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AED61">
      <w:pPr>
        <w:spacing w:line="560" w:lineRule="exact"/>
        <w:jc w:val="left"/>
        <w:rPr>
          <w:rFonts w:hint="default" w:ascii="Times New Roman" w:hAnsi="Times New Roman" w:eastAsia="黑体" w:cs="Times New Roman"/>
          <w:b/>
          <w:bCs/>
          <w:color w:val="auto"/>
          <w:szCs w:val="21"/>
          <w:lang w:val="en-US" w:eastAsia="zh-CN"/>
        </w:rPr>
      </w:pPr>
      <w:r>
        <w:rPr>
          <w:rFonts w:hint="default" w:ascii="Times New Roman" w:hAnsi="Times New Roman" w:eastAsia="黑体" w:cs="Times New Roman"/>
          <w:b/>
          <w:bCs/>
          <w:color w:val="auto"/>
          <w:szCs w:val="21"/>
        </w:rPr>
        <w:t>ICS</w:t>
      </w:r>
      <w:r>
        <w:rPr>
          <w:rFonts w:hint="default" w:ascii="Times New Roman" w:hAnsi="Times New Roman" w:eastAsia="黑体" w:cs="Times New Roman"/>
          <w:b/>
          <w:bCs/>
          <w:color w:val="auto"/>
          <w:szCs w:val="21"/>
          <w:lang w:val="en-US" w:eastAsia="zh-CN"/>
        </w:rPr>
        <w:t>93.080.01</w:t>
      </w:r>
    </w:p>
    <w:p w14:paraId="7D7E8876">
      <w:pPr>
        <w:pStyle w:val="20"/>
        <w:spacing w:after="0"/>
        <w:ind w:left="0" w:leftChars="0"/>
        <w:rPr>
          <w:rFonts w:hint="default" w:ascii="Times New Roman" w:hAnsi="Times New Roman" w:eastAsia="黑体" w:cs="Times New Roman"/>
          <w:b/>
          <w:bCs/>
          <w:color w:val="auto"/>
          <w:sz w:val="21"/>
          <w:szCs w:val="21"/>
          <w:lang w:val="en-US" w:eastAsia="zh-CN"/>
        </w:rPr>
      </w:pPr>
      <w:r>
        <w:rPr>
          <w:rFonts w:hint="default" w:ascii="Times New Roman" w:hAnsi="Times New Roman" w:eastAsia="黑体" w:cs="Times New Roman"/>
          <w:b/>
          <w:bCs/>
          <w:color w:val="auto"/>
          <w:sz w:val="21"/>
          <w:szCs w:val="21"/>
        </w:rPr>
        <w:t>CCS</w:t>
      </w:r>
      <w:r>
        <w:rPr>
          <w:rFonts w:hint="default" w:ascii="Times New Roman" w:hAnsi="Times New Roman" w:eastAsia="黑体" w:cs="Times New Roman"/>
          <w:b/>
          <w:bCs/>
          <w:color w:val="auto"/>
          <w:sz w:val="21"/>
          <w:szCs w:val="21"/>
          <w:lang w:val="en-US" w:eastAsia="zh-CN"/>
        </w:rPr>
        <w:t xml:space="preserve">  P 66</w:t>
      </w:r>
    </w:p>
    <w:p w14:paraId="231136B6">
      <w:pPr>
        <w:pStyle w:val="20"/>
        <w:ind w:firstLine="4819" w:firstLineChars="500"/>
        <w:rPr>
          <w:rFonts w:hint="default" w:ascii="Times New Roman" w:hAnsi="Times New Roman" w:cs="Times New Roman" w:eastAsiaTheme="minorEastAsia"/>
          <w:color w:val="auto"/>
          <w:sz w:val="52"/>
          <w:szCs w:val="52"/>
          <w:lang w:val="en-US" w:eastAsia="zh-CN"/>
        </w:rPr>
      </w:pPr>
      <w:r>
        <w:rPr>
          <w:rFonts w:hint="default" w:ascii="Times New Roman" w:hAnsi="Times New Roman" w:cs="Times New Roman"/>
          <w:b/>
          <w:bCs/>
          <w:color w:val="auto"/>
          <w:position w:val="-59"/>
          <w:sz w:val="96"/>
          <w:szCs w:val="96"/>
          <w:lang w:val="en-US" w:eastAsia="zh-CN"/>
        </w:rPr>
        <w:t>DB34</w:t>
      </w:r>
    </w:p>
    <w:p w14:paraId="53BB7C39">
      <w:pPr>
        <w:spacing w:line="560" w:lineRule="exact"/>
        <w:rPr>
          <w:rFonts w:hint="default" w:ascii="Times New Roman" w:hAnsi="Times New Roman" w:eastAsia="黑体" w:cs="Times New Roman"/>
          <w:color w:val="auto"/>
          <w:sz w:val="52"/>
          <w:szCs w:val="52"/>
        </w:rPr>
      </w:pPr>
      <w:r>
        <w:rPr>
          <w:rFonts w:hint="default" w:ascii="Times New Roman" w:hAnsi="Times New Roman" w:eastAsia="黑体" w:cs="Times New Roman"/>
          <w:color w:val="auto"/>
          <w:sz w:val="52"/>
          <w:szCs w:val="52"/>
        </w:rPr>
        <w:t>安   徽   省   地  方   标   准</w:t>
      </w:r>
    </w:p>
    <w:p w14:paraId="7C272864">
      <w:pPr>
        <w:pStyle w:val="20"/>
        <w:rPr>
          <w:rFonts w:hint="default" w:ascii="Times New Roman" w:hAnsi="Times New Roman" w:eastAsia="宋体" w:cs="Times New Roman"/>
          <w:b/>
          <w:bCs/>
          <w:color w:val="auto"/>
          <w:sz w:val="36"/>
          <w:szCs w:val="36"/>
          <w:u w:val="single"/>
          <w:lang w:val="en-US" w:eastAsia="zh-CN"/>
        </w:rPr>
      </w:pPr>
      <w:r>
        <w:rPr>
          <w:rFonts w:hint="default" w:ascii="Times New Roman" w:hAnsi="Times New Roman" w:eastAsia="宋体" w:cs="Times New Roman"/>
          <w:b/>
          <w:bCs/>
          <w:color w:val="auto"/>
          <w:sz w:val="36"/>
          <w:szCs w:val="36"/>
        </w:rPr>
        <w:t xml:space="preserve">                            DB</w:t>
      </w:r>
      <w:r>
        <w:rPr>
          <w:rFonts w:hint="default" w:ascii="Times New Roman" w:hAnsi="Times New Roman" w:eastAsia="宋体" w:cs="Times New Roman"/>
          <w:b/>
          <w:bCs/>
          <w:color w:val="auto"/>
          <w:sz w:val="36"/>
          <w:szCs w:val="36"/>
          <w:lang w:val="en-US" w:eastAsia="zh-CN"/>
        </w:rPr>
        <w:t>34</w:t>
      </w:r>
    </w:p>
    <w:p w14:paraId="53687360">
      <w:pPr>
        <w:pStyle w:val="20"/>
        <w:rPr>
          <w:rFonts w:hint="default" w:ascii="Times New Roman" w:hAnsi="Times New Roman" w:eastAsia="宋体" w:cs="Times New Roman"/>
          <w:color w:val="auto"/>
          <w:sz w:val="36"/>
          <w:szCs w:val="36"/>
        </w:rPr>
      </w:pPr>
      <w:r>
        <w:rPr>
          <w:rFonts w:hint="default" w:ascii="Times New Roman" w:hAnsi="Times New Roman" w:cs="Times New Roman"/>
          <w:color w:val="auto"/>
          <w:sz w:val="36"/>
        </w:rPr>
        <mc:AlternateContent>
          <mc:Choice Requires="wps">
            <w:drawing>
              <wp:anchor distT="0" distB="0" distL="114300" distR="114300" simplePos="0" relativeHeight="251660288" behindDoc="0" locked="0" layoutInCell="1" allowOverlap="1">
                <wp:simplePos x="0" y="0"/>
                <wp:positionH relativeFrom="column">
                  <wp:posOffset>-107315</wp:posOffset>
                </wp:positionH>
                <wp:positionV relativeFrom="paragraph">
                  <wp:posOffset>193675</wp:posOffset>
                </wp:positionV>
                <wp:extent cx="6120130" cy="22225"/>
                <wp:effectExtent l="40005" t="20320" r="50165" b="71755"/>
                <wp:wrapNone/>
                <wp:docPr id="3" name="直接连接符 3"/>
                <wp:cNvGraphicFramePr/>
                <a:graphic xmlns:a="http://schemas.openxmlformats.org/drawingml/2006/main">
                  <a:graphicData uri="http://schemas.microsoft.com/office/word/2010/wordprocessingShape">
                    <wps:wsp>
                      <wps:cNvCnPr/>
                      <wps:spPr>
                        <a:xfrm flipV="1">
                          <a:off x="502285" y="2800350"/>
                          <a:ext cx="6120130" cy="22225"/>
                        </a:xfrm>
                        <a:prstGeom prst="line">
                          <a:avLst/>
                        </a:prstGeom>
                        <a:noFill/>
                        <a:ln w="12700" cap="sq" cmpd="sng" algn="ctr">
                          <a:solidFill>
                            <a:srgbClr val="000000">
                              <a:alpha val="89000"/>
                            </a:srgbClr>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flip:y;margin-left:-8.45pt;margin-top:15.25pt;height:1.75pt;width:481.9pt;z-index:251660288;mso-width-relative:page;mso-height-relative:page;" filled="f" stroked="t" coordsize="21600,21600" o:gfxdata="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jlvpTZAAAACQEAAA8AAAAAAAAAAQAgAAAAIgAAAGRycy9kb3du&#10;cmV2LnhtbFBLAQIUABQAAAAIAIdO4kDouBCUNwIAAH8EAAAOAAAAAAAAAAEAIAAAACgBAABkcnMv&#10;ZTJvRG9jLnhtbFBLBQYAAAAABgAGAFkBAADRBQAAAAA=&#10;">
                <v:fill on="f" focussize="0,0"/>
                <v:stroke weight="1pt" color="#000000" opacity="58327f" joinstyle="round" endcap="square"/>
                <v:imagedata o:title=""/>
                <o:lock v:ext="edit" aspectratio="f"/>
                <v:shadow on="t" color="#000000" opacity="24903f" offset="0pt,1.5748031496063pt" origin="0f,32768f" matrix="65536f,0f,0f,65536f"/>
              </v:line>
            </w:pict>
          </mc:Fallback>
        </mc:AlternateContent>
      </w:r>
      <w:r>
        <w:rPr>
          <w:rFonts w:hint="default" w:ascii="Times New Roman" w:hAnsi="Times New Roman" w:cs="Times New Roman"/>
          <w:color w:val="auto"/>
          <w:sz w:val="36"/>
        </w:rPr>
        <mc:AlternateContent>
          <mc:Choice Requires="wps">
            <w:drawing>
              <wp:anchor distT="0" distB="0" distL="114300" distR="114300" simplePos="0" relativeHeight="251659264" behindDoc="0" locked="0" layoutInCell="1" allowOverlap="1">
                <wp:simplePos x="0" y="0"/>
                <wp:positionH relativeFrom="column">
                  <wp:posOffset>-640715</wp:posOffset>
                </wp:positionH>
                <wp:positionV relativeFrom="paragraph">
                  <wp:posOffset>19050</wp:posOffset>
                </wp:positionV>
                <wp:extent cx="6135370" cy="421640"/>
                <wp:effectExtent l="0" t="0" r="17780" b="16510"/>
                <wp:wrapNone/>
                <wp:docPr id="1" name="文本框 1"/>
                <wp:cNvGraphicFramePr/>
                <a:graphic xmlns:a="http://schemas.openxmlformats.org/drawingml/2006/main">
                  <a:graphicData uri="http://schemas.microsoft.com/office/word/2010/wordprocessingShape">
                    <wps:wsp>
                      <wps:cNvSpPr txBox="1"/>
                      <wps:spPr>
                        <a:xfrm>
                          <a:off x="1748155" y="2360295"/>
                          <a:ext cx="6135370" cy="421640"/>
                        </a:xfrm>
                        <a:prstGeom prst="rect">
                          <a:avLst/>
                        </a:prstGeom>
                        <a:solidFill>
                          <a:srgbClr val="FFFFFF"/>
                        </a:solidFill>
                        <a:ln w="6350">
                          <a:noFill/>
                        </a:ln>
                        <a:effectLst/>
                      </wps:spPr>
                      <wps:txbx>
                        <w:txbxContent>
                          <w:p w14:paraId="4F7ACC8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45pt;margin-top:1.5pt;height:33.2pt;width:483.1pt;z-index:251659264;mso-width-relative:page;mso-height-relative:page;" fillcolor="#FFFFFF" filled="t" stroked="f" coordsize="21600,21600" o:gfxdata="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muh7h9YAAAAJAQAADwAAAAAAAAABACAAAAAiAAAAZHJzL2Rvd25yZXYueG1sUEsBAhQAFAAA&#10;AAgAh07iQGgJmxRjAgAAqQQAAA4AAAAAAAAAAQAgAAAAJQEAAGRycy9lMm9Eb2MueG1sUEsFBgAA&#10;AAAGAAYAWQEAAPoFAAAAAA==&#10;">
                <v:fill on="t" focussize="0,0"/>
                <v:stroke on="f" weight="0.5pt"/>
                <v:imagedata o:title=""/>
                <o:lock v:ext="edit" aspectratio="f"/>
                <v:textbox>
                  <w:txbxContent>
                    <w:p w14:paraId="4F7ACC80"/>
                  </w:txbxContent>
                </v:textbox>
              </v:shape>
            </w:pict>
          </mc:Fallback>
        </mc:AlternateContent>
      </w:r>
    </w:p>
    <w:p w14:paraId="44D235DD">
      <w:pPr>
        <w:spacing w:line="560" w:lineRule="exact"/>
        <w:ind w:firstLine="720" w:firstLineChars="200"/>
        <w:jc w:val="center"/>
        <w:rPr>
          <w:rFonts w:hint="default" w:ascii="Times New Roman" w:hAnsi="Times New Roman" w:eastAsia="宋体" w:cs="Times New Roman"/>
          <w:color w:val="auto"/>
          <w:sz w:val="36"/>
          <w:szCs w:val="36"/>
        </w:rPr>
      </w:pPr>
    </w:p>
    <w:p w14:paraId="7446570D">
      <w:pPr>
        <w:spacing w:line="560" w:lineRule="exact"/>
        <w:ind w:firstLine="1040" w:firstLineChars="200"/>
        <w:jc w:val="center"/>
        <w:rPr>
          <w:rFonts w:hint="default" w:ascii="Times New Roman" w:hAnsi="Times New Roman" w:eastAsia="黑体" w:cs="Times New Roman"/>
          <w:color w:val="auto"/>
          <w:sz w:val="52"/>
          <w:szCs w:val="52"/>
          <w:lang w:val="en-US" w:eastAsia="zh-CN"/>
        </w:rPr>
      </w:pPr>
      <w:r>
        <w:rPr>
          <w:rFonts w:hint="default" w:ascii="Times New Roman" w:hAnsi="Times New Roman" w:eastAsia="黑体" w:cs="Times New Roman"/>
          <w:color w:val="auto"/>
          <w:sz w:val="52"/>
          <w:szCs w:val="52"/>
          <w:lang w:val="en-US" w:eastAsia="zh-CN"/>
        </w:rPr>
        <w:t>高速公路施工质量数据监测</w:t>
      </w:r>
    </w:p>
    <w:p w14:paraId="5F4E9200">
      <w:pPr>
        <w:spacing w:line="560" w:lineRule="exact"/>
        <w:ind w:firstLine="1040" w:firstLineChars="200"/>
        <w:jc w:val="center"/>
        <w:rPr>
          <w:rFonts w:hint="default" w:ascii="Times New Roman" w:hAnsi="Times New Roman" w:eastAsia="黑体" w:cs="Times New Roman"/>
          <w:color w:val="auto"/>
          <w:sz w:val="52"/>
          <w:szCs w:val="52"/>
        </w:rPr>
      </w:pPr>
      <w:r>
        <w:rPr>
          <w:rFonts w:hint="default" w:ascii="Times New Roman" w:hAnsi="Times New Roman" w:eastAsia="黑体" w:cs="Times New Roman"/>
          <w:color w:val="auto"/>
          <w:sz w:val="52"/>
          <w:szCs w:val="52"/>
          <w:lang w:val="en-US" w:eastAsia="zh-CN"/>
        </w:rPr>
        <w:t>指南</w:t>
      </w:r>
    </w:p>
    <w:p w14:paraId="41792B9B">
      <w:pPr>
        <w:pStyle w:val="20"/>
        <w:jc w:val="center"/>
        <w:rPr>
          <w:rFonts w:hint="default" w:ascii="Times New Roman" w:hAnsi="Times New Roman" w:eastAsia="宋体" w:cs="Times New Roman"/>
          <w:color w:val="auto"/>
          <w:sz w:val="32"/>
          <w:szCs w:val="32"/>
        </w:rPr>
      </w:pPr>
      <w:r>
        <w:rPr>
          <w:rFonts w:hint="default" w:ascii="Times New Roman" w:hAnsi="Times New Roman" w:eastAsia="宋体" w:cs="Times New Roman"/>
          <w:color w:val="auto"/>
          <w:sz w:val="32"/>
          <w:szCs w:val="32"/>
        </w:rPr>
        <w:t>Guidance for</w:t>
      </w:r>
      <w:r>
        <w:rPr>
          <w:rFonts w:hint="default" w:ascii="Times New Roman" w:hAnsi="Times New Roman" w:eastAsia="宋体" w:cs="Times New Roman"/>
          <w:color w:val="auto"/>
          <w:sz w:val="32"/>
          <w:szCs w:val="32"/>
          <w:lang w:val="en-US" w:eastAsia="zh-CN"/>
        </w:rPr>
        <w:t xml:space="preserve"> highway construction quality data monitoring</w:t>
      </w:r>
    </w:p>
    <w:p w14:paraId="6DB55CCE">
      <w:pPr>
        <w:pStyle w:val="20"/>
        <w:jc w:val="center"/>
        <w:rPr>
          <w:rFonts w:hint="default" w:ascii="Times New Roman" w:hAnsi="Times New Roman" w:eastAsia="宋体" w:cs="Times New Roman"/>
          <w:color w:val="auto"/>
          <w:sz w:val="32"/>
          <w:szCs w:val="32"/>
        </w:rPr>
      </w:pPr>
      <w:r>
        <w:rPr>
          <w:rFonts w:hint="default" w:ascii="Times New Roman" w:hAnsi="Times New Roman" w:eastAsia="宋体" w:cs="Times New Roman"/>
          <w:b/>
          <w:bCs/>
          <w:color w:val="auto"/>
          <w:sz w:val="32"/>
          <w:szCs w:val="32"/>
          <w:lang w:eastAsia="zh-CN"/>
        </w:rPr>
        <w:t>（</w:t>
      </w:r>
      <w:r>
        <w:rPr>
          <w:rFonts w:hint="eastAsia" w:ascii="Times New Roman" w:hAnsi="Times New Roman" w:eastAsia="宋体" w:cs="Times New Roman"/>
          <w:b/>
          <w:bCs/>
          <w:color w:val="auto"/>
          <w:sz w:val="32"/>
          <w:szCs w:val="32"/>
          <w:lang w:val="en-US" w:eastAsia="zh-CN"/>
        </w:rPr>
        <w:t>征求意见稿</w:t>
      </w:r>
      <w:r>
        <w:rPr>
          <w:rFonts w:hint="default" w:ascii="Times New Roman" w:hAnsi="Times New Roman" w:eastAsia="宋体" w:cs="Times New Roman"/>
          <w:b/>
          <w:bCs/>
          <w:color w:val="auto"/>
          <w:sz w:val="32"/>
          <w:szCs w:val="32"/>
          <w:lang w:eastAsia="zh-CN"/>
        </w:rPr>
        <w:t>）</w:t>
      </w:r>
    </w:p>
    <w:p w14:paraId="10D10789">
      <w:pPr>
        <w:spacing w:line="560" w:lineRule="exact"/>
        <w:ind w:firstLine="562" w:firstLineChars="200"/>
        <w:jc w:val="center"/>
        <w:rPr>
          <w:rFonts w:hint="default" w:ascii="Times New Roman" w:hAnsi="Times New Roman" w:eastAsia="宋体" w:cs="Times New Roman"/>
          <w:b/>
          <w:bCs/>
          <w:color w:val="auto"/>
          <w:sz w:val="28"/>
          <w:szCs w:val="28"/>
        </w:rPr>
      </w:pPr>
    </w:p>
    <w:p w14:paraId="2CA7CE34">
      <w:pPr>
        <w:pStyle w:val="20"/>
        <w:rPr>
          <w:rFonts w:hint="default" w:ascii="Times New Roman" w:hAnsi="Times New Roman" w:eastAsia="宋体" w:cs="Times New Roman"/>
          <w:color w:val="auto"/>
          <w:sz w:val="32"/>
          <w:szCs w:val="32"/>
        </w:rPr>
      </w:pPr>
    </w:p>
    <w:p w14:paraId="5E032319">
      <w:pPr>
        <w:pStyle w:val="20"/>
        <w:rPr>
          <w:rFonts w:hint="default" w:ascii="Times New Roman" w:hAnsi="Times New Roman" w:eastAsia="宋体" w:cs="Times New Roman"/>
          <w:color w:val="auto"/>
          <w:sz w:val="32"/>
          <w:szCs w:val="32"/>
        </w:rPr>
      </w:pPr>
    </w:p>
    <w:p w14:paraId="55A56CFA">
      <w:pPr>
        <w:pStyle w:val="20"/>
        <w:rPr>
          <w:rFonts w:hint="default" w:ascii="Times New Roman" w:hAnsi="Times New Roman" w:eastAsia="宋体" w:cs="Times New Roman"/>
          <w:color w:val="auto"/>
          <w:sz w:val="32"/>
          <w:szCs w:val="32"/>
        </w:rPr>
      </w:pPr>
    </w:p>
    <w:p w14:paraId="271B03F4">
      <w:pPr>
        <w:pStyle w:val="20"/>
        <w:rPr>
          <w:rFonts w:hint="default" w:ascii="Times New Roman" w:hAnsi="Times New Roman" w:eastAsia="宋体" w:cs="Times New Roman"/>
          <w:color w:val="auto"/>
          <w:sz w:val="32"/>
          <w:szCs w:val="32"/>
        </w:rPr>
      </w:pPr>
    </w:p>
    <w:p w14:paraId="3B08C9A3">
      <w:pPr>
        <w:pStyle w:val="20"/>
        <w:rPr>
          <w:rFonts w:hint="default" w:ascii="Times New Roman" w:hAnsi="Times New Roman" w:eastAsia="宋体" w:cs="Times New Roman"/>
          <w:color w:val="auto"/>
          <w:sz w:val="32"/>
          <w:szCs w:val="32"/>
        </w:rPr>
      </w:pPr>
      <w:r>
        <w:rPr>
          <w:rFonts w:hint="default" w:ascii="Times New Roman" w:hAnsi="Times New Roman" w:cs="Times New Roman"/>
          <w:color w:val="auto"/>
          <w:sz w:val="36"/>
        </w:rPr>
        <mc:AlternateContent>
          <mc:Choice Requires="wps">
            <w:drawing>
              <wp:anchor distT="0" distB="0" distL="114300" distR="114300" simplePos="0" relativeHeight="251661312" behindDoc="0" locked="0" layoutInCell="1" allowOverlap="1">
                <wp:simplePos x="0" y="0"/>
                <wp:positionH relativeFrom="column">
                  <wp:posOffset>-215265</wp:posOffset>
                </wp:positionH>
                <wp:positionV relativeFrom="paragraph">
                  <wp:posOffset>260985</wp:posOffset>
                </wp:positionV>
                <wp:extent cx="6427470" cy="421640"/>
                <wp:effectExtent l="0" t="0" r="11430" b="16510"/>
                <wp:wrapNone/>
                <wp:docPr id="4" name="文本框 4"/>
                <wp:cNvGraphicFramePr/>
                <a:graphic xmlns:a="http://schemas.openxmlformats.org/drawingml/2006/main">
                  <a:graphicData uri="http://schemas.microsoft.com/office/word/2010/wordprocessingShape">
                    <wps:wsp>
                      <wps:cNvSpPr txBox="1"/>
                      <wps:spPr>
                        <a:xfrm>
                          <a:off x="0" y="0"/>
                          <a:ext cx="6427470" cy="421640"/>
                        </a:xfrm>
                        <a:prstGeom prst="rect">
                          <a:avLst/>
                        </a:prstGeom>
                        <a:solidFill>
                          <a:srgbClr val="FFFFFF"/>
                        </a:solidFill>
                        <a:ln w="6350">
                          <a:noFill/>
                        </a:ln>
                        <a:effectLst/>
                      </wps:spPr>
                      <wps:txbx>
                        <w:txbxContent>
                          <w:p w14:paraId="2596F686">
                            <w:pPr>
                              <w:ind w:firstLine="280" w:firstLineChars="100"/>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5</w:t>
                            </w:r>
                            <w:r>
                              <w:rPr>
                                <w:rFonts w:hint="eastAsia" w:ascii="黑体" w:hAnsi="黑体" w:eastAsia="黑体" w:cs="黑体"/>
                                <w:sz w:val="28"/>
                                <w:szCs w:val="28"/>
                              </w:rPr>
                              <w:t>-××-××发布                     202</w:t>
                            </w:r>
                            <w:r>
                              <w:rPr>
                                <w:rFonts w:hint="eastAsia" w:ascii="黑体" w:hAnsi="黑体" w:eastAsia="黑体" w:cs="黑体"/>
                                <w:sz w:val="28"/>
                                <w:szCs w:val="28"/>
                                <w:lang w:val="en-US" w:eastAsia="zh-CN"/>
                              </w:rPr>
                              <w:t>5</w:t>
                            </w:r>
                            <w:r>
                              <w:rPr>
                                <w:rFonts w:hint="eastAsia" w:ascii="黑体" w:hAnsi="黑体" w:eastAsia="黑体" w:cs="黑体"/>
                                <w:sz w:val="28"/>
                                <w:szCs w:val="28"/>
                              </w:rPr>
                              <w:t>-××-××实施</w:t>
                            </w:r>
                          </w:p>
                          <w:p w14:paraId="060B4739"/>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95pt;margin-top:20.55pt;height:33.2pt;width:506.1pt;z-index:251661312;mso-width-relative:page;mso-height-relative:page;" fillcolor="#FFFFFF" filled="t" stroked="f" coordsize="21600,21600" o:gfxdata="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XOnNDtYAAAAK&#10;AQAADwAAAAAAAAABACAAAAAiAAAAZHJzL2Rvd25yZXYueG1sUEsBAhQAFAAAAAgAh07iQKW3LdpX&#10;AgAAnQQAAA4AAAAAAAAAAQAgAAAAJQEAAGRycy9lMm9Eb2MueG1sUEsFBgAAAAAGAAYAWQEAAO4F&#10;AAAAAA==&#10;">
                <v:fill on="t" focussize="0,0"/>
                <v:stroke on="f" weight="0.5pt"/>
                <v:imagedata o:title=""/>
                <o:lock v:ext="edit" aspectratio="f"/>
                <v:textbox>
                  <w:txbxContent>
                    <w:p w14:paraId="2596F686">
                      <w:pPr>
                        <w:ind w:firstLine="280" w:firstLineChars="100"/>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5</w:t>
                      </w:r>
                      <w:r>
                        <w:rPr>
                          <w:rFonts w:hint="eastAsia" w:ascii="黑体" w:hAnsi="黑体" w:eastAsia="黑体" w:cs="黑体"/>
                          <w:sz w:val="28"/>
                          <w:szCs w:val="28"/>
                        </w:rPr>
                        <w:t>-××-××发布                     202</w:t>
                      </w:r>
                      <w:r>
                        <w:rPr>
                          <w:rFonts w:hint="eastAsia" w:ascii="黑体" w:hAnsi="黑体" w:eastAsia="黑体" w:cs="黑体"/>
                          <w:sz w:val="28"/>
                          <w:szCs w:val="28"/>
                          <w:lang w:val="en-US" w:eastAsia="zh-CN"/>
                        </w:rPr>
                        <w:t>5</w:t>
                      </w:r>
                      <w:r>
                        <w:rPr>
                          <w:rFonts w:hint="eastAsia" w:ascii="黑体" w:hAnsi="黑体" w:eastAsia="黑体" w:cs="黑体"/>
                          <w:sz w:val="28"/>
                          <w:szCs w:val="28"/>
                        </w:rPr>
                        <w:t>-××-××实施</w:t>
                      </w:r>
                    </w:p>
                    <w:p w14:paraId="060B4739"/>
                  </w:txbxContent>
                </v:textbox>
              </v:shape>
            </w:pict>
          </mc:Fallback>
        </mc:AlternateContent>
      </w:r>
    </w:p>
    <w:p w14:paraId="6E9EA932">
      <w:pPr>
        <w:pStyle w:val="20"/>
        <w:rPr>
          <w:rFonts w:hint="default" w:ascii="Times New Roman" w:hAnsi="Times New Roman" w:eastAsia="宋体" w:cs="Times New Roman"/>
          <w:color w:val="auto"/>
          <w:sz w:val="32"/>
          <w:szCs w:val="32"/>
        </w:rPr>
        <w:sectPr>
          <w:footerReference r:id="rId4" w:type="default"/>
          <w:headerReference r:id="rId3" w:type="even"/>
          <w:type w:val="continuous"/>
          <w:pgSz w:w="11906" w:h="16838"/>
          <w:pgMar w:top="1440" w:right="1800" w:bottom="1440" w:left="1800" w:header="851" w:footer="992" w:gutter="0"/>
          <w:pgNumType w:start="1"/>
          <w:cols w:space="425" w:num="1"/>
          <w:docGrid w:type="lines" w:linePitch="312" w:charSpace="0"/>
        </w:sectPr>
      </w:pPr>
      <w:r>
        <w:rPr>
          <w:rFonts w:hint="default" w:ascii="Times New Roman" w:hAnsi="Times New Roman" w:cs="Times New Roman"/>
          <w:color w:val="auto"/>
          <w:sz w:val="32"/>
        </w:rPr>
        <mc:AlternateContent>
          <mc:Choice Requires="wps">
            <w:drawing>
              <wp:anchor distT="0" distB="0" distL="114300" distR="114300" simplePos="0" relativeHeight="251663360" behindDoc="0" locked="0" layoutInCell="1" allowOverlap="1">
                <wp:simplePos x="0" y="0"/>
                <wp:positionH relativeFrom="column">
                  <wp:posOffset>1318895</wp:posOffset>
                </wp:positionH>
                <wp:positionV relativeFrom="paragraph">
                  <wp:posOffset>633730</wp:posOffset>
                </wp:positionV>
                <wp:extent cx="4492625" cy="422910"/>
                <wp:effectExtent l="0" t="0" r="3175" b="15240"/>
                <wp:wrapNone/>
                <wp:docPr id="6" name="文本框 6"/>
                <wp:cNvGraphicFramePr/>
                <a:graphic xmlns:a="http://schemas.openxmlformats.org/drawingml/2006/main">
                  <a:graphicData uri="http://schemas.microsoft.com/office/word/2010/wordprocessingShape">
                    <wps:wsp>
                      <wps:cNvSpPr txBox="1"/>
                      <wps:spPr>
                        <a:xfrm>
                          <a:off x="1470660" y="9391650"/>
                          <a:ext cx="4492625" cy="422910"/>
                        </a:xfrm>
                        <a:prstGeom prst="rect">
                          <a:avLst/>
                        </a:prstGeom>
                        <a:solidFill>
                          <a:srgbClr val="FFFFFF"/>
                        </a:solidFill>
                        <a:ln w="6350">
                          <a:noFill/>
                        </a:ln>
                        <a:effectLst/>
                      </wps:spPr>
                      <wps:txbx>
                        <w:txbxContent>
                          <w:p w14:paraId="1EC238A5">
                            <w:pPr>
                              <w:rPr>
                                <w:b/>
                                <w:bCs/>
                                <w:sz w:val="22"/>
                                <w:szCs w:val="24"/>
                              </w:rPr>
                            </w:pPr>
                            <w:r>
                              <w:rPr>
                                <w:rFonts w:hint="eastAsia" w:ascii="宋体" w:hAnsi="宋体" w:eastAsia="宋体" w:cs="宋体"/>
                                <w:b/>
                                <w:bCs/>
                                <w:sz w:val="28"/>
                                <w:szCs w:val="28"/>
                                <w:lang w:val="en-US" w:eastAsia="zh-CN"/>
                              </w:rPr>
                              <w:t>安徽省市场监督管理局</w:t>
                            </w:r>
                            <w:r>
                              <w:rPr>
                                <w:rFonts w:hint="eastAsia" w:ascii="宋体" w:hAnsi="宋体" w:eastAsia="宋体" w:cs="宋体"/>
                                <w:b/>
                                <w:bCs/>
                                <w:sz w:val="28"/>
                                <w:szCs w:val="28"/>
                              </w:rPr>
                              <w:t xml:space="preserve">     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85pt;margin-top:49.9pt;height:33.3pt;width:353.75pt;z-index:251663360;mso-width-relative:page;mso-height-relative:page;" fillcolor="#FFFFFF" filled="t" stroked="f" coordsize="21600,21600" o:gfxdata="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FlS8EtUAAAAKAQAADwAAAAAAAAABACAAAAAiAAAAZHJzL2Rvd25yZXYueG1sUEsBAhQAFAAAAAgA&#10;h07iQBsf3lphAgAAqQQAAA4AAAAAAAAAAQAgAAAAJAEAAGRycy9lMm9Eb2MueG1sUEsFBgAAAAAG&#10;AAYAWQEAAPcFAAAAAA==&#10;">
                <v:fill on="t" focussize="0,0"/>
                <v:stroke on="f" weight="0.5pt"/>
                <v:imagedata o:title=""/>
                <o:lock v:ext="edit" aspectratio="f"/>
                <v:textbox>
                  <w:txbxContent>
                    <w:p w14:paraId="1EC238A5">
                      <w:pPr>
                        <w:rPr>
                          <w:b/>
                          <w:bCs/>
                          <w:sz w:val="22"/>
                          <w:szCs w:val="24"/>
                        </w:rPr>
                      </w:pPr>
                      <w:r>
                        <w:rPr>
                          <w:rFonts w:hint="eastAsia" w:ascii="宋体" w:hAnsi="宋体" w:eastAsia="宋体" w:cs="宋体"/>
                          <w:b/>
                          <w:bCs/>
                          <w:sz w:val="28"/>
                          <w:szCs w:val="28"/>
                          <w:lang w:val="en-US" w:eastAsia="zh-CN"/>
                        </w:rPr>
                        <w:t>安徽省市场监督管理局</w:t>
                      </w:r>
                      <w:r>
                        <w:rPr>
                          <w:rFonts w:hint="eastAsia" w:ascii="宋体" w:hAnsi="宋体" w:eastAsia="宋体" w:cs="宋体"/>
                          <w:b/>
                          <w:bCs/>
                          <w:sz w:val="28"/>
                          <w:szCs w:val="28"/>
                        </w:rPr>
                        <w:t xml:space="preserve">     发 布</w:t>
                      </w:r>
                    </w:p>
                  </w:txbxContent>
                </v:textbox>
              </v:shape>
            </w:pict>
          </mc:Fallback>
        </mc:AlternateContent>
      </w:r>
      <w:r>
        <w:rPr>
          <w:rFonts w:hint="default" w:ascii="Times New Roman" w:hAnsi="Times New Roman" w:cs="Times New Roman"/>
          <w:color w:val="auto"/>
          <w:sz w:val="36"/>
        </w:rPr>
        <mc:AlternateContent>
          <mc:Choice Requires="wps">
            <w:drawing>
              <wp:anchor distT="0" distB="0" distL="114300" distR="114300" simplePos="0" relativeHeight="251662336" behindDoc="0" locked="0" layoutInCell="1" allowOverlap="1">
                <wp:simplePos x="0" y="0"/>
                <wp:positionH relativeFrom="column">
                  <wp:posOffset>83185</wp:posOffset>
                </wp:positionH>
                <wp:positionV relativeFrom="paragraph">
                  <wp:posOffset>413385</wp:posOffset>
                </wp:positionV>
                <wp:extent cx="6120130" cy="21590"/>
                <wp:effectExtent l="33655" t="20320" r="37465" b="72390"/>
                <wp:wrapNone/>
                <wp:docPr id="5" name="直接连接符 5"/>
                <wp:cNvGraphicFramePr/>
                <a:graphic xmlns:a="http://schemas.openxmlformats.org/drawingml/2006/main">
                  <a:graphicData uri="http://schemas.microsoft.com/office/word/2010/wordprocessingShape">
                    <wps:wsp>
                      <wps:cNvCnPr/>
                      <wps:spPr>
                        <a:xfrm>
                          <a:off x="480060" y="9025255"/>
                          <a:ext cx="6120130" cy="21590"/>
                        </a:xfrm>
                        <a:prstGeom prst="line">
                          <a:avLst/>
                        </a:prstGeom>
                        <a:noFill/>
                        <a:ln w="12700" cap="flat" cmpd="sng" algn="ctr">
                          <a:solidFill>
                            <a:srgbClr val="000000"/>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margin-left:6.55pt;margin-top:32.55pt;height:1.7pt;width:481.9pt;z-index:251662336;mso-width-relative:page;mso-height-relative:page;" filled="f" stroked="t" coordsize="21600,21600" o:gfxdata="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OeoSNgAAAAIAQAADwAAAAAAAAABACAAAAAiAAAAZHJzL2Rvd25yZXYueG1s&#10;UEsBAhQAFAAAAAgAh07iQHs+3BExAgAAVgQAAA4AAAAAAAAAAQAgAAAAJwEAAGRycy9lMm9Eb2Mu&#10;eG1sUEsFBgAAAAAGAAYAWQEAAMoFAAAAAA==&#10;">
                <v:fill on="f" focussize="0,0"/>
                <v:stroke weight="1pt" color="#000000" joinstyle="round"/>
                <v:imagedata o:title=""/>
                <o:lock v:ext="edit" aspectratio="f"/>
                <v:shadow on="t" color="#000000" opacity="24903f" offset="0pt,1.5748031496063pt" origin="0f,32768f" matrix="65536f,0f,0f,65536f"/>
              </v:line>
            </w:pict>
          </mc:Fallback>
        </mc:AlternateContent>
      </w:r>
    </w:p>
    <w:sdt>
      <w:sdtPr>
        <w:rPr>
          <w:rFonts w:hint="default" w:ascii="Times New Roman" w:hAnsi="Times New Roman" w:eastAsia="宋体" w:cs="Times New Roman"/>
          <w:kern w:val="2"/>
          <w:sz w:val="21"/>
          <w:szCs w:val="22"/>
          <w:lang w:val="en-US" w:eastAsia="zh-CN" w:bidi="ar-SA"/>
        </w:rPr>
        <w:id w:val="147476212"/>
        <w15:color w:val="DBDBDB"/>
        <w:docPartObj>
          <w:docPartGallery w:val="Table of Contents"/>
          <w:docPartUnique/>
        </w:docPartObj>
      </w:sdtPr>
      <w:sdtEndPr>
        <w:rPr>
          <w:rFonts w:hint="default" w:ascii="Times New Roman" w:hAnsi="Times New Roman" w:eastAsia="宋体" w:cs="Times New Roman"/>
          <w:b/>
          <w:bCs w:val="0"/>
          <w:color w:val="auto"/>
          <w:kern w:val="44"/>
          <w:sz w:val="44"/>
          <w:szCs w:val="32"/>
          <w:lang w:val="en-US" w:eastAsia="zh-CN" w:bidi="ar-SA"/>
        </w:rPr>
      </w:sdtEndPr>
      <w:sdtContent>
        <w:p w14:paraId="62F5B5E9">
          <w:pPr>
            <w:spacing w:before="0" w:beforeLines="0" w:after="0" w:afterLines="0" w:line="240" w:lineRule="auto"/>
            <w:ind w:left="0" w:leftChars="0" w:right="0" w:rightChars="0" w:firstLine="0" w:firstLineChars="0"/>
            <w:jc w:val="center"/>
            <w:rPr>
              <w:rFonts w:hint="eastAsia" w:ascii="Times New Roman" w:hAnsi="Times New Roman" w:eastAsia="黑体" w:cs="Times New Roman"/>
              <w:lang w:eastAsia="zh-CN"/>
            </w:rPr>
          </w:pPr>
          <w:r>
            <w:rPr>
              <w:rFonts w:hint="default" w:ascii="Times New Roman" w:hAnsi="Times New Roman" w:eastAsia="黑体" w:cs="Times New Roman"/>
              <w:sz w:val="28"/>
              <w:szCs w:val="32"/>
            </w:rPr>
            <w:t>目</w:t>
          </w:r>
          <w:r>
            <w:rPr>
              <w:rFonts w:hint="default" w:ascii="Times New Roman" w:hAnsi="Times New Roman" w:eastAsia="黑体" w:cs="Times New Roman"/>
              <w:sz w:val="28"/>
              <w:szCs w:val="32"/>
              <w:lang w:val="en-US" w:eastAsia="zh-CN"/>
            </w:rPr>
            <w:t xml:space="preserve">  </w:t>
          </w:r>
          <w:r>
            <w:rPr>
              <w:rFonts w:hint="eastAsia" w:ascii="Times New Roman" w:hAnsi="Times New Roman" w:eastAsia="黑体" w:cs="Times New Roman"/>
              <w:sz w:val="28"/>
              <w:szCs w:val="32"/>
              <w:lang w:val="en-US" w:eastAsia="zh-CN"/>
            </w:rPr>
            <w:t>次</w:t>
          </w:r>
        </w:p>
        <w:p w14:paraId="4BB818DC">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cs="Times New Roman" w:eastAsiaTheme="minorEastAsia"/>
              <w:b w:val="0"/>
              <w:bCs w:val="0"/>
              <w:color w:val="auto"/>
              <w:sz w:val="21"/>
              <w:szCs w:val="21"/>
            </w:rPr>
            <w:fldChar w:fldCharType="begin"/>
          </w:r>
          <w:r>
            <w:rPr>
              <w:rFonts w:hint="default" w:ascii="Times New Roman" w:hAnsi="Times New Roman" w:cs="Times New Roman" w:eastAsiaTheme="minorEastAsia"/>
              <w:b w:val="0"/>
              <w:bCs w:val="0"/>
              <w:color w:val="auto"/>
              <w:sz w:val="21"/>
              <w:szCs w:val="21"/>
            </w:rPr>
            <w:instrText xml:space="preserve">TOC \o "1-2" \h \u </w:instrText>
          </w:r>
          <w:r>
            <w:rPr>
              <w:rFonts w:hint="default" w:ascii="Times New Roman" w:hAnsi="Times New Roman" w:cs="Times New Roman" w:eastAsiaTheme="minorEastAsia"/>
              <w:b w:val="0"/>
              <w:bCs w:val="0"/>
              <w:color w:val="auto"/>
              <w:sz w:val="21"/>
              <w:szCs w:val="21"/>
            </w:rPr>
            <w:fldChar w:fldCharType="separate"/>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_Toc7642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32"/>
            </w:rPr>
            <w:t>前 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_Toc7642 \h </w:instrText>
          </w:r>
          <w:r>
            <w:rPr>
              <w:rFonts w:hint="default" w:ascii="Times New Roman" w:hAnsi="Times New Roman" w:eastAsia="宋体" w:cs="Times New Roman"/>
            </w:rPr>
            <w:fldChar w:fldCharType="separate"/>
          </w:r>
          <w:r>
            <w:rPr>
              <w:rFonts w:hint="default" w:ascii="Times New Roman" w:hAnsi="Times New Roman" w:eastAsia="宋体" w:cs="Times New Roman"/>
            </w:rPr>
            <w:t>II</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5270AFD9">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_Toc22927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rPr>
            <w:t>1 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_Toc22927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6C8034C9">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_Toc22060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rPr>
            <w:t>2 规范性引用文件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_Toc22060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0E1ACA8A">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_Toc26775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rPr>
            <w:t xml:space="preserve">3 </w:t>
          </w:r>
          <w:r>
            <w:rPr>
              <w:rFonts w:hint="default" w:ascii="Times New Roman" w:hAnsi="Times New Roman" w:eastAsia="宋体" w:cs="Times New Roman"/>
              <w:bCs w:val="0"/>
              <w:szCs w:val="21"/>
              <w:highlight w:val="none"/>
            </w:rPr>
            <w:t>术语和定义</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_Toc26775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0F640789">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_Toc20688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 xml:space="preserve">4 </w:t>
          </w:r>
          <w:r>
            <w:rPr>
              <w:rFonts w:hint="default" w:ascii="Times New Roman" w:hAnsi="Times New Roman" w:eastAsia="宋体" w:cs="Times New Roman"/>
              <w:bCs w:val="0"/>
              <w:szCs w:val="21"/>
              <w:highlight w:val="none"/>
              <w:lang w:val="en-US" w:eastAsia="zh-CN"/>
            </w:rPr>
            <w:t>一般规定</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_Toc20688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4C3CE5D6">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_Toc29118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 xml:space="preserve">4.1 </w:t>
          </w:r>
          <w:r>
            <w:rPr>
              <w:rFonts w:hint="default" w:ascii="Times New Roman" w:hAnsi="Times New Roman" w:eastAsia="宋体" w:cs="Times New Roman"/>
              <w:bCs w:val="0"/>
              <w:szCs w:val="21"/>
              <w:highlight w:val="none"/>
              <w:lang w:val="en-US" w:eastAsia="zh-CN"/>
            </w:rPr>
            <w:t>监测数据种类</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_Toc29118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78F2AEEB">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_Toc28405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4.2 数据采集与监测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_Toc28405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0301C1BB">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_Toc15035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4.3 质量数据预警与处理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_Toc15035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06361635">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_Toc8924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 xml:space="preserve">5 </w:t>
          </w:r>
          <w:r>
            <w:rPr>
              <w:rFonts w:hint="default" w:ascii="Times New Roman" w:hAnsi="Times New Roman" w:eastAsia="宋体" w:cs="Times New Roman"/>
              <w:bCs w:val="0"/>
              <w:szCs w:val="21"/>
              <w:highlight w:val="none"/>
              <w:lang w:val="en-US" w:eastAsia="zh-CN"/>
            </w:rPr>
            <w:t>路基工程施工质量数据监测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_Toc8924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597908A4">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_Toc1807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5.1 数据采集与传输</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_Toc1807 \h </w:instrText>
          </w:r>
          <w:r>
            <w:rPr>
              <w:rFonts w:hint="default" w:ascii="Times New Roman" w:hAnsi="Times New Roman" w:eastAsia="宋体" w:cs="Times New Roman"/>
            </w:rPr>
            <w:fldChar w:fldCharType="separate"/>
          </w:r>
          <w:r>
            <w:rPr>
              <w:rFonts w:hint="default" w:ascii="Times New Roman" w:hAnsi="Times New Roman" w:eastAsia="宋体" w:cs="Times New Roman"/>
            </w:rPr>
            <w:t>3</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69BBDCA5">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_Toc18400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5.2 数据查询与分析</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_Toc18400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1699109F">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_Toc13213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5.3 质量预警与处理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_Toc13213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231BA9A1">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_Toc17033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 xml:space="preserve">6 </w:t>
          </w:r>
          <w:r>
            <w:rPr>
              <w:rFonts w:hint="default" w:ascii="Times New Roman" w:hAnsi="Times New Roman" w:eastAsia="宋体" w:cs="Times New Roman"/>
              <w:bCs w:val="0"/>
              <w:szCs w:val="21"/>
              <w:highlight w:val="none"/>
              <w:lang w:val="en-US" w:eastAsia="zh-CN"/>
            </w:rPr>
            <w:t>路面工程施工质量数据监测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_Toc17033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17795866">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_Toc18766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6.1 数据采集与传输</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_Toc18766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213D22E5">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_Toc23697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6.2 数据查询与分析</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_Toc23697 \h </w:instrText>
          </w:r>
          <w:r>
            <w:rPr>
              <w:rFonts w:hint="default" w:ascii="Times New Roman" w:hAnsi="Times New Roman" w:eastAsia="宋体" w:cs="Times New Roman"/>
            </w:rPr>
            <w:fldChar w:fldCharType="separate"/>
          </w:r>
          <w:r>
            <w:rPr>
              <w:rFonts w:hint="default" w:ascii="Times New Roman" w:hAnsi="Times New Roman" w:eastAsia="宋体" w:cs="Times New Roman"/>
            </w:rPr>
            <w:t>8</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550704DA">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_Toc9608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6.3 质量预警与处理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_Toc9608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03FA93E3">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_Toc5648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 xml:space="preserve">7 </w:t>
          </w:r>
          <w:r>
            <w:rPr>
              <w:rFonts w:hint="default" w:ascii="Times New Roman" w:hAnsi="Times New Roman" w:eastAsia="宋体" w:cs="Times New Roman"/>
              <w:bCs w:val="0"/>
              <w:szCs w:val="21"/>
              <w:highlight w:val="none"/>
              <w:lang w:val="en-US" w:eastAsia="zh-CN"/>
            </w:rPr>
            <w:t>桥梁结构物施工质量数据监测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_Toc5648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4D52F83A">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_Toc10017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7.1 数据采集与传输</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_Toc10017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10</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2A18B09A">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_Toc15648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7.2 数据查询与分析</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_Toc15648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12</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789741F6">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_Toc3074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7.3 质量预警与处理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_Toc3074 \h </w:instrText>
          </w:r>
          <w:r>
            <w:rPr>
              <w:rFonts w:hint="default" w:ascii="Times New Roman" w:hAnsi="Times New Roman" w:eastAsia="宋体" w:cs="Times New Roman"/>
            </w:rPr>
            <w:fldChar w:fldCharType="separate"/>
          </w:r>
          <w:r>
            <w:rPr>
              <w:rFonts w:hint="default" w:ascii="Times New Roman" w:hAnsi="Times New Roman" w:eastAsia="宋体" w:cs="Times New Roman"/>
            </w:rPr>
            <w:t>13</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38EEB83F">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_Toc26479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 xml:space="preserve">8 </w:t>
          </w:r>
          <w:r>
            <w:rPr>
              <w:rFonts w:hint="default" w:ascii="Times New Roman" w:hAnsi="Times New Roman" w:eastAsia="宋体" w:cs="Times New Roman"/>
              <w:bCs w:val="0"/>
              <w:szCs w:val="21"/>
              <w:highlight w:val="none"/>
              <w:lang w:val="en-US" w:eastAsia="zh-CN"/>
            </w:rPr>
            <w:t>隧道工程施工质量数据监测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_Toc26479 \h </w:instrText>
          </w:r>
          <w:r>
            <w:rPr>
              <w:rFonts w:hint="default" w:ascii="Times New Roman" w:hAnsi="Times New Roman" w:eastAsia="宋体" w:cs="Times New Roman"/>
            </w:rPr>
            <w:fldChar w:fldCharType="separate"/>
          </w:r>
          <w:r>
            <w:rPr>
              <w:rFonts w:hint="default" w:ascii="Times New Roman" w:hAnsi="Times New Roman" w:eastAsia="宋体" w:cs="Times New Roman"/>
            </w:rPr>
            <w:t>13</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78206EA5">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_Toc19678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8.1 数据采集与传输</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_Toc19678 \h </w:instrText>
          </w:r>
          <w:r>
            <w:rPr>
              <w:rFonts w:hint="default" w:ascii="Times New Roman" w:hAnsi="Times New Roman" w:eastAsia="宋体" w:cs="Times New Roman"/>
            </w:rPr>
            <w:fldChar w:fldCharType="separate"/>
          </w:r>
          <w:r>
            <w:rPr>
              <w:rFonts w:hint="default" w:ascii="Times New Roman" w:hAnsi="Times New Roman" w:eastAsia="宋体" w:cs="Times New Roman"/>
            </w:rPr>
            <w:t>13</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6BC93139">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_Toc1437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8.2 数据查询与分析</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_Toc1437 \h </w:instrText>
          </w:r>
          <w:r>
            <w:rPr>
              <w:rFonts w:hint="default" w:ascii="Times New Roman" w:hAnsi="Times New Roman" w:eastAsia="宋体" w:cs="Times New Roman"/>
            </w:rPr>
            <w:fldChar w:fldCharType="separate"/>
          </w:r>
          <w:r>
            <w:rPr>
              <w:rFonts w:hint="default" w:ascii="Times New Roman" w:hAnsi="Times New Roman" w:eastAsia="宋体" w:cs="Times New Roman"/>
            </w:rPr>
            <w:t>13</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3962F876">
          <w:pPr>
            <w:pStyle w:val="17"/>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_Toc28584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lang w:val="en-US" w:eastAsia="zh-CN"/>
            </w:rPr>
            <w:t>8.3 质量预警与处理</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_Toc28584 \h </w:instrText>
          </w:r>
          <w:r>
            <w:rPr>
              <w:rFonts w:hint="default" w:ascii="Times New Roman" w:hAnsi="Times New Roman" w:eastAsia="宋体" w:cs="Times New Roman"/>
            </w:rPr>
            <w:fldChar w:fldCharType="separate"/>
          </w:r>
          <w:r>
            <w:rPr>
              <w:rFonts w:hint="default" w:ascii="Times New Roman" w:hAnsi="Times New Roman" w:eastAsia="宋体" w:cs="Times New Roman"/>
            </w:rPr>
            <w:t>14</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535231D4">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_Toc18014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附录A</w:t>
          </w:r>
          <w:r>
            <w:rPr>
              <w:rFonts w:hint="default" w:ascii="Times New Roman" w:hAnsi="Times New Roman" w:eastAsia="宋体" w:cs="Times New Roman"/>
              <w:bCs w:val="0"/>
              <w:color w:val="auto"/>
              <w:szCs w:val="21"/>
            </w:rPr>
            <w:fldChar w:fldCharType="end"/>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_Toc20140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（规范性附录）</w:t>
          </w:r>
          <w:r>
            <w:rPr>
              <w:rFonts w:hint="default" w:ascii="Times New Roman" w:hAnsi="Times New Roman" w:eastAsia="宋体" w:cs="Times New Roman"/>
              <w:bCs w:val="0"/>
              <w:color w:val="auto"/>
              <w:szCs w:val="21"/>
            </w:rPr>
            <w:fldChar w:fldCharType="end"/>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_Toc28583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沥青路面质量监管关键指标阈值控制范围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_Toc28583 \h </w:instrText>
          </w:r>
          <w:r>
            <w:rPr>
              <w:rFonts w:hint="default" w:ascii="Times New Roman" w:hAnsi="Times New Roman" w:eastAsia="宋体" w:cs="Times New Roman"/>
            </w:rPr>
            <w:fldChar w:fldCharType="separate"/>
          </w:r>
          <w:r>
            <w:rPr>
              <w:rFonts w:hint="default" w:ascii="Times New Roman" w:hAnsi="Times New Roman" w:eastAsia="宋体" w:cs="Times New Roman"/>
            </w:rPr>
            <w:t>15</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77620ED8">
          <w:pPr>
            <w:pStyle w:val="16"/>
            <w:tabs>
              <w:tab w:val="right" w:leader="dot" w:pos="8306"/>
            </w:tabs>
            <w:spacing w:line="360" w:lineRule="auto"/>
            <w:rPr>
              <w:rFonts w:hint="default" w:ascii="Times New Roman" w:hAnsi="Times New Roman" w:eastAsia="宋体"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_Toc371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附录B</w:t>
          </w:r>
          <w:r>
            <w:rPr>
              <w:rFonts w:hint="default" w:ascii="Times New Roman" w:hAnsi="Times New Roman" w:eastAsia="宋体" w:cs="Times New Roman"/>
              <w:bCs w:val="0"/>
              <w:color w:val="auto"/>
              <w:szCs w:val="21"/>
            </w:rPr>
            <w:fldChar w:fldCharType="end"/>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_Toc18051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（资料性附录）</w:t>
          </w:r>
          <w:r>
            <w:rPr>
              <w:rFonts w:hint="default" w:ascii="Times New Roman" w:hAnsi="Times New Roman" w:eastAsia="宋体" w:cs="Times New Roman"/>
              <w:bCs w:val="0"/>
              <w:color w:val="auto"/>
              <w:szCs w:val="21"/>
            </w:rPr>
            <w:fldChar w:fldCharType="end"/>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_Toc15845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沥青路面质量监管关键指标分级控制阈值</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_Toc15845 \h </w:instrText>
          </w:r>
          <w:r>
            <w:rPr>
              <w:rFonts w:hint="default" w:ascii="Times New Roman" w:hAnsi="Times New Roman" w:eastAsia="宋体" w:cs="Times New Roman"/>
            </w:rPr>
            <w:fldChar w:fldCharType="separate"/>
          </w:r>
          <w:r>
            <w:rPr>
              <w:rFonts w:hint="default" w:ascii="Times New Roman" w:hAnsi="Times New Roman" w:eastAsia="宋体" w:cs="Times New Roman"/>
            </w:rPr>
            <w:t>19</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10B44C85">
          <w:pPr>
            <w:pStyle w:val="16"/>
            <w:tabs>
              <w:tab w:val="right" w:leader="dot" w:pos="8306"/>
            </w:tabs>
            <w:spacing w:line="360" w:lineRule="auto"/>
            <w:rPr>
              <w:rFonts w:hint="default" w:ascii="Times New Roman" w:hAnsi="Times New Roman" w:cs="Times New Roman"/>
            </w:rPr>
          </w:pP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_Toc8762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附录C</w:t>
          </w:r>
          <w:r>
            <w:rPr>
              <w:rFonts w:hint="default" w:ascii="Times New Roman" w:hAnsi="Times New Roman" w:eastAsia="宋体" w:cs="Times New Roman"/>
              <w:bCs w:val="0"/>
              <w:color w:val="auto"/>
              <w:szCs w:val="21"/>
            </w:rPr>
            <w:fldChar w:fldCharType="end"/>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_Toc28137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（规范性附录）</w:t>
          </w:r>
          <w:r>
            <w:rPr>
              <w:rFonts w:hint="default" w:ascii="Times New Roman" w:hAnsi="Times New Roman" w:eastAsia="宋体" w:cs="Times New Roman"/>
              <w:bCs w:val="0"/>
              <w:color w:val="auto"/>
              <w:szCs w:val="21"/>
            </w:rPr>
            <w:fldChar w:fldCharType="end"/>
          </w:r>
          <w:r>
            <w:rPr>
              <w:rFonts w:hint="default" w:ascii="Times New Roman" w:hAnsi="Times New Roman" w:eastAsia="宋体" w:cs="Times New Roman"/>
              <w:bCs w:val="0"/>
              <w:color w:val="auto"/>
              <w:szCs w:val="21"/>
            </w:rPr>
            <w:fldChar w:fldCharType="begin"/>
          </w:r>
          <w:r>
            <w:rPr>
              <w:rFonts w:hint="default" w:ascii="Times New Roman" w:hAnsi="Times New Roman" w:eastAsia="宋体" w:cs="Times New Roman"/>
              <w:bCs w:val="0"/>
              <w:szCs w:val="21"/>
            </w:rPr>
            <w:instrText xml:space="preserve"> HYPERLINK \l _Toc11711 </w:instrText>
          </w:r>
          <w:r>
            <w:rPr>
              <w:rFonts w:hint="default" w:ascii="Times New Roman" w:hAnsi="Times New Roman" w:eastAsia="宋体" w:cs="Times New Roman"/>
              <w:bCs w:val="0"/>
              <w:szCs w:val="21"/>
            </w:rPr>
            <w:fldChar w:fldCharType="separate"/>
          </w:r>
          <w:r>
            <w:rPr>
              <w:rFonts w:hint="default" w:ascii="Times New Roman" w:hAnsi="Times New Roman" w:eastAsia="宋体" w:cs="Times New Roman"/>
              <w:bCs w:val="0"/>
              <w:szCs w:val="21"/>
              <w:highlight w:val="none"/>
              <w:lang w:val="en-US" w:eastAsia="zh-CN"/>
            </w:rPr>
            <w:t>桥梁结构物质量监管关键指标阈值控制范围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_Toc11711 \h </w:instrText>
          </w:r>
          <w:r>
            <w:rPr>
              <w:rFonts w:hint="default" w:ascii="Times New Roman" w:hAnsi="Times New Roman" w:eastAsia="宋体" w:cs="Times New Roman"/>
            </w:rPr>
            <w:fldChar w:fldCharType="separate"/>
          </w:r>
          <w:r>
            <w:rPr>
              <w:rFonts w:hint="default" w:ascii="Times New Roman" w:hAnsi="Times New Roman" w:eastAsia="宋体" w:cs="Times New Roman"/>
            </w:rPr>
            <w:t>21</w:t>
          </w:r>
          <w:r>
            <w:rPr>
              <w:rFonts w:hint="default" w:ascii="Times New Roman" w:hAnsi="Times New Roman" w:eastAsia="宋体" w:cs="Times New Roman"/>
            </w:rPr>
            <w:fldChar w:fldCharType="end"/>
          </w:r>
          <w:r>
            <w:rPr>
              <w:rFonts w:hint="default" w:ascii="Times New Roman" w:hAnsi="Times New Roman" w:eastAsia="宋体" w:cs="Times New Roman"/>
              <w:bCs w:val="0"/>
              <w:color w:val="auto"/>
              <w:szCs w:val="21"/>
            </w:rPr>
            <w:fldChar w:fldCharType="end"/>
          </w:r>
        </w:p>
        <w:p w14:paraId="1FC7F8D0">
          <w:pPr>
            <w:pStyle w:val="2"/>
            <w:pageBreakBefore w:val="0"/>
            <w:widowControl w:val="0"/>
            <w:numPr>
              <w:ilvl w:val="0"/>
              <w:numId w:val="0"/>
            </w:numPr>
            <w:kinsoku/>
            <w:wordWrap/>
            <w:overflowPunct/>
            <w:topLinePunct w:val="0"/>
            <w:autoSpaceDE/>
            <w:autoSpaceDN/>
            <w:bidi w:val="0"/>
            <w:adjustRightInd/>
            <w:snapToGrid/>
            <w:spacing w:before="0" w:after="0" w:line="360" w:lineRule="auto"/>
            <w:jc w:val="center"/>
            <w:textAlignment w:val="auto"/>
            <w:outlineLvl w:val="9"/>
            <w:rPr>
              <w:rFonts w:hint="default" w:ascii="Times New Roman" w:hAnsi="Times New Roman" w:eastAsia="宋体" w:cs="Times New Roman"/>
              <w:b w:val="0"/>
              <w:bCs w:val="0"/>
              <w:color w:val="auto"/>
              <w:sz w:val="32"/>
              <w:szCs w:val="32"/>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start="1"/>
              <w:cols w:space="425" w:num="1"/>
              <w:docGrid w:type="lines" w:linePitch="312" w:charSpace="0"/>
            </w:sectPr>
          </w:pPr>
          <w:r>
            <w:rPr>
              <w:rFonts w:hint="default" w:ascii="Times New Roman" w:hAnsi="Times New Roman" w:cs="Times New Roman" w:eastAsiaTheme="minorEastAsia"/>
              <w:bCs w:val="0"/>
              <w:color w:val="auto"/>
              <w:szCs w:val="21"/>
            </w:rPr>
            <w:fldChar w:fldCharType="end"/>
          </w:r>
        </w:p>
      </w:sdtContent>
    </w:sdt>
    <w:p w14:paraId="22A323F8">
      <w:pPr>
        <w:pStyle w:val="2"/>
        <w:numPr>
          <w:ilvl w:val="0"/>
          <w:numId w:val="0"/>
        </w:numPr>
        <w:spacing w:before="0" w:after="0" w:line="560" w:lineRule="exact"/>
        <w:jc w:val="center"/>
        <w:rPr>
          <w:rFonts w:hint="default" w:ascii="Times New Roman" w:hAnsi="Times New Roman" w:eastAsia="黑体" w:cs="Times New Roman"/>
          <w:b w:val="0"/>
          <w:bCs w:val="0"/>
          <w:color w:val="auto"/>
          <w:sz w:val="32"/>
          <w:szCs w:val="32"/>
        </w:rPr>
      </w:pPr>
      <w:bookmarkStart w:id="0" w:name="_Toc7642"/>
      <w:r>
        <w:rPr>
          <w:rFonts w:hint="default" w:ascii="Times New Roman" w:hAnsi="Times New Roman" w:eastAsia="黑体" w:cs="Times New Roman"/>
          <w:b w:val="0"/>
          <w:bCs w:val="0"/>
          <w:color w:val="auto"/>
          <w:sz w:val="32"/>
          <w:szCs w:val="32"/>
        </w:rPr>
        <w:t>前 言</w:t>
      </w:r>
      <w:bookmarkEnd w:id="0"/>
    </w:p>
    <w:p w14:paraId="20E62352">
      <w:pPr>
        <w:widowControl/>
        <w:spacing w:line="400" w:lineRule="exact"/>
        <w:ind w:firstLine="420" w:firstLineChars="200"/>
        <w:jc w:val="lef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本</w:t>
      </w:r>
      <w:r>
        <w:rPr>
          <w:rFonts w:hint="default" w:ascii="Times New Roman" w:hAnsi="Times New Roman" w:eastAsia="宋体" w:cs="Times New Roman"/>
          <w:color w:val="auto"/>
          <w:szCs w:val="21"/>
          <w:lang w:val="en-US" w:eastAsia="zh-CN"/>
        </w:rPr>
        <w:t>文件</w:t>
      </w:r>
      <w:r>
        <w:rPr>
          <w:rFonts w:hint="default" w:ascii="Times New Roman" w:hAnsi="Times New Roman" w:eastAsia="宋体" w:cs="Times New Roman"/>
          <w:color w:val="auto"/>
          <w:szCs w:val="21"/>
        </w:rPr>
        <w:t>按照GB/T1.1—2020</w:t>
      </w:r>
      <w:r>
        <w:rPr>
          <w:rFonts w:hint="default" w:ascii="Times New Roman" w:hAnsi="Times New Roman" w:eastAsia="宋体" w:cs="Times New Roman"/>
          <w:color w:val="auto"/>
          <w:kern w:val="0"/>
          <w:szCs w:val="21"/>
        </w:rPr>
        <w:t>《</w:t>
      </w:r>
      <w:r>
        <w:rPr>
          <w:rFonts w:hint="default" w:ascii="Times New Roman" w:hAnsi="Times New Roman" w:eastAsia="宋体" w:cs="Times New Roman"/>
          <w:color w:val="auto"/>
          <w:szCs w:val="21"/>
        </w:rPr>
        <w:t>标准化工作导则 第1部分：标准化文件的结构和起草规则》的规定起草。</w:t>
      </w:r>
    </w:p>
    <w:p w14:paraId="42133E21">
      <w:pPr>
        <w:widowControl/>
        <w:spacing w:line="400" w:lineRule="exact"/>
        <w:ind w:firstLine="420" w:firstLineChars="200"/>
        <w:jc w:val="lef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rPr>
        <w:t>请注意</w:t>
      </w: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的某些内容可能涉及专利。</w:t>
      </w: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的发布机构不承担识别专利的责任。</w:t>
      </w:r>
    </w:p>
    <w:p w14:paraId="48D4AD3C">
      <w:pPr>
        <w:widowControl/>
        <w:spacing w:line="400" w:lineRule="exact"/>
        <w:ind w:firstLine="420" w:firstLineChars="200"/>
        <w:jc w:val="lef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由</w:t>
      </w:r>
      <w:r>
        <w:rPr>
          <w:rFonts w:hint="default" w:ascii="Times New Roman" w:hAnsi="Times New Roman" w:eastAsia="宋体" w:cs="Times New Roman"/>
          <w:color w:val="auto"/>
          <w:szCs w:val="21"/>
          <w:lang w:val="en-US" w:eastAsia="zh-CN"/>
        </w:rPr>
        <w:t>安徽交通职业技术学院</w:t>
      </w:r>
      <w:r>
        <w:rPr>
          <w:rFonts w:hint="default" w:ascii="Times New Roman" w:hAnsi="Times New Roman" w:eastAsia="宋体" w:cs="Times New Roman"/>
          <w:color w:val="auto"/>
          <w:szCs w:val="21"/>
        </w:rPr>
        <w:t>提出。</w:t>
      </w:r>
    </w:p>
    <w:p w14:paraId="6D229BA2">
      <w:pPr>
        <w:widowControl/>
        <w:spacing w:line="400" w:lineRule="exact"/>
        <w:ind w:firstLine="420" w:firstLineChars="200"/>
        <w:jc w:val="lef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由安徽省交通运输厅归口。</w:t>
      </w:r>
    </w:p>
    <w:p w14:paraId="6F5B78AC">
      <w:pPr>
        <w:widowControl/>
        <w:spacing w:line="400" w:lineRule="exact"/>
        <w:ind w:firstLine="420" w:firstLineChars="200"/>
        <w:jc w:val="left"/>
        <w:rPr>
          <w:rFonts w:hint="default" w:ascii="Times New Roman" w:hAnsi="Times New Roman" w:eastAsia="宋体" w:cs="Times New Roman"/>
          <w:color w:val="auto"/>
          <w:szCs w:val="21"/>
        </w:r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起草单位：</w:t>
      </w:r>
      <w:r>
        <w:rPr>
          <w:rFonts w:hint="default" w:ascii="Times New Roman" w:hAnsi="Times New Roman" w:eastAsia="宋体" w:cs="Times New Roman"/>
          <w:color w:val="auto"/>
          <w:szCs w:val="21"/>
          <w:lang w:val="en-US" w:eastAsia="zh-CN"/>
        </w:rPr>
        <w:t>安徽交通职业技术学院</w:t>
      </w:r>
      <w:r>
        <w:rPr>
          <w:rFonts w:hint="eastAsia" w:ascii="Times New Roman" w:hAnsi="Times New Roman" w:eastAsia="宋体" w:cs="Times New Roman"/>
          <w:color w:val="auto"/>
          <w:szCs w:val="21"/>
          <w:lang w:val="en-US" w:eastAsia="zh-CN"/>
        </w:rPr>
        <w:t>、安徽省交控建设管理有限公司、安徽省交通工程质量安全管理服务中心、安徽省高速公路试验检测科研中心有限公司、安徽云路交通信息技术有限公司、合肥市交通运输局、安徽科建建筑科技有限责任公司、安徽金睛建设项目管理有限公司</w:t>
      </w:r>
      <w:r>
        <w:rPr>
          <w:rFonts w:hint="default" w:ascii="Times New Roman" w:hAnsi="Times New Roman" w:eastAsia="宋体" w:cs="Times New Roman"/>
          <w:color w:val="auto"/>
          <w:szCs w:val="21"/>
        </w:rPr>
        <w:t>。</w:t>
      </w:r>
    </w:p>
    <w:p w14:paraId="102ADE56">
      <w:pPr>
        <w:widowControl/>
        <w:spacing w:line="400" w:lineRule="exact"/>
        <w:ind w:firstLine="420" w:firstLineChars="200"/>
        <w:jc w:val="left"/>
        <w:rPr>
          <w:rFonts w:hint="default" w:ascii="Times New Roman" w:hAnsi="Times New Roman" w:eastAsia="宋体" w:cs="Times New Roman"/>
          <w:color w:val="0000FF"/>
          <w:szCs w:val="21"/>
          <w:lang w:val="en-US" w:eastAsia="zh-CN"/>
        </w:rPr>
        <w:sectPr>
          <w:footerReference r:id="rId9" w:type="default"/>
          <w:pgSz w:w="11906" w:h="16838"/>
          <w:pgMar w:top="1440" w:right="1800" w:bottom="1440" w:left="1800" w:header="851" w:footer="992" w:gutter="0"/>
          <w:pgNumType w:fmt="upperRoman"/>
          <w:cols w:space="425" w:num="1"/>
          <w:docGrid w:type="lines" w:linePitch="312" w:charSpace="0"/>
        </w:sectPr>
      </w:pPr>
      <w:r>
        <w:rPr>
          <w:rFonts w:hint="default" w:ascii="Times New Roman" w:hAnsi="Times New Roman" w:eastAsia="宋体" w:cs="Times New Roman"/>
          <w:color w:val="auto"/>
          <w:szCs w:val="21"/>
          <w:lang w:eastAsia="zh-CN"/>
        </w:rPr>
        <w:t>本文件</w:t>
      </w:r>
      <w:r>
        <w:rPr>
          <w:rFonts w:hint="default" w:ascii="Times New Roman" w:hAnsi="Times New Roman" w:eastAsia="宋体" w:cs="Times New Roman"/>
          <w:color w:val="auto"/>
          <w:szCs w:val="21"/>
        </w:rPr>
        <w:t>主要起草人：</w:t>
      </w:r>
      <w:r>
        <w:rPr>
          <w:rFonts w:hint="default"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lang w:val="en-US" w:eastAsia="zh-CN"/>
        </w:rPr>
        <w:t xml:space="preserve">  </w:t>
      </w:r>
      <w:r>
        <w:rPr>
          <w:rFonts w:hint="default" w:ascii="Times New Roman" w:hAnsi="Times New Roman" w:eastAsia="宋体" w:cs="Times New Roman"/>
          <w:color w:val="auto"/>
          <w:szCs w:val="21"/>
          <w:lang w:val="en-US" w:eastAsia="zh-CN"/>
        </w:rPr>
        <w:t xml:space="preserve">     </w:t>
      </w:r>
      <w:r>
        <w:rPr>
          <w:rFonts w:hint="eastAsia" w:ascii="Times New Roman" w:hAnsi="Times New Roman" w:eastAsia="宋体" w:cs="Times New Roman"/>
          <w:color w:val="auto"/>
          <w:szCs w:val="21"/>
          <w:lang w:val="en-US" w:eastAsia="zh-CN"/>
        </w:rPr>
        <w:t xml:space="preserve"> </w:t>
      </w:r>
    </w:p>
    <w:p w14:paraId="53CB3589">
      <w:pPr>
        <w:pageBreakBefore/>
        <w:spacing w:line="560" w:lineRule="exact"/>
        <w:jc w:val="center"/>
        <w:outlineLvl w:val="0"/>
        <w:rPr>
          <w:rFonts w:hint="default" w:ascii="Times New Roman" w:hAnsi="Times New Roman" w:eastAsia="黑体" w:cs="Times New Roman"/>
          <w:color w:val="auto"/>
          <w:sz w:val="32"/>
          <w:szCs w:val="32"/>
        </w:rPr>
      </w:pPr>
      <w:bookmarkStart w:id="1" w:name="_Toc13982"/>
      <w:bookmarkStart w:id="2" w:name="_Toc3970"/>
      <w:bookmarkStart w:id="3" w:name="_Toc18850"/>
      <w:bookmarkStart w:id="4" w:name="_Toc21838"/>
      <w:bookmarkStart w:id="5" w:name="_Toc5490"/>
      <w:bookmarkStart w:id="6" w:name="_Toc7780"/>
      <w:bookmarkStart w:id="7" w:name="_Toc29639"/>
      <w:bookmarkStart w:id="8" w:name="_Toc12656"/>
      <w:bookmarkStart w:id="9" w:name="_Toc29850"/>
      <w:r>
        <w:rPr>
          <w:rFonts w:hint="default" w:ascii="Times New Roman" w:hAnsi="Times New Roman" w:eastAsia="黑体" w:cs="Times New Roman"/>
          <w:color w:val="auto"/>
          <w:sz w:val="32"/>
          <w:szCs w:val="32"/>
          <w:lang w:val="en-US" w:eastAsia="zh-CN"/>
        </w:rPr>
        <w:t>高速公路施工质量数据监测指南</w:t>
      </w:r>
      <w:bookmarkEnd w:id="1"/>
      <w:bookmarkEnd w:id="2"/>
      <w:bookmarkEnd w:id="3"/>
      <w:bookmarkEnd w:id="4"/>
      <w:bookmarkEnd w:id="5"/>
      <w:bookmarkEnd w:id="6"/>
      <w:bookmarkEnd w:id="7"/>
      <w:bookmarkEnd w:id="8"/>
      <w:bookmarkEnd w:id="9"/>
    </w:p>
    <w:p w14:paraId="13CF2AE3">
      <w:pPr>
        <w:pStyle w:val="2"/>
        <w:spacing w:beforeLines="100" w:afterLines="100" w:line="400" w:lineRule="exact"/>
        <w:ind w:left="0" w:firstLine="0"/>
        <w:rPr>
          <w:rFonts w:hint="default" w:ascii="Times New Roman" w:hAnsi="Times New Roman" w:eastAsia="黑体" w:cs="Times New Roman"/>
          <w:b w:val="0"/>
          <w:bCs w:val="0"/>
          <w:color w:val="auto"/>
          <w:sz w:val="21"/>
          <w:szCs w:val="21"/>
        </w:rPr>
      </w:pPr>
      <w:bookmarkStart w:id="10" w:name="_Toc22927"/>
      <w:bookmarkStart w:id="11" w:name="_Toc32694"/>
      <w:r>
        <w:rPr>
          <w:rFonts w:hint="default" w:ascii="Times New Roman" w:hAnsi="Times New Roman" w:eastAsia="黑体" w:cs="Times New Roman"/>
          <w:b w:val="0"/>
          <w:bCs w:val="0"/>
          <w:color w:val="auto"/>
          <w:sz w:val="21"/>
          <w:szCs w:val="21"/>
        </w:rPr>
        <w:t>范围</w:t>
      </w:r>
      <w:bookmarkEnd w:id="10"/>
      <w:bookmarkEnd w:id="11"/>
    </w:p>
    <w:p w14:paraId="4D46727F">
      <w:pPr>
        <w:spacing w:line="400" w:lineRule="exact"/>
        <w:ind w:firstLine="420" w:firstLineChars="200"/>
        <w:jc w:val="left"/>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eastAsia="zh-CN"/>
        </w:rPr>
        <w:t>本文件规定了</w:t>
      </w:r>
      <w:r>
        <w:rPr>
          <w:rFonts w:hint="default" w:ascii="Times New Roman" w:hAnsi="Times New Roman" w:eastAsia="宋体" w:cs="Times New Roman"/>
          <w:color w:val="auto"/>
          <w:szCs w:val="21"/>
          <w:lang w:val="en-US" w:eastAsia="zh-CN"/>
        </w:rPr>
        <w:t>高速公路</w:t>
      </w:r>
      <w:r>
        <w:rPr>
          <w:rFonts w:hint="eastAsia" w:ascii="Times New Roman" w:hAnsi="Times New Roman" w:eastAsia="宋体" w:cs="Times New Roman"/>
          <w:color w:val="auto"/>
          <w:szCs w:val="21"/>
          <w:lang w:val="en-US" w:eastAsia="zh-CN"/>
        </w:rPr>
        <w:t>路基工程施工质量数据监测、路面工程施工质量数据监测、桥梁结构物施工质量数据监测、隧道工程施工质量数据监测，主要针对各类工程结构施工过程中关键</w:t>
      </w:r>
      <w:r>
        <w:rPr>
          <w:rFonts w:hint="default" w:ascii="Times New Roman" w:hAnsi="Times New Roman" w:eastAsia="宋体" w:cs="Times New Roman"/>
          <w:color w:val="auto"/>
          <w:szCs w:val="21"/>
          <w:lang w:val="en-US" w:eastAsia="zh-CN"/>
        </w:rPr>
        <w:t>质量数据</w:t>
      </w:r>
      <w:r>
        <w:rPr>
          <w:rFonts w:hint="eastAsia" w:ascii="Times New Roman" w:hAnsi="Times New Roman" w:eastAsia="宋体" w:cs="Times New Roman"/>
          <w:color w:val="auto"/>
          <w:szCs w:val="21"/>
          <w:lang w:val="en-US" w:eastAsia="zh-CN"/>
        </w:rPr>
        <w:t>的</w:t>
      </w:r>
      <w:r>
        <w:rPr>
          <w:rFonts w:hint="default" w:ascii="Times New Roman" w:hAnsi="Times New Roman" w:eastAsia="宋体" w:cs="Times New Roman"/>
          <w:color w:val="auto"/>
          <w:szCs w:val="21"/>
          <w:lang w:val="en-US" w:eastAsia="zh-CN"/>
        </w:rPr>
        <w:t>监测</w:t>
      </w:r>
      <w:r>
        <w:rPr>
          <w:rFonts w:hint="eastAsia" w:ascii="Times New Roman" w:hAnsi="Times New Roman" w:eastAsia="宋体" w:cs="Times New Roman"/>
          <w:color w:val="auto"/>
          <w:szCs w:val="21"/>
          <w:lang w:val="en-US" w:eastAsia="zh-CN"/>
        </w:rPr>
        <w:t>。</w:t>
      </w:r>
    </w:p>
    <w:p w14:paraId="3C385406">
      <w:pPr>
        <w:spacing w:line="400" w:lineRule="exact"/>
        <w:ind w:firstLine="420" w:firstLineChars="200"/>
        <w:jc w:val="left"/>
        <w:rPr>
          <w:rFonts w:hint="default" w:ascii="Times New Roman" w:hAnsi="Times New Roman" w:eastAsia="宋体" w:cs="Times New Roman"/>
          <w:color w:val="auto"/>
          <w:szCs w:val="21"/>
          <w:lang w:eastAsia="zh-CN"/>
        </w:rPr>
      </w:pPr>
      <w:r>
        <w:rPr>
          <w:rFonts w:hint="default" w:ascii="Times New Roman" w:hAnsi="Times New Roman" w:eastAsia="宋体" w:cs="Times New Roman"/>
          <w:color w:val="auto"/>
          <w:szCs w:val="21"/>
          <w:lang w:val="en-US" w:eastAsia="zh-CN"/>
        </w:rPr>
        <w:t>本文件</w:t>
      </w:r>
      <w:r>
        <w:rPr>
          <w:rFonts w:hint="default" w:ascii="Times New Roman" w:hAnsi="Times New Roman" w:eastAsia="宋体" w:cs="Times New Roman"/>
          <w:color w:val="auto"/>
          <w:szCs w:val="21"/>
          <w:lang w:eastAsia="zh-CN"/>
        </w:rPr>
        <w:t>适用于新建、改扩建等高速公路建设项目</w:t>
      </w:r>
      <w:r>
        <w:rPr>
          <w:rFonts w:hint="eastAsia" w:ascii="Times New Roman" w:hAnsi="Times New Roman" w:eastAsia="宋体" w:cs="Times New Roman"/>
          <w:color w:val="auto"/>
          <w:szCs w:val="21"/>
          <w:lang w:eastAsia="zh-CN"/>
        </w:rPr>
        <w:t>，</w:t>
      </w:r>
      <w:r>
        <w:rPr>
          <w:rFonts w:hint="default" w:ascii="Times New Roman" w:hAnsi="Times New Roman" w:eastAsia="宋体" w:cs="Times New Roman"/>
          <w:color w:val="auto"/>
          <w:szCs w:val="21"/>
          <w:lang w:eastAsia="zh-CN"/>
        </w:rPr>
        <w:t>其他等级公路可参照执行。</w:t>
      </w:r>
    </w:p>
    <w:p w14:paraId="2A67FAB2">
      <w:pPr>
        <w:pStyle w:val="2"/>
        <w:keepNext/>
        <w:keepLines/>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rPr>
      </w:pPr>
      <w:bookmarkStart w:id="12" w:name="_Toc22060"/>
      <w:r>
        <w:rPr>
          <w:rFonts w:hint="default" w:ascii="Times New Roman" w:hAnsi="Times New Roman" w:eastAsia="黑体" w:cs="Times New Roman"/>
          <w:b w:val="0"/>
          <w:bCs w:val="0"/>
          <w:color w:val="auto"/>
          <w:sz w:val="21"/>
          <w:szCs w:val="21"/>
        </w:rPr>
        <w:t>规范性引用文件</w:t>
      </w:r>
      <w:bookmarkEnd w:id="12"/>
    </w:p>
    <w:p w14:paraId="1B1F9407">
      <w:pPr>
        <w:spacing w:line="400" w:lineRule="exact"/>
        <w:ind w:firstLine="420" w:firstLineChars="200"/>
        <w:rPr>
          <w:rFonts w:hint="default" w:ascii="Times New Roman" w:hAnsi="Times New Roman" w:eastAsia="宋体" w:cs="Times New Roman"/>
          <w:bCs/>
          <w:color w:val="auto"/>
          <w:kern w:val="36"/>
          <w:sz w:val="21"/>
          <w:szCs w:val="21"/>
          <w:highlight w:val="none"/>
          <w:lang w:val="en-US" w:eastAsia="zh-CN" w:bidi="ar-SA"/>
        </w:rPr>
      </w:pPr>
      <w:r>
        <w:rPr>
          <w:rFonts w:hint="default" w:ascii="Times New Roman" w:hAnsi="Times New Roman" w:eastAsia="宋体" w:cs="Times New Roman"/>
          <w:bCs/>
          <w:color w:val="auto"/>
          <w:kern w:val="36"/>
          <w:sz w:val="21"/>
          <w:szCs w:val="21"/>
          <w:highlight w:val="none"/>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9E8B29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GB 175  通用硅酸盐水泥</w:t>
      </w:r>
    </w:p>
    <w:p w14:paraId="3E99B8F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cs="Times New Roman"/>
          <w:lang w:val="en-US" w:eastAsia="zh-CN"/>
        </w:rPr>
      </w:pPr>
      <w:r>
        <w:rPr>
          <w:rFonts w:hint="default" w:ascii="Times New Roman" w:hAnsi="Times New Roman" w:cs="Times New Roman" w:eastAsiaTheme="minorEastAsia"/>
          <w:lang w:val="en-US" w:eastAsia="zh-CN"/>
        </w:rPr>
        <w:t>GB/T 1499.1</w:t>
      </w:r>
      <w:r>
        <w:rPr>
          <w:rFonts w:hint="eastAsia" w:ascii="Times New Roman" w:hAnsi="Times New Roman" w:cs="Times New Roman"/>
          <w:lang w:val="en-US" w:eastAsia="zh-CN"/>
        </w:rPr>
        <w:t xml:space="preserve">  钢筋混凝土用钢第1部分：热轧光圆钢筋</w:t>
      </w:r>
    </w:p>
    <w:p w14:paraId="2249A94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GB/T 1499.2  钢筋混凝土用钢第2部分</w:t>
      </w:r>
      <w:r>
        <w:rPr>
          <w:rFonts w:hint="eastAsia" w:ascii="Times New Roman" w:hAnsi="Times New Roman" w:cs="Times New Roman"/>
          <w:lang w:val="en-US" w:eastAsia="zh-CN"/>
        </w:rPr>
        <w:t>：</w:t>
      </w:r>
      <w:r>
        <w:rPr>
          <w:rFonts w:hint="eastAsia" w:ascii="Times New Roman" w:hAnsi="Times New Roman" w:cs="Times New Roman" w:eastAsiaTheme="minorEastAsia"/>
          <w:lang w:val="en-US" w:eastAsia="zh-CN"/>
        </w:rPr>
        <w:t>热轧带肋钢筋</w:t>
      </w:r>
    </w:p>
    <w:p w14:paraId="7235B95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Times New Roman" w:hAnsi="Times New Roman" w:cs="Times New Roman"/>
          <w:lang w:val="en-US" w:eastAsia="zh-CN"/>
        </w:rPr>
      </w:pPr>
      <w:r>
        <w:rPr>
          <w:rFonts w:hint="default" w:ascii="Times New Roman" w:hAnsi="Times New Roman" w:cs="Times New Roman" w:eastAsiaTheme="minorEastAsia"/>
          <w:lang w:val="en-US" w:eastAsia="zh-CN"/>
        </w:rPr>
        <w:t xml:space="preserve">JTG </w:t>
      </w:r>
      <w:r>
        <w:rPr>
          <w:rFonts w:hint="eastAsia" w:ascii="Times New Roman" w:hAnsi="Times New Roman" w:cs="Times New Roman"/>
          <w:lang w:val="en-US" w:eastAsia="zh-CN"/>
        </w:rPr>
        <w:t>F4</w:t>
      </w:r>
      <w:r>
        <w:rPr>
          <w:rFonts w:hint="default" w:ascii="Times New Roman" w:hAnsi="Times New Roman" w:cs="Times New Roman" w:eastAsiaTheme="minorEastAsia"/>
          <w:lang w:val="en-US" w:eastAsia="zh-CN"/>
        </w:rPr>
        <w:t>0</w:t>
      </w:r>
      <w:r>
        <w:rPr>
          <w:rFonts w:hint="eastAsia" w:ascii="Times New Roman" w:hAnsi="Times New Roman" w:cs="Times New Roman"/>
          <w:lang w:val="en-US" w:eastAsia="zh-CN"/>
        </w:rPr>
        <w:t xml:space="preserve">  公路沥青路面施工技术规范</w:t>
      </w:r>
    </w:p>
    <w:p w14:paraId="538A21AF">
      <w:pPr>
        <w:spacing w:line="400" w:lineRule="exact"/>
        <w:ind w:firstLine="420" w:firstLineChars="200"/>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JTG F80/1</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公路工程质量检验评定标准</w:t>
      </w:r>
    </w:p>
    <w:p w14:paraId="433A1C4C">
      <w:pPr>
        <w:pStyle w:val="2"/>
        <w:keepNext/>
        <w:keepLines/>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rPr>
      </w:pPr>
      <w:bookmarkStart w:id="13" w:name="_Toc26775"/>
      <w:bookmarkStart w:id="14" w:name="_Toc2417"/>
      <w:r>
        <w:rPr>
          <w:rFonts w:hint="default" w:ascii="Times New Roman" w:hAnsi="Times New Roman" w:eastAsia="黑体" w:cs="Times New Roman"/>
          <w:b w:val="0"/>
          <w:bCs w:val="0"/>
          <w:color w:val="auto"/>
          <w:sz w:val="21"/>
          <w:szCs w:val="21"/>
          <w:highlight w:val="none"/>
        </w:rPr>
        <w:t>术语和定义</w:t>
      </w:r>
      <w:bookmarkEnd w:id="13"/>
      <w:bookmarkEnd w:id="14"/>
    </w:p>
    <w:p w14:paraId="6B052EB5">
      <w:pPr>
        <w:spacing w:line="400" w:lineRule="exact"/>
        <w:rPr>
          <w:rFonts w:hint="default" w:ascii="Times New Roman" w:hAnsi="Times New Roman" w:eastAsia="宋体" w:cs="Times New Roman"/>
          <w:color w:val="auto"/>
          <w:kern w:val="0"/>
          <w:szCs w:val="21"/>
          <w:highlight w:val="none"/>
        </w:rPr>
      </w:pPr>
      <w:r>
        <w:rPr>
          <w:rFonts w:hint="default" w:ascii="Times New Roman" w:hAnsi="Times New Roman" w:eastAsia="宋体" w:cs="Times New Roman"/>
          <w:color w:val="auto"/>
          <w:kern w:val="0"/>
          <w:szCs w:val="21"/>
          <w:highlight w:val="none"/>
        </w:rPr>
        <w:t>本文件没有需要界定的术语和定义</w:t>
      </w:r>
    </w:p>
    <w:p w14:paraId="2641934B">
      <w:pPr>
        <w:pStyle w:val="2"/>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5" w:name="_Toc1729"/>
      <w:bookmarkEnd w:id="15"/>
      <w:bookmarkStart w:id="16" w:name="_Toc26188"/>
      <w:bookmarkEnd w:id="16"/>
      <w:bookmarkStart w:id="17" w:name="_Toc913"/>
      <w:bookmarkEnd w:id="17"/>
      <w:bookmarkStart w:id="18" w:name="_Toc21942"/>
      <w:bookmarkEnd w:id="18"/>
      <w:bookmarkStart w:id="19" w:name="_Toc5972"/>
      <w:bookmarkEnd w:id="19"/>
      <w:bookmarkStart w:id="20" w:name="_Toc21349"/>
      <w:bookmarkEnd w:id="20"/>
      <w:bookmarkStart w:id="21" w:name="_Toc23332"/>
      <w:bookmarkEnd w:id="21"/>
      <w:bookmarkStart w:id="22" w:name="_Toc7260"/>
      <w:bookmarkEnd w:id="22"/>
      <w:bookmarkStart w:id="23" w:name="_Toc22023"/>
      <w:bookmarkEnd w:id="23"/>
      <w:bookmarkStart w:id="24" w:name="_Toc25326"/>
      <w:bookmarkEnd w:id="24"/>
      <w:bookmarkStart w:id="25" w:name="_Toc24437"/>
      <w:bookmarkEnd w:id="25"/>
      <w:bookmarkStart w:id="26" w:name="_Toc12351"/>
      <w:bookmarkEnd w:id="26"/>
      <w:bookmarkStart w:id="27" w:name="_Toc2411"/>
      <w:bookmarkEnd w:id="27"/>
      <w:bookmarkStart w:id="28" w:name="_Toc16867"/>
      <w:bookmarkEnd w:id="28"/>
      <w:bookmarkStart w:id="29" w:name="_Toc17116"/>
      <w:bookmarkEnd w:id="29"/>
      <w:bookmarkStart w:id="30" w:name="_Toc9358"/>
      <w:bookmarkEnd w:id="30"/>
      <w:bookmarkStart w:id="31" w:name="_Toc18161"/>
      <w:bookmarkEnd w:id="31"/>
      <w:bookmarkStart w:id="32" w:name="_Toc22717"/>
      <w:bookmarkEnd w:id="32"/>
      <w:bookmarkStart w:id="33" w:name="_Toc8581"/>
      <w:bookmarkEnd w:id="33"/>
      <w:bookmarkStart w:id="34" w:name="_Toc16787"/>
      <w:bookmarkEnd w:id="34"/>
      <w:bookmarkStart w:id="35" w:name="_Toc31411"/>
      <w:bookmarkEnd w:id="35"/>
      <w:bookmarkStart w:id="36" w:name="_Toc1544"/>
      <w:bookmarkEnd w:id="36"/>
      <w:bookmarkStart w:id="37" w:name="_Toc5312"/>
      <w:bookmarkEnd w:id="37"/>
      <w:bookmarkStart w:id="38" w:name="_Toc19795"/>
      <w:bookmarkEnd w:id="38"/>
      <w:bookmarkStart w:id="39" w:name="_Toc8803"/>
      <w:bookmarkEnd w:id="39"/>
      <w:bookmarkStart w:id="40" w:name="_Toc17086"/>
      <w:bookmarkEnd w:id="40"/>
      <w:bookmarkStart w:id="41" w:name="_Toc24668"/>
      <w:bookmarkEnd w:id="41"/>
      <w:bookmarkStart w:id="42" w:name="_Toc18864"/>
      <w:bookmarkEnd w:id="42"/>
      <w:bookmarkStart w:id="43" w:name="_Toc31822"/>
      <w:bookmarkEnd w:id="43"/>
      <w:bookmarkStart w:id="44" w:name="_Toc32166"/>
      <w:bookmarkEnd w:id="44"/>
      <w:bookmarkStart w:id="45" w:name="_Toc27176"/>
      <w:bookmarkEnd w:id="45"/>
      <w:bookmarkStart w:id="46" w:name="_Toc1516"/>
      <w:bookmarkEnd w:id="46"/>
      <w:bookmarkStart w:id="47" w:name="_Toc14634"/>
      <w:bookmarkEnd w:id="47"/>
      <w:bookmarkStart w:id="48" w:name="_Toc3650"/>
      <w:bookmarkEnd w:id="48"/>
      <w:bookmarkStart w:id="49" w:name="_Toc742"/>
      <w:bookmarkEnd w:id="49"/>
      <w:bookmarkStart w:id="50" w:name="_Toc25219"/>
      <w:bookmarkEnd w:id="50"/>
      <w:bookmarkStart w:id="51" w:name="_Toc9"/>
      <w:bookmarkEnd w:id="51"/>
      <w:bookmarkStart w:id="52" w:name="_Toc32547"/>
      <w:bookmarkEnd w:id="52"/>
      <w:bookmarkStart w:id="53" w:name="_Toc9635"/>
      <w:bookmarkEnd w:id="53"/>
      <w:bookmarkStart w:id="54" w:name="_Toc20588"/>
      <w:bookmarkEnd w:id="54"/>
      <w:bookmarkStart w:id="55" w:name="_Toc28373"/>
      <w:bookmarkEnd w:id="55"/>
      <w:bookmarkStart w:id="56" w:name="_Toc16321"/>
      <w:bookmarkEnd w:id="56"/>
      <w:bookmarkStart w:id="57" w:name="_Toc26352"/>
      <w:bookmarkEnd w:id="57"/>
      <w:bookmarkStart w:id="58" w:name="_Toc17567"/>
      <w:bookmarkEnd w:id="58"/>
      <w:bookmarkStart w:id="59" w:name="_Toc15967"/>
      <w:bookmarkEnd w:id="59"/>
      <w:bookmarkStart w:id="60" w:name="_Toc32683"/>
      <w:bookmarkEnd w:id="60"/>
      <w:bookmarkStart w:id="61" w:name="_Toc24573"/>
      <w:bookmarkEnd w:id="61"/>
      <w:bookmarkStart w:id="62" w:name="_Toc32437"/>
      <w:bookmarkEnd w:id="62"/>
      <w:bookmarkStart w:id="63" w:name="_Toc23220"/>
      <w:bookmarkEnd w:id="63"/>
      <w:bookmarkStart w:id="64" w:name="_Toc12603"/>
      <w:bookmarkEnd w:id="64"/>
      <w:bookmarkStart w:id="65" w:name="_Toc11307"/>
      <w:bookmarkEnd w:id="65"/>
      <w:bookmarkStart w:id="66" w:name="_Toc8364"/>
      <w:bookmarkEnd w:id="66"/>
      <w:bookmarkStart w:id="67" w:name="_Toc1827"/>
      <w:bookmarkEnd w:id="67"/>
      <w:bookmarkStart w:id="68" w:name="_Toc26004"/>
      <w:bookmarkEnd w:id="68"/>
      <w:bookmarkStart w:id="69" w:name="_Toc20647"/>
      <w:bookmarkEnd w:id="69"/>
      <w:bookmarkStart w:id="70" w:name="_Toc29373"/>
      <w:bookmarkEnd w:id="70"/>
      <w:bookmarkStart w:id="71" w:name="_Toc8327"/>
      <w:bookmarkEnd w:id="71"/>
      <w:bookmarkStart w:id="72" w:name="_Toc20688"/>
      <w:r>
        <w:rPr>
          <w:rFonts w:hint="eastAsia" w:ascii="Times New Roman" w:hAnsi="Times New Roman" w:eastAsia="黑体" w:cs="Times New Roman"/>
          <w:b w:val="0"/>
          <w:bCs w:val="0"/>
          <w:color w:val="auto"/>
          <w:sz w:val="21"/>
          <w:szCs w:val="21"/>
          <w:highlight w:val="none"/>
          <w:lang w:val="en-US" w:eastAsia="zh-CN"/>
        </w:rPr>
        <w:t>一般规定</w:t>
      </w:r>
      <w:bookmarkEnd w:id="72"/>
    </w:p>
    <w:p w14:paraId="67790BF3">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color w:val="auto"/>
          <w:sz w:val="21"/>
          <w:szCs w:val="21"/>
          <w:highlight w:val="none"/>
          <w:lang w:val="en-US" w:eastAsia="zh-CN"/>
        </w:rPr>
      </w:pPr>
      <w:bookmarkStart w:id="73" w:name="_Toc29118"/>
      <w:r>
        <w:rPr>
          <w:rFonts w:hint="eastAsia" w:ascii="黑体" w:hAnsi="黑体" w:eastAsia="黑体" w:cs="黑体"/>
          <w:b w:val="0"/>
          <w:bCs w:val="0"/>
          <w:color w:val="auto"/>
          <w:sz w:val="21"/>
          <w:szCs w:val="21"/>
          <w:highlight w:val="none"/>
          <w:lang w:val="en-US" w:eastAsia="zh-CN"/>
        </w:rPr>
        <w:t>监测数据种类</w:t>
      </w:r>
      <w:bookmarkEnd w:id="73"/>
    </w:p>
    <w:p w14:paraId="0029C5EE">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ascii="Times New Roman" w:hAnsi="Times New Roman" w:cs="Times New Roman"/>
          <w:b w:val="0"/>
          <w:bCs w:val="0"/>
          <w:sz w:val="21"/>
          <w:szCs w:val="21"/>
          <w:lang w:val="en-US" w:eastAsia="zh-CN"/>
        </w:rPr>
      </w:pPr>
      <w:bookmarkStart w:id="74" w:name="_Toc24586"/>
      <w:bookmarkStart w:id="75" w:name="_Toc11254"/>
      <w:bookmarkStart w:id="76" w:name="_Toc24101"/>
      <w:bookmarkStart w:id="77" w:name="_Toc11452"/>
      <w:bookmarkStart w:id="78" w:name="_Toc21353"/>
      <w:bookmarkStart w:id="79" w:name="_Toc28858"/>
      <w:r>
        <w:rPr>
          <w:rFonts w:hint="eastAsia" w:ascii="Times New Roman" w:hAnsi="Times New Roman" w:cs="Times New Roman"/>
          <w:b w:val="0"/>
          <w:bCs w:val="0"/>
          <w:sz w:val="21"/>
          <w:szCs w:val="21"/>
          <w:lang w:val="en-US" w:eastAsia="zh-CN"/>
        </w:rPr>
        <w:t>需监测的</w:t>
      </w:r>
      <w:r>
        <w:rPr>
          <w:rFonts w:hint="default" w:ascii="Times New Roman" w:hAnsi="Times New Roman" w:cs="Times New Roman"/>
          <w:b w:val="0"/>
          <w:bCs w:val="0"/>
          <w:sz w:val="21"/>
          <w:szCs w:val="21"/>
          <w:lang w:val="en-US" w:eastAsia="zh-CN"/>
        </w:rPr>
        <w:t>高速公路施工质量数据应包括路基工程、路面工程、</w:t>
      </w:r>
      <w:r>
        <w:rPr>
          <w:rFonts w:hint="eastAsia" w:ascii="Times New Roman" w:hAnsi="Times New Roman" w:cs="Times New Roman"/>
          <w:b w:val="0"/>
          <w:bCs w:val="0"/>
          <w:sz w:val="21"/>
          <w:szCs w:val="21"/>
          <w:lang w:val="en-US" w:eastAsia="zh-CN"/>
        </w:rPr>
        <w:t>桥梁结构物</w:t>
      </w:r>
      <w:r>
        <w:rPr>
          <w:rFonts w:hint="default" w:ascii="Times New Roman" w:hAnsi="Times New Roman" w:cs="Times New Roman"/>
          <w:b w:val="0"/>
          <w:bCs w:val="0"/>
          <w:sz w:val="21"/>
          <w:szCs w:val="21"/>
          <w:lang w:val="en-US" w:eastAsia="zh-CN"/>
        </w:rPr>
        <w:t>、隧道工程施工质量数据</w:t>
      </w:r>
      <w:bookmarkEnd w:id="74"/>
      <w:r>
        <w:rPr>
          <w:rFonts w:hint="default" w:ascii="Times New Roman" w:hAnsi="Times New Roman" w:cs="Times New Roman"/>
          <w:b w:val="0"/>
          <w:bCs w:val="0"/>
          <w:sz w:val="21"/>
          <w:szCs w:val="21"/>
          <w:lang w:val="en-US" w:eastAsia="zh-CN"/>
        </w:rPr>
        <w:t>。</w:t>
      </w:r>
      <w:bookmarkEnd w:id="75"/>
      <w:bookmarkEnd w:id="76"/>
      <w:bookmarkEnd w:id="77"/>
      <w:bookmarkEnd w:id="78"/>
      <w:bookmarkEnd w:id="79"/>
    </w:p>
    <w:p w14:paraId="27DE8DFF">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ascii="Times New Roman" w:hAnsi="Times New Roman" w:cs="Times New Roman"/>
          <w:b w:val="0"/>
          <w:bCs w:val="0"/>
          <w:sz w:val="21"/>
          <w:szCs w:val="21"/>
          <w:lang w:val="en-US" w:eastAsia="zh-CN"/>
        </w:rPr>
      </w:pPr>
      <w:bookmarkStart w:id="80" w:name="_Toc27759"/>
      <w:bookmarkStart w:id="81" w:name="_Toc20611"/>
      <w:bookmarkStart w:id="82" w:name="_Toc21046"/>
      <w:bookmarkStart w:id="83" w:name="_Toc2571"/>
      <w:bookmarkStart w:id="84" w:name="_Toc5174"/>
      <w:r>
        <w:rPr>
          <w:rFonts w:hint="eastAsia" w:ascii="Times New Roman" w:hAnsi="Times New Roman" w:cs="Times New Roman"/>
          <w:b w:val="0"/>
          <w:bCs w:val="0"/>
          <w:sz w:val="21"/>
          <w:szCs w:val="21"/>
          <w:lang w:val="en-US" w:eastAsia="zh-CN"/>
        </w:rPr>
        <w:t>路基工程施工质量数据应包括路基压实、水泥搅拌桩管控、路基沉降观测、高边坡稳定性等质量数据</w:t>
      </w:r>
      <w:r>
        <w:rPr>
          <w:rFonts w:hint="default" w:ascii="Times New Roman" w:hAnsi="Times New Roman" w:cs="Times New Roman"/>
          <w:b w:val="0"/>
          <w:bCs w:val="0"/>
          <w:sz w:val="21"/>
          <w:szCs w:val="21"/>
          <w:lang w:val="en-US" w:eastAsia="zh-CN"/>
        </w:rPr>
        <w:t>。</w:t>
      </w:r>
      <w:bookmarkEnd w:id="80"/>
      <w:bookmarkEnd w:id="81"/>
      <w:bookmarkEnd w:id="82"/>
      <w:bookmarkEnd w:id="83"/>
      <w:bookmarkEnd w:id="84"/>
    </w:p>
    <w:p w14:paraId="27825054">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ascii="Times New Roman" w:hAnsi="Times New Roman" w:cs="Times New Roman"/>
          <w:b w:val="0"/>
          <w:bCs w:val="0"/>
          <w:sz w:val="21"/>
          <w:szCs w:val="21"/>
          <w:lang w:val="en-US" w:eastAsia="zh-CN"/>
        </w:rPr>
      </w:pPr>
      <w:bookmarkStart w:id="85" w:name="_Toc32600"/>
      <w:bookmarkStart w:id="86" w:name="_Toc28191"/>
      <w:bookmarkStart w:id="87" w:name="_Toc6411"/>
      <w:bookmarkStart w:id="88" w:name="_Toc11208"/>
      <w:bookmarkStart w:id="89" w:name="_Toc6212"/>
      <w:r>
        <w:rPr>
          <w:rFonts w:hint="default" w:ascii="Times New Roman" w:hAnsi="Times New Roman" w:cs="Times New Roman"/>
          <w:b w:val="0"/>
          <w:bCs w:val="0"/>
          <w:sz w:val="21"/>
          <w:szCs w:val="21"/>
          <w:lang w:val="en-US" w:eastAsia="zh-CN"/>
        </w:rPr>
        <w:t>路面工程施工质量数据</w:t>
      </w:r>
      <w:r>
        <w:rPr>
          <w:rFonts w:hint="eastAsia" w:ascii="Times New Roman" w:hAnsi="Times New Roman" w:cs="Times New Roman"/>
          <w:b w:val="0"/>
          <w:bCs w:val="0"/>
          <w:sz w:val="21"/>
          <w:szCs w:val="21"/>
          <w:lang w:val="en-US" w:eastAsia="zh-CN"/>
        </w:rPr>
        <w:t>应</w:t>
      </w:r>
      <w:r>
        <w:rPr>
          <w:rFonts w:hint="default" w:ascii="Times New Roman" w:hAnsi="Times New Roman" w:cs="Times New Roman"/>
          <w:b w:val="0"/>
          <w:bCs w:val="0"/>
          <w:sz w:val="21"/>
          <w:szCs w:val="21"/>
          <w:lang w:val="en-US" w:eastAsia="zh-CN"/>
        </w:rPr>
        <w:t>包括</w:t>
      </w:r>
      <w:r>
        <w:rPr>
          <w:rFonts w:hint="eastAsia" w:ascii="Times New Roman" w:hAnsi="Times New Roman" w:cs="Times New Roman"/>
          <w:b w:val="0"/>
          <w:bCs w:val="0"/>
          <w:sz w:val="21"/>
          <w:szCs w:val="21"/>
          <w:lang w:val="en-US" w:eastAsia="zh-CN"/>
        </w:rPr>
        <w:t>改性沥青生产、沥青试验、沥青运输、混合料拌和生产、沥青混合料试验、混合料运输、混合料摊铺、混合料压实</w:t>
      </w:r>
      <w:r>
        <w:rPr>
          <w:rFonts w:hint="default" w:ascii="Times New Roman" w:hAnsi="Times New Roman" w:cs="Times New Roman"/>
          <w:b w:val="0"/>
          <w:bCs w:val="0"/>
          <w:sz w:val="21"/>
          <w:szCs w:val="21"/>
          <w:lang w:val="en-US" w:eastAsia="zh-CN"/>
        </w:rPr>
        <w:t>等</w:t>
      </w:r>
      <w:r>
        <w:rPr>
          <w:rFonts w:hint="eastAsia" w:ascii="Times New Roman" w:hAnsi="Times New Roman" w:cs="Times New Roman"/>
          <w:b w:val="0"/>
          <w:bCs w:val="0"/>
          <w:sz w:val="21"/>
          <w:szCs w:val="21"/>
          <w:lang w:val="en-US" w:eastAsia="zh-CN"/>
        </w:rPr>
        <w:t>质量</w:t>
      </w:r>
      <w:r>
        <w:rPr>
          <w:rFonts w:hint="default" w:ascii="Times New Roman" w:hAnsi="Times New Roman" w:cs="Times New Roman"/>
          <w:b w:val="0"/>
          <w:bCs w:val="0"/>
          <w:sz w:val="21"/>
          <w:szCs w:val="21"/>
          <w:lang w:val="en-US" w:eastAsia="zh-CN"/>
        </w:rPr>
        <w:t>数据。</w:t>
      </w:r>
      <w:bookmarkEnd w:id="85"/>
      <w:bookmarkEnd w:id="86"/>
      <w:bookmarkEnd w:id="87"/>
      <w:bookmarkEnd w:id="88"/>
      <w:bookmarkEnd w:id="89"/>
    </w:p>
    <w:p w14:paraId="65EA6D8B">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ascii="Times New Roman" w:hAnsi="Times New Roman" w:cs="Times New Roman"/>
          <w:b w:val="0"/>
          <w:bCs w:val="0"/>
          <w:sz w:val="21"/>
          <w:szCs w:val="21"/>
          <w:lang w:val="en-US" w:eastAsia="zh-CN"/>
        </w:rPr>
      </w:pPr>
      <w:bookmarkStart w:id="90" w:name="_Toc25629"/>
      <w:bookmarkStart w:id="91" w:name="_Toc26203"/>
      <w:bookmarkStart w:id="92" w:name="_Toc16780"/>
      <w:bookmarkStart w:id="93" w:name="_Toc1310"/>
      <w:bookmarkStart w:id="94" w:name="_Toc1129"/>
      <w:bookmarkStart w:id="95" w:name="_Toc26146"/>
      <w:r>
        <w:rPr>
          <w:rFonts w:hint="default" w:ascii="Times New Roman" w:hAnsi="Times New Roman" w:cs="Times New Roman"/>
          <w:b w:val="0"/>
          <w:bCs w:val="0"/>
          <w:sz w:val="21"/>
          <w:szCs w:val="21"/>
          <w:lang w:val="en-US" w:eastAsia="zh-CN"/>
        </w:rPr>
        <w:t>桥</w:t>
      </w:r>
      <w:r>
        <w:rPr>
          <w:rFonts w:hint="eastAsia" w:ascii="Times New Roman" w:hAnsi="Times New Roman" w:cs="Times New Roman"/>
          <w:b w:val="0"/>
          <w:bCs w:val="0"/>
          <w:sz w:val="21"/>
          <w:szCs w:val="21"/>
          <w:lang w:val="en-US" w:eastAsia="zh-CN"/>
        </w:rPr>
        <w:t>梁结构物</w:t>
      </w:r>
      <w:r>
        <w:rPr>
          <w:rFonts w:hint="default" w:ascii="Times New Roman" w:hAnsi="Times New Roman" w:cs="Times New Roman"/>
          <w:b w:val="0"/>
          <w:bCs w:val="0"/>
          <w:sz w:val="21"/>
          <w:szCs w:val="21"/>
          <w:lang w:val="en-US" w:eastAsia="zh-CN"/>
        </w:rPr>
        <w:t>施工质量数据</w:t>
      </w:r>
      <w:r>
        <w:rPr>
          <w:rFonts w:hint="eastAsia" w:ascii="Times New Roman" w:hAnsi="Times New Roman" w:cs="Times New Roman"/>
          <w:b w:val="0"/>
          <w:bCs w:val="0"/>
          <w:sz w:val="21"/>
          <w:szCs w:val="21"/>
          <w:lang w:val="en-US" w:eastAsia="zh-CN"/>
        </w:rPr>
        <w:t>应</w:t>
      </w:r>
      <w:r>
        <w:rPr>
          <w:rFonts w:hint="default" w:ascii="Times New Roman" w:hAnsi="Times New Roman" w:cs="Times New Roman"/>
          <w:b w:val="0"/>
          <w:bCs w:val="0"/>
          <w:sz w:val="21"/>
          <w:szCs w:val="21"/>
          <w:lang w:val="en-US" w:eastAsia="zh-CN"/>
        </w:rPr>
        <w:t>包括</w:t>
      </w:r>
      <w:r>
        <w:rPr>
          <w:rFonts w:hint="eastAsia" w:ascii="Times New Roman" w:hAnsi="Times New Roman" w:cs="Times New Roman"/>
          <w:b w:val="0"/>
          <w:bCs w:val="0"/>
          <w:sz w:val="21"/>
          <w:szCs w:val="21"/>
          <w:lang w:val="en-US" w:eastAsia="zh-CN"/>
        </w:rPr>
        <w:t>力学试验、标养室温湿度、水泥混凝土拌和、水泥混凝土运输、预制梁张拉、压浆、预应力孔道压浆无损检测、预制梁体智能养护</w:t>
      </w:r>
      <w:r>
        <w:rPr>
          <w:rFonts w:hint="default" w:ascii="Times New Roman" w:hAnsi="Times New Roman" w:cs="Times New Roman"/>
          <w:b w:val="0"/>
          <w:bCs w:val="0"/>
          <w:sz w:val="21"/>
          <w:szCs w:val="21"/>
          <w:lang w:val="en-US" w:eastAsia="zh-CN"/>
        </w:rPr>
        <w:t>等</w:t>
      </w:r>
      <w:r>
        <w:rPr>
          <w:rFonts w:hint="eastAsia" w:ascii="Times New Roman" w:hAnsi="Times New Roman" w:cs="Times New Roman"/>
          <w:b w:val="0"/>
          <w:bCs w:val="0"/>
          <w:sz w:val="21"/>
          <w:szCs w:val="21"/>
          <w:lang w:val="en-US" w:eastAsia="zh-CN"/>
        </w:rPr>
        <w:t>质量</w:t>
      </w:r>
      <w:r>
        <w:rPr>
          <w:rFonts w:hint="default" w:ascii="Times New Roman" w:hAnsi="Times New Roman" w:cs="Times New Roman"/>
          <w:b w:val="0"/>
          <w:bCs w:val="0"/>
          <w:sz w:val="21"/>
          <w:szCs w:val="21"/>
          <w:lang w:val="en-US" w:eastAsia="zh-CN"/>
        </w:rPr>
        <w:t>数据。</w:t>
      </w:r>
      <w:bookmarkEnd w:id="90"/>
      <w:bookmarkEnd w:id="91"/>
      <w:bookmarkEnd w:id="92"/>
      <w:bookmarkEnd w:id="93"/>
      <w:bookmarkEnd w:id="94"/>
      <w:bookmarkEnd w:id="95"/>
    </w:p>
    <w:p w14:paraId="1732B259">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ascii="Times New Roman" w:hAnsi="Times New Roman" w:cs="Times New Roman"/>
          <w:b w:val="0"/>
          <w:bCs w:val="0"/>
          <w:sz w:val="21"/>
          <w:szCs w:val="21"/>
          <w:lang w:val="en-US" w:eastAsia="zh-CN"/>
        </w:rPr>
      </w:pPr>
      <w:bookmarkStart w:id="96" w:name="_Toc19001"/>
      <w:bookmarkStart w:id="97" w:name="_Toc5641"/>
      <w:bookmarkStart w:id="98" w:name="_Toc24749"/>
      <w:bookmarkStart w:id="99" w:name="_Toc28313"/>
      <w:r>
        <w:rPr>
          <w:rFonts w:hint="default" w:ascii="Times New Roman" w:hAnsi="Times New Roman" w:cs="Times New Roman"/>
          <w:b w:val="0"/>
          <w:bCs w:val="0"/>
          <w:sz w:val="21"/>
          <w:szCs w:val="21"/>
          <w:lang w:val="en-US" w:eastAsia="zh-CN"/>
        </w:rPr>
        <w:t>隧道工程施工质量数据</w:t>
      </w:r>
      <w:r>
        <w:rPr>
          <w:rFonts w:hint="eastAsia" w:ascii="Times New Roman" w:hAnsi="Times New Roman" w:cs="Times New Roman"/>
          <w:b w:val="0"/>
          <w:bCs w:val="0"/>
          <w:sz w:val="21"/>
          <w:szCs w:val="21"/>
          <w:lang w:val="en-US" w:eastAsia="zh-CN"/>
        </w:rPr>
        <w:t>应</w:t>
      </w:r>
      <w:r>
        <w:rPr>
          <w:rFonts w:hint="default" w:ascii="Times New Roman" w:hAnsi="Times New Roman" w:cs="Times New Roman"/>
          <w:b w:val="0"/>
          <w:bCs w:val="0"/>
          <w:sz w:val="21"/>
          <w:szCs w:val="21"/>
          <w:lang w:val="en-US" w:eastAsia="zh-CN"/>
        </w:rPr>
        <w:t>包括</w:t>
      </w:r>
      <w:r>
        <w:rPr>
          <w:rFonts w:hint="eastAsia" w:ascii="Times New Roman" w:hAnsi="Times New Roman" w:cs="Times New Roman"/>
          <w:b w:val="0"/>
          <w:bCs w:val="0"/>
          <w:sz w:val="21"/>
          <w:szCs w:val="21"/>
          <w:lang w:val="en-US" w:eastAsia="zh-CN"/>
        </w:rPr>
        <w:t>隧道变形监测质量</w:t>
      </w:r>
      <w:r>
        <w:rPr>
          <w:rFonts w:hint="default" w:ascii="Times New Roman" w:hAnsi="Times New Roman" w:cs="Times New Roman"/>
          <w:b w:val="0"/>
          <w:bCs w:val="0"/>
          <w:sz w:val="21"/>
          <w:szCs w:val="21"/>
          <w:lang w:val="en-US" w:eastAsia="zh-CN"/>
        </w:rPr>
        <w:t>数据。</w:t>
      </w:r>
      <w:bookmarkEnd w:id="96"/>
      <w:bookmarkEnd w:id="97"/>
      <w:bookmarkEnd w:id="98"/>
      <w:bookmarkEnd w:id="99"/>
    </w:p>
    <w:p w14:paraId="5F313C98">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00" w:name="_Toc28405"/>
      <w:r>
        <w:rPr>
          <w:rFonts w:hint="eastAsia" w:ascii="黑体" w:hAnsi="黑体" w:eastAsia="黑体" w:cs="黑体"/>
          <w:b w:val="0"/>
          <w:bCs w:val="0"/>
          <w:sz w:val="21"/>
          <w:szCs w:val="21"/>
          <w:lang w:val="en-US" w:eastAsia="zh-CN"/>
        </w:rPr>
        <w:t>数据采集与监测</w:t>
      </w:r>
      <w:bookmarkEnd w:id="100"/>
    </w:p>
    <w:p w14:paraId="2E06685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lang w:val="en-US" w:eastAsia="zh-CN"/>
        </w:rPr>
      </w:pPr>
      <w:r>
        <w:rPr>
          <w:rFonts w:hint="eastAsia" w:ascii="Times New Roman" w:hAnsi="Times New Roman" w:cs="Times New Roman"/>
          <w:b w:val="0"/>
          <w:bCs w:val="0"/>
          <w:sz w:val="21"/>
          <w:szCs w:val="21"/>
          <w:lang w:val="en-US" w:eastAsia="zh-CN"/>
        </w:rPr>
        <w:t>各质量数据的采集与传输方式见本文件第5.1、6.1、7.1、8.1章节。</w:t>
      </w:r>
    </w:p>
    <w:p w14:paraId="2DE8B776">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567"/>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应建立信息管理平台，将采集的质量数据统一传输至信息管理平台进行管理，信息管理平台分模块对相应数据进行存储、统计、分析、展示、预警及预警处理。</w:t>
      </w:r>
    </w:p>
    <w:p w14:paraId="24CD2204">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01" w:name="_Toc5978"/>
      <w:bookmarkStart w:id="102" w:name="_Toc15035"/>
      <w:bookmarkStart w:id="103" w:name="_Toc30755"/>
      <w:r>
        <w:rPr>
          <w:rFonts w:hint="eastAsia" w:ascii="黑体" w:hAnsi="黑体" w:eastAsia="黑体" w:cs="黑体"/>
          <w:b w:val="0"/>
          <w:bCs w:val="0"/>
          <w:sz w:val="21"/>
          <w:szCs w:val="21"/>
          <w:lang w:val="en-US" w:eastAsia="zh-CN"/>
        </w:rPr>
        <w:t>质量数据预警与处理</w:t>
      </w:r>
      <w:bookmarkEnd w:id="101"/>
      <w:bookmarkEnd w:id="102"/>
    </w:p>
    <w:p w14:paraId="60B6D844">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预警判断</w:t>
      </w:r>
    </w:p>
    <w:p w14:paraId="5AD3B37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lang w:val="en-US" w:eastAsia="zh-CN"/>
        </w:rPr>
        <w:t>通过信息管理平台将采集的关键指标与阈值设置比对，判断是否预警</w:t>
      </w:r>
      <w:r>
        <w:rPr>
          <w:rFonts w:hint="default" w:ascii="Times New Roman" w:hAnsi="Times New Roman" w:cs="Times New Roman"/>
          <w:lang w:val="en-US" w:eastAsia="zh-CN"/>
        </w:rPr>
        <w:t>以及所属的预警等级</w:t>
      </w:r>
      <w:r>
        <w:rPr>
          <w:rFonts w:hint="default" w:ascii="Times New Roman" w:hAnsi="Times New Roman" w:cs="Times New Roman" w:eastAsiaTheme="minorEastAsia"/>
          <w:lang w:val="en-US" w:eastAsia="zh-CN"/>
        </w:rPr>
        <w:t>。</w:t>
      </w:r>
      <w:r>
        <w:rPr>
          <w:rFonts w:hint="default" w:ascii="Times New Roman" w:hAnsi="Times New Roman" w:cs="Times New Roman"/>
          <w:lang w:val="en-US" w:eastAsia="zh-CN"/>
        </w:rPr>
        <w:t>用户信息预先存储在信息管理平台，包括用户姓名、号码、归属单位、职务等。根据用户信息划分用户角色，用户角色与预警等级相互匹配，最终不同等级的预警消息推送根据用户角色发送。预警等级设置</w:t>
      </w:r>
      <w:r>
        <w:rPr>
          <w:rFonts w:hint="eastAsia" w:ascii="Times New Roman" w:hAnsi="Times New Roman" w:cs="Times New Roman"/>
          <w:lang w:val="en-US" w:eastAsia="zh-CN"/>
        </w:rPr>
        <w:t>见</w:t>
      </w:r>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REF _Ref16772 \h </w:instrText>
      </w:r>
      <w:r>
        <w:rPr>
          <w:rFonts w:hint="default" w:ascii="Times New Roman" w:hAnsi="Times New Roman" w:cs="Times New Roman"/>
          <w:lang w:val="en-US" w:eastAsia="zh-CN"/>
        </w:rPr>
        <w:fldChar w:fldCharType="separate"/>
      </w:r>
      <w:r>
        <w:rPr>
          <w:rFonts w:hint="default" w:ascii="Times New Roman" w:hAnsi="Times New Roman" w:cs="Times New Roman"/>
          <w:lang w:val="en-US" w:eastAsia="zh-CN"/>
        </w:rPr>
        <w:t>表1</w:t>
      </w:r>
      <w:r>
        <w:rPr>
          <w:rFonts w:hint="default" w:ascii="Times New Roman" w:hAnsi="Times New Roman" w:cs="Times New Roman"/>
          <w:lang w:val="en-US" w:eastAsia="zh-CN"/>
        </w:rPr>
        <w:fldChar w:fldCharType="end"/>
      </w:r>
      <w:r>
        <w:rPr>
          <w:rFonts w:hint="default" w:ascii="Times New Roman" w:hAnsi="Times New Roman" w:cs="Times New Roman"/>
          <w:lang w:val="en-US" w:eastAsia="zh-CN"/>
        </w:rPr>
        <w:t>。</w:t>
      </w:r>
    </w:p>
    <w:p w14:paraId="0ADBAB06">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bookmarkStart w:id="104" w:name="_Ref16772"/>
      <w:r>
        <w:rPr>
          <w:rFonts w:hint="default" w:ascii="Times New Roman" w:hAnsi="Times New Roman" w:cs="Times New Roman" w:eastAsiaTheme="minorEastAsia"/>
          <w:b w:val="0"/>
          <w:bCs w:val="0"/>
          <w:i w:val="0"/>
          <w:iCs w:val="0"/>
          <w:color w:val="000000"/>
          <w:spacing w:val="0"/>
          <w:w w:val="100"/>
          <w:sz w:val="21"/>
          <w:szCs w:val="21"/>
          <w:vertAlign w:val="baseline"/>
        </w:rPr>
        <w:t>表</w:t>
      </w:r>
      <w:r>
        <w:rPr>
          <w:rFonts w:hint="default" w:ascii="Times New Roman" w:hAnsi="Times New Roman" w:cs="Times New Roman" w:eastAsiaTheme="minorEastAsia"/>
          <w:b w:val="0"/>
          <w:bCs w:val="0"/>
          <w:i w:val="0"/>
          <w:iCs w:val="0"/>
          <w:color w:val="000000"/>
          <w:spacing w:val="0"/>
          <w:w w:val="100"/>
          <w:sz w:val="21"/>
          <w:szCs w:val="21"/>
          <w:vertAlign w:val="baseline"/>
        </w:rPr>
        <w:fldChar w:fldCharType="begin"/>
      </w:r>
      <w:r>
        <w:rPr>
          <w:rFonts w:hint="default" w:ascii="Times New Roman" w:hAnsi="Times New Roman" w:cs="Times New Roman" w:eastAsiaTheme="minorEastAsia"/>
          <w:b w:val="0"/>
          <w:bCs w:val="0"/>
          <w:i w:val="0"/>
          <w:iCs w:val="0"/>
          <w:color w:val="000000"/>
          <w:spacing w:val="0"/>
          <w:w w:val="100"/>
          <w:sz w:val="21"/>
          <w:szCs w:val="21"/>
          <w:vertAlign w:val="baseline"/>
        </w:rPr>
        <w:instrText xml:space="preserve"> SEQ 表 \* ARABIC </w:instrText>
      </w:r>
      <w:r>
        <w:rPr>
          <w:rFonts w:hint="default" w:ascii="Times New Roman" w:hAnsi="Times New Roman" w:cs="Times New Roman" w:eastAsiaTheme="minorEastAsia"/>
          <w:b w:val="0"/>
          <w:bCs w:val="0"/>
          <w:i w:val="0"/>
          <w:iCs w:val="0"/>
          <w:color w:val="000000"/>
          <w:spacing w:val="0"/>
          <w:w w:val="100"/>
          <w:sz w:val="21"/>
          <w:szCs w:val="21"/>
          <w:vertAlign w:val="baseline"/>
        </w:rPr>
        <w:fldChar w:fldCharType="separate"/>
      </w:r>
      <w:r>
        <w:rPr>
          <w:rFonts w:hint="default" w:ascii="Times New Roman" w:hAnsi="Times New Roman" w:cs="Times New Roman" w:eastAsiaTheme="minorEastAsia"/>
          <w:b w:val="0"/>
          <w:bCs w:val="0"/>
          <w:i w:val="0"/>
          <w:iCs w:val="0"/>
          <w:color w:val="000000"/>
          <w:spacing w:val="0"/>
          <w:w w:val="100"/>
          <w:sz w:val="21"/>
          <w:szCs w:val="21"/>
          <w:vertAlign w:val="baseline"/>
        </w:rPr>
        <w:t>1</w:t>
      </w:r>
      <w:r>
        <w:rPr>
          <w:rFonts w:hint="default" w:ascii="Times New Roman" w:hAnsi="Times New Roman" w:cs="Times New Roman" w:eastAsiaTheme="minorEastAsia"/>
          <w:b w:val="0"/>
          <w:bCs w:val="0"/>
          <w:i w:val="0"/>
          <w:iCs w:val="0"/>
          <w:color w:val="000000"/>
          <w:spacing w:val="0"/>
          <w:w w:val="100"/>
          <w:sz w:val="21"/>
          <w:szCs w:val="21"/>
          <w:vertAlign w:val="baseline"/>
        </w:rPr>
        <w:fldChar w:fldCharType="end"/>
      </w:r>
      <w:bookmarkEnd w:id="104"/>
      <w:r>
        <w:rPr>
          <w:rFonts w:hint="eastAsia" w:ascii="Times New Roman" w:hAnsi="Times New Roman" w:cs="Times New Roman" w:eastAsiaTheme="minorEastAsia"/>
          <w:b w:val="0"/>
          <w:bCs w:val="0"/>
          <w:i w:val="0"/>
          <w:iCs w:val="0"/>
          <w:color w:val="000000"/>
          <w:spacing w:val="0"/>
          <w:w w:val="100"/>
          <w:sz w:val="21"/>
          <w:szCs w:val="21"/>
          <w:vertAlign w:val="baseline"/>
          <w:lang w:val="en-US" w:eastAsia="zh-CN"/>
        </w:rPr>
        <w:t xml:space="preserve"> </w:t>
      </w:r>
      <w:r>
        <w:rPr>
          <w:rFonts w:hint="default" w:ascii="Times New Roman" w:hAnsi="Times New Roman" w:cs="Times New Roman" w:eastAsiaTheme="minorEastAsia"/>
          <w:b w:val="0"/>
          <w:bCs w:val="0"/>
          <w:i w:val="0"/>
          <w:iCs w:val="0"/>
          <w:color w:val="000000"/>
          <w:spacing w:val="0"/>
          <w:w w:val="100"/>
          <w:sz w:val="21"/>
          <w:szCs w:val="21"/>
          <w:vertAlign w:val="baseline"/>
        </w:rPr>
        <w:t>预警等级设置表</w:t>
      </w:r>
    </w:p>
    <w:tbl>
      <w:tblPr>
        <w:tblStyle w:val="21"/>
        <w:tblW w:w="81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15"/>
        <w:gridCol w:w="1928"/>
        <w:gridCol w:w="4995"/>
      </w:tblGrid>
      <w:tr w14:paraId="4B6B9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7" w:hRule="atLeast"/>
          <w:jc w:val="center"/>
        </w:trPr>
        <w:tc>
          <w:tcPr>
            <w:tcW w:w="121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5ABFCC6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预警级别</w:t>
            </w:r>
          </w:p>
        </w:tc>
        <w:tc>
          <w:tcPr>
            <w:tcW w:w="6923"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1688AD7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预警内容</w:t>
            </w:r>
          </w:p>
        </w:tc>
      </w:tr>
      <w:tr w14:paraId="312E9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121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76E6C7F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初级预警</w:t>
            </w:r>
          </w:p>
        </w:tc>
        <w:tc>
          <w:tcPr>
            <w:tcW w:w="19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1B0AE27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一类问题</w:t>
            </w:r>
          </w:p>
        </w:tc>
        <w:tc>
          <w:tcPr>
            <w:tcW w:w="499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FA67DE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监管指标超出初级控制范围，达到初级预警</w:t>
            </w:r>
          </w:p>
        </w:tc>
      </w:tr>
      <w:tr w14:paraId="5600F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91C4AF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中级预警</w:t>
            </w:r>
          </w:p>
        </w:tc>
        <w:tc>
          <w:tcPr>
            <w:tcW w:w="19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5A5CD55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二类问题</w:t>
            </w:r>
          </w:p>
        </w:tc>
        <w:tc>
          <w:tcPr>
            <w:tcW w:w="499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2F32121">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监管指标超出中级控制范围，达到中级预警</w:t>
            </w:r>
          </w:p>
        </w:tc>
      </w:tr>
      <w:tr w14:paraId="2576A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jc w:val="center"/>
        </w:trPr>
        <w:tc>
          <w:tcPr>
            <w:tcW w:w="121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08383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6923"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1085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一类问题在同一天施工中出现三次</w:t>
            </w:r>
          </w:p>
        </w:tc>
      </w:tr>
      <w:tr w14:paraId="5D37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1215"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7F891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高级预警</w:t>
            </w:r>
          </w:p>
        </w:tc>
        <w:tc>
          <w:tcPr>
            <w:tcW w:w="6923"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2FAD5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监管指标超出高级控制范围，达到高级预警</w:t>
            </w:r>
          </w:p>
        </w:tc>
      </w:tr>
      <w:tr w14:paraId="3D2F0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2" w:hRule="atLeast"/>
          <w:jc w:val="center"/>
        </w:trPr>
        <w:tc>
          <w:tcPr>
            <w:tcW w:w="121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6E4094">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6923"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314652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一类问题在同一天施工中出现九次</w:t>
            </w:r>
          </w:p>
          <w:p w14:paraId="6EE2861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二类问题在同一天施工中出现两次</w:t>
            </w:r>
          </w:p>
        </w:tc>
      </w:tr>
    </w:tbl>
    <w:p w14:paraId="6D1E5BEF">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分级推送预警消息</w:t>
      </w:r>
    </w:p>
    <w:p w14:paraId="3EC0398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通过网站、微信公共平台、手机APP客户端、现场LED屏等全媒体方式向相关人员推送预警消息，预警消息的内容为预警产生时间、预警关键指标、预警具体内容</w:t>
      </w:r>
      <w:r>
        <w:rPr>
          <w:rFonts w:hint="eastAsia" w:ascii="Times New Roman" w:hAnsi="Times New Roman" w:cs="Times New Roman"/>
          <w:lang w:val="en-US" w:eastAsia="zh-CN"/>
        </w:rPr>
        <w:t>。</w:t>
      </w:r>
    </w:p>
    <w:p w14:paraId="1CAD508D">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预警处理</w:t>
      </w:r>
    </w:p>
    <w:p w14:paraId="37554E52">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400" w:lineRule="exact"/>
        <w:ind w:firstLine="420" w:firstLineChars="200"/>
        <w:jc w:val="both"/>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相关人员</w:t>
      </w:r>
      <w:r>
        <w:rPr>
          <w:rFonts w:hint="default" w:ascii="Times New Roman" w:hAnsi="Times New Roman" w:cs="Times New Roman"/>
          <w:lang w:val="en-US" w:eastAsia="zh-CN"/>
        </w:rPr>
        <w:t>根据接收的预警消息应</w:t>
      </w:r>
      <w:r>
        <w:rPr>
          <w:rFonts w:hint="default" w:ascii="Times New Roman" w:hAnsi="Times New Roman" w:cs="Times New Roman" w:eastAsiaTheme="minorEastAsia"/>
          <w:lang w:val="en-US" w:eastAsia="zh-CN"/>
        </w:rPr>
        <w:t>及时</w:t>
      </w:r>
      <w:r>
        <w:rPr>
          <w:rFonts w:hint="default" w:ascii="Times New Roman" w:hAnsi="Times New Roman" w:cs="Times New Roman"/>
          <w:lang w:val="en-US" w:eastAsia="zh-CN"/>
        </w:rPr>
        <w:t>作出反馈，完成预警问题的闭环。</w:t>
      </w:r>
    </w:p>
    <w:p w14:paraId="4205225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预警记录</w:t>
      </w:r>
    </w:p>
    <w:p w14:paraId="3C9333D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预警消息推送内容以及处理结果将形成一条完整的预警闭环记录存储在信息管理平台中，该条记录的数据、意见也将对应存储至数据库、知识库中。</w:t>
      </w:r>
    </w:p>
    <w:p w14:paraId="7793BB5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p>
    <w:p w14:paraId="4F3B27E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p>
    <w:p w14:paraId="12444B23">
      <w:pPr>
        <w:pStyle w:val="2"/>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05" w:name="_Toc8924"/>
      <w:r>
        <w:rPr>
          <w:rFonts w:hint="default" w:ascii="Times New Roman" w:hAnsi="Times New Roman" w:eastAsia="黑体" w:cs="Times New Roman"/>
          <w:b w:val="0"/>
          <w:bCs w:val="0"/>
          <w:color w:val="auto"/>
          <w:sz w:val="21"/>
          <w:szCs w:val="21"/>
          <w:highlight w:val="none"/>
          <w:lang w:val="en-US" w:eastAsia="zh-CN"/>
        </w:rPr>
        <w:t>路基工程施工质量数据监测</w:t>
      </w:r>
      <w:bookmarkEnd w:id="105"/>
    </w:p>
    <w:p w14:paraId="009961AB">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06" w:name="_Toc1807"/>
      <w:r>
        <w:rPr>
          <w:rFonts w:hint="eastAsia" w:ascii="黑体" w:hAnsi="黑体" w:eastAsia="黑体" w:cs="黑体"/>
          <w:b w:val="0"/>
          <w:bCs w:val="0"/>
          <w:sz w:val="21"/>
          <w:szCs w:val="21"/>
          <w:lang w:val="en-US" w:eastAsia="zh-CN"/>
        </w:rPr>
        <w:t>数据采集与传输</w:t>
      </w:r>
      <w:bookmarkEnd w:id="106"/>
    </w:p>
    <w:p w14:paraId="2E8E1168">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路基压实</w:t>
      </w:r>
    </w:p>
    <w:p w14:paraId="52C4EDFA">
      <w:pPr>
        <w:pStyle w:val="18"/>
        <w:keepNext w:val="0"/>
        <w:keepLines w:val="0"/>
        <w:widowControl/>
        <w:suppressLineNumbers w:val="0"/>
        <w:spacing w:before="0" w:beforeAutospacing="0" w:after="0" w:afterAutospacing="0" w:line="276" w:lineRule="auto"/>
        <w:ind w:left="0" w:right="0" w:firstLine="639"/>
        <w:jc w:val="both"/>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路基压实关键指标采集、传输方法及频率见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_Ref28855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eastAsia="宋体" w:cs="Times New Roman"/>
          <w:sz w:val="21"/>
          <w:szCs w:val="21"/>
        </w:rPr>
        <w:t>表2</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31102B8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kern w:val="2"/>
          <w:sz w:val="21"/>
          <w:szCs w:val="22"/>
          <w:lang w:val="en-US" w:eastAsia="zh-CN" w:bidi="ar-SA"/>
        </w:rPr>
      </w:pPr>
      <w:bookmarkStart w:id="107" w:name="_Ref28855"/>
      <w:r>
        <w:rPr>
          <w:rFonts w:hint="default" w:ascii="Times New Roman" w:hAnsi="Times New Roman" w:eastAsia="宋体" w:cs="Times New Roman"/>
          <w:sz w:val="21"/>
          <w:szCs w:val="21"/>
        </w:rPr>
        <w:t>表</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SEQ 表 \* ARABIC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fldChar w:fldCharType="end"/>
      </w:r>
      <w:bookmarkEnd w:id="107"/>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eastAsiaTheme="minorEastAsia"/>
          <w:b w:val="0"/>
          <w:bCs w:val="0"/>
          <w:kern w:val="2"/>
          <w:sz w:val="21"/>
          <w:szCs w:val="22"/>
          <w:lang w:val="en-US" w:eastAsia="zh-CN" w:bidi="ar-SA"/>
        </w:rPr>
        <w:t>路基压实</w:t>
      </w:r>
      <w:r>
        <w:rPr>
          <w:rFonts w:hint="default" w:ascii="Times New Roman" w:hAnsi="Times New Roman" w:cs="Times New Roman" w:eastAsiaTheme="minorEastAsia"/>
          <w:kern w:val="2"/>
          <w:sz w:val="21"/>
          <w:szCs w:val="22"/>
          <w:lang w:val="en-US" w:eastAsia="zh-CN" w:bidi="ar-SA"/>
        </w:rPr>
        <w:t>关键指标采集、传输方法及频率一览表</w:t>
      </w:r>
    </w:p>
    <w:tbl>
      <w:tblPr>
        <w:tblStyle w:val="21"/>
        <w:tblW w:w="7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3"/>
        <w:gridCol w:w="2468"/>
        <w:gridCol w:w="3437"/>
        <w:gridCol w:w="1242"/>
      </w:tblGrid>
      <w:tr w14:paraId="5963C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E5482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cs="Times New Roman"/>
                <w:b w:val="0"/>
                <w:bCs w:val="0"/>
                <w:i w:val="0"/>
                <w:iCs w:val="0"/>
                <w:color w:val="000000"/>
                <w:spacing w:val="0"/>
                <w:w w:val="100"/>
                <w:sz w:val="21"/>
                <w:szCs w:val="21"/>
                <w:vertAlign w:val="baseline"/>
                <w:lang w:val="en-US" w:eastAsia="zh-CN"/>
              </w:rPr>
              <w:t>序号</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2F8F4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34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213EAB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24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971C3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3E5BC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FD18F8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cs="Times New Roman"/>
                <w:b w:val="0"/>
                <w:bCs w:val="0"/>
                <w:i w:val="0"/>
                <w:iCs w:val="0"/>
                <w:color w:val="000000"/>
                <w:spacing w:val="0"/>
                <w:w w:val="100"/>
                <w:sz w:val="21"/>
                <w:szCs w:val="21"/>
                <w:vertAlign w:val="baseline"/>
                <w:lang w:val="en-US" w:eastAsia="zh-CN"/>
              </w:rPr>
              <w:t>1</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A18ED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振动压实值VCV</w:t>
            </w:r>
          </w:p>
        </w:tc>
        <w:tc>
          <w:tcPr>
            <w:tcW w:w="3437"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615EE7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sz w:val="21"/>
                <w:szCs w:val="21"/>
                <w:lang w:eastAsia="zh-CN"/>
              </w:rPr>
            </w:pPr>
            <w:r>
              <w:rPr>
                <w:rFonts w:hint="default" w:ascii="Times New Roman" w:hAnsi="Times New Roman" w:cs="Times New Roman"/>
                <w:b w:val="0"/>
                <w:bCs w:val="0"/>
                <w:i w:val="0"/>
                <w:iCs w:val="0"/>
                <w:color w:val="000000"/>
                <w:spacing w:val="0"/>
                <w:w w:val="100"/>
                <w:sz w:val="21"/>
                <w:szCs w:val="21"/>
                <w:vertAlign w:val="baseline"/>
                <w:lang w:val="en-US" w:eastAsia="zh-CN"/>
              </w:rPr>
              <w:t>在压路机上</w:t>
            </w:r>
            <w:r>
              <w:rPr>
                <w:rFonts w:hint="eastAsia" w:ascii="Times New Roman" w:hAnsi="Times New Roman" w:cs="Times New Roman"/>
                <w:b w:val="0"/>
                <w:bCs w:val="0"/>
                <w:i w:val="0"/>
                <w:iCs w:val="0"/>
                <w:color w:val="000000"/>
                <w:spacing w:val="0"/>
                <w:w w:val="100"/>
                <w:sz w:val="21"/>
                <w:szCs w:val="21"/>
                <w:vertAlign w:val="baseline"/>
                <w:lang w:val="en-US" w:eastAsia="zh-CN"/>
              </w:rPr>
              <w:t>安装</w:t>
            </w:r>
            <w:r>
              <w:rPr>
                <w:rFonts w:hint="default" w:ascii="Times New Roman" w:hAnsi="Times New Roman" w:eastAsia="宋体" w:cs="Times New Roman"/>
                <w:b w:val="0"/>
                <w:bCs w:val="0"/>
                <w:i w:val="0"/>
                <w:iCs w:val="0"/>
                <w:color w:val="000000"/>
                <w:spacing w:val="0"/>
                <w:w w:val="100"/>
                <w:sz w:val="21"/>
                <w:szCs w:val="21"/>
                <w:vertAlign w:val="baseline"/>
              </w:rPr>
              <w:t>GNSS定位天线、高精度定位传输模块、VCV传感器</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cs="Times New Roman"/>
                <w:b w:val="0"/>
                <w:bCs w:val="0"/>
                <w:i w:val="0"/>
                <w:iCs w:val="0"/>
                <w:color w:val="000000"/>
                <w:spacing w:val="0"/>
                <w:w w:val="100"/>
                <w:sz w:val="21"/>
                <w:szCs w:val="21"/>
                <w:vertAlign w:val="baseline"/>
                <w:lang w:val="en-US" w:eastAsia="zh-CN"/>
              </w:rPr>
              <w:t>通过各类传感器实时采集数据，</w:t>
            </w:r>
            <w:r>
              <w:rPr>
                <w:rFonts w:hint="default" w:ascii="Times New Roman" w:hAnsi="Times New Roman" w:eastAsia="宋体" w:cs="Times New Roman"/>
                <w:b w:val="0"/>
                <w:bCs w:val="0"/>
                <w:i w:val="0"/>
                <w:iCs w:val="0"/>
                <w:color w:val="000000"/>
                <w:spacing w:val="0"/>
                <w:w w:val="100"/>
                <w:sz w:val="21"/>
                <w:szCs w:val="21"/>
                <w:vertAlign w:val="baseline"/>
                <w:lang w:eastAsia="zh-CN"/>
              </w:rPr>
              <w:t>并通过网络模块实时上传于信息管理平台</w:t>
            </w:r>
          </w:p>
        </w:tc>
        <w:tc>
          <w:tcPr>
            <w:tcW w:w="124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739CE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1Hz</w:t>
            </w:r>
          </w:p>
        </w:tc>
      </w:tr>
      <w:tr w14:paraId="2B411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1"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08DA64F">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2</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E90BF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压实高程</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7FB70F">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EB179F">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22E3D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B4AE3C">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3</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B1EEC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压实速度</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1E6EB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AC983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24F06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7"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8F0C35">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4</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774B13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压实轨迹</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084DD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F4DDBEE">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0892411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水泥搅拌桩管控</w:t>
      </w:r>
    </w:p>
    <w:p w14:paraId="434E6A5D">
      <w:pPr>
        <w:pStyle w:val="18"/>
        <w:keepNext w:val="0"/>
        <w:keepLines w:val="0"/>
        <w:widowControl/>
        <w:suppressLineNumbers w:val="0"/>
        <w:spacing w:before="0" w:beforeAutospacing="0" w:after="0" w:afterAutospacing="0" w:line="276" w:lineRule="auto"/>
        <w:ind w:left="0" w:right="0" w:firstLine="639"/>
        <w:jc w:val="both"/>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水泥搅拌桩管控关键指标采集、传输方法及频率见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_Ref14867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eastAsia="宋体" w:cs="Times New Roman"/>
          <w:sz w:val="21"/>
          <w:szCs w:val="21"/>
        </w:rPr>
        <w:t>表3</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4FE04F2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kern w:val="2"/>
          <w:sz w:val="21"/>
          <w:szCs w:val="22"/>
          <w:lang w:val="en-US" w:eastAsia="zh-CN" w:bidi="ar-SA"/>
        </w:rPr>
      </w:pPr>
      <w:bookmarkStart w:id="108" w:name="_Ref14867"/>
      <w:r>
        <w:rPr>
          <w:rFonts w:hint="default" w:ascii="Times New Roman" w:hAnsi="Times New Roman" w:eastAsia="宋体" w:cs="Times New Roman"/>
          <w:sz w:val="21"/>
          <w:szCs w:val="21"/>
        </w:rPr>
        <w:t>表</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SEQ 表 \* ARABIC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rPr>
        <w:fldChar w:fldCharType="end"/>
      </w:r>
      <w:bookmarkEnd w:id="108"/>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eastAsiaTheme="minorEastAsia"/>
          <w:b w:val="0"/>
          <w:bCs w:val="0"/>
          <w:kern w:val="2"/>
          <w:sz w:val="21"/>
          <w:szCs w:val="22"/>
          <w:lang w:val="en-US" w:eastAsia="zh-CN" w:bidi="ar-SA"/>
        </w:rPr>
        <w:t>水泥搅拌桩管控</w:t>
      </w:r>
      <w:r>
        <w:rPr>
          <w:rFonts w:hint="default" w:ascii="Times New Roman" w:hAnsi="Times New Roman" w:cs="Times New Roman" w:eastAsiaTheme="minorEastAsia"/>
          <w:kern w:val="2"/>
          <w:sz w:val="21"/>
          <w:szCs w:val="22"/>
          <w:lang w:val="en-US" w:eastAsia="zh-CN" w:bidi="ar-SA"/>
        </w:rPr>
        <w:t>关键指标采集、传输方法及频率一览表</w:t>
      </w:r>
    </w:p>
    <w:tbl>
      <w:tblPr>
        <w:tblStyle w:val="21"/>
        <w:tblW w:w="7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3"/>
        <w:gridCol w:w="2468"/>
        <w:gridCol w:w="3437"/>
        <w:gridCol w:w="1242"/>
      </w:tblGrid>
      <w:tr w14:paraId="6BFDB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77287D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cs="Times New Roman"/>
                <w:b w:val="0"/>
                <w:bCs w:val="0"/>
                <w:i w:val="0"/>
                <w:iCs w:val="0"/>
                <w:color w:val="000000"/>
                <w:spacing w:val="0"/>
                <w:w w:val="100"/>
                <w:sz w:val="21"/>
                <w:szCs w:val="21"/>
                <w:vertAlign w:val="baseline"/>
                <w:lang w:val="en-US" w:eastAsia="zh-CN"/>
              </w:rPr>
              <w:t>序号</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49CE4C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34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F0853A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24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E44FB3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55652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C3CDF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pPr>
            <w:r>
              <w:rPr>
                <w:rFonts w:hint="default"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1</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8492E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水泥流量</w:t>
            </w:r>
          </w:p>
        </w:tc>
        <w:tc>
          <w:tcPr>
            <w:tcW w:w="3437"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DDE6B3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pPr>
            <w:r>
              <w:rPr>
                <w:rFonts w:hint="default"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在</w:t>
            </w: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水泥搅拌桩施工机械上安装传感器</w:t>
            </w:r>
            <w:r>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t>，</w:t>
            </w:r>
            <w:r>
              <w:rPr>
                <w:rFonts w:hint="default"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通过各类传感器实时采集数据，</w:t>
            </w:r>
          </w:p>
          <w:p w14:paraId="0DA1480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lang w:eastAsia="zh-CN"/>
                <w14:textFill>
                  <w14:solidFill>
                    <w14:schemeClr w14:val="tx1"/>
                  </w14:solidFill>
                </w14:textFill>
              </w:rPr>
              <w:t>并通过网络模块实时上传于信息管理平台</w:t>
            </w:r>
          </w:p>
        </w:tc>
        <w:tc>
          <w:tcPr>
            <w:tcW w:w="124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9D3A1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1Hz</w:t>
            </w:r>
          </w:p>
        </w:tc>
      </w:tr>
      <w:tr w14:paraId="0BFAE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1"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256910A">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08DCD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搅拌钻头垂直移动量</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FC7EFC">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B0D92A">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2E882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4BF444B">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3</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68579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lang w:val="en-US"/>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搅拌钻头移动速度</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08F4EC0">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9CB40B6">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1B330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7"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82F530">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4</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6A0D69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桩长</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ED6209">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74490F">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bl>
    <w:p w14:paraId="292B27EE">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路基沉降观测</w:t>
      </w:r>
    </w:p>
    <w:p w14:paraId="54D20F16">
      <w:pPr>
        <w:pStyle w:val="18"/>
        <w:keepNext w:val="0"/>
        <w:keepLines w:val="0"/>
        <w:widowControl/>
        <w:suppressLineNumbers w:val="0"/>
        <w:spacing w:before="0" w:beforeAutospacing="0" w:after="0" w:afterAutospacing="0" w:line="276" w:lineRule="auto"/>
        <w:ind w:left="0" w:right="0" w:firstLine="639"/>
        <w:jc w:val="both"/>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路基沉降观测关键指标采集、传输方法及频率见</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REF _Ref16878 \h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14:textFill>
            <w14:solidFill>
              <w14:schemeClr w14:val="tx1"/>
            </w14:solidFill>
          </w14:textFill>
        </w:rPr>
        <w:t>表4</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w:t>
      </w:r>
    </w:p>
    <w:p w14:paraId="7176248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pPr>
      <w:bookmarkStart w:id="109" w:name="_Ref16878"/>
      <w:r>
        <w:rPr>
          <w:rFonts w:hint="default" w:ascii="Times New Roman" w:hAnsi="Times New Roman" w:eastAsia="宋体" w:cs="Times New Roman"/>
          <w:color w:val="000000" w:themeColor="text1"/>
          <w:sz w:val="21"/>
          <w:szCs w:val="21"/>
          <w14:textFill>
            <w14:solidFill>
              <w14:schemeClr w14:val="tx1"/>
            </w14:solidFill>
          </w14:textFill>
        </w:rPr>
        <w:t>表</w:t>
      </w:r>
      <w:r>
        <w:rPr>
          <w:rFonts w:hint="default" w:ascii="Times New Roman" w:hAnsi="Times New Roman" w:eastAsia="宋体" w:cs="Times New Roman"/>
          <w:color w:val="000000" w:themeColor="text1"/>
          <w:sz w:val="21"/>
          <w:szCs w:val="21"/>
          <w14:textFill>
            <w14:solidFill>
              <w14:schemeClr w14:val="tx1"/>
            </w14:solidFill>
          </w14:textFill>
        </w:rPr>
        <w:fldChar w:fldCharType="begin"/>
      </w:r>
      <w:r>
        <w:rPr>
          <w:rFonts w:hint="default" w:ascii="Times New Roman" w:hAnsi="Times New Roman" w:eastAsia="宋体" w:cs="Times New Roman"/>
          <w:color w:val="000000" w:themeColor="text1"/>
          <w:sz w:val="21"/>
          <w:szCs w:val="21"/>
          <w14:textFill>
            <w14:solidFill>
              <w14:schemeClr w14:val="tx1"/>
            </w14:solidFill>
          </w14:textFill>
        </w:rPr>
        <w:instrText xml:space="preserve"> SEQ 表 \* ARABIC </w:instrText>
      </w:r>
      <w:r>
        <w:rPr>
          <w:rFonts w:hint="default" w:ascii="Times New Roman" w:hAnsi="Times New Roman" w:eastAsia="宋体" w:cs="Times New Roman"/>
          <w:color w:val="000000" w:themeColor="text1"/>
          <w:sz w:val="21"/>
          <w:szCs w:val="21"/>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14:textFill>
            <w14:solidFill>
              <w14:schemeClr w14:val="tx1"/>
            </w14:solidFill>
          </w14:textFill>
        </w:rPr>
        <w:t>4</w:t>
      </w:r>
      <w:r>
        <w:rPr>
          <w:rFonts w:hint="default" w:ascii="Times New Roman" w:hAnsi="Times New Roman" w:eastAsia="宋体" w:cs="Times New Roman"/>
          <w:color w:val="000000" w:themeColor="text1"/>
          <w:sz w:val="21"/>
          <w:szCs w:val="21"/>
          <w14:textFill>
            <w14:solidFill>
              <w14:schemeClr w14:val="tx1"/>
            </w14:solidFill>
          </w14:textFill>
        </w:rPr>
        <w:fldChar w:fldCharType="end"/>
      </w:r>
      <w:bookmarkEnd w:id="109"/>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路基沉降观测</w:t>
      </w:r>
      <w:r>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t>关键指标采集、传输方法及频率一览表</w:t>
      </w:r>
    </w:p>
    <w:tbl>
      <w:tblPr>
        <w:tblStyle w:val="21"/>
        <w:tblW w:w="7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3"/>
        <w:gridCol w:w="2468"/>
        <w:gridCol w:w="3437"/>
        <w:gridCol w:w="1242"/>
      </w:tblGrid>
      <w:tr w14:paraId="40BD0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42B103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pPr>
            <w:r>
              <w:rPr>
                <w:rFonts w:hint="default"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序号</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58627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关键指标</w:t>
            </w:r>
          </w:p>
        </w:tc>
        <w:tc>
          <w:tcPr>
            <w:tcW w:w="34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2C5C46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采集、传输方法</w:t>
            </w:r>
          </w:p>
        </w:tc>
        <w:tc>
          <w:tcPr>
            <w:tcW w:w="124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CBB0DD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采集频率</w:t>
            </w:r>
          </w:p>
        </w:tc>
      </w:tr>
      <w:tr w14:paraId="0662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A3B5B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pPr>
            <w:r>
              <w:rPr>
                <w:rFonts w:hint="default"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1</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CC67CF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地表的垂直位移</w:t>
            </w:r>
          </w:p>
        </w:tc>
        <w:tc>
          <w:tcPr>
            <w:tcW w:w="3437"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4A2713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t>在</w:t>
            </w:r>
            <w:r>
              <w:rPr>
                <w:rFonts w:hint="eastAsia"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t>路基表面及内部安装位移计</w:t>
            </w:r>
            <w:r>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t>实时采集数据，</w:t>
            </w:r>
            <w:r>
              <w:rPr>
                <w:rFonts w:hint="default" w:ascii="Times New Roman" w:hAnsi="Times New Roman" w:eastAsia="宋体" w:cs="Times New Roman"/>
                <w:b w:val="0"/>
                <w:bCs w:val="0"/>
                <w:i w:val="0"/>
                <w:iCs w:val="0"/>
                <w:color w:val="000000" w:themeColor="text1"/>
                <w:spacing w:val="0"/>
                <w:w w:val="100"/>
                <w:sz w:val="21"/>
                <w:szCs w:val="21"/>
                <w:vertAlign w:val="baseline"/>
                <w:lang w:eastAsia="zh-CN"/>
                <w14:textFill>
                  <w14:solidFill>
                    <w14:schemeClr w14:val="tx1"/>
                  </w14:solidFill>
                </w14:textFill>
              </w:rPr>
              <w:t>并通过网络模块实时上传于信息管理平台</w:t>
            </w:r>
          </w:p>
        </w:tc>
        <w:tc>
          <w:tcPr>
            <w:tcW w:w="124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02469F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1Hz</w:t>
            </w:r>
          </w:p>
        </w:tc>
      </w:tr>
      <w:tr w14:paraId="48831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1"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87E122">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2</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345F5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路基内部水平位移</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D1E9A1F">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94E51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2BADD1CC">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高边坡稳定性</w:t>
      </w:r>
    </w:p>
    <w:p w14:paraId="5CFA0EF0">
      <w:pPr>
        <w:pStyle w:val="7"/>
        <w:ind w:firstLine="420" w:firstLineChars="200"/>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高边坡稳定性关键指标采集、</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传输方法及频率见</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REF _Ref11794 \h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14:textFill>
            <w14:solidFill>
              <w14:schemeClr w14:val="tx1"/>
            </w14:solidFill>
          </w14:textFill>
        </w:rPr>
        <w:t>表5</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w:t>
      </w:r>
    </w:p>
    <w:p w14:paraId="1D5C74D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pPr>
      <w:bookmarkStart w:id="110" w:name="_Ref11794"/>
      <w:r>
        <w:rPr>
          <w:rFonts w:hint="default" w:ascii="Times New Roman" w:hAnsi="Times New Roman" w:eastAsia="宋体" w:cs="Times New Roman"/>
          <w:color w:val="000000" w:themeColor="text1"/>
          <w:sz w:val="21"/>
          <w:szCs w:val="21"/>
          <w14:textFill>
            <w14:solidFill>
              <w14:schemeClr w14:val="tx1"/>
            </w14:solidFill>
          </w14:textFill>
        </w:rPr>
        <w:t>表</w:t>
      </w:r>
      <w:r>
        <w:rPr>
          <w:rFonts w:hint="default" w:ascii="Times New Roman" w:hAnsi="Times New Roman" w:eastAsia="宋体" w:cs="Times New Roman"/>
          <w:color w:val="000000" w:themeColor="text1"/>
          <w:sz w:val="21"/>
          <w:szCs w:val="21"/>
          <w14:textFill>
            <w14:solidFill>
              <w14:schemeClr w14:val="tx1"/>
            </w14:solidFill>
          </w14:textFill>
        </w:rPr>
        <w:fldChar w:fldCharType="begin"/>
      </w:r>
      <w:r>
        <w:rPr>
          <w:rFonts w:hint="default" w:ascii="Times New Roman" w:hAnsi="Times New Roman" w:eastAsia="宋体" w:cs="Times New Roman"/>
          <w:color w:val="000000" w:themeColor="text1"/>
          <w:sz w:val="21"/>
          <w:szCs w:val="21"/>
          <w14:textFill>
            <w14:solidFill>
              <w14:schemeClr w14:val="tx1"/>
            </w14:solidFill>
          </w14:textFill>
        </w:rPr>
        <w:instrText xml:space="preserve"> SEQ 表 \* ARABIC </w:instrText>
      </w:r>
      <w:r>
        <w:rPr>
          <w:rFonts w:hint="default" w:ascii="Times New Roman" w:hAnsi="Times New Roman" w:eastAsia="宋体" w:cs="Times New Roman"/>
          <w:color w:val="000000" w:themeColor="text1"/>
          <w:sz w:val="21"/>
          <w:szCs w:val="21"/>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fldChar w:fldCharType="end"/>
      </w:r>
      <w:bookmarkEnd w:id="110"/>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高边坡稳定性</w:t>
      </w:r>
      <w:r>
        <w:rPr>
          <w:rFonts w:hint="default" w:ascii="Times New Roman" w:hAnsi="Times New Roman" w:cs="Times New Roman" w:eastAsiaTheme="minorEastAsia"/>
          <w:color w:val="000000" w:themeColor="text1"/>
          <w:kern w:val="2"/>
          <w:sz w:val="21"/>
          <w:szCs w:val="22"/>
          <w:lang w:val="en-US" w:eastAsia="zh-CN" w:bidi="ar-SA"/>
          <w14:textFill>
            <w14:solidFill>
              <w14:schemeClr w14:val="tx1"/>
            </w14:solidFill>
          </w14:textFill>
        </w:rPr>
        <w:t>关键指标采集、传输方法及频率一览表</w:t>
      </w:r>
    </w:p>
    <w:tbl>
      <w:tblPr>
        <w:tblStyle w:val="21"/>
        <w:tblW w:w="7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3"/>
        <w:gridCol w:w="2468"/>
        <w:gridCol w:w="3437"/>
        <w:gridCol w:w="1242"/>
      </w:tblGrid>
      <w:tr w14:paraId="7BA3F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218344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cs="Times New Roman"/>
                <w:b w:val="0"/>
                <w:bCs w:val="0"/>
                <w:i w:val="0"/>
                <w:iCs w:val="0"/>
                <w:color w:val="000000"/>
                <w:spacing w:val="0"/>
                <w:w w:val="100"/>
                <w:sz w:val="21"/>
                <w:szCs w:val="21"/>
                <w:vertAlign w:val="baseline"/>
                <w:lang w:val="en-US" w:eastAsia="zh-CN"/>
              </w:rPr>
              <w:t>序号</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15AC53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34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C83C0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24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F7803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6A1F7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37"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7BCF60">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47AE5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位移</w:t>
            </w:r>
          </w:p>
        </w:tc>
        <w:tc>
          <w:tcPr>
            <w:tcW w:w="3437"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17A63526">
            <w:pPr>
              <w:keepNext w:val="0"/>
              <w:keepLines w:val="0"/>
              <w:pageBreakBefore w:val="0"/>
              <w:kinsoku/>
              <w:wordWrap/>
              <w:overflowPunct/>
              <w:topLinePunct w:val="0"/>
              <w:autoSpaceDE/>
              <w:autoSpaceDN/>
              <w:bidi w:val="0"/>
              <w:adjustRightInd/>
              <w:snapToGrid/>
              <w:spacing w:line="400" w:lineRule="exact"/>
              <w:jc w:val="both"/>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安装GNSS位移监测站+倾角传感器，布置静力水准仪+沉降板</w:t>
            </w:r>
            <w:r>
              <w:rPr>
                <w:rFonts w:hint="eastAsia" w:ascii="Times New Roman" w:hAnsi="Times New Roman" w:cs="Times New Roman"/>
                <w:color w:val="000000" w:themeColor="text1"/>
                <w:sz w:val="21"/>
                <w:szCs w:val="21"/>
                <w:lang w:eastAsia="zh-CN"/>
                <w14:textFill>
                  <w14:solidFill>
                    <w14:schemeClr w14:val="tx1"/>
                  </w14:solidFill>
                </w14:textFill>
              </w:rPr>
              <w:t>，埋设自动水位计，通过各类传感器实时采集数据，并通过网络模块实时上传于信息管理平台</w:t>
            </w:r>
          </w:p>
        </w:tc>
        <w:tc>
          <w:tcPr>
            <w:tcW w:w="1242"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07C11F07">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每1min采集1次</w:t>
            </w:r>
          </w:p>
        </w:tc>
      </w:tr>
      <w:tr w14:paraId="64980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6E76C6">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8FD71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lang w:val="en-US"/>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沉降</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6AF692B">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38CEA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54E8C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37" w:hRule="atLeast"/>
          <w:jc w:val="center"/>
        </w:trPr>
        <w:tc>
          <w:tcPr>
            <w:tcW w:w="83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F2515A">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w:t>
            </w:r>
          </w:p>
        </w:tc>
        <w:tc>
          <w:tcPr>
            <w:tcW w:w="24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FD935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地下水位</w:t>
            </w:r>
          </w:p>
        </w:tc>
        <w:tc>
          <w:tcPr>
            <w:tcW w:w="343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99529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EC717A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bl>
    <w:p w14:paraId="0469E2FF">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11" w:name="_Toc18400"/>
      <w:r>
        <w:rPr>
          <w:rFonts w:hint="eastAsia" w:ascii="黑体" w:hAnsi="黑体" w:eastAsia="黑体" w:cs="黑体"/>
          <w:b w:val="0"/>
          <w:bCs w:val="0"/>
          <w:sz w:val="21"/>
          <w:szCs w:val="21"/>
          <w:lang w:val="en-US" w:eastAsia="zh-CN"/>
        </w:rPr>
        <w:t>数据查询与分析</w:t>
      </w:r>
      <w:bookmarkEnd w:id="111"/>
    </w:p>
    <w:p w14:paraId="1A55F0F6">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路基压实</w:t>
      </w:r>
    </w:p>
    <w:p w14:paraId="18F9A97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路基压实数据查询与分析应满足下列要求：</w:t>
      </w:r>
    </w:p>
    <w:p w14:paraId="2A05A317">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在信息管理平台中可以查询当前实时采集的施工桩号、振动压实值、压实高程、压实速度、压实轨迹、压实遍数。</w:t>
      </w:r>
    </w:p>
    <w:p w14:paraId="22068240">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20" w:firstLineChars="200"/>
        <w:textAlignment w:val="auto"/>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在信息管理平台中可以查询到路基压实质量的历史数据，包括施工时间、施工桩号、振动压实值、压实高程、压实速度、压实轨迹、压实遍数。</w:t>
      </w:r>
    </w:p>
    <w:p w14:paraId="354A5A20">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420" w:firstLineChars="200"/>
        <w:textAlignment w:val="auto"/>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在信息管理平台中可以查询到所采集的路基压实93区、94区、96区的关键技术指标。具体区分内容如</w:t>
      </w:r>
      <w:r>
        <w:rPr>
          <w:rFonts w:hint="eastAsia" w:ascii="Times New Roman" w:hAnsi="Times New Roman" w:cs="Times New Roman" w:eastAsiaTheme="minorEastAsia"/>
          <w:lang w:val="en-US" w:eastAsia="zh-CN"/>
        </w:rPr>
        <w:fldChar w:fldCharType="begin"/>
      </w:r>
      <w:r>
        <w:rPr>
          <w:rFonts w:hint="eastAsia" w:ascii="Times New Roman" w:hAnsi="Times New Roman" w:cs="Times New Roman" w:eastAsiaTheme="minorEastAsia"/>
          <w:lang w:val="en-US" w:eastAsia="zh-CN"/>
        </w:rPr>
        <w:instrText xml:space="preserve"> REF _Ref18588 \h </w:instrText>
      </w:r>
      <w:r>
        <w:rPr>
          <w:rFonts w:hint="eastAsia" w:ascii="Times New Roman" w:hAnsi="Times New Roman" w:cs="Times New Roman" w:eastAsiaTheme="minorEastAsia"/>
          <w:lang w:val="en-US" w:eastAsia="zh-CN"/>
        </w:rPr>
        <w:fldChar w:fldCharType="separate"/>
      </w:r>
      <w:r>
        <w:rPr>
          <w:rFonts w:hint="default" w:ascii="Times New Roman" w:hAnsi="Times New Roman" w:eastAsia="宋体" w:cs="Times New Roman"/>
          <w:sz w:val="21"/>
          <w:szCs w:val="21"/>
        </w:rPr>
        <w:t>表6</w:t>
      </w:r>
      <w:r>
        <w:rPr>
          <w:rFonts w:hint="eastAsia" w:ascii="Times New Roman" w:hAnsi="Times New Roman" w:cs="Times New Roman" w:eastAsiaTheme="minorEastAsia"/>
          <w:lang w:val="en-US" w:eastAsia="zh-CN"/>
        </w:rPr>
        <w:fldChar w:fldCharType="end"/>
      </w:r>
      <w:r>
        <w:rPr>
          <w:rFonts w:hint="eastAsia" w:ascii="Times New Roman" w:hAnsi="Times New Roman" w:cs="Times New Roman" w:eastAsiaTheme="minorEastAsia"/>
          <w:lang w:val="en-US" w:eastAsia="zh-CN"/>
        </w:rPr>
        <w:t>所示。</w:t>
      </w:r>
    </w:p>
    <w:p w14:paraId="35BB2A09">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1"/>
          <w:szCs w:val="21"/>
          <w:lang w:val="en-US" w:eastAsia="zh-CN"/>
        </w:rPr>
      </w:pPr>
      <w:bookmarkStart w:id="112" w:name="_Ref18588"/>
      <w:r>
        <w:rPr>
          <w:rFonts w:hint="default" w:ascii="Times New Roman" w:hAnsi="Times New Roman" w:eastAsia="宋体" w:cs="Times New Roman"/>
          <w:sz w:val="21"/>
          <w:szCs w:val="21"/>
        </w:rPr>
        <w:t>表</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SEQ 表 \* ARABIC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rPr>
        <w:fldChar w:fldCharType="end"/>
      </w:r>
      <w:bookmarkEnd w:id="112"/>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结构层区划表</w:t>
      </w:r>
    </w:p>
    <w:tbl>
      <w:tblPr>
        <w:tblStyle w:val="21"/>
        <w:tblW w:w="81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00"/>
        <w:gridCol w:w="3600"/>
        <w:gridCol w:w="3076"/>
      </w:tblGrid>
      <w:tr w14:paraId="1C1D6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15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F55B8D7">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结构层部位</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083E43">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路床顶面以下深度（m）</w:t>
            </w:r>
          </w:p>
        </w:tc>
        <w:tc>
          <w:tcPr>
            <w:tcW w:w="30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95E262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备注</w:t>
            </w:r>
          </w:p>
        </w:tc>
      </w:tr>
      <w:tr w14:paraId="1B095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15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90E4F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上路床</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7A1253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0~0.3</w:t>
            </w:r>
          </w:p>
        </w:tc>
        <w:tc>
          <w:tcPr>
            <w:tcW w:w="30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7174D4">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96区</w:t>
            </w:r>
          </w:p>
        </w:tc>
      </w:tr>
      <w:tr w14:paraId="664F7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15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FD7A92">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下路床</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C3E5A3">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0.3~0.8</w:t>
            </w:r>
          </w:p>
        </w:tc>
        <w:tc>
          <w:tcPr>
            <w:tcW w:w="30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137879">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96区</w:t>
            </w:r>
          </w:p>
        </w:tc>
      </w:tr>
      <w:tr w14:paraId="30074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15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2C7DC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上路提</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D2B9D3">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0.8~1.5</w:t>
            </w:r>
          </w:p>
        </w:tc>
        <w:tc>
          <w:tcPr>
            <w:tcW w:w="30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2B3DE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94区</w:t>
            </w:r>
          </w:p>
        </w:tc>
      </w:tr>
      <w:tr w14:paraId="39BD0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15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384B9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下路提</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F849ECD">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&gt;1.5</w:t>
            </w:r>
          </w:p>
        </w:tc>
        <w:tc>
          <w:tcPr>
            <w:tcW w:w="30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166909">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93区</w:t>
            </w:r>
          </w:p>
        </w:tc>
      </w:tr>
    </w:tbl>
    <w:p w14:paraId="6B0BFEE8">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水泥搅拌桩管控</w:t>
      </w:r>
    </w:p>
    <w:p w14:paraId="0C70EF8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b w:val="0"/>
          <w:bCs w:val="0"/>
          <w:kern w:val="2"/>
          <w:sz w:val="21"/>
          <w:szCs w:val="22"/>
          <w:lang w:val="en-US" w:eastAsia="zh-CN" w:bidi="ar-SA"/>
        </w:rPr>
      </w:pPr>
      <w:r>
        <w:rPr>
          <w:rFonts w:hint="default" w:ascii="Times New Roman" w:hAnsi="Times New Roman" w:cs="Times New Roman"/>
          <w:b w:val="0"/>
          <w:bCs w:val="0"/>
          <w:kern w:val="2"/>
          <w:sz w:val="21"/>
          <w:szCs w:val="22"/>
          <w:lang w:val="en-US" w:eastAsia="zh-CN" w:bidi="ar-SA"/>
        </w:rPr>
        <w:t>水泥搅拌桩管控数据查询与分析应满足下列要求：</w:t>
      </w:r>
    </w:p>
    <w:p w14:paraId="4621258E">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在信息管理平台中可以查询当前实时采集的</w:t>
      </w:r>
      <w:r>
        <w:rPr>
          <w:rFonts w:hint="eastAsia" w:ascii="Times New Roman" w:hAnsi="Times New Roman" w:cs="Times New Roman"/>
          <w:lang w:val="en-US" w:eastAsia="zh-CN"/>
        </w:rPr>
        <w:t>水泥流量、搅拌钻头垂直移动量及移动速度、桩长</w:t>
      </w:r>
      <w:r>
        <w:rPr>
          <w:rFonts w:hint="default" w:ascii="Times New Roman" w:hAnsi="Times New Roman" w:cs="Times New Roman" w:eastAsiaTheme="minorEastAsia"/>
          <w:lang w:val="en-US" w:eastAsia="zh-CN"/>
        </w:rPr>
        <w:t>。</w:t>
      </w:r>
    </w:p>
    <w:p w14:paraId="721B1814">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b w:val="0"/>
          <w:bCs w:val="0"/>
          <w:color w:val="0000FF"/>
          <w:sz w:val="21"/>
          <w:szCs w:val="21"/>
          <w:lang w:val="en-US" w:eastAsia="zh-CN"/>
        </w:rPr>
      </w:pPr>
      <w:r>
        <w:rPr>
          <w:rFonts w:hint="default" w:ascii="Times New Roman" w:hAnsi="Times New Roman" w:cs="Times New Roman" w:eastAsiaTheme="minorEastAsia"/>
          <w:lang w:val="en-US" w:eastAsia="zh-CN"/>
        </w:rPr>
        <w:t>在信息管理平台中可以查询到</w:t>
      </w:r>
      <w:r>
        <w:rPr>
          <w:rFonts w:hint="eastAsia" w:ascii="Times New Roman" w:hAnsi="Times New Roman" w:cs="Times New Roman"/>
          <w:lang w:val="en-US" w:eastAsia="zh-CN"/>
        </w:rPr>
        <w:t>水泥搅拌桩</w:t>
      </w:r>
      <w:r>
        <w:rPr>
          <w:rFonts w:hint="default" w:ascii="Times New Roman" w:hAnsi="Times New Roman" w:cs="Times New Roman" w:eastAsiaTheme="minorEastAsia"/>
          <w:lang w:val="en-US" w:eastAsia="zh-CN"/>
        </w:rPr>
        <w:t>质量的历史数据，包括施工时间</w:t>
      </w:r>
      <w:r>
        <w:rPr>
          <w:rFonts w:hint="eastAsia" w:ascii="Times New Roman" w:hAnsi="Times New Roman" w:cs="Times New Roman"/>
          <w:lang w:val="en-US" w:eastAsia="zh-CN"/>
        </w:rPr>
        <w:t>、水泥流量、搅拌钻头垂直移动量及移动速度、桩长</w:t>
      </w:r>
      <w:r>
        <w:rPr>
          <w:rFonts w:hint="default" w:ascii="Times New Roman" w:hAnsi="Times New Roman" w:cs="Times New Roman" w:eastAsiaTheme="minorEastAsia"/>
          <w:lang w:val="en-US" w:eastAsia="zh-CN"/>
        </w:rPr>
        <w:t>。</w:t>
      </w:r>
    </w:p>
    <w:p w14:paraId="23AC53F1">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420" w:firstLineChars="200"/>
        <w:textAlignment w:val="auto"/>
        <w:rPr>
          <w:rFonts w:hint="eastAsia"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路基沉降观测</w:t>
      </w:r>
    </w:p>
    <w:p w14:paraId="5A2BB8F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路基沉降观测</w:t>
      </w:r>
      <w:r>
        <w:rPr>
          <w:rFonts w:hint="default" w:ascii="Times New Roman" w:hAnsi="Times New Roman" w:cs="Times New Roman"/>
          <w:b w:val="0"/>
          <w:bCs w:val="0"/>
          <w:kern w:val="2"/>
          <w:sz w:val="21"/>
          <w:szCs w:val="22"/>
          <w:lang w:val="en-US" w:eastAsia="zh-CN" w:bidi="ar-SA"/>
        </w:rPr>
        <w:t>数据查询与分析应满足下列要求：</w:t>
      </w:r>
    </w:p>
    <w:p w14:paraId="03E45F32">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在信息管理平台中可以</w:t>
      </w:r>
      <w:r>
        <w:rPr>
          <w:rFonts w:hint="eastAsia" w:ascii="Times New Roman" w:hAnsi="Times New Roman" w:cs="Times New Roman"/>
          <w:lang w:val="en-US" w:eastAsia="zh-CN"/>
        </w:rPr>
        <w:t>按照时间、监测部位等条件查询路基沉降的地表垂直位移、内部水平位移数据；</w:t>
      </w:r>
    </w:p>
    <w:p w14:paraId="64509883">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信息管理平台</w:t>
      </w:r>
      <w:r>
        <w:rPr>
          <w:rFonts w:hint="eastAsia" w:ascii="Times New Roman" w:hAnsi="Times New Roman" w:cs="Times New Roman"/>
          <w:lang w:val="en-US" w:eastAsia="zh-CN"/>
        </w:rPr>
        <w:t>以图表形式展示同一位置位移数据随时间变化的趋势图，对预警信息进行统计分析。</w:t>
      </w:r>
    </w:p>
    <w:p w14:paraId="229AB7D0">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高边坡稳定性</w:t>
      </w:r>
    </w:p>
    <w:p w14:paraId="689E475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高边坡稳定性监测</w:t>
      </w:r>
      <w:r>
        <w:rPr>
          <w:rFonts w:hint="default" w:ascii="Times New Roman" w:hAnsi="Times New Roman" w:cs="Times New Roman"/>
          <w:b w:val="0"/>
          <w:bCs w:val="0"/>
          <w:kern w:val="2"/>
          <w:sz w:val="21"/>
          <w:szCs w:val="22"/>
          <w:lang w:val="en-US" w:eastAsia="zh-CN" w:bidi="ar-SA"/>
        </w:rPr>
        <w:t>数据查询与分析应满足下列要求：</w:t>
      </w:r>
    </w:p>
    <w:p w14:paraId="7B5AA53B">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在信息管理平台中可以</w:t>
      </w:r>
      <w:r>
        <w:rPr>
          <w:rFonts w:hint="eastAsia" w:ascii="Times New Roman" w:hAnsi="Times New Roman" w:cs="Times New Roman" w:eastAsiaTheme="minorEastAsia"/>
          <w:lang w:val="en-US" w:eastAsia="zh-CN"/>
        </w:rPr>
        <w:t>按照时间、监测部位等条件查询高边坡位移、沉降、地下水位等数据；</w:t>
      </w:r>
    </w:p>
    <w:p w14:paraId="13A07E2F">
      <w:pPr>
        <w:keepNext w:val="0"/>
        <w:keepLines w:val="0"/>
        <w:pageBreakBefore w:val="0"/>
        <w:widowControl w:val="0"/>
        <w:numPr>
          <w:ilvl w:val="0"/>
          <w:numId w:val="5"/>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信息管理平台</w:t>
      </w:r>
      <w:r>
        <w:rPr>
          <w:rFonts w:hint="eastAsia" w:ascii="Times New Roman" w:hAnsi="Times New Roman" w:cs="Times New Roman" w:eastAsiaTheme="minorEastAsia"/>
          <w:lang w:val="en-US" w:eastAsia="zh-CN"/>
        </w:rPr>
        <w:t>以可视化形式展示同一位置位移、沉降数据随时间变化的趋势图，以及地下水位变化趋势图，对预警信息进行统计分析。</w:t>
      </w:r>
    </w:p>
    <w:p w14:paraId="47D63AC7">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13" w:name="_Toc13213"/>
      <w:r>
        <w:rPr>
          <w:rFonts w:hint="eastAsia" w:ascii="黑体" w:hAnsi="黑体" w:eastAsia="黑体" w:cs="黑体"/>
          <w:b w:val="0"/>
          <w:bCs w:val="0"/>
          <w:sz w:val="21"/>
          <w:szCs w:val="21"/>
          <w:lang w:val="en-US" w:eastAsia="zh-CN"/>
        </w:rPr>
        <w:t>质量预警与处理</w:t>
      </w:r>
      <w:bookmarkEnd w:id="113"/>
    </w:p>
    <w:p w14:paraId="0B479FE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根据</w:t>
      </w:r>
      <w:r>
        <w:rPr>
          <w:rFonts w:hint="default" w:ascii="Times New Roman" w:hAnsi="Times New Roman" w:cs="Times New Roman"/>
          <w:color w:val="000000" w:themeColor="text1"/>
          <w:lang w:val="en-US" w:eastAsia="zh-CN"/>
          <w14:textFill>
            <w14:solidFill>
              <w14:schemeClr w14:val="tx1"/>
            </w14:solidFill>
          </w14:textFill>
        </w:rPr>
        <w:t>JTG F80/1</w:t>
      </w:r>
      <w:r>
        <w:rPr>
          <w:rFonts w:hint="default" w:ascii="Times New Roman" w:hAnsi="Times New Roman" w:cs="Times New Roman"/>
          <w:lang w:val="en-US" w:eastAsia="zh-CN"/>
        </w:rPr>
        <w:t>等相关规范对</w:t>
      </w:r>
      <w:r>
        <w:rPr>
          <w:rFonts w:hint="eastAsia" w:ascii="Times New Roman" w:hAnsi="Times New Roman" w:cs="Times New Roman"/>
          <w:lang w:val="en-US" w:eastAsia="zh-CN"/>
        </w:rPr>
        <w:t>路基工程施工</w:t>
      </w:r>
      <w:r>
        <w:rPr>
          <w:rFonts w:hint="default" w:ascii="Times New Roman" w:hAnsi="Times New Roman" w:cs="Times New Roman"/>
          <w:lang w:val="en-US" w:eastAsia="zh-CN"/>
        </w:rPr>
        <w:t>各环节的关键指标进行合理规范的阈值设置，当采集指标数值超过阈值范围即产生预警。</w:t>
      </w:r>
    </w:p>
    <w:p w14:paraId="7E09C20F">
      <w:pPr>
        <w:pStyle w:val="2"/>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14" w:name="_Toc17033"/>
      <w:r>
        <w:rPr>
          <w:rFonts w:hint="default" w:ascii="Times New Roman" w:hAnsi="Times New Roman" w:eastAsia="黑体" w:cs="Times New Roman"/>
          <w:b w:val="0"/>
          <w:bCs w:val="0"/>
          <w:color w:val="auto"/>
          <w:sz w:val="21"/>
          <w:szCs w:val="21"/>
          <w:highlight w:val="none"/>
          <w:lang w:val="en-US" w:eastAsia="zh-CN"/>
        </w:rPr>
        <w:t>路面</w:t>
      </w:r>
      <w:r>
        <w:rPr>
          <w:rFonts w:hint="eastAsia" w:ascii="Times New Roman" w:hAnsi="Times New Roman" w:eastAsia="黑体" w:cs="Times New Roman"/>
          <w:b w:val="0"/>
          <w:bCs w:val="0"/>
          <w:color w:val="auto"/>
          <w:sz w:val="21"/>
          <w:szCs w:val="21"/>
          <w:highlight w:val="none"/>
          <w:lang w:val="en-US" w:eastAsia="zh-CN"/>
        </w:rPr>
        <w:t>工程</w:t>
      </w:r>
      <w:r>
        <w:rPr>
          <w:rFonts w:hint="default" w:ascii="Times New Roman" w:hAnsi="Times New Roman" w:eastAsia="黑体" w:cs="Times New Roman"/>
          <w:b w:val="0"/>
          <w:bCs w:val="0"/>
          <w:color w:val="auto"/>
          <w:sz w:val="21"/>
          <w:szCs w:val="21"/>
          <w:highlight w:val="none"/>
          <w:lang w:val="en-US" w:eastAsia="zh-CN"/>
        </w:rPr>
        <w:t>施工质量数据监测</w:t>
      </w:r>
      <w:bookmarkEnd w:id="114"/>
    </w:p>
    <w:p w14:paraId="08BE056F">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15" w:name="_Toc18766"/>
      <w:r>
        <w:rPr>
          <w:rFonts w:hint="eastAsia" w:ascii="黑体" w:hAnsi="黑体" w:eastAsia="黑体" w:cs="黑体"/>
          <w:b w:val="0"/>
          <w:bCs w:val="0"/>
          <w:sz w:val="21"/>
          <w:szCs w:val="21"/>
          <w:lang w:val="en-US" w:eastAsia="zh-CN"/>
        </w:rPr>
        <w:t>数据采集与传输</w:t>
      </w:r>
      <w:bookmarkEnd w:id="115"/>
    </w:p>
    <w:p w14:paraId="74F11F48">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改性沥青生产</w:t>
      </w:r>
    </w:p>
    <w:p w14:paraId="33F3053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改性沥青生产的关键指标采集、传输方法及频率见</w:t>
      </w:r>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REF _Ref10569 </w:instrText>
      </w:r>
      <w:r>
        <w:rPr>
          <w:rFonts w:hint="default" w:ascii="Times New Roman" w:hAnsi="Times New Roman" w:cs="Times New Roman"/>
          <w:lang w:val="en-US" w:eastAsia="zh-CN"/>
        </w:rPr>
        <w:fldChar w:fldCharType="separate"/>
      </w:r>
      <w:r>
        <w:rPr>
          <w:rFonts w:hint="default" w:ascii="Times New Roman" w:hAnsi="Times New Roman" w:eastAsia="宋体" w:cs="Times New Roman"/>
          <w:sz w:val="21"/>
          <w:szCs w:val="21"/>
        </w:rPr>
        <w:t>表7</w:t>
      </w:r>
      <w:r>
        <w:rPr>
          <w:rFonts w:hint="default" w:ascii="Times New Roman" w:hAnsi="Times New Roman" w:cs="Times New Roman"/>
          <w:lang w:val="en-US" w:eastAsia="zh-CN"/>
        </w:rPr>
        <w:fldChar w:fldCharType="end"/>
      </w:r>
      <w:r>
        <w:rPr>
          <w:rFonts w:hint="default" w:ascii="Times New Roman" w:hAnsi="Times New Roman" w:cs="Times New Roman"/>
          <w:lang w:val="en-US" w:eastAsia="zh-CN"/>
        </w:rPr>
        <w:t>。</w:t>
      </w:r>
    </w:p>
    <w:p w14:paraId="7B36ECD2">
      <w:pPr>
        <w:pStyle w:val="7"/>
        <w:jc w:val="center"/>
        <w:rPr>
          <w:rFonts w:hint="default" w:ascii="Times New Roman" w:hAnsi="Times New Roman" w:eastAsia="宋体" w:cs="Times New Roman"/>
          <w:sz w:val="21"/>
          <w:szCs w:val="21"/>
          <w:lang w:val="en-US" w:eastAsia="zh-CN"/>
        </w:rPr>
      </w:pPr>
      <w:bookmarkStart w:id="116" w:name="_Ref10569"/>
      <w:r>
        <w:rPr>
          <w:rFonts w:hint="default" w:ascii="Times New Roman" w:hAnsi="Times New Roman" w:eastAsia="宋体" w:cs="Times New Roman"/>
          <w:sz w:val="21"/>
          <w:szCs w:val="21"/>
        </w:rPr>
        <w:t>表</w:t>
      </w:r>
      <w:r>
        <w:rPr>
          <w:rFonts w:hint="default" w:ascii="Times New Roman" w:hAnsi="Times New Roman" w:eastAsia="宋体" w:cs="Times New Roman"/>
          <w:sz w:val="21"/>
          <w:szCs w:val="21"/>
        </w:rPr>
        <w:fldChar w:fldCharType="begin"/>
      </w:r>
      <w:r>
        <w:rPr>
          <w:rFonts w:hint="default" w:ascii="Times New Roman" w:hAnsi="Times New Roman" w:eastAsia="宋体" w:cs="Times New Roman"/>
          <w:sz w:val="21"/>
          <w:szCs w:val="21"/>
        </w:rPr>
        <w:instrText xml:space="preserve"> SEQ 表 \* ARABIC </w:instrText>
      </w:r>
      <w:r>
        <w:rPr>
          <w:rFonts w:hint="default" w:ascii="Times New Roman" w:hAnsi="Times New Roman" w:eastAsia="宋体" w:cs="Times New Roman"/>
          <w:sz w:val="21"/>
          <w:szCs w:val="21"/>
        </w:rPr>
        <w:fldChar w:fldCharType="separate"/>
      </w:r>
      <w:r>
        <w:rPr>
          <w:rFonts w:hint="default" w:ascii="Times New Roman" w:hAnsi="Times New Roman" w:eastAsia="宋体" w:cs="Times New Roman"/>
          <w:sz w:val="21"/>
          <w:szCs w:val="21"/>
        </w:rPr>
        <w:t>7</w:t>
      </w:r>
      <w:r>
        <w:rPr>
          <w:rFonts w:hint="default" w:ascii="Times New Roman" w:hAnsi="Times New Roman" w:eastAsia="宋体" w:cs="Times New Roman"/>
          <w:sz w:val="21"/>
          <w:szCs w:val="21"/>
        </w:rPr>
        <w:fldChar w:fldCharType="end"/>
      </w:r>
      <w:bookmarkEnd w:id="116"/>
      <w:r>
        <w:rPr>
          <w:rFonts w:hint="default" w:ascii="Times New Roman" w:hAnsi="Times New Roman" w:eastAsia="宋体" w:cs="Times New Roman"/>
          <w:sz w:val="21"/>
          <w:szCs w:val="21"/>
          <w:lang w:val="en-US" w:eastAsia="zh-CN"/>
        </w:rPr>
        <w:t>改性沥青生产指标采集、传输方法及频率一览表</w:t>
      </w:r>
    </w:p>
    <w:tbl>
      <w:tblPr>
        <w:tblStyle w:val="21"/>
        <w:tblW w:w="82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28"/>
        <w:gridCol w:w="2206"/>
        <w:gridCol w:w="4282"/>
        <w:gridCol w:w="1091"/>
      </w:tblGrid>
      <w:tr w14:paraId="0AC0C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3"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CE3FD5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3D8CE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450915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4A844F6">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547F1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1"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9C85043">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46C1D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发育温度</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7D821B">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采用耐磨型热电</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耦</w:t>
            </w:r>
            <w:r>
              <w:rPr>
                <w:rFonts w:hint="default" w:ascii="Times New Roman" w:hAnsi="Times New Roman" w:eastAsia="宋体" w:cs="Times New Roman"/>
                <w:b w:val="0"/>
                <w:bCs w:val="0"/>
                <w:i w:val="0"/>
                <w:iCs w:val="0"/>
                <w:color w:val="000000"/>
                <w:spacing w:val="0"/>
                <w:w w:val="100"/>
                <w:sz w:val="21"/>
                <w:szCs w:val="21"/>
                <w:vertAlign w:val="baseline"/>
              </w:rPr>
              <w:t>式等类型温度传感器采集，并通过网络模块上传数据于信息管理平台</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F7508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逐批次采集</w:t>
            </w:r>
          </w:p>
        </w:tc>
      </w:tr>
      <w:tr w14:paraId="09B3C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7"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D7DA9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939FA4">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液位</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D573874">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采用液位传感器采集，并通过网络模块实时上传数据于信息管理平台</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98DD2B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实时采集</w:t>
            </w:r>
          </w:p>
        </w:tc>
      </w:tr>
      <w:tr w14:paraId="37EE5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94"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F4D960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BD30E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发育时间</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8462AE">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结合沥青温度、液位以及改性剂掺量的变化，采用沥青生产控制信息系统采集，并通过网络模块上传于信息管</w:t>
            </w:r>
            <w:r>
              <w:rPr>
                <w:rFonts w:hint="eastAsia" w:ascii="Times New Roman" w:hAnsi="Times New Roman" w:cs="Times New Roman"/>
                <w:b w:val="0"/>
                <w:bCs w:val="0"/>
                <w:i w:val="0"/>
                <w:iCs w:val="0"/>
                <w:color w:val="000000"/>
                <w:spacing w:val="0"/>
                <w:w w:val="100"/>
                <w:sz w:val="21"/>
                <w:szCs w:val="21"/>
                <w:vertAlign w:val="baseline"/>
                <w:lang w:val="en-US" w:eastAsia="zh-CN"/>
              </w:rPr>
              <w:t>理平台</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10BAE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逐批次采集</w:t>
            </w:r>
          </w:p>
        </w:tc>
      </w:tr>
      <w:tr w14:paraId="2CDBA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7"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12D249">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950E1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材料比例（聚合物与道路石油沥青的比例，如SBS掺量）</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6E6B04">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采用改造设备等方式采集，并通过网络模块上传于信息管理平台</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6EE12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逐批次采集</w:t>
            </w:r>
          </w:p>
        </w:tc>
      </w:tr>
      <w:tr w14:paraId="6BF23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48"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BE4230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5</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DB9D15F">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生产图像</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4C7BA4">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采用安装视频监控设备等方式采集，并通过网络模块实时上传于信息管理平台</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08C2BA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实时采集</w:t>
            </w:r>
          </w:p>
        </w:tc>
      </w:tr>
    </w:tbl>
    <w:p w14:paraId="7156AF53">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沥青试验</w:t>
      </w:r>
    </w:p>
    <w:p w14:paraId="4F54F1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沥青试验关键指标采集、传输方法及频率见</w:t>
      </w:r>
      <w:r>
        <w:rPr>
          <w:rFonts w:hint="default" w:ascii="Times New Roman" w:hAnsi="Times New Roman" w:cs="Times New Roman"/>
          <w:color w:val="000000" w:themeColor="text1"/>
          <w:lang w:val="en-US" w:eastAsia="zh-CN"/>
          <w14:textFill>
            <w14:solidFill>
              <w14:schemeClr w14:val="tx1"/>
            </w14:solidFill>
          </w14:textFill>
        </w:rPr>
        <w:fldChar w:fldCharType="begin"/>
      </w:r>
      <w:r>
        <w:rPr>
          <w:rFonts w:hint="default" w:ascii="Times New Roman" w:hAnsi="Times New Roman" w:cs="Times New Roman"/>
          <w:color w:val="000000" w:themeColor="text1"/>
          <w:lang w:val="en-US" w:eastAsia="zh-CN"/>
          <w14:textFill>
            <w14:solidFill>
              <w14:schemeClr w14:val="tx1"/>
            </w14:solidFill>
          </w14:textFill>
        </w:rPr>
        <w:instrText xml:space="preserve"> REF _Ref12366 \h </w:instrText>
      </w:r>
      <w:r>
        <w:rPr>
          <w:rFonts w:hint="default" w:ascii="Times New Roman" w:hAnsi="Times New Roman"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表8</w:t>
      </w:r>
      <w:r>
        <w:rPr>
          <w:rFonts w:hint="default" w:ascii="Times New Roman" w:hAnsi="Times New Roman" w:cs="Times New Roman"/>
          <w:color w:val="000000" w:themeColor="text1"/>
          <w:lang w:val="en-US" w:eastAsia="zh-CN"/>
          <w14:textFill>
            <w14:solidFill>
              <w14:schemeClr w14:val="tx1"/>
            </w14:solidFill>
          </w14:textFill>
        </w:rPr>
        <w:fldChar w:fldCharType="end"/>
      </w:r>
      <w:r>
        <w:rPr>
          <w:rFonts w:hint="default" w:ascii="Times New Roman" w:hAnsi="Times New Roman" w:cs="Times New Roman"/>
          <w:color w:val="000000" w:themeColor="text1"/>
          <w:lang w:val="en-US" w:eastAsia="zh-CN"/>
          <w14:textFill>
            <w14:solidFill>
              <w14:schemeClr w14:val="tx1"/>
            </w14:solidFill>
          </w14:textFill>
        </w:rPr>
        <w:t>。</w:t>
      </w:r>
    </w:p>
    <w:p w14:paraId="3FFAFFF6">
      <w:pPr>
        <w:pStyle w:val="7"/>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bookmarkStart w:id="117" w:name="_Ref12366"/>
      <w:r>
        <w:rPr>
          <w:rFonts w:hint="default" w:ascii="Times New Roman" w:hAnsi="Times New Roman" w:eastAsia="宋体" w:cs="Times New Roman"/>
          <w:color w:val="000000" w:themeColor="text1"/>
          <w:sz w:val="21"/>
          <w:szCs w:val="21"/>
          <w:lang w:val="en-US" w:eastAsia="zh-CN"/>
          <w14:textFill>
            <w14:solidFill>
              <w14:schemeClr w14:val="tx1"/>
            </w14:solidFill>
          </w14:textFill>
        </w:rPr>
        <w:t>表</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sz w:val="21"/>
          <w:szCs w:val="21"/>
          <w:lang w:val="en-US" w:eastAsia="zh-CN"/>
          <w14:textFill>
            <w14:solidFill>
              <w14:schemeClr w14:val="tx1"/>
            </w14:solidFill>
          </w14:textFill>
        </w:rPr>
        <w:instrText xml:space="preserve"> SEQ 表 \* ARABIC </w:instrTex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8</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end"/>
      </w:r>
      <w:bookmarkEnd w:id="117"/>
      <w:r>
        <w:rPr>
          <w:rFonts w:hint="default" w:ascii="Times New Roman" w:hAnsi="Times New Roman" w:eastAsia="宋体" w:cs="Times New Roman"/>
          <w:color w:val="000000" w:themeColor="text1"/>
          <w:sz w:val="21"/>
          <w:szCs w:val="21"/>
          <w:lang w:val="en-US" w:eastAsia="zh-CN"/>
          <w14:textFill>
            <w14:solidFill>
              <w14:schemeClr w14:val="tx1"/>
            </w14:solidFill>
          </w14:textFill>
        </w:rPr>
        <w:t xml:space="preserve"> 沥青试验关键指标采集、传输方法及频率一览表</w:t>
      </w:r>
    </w:p>
    <w:tbl>
      <w:tblPr>
        <w:tblStyle w:val="21"/>
        <w:tblW w:w="82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04"/>
        <w:gridCol w:w="2231"/>
        <w:gridCol w:w="4274"/>
        <w:gridCol w:w="1144"/>
      </w:tblGrid>
      <w:tr w14:paraId="3C9B9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E21CFB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序号</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F9C413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关键指标</w:t>
            </w:r>
          </w:p>
        </w:tc>
        <w:tc>
          <w:tcPr>
            <w:tcW w:w="427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2A8619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采集、传输方法</w:t>
            </w:r>
          </w:p>
        </w:tc>
        <w:tc>
          <w:tcPr>
            <w:tcW w:w="11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129A1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采集频率</w:t>
            </w:r>
          </w:p>
        </w:tc>
      </w:tr>
      <w:tr w14:paraId="31CED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666DD6">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1</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15FB930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软化点</w:t>
            </w:r>
          </w:p>
        </w:tc>
        <w:tc>
          <w:tcPr>
            <w:tcW w:w="4274"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87608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采用沥青三大指标仪器设备自动采集，采集数据同时通过网络模块实时上传于信息管理平台</w:t>
            </w:r>
          </w:p>
        </w:tc>
        <w:tc>
          <w:tcPr>
            <w:tcW w:w="1144"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49083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逐样品采集</w:t>
            </w:r>
          </w:p>
        </w:tc>
      </w:tr>
      <w:tr w14:paraId="298F4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74D6EA">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E52F17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针入度</w:t>
            </w:r>
          </w:p>
        </w:tc>
        <w:tc>
          <w:tcPr>
            <w:tcW w:w="427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0EE566">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DE1EE8B">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7AA23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618E5F8E">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3</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AA061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延度</w:t>
            </w:r>
          </w:p>
        </w:tc>
        <w:tc>
          <w:tcPr>
            <w:tcW w:w="427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42CD38B">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00209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bl>
    <w:p w14:paraId="6B93BF88">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沥青运输</w:t>
      </w:r>
    </w:p>
    <w:p w14:paraId="674D181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沥青运输的关键指标采集、传输方法及频率见</w:t>
      </w:r>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REF _Ref11530 </w:instrText>
      </w:r>
      <w:r>
        <w:rPr>
          <w:rFonts w:hint="default" w:ascii="Times New Roman" w:hAnsi="Times New Roman" w:cs="Times New Roman"/>
          <w:lang w:val="en-US" w:eastAsia="zh-CN"/>
        </w:rPr>
        <w:fldChar w:fldCharType="separate"/>
      </w:r>
      <w:r>
        <w:rPr>
          <w:rFonts w:hint="default" w:ascii="Times New Roman" w:hAnsi="Times New Roman" w:eastAsia="宋体" w:cs="Times New Roman"/>
          <w:sz w:val="21"/>
          <w:szCs w:val="21"/>
          <w:lang w:val="en-US" w:eastAsia="zh-CN"/>
        </w:rPr>
        <w:t>表9</w:t>
      </w:r>
      <w:r>
        <w:rPr>
          <w:rFonts w:hint="default" w:ascii="Times New Roman" w:hAnsi="Times New Roman" w:cs="Times New Roman"/>
          <w:lang w:val="en-US" w:eastAsia="zh-CN"/>
        </w:rPr>
        <w:fldChar w:fldCharType="end"/>
      </w:r>
      <w:r>
        <w:rPr>
          <w:rFonts w:hint="default" w:ascii="Times New Roman" w:hAnsi="Times New Roman" w:cs="Times New Roman"/>
          <w:lang w:val="en-US" w:eastAsia="zh-CN"/>
        </w:rPr>
        <w:t>。</w:t>
      </w:r>
    </w:p>
    <w:p w14:paraId="179BC618">
      <w:pPr>
        <w:pStyle w:val="7"/>
        <w:jc w:val="center"/>
        <w:rPr>
          <w:rFonts w:hint="default" w:ascii="Times New Roman" w:hAnsi="Times New Roman" w:eastAsia="宋体" w:cs="Times New Roman"/>
          <w:sz w:val="21"/>
          <w:szCs w:val="21"/>
          <w:lang w:val="en-US" w:eastAsia="zh-CN"/>
        </w:rPr>
      </w:pPr>
      <w:bookmarkStart w:id="118" w:name="_Ref11530"/>
    </w:p>
    <w:p w14:paraId="50269C08">
      <w:pPr>
        <w:pStyle w:val="7"/>
        <w:jc w:val="center"/>
        <w:rPr>
          <w:rFonts w:hint="default" w:ascii="Times New Roman" w:hAnsi="Times New Roman" w:eastAsia="宋体" w:cs="Times New Roman"/>
          <w:sz w:val="21"/>
          <w:szCs w:val="21"/>
          <w:lang w:val="en-US" w:eastAsia="zh-CN"/>
        </w:rPr>
      </w:pPr>
    </w:p>
    <w:p w14:paraId="574BAD8A">
      <w:pPr>
        <w:pStyle w:val="7"/>
        <w:jc w:val="center"/>
        <w:rPr>
          <w:rFonts w:hint="default" w:ascii="Times New Roman" w:hAnsi="Times New Roman" w:eastAsia="宋体" w:cs="Times New Roman"/>
          <w:sz w:val="21"/>
          <w:szCs w:val="21"/>
          <w:lang w:val="en-US" w:eastAsia="zh-CN"/>
        </w:rPr>
      </w:pPr>
    </w:p>
    <w:p w14:paraId="0BE1AEB2">
      <w:pPr>
        <w:pStyle w:val="7"/>
        <w:jc w:val="center"/>
        <w:rPr>
          <w:rFonts w:hint="default" w:ascii="Times New Roman" w:hAnsi="Times New Roman" w:eastAsia="宋体" w:cs="Times New Roman"/>
          <w:sz w:val="21"/>
          <w:szCs w:val="21"/>
          <w:lang w:val="en-US" w:eastAsia="zh-CN"/>
        </w:rPr>
      </w:pPr>
    </w:p>
    <w:p w14:paraId="20A05BE5">
      <w:pPr>
        <w:pStyle w:val="7"/>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表</w:t>
      </w: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SEQ 表 \* ARABIC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lang w:val="en-US" w:eastAsia="zh-CN"/>
        </w:rPr>
        <w:fldChar w:fldCharType="end"/>
      </w:r>
      <w:bookmarkEnd w:id="118"/>
      <w:r>
        <w:rPr>
          <w:rFonts w:hint="default" w:ascii="Times New Roman" w:hAnsi="Times New Roman" w:eastAsia="宋体" w:cs="Times New Roman"/>
          <w:sz w:val="21"/>
          <w:szCs w:val="21"/>
          <w:lang w:val="en-US" w:eastAsia="zh-CN"/>
        </w:rPr>
        <w:t>沥青运输指标采集、传输方法及频率一览表</w:t>
      </w:r>
    </w:p>
    <w:tbl>
      <w:tblPr>
        <w:tblStyle w:val="21"/>
        <w:tblW w:w="82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13"/>
        <w:gridCol w:w="2189"/>
        <w:gridCol w:w="4282"/>
        <w:gridCol w:w="1147"/>
      </w:tblGrid>
      <w:tr w14:paraId="04CA9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61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D665F1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1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05958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BD9A8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4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288D3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05ECE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4" w:hRule="atLeast"/>
          <w:jc w:val="center"/>
        </w:trPr>
        <w:tc>
          <w:tcPr>
            <w:tcW w:w="61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74F02C">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w:t>
            </w:r>
          </w:p>
        </w:tc>
        <w:tc>
          <w:tcPr>
            <w:tcW w:w="21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63BE1C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运输重量</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E05AB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采用地磅加装设备采集，并通过网络模块实时上传于信息管理平台</w:t>
            </w:r>
          </w:p>
        </w:tc>
        <w:tc>
          <w:tcPr>
            <w:tcW w:w="1147"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87756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按车次实时采集</w:t>
            </w:r>
          </w:p>
        </w:tc>
      </w:tr>
      <w:tr w14:paraId="588E7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61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0EB6077">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w:t>
            </w:r>
          </w:p>
        </w:tc>
        <w:tc>
          <w:tcPr>
            <w:tcW w:w="21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D3AC4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车辆行驶位置</w:t>
            </w:r>
          </w:p>
        </w:tc>
        <w:tc>
          <w:tcPr>
            <w:tcW w:w="428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08D5F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采用定位技术及GIS采集，并通过网络模块实时上传于信息管理平台</w:t>
            </w:r>
          </w:p>
        </w:tc>
        <w:tc>
          <w:tcPr>
            <w:tcW w:w="114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8DEA40">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72858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61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57524D8E">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3</w:t>
            </w:r>
          </w:p>
        </w:tc>
        <w:tc>
          <w:tcPr>
            <w:tcW w:w="21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4C48516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车辆行驶速度</w:t>
            </w:r>
          </w:p>
        </w:tc>
        <w:tc>
          <w:tcPr>
            <w:tcW w:w="428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A618EE">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4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F54F7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5CEE6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61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421B8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1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92419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车辆运输轨迹</w:t>
            </w:r>
          </w:p>
        </w:tc>
        <w:tc>
          <w:tcPr>
            <w:tcW w:w="428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0EF42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4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234353">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01ED13BC">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水稳混合料拌和生产</w:t>
      </w:r>
    </w:p>
    <w:p w14:paraId="07BA6BB5">
      <w:pPr>
        <w:bidi w:val="0"/>
        <w:ind w:firstLine="420" w:firstLineChars="200"/>
        <w:rPr>
          <w:rFonts w:hint="default" w:ascii="Times New Roman" w:hAnsi="Times New Roman" w:cs="Times New Roman"/>
          <w:b w:val="0"/>
          <w:bCs w:val="0"/>
          <w:szCs w:val="21"/>
          <w:lang w:val="en-US" w:eastAsia="zh-CN"/>
        </w:rPr>
      </w:pPr>
      <w:r>
        <w:rPr>
          <w:rFonts w:hint="default" w:ascii="Times New Roman" w:hAnsi="Times New Roman" w:cs="Times New Roman"/>
          <w:lang w:val="en-US" w:eastAsia="zh-CN"/>
        </w:rPr>
        <w:t>水稳混合料拌和生产关键指标采集、传输方法及频率见</w:t>
      </w:r>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REF _Ref13802 </w:instrText>
      </w:r>
      <w:r>
        <w:rPr>
          <w:rFonts w:hint="default" w:ascii="Times New Roman" w:hAnsi="Times New Roman" w:cs="Times New Roman"/>
          <w:lang w:val="en-US" w:eastAsia="zh-CN"/>
        </w:rPr>
        <w:fldChar w:fldCharType="separate"/>
      </w:r>
      <w:r>
        <w:rPr>
          <w:rFonts w:hint="default" w:ascii="Times New Roman" w:hAnsi="Times New Roman" w:eastAsia="宋体" w:cs="Times New Roman"/>
          <w:sz w:val="21"/>
          <w:szCs w:val="21"/>
          <w:lang w:val="en-US" w:eastAsia="zh-CN"/>
        </w:rPr>
        <w:t>表10</w:t>
      </w:r>
      <w:r>
        <w:rPr>
          <w:rFonts w:hint="default" w:ascii="Times New Roman" w:hAnsi="Times New Roman" w:cs="Times New Roman"/>
          <w:lang w:val="en-US" w:eastAsia="zh-CN"/>
        </w:rPr>
        <w:fldChar w:fldCharType="end"/>
      </w:r>
      <w:r>
        <w:rPr>
          <w:rFonts w:hint="default" w:ascii="Times New Roman" w:hAnsi="Times New Roman" w:cs="Times New Roman"/>
          <w:lang w:val="en-US" w:eastAsia="zh-CN"/>
        </w:rPr>
        <w:t>。</w:t>
      </w:r>
    </w:p>
    <w:p w14:paraId="37418F81">
      <w:pPr>
        <w:pStyle w:val="7"/>
        <w:jc w:val="center"/>
        <w:rPr>
          <w:rFonts w:hint="default" w:ascii="Times New Roman" w:hAnsi="Times New Roman" w:eastAsia="宋体" w:cs="Times New Roman"/>
          <w:sz w:val="21"/>
          <w:szCs w:val="21"/>
          <w:lang w:val="en-US" w:eastAsia="zh-CN"/>
        </w:rPr>
      </w:pPr>
      <w:bookmarkStart w:id="119" w:name="_Ref13802"/>
      <w:r>
        <w:rPr>
          <w:rFonts w:hint="default" w:ascii="Times New Roman" w:hAnsi="Times New Roman" w:eastAsia="宋体" w:cs="Times New Roman"/>
          <w:sz w:val="21"/>
          <w:szCs w:val="21"/>
          <w:lang w:val="en-US" w:eastAsia="zh-CN"/>
        </w:rPr>
        <w:t>表</w:t>
      </w: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SEQ 表 \* ARABIC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10</w:t>
      </w:r>
      <w:r>
        <w:rPr>
          <w:rFonts w:hint="default" w:ascii="Times New Roman" w:hAnsi="Times New Roman" w:eastAsia="宋体" w:cs="Times New Roman"/>
          <w:sz w:val="21"/>
          <w:szCs w:val="21"/>
          <w:lang w:val="en-US" w:eastAsia="zh-CN"/>
        </w:rPr>
        <w:fldChar w:fldCharType="end"/>
      </w:r>
      <w:bookmarkEnd w:id="119"/>
      <w:r>
        <w:rPr>
          <w:rFonts w:hint="default" w:ascii="Times New Roman" w:hAnsi="Times New Roman" w:eastAsia="宋体" w:cs="Times New Roman"/>
          <w:sz w:val="21"/>
          <w:szCs w:val="21"/>
          <w:lang w:val="en-US" w:eastAsia="zh-CN"/>
        </w:rPr>
        <w:t>水稳混合料拌和生产指标采集、传输方法及频率一览表</w:t>
      </w:r>
    </w:p>
    <w:tbl>
      <w:tblPr>
        <w:tblStyle w:val="21"/>
        <w:tblW w:w="83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87"/>
        <w:gridCol w:w="2303"/>
        <w:gridCol w:w="4268"/>
        <w:gridCol w:w="1168"/>
      </w:tblGrid>
      <w:tr w14:paraId="2C5BC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9" w:hRule="atLeast"/>
          <w:jc w:val="center"/>
        </w:trPr>
        <w:tc>
          <w:tcPr>
            <w:tcW w:w="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60C0F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30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E19B8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03D61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DEA626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47EB1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F93EF1">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w:t>
            </w:r>
          </w:p>
        </w:tc>
        <w:tc>
          <w:tcPr>
            <w:tcW w:w="230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39236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各</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料</w:t>
            </w:r>
            <w:r>
              <w:rPr>
                <w:rFonts w:hint="default" w:ascii="Times New Roman" w:hAnsi="Times New Roman" w:eastAsia="宋体" w:cs="Times New Roman"/>
                <w:b w:val="0"/>
                <w:bCs w:val="0"/>
                <w:i w:val="0"/>
                <w:iCs w:val="0"/>
                <w:color w:val="000000"/>
                <w:spacing w:val="0"/>
                <w:w w:val="100"/>
                <w:sz w:val="21"/>
                <w:szCs w:val="21"/>
                <w:vertAlign w:val="baseline"/>
              </w:rPr>
              <w:t>仓计量数据</w:t>
            </w:r>
          </w:p>
        </w:tc>
        <w:tc>
          <w:tcPr>
            <w:tcW w:w="426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DF6E0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采用在拌和楼控制信息系统安装系统的方式采集，并通过网络模块实时上传于信息管理平台</w:t>
            </w:r>
          </w:p>
        </w:tc>
        <w:tc>
          <w:tcPr>
            <w:tcW w:w="116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8FAA5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每3min采集一次</w:t>
            </w:r>
          </w:p>
        </w:tc>
      </w:tr>
      <w:tr w14:paraId="6F303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5009BD">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2</w:t>
            </w:r>
          </w:p>
        </w:tc>
        <w:tc>
          <w:tcPr>
            <w:tcW w:w="230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0E42B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水泥剂量</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43C5A0">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DFC516">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66707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02FFAF57">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3</w:t>
            </w:r>
          </w:p>
        </w:tc>
        <w:tc>
          <w:tcPr>
            <w:tcW w:w="230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C6C206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用水量</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E66B4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BB1038">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10071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884E7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30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0D674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拌</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和</w:t>
            </w:r>
            <w:r>
              <w:rPr>
                <w:rFonts w:hint="default" w:ascii="Times New Roman" w:hAnsi="Times New Roman" w:eastAsia="宋体" w:cs="Times New Roman"/>
                <w:b w:val="0"/>
                <w:bCs w:val="0"/>
                <w:i w:val="0"/>
                <w:iCs w:val="0"/>
                <w:color w:val="000000"/>
                <w:spacing w:val="0"/>
                <w:w w:val="100"/>
                <w:sz w:val="21"/>
                <w:szCs w:val="21"/>
                <w:vertAlign w:val="baseline"/>
              </w:rPr>
              <w:t>时间</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714FAD3">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DB6EBC5">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1A29BCA3">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沥青混合料拌和生产</w:t>
      </w:r>
    </w:p>
    <w:p w14:paraId="382A9A4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沥青混合料拌和关键指标采集、传输方法及频率见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_Ref12898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eastAsia="宋体" w:cs="Times New Roman"/>
          <w:sz w:val="21"/>
          <w:szCs w:val="21"/>
          <w:lang w:val="en-US" w:eastAsia="zh-CN"/>
        </w:rPr>
        <w:t>表11</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02A4ECA9">
      <w:pPr>
        <w:pStyle w:val="7"/>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cs="Times New Roman" w:eastAsiaTheme="minorEastAsia"/>
          <w:b w:val="0"/>
          <w:bCs w:val="0"/>
          <w:kern w:val="2"/>
          <w:sz w:val="21"/>
          <w:szCs w:val="22"/>
          <w:lang w:val="en-US" w:eastAsia="zh-CN" w:bidi="ar-SA"/>
        </w:rPr>
      </w:pPr>
      <w:bookmarkStart w:id="120" w:name="_Ref12898"/>
      <w:r>
        <w:rPr>
          <w:rFonts w:hint="default" w:ascii="Times New Roman" w:hAnsi="Times New Roman" w:eastAsia="宋体" w:cs="Times New Roman"/>
          <w:sz w:val="21"/>
          <w:szCs w:val="21"/>
          <w:lang w:val="en-US" w:eastAsia="zh-CN"/>
        </w:rPr>
        <w:t>表</w:t>
      </w: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SEQ 表 \* ARABIC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11</w:t>
      </w:r>
      <w:r>
        <w:rPr>
          <w:rFonts w:hint="default" w:ascii="Times New Roman" w:hAnsi="Times New Roman" w:eastAsia="宋体" w:cs="Times New Roman"/>
          <w:sz w:val="21"/>
          <w:szCs w:val="21"/>
          <w:lang w:val="en-US" w:eastAsia="zh-CN"/>
        </w:rPr>
        <w:fldChar w:fldCharType="end"/>
      </w:r>
      <w:bookmarkEnd w:id="120"/>
      <w:r>
        <w:rPr>
          <w:rFonts w:hint="default" w:ascii="Times New Roman" w:hAnsi="Times New Roman" w:eastAsia="宋体" w:cs="Times New Roman"/>
          <w:sz w:val="21"/>
          <w:szCs w:val="21"/>
          <w:lang w:val="en-US" w:eastAsia="zh-CN"/>
        </w:rPr>
        <w:t xml:space="preserve"> 沥</w:t>
      </w:r>
      <w:r>
        <w:rPr>
          <w:rFonts w:hint="default" w:ascii="Times New Roman" w:hAnsi="Times New Roman" w:cs="Times New Roman" w:eastAsiaTheme="minorEastAsia"/>
          <w:b w:val="0"/>
          <w:bCs w:val="0"/>
          <w:kern w:val="2"/>
          <w:sz w:val="21"/>
          <w:szCs w:val="22"/>
          <w:lang w:val="en-US" w:eastAsia="zh-CN" w:bidi="ar-SA"/>
        </w:rPr>
        <w:t>青混合料拌和指标采集、传输方法及频率一览表</w:t>
      </w:r>
    </w:p>
    <w:tbl>
      <w:tblPr>
        <w:tblStyle w:val="21"/>
        <w:tblW w:w="83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73"/>
        <w:gridCol w:w="2318"/>
        <w:gridCol w:w="4295"/>
        <w:gridCol w:w="1168"/>
      </w:tblGrid>
      <w:tr w14:paraId="78514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0D8AB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F8345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9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A6B346">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2729C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071B6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F0FEEB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4D021D2">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油石比</w:t>
            </w:r>
          </w:p>
        </w:tc>
        <w:tc>
          <w:tcPr>
            <w:tcW w:w="4295"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D3E9A1">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采用在拌和楼控制信息系统安装系统的方式采集，并通过网络模块实时上传于信息管理平台</w:t>
            </w:r>
          </w:p>
        </w:tc>
        <w:tc>
          <w:tcPr>
            <w:tcW w:w="116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00037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逐批次采集</w:t>
            </w:r>
          </w:p>
        </w:tc>
      </w:tr>
      <w:tr w14:paraId="3704E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4"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48D5E7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C480EA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各材料用量</w:t>
            </w:r>
          </w:p>
        </w:tc>
        <w:tc>
          <w:tcPr>
            <w:tcW w:w="429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104FD4">
            <w:pPr>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19A78A1">
            <w:pPr>
              <w:rPr>
                <w:rFonts w:hint="default" w:ascii="Times New Roman" w:hAnsi="Times New Roman" w:cs="Times New Roman"/>
                <w:sz w:val="21"/>
                <w:szCs w:val="21"/>
              </w:rPr>
            </w:pPr>
          </w:p>
        </w:tc>
      </w:tr>
      <w:tr w14:paraId="2A83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610056CA">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3</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609025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沥青加热温度</w:t>
            </w:r>
          </w:p>
        </w:tc>
        <w:tc>
          <w:tcPr>
            <w:tcW w:w="429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431B61">
            <w:pPr>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BB6A99A">
            <w:pPr>
              <w:rPr>
                <w:rFonts w:hint="default" w:ascii="Times New Roman" w:hAnsi="Times New Roman" w:cs="Times New Roman"/>
                <w:sz w:val="21"/>
                <w:szCs w:val="21"/>
              </w:rPr>
            </w:pPr>
          </w:p>
        </w:tc>
      </w:tr>
      <w:tr w14:paraId="7A9B3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8F0300">
            <w:pPr>
              <w:pStyle w:val="18"/>
              <w:keepNext w:val="0"/>
              <w:keepLines w:val="0"/>
              <w:widowControl/>
              <w:suppressLineNumbers w:val="0"/>
              <w:spacing w:before="0" w:beforeAutospacing="0" w:after="0" w:afterAutospacing="0" w:line="276" w:lineRule="auto"/>
              <w:ind w:left="0" w:leftChars="0" w:right="0" w:rightChars="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77498F">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集料加热温度</w:t>
            </w:r>
          </w:p>
        </w:tc>
        <w:tc>
          <w:tcPr>
            <w:tcW w:w="429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C503138">
            <w:pPr>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6EC18A">
            <w:pPr>
              <w:rPr>
                <w:rFonts w:hint="default" w:ascii="Times New Roman" w:hAnsi="Times New Roman" w:cs="Times New Roman"/>
                <w:sz w:val="21"/>
                <w:szCs w:val="21"/>
              </w:rPr>
            </w:pPr>
          </w:p>
        </w:tc>
      </w:tr>
      <w:tr w14:paraId="42F4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CE2D1E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5</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4F61ADF">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拌和时间</w:t>
            </w:r>
          </w:p>
        </w:tc>
        <w:tc>
          <w:tcPr>
            <w:tcW w:w="429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995E4E4">
            <w:pPr>
              <w:rPr>
                <w:rFonts w:hint="default" w:ascii="Times New Roman" w:hAnsi="Times New Roman" w:cs="Times New Roman"/>
                <w:sz w:val="21"/>
                <w:szCs w:val="21"/>
              </w:rPr>
            </w:pP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98712D8">
            <w:pPr>
              <w:rPr>
                <w:rFonts w:hint="default" w:ascii="Times New Roman" w:hAnsi="Times New Roman" w:cs="Times New Roman"/>
                <w:sz w:val="21"/>
                <w:szCs w:val="21"/>
              </w:rPr>
            </w:pPr>
          </w:p>
        </w:tc>
      </w:tr>
      <w:tr w14:paraId="30A54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201D9F3">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6</w:t>
            </w:r>
          </w:p>
        </w:tc>
        <w:tc>
          <w:tcPr>
            <w:tcW w:w="231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52A59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混合料出料温度</w:t>
            </w:r>
          </w:p>
        </w:tc>
        <w:tc>
          <w:tcPr>
            <w:tcW w:w="429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F23754">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采用在出料口加装红外温度采集设备采集，并通过网络模块实时上传于信息管理平台</w:t>
            </w:r>
          </w:p>
        </w:tc>
        <w:tc>
          <w:tcPr>
            <w:tcW w:w="11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935FAC8">
            <w:pPr>
              <w:rPr>
                <w:rFonts w:hint="default" w:ascii="Times New Roman" w:hAnsi="Times New Roman" w:cs="Times New Roman"/>
                <w:sz w:val="21"/>
                <w:szCs w:val="21"/>
              </w:rPr>
            </w:pPr>
          </w:p>
        </w:tc>
      </w:tr>
    </w:tbl>
    <w:p w14:paraId="28AFDC51">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沥青混合料试验</w:t>
      </w:r>
    </w:p>
    <w:p w14:paraId="014A33A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沥青</w:t>
      </w:r>
      <w:r>
        <w:rPr>
          <w:rFonts w:hint="eastAsia" w:ascii="Times New Roman" w:hAnsi="Times New Roman" w:cs="Times New Roman"/>
          <w:color w:val="000000" w:themeColor="text1"/>
          <w:lang w:val="en-US" w:eastAsia="zh-CN"/>
          <w14:textFill>
            <w14:solidFill>
              <w14:schemeClr w14:val="tx1"/>
            </w14:solidFill>
          </w14:textFill>
        </w:rPr>
        <w:t>混合料</w:t>
      </w:r>
      <w:r>
        <w:rPr>
          <w:rFonts w:hint="default" w:ascii="Times New Roman" w:hAnsi="Times New Roman" w:cs="Times New Roman"/>
          <w:color w:val="000000" w:themeColor="text1"/>
          <w:lang w:val="en-US" w:eastAsia="zh-CN"/>
          <w14:textFill>
            <w14:solidFill>
              <w14:schemeClr w14:val="tx1"/>
            </w14:solidFill>
          </w14:textFill>
        </w:rPr>
        <w:t>试验关键指标采集、传输方法及频率见</w:t>
      </w:r>
      <w:r>
        <w:rPr>
          <w:rFonts w:hint="default" w:ascii="Times New Roman" w:hAnsi="Times New Roman" w:cs="Times New Roman"/>
          <w:color w:val="000000" w:themeColor="text1"/>
          <w:lang w:val="en-US" w:eastAsia="zh-CN"/>
          <w14:textFill>
            <w14:solidFill>
              <w14:schemeClr w14:val="tx1"/>
            </w14:solidFill>
          </w14:textFill>
        </w:rPr>
        <w:fldChar w:fldCharType="begin"/>
      </w:r>
      <w:r>
        <w:rPr>
          <w:rFonts w:hint="default" w:ascii="Times New Roman" w:hAnsi="Times New Roman" w:cs="Times New Roman"/>
          <w:color w:val="000000" w:themeColor="text1"/>
          <w:lang w:val="en-US" w:eastAsia="zh-CN"/>
          <w14:textFill>
            <w14:solidFill>
              <w14:schemeClr w14:val="tx1"/>
            </w14:solidFill>
          </w14:textFill>
        </w:rPr>
        <w:instrText xml:space="preserve"> REF _Ref18120 \h </w:instrText>
      </w:r>
      <w:r>
        <w:rPr>
          <w:rFonts w:hint="default" w:ascii="Times New Roman" w:hAnsi="Times New Roman"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表12</w:t>
      </w:r>
      <w:r>
        <w:rPr>
          <w:rFonts w:hint="default" w:ascii="Times New Roman" w:hAnsi="Times New Roman" w:cs="Times New Roman"/>
          <w:color w:val="000000" w:themeColor="text1"/>
          <w:lang w:val="en-US" w:eastAsia="zh-CN"/>
          <w14:textFill>
            <w14:solidFill>
              <w14:schemeClr w14:val="tx1"/>
            </w14:solidFill>
          </w14:textFill>
        </w:rPr>
        <w:fldChar w:fldCharType="end"/>
      </w:r>
      <w:r>
        <w:rPr>
          <w:rFonts w:hint="default" w:ascii="Times New Roman" w:hAnsi="Times New Roman" w:cs="Times New Roman"/>
          <w:color w:val="000000" w:themeColor="text1"/>
          <w:lang w:val="en-US" w:eastAsia="zh-CN"/>
          <w14:textFill>
            <w14:solidFill>
              <w14:schemeClr w14:val="tx1"/>
            </w14:solidFill>
          </w14:textFill>
        </w:rPr>
        <w:t>。</w:t>
      </w:r>
    </w:p>
    <w:p w14:paraId="6E66FF48">
      <w:pPr>
        <w:pStyle w:val="7"/>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bookmarkStart w:id="121" w:name="_Ref18120"/>
      <w:r>
        <w:rPr>
          <w:rFonts w:hint="default" w:ascii="Times New Roman" w:hAnsi="Times New Roman" w:eastAsia="宋体" w:cs="Times New Roman"/>
          <w:color w:val="000000" w:themeColor="text1"/>
          <w:sz w:val="21"/>
          <w:szCs w:val="21"/>
          <w:lang w:val="en-US" w:eastAsia="zh-CN"/>
          <w14:textFill>
            <w14:solidFill>
              <w14:schemeClr w14:val="tx1"/>
            </w14:solidFill>
          </w14:textFill>
        </w:rPr>
        <w:t>表</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sz w:val="21"/>
          <w:szCs w:val="21"/>
          <w:lang w:val="en-US" w:eastAsia="zh-CN"/>
          <w14:textFill>
            <w14:solidFill>
              <w14:schemeClr w14:val="tx1"/>
            </w14:solidFill>
          </w14:textFill>
        </w:rPr>
        <w:instrText xml:space="preserve"> SEQ 表 \* ARABIC </w:instrTex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12</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end"/>
      </w:r>
      <w:bookmarkEnd w:id="121"/>
      <w:r>
        <w:rPr>
          <w:rFonts w:hint="default" w:ascii="Times New Roman" w:hAnsi="Times New Roman" w:eastAsia="宋体" w:cs="Times New Roman"/>
          <w:color w:val="000000" w:themeColor="text1"/>
          <w:sz w:val="21"/>
          <w:szCs w:val="21"/>
          <w:lang w:val="en-US" w:eastAsia="zh-CN"/>
          <w14:textFill>
            <w14:solidFill>
              <w14:schemeClr w14:val="tx1"/>
            </w14:solidFill>
          </w14:textFill>
        </w:rPr>
        <w:t xml:space="preserve"> 沥青</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混合料</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试验关键指标采集、传输方法及频率一览表</w:t>
      </w:r>
    </w:p>
    <w:tbl>
      <w:tblPr>
        <w:tblStyle w:val="21"/>
        <w:tblW w:w="82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04"/>
        <w:gridCol w:w="2231"/>
        <w:gridCol w:w="4274"/>
        <w:gridCol w:w="1144"/>
      </w:tblGrid>
      <w:tr w14:paraId="2660F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B071A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序号</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F02066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关键指标</w:t>
            </w:r>
          </w:p>
        </w:tc>
        <w:tc>
          <w:tcPr>
            <w:tcW w:w="427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5824A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采集、传输方法</w:t>
            </w:r>
          </w:p>
        </w:tc>
        <w:tc>
          <w:tcPr>
            <w:tcW w:w="11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0DD5C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采集频率</w:t>
            </w:r>
          </w:p>
        </w:tc>
      </w:tr>
      <w:tr w14:paraId="6D70E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28"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F410BC">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1</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0B42A27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稳定度</w:t>
            </w:r>
          </w:p>
        </w:tc>
        <w:tc>
          <w:tcPr>
            <w:tcW w:w="4274"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037CD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采用</w:t>
            </w:r>
            <w:r>
              <w:rPr>
                <w:rFonts w:hint="eastAsia" w:ascii="Times New Roman" w:hAnsi="Times New Roman" w:cs="Times New Roman"/>
                <w:b w:val="0"/>
                <w:bCs w:val="0"/>
                <w:i w:val="0"/>
                <w:iCs w:val="0"/>
                <w:color w:val="000000" w:themeColor="text1"/>
                <w:spacing w:val="0"/>
                <w:w w:val="100"/>
                <w:sz w:val="21"/>
                <w:szCs w:val="21"/>
                <w:vertAlign w:val="baseline"/>
                <w:lang w:val="en-US" w:eastAsia="zh-CN"/>
                <w14:textFill>
                  <w14:solidFill>
                    <w14:schemeClr w14:val="tx1"/>
                  </w14:solidFill>
                </w14:textFill>
              </w:rPr>
              <w:t>马歇尔稳定试验仪</w:t>
            </w: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器设备自动采集，采集数据同时通过网络模块实时上传于信息管理平台</w:t>
            </w:r>
          </w:p>
        </w:tc>
        <w:tc>
          <w:tcPr>
            <w:tcW w:w="1144"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1CE12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逐样品采集</w:t>
            </w:r>
          </w:p>
        </w:tc>
      </w:tr>
      <w:tr w14:paraId="60124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04A17D">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w:t>
            </w:r>
          </w:p>
        </w:tc>
        <w:tc>
          <w:tcPr>
            <w:tcW w:w="223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ACD52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流值</w:t>
            </w:r>
          </w:p>
        </w:tc>
        <w:tc>
          <w:tcPr>
            <w:tcW w:w="427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C3CDA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DA928A">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bl>
    <w:p w14:paraId="5FEB55EE">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混合料运输</w:t>
      </w:r>
    </w:p>
    <w:p w14:paraId="4708A3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混合料运输关键指标采集、传输方法及频率见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_Ref16800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eastAsia="宋体" w:cs="Times New Roman"/>
          <w:sz w:val="21"/>
          <w:szCs w:val="21"/>
          <w:lang w:val="en-US" w:eastAsia="zh-CN"/>
        </w:rPr>
        <w:t>表13</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6B86235E">
      <w:pPr>
        <w:pStyle w:val="7"/>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eastAsia="宋体" w:cs="Times New Roman"/>
          <w:sz w:val="21"/>
          <w:szCs w:val="21"/>
          <w:lang w:val="en-US" w:eastAsia="zh-CN"/>
        </w:rPr>
      </w:pPr>
      <w:bookmarkStart w:id="122" w:name="_Ref16800"/>
    </w:p>
    <w:p w14:paraId="70F8602C">
      <w:pPr>
        <w:pStyle w:val="7"/>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sz w:val="21"/>
          <w:szCs w:val="21"/>
          <w:lang w:val="en-US" w:eastAsia="zh-CN"/>
        </w:rPr>
        <w:t>表</w:t>
      </w:r>
      <w:r>
        <w:rPr>
          <w:rFonts w:hint="default" w:ascii="Times New Roman" w:hAnsi="Times New Roman" w:eastAsia="宋体" w:cs="Times New Roman"/>
          <w:sz w:val="21"/>
          <w:szCs w:val="21"/>
          <w:lang w:val="en-US" w:eastAsia="zh-CN"/>
        </w:rPr>
        <w:fldChar w:fldCharType="begin"/>
      </w:r>
      <w:r>
        <w:rPr>
          <w:rFonts w:hint="default" w:ascii="Times New Roman" w:hAnsi="Times New Roman" w:eastAsia="宋体" w:cs="Times New Roman"/>
          <w:sz w:val="21"/>
          <w:szCs w:val="21"/>
          <w:lang w:val="en-US" w:eastAsia="zh-CN"/>
        </w:rPr>
        <w:instrText xml:space="preserve"> SEQ 表 \* ARABIC </w:instrText>
      </w:r>
      <w:r>
        <w:rPr>
          <w:rFonts w:hint="default" w:ascii="Times New Roman" w:hAnsi="Times New Roman" w:eastAsia="宋体" w:cs="Times New Roman"/>
          <w:sz w:val="21"/>
          <w:szCs w:val="21"/>
          <w:lang w:val="en-US" w:eastAsia="zh-CN"/>
        </w:rPr>
        <w:fldChar w:fldCharType="separate"/>
      </w:r>
      <w:r>
        <w:rPr>
          <w:rFonts w:hint="default" w:ascii="Times New Roman" w:hAnsi="Times New Roman" w:eastAsia="宋体" w:cs="Times New Roman"/>
          <w:sz w:val="21"/>
          <w:szCs w:val="21"/>
          <w:lang w:val="en-US" w:eastAsia="zh-CN"/>
        </w:rPr>
        <w:t>13</w:t>
      </w:r>
      <w:r>
        <w:rPr>
          <w:rFonts w:hint="default" w:ascii="Times New Roman" w:hAnsi="Times New Roman" w:eastAsia="宋体" w:cs="Times New Roman"/>
          <w:sz w:val="21"/>
          <w:szCs w:val="21"/>
          <w:lang w:val="en-US" w:eastAsia="zh-CN"/>
        </w:rPr>
        <w:fldChar w:fldCharType="end"/>
      </w:r>
      <w:bookmarkEnd w:id="122"/>
      <w:r>
        <w:rPr>
          <w:rFonts w:hint="default" w:ascii="Times New Roman" w:hAnsi="Times New Roman" w:eastAsia="宋体" w:cs="Times New Roman"/>
          <w:sz w:val="21"/>
          <w:szCs w:val="21"/>
          <w:lang w:val="en-US" w:eastAsia="zh-CN"/>
        </w:rPr>
        <w:t>混合料运输指标采集、传输方法及频率一览表</w:t>
      </w:r>
    </w:p>
    <w:tbl>
      <w:tblPr>
        <w:tblStyle w:val="21"/>
        <w:tblW w:w="83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08"/>
        <w:gridCol w:w="2425"/>
        <w:gridCol w:w="4200"/>
        <w:gridCol w:w="1045"/>
      </w:tblGrid>
      <w:tr w14:paraId="22A32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6C447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E3A93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指</w:t>
            </w:r>
            <w:r>
              <w:rPr>
                <w:rFonts w:hint="default" w:ascii="Times New Roman" w:hAnsi="Times New Roman" w:eastAsia="宋体" w:cs="Times New Roman"/>
                <w:b w:val="0"/>
                <w:bCs w:val="0"/>
                <w:i w:val="0"/>
                <w:iCs w:val="0"/>
                <w:color w:val="000000"/>
                <w:spacing w:val="0"/>
                <w:w w:val="100"/>
                <w:sz w:val="21"/>
                <w:szCs w:val="21"/>
                <w:vertAlign w:val="baseline"/>
              </w:rPr>
              <w:t>标</w:t>
            </w:r>
          </w:p>
        </w:tc>
        <w:tc>
          <w:tcPr>
            <w:tcW w:w="42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7444C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04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4F80D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200BA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86"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424AC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EEDE3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装料时间、运输时间、卸料时间</w:t>
            </w:r>
          </w:p>
        </w:tc>
        <w:tc>
          <w:tcPr>
            <w:tcW w:w="42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6851D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通过在工程各标段施工前、后场、设备上安装RFID电子标签识别技术设备</w:t>
            </w:r>
            <w:r>
              <w:rPr>
                <w:rFonts w:hint="default" w:ascii="Times New Roman" w:hAnsi="Times New Roman" w:cs="Times New Roman"/>
                <w:b w:val="0"/>
                <w:bCs w:val="0"/>
                <w:i w:val="0"/>
                <w:iCs w:val="0"/>
                <w:color w:val="000000"/>
                <w:spacing w:val="0"/>
                <w:w w:val="100"/>
                <w:sz w:val="21"/>
                <w:szCs w:val="21"/>
                <w:vertAlign w:val="baseline"/>
                <w:lang w:eastAsia="zh-CN"/>
              </w:rPr>
              <w:t>，</w:t>
            </w:r>
            <w:r>
              <w:rPr>
                <w:rFonts w:hint="default" w:ascii="Times New Roman" w:hAnsi="Times New Roman" w:eastAsia="宋体" w:cs="Times New Roman"/>
                <w:b w:val="0"/>
                <w:bCs w:val="0"/>
                <w:i w:val="0"/>
                <w:iCs w:val="0"/>
                <w:color w:val="000000"/>
                <w:spacing w:val="0"/>
                <w:w w:val="100"/>
                <w:sz w:val="21"/>
                <w:szCs w:val="21"/>
                <w:vertAlign w:val="baseline"/>
              </w:rPr>
              <w:t>实现运输开始和结束时间的数据获取，并通过网络模块实时上传于信息管理平台</w:t>
            </w:r>
          </w:p>
        </w:tc>
        <w:tc>
          <w:tcPr>
            <w:tcW w:w="104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4AD4A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逐车采集</w:t>
            </w:r>
          </w:p>
        </w:tc>
      </w:tr>
      <w:tr w14:paraId="7AFC6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D4AD60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556FA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车辆运输轨迹</w:t>
            </w:r>
          </w:p>
        </w:tc>
        <w:tc>
          <w:tcPr>
            <w:tcW w:w="420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2DDB1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采用定位技术及GIS采集，并通过网络模块实时上传于信息管理平台</w:t>
            </w:r>
          </w:p>
        </w:tc>
        <w:tc>
          <w:tcPr>
            <w:tcW w:w="1045"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FF562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逐车采集</w:t>
            </w:r>
          </w:p>
        </w:tc>
      </w:tr>
      <w:tr w14:paraId="766E6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42EE96AA">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 w:val="21"/>
                <w:szCs w:val="21"/>
                <w:lang w:val="en-US" w:eastAsia="zh-CN"/>
              </w:rPr>
              <w:t>3</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6884809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b w:val="0"/>
                <w:bCs w:val="0"/>
                <w:i w:val="0"/>
                <w:iCs w:val="0"/>
                <w:color w:val="000000"/>
                <w:spacing w:val="0"/>
                <w:w w:val="100"/>
                <w:sz w:val="21"/>
                <w:szCs w:val="21"/>
                <w:vertAlign w:val="baseline"/>
                <w:lang w:val="en-US" w:eastAsia="zh-CN"/>
              </w:rPr>
              <w:t>车辆行驶位置</w:t>
            </w:r>
          </w:p>
        </w:tc>
        <w:tc>
          <w:tcPr>
            <w:tcW w:w="420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1370E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4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BCF5A1">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6A159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ED279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21E1D67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车辆行驶速度</w:t>
            </w:r>
          </w:p>
        </w:tc>
        <w:tc>
          <w:tcPr>
            <w:tcW w:w="420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5CB03C">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4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79469D">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03753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F9DFC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5</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266603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开始</w:t>
            </w:r>
            <w:r>
              <w:rPr>
                <w:rFonts w:hint="default" w:ascii="Times New Roman" w:hAnsi="Times New Roman" w:cs="Times New Roman"/>
                <w:b w:val="0"/>
                <w:bCs w:val="0"/>
                <w:i w:val="0"/>
                <w:iCs w:val="0"/>
                <w:color w:val="000000"/>
                <w:spacing w:val="0"/>
                <w:w w:val="100"/>
                <w:sz w:val="21"/>
                <w:szCs w:val="21"/>
                <w:vertAlign w:val="baseline"/>
                <w:lang w:val="en-US" w:eastAsia="zh-CN"/>
              </w:rPr>
              <w:t>摊铺</w:t>
            </w:r>
            <w:r>
              <w:rPr>
                <w:rFonts w:hint="default" w:ascii="Times New Roman" w:hAnsi="Times New Roman" w:eastAsia="宋体" w:cs="Times New Roman"/>
                <w:b w:val="0"/>
                <w:bCs w:val="0"/>
                <w:i w:val="0"/>
                <w:iCs w:val="0"/>
                <w:color w:val="000000"/>
                <w:spacing w:val="0"/>
                <w:w w:val="100"/>
                <w:sz w:val="21"/>
                <w:szCs w:val="21"/>
                <w:vertAlign w:val="baseline"/>
              </w:rPr>
              <w:t>时间</w:t>
            </w:r>
          </w:p>
        </w:tc>
        <w:tc>
          <w:tcPr>
            <w:tcW w:w="420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5C5B0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通过混合料运输车RFID定位获取摊铺开始时间</w:t>
            </w:r>
            <w:r>
              <w:rPr>
                <w:rFonts w:hint="eastAsia" w:ascii="Times New Roman" w:hAnsi="Times New Roman" w:cs="Times New Roman"/>
                <w:b w:val="0"/>
                <w:bCs w:val="0"/>
                <w:i w:val="0"/>
                <w:iCs w:val="0"/>
                <w:color w:val="000000"/>
                <w:spacing w:val="0"/>
                <w:w w:val="100"/>
                <w:sz w:val="21"/>
                <w:szCs w:val="21"/>
                <w:vertAlign w:val="baseline"/>
                <w:lang w:eastAsia="zh-CN"/>
              </w:rPr>
              <w:t>，</w:t>
            </w:r>
            <w:r>
              <w:rPr>
                <w:rFonts w:hint="default" w:ascii="Times New Roman" w:hAnsi="Times New Roman" w:eastAsia="宋体" w:cs="Times New Roman"/>
                <w:b w:val="0"/>
                <w:bCs w:val="0"/>
                <w:i w:val="0"/>
                <w:iCs w:val="0"/>
                <w:color w:val="000000"/>
                <w:spacing w:val="0"/>
                <w:w w:val="100"/>
                <w:sz w:val="21"/>
                <w:szCs w:val="21"/>
                <w:vertAlign w:val="baseline"/>
              </w:rPr>
              <w:t>并通过网络模块实时上传于信息管理平台，比对摊铺机位置信息，获取开始摊铺的桩号，根据最后一条摊铺数据传输时间判断</w:t>
            </w:r>
          </w:p>
        </w:tc>
        <w:tc>
          <w:tcPr>
            <w:tcW w:w="104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682D56F">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7F941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1BAB8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6</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238A111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结束</w:t>
            </w:r>
            <w:r>
              <w:rPr>
                <w:rFonts w:hint="default" w:ascii="Times New Roman" w:hAnsi="Times New Roman" w:cs="Times New Roman"/>
                <w:b w:val="0"/>
                <w:bCs w:val="0"/>
                <w:i w:val="0"/>
                <w:iCs w:val="0"/>
                <w:color w:val="000000"/>
                <w:spacing w:val="0"/>
                <w:w w:val="100"/>
                <w:sz w:val="21"/>
                <w:szCs w:val="21"/>
                <w:vertAlign w:val="baseline"/>
                <w:lang w:val="en-US" w:eastAsia="zh-CN"/>
              </w:rPr>
              <w:t>摊铺</w:t>
            </w:r>
            <w:r>
              <w:rPr>
                <w:rFonts w:hint="default" w:ascii="Times New Roman" w:hAnsi="Times New Roman" w:eastAsia="宋体" w:cs="Times New Roman"/>
                <w:b w:val="0"/>
                <w:bCs w:val="0"/>
                <w:i w:val="0"/>
                <w:iCs w:val="0"/>
                <w:color w:val="000000"/>
                <w:spacing w:val="0"/>
                <w:w w:val="100"/>
                <w:sz w:val="21"/>
                <w:szCs w:val="21"/>
                <w:vertAlign w:val="baseline"/>
              </w:rPr>
              <w:t>时间</w:t>
            </w:r>
          </w:p>
        </w:tc>
        <w:tc>
          <w:tcPr>
            <w:tcW w:w="420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B49B8A">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4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C84B7FA">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56F2B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67"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top"/>
          </w:tcPr>
          <w:p w14:paraId="25C441B5">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7</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9CA5C8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开始摊铺桩号</w:t>
            </w:r>
          </w:p>
        </w:tc>
        <w:tc>
          <w:tcPr>
            <w:tcW w:w="420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F1E4F1">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4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479365">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3AD20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4" w:hRule="atLeast"/>
          <w:jc w:val="center"/>
        </w:trPr>
        <w:tc>
          <w:tcPr>
            <w:tcW w:w="70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top"/>
          </w:tcPr>
          <w:p w14:paraId="0BF12519">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8</w:t>
            </w:r>
          </w:p>
        </w:tc>
        <w:tc>
          <w:tcPr>
            <w:tcW w:w="24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CE71AA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结束摊铺桩号</w:t>
            </w:r>
          </w:p>
        </w:tc>
        <w:tc>
          <w:tcPr>
            <w:tcW w:w="420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436A34">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45"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6DBF09">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038C0C5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混合料摊铺</w:t>
      </w:r>
    </w:p>
    <w:p w14:paraId="0660EB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混合料摊铺关键指标采集、传输方法及频率见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_Ref18632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表14</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6BAA129D">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23" w:name="_Ref18632"/>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14</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23"/>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混合料摊铺指标采集、传输方法及频率一览表</w:t>
      </w:r>
    </w:p>
    <w:tbl>
      <w:tblPr>
        <w:tblStyle w:val="21"/>
        <w:tblW w:w="84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1"/>
        <w:gridCol w:w="1988"/>
        <w:gridCol w:w="4598"/>
        <w:gridCol w:w="1101"/>
      </w:tblGrid>
      <w:tr w14:paraId="20C6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01D4850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39BEDCA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59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093FCB17">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0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02C669D8">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06EAF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2"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C0EE0C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6220B63">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摊铺温度</w:t>
            </w:r>
          </w:p>
        </w:tc>
        <w:tc>
          <w:tcPr>
            <w:tcW w:w="459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101B18">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kern w:val="2"/>
                <w:sz w:val="21"/>
                <w:szCs w:val="22"/>
                <w:lang w:val="en-US" w:eastAsia="zh-CN" w:bidi="ar-SA"/>
              </w:rPr>
              <w:t>通过在摊铺机上安装红外温度传感器获取</w:t>
            </w:r>
            <w:r>
              <w:rPr>
                <w:rFonts w:hint="eastAsia" w:ascii="Times New Roman" w:hAnsi="Times New Roman" w:cs="Times New Roman" w:eastAsiaTheme="minorEastAsia"/>
                <w:b w:val="0"/>
                <w:bCs w:val="0"/>
                <w:kern w:val="2"/>
                <w:sz w:val="21"/>
                <w:szCs w:val="22"/>
                <w:lang w:val="en-US" w:eastAsia="zh-CN" w:bidi="ar-SA"/>
              </w:rPr>
              <w:t>摊铺</w:t>
            </w:r>
            <w:r>
              <w:rPr>
                <w:rFonts w:hint="default" w:ascii="Times New Roman" w:hAnsi="Times New Roman" w:eastAsia="宋体" w:cs="Times New Roman"/>
                <w:b w:val="0"/>
                <w:bCs w:val="0"/>
                <w:i w:val="0"/>
                <w:iCs w:val="0"/>
                <w:color w:val="000000"/>
                <w:spacing w:val="0"/>
                <w:w w:val="100"/>
                <w:sz w:val="21"/>
                <w:szCs w:val="21"/>
                <w:vertAlign w:val="baseline"/>
              </w:rPr>
              <w:t>温度</w:t>
            </w:r>
            <w:r>
              <w:rPr>
                <w:rFonts w:hint="default" w:ascii="Times New Roman" w:hAnsi="Times New Roman" w:cs="Times New Roman" w:eastAsiaTheme="minorEastAsia"/>
                <w:b w:val="0"/>
                <w:bCs w:val="0"/>
                <w:kern w:val="2"/>
                <w:sz w:val="21"/>
                <w:szCs w:val="22"/>
                <w:lang w:val="en-US" w:eastAsia="zh-CN" w:bidi="ar-SA"/>
              </w:rPr>
              <w:t>，并通过网络模块实时上传于信息管理平台</w:t>
            </w:r>
          </w:p>
        </w:tc>
        <w:tc>
          <w:tcPr>
            <w:tcW w:w="1101"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E4894EE">
            <w:pPr>
              <w:pStyle w:val="18"/>
              <w:keepNext w:val="0"/>
              <w:keepLines w:val="0"/>
              <w:widowControl/>
              <w:suppressLineNumbers w:val="0"/>
              <w:spacing w:before="0" w:beforeAutospacing="0" w:after="0" w:afterAutospacing="0" w:line="276" w:lineRule="auto"/>
              <w:ind w:left="0" w:right="0"/>
              <w:jc w:val="both"/>
              <w:rPr>
                <w:rFonts w:hint="default" w:ascii="Times New Roman" w:hAnsi="Times New Roman" w:cs="Times New Roman"/>
                <w:b w:val="0"/>
                <w:bCs w:val="0"/>
                <w:i w:val="0"/>
                <w:iCs w:val="0"/>
                <w:color w:val="000000"/>
                <w:spacing w:val="0"/>
                <w:w w:val="100"/>
                <w:sz w:val="21"/>
                <w:szCs w:val="21"/>
                <w:vertAlign w:val="baseline"/>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规定时间</w:t>
            </w:r>
            <w:r>
              <w:rPr>
                <w:rFonts w:hint="eastAsia" w:ascii="Times New Roman" w:hAnsi="Times New Roman" w:cs="Times New Roman"/>
                <w:b w:val="0"/>
                <w:bCs w:val="0"/>
                <w:i w:val="0"/>
                <w:iCs w:val="0"/>
                <w:color w:val="000000"/>
                <w:spacing w:val="0"/>
                <w:w w:val="100"/>
                <w:sz w:val="21"/>
                <w:szCs w:val="21"/>
                <w:vertAlign w:val="baseline"/>
                <w:lang w:val="en-US" w:eastAsia="zh-CN"/>
              </w:rPr>
              <w:t>间</w:t>
            </w:r>
            <w:r>
              <w:rPr>
                <w:rFonts w:hint="default" w:ascii="Times New Roman" w:hAnsi="Times New Roman" w:eastAsia="宋体" w:cs="Times New Roman"/>
                <w:b w:val="0"/>
                <w:bCs w:val="0"/>
                <w:i w:val="0"/>
                <w:iCs w:val="0"/>
                <w:color w:val="000000"/>
                <w:spacing w:val="0"/>
                <w:w w:val="100"/>
                <w:sz w:val="21"/>
                <w:szCs w:val="21"/>
                <w:vertAlign w:val="baseline"/>
              </w:rPr>
              <w:t>隔采集，最低采集频率</w:t>
            </w:r>
            <w:r>
              <w:rPr>
                <w:rFonts w:hint="default" w:ascii="Times New Roman" w:hAnsi="Times New Roman" w:cs="Times New Roman"/>
                <w:b w:val="0"/>
                <w:bCs w:val="0"/>
                <w:i w:val="0"/>
                <w:iCs w:val="0"/>
                <w:color w:val="000000"/>
                <w:spacing w:val="0"/>
                <w:w w:val="100"/>
                <w:sz w:val="21"/>
                <w:szCs w:val="21"/>
                <w:vertAlign w:val="baseline"/>
                <w:lang w:val="en-US" w:eastAsia="zh-CN"/>
              </w:rPr>
              <w:t>1次/s</w:t>
            </w:r>
          </w:p>
        </w:tc>
      </w:tr>
      <w:tr w14:paraId="3312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2"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909C9C2">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2</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F0B671">
            <w:pPr>
              <w:pStyle w:val="18"/>
              <w:keepNext w:val="0"/>
              <w:keepLines w:val="0"/>
              <w:widowControl/>
              <w:suppressLineNumbers w:val="0"/>
              <w:spacing w:before="0" w:beforeAutospacing="0" w:after="0" w:afterAutospacing="0" w:line="276" w:lineRule="auto"/>
              <w:ind w:left="0" w:leftChars="0" w:right="0" w:rightChars="0"/>
              <w:jc w:val="center"/>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摊铺厚度</w:t>
            </w:r>
          </w:p>
        </w:tc>
        <w:tc>
          <w:tcPr>
            <w:tcW w:w="459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A5DC25">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kern w:val="2"/>
                <w:sz w:val="21"/>
                <w:szCs w:val="22"/>
                <w:lang w:val="en-US" w:eastAsia="zh-CN" w:bidi="ar-SA"/>
              </w:rPr>
              <w:t>通过在摊铺机上安装激光测距传感器获取摊铺厚度，并通过网络模块实时上传于信息管理平台</w:t>
            </w:r>
          </w:p>
        </w:tc>
        <w:tc>
          <w:tcPr>
            <w:tcW w:w="1101"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7E6821B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b w:val="0"/>
                <w:bCs w:val="0"/>
                <w:i w:val="0"/>
                <w:iCs w:val="0"/>
                <w:color w:val="000000"/>
                <w:spacing w:val="0"/>
                <w:w w:val="100"/>
                <w:sz w:val="21"/>
                <w:szCs w:val="21"/>
                <w:vertAlign w:val="baseline"/>
              </w:rPr>
            </w:pPr>
          </w:p>
        </w:tc>
      </w:tr>
      <w:tr w14:paraId="1F706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0"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AB3DDF">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69EAC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摊铺速度</w:t>
            </w:r>
          </w:p>
        </w:tc>
        <w:tc>
          <w:tcPr>
            <w:tcW w:w="459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201F4D2">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kern w:val="2"/>
                <w:sz w:val="21"/>
                <w:szCs w:val="22"/>
                <w:lang w:val="en-US" w:eastAsia="zh-CN" w:bidi="ar-SA"/>
              </w:rPr>
              <w:t>通过在摊铺机上安装RTK定位测速物联设备获取摊铺速度、位置信息</w:t>
            </w:r>
            <w:r>
              <w:rPr>
                <w:rFonts w:hint="default" w:ascii="Times New Roman" w:hAnsi="Times New Roman" w:cs="Times New Roman"/>
                <w:b w:val="0"/>
                <w:bCs w:val="0"/>
                <w:kern w:val="2"/>
                <w:sz w:val="21"/>
                <w:szCs w:val="22"/>
                <w:lang w:val="en-US" w:eastAsia="zh-CN" w:bidi="ar-SA"/>
              </w:rPr>
              <w:t>，</w:t>
            </w:r>
            <w:r>
              <w:rPr>
                <w:rFonts w:hint="default" w:ascii="Times New Roman" w:hAnsi="Times New Roman" w:cs="Times New Roman" w:eastAsiaTheme="minorEastAsia"/>
                <w:b w:val="0"/>
                <w:bCs w:val="0"/>
                <w:kern w:val="2"/>
                <w:sz w:val="21"/>
                <w:szCs w:val="22"/>
                <w:lang w:val="en-US" w:eastAsia="zh-CN" w:bidi="ar-SA"/>
              </w:rPr>
              <w:t>并通过网络模块实时上传于信息管理平台，比对</w:t>
            </w:r>
            <w:r>
              <w:rPr>
                <w:rFonts w:hint="default" w:ascii="Times New Roman" w:hAnsi="Times New Roman" w:cs="Times New Roman"/>
                <w:b w:val="0"/>
                <w:bCs w:val="0"/>
                <w:kern w:val="2"/>
                <w:sz w:val="21"/>
                <w:szCs w:val="22"/>
                <w:lang w:val="en-US" w:eastAsia="zh-CN" w:bidi="ar-SA"/>
              </w:rPr>
              <w:t>施</w:t>
            </w:r>
            <w:r>
              <w:rPr>
                <w:rFonts w:hint="default" w:ascii="Times New Roman" w:hAnsi="Times New Roman" w:cs="Times New Roman" w:eastAsiaTheme="minorEastAsia"/>
                <w:b w:val="0"/>
                <w:bCs w:val="0"/>
                <w:kern w:val="2"/>
                <w:sz w:val="21"/>
                <w:szCs w:val="22"/>
                <w:lang w:val="en-US" w:eastAsia="zh-CN" w:bidi="ar-SA"/>
              </w:rPr>
              <w:t>工桩号位置信息得到摊铺桩号</w:t>
            </w:r>
          </w:p>
        </w:tc>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6E082F">
            <w:pPr>
              <w:rPr>
                <w:rFonts w:hint="default" w:ascii="Times New Roman" w:hAnsi="Times New Roman" w:cs="Times New Roman"/>
                <w:sz w:val="21"/>
                <w:szCs w:val="21"/>
              </w:rPr>
            </w:pPr>
          </w:p>
        </w:tc>
      </w:tr>
      <w:tr w14:paraId="79E58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DF3028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4</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C7136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摊铺</w:t>
            </w:r>
            <w:r>
              <w:rPr>
                <w:rFonts w:hint="default" w:ascii="Times New Roman" w:hAnsi="Times New Roman" w:cs="Times New Roman"/>
                <w:b w:val="0"/>
                <w:bCs w:val="0"/>
                <w:i w:val="0"/>
                <w:iCs w:val="0"/>
                <w:color w:val="000000"/>
                <w:spacing w:val="0"/>
                <w:w w:val="100"/>
                <w:sz w:val="21"/>
                <w:szCs w:val="21"/>
                <w:vertAlign w:val="baseline"/>
                <w:lang w:val="en-US" w:eastAsia="zh-CN"/>
              </w:rPr>
              <w:t>时</w:t>
            </w:r>
            <w:r>
              <w:rPr>
                <w:rFonts w:hint="default" w:ascii="Times New Roman" w:hAnsi="Times New Roman" w:eastAsia="宋体" w:cs="Times New Roman"/>
                <w:b w:val="0"/>
                <w:bCs w:val="0"/>
                <w:i w:val="0"/>
                <w:iCs w:val="0"/>
                <w:color w:val="000000"/>
                <w:spacing w:val="0"/>
                <w:w w:val="100"/>
                <w:sz w:val="21"/>
                <w:szCs w:val="21"/>
                <w:vertAlign w:val="baseline"/>
              </w:rPr>
              <w:t>间</w:t>
            </w:r>
          </w:p>
        </w:tc>
        <w:tc>
          <w:tcPr>
            <w:tcW w:w="459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E54852">
            <w:pPr>
              <w:rPr>
                <w:rFonts w:hint="default" w:ascii="Times New Roman" w:hAnsi="Times New Roman" w:cs="Times New Roman"/>
                <w:sz w:val="21"/>
                <w:szCs w:val="21"/>
              </w:rPr>
            </w:pPr>
          </w:p>
        </w:tc>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23D938">
            <w:pPr>
              <w:rPr>
                <w:rFonts w:hint="default" w:ascii="Times New Roman" w:hAnsi="Times New Roman" w:cs="Times New Roman"/>
                <w:sz w:val="21"/>
                <w:szCs w:val="21"/>
              </w:rPr>
            </w:pPr>
          </w:p>
        </w:tc>
      </w:tr>
      <w:tr w14:paraId="3EFDD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AD66F0F">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5</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F532B5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摊铺桩号</w:t>
            </w:r>
          </w:p>
        </w:tc>
        <w:tc>
          <w:tcPr>
            <w:tcW w:w="459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3CAFF9">
            <w:pPr>
              <w:rPr>
                <w:rFonts w:hint="default" w:ascii="Times New Roman" w:hAnsi="Times New Roman" w:cs="Times New Roman"/>
                <w:sz w:val="21"/>
                <w:szCs w:val="21"/>
              </w:rPr>
            </w:pPr>
          </w:p>
        </w:tc>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42965B8">
            <w:pPr>
              <w:rPr>
                <w:rFonts w:hint="default" w:ascii="Times New Roman" w:hAnsi="Times New Roman" w:cs="Times New Roman"/>
                <w:sz w:val="21"/>
                <w:szCs w:val="21"/>
              </w:rPr>
            </w:pPr>
          </w:p>
        </w:tc>
      </w:tr>
      <w:tr w14:paraId="43AC2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2" w:hRule="atLeast"/>
          <w:jc w:val="center"/>
        </w:trPr>
        <w:tc>
          <w:tcPr>
            <w:tcW w:w="7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ABCE62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6</w:t>
            </w:r>
          </w:p>
        </w:tc>
        <w:tc>
          <w:tcPr>
            <w:tcW w:w="19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C477D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摊铺轨迹</w:t>
            </w:r>
          </w:p>
        </w:tc>
        <w:tc>
          <w:tcPr>
            <w:tcW w:w="459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0A5037C">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1"/>
                <w:szCs w:val="21"/>
              </w:rPr>
            </w:pPr>
            <w:r>
              <w:rPr>
                <w:rFonts w:hint="default" w:ascii="Times New Roman" w:hAnsi="Times New Roman" w:cs="Times New Roman" w:eastAsiaTheme="minorEastAsia"/>
                <w:b w:val="0"/>
                <w:bCs w:val="0"/>
                <w:kern w:val="2"/>
                <w:sz w:val="21"/>
                <w:szCs w:val="22"/>
                <w:lang w:val="en-US" w:eastAsia="zh-CN" w:bidi="ar-SA"/>
              </w:rPr>
              <w:t>通过在摊铺机上安装RTK定位测速物联设备获取摊铺位置信息，并通过网络模块实时上传于信息管理平台，结合GIS获取摊铺轨迹道路线形</w:t>
            </w:r>
          </w:p>
        </w:tc>
        <w:tc>
          <w:tcPr>
            <w:tcW w:w="1101"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83B63D">
            <w:pPr>
              <w:rPr>
                <w:rFonts w:hint="default" w:ascii="Times New Roman" w:hAnsi="Times New Roman" w:cs="Times New Roman"/>
                <w:sz w:val="21"/>
                <w:szCs w:val="21"/>
              </w:rPr>
            </w:pPr>
          </w:p>
        </w:tc>
      </w:tr>
    </w:tbl>
    <w:p w14:paraId="02D8586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混合料压实</w:t>
      </w:r>
    </w:p>
    <w:p w14:paraId="512157C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混合料压实关键指标采集、传输方法及频率见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_Ref20112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表15</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6C5250D3">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24" w:name="_Ref20112"/>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15</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24"/>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混合料压实指标采集、传输方法及频率一览表</w:t>
      </w:r>
    </w:p>
    <w:tbl>
      <w:tblPr>
        <w:tblStyle w:val="21"/>
        <w:tblW w:w="84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7"/>
        <w:gridCol w:w="1688"/>
        <w:gridCol w:w="4912"/>
        <w:gridCol w:w="1112"/>
      </w:tblGrid>
      <w:tr w14:paraId="08BCC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D8B3A7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3F0D7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9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14B64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65649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7AD8E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90"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DFF0BA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20683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压实温度</w:t>
            </w:r>
          </w:p>
        </w:tc>
        <w:tc>
          <w:tcPr>
            <w:tcW w:w="49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A76F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采用安装</w:t>
            </w:r>
            <w:r>
              <w:rPr>
                <w:rFonts w:hint="default" w:ascii="Times New Roman" w:hAnsi="Times New Roman" w:cs="Times New Roman"/>
                <w:b w:val="0"/>
                <w:bCs w:val="0"/>
                <w:i w:val="0"/>
                <w:iCs w:val="0"/>
                <w:color w:val="000000"/>
                <w:spacing w:val="0"/>
                <w:w w:val="100"/>
                <w:sz w:val="21"/>
                <w:szCs w:val="21"/>
                <w:vertAlign w:val="baseline"/>
                <w:lang w:val="en-US" w:eastAsia="zh-CN"/>
              </w:rPr>
              <w:t>在压路机上的</w:t>
            </w:r>
            <w:r>
              <w:rPr>
                <w:rFonts w:hint="default" w:ascii="Times New Roman" w:hAnsi="Times New Roman" w:eastAsia="宋体" w:cs="Times New Roman"/>
                <w:b w:val="0"/>
                <w:bCs w:val="0"/>
                <w:i w:val="0"/>
                <w:iCs w:val="0"/>
                <w:color w:val="000000"/>
                <w:spacing w:val="0"/>
                <w:w w:val="100"/>
                <w:sz w:val="21"/>
                <w:szCs w:val="21"/>
                <w:vertAlign w:val="baseline"/>
              </w:rPr>
              <w:t>红外温度传感器采集，并通过网络模块实时上传于信息管理平台</w:t>
            </w:r>
          </w:p>
        </w:tc>
        <w:tc>
          <w:tcPr>
            <w:tcW w:w="11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7BED4C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规定时间间隔采集，最低采集频率</w:t>
            </w:r>
            <w:r>
              <w:rPr>
                <w:rFonts w:hint="default" w:ascii="Times New Roman" w:hAnsi="Times New Roman" w:cs="Times New Roman"/>
                <w:b w:val="0"/>
                <w:bCs w:val="0"/>
                <w:i w:val="0"/>
                <w:iCs w:val="0"/>
                <w:color w:val="000000"/>
                <w:spacing w:val="0"/>
                <w:w w:val="100"/>
                <w:sz w:val="21"/>
                <w:szCs w:val="21"/>
                <w:vertAlign w:val="baseline"/>
                <w:lang w:val="en-US" w:eastAsia="zh-CN"/>
              </w:rPr>
              <w:t>1次/s</w:t>
            </w:r>
          </w:p>
        </w:tc>
      </w:tr>
    </w:tbl>
    <w:p w14:paraId="25291883">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15</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混合料压实指标采集、传输方法及频率一览表</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（续）</w:t>
      </w:r>
    </w:p>
    <w:tbl>
      <w:tblPr>
        <w:tblStyle w:val="21"/>
        <w:tblW w:w="848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77"/>
        <w:gridCol w:w="1688"/>
        <w:gridCol w:w="4912"/>
        <w:gridCol w:w="1112"/>
      </w:tblGrid>
      <w:tr w14:paraId="159AB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4"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9C638C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E48816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9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4314A4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68524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3A47F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0F3AF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sz w:val="21"/>
                <w:szCs w:val="21"/>
                <w:lang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2</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B79563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压实速度</w:t>
            </w:r>
          </w:p>
        </w:tc>
        <w:tc>
          <w:tcPr>
            <w:tcW w:w="4912"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529369E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采用安装</w:t>
            </w:r>
            <w:r>
              <w:rPr>
                <w:rFonts w:hint="default" w:ascii="Times New Roman" w:hAnsi="Times New Roman" w:cs="Times New Roman"/>
                <w:b w:val="0"/>
                <w:bCs w:val="0"/>
                <w:i w:val="0"/>
                <w:iCs w:val="0"/>
                <w:color w:val="000000"/>
                <w:spacing w:val="0"/>
                <w:w w:val="100"/>
                <w:sz w:val="21"/>
                <w:szCs w:val="21"/>
                <w:vertAlign w:val="baseline"/>
                <w:lang w:val="en-US" w:eastAsia="zh-CN"/>
              </w:rPr>
              <w:t>在压路机上的</w:t>
            </w:r>
            <w:r>
              <w:rPr>
                <w:rFonts w:hint="default" w:ascii="Times New Roman" w:hAnsi="Times New Roman" w:eastAsia="宋体" w:cs="Times New Roman"/>
                <w:b w:val="0"/>
                <w:bCs w:val="0"/>
                <w:i w:val="0"/>
                <w:iCs w:val="0"/>
                <w:color w:val="000000"/>
                <w:spacing w:val="0"/>
                <w:w w:val="100"/>
                <w:sz w:val="21"/>
                <w:szCs w:val="21"/>
                <w:vertAlign w:val="baseline"/>
              </w:rPr>
              <w:t>RTK定位测速物联设备采集，并通过网络模块实时上传于信息管理平台</w:t>
            </w:r>
          </w:p>
        </w:tc>
        <w:tc>
          <w:tcPr>
            <w:tcW w:w="1112"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349C51B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规定时间间隔采集，最低采集频率</w:t>
            </w:r>
            <w:r>
              <w:rPr>
                <w:rFonts w:hint="default" w:ascii="Times New Roman" w:hAnsi="Times New Roman" w:cs="Times New Roman"/>
                <w:b w:val="0"/>
                <w:bCs w:val="0"/>
                <w:i w:val="0"/>
                <w:iCs w:val="0"/>
                <w:color w:val="000000"/>
                <w:spacing w:val="0"/>
                <w:w w:val="100"/>
                <w:sz w:val="21"/>
                <w:szCs w:val="21"/>
                <w:vertAlign w:val="baseline"/>
                <w:lang w:val="en-US" w:eastAsia="zh-CN"/>
              </w:rPr>
              <w:t>1次/s</w:t>
            </w:r>
          </w:p>
        </w:tc>
      </w:tr>
      <w:tr w14:paraId="056E5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3"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30AABD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b w:val="0"/>
                <w:bCs w:val="0"/>
                <w:i w:val="0"/>
                <w:iCs w:val="0"/>
                <w:color w:val="000000"/>
                <w:spacing w:val="0"/>
                <w:w w:val="100"/>
                <w:sz w:val="21"/>
                <w:szCs w:val="21"/>
                <w:vertAlign w:val="baseline"/>
                <w:lang w:val="en-US"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3</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C8C58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压实桩号</w:t>
            </w:r>
          </w:p>
        </w:tc>
        <w:tc>
          <w:tcPr>
            <w:tcW w:w="4912"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93D098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b w:val="0"/>
                <w:bCs w:val="0"/>
                <w:i w:val="0"/>
                <w:iCs w:val="0"/>
                <w:color w:val="000000"/>
                <w:spacing w:val="0"/>
                <w:w w:val="100"/>
                <w:sz w:val="21"/>
                <w:szCs w:val="21"/>
                <w:vertAlign w:val="baseline"/>
              </w:rPr>
            </w:pPr>
          </w:p>
        </w:tc>
        <w:tc>
          <w:tcPr>
            <w:tcW w:w="1112"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6D88C05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p>
        </w:tc>
      </w:tr>
      <w:tr w14:paraId="12C2E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74"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A234B3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b w:val="0"/>
                <w:bCs w:val="0"/>
                <w:i w:val="0"/>
                <w:iCs w:val="0"/>
                <w:color w:val="000000"/>
                <w:spacing w:val="0"/>
                <w:w w:val="100"/>
                <w:sz w:val="21"/>
                <w:szCs w:val="21"/>
                <w:vertAlign w:val="baseline"/>
                <w:lang w:val="en-US"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4</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FC178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压实轨迹</w:t>
            </w:r>
          </w:p>
        </w:tc>
        <w:tc>
          <w:tcPr>
            <w:tcW w:w="49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968BF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采用安装</w:t>
            </w:r>
            <w:r>
              <w:rPr>
                <w:rFonts w:hint="default" w:ascii="Times New Roman" w:hAnsi="Times New Roman" w:cs="Times New Roman"/>
                <w:b w:val="0"/>
                <w:bCs w:val="0"/>
                <w:i w:val="0"/>
                <w:iCs w:val="0"/>
                <w:color w:val="000000"/>
                <w:spacing w:val="0"/>
                <w:w w:val="100"/>
                <w:sz w:val="21"/>
                <w:szCs w:val="21"/>
                <w:vertAlign w:val="baseline"/>
                <w:lang w:val="en-US" w:eastAsia="zh-CN"/>
              </w:rPr>
              <w:t>在压路机上的</w:t>
            </w:r>
            <w:r>
              <w:rPr>
                <w:rFonts w:hint="default" w:ascii="Times New Roman" w:hAnsi="Times New Roman" w:eastAsia="宋体" w:cs="Times New Roman"/>
                <w:b w:val="0"/>
                <w:bCs w:val="0"/>
                <w:i w:val="0"/>
                <w:iCs w:val="0"/>
                <w:color w:val="000000"/>
                <w:spacing w:val="0"/>
                <w:w w:val="100"/>
                <w:sz w:val="21"/>
                <w:szCs w:val="21"/>
                <w:vertAlign w:val="baseline"/>
              </w:rPr>
              <w:t>RTK定位测速物联设备及GIS采集，并通过网络</w:t>
            </w:r>
            <w:r>
              <w:rPr>
                <w:rFonts w:hint="default" w:ascii="Times New Roman" w:hAnsi="Times New Roman" w:cs="Times New Roman"/>
                <w:b w:val="0"/>
                <w:bCs w:val="0"/>
                <w:i w:val="0"/>
                <w:iCs w:val="0"/>
                <w:color w:val="000000"/>
                <w:spacing w:val="0"/>
                <w:w w:val="100"/>
                <w:sz w:val="21"/>
                <w:szCs w:val="21"/>
                <w:vertAlign w:val="baseline"/>
                <w:lang w:eastAsia="zh-CN"/>
              </w:rPr>
              <w:t>模块</w:t>
            </w:r>
            <w:r>
              <w:rPr>
                <w:rFonts w:hint="default" w:ascii="Times New Roman" w:hAnsi="Times New Roman" w:eastAsia="宋体" w:cs="Times New Roman"/>
                <w:b w:val="0"/>
                <w:bCs w:val="0"/>
                <w:i w:val="0"/>
                <w:iCs w:val="0"/>
                <w:color w:val="000000"/>
                <w:spacing w:val="0"/>
                <w:w w:val="100"/>
                <w:sz w:val="21"/>
                <w:szCs w:val="21"/>
                <w:vertAlign w:val="baseline"/>
              </w:rPr>
              <w:t>实时上传于信息管理平台</w:t>
            </w:r>
          </w:p>
        </w:tc>
        <w:tc>
          <w:tcPr>
            <w:tcW w:w="1112"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128F57E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p>
        </w:tc>
      </w:tr>
      <w:tr w14:paraId="2FBDB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14" w:hRule="atLeast"/>
          <w:jc w:val="center"/>
        </w:trPr>
        <w:tc>
          <w:tcPr>
            <w:tcW w:w="77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0C0BE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b w:val="0"/>
                <w:bCs w:val="0"/>
                <w:i w:val="0"/>
                <w:iCs w:val="0"/>
                <w:color w:val="000000"/>
                <w:spacing w:val="0"/>
                <w:w w:val="100"/>
                <w:sz w:val="21"/>
                <w:szCs w:val="21"/>
                <w:vertAlign w:val="baseline"/>
                <w:lang w:val="en-US"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5</w:t>
            </w:r>
          </w:p>
        </w:tc>
        <w:tc>
          <w:tcPr>
            <w:tcW w:w="168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E257C9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压实遍数</w:t>
            </w:r>
          </w:p>
        </w:tc>
        <w:tc>
          <w:tcPr>
            <w:tcW w:w="491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AC28A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采用RTK定位测速物联设备及GIS采集，并通过网络</w:t>
            </w:r>
            <w:r>
              <w:rPr>
                <w:rFonts w:hint="default" w:ascii="Times New Roman" w:hAnsi="Times New Roman" w:cs="Times New Roman"/>
                <w:b w:val="0"/>
                <w:bCs w:val="0"/>
                <w:i w:val="0"/>
                <w:iCs w:val="0"/>
                <w:color w:val="000000"/>
                <w:spacing w:val="0"/>
                <w:w w:val="100"/>
                <w:sz w:val="21"/>
                <w:szCs w:val="21"/>
                <w:vertAlign w:val="baseline"/>
                <w:lang w:eastAsia="zh-CN"/>
              </w:rPr>
              <w:t>模块</w:t>
            </w:r>
            <w:r>
              <w:rPr>
                <w:rFonts w:hint="default" w:ascii="Times New Roman" w:hAnsi="Times New Roman" w:eastAsia="宋体" w:cs="Times New Roman"/>
                <w:b w:val="0"/>
                <w:bCs w:val="0"/>
                <w:i w:val="0"/>
                <w:iCs w:val="0"/>
                <w:color w:val="000000"/>
                <w:spacing w:val="0"/>
                <w:w w:val="100"/>
                <w:sz w:val="21"/>
                <w:szCs w:val="21"/>
                <w:vertAlign w:val="baseline"/>
              </w:rPr>
              <w:t>实时上传于信息管理平台</w:t>
            </w:r>
          </w:p>
        </w:tc>
        <w:tc>
          <w:tcPr>
            <w:tcW w:w="1112"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AB464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p>
        </w:tc>
      </w:tr>
    </w:tbl>
    <w:p w14:paraId="1CE32FC9">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25" w:name="_Toc23697"/>
      <w:r>
        <w:rPr>
          <w:rFonts w:hint="eastAsia" w:ascii="黑体" w:hAnsi="黑体" w:eastAsia="黑体" w:cs="黑体"/>
          <w:b w:val="0"/>
          <w:bCs w:val="0"/>
          <w:sz w:val="21"/>
          <w:szCs w:val="21"/>
          <w:lang w:val="en-US" w:eastAsia="zh-CN"/>
        </w:rPr>
        <w:t>数据查询与分析</w:t>
      </w:r>
      <w:bookmarkEnd w:id="125"/>
    </w:p>
    <w:p w14:paraId="59BB5889">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改性沥青生产</w:t>
      </w:r>
    </w:p>
    <w:p w14:paraId="0614E0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改性沥青生产数据查询与分析应满足下列要求</w:t>
      </w:r>
      <w:r>
        <w:rPr>
          <w:rFonts w:hint="eastAsia" w:ascii="Times New Roman" w:hAnsi="Times New Roman" w:cs="Times New Roman"/>
          <w:lang w:val="en-US" w:eastAsia="zh-CN"/>
        </w:rPr>
        <w:t>：</w:t>
      </w:r>
    </w:p>
    <w:p w14:paraId="5715EF76">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动态模型应展示实时生产状况，根据时间以列表形式展示采集指标数据</w:t>
      </w:r>
      <w:r>
        <w:rPr>
          <w:rFonts w:hint="default" w:ascii="Times New Roman" w:hAnsi="Times New Roman" w:cs="Times New Roman"/>
          <w:lang w:val="en-US" w:eastAsia="zh-CN"/>
        </w:rPr>
        <w:t>；</w:t>
      </w:r>
    </w:p>
    <w:p w14:paraId="5A651437">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查询每批次改性沥青生产详细信息，如生产厂名称、发育时间、生产周期等，根据控制指标及阈值判断结果</w:t>
      </w:r>
      <w:r>
        <w:rPr>
          <w:rFonts w:hint="default" w:ascii="Times New Roman" w:hAnsi="Times New Roman" w:cs="Times New Roman"/>
          <w:lang w:val="en-US" w:eastAsia="zh-CN"/>
        </w:rPr>
        <w:t>；</w:t>
      </w:r>
    </w:p>
    <w:p w14:paraId="000A3911">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每天生产的材料总量、类型、合格率、预警率、预警分布等数据应进行统计分析</w:t>
      </w:r>
      <w:r>
        <w:rPr>
          <w:rFonts w:hint="default" w:ascii="Times New Roman" w:hAnsi="Times New Roman" w:cs="Times New Roman"/>
          <w:lang w:val="en-US" w:eastAsia="zh-CN"/>
        </w:rPr>
        <w:t>；</w:t>
      </w:r>
    </w:p>
    <w:p w14:paraId="22248EC1">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改性沥青生产厂等参数应可设定。</w:t>
      </w:r>
    </w:p>
    <w:p w14:paraId="5B1B77E4">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沥青试验</w:t>
      </w:r>
    </w:p>
    <w:p w14:paraId="6C90889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沥青</w:t>
      </w:r>
      <w:r>
        <w:rPr>
          <w:rFonts w:hint="eastAsia" w:ascii="Times New Roman" w:hAnsi="Times New Roman" w:cs="Times New Roman"/>
          <w:lang w:val="en-US" w:eastAsia="zh-CN"/>
        </w:rPr>
        <w:t>试验</w:t>
      </w:r>
      <w:r>
        <w:rPr>
          <w:rFonts w:hint="default" w:ascii="Times New Roman" w:hAnsi="Times New Roman" w:cs="Times New Roman" w:eastAsiaTheme="minorEastAsia"/>
          <w:lang w:val="en-US" w:eastAsia="zh-CN"/>
        </w:rPr>
        <w:t>检测数据查询与分析应满足下列要求</w:t>
      </w:r>
      <w:r>
        <w:rPr>
          <w:rFonts w:hint="eastAsia" w:ascii="Times New Roman" w:hAnsi="Times New Roman" w:cs="Times New Roman"/>
          <w:lang w:val="en-US" w:eastAsia="zh-CN"/>
        </w:rPr>
        <w:t>：</w:t>
      </w:r>
    </w:p>
    <w:p w14:paraId="7F347130">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根据时间以图表形式展示采集指标数据</w:t>
      </w:r>
      <w:r>
        <w:rPr>
          <w:rFonts w:hint="eastAsia" w:ascii="Times New Roman" w:hAnsi="Times New Roman" w:cs="Times New Roman"/>
          <w:lang w:val="en-US" w:eastAsia="zh-CN"/>
        </w:rPr>
        <w:t>。</w:t>
      </w:r>
    </w:p>
    <w:p w14:paraId="6AB04D52">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查询每次检测试验的详细信息，如试验时间、试验设备、关键参数等</w:t>
      </w:r>
      <w:r>
        <w:rPr>
          <w:rFonts w:hint="eastAsia" w:ascii="Times New Roman" w:hAnsi="Times New Roman" w:cs="Times New Roman"/>
          <w:lang w:val="en-US" w:eastAsia="zh-CN"/>
        </w:rPr>
        <w:t>。</w:t>
      </w:r>
    </w:p>
    <w:p w14:paraId="2EE5DAA7">
      <w:pPr>
        <w:keepNext w:val="0"/>
        <w:keepLines w:val="0"/>
        <w:pageBreakBefore w:val="0"/>
        <w:widowControl w:val="0"/>
        <w:numPr>
          <w:ilvl w:val="0"/>
          <w:numId w:val="7"/>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历史记录的试验台账、合格率、预警率等数据应进行统计分析。</w:t>
      </w:r>
    </w:p>
    <w:p w14:paraId="1E579750">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沥青运输</w:t>
      </w:r>
    </w:p>
    <w:p w14:paraId="301451F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沥青运输数据查询与分析应满足下列要求</w:t>
      </w:r>
      <w:r>
        <w:rPr>
          <w:rFonts w:hint="default" w:ascii="Times New Roman" w:hAnsi="Times New Roman" w:cs="Times New Roman"/>
          <w:lang w:val="en-US" w:eastAsia="zh-CN"/>
        </w:rPr>
        <w:t>：</w:t>
      </w:r>
    </w:p>
    <w:p w14:paraId="3959568C">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应以地图形式实时展示运输位置信息，根据时间以列表形式展示采集指标数据；</w:t>
      </w:r>
    </w:p>
    <w:p w14:paraId="11BBE8BB">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查询每车次沥青运输详细信息，如运输车车牌号、运输时间、运输轨迹、随车报告等；</w:t>
      </w:r>
    </w:p>
    <w:p w14:paraId="5618380F">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每天运输的沥青材料总量、运输次数、预警率等数据应进行统计分析；</w:t>
      </w:r>
    </w:p>
    <w:p w14:paraId="67A52533">
      <w:pPr>
        <w:keepNext w:val="0"/>
        <w:keepLines w:val="0"/>
        <w:pageBreakBefore w:val="0"/>
        <w:widowControl w:val="0"/>
        <w:numPr>
          <w:ilvl w:val="0"/>
          <w:numId w:val="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运输车辆信息参数应可设定。</w:t>
      </w:r>
    </w:p>
    <w:p w14:paraId="559AFEBB">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水稳混合料拌和生产</w:t>
      </w:r>
    </w:p>
    <w:p w14:paraId="6B5D1435">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动态模型展示实时拌和状况，根据时间以列表形式展示采集指标数据，以图表形式展示级配曲线</w:t>
      </w:r>
      <w:r>
        <w:rPr>
          <w:rFonts w:hint="default" w:ascii="Times New Roman" w:hAnsi="Times New Roman" w:cs="Times New Roman"/>
          <w:lang w:val="en-US" w:eastAsia="zh-CN"/>
        </w:rPr>
        <w:t>；</w:t>
      </w:r>
    </w:p>
    <w:p w14:paraId="74E27B19">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可查询每盘水稳混合料生产详细信息，如拌和站名称、混合料类型、拌和时间、材料用量、水泥剂量等</w:t>
      </w:r>
      <w:r>
        <w:rPr>
          <w:rFonts w:hint="default" w:ascii="Times New Roman" w:hAnsi="Times New Roman" w:cs="Times New Roman"/>
          <w:lang w:val="en-US" w:eastAsia="zh-CN"/>
        </w:rPr>
        <w:t>；</w:t>
      </w:r>
    </w:p>
    <w:p w14:paraId="7FAD0859">
      <w:pPr>
        <w:keepNext w:val="0"/>
        <w:keepLines w:val="0"/>
        <w:pageBreakBefore w:val="0"/>
        <w:widowControl w:val="0"/>
        <w:numPr>
          <w:ilvl w:val="0"/>
          <w:numId w:val="9"/>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对拌和站的生产量对照工程量进行每天、每月、每季度及总产量的统计并计算完成工程量，同时对当天生产的材料总量、材料类型、预警率、预警分布等数据进行统计。</w:t>
      </w:r>
    </w:p>
    <w:p w14:paraId="4A3AC138">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沥青混合料拌和生产</w:t>
      </w:r>
    </w:p>
    <w:p w14:paraId="7BE99CB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沥青混合料拌和数据查询与分析应满足下列要求</w:t>
      </w:r>
      <w:r>
        <w:rPr>
          <w:rFonts w:hint="default" w:ascii="Times New Roman" w:hAnsi="Times New Roman" w:cs="Times New Roman"/>
          <w:lang w:val="en-US" w:eastAsia="zh-CN"/>
        </w:rPr>
        <w:t>：</w:t>
      </w:r>
    </w:p>
    <w:p w14:paraId="0BE34E36">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动态模型应展示实时拌和状况，根据时间以列表形式展示采集指标数据，以图表形式展示生产配比曲线；</w:t>
      </w:r>
    </w:p>
    <w:p w14:paraId="7D299DB3">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可</w:t>
      </w:r>
      <w:r>
        <w:rPr>
          <w:rFonts w:hint="default" w:ascii="Times New Roman" w:hAnsi="Times New Roman" w:cs="Times New Roman" w:eastAsiaTheme="minorEastAsia"/>
          <w:lang w:val="en-US" w:eastAsia="zh-CN"/>
        </w:rPr>
        <w:t>查询每批次沥青混合料生产详细信息，如油石比、骨料温度、沥青温度、出料温度、生产配合比等；</w:t>
      </w:r>
    </w:p>
    <w:p w14:paraId="32C3D332">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历史记录的沥青混合料拌和生产配比、生产重量、预警率、预警分布等数据应进行统计分析。</w:t>
      </w:r>
    </w:p>
    <w:p w14:paraId="6270CC2C">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eastAsia"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沥青混合料试验</w:t>
      </w:r>
    </w:p>
    <w:p w14:paraId="1EC7217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沥青</w:t>
      </w:r>
      <w:r>
        <w:rPr>
          <w:rFonts w:hint="eastAsia" w:ascii="Times New Roman" w:hAnsi="Times New Roman" w:cs="Times New Roman"/>
          <w:b w:val="0"/>
          <w:bCs w:val="0"/>
          <w:sz w:val="21"/>
          <w:szCs w:val="21"/>
          <w:lang w:val="en-US" w:eastAsia="zh-CN"/>
        </w:rPr>
        <w:t>混合料</w:t>
      </w:r>
      <w:r>
        <w:rPr>
          <w:rFonts w:hint="eastAsia" w:ascii="Times New Roman" w:hAnsi="Times New Roman" w:cs="Times New Roman"/>
          <w:lang w:val="en-US" w:eastAsia="zh-CN"/>
        </w:rPr>
        <w:t>试验</w:t>
      </w:r>
      <w:r>
        <w:rPr>
          <w:rFonts w:hint="default" w:ascii="Times New Roman" w:hAnsi="Times New Roman" w:cs="Times New Roman" w:eastAsiaTheme="minorEastAsia"/>
          <w:lang w:val="en-US" w:eastAsia="zh-CN"/>
        </w:rPr>
        <w:t>检测数据查询与分析应满足下列要求</w:t>
      </w:r>
      <w:r>
        <w:rPr>
          <w:rFonts w:hint="eastAsia" w:ascii="Times New Roman" w:hAnsi="Times New Roman" w:cs="Times New Roman"/>
          <w:lang w:val="en-US" w:eastAsia="zh-CN"/>
        </w:rPr>
        <w:t>：</w:t>
      </w:r>
    </w:p>
    <w:p w14:paraId="4FF952FE">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根据时间以图表形式展示采集指标数据</w:t>
      </w:r>
      <w:r>
        <w:rPr>
          <w:rFonts w:hint="eastAsia" w:ascii="Times New Roman" w:hAnsi="Times New Roman" w:cs="Times New Roman"/>
          <w:color w:val="000000" w:themeColor="text1"/>
          <w:lang w:val="en-US" w:eastAsia="zh-CN"/>
          <w14:textFill>
            <w14:solidFill>
              <w14:schemeClr w14:val="tx1"/>
            </w14:solidFill>
          </w14:textFill>
        </w:rPr>
        <w:t>。</w:t>
      </w:r>
    </w:p>
    <w:p w14:paraId="39FDFA70">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查询每次检测试验的详细信息，如试验时间、试验设备、关键参数等</w:t>
      </w:r>
      <w:r>
        <w:rPr>
          <w:rFonts w:hint="eastAsia" w:ascii="Times New Roman" w:hAnsi="Times New Roman" w:cs="Times New Roman"/>
          <w:color w:val="000000" w:themeColor="text1"/>
          <w:lang w:val="en-US" w:eastAsia="zh-CN"/>
          <w14:textFill>
            <w14:solidFill>
              <w14:schemeClr w14:val="tx1"/>
            </w14:solidFill>
          </w14:textFill>
        </w:rPr>
        <w:t>。</w:t>
      </w:r>
    </w:p>
    <w:p w14:paraId="3B4A5CB7">
      <w:pPr>
        <w:keepNext w:val="0"/>
        <w:keepLines w:val="0"/>
        <w:pageBreakBefore w:val="0"/>
        <w:widowControl w:val="0"/>
        <w:numPr>
          <w:ilvl w:val="0"/>
          <w:numId w:val="11"/>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历史记录的试验台账、合格率、预警率等数据应进行统计分析。</w:t>
      </w:r>
    </w:p>
    <w:p w14:paraId="2F40AFF5">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混合料运输</w:t>
      </w:r>
    </w:p>
    <w:p w14:paraId="256A94E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混合料运输数据查询与分析应满足下列要求</w:t>
      </w:r>
      <w:r>
        <w:rPr>
          <w:rFonts w:hint="default" w:ascii="Times New Roman" w:hAnsi="Times New Roman" w:cs="Times New Roman"/>
          <w:lang w:val="en-US" w:eastAsia="zh-CN"/>
        </w:rPr>
        <w:t>：</w:t>
      </w:r>
    </w:p>
    <w:p w14:paraId="27D40DED">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应以地图形式实时展示运输状况，根据时间以列表形式展示采集指标数据</w:t>
      </w:r>
      <w:r>
        <w:rPr>
          <w:rFonts w:hint="default" w:ascii="Times New Roman" w:hAnsi="Times New Roman" w:cs="Times New Roman"/>
          <w:lang w:val="en-US" w:eastAsia="zh-CN"/>
        </w:rPr>
        <w:t>；</w:t>
      </w:r>
    </w:p>
    <w:p w14:paraId="583784C9">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查询每车次</w:t>
      </w:r>
      <w:r>
        <w:rPr>
          <w:rFonts w:hint="eastAsia" w:ascii="Times New Roman" w:hAnsi="Times New Roman" w:cs="Times New Roman"/>
          <w:lang w:val="en-US" w:eastAsia="zh-CN"/>
        </w:rPr>
        <w:t>混合料</w:t>
      </w:r>
      <w:r>
        <w:rPr>
          <w:rFonts w:hint="default" w:ascii="Times New Roman" w:hAnsi="Times New Roman" w:cs="Times New Roman" w:eastAsiaTheme="minorEastAsia"/>
          <w:lang w:val="en-US" w:eastAsia="zh-CN"/>
        </w:rPr>
        <w:t>运输详细信息，如运输车车牌号、运输时间、运输轨迹等</w:t>
      </w:r>
      <w:r>
        <w:rPr>
          <w:rFonts w:hint="default" w:ascii="Times New Roman" w:hAnsi="Times New Roman" w:cs="Times New Roman"/>
          <w:lang w:val="en-US" w:eastAsia="zh-CN"/>
        </w:rPr>
        <w:t>；</w:t>
      </w:r>
    </w:p>
    <w:p w14:paraId="18C9BD7F">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每天运输的混合料材料类型、总量、运输次数、预警率等数据应进行统计分析。</w:t>
      </w:r>
    </w:p>
    <w:p w14:paraId="57E340D5">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混合料摊铺</w:t>
      </w:r>
    </w:p>
    <w:p w14:paraId="5480B2E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混合料摊铺数据查询与分析应满足下列要求</w:t>
      </w:r>
      <w:r>
        <w:rPr>
          <w:rFonts w:hint="eastAsia" w:ascii="Times New Roman" w:hAnsi="Times New Roman" w:cs="Times New Roman"/>
          <w:lang w:val="en-US" w:eastAsia="zh-CN"/>
        </w:rPr>
        <w:t>：</w:t>
      </w:r>
    </w:p>
    <w:p w14:paraId="37696510">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动态模型应以地图形式实时展示摊铺状况，根据时间以列表形式展示采集指标数据</w:t>
      </w:r>
      <w:r>
        <w:rPr>
          <w:rFonts w:hint="default" w:ascii="Times New Roman" w:hAnsi="Times New Roman" w:cs="Times New Roman"/>
          <w:lang w:val="en-US" w:eastAsia="zh-CN"/>
        </w:rPr>
        <w:t>；</w:t>
      </w:r>
    </w:p>
    <w:p w14:paraId="798F1A2D">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查询每次混合料摊铺的详细信息，如开始摊铺桩号、摊铺温度、摊铺速度、摊铺轨迹等</w:t>
      </w:r>
      <w:r>
        <w:rPr>
          <w:rFonts w:hint="default" w:ascii="Times New Roman" w:hAnsi="Times New Roman" w:cs="Times New Roman"/>
          <w:lang w:val="en-US" w:eastAsia="zh-CN"/>
        </w:rPr>
        <w:t>；</w:t>
      </w:r>
    </w:p>
    <w:p w14:paraId="271232ED">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统计不同桩号摊铺混合料材料类型、摊铺温度、温度离析、摊铺速度等数据，形成质量报表，对摊铺预警率、预警分布等</w:t>
      </w:r>
      <w:r>
        <w:rPr>
          <w:rFonts w:hint="eastAsia" w:ascii="Times New Roman" w:hAnsi="Times New Roman" w:cs="Times New Roman"/>
          <w:lang w:val="en-US" w:eastAsia="zh-CN"/>
        </w:rPr>
        <w:t>数据</w:t>
      </w:r>
      <w:r>
        <w:rPr>
          <w:rFonts w:hint="default" w:ascii="Times New Roman" w:hAnsi="Times New Roman" w:cs="Times New Roman" w:eastAsiaTheme="minorEastAsia"/>
          <w:lang w:val="en-US" w:eastAsia="zh-CN"/>
        </w:rPr>
        <w:t>进行统计分析。</w:t>
      </w:r>
    </w:p>
    <w:p w14:paraId="219878AD">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混合料压实</w:t>
      </w:r>
    </w:p>
    <w:p w14:paraId="4BD11A0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混合料压实数据查询与分析应满足下列要求</w:t>
      </w:r>
      <w:r>
        <w:rPr>
          <w:rFonts w:hint="eastAsia" w:ascii="Times New Roman" w:hAnsi="Times New Roman" w:cs="Times New Roman"/>
          <w:lang w:val="en-US" w:eastAsia="zh-CN"/>
        </w:rPr>
        <w:t>：</w:t>
      </w:r>
    </w:p>
    <w:p w14:paraId="148DABD1">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动态模型应以地图形式实时展示压实状况，根据时间以列表形式展示采集指标数据</w:t>
      </w:r>
      <w:r>
        <w:rPr>
          <w:rFonts w:hint="default" w:ascii="Times New Roman" w:hAnsi="Times New Roman" w:cs="Times New Roman"/>
          <w:lang w:val="en-US" w:eastAsia="zh-CN"/>
        </w:rPr>
        <w:t>；</w:t>
      </w:r>
    </w:p>
    <w:p w14:paraId="08DD1216">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查询每次混合料压实的详细信息，如压实初始温度、压实速度、压实遍数、压实轨迹等</w:t>
      </w:r>
      <w:r>
        <w:rPr>
          <w:rFonts w:hint="default" w:ascii="Times New Roman" w:hAnsi="Times New Roman" w:cs="Times New Roman"/>
          <w:lang w:val="en-US" w:eastAsia="zh-CN"/>
        </w:rPr>
        <w:t>；</w:t>
      </w:r>
    </w:p>
    <w:p w14:paraId="297229FA">
      <w:pPr>
        <w:keepNext w:val="0"/>
        <w:keepLines w:val="0"/>
        <w:pageBreakBefore w:val="0"/>
        <w:widowControl w:val="0"/>
        <w:numPr>
          <w:ilvl w:val="0"/>
          <w:numId w:val="14"/>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统计不同桩号压实混合料材料类型、压实速度、压实遍数等数据，形成质量报表，对压实预警率、预警分布等</w:t>
      </w:r>
      <w:r>
        <w:rPr>
          <w:rFonts w:hint="eastAsia" w:ascii="Times New Roman" w:hAnsi="Times New Roman" w:cs="Times New Roman"/>
          <w:lang w:val="en-US" w:eastAsia="zh-CN"/>
        </w:rPr>
        <w:t>数据</w:t>
      </w:r>
      <w:r>
        <w:rPr>
          <w:rFonts w:hint="default" w:ascii="Times New Roman" w:hAnsi="Times New Roman" w:cs="Times New Roman" w:eastAsiaTheme="minorEastAsia"/>
          <w:lang w:val="en-US" w:eastAsia="zh-CN"/>
        </w:rPr>
        <w:t>进行统计分析</w:t>
      </w:r>
      <w:r>
        <w:rPr>
          <w:rFonts w:hint="default" w:ascii="Times New Roman" w:hAnsi="Times New Roman" w:cs="Times New Roman"/>
          <w:lang w:val="en-US" w:eastAsia="zh-CN"/>
        </w:rPr>
        <w:t>。</w:t>
      </w:r>
    </w:p>
    <w:p w14:paraId="1C2E0D02">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26" w:name="_Toc9608"/>
      <w:r>
        <w:rPr>
          <w:rFonts w:hint="eastAsia" w:ascii="黑体" w:hAnsi="黑体" w:eastAsia="黑体" w:cs="黑体"/>
          <w:b w:val="0"/>
          <w:bCs w:val="0"/>
          <w:sz w:val="21"/>
          <w:szCs w:val="21"/>
          <w:lang w:val="en-US" w:eastAsia="zh-CN"/>
        </w:rPr>
        <w:t>质量预警与处理</w:t>
      </w:r>
      <w:bookmarkEnd w:id="126"/>
    </w:p>
    <w:p w14:paraId="264DA66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400" w:lineRule="exact"/>
        <w:ind w:firstLine="420" w:firstLineChars="200"/>
        <w:jc w:val="both"/>
        <w:textAlignment w:val="auto"/>
        <w:rPr>
          <w:rFonts w:hint="eastAsia" w:ascii="Times New Roman" w:hAnsi="Times New Roman" w:cs="Times New Roman" w:eastAsiaTheme="minorEastAsia"/>
          <w:b w:val="0"/>
          <w:bCs w:val="0"/>
          <w:sz w:val="21"/>
          <w:szCs w:val="21"/>
          <w:lang w:val="en-US" w:eastAsia="zh-CN"/>
        </w:rPr>
      </w:pPr>
      <w:r>
        <w:rPr>
          <w:rFonts w:hint="eastAsia" w:ascii="Times New Roman" w:hAnsi="Times New Roman" w:cs="Times New Roman"/>
          <w:lang w:val="en-US" w:eastAsia="zh-CN"/>
        </w:rPr>
        <w:t>根据控制指标及阈值设定规则，</w:t>
      </w:r>
      <w:r>
        <w:rPr>
          <w:rFonts w:hint="default" w:ascii="Times New Roman" w:hAnsi="Times New Roman" w:cs="Times New Roman" w:eastAsiaTheme="minorEastAsia"/>
          <w:lang w:val="en-US" w:eastAsia="zh-CN"/>
        </w:rPr>
        <w:t>当采集指标数值超过阈值范围即产生预警</w:t>
      </w:r>
      <w:r>
        <w:rPr>
          <w:rFonts w:hint="eastAsia" w:ascii="Times New Roman" w:hAnsi="Times New Roman" w:cs="Times New Roman"/>
          <w:lang w:val="en-US" w:eastAsia="zh-CN"/>
        </w:rPr>
        <w:t>，</w:t>
      </w:r>
      <w:r>
        <w:rPr>
          <w:rFonts w:hint="default" w:ascii="Times New Roman" w:hAnsi="Times New Roman" w:cs="Times New Roman" w:eastAsiaTheme="minorEastAsia"/>
          <w:b w:val="0"/>
          <w:bCs w:val="0"/>
          <w:sz w:val="21"/>
          <w:szCs w:val="21"/>
          <w:lang w:val="en-US" w:eastAsia="zh-CN"/>
        </w:rPr>
        <w:t>阈值范围参见附录A、附录</w:t>
      </w:r>
      <w:r>
        <w:rPr>
          <w:rFonts w:hint="eastAsia" w:ascii="Times New Roman" w:hAnsi="Times New Roman" w:cs="Times New Roman"/>
          <w:b w:val="0"/>
          <w:bCs w:val="0"/>
          <w:sz w:val="21"/>
          <w:szCs w:val="21"/>
          <w:lang w:val="en-US" w:eastAsia="zh-CN"/>
        </w:rPr>
        <w:t>B，其中</w:t>
      </w:r>
      <w:r>
        <w:rPr>
          <w:rFonts w:hint="eastAsia" w:ascii="Times New Roman" w:hAnsi="Times New Roman" w:cs="Times New Roman"/>
          <w:color w:val="auto"/>
          <w:lang w:val="en-US" w:eastAsia="zh-CN"/>
        </w:rPr>
        <w:t>沥青试验及沥青混合料试验关键指标</w:t>
      </w:r>
      <w:r>
        <w:rPr>
          <w:rFonts w:hint="default" w:ascii="Times New Roman" w:hAnsi="Times New Roman" w:cs="Times New Roman" w:eastAsiaTheme="minorEastAsia"/>
          <w:color w:val="auto"/>
          <w:lang w:val="en-US" w:eastAsia="zh-CN"/>
        </w:rPr>
        <w:t>阈</w:t>
      </w:r>
      <w:r>
        <w:rPr>
          <w:rFonts w:hint="default" w:ascii="Times New Roman" w:hAnsi="Times New Roman" w:cs="Times New Roman" w:eastAsiaTheme="minorEastAsia"/>
          <w:lang w:val="en-US" w:eastAsia="zh-CN"/>
        </w:rPr>
        <w:t>值</w:t>
      </w:r>
      <w:r>
        <w:rPr>
          <w:rFonts w:hint="eastAsia" w:ascii="Times New Roman" w:hAnsi="Times New Roman" w:cs="Times New Roman"/>
          <w:lang w:val="en-US" w:eastAsia="zh-CN"/>
        </w:rPr>
        <w:t>根据</w:t>
      </w:r>
      <w:r>
        <w:rPr>
          <w:rFonts w:hint="default" w:ascii="Times New Roman" w:hAnsi="Times New Roman" w:cs="Times New Roman" w:eastAsiaTheme="minorEastAsia"/>
          <w:lang w:val="en-US" w:eastAsia="zh-CN"/>
        </w:rPr>
        <w:t xml:space="preserve">JTG </w:t>
      </w:r>
      <w:r>
        <w:rPr>
          <w:rFonts w:hint="eastAsia" w:ascii="Times New Roman" w:hAnsi="Times New Roman" w:cs="Times New Roman"/>
          <w:lang w:val="en-US" w:eastAsia="zh-CN"/>
        </w:rPr>
        <w:t>F4</w:t>
      </w:r>
      <w:r>
        <w:rPr>
          <w:rFonts w:hint="default" w:ascii="Times New Roman" w:hAnsi="Times New Roman" w:cs="Times New Roman" w:eastAsiaTheme="minorEastAsia"/>
          <w:lang w:val="en-US" w:eastAsia="zh-CN"/>
        </w:rPr>
        <w:t>0</w:t>
      </w:r>
      <w:r>
        <w:rPr>
          <w:rFonts w:hint="eastAsia" w:ascii="Times New Roman" w:hAnsi="Times New Roman" w:cs="Times New Roman"/>
          <w:lang w:val="en-US" w:eastAsia="zh-CN"/>
        </w:rPr>
        <w:t>进行设置。</w:t>
      </w:r>
    </w:p>
    <w:p w14:paraId="40813E31">
      <w:pPr>
        <w:pStyle w:val="2"/>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27" w:name="_Toc5648"/>
      <w:r>
        <w:rPr>
          <w:rFonts w:hint="default" w:ascii="Times New Roman" w:hAnsi="Times New Roman" w:eastAsia="黑体" w:cs="Times New Roman"/>
          <w:b w:val="0"/>
          <w:bCs w:val="0"/>
          <w:color w:val="auto"/>
          <w:sz w:val="21"/>
          <w:szCs w:val="21"/>
          <w:highlight w:val="none"/>
          <w:lang w:val="en-US" w:eastAsia="zh-CN"/>
        </w:rPr>
        <w:t>桥梁结构物施工质量数据监测</w:t>
      </w:r>
      <w:bookmarkEnd w:id="127"/>
    </w:p>
    <w:p w14:paraId="18361BC7">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28" w:name="_Toc10017"/>
      <w:r>
        <w:rPr>
          <w:rFonts w:hint="eastAsia" w:ascii="黑体" w:hAnsi="黑体" w:eastAsia="黑体" w:cs="黑体"/>
          <w:b w:val="0"/>
          <w:bCs w:val="0"/>
          <w:sz w:val="21"/>
          <w:szCs w:val="21"/>
          <w:lang w:val="en-US" w:eastAsia="zh-CN"/>
        </w:rPr>
        <w:t>数据采集与传输</w:t>
      </w:r>
      <w:bookmarkEnd w:id="128"/>
    </w:p>
    <w:p w14:paraId="3CCF6B3E">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力学</w:t>
      </w:r>
      <w:r>
        <w:rPr>
          <w:rFonts w:hint="default" w:ascii="Times New Roman" w:hAnsi="Times New Roman" w:cs="Times New Roman"/>
          <w:b w:val="0"/>
          <w:bCs w:val="0"/>
          <w:sz w:val="21"/>
          <w:szCs w:val="21"/>
          <w:lang w:val="en-US" w:eastAsia="zh-CN"/>
        </w:rPr>
        <w:t>试验</w:t>
      </w:r>
    </w:p>
    <w:p w14:paraId="7FEE71A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力学</w:t>
      </w:r>
      <w:r>
        <w:rPr>
          <w:rFonts w:hint="default" w:ascii="Times New Roman" w:hAnsi="Times New Roman" w:cs="Times New Roman" w:eastAsiaTheme="minorEastAsia"/>
          <w:b w:val="0"/>
          <w:bCs w:val="0"/>
          <w:kern w:val="2"/>
          <w:sz w:val="21"/>
          <w:szCs w:val="22"/>
          <w:lang w:val="en-US" w:eastAsia="zh-CN" w:bidi="ar-SA"/>
        </w:rPr>
        <w:t>试验关键指标采集、传输方法及频率见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_Ref16513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表16</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562C864B">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29" w:name="_Ref16513"/>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16</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29"/>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力学</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试验关键指标采集、传输方法及频率</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一览</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p>
    <w:tbl>
      <w:tblPr>
        <w:tblStyle w:val="21"/>
        <w:tblW w:w="83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51"/>
        <w:gridCol w:w="1697"/>
        <w:gridCol w:w="2781"/>
        <w:gridCol w:w="2046"/>
        <w:gridCol w:w="1126"/>
      </w:tblGrid>
      <w:tr w14:paraId="27183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7"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403CF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169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974A9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监管项目</w:t>
            </w:r>
          </w:p>
        </w:tc>
        <w:tc>
          <w:tcPr>
            <w:tcW w:w="278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AE935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204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CC3B9F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2E974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频</w:t>
            </w:r>
            <w:r>
              <w:rPr>
                <w:rFonts w:hint="default" w:ascii="Times New Roman" w:hAnsi="Times New Roman" w:eastAsia="宋体" w:cs="Times New Roman"/>
                <w:b w:val="0"/>
                <w:bCs w:val="0"/>
                <w:i w:val="0"/>
                <w:iCs w:val="0"/>
                <w:color w:val="000000"/>
                <w:spacing w:val="0"/>
                <w:w w:val="100"/>
                <w:sz w:val="21"/>
                <w:szCs w:val="21"/>
                <w:vertAlign w:val="baseline"/>
              </w:rPr>
              <w:t>率</w:t>
            </w:r>
          </w:p>
        </w:tc>
      </w:tr>
      <w:tr w14:paraId="590C6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7"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DF4B8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169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6621E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钢筋拉伸试验</w:t>
            </w:r>
          </w:p>
        </w:tc>
        <w:tc>
          <w:tcPr>
            <w:tcW w:w="278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3BE551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抗拉</w:t>
            </w:r>
            <w:r>
              <w:rPr>
                <w:rFonts w:hint="default" w:ascii="Times New Roman" w:hAnsi="Times New Roman" w:eastAsia="宋体" w:cs="Times New Roman"/>
                <w:b w:val="0"/>
                <w:bCs w:val="0"/>
                <w:i w:val="0"/>
                <w:iCs w:val="0"/>
                <w:color w:val="000000"/>
                <w:spacing w:val="0"/>
                <w:w w:val="100"/>
                <w:sz w:val="21"/>
                <w:szCs w:val="21"/>
                <w:vertAlign w:val="baseline"/>
              </w:rPr>
              <w:t>强度、</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屈</w:t>
            </w:r>
            <w:r>
              <w:rPr>
                <w:rFonts w:hint="default" w:ascii="Times New Roman" w:hAnsi="Times New Roman" w:eastAsia="宋体" w:cs="Times New Roman"/>
                <w:b w:val="0"/>
                <w:bCs w:val="0"/>
                <w:i w:val="0"/>
                <w:iCs w:val="0"/>
                <w:color w:val="000000"/>
                <w:spacing w:val="0"/>
                <w:w w:val="100"/>
                <w:sz w:val="21"/>
                <w:szCs w:val="21"/>
                <w:vertAlign w:val="baseline"/>
              </w:rPr>
              <w:t>服强度、伸长率</w:t>
            </w:r>
          </w:p>
        </w:tc>
        <w:tc>
          <w:tcPr>
            <w:tcW w:w="2046"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AFC74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利用现有设备安装采集系统软件自动采集相关数据并上传于</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信息</w:t>
            </w:r>
            <w:r>
              <w:rPr>
                <w:rFonts w:hint="default" w:ascii="Times New Roman" w:hAnsi="Times New Roman" w:eastAsia="宋体" w:cs="Times New Roman"/>
                <w:b w:val="0"/>
                <w:bCs w:val="0"/>
                <w:i w:val="0"/>
                <w:iCs w:val="0"/>
                <w:color w:val="000000"/>
                <w:spacing w:val="0"/>
                <w:w w:val="100"/>
                <w:sz w:val="21"/>
                <w:szCs w:val="21"/>
                <w:vertAlign w:val="baseline"/>
              </w:rPr>
              <w:t>管理平台</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56C77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逐件采集</w:t>
            </w:r>
          </w:p>
        </w:tc>
      </w:tr>
      <w:tr w14:paraId="1176C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7"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C1052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sz w:val="21"/>
                <w:szCs w:val="21"/>
                <w:lang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2</w:t>
            </w:r>
          </w:p>
        </w:tc>
        <w:tc>
          <w:tcPr>
            <w:tcW w:w="169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FFEC3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钢筋弯曲试验</w:t>
            </w:r>
          </w:p>
        </w:tc>
        <w:tc>
          <w:tcPr>
            <w:tcW w:w="278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10EF86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冷弯</w:t>
            </w:r>
          </w:p>
        </w:tc>
        <w:tc>
          <w:tcPr>
            <w:tcW w:w="204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8D7A5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02094AB">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6CE62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7"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CDF8D1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169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1EF3C5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水泥胶砂强度试验</w:t>
            </w:r>
          </w:p>
        </w:tc>
        <w:tc>
          <w:tcPr>
            <w:tcW w:w="278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92947F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水泥胶砂强度</w:t>
            </w:r>
          </w:p>
        </w:tc>
        <w:tc>
          <w:tcPr>
            <w:tcW w:w="204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4BA0992">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1BD95E">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540B9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7"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7636CF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169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98115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水泥抗折强度试验</w:t>
            </w:r>
          </w:p>
        </w:tc>
        <w:tc>
          <w:tcPr>
            <w:tcW w:w="278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FA0E8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水泥抗折强度</w:t>
            </w:r>
          </w:p>
        </w:tc>
        <w:tc>
          <w:tcPr>
            <w:tcW w:w="204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A29A9D">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43C3A8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6FC8F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5" w:hRule="atLeast"/>
          <w:jc w:val="center"/>
        </w:trPr>
        <w:tc>
          <w:tcPr>
            <w:tcW w:w="65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3E200D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5</w:t>
            </w:r>
          </w:p>
        </w:tc>
        <w:tc>
          <w:tcPr>
            <w:tcW w:w="169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44E79E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混凝土抗压试验</w:t>
            </w:r>
          </w:p>
        </w:tc>
        <w:tc>
          <w:tcPr>
            <w:tcW w:w="278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F6FB5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混凝土强度</w:t>
            </w:r>
          </w:p>
        </w:tc>
        <w:tc>
          <w:tcPr>
            <w:tcW w:w="204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B0CF95">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47E6EA">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267F7E9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标养室温湿度</w:t>
      </w:r>
    </w:p>
    <w:p w14:paraId="23B10D9A">
      <w:pPr>
        <w:ind w:firstLine="420" w:firstLineChars="200"/>
        <w:rPr>
          <w:rFonts w:hint="eastAsia" w:ascii="Times New Roman" w:hAnsi="Times New Roman" w:cs="Times New Roman"/>
          <w:b w:val="0"/>
          <w:bCs w:val="0"/>
          <w:kern w:val="2"/>
          <w:sz w:val="21"/>
          <w:szCs w:val="22"/>
          <w:lang w:val="en-US" w:eastAsia="zh-CN" w:bidi="ar-SA"/>
        </w:rPr>
      </w:pPr>
      <w:r>
        <w:rPr>
          <w:rFonts w:hint="eastAsia" w:ascii="Times New Roman" w:hAnsi="Times New Roman" w:cs="Times New Roman"/>
          <w:b w:val="0"/>
          <w:bCs w:val="0"/>
          <w:color w:val="000000" w:themeColor="text1"/>
          <w:sz w:val="21"/>
          <w:szCs w:val="21"/>
          <w:lang w:val="en-US" w:eastAsia="zh-CN"/>
          <w14:textFill>
            <w14:solidFill>
              <w14:schemeClr w14:val="tx1"/>
            </w14:solidFill>
          </w14:textFill>
        </w:rPr>
        <w:t>标养室温湿度关键</w:t>
      </w:r>
      <w:r>
        <w:rPr>
          <w:rFonts w:hint="default" w:ascii="Times New Roman" w:hAnsi="Times New Roman" w:cs="Times New Roman" w:eastAsiaTheme="minorEastAsia"/>
          <w:b w:val="0"/>
          <w:bCs w:val="0"/>
          <w:kern w:val="2"/>
          <w:sz w:val="21"/>
          <w:szCs w:val="22"/>
          <w:lang w:val="en-US" w:eastAsia="zh-CN" w:bidi="ar-SA"/>
        </w:rPr>
        <w:t>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_Ref19518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表17</w:t>
      </w:r>
      <w:r>
        <w:rPr>
          <w:rFonts w:hint="default" w:ascii="Times New Roman" w:hAnsi="Times New Roman" w:cs="Times New Roman" w:eastAsiaTheme="minorEastAsia"/>
          <w:b w:val="0"/>
          <w:bCs w:val="0"/>
          <w:kern w:val="2"/>
          <w:sz w:val="21"/>
          <w:szCs w:val="22"/>
          <w:lang w:val="en-US" w:eastAsia="zh-CN" w:bidi="ar-SA"/>
        </w:rPr>
        <w:fldChar w:fldCharType="end"/>
      </w:r>
      <w:r>
        <w:rPr>
          <w:rFonts w:hint="eastAsia" w:ascii="Times New Roman" w:hAnsi="Times New Roman" w:cs="Times New Roman"/>
          <w:b w:val="0"/>
          <w:bCs w:val="0"/>
          <w:kern w:val="2"/>
          <w:sz w:val="21"/>
          <w:szCs w:val="22"/>
          <w:lang w:val="en-US" w:eastAsia="zh-CN" w:bidi="ar-SA"/>
        </w:rPr>
        <w:t>。</w:t>
      </w:r>
    </w:p>
    <w:p w14:paraId="0A0C8E44">
      <w:pPr>
        <w:pStyle w:val="7"/>
        <w:jc w:val="center"/>
        <w:rPr>
          <w:rFonts w:hint="default" w:ascii="Times New Roman" w:hAnsi="Times New Roman" w:cs="Times New Roman"/>
          <w:b w:val="0"/>
          <w:bCs w:val="0"/>
          <w:kern w:val="2"/>
          <w:sz w:val="21"/>
          <w:szCs w:val="22"/>
          <w:lang w:val="en-US" w:eastAsia="zh-CN" w:bidi="ar-SA"/>
        </w:rPr>
      </w:pPr>
      <w:bookmarkStart w:id="130" w:name="_Ref19518"/>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17</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30"/>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标养室温湿度</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关键指标采集、传输方法及频率</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一览</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p>
    <w:tbl>
      <w:tblPr>
        <w:tblStyle w:val="21"/>
        <w:tblW w:w="82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37"/>
        <w:gridCol w:w="1676"/>
        <w:gridCol w:w="4796"/>
        <w:gridCol w:w="1159"/>
      </w:tblGrid>
      <w:tr w14:paraId="1E005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74F2F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16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E4778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79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E0328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5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22AE3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频</w:t>
            </w:r>
            <w:r>
              <w:rPr>
                <w:rFonts w:hint="default" w:ascii="Times New Roman" w:hAnsi="Times New Roman" w:eastAsia="宋体" w:cs="Times New Roman"/>
                <w:b w:val="0"/>
                <w:bCs w:val="0"/>
                <w:i w:val="0"/>
                <w:iCs w:val="0"/>
                <w:color w:val="000000"/>
                <w:spacing w:val="0"/>
                <w:w w:val="100"/>
                <w:sz w:val="21"/>
                <w:szCs w:val="21"/>
                <w:vertAlign w:val="baseline"/>
              </w:rPr>
              <w:t>率</w:t>
            </w:r>
          </w:p>
        </w:tc>
      </w:tr>
      <w:tr w14:paraId="5938E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8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83219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16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7B2F3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eastAsia" w:ascii="Times New Roman" w:hAnsi="Times New Roman" w:cs="Times New Roman"/>
                <w:b w:val="0"/>
                <w:bCs w:val="0"/>
                <w:i w:val="0"/>
                <w:iCs w:val="0"/>
                <w:color w:val="000000"/>
                <w:spacing w:val="0"/>
                <w:w w:val="100"/>
                <w:sz w:val="21"/>
                <w:szCs w:val="21"/>
                <w:vertAlign w:val="baseline"/>
                <w:lang w:val="en-US" w:eastAsia="zh-CN"/>
              </w:rPr>
              <w:t>温度</w:t>
            </w:r>
          </w:p>
        </w:tc>
        <w:tc>
          <w:tcPr>
            <w:tcW w:w="4796"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620FC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利用</w:t>
            </w:r>
            <w:r>
              <w:rPr>
                <w:rFonts w:hint="eastAsia" w:ascii="Times New Roman" w:hAnsi="Times New Roman" w:cs="Times New Roman"/>
                <w:b w:val="0"/>
                <w:bCs w:val="0"/>
                <w:i w:val="0"/>
                <w:iCs w:val="0"/>
                <w:color w:val="000000"/>
                <w:spacing w:val="0"/>
                <w:w w:val="100"/>
                <w:sz w:val="21"/>
                <w:szCs w:val="21"/>
                <w:vertAlign w:val="baseline"/>
                <w:lang w:val="en-US" w:eastAsia="zh-CN"/>
              </w:rPr>
              <w:t>温湿度传感器数据采集系统</w:t>
            </w:r>
            <w:r>
              <w:rPr>
                <w:rFonts w:hint="default" w:ascii="Times New Roman" w:hAnsi="Times New Roman" w:eastAsia="宋体" w:cs="Times New Roman"/>
                <w:b w:val="0"/>
                <w:bCs w:val="0"/>
                <w:i w:val="0"/>
                <w:iCs w:val="0"/>
                <w:color w:val="000000"/>
                <w:spacing w:val="0"/>
                <w:w w:val="100"/>
                <w:sz w:val="21"/>
                <w:szCs w:val="21"/>
                <w:vertAlign w:val="baseline"/>
              </w:rPr>
              <w:t>实现自动采集相关数据并上传于信息管理平台</w:t>
            </w:r>
          </w:p>
        </w:tc>
        <w:tc>
          <w:tcPr>
            <w:tcW w:w="1159"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C2214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每1h采集一次</w:t>
            </w:r>
          </w:p>
        </w:tc>
      </w:tr>
      <w:tr w14:paraId="35715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7" w:hRule="atLeast"/>
          <w:jc w:val="center"/>
        </w:trPr>
        <w:tc>
          <w:tcPr>
            <w:tcW w:w="63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FF35E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sz w:val="21"/>
                <w:szCs w:val="21"/>
                <w:lang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2</w:t>
            </w:r>
          </w:p>
        </w:tc>
        <w:tc>
          <w:tcPr>
            <w:tcW w:w="167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C469C0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湿度</w:t>
            </w:r>
          </w:p>
        </w:tc>
        <w:tc>
          <w:tcPr>
            <w:tcW w:w="4796"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1DDB449">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15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D316A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2EC085EA">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水泥混凝土拌和</w:t>
      </w:r>
    </w:p>
    <w:p w14:paraId="4061C1B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91"/>
        <w:jc w:val="both"/>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水泥混凝土拌和关键指标采集、传输方法及频率见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_Ref12696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表18</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267AAF4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31" w:name="_Ref12696"/>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18</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31"/>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水泥混凝土拌和关键指标采集、传输方法及频率表</w:t>
      </w:r>
    </w:p>
    <w:tbl>
      <w:tblPr>
        <w:tblStyle w:val="21"/>
        <w:tblW w:w="85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99"/>
        <w:gridCol w:w="1528"/>
        <w:gridCol w:w="5304"/>
        <w:gridCol w:w="1027"/>
      </w:tblGrid>
      <w:tr w14:paraId="311FA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C5BE5C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15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D54449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5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CD4E13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w:t>
            </w:r>
            <w:r>
              <w:rPr>
                <w:rFonts w:hint="default" w:ascii="Times New Roman" w:hAnsi="Times New Roman" w:cs="Times New Roman" w:eastAsiaTheme="minorEastAsia"/>
                <w:b w:val="0"/>
                <w:bCs w:val="0"/>
                <w:kern w:val="2"/>
                <w:sz w:val="21"/>
                <w:szCs w:val="22"/>
                <w:lang w:val="en-US" w:eastAsia="zh-CN" w:bidi="ar-SA"/>
              </w:rPr>
              <w:t>集</w:t>
            </w:r>
            <w:r>
              <w:rPr>
                <w:rFonts w:hint="default" w:ascii="Times New Roman" w:hAnsi="Times New Roman" w:eastAsia="宋体" w:cs="Times New Roman"/>
                <w:b w:val="0"/>
                <w:bCs w:val="0"/>
                <w:i w:val="0"/>
                <w:iCs w:val="0"/>
                <w:color w:val="000000"/>
                <w:spacing w:val="0"/>
                <w:w w:val="100"/>
                <w:sz w:val="21"/>
                <w:szCs w:val="21"/>
                <w:vertAlign w:val="baseline"/>
              </w:rPr>
              <w:t>、传输方法</w:t>
            </w:r>
          </w:p>
        </w:tc>
        <w:tc>
          <w:tcPr>
            <w:tcW w:w="102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EC74C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595A6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42F01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15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C97841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用水量</w:t>
            </w:r>
          </w:p>
        </w:tc>
        <w:tc>
          <w:tcPr>
            <w:tcW w:w="5304"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D448A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水泥混凝土拌和设备操作</w:t>
            </w:r>
            <w:r>
              <w:rPr>
                <w:rFonts w:hint="default" w:ascii="Times New Roman" w:hAnsi="Times New Roman" w:cs="Times New Roman"/>
                <w:b w:val="0"/>
                <w:bCs w:val="0"/>
                <w:i w:val="0"/>
                <w:iCs w:val="0"/>
                <w:color w:val="000000"/>
                <w:spacing w:val="0"/>
                <w:w w:val="100"/>
                <w:sz w:val="21"/>
                <w:szCs w:val="21"/>
                <w:vertAlign w:val="baseline"/>
                <w:lang w:val="en-US" w:eastAsia="zh-CN"/>
              </w:rPr>
              <w:t>平</w:t>
            </w:r>
            <w:r>
              <w:rPr>
                <w:rFonts w:hint="default" w:ascii="Times New Roman" w:hAnsi="Times New Roman" w:eastAsia="宋体" w:cs="Times New Roman"/>
                <w:b w:val="0"/>
                <w:bCs w:val="0"/>
                <w:i w:val="0"/>
                <w:iCs w:val="0"/>
                <w:color w:val="000000"/>
                <w:spacing w:val="0"/>
                <w:w w:val="100"/>
                <w:sz w:val="21"/>
                <w:szCs w:val="21"/>
                <w:vertAlign w:val="baseline"/>
              </w:rPr>
              <w:t>台内置数据采集系统，采集拌和生产数据，并通过网络</w:t>
            </w:r>
            <w:r>
              <w:rPr>
                <w:rFonts w:hint="default" w:ascii="Times New Roman" w:hAnsi="Times New Roman" w:cs="Times New Roman"/>
                <w:b w:val="0"/>
                <w:bCs w:val="0"/>
                <w:i w:val="0"/>
                <w:iCs w:val="0"/>
                <w:color w:val="000000"/>
                <w:spacing w:val="0"/>
                <w:w w:val="100"/>
                <w:sz w:val="21"/>
                <w:szCs w:val="21"/>
                <w:vertAlign w:val="baseline"/>
                <w:lang w:eastAsia="zh-CN"/>
              </w:rPr>
              <w:t>模块</w:t>
            </w:r>
            <w:r>
              <w:rPr>
                <w:rFonts w:hint="default" w:ascii="Times New Roman" w:hAnsi="Times New Roman" w:eastAsia="宋体" w:cs="Times New Roman"/>
                <w:b w:val="0"/>
                <w:bCs w:val="0"/>
                <w:i w:val="0"/>
                <w:iCs w:val="0"/>
                <w:color w:val="000000"/>
                <w:spacing w:val="0"/>
                <w:w w:val="100"/>
                <w:sz w:val="21"/>
                <w:szCs w:val="21"/>
                <w:vertAlign w:val="baseline"/>
              </w:rPr>
              <w:t>实时上传于信息管理平台</w:t>
            </w:r>
          </w:p>
        </w:tc>
        <w:tc>
          <w:tcPr>
            <w:tcW w:w="1027"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B5A8D9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逐盘采集</w:t>
            </w:r>
          </w:p>
        </w:tc>
      </w:tr>
      <w:tr w14:paraId="572B4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EF9CD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15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29EC5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粗、细集料用量</w:t>
            </w:r>
          </w:p>
        </w:tc>
        <w:tc>
          <w:tcPr>
            <w:tcW w:w="530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966AF72">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27"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6C4946">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61C30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jc w:val="center"/>
        </w:trPr>
        <w:tc>
          <w:tcPr>
            <w:tcW w:w="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1D6CC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3</w:t>
            </w:r>
          </w:p>
        </w:tc>
        <w:tc>
          <w:tcPr>
            <w:tcW w:w="15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13FE1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水泥用量</w:t>
            </w:r>
          </w:p>
        </w:tc>
        <w:tc>
          <w:tcPr>
            <w:tcW w:w="5304"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634805F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水泥混凝土拌和设备操作</w:t>
            </w:r>
            <w:r>
              <w:rPr>
                <w:rFonts w:hint="default" w:ascii="Times New Roman" w:hAnsi="Times New Roman" w:cs="Times New Roman"/>
                <w:b w:val="0"/>
                <w:bCs w:val="0"/>
                <w:i w:val="0"/>
                <w:iCs w:val="0"/>
                <w:color w:val="000000"/>
                <w:spacing w:val="0"/>
                <w:w w:val="100"/>
                <w:sz w:val="21"/>
                <w:szCs w:val="21"/>
                <w:vertAlign w:val="baseline"/>
                <w:lang w:val="en-US" w:eastAsia="zh-CN"/>
              </w:rPr>
              <w:t>平</w:t>
            </w:r>
            <w:r>
              <w:rPr>
                <w:rFonts w:hint="default" w:ascii="Times New Roman" w:hAnsi="Times New Roman" w:eastAsia="宋体" w:cs="Times New Roman"/>
                <w:b w:val="0"/>
                <w:bCs w:val="0"/>
                <w:i w:val="0"/>
                <w:iCs w:val="0"/>
                <w:color w:val="000000"/>
                <w:spacing w:val="0"/>
                <w:w w:val="100"/>
                <w:sz w:val="21"/>
                <w:szCs w:val="21"/>
                <w:vertAlign w:val="baseline"/>
              </w:rPr>
              <w:t>台内置数据采集系统，采集拌和生产数据，并通过网络</w:t>
            </w:r>
            <w:r>
              <w:rPr>
                <w:rFonts w:hint="default" w:ascii="Times New Roman" w:hAnsi="Times New Roman" w:cs="Times New Roman"/>
                <w:b w:val="0"/>
                <w:bCs w:val="0"/>
                <w:i w:val="0"/>
                <w:iCs w:val="0"/>
                <w:color w:val="000000"/>
                <w:spacing w:val="0"/>
                <w:w w:val="100"/>
                <w:sz w:val="21"/>
                <w:szCs w:val="21"/>
                <w:vertAlign w:val="baseline"/>
                <w:lang w:eastAsia="zh-CN"/>
              </w:rPr>
              <w:t>模块</w:t>
            </w:r>
            <w:r>
              <w:rPr>
                <w:rFonts w:hint="default" w:ascii="Times New Roman" w:hAnsi="Times New Roman" w:eastAsia="宋体" w:cs="Times New Roman"/>
                <w:b w:val="0"/>
                <w:bCs w:val="0"/>
                <w:i w:val="0"/>
                <w:iCs w:val="0"/>
                <w:color w:val="000000"/>
                <w:spacing w:val="0"/>
                <w:w w:val="100"/>
                <w:sz w:val="21"/>
                <w:szCs w:val="21"/>
                <w:vertAlign w:val="baseline"/>
              </w:rPr>
              <w:t>实时上传于信息管理平台</w:t>
            </w:r>
          </w:p>
        </w:tc>
        <w:tc>
          <w:tcPr>
            <w:tcW w:w="1027"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243EAD9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逐盘采集</w:t>
            </w:r>
          </w:p>
        </w:tc>
      </w:tr>
      <w:tr w14:paraId="16FD2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6" w:hRule="atLeast"/>
          <w:jc w:val="center"/>
        </w:trPr>
        <w:tc>
          <w:tcPr>
            <w:tcW w:w="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AC09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w:t>
            </w:r>
          </w:p>
        </w:tc>
        <w:tc>
          <w:tcPr>
            <w:tcW w:w="15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2ACE7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外加剂用量</w:t>
            </w:r>
          </w:p>
        </w:tc>
        <w:tc>
          <w:tcPr>
            <w:tcW w:w="5304"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2F8328CB">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27"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1758E6E1">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62613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6" w:hRule="atLeast"/>
          <w:jc w:val="center"/>
        </w:trPr>
        <w:tc>
          <w:tcPr>
            <w:tcW w:w="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DBCB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b w:val="0"/>
                <w:bCs w:val="0"/>
                <w:i w:val="0"/>
                <w:iCs w:val="0"/>
                <w:color w:val="000000"/>
                <w:spacing w:val="0"/>
                <w:w w:val="100"/>
                <w:sz w:val="21"/>
                <w:szCs w:val="21"/>
                <w:vertAlign w:val="baseline"/>
                <w:lang w:val="en-US"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5</w:t>
            </w:r>
          </w:p>
        </w:tc>
        <w:tc>
          <w:tcPr>
            <w:tcW w:w="15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A3601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拌和时间</w:t>
            </w:r>
          </w:p>
        </w:tc>
        <w:tc>
          <w:tcPr>
            <w:tcW w:w="5304"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002E167">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027"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C1E44E">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72DD2FE6">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水泥混凝土运输</w:t>
      </w:r>
    </w:p>
    <w:p w14:paraId="1536DC7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水泥混凝土运输关键指标采集、传输方法及频率见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_Ref14541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表19</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45D84F10">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32" w:name="_Ref14541"/>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19</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32"/>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混凝土运输关键指标采集方法、传输及频率表</w:t>
      </w:r>
    </w:p>
    <w:tbl>
      <w:tblPr>
        <w:tblStyle w:val="21"/>
        <w:tblW w:w="8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40"/>
        <w:gridCol w:w="2304"/>
        <w:gridCol w:w="4282"/>
        <w:gridCol w:w="1189"/>
      </w:tblGrid>
      <w:tr w14:paraId="5F73D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6" w:hRule="atLeast"/>
          <w:jc w:val="center"/>
        </w:trPr>
        <w:tc>
          <w:tcPr>
            <w:tcW w:w="84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4CC01B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30818C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ECAAE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1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46D27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78CF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59" w:hRule="atLeast"/>
          <w:jc w:val="center"/>
        </w:trPr>
        <w:tc>
          <w:tcPr>
            <w:tcW w:w="84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61704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0E7D0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开始运输时间</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6D1C3E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通过在拌和站安装RFID识别设备识别每辆运输车获取对应时间信息，并通过网络模块实时上传于信息管理平台</w:t>
            </w:r>
          </w:p>
        </w:tc>
        <w:tc>
          <w:tcPr>
            <w:tcW w:w="1189"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B058CA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逐车采集</w:t>
            </w:r>
          </w:p>
        </w:tc>
      </w:tr>
      <w:tr w14:paraId="4E9B4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6" w:hRule="atLeast"/>
          <w:jc w:val="center"/>
        </w:trPr>
        <w:tc>
          <w:tcPr>
            <w:tcW w:w="84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FB4A1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E8ED8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开始浇筑时间</w:t>
            </w:r>
          </w:p>
        </w:tc>
        <w:tc>
          <w:tcPr>
            <w:tcW w:w="428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0B8F2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现场管理人员通过APP扫描运输车辆信息获取开始浇筑时间，手动录入浇筑位置信息</w:t>
            </w:r>
          </w:p>
        </w:tc>
        <w:tc>
          <w:tcPr>
            <w:tcW w:w="118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AC28C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r>
      <w:tr w14:paraId="1DCAA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6" w:hRule="atLeast"/>
          <w:jc w:val="center"/>
        </w:trPr>
        <w:tc>
          <w:tcPr>
            <w:tcW w:w="84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EDCE3F">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c>
          <w:tcPr>
            <w:tcW w:w="2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A7906F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运输周期</w:t>
            </w:r>
          </w:p>
        </w:tc>
        <w:tc>
          <w:tcPr>
            <w:tcW w:w="428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97B257F">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c>
          <w:tcPr>
            <w:tcW w:w="118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DAA49B">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r>
      <w:tr w14:paraId="20689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7" w:hRule="atLeast"/>
          <w:jc w:val="center"/>
        </w:trPr>
        <w:tc>
          <w:tcPr>
            <w:tcW w:w="84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D257A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2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0D72D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浇筑位置</w:t>
            </w:r>
          </w:p>
        </w:tc>
        <w:tc>
          <w:tcPr>
            <w:tcW w:w="428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6ABDF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c>
          <w:tcPr>
            <w:tcW w:w="118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5E6D0F0">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r>
      <w:tr w14:paraId="72FDE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2" w:hRule="atLeast"/>
          <w:jc w:val="center"/>
        </w:trPr>
        <w:tc>
          <w:tcPr>
            <w:tcW w:w="84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309EC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3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1085A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运输轨迹</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7FABD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通过定位获取车辆位置信息、行驶速度，并通过网络模块实时上传于信息管理平台，结合GIS获得运输轨迹道路线形</w:t>
            </w:r>
          </w:p>
        </w:tc>
        <w:tc>
          <w:tcPr>
            <w:tcW w:w="118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06FF454">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sz w:val="21"/>
                <w:szCs w:val="21"/>
              </w:rPr>
            </w:pPr>
          </w:p>
        </w:tc>
      </w:tr>
    </w:tbl>
    <w:p w14:paraId="32BB9BAB">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预制梁张拉、压浆</w:t>
      </w:r>
    </w:p>
    <w:p w14:paraId="1E0ED12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b w:val="0"/>
          <w:bCs w:val="0"/>
          <w:kern w:val="2"/>
          <w:sz w:val="21"/>
          <w:szCs w:val="22"/>
          <w:lang w:val="en-US" w:eastAsia="zh-CN" w:bidi="ar-SA"/>
        </w:rPr>
        <w:t>预制梁</w:t>
      </w:r>
      <w:r>
        <w:rPr>
          <w:rFonts w:hint="eastAsia" w:ascii="Times New Roman" w:hAnsi="Times New Roman" w:cs="Times New Roman"/>
          <w:b w:val="0"/>
          <w:bCs w:val="0"/>
          <w:kern w:val="2"/>
          <w:sz w:val="21"/>
          <w:szCs w:val="22"/>
          <w:lang w:val="en-US" w:eastAsia="zh-CN" w:bidi="ar-SA"/>
        </w:rPr>
        <w:t>张</w:t>
      </w:r>
      <w:r>
        <w:rPr>
          <w:rFonts w:hint="default" w:ascii="Times New Roman" w:hAnsi="Times New Roman" w:cs="Times New Roman" w:eastAsiaTheme="minorEastAsia"/>
          <w:b w:val="0"/>
          <w:bCs w:val="0"/>
          <w:kern w:val="2"/>
          <w:sz w:val="21"/>
          <w:szCs w:val="22"/>
          <w:lang w:val="en-US" w:eastAsia="zh-CN" w:bidi="ar-SA"/>
        </w:rPr>
        <w:t>拉</w:t>
      </w:r>
      <w:r>
        <w:rPr>
          <w:rFonts w:hint="eastAsia" w:ascii="Times New Roman" w:hAnsi="Times New Roman" w:cs="Times New Roman"/>
          <w:b w:val="0"/>
          <w:bCs w:val="0"/>
          <w:kern w:val="2"/>
          <w:sz w:val="21"/>
          <w:szCs w:val="22"/>
          <w:lang w:val="en-US" w:eastAsia="zh-CN" w:bidi="ar-SA"/>
        </w:rPr>
        <w:t>、</w:t>
      </w:r>
      <w:r>
        <w:rPr>
          <w:rFonts w:hint="default" w:ascii="Times New Roman" w:hAnsi="Times New Roman" w:cs="Times New Roman" w:eastAsiaTheme="minorEastAsia"/>
          <w:b w:val="0"/>
          <w:bCs w:val="0"/>
          <w:kern w:val="2"/>
          <w:sz w:val="21"/>
          <w:szCs w:val="22"/>
          <w:lang w:val="en-US" w:eastAsia="zh-CN" w:bidi="ar-SA"/>
        </w:rPr>
        <w:t>压浆关键指标采集、传输方法及频率见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_Ref16001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表20</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59F87A9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33" w:name="_Ref16001"/>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20</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33"/>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预制梁张拉</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压浆关键指标采集、传输方法及频率表</w:t>
      </w:r>
    </w:p>
    <w:tbl>
      <w:tblPr>
        <w:tblStyle w:val="21"/>
        <w:tblW w:w="86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6"/>
        <w:gridCol w:w="2344"/>
        <w:gridCol w:w="4268"/>
        <w:gridCol w:w="1229"/>
      </w:tblGrid>
      <w:tr w14:paraId="7C69B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35D07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序号</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D30C7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DB135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22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7CE4F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5E219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F5A1D9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DBE11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张拉应力值</w:t>
            </w:r>
          </w:p>
        </w:tc>
        <w:tc>
          <w:tcPr>
            <w:tcW w:w="426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93DB0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利用现有张拉、压浆设备安装数据采集系统实现自动采集相关数据并上传于信息管理平台</w:t>
            </w:r>
          </w:p>
        </w:tc>
        <w:tc>
          <w:tcPr>
            <w:tcW w:w="1229"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989977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逐根（束）</w:t>
            </w:r>
          </w:p>
        </w:tc>
      </w:tr>
      <w:tr w14:paraId="2E359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0E5A3F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B6453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张拉伸长率</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214473">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B561F7">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0F52F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F8BB8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D019A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压浆压力值</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18B08C3">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DFD24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逐孔道</w:t>
            </w:r>
          </w:p>
        </w:tc>
      </w:tr>
      <w:tr w14:paraId="1894D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7017C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4</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37CFD6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稳压时间</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DDC3FA">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62BFCEA">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377AD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5581C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cs="Times New Roman"/>
                <w:sz w:val="21"/>
                <w:szCs w:val="21"/>
                <w:lang w:val="en-US" w:eastAsia="zh-CN"/>
              </w:rPr>
              <w:t>5</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7957C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压浆量</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EA0772">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AC0E40">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3108B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7"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CB88AD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6</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30BB91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水胶比</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058B961">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2AC6C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bl>
    <w:p w14:paraId="42617D82">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预应力孔道压浆无损检测</w:t>
      </w:r>
    </w:p>
    <w:p w14:paraId="502C4F3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预应力孔道压浆无损检测关键指标采集、传输方法及频率见</w:t>
      </w:r>
      <w:r>
        <w:rPr>
          <w:rFonts w:hint="default" w:ascii="Times New Roman" w:hAnsi="Times New Roman" w:cs="Times New Roman"/>
          <w:color w:val="000000" w:themeColor="text1"/>
          <w:lang w:val="en-US" w:eastAsia="zh-CN"/>
          <w14:textFill>
            <w14:solidFill>
              <w14:schemeClr w14:val="tx1"/>
            </w14:solidFill>
          </w14:textFill>
        </w:rPr>
        <w:fldChar w:fldCharType="begin"/>
      </w:r>
      <w:r>
        <w:rPr>
          <w:rFonts w:hint="default" w:ascii="Times New Roman" w:hAnsi="Times New Roman" w:cs="Times New Roman"/>
          <w:color w:val="000000" w:themeColor="text1"/>
          <w:lang w:val="en-US" w:eastAsia="zh-CN"/>
          <w14:textFill>
            <w14:solidFill>
              <w14:schemeClr w14:val="tx1"/>
            </w14:solidFill>
          </w14:textFill>
        </w:rPr>
        <w:instrText xml:space="preserve"> REF _Ref641 \h </w:instrText>
      </w:r>
      <w:r>
        <w:rPr>
          <w:rFonts w:hint="default" w:ascii="Times New Roman" w:hAnsi="Times New Roman"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表21</w:t>
      </w:r>
      <w:r>
        <w:rPr>
          <w:rFonts w:hint="default" w:ascii="Times New Roman" w:hAnsi="Times New Roman" w:cs="Times New Roman"/>
          <w:color w:val="000000" w:themeColor="text1"/>
          <w:lang w:val="en-US" w:eastAsia="zh-CN"/>
          <w14:textFill>
            <w14:solidFill>
              <w14:schemeClr w14:val="tx1"/>
            </w14:solidFill>
          </w14:textFill>
        </w:rPr>
        <w:fldChar w:fldCharType="end"/>
      </w:r>
      <w:r>
        <w:rPr>
          <w:rFonts w:hint="default" w:ascii="Times New Roman" w:hAnsi="Times New Roman" w:cs="Times New Roman"/>
          <w:color w:val="000000" w:themeColor="text1"/>
          <w:lang w:val="en-US" w:eastAsia="zh-CN"/>
          <w14:textFill>
            <w14:solidFill>
              <w14:schemeClr w14:val="tx1"/>
            </w14:solidFill>
          </w14:textFill>
        </w:rPr>
        <w:t>。</w:t>
      </w:r>
    </w:p>
    <w:p w14:paraId="4AC089BC">
      <w:pPr>
        <w:pStyle w:val="7"/>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bookmarkStart w:id="134" w:name="_Ref641"/>
      <w:r>
        <w:rPr>
          <w:rFonts w:hint="default" w:ascii="Times New Roman" w:hAnsi="Times New Roman" w:eastAsia="宋体" w:cs="Times New Roman"/>
          <w:color w:val="000000" w:themeColor="text1"/>
          <w:sz w:val="21"/>
          <w:szCs w:val="21"/>
          <w:lang w:val="en-US" w:eastAsia="zh-CN"/>
          <w14:textFill>
            <w14:solidFill>
              <w14:schemeClr w14:val="tx1"/>
            </w14:solidFill>
          </w14:textFill>
        </w:rPr>
        <w:t>表</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sz w:val="21"/>
          <w:szCs w:val="21"/>
          <w:lang w:val="en-US" w:eastAsia="zh-CN"/>
          <w14:textFill>
            <w14:solidFill>
              <w14:schemeClr w14:val="tx1"/>
            </w14:solidFill>
          </w14:textFill>
        </w:rPr>
        <w:instrText xml:space="preserve"> SEQ 表 \* ARABIC </w:instrTex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21</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fldChar w:fldCharType="end"/>
      </w:r>
      <w:bookmarkEnd w:id="134"/>
      <w:r>
        <w:rPr>
          <w:rFonts w:hint="default" w:ascii="Times New Roman" w:hAnsi="Times New Roman" w:eastAsia="宋体" w:cs="Times New Roman"/>
          <w:color w:val="000000" w:themeColor="text1"/>
          <w:sz w:val="21"/>
          <w:szCs w:val="21"/>
          <w:lang w:val="en-US" w:eastAsia="zh-CN"/>
          <w14:textFill>
            <w14:solidFill>
              <w14:schemeClr w14:val="tx1"/>
            </w14:solidFill>
          </w14:textFill>
        </w:rPr>
        <w:t xml:space="preserve"> 预应力孔道压浆无损检测关键指标采集、传输方法及频率一览表</w:t>
      </w:r>
    </w:p>
    <w:tbl>
      <w:tblPr>
        <w:tblStyle w:val="21"/>
        <w:tblW w:w="82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04"/>
        <w:gridCol w:w="2016"/>
        <w:gridCol w:w="4489"/>
        <w:gridCol w:w="1144"/>
      </w:tblGrid>
      <w:tr w14:paraId="65CAA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4"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900A3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序号</w:t>
            </w:r>
          </w:p>
        </w:tc>
        <w:tc>
          <w:tcPr>
            <w:tcW w:w="201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77FA3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关键指标</w:t>
            </w:r>
          </w:p>
        </w:tc>
        <w:tc>
          <w:tcPr>
            <w:tcW w:w="448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7FAA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采集、传输方法</w:t>
            </w:r>
          </w:p>
        </w:tc>
        <w:tc>
          <w:tcPr>
            <w:tcW w:w="11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614D8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采集频率</w:t>
            </w:r>
          </w:p>
        </w:tc>
      </w:tr>
      <w:tr w14:paraId="1EABA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E72C70C">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1</w:t>
            </w:r>
          </w:p>
        </w:tc>
        <w:tc>
          <w:tcPr>
            <w:tcW w:w="201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6BD3295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孔道压浆缺陷位置</w:t>
            </w:r>
          </w:p>
        </w:tc>
        <w:tc>
          <w:tcPr>
            <w:tcW w:w="4489"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409D8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采用</w:t>
            </w:r>
            <w:r>
              <w:rPr>
                <w:rFonts w:hint="default"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t>孔道压浆</w:t>
            </w:r>
            <w:r>
              <w:rPr>
                <w:rFonts w:hint="eastAsia" w:ascii="Times New Roman" w:hAnsi="Times New Roman" w:eastAsia="宋体" w:cs="Times New Roman"/>
                <w:b w:val="0"/>
                <w:bCs w:val="0"/>
                <w:i w:val="0"/>
                <w:iCs w:val="0"/>
                <w:color w:val="000000" w:themeColor="text1"/>
                <w:spacing w:val="0"/>
                <w:w w:val="100"/>
                <w:sz w:val="21"/>
                <w:szCs w:val="21"/>
                <w:vertAlign w:val="baseline"/>
                <w:lang w:val="en-US" w:eastAsia="zh-CN"/>
                <w14:textFill>
                  <w14:solidFill>
                    <w14:schemeClr w14:val="tx1"/>
                  </w14:solidFill>
                </w14:textFill>
              </w:rPr>
              <w:t>无损检测仪</w:t>
            </w: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器设备自动采集，采集数据同时通过网络模块实时上传于信息管理平台</w:t>
            </w:r>
          </w:p>
        </w:tc>
        <w:tc>
          <w:tcPr>
            <w:tcW w:w="1144"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D8238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b w:val="0"/>
                <w:bCs w:val="0"/>
                <w:i w:val="0"/>
                <w:iCs w:val="0"/>
                <w:color w:val="000000" w:themeColor="text1"/>
                <w:spacing w:val="0"/>
                <w:w w:val="100"/>
                <w:sz w:val="21"/>
                <w:szCs w:val="21"/>
                <w:vertAlign w:val="baseline"/>
                <w14:textFill>
                  <w14:solidFill>
                    <w14:schemeClr w14:val="tx1"/>
                  </w14:solidFill>
                </w14:textFill>
              </w:rPr>
              <w:t>逐样品采集</w:t>
            </w:r>
          </w:p>
        </w:tc>
      </w:tr>
      <w:tr w14:paraId="6DC26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60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4D294C6">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2</w:t>
            </w:r>
          </w:p>
        </w:tc>
        <w:tc>
          <w:tcPr>
            <w:tcW w:w="201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20EC82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孔道压浆缺陷尺寸</w:t>
            </w:r>
          </w:p>
        </w:tc>
        <w:tc>
          <w:tcPr>
            <w:tcW w:w="4489"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89719F">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44"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EAA751">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00" w:themeColor="text1"/>
                <w:sz w:val="21"/>
                <w:szCs w:val="21"/>
                <w14:textFill>
                  <w14:solidFill>
                    <w14:schemeClr w14:val="tx1"/>
                  </w14:solidFill>
                </w14:textFill>
              </w:rPr>
            </w:pPr>
          </w:p>
        </w:tc>
      </w:tr>
    </w:tbl>
    <w:p w14:paraId="6CCE126C">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预制梁体</w:t>
      </w:r>
      <w:r>
        <w:rPr>
          <w:rFonts w:hint="default" w:ascii="Times New Roman" w:hAnsi="Times New Roman" w:cs="Times New Roman"/>
          <w:b w:val="0"/>
          <w:bCs w:val="0"/>
          <w:sz w:val="21"/>
          <w:szCs w:val="21"/>
          <w:lang w:val="en-US" w:eastAsia="zh-CN"/>
        </w:rPr>
        <w:t>智能养护</w:t>
      </w:r>
    </w:p>
    <w:p w14:paraId="5378E68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b w:val="0"/>
          <w:bCs w:val="0"/>
          <w:kern w:val="2"/>
          <w:sz w:val="21"/>
          <w:szCs w:val="22"/>
          <w:lang w:val="en-US" w:eastAsia="zh-CN" w:bidi="ar-SA"/>
        </w:rPr>
        <w:t>预制梁</w:t>
      </w:r>
      <w:r>
        <w:rPr>
          <w:rFonts w:hint="eastAsia" w:ascii="Times New Roman" w:hAnsi="Times New Roman" w:cs="Times New Roman"/>
          <w:b w:val="0"/>
          <w:bCs w:val="0"/>
          <w:kern w:val="2"/>
          <w:sz w:val="21"/>
          <w:szCs w:val="22"/>
          <w:lang w:val="en-US" w:eastAsia="zh-CN" w:bidi="ar-SA"/>
        </w:rPr>
        <w:t>体智能养护</w:t>
      </w:r>
      <w:r>
        <w:rPr>
          <w:rFonts w:hint="default" w:ascii="Times New Roman" w:hAnsi="Times New Roman" w:cs="Times New Roman" w:eastAsiaTheme="minorEastAsia"/>
          <w:b w:val="0"/>
          <w:bCs w:val="0"/>
          <w:kern w:val="2"/>
          <w:sz w:val="21"/>
          <w:szCs w:val="22"/>
          <w:lang w:val="en-US" w:eastAsia="zh-CN" w:bidi="ar-SA"/>
        </w:rPr>
        <w:t>关键指标采集、传输方法及频率见</w:t>
      </w:r>
      <w:r>
        <w:rPr>
          <w:rFonts w:hint="default" w:ascii="Times New Roman" w:hAnsi="Times New Roman" w:cs="Times New Roman" w:eastAsiaTheme="minorEastAsia"/>
          <w:b w:val="0"/>
          <w:bCs w:val="0"/>
          <w:kern w:val="2"/>
          <w:sz w:val="21"/>
          <w:szCs w:val="22"/>
          <w:lang w:val="en-US" w:eastAsia="zh-CN" w:bidi="ar-SA"/>
        </w:rPr>
        <w:fldChar w:fldCharType="begin"/>
      </w:r>
      <w:r>
        <w:rPr>
          <w:rFonts w:hint="default" w:ascii="Times New Roman" w:hAnsi="Times New Roman" w:cs="Times New Roman" w:eastAsiaTheme="minorEastAsia"/>
          <w:b w:val="0"/>
          <w:bCs w:val="0"/>
          <w:kern w:val="2"/>
          <w:sz w:val="21"/>
          <w:szCs w:val="22"/>
          <w:lang w:val="en-US" w:eastAsia="zh-CN" w:bidi="ar-SA"/>
        </w:rPr>
        <w:instrText xml:space="preserve"> REF _Ref10542 \h </w:instrText>
      </w:r>
      <w:r>
        <w:rPr>
          <w:rFonts w:hint="default" w:ascii="Times New Roman" w:hAnsi="Times New Roman" w:cs="Times New Roman" w:eastAsiaTheme="minorEastAsia"/>
          <w:b w:val="0"/>
          <w:bCs w:val="0"/>
          <w:kern w:val="2"/>
          <w:sz w:val="21"/>
          <w:szCs w:val="22"/>
          <w:lang w:val="en-US" w:eastAsia="zh-CN" w:bidi="ar-SA"/>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表22</w:t>
      </w:r>
      <w:r>
        <w:rPr>
          <w:rFonts w:hint="default" w:ascii="Times New Roman" w:hAnsi="Times New Roman" w:cs="Times New Roman" w:eastAsiaTheme="minorEastAsia"/>
          <w:b w:val="0"/>
          <w:bCs w:val="0"/>
          <w:kern w:val="2"/>
          <w:sz w:val="21"/>
          <w:szCs w:val="22"/>
          <w:lang w:val="en-US" w:eastAsia="zh-CN" w:bidi="ar-SA"/>
        </w:rPr>
        <w:fldChar w:fldCharType="end"/>
      </w:r>
      <w:r>
        <w:rPr>
          <w:rFonts w:hint="default" w:ascii="Times New Roman" w:hAnsi="Times New Roman" w:cs="Times New Roman" w:eastAsiaTheme="minorEastAsia"/>
          <w:b w:val="0"/>
          <w:bCs w:val="0"/>
          <w:kern w:val="2"/>
          <w:sz w:val="21"/>
          <w:szCs w:val="22"/>
          <w:lang w:val="en-US" w:eastAsia="zh-CN" w:bidi="ar-SA"/>
        </w:rPr>
        <w:t>。</w:t>
      </w:r>
    </w:p>
    <w:p w14:paraId="79E65ED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bookmarkStart w:id="135" w:name="_Ref10542"/>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表</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begin"/>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instrText xml:space="preserve"> SEQ 表 \* ARABIC </w:instrTex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separate"/>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22</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fldChar w:fldCharType="end"/>
      </w:r>
      <w:bookmarkEnd w:id="135"/>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 xml:space="preserve"> 预制梁</w:t>
      </w:r>
      <w:r>
        <w:rPr>
          <w:rFonts w:hint="eastAsia"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体智能养护</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关键指标采集、传输方法及频率表</w:t>
      </w:r>
    </w:p>
    <w:tbl>
      <w:tblPr>
        <w:tblStyle w:val="21"/>
        <w:tblW w:w="86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6"/>
        <w:gridCol w:w="2344"/>
        <w:gridCol w:w="4268"/>
        <w:gridCol w:w="1229"/>
      </w:tblGrid>
      <w:tr w14:paraId="5EF18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E9E82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sz w:val="21"/>
                <w:szCs w:val="21"/>
                <w:vertAlign w:val="baseline"/>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lang w:val="en-US" w:eastAsia="zh-CN"/>
              </w:rPr>
              <w:t>序号</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8FD39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6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6B5CD0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22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1774FA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6777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CC293E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C3431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构件温度</w:t>
            </w:r>
          </w:p>
        </w:tc>
        <w:tc>
          <w:tcPr>
            <w:tcW w:w="426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5FAB0A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利用</w:t>
            </w:r>
            <w:r>
              <w:rPr>
                <w:rFonts w:hint="eastAsia" w:ascii="Times New Roman" w:hAnsi="Times New Roman" w:cs="Times New Roman"/>
                <w:b w:val="0"/>
                <w:bCs w:val="0"/>
                <w:i w:val="0"/>
                <w:iCs w:val="0"/>
                <w:color w:val="000000"/>
                <w:spacing w:val="0"/>
                <w:w w:val="100"/>
                <w:sz w:val="21"/>
                <w:szCs w:val="21"/>
                <w:vertAlign w:val="baseline"/>
                <w:lang w:val="en-US" w:eastAsia="zh-CN"/>
              </w:rPr>
              <w:t>温湿度传感器数据采集系统</w:t>
            </w:r>
            <w:r>
              <w:rPr>
                <w:rFonts w:hint="default" w:ascii="Times New Roman" w:hAnsi="Times New Roman" w:eastAsia="宋体" w:cs="Times New Roman"/>
                <w:b w:val="0"/>
                <w:bCs w:val="0"/>
                <w:i w:val="0"/>
                <w:iCs w:val="0"/>
                <w:color w:val="000000"/>
                <w:spacing w:val="0"/>
                <w:w w:val="100"/>
                <w:sz w:val="21"/>
                <w:szCs w:val="21"/>
                <w:vertAlign w:val="baseline"/>
              </w:rPr>
              <w:t>实现自动采集相关数据并上传于信息管理平台</w:t>
            </w:r>
          </w:p>
        </w:tc>
        <w:tc>
          <w:tcPr>
            <w:tcW w:w="1229"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7E762E7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逐构件</w:t>
            </w:r>
          </w:p>
        </w:tc>
      </w:tr>
      <w:tr w14:paraId="595E8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B90AF3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E5B84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构件干湿度</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C639A53">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635E1D54">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r>
      <w:tr w14:paraId="57C80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0" w:hRule="atLeast"/>
          <w:jc w:val="center"/>
        </w:trPr>
        <w:tc>
          <w:tcPr>
            <w:tcW w:w="82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DE9A24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eastAsia="宋体" w:cs="Times New Roman"/>
                <w:b w:val="0"/>
                <w:bCs w:val="0"/>
                <w:i w:val="0"/>
                <w:iCs w:val="0"/>
                <w:color w:val="000000"/>
                <w:spacing w:val="0"/>
                <w:w w:val="100"/>
                <w:kern w:val="0"/>
                <w:sz w:val="21"/>
                <w:szCs w:val="21"/>
                <w:vertAlign w:val="baseline"/>
                <w:lang w:val="en-US" w:eastAsia="zh-CN" w:bidi="ar-SA"/>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234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95CE6E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养护时间</w:t>
            </w:r>
          </w:p>
        </w:tc>
        <w:tc>
          <w:tcPr>
            <w:tcW w:w="426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A08C28D">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1229"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ABE87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p>
        </w:tc>
      </w:tr>
    </w:tbl>
    <w:p w14:paraId="06AA758A">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36" w:name="_Toc15648"/>
      <w:r>
        <w:rPr>
          <w:rFonts w:hint="eastAsia" w:ascii="黑体" w:hAnsi="黑体" w:eastAsia="黑体" w:cs="黑体"/>
          <w:b w:val="0"/>
          <w:bCs w:val="0"/>
          <w:sz w:val="21"/>
          <w:szCs w:val="21"/>
          <w:lang w:val="en-US" w:eastAsia="zh-CN"/>
        </w:rPr>
        <w:t>数据查询与分析</w:t>
      </w:r>
      <w:bookmarkEnd w:id="136"/>
    </w:p>
    <w:p w14:paraId="3D040D4F">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力学</w:t>
      </w:r>
      <w:r>
        <w:rPr>
          <w:rFonts w:hint="default" w:ascii="Times New Roman" w:hAnsi="Times New Roman" w:cs="Times New Roman"/>
          <w:b w:val="0"/>
          <w:bCs w:val="0"/>
          <w:sz w:val="21"/>
          <w:szCs w:val="21"/>
          <w:lang w:val="en-US" w:eastAsia="zh-CN"/>
        </w:rPr>
        <w:t>试验</w:t>
      </w:r>
    </w:p>
    <w:p w14:paraId="2177824A">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sz w:val="21"/>
          <w:szCs w:val="21"/>
          <w:lang w:val="en-US" w:eastAsia="zh-CN"/>
        </w:rPr>
      </w:pPr>
      <w:r>
        <w:rPr>
          <w:rFonts w:hint="eastAsia" w:ascii="Times New Roman" w:hAnsi="Times New Roman" w:cs="Times New Roman"/>
          <w:b w:val="0"/>
          <w:bCs w:val="0"/>
          <w:sz w:val="21"/>
          <w:szCs w:val="21"/>
          <w:lang w:val="en-US" w:eastAsia="zh-CN"/>
        </w:rPr>
        <w:t>力学</w:t>
      </w:r>
      <w:r>
        <w:rPr>
          <w:rFonts w:hint="default" w:ascii="Times New Roman" w:hAnsi="Times New Roman" w:cs="Times New Roman" w:eastAsiaTheme="minorEastAsia"/>
          <w:b w:val="0"/>
          <w:bCs w:val="0"/>
          <w:sz w:val="21"/>
          <w:szCs w:val="21"/>
          <w:lang w:val="en-US" w:eastAsia="zh-CN"/>
        </w:rPr>
        <w:t>试验检测数据查询与分析应满足下列要求：</w:t>
      </w:r>
    </w:p>
    <w:p w14:paraId="066A56D1">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以列表形式根据时间展示采集指标数据</w:t>
      </w:r>
      <w:r>
        <w:rPr>
          <w:rFonts w:hint="default" w:ascii="Times New Roman" w:hAnsi="Times New Roman" w:cs="Times New Roman"/>
          <w:b w:val="0"/>
          <w:bCs w:val="0"/>
          <w:kern w:val="2"/>
          <w:sz w:val="21"/>
          <w:szCs w:val="22"/>
          <w:lang w:val="en-US" w:eastAsia="zh-CN" w:bidi="ar-SA"/>
        </w:rPr>
        <w:t>，</w:t>
      </w:r>
      <w:r>
        <w:rPr>
          <w:rFonts w:hint="default" w:ascii="Times New Roman" w:hAnsi="Times New Roman" w:cs="Times New Roman" w:eastAsiaTheme="minorEastAsia"/>
          <w:b w:val="0"/>
          <w:bCs w:val="0"/>
          <w:kern w:val="2"/>
          <w:sz w:val="21"/>
          <w:szCs w:val="22"/>
          <w:lang w:val="en-US" w:eastAsia="zh-CN" w:bidi="ar-SA"/>
        </w:rPr>
        <w:t>可按照试件编号</w:t>
      </w:r>
      <w:r>
        <w:rPr>
          <w:rFonts w:hint="default" w:ascii="Times New Roman" w:hAnsi="Times New Roman" w:cs="Times New Roman"/>
          <w:b w:val="0"/>
          <w:bCs w:val="0"/>
          <w:kern w:val="2"/>
          <w:sz w:val="21"/>
          <w:szCs w:val="22"/>
          <w:lang w:val="en-US" w:eastAsia="zh-CN" w:bidi="ar-SA"/>
        </w:rPr>
        <w:t>，</w:t>
      </w:r>
      <w:r>
        <w:rPr>
          <w:rFonts w:hint="default" w:ascii="Times New Roman" w:hAnsi="Times New Roman" w:cs="Times New Roman" w:eastAsiaTheme="minorEastAsia"/>
          <w:b w:val="0"/>
          <w:bCs w:val="0"/>
          <w:kern w:val="2"/>
          <w:sz w:val="21"/>
          <w:szCs w:val="22"/>
          <w:lang w:val="en-US" w:eastAsia="zh-CN" w:bidi="ar-SA"/>
        </w:rPr>
        <w:t>取样位置等条件查询试件检测结果、合格率等信息，根据试件的试验过程数据，绘制过程曲线图</w:t>
      </w:r>
      <w:r>
        <w:rPr>
          <w:rFonts w:hint="default" w:ascii="Times New Roman" w:hAnsi="Times New Roman" w:cs="Times New Roman"/>
          <w:b w:val="0"/>
          <w:bCs w:val="0"/>
          <w:kern w:val="2"/>
          <w:sz w:val="21"/>
          <w:szCs w:val="22"/>
          <w:lang w:val="en-US" w:eastAsia="zh-CN" w:bidi="ar-SA"/>
        </w:rPr>
        <w:t>。</w:t>
      </w:r>
    </w:p>
    <w:p w14:paraId="793CD90B">
      <w:pPr>
        <w:keepNext w:val="0"/>
        <w:keepLines w:val="0"/>
        <w:pageBreakBefore w:val="0"/>
        <w:widowControl w:val="0"/>
        <w:numPr>
          <w:ilvl w:val="0"/>
          <w:numId w:val="15"/>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对历史检测次数、预警率等数据进行统计、分析。</w:t>
      </w:r>
    </w:p>
    <w:p w14:paraId="5E55CF9C">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标养室温湿度</w:t>
      </w:r>
    </w:p>
    <w:p w14:paraId="00FD490B">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sz w:val="21"/>
          <w:szCs w:val="21"/>
          <w:lang w:val="en-US" w:eastAsia="zh-CN"/>
        </w:rPr>
      </w:pPr>
      <w:r>
        <w:rPr>
          <w:rFonts w:hint="eastAsia" w:ascii="Times New Roman" w:hAnsi="Times New Roman" w:cs="Times New Roman"/>
          <w:b w:val="0"/>
          <w:bCs w:val="0"/>
          <w:sz w:val="21"/>
          <w:szCs w:val="21"/>
          <w:lang w:val="en-US" w:eastAsia="zh-CN"/>
        </w:rPr>
        <w:t>标养室温湿度</w:t>
      </w:r>
      <w:r>
        <w:rPr>
          <w:rFonts w:hint="default" w:ascii="Times New Roman" w:hAnsi="Times New Roman" w:cs="Times New Roman" w:eastAsiaTheme="minorEastAsia"/>
          <w:b w:val="0"/>
          <w:bCs w:val="0"/>
          <w:sz w:val="21"/>
          <w:szCs w:val="21"/>
          <w:lang w:val="en-US" w:eastAsia="zh-CN"/>
        </w:rPr>
        <w:t>数据查询与分析应满足下列要求：</w:t>
      </w:r>
    </w:p>
    <w:p w14:paraId="035693C2">
      <w:pPr>
        <w:keepNext w:val="0"/>
        <w:keepLines w:val="0"/>
        <w:pageBreakBefore w:val="0"/>
        <w:widowControl w:val="0"/>
        <w:numPr>
          <w:ilvl w:val="0"/>
          <w:numId w:val="16"/>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以列表形式根据时间展示采集指标数据</w:t>
      </w:r>
      <w:r>
        <w:rPr>
          <w:rFonts w:hint="default" w:ascii="Times New Roman" w:hAnsi="Times New Roman" w:cs="Times New Roman"/>
          <w:b w:val="0"/>
          <w:bCs w:val="0"/>
          <w:color w:val="000000" w:themeColor="text1"/>
          <w:kern w:val="2"/>
          <w:sz w:val="21"/>
          <w:szCs w:val="22"/>
          <w:lang w:val="en-US" w:eastAsia="zh-CN" w:bidi="ar-SA"/>
          <w14:textFill>
            <w14:solidFill>
              <w14:schemeClr w14:val="tx1"/>
            </w14:solidFill>
          </w14:textFill>
        </w:rPr>
        <w:t>，</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可按照</w:t>
      </w:r>
      <w:r>
        <w:rPr>
          <w:rFonts w:hint="eastAsia" w:ascii="Times New Roman" w:hAnsi="Times New Roman" w:cs="Times New Roman"/>
          <w:b w:val="0"/>
          <w:bCs w:val="0"/>
          <w:color w:val="000000" w:themeColor="text1"/>
          <w:kern w:val="2"/>
          <w:sz w:val="21"/>
          <w:szCs w:val="22"/>
          <w:lang w:val="en-US" w:eastAsia="zh-CN" w:bidi="ar-SA"/>
          <w14:textFill>
            <w14:solidFill>
              <w14:schemeClr w14:val="tx1"/>
            </w14:solidFill>
          </w14:textFill>
        </w:rPr>
        <w:t>标养室名称及编号、采集时间</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等条件查询</w:t>
      </w:r>
      <w:r>
        <w:rPr>
          <w:rFonts w:hint="eastAsia" w:ascii="Times New Roman" w:hAnsi="Times New Roman" w:cs="Times New Roman"/>
          <w:b w:val="0"/>
          <w:bCs w:val="0"/>
          <w:color w:val="000000" w:themeColor="text1"/>
          <w:kern w:val="2"/>
          <w:sz w:val="21"/>
          <w:szCs w:val="22"/>
          <w:lang w:val="en-US" w:eastAsia="zh-CN" w:bidi="ar-SA"/>
          <w14:textFill>
            <w14:solidFill>
              <w14:schemeClr w14:val="tx1"/>
            </w14:solidFill>
          </w14:textFill>
        </w:rPr>
        <w:t>温湿度</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信息</w:t>
      </w:r>
      <w:r>
        <w:rPr>
          <w:rFonts w:hint="default" w:ascii="Times New Roman" w:hAnsi="Times New Roman" w:cs="Times New Roman"/>
          <w:b w:val="0"/>
          <w:bCs w:val="0"/>
          <w:color w:val="000000" w:themeColor="text1"/>
          <w:kern w:val="2"/>
          <w:sz w:val="21"/>
          <w:szCs w:val="22"/>
          <w:lang w:val="en-US" w:eastAsia="zh-CN" w:bidi="ar-SA"/>
          <w14:textFill>
            <w14:solidFill>
              <w14:schemeClr w14:val="tx1"/>
            </w14:solidFill>
          </w14:textFill>
        </w:rPr>
        <w:t>。</w:t>
      </w:r>
    </w:p>
    <w:p w14:paraId="67ACC155">
      <w:pPr>
        <w:keepNext w:val="0"/>
        <w:keepLines w:val="0"/>
        <w:pageBreakBefore w:val="0"/>
        <w:widowControl w:val="0"/>
        <w:numPr>
          <w:ilvl w:val="0"/>
          <w:numId w:val="16"/>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对历史检测次数、预警率等数据进行统计、分析。</w:t>
      </w:r>
    </w:p>
    <w:p w14:paraId="413699EC">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水泥混凝土拌和</w:t>
      </w:r>
    </w:p>
    <w:p w14:paraId="01C7DEB5">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default" w:ascii="Times New Roman" w:hAnsi="Times New Roman" w:cs="Times New Roman" w:eastAsiaTheme="minorEastAsia"/>
          <w:b w:val="0"/>
          <w:bCs w:val="0"/>
          <w:sz w:val="21"/>
          <w:szCs w:val="21"/>
          <w:lang w:val="en-US" w:eastAsia="zh-CN"/>
        </w:rPr>
        <w:t>水泥混凝土拌和</w:t>
      </w:r>
      <w:r>
        <w:rPr>
          <w:rFonts w:hint="default" w:ascii="Times New Roman" w:hAnsi="Times New Roman" w:cs="Times New Roman" w:eastAsiaTheme="minorEastAsia"/>
          <w:lang w:val="en-US" w:eastAsia="zh-CN"/>
        </w:rPr>
        <w:t>数据查询与分析应满足下列要求：</w:t>
      </w:r>
    </w:p>
    <w:p w14:paraId="41A44A80">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动态模型展示实时拌和状况，以列表形式根据时间展示采集指标数据，以图表形式展示生产配比曲线。</w:t>
      </w:r>
    </w:p>
    <w:p w14:paraId="7F706914">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提供查询每盘水泥混凝土生产详细信息，如用水量、配比、水泥用量、外加剂用量等。</w:t>
      </w:r>
    </w:p>
    <w:p w14:paraId="378155E4">
      <w:pPr>
        <w:keepNext w:val="0"/>
        <w:keepLines w:val="0"/>
        <w:pageBreakBefore w:val="0"/>
        <w:widowControl w:val="0"/>
        <w:numPr>
          <w:ilvl w:val="0"/>
          <w:numId w:val="17"/>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对历史记录的水泥混凝土拌和生产配合比、生产量、预警率、预警分布等进行统计、分析。</w:t>
      </w:r>
    </w:p>
    <w:p w14:paraId="7CEB3EA1">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水泥混凝土运输</w:t>
      </w:r>
    </w:p>
    <w:p w14:paraId="055CB2A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水泥混凝土运输数据查询与分析应满足下列要求：</w:t>
      </w:r>
    </w:p>
    <w:p w14:paraId="2E2C23BF">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以列表形式根据时间展示实时运输采集指标数据。</w:t>
      </w:r>
    </w:p>
    <w:p w14:paraId="25BB0DEE">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提供查询每车次混凝土运输详细信息，如运输车车牌号、开始运输时间、开始浇筑时间、运输轨迹、浇筑位置。</w:t>
      </w:r>
    </w:p>
    <w:p w14:paraId="496222C8">
      <w:pPr>
        <w:keepNext w:val="0"/>
        <w:keepLines w:val="0"/>
        <w:pageBreakBefore w:val="0"/>
        <w:widowControl w:val="0"/>
        <w:numPr>
          <w:ilvl w:val="0"/>
          <w:numId w:val="18"/>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对历史运输的水泥混凝土总量、运输次数、预警率等数据进行统计、分析。</w:t>
      </w:r>
    </w:p>
    <w:p w14:paraId="539B7153">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default" w:ascii="Times New Roman" w:hAnsi="Times New Roman" w:cs="Times New Roman"/>
          <w:b w:val="0"/>
          <w:bCs w:val="0"/>
          <w:sz w:val="21"/>
          <w:szCs w:val="21"/>
          <w:lang w:val="en-US" w:eastAsia="zh-CN"/>
        </w:rPr>
        <w:t>预制梁张拉、压浆</w:t>
      </w:r>
    </w:p>
    <w:p w14:paraId="55915334">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预制梁张拉、压浆数据查询与分析应满足下列要求：</w:t>
      </w:r>
    </w:p>
    <w:p w14:paraId="0F1E455A">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提供查询出浆压力、压浆输送速度、压浆量、压浆时间数据。</w:t>
      </w:r>
    </w:p>
    <w:p w14:paraId="549252C9">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color w:val="auto"/>
          <w:kern w:val="2"/>
          <w:sz w:val="21"/>
          <w:szCs w:val="22"/>
          <w:lang w:val="en-US" w:eastAsia="zh-CN" w:bidi="ar-SA"/>
        </w:rPr>
      </w:pPr>
      <w:r>
        <w:rPr>
          <w:rFonts w:hint="default" w:ascii="Times New Roman" w:hAnsi="Times New Roman" w:cs="Times New Roman" w:eastAsiaTheme="minorEastAsia"/>
          <w:b w:val="0"/>
          <w:bCs w:val="0"/>
          <w:color w:val="auto"/>
          <w:kern w:val="2"/>
          <w:sz w:val="21"/>
          <w:szCs w:val="22"/>
          <w:lang w:val="en-US" w:eastAsia="zh-CN" w:bidi="ar-SA"/>
        </w:rPr>
        <w:t>通过各梁板的梁型、各束钢绞线等张拉时间、张拉力设计值与实际张拉力、实测伸长值与理论伸长值的偏差，实时绘制</w:t>
      </w:r>
      <w:r>
        <w:rPr>
          <w:rFonts w:hint="eastAsia" w:ascii="Times New Roman" w:hAnsi="Times New Roman" w:cs="Times New Roman"/>
          <w:b w:val="0"/>
          <w:bCs w:val="0"/>
          <w:color w:val="auto"/>
          <w:kern w:val="2"/>
          <w:sz w:val="21"/>
          <w:szCs w:val="22"/>
          <w:lang w:val="en-US" w:eastAsia="zh-CN" w:bidi="ar-SA"/>
        </w:rPr>
        <w:t>“</w:t>
      </w:r>
      <w:r>
        <w:rPr>
          <w:rFonts w:hint="default" w:ascii="Times New Roman" w:hAnsi="Times New Roman" w:cs="Times New Roman" w:eastAsiaTheme="minorEastAsia"/>
          <w:b w:val="0"/>
          <w:bCs w:val="0"/>
          <w:color w:val="auto"/>
          <w:kern w:val="2"/>
          <w:sz w:val="21"/>
          <w:szCs w:val="22"/>
          <w:lang w:val="en-US" w:eastAsia="zh-CN" w:bidi="ar-SA"/>
        </w:rPr>
        <w:t>F-S</w:t>
      </w:r>
      <w:r>
        <w:rPr>
          <w:rFonts w:hint="eastAsia" w:ascii="Times New Roman" w:hAnsi="Times New Roman" w:cs="Times New Roman"/>
          <w:b w:val="0"/>
          <w:bCs w:val="0"/>
          <w:color w:val="auto"/>
          <w:kern w:val="2"/>
          <w:sz w:val="21"/>
          <w:szCs w:val="22"/>
          <w:lang w:val="en-US" w:eastAsia="zh-CN" w:bidi="ar-SA"/>
        </w:rPr>
        <w:t>”“</w:t>
      </w:r>
      <w:r>
        <w:rPr>
          <w:rFonts w:hint="default" w:ascii="Times New Roman" w:hAnsi="Times New Roman" w:cs="Times New Roman" w:eastAsiaTheme="minorEastAsia"/>
          <w:b w:val="0"/>
          <w:bCs w:val="0"/>
          <w:color w:val="auto"/>
          <w:kern w:val="2"/>
          <w:sz w:val="21"/>
          <w:szCs w:val="22"/>
          <w:lang w:val="en-US" w:eastAsia="zh-CN" w:bidi="ar-SA"/>
        </w:rPr>
        <w:t>F-T</w:t>
      </w:r>
      <w:r>
        <w:rPr>
          <w:rFonts w:hint="eastAsia" w:ascii="Times New Roman" w:hAnsi="Times New Roman" w:cs="Times New Roman"/>
          <w:b w:val="0"/>
          <w:bCs w:val="0"/>
          <w:color w:val="auto"/>
          <w:kern w:val="2"/>
          <w:sz w:val="21"/>
          <w:szCs w:val="22"/>
          <w:lang w:val="en-US" w:eastAsia="zh-CN" w:bidi="ar-SA"/>
        </w:rPr>
        <w:t>”“</w:t>
      </w:r>
      <w:r>
        <w:rPr>
          <w:rFonts w:hint="default" w:ascii="Times New Roman" w:hAnsi="Times New Roman" w:cs="Times New Roman" w:eastAsiaTheme="minorEastAsia"/>
          <w:b w:val="0"/>
          <w:bCs w:val="0"/>
          <w:color w:val="auto"/>
          <w:kern w:val="2"/>
          <w:sz w:val="21"/>
          <w:szCs w:val="22"/>
          <w:lang w:val="en-US" w:eastAsia="zh-CN" w:bidi="ar-SA"/>
        </w:rPr>
        <w:t>S-T</w:t>
      </w:r>
      <w:r>
        <w:rPr>
          <w:rFonts w:hint="eastAsia" w:ascii="Times New Roman" w:hAnsi="Times New Roman" w:cs="Times New Roman"/>
          <w:b w:val="0"/>
          <w:bCs w:val="0"/>
          <w:color w:val="auto"/>
          <w:kern w:val="2"/>
          <w:sz w:val="21"/>
          <w:szCs w:val="22"/>
          <w:lang w:val="en-US" w:eastAsia="zh-CN" w:bidi="ar-SA"/>
        </w:rPr>
        <w:t>”</w:t>
      </w:r>
      <w:r>
        <w:rPr>
          <w:rFonts w:hint="default" w:ascii="Times New Roman" w:hAnsi="Times New Roman" w:cs="Times New Roman" w:eastAsiaTheme="minorEastAsia"/>
          <w:b w:val="0"/>
          <w:bCs w:val="0"/>
          <w:color w:val="auto"/>
          <w:kern w:val="2"/>
          <w:sz w:val="21"/>
          <w:szCs w:val="22"/>
          <w:lang w:val="en-US" w:eastAsia="zh-CN" w:bidi="ar-SA"/>
        </w:rPr>
        <w:t>曲线图</w:t>
      </w:r>
      <w:r>
        <w:rPr>
          <w:rFonts w:hint="default" w:ascii="Times New Roman" w:hAnsi="Times New Roman" w:cs="Times New Roman"/>
          <w:b w:val="0"/>
          <w:bCs w:val="0"/>
          <w:color w:val="auto"/>
          <w:kern w:val="2"/>
          <w:sz w:val="21"/>
          <w:szCs w:val="22"/>
          <w:lang w:val="en-US" w:eastAsia="zh-CN" w:bidi="ar-SA"/>
        </w:rPr>
        <w:t>。</w:t>
      </w:r>
    </w:p>
    <w:p w14:paraId="60655CE3">
      <w:pPr>
        <w:keepNext w:val="0"/>
        <w:keepLines w:val="0"/>
        <w:pageBreakBefore w:val="0"/>
        <w:widowControl w:val="0"/>
        <w:numPr>
          <w:ilvl w:val="0"/>
          <w:numId w:val="19"/>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对历史施工工艺过程、预警率等数据进行统计、分析。</w:t>
      </w:r>
    </w:p>
    <w:p w14:paraId="4C409B22">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color w:val="000000" w:themeColor="text1"/>
          <w:sz w:val="21"/>
          <w:szCs w:val="21"/>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lang w:val="en-US" w:eastAsia="zh-CN"/>
          <w14:textFill>
            <w14:solidFill>
              <w14:schemeClr w14:val="tx1"/>
            </w14:solidFill>
          </w14:textFill>
        </w:rPr>
        <w:t>预应力孔道压浆无损检测</w:t>
      </w:r>
    </w:p>
    <w:p w14:paraId="07C8341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预应力孔道压浆无损检测数据查询与分析应满足下列要求</w:t>
      </w:r>
      <w:r>
        <w:rPr>
          <w:rFonts w:hint="eastAsia" w:ascii="Times New Roman" w:hAnsi="Times New Roman" w:cs="Times New Roman"/>
          <w:color w:val="000000" w:themeColor="text1"/>
          <w:lang w:val="en-US" w:eastAsia="zh-CN"/>
          <w14:textFill>
            <w14:solidFill>
              <w14:schemeClr w14:val="tx1"/>
            </w14:solidFill>
          </w14:textFill>
        </w:rPr>
        <w:t>：</w:t>
      </w:r>
    </w:p>
    <w:p w14:paraId="09D0D5E1">
      <w:pPr>
        <w:keepNext w:val="0"/>
        <w:keepLines w:val="0"/>
        <w:pageBreakBefore w:val="0"/>
        <w:widowControl w:val="0"/>
        <w:numPr>
          <w:ilvl w:val="0"/>
          <w:numId w:val="2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根据时间以图表形式展示采集指标数据</w:t>
      </w:r>
      <w:r>
        <w:rPr>
          <w:rFonts w:hint="eastAsia" w:ascii="Times New Roman" w:hAnsi="Times New Roman" w:cs="Times New Roman" w:eastAsiaTheme="minorEastAsia"/>
          <w:color w:val="000000" w:themeColor="text1"/>
          <w:lang w:val="en-US" w:eastAsia="zh-CN"/>
          <w14:textFill>
            <w14:solidFill>
              <w14:schemeClr w14:val="tx1"/>
            </w14:solidFill>
          </w14:textFill>
        </w:rPr>
        <w:t>，并具有质量评分功能</w:t>
      </w:r>
      <w:r>
        <w:rPr>
          <w:rFonts w:hint="eastAsia" w:ascii="Times New Roman" w:hAnsi="Times New Roman" w:cs="Times New Roman"/>
          <w:color w:val="000000" w:themeColor="text1"/>
          <w:lang w:val="en-US" w:eastAsia="zh-CN"/>
          <w14:textFill>
            <w14:solidFill>
              <w14:schemeClr w14:val="tx1"/>
            </w14:solidFill>
          </w14:textFill>
        </w:rPr>
        <w:t>。</w:t>
      </w:r>
    </w:p>
    <w:p w14:paraId="00D66C67">
      <w:pPr>
        <w:keepNext w:val="0"/>
        <w:keepLines w:val="0"/>
        <w:pageBreakBefore w:val="0"/>
        <w:widowControl w:val="0"/>
        <w:numPr>
          <w:ilvl w:val="0"/>
          <w:numId w:val="2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查询每次检测试验的详细信息，如试验时间、试验设备、关键参数等</w:t>
      </w:r>
      <w:r>
        <w:rPr>
          <w:rFonts w:hint="eastAsia" w:ascii="Times New Roman" w:hAnsi="Times New Roman" w:cs="Times New Roman"/>
          <w:color w:val="000000" w:themeColor="text1"/>
          <w:lang w:val="en-US" w:eastAsia="zh-CN"/>
          <w14:textFill>
            <w14:solidFill>
              <w14:schemeClr w14:val="tx1"/>
            </w14:solidFill>
          </w14:textFill>
        </w:rPr>
        <w:t>。</w:t>
      </w:r>
    </w:p>
    <w:p w14:paraId="4DEC4654">
      <w:pPr>
        <w:keepNext w:val="0"/>
        <w:keepLines w:val="0"/>
        <w:pageBreakBefore w:val="0"/>
        <w:widowControl w:val="0"/>
        <w:numPr>
          <w:ilvl w:val="0"/>
          <w:numId w:val="20"/>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color w:val="000000" w:themeColor="text1"/>
          <w:lang w:val="en-US" w:eastAsia="zh-CN"/>
          <w14:textFill>
            <w14:solidFill>
              <w14:schemeClr w14:val="tx1"/>
            </w14:solidFill>
          </w14:textFill>
        </w:rPr>
      </w:pPr>
      <w:r>
        <w:rPr>
          <w:rFonts w:hint="default" w:ascii="Times New Roman" w:hAnsi="Times New Roman" w:cs="Times New Roman" w:eastAsiaTheme="minorEastAsia"/>
          <w:color w:val="000000" w:themeColor="text1"/>
          <w:lang w:val="en-US" w:eastAsia="zh-CN"/>
          <w14:textFill>
            <w14:solidFill>
              <w14:schemeClr w14:val="tx1"/>
            </w14:solidFill>
          </w14:textFill>
        </w:rPr>
        <w:t>历史记录的试验台账、合格率、预警率等数据应进行统计分析。</w:t>
      </w:r>
    </w:p>
    <w:p w14:paraId="5ACAE00F">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预制梁体智能养护</w:t>
      </w:r>
    </w:p>
    <w:p w14:paraId="435B8105">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eastAsiaTheme="minorEastAsia"/>
          <w:b w:val="0"/>
          <w:bCs w:val="0"/>
          <w:sz w:val="21"/>
          <w:szCs w:val="21"/>
          <w:lang w:val="en-US" w:eastAsia="zh-CN"/>
        </w:rPr>
        <w:t>预制梁</w:t>
      </w:r>
      <w:r>
        <w:rPr>
          <w:rFonts w:hint="eastAsia" w:ascii="Times New Roman" w:hAnsi="Times New Roman" w:cs="Times New Roman"/>
          <w:b w:val="0"/>
          <w:bCs w:val="0"/>
          <w:sz w:val="21"/>
          <w:szCs w:val="21"/>
          <w:lang w:val="en-US" w:eastAsia="zh-CN"/>
        </w:rPr>
        <w:t>体智能养护</w:t>
      </w:r>
      <w:r>
        <w:rPr>
          <w:rFonts w:hint="default" w:ascii="Times New Roman" w:hAnsi="Times New Roman" w:cs="Times New Roman" w:eastAsiaTheme="minorEastAsia"/>
          <w:b w:val="0"/>
          <w:bCs w:val="0"/>
          <w:sz w:val="21"/>
          <w:szCs w:val="21"/>
          <w:lang w:val="en-US" w:eastAsia="zh-CN"/>
        </w:rPr>
        <w:t>数据查询与分析应满足下列要求：</w:t>
      </w:r>
    </w:p>
    <w:p w14:paraId="02FE9ADF">
      <w:pPr>
        <w:keepNext w:val="0"/>
        <w:keepLines w:val="0"/>
        <w:pageBreakBefore w:val="0"/>
        <w:widowControl w:val="0"/>
        <w:numPr>
          <w:ilvl w:val="0"/>
          <w:numId w:val="21"/>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eastAsia" w:ascii="Times New Roman" w:hAnsi="Times New Roman" w:cs="Times New Roman"/>
          <w:b w:val="0"/>
          <w:bCs w:val="0"/>
          <w:kern w:val="2"/>
          <w:sz w:val="21"/>
          <w:szCs w:val="22"/>
          <w:lang w:val="en-US" w:eastAsia="zh-CN" w:bidi="ar-SA"/>
        </w:rPr>
        <w:t>展示预制梁体实时养护信息，</w:t>
      </w:r>
      <w:r>
        <w:rPr>
          <w:rFonts w:hint="default" w:ascii="Times New Roman" w:hAnsi="Times New Roman" w:cs="Times New Roman" w:eastAsiaTheme="minorEastAsia"/>
          <w:b w:val="0"/>
          <w:bCs w:val="0"/>
          <w:kern w:val="2"/>
          <w:sz w:val="21"/>
          <w:szCs w:val="22"/>
          <w:lang w:val="en-US" w:eastAsia="zh-CN" w:bidi="ar-SA"/>
        </w:rPr>
        <w:t>以列表形式根据时间展示采集指标数据，以图表形式展示</w:t>
      </w:r>
      <w:r>
        <w:rPr>
          <w:rFonts w:hint="eastAsia" w:ascii="Times New Roman" w:hAnsi="Times New Roman" w:cs="Times New Roman"/>
          <w:b w:val="0"/>
          <w:bCs w:val="0"/>
          <w:kern w:val="2"/>
          <w:sz w:val="21"/>
          <w:szCs w:val="22"/>
          <w:lang w:val="en-US" w:eastAsia="zh-CN" w:bidi="ar-SA"/>
        </w:rPr>
        <w:t>温度、干湿度变化趋势</w:t>
      </w:r>
      <w:r>
        <w:rPr>
          <w:rFonts w:hint="default" w:ascii="Times New Roman" w:hAnsi="Times New Roman" w:cs="Times New Roman" w:eastAsiaTheme="minorEastAsia"/>
          <w:b w:val="0"/>
          <w:bCs w:val="0"/>
          <w:kern w:val="2"/>
          <w:sz w:val="21"/>
          <w:szCs w:val="22"/>
          <w:lang w:val="en-US" w:eastAsia="zh-CN" w:bidi="ar-SA"/>
        </w:rPr>
        <w:t>。</w:t>
      </w:r>
    </w:p>
    <w:p w14:paraId="6918DE16">
      <w:pPr>
        <w:keepNext w:val="0"/>
        <w:keepLines w:val="0"/>
        <w:pageBreakBefore w:val="0"/>
        <w:widowControl w:val="0"/>
        <w:numPr>
          <w:ilvl w:val="0"/>
          <w:numId w:val="21"/>
        </w:numPr>
        <w:tabs>
          <w:tab w:val="left" w:pos="312"/>
          <w:tab w:val="clear" w:pos="420"/>
        </w:tabs>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提供查询</w:t>
      </w:r>
      <w:r>
        <w:rPr>
          <w:rFonts w:hint="eastAsia" w:ascii="Times New Roman" w:hAnsi="Times New Roman" w:cs="Times New Roman"/>
          <w:b w:val="0"/>
          <w:bCs w:val="0"/>
          <w:kern w:val="2"/>
          <w:sz w:val="21"/>
          <w:szCs w:val="22"/>
          <w:lang w:val="en-US" w:eastAsia="zh-CN" w:bidi="ar-SA"/>
        </w:rPr>
        <w:t>各构件养护信息历史数据，如梁体温度、干湿度、养护时间、养护周期。</w:t>
      </w:r>
    </w:p>
    <w:p w14:paraId="30AD9B6D">
      <w:pPr>
        <w:keepNext w:val="0"/>
        <w:keepLines w:val="0"/>
        <w:pageBreakBefore w:val="0"/>
        <w:widowControl w:val="0"/>
        <w:numPr>
          <w:ilvl w:val="0"/>
          <w:numId w:val="21"/>
        </w:numPr>
        <w:tabs>
          <w:tab w:val="left" w:pos="312"/>
          <w:tab w:val="clear" w:pos="420"/>
        </w:tabs>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kern w:val="2"/>
          <w:sz w:val="21"/>
          <w:szCs w:val="22"/>
          <w:lang w:val="en-US" w:eastAsia="zh-CN" w:bidi="ar-SA"/>
        </w:rPr>
      </w:pPr>
      <w:r>
        <w:rPr>
          <w:rFonts w:hint="default" w:ascii="Times New Roman" w:hAnsi="Times New Roman" w:cs="Times New Roman" w:eastAsiaTheme="minorEastAsia"/>
          <w:b w:val="0"/>
          <w:bCs w:val="0"/>
          <w:kern w:val="2"/>
          <w:sz w:val="21"/>
          <w:szCs w:val="22"/>
          <w:lang w:val="en-US" w:eastAsia="zh-CN" w:bidi="ar-SA"/>
        </w:rPr>
        <w:t>对历史</w:t>
      </w:r>
      <w:r>
        <w:rPr>
          <w:rFonts w:hint="eastAsia" w:ascii="Times New Roman" w:hAnsi="Times New Roman" w:cs="Times New Roman"/>
          <w:b w:val="0"/>
          <w:bCs w:val="0"/>
          <w:kern w:val="2"/>
          <w:sz w:val="21"/>
          <w:szCs w:val="22"/>
          <w:lang w:val="en-US" w:eastAsia="zh-CN" w:bidi="ar-SA"/>
        </w:rPr>
        <w:t>记录的温度、干湿度</w:t>
      </w:r>
      <w:r>
        <w:rPr>
          <w:rFonts w:hint="default" w:ascii="Times New Roman" w:hAnsi="Times New Roman" w:cs="Times New Roman" w:eastAsiaTheme="minorEastAsia"/>
          <w:b w:val="0"/>
          <w:bCs w:val="0"/>
          <w:kern w:val="2"/>
          <w:sz w:val="21"/>
          <w:szCs w:val="22"/>
          <w:lang w:val="en-US" w:eastAsia="zh-CN" w:bidi="ar-SA"/>
        </w:rPr>
        <w:t>预警率、预警分布等进行统计、分析。</w:t>
      </w:r>
    </w:p>
    <w:p w14:paraId="7715F1A4">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37" w:name="_Toc3074"/>
      <w:r>
        <w:rPr>
          <w:rFonts w:hint="eastAsia" w:ascii="黑体" w:hAnsi="黑体" w:eastAsia="黑体" w:cs="黑体"/>
          <w:b w:val="0"/>
          <w:bCs w:val="0"/>
          <w:sz w:val="21"/>
          <w:szCs w:val="21"/>
          <w:lang w:val="en-US" w:eastAsia="zh-CN"/>
        </w:rPr>
        <w:t>质量预警与处理</w:t>
      </w:r>
      <w:bookmarkEnd w:id="137"/>
    </w:p>
    <w:p w14:paraId="66465668">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400" w:lineRule="exact"/>
        <w:ind w:firstLine="420" w:firstLineChars="200"/>
        <w:jc w:val="both"/>
        <w:textAlignment w:val="auto"/>
        <w:rPr>
          <w:rFonts w:hint="default" w:ascii="Times New Roman" w:hAnsi="Times New Roman" w:cs="Times New Roman" w:eastAsiaTheme="minorEastAsia"/>
          <w:b w:val="0"/>
          <w:bCs w:val="0"/>
          <w:color w:val="auto"/>
          <w:sz w:val="21"/>
          <w:szCs w:val="21"/>
          <w:lang w:val="en-US" w:eastAsia="zh-CN"/>
        </w:rPr>
      </w:pPr>
      <w:r>
        <w:rPr>
          <w:rFonts w:hint="eastAsia" w:ascii="Times New Roman" w:hAnsi="Times New Roman" w:cs="Times New Roman"/>
          <w:color w:val="auto"/>
          <w:lang w:val="en-US" w:eastAsia="zh-CN"/>
        </w:rPr>
        <w:t>根据控制指标及阈值设定规则，</w:t>
      </w:r>
      <w:r>
        <w:rPr>
          <w:rFonts w:hint="default" w:ascii="Times New Roman" w:hAnsi="Times New Roman" w:cs="Times New Roman" w:eastAsiaTheme="minorEastAsia"/>
          <w:color w:val="auto"/>
          <w:lang w:val="en-US" w:eastAsia="zh-CN"/>
        </w:rPr>
        <w:t>当采集指标数值超过阈值范围即产生预警</w:t>
      </w:r>
      <w:r>
        <w:rPr>
          <w:rFonts w:hint="eastAsia" w:ascii="Times New Roman" w:hAnsi="Times New Roman" w:cs="Times New Roman"/>
          <w:color w:val="auto"/>
          <w:lang w:val="en-US" w:eastAsia="zh-CN"/>
        </w:rPr>
        <w:t>，</w:t>
      </w:r>
      <w:r>
        <w:rPr>
          <w:rFonts w:hint="default" w:ascii="Times New Roman" w:hAnsi="Times New Roman" w:cs="Times New Roman" w:eastAsiaTheme="minorEastAsia"/>
          <w:b w:val="0"/>
          <w:bCs w:val="0"/>
          <w:color w:val="auto"/>
          <w:sz w:val="21"/>
          <w:szCs w:val="21"/>
          <w:lang w:val="en-US" w:eastAsia="zh-CN"/>
        </w:rPr>
        <w:t>阈值范围参见附录</w:t>
      </w:r>
      <w:r>
        <w:rPr>
          <w:rFonts w:hint="eastAsia" w:ascii="Times New Roman" w:hAnsi="Times New Roman" w:cs="Times New Roman"/>
          <w:b w:val="0"/>
          <w:bCs w:val="0"/>
          <w:color w:val="auto"/>
          <w:sz w:val="21"/>
          <w:szCs w:val="21"/>
          <w:lang w:val="en-US" w:eastAsia="zh-CN"/>
        </w:rPr>
        <w:t>C</w:t>
      </w:r>
      <w:r>
        <w:rPr>
          <w:rFonts w:hint="eastAsia" w:ascii="Times New Roman" w:hAnsi="Times New Roman" w:cs="Times New Roman" w:eastAsiaTheme="minorEastAsia"/>
          <w:b w:val="0"/>
          <w:bCs w:val="0"/>
          <w:color w:val="auto"/>
          <w:sz w:val="21"/>
          <w:szCs w:val="21"/>
          <w:lang w:val="en-US" w:eastAsia="zh-CN"/>
        </w:rPr>
        <w:t>。</w:t>
      </w:r>
      <w:r>
        <w:rPr>
          <w:rFonts w:hint="eastAsia" w:ascii="Times New Roman" w:hAnsi="Times New Roman" w:cs="Times New Roman"/>
          <w:b w:val="0"/>
          <w:bCs w:val="0"/>
          <w:color w:val="auto"/>
          <w:sz w:val="21"/>
          <w:szCs w:val="21"/>
          <w:lang w:val="en-US" w:eastAsia="zh-CN"/>
        </w:rPr>
        <w:t>其中力学试验</w:t>
      </w:r>
      <w:r>
        <w:rPr>
          <w:rFonts w:hint="default" w:ascii="Times New Roman" w:hAnsi="Times New Roman" w:cs="Times New Roman" w:eastAsiaTheme="minorEastAsia"/>
          <w:lang w:val="en-US" w:eastAsia="zh-CN"/>
        </w:rPr>
        <w:t>关键指标阈值根据GB/T 1499.1</w:t>
      </w:r>
      <w:r>
        <w:rPr>
          <w:rFonts w:hint="eastAsia" w:ascii="Times New Roman" w:hAnsi="Times New Roman" w:cs="Times New Roman"/>
          <w:lang w:val="en-US" w:eastAsia="zh-CN"/>
        </w:rPr>
        <w:t>、</w:t>
      </w:r>
      <w:r>
        <w:rPr>
          <w:rFonts w:hint="eastAsia" w:ascii="Times New Roman" w:hAnsi="Times New Roman" w:cs="Times New Roman" w:eastAsiaTheme="minorEastAsia"/>
          <w:lang w:val="en-US" w:eastAsia="zh-CN"/>
        </w:rPr>
        <w:t>GB/T 1499.2</w:t>
      </w:r>
      <w:r>
        <w:rPr>
          <w:rFonts w:hint="eastAsia" w:ascii="Times New Roman" w:hAnsi="Times New Roman" w:cs="Times New Roman"/>
          <w:lang w:val="en-US" w:eastAsia="zh-CN"/>
        </w:rPr>
        <w:t>、GB 175</w:t>
      </w:r>
      <w:r>
        <w:rPr>
          <w:rFonts w:hint="default" w:ascii="Times New Roman" w:hAnsi="Times New Roman" w:cs="Times New Roman" w:eastAsiaTheme="minorEastAsia"/>
          <w:lang w:val="en-US" w:eastAsia="zh-CN"/>
        </w:rPr>
        <w:t>进行设置</w:t>
      </w:r>
      <w:r>
        <w:rPr>
          <w:rFonts w:hint="eastAsia" w:ascii="Times New Roman" w:hAnsi="Times New Roman" w:cs="Times New Roman"/>
          <w:lang w:val="en-US" w:eastAsia="zh-CN"/>
        </w:rPr>
        <w:t>。</w:t>
      </w:r>
    </w:p>
    <w:p w14:paraId="54007338">
      <w:pPr>
        <w:pStyle w:val="2"/>
        <w:keepNext w:val="0"/>
        <w:keepLines w:val="0"/>
        <w:pageBreakBefore w:val="0"/>
        <w:widowControl w:val="0"/>
        <w:kinsoku/>
        <w:wordWrap/>
        <w:overflowPunct/>
        <w:topLinePunct w:val="0"/>
        <w:autoSpaceDE/>
        <w:autoSpaceDN/>
        <w:bidi w:val="0"/>
        <w:adjustRightInd/>
        <w:snapToGrid/>
        <w:spacing w:beforeLines="100" w:afterLines="100" w:line="400" w:lineRule="exact"/>
        <w:ind w:left="0" w:firstLine="0"/>
        <w:textAlignment w:val="auto"/>
        <w:rPr>
          <w:rFonts w:hint="default" w:ascii="Times New Roman" w:hAnsi="Times New Roman" w:eastAsia="黑体" w:cs="Times New Roman"/>
          <w:b w:val="0"/>
          <w:bCs w:val="0"/>
          <w:color w:val="auto"/>
          <w:sz w:val="21"/>
          <w:szCs w:val="21"/>
          <w:highlight w:val="none"/>
          <w:lang w:val="en-US" w:eastAsia="zh-CN"/>
        </w:rPr>
      </w:pPr>
      <w:bookmarkStart w:id="138" w:name="_Toc26479"/>
      <w:r>
        <w:rPr>
          <w:rFonts w:hint="default" w:ascii="Times New Roman" w:hAnsi="Times New Roman" w:eastAsia="黑体" w:cs="Times New Roman"/>
          <w:b w:val="0"/>
          <w:bCs w:val="0"/>
          <w:color w:val="auto"/>
          <w:sz w:val="21"/>
          <w:szCs w:val="21"/>
          <w:highlight w:val="none"/>
          <w:lang w:val="en-US" w:eastAsia="zh-CN"/>
        </w:rPr>
        <w:t>隧道</w:t>
      </w:r>
      <w:r>
        <w:rPr>
          <w:rFonts w:hint="eastAsia" w:ascii="Times New Roman" w:hAnsi="Times New Roman" w:eastAsia="黑体" w:cs="Times New Roman"/>
          <w:b w:val="0"/>
          <w:bCs w:val="0"/>
          <w:color w:val="auto"/>
          <w:sz w:val="21"/>
          <w:szCs w:val="21"/>
          <w:highlight w:val="none"/>
          <w:lang w:val="en-US" w:eastAsia="zh-CN"/>
        </w:rPr>
        <w:t>工程</w:t>
      </w:r>
      <w:r>
        <w:rPr>
          <w:rFonts w:hint="default" w:ascii="Times New Roman" w:hAnsi="Times New Roman" w:eastAsia="黑体" w:cs="Times New Roman"/>
          <w:b w:val="0"/>
          <w:bCs w:val="0"/>
          <w:color w:val="auto"/>
          <w:sz w:val="21"/>
          <w:szCs w:val="21"/>
          <w:highlight w:val="none"/>
          <w:lang w:val="en-US" w:eastAsia="zh-CN"/>
        </w:rPr>
        <w:t>施工质量数据监测</w:t>
      </w:r>
      <w:bookmarkEnd w:id="138"/>
    </w:p>
    <w:p w14:paraId="1CE89988">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39" w:name="_Toc19678"/>
      <w:r>
        <w:rPr>
          <w:rFonts w:hint="eastAsia" w:ascii="黑体" w:hAnsi="黑体" w:eastAsia="黑体" w:cs="黑体"/>
          <w:b w:val="0"/>
          <w:bCs w:val="0"/>
          <w:sz w:val="21"/>
          <w:szCs w:val="21"/>
          <w:lang w:val="en-US" w:eastAsia="zh-CN"/>
        </w:rPr>
        <w:t>数据采集与传输</w:t>
      </w:r>
      <w:bookmarkEnd w:id="139"/>
    </w:p>
    <w:p w14:paraId="49419AA4">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隧道变形监测</w:t>
      </w:r>
    </w:p>
    <w:p w14:paraId="375964A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隧道变形监测</w:t>
      </w:r>
      <w:r>
        <w:rPr>
          <w:rFonts w:hint="default" w:ascii="Times New Roman" w:hAnsi="Times New Roman" w:cs="Times New Roman"/>
          <w:lang w:val="en-US" w:eastAsia="zh-CN"/>
        </w:rPr>
        <w:t>的关键指标采集、传输方法及频率见</w:t>
      </w:r>
      <w:r>
        <w:rPr>
          <w:rFonts w:hint="default" w:ascii="Times New Roman" w:hAnsi="Times New Roman" w:cs="Times New Roman" w:eastAsiaTheme="minorEastAsia"/>
          <w:lang w:val="en-US" w:eastAsia="zh-CN"/>
        </w:rPr>
        <w:fldChar w:fldCharType="begin"/>
      </w:r>
      <w:r>
        <w:rPr>
          <w:rFonts w:hint="default" w:ascii="Times New Roman" w:hAnsi="Times New Roman" w:cs="Times New Roman" w:eastAsiaTheme="minorEastAsia"/>
          <w:lang w:val="en-US" w:eastAsia="zh-CN"/>
        </w:rPr>
        <w:instrText xml:space="preserve"> REF _Ref30758 \h </w:instrText>
      </w:r>
      <w:r>
        <w:rPr>
          <w:rFonts w:hint="default" w:ascii="Times New Roman" w:hAnsi="Times New Roman" w:cs="Times New Roman" w:eastAsiaTheme="minorEastAsia"/>
          <w:lang w:val="en-US" w:eastAsia="zh-CN"/>
        </w:rPr>
        <w:fldChar w:fldCharType="separate"/>
      </w:r>
      <w:r>
        <w:rPr>
          <w:rFonts w:hint="default" w:ascii="Times New Roman" w:hAnsi="Times New Roman" w:cs="Times New Roman" w:eastAsiaTheme="minorEastAsia"/>
          <w:kern w:val="2"/>
          <w:sz w:val="21"/>
          <w:szCs w:val="22"/>
          <w:lang w:val="en-US" w:eastAsia="zh-CN" w:bidi="ar-SA"/>
        </w:rPr>
        <w:t>表23</w:t>
      </w:r>
      <w:r>
        <w:rPr>
          <w:rFonts w:hint="default" w:ascii="Times New Roman" w:hAnsi="Times New Roman" w:cs="Times New Roman" w:eastAsiaTheme="minorEastAsia"/>
          <w:lang w:val="en-US" w:eastAsia="zh-CN"/>
        </w:rPr>
        <w:fldChar w:fldCharType="end"/>
      </w:r>
      <w:r>
        <w:rPr>
          <w:rFonts w:hint="default" w:ascii="Times New Roman" w:hAnsi="Times New Roman" w:cs="Times New Roman"/>
          <w:lang w:val="en-US" w:eastAsia="zh-CN"/>
        </w:rPr>
        <w:t>。</w:t>
      </w:r>
    </w:p>
    <w:p w14:paraId="74B9E892">
      <w:pPr>
        <w:pStyle w:val="7"/>
        <w:jc w:val="center"/>
        <w:rPr>
          <w:rFonts w:hint="default" w:ascii="Times New Roman" w:hAnsi="Times New Roman" w:eastAsia="宋体" w:cs="Times New Roman"/>
          <w:sz w:val="21"/>
          <w:szCs w:val="21"/>
          <w:lang w:val="en-US" w:eastAsia="zh-CN"/>
        </w:rPr>
      </w:pPr>
      <w:bookmarkStart w:id="140" w:name="_Ref30758"/>
      <w:r>
        <w:rPr>
          <w:rFonts w:hint="default" w:ascii="Times New Roman" w:hAnsi="Times New Roman" w:cs="Times New Roman" w:eastAsiaTheme="minorEastAsia"/>
          <w:kern w:val="2"/>
          <w:sz w:val="21"/>
          <w:szCs w:val="22"/>
          <w:lang w:val="en-US" w:eastAsia="zh-CN" w:bidi="ar-SA"/>
        </w:rPr>
        <w:t>表</w:t>
      </w:r>
      <w:r>
        <w:rPr>
          <w:rFonts w:hint="default" w:ascii="Times New Roman" w:hAnsi="Times New Roman" w:cs="Times New Roman" w:eastAsiaTheme="minorEastAsia"/>
          <w:kern w:val="2"/>
          <w:sz w:val="21"/>
          <w:szCs w:val="22"/>
          <w:lang w:val="en-US" w:eastAsia="zh-CN" w:bidi="ar-SA"/>
        </w:rPr>
        <w:fldChar w:fldCharType="begin"/>
      </w:r>
      <w:r>
        <w:rPr>
          <w:rFonts w:hint="default" w:ascii="Times New Roman" w:hAnsi="Times New Roman" w:cs="Times New Roman" w:eastAsiaTheme="minorEastAsia"/>
          <w:kern w:val="2"/>
          <w:sz w:val="21"/>
          <w:szCs w:val="22"/>
          <w:lang w:val="en-US" w:eastAsia="zh-CN" w:bidi="ar-SA"/>
        </w:rPr>
        <w:instrText xml:space="preserve"> SEQ 表 \* ARABIC </w:instrText>
      </w:r>
      <w:r>
        <w:rPr>
          <w:rFonts w:hint="default" w:ascii="Times New Roman" w:hAnsi="Times New Roman" w:cs="Times New Roman" w:eastAsiaTheme="minorEastAsia"/>
          <w:kern w:val="2"/>
          <w:sz w:val="21"/>
          <w:szCs w:val="22"/>
          <w:lang w:val="en-US" w:eastAsia="zh-CN" w:bidi="ar-SA"/>
        </w:rPr>
        <w:fldChar w:fldCharType="separate"/>
      </w:r>
      <w:r>
        <w:rPr>
          <w:rFonts w:hint="default" w:ascii="Times New Roman" w:hAnsi="Times New Roman" w:cs="Times New Roman" w:eastAsiaTheme="minorEastAsia"/>
          <w:kern w:val="2"/>
          <w:sz w:val="21"/>
          <w:szCs w:val="22"/>
          <w:lang w:val="en-US" w:eastAsia="zh-CN" w:bidi="ar-SA"/>
        </w:rPr>
        <w:t>23</w:t>
      </w:r>
      <w:r>
        <w:rPr>
          <w:rFonts w:hint="default" w:ascii="Times New Roman" w:hAnsi="Times New Roman" w:cs="Times New Roman" w:eastAsiaTheme="minorEastAsia"/>
          <w:kern w:val="2"/>
          <w:sz w:val="21"/>
          <w:szCs w:val="22"/>
          <w:lang w:val="en-US" w:eastAsia="zh-CN" w:bidi="ar-SA"/>
        </w:rPr>
        <w:fldChar w:fldCharType="end"/>
      </w:r>
      <w:bookmarkEnd w:id="140"/>
      <w:r>
        <w:rPr>
          <w:rFonts w:hint="eastAsia" w:ascii="Times New Roman" w:hAnsi="Times New Roman" w:cs="Times New Roman" w:eastAsiaTheme="minorEastAsia"/>
          <w:kern w:val="2"/>
          <w:sz w:val="21"/>
          <w:szCs w:val="22"/>
          <w:lang w:val="en-US" w:eastAsia="zh-CN" w:bidi="ar-SA"/>
        </w:rPr>
        <w:t xml:space="preserve"> </w:t>
      </w:r>
      <w:r>
        <w:rPr>
          <w:rFonts w:hint="eastAsia" w:ascii="Times New Roman" w:hAnsi="Times New Roman" w:eastAsia="宋体" w:cs="Times New Roman"/>
          <w:sz w:val="21"/>
          <w:szCs w:val="21"/>
          <w:lang w:val="en-US" w:eastAsia="zh-CN"/>
        </w:rPr>
        <w:t>隧道变形监测</w:t>
      </w:r>
      <w:r>
        <w:rPr>
          <w:rFonts w:hint="default" w:ascii="Times New Roman" w:hAnsi="Times New Roman" w:eastAsia="宋体" w:cs="Times New Roman"/>
          <w:sz w:val="21"/>
          <w:szCs w:val="21"/>
          <w:lang w:val="en-US" w:eastAsia="zh-CN"/>
        </w:rPr>
        <w:t>指标采集、传输方法及频率一览表</w:t>
      </w:r>
    </w:p>
    <w:tbl>
      <w:tblPr>
        <w:tblStyle w:val="21"/>
        <w:tblW w:w="82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28"/>
        <w:gridCol w:w="2206"/>
        <w:gridCol w:w="4282"/>
        <w:gridCol w:w="1091"/>
      </w:tblGrid>
      <w:tr w14:paraId="7997F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91546D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序号</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23101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关键指标</w:t>
            </w:r>
          </w:p>
        </w:tc>
        <w:tc>
          <w:tcPr>
            <w:tcW w:w="428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990638F">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采集、传输方法</w:t>
            </w:r>
          </w:p>
        </w:tc>
        <w:tc>
          <w:tcPr>
            <w:tcW w:w="1091"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D036D9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采集频率</w:t>
            </w:r>
          </w:p>
        </w:tc>
      </w:tr>
      <w:tr w14:paraId="082FB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5"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4F1907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ACED89">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eastAsia" w:ascii="Times New Roman" w:hAnsi="Times New Roman" w:cs="Times New Roman" w:eastAsiaTheme="minorEastAsia"/>
                <w:b w:val="0"/>
                <w:bCs w:val="0"/>
                <w:kern w:val="2"/>
                <w:sz w:val="21"/>
                <w:szCs w:val="22"/>
                <w:lang w:val="en-US" w:eastAsia="zh-CN" w:bidi="ar-SA"/>
              </w:rPr>
              <w:t>洞内</w:t>
            </w:r>
            <w:r>
              <w:rPr>
                <w:rFonts w:hint="default" w:ascii="Times New Roman" w:hAnsi="Times New Roman" w:cs="Times New Roman" w:eastAsiaTheme="minorEastAsia"/>
                <w:b w:val="0"/>
                <w:bCs w:val="0"/>
                <w:kern w:val="2"/>
                <w:sz w:val="21"/>
                <w:szCs w:val="22"/>
                <w:lang w:val="en-US" w:eastAsia="zh-CN" w:bidi="ar-SA"/>
              </w:rPr>
              <w:t>裂缝发展速率</w:t>
            </w:r>
          </w:p>
        </w:tc>
        <w:tc>
          <w:tcPr>
            <w:tcW w:w="4282"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70B349DF">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eastAsia="宋体" w:cs="Times New Roman"/>
                <w:b w:val="0"/>
                <w:bCs w:val="0"/>
                <w:i w:val="0"/>
                <w:iCs w:val="0"/>
                <w:color w:val="000000"/>
                <w:spacing w:val="0"/>
                <w:w w:val="100"/>
                <w:sz w:val="21"/>
                <w:szCs w:val="21"/>
                <w:vertAlign w:val="baseline"/>
              </w:rPr>
            </w:pPr>
            <w:r>
              <w:rPr>
                <w:rFonts w:hint="eastAsia" w:ascii="Times New Roman" w:hAnsi="Times New Roman" w:cs="Times New Roman"/>
                <w:b w:val="0"/>
                <w:bCs w:val="0"/>
                <w:i w:val="0"/>
                <w:iCs w:val="0"/>
                <w:color w:val="000000"/>
                <w:spacing w:val="0"/>
                <w:w w:val="100"/>
                <w:sz w:val="21"/>
                <w:szCs w:val="21"/>
                <w:vertAlign w:val="baseline"/>
                <w:lang w:val="en-US" w:eastAsia="zh-CN"/>
              </w:rPr>
              <w:t>通过</w:t>
            </w:r>
            <w:r>
              <w:rPr>
                <w:rFonts w:hint="default" w:ascii="Times New Roman" w:hAnsi="Times New Roman" w:eastAsia="宋体" w:cs="Times New Roman"/>
                <w:b w:val="0"/>
                <w:bCs w:val="0"/>
                <w:i w:val="0"/>
                <w:iCs w:val="0"/>
                <w:color w:val="000000"/>
                <w:spacing w:val="0"/>
                <w:w w:val="100"/>
                <w:sz w:val="21"/>
                <w:szCs w:val="21"/>
                <w:vertAlign w:val="baseline"/>
              </w:rPr>
              <w:t>数据采集系统，采集</w:t>
            </w:r>
            <w:r>
              <w:rPr>
                <w:rFonts w:hint="eastAsia" w:ascii="Times New Roman" w:hAnsi="Times New Roman" w:cs="Times New Roman"/>
                <w:b w:val="0"/>
                <w:bCs w:val="0"/>
                <w:i w:val="0"/>
                <w:iCs w:val="0"/>
                <w:color w:val="000000"/>
                <w:spacing w:val="0"/>
                <w:w w:val="100"/>
                <w:sz w:val="21"/>
                <w:szCs w:val="21"/>
                <w:vertAlign w:val="baseline"/>
                <w:lang w:val="en-US" w:eastAsia="zh-CN"/>
              </w:rPr>
              <w:t>裂缝计、流速计、应变计、激光变形监测传感器的</w:t>
            </w:r>
            <w:r>
              <w:rPr>
                <w:rFonts w:hint="default" w:ascii="Times New Roman" w:hAnsi="Times New Roman" w:eastAsia="宋体" w:cs="Times New Roman"/>
                <w:b w:val="0"/>
                <w:bCs w:val="0"/>
                <w:i w:val="0"/>
                <w:iCs w:val="0"/>
                <w:color w:val="000000"/>
                <w:spacing w:val="0"/>
                <w:w w:val="100"/>
                <w:sz w:val="21"/>
                <w:szCs w:val="21"/>
                <w:vertAlign w:val="baseline"/>
              </w:rPr>
              <w:t>数据，并通过网络</w:t>
            </w:r>
            <w:r>
              <w:rPr>
                <w:rFonts w:hint="default" w:ascii="Times New Roman" w:hAnsi="Times New Roman" w:cs="Times New Roman"/>
                <w:b w:val="0"/>
                <w:bCs w:val="0"/>
                <w:i w:val="0"/>
                <w:iCs w:val="0"/>
                <w:color w:val="000000"/>
                <w:spacing w:val="0"/>
                <w:w w:val="100"/>
                <w:sz w:val="21"/>
                <w:szCs w:val="21"/>
                <w:vertAlign w:val="baseline"/>
                <w:lang w:eastAsia="zh-CN"/>
              </w:rPr>
              <w:t>模块</w:t>
            </w:r>
            <w:r>
              <w:rPr>
                <w:rFonts w:hint="default" w:ascii="Times New Roman" w:hAnsi="Times New Roman" w:eastAsia="宋体" w:cs="Times New Roman"/>
                <w:b w:val="0"/>
                <w:bCs w:val="0"/>
                <w:i w:val="0"/>
                <w:iCs w:val="0"/>
                <w:color w:val="000000"/>
                <w:spacing w:val="0"/>
                <w:w w:val="100"/>
                <w:sz w:val="21"/>
                <w:szCs w:val="21"/>
                <w:vertAlign w:val="baseline"/>
              </w:rPr>
              <w:t>实时上传于信息管理平台</w:t>
            </w:r>
          </w:p>
        </w:tc>
        <w:tc>
          <w:tcPr>
            <w:tcW w:w="1091"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706B4A55">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规定时间</w:t>
            </w:r>
            <w:r>
              <w:rPr>
                <w:rFonts w:hint="eastAsia" w:ascii="Times New Roman" w:hAnsi="Times New Roman" w:cs="Times New Roman"/>
                <w:b w:val="0"/>
                <w:bCs w:val="0"/>
                <w:i w:val="0"/>
                <w:iCs w:val="0"/>
                <w:color w:val="000000"/>
                <w:spacing w:val="0"/>
                <w:w w:val="100"/>
                <w:sz w:val="21"/>
                <w:szCs w:val="21"/>
                <w:vertAlign w:val="baseline"/>
                <w:lang w:val="en-US" w:eastAsia="zh-CN"/>
              </w:rPr>
              <w:t>间</w:t>
            </w:r>
            <w:r>
              <w:rPr>
                <w:rFonts w:hint="default" w:ascii="Times New Roman" w:hAnsi="Times New Roman" w:eastAsia="宋体" w:cs="Times New Roman"/>
                <w:b w:val="0"/>
                <w:bCs w:val="0"/>
                <w:i w:val="0"/>
                <w:iCs w:val="0"/>
                <w:color w:val="000000"/>
                <w:spacing w:val="0"/>
                <w:w w:val="100"/>
                <w:sz w:val="21"/>
                <w:szCs w:val="21"/>
                <w:vertAlign w:val="baseline"/>
              </w:rPr>
              <w:t>隔采集，</w:t>
            </w:r>
            <w:r>
              <w:rPr>
                <w:rFonts w:hint="eastAsia" w:ascii="Times New Roman" w:hAnsi="Times New Roman" w:cs="Times New Roman"/>
                <w:b w:val="0"/>
                <w:bCs w:val="0"/>
                <w:i w:val="0"/>
                <w:iCs w:val="0"/>
                <w:color w:val="000000"/>
                <w:spacing w:val="0"/>
                <w:w w:val="100"/>
                <w:sz w:val="21"/>
                <w:szCs w:val="21"/>
                <w:vertAlign w:val="baseline"/>
                <w:lang w:val="en-US" w:eastAsia="zh-CN"/>
              </w:rPr>
              <w:t>监测间隔每次不大于3h</w:t>
            </w:r>
          </w:p>
        </w:tc>
      </w:tr>
      <w:tr w14:paraId="04895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23"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45489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0631964">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cs="Times New Roman" w:eastAsiaTheme="minorEastAsia"/>
                <w:b w:val="0"/>
                <w:bCs w:val="0"/>
                <w:kern w:val="2"/>
                <w:sz w:val="21"/>
                <w:szCs w:val="22"/>
                <w:lang w:val="en-US" w:eastAsia="zh-CN" w:bidi="ar-SA"/>
              </w:rPr>
              <w:t>地表沉降</w:t>
            </w:r>
          </w:p>
        </w:tc>
        <w:tc>
          <w:tcPr>
            <w:tcW w:w="4282"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67F8AD87">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p>
        </w:tc>
        <w:tc>
          <w:tcPr>
            <w:tcW w:w="1091"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2990C81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p>
        </w:tc>
      </w:tr>
      <w:tr w14:paraId="309A3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4"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D75728">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3</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A0D7F9">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r>
              <w:rPr>
                <w:rFonts w:hint="default" w:ascii="Times New Roman" w:hAnsi="Times New Roman" w:cs="Times New Roman" w:eastAsiaTheme="minorEastAsia"/>
                <w:b w:val="0"/>
                <w:bCs w:val="0"/>
                <w:kern w:val="2"/>
                <w:sz w:val="21"/>
                <w:szCs w:val="22"/>
                <w:lang w:val="en-US" w:eastAsia="zh-CN" w:bidi="ar-SA"/>
              </w:rPr>
              <w:t>拱顶沉降</w:t>
            </w:r>
          </w:p>
        </w:tc>
        <w:tc>
          <w:tcPr>
            <w:tcW w:w="4282"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31556610">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p>
        </w:tc>
        <w:tc>
          <w:tcPr>
            <w:tcW w:w="1091"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6E2AB36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p>
        </w:tc>
      </w:tr>
      <w:tr w14:paraId="57448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2"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F88C7A">
            <w:pPr>
              <w:pStyle w:val="18"/>
              <w:keepNext w:val="0"/>
              <w:keepLines w:val="0"/>
              <w:widowControl/>
              <w:suppressLineNumbers w:val="0"/>
              <w:spacing w:before="0" w:beforeAutospacing="0" w:after="0" w:afterAutospacing="0" w:line="276" w:lineRule="auto"/>
              <w:ind w:left="0" w:right="0"/>
              <w:jc w:val="center"/>
              <w:rPr>
                <w:rFonts w:hint="eastAsia" w:ascii="Times New Roman" w:hAnsi="Times New Roman" w:eastAsia="宋体" w:cs="Times New Roman"/>
                <w:b w:val="0"/>
                <w:bCs w:val="0"/>
                <w:i w:val="0"/>
                <w:iCs w:val="0"/>
                <w:color w:val="000000"/>
                <w:spacing w:val="0"/>
                <w:w w:val="100"/>
                <w:sz w:val="21"/>
                <w:szCs w:val="21"/>
                <w:vertAlign w:val="baseline"/>
                <w:lang w:val="en-US"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4</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0A7764">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eastAsiaTheme="minorEastAsia"/>
                <w:b w:val="0"/>
                <w:bCs w:val="0"/>
                <w:kern w:val="2"/>
                <w:sz w:val="21"/>
                <w:szCs w:val="22"/>
                <w:lang w:val="en-US" w:eastAsia="zh-CN" w:bidi="ar-SA"/>
              </w:rPr>
            </w:pPr>
            <w:r>
              <w:rPr>
                <w:rFonts w:hint="eastAsia" w:ascii="Times New Roman" w:hAnsi="Times New Roman" w:cs="Times New Roman" w:eastAsiaTheme="minorEastAsia"/>
                <w:b w:val="0"/>
                <w:bCs w:val="0"/>
                <w:kern w:val="2"/>
                <w:sz w:val="21"/>
                <w:szCs w:val="22"/>
                <w:lang w:val="en-US" w:eastAsia="zh-CN" w:bidi="ar-SA"/>
              </w:rPr>
              <w:t>拱脚下沉</w:t>
            </w:r>
          </w:p>
        </w:tc>
        <w:tc>
          <w:tcPr>
            <w:tcW w:w="4282"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72ED5A2B">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p>
        </w:tc>
        <w:tc>
          <w:tcPr>
            <w:tcW w:w="1091" w:type="dxa"/>
            <w:vMerge w:val="continue"/>
            <w:tcBorders>
              <w:left w:val="single" w:color="auto" w:sz="4" w:space="0"/>
              <w:right w:val="single" w:color="auto" w:sz="4" w:space="0"/>
            </w:tcBorders>
            <w:shd w:val="clear" w:color="auto" w:fill="auto"/>
            <w:tcMar>
              <w:top w:w="0" w:type="dxa"/>
              <w:left w:w="0" w:type="dxa"/>
              <w:bottom w:w="0" w:type="dxa"/>
              <w:right w:w="0" w:type="dxa"/>
            </w:tcMar>
            <w:vAlign w:val="center"/>
          </w:tcPr>
          <w:p w14:paraId="2542F5D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p>
        </w:tc>
      </w:tr>
      <w:tr w14:paraId="0861F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21" w:hRule="atLeast"/>
        </w:trPr>
        <w:tc>
          <w:tcPr>
            <w:tcW w:w="62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75164F">
            <w:pPr>
              <w:pStyle w:val="18"/>
              <w:keepNext w:val="0"/>
              <w:keepLines w:val="0"/>
              <w:widowControl/>
              <w:suppressLineNumbers w:val="0"/>
              <w:spacing w:before="0" w:beforeAutospacing="0" w:after="0" w:afterAutospacing="0" w:line="276" w:lineRule="auto"/>
              <w:ind w:left="0" w:right="0"/>
              <w:jc w:val="center"/>
              <w:rPr>
                <w:rFonts w:hint="eastAsia" w:ascii="Times New Roman" w:hAnsi="Times New Roman" w:eastAsia="宋体" w:cs="Times New Roman"/>
                <w:b w:val="0"/>
                <w:bCs w:val="0"/>
                <w:i w:val="0"/>
                <w:iCs w:val="0"/>
                <w:color w:val="000000"/>
                <w:spacing w:val="0"/>
                <w:w w:val="100"/>
                <w:sz w:val="21"/>
                <w:szCs w:val="21"/>
                <w:vertAlign w:val="baseline"/>
                <w:lang w:val="en-US" w:eastAsia="zh-CN"/>
              </w:rPr>
            </w:pPr>
            <w:r>
              <w:rPr>
                <w:rFonts w:hint="eastAsia" w:ascii="Times New Roman" w:hAnsi="Times New Roman" w:cs="Times New Roman"/>
                <w:b w:val="0"/>
                <w:bCs w:val="0"/>
                <w:i w:val="0"/>
                <w:iCs w:val="0"/>
                <w:color w:val="000000"/>
                <w:spacing w:val="0"/>
                <w:w w:val="100"/>
                <w:sz w:val="21"/>
                <w:szCs w:val="21"/>
                <w:vertAlign w:val="baseline"/>
                <w:lang w:val="en-US" w:eastAsia="zh-CN"/>
              </w:rPr>
              <w:t>5</w:t>
            </w:r>
          </w:p>
        </w:tc>
        <w:tc>
          <w:tcPr>
            <w:tcW w:w="220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6260F2">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eastAsiaTheme="minorEastAsia"/>
                <w:b w:val="0"/>
                <w:bCs w:val="0"/>
                <w:kern w:val="2"/>
                <w:sz w:val="21"/>
                <w:szCs w:val="22"/>
                <w:lang w:val="en-US" w:eastAsia="zh-CN" w:bidi="ar-SA"/>
              </w:rPr>
            </w:pPr>
            <w:r>
              <w:rPr>
                <w:rFonts w:hint="eastAsia" w:ascii="Times New Roman" w:hAnsi="Times New Roman" w:cs="Times New Roman" w:eastAsiaTheme="minorEastAsia"/>
                <w:b w:val="0"/>
                <w:bCs w:val="0"/>
                <w:kern w:val="2"/>
                <w:sz w:val="21"/>
                <w:szCs w:val="22"/>
                <w:lang w:val="en-US" w:eastAsia="zh-CN" w:bidi="ar-SA"/>
              </w:rPr>
              <w:t>周边位移</w:t>
            </w:r>
          </w:p>
        </w:tc>
        <w:tc>
          <w:tcPr>
            <w:tcW w:w="4282"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15E33C0">
            <w:pPr>
              <w:pStyle w:val="18"/>
              <w:keepNext w:val="0"/>
              <w:keepLines w:val="0"/>
              <w:widowControl/>
              <w:suppressLineNumbers w:val="0"/>
              <w:spacing w:before="0" w:beforeAutospacing="0" w:after="0" w:afterAutospacing="0" w:line="276" w:lineRule="auto"/>
              <w:ind w:left="0" w:right="0"/>
              <w:jc w:val="left"/>
              <w:rPr>
                <w:rFonts w:hint="default" w:ascii="Times New Roman" w:hAnsi="Times New Roman" w:cs="Times New Roman"/>
                <w:sz w:val="21"/>
                <w:szCs w:val="21"/>
              </w:rPr>
            </w:pPr>
          </w:p>
        </w:tc>
        <w:tc>
          <w:tcPr>
            <w:tcW w:w="1091"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28F5FE6">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cs="Times New Roman"/>
                <w:sz w:val="21"/>
                <w:szCs w:val="21"/>
              </w:rPr>
            </w:pPr>
          </w:p>
        </w:tc>
      </w:tr>
      <w:bookmarkEnd w:id="103"/>
    </w:tbl>
    <w:p w14:paraId="424ACF2D">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41" w:name="_Toc1437"/>
      <w:r>
        <w:rPr>
          <w:rFonts w:hint="eastAsia" w:ascii="黑体" w:hAnsi="黑体" w:eastAsia="黑体" w:cs="黑体"/>
          <w:b w:val="0"/>
          <w:bCs w:val="0"/>
          <w:sz w:val="21"/>
          <w:szCs w:val="21"/>
          <w:lang w:val="en-US" w:eastAsia="zh-CN"/>
        </w:rPr>
        <w:t>数据查询与分析</w:t>
      </w:r>
      <w:bookmarkEnd w:id="141"/>
    </w:p>
    <w:p w14:paraId="3BBF9AA7">
      <w:pPr>
        <w:pStyle w:val="4"/>
        <w:keepNext w:val="0"/>
        <w:keepLines w:val="0"/>
        <w:pageBreakBefore w:val="0"/>
        <w:widowControl w:val="0"/>
        <w:kinsoku/>
        <w:wordWrap/>
        <w:overflowPunct/>
        <w:topLinePunct w:val="0"/>
        <w:autoSpaceDE/>
        <w:autoSpaceDN/>
        <w:bidi w:val="0"/>
        <w:adjustRightInd/>
        <w:snapToGrid/>
        <w:spacing w:before="0" w:after="0" w:line="400" w:lineRule="exact"/>
        <w:ind w:left="0" w:firstLine="0" w:firstLineChars="0"/>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隧道变形监测</w:t>
      </w:r>
    </w:p>
    <w:p w14:paraId="7E7D684E">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lang w:val="en-US" w:eastAsia="zh-CN"/>
        </w:rPr>
      </w:pPr>
      <w:r>
        <w:rPr>
          <w:rFonts w:hint="eastAsia" w:ascii="Times New Roman" w:hAnsi="Times New Roman" w:cs="Times New Roman"/>
          <w:b w:val="0"/>
          <w:bCs w:val="0"/>
          <w:sz w:val="21"/>
          <w:szCs w:val="21"/>
          <w:lang w:val="en-US" w:eastAsia="zh-CN"/>
        </w:rPr>
        <w:t>隧道变形</w:t>
      </w:r>
      <w:r>
        <w:rPr>
          <w:rFonts w:hint="default" w:ascii="Times New Roman" w:hAnsi="Times New Roman" w:cs="Times New Roman" w:eastAsiaTheme="minorEastAsia"/>
          <w:b w:val="0"/>
          <w:bCs w:val="0"/>
          <w:sz w:val="21"/>
          <w:szCs w:val="21"/>
          <w:lang w:val="en-US" w:eastAsia="zh-CN"/>
        </w:rPr>
        <w:t>监测</w:t>
      </w:r>
      <w:r>
        <w:rPr>
          <w:rFonts w:hint="default" w:ascii="Times New Roman" w:hAnsi="Times New Roman" w:cs="Times New Roman" w:eastAsiaTheme="minorEastAsia"/>
          <w:lang w:val="en-US" w:eastAsia="zh-CN"/>
        </w:rPr>
        <w:t>数据查询与分析应满足下列要求：</w:t>
      </w:r>
    </w:p>
    <w:p w14:paraId="5EBD8CF9">
      <w:pPr>
        <w:keepNext w:val="0"/>
        <w:keepLines w:val="0"/>
        <w:pageBreakBefore w:val="0"/>
        <w:widowControl w:val="0"/>
        <w:numPr>
          <w:ilvl w:val="0"/>
          <w:numId w:val="22"/>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bidi="ar-SA"/>
          <w14:textFill>
            <w14:solidFill>
              <w14:schemeClr w14:val="tx1"/>
            </w14:solidFill>
          </w14:textFill>
        </w:rPr>
        <w:t>应以列表形式根据时间展示监测位置、监测点号、传感器点号、采集频率、采集日期、原始监测值、变形量等信息。</w:t>
      </w:r>
    </w:p>
    <w:p w14:paraId="55C2A7E5">
      <w:pPr>
        <w:keepNext w:val="0"/>
        <w:keepLines w:val="0"/>
        <w:pageBreakBefore w:val="0"/>
        <w:widowControl w:val="0"/>
        <w:numPr>
          <w:ilvl w:val="0"/>
          <w:numId w:val="22"/>
        </w:numPr>
        <w:kinsoku/>
        <w:wordWrap/>
        <w:overflowPunct/>
        <w:topLinePunct w:val="0"/>
        <w:autoSpaceDE/>
        <w:autoSpaceDN/>
        <w:bidi w:val="0"/>
        <w:adjustRightInd/>
        <w:snapToGrid/>
        <w:spacing w:line="400" w:lineRule="exact"/>
        <w:ind w:left="0" w:leftChars="0" w:firstLine="420" w:firstLineChars="200"/>
        <w:textAlignment w:val="auto"/>
        <w:rPr>
          <w:rFonts w:hint="eastAsia" w:ascii="Times New Roman" w:hAnsi="Times New Roman"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bidi="ar-SA"/>
          <w14:textFill>
            <w14:solidFill>
              <w14:schemeClr w14:val="tx1"/>
            </w14:solidFill>
          </w14:textFill>
        </w:rPr>
        <w:t>提供查询各监测点的详细监测数据，如洞内裂缝发展速率、地表沉降值、拱顶沉降值、拱脚下沉值、周边位移值。</w:t>
      </w:r>
    </w:p>
    <w:p w14:paraId="409B7096">
      <w:pPr>
        <w:keepNext w:val="0"/>
        <w:keepLines w:val="0"/>
        <w:pageBreakBefore w:val="0"/>
        <w:widowControl w:val="0"/>
        <w:numPr>
          <w:ilvl w:val="0"/>
          <w:numId w:val="22"/>
        </w:numPr>
        <w:kinsoku/>
        <w:wordWrap/>
        <w:overflowPunct/>
        <w:topLinePunct w:val="0"/>
        <w:autoSpaceDE/>
        <w:autoSpaceDN/>
        <w:bidi w:val="0"/>
        <w:adjustRightInd/>
        <w:snapToGrid/>
        <w:spacing w:line="400" w:lineRule="exact"/>
        <w:ind w:left="0" w:leftChars="0" w:firstLine="420" w:firstLineChars="200"/>
        <w:textAlignment w:val="auto"/>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cs="Times New Roman"/>
          <w:b w:val="0"/>
          <w:bCs w:val="0"/>
          <w:color w:val="000000" w:themeColor="text1"/>
          <w:kern w:val="2"/>
          <w:sz w:val="21"/>
          <w:szCs w:val="22"/>
          <w:lang w:val="en-US" w:eastAsia="zh-CN" w:bidi="ar-SA"/>
          <w14:textFill>
            <w14:solidFill>
              <w14:schemeClr w14:val="tx1"/>
            </w14:solidFill>
          </w14:textFill>
        </w:rPr>
        <w:t>对各监测点位的监测指标，按照监测时间以图线形式展示其变化趋势，统计监测数据最大值。对各监测数据</w:t>
      </w:r>
      <w:r>
        <w:rPr>
          <w:rFonts w:hint="default" w:ascii="Times New Roman" w:hAnsi="Times New Roman" w:cs="Times New Roman" w:eastAsiaTheme="minorEastAsia"/>
          <w:b w:val="0"/>
          <w:bCs w:val="0"/>
          <w:color w:val="000000" w:themeColor="text1"/>
          <w:kern w:val="2"/>
          <w:sz w:val="21"/>
          <w:szCs w:val="22"/>
          <w:lang w:val="en-US" w:eastAsia="zh-CN" w:bidi="ar-SA"/>
          <w14:textFill>
            <w14:solidFill>
              <w14:schemeClr w14:val="tx1"/>
            </w14:solidFill>
          </w14:textFill>
        </w:rPr>
        <w:t>预警率、预警分布等进行统计、分析。</w:t>
      </w:r>
    </w:p>
    <w:p w14:paraId="2067A7AE">
      <w:pPr>
        <w:pStyle w:val="3"/>
        <w:keepNext/>
        <w:keepLines/>
        <w:pageBreakBefore w:val="0"/>
        <w:widowControl w:val="0"/>
        <w:kinsoku/>
        <w:wordWrap/>
        <w:overflowPunct/>
        <w:topLinePunct w:val="0"/>
        <w:autoSpaceDE/>
        <w:autoSpaceDN/>
        <w:bidi w:val="0"/>
        <w:adjustRightInd/>
        <w:snapToGrid/>
        <w:spacing w:before="313" w:beforeLines="100" w:after="313" w:afterLines="100" w:line="400" w:lineRule="exact"/>
        <w:ind w:left="0" w:firstLine="0"/>
        <w:jc w:val="left"/>
        <w:textAlignment w:val="auto"/>
        <w:rPr>
          <w:rFonts w:hint="eastAsia" w:ascii="黑体" w:hAnsi="黑体" w:eastAsia="黑体" w:cs="黑体"/>
          <w:b w:val="0"/>
          <w:bCs w:val="0"/>
          <w:sz w:val="21"/>
          <w:szCs w:val="21"/>
          <w:lang w:val="en-US" w:eastAsia="zh-CN"/>
        </w:rPr>
      </w:pPr>
      <w:bookmarkStart w:id="142" w:name="_Toc28584"/>
      <w:r>
        <w:rPr>
          <w:rFonts w:hint="eastAsia" w:ascii="黑体" w:hAnsi="黑体" w:eastAsia="黑体" w:cs="黑体"/>
          <w:b w:val="0"/>
          <w:bCs w:val="0"/>
          <w:sz w:val="21"/>
          <w:szCs w:val="21"/>
          <w:lang w:val="en-US" w:eastAsia="zh-CN"/>
        </w:rPr>
        <w:t>质量预警与处理</w:t>
      </w:r>
      <w:bookmarkEnd w:id="142"/>
    </w:p>
    <w:p w14:paraId="6D4F6DD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应根据各监测项目监测标准和各测点的控制指标设置警戒阈值，在预警的具体实施过程中，可依据结构运行状况对阈值进行校验和调整。</w:t>
      </w:r>
    </w:p>
    <w:p w14:paraId="1ADB401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隧道拱顶</w:t>
      </w:r>
      <w:r>
        <w:rPr>
          <w:rFonts w:hint="eastAsia" w:ascii="Times New Roman" w:hAnsi="Times New Roman" w:cs="Times New Roman"/>
          <w:lang w:val="en-US" w:eastAsia="zh-CN"/>
        </w:rPr>
        <w:t>沉降、</w:t>
      </w:r>
      <w:r>
        <w:rPr>
          <w:rFonts w:hint="default" w:ascii="Times New Roman" w:hAnsi="Times New Roman" w:cs="Times New Roman"/>
          <w:lang w:val="en-US" w:eastAsia="zh-CN"/>
        </w:rPr>
        <w:t>拱脚</w:t>
      </w:r>
      <w:r>
        <w:rPr>
          <w:rFonts w:hint="eastAsia" w:ascii="Times New Roman" w:hAnsi="Times New Roman" w:cs="Times New Roman"/>
          <w:lang w:val="en-US" w:eastAsia="zh-CN"/>
        </w:rPr>
        <w:t>下沉、</w:t>
      </w:r>
      <w:r>
        <w:rPr>
          <w:rFonts w:hint="default" w:ascii="Times New Roman" w:hAnsi="Times New Roman" w:cs="Times New Roman"/>
          <w:lang w:val="en-US" w:eastAsia="zh-CN"/>
        </w:rPr>
        <w:t>周边位移等变形控制基准应根据设计要求确定，当设计未明确给定时，可参考</w:t>
      </w:r>
      <w:r>
        <w:rPr>
          <w:rFonts w:hint="default" w:ascii="Times New Roman" w:hAnsi="Times New Roman" w:cs="Times New Roman"/>
          <w:lang w:val="en-US" w:eastAsia="zh-CN"/>
        </w:rPr>
        <w:fldChar w:fldCharType="begin"/>
      </w:r>
      <w:r>
        <w:rPr>
          <w:rFonts w:hint="default" w:ascii="Times New Roman" w:hAnsi="Times New Roman" w:cs="Times New Roman"/>
          <w:lang w:val="en-US" w:eastAsia="zh-CN"/>
        </w:rPr>
        <w:instrText xml:space="preserve"> REF _Ref32604 \h </w:instrText>
      </w:r>
      <w:r>
        <w:rPr>
          <w:rFonts w:hint="default" w:ascii="Times New Roman" w:hAnsi="Times New Roman" w:cs="Times New Roman"/>
          <w:lang w:val="en-US" w:eastAsia="zh-CN"/>
        </w:rPr>
        <w:fldChar w:fldCharType="separate"/>
      </w:r>
      <w:r>
        <w:rPr>
          <w:rFonts w:hint="default" w:ascii="Times New Roman" w:hAnsi="Times New Roman" w:eastAsia="宋体" w:cs="Times New Roman"/>
          <w:kern w:val="2"/>
          <w:sz w:val="21"/>
          <w:szCs w:val="21"/>
          <w:lang w:val="en-US" w:eastAsia="zh-CN" w:bidi="ar-SA"/>
        </w:rPr>
        <w:t>表24</w:t>
      </w:r>
      <w:r>
        <w:rPr>
          <w:rFonts w:hint="default" w:ascii="Times New Roman" w:hAnsi="Times New Roman" w:cs="Times New Roman"/>
          <w:lang w:val="en-US" w:eastAsia="zh-CN"/>
        </w:rPr>
        <w:fldChar w:fldCharType="end"/>
      </w:r>
      <w:r>
        <w:rPr>
          <w:rFonts w:hint="default" w:ascii="Times New Roman" w:hAnsi="Times New Roman" w:cs="Times New Roman"/>
          <w:lang w:val="en-US" w:eastAsia="zh-CN"/>
        </w:rPr>
        <w:t>选用，并在施工过程中通过现场实测数据的积累进行修正。</w:t>
      </w:r>
      <w:r>
        <w:rPr>
          <w:rFonts w:hint="eastAsia" w:ascii="Times New Roman" w:hAnsi="Times New Roman" w:cs="Times New Roman"/>
          <w:lang w:val="en-US" w:eastAsia="zh-CN"/>
        </w:rPr>
        <w:t>隧道开挖影响范围内存在建（构）筑物时，地表沉降控制基准根据周围建（构）筑物的安全要求确定。当监测值超过控制基准即产生预警。</w:t>
      </w:r>
    </w:p>
    <w:p w14:paraId="3F8B491D">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kern w:val="2"/>
          <w:sz w:val="21"/>
          <w:szCs w:val="21"/>
          <w:lang w:val="en-US" w:eastAsia="zh-CN" w:bidi="ar-SA"/>
        </w:rPr>
      </w:pPr>
      <w:bookmarkStart w:id="143" w:name="_Ref32604"/>
      <w:r>
        <w:rPr>
          <w:rFonts w:hint="default" w:ascii="Times New Roman" w:hAnsi="Times New Roman" w:eastAsia="宋体" w:cs="Times New Roman"/>
          <w:kern w:val="2"/>
          <w:sz w:val="21"/>
          <w:szCs w:val="21"/>
          <w:lang w:val="en-US" w:eastAsia="zh-CN" w:bidi="ar-SA"/>
        </w:rPr>
        <w:t>表</w:t>
      </w:r>
      <w:r>
        <w:rPr>
          <w:rFonts w:hint="default" w:ascii="Times New Roman" w:hAnsi="Times New Roman" w:eastAsia="宋体" w:cs="Times New Roman"/>
          <w:kern w:val="2"/>
          <w:sz w:val="21"/>
          <w:szCs w:val="21"/>
          <w:lang w:val="en-US" w:eastAsia="zh-CN" w:bidi="ar-SA"/>
        </w:rPr>
        <w:fldChar w:fldCharType="begin"/>
      </w:r>
      <w:r>
        <w:rPr>
          <w:rFonts w:hint="default" w:ascii="Times New Roman" w:hAnsi="Times New Roman" w:eastAsia="宋体" w:cs="Times New Roman"/>
          <w:kern w:val="2"/>
          <w:sz w:val="21"/>
          <w:szCs w:val="21"/>
          <w:lang w:val="en-US" w:eastAsia="zh-CN" w:bidi="ar-SA"/>
        </w:rPr>
        <w:instrText xml:space="preserve"> SEQ 表 \* ARABIC </w:instrText>
      </w:r>
      <w:r>
        <w:rPr>
          <w:rFonts w:hint="default" w:ascii="Times New Roman" w:hAnsi="Times New Roman" w:eastAsia="宋体" w:cs="Times New Roman"/>
          <w:kern w:val="2"/>
          <w:sz w:val="21"/>
          <w:szCs w:val="21"/>
          <w:lang w:val="en-US" w:eastAsia="zh-CN" w:bidi="ar-SA"/>
        </w:rPr>
        <w:fldChar w:fldCharType="separate"/>
      </w:r>
      <w:r>
        <w:rPr>
          <w:rFonts w:hint="default" w:ascii="Times New Roman" w:hAnsi="Times New Roman" w:eastAsia="宋体" w:cs="Times New Roman"/>
          <w:kern w:val="2"/>
          <w:sz w:val="21"/>
          <w:szCs w:val="21"/>
          <w:lang w:val="en-US" w:eastAsia="zh-CN" w:bidi="ar-SA"/>
        </w:rPr>
        <w:t>24</w:t>
      </w:r>
      <w:r>
        <w:rPr>
          <w:rFonts w:hint="default" w:ascii="Times New Roman" w:hAnsi="Times New Roman" w:eastAsia="宋体" w:cs="Times New Roman"/>
          <w:kern w:val="2"/>
          <w:sz w:val="21"/>
          <w:szCs w:val="21"/>
          <w:lang w:val="en-US" w:eastAsia="zh-CN" w:bidi="ar-SA"/>
        </w:rPr>
        <w:fldChar w:fldCharType="end"/>
      </w:r>
      <w:bookmarkEnd w:id="143"/>
      <w:r>
        <w:rPr>
          <w:rFonts w:hint="eastAsia"/>
          <w:lang w:val="en-US" w:eastAsia="zh-CN"/>
        </w:rPr>
        <w:t xml:space="preserve"> </w:t>
      </w:r>
      <w:r>
        <w:rPr>
          <w:rFonts w:hint="default" w:ascii="Times New Roman" w:hAnsi="Times New Roman" w:eastAsia="宋体" w:cs="Times New Roman"/>
          <w:kern w:val="2"/>
          <w:sz w:val="21"/>
          <w:szCs w:val="21"/>
          <w:lang w:val="en-US" w:eastAsia="zh-CN" w:bidi="ar-SA"/>
        </w:rPr>
        <w:t>隧道变形控制基准</w:t>
      </w:r>
    </w:p>
    <w:tbl>
      <w:tblPr>
        <w:tblStyle w:val="21"/>
        <w:tblW w:w="87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2"/>
        <w:gridCol w:w="1584"/>
        <w:gridCol w:w="1763"/>
        <w:gridCol w:w="1587"/>
        <w:gridCol w:w="2725"/>
      </w:tblGrid>
      <w:tr w14:paraId="25112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8" w:hRule="atLeast"/>
          <w:jc w:val="center"/>
        </w:trPr>
        <w:tc>
          <w:tcPr>
            <w:tcW w:w="105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636D55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围岩</w:t>
            </w:r>
          </w:p>
          <w:p w14:paraId="183F21AA">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级别</w:t>
            </w:r>
          </w:p>
        </w:tc>
        <w:tc>
          <w:tcPr>
            <w:tcW w:w="3347"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BABC134">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双车道</w:t>
            </w:r>
          </w:p>
        </w:tc>
        <w:tc>
          <w:tcPr>
            <w:tcW w:w="4312"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DE9A77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三车道</w:t>
            </w:r>
          </w:p>
        </w:tc>
      </w:tr>
      <w:tr w14:paraId="389CC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jc w:val="center"/>
        </w:trPr>
        <w:tc>
          <w:tcPr>
            <w:tcW w:w="105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FFED4FD">
            <w:pPr>
              <w:rPr>
                <w:rFonts w:hint="default" w:ascii="Times New Roman" w:hAnsi="Times New Roman" w:eastAsia="宋体" w:cs="Times New Roman"/>
                <w:sz w:val="21"/>
                <w:szCs w:val="21"/>
              </w:rPr>
            </w:pPr>
          </w:p>
        </w:tc>
        <w:tc>
          <w:tcPr>
            <w:tcW w:w="158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26E4A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埋深</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50m</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E970DD">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i w:val="0"/>
                <w:iCs w:val="0"/>
                <w:color w:val="000000"/>
                <w:spacing w:val="0"/>
                <w:w w:val="100"/>
                <w:sz w:val="21"/>
                <w:szCs w:val="21"/>
                <w:vertAlign w:val="baseline"/>
              </w:rPr>
              <w:t>埋深≥50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m</w:t>
            </w:r>
          </w:p>
        </w:tc>
        <w:tc>
          <w:tcPr>
            <w:tcW w:w="1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917301C">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埋深＜50m</w:t>
            </w:r>
          </w:p>
        </w:tc>
        <w:tc>
          <w:tcPr>
            <w:tcW w:w="27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4A04CD">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埋深≥50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m</w:t>
            </w:r>
          </w:p>
        </w:tc>
      </w:tr>
      <w:tr w14:paraId="01144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8" w:hRule="atLeast"/>
          <w:jc w:val="center"/>
        </w:trPr>
        <w:tc>
          <w:tcPr>
            <w:tcW w:w="105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E748D42">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Ⅲ</w:t>
            </w:r>
          </w:p>
        </w:tc>
        <w:tc>
          <w:tcPr>
            <w:tcW w:w="158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D84BFD">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≤0.001B</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8D0CC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≤0.002B</w:t>
            </w:r>
          </w:p>
        </w:tc>
        <w:tc>
          <w:tcPr>
            <w:tcW w:w="1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92E1CE3">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w:t>
            </w:r>
          </w:p>
        </w:tc>
        <w:tc>
          <w:tcPr>
            <w:tcW w:w="27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77AF11F">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w:t>
            </w:r>
          </w:p>
        </w:tc>
      </w:tr>
      <w:tr w14:paraId="02525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8" w:hRule="atLeast"/>
          <w:jc w:val="center"/>
        </w:trPr>
        <w:tc>
          <w:tcPr>
            <w:tcW w:w="105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721E6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Ⅳ</w:t>
            </w:r>
          </w:p>
        </w:tc>
        <w:tc>
          <w:tcPr>
            <w:tcW w:w="158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4AFCE7">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≤0.01B</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12055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≤0.015B</w:t>
            </w:r>
          </w:p>
        </w:tc>
        <w:tc>
          <w:tcPr>
            <w:tcW w:w="1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A9409E">
            <w:pPr>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w:t>
            </w:r>
          </w:p>
        </w:tc>
        <w:tc>
          <w:tcPr>
            <w:tcW w:w="27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B6CD3C">
            <w:pPr>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≤0.01</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3</w:t>
            </w:r>
            <w:r>
              <w:rPr>
                <w:rFonts w:hint="default" w:ascii="Times New Roman" w:hAnsi="Times New Roman" w:eastAsia="宋体" w:cs="Times New Roman"/>
                <w:b w:val="0"/>
                <w:bCs w:val="0"/>
                <w:i w:val="0"/>
                <w:iCs w:val="0"/>
                <w:color w:val="000000"/>
                <w:spacing w:val="0"/>
                <w:w w:val="100"/>
                <w:sz w:val="21"/>
                <w:szCs w:val="21"/>
                <w:vertAlign w:val="baseline"/>
              </w:rPr>
              <w:t>5B</w:t>
            </w:r>
          </w:p>
        </w:tc>
      </w:tr>
      <w:tr w14:paraId="76E66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8" w:hRule="atLeast"/>
          <w:jc w:val="center"/>
        </w:trPr>
        <w:tc>
          <w:tcPr>
            <w:tcW w:w="105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F8EB6B">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V</w:t>
            </w:r>
          </w:p>
        </w:tc>
        <w:tc>
          <w:tcPr>
            <w:tcW w:w="158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7BD810">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≤0.02B</w:t>
            </w:r>
          </w:p>
        </w:tc>
        <w:tc>
          <w:tcPr>
            <w:tcW w:w="176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553CE1">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≤0.03B</w:t>
            </w:r>
          </w:p>
        </w:tc>
        <w:tc>
          <w:tcPr>
            <w:tcW w:w="158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DD8FF5">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≤0.01B</w:t>
            </w:r>
          </w:p>
        </w:tc>
        <w:tc>
          <w:tcPr>
            <w:tcW w:w="272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E14A12E">
            <w:pPr>
              <w:pStyle w:val="18"/>
              <w:keepNext w:val="0"/>
              <w:keepLines w:val="0"/>
              <w:widowControl/>
              <w:suppressLineNumbers w:val="0"/>
              <w:spacing w:before="0" w:beforeAutospacing="0" w:after="0" w:afterAutospacing="0" w:line="276" w:lineRule="auto"/>
              <w:ind w:left="0" w:right="0"/>
              <w:jc w:val="center"/>
              <w:rPr>
                <w:rFonts w:hint="default" w:ascii="Times New Roman" w:hAnsi="Times New Roman" w:eastAsia="宋体" w:cs="Times New Roman"/>
                <w:b w:val="0"/>
                <w:bCs w:val="0"/>
                <w:i w:val="0"/>
                <w:iCs w:val="0"/>
                <w:color w:val="000000"/>
                <w:spacing w:val="0"/>
                <w:w w:val="100"/>
                <w:sz w:val="21"/>
                <w:szCs w:val="21"/>
                <w:vertAlign w:val="baseline"/>
              </w:rPr>
            </w:pPr>
            <w:r>
              <w:rPr>
                <w:rFonts w:hint="default" w:ascii="Times New Roman" w:hAnsi="Times New Roman" w:eastAsia="宋体" w:cs="Times New Roman"/>
                <w:b w:val="0"/>
                <w:bCs w:val="0"/>
                <w:i w:val="0"/>
                <w:iCs w:val="0"/>
                <w:color w:val="000000"/>
                <w:spacing w:val="0"/>
                <w:w w:val="100"/>
                <w:sz w:val="21"/>
                <w:szCs w:val="21"/>
                <w:vertAlign w:val="baseline"/>
              </w:rPr>
              <w:t>≤0.0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2</w:t>
            </w:r>
            <w:r>
              <w:rPr>
                <w:rFonts w:hint="default" w:ascii="Times New Roman" w:hAnsi="Times New Roman" w:eastAsia="宋体" w:cs="Times New Roman"/>
                <w:b w:val="0"/>
                <w:bCs w:val="0"/>
                <w:i w:val="0"/>
                <w:iCs w:val="0"/>
                <w:color w:val="000000"/>
                <w:spacing w:val="0"/>
                <w:w w:val="100"/>
                <w:sz w:val="21"/>
                <w:szCs w:val="21"/>
                <w:vertAlign w:val="baseline"/>
              </w:rPr>
              <w:t>5B</w:t>
            </w:r>
          </w:p>
        </w:tc>
      </w:tr>
    </w:tbl>
    <w:p w14:paraId="0385F059">
      <w:pPr>
        <w:pStyle w:val="18"/>
        <w:keepNext w:val="0"/>
        <w:keepLines w:val="0"/>
        <w:widowControl/>
        <w:suppressLineNumbers w:val="0"/>
        <w:spacing w:before="0" w:beforeAutospacing="0" w:after="0" w:afterAutospacing="0" w:line="276" w:lineRule="auto"/>
        <w:ind w:left="0" w:right="0" w:firstLine="327"/>
        <w:jc w:val="both"/>
        <w:rPr>
          <w:rFonts w:hint="default" w:ascii="Times New Roman" w:hAnsi="Times New Roman" w:eastAsia="宋体" w:cs="Times New Roman"/>
          <w:color w:val="auto"/>
          <w:szCs w:val="21"/>
          <w:lang w:val="en-US" w:eastAsia="zh-CN"/>
        </w:rPr>
      </w:pPr>
      <w:r>
        <w:rPr>
          <w:rFonts w:hint="default" w:ascii="Times New Roman" w:hAnsi="Times New Roman" w:cs="Times New Roman"/>
          <w:b w:val="0"/>
          <w:bCs w:val="0"/>
          <w:i w:val="0"/>
          <w:iCs w:val="0"/>
          <w:color w:val="000000"/>
          <w:spacing w:val="0"/>
          <w:w w:val="100"/>
          <w:sz w:val="21"/>
          <w:szCs w:val="21"/>
          <w:vertAlign w:val="baseline"/>
        </w:rPr>
        <w:t>注：拱脚单点</w:t>
      </w:r>
      <w:r>
        <w:rPr>
          <w:rFonts w:hint="eastAsia" w:ascii="Times New Roman" w:hAnsi="Times New Roman" w:cs="Times New Roman"/>
          <w:b w:val="0"/>
          <w:bCs w:val="0"/>
          <w:i w:val="0"/>
          <w:iCs w:val="0"/>
          <w:color w:val="000000"/>
          <w:spacing w:val="0"/>
          <w:w w:val="100"/>
          <w:sz w:val="21"/>
          <w:szCs w:val="21"/>
          <w:vertAlign w:val="baseline"/>
          <w:lang w:val="en-US" w:eastAsia="zh-CN"/>
        </w:rPr>
        <w:t>下沉</w:t>
      </w:r>
      <w:r>
        <w:rPr>
          <w:rFonts w:hint="default" w:ascii="Times New Roman" w:hAnsi="Times New Roman" w:cs="Times New Roman"/>
          <w:b w:val="0"/>
          <w:bCs w:val="0"/>
          <w:i w:val="0"/>
          <w:iCs w:val="0"/>
          <w:color w:val="000000"/>
          <w:spacing w:val="0"/>
          <w:w w:val="100"/>
          <w:sz w:val="21"/>
          <w:szCs w:val="21"/>
          <w:vertAlign w:val="baseline"/>
        </w:rPr>
        <w:t>控制基准根据实际情况确定。B为隧道开挖宽度。</w:t>
      </w:r>
    </w:p>
    <w:p w14:paraId="3E02BFB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outlineLvl w:val="9"/>
        <w:rPr>
          <w:rFonts w:hint="default" w:ascii="Times New Roman" w:hAnsi="Times New Roman" w:eastAsia="宋体" w:cs="Times New Roman"/>
          <w:color w:val="auto"/>
          <w:szCs w:val="21"/>
          <w:lang w:val="en-US" w:eastAsia="zh-CN"/>
        </w:rPr>
        <w:sectPr>
          <w:headerReference r:id="rId10" w:type="default"/>
          <w:footerReference r:id="rId12" w:type="default"/>
          <w:headerReference r:id="rId11" w:type="even"/>
          <w:footerReference r:id="rId13" w:type="even"/>
          <w:type w:val="continuous"/>
          <w:pgSz w:w="11906" w:h="16838"/>
          <w:pgMar w:top="1440" w:right="1800" w:bottom="1440" w:left="1800" w:header="851" w:footer="992" w:gutter="0"/>
          <w:pgNumType w:start="1"/>
          <w:cols w:space="425" w:num="1"/>
          <w:docGrid w:type="lines" w:linePitch="312" w:charSpace="0"/>
        </w:sectPr>
      </w:pPr>
    </w:p>
    <w:p w14:paraId="5D86ADC0">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44" w:name="_Toc18014"/>
      <w:r>
        <w:rPr>
          <w:rFonts w:hint="eastAsia" w:ascii="Times New Roman" w:hAnsi="Times New Roman" w:eastAsia="黑体" w:cs="Times New Roman"/>
          <w:b w:val="0"/>
          <w:bCs w:val="0"/>
          <w:color w:val="auto"/>
          <w:sz w:val="21"/>
          <w:szCs w:val="21"/>
          <w:highlight w:val="none"/>
          <w:lang w:val="en-US" w:eastAsia="zh-CN"/>
        </w:rPr>
        <w:t>附录A</w:t>
      </w:r>
      <w:bookmarkEnd w:id="144"/>
    </w:p>
    <w:p w14:paraId="121464F4">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45" w:name="_Toc20140"/>
      <w:r>
        <w:rPr>
          <w:rFonts w:hint="eastAsia" w:ascii="Times New Roman" w:hAnsi="Times New Roman" w:eastAsia="黑体" w:cs="Times New Roman"/>
          <w:b w:val="0"/>
          <w:bCs w:val="0"/>
          <w:color w:val="auto"/>
          <w:sz w:val="21"/>
          <w:szCs w:val="21"/>
          <w:highlight w:val="none"/>
          <w:lang w:val="en-US" w:eastAsia="zh-CN"/>
        </w:rPr>
        <w:t>（规范性附录）</w:t>
      </w:r>
      <w:bookmarkEnd w:id="145"/>
    </w:p>
    <w:p w14:paraId="23B7F5B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46" w:name="_Toc28583"/>
      <w:r>
        <w:rPr>
          <w:rFonts w:hint="eastAsia" w:ascii="Times New Roman" w:hAnsi="Times New Roman" w:eastAsia="黑体" w:cs="Times New Roman"/>
          <w:b w:val="0"/>
          <w:bCs w:val="0"/>
          <w:color w:val="auto"/>
          <w:sz w:val="21"/>
          <w:szCs w:val="21"/>
          <w:highlight w:val="none"/>
          <w:lang w:val="en-US" w:eastAsia="zh-CN"/>
        </w:rPr>
        <w:t>沥青路面质量监管关键指标阈值控制范围</w:t>
      </w:r>
      <w:bookmarkEnd w:id="146"/>
    </w:p>
    <w:p w14:paraId="55C75A98">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表A.1</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沥青生产管理功能材料用量</w:t>
      </w:r>
      <w:r>
        <w:rPr>
          <w:rFonts w:hint="eastAsia" w:ascii="黑体" w:hAnsi="黑体" w:eastAsia="黑体" w:cs="黑体"/>
          <w:b w:val="0"/>
          <w:bCs w:val="0"/>
          <w:color w:val="auto"/>
          <w:sz w:val="21"/>
          <w:szCs w:val="21"/>
        </w:rPr>
        <w:t>阈</w:t>
      </w:r>
      <w:r>
        <w:rPr>
          <w:rFonts w:hint="default" w:ascii="Times New Roman" w:hAnsi="Times New Roman" w:eastAsia="黑体" w:cs="黑体"/>
          <w:color w:val="auto"/>
          <w:szCs w:val="21"/>
          <w:lang w:eastAsia="zh-CN"/>
        </w:rPr>
        <w:t>值分析汇总表</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90"/>
        <w:gridCol w:w="675"/>
        <w:gridCol w:w="675"/>
        <w:gridCol w:w="675"/>
        <w:gridCol w:w="675"/>
        <w:gridCol w:w="675"/>
        <w:gridCol w:w="675"/>
        <w:gridCol w:w="675"/>
        <w:gridCol w:w="675"/>
        <w:gridCol w:w="675"/>
        <w:gridCol w:w="675"/>
        <w:gridCol w:w="675"/>
        <w:gridCol w:w="675"/>
        <w:gridCol w:w="675"/>
        <w:gridCol w:w="675"/>
        <w:gridCol w:w="675"/>
      </w:tblGrid>
      <w:tr w14:paraId="71249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1"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D3D8D4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沥青混合料类型</w:t>
            </w:r>
          </w:p>
        </w:tc>
        <w:tc>
          <w:tcPr>
            <w:tcW w:w="4050" w:type="dxa"/>
            <w:gridSpan w:val="6"/>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B3A67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AC类</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84D2B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SMA类</w:t>
            </w:r>
          </w:p>
        </w:tc>
        <w:tc>
          <w:tcPr>
            <w:tcW w:w="4050" w:type="dxa"/>
            <w:gridSpan w:val="6"/>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74CB6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SUP类</w:t>
            </w:r>
          </w:p>
        </w:tc>
      </w:tr>
      <w:tr w14:paraId="605DB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4" w:hRule="atLeast"/>
          <w:jc w:val="center"/>
        </w:trPr>
        <w:tc>
          <w:tcPr>
            <w:tcW w:w="289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E14E12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沥青型号</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29B67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道路石油沥青</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5FC5D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改性沥青</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9C9AB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改性沥青</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88BD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道路石油沥青</w:t>
            </w:r>
          </w:p>
        </w:tc>
        <w:tc>
          <w:tcPr>
            <w:tcW w:w="2025"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2E29A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改性沥青</w:t>
            </w:r>
          </w:p>
        </w:tc>
      </w:tr>
      <w:tr w14:paraId="51CD1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17" w:hRule="atLeast"/>
          <w:jc w:val="center"/>
        </w:trPr>
        <w:tc>
          <w:tcPr>
            <w:tcW w:w="289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259252">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sz w:val="21"/>
                <w:szCs w:val="21"/>
              </w:rPr>
            </w:pP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2FFC5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6733A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431E4E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高级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F1C43B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6AD6B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6C677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高级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788E2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487F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3F9C2F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高级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44E95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9C283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5C7B2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高级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C4DB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AB020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97B50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高级</w:t>
            </w:r>
          </w:p>
        </w:tc>
      </w:tr>
      <w:tr w14:paraId="532E1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22"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B88BA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油石比（%）</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D326D7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FBAEA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-0.15～+0.2</w:t>
            </w:r>
            <w:r>
              <w:rPr>
                <w:rFonts w:hint="default" w:ascii="Times New Roman" w:hAnsi="Times New Roman"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51CBB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2～+0.3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1AA6E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010637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29D92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6FBE2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154C3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r>
              <w:rPr>
                <w:rFonts w:hint="default" w:ascii="Times New Roman" w:hAnsi="Times New Roman"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A9AF0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2～+0.3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BE6B8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E187F3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r>
              <w:rPr>
                <w:rFonts w:hint="default" w:ascii="Times New Roman" w:hAnsi="Times New Roman"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76FF4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2～+0.3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537C0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E42490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r>
              <w:rPr>
                <w:rFonts w:hint="default" w:ascii="Times New Roman" w:hAnsi="Times New Roman"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EEC6B8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2～+0.3</w:t>
            </w:r>
          </w:p>
        </w:tc>
      </w:tr>
      <w:tr w14:paraId="162B2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6"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611338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骨料1（0～2.36）(%)</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D3C517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4012B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微软雅黑" w:cs="Times New Roman"/>
                <w:sz w:val="21"/>
                <w:szCs w:val="21"/>
                <w:lang w:val="en-US" w:eastAsia="zh-CN"/>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B9A34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微软雅黑" w:cs="Times New Roman"/>
                <w:sz w:val="21"/>
                <w:szCs w:val="21"/>
                <w:lang w:val="en-US" w:eastAsia="zh-CN"/>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A18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A200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33399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微软雅黑" w:cs="Times New Roman"/>
                <w:sz w:val="21"/>
                <w:szCs w:val="21"/>
                <w:lang w:val="en-US" w:eastAsia="zh-CN"/>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C8B10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4F47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FA17C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FDD4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C333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4ED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6BE7F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8FBB07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04926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r>
      <w:tr w14:paraId="2D363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8"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8313A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骨料2（2.36～4.75）（%）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944A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107F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49EB5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C719C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7132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A89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C4F7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6901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ACBA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EE5B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1507B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5848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F653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07B0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91F8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r>
      <w:tr w14:paraId="11C2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BF523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骨料3（大于4.75）（%）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6F98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ACC9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B80C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3E85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8CF8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C45D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7310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8575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60D1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FD9F5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1A54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924C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6F6D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C9CF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4B241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10</w:t>
            </w:r>
          </w:p>
        </w:tc>
      </w:tr>
      <w:tr w14:paraId="411BB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6"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4D079F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沥青（%）</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250F9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BBD385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-0.2～+0.25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FC420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-0.25～+0.3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E8E3E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w:t>
            </w:r>
            <w:r>
              <w:rPr>
                <w:rFonts w:hint="default" w:ascii="Times New Roman" w:hAnsi="Times New Roman" w:eastAsia="宋体" w:cs="Times New Roman"/>
                <w:b w:val="0"/>
                <w:bCs w:val="0"/>
                <w:i w:val="0"/>
                <w:iCs w:val="0"/>
                <w:color w:val="000000"/>
                <w:spacing w:val="0"/>
                <w:w w:val="100"/>
                <w:sz w:val="21"/>
                <w:szCs w:val="21"/>
                <w:vertAlign w:val="baseline"/>
              </w:rPr>
              <w:br w:type="textWrapping"/>
            </w:r>
            <w:r>
              <w:rPr>
                <w:rFonts w:hint="default" w:ascii="Times New Roman" w:hAnsi="Times New Roman" w:eastAsia="宋体" w:cs="Times New Roman"/>
                <w:b w:val="0"/>
                <w:bCs w:val="0"/>
                <w:i w:val="0"/>
                <w:iCs w:val="0"/>
                <w:color w:val="000000"/>
                <w:spacing w:val="0"/>
                <w:w w:val="100"/>
                <w:sz w:val="21"/>
                <w:szCs w:val="21"/>
                <w:vertAlign w:val="baseline"/>
              </w:rPr>
              <w:t>+0.2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0F041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2～+0.25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90CC4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-0.25～</w:t>
            </w:r>
            <w:r>
              <w:rPr>
                <w:rFonts w:hint="default" w:ascii="Times New Roman" w:hAnsi="Times New Roman" w:eastAsia="宋体" w:cs="Times New Roman"/>
                <w:b w:val="0"/>
                <w:bCs w:val="0"/>
                <w:i w:val="0"/>
                <w:iCs w:val="0"/>
                <w:color w:val="000000"/>
                <w:spacing w:val="0"/>
                <w:w w:val="100"/>
                <w:sz w:val="21"/>
                <w:szCs w:val="21"/>
                <w:vertAlign w:val="baseline"/>
              </w:rPr>
              <w:br w:type="textWrapping"/>
            </w:r>
            <w:r>
              <w:rPr>
                <w:rFonts w:hint="default" w:ascii="Times New Roman" w:hAnsi="Times New Roman" w:eastAsia="宋体" w:cs="Times New Roman"/>
                <w:b w:val="0"/>
                <w:bCs w:val="0"/>
                <w:i w:val="0"/>
                <w:iCs w:val="0"/>
                <w:color w:val="000000"/>
                <w:spacing w:val="0"/>
                <w:w w:val="100"/>
                <w:sz w:val="21"/>
                <w:szCs w:val="21"/>
                <w:vertAlign w:val="baseline"/>
              </w:rPr>
              <w:t>+0.3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DA5DE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1EBF35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-0.2～+0.25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71D55A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-0.25～+0.3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C4F61E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1E7B1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w:t>
            </w:r>
            <w:r>
              <w:rPr>
                <w:rFonts w:hint="default" w:ascii="Times New Roman" w:hAnsi="Times New Roman" w:eastAsia="宋体" w:cs="Times New Roman"/>
                <w:b w:val="0"/>
                <w:bCs w:val="0"/>
                <w:i w:val="0"/>
                <w:iCs w:val="0"/>
                <w:color w:val="000000"/>
                <w:spacing w:val="0"/>
                <w:w w:val="100"/>
                <w:sz w:val="21"/>
                <w:szCs w:val="21"/>
                <w:vertAlign w:val="baseline"/>
              </w:rPr>
              <w:t>2～+0.25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E7C62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-0.25～+0.3</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81BF0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-0.15～+0.2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497D5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-0.2～+0.25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A3653B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-0.25～+0.3</w:t>
            </w:r>
          </w:p>
        </w:tc>
      </w:tr>
      <w:tr w14:paraId="12AA7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35"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0E133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矿粉（%）</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68F7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微软雅黑" w:cs="Times New Roman"/>
                <w:sz w:val="21"/>
                <w:szCs w:val="21"/>
                <w:lang w:val="en-US" w:eastAsia="zh-CN"/>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86FF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lang w:val="en-US"/>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B67D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E2ADF4">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00F75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i w:val="0"/>
                <w:iCs w:val="0"/>
                <w:color w:val="000000"/>
                <w:spacing w:val="0"/>
                <w:w w:val="100"/>
                <w:sz w:val="21"/>
                <w:szCs w:val="21"/>
                <w:vertAlign w:val="baseline"/>
              </w:rPr>
              <w:t>±1</w:t>
            </w:r>
            <w:r>
              <w:rPr>
                <w:rFonts w:hint="default" w:ascii="Times New Roman" w:hAnsi="Times New Roman"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CE2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F271D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C40F8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9011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B448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205F8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571F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8379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0ECDDF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C618E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r>
      <w:tr w14:paraId="523BF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289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DC4F2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添加剂（%）</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2A270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微软雅黑" w:cs="Times New Roman"/>
                <w:sz w:val="21"/>
                <w:szCs w:val="21"/>
                <w:lang w:val="en-US" w:eastAsia="zh-CN"/>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55802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573F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D5113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648423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r>
              <w:rPr>
                <w:rFonts w:hint="default" w:ascii="Times New Roman" w:hAnsi="Times New Roman" w:cs="Times New Roman"/>
                <w:b w:val="0"/>
                <w:bCs w:val="0"/>
                <w:i w:val="0"/>
                <w:iCs w:val="0"/>
                <w:color w:val="000000"/>
                <w:spacing w:val="0"/>
                <w:w w:val="100"/>
                <w:sz w:val="21"/>
                <w:szCs w:val="21"/>
                <w:vertAlign w:val="baseline"/>
                <w:lang w:val="en-US" w:eastAsia="zh-CN"/>
              </w:rPr>
              <w:t>.5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DB73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ADBA6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DB322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4CF0E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FFF2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890971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38B49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1875B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8573A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微软雅黑" w:cs="Times New Roman"/>
                <w:b w:val="0"/>
                <w:bCs w:val="0"/>
                <w:i w:val="0"/>
                <w:iCs w:val="0"/>
                <w:color w:val="000000"/>
                <w:spacing w:val="0"/>
                <w:w w:val="100"/>
                <w:sz w:val="21"/>
                <w:szCs w:val="21"/>
                <w:vertAlign w:val="baseline"/>
                <w:lang w:val="en-US" w:eastAsia="zh-CN"/>
              </w:rPr>
              <w:t>1.5</w:t>
            </w:r>
          </w:p>
        </w:tc>
        <w:tc>
          <w:tcPr>
            <w:tcW w:w="67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79A59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sz w:val="21"/>
                <w:szCs w:val="21"/>
              </w:rPr>
            </w:pPr>
            <w:r>
              <w:rPr>
                <w:rFonts w:hint="default" w:ascii="Times New Roman" w:hAnsi="Times New Roman" w:eastAsia="微软雅黑" w:cs="Times New Roman"/>
                <w:b w:val="0"/>
                <w:bCs w:val="0"/>
                <w:i w:val="0"/>
                <w:iCs w:val="0"/>
                <w:color w:val="000000"/>
                <w:spacing w:val="0"/>
                <w:w w:val="100"/>
                <w:sz w:val="21"/>
                <w:szCs w:val="21"/>
                <w:vertAlign w:val="baseline"/>
              </w:rPr>
              <w:t>±</w:t>
            </w:r>
            <w:r>
              <w:rPr>
                <w:rFonts w:hint="default" w:ascii="Times New Roman" w:hAnsi="Times New Roman" w:eastAsia="宋体" w:cs="Times New Roman"/>
                <w:b w:val="0"/>
                <w:bCs w:val="0"/>
                <w:i w:val="0"/>
                <w:iCs w:val="0"/>
                <w:color w:val="000000"/>
                <w:spacing w:val="0"/>
                <w:w w:val="100"/>
                <w:sz w:val="21"/>
                <w:szCs w:val="21"/>
                <w:vertAlign w:val="baseline"/>
              </w:rPr>
              <w:t>2</w:t>
            </w:r>
          </w:p>
        </w:tc>
      </w:tr>
    </w:tbl>
    <w:p w14:paraId="79E9833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outlineLvl w:val="9"/>
        <w:rPr>
          <w:rFonts w:hint="default" w:ascii="Times New Roman" w:hAnsi="Times New Roman" w:eastAsia="宋体" w:cs="Times New Roman"/>
          <w:color w:val="auto"/>
          <w:szCs w:val="21"/>
          <w:lang w:val="en-US" w:eastAsia="zh-CN"/>
        </w:rPr>
      </w:pPr>
    </w:p>
    <w:p w14:paraId="2DC30E4C">
      <w:pPr>
        <w:pStyle w:val="18"/>
        <w:keepNext w:val="0"/>
        <w:keepLines w:val="0"/>
        <w:widowControl/>
        <w:suppressLineNumbers w:val="0"/>
        <w:spacing w:before="0" w:beforeAutospacing="0" w:after="149" w:afterAutospacing="0" w:line="276" w:lineRule="auto"/>
        <w:ind w:left="0" w:right="0"/>
        <w:jc w:val="center"/>
        <w:rPr>
          <w:rFonts w:hint="default" w:ascii="Times New Roman" w:hAnsi="Times New Roman" w:cs="Times New Roman"/>
          <w:b w:val="0"/>
          <w:bCs w:val="0"/>
          <w:i w:val="0"/>
          <w:iCs w:val="0"/>
          <w:color w:val="000000"/>
          <w:spacing w:val="0"/>
          <w:w w:val="100"/>
          <w:sz w:val="28"/>
          <w:szCs w:val="28"/>
          <w:vertAlign w:val="baseline"/>
        </w:rPr>
        <w:sectPr>
          <w:pgSz w:w="16838" w:h="11906" w:orient="landscape"/>
          <w:pgMar w:top="1800" w:right="1440" w:bottom="1800" w:left="1440" w:header="851" w:footer="992" w:gutter="0"/>
          <w:cols w:space="425" w:num="1"/>
          <w:docGrid w:type="lines" w:linePitch="312" w:charSpace="0"/>
        </w:sectPr>
      </w:pPr>
    </w:p>
    <w:p w14:paraId="724CAC9B">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表A.2</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沥青路面施工质量施工现场</w:t>
      </w:r>
      <w:r>
        <w:rPr>
          <w:rFonts w:hint="default" w:ascii="Times New Roman" w:hAnsi="Times New Roman" w:eastAsia="黑体" w:cs="黑体"/>
          <w:color w:val="auto"/>
          <w:szCs w:val="21"/>
          <w:lang w:val="en-US" w:eastAsia="zh-CN"/>
        </w:rPr>
        <w:t>阈值</w:t>
      </w:r>
      <w:r>
        <w:rPr>
          <w:rFonts w:hint="default" w:ascii="Times New Roman" w:hAnsi="Times New Roman" w:eastAsia="黑体" w:cs="黑体"/>
          <w:color w:val="auto"/>
          <w:szCs w:val="21"/>
          <w:lang w:eastAsia="zh-CN"/>
        </w:rPr>
        <w:t>分析汇总表</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50"/>
        <w:gridCol w:w="1350"/>
        <w:gridCol w:w="1350"/>
        <w:gridCol w:w="1350"/>
        <w:gridCol w:w="1350"/>
        <w:gridCol w:w="1350"/>
        <w:gridCol w:w="1350"/>
        <w:gridCol w:w="1350"/>
      </w:tblGrid>
      <w:tr w14:paraId="1135B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4" w:hRule="atLeast"/>
          <w:jc w:val="center"/>
        </w:trPr>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2406F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沥青混合料类型</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C1AC4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AC类</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5570A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SMA类</w:t>
            </w:r>
          </w:p>
        </w:tc>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6FE149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SUP类</w:t>
            </w:r>
          </w:p>
        </w:tc>
      </w:tr>
      <w:tr w14:paraId="56C48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4" w:hRule="atLeast"/>
          <w:jc w:val="center"/>
        </w:trPr>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BC0012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沥青型号</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06568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道路石油沥青</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35D49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改性沥青</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446CC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道路石油沥青</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D4B940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改性沥青</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743296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道路石油沥青</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E65BA6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改性沥青</w:t>
            </w:r>
          </w:p>
        </w:tc>
      </w:tr>
      <w:tr w14:paraId="194A3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4" w:hRule="atLeast"/>
          <w:jc w:val="center"/>
        </w:trPr>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D732C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推铺温度（</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r>
              <w:rPr>
                <w:rFonts w:hint="default" w:ascii="Times New Roman" w:hAnsi="Times New Roman" w:cs="Times New Roman" w:eastAsiaTheme="minorEastAsia"/>
                <w:b w:val="0"/>
                <w:bCs w:val="0"/>
                <w:i w:val="0"/>
                <w:iCs w:val="0"/>
                <w:color w:val="000000"/>
                <w:spacing w:val="0"/>
                <w:w w:val="100"/>
                <w:sz w:val="21"/>
                <w:szCs w:val="21"/>
                <w:vertAlign w:val="baseline"/>
              </w:rPr>
              <w:t>）</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3C92F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DDADC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7736C9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B6B6E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≥160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2D4F1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BA5A87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≥160</w:t>
            </w:r>
          </w:p>
        </w:tc>
      </w:tr>
      <w:tr w14:paraId="4DB87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4" w:hRule="atLeast"/>
          <w:jc w:val="center"/>
        </w:trPr>
        <w:tc>
          <w:tcPr>
            <w:tcW w:w="2700" w:type="dxa"/>
            <w:gridSpan w:val="2"/>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A84AD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推铺速度（m/min）</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DDE419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8F96DB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96677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63AF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DA77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FBAB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2~4</w:t>
            </w:r>
          </w:p>
        </w:tc>
      </w:tr>
      <w:tr w14:paraId="44FD6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4" w:hRule="atLeast"/>
          <w:jc w:val="center"/>
        </w:trPr>
        <w:tc>
          <w:tcPr>
            <w:tcW w:w="1350"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4F4F983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初压</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D7A4F2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温度（℃）</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DDD507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DD39F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882D6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9477C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9F7EC9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≥140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91ADF1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≥150</w:t>
            </w:r>
          </w:p>
        </w:tc>
      </w:tr>
      <w:tr w14:paraId="4E95B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4" w:hRule="atLeast"/>
          <w:jc w:val="center"/>
        </w:trPr>
        <w:tc>
          <w:tcPr>
            <w:tcW w:w="1350"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9E42C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A3A8E6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速度（km/h）</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5FABB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2EAA4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A75CD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516FE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F0D3A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979B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r>
      <w:tr w14:paraId="3E1CB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8" w:hRule="atLeast"/>
          <w:jc w:val="center"/>
        </w:trPr>
        <w:tc>
          <w:tcPr>
            <w:tcW w:w="1350"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2B75F524">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复压</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F7A941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温度（℃）</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6FBE3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≥120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90F9D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≥130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076E5F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≥1</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20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73FDC7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≥130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408C81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20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24720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≥130</w:t>
            </w:r>
          </w:p>
        </w:tc>
      </w:tr>
      <w:tr w14:paraId="05A69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8" w:hRule="atLeast"/>
          <w:jc w:val="center"/>
        </w:trPr>
        <w:tc>
          <w:tcPr>
            <w:tcW w:w="1350"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A3DA4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B1788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速度（km/h）</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91F6F1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10BBAE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6</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C4960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D8FB1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AF101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D59A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p>
        </w:tc>
      </w:tr>
      <w:tr w14:paraId="3E8A6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74" w:hRule="atLeast"/>
          <w:jc w:val="center"/>
        </w:trPr>
        <w:tc>
          <w:tcPr>
            <w:tcW w:w="1350"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10F1754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终压</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22A7E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温度（℃）</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8689B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≥75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C62FFF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≥100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860EF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≥70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F17DF9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≥110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7F5538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≥70</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F14A46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≥90</w:t>
            </w:r>
          </w:p>
        </w:tc>
      </w:tr>
      <w:tr w14:paraId="4A396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8" w:hRule="atLeast"/>
          <w:jc w:val="center"/>
        </w:trPr>
        <w:tc>
          <w:tcPr>
            <w:tcW w:w="1350"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29ED7D4">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73A4B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速度（km/h）</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81D9EA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D9F4B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8D387A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58885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7251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c>
          <w:tcPr>
            <w:tcW w:w="13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C95A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r>
    </w:tbl>
    <w:p w14:paraId="7D4B1F47">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表A.3</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改性沥青SBS含量分级控制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4ED83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C8896F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AF3D1D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5A17DB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5E783A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729CC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5"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4F9683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cs="Times New Roman" w:eastAsiaTheme="minorEastAsia"/>
                <w:sz w:val="21"/>
                <w:szCs w:val="21"/>
                <w:lang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A78F1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±0.2</w:t>
            </w:r>
            <w:r>
              <w:rPr>
                <w:rFonts w:hint="default" w:ascii="Times New Roman" w:hAnsi="Times New Roman" w:eastAsia="宋体" w:cs="Times New Roman"/>
                <w:b w:val="0"/>
                <w:bCs w:val="0"/>
                <w:i w:val="0"/>
                <w:iCs w:val="0"/>
                <w:color w:val="000000"/>
                <w:spacing w:val="0"/>
                <w:w w:val="100"/>
                <w:sz w:val="21"/>
                <w:szCs w:val="21"/>
                <w:vertAlign w:val="baseline"/>
              </w:rPr>
              <w:t>%</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EA597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0.2</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b w:val="0"/>
                <w:bCs w:val="0"/>
                <w:i w:val="0"/>
                <w:iCs w:val="0"/>
                <w:color w:val="000000"/>
                <w:spacing w:val="0"/>
                <w:w w:val="100"/>
                <w:sz w:val="21"/>
                <w:szCs w:val="21"/>
                <w:vertAlign w:val="baseline"/>
                <w:lang w:val="en-US" w:eastAsia="zh-CN"/>
              </w:rPr>
              <w:t>0.3</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AD21CB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±0.3</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p>
        </w:tc>
      </w:tr>
    </w:tbl>
    <w:p w14:paraId="4F1E9511">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表A.4</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w:t>
      </w:r>
      <w:bookmarkStart w:id="153" w:name="_GoBack"/>
      <w:r>
        <w:rPr>
          <w:rFonts w:hint="default" w:ascii="Times New Roman" w:hAnsi="Times New Roman" w:eastAsia="黑体" w:cs="黑体"/>
          <w:color w:val="auto"/>
          <w:szCs w:val="21"/>
          <w:lang w:eastAsia="zh-CN"/>
        </w:rPr>
        <w:t>生产发育</w:t>
      </w:r>
      <w:bookmarkEnd w:id="153"/>
      <w:r>
        <w:rPr>
          <w:rFonts w:hint="default" w:ascii="Times New Roman" w:hAnsi="Times New Roman" w:eastAsia="黑体" w:cs="黑体"/>
          <w:color w:val="auto"/>
          <w:szCs w:val="21"/>
          <w:lang w:eastAsia="zh-CN"/>
        </w:rPr>
        <w:t>温度分级控制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19C84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5A67491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5CD879D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0BDEFB0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3227C7F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75E2B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D8F99A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3114D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±10℃</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FEA69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F2974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p>
        </w:tc>
      </w:tr>
    </w:tbl>
    <w:p w14:paraId="34A16C26">
      <w:pPr>
        <w:spacing w:before="120" w:after="120"/>
        <w:jc w:val="center"/>
        <w:rPr>
          <w:rFonts w:hint="default" w:ascii="Times New Roman" w:hAnsi="Times New Roman" w:eastAsia="黑体" w:cs="黑体"/>
          <w:color w:val="auto"/>
          <w:szCs w:val="21"/>
          <w:lang w:eastAsia="zh-CN"/>
        </w:rPr>
      </w:pPr>
    </w:p>
    <w:p w14:paraId="3FD3BB05">
      <w:pPr>
        <w:spacing w:before="120" w:after="120"/>
        <w:jc w:val="center"/>
        <w:rPr>
          <w:rFonts w:hint="default" w:ascii="Times New Roman" w:hAnsi="Times New Roman" w:eastAsia="黑体" w:cs="黑体"/>
          <w:color w:val="auto"/>
          <w:szCs w:val="21"/>
          <w:lang w:eastAsia="zh-CN"/>
        </w:rPr>
      </w:pPr>
    </w:p>
    <w:p w14:paraId="27DB1169">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表A.5</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沥青混合料拌和生产油石比分级控制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216EA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131659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25BEC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929E7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180B1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高</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级</w:t>
            </w:r>
          </w:p>
        </w:tc>
      </w:tr>
      <w:tr w14:paraId="1168E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9B539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BD461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0.1</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0.2</w:t>
            </w:r>
            <w:r>
              <w:rPr>
                <w:rFonts w:hint="default" w:ascii="Times New Roman" w:hAnsi="Times New Roman" w:eastAsia="宋体" w:cs="Times New Roman"/>
                <w:b w:val="0"/>
                <w:bCs w:val="0"/>
                <w:i w:val="0"/>
                <w:iCs w:val="0"/>
                <w:color w:val="000000"/>
                <w:spacing w:val="0"/>
                <w:w w:val="100"/>
                <w:sz w:val="21"/>
                <w:szCs w:val="21"/>
                <w:vertAlign w:val="baseline"/>
              </w:rPr>
              <w:t>%</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0776AA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b w:val="0"/>
                <w:bCs w:val="0"/>
                <w:i w:val="0"/>
                <w:iCs w:val="0"/>
                <w:color w:val="000000"/>
                <w:spacing w:val="0"/>
                <w:w w:val="100"/>
                <w:sz w:val="21"/>
                <w:szCs w:val="21"/>
                <w:vertAlign w:val="baseline"/>
              </w:rPr>
              <w:t>-0.15</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0.25</w:t>
            </w:r>
            <w:r>
              <w:rPr>
                <w:rFonts w:hint="default" w:ascii="Times New Roman" w:hAnsi="Times New Roman" w:eastAsia="宋体" w:cs="Times New Roman"/>
                <w:b w:val="0"/>
                <w:bCs w:val="0"/>
                <w:i w:val="0"/>
                <w:iCs w:val="0"/>
                <w:color w:val="000000"/>
                <w:spacing w:val="0"/>
                <w:w w:val="100"/>
                <w:sz w:val="21"/>
                <w:szCs w:val="21"/>
                <w:vertAlign w:val="baseline"/>
              </w:rPr>
              <w:t>%</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70B49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0.2</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0.3</w:t>
            </w:r>
            <w:r>
              <w:rPr>
                <w:rFonts w:hint="default" w:ascii="Times New Roman" w:hAnsi="Times New Roman" w:eastAsia="宋体" w:cs="Times New Roman"/>
                <w:b w:val="0"/>
                <w:bCs w:val="0"/>
                <w:i w:val="0"/>
                <w:iCs w:val="0"/>
                <w:color w:val="000000"/>
                <w:spacing w:val="0"/>
                <w:w w:val="100"/>
                <w:sz w:val="21"/>
                <w:szCs w:val="21"/>
                <w:vertAlign w:val="baseline"/>
              </w:rPr>
              <w:t>%</w:t>
            </w:r>
          </w:p>
        </w:tc>
      </w:tr>
    </w:tbl>
    <w:p w14:paraId="73B262B8">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表A.6</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沥青混合料拌和生产出料温度分级控制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1AF5F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A6A49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预警等</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685F33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B9FAD1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EDFBD8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0441A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EBE7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83292D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±10℃</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A857D3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±10℃</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±15℃</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EF72A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p>
        </w:tc>
      </w:tr>
    </w:tbl>
    <w:p w14:paraId="046149A9">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表A.7</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沥青混合料拌和生产料仓比例分级控制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108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15"/>
        <w:gridCol w:w="2700"/>
        <w:gridCol w:w="2699"/>
      </w:tblGrid>
      <w:tr w14:paraId="54F0E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1"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990ED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i w:val="0"/>
                <w:iCs w:val="0"/>
                <w:color w:val="000000"/>
                <w:spacing w:val="0"/>
                <w:w w:val="100"/>
                <w:sz w:val="21"/>
                <w:szCs w:val="21"/>
                <w:vertAlign w:val="baseline"/>
              </w:rPr>
              <w:t>预警等</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级</w:t>
            </w:r>
          </w:p>
        </w:tc>
        <w:tc>
          <w:tcPr>
            <w:tcW w:w="271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8372A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3D218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DC49B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6BA28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6"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2A6FE8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leftChars="0" w:right="0" w:rightChars="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1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6C498D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AD39A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rPr>
              <w:t>8</w:t>
            </w:r>
          </w:p>
        </w:tc>
        <w:tc>
          <w:tcPr>
            <w:tcW w:w="2699"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F8C51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±8</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p>
        </w:tc>
      </w:tr>
    </w:tbl>
    <w:p w14:paraId="567EBE44">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表A.8</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混合料运输周期分级控制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217C8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19DE61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C00F4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1F39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4B32E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5907B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A908F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54DAF8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3.5h</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625896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4.5h</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61E9A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5.5h</w:t>
            </w:r>
          </w:p>
        </w:tc>
      </w:tr>
    </w:tbl>
    <w:p w14:paraId="2D6DCC2D">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表A.9</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混合料摊铺速度分级控制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17FB5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8"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058D28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3B54F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BEB09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AF480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27A03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E06E9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579D9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1</w:t>
            </w:r>
            <w:r>
              <w:rPr>
                <w:rFonts w:hint="default" w:ascii="Times New Roman" w:hAnsi="Times New Roman" w:cs="Times New Roman" w:eastAsiaTheme="minorEastAsia"/>
                <w:b w:val="0"/>
                <w:bCs w:val="0"/>
                <w:i w:val="0"/>
                <w:iCs w:val="0"/>
                <w:color w:val="000000"/>
                <w:spacing w:val="0"/>
                <w:w w:val="100"/>
                <w:sz w:val="21"/>
                <w:szCs w:val="21"/>
                <w:vertAlign w:val="baseline"/>
              </w:rPr>
              <w:t>m/min</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00D29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±2m/min</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81658E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3</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r>
              <w:rPr>
                <w:rFonts w:hint="default" w:ascii="Times New Roman" w:hAnsi="Times New Roman" w:cs="Times New Roman" w:eastAsiaTheme="minorEastAsia"/>
                <w:b w:val="0"/>
                <w:bCs w:val="0"/>
                <w:i w:val="0"/>
                <w:iCs w:val="0"/>
                <w:color w:val="000000"/>
                <w:spacing w:val="0"/>
                <w:w w:val="100"/>
                <w:sz w:val="21"/>
                <w:szCs w:val="21"/>
                <w:vertAlign w:val="baseline"/>
              </w:rPr>
              <w:t>m/min</w:t>
            </w:r>
          </w:p>
        </w:tc>
      </w:tr>
    </w:tbl>
    <w:p w14:paraId="5C69D835">
      <w:pPr>
        <w:spacing w:before="120" w:after="120"/>
        <w:jc w:val="center"/>
        <w:rPr>
          <w:rFonts w:hint="default" w:ascii="Times New Roman" w:hAnsi="Times New Roman" w:eastAsia="黑体" w:cs="黑体"/>
          <w:color w:val="auto"/>
          <w:szCs w:val="21"/>
          <w:lang w:eastAsia="zh-CN"/>
        </w:rPr>
      </w:pPr>
    </w:p>
    <w:p w14:paraId="170CC7FD">
      <w:pPr>
        <w:spacing w:before="120" w:after="120"/>
        <w:jc w:val="center"/>
        <w:rPr>
          <w:rFonts w:hint="default" w:ascii="Times New Roman" w:hAnsi="Times New Roman" w:eastAsia="黑体" w:cs="黑体"/>
          <w:color w:val="auto"/>
          <w:szCs w:val="21"/>
          <w:lang w:eastAsia="zh-CN"/>
        </w:rPr>
      </w:pPr>
    </w:p>
    <w:p w14:paraId="1F660F0C">
      <w:pPr>
        <w:spacing w:before="120" w:after="120"/>
        <w:jc w:val="center"/>
        <w:rPr>
          <w:rFonts w:hint="default" w:ascii="Times New Roman" w:hAnsi="Times New Roman" w:eastAsia="黑体" w:cs="黑体"/>
          <w:color w:val="auto"/>
          <w:szCs w:val="21"/>
          <w:lang w:eastAsia="zh-CN"/>
        </w:rPr>
      </w:pPr>
    </w:p>
    <w:p w14:paraId="2761B22B">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表A.10</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w:t>
      </w:r>
      <w:r>
        <w:rPr>
          <w:rFonts w:hint="default" w:ascii="Times New Roman" w:hAnsi="Times New Roman" w:eastAsia="黑体" w:cs="黑体"/>
          <w:color w:val="auto"/>
          <w:szCs w:val="21"/>
          <w:lang w:val="en-US" w:eastAsia="zh-CN"/>
        </w:rPr>
        <w:t>摊</w:t>
      </w:r>
      <w:r>
        <w:rPr>
          <w:rFonts w:hint="default" w:ascii="Times New Roman" w:hAnsi="Times New Roman" w:eastAsia="黑体" w:cs="黑体"/>
          <w:color w:val="auto"/>
          <w:szCs w:val="21"/>
          <w:lang w:eastAsia="zh-CN"/>
        </w:rPr>
        <w:t>铺温度分级控制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2C85E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8"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D92A4A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EFB219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BE137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0A430C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1AD80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67FDB4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B2F825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5</w:t>
            </w:r>
            <w:r>
              <w:rPr>
                <w:rFonts w:hint="default" w:ascii="Times New Roman" w:hAnsi="Times New Roman" w:cs="Times New Roman" w:eastAsiaTheme="minorEastAsia"/>
                <w:b w:val="0"/>
                <w:bCs w:val="0"/>
                <w:i w:val="0"/>
                <w:iCs w:val="0"/>
                <w:color w:val="000000"/>
                <w:spacing w:val="0"/>
                <w:w w:val="100"/>
                <w:sz w:val="21"/>
                <w:szCs w:val="21"/>
                <w:vertAlign w:val="baseline"/>
              </w:rPr>
              <w:t>℃</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0D711B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10</w:t>
            </w:r>
            <w:r>
              <w:rPr>
                <w:rFonts w:hint="default" w:ascii="Times New Roman" w:hAnsi="Times New Roman" w:cs="Times New Roman" w:eastAsiaTheme="minorEastAsia"/>
                <w:b w:val="0"/>
                <w:bCs w:val="0"/>
                <w:i w:val="0"/>
                <w:iCs w:val="0"/>
                <w:color w:val="000000"/>
                <w:spacing w:val="0"/>
                <w:w w:val="100"/>
                <w:sz w:val="21"/>
                <w:szCs w:val="21"/>
                <w:vertAlign w:val="baseline"/>
              </w:rPr>
              <w:t>℃</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3243D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w:t>
            </w:r>
            <w:r>
              <w:rPr>
                <w:rFonts w:hint="default" w:ascii="Times New Roman" w:hAnsi="Times New Roman" w:eastAsia="宋体" w:cs="Times New Roman"/>
                <w:b w:val="0"/>
                <w:bCs w:val="0"/>
                <w:i w:val="0"/>
                <w:iCs w:val="0"/>
                <w:color w:val="000000"/>
                <w:spacing w:val="0"/>
                <w:w w:val="100"/>
                <w:sz w:val="21"/>
                <w:szCs w:val="21"/>
                <w:vertAlign w:val="baseline"/>
              </w:rPr>
              <w:t>～</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p>
        </w:tc>
      </w:tr>
    </w:tbl>
    <w:p w14:paraId="1E9C2537">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表A.11</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混合料压实速度建议分级控制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00"/>
        <w:gridCol w:w="2700"/>
        <w:gridCol w:w="2700"/>
        <w:gridCol w:w="2700"/>
      </w:tblGrid>
      <w:tr w14:paraId="259BF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18"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605CA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047FE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33CC60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0C8D36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1B1E5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899253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预警阈值</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A4C1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b w:val="0"/>
                <w:bCs w:val="0"/>
                <w:i w:val="0"/>
                <w:iCs w:val="0"/>
                <w:color w:val="000000"/>
                <w:spacing w:val="0"/>
                <w:w w:val="100"/>
                <w:sz w:val="21"/>
                <w:szCs w:val="21"/>
                <w:vertAlign w:val="baseline"/>
                <w:lang w:val="en-US" w:eastAsia="zh-CN"/>
              </w:rPr>
              <w:t>5</w:t>
            </w:r>
            <w:r>
              <w:rPr>
                <w:rFonts w:hint="default" w:ascii="Times New Roman" w:hAnsi="Times New Roman" w:cs="Times New Roman" w:eastAsiaTheme="minorEastAsia"/>
                <w:b w:val="0"/>
                <w:bCs w:val="0"/>
                <w:i w:val="0"/>
                <w:iCs w:val="0"/>
                <w:color w:val="000000"/>
                <w:spacing w:val="0"/>
                <w:w w:val="100"/>
                <w:sz w:val="21"/>
                <w:szCs w:val="21"/>
                <w:vertAlign w:val="baseline"/>
              </w:rPr>
              <w:t>km/h</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3E88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b w:val="0"/>
                <w:bCs w:val="0"/>
                <w:i w:val="0"/>
                <w:iCs w:val="0"/>
                <w:color w:val="000000"/>
                <w:spacing w:val="0"/>
                <w:w w:val="100"/>
                <w:sz w:val="21"/>
                <w:szCs w:val="21"/>
                <w:vertAlign w:val="baseline"/>
                <w:lang w:val="en-US" w:eastAsia="zh-CN"/>
              </w:rPr>
              <w:t>7</w:t>
            </w:r>
            <w:r>
              <w:rPr>
                <w:rFonts w:hint="default" w:ascii="Times New Roman" w:hAnsi="Times New Roman" w:cs="Times New Roman" w:eastAsiaTheme="minorEastAsia"/>
                <w:b w:val="0"/>
                <w:bCs w:val="0"/>
                <w:i w:val="0"/>
                <w:iCs w:val="0"/>
                <w:color w:val="000000"/>
                <w:spacing w:val="0"/>
                <w:w w:val="100"/>
                <w:sz w:val="21"/>
                <w:szCs w:val="21"/>
                <w:vertAlign w:val="baseline"/>
              </w:rPr>
              <w:t>km/h</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8875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default" w:ascii="Times New Roman" w:hAnsi="Times New Roman" w:cs="Times New Roman"/>
                <w:b w:val="0"/>
                <w:bCs w:val="0"/>
                <w:i w:val="0"/>
                <w:iCs w:val="0"/>
                <w:color w:val="000000"/>
                <w:spacing w:val="0"/>
                <w:w w:val="100"/>
                <w:sz w:val="21"/>
                <w:szCs w:val="21"/>
                <w:vertAlign w:val="baseline"/>
                <w:lang w:val="en-US" w:eastAsia="zh-CN"/>
              </w:rPr>
              <w:t>9</w:t>
            </w:r>
            <w:r>
              <w:rPr>
                <w:rFonts w:hint="default" w:ascii="Times New Roman" w:hAnsi="Times New Roman" w:cs="Times New Roman" w:eastAsiaTheme="minorEastAsia"/>
                <w:b w:val="0"/>
                <w:bCs w:val="0"/>
                <w:i w:val="0"/>
                <w:iCs w:val="0"/>
                <w:color w:val="000000"/>
                <w:spacing w:val="0"/>
                <w:w w:val="100"/>
                <w:sz w:val="21"/>
                <w:szCs w:val="21"/>
                <w:vertAlign w:val="baseline"/>
              </w:rPr>
              <w:t>km/h</w:t>
            </w:r>
          </w:p>
        </w:tc>
      </w:tr>
    </w:tbl>
    <w:p w14:paraId="4599D3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sectPr>
          <w:pgSz w:w="16838" w:h="11906" w:orient="landscape"/>
          <w:pgMar w:top="1800" w:right="1440" w:bottom="1800" w:left="1440" w:header="851" w:footer="992" w:gutter="0"/>
          <w:cols w:space="425" w:num="1"/>
          <w:docGrid w:type="lines" w:linePitch="312" w:charSpace="0"/>
        </w:sectPr>
      </w:pPr>
    </w:p>
    <w:p w14:paraId="4F9FE575">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47" w:name="_Toc371"/>
      <w:r>
        <w:rPr>
          <w:rFonts w:hint="eastAsia" w:ascii="Times New Roman" w:hAnsi="Times New Roman" w:eastAsia="黑体" w:cs="Times New Roman"/>
          <w:b w:val="0"/>
          <w:bCs w:val="0"/>
          <w:color w:val="auto"/>
          <w:sz w:val="21"/>
          <w:szCs w:val="21"/>
          <w:highlight w:val="none"/>
          <w:lang w:val="en-US" w:eastAsia="zh-CN"/>
        </w:rPr>
        <w:t>附录B</w:t>
      </w:r>
      <w:bookmarkEnd w:id="147"/>
    </w:p>
    <w:p w14:paraId="14CE70C6">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48" w:name="_Toc18051"/>
      <w:r>
        <w:rPr>
          <w:rFonts w:hint="eastAsia" w:ascii="Times New Roman" w:hAnsi="Times New Roman" w:eastAsia="黑体" w:cs="Times New Roman"/>
          <w:b w:val="0"/>
          <w:bCs w:val="0"/>
          <w:color w:val="auto"/>
          <w:sz w:val="21"/>
          <w:szCs w:val="21"/>
          <w:highlight w:val="none"/>
          <w:lang w:val="en-US" w:eastAsia="zh-CN"/>
        </w:rPr>
        <w:t>（资料性附录）</w:t>
      </w:r>
      <w:bookmarkEnd w:id="148"/>
    </w:p>
    <w:p w14:paraId="4734BE89">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49" w:name="_Toc15845"/>
      <w:r>
        <w:rPr>
          <w:rFonts w:hint="eastAsia" w:ascii="Times New Roman" w:hAnsi="Times New Roman" w:eastAsia="黑体" w:cs="Times New Roman"/>
          <w:b w:val="0"/>
          <w:bCs w:val="0"/>
          <w:color w:val="auto"/>
          <w:sz w:val="21"/>
          <w:szCs w:val="21"/>
          <w:highlight w:val="none"/>
          <w:lang w:val="en-US" w:eastAsia="zh-CN"/>
        </w:rPr>
        <w:t>沥青路面质量监管关键指标分级控制阈值</w:t>
      </w:r>
      <w:bookmarkEnd w:id="149"/>
    </w:p>
    <w:p w14:paraId="57CDE6E6">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.1</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沥青运输分级控制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600"/>
        <w:gridCol w:w="3600"/>
        <w:gridCol w:w="3600"/>
      </w:tblGrid>
      <w:tr w14:paraId="7768D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3" w:hRule="atLeast"/>
          <w:jc w:val="center"/>
        </w:trPr>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67D62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831842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3B553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中、高级</w:t>
            </w:r>
          </w:p>
        </w:tc>
      </w:tr>
      <w:tr w14:paraId="55EBB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111C2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采集频率</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1BFE2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运输超电子围栏后时长30min</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46D186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运输超电子围栏后时长60min</w:t>
            </w:r>
          </w:p>
        </w:tc>
      </w:tr>
    </w:tbl>
    <w:p w14:paraId="0BE1C6DB">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.2</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沥青试验检测三大指标分级控制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38"/>
        <w:gridCol w:w="2235"/>
        <w:gridCol w:w="3135"/>
        <w:gridCol w:w="3092"/>
      </w:tblGrid>
      <w:tr w14:paraId="382B8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18" w:hRule="atLeast"/>
          <w:jc w:val="center"/>
        </w:trPr>
        <w:tc>
          <w:tcPr>
            <w:tcW w:w="233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C7496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223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AC926B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313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21C6D6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309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004A2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34292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2" w:hRule="atLeast"/>
          <w:jc w:val="center"/>
        </w:trPr>
        <w:tc>
          <w:tcPr>
            <w:tcW w:w="233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649BD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采集频率</w:t>
            </w:r>
          </w:p>
        </w:tc>
        <w:tc>
          <w:tcPr>
            <w:tcW w:w="223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5A653A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逐条预警</w:t>
            </w:r>
          </w:p>
        </w:tc>
        <w:tc>
          <w:tcPr>
            <w:tcW w:w="3135"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729E7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连续每3条样本中出现</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r>
              <w:rPr>
                <w:rFonts w:hint="default" w:ascii="Times New Roman" w:hAnsi="Times New Roman" w:cs="Times New Roman" w:eastAsiaTheme="minorEastAsia"/>
                <w:b w:val="0"/>
                <w:bCs w:val="0"/>
                <w:i w:val="0"/>
                <w:iCs w:val="0"/>
                <w:color w:val="000000"/>
                <w:spacing w:val="0"/>
                <w:w w:val="100"/>
                <w:sz w:val="21"/>
                <w:szCs w:val="21"/>
                <w:vertAlign w:val="baseline"/>
              </w:rPr>
              <w:t>l条任一指标异常，则推送一条预警信息</w:t>
            </w:r>
          </w:p>
        </w:tc>
        <w:tc>
          <w:tcPr>
            <w:tcW w:w="309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E7761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连续每5条样本中出现</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w:t>
            </w:r>
            <w:r>
              <w:rPr>
                <w:rFonts w:hint="default" w:ascii="Times New Roman" w:hAnsi="Times New Roman" w:cs="Times New Roman" w:eastAsiaTheme="minorEastAsia"/>
                <w:b w:val="0"/>
                <w:bCs w:val="0"/>
                <w:i w:val="0"/>
                <w:iCs w:val="0"/>
                <w:color w:val="000000"/>
                <w:spacing w:val="0"/>
                <w:w w:val="100"/>
                <w:sz w:val="21"/>
                <w:szCs w:val="21"/>
                <w:vertAlign w:val="baseline"/>
              </w:rPr>
              <w:t>3条任一指标异常，则推送一条预警信息</w:t>
            </w:r>
          </w:p>
        </w:tc>
      </w:tr>
    </w:tbl>
    <w:p w14:paraId="0E819A65">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.3</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水稳混合料拌和生产分级控制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43"/>
        <w:gridCol w:w="1650"/>
        <w:gridCol w:w="3873"/>
        <w:gridCol w:w="3634"/>
      </w:tblGrid>
      <w:tr w14:paraId="3ADC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0E8E3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16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B0A7E9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38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80F96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363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64BEE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46F1D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1" w:hRule="atLeast"/>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315102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采集频率</w:t>
            </w:r>
          </w:p>
        </w:tc>
        <w:tc>
          <w:tcPr>
            <w:tcW w:w="16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82E6F7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3min采集一次</w:t>
            </w:r>
          </w:p>
        </w:tc>
        <w:tc>
          <w:tcPr>
            <w:tcW w:w="387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0F469C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每30min采集的样本中出现异常的指标样本数占20%，则推送一条预警信息</w:t>
            </w:r>
          </w:p>
        </w:tc>
        <w:tc>
          <w:tcPr>
            <w:tcW w:w="3634"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C2205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themeColor="text1"/>
                <w:spacing w:val="0"/>
                <w:w w:val="100"/>
                <w:sz w:val="21"/>
                <w:szCs w:val="21"/>
                <w:vertAlign w:val="baseline"/>
                <w14:textFill>
                  <w14:solidFill>
                    <w14:schemeClr w14:val="tx1"/>
                  </w14:solidFill>
                </w14:textFill>
              </w:rPr>
              <w:t>每30min采集的样本中出现异常的指标样本数占20%，则推送一条预警信息</w:t>
            </w:r>
          </w:p>
        </w:tc>
      </w:tr>
    </w:tbl>
    <w:p w14:paraId="6750059F">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.4</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沥青混合料拌和生产采集频率分级控制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7"/>
        <w:gridCol w:w="1650"/>
        <w:gridCol w:w="3927"/>
        <w:gridCol w:w="3566"/>
      </w:tblGrid>
      <w:tr w14:paraId="54C3D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4" w:hRule="atLeast"/>
          <w:jc w:val="center"/>
        </w:trPr>
        <w:tc>
          <w:tcPr>
            <w:tcW w:w="165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C73FA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16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86B94F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392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5B788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356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3A8467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21D71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2" w:hRule="atLeast"/>
          <w:jc w:val="center"/>
        </w:trPr>
        <w:tc>
          <w:tcPr>
            <w:tcW w:w="165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31CA5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采集频率</w:t>
            </w:r>
          </w:p>
        </w:tc>
        <w:tc>
          <w:tcPr>
            <w:tcW w:w="165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741CB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逐条预警</w:t>
            </w:r>
          </w:p>
        </w:tc>
        <w:tc>
          <w:tcPr>
            <w:tcW w:w="392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6BBD37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每30min采集的样本中出现异常的指标样本数占20%，则推送一条预警信息</w:t>
            </w:r>
          </w:p>
        </w:tc>
        <w:tc>
          <w:tcPr>
            <w:tcW w:w="3566"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C8B5AD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themeColor="text1"/>
                <w:spacing w:val="0"/>
                <w:w w:val="100"/>
                <w:sz w:val="21"/>
                <w:szCs w:val="21"/>
                <w:vertAlign w:val="baseline"/>
                <w14:textFill>
                  <w14:solidFill>
                    <w14:schemeClr w14:val="tx1"/>
                  </w14:solidFill>
                </w14:textFill>
              </w:rPr>
              <w:t>每30min采集的样本中出现异常的指标样本数占20%，则推送一条预警信息</w:t>
            </w:r>
          </w:p>
        </w:tc>
      </w:tr>
    </w:tbl>
    <w:p w14:paraId="3218D088">
      <w:pPr>
        <w:spacing w:before="120" w:after="120"/>
        <w:jc w:val="center"/>
        <w:rPr>
          <w:rFonts w:hint="default" w:ascii="Times New Roman" w:hAnsi="Times New Roman" w:eastAsia="黑体" w:cs="黑体"/>
          <w:color w:val="auto"/>
          <w:szCs w:val="21"/>
          <w:lang w:eastAsia="zh-CN"/>
        </w:rPr>
      </w:pPr>
    </w:p>
    <w:p w14:paraId="259E2268">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.5</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混合料运输采集频率分级控制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38"/>
        <w:gridCol w:w="3062"/>
        <w:gridCol w:w="2700"/>
        <w:gridCol w:w="2700"/>
      </w:tblGrid>
      <w:tr w14:paraId="701CA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18" w:hRule="atLeast"/>
          <w:jc w:val="center"/>
        </w:trPr>
        <w:tc>
          <w:tcPr>
            <w:tcW w:w="233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2BEB61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306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D00A7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4029E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C28A2C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6D3D3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7" w:hRule="atLeast"/>
          <w:jc w:val="center"/>
        </w:trPr>
        <w:tc>
          <w:tcPr>
            <w:tcW w:w="233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39EDC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采集频率</w:t>
            </w:r>
          </w:p>
        </w:tc>
        <w:tc>
          <w:tcPr>
            <w:tcW w:w="306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115549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每辆车的运输</w:t>
            </w:r>
            <w:r>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t>周期</w:t>
            </w:r>
            <w:r>
              <w:rPr>
                <w:rFonts w:hint="default" w:ascii="Times New Roman" w:hAnsi="Times New Roman" w:cs="Times New Roman" w:eastAsiaTheme="minorEastAsia"/>
                <w:b w:val="0"/>
                <w:bCs w:val="0"/>
                <w:i w:val="0"/>
                <w:iCs w:val="0"/>
                <w:color w:val="000000"/>
                <w:spacing w:val="0"/>
                <w:w w:val="100"/>
                <w:sz w:val="21"/>
                <w:szCs w:val="21"/>
                <w:vertAlign w:val="baseline"/>
              </w:rPr>
              <w:t>超过设计值的15min</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32E0D5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每辆车的运输周期超过设计值的30mim</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7D5329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每辆车的运输周期超过设计值的60min</w:t>
            </w:r>
          </w:p>
        </w:tc>
      </w:tr>
    </w:tbl>
    <w:p w14:paraId="4A3A8309">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.6</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混合料摊铺采集频率分级控制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38"/>
        <w:gridCol w:w="3062"/>
        <w:gridCol w:w="2700"/>
        <w:gridCol w:w="2700"/>
      </w:tblGrid>
      <w:tr w14:paraId="00E67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233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124BBDE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预警等级</w:t>
            </w:r>
          </w:p>
        </w:tc>
        <w:tc>
          <w:tcPr>
            <w:tcW w:w="306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445CAB9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438B7D5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bottom"/>
          </w:tcPr>
          <w:p w14:paraId="4096A1C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3924C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96" w:hRule="atLeast"/>
          <w:jc w:val="center"/>
        </w:trPr>
        <w:tc>
          <w:tcPr>
            <w:tcW w:w="233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63BD6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采集频率</w:t>
            </w:r>
          </w:p>
        </w:tc>
        <w:tc>
          <w:tcPr>
            <w:tcW w:w="306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F1DA53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每3min采集数据时间起算，该时间段内，若出现同一类型超出范围的数据条数达5条，则推送一条预警信息</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85751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每3min采集数据时间起算，该时间段内，若出现</w:t>
            </w:r>
            <w:r>
              <w:rPr>
                <w:rFonts w:hint="eastAsia" w:ascii="Times New Roman" w:hAnsi="Times New Roman" w:cs="Times New Roman" w:eastAsiaTheme="minorEastAsia"/>
                <w:b w:val="0"/>
                <w:bCs w:val="0"/>
                <w:i w:val="0"/>
                <w:iCs w:val="0"/>
                <w:color w:val="000000"/>
                <w:spacing w:val="0"/>
                <w:w w:val="100"/>
                <w:sz w:val="21"/>
                <w:szCs w:val="21"/>
                <w:vertAlign w:val="baseline"/>
                <w:lang w:eastAsia="zh-CN"/>
              </w:rPr>
              <w:t>同一</w:t>
            </w:r>
            <w:r>
              <w:rPr>
                <w:rFonts w:hint="default" w:ascii="Times New Roman" w:hAnsi="Times New Roman" w:cs="Times New Roman" w:eastAsiaTheme="minorEastAsia"/>
                <w:b w:val="0"/>
                <w:bCs w:val="0"/>
                <w:i w:val="0"/>
                <w:iCs w:val="0"/>
                <w:color w:val="000000"/>
                <w:spacing w:val="0"/>
                <w:w w:val="100"/>
                <w:sz w:val="21"/>
                <w:szCs w:val="21"/>
                <w:vertAlign w:val="baseline"/>
              </w:rPr>
              <w:t>类型超出范围的数据条数达10条，则推送一条预警信息</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5ECFB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每3min采集数据时间起算，该时间段内，若出现同一类型超出范围的数据条数达15条，则推送一条预警信息</w:t>
            </w:r>
          </w:p>
        </w:tc>
      </w:tr>
    </w:tbl>
    <w:p w14:paraId="644B5DB5">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B</w:t>
      </w:r>
      <w:r>
        <w:rPr>
          <w:rFonts w:hint="default" w:ascii="Times New Roman" w:hAnsi="Times New Roman" w:eastAsia="黑体" w:cs="黑体"/>
          <w:color w:val="auto"/>
          <w:szCs w:val="21"/>
          <w:lang w:eastAsia="zh-CN"/>
        </w:rPr>
        <w:t>.7</w:t>
      </w:r>
      <w:r>
        <w:rPr>
          <w:rFonts w:hint="default"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混合料压实采集频率分级控制</w:t>
      </w:r>
      <w:r>
        <w:rPr>
          <w:rFonts w:hint="default" w:ascii="Times New Roman" w:hAnsi="Times New Roman" w:eastAsia="黑体" w:cs="黑体"/>
          <w:color w:val="auto"/>
          <w:szCs w:val="21"/>
          <w:lang w:val="en-US" w:eastAsia="zh-CN"/>
        </w:rPr>
        <w:t>阈</w:t>
      </w:r>
      <w:r>
        <w:rPr>
          <w:rFonts w:hint="default" w:ascii="Times New Roman" w:hAnsi="Times New Roman" w:eastAsia="黑体" w:cs="黑体"/>
          <w:color w:val="auto"/>
          <w:szCs w:val="21"/>
          <w:lang w:eastAsia="zh-CN"/>
        </w:rPr>
        <w:t>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53"/>
        <w:gridCol w:w="3047"/>
        <w:gridCol w:w="2700"/>
        <w:gridCol w:w="2700"/>
      </w:tblGrid>
      <w:tr w14:paraId="6A141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235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C530D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预警等级</w:t>
            </w:r>
          </w:p>
        </w:tc>
        <w:tc>
          <w:tcPr>
            <w:tcW w:w="304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2B0423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初级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BA824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中级</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3479B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03590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82" w:hRule="atLeast"/>
          <w:jc w:val="center"/>
        </w:trPr>
        <w:tc>
          <w:tcPr>
            <w:tcW w:w="2353"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EBCA6E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采集</w:t>
            </w:r>
            <w:r>
              <w:rPr>
                <w:rFonts w:hint="default" w:ascii="Times New Roman" w:hAnsi="Times New Roman" w:cs="Times New Roman" w:eastAsiaTheme="minorEastAsia"/>
                <w:b w:val="0"/>
                <w:bCs w:val="0"/>
                <w:i w:val="0"/>
                <w:iCs w:val="0"/>
                <w:color w:val="000000"/>
                <w:spacing w:val="0"/>
                <w:w w:val="100"/>
                <w:sz w:val="21"/>
                <w:szCs w:val="21"/>
                <w:vertAlign w:val="baseline"/>
              </w:rPr>
              <w:t>频</w:t>
            </w:r>
            <w:r>
              <w:rPr>
                <w:rFonts w:hint="default" w:ascii="Times New Roman" w:hAnsi="Times New Roman" w:eastAsia="宋体" w:cs="Times New Roman"/>
                <w:b w:val="0"/>
                <w:bCs w:val="0"/>
                <w:i w:val="0"/>
                <w:iCs w:val="0"/>
                <w:color w:val="000000"/>
                <w:spacing w:val="0"/>
                <w:w w:val="100"/>
                <w:sz w:val="21"/>
                <w:szCs w:val="21"/>
                <w:vertAlign w:val="baseline"/>
              </w:rPr>
              <w:t>率</w:t>
            </w:r>
          </w:p>
        </w:tc>
        <w:tc>
          <w:tcPr>
            <w:tcW w:w="3047"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8ABD4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自开始采集数</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据</w:t>
            </w:r>
            <w:r>
              <w:rPr>
                <w:rFonts w:hint="default" w:ascii="Times New Roman" w:hAnsi="Times New Roman" w:eastAsia="宋体" w:cs="Times New Roman"/>
                <w:b w:val="0"/>
                <w:bCs w:val="0"/>
                <w:i w:val="0"/>
                <w:iCs w:val="0"/>
                <w:color w:val="000000"/>
                <w:spacing w:val="0"/>
                <w:w w:val="100"/>
                <w:sz w:val="21"/>
                <w:szCs w:val="21"/>
                <w:vertAlign w:val="baseline"/>
              </w:rPr>
              <w:t>距离每5m起算，</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若</w:t>
            </w:r>
            <w:r>
              <w:rPr>
                <w:rFonts w:hint="default" w:ascii="Times New Roman" w:hAnsi="Times New Roman" w:eastAsia="宋体" w:cs="Times New Roman"/>
                <w:b w:val="0"/>
                <w:bCs w:val="0"/>
                <w:i w:val="0"/>
                <w:iCs w:val="0"/>
                <w:color w:val="000000"/>
                <w:spacing w:val="0"/>
                <w:w w:val="100"/>
                <w:sz w:val="21"/>
                <w:szCs w:val="21"/>
                <w:vertAlign w:val="baseline"/>
              </w:rPr>
              <w:t>出现</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同</w:t>
            </w:r>
            <w:r>
              <w:rPr>
                <w:rFonts w:hint="default" w:ascii="Times New Roman" w:hAnsi="Times New Roman" w:eastAsia="宋体" w:cs="Times New Roman"/>
                <w:b w:val="0"/>
                <w:bCs w:val="0"/>
                <w:i w:val="0"/>
                <w:iCs w:val="0"/>
                <w:color w:val="000000"/>
                <w:spacing w:val="0"/>
                <w:w w:val="100"/>
                <w:sz w:val="21"/>
                <w:szCs w:val="21"/>
                <w:vertAlign w:val="baseline"/>
              </w:rPr>
              <w:t>一类型超出范</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围</w:t>
            </w:r>
            <w:r>
              <w:rPr>
                <w:rFonts w:hint="default" w:ascii="Times New Roman" w:hAnsi="Times New Roman" w:eastAsia="宋体" w:cs="Times New Roman"/>
                <w:b w:val="0"/>
                <w:bCs w:val="0"/>
                <w:i w:val="0"/>
                <w:iCs w:val="0"/>
                <w:color w:val="000000"/>
                <w:spacing w:val="0"/>
                <w:w w:val="100"/>
                <w:sz w:val="21"/>
                <w:szCs w:val="21"/>
                <w:vertAlign w:val="baseline"/>
              </w:rPr>
              <w:t>的数据条数达5条，则推送一条预警</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信</w:t>
            </w:r>
            <w:r>
              <w:rPr>
                <w:rFonts w:hint="default" w:ascii="Times New Roman" w:hAnsi="Times New Roman" w:eastAsia="宋体" w:cs="Times New Roman"/>
                <w:b w:val="0"/>
                <w:bCs w:val="0"/>
                <w:i w:val="0"/>
                <w:iCs w:val="0"/>
                <w:color w:val="000000"/>
                <w:spacing w:val="0"/>
                <w:w w:val="100"/>
                <w:sz w:val="21"/>
                <w:szCs w:val="21"/>
                <w:vertAlign w:val="baseline"/>
              </w:rPr>
              <w:t>息</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7E910A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自开始采集数</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据</w:t>
            </w:r>
            <w:r>
              <w:rPr>
                <w:rFonts w:hint="default" w:ascii="Times New Roman" w:hAnsi="Times New Roman" w:eastAsia="宋体" w:cs="Times New Roman"/>
                <w:b w:val="0"/>
                <w:bCs w:val="0"/>
                <w:i w:val="0"/>
                <w:iCs w:val="0"/>
                <w:color w:val="000000"/>
                <w:spacing w:val="0"/>
                <w:w w:val="100"/>
                <w:sz w:val="21"/>
                <w:szCs w:val="21"/>
                <w:vertAlign w:val="baseline"/>
              </w:rPr>
              <w:t>距离每5m起</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算，若</w:t>
            </w:r>
            <w:r>
              <w:rPr>
                <w:rFonts w:hint="default" w:ascii="Times New Roman" w:hAnsi="Times New Roman" w:eastAsia="宋体" w:cs="Times New Roman"/>
                <w:b w:val="0"/>
                <w:bCs w:val="0"/>
                <w:i w:val="0"/>
                <w:iCs w:val="0"/>
                <w:color w:val="000000"/>
                <w:spacing w:val="0"/>
                <w:w w:val="100"/>
                <w:sz w:val="21"/>
                <w:szCs w:val="21"/>
                <w:vertAlign w:val="baseline"/>
              </w:rPr>
              <w:t>出现</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同</w:t>
            </w:r>
            <w:r>
              <w:rPr>
                <w:rFonts w:hint="default" w:ascii="Times New Roman" w:hAnsi="Times New Roman" w:eastAsia="宋体" w:cs="Times New Roman"/>
                <w:b w:val="0"/>
                <w:bCs w:val="0"/>
                <w:i w:val="0"/>
                <w:iCs w:val="0"/>
                <w:color w:val="000000"/>
                <w:spacing w:val="0"/>
                <w:w w:val="100"/>
                <w:sz w:val="21"/>
                <w:szCs w:val="21"/>
                <w:vertAlign w:val="baseline"/>
              </w:rPr>
              <w:t>一类型超出范围的数据条数达10条，则推送一条预警</w:t>
            </w:r>
            <w:r>
              <w:rPr>
                <w:rFonts w:hint="eastAsia" w:ascii="Times New Roman" w:hAnsi="Times New Roman" w:cs="Times New Roman"/>
                <w:b w:val="0"/>
                <w:bCs w:val="0"/>
                <w:i w:val="0"/>
                <w:iCs w:val="0"/>
                <w:color w:val="000000"/>
                <w:spacing w:val="0"/>
                <w:w w:val="100"/>
                <w:sz w:val="21"/>
                <w:szCs w:val="21"/>
                <w:vertAlign w:val="baseline"/>
                <w:lang w:eastAsia="zh-CN"/>
              </w:rPr>
              <w:t>信息</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8DDC2B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sz w:val="21"/>
                <w:szCs w:val="21"/>
              </w:rPr>
            </w:pPr>
            <w:r>
              <w:rPr>
                <w:rFonts w:hint="default" w:ascii="Times New Roman" w:hAnsi="Times New Roman" w:eastAsia="宋体" w:cs="Times New Roman"/>
                <w:b w:val="0"/>
                <w:bCs w:val="0"/>
                <w:i w:val="0"/>
                <w:iCs w:val="0"/>
                <w:color w:val="000000"/>
                <w:spacing w:val="0"/>
                <w:w w:val="100"/>
                <w:sz w:val="21"/>
                <w:szCs w:val="21"/>
                <w:vertAlign w:val="baseline"/>
              </w:rPr>
              <w:t>自开始采集数据距离每5m起</w:t>
            </w:r>
            <w:r>
              <w:rPr>
                <w:rFonts w:hint="default" w:ascii="Times New Roman" w:hAnsi="Times New Roman" w:eastAsia="宋体" w:cs="Times New Roman"/>
                <w:b w:val="0"/>
                <w:bCs w:val="0"/>
                <w:i w:val="0"/>
                <w:iCs w:val="0"/>
                <w:color w:val="000000"/>
                <w:spacing w:val="0"/>
                <w:w w:val="100"/>
                <w:sz w:val="21"/>
                <w:szCs w:val="21"/>
                <w:vertAlign w:val="baseline"/>
                <w:lang w:val="en-US" w:eastAsia="zh-CN"/>
              </w:rPr>
              <w:t>算</w:t>
            </w:r>
            <w:r>
              <w:rPr>
                <w:rFonts w:hint="default" w:ascii="Times New Roman" w:hAnsi="Times New Roman" w:eastAsia="宋体" w:cs="Times New Roman"/>
                <w:b w:val="0"/>
                <w:bCs w:val="0"/>
                <w:i w:val="0"/>
                <w:iCs w:val="0"/>
                <w:color w:val="000000"/>
                <w:spacing w:val="0"/>
                <w:w w:val="100"/>
                <w:sz w:val="21"/>
                <w:szCs w:val="21"/>
                <w:vertAlign w:val="baseline"/>
              </w:rPr>
              <w:t>，若出现同一类型超出范围</w:t>
            </w:r>
            <w:r>
              <w:rPr>
                <w:rFonts w:hint="default" w:ascii="Times New Roman" w:hAnsi="Times New Roman" w:eastAsia="宋体" w:cs="Times New Roman"/>
                <w:b w:val="0"/>
                <w:bCs w:val="0"/>
                <w:i w:val="0"/>
                <w:iCs w:val="0"/>
                <w:color w:val="000000"/>
                <w:spacing w:val="0"/>
                <w:w w:val="100"/>
                <w:sz w:val="21"/>
                <w:szCs w:val="21"/>
                <w:vertAlign w:val="baseline"/>
              </w:rPr>
              <w:br w:type="textWrapping"/>
            </w:r>
            <w:r>
              <w:rPr>
                <w:rFonts w:hint="default" w:ascii="Times New Roman" w:hAnsi="Times New Roman" w:eastAsia="宋体" w:cs="Times New Roman"/>
                <w:b w:val="0"/>
                <w:bCs w:val="0"/>
                <w:i w:val="0"/>
                <w:iCs w:val="0"/>
                <w:color w:val="000000"/>
                <w:spacing w:val="0"/>
                <w:w w:val="100"/>
                <w:sz w:val="21"/>
                <w:szCs w:val="21"/>
                <w:vertAlign w:val="baseline"/>
              </w:rPr>
              <w:t>的数据条数达15条，则推送一条预警信息</w:t>
            </w:r>
          </w:p>
        </w:tc>
      </w:tr>
    </w:tbl>
    <w:p w14:paraId="710CBEC8">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sectPr>
          <w:pgSz w:w="16838" w:h="11906" w:orient="landscape"/>
          <w:pgMar w:top="1800" w:right="1440" w:bottom="1800" w:left="1440" w:header="851" w:footer="992" w:gutter="0"/>
          <w:cols w:space="425" w:num="1"/>
          <w:docGrid w:type="lines" w:linePitch="312" w:charSpace="0"/>
        </w:sectPr>
      </w:pPr>
    </w:p>
    <w:p w14:paraId="4318D544">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50" w:name="_Toc8762"/>
      <w:r>
        <w:rPr>
          <w:rFonts w:hint="eastAsia" w:ascii="Times New Roman" w:hAnsi="Times New Roman" w:eastAsia="黑体" w:cs="Times New Roman"/>
          <w:b w:val="0"/>
          <w:bCs w:val="0"/>
          <w:color w:val="auto"/>
          <w:sz w:val="21"/>
          <w:szCs w:val="21"/>
          <w:highlight w:val="none"/>
          <w:lang w:val="en-US" w:eastAsia="zh-CN"/>
        </w:rPr>
        <w:t>附录C</w:t>
      </w:r>
      <w:bookmarkEnd w:id="150"/>
    </w:p>
    <w:p w14:paraId="7533E1C7">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51" w:name="_Toc28137"/>
      <w:r>
        <w:rPr>
          <w:rFonts w:hint="eastAsia" w:ascii="Times New Roman" w:hAnsi="Times New Roman" w:eastAsia="黑体" w:cs="Times New Roman"/>
          <w:b w:val="0"/>
          <w:bCs w:val="0"/>
          <w:color w:val="auto"/>
          <w:sz w:val="21"/>
          <w:szCs w:val="21"/>
          <w:highlight w:val="none"/>
          <w:lang w:val="en-US" w:eastAsia="zh-CN"/>
        </w:rPr>
        <w:t>（规范性附录）</w:t>
      </w:r>
      <w:bookmarkEnd w:id="151"/>
    </w:p>
    <w:p w14:paraId="2E06E20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leftChars="0"/>
        <w:jc w:val="center"/>
        <w:textAlignment w:val="auto"/>
        <w:rPr>
          <w:rFonts w:hint="eastAsia" w:ascii="Times New Roman" w:hAnsi="Times New Roman" w:eastAsia="黑体" w:cs="Times New Roman"/>
          <w:b w:val="0"/>
          <w:bCs w:val="0"/>
          <w:color w:val="auto"/>
          <w:sz w:val="21"/>
          <w:szCs w:val="21"/>
          <w:highlight w:val="none"/>
          <w:lang w:val="en-US" w:eastAsia="zh-CN"/>
        </w:rPr>
      </w:pPr>
      <w:bookmarkStart w:id="152" w:name="_Toc11711"/>
      <w:r>
        <w:rPr>
          <w:rFonts w:hint="eastAsia" w:ascii="Times New Roman" w:hAnsi="Times New Roman" w:eastAsia="黑体" w:cs="Times New Roman"/>
          <w:b w:val="0"/>
          <w:bCs w:val="0"/>
          <w:color w:val="auto"/>
          <w:sz w:val="21"/>
          <w:szCs w:val="21"/>
          <w:highlight w:val="none"/>
          <w:lang w:val="en-US" w:eastAsia="zh-CN"/>
        </w:rPr>
        <w:t>桥梁结构物质量监管关键指标阈值控制范围</w:t>
      </w:r>
      <w:bookmarkEnd w:id="152"/>
    </w:p>
    <w:p w14:paraId="5E424EB4">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C</w:t>
      </w:r>
      <w:r>
        <w:rPr>
          <w:rFonts w:hint="default" w:ascii="Times New Roman" w:hAnsi="Times New Roman" w:eastAsia="黑体" w:cs="黑体"/>
          <w:color w:val="auto"/>
          <w:szCs w:val="21"/>
          <w:lang w:eastAsia="zh-CN"/>
        </w:rPr>
        <w:t>.1</w:t>
      </w:r>
      <w:r>
        <w:rPr>
          <w:rFonts w:hint="eastAsia"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水泥混凝土拌和关键指标分级控制阈值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60"/>
        <w:gridCol w:w="2160"/>
        <w:gridCol w:w="2160"/>
        <w:gridCol w:w="2160"/>
        <w:gridCol w:w="2160"/>
      </w:tblGrid>
      <w:tr w14:paraId="746C6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3" w:hRule="atLeast"/>
          <w:jc w:val="center"/>
        </w:trPr>
        <w:tc>
          <w:tcPr>
            <w:tcW w:w="216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6A90B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序号</w:t>
            </w:r>
          </w:p>
        </w:tc>
        <w:tc>
          <w:tcPr>
            <w:tcW w:w="216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0463E1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管控指标</w:t>
            </w:r>
          </w:p>
        </w:tc>
        <w:tc>
          <w:tcPr>
            <w:tcW w:w="6480"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6983E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分级控制范围（允许偏差）</w:t>
            </w:r>
          </w:p>
        </w:tc>
      </w:tr>
      <w:tr w14:paraId="2FBDC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4" w:hRule="atLeast"/>
          <w:jc w:val="center"/>
        </w:trPr>
        <w:tc>
          <w:tcPr>
            <w:tcW w:w="216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7EEB3A">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16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E8270AA">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3B59D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19094C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017260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2E89B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6"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CB7BC0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543525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拌和时间</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F5F27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b w:val="0"/>
                <w:bCs w:val="0"/>
                <w:i w:val="0"/>
                <w:iCs w:val="0"/>
                <w:color w:val="000000"/>
                <w:spacing w:val="0"/>
                <w:w w:val="100"/>
                <w:sz w:val="21"/>
                <w:szCs w:val="21"/>
                <w:vertAlign w:val="baseline"/>
              </w:rPr>
              <w:t>±</w:t>
            </w:r>
            <w:r>
              <w:rPr>
                <w:rFonts w:hint="eastAsia" w:ascii="Times New Roman" w:hAnsi="Times New Roman" w:cs="Times New Roman" w:eastAsiaTheme="minorEastAsia"/>
                <w:b w:val="0"/>
                <w:bCs w:val="0"/>
                <w:i w:val="0"/>
                <w:iCs w:val="0"/>
                <w:color w:val="000000"/>
                <w:spacing w:val="0"/>
                <w:w w:val="100"/>
                <w:sz w:val="21"/>
                <w:szCs w:val="21"/>
                <w:vertAlign w:val="baseline"/>
                <w:lang w:val="en-US" w:eastAsia="zh-CN"/>
              </w:rPr>
              <w:t>10s</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E38798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±20s</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CD92D7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±30s</w:t>
            </w:r>
          </w:p>
        </w:tc>
      </w:tr>
      <w:tr w14:paraId="30736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6"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9BAB2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BB528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水泥用量</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A3C626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529E56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C6B69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r>
      <w:tr w14:paraId="39338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63ACBE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E98CA8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粗细集料用量</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E09D6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4D41C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A3D4E8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r>
      <w:tr w14:paraId="04A93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6"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264CE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2D92F6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水、外加剂用量</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2EE288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2441BE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177BE3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±5%</w:t>
            </w:r>
          </w:p>
        </w:tc>
      </w:tr>
    </w:tbl>
    <w:p w14:paraId="081D5D04">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C</w:t>
      </w:r>
      <w:r>
        <w:rPr>
          <w:rFonts w:hint="default" w:ascii="Times New Roman" w:hAnsi="Times New Roman" w:eastAsia="黑体" w:cs="黑体"/>
          <w:color w:val="auto"/>
          <w:szCs w:val="21"/>
          <w:lang w:eastAsia="zh-CN"/>
        </w:rPr>
        <w:t>.2</w:t>
      </w:r>
      <w:r>
        <w:rPr>
          <w:rFonts w:hint="eastAsia"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水泥混凝土运输关键指标分级控制阈值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60"/>
        <w:gridCol w:w="2160"/>
        <w:gridCol w:w="2160"/>
        <w:gridCol w:w="2160"/>
        <w:gridCol w:w="2160"/>
      </w:tblGrid>
      <w:tr w14:paraId="4F21B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2" w:hRule="atLeast"/>
          <w:jc w:val="center"/>
        </w:trPr>
        <w:tc>
          <w:tcPr>
            <w:tcW w:w="216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2CA66A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序号</w:t>
            </w:r>
          </w:p>
        </w:tc>
        <w:tc>
          <w:tcPr>
            <w:tcW w:w="216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CC2025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管控指标</w:t>
            </w:r>
          </w:p>
        </w:tc>
        <w:tc>
          <w:tcPr>
            <w:tcW w:w="6480"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422F73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分级控制范围（允许偏差）</w:t>
            </w:r>
          </w:p>
        </w:tc>
      </w:tr>
      <w:tr w14:paraId="52F10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6" w:hRule="atLeast"/>
          <w:jc w:val="center"/>
        </w:trPr>
        <w:tc>
          <w:tcPr>
            <w:tcW w:w="216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A87E78">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16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8EE32D5">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D50338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8221A6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A858CB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745FB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0702FD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D2E841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运输周期</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03B13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≥2.0h</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F6107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≥2.5h</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A369E1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≥3.0h</w:t>
            </w:r>
          </w:p>
        </w:tc>
      </w:tr>
    </w:tbl>
    <w:p w14:paraId="5F6A55D9">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C</w:t>
      </w:r>
      <w:r>
        <w:rPr>
          <w:rFonts w:hint="default" w:ascii="Times New Roman" w:hAnsi="Times New Roman" w:eastAsia="黑体" w:cs="黑体"/>
          <w:color w:val="auto"/>
          <w:szCs w:val="21"/>
          <w:lang w:eastAsia="zh-CN"/>
        </w:rPr>
        <w:t>.3</w:t>
      </w:r>
      <w:r>
        <w:rPr>
          <w:rFonts w:hint="eastAsia"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预制梁张拉关键指标分级控制阈值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60"/>
        <w:gridCol w:w="2160"/>
        <w:gridCol w:w="2160"/>
        <w:gridCol w:w="2160"/>
        <w:gridCol w:w="2160"/>
      </w:tblGrid>
      <w:tr w14:paraId="56F33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9" w:hRule="atLeast"/>
          <w:jc w:val="center"/>
        </w:trPr>
        <w:tc>
          <w:tcPr>
            <w:tcW w:w="216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1B043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序号</w:t>
            </w:r>
          </w:p>
        </w:tc>
        <w:tc>
          <w:tcPr>
            <w:tcW w:w="2160"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BC5E8D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管控指标</w:t>
            </w:r>
          </w:p>
        </w:tc>
        <w:tc>
          <w:tcPr>
            <w:tcW w:w="6480" w:type="dxa"/>
            <w:gridSpan w:val="3"/>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E4F062">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分级控制范围（允许偏差）</w:t>
            </w:r>
          </w:p>
        </w:tc>
      </w:tr>
      <w:tr w14:paraId="7FCC0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216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DB29C6A">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160"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BE79EFC">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F851C0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初级</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674851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中级</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7B5706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高级</w:t>
            </w:r>
          </w:p>
        </w:tc>
      </w:tr>
      <w:tr w14:paraId="64E03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12FAD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1</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10652E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张拉力（N）</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94C6F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±1.0%</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984C76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±1.5%</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C4B3BC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±2.0%</w:t>
            </w:r>
          </w:p>
        </w:tc>
      </w:tr>
      <w:tr w14:paraId="6BF65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0" w:hRule="atLeast"/>
          <w:jc w:val="center"/>
        </w:trPr>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DB7C70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3B7E82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伸长值（mm）</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D67508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±2.0%</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350088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±4.0%</w:t>
            </w:r>
          </w:p>
        </w:tc>
        <w:tc>
          <w:tcPr>
            <w:tcW w:w="216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DF9401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±6.0%</w:t>
            </w:r>
          </w:p>
        </w:tc>
      </w:tr>
    </w:tbl>
    <w:p w14:paraId="16F310EC">
      <w:pPr>
        <w:spacing w:before="120" w:after="120"/>
        <w:jc w:val="center"/>
        <w:rPr>
          <w:rFonts w:hint="default" w:ascii="Times New Roman" w:hAnsi="Times New Roman" w:eastAsia="黑体" w:cs="黑体"/>
          <w:color w:val="auto"/>
          <w:szCs w:val="21"/>
          <w:lang w:eastAsia="zh-CN"/>
        </w:rPr>
      </w:pPr>
      <w:r>
        <w:rPr>
          <w:rFonts w:hint="default" w:ascii="Times New Roman" w:hAnsi="Times New Roman" w:eastAsia="黑体" w:cs="黑体"/>
          <w:color w:val="auto"/>
          <w:szCs w:val="21"/>
          <w:lang w:eastAsia="zh-CN"/>
        </w:rPr>
        <w:t>表</w:t>
      </w:r>
      <w:r>
        <w:rPr>
          <w:rFonts w:hint="eastAsia" w:ascii="Times New Roman" w:hAnsi="Times New Roman" w:eastAsia="黑体" w:cs="黑体"/>
          <w:color w:val="auto"/>
          <w:szCs w:val="21"/>
          <w:lang w:val="en-US" w:eastAsia="zh-CN"/>
        </w:rPr>
        <w:t>C</w:t>
      </w:r>
      <w:r>
        <w:rPr>
          <w:rFonts w:hint="default" w:ascii="Times New Roman" w:hAnsi="Times New Roman" w:eastAsia="黑体" w:cs="黑体"/>
          <w:color w:val="auto"/>
          <w:szCs w:val="21"/>
          <w:lang w:eastAsia="zh-CN"/>
        </w:rPr>
        <w:t>.4</w:t>
      </w:r>
      <w:r>
        <w:rPr>
          <w:rFonts w:hint="eastAsia" w:ascii="Times New Roman" w:hAnsi="Times New Roman" w:eastAsia="黑体" w:cs="黑体"/>
          <w:color w:val="auto"/>
          <w:szCs w:val="21"/>
          <w:lang w:val="en-US" w:eastAsia="zh-CN"/>
        </w:rPr>
        <w:t xml:space="preserve"> </w:t>
      </w:r>
      <w:r>
        <w:rPr>
          <w:rFonts w:hint="default" w:ascii="Times New Roman" w:hAnsi="Times New Roman" w:eastAsia="黑体" w:cs="黑体"/>
          <w:color w:val="auto"/>
          <w:szCs w:val="21"/>
          <w:lang w:eastAsia="zh-CN"/>
        </w:rPr>
        <w:t>预制梁压浆关键指标分级控制阈值</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58"/>
        <w:gridCol w:w="3242"/>
        <w:gridCol w:w="2700"/>
        <w:gridCol w:w="2700"/>
      </w:tblGrid>
      <w:tr w14:paraId="4A6F9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9" w:hRule="atLeast"/>
          <w:jc w:val="center"/>
        </w:trPr>
        <w:tc>
          <w:tcPr>
            <w:tcW w:w="2158"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6BA850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序号</w:t>
            </w:r>
          </w:p>
        </w:tc>
        <w:tc>
          <w:tcPr>
            <w:tcW w:w="3242"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3307048">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孔道类型</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8D1ABD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管控指标</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CFCCB2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分级控制范围（允许偏差）</w:t>
            </w:r>
          </w:p>
        </w:tc>
      </w:tr>
      <w:tr w14:paraId="77250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15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5A145C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1</w:t>
            </w:r>
          </w:p>
        </w:tc>
        <w:tc>
          <w:tcPr>
            <w:tcW w:w="324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1BAB29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水平孔道</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9544FE6">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压浆压力</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7D7CA6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0.5~0.7MPa</w:t>
            </w:r>
          </w:p>
        </w:tc>
      </w:tr>
      <w:tr w14:paraId="77128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15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E894EB">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c>
          <w:tcPr>
            <w:tcW w:w="3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32F29FB">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44347D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稳压时间</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18DE185">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3~5min</w:t>
            </w:r>
          </w:p>
        </w:tc>
      </w:tr>
      <w:tr w14:paraId="16CBC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9" w:hRule="atLeast"/>
          <w:jc w:val="center"/>
        </w:trPr>
        <w:tc>
          <w:tcPr>
            <w:tcW w:w="2158"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7B832D9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cs="Times New Roman" w:eastAsiaTheme="minorEastAsia"/>
                <w:sz w:val="21"/>
                <w:szCs w:val="21"/>
                <w:lang w:eastAsia="zh-CN"/>
              </w:rPr>
            </w:pPr>
            <w:r>
              <w:rPr>
                <w:rFonts w:hint="eastAsia" w:ascii="Times New Roman" w:hAnsi="Times New Roman" w:cs="Times New Roman" w:eastAsiaTheme="minorEastAsia"/>
                <w:b w:val="0"/>
                <w:bCs w:val="0"/>
                <w:i w:val="0"/>
                <w:iCs w:val="0"/>
                <w:color w:val="000000"/>
                <w:spacing w:val="0"/>
                <w:w w:val="100"/>
                <w:sz w:val="21"/>
                <w:szCs w:val="21"/>
                <w:vertAlign w:val="baseline"/>
                <w:lang w:val="en-US" w:eastAsia="zh-CN"/>
              </w:rPr>
              <w:t>2</w:t>
            </w:r>
          </w:p>
        </w:tc>
        <w:tc>
          <w:tcPr>
            <w:tcW w:w="3242"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E3AFEA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超长孔道</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B355B5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压浆压力</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8EF33F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0.5~1.0MPa</w:t>
            </w:r>
          </w:p>
        </w:tc>
      </w:tr>
      <w:tr w14:paraId="04889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9" w:hRule="atLeast"/>
          <w:jc w:val="center"/>
        </w:trPr>
        <w:tc>
          <w:tcPr>
            <w:tcW w:w="2158"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799223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c>
          <w:tcPr>
            <w:tcW w:w="3242" w:type="dxa"/>
            <w:vMerge w:val="continue"/>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4F3D30FD">
            <w:pPr>
              <w:keepNext w:val="0"/>
              <w:keepLines w:val="0"/>
              <w:pageBreakBefore w:val="0"/>
              <w:widowControl/>
              <w:kinsoku/>
              <w:wordWrap/>
              <w:overflowPunct/>
              <w:topLinePunct w:val="0"/>
              <w:autoSpaceDE/>
              <w:autoSpaceDN/>
              <w:bidi w:val="0"/>
              <w:adjustRightInd/>
              <w:snapToGrid/>
              <w:spacing w:line="400" w:lineRule="exact"/>
              <w:textAlignment w:val="auto"/>
              <w:rPr>
                <w:rFonts w:hint="default" w:ascii="Times New Roman" w:hAnsi="Times New Roman" w:cs="Times New Roman" w:eastAsiaTheme="minorEastAsia"/>
                <w:sz w:val="21"/>
                <w:szCs w:val="21"/>
              </w:rPr>
            </w:pP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12249CA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稳压时间</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41E700C">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3~5min</w:t>
            </w:r>
          </w:p>
        </w:tc>
      </w:tr>
      <w:tr w14:paraId="4B59E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5" w:hRule="atLeast"/>
          <w:jc w:val="center"/>
        </w:trPr>
        <w:tc>
          <w:tcPr>
            <w:tcW w:w="2158"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3C479A11">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3</w:t>
            </w:r>
          </w:p>
        </w:tc>
        <w:tc>
          <w:tcPr>
            <w:tcW w:w="3242" w:type="dxa"/>
            <w:vMerge w:val="restart"/>
            <w:tcBorders>
              <w:top w:val="single" w:color="auto" w:sz="4" w:space="0"/>
              <w:left w:val="single" w:color="auto" w:sz="4" w:space="0"/>
              <w:right w:val="single" w:color="auto" w:sz="4" w:space="0"/>
            </w:tcBorders>
            <w:shd w:val="clear" w:color="auto" w:fill="auto"/>
            <w:tcMar>
              <w:top w:w="0" w:type="dxa"/>
              <w:left w:w="0" w:type="dxa"/>
              <w:bottom w:w="0" w:type="dxa"/>
              <w:right w:w="0" w:type="dxa"/>
            </w:tcMar>
            <w:vAlign w:val="center"/>
          </w:tcPr>
          <w:p w14:paraId="171718E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竖直孔道</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21E3E58F">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压浆压力</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0728509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b w:val="0"/>
                <w:bCs w:val="0"/>
                <w:i w:val="0"/>
                <w:iCs w:val="0"/>
                <w:color w:val="000000"/>
                <w:spacing w:val="0"/>
                <w:w w:val="100"/>
                <w:sz w:val="21"/>
                <w:szCs w:val="21"/>
                <w:vertAlign w:val="baseline"/>
              </w:rPr>
              <w:t>0.3~</w:t>
            </w:r>
            <w:r>
              <w:rPr>
                <w:rFonts w:hint="eastAsia" w:ascii="Times New Roman" w:hAnsi="Times New Roman" w:cs="Times New Roman" w:eastAsiaTheme="minorEastAsia"/>
                <w:b w:val="0"/>
                <w:bCs w:val="0"/>
                <w:i w:val="0"/>
                <w:iCs w:val="0"/>
                <w:color w:val="000000"/>
                <w:spacing w:val="0"/>
                <w:w w:val="100"/>
                <w:sz w:val="21"/>
                <w:szCs w:val="21"/>
                <w:vertAlign w:val="baseline"/>
                <w:lang w:val="en-US" w:eastAsia="zh-CN"/>
              </w:rPr>
              <w:t>0.4</w:t>
            </w:r>
            <w:r>
              <w:rPr>
                <w:rFonts w:hint="default" w:ascii="Times New Roman" w:hAnsi="Times New Roman" w:cs="Times New Roman" w:eastAsiaTheme="minorEastAsia"/>
                <w:b w:val="0"/>
                <w:bCs w:val="0"/>
                <w:i w:val="0"/>
                <w:iCs w:val="0"/>
                <w:color w:val="000000"/>
                <w:spacing w:val="0"/>
                <w:w w:val="100"/>
                <w:sz w:val="21"/>
                <w:szCs w:val="21"/>
                <w:vertAlign w:val="baseline"/>
              </w:rPr>
              <w:t>MPa</w:t>
            </w:r>
          </w:p>
        </w:tc>
      </w:tr>
      <w:tr w14:paraId="6BFC2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75" w:hRule="atLeast"/>
          <w:jc w:val="center"/>
        </w:trPr>
        <w:tc>
          <w:tcPr>
            <w:tcW w:w="2158"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EC49FEA">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rPr>
            </w:pPr>
          </w:p>
        </w:tc>
        <w:tc>
          <w:tcPr>
            <w:tcW w:w="3242" w:type="dxa"/>
            <w:vMerge w:val="continue"/>
            <w:tcBorders>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373C3C7E">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rPr>
            </w:pP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58438554">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i w:val="0"/>
                <w:iCs w:val="0"/>
                <w:color w:val="000000"/>
                <w:spacing w:val="0"/>
                <w:w w:val="100"/>
                <w:sz w:val="21"/>
                <w:szCs w:val="21"/>
                <w:vertAlign w:val="baseline"/>
              </w:rPr>
              <w:t>稳压时间</w:t>
            </w:r>
          </w:p>
        </w:tc>
        <w:tc>
          <w:tcPr>
            <w:tcW w:w="2700" w:type="dxa"/>
            <w:tcBorders>
              <w:top w:val="single" w:color="auto" w:sz="4" w:space="0"/>
              <w:left w:val="single" w:color="auto" w:sz="4" w:space="0"/>
              <w:bottom w:val="single" w:color="auto" w:sz="4" w:space="0"/>
              <w:right w:val="single" w:color="auto" w:sz="4" w:space="0"/>
            </w:tcBorders>
            <w:shd w:val="clear" w:color="auto" w:fill="auto"/>
            <w:tcMar>
              <w:top w:w="0" w:type="dxa"/>
              <w:left w:w="0" w:type="dxa"/>
              <w:bottom w:w="0" w:type="dxa"/>
              <w:right w:w="0" w:type="dxa"/>
            </w:tcMar>
            <w:vAlign w:val="center"/>
          </w:tcPr>
          <w:p w14:paraId="67C36BAD">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rPr>
            </w:pPr>
            <w:r>
              <w:rPr>
                <w:rFonts w:hint="default" w:ascii="Times New Roman" w:hAnsi="Times New Roman" w:cs="Times New Roman" w:eastAsiaTheme="minorEastAsia"/>
                <w:b w:val="0"/>
                <w:bCs w:val="0"/>
                <w:i w:val="0"/>
                <w:iCs w:val="0"/>
                <w:color w:val="000000"/>
                <w:spacing w:val="0"/>
                <w:w w:val="100"/>
                <w:sz w:val="21"/>
                <w:szCs w:val="21"/>
                <w:vertAlign w:val="baseline"/>
              </w:rPr>
              <w:t>3~5min</w:t>
            </w:r>
          </w:p>
        </w:tc>
      </w:tr>
    </w:tbl>
    <w:p w14:paraId="7FE85FE9">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cs="Times New Roman" w:eastAsiaTheme="minorEastAsia"/>
          <w:b w:val="0"/>
          <w:bCs w:val="0"/>
          <w:i w:val="0"/>
          <w:iCs w:val="0"/>
          <w:color w:val="000000"/>
          <w:spacing w:val="0"/>
          <w:w w:val="100"/>
          <w:sz w:val="21"/>
          <w:szCs w:val="21"/>
          <w:vertAlign w:val="baseline"/>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光小标宋_CNKI">
    <w:altName w:val="宋体"/>
    <w:panose1 w:val="020005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61110">
    <w:pPr>
      <w:pStyle w:val="14"/>
      <w:jc w:val="center"/>
    </w:pPr>
  </w:p>
  <w:p w14:paraId="1E95C39C">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19B27">
    <w:pPr>
      <w:pStyle w:val="14"/>
      <w:jc w:val="center"/>
    </w:pP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F98DD">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85F98DD">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017EAC98">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CFD2B">
    <w:pPr>
      <w:pStyle w:val="14"/>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C96D48">
                          <w:pPr>
                            <w:pStyle w:val="14"/>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KDN4zAgAAZQQAAA4AAABkcnMvZTJvRG9jLnhtbK1UzY7TMBC+I/EO&#10;lu80aVes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n31Ok8PLh6ASx1jRZqGM0yk1JcerdBt&#10;uzPPrSmPoOlMPyne8nWDUjbMh3vmMBooH8sT7vCppEFKc7YoqY378q/7GI+OwUtJi1ErqMZmUSLf&#10;a3QSgGEw3GBsB0Pv1a3B7I6xlJYnEw9ckINZOaM+Y6OWMQdcTHNkKmgYzNvQjzs2kovlMgVh9iwL&#10;G/1geYSO8ni73AfImVSOovRKoDvxgOlLfTpvShzvP88p6vHfYfE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uKDN4zAgAAZQQAAA4AAAAAAAAAAQAgAAAAHwEAAGRycy9lMm9Eb2MueG1sUEsF&#10;BgAAAAAGAAYAWQEAAMQFAAAAAA==&#10;">
              <v:fill on="f" focussize="0,0"/>
              <v:stroke on="f" weight="0.5pt"/>
              <v:imagedata o:title=""/>
              <o:lock v:ext="edit" aspectratio="f"/>
              <v:textbox inset="0mm,0mm,0mm,0mm" style="mso-fit-shape-to-text:t;">
                <w:txbxContent>
                  <w:p w14:paraId="3CC96D48">
                    <w:pPr>
                      <w:pStyle w:val="14"/>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19317">
    <w:pPr>
      <w:pStyle w:val="14"/>
      <w:jc w:val="center"/>
    </w:pPr>
    <w:r>
      <w:rPr>
        <w:sz w:val="18"/>
      </w:rPr>
      <mc:AlternateContent>
        <mc:Choice Requires="wps">
          <w:drawing>
            <wp:anchor distT="0" distB="0" distL="114300" distR="114300" simplePos="0" relativeHeight="251669504" behindDoc="0" locked="0" layoutInCell="1" allowOverlap="1">
              <wp:simplePos x="0" y="0"/>
              <wp:positionH relativeFrom="margin">
                <wp:align>left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B19AF">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93B19AF">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7950C79C">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EED6C">
    <w:pPr>
      <w:pStyle w:val="9"/>
      <w:spacing w:line="14" w:lineRule="auto"/>
      <w:rPr>
        <w:sz w:val="20"/>
      </w:rPr>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D7EED9F">
                          <w:pPr>
                            <w:pStyle w:val="1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1eK8yAgAAZ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sLsWRY2&#10;+t7yCB3l8Xa5D5AzqRxF6ZVAd+IB05f6dN6UON5/nlPU47/D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TV4rzICAABlBAAADgAAAAAAAAABACAAAAAfAQAAZHJzL2Uyb0RvYy54bWxQSwUG&#10;AAAAAAYABgBZAQAAwwUAAAAA&#10;">
              <v:fill on="f" focussize="0,0"/>
              <v:stroke on="f" weight="0.5pt"/>
              <v:imagedata o:title=""/>
              <o:lock v:ext="edit" aspectratio="f"/>
              <v:textbox inset="0mm,0mm,0mm,0mm" style="mso-fit-shape-to-text:t;">
                <w:txbxContent>
                  <w:p w14:paraId="1D7EED9F">
                    <w:pPr>
                      <w:pStyle w:val="14"/>
                    </w:pPr>
                    <w:r>
                      <w:fldChar w:fldCharType="begin"/>
                    </w:r>
                    <w:r>
                      <w:instrText xml:space="preserve"> PAGE  \* MERGEFORMAT </w:instrText>
                    </w:r>
                    <w:r>
                      <w:fldChar w:fldCharType="separate"/>
                    </w:r>
                    <w:r>
                      <w:t>17</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ge">
                <wp:posOffset>9561195</wp:posOffset>
              </wp:positionV>
              <wp:extent cx="685800" cy="22225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85800" cy="222250"/>
                      </a:xfrm>
                      <a:prstGeom prst="rect">
                        <a:avLst/>
                      </a:prstGeom>
                      <a:noFill/>
                      <a:ln>
                        <a:noFill/>
                      </a:ln>
                      <a:effectLst/>
                    </wps:spPr>
                    <wps:txbx>
                      <w:txbxContent>
                        <w:p w14:paraId="0E30B135">
                          <w:pPr>
                            <w:spacing w:line="348" w:lineRule="exact"/>
                            <w:ind w:left="20"/>
                            <w:jc w:val="left"/>
                            <w:rPr>
                              <w:rFonts w:ascii="宋体" w:hAnsi="宋体"/>
                              <w:sz w:val="28"/>
                            </w:rPr>
                          </w:pPr>
                        </w:p>
                      </w:txbxContent>
                    </wps:txbx>
                    <wps:bodyPr lIns="0" tIns="0" rIns="0" bIns="0" upright="1"/>
                  </wps:wsp>
                </a:graphicData>
              </a:graphic>
            </wp:anchor>
          </w:drawing>
        </mc:Choice>
        <mc:Fallback>
          <w:pict>
            <v:shape id="_x0000_s1026" o:spid="_x0000_s1026" o:spt="202" type="#_x0000_t202" style="position:absolute;left:0pt;margin-top:752.85pt;height:17.5pt;width:54pt;mso-position-horizontal:right;mso-position-horizontal-relative:margin;mso-position-vertical-relative:page;z-index:251664384;mso-width-relative:page;mso-height-relative:page;" filled="f" stroked="f" coordsize="21600,21600" o:gfxdata="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BKnUvWAAAACgEAAA8AAAAAAAAAAQAgAAAAIgAAAGRycy9kb3ducmV2LnhtbFBL&#10;AQIUABQAAAAIAIdO4kD3QeRGvwEAAIEDAAAOAAAAAAAAAAEAIAAAACUBAABkcnMvZTJvRG9jLnht&#10;bFBLBQYAAAAABgAGAFkBAABWBQAAAAA=&#10;">
              <v:fill on="f" focussize="0,0"/>
              <v:stroke on="f"/>
              <v:imagedata o:title=""/>
              <o:lock v:ext="edit" aspectratio="f"/>
              <v:textbox inset="0mm,0mm,0mm,0mm">
                <w:txbxContent>
                  <w:p w14:paraId="0E30B135">
                    <w:pPr>
                      <w:spacing w:line="348" w:lineRule="exact"/>
                      <w:ind w:left="20"/>
                      <w:jc w:val="left"/>
                      <w:rPr>
                        <w:rFonts w:ascii="宋体" w:hAnsi="宋体"/>
                        <w:sz w:val="28"/>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C4A99">
    <w:pPr>
      <w:pStyle w:val="14"/>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49B6D6C">
                          <w:pPr>
                            <w:pStyle w:val="1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b9w6tTICAABlBAAADgAAAAAAAAABACAAAAAfAQAAZHJzL2Uyb0RvYy54bWxQSwUG&#10;AAAAAAYABgBZAQAAwwUAAAAA&#10;">
              <v:fill on="f" focussize="0,0"/>
              <v:stroke on="f" weight="0.5pt"/>
              <v:imagedata o:title=""/>
              <o:lock v:ext="edit" aspectratio="f"/>
              <v:textbox inset="0mm,0mm,0mm,0mm" style="mso-fit-shape-to-text:t;">
                <w:txbxContent>
                  <w:p w14:paraId="649B6D6C">
                    <w:pPr>
                      <w:pStyle w:val="1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B910E">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1C78A">
    <w:pPr>
      <w:pStyle w:val="15"/>
      <w:pBdr>
        <w:bottom w:val="none" w:color="auto" w:sz="0" w:space="1"/>
      </w:pBdr>
      <w:jc w:val="left"/>
      <w:rPr>
        <w:rFonts w:hint="default" w:ascii="Times New Roman" w:hAnsi="Times New Roman" w:cs="Times New Roman" w:eastAsiaTheme="minorEastAsia"/>
        <w:b/>
        <w:bCs/>
        <w:sz w:val="21"/>
        <w:szCs w:val="21"/>
        <w:lang w:val="en-US" w:eastAsia="zh-CN"/>
      </w:rPr>
    </w:pPr>
    <w:r>
      <w:rPr>
        <w:rFonts w:ascii="Times New Roman" w:hAnsi="Times New Roman" w:cs="Times New Roman"/>
        <w:b/>
        <w:bCs/>
        <w:sz w:val="21"/>
        <w:szCs w:val="21"/>
      </w:rPr>
      <w:t>DB</w:t>
    </w:r>
    <w:r>
      <w:rPr>
        <w:rFonts w:hint="eastAsia" w:ascii="Times New Roman" w:hAnsi="Times New Roman" w:cs="Times New Roman"/>
        <w:b/>
        <w:bCs/>
        <w:sz w:val="21"/>
        <w:szCs w:val="21"/>
        <w:lang w:val="en-US" w:eastAsia="zh-CN"/>
      </w:rPr>
      <w:t>34</w:t>
    </w:r>
  </w:p>
  <w:p w14:paraId="79FE14F4">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90686">
    <w:pPr>
      <w:pStyle w:val="15"/>
      <w:pBdr>
        <w:bottom w:val="none" w:color="auto" w:sz="0" w:space="1"/>
      </w:pBdr>
      <w:jc w:val="left"/>
      <w:rPr>
        <w:rFonts w:ascii="Times New Roman" w:hAnsi="Times New Roman" w:cs="Times New Roman"/>
        <w:b/>
        <w:bCs/>
        <w:sz w:val="21"/>
        <w:szCs w:val="21"/>
      </w:rPr>
    </w:pPr>
    <w:r>
      <w:rPr>
        <w:rFonts w:ascii="Times New Roman" w:hAnsi="Times New Roman" w:cs="Times New Roman"/>
        <w:b/>
        <w:bCs/>
        <w:sz w:val="21"/>
        <w:szCs w:val="21"/>
      </w:rPr>
      <w:t>DB</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30C5">
    <w:pPr>
      <w:pStyle w:val="15"/>
      <w:pBdr>
        <w:bottom w:val="none" w:color="auto" w:sz="0" w:space="1"/>
      </w:pBdr>
      <w:jc w:val="right"/>
      <w:rPr>
        <w:rFonts w:hint="default" w:ascii="Times New Roman" w:hAnsi="Times New Roman" w:cs="Times New Roman" w:eastAsiaTheme="minorEastAsia"/>
        <w:b/>
        <w:bCs/>
        <w:sz w:val="21"/>
        <w:szCs w:val="21"/>
        <w:lang w:val="en-US" w:eastAsia="zh-CN"/>
      </w:rPr>
    </w:pPr>
    <w:r>
      <w:rPr>
        <w:rFonts w:ascii="Times New Roman" w:hAnsi="Times New Roman" w:cs="Times New Roman"/>
        <w:b/>
        <w:bCs/>
        <w:sz w:val="21"/>
        <w:szCs w:val="21"/>
      </w:rPr>
      <w:t>DB</w:t>
    </w:r>
    <w:r>
      <w:rPr>
        <w:rFonts w:hint="eastAsia" w:ascii="Times New Roman" w:hAnsi="Times New Roman" w:cs="Times New Roman"/>
        <w:b/>
        <w:bCs/>
        <w:sz w:val="21"/>
        <w:szCs w:val="21"/>
        <w:lang w:val="en-US" w:eastAsia="zh-CN"/>
      </w:rPr>
      <w:t>34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832A0">
    <w:pPr>
      <w:pStyle w:val="15"/>
      <w:pBdr>
        <w:bottom w:val="none" w:color="auto" w:sz="0" w:space="1"/>
      </w:pBdr>
      <w:jc w:val="left"/>
      <w:rPr>
        <w:rFonts w:hint="default" w:ascii="Times New Roman" w:hAnsi="Times New Roman" w:cs="Times New Roman" w:eastAsiaTheme="minorEastAsia"/>
        <w:b/>
        <w:bCs/>
        <w:sz w:val="21"/>
        <w:szCs w:val="21"/>
        <w:lang w:val="en-US" w:eastAsia="zh-CN"/>
      </w:rPr>
    </w:pPr>
    <w:r>
      <w:rPr>
        <w:rFonts w:ascii="Times New Roman" w:hAnsi="Times New Roman" w:cs="Times New Roman"/>
        <w:b/>
        <w:bCs/>
        <w:sz w:val="21"/>
        <w:szCs w:val="21"/>
      </w:rPr>
      <w:t>DB</w:t>
    </w:r>
    <w:r>
      <w:rPr>
        <w:rFonts w:hint="eastAsia" w:ascii="Times New Roman" w:hAnsi="Times New Roman" w:cs="Times New Roman"/>
        <w:b/>
        <w:bCs/>
        <w:sz w:val="21"/>
        <w:szCs w:val="21"/>
        <w:lang w:val="en-US" w:eastAsia="zh-CN"/>
      </w:rPr>
      <w:t>34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936BE4"/>
    <w:multiLevelType w:val="singleLevel"/>
    <w:tmpl w:val="8F936BE4"/>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
    <w:nsid w:val="91151E46"/>
    <w:multiLevelType w:val="singleLevel"/>
    <w:tmpl w:val="91151E46"/>
    <w:lvl w:ilvl="0" w:tentative="0">
      <w:start w:val="1"/>
      <w:numFmt w:val="lowerLetter"/>
      <w:lvlText w:val="%1)"/>
      <w:lvlJc w:val="left"/>
      <w:pPr>
        <w:tabs>
          <w:tab w:val="left" w:pos="420"/>
        </w:tabs>
        <w:ind w:left="425" w:leftChars="0" w:hanging="425" w:firstLineChars="0"/>
      </w:pPr>
      <w:rPr>
        <w:rFonts w:hint="default"/>
      </w:rPr>
    </w:lvl>
  </w:abstractNum>
  <w:abstractNum w:abstractNumId="2">
    <w:nsid w:val="9DFD2F53"/>
    <w:multiLevelType w:val="multilevel"/>
    <w:tmpl w:val="9DFD2F53"/>
    <w:lvl w:ilvl="0" w:tentative="0">
      <w:start w:val="1"/>
      <w:numFmt w:val="decimal"/>
      <w:pStyle w:val="2"/>
      <w:lvlText w:val="%1"/>
      <w:lvlJc w:val="left"/>
      <w:pPr>
        <w:ind w:left="425" w:hanging="425"/>
      </w:pPr>
      <w:rPr>
        <w:rFonts w:hint="default" w:ascii="Times New Roman" w:hAnsi="Times New Roman" w:eastAsia="宋体" w:cs="Times New Roman"/>
      </w:rPr>
    </w:lvl>
    <w:lvl w:ilvl="1" w:tentative="0">
      <w:start w:val="1"/>
      <w:numFmt w:val="decimal"/>
      <w:pStyle w:val="3"/>
      <w:lvlText w:val="%1.%2"/>
      <w:lvlJc w:val="left"/>
      <w:pPr>
        <w:ind w:left="567" w:hanging="567"/>
      </w:pPr>
      <w:rPr>
        <w:rFonts w:hint="default" w:ascii="Times New Roman" w:hAnsi="Times New Roman" w:eastAsia="黑体" w:cs="Times New Roman"/>
        <w:b w:val="0"/>
        <w:bCs w:val="0"/>
        <w:sz w:val="21"/>
        <w:szCs w:val="21"/>
      </w:rPr>
    </w:lvl>
    <w:lvl w:ilvl="2" w:tentative="0">
      <w:start w:val="1"/>
      <w:numFmt w:val="decimal"/>
      <w:pStyle w:val="4"/>
      <w:lvlText w:val="%1.%2.%3"/>
      <w:lvlJc w:val="left"/>
      <w:pPr>
        <w:ind w:left="709" w:hanging="709"/>
      </w:pPr>
      <w:rPr>
        <w:rFonts w:hint="default" w:ascii="Times New Roman" w:hAnsi="Times New Roman" w:eastAsia="宋体" w:cs="Times New Roman"/>
        <w:b w:val="0"/>
        <w:bCs w:val="0"/>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A6DE72DA"/>
    <w:multiLevelType w:val="singleLevel"/>
    <w:tmpl w:val="A6DE72DA"/>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4">
    <w:nsid w:val="AC6764C9"/>
    <w:multiLevelType w:val="singleLevel"/>
    <w:tmpl w:val="AC6764C9"/>
    <w:lvl w:ilvl="0" w:tentative="0">
      <w:start w:val="1"/>
      <w:numFmt w:val="lowerLetter"/>
      <w:lvlText w:val="%1)"/>
      <w:lvlJc w:val="left"/>
      <w:pPr>
        <w:tabs>
          <w:tab w:val="left" w:pos="420"/>
        </w:tabs>
        <w:ind w:left="425" w:leftChars="0" w:hanging="425" w:firstLineChars="0"/>
      </w:pPr>
      <w:rPr>
        <w:rFonts w:hint="default"/>
        <w:color w:val="auto"/>
        <w:sz w:val="21"/>
        <w:szCs w:val="21"/>
      </w:rPr>
    </w:lvl>
  </w:abstractNum>
  <w:abstractNum w:abstractNumId="5">
    <w:nsid w:val="C022D654"/>
    <w:multiLevelType w:val="singleLevel"/>
    <w:tmpl w:val="C022D654"/>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6">
    <w:nsid w:val="D8FF970F"/>
    <w:multiLevelType w:val="singleLevel"/>
    <w:tmpl w:val="D8FF970F"/>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7">
    <w:nsid w:val="D99ED05D"/>
    <w:multiLevelType w:val="singleLevel"/>
    <w:tmpl w:val="D99ED05D"/>
    <w:lvl w:ilvl="0" w:tentative="0">
      <w:start w:val="1"/>
      <w:numFmt w:val="lowerLetter"/>
      <w:lvlText w:val="%1)"/>
      <w:lvlJc w:val="left"/>
      <w:pPr>
        <w:tabs>
          <w:tab w:val="left" w:pos="420"/>
        </w:tabs>
        <w:ind w:left="425" w:leftChars="0" w:hanging="425" w:firstLineChars="0"/>
      </w:pPr>
      <w:rPr>
        <w:rFonts w:hint="default"/>
      </w:rPr>
    </w:lvl>
  </w:abstractNum>
  <w:abstractNum w:abstractNumId="8">
    <w:nsid w:val="EC25EDD8"/>
    <w:multiLevelType w:val="singleLevel"/>
    <w:tmpl w:val="EC25EDD8"/>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9">
    <w:nsid w:val="02B0161A"/>
    <w:multiLevelType w:val="singleLevel"/>
    <w:tmpl w:val="02B0161A"/>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0">
    <w:nsid w:val="03CD87DF"/>
    <w:multiLevelType w:val="singleLevel"/>
    <w:tmpl w:val="03CD87DF"/>
    <w:lvl w:ilvl="0" w:tentative="0">
      <w:start w:val="1"/>
      <w:numFmt w:val="lowerLetter"/>
      <w:lvlText w:val="%1)"/>
      <w:lvlJc w:val="left"/>
      <w:pPr>
        <w:tabs>
          <w:tab w:val="left" w:pos="420"/>
        </w:tabs>
        <w:ind w:left="425" w:leftChars="0" w:hanging="425" w:firstLineChars="0"/>
      </w:pPr>
      <w:rPr>
        <w:rFonts w:hint="default"/>
      </w:rPr>
    </w:lvl>
  </w:abstractNum>
  <w:abstractNum w:abstractNumId="11">
    <w:nsid w:val="0992B11B"/>
    <w:multiLevelType w:val="singleLevel"/>
    <w:tmpl w:val="0992B11B"/>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2">
    <w:nsid w:val="17B16655"/>
    <w:multiLevelType w:val="singleLevel"/>
    <w:tmpl w:val="17B16655"/>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3">
    <w:nsid w:val="29994603"/>
    <w:multiLevelType w:val="singleLevel"/>
    <w:tmpl w:val="29994603"/>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4">
    <w:nsid w:val="2D674BAF"/>
    <w:multiLevelType w:val="singleLevel"/>
    <w:tmpl w:val="2D674BAF"/>
    <w:lvl w:ilvl="0" w:tentative="0">
      <w:start w:val="1"/>
      <w:numFmt w:val="lowerLetter"/>
      <w:lvlText w:val="%1)"/>
      <w:lvlJc w:val="left"/>
      <w:pPr>
        <w:tabs>
          <w:tab w:val="left" w:pos="420"/>
        </w:tabs>
        <w:ind w:left="425" w:leftChars="0" w:hanging="425" w:firstLineChars="0"/>
      </w:pPr>
      <w:rPr>
        <w:rFonts w:hint="default"/>
      </w:rPr>
    </w:lvl>
  </w:abstractNum>
  <w:abstractNum w:abstractNumId="15">
    <w:nsid w:val="3B46FD89"/>
    <w:multiLevelType w:val="singleLevel"/>
    <w:tmpl w:val="3B46FD89"/>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6">
    <w:nsid w:val="4E3028B8"/>
    <w:multiLevelType w:val="singleLevel"/>
    <w:tmpl w:val="4E3028B8"/>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17">
    <w:nsid w:val="62079458"/>
    <w:multiLevelType w:val="singleLevel"/>
    <w:tmpl w:val="62079458"/>
    <w:lvl w:ilvl="0" w:tentative="0">
      <w:start w:val="1"/>
      <w:numFmt w:val="lowerLetter"/>
      <w:lvlText w:val="%1)"/>
      <w:lvlJc w:val="left"/>
      <w:pPr>
        <w:tabs>
          <w:tab w:val="left" w:pos="420"/>
        </w:tabs>
        <w:ind w:left="425" w:leftChars="0" w:hanging="425" w:firstLineChars="0"/>
      </w:pPr>
      <w:rPr>
        <w:rFonts w:hint="default"/>
      </w:rPr>
    </w:lvl>
  </w:abstractNum>
  <w:abstractNum w:abstractNumId="18">
    <w:nsid w:val="6406D346"/>
    <w:multiLevelType w:val="singleLevel"/>
    <w:tmpl w:val="6406D346"/>
    <w:lvl w:ilvl="0" w:tentative="0">
      <w:start w:val="1"/>
      <w:numFmt w:val="lowerLetter"/>
      <w:lvlText w:val="%1)"/>
      <w:lvlJc w:val="left"/>
      <w:pPr>
        <w:tabs>
          <w:tab w:val="left" w:pos="312"/>
        </w:tabs>
      </w:pPr>
    </w:lvl>
  </w:abstractNum>
  <w:abstractNum w:abstractNumId="19">
    <w:nsid w:val="64674C3A"/>
    <w:multiLevelType w:val="singleLevel"/>
    <w:tmpl w:val="64674C3A"/>
    <w:lvl w:ilvl="0" w:tentative="0">
      <w:start w:val="1"/>
      <w:numFmt w:val="lowerLetter"/>
      <w:lvlText w:val="%1)"/>
      <w:lvlJc w:val="left"/>
      <w:pPr>
        <w:tabs>
          <w:tab w:val="left" w:pos="420"/>
        </w:tabs>
        <w:ind w:left="425" w:leftChars="0" w:hanging="425" w:firstLineChars="0"/>
      </w:pPr>
      <w:rPr>
        <w:rFonts w:hint="default"/>
        <w:sz w:val="21"/>
        <w:szCs w:val="21"/>
      </w:rPr>
    </w:lvl>
  </w:abstractNum>
  <w:abstractNum w:abstractNumId="20">
    <w:nsid w:val="672A5434"/>
    <w:multiLevelType w:val="singleLevel"/>
    <w:tmpl w:val="672A5434"/>
    <w:lvl w:ilvl="0" w:tentative="0">
      <w:start w:val="1"/>
      <w:numFmt w:val="lowerLetter"/>
      <w:lvlText w:val="%1)"/>
      <w:lvlJc w:val="left"/>
      <w:pPr>
        <w:tabs>
          <w:tab w:val="left" w:pos="420"/>
        </w:tabs>
        <w:ind w:left="425" w:leftChars="0" w:hanging="425" w:firstLineChars="0"/>
      </w:pPr>
      <w:rPr>
        <w:rFonts w:hint="default"/>
      </w:rPr>
    </w:lvl>
  </w:abstractNum>
  <w:abstractNum w:abstractNumId="21">
    <w:nsid w:val="6C2E226F"/>
    <w:multiLevelType w:val="singleLevel"/>
    <w:tmpl w:val="6C2E226F"/>
    <w:lvl w:ilvl="0" w:tentative="0">
      <w:start w:val="1"/>
      <w:numFmt w:val="lowerLetter"/>
      <w:lvlText w:val="%1)"/>
      <w:lvlJc w:val="left"/>
      <w:pPr>
        <w:tabs>
          <w:tab w:val="left" w:pos="420"/>
        </w:tabs>
        <w:ind w:left="425" w:leftChars="0" w:hanging="425" w:firstLineChars="0"/>
      </w:pPr>
      <w:rPr>
        <w:rFonts w:hint="default"/>
        <w:sz w:val="21"/>
        <w:szCs w:val="21"/>
      </w:rPr>
    </w:lvl>
  </w:abstractNum>
  <w:num w:numId="1">
    <w:abstractNumId w:val="2"/>
  </w:num>
  <w:num w:numId="2">
    <w:abstractNumId w:val="11"/>
  </w:num>
  <w:num w:numId="3">
    <w:abstractNumId w:val="4"/>
  </w:num>
  <w:num w:numId="4">
    <w:abstractNumId w:val="6"/>
  </w:num>
  <w:num w:numId="5">
    <w:abstractNumId w:val="8"/>
  </w:num>
  <w:num w:numId="6">
    <w:abstractNumId w:val="21"/>
  </w:num>
  <w:num w:numId="7">
    <w:abstractNumId w:val="19"/>
  </w:num>
  <w:num w:numId="8">
    <w:abstractNumId w:val="3"/>
  </w:num>
  <w:num w:numId="9">
    <w:abstractNumId w:val="12"/>
  </w:num>
  <w:num w:numId="10">
    <w:abstractNumId w:val="0"/>
  </w:num>
  <w:num w:numId="11">
    <w:abstractNumId w:val="13"/>
  </w:num>
  <w:num w:numId="12">
    <w:abstractNumId w:val="9"/>
  </w:num>
  <w:num w:numId="13">
    <w:abstractNumId w:val="15"/>
  </w:num>
  <w:num w:numId="14">
    <w:abstractNumId w:val="16"/>
  </w:num>
  <w:num w:numId="15">
    <w:abstractNumId w:val="14"/>
  </w:num>
  <w:num w:numId="16">
    <w:abstractNumId w:val="10"/>
  </w:num>
  <w:num w:numId="17">
    <w:abstractNumId w:val="17"/>
  </w:num>
  <w:num w:numId="18">
    <w:abstractNumId w:val="20"/>
  </w:num>
  <w:num w:numId="19">
    <w:abstractNumId w:val="18"/>
  </w:num>
  <w:num w:numId="20">
    <w:abstractNumId w:val="5"/>
  </w:num>
  <w:num w:numId="21">
    <w:abstractNumId w:val="1"/>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ODkwN2VjODNkN2ViMzhlMDg0NWMwZjZhZTNjYzQifQ=="/>
    <w:docVar w:name="KSO_WPS_MARK_KEY" w:val="d5f60582-ac30-45f7-a01a-6d3a2678723a"/>
  </w:docVars>
  <w:rsids>
    <w:rsidRoot w:val="00172A27"/>
    <w:rsid w:val="000002EB"/>
    <w:rsid w:val="00000BC4"/>
    <w:rsid w:val="0000141F"/>
    <w:rsid w:val="00007A89"/>
    <w:rsid w:val="000130D1"/>
    <w:rsid w:val="0001426F"/>
    <w:rsid w:val="0001549C"/>
    <w:rsid w:val="0002324F"/>
    <w:rsid w:val="00023868"/>
    <w:rsid w:val="00031741"/>
    <w:rsid w:val="00042DA9"/>
    <w:rsid w:val="00043FBB"/>
    <w:rsid w:val="000451C3"/>
    <w:rsid w:val="00055047"/>
    <w:rsid w:val="000637F4"/>
    <w:rsid w:val="00071E95"/>
    <w:rsid w:val="00076CD3"/>
    <w:rsid w:val="00080C18"/>
    <w:rsid w:val="000929CB"/>
    <w:rsid w:val="00093F22"/>
    <w:rsid w:val="00097780"/>
    <w:rsid w:val="00097DCC"/>
    <w:rsid w:val="000A050F"/>
    <w:rsid w:val="000A2D0E"/>
    <w:rsid w:val="000B26B0"/>
    <w:rsid w:val="000B74E7"/>
    <w:rsid w:val="000C4288"/>
    <w:rsid w:val="000E0CCB"/>
    <w:rsid w:val="001110AC"/>
    <w:rsid w:val="00111572"/>
    <w:rsid w:val="00114875"/>
    <w:rsid w:val="0012079D"/>
    <w:rsid w:val="00125D33"/>
    <w:rsid w:val="00131931"/>
    <w:rsid w:val="0013206D"/>
    <w:rsid w:val="001329E7"/>
    <w:rsid w:val="00135D9D"/>
    <w:rsid w:val="001436AD"/>
    <w:rsid w:val="00150F4A"/>
    <w:rsid w:val="00150F54"/>
    <w:rsid w:val="0015390B"/>
    <w:rsid w:val="00167C96"/>
    <w:rsid w:val="00172A27"/>
    <w:rsid w:val="00176DDB"/>
    <w:rsid w:val="00180929"/>
    <w:rsid w:val="00181E94"/>
    <w:rsid w:val="001822D6"/>
    <w:rsid w:val="0018552E"/>
    <w:rsid w:val="00187450"/>
    <w:rsid w:val="0019081B"/>
    <w:rsid w:val="001A3FBB"/>
    <w:rsid w:val="001A5B18"/>
    <w:rsid w:val="001B1F4B"/>
    <w:rsid w:val="001B6EF7"/>
    <w:rsid w:val="001C2C9D"/>
    <w:rsid w:val="001C3720"/>
    <w:rsid w:val="001C3E5B"/>
    <w:rsid w:val="001C4B1B"/>
    <w:rsid w:val="001D156D"/>
    <w:rsid w:val="001D48A5"/>
    <w:rsid w:val="001F6C5E"/>
    <w:rsid w:val="001F7196"/>
    <w:rsid w:val="001F7690"/>
    <w:rsid w:val="00200656"/>
    <w:rsid w:val="00201580"/>
    <w:rsid w:val="002064FA"/>
    <w:rsid w:val="00206A89"/>
    <w:rsid w:val="002150DE"/>
    <w:rsid w:val="00225E9F"/>
    <w:rsid w:val="002276BA"/>
    <w:rsid w:val="002351D2"/>
    <w:rsid w:val="00240528"/>
    <w:rsid w:val="00250C75"/>
    <w:rsid w:val="00251D08"/>
    <w:rsid w:val="00254034"/>
    <w:rsid w:val="00255DB2"/>
    <w:rsid w:val="00256896"/>
    <w:rsid w:val="0026156E"/>
    <w:rsid w:val="00262316"/>
    <w:rsid w:val="002625EB"/>
    <w:rsid w:val="00271B94"/>
    <w:rsid w:val="002751E9"/>
    <w:rsid w:val="00290A36"/>
    <w:rsid w:val="002A054C"/>
    <w:rsid w:val="002B52B0"/>
    <w:rsid w:val="002D0E97"/>
    <w:rsid w:val="002D0E9D"/>
    <w:rsid w:val="002D6E8C"/>
    <w:rsid w:val="002D7360"/>
    <w:rsid w:val="002E6B35"/>
    <w:rsid w:val="002F0274"/>
    <w:rsid w:val="002F28AF"/>
    <w:rsid w:val="002F535C"/>
    <w:rsid w:val="002F6A79"/>
    <w:rsid w:val="0030416E"/>
    <w:rsid w:val="00310F19"/>
    <w:rsid w:val="00316A49"/>
    <w:rsid w:val="00335079"/>
    <w:rsid w:val="003409D7"/>
    <w:rsid w:val="0034246A"/>
    <w:rsid w:val="003462D0"/>
    <w:rsid w:val="00350755"/>
    <w:rsid w:val="00365FB9"/>
    <w:rsid w:val="0037302B"/>
    <w:rsid w:val="0037448B"/>
    <w:rsid w:val="00377A7B"/>
    <w:rsid w:val="00383053"/>
    <w:rsid w:val="00387816"/>
    <w:rsid w:val="00392497"/>
    <w:rsid w:val="0039577A"/>
    <w:rsid w:val="003A1270"/>
    <w:rsid w:val="003A6A01"/>
    <w:rsid w:val="003B1450"/>
    <w:rsid w:val="003B73A8"/>
    <w:rsid w:val="003B76DA"/>
    <w:rsid w:val="003C175A"/>
    <w:rsid w:val="003C2CC4"/>
    <w:rsid w:val="003D1E8A"/>
    <w:rsid w:val="003D2C7E"/>
    <w:rsid w:val="003D2D6C"/>
    <w:rsid w:val="003E0701"/>
    <w:rsid w:val="00401F92"/>
    <w:rsid w:val="004041B9"/>
    <w:rsid w:val="00410443"/>
    <w:rsid w:val="00410D35"/>
    <w:rsid w:val="0041212B"/>
    <w:rsid w:val="0041228D"/>
    <w:rsid w:val="004135F8"/>
    <w:rsid w:val="004164E8"/>
    <w:rsid w:val="004340A8"/>
    <w:rsid w:val="004377FD"/>
    <w:rsid w:val="004420D8"/>
    <w:rsid w:val="004453C4"/>
    <w:rsid w:val="0044595B"/>
    <w:rsid w:val="00446873"/>
    <w:rsid w:val="00447C01"/>
    <w:rsid w:val="00456FD7"/>
    <w:rsid w:val="00457202"/>
    <w:rsid w:val="004605FC"/>
    <w:rsid w:val="00460D6B"/>
    <w:rsid w:val="00461542"/>
    <w:rsid w:val="00465817"/>
    <w:rsid w:val="00467AF2"/>
    <w:rsid w:val="00490A1A"/>
    <w:rsid w:val="00493B13"/>
    <w:rsid w:val="00495018"/>
    <w:rsid w:val="00495657"/>
    <w:rsid w:val="00495B1F"/>
    <w:rsid w:val="004A34BF"/>
    <w:rsid w:val="004B210F"/>
    <w:rsid w:val="004B4979"/>
    <w:rsid w:val="004B62A5"/>
    <w:rsid w:val="004C12EB"/>
    <w:rsid w:val="004C7677"/>
    <w:rsid w:val="004D214B"/>
    <w:rsid w:val="004D4FFE"/>
    <w:rsid w:val="004E1197"/>
    <w:rsid w:val="004E13A4"/>
    <w:rsid w:val="004E52BE"/>
    <w:rsid w:val="004E69F2"/>
    <w:rsid w:val="004F0F2D"/>
    <w:rsid w:val="004F685E"/>
    <w:rsid w:val="00502E67"/>
    <w:rsid w:val="0050765F"/>
    <w:rsid w:val="0052123E"/>
    <w:rsid w:val="0052647C"/>
    <w:rsid w:val="00527DEA"/>
    <w:rsid w:val="00535100"/>
    <w:rsid w:val="005370D0"/>
    <w:rsid w:val="00537382"/>
    <w:rsid w:val="005400C8"/>
    <w:rsid w:val="0054171F"/>
    <w:rsid w:val="00542096"/>
    <w:rsid w:val="005447F2"/>
    <w:rsid w:val="00546818"/>
    <w:rsid w:val="00546DF7"/>
    <w:rsid w:val="00551EA4"/>
    <w:rsid w:val="0055500D"/>
    <w:rsid w:val="005551B8"/>
    <w:rsid w:val="0057593A"/>
    <w:rsid w:val="00580679"/>
    <w:rsid w:val="005828C4"/>
    <w:rsid w:val="00584FF5"/>
    <w:rsid w:val="00590B19"/>
    <w:rsid w:val="00593FB3"/>
    <w:rsid w:val="005940B2"/>
    <w:rsid w:val="005A3AA1"/>
    <w:rsid w:val="005A4002"/>
    <w:rsid w:val="005A447C"/>
    <w:rsid w:val="005A78D3"/>
    <w:rsid w:val="005A7C55"/>
    <w:rsid w:val="005B1841"/>
    <w:rsid w:val="005B1D87"/>
    <w:rsid w:val="005C25D7"/>
    <w:rsid w:val="005C2768"/>
    <w:rsid w:val="005C3924"/>
    <w:rsid w:val="005C48D9"/>
    <w:rsid w:val="005E12FF"/>
    <w:rsid w:val="005E2807"/>
    <w:rsid w:val="005E639A"/>
    <w:rsid w:val="005F0892"/>
    <w:rsid w:val="005F1726"/>
    <w:rsid w:val="005F5333"/>
    <w:rsid w:val="005F661E"/>
    <w:rsid w:val="00600FE4"/>
    <w:rsid w:val="006041EA"/>
    <w:rsid w:val="006069D3"/>
    <w:rsid w:val="00606E4A"/>
    <w:rsid w:val="006108D8"/>
    <w:rsid w:val="0061099E"/>
    <w:rsid w:val="00612B84"/>
    <w:rsid w:val="00615DD4"/>
    <w:rsid w:val="0062054B"/>
    <w:rsid w:val="00622259"/>
    <w:rsid w:val="00625072"/>
    <w:rsid w:val="0062788C"/>
    <w:rsid w:val="00627B10"/>
    <w:rsid w:val="00630E0D"/>
    <w:rsid w:val="00650F54"/>
    <w:rsid w:val="00657DAB"/>
    <w:rsid w:val="00660F4D"/>
    <w:rsid w:val="00665129"/>
    <w:rsid w:val="00695372"/>
    <w:rsid w:val="006B069F"/>
    <w:rsid w:val="006B2B70"/>
    <w:rsid w:val="006B68CB"/>
    <w:rsid w:val="006C127C"/>
    <w:rsid w:val="006C20D1"/>
    <w:rsid w:val="006C3D4E"/>
    <w:rsid w:val="006D4A87"/>
    <w:rsid w:val="006D56BB"/>
    <w:rsid w:val="006E2CC5"/>
    <w:rsid w:val="006F4C75"/>
    <w:rsid w:val="00700A5E"/>
    <w:rsid w:val="0070440C"/>
    <w:rsid w:val="0070577A"/>
    <w:rsid w:val="00705F65"/>
    <w:rsid w:val="00711521"/>
    <w:rsid w:val="007124BB"/>
    <w:rsid w:val="007127F4"/>
    <w:rsid w:val="007133BD"/>
    <w:rsid w:val="007238CB"/>
    <w:rsid w:val="00724813"/>
    <w:rsid w:val="00726AAC"/>
    <w:rsid w:val="00726B22"/>
    <w:rsid w:val="00730717"/>
    <w:rsid w:val="00731C55"/>
    <w:rsid w:val="00733E26"/>
    <w:rsid w:val="00734E84"/>
    <w:rsid w:val="00734FD6"/>
    <w:rsid w:val="007534D3"/>
    <w:rsid w:val="0078362D"/>
    <w:rsid w:val="00795E78"/>
    <w:rsid w:val="007964AA"/>
    <w:rsid w:val="007A0FA9"/>
    <w:rsid w:val="007A3381"/>
    <w:rsid w:val="007B35A7"/>
    <w:rsid w:val="007C0A28"/>
    <w:rsid w:val="007C2FDF"/>
    <w:rsid w:val="007D237D"/>
    <w:rsid w:val="007D3923"/>
    <w:rsid w:val="007D514D"/>
    <w:rsid w:val="007D7103"/>
    <w:rsid w:val="007E07F5"/>
    <w:rsid w:val="007F0D13"/>
    <w:rsid w:val="00802F4D"/>
    <w:rsid w:val="008213AB"/>
    <w:rsid w:val="008233EB"/>
    <w:rsid w:val="00825AF4"/>
    <w:rsid w:val="008306CF"/>
    <w:rsid w:val="00842C0D"/>
    <w:rsid w:val="008529FC"/>
    <w:rsid w:val="008555F9"/>
    <w:rsid w:val="008556EE"/>
    <w:rsid w:val="008664E5"/>
    <w:rsid w:val="00877638"/>
    <w:rsid w:val="00884C1B"/>
    <w:rsid w:val="00894921"/>
    <w:rsid w:val="008A4AA1"/>
    <w:rsid w:val="008B4306"/>
    <w:rsid w:val="008B7589"/>
    <w:rsid w:val="008C02B2"/>
    <w:rsid w:val="008C76A7"/>
    <w:rsid w:val="008E1352"/>
    <w:rsid w:val="008E6704"/>
    <w:rsid w:val="008E7271"/>
    <w:rsid w:val="008F1B02"/>
    <w:rsid w:val="00902F71"/>
    <w:rsid w:val="00902F75"/>
    <w:rsid w:val="009149E0"/>
    <w:rsid w:val="00915129"/>
    <w:rsid w:val="00925064"/>
    <w:rsid w:val="00930EC8"/>
    <w:rsid w:val="00937F5F"/>
    <w:rsid w:val="0094333B"/>
    <w:rsid w:val="009477A4"/>
    <w:rsid w:val="009556EE"/>
    <w:rsid w:val="00962348"/>
    <w:rsid w:val="00966486"/>
    <w:rsid w:val="00973053"/>
    <w:rsid w:val="00973448"/>
    <w:rsid w:val="00976AB5"/>
    <w:rsid w:val="0098196E"/>
    <w:rsid w:val="009827DC"/>
    <w:rsid w:val="00990208"/>
    <w:rsid w:val="00992243"/>
    <w:rsid w:val="00993177"/>
    <w:rsid w:val="00994C8C"/>
    <w:rsid w:val="009A2DB7"/>
    <w:rsid w:val="009B1EFF"/>
    <w:rsid w:val="009B55C8"/>
    <w:rsid w:val="009B5A00"/>
    <w:rsid w:val="009D11AE"/>
    <w:rsid w:val="009D1606"/>
    <w:rsid w:val="009D261A"/>
    <w:rsid w:val="009D2AD8"/>
    <w:rsid w:val="009D7811"/>
    <w:rsid w:val="009E0B09"/>
    <w:rsid w:val="009E57F0"/>
    <w:rsid w:val="009F0E4E"/>
    <w:rsid w:val="009F7834"/>
    <w:rsid w:val="00A01E8E"/>
    <w:rsid w:val="00A0677D"/>
    <w:rsid w:val="00A15A57"/>
    <w:rsid w:val="00A1635A"/>
    <w:rsid w:val="00A22143"/>
    <w:rsid w:val="00A22A0F"/>
    <w:rsid w:val="00A23D01"/>
    <w:rsid w:val="00A265D8"/>
    <w:rsid w:val="00A33BDD"/>
    <w:rsid w:val="00A35740"/>
    <w:rsid w:val="00A36DBF"/>
    <w:rsid w:val="00A475FE"/>
    <w:rsid w:val="00A5279E"/>
    <w:rsid w:val="00A5386F"/>
    <w:rsid w:val="00A6268D"/>
    <w:rsid w:val="00A64AF2"/>
    <w:rsid w:val="00A7005E"/>
    <w:rsid w:val="00A717B5"/>
    <w:rsid w:val="00A83ECF"/>
    <w:rsid w:val="00A91197"/>
    <w:rsid w:val="00A914E3"/>
    <w:rsid w:val="00A9316C"/>
    <w:rsid w:val="00AB4D0F"/>
    <w:rsid w:val="00AB5B6F"/>
    <w:rsid w:val="00AC2358"/>
    <w:rsid w:val="00AD0CE0"/>
    <w:rsid w:val="00AE2B91"/>
    <w:rsid w:val="00AE421D"/>
    <w:rsid w:val="00AE63B9"/>
    <w:rsid w:val="00AF20FA"/>
    <w:rsid w:val="00AF2FF4"/>
    <w:rsid w:val="00B02445"/>
    <w:rsid w:val="00B03F8A"/>
    <w:rsid w:val="00B04A5B"/>
    <w:rsid w:val="00B145BB"/>
    <w:rsid w:val="00B16FE2"/>
    <w:rsid w:val="00B176B6"/>
    <w:rsid w:val="00B202A9"/>
    <w:rsid w:val="00B24620"/>
    <w:rsid w:val="00B2515B"/>
    <w:rsid w:val="00B31C52"/>
    <w:rsid w:val="00B31D3B"/>
    <w:rsid w:val="00B40090"/>
    <w:rsid w:val="00B47E03"/>
    <w:rsid w:val="00B538E3"/>
    <w:rsid w:val="00B55EF3"/>
    <w:rsid w:val="00B56B12"/>
    <w:rsid w:val="00B62512"/>
    <w:rsid w:val="00B72FD6"/>
    <w:rsid w:val="00B73E2F"/>
    <w:rsid w:val="00B80FDB"/>
    <w:rsid w:val="00B840BE"/>
    <w:rsid w:val="00B8429F"/>
    <w:rsid w:val="00B84AD6"/>
    <w:rsid w:val="00B93A52"/>
    <w:rsid w:val="00B94010"/>
    <w:rsid w:val="00B9766A"/>
    <w:rsid w:val="00BA3770"/>
    <w:rsid w:val="00BB0C8F"/>
    <w:rsid w:val="00BB4F70"/>
    <w:rsid w:val="00BB56C8"/>
    <w:rsid w:val="00BC4136"/>
    <w:rsid w:val="00BC68B2"/>
    <w:rsid w:val="00BD0E9B"/>
    <w:rsid w:val="00BD1B44"/>
    <w:rsid w:val="00BD5D80"/>
    <w:rsid w:val="00BE137A"/>
    <w:rsid w:val="00BE23E6"/>
    <w:rsid w:val="00BE381F"/>
    <w:rsid w:val="00BE75DC"/>
    <w:rsid w:val="00C12320"/>
    <w:rsid w:val="00C2054E"/>
    <w:rsid w:val="00C2056F"/>
    <w:rsid w:val="00C25A37"/>
    <w:rsid w:val="00C26006"/>
    <w:rsid w:val="00C27916"/>
    <w:rsid w:val="00C303DD"/>
    <w:rsid w:val="00C45B86"/>
    <w:rsid w:val="00C45E52"/>
    <w:rsid w:val="00C504EE"/>
    <w:rsid w:val="00C52DDF"/>
    <w:rsid w:val="00C55450"/>
    <w:rsid w:val="00C6124E"/>
    <w:rsid w:val="00C618E3"/>
    <w:rsid w:val="00C622EA"/>
    <w:rsid w:val="00C666D5"/>
    <w:rsid w:val="00C70E3B"/>
    <w:rsid w:val="00C72238"/>
    <w:rsid w:val="00C76989"/>
    <w:rsid w:val="00C80CC4"/>
    <w:rsid w:val="00C8251A"/>
    <w:rsid w:val="00C82FB2"/>
    <w:rsid w:val="00C86F5B"/>
    <w:rsid w:val="00C87038"/>
    <w:rsid w:val="00C97B6B"/>
    <w:rsid w:val="00CA42F6"/>
    <w:rsid w:val="00CB0E3E"/>
    <w:rsid w:val="00CB68A3"/>
    <w:rsid w:val="00CC1968"/>
    <w:rsid w:val="00CC27C1"/>
    <w:rsid w:val="00CC6406"/>
    <w:rsid w:val="00CD43A2"/>
    <w:rsid w:val="00CD443C"/>
    <w:rsid w:val="00CD56F2"/>
    <w:rsid w:val="00CD612A"/>
    <w:rsid w:val="00CE6C30"/>
    <w:rsid w:val="00CF21AA"/>
    <w:rsid w:val="00CF3658"/>
    <w:rsid w:val="00CF4760"/>
    <w:rsid w:val="00CF79A5"/>
    <w:rsid w:val="00D01E76"/>
    <w:rsid w:val="00D05AA4"/>
    <w:rsid w:val="00D106E0"/>
    <w:rsid w:val="00D17844"/>
    <w:rsid w:val="00D21211"/>
    <w:rsid w:val="00D22E2F"/>
    <w:rsid w:val="00D238EB"/>
    <w:rsid w:val="00D264E5"/>
    <w:rsid w:val="00D37CD7"/>
    <w:rsid w:val="00D5036E"/>
    <w:rsid w:val="00D51CEB"/>
    <w:rsid w:val="00D5328F"/>
    <w:rsid w:val="00D6387C"/>
    <w:rsid w:val="00D64789"/>
    <w:rsid w:val="00D67146"/>
    <w:rsid w:val="00D71A5E"/>
    <w:rsid w:val="00D834B7"/>
    <w:rsid w:val="00D91876"/>
    <w:rsid w:val="00DA288A"/>
    <w:rsid w:val="00DA500E"/>
    <w:rsid w:val="00DB64EC"/>
    <w:rsid w:val="00DC4382"/>
    <w:rsid w:val="00DC5EAB"/>
    <w:rsid w:val="00DE4027"/>
    <w:rsid w:val="00DF7545"/>
    <w:rsid w:val="00E114CE"/>
    <w:rsid w:val="00E13634"/>
    <w:rsid w:val="00E14268"/>
    <w:rsid w:val="00E17FC4"/>
    <w:rsid w:val="00E246EF"/>
    <w:rsid w:val="00E30B9E"/>
    <w:rsid w:val="00E508B5"/>
    <w:rsid w:val="00E50B71"/>
    <w:rsid w:val="00E5230E"/>
    <w:rsid w:val="00E67600"/>
    <w:rsid w:val="00E750DC"/>
    <w:rsid w:val="00E76BA8"/>
    <w:rsid w:val="00E91725"/>
    <w:rsid w:val="00EA2C40"/>
    <w:rsid w:val="00EA48D1"/>
    <w:rsid w:val="00EB13E2"/>
    <w:rsid w:val="00EB1900"/>
    <w:rsid w:val="00EB48B5"/>
    <w:rsid w:val="00EC38EF"/>
    <w:rsid w:val="00EC525D"/>
    <w:rsid w:val="00EC7D05"/>
    <w:rsid w:val="00ED2655"/>
    <w:rsid w:val="00EF08BA"/>
    <w:rsid w:val="00EF1C9D"/>
    <w:rsid w:val="00EF4B2A"/>
    <w:rsid w:val="00F07FE7"/>
    <w:rsid w:val="00F131C4"/>
    <w:rsid w:val="00F21FF8"/>
    <w:rsid w:val="00F24765"/>
    <w:rsid w:val="00F30673"/>
    <w:rsid w:val="00F332CD"/>
    <w:rsid w:val="00F369D6"/>
    <w:rsid w:val="00F437EC"/>
    <w:rsid w:val="00F438B7"/>
    <w:rsid w:val="00F46FAA"/>
    <w:rsid w:val="00F54477"/>
    <w:rsid w:val="00F564C3"/>
    <w:rsid w:val="00F75E57"/>
    <w:rsid w:val="00F830BB"/>
    <w:rsid w:val="00F93C50"/>
    <w:rsid w:val="00FA2835"/>
    <w:rsid w:val="00FA44AC"/>
    <w:rsid w:val="00FA5D57"/>
    <w:rsid w:val="00FA73FD"/>
    <w:rsid w:val="00FC06A7"/>
    <w:rsid w:val="00FC44B2"/>
    <w:rsid w:val="00FD62BE"/>
    <w:rsid w:val="00FD7E15"/>
    <w:rsid w:val="00FE46DA"/>
    <w:rsid w:val="00FE7550"/>
    <w:rsid w:val="00FF6586"/>
    <w:rsid w:val="01066A48"/>
    <w:rsid w:val="01067EDE"/>
    <w:rsid w:val="01147770"/>
    <w:rsid w:val="011C1B8A"/>
    <w:rsid w:val="01207F54"/>
    <w:rsid w:val="012A4976"/>
    <w:rsid w:val="01336993"/>
    <w:rsid w:val="014405AF"/>
    <w:rsid w:val="01467C47"/>
    <w:rsid w:val="0157734C"/>
    <w:rsid w:val="015E4ACC"/>
    <w:rsid w:val="01771D87"/>
    <w:rsid w:val="017C3144"/>
    <w:rsid w:val="018C33F1"/>
    <w:rsid w:val="01916A89"/>
    <w:rsid w:val="019270CC"/>
    <w:rsid w:val="01AA0404"/>
    <w:rsid w:val="01BF175A"/>
    <w:rsid w:val="01C30EC2"/>
    <w:rsid w:val="01D32F5E"/>
    <w:rsid w:val="01E52F94"/>
    <w:rsid w:val="01F81B35"/>
    <w:rsid w:val="021C41EA"/>
    <w:rsid w:val="021D723C"/>
    <w:rsid w:val="02332C17"/>
    <w:rsid w:val="024F6A21"/>
    <w:rsid w:val="025109BE"/>
    <w:rsid w:val="02613D54"/>
    <w:rsid w:val="026609DB"/>
    <w:rsid w:val="02714395"/>
    <w:rsid w:val="028058D4"/>
    <w:rsid w:val="02817009"/>
    <w:rsid w:val="028244FC"/>
    <w:rsid w:val="02860B08"/>
    <w:rsid w:val="029F4324"/>
    <w:rsid w:val="02B3424E"/>
    <w:rsid w:val="02B637AB"/>
    <w:rsid w:val="02E23780"/>
    <w:rsid w:val="02FC11D4"/>
    <w:rsid w:val="02FE031F"/>
    <w:rsid w:val="02FF0DA1"/>
    <w:rsid w:val="03014E56"/>
    <w:rsid w:val="03160A3A"/>
    <w:rsid w:val="03190CB5"/>
    <w:rsid w:val="03230ECC"/>
    <w:rsid w:val="03393DEC"/>
    <w:rsid w:val="034510BB"/>
    <w:rsid w:val="034D095E"/>
    <w:rsid w:val="034D7738"/>
    <w:rsid w:val="035910FB"/>
    <w:rsid w:val="035B751F"/>
    <w:rsid w:val="036F716D"/>
    <w:rsid w:val="03711CB4"/>
    <w:rsid w:val="03801105"/>
    <w:rsid w:val="0386344F"/>
    <w:rsid w:val="039F0525"/>
    <w:rsid w:val="03B56E89"/>
    <w:rsid w:val="03C70711"/>
    <w:rsid w:val="03F310E8"/>
    <w:rsid w:val="03FD4132"/>
    <w:rsid w:val="0403773E"/>
    <w:rsid w:val="040D2B0F"/>
    <w:rsid w:val="04142EB6"/>
    <w:rsid w:val="043E7A3B"/>
    <w:rsid w:val="04595866"/>
    <w:rsid w:val="04706FFA"/>
    <w:rsid w:val="047F59D2"/>
    <w:rsid w:val="048C54B6"/>
    <w:rsid w:val="048D03A7"/>
    <w:rsid w:val="04B50EB1"/>
    <w:rsid w:val="04BC4DD9"/>
    <w:rsid w:val="04BE28A4"/>
    <w:rsid w:val="04C76F3B"/>
    <w:rsid w:val="04C90409"/>
    <w:rsid w:val="04D04473"/>
    <w:rsid w:val="04D07A99"/>
    <w:rsid w:val="04D74983"/>
    <w:rsid w:val="04E43706"/>
    <w:rsid w:val="04E463EF"/>
    <w:rsid w:val="04EF13CD"/>
    <w:rsid w:val="04F07BE3"/>
    <w:rsid w:val="050F1C5B"/>
    <w:rsid w:val="0527301D"/>
    <w:rsid w:val="053900E6"/>
    <w:rsid w:val="05444E99"/>
    <w:rsid w:val="05467F7F"/>
    <w:rsid w:val="055F6070"/>
    <w:rsid w:val="05616943"/>
    <w:rsid w:val="05654D72"/>
    <w:rsid w:val="056B4A48"/>
    <w:rsid w:val="05AC1C38"/>
    <w:rsid w:val="05AD1B88"/>
    <w:rsid w:val="05CD6D28"/>
    <w:rsid w:val="05E25D8F"/>
    <w:rsid w:val="05E57574"/>
    <w:rsid w:val="05EA2DDC"/>
    <w:rsid w:val="05EC04A4"/>
    <w:rsid w:val="05F0423A"/>
    <w:rsid w:val="05F33481"/>
    <w:rsid w:val="06117EF0"/>
    <w:rsid w:val="06166E38"/>
    <w:rsid w:val="061F5400"/>
    <w:rsid w:val="06255B38"/>
    <w:rsid w:val="063302DF"/>
    <w:rsid w:val="06341D52"/>
    <w:rsid w:val="063A501C"/>
    <w:rsid w:val="0652637C"/>
    <w:rsid w:val="065515E0"/>
    <w:rsid w:val="06801B71"/>
    <w:rsid w:val="06925ADE"/>
    <w:rsid w:val="06966BC0"/>
    <w:rsid w:val="06B42021"/>
    <w:rsid w:val="06C24CB3"/>
    <w:rsid w:val="06C93602"/>
    <w:rsid w:val="06D16F03"/>
    <w:rsid w:val="06F567DD"/>
    <w:rsid w:val="071707FB"/>
    <w:rsid w:val="07183DA8"/>
    <w:rsid w:val="073133BB"/>
    <w:rsid w:val="07657DF3"/>
    <w:rsid w:val="07664A75"/>
    <w:rsid w:val="076E3DB2"/>
    <w:rsid w:val="076F59D4"/>
    <w:rsid w:val="07730B4A"/>
    <w:rsid w:val="077F53D2"/>
    <w:rsid w:val="078046A1"/>
    <w:rsid w:val="07887418"/>
    <w:rsid w:val="078C7882"/>
    <w:rsid w:val="078F55C2"/>
    <w:rsid w:val="07AE1557"/>
    <w:rsid w:val="07BC424F"/>
    <w:rsid w:val="07BE34C9"/>
    <w:rsid w:val="07DE3C76"/>
    <w:rsid w:val="07E1010D"/>
    <w:rsid w:val="07E24B05"/>
    <w:rsid w:val="07EB726B"/>
    <w:rsid w:val="07FE49A8"/>
    <w:rsid w:val="080F1319"/>
    <w:rsid w:val="08144141"/>
    <w:rsid w:val="083F75CE"/>
    <w:rsid w:val="08597DA5"/>
    <w:rsid w:val="08841E3A"/>
    <w:rsid w:val="08842536"/>
    <w:rsid w:val="08851949"/>
    <w:rsid w:val="08961C6C"/>
    <w:rsid w:val="08CB5EC6"/>
    <w:rsid w:val="08D27DDD"/>
    <w:rsid w:val="08D55CF9"/>
    <w:rsid w:val="08EE79C1"/>
    <w:rsid w:val="090261AF"/>
    <w:rsid w:val="09070651"/>
    <w:rsid w:val="091448AE"/>
    <w:rsid w:val="09221715"/>
    <w:rsid w:val="09270CAF"/>
    <w:rsid w:val="09272C4F"/>
    <w:rsid w:val="092C1016"/>
    <w:rsid w:val="09606882"/>
    <w:rsid w:val="09653C9D"/>
    <w:rsid w:val="096C6910"/>
    <w:rsid w:val="097A0F03"/>
    <w:rsid w:val="09807C9E"/>
    <w:rsid w:val="09811362"/>
    <w:rsid w:val="09903C9B"/>
    <w:rsid w:val="09BC0510"/>
    <w:rsid w:val="09C460BB"/>
    <w:rsid w:val="09C658F8"/>
    <w:rsid w:val="09D936D2"/>
    <w:rsid w:val="09EF6B4A"/>
    <w:rsid w:val="09F0652A"/>
    <w:rsid w:val="09F8748A"/>
    <w:rsid w:val="0A103DD3"/>
    <w:rsid w:val="0A264070"/>
    <w:rsid w:val="0A292EAC"/>
    <w:rsid w:val="0A436204"/>
    <w:rsid w:val="0A5F4C2B"/>
    <w:rsid w:val="0A724EBA"/>
    <w:rsid w:val="0AA260C6"/>
    <w:rsid w:val="0AAA2DA2"/>
    <w:rsid w:val="0ABD05A3"/>
    <w:rsid w:val="0AC34D51"/>
    <w:rsid w:val="0ADB6653"/>
    <w:rsid w:val="0AF16938"/>
    <w:rsid w:val="0AF838A6"/>
    <w:rsid w:val="0AFC62F1"/>
    <w:rsid w:val="0AFD2A0D"/>
    <w:rsid w:val="0B04049C"/>
    <w:rsid w:val="0B040BE2"/>
    <w:rsid w:val="0B0B35D9"/>
    <w:rsid w:val="0B0F0483"/>
    <w:rsid w:val="0B157076"/>
    <w:rsid w:val="0B190508"/>
    <w:rsid w:val="0B1D2773"/>
    <w:rsid w:val="0B24469B"/>
    <w:rsid w:val="0B326041"/>
    <w:rsid w:val="0B3D575C"/>
    <w:rsid w:val="0B473491"/>
    <w:rsid w:val="0B486A8C"/>
    <w:rsid w:val="0B901F65"/>
    <w:rsid w:val="0BAD24BF"/>
    <w:rsid w:val="0BC56BD2"/>
    <w:rsid w:val="0BD72BF5"/>
    <w:rsid w:val="0BE52FF0"/>
    <w:rsid w:val="0BEF3602"/>
    <w:rsid w:val="0BFE36C8"/>
    <w:rsid w:val="0C0F7368"/>
    <w:rsid w:val="0C126F71"/>
    <w:rsid w:val="0C142961"/>
    <w:rsid w:val="0C1704AC"/>
    <w:rsid w:val="0C2408EB"/>
    <w:rsid w:val="0C3C77C2"/>
    <w:rsid w:val="0C674E24"/>
    <w:rsid w:val="0C760914"/>
    <w:rsid w:val="0C760BDD"/>
    <w:rsid w:val="0C8124C7"/>
    <w:rsid w:val="0C862BA7"/>
    <w:rsid w:val="0C882A73"/>
    <w:rsid w:val="0CA313D8"/>
    <w:rsid w:val="0CC307BB"/>
    <w:rsid w:val="0CC37E91"/>
    <w:rsid w:val="0CCB48F8"/>
    <w:rsid w:val="0CD25291"/>
    <w:rsid w:val="0CF04EB1"/>
    <w:rsid w:val="0CF06F2A"/>
    <w:rsid w:val="0CF73E7C"/>
    <w:rsid w:val="0D001176"/>
    <w:rsid w:val="0D015EB3"/>
    <w:rsid w:val="0D0A4768"/>
    <w:rsid w:val="0D0C32BD"/>
    <w:rsid w:val="0D544E9A"/>
    <w:rsid w:val="0D5A3868"/>
    <w:rsid w:val="0D646FD0"/>
    <w:rsid w:val="0D802763"/>
    <w:rsid w:val="0D826FF0"/>
    <w:rsid w:val="0D9B1C5B"/>
    <w:rsid w:val="0DAC5B8B"/>
    <w:rsid w:val="0DBA61F2"/>
    <w:rsid w:val="0DC454F2"/>
    <w:rsid w:val="0DC743BB"/>
    <w:rsid w:val="0DCA0668"/>
    <w:rsid w:val="0DD249B4"/>
    <w:rsid w:val="0DD31EFD"/>
    <w:rsid w:val="0DE61A42"/>
    <w:rsid w:val="0DF04D02"/>
    <w:rsid w:val="0DFC1373"/>
    <w:rsid w:val="0E0F5BC0"/>
    <w:rsid w:val="0E15118E"/>
    <w:rsid w:val="0E5E483E"/>
    <w:rsid w:val="0E76765A"/>
    <w:rsid w:val="0E7C1EDE"/>
    <w:rsid w:val="0E8325FF"/>
    <w:rsid w:val="0EB14497"/>
    <w:rsid w:val="0EB6385C"/>
    <w:rsid w:val="0EC35F79"/>
    <w:rsid w:val="0ECB2A04"/>
    <w:rsid w:val="0ECF0DC1"/>
    <w:rsid w:val="0EF34A70"/>
    <w:rsid w:val="0EF930E2"/>
    <w:rsid w:val="0F111920"/>
    <w:rsid w:val="0F1919AD"/>
    <w:rsid w:val="0F1F58A5"/>
    <w:rsid w:val="0F2308AD"/>
    <w:rsid w:val="0F386209"/>
    <w:rsid w:val="0F3C65E0"/>
    <w:rsid w:val="0F4F1863"/>
    <w:rsid w:val="0F6C3090"/>
    <w:rsid w:val="0F736CAC"/>
    <w:rsid w:val="0F7444B5"/>
    <w:rsid w:val="0F7C1793"/>
    <w:rsid w:val="0F8E3692"/>
    <w:rsid w:val="0F8E6586"/>
    <w:rsid w:val="0FE42381"/>
    <w:rsid w:val="0FE43B4C"/>
    <w:rsid w:val="0FFF3F0E"/>
    <w:rsid w:val="10076A10"/>
    <w:rsid w:val="100A189D"/>
    <w:rsid w:val="102066FE"/>
    <w:rsid w:val="103106EB"/>
    <w:rsid w:val="10330BAF"/>
    <w:rsid w:val="103F2FEC"/>
    <w:rsid w:val="108D4996"/>
    <w:rsid w:val="10AB4481"/>
    <w:rsid w:val="10C10252"/>
    <w:rsid w:val="10C10B94"/>
    <w:rsid w:val="10D928C8"/>
    <w:rsid w:val="10DE0239"/>
    <w:rsid w:val="10E31302"/>
    <w:rsid w:val="110E4329"/>
    <w:rsid w:val="11113D1C"/>
    <w:rsid w:val="11184A62"/>
    <w:rsid w:val="111E107E"/>
    <w:rsid w:val="1131635B"/>
    <w:rsid w:val="115E71E6"/>
    <w:rsid w:val="115F6D46"/>
    <w:rsid w:val="116F235D"/>
    <w:rsid w:val="11916390"/>
    <w:rsid w:val="11980FFC"/>
    <w:rsid w:val="119E2D7E"/>
    <w:rsid w:val="11AC4043"/>
    <w:rsid w:val="11B865FE"/>
    <w:rsid w:val="11B96524"/>
    <w:rsid w:val="11E05218"/>
    <w:rsid w:val="11E32F63"/>
    <w:rsid w:val="11FA43A7"/>
    <w:rsid w:val="11FC011F"/>
    <w:rsid w:val="11FF376C"/>
    <w:rsid w:val="12004394"/>
    <w:rsid w:val="12016832"/>
    <w:rsid w:val="1205257D"/>
    <w:rsid w:val="121E0096"/>
    <w:rsid w:val="122F53F1"/>
    <w:rsid w:val="12371157"/>
    <w:rsid w:val="12375E05"/>
    <w:rsid w:val="125707C0"/>
    <w:rsid w:val="127D4BE5"/>
    <w:rsid w:val="12977413"/>
    <w:rsid w:val="129A41B4"/>
    <w:rsid w:val="129D37B3"/>
    <w:rsid w:val="12AA69D0"/>
    <w:rsid w:val="12AC720B"/>
    <w:rsid w:val="12B74120"/>
    <w:rsid w:val="12E63869"/>
    <w:rsid w:val="12FF06B8"/>
    <w:rsid w:val="12FF0BEE"/>
    <w:rsid w:val="130D3869"/>
    <w:rsid w:val="132711CC"/>
    <w:rsid w:val="132E0B4F"/>
    <w:rsid w:val="13313300"/>
    <w:rsid w:val="13404ED0"/>
    <w:rsid w:val="1348738B"/>
    <w:rsid w:val="13682102"/>
    <w:rsid w:val="13695118"/>
    <w:rsid w:val="137F3B36"/>
    <w:rsid w:val="13914779"/>
    <w:rsid w:val="13934731"/>
    <w:rsid w:val="13963C5C"/>
    <w:rsid w:val="13C702B9"/>
    <w:rsid w:val="13DE5924"/>
    <w:rsid w:val="13E44E2E"/>
    <w:rsid w:val="13EF2A16"/>
    <w:rsid w:val="13F11F8E"/>
    <w:rsid w:val="13F64492"/>
    <w:rsid w:val="1414311E"/>
    <w:rsid w:val="141709B9"/>
    <w:rsid w:val="141D41DA"/>
    <w:rsid w:val="142820B5"/>
    <w:rsid w:val="14510943"/>
    <w:rsid w:val="146B7A0A"/>
    <w:rsid w:val="146D0C4A"/>
    <w:rsid w:val="146F05E4"/>
    <w:rsid w:val="149C3473"/>
    <w:rsid w:val="14A2715B"/>
    <w:rsid w:val="14A75E53"/>
    <w:rsid w:val="14B277DF"/>
    <w:rsid w:val="14B43617"/>
    <w:rsid w:val="14BA737E"/>
    <w:rsid w:val="14BD6FD3"/>
    <w:rsid w:val="14C21DC0"/>
    <w:rsid w:val="14C76E70"/>
    <w:rsid w:val="14C843E3"/>
    <w:rsid w:val="14DF34A3"/>
    <w:rsid w:val="14E61068"/>
    <w:rsid w:val="14F54FAC"/>
    <w:rsid w:val="15061B7F"/>
    <w:rsid w:val="15086354"/>
    <w:rsid w:val="15202F18"/>
    <w:rsid w:val="1524529A"/>
    <w:rsid w:val="152B715D"/>
    <w:rsid w:val="15347A47"/>
    <w:rsid w:val="15360A41"/>
    <w:rsid w:val="153F41BB"/>
    <w:rsid w:val="156E3802"/>
    <w:rsid w:val="15753591"/>
    <w:rsid w:val="15941FDD"/>
    <w:rsid w:val="15A01F37"/>
    <w:rsid w:val="15A136FE"/>
    <w:rsid w:val="15A7233A"/>
    <w:rsid w:val="15AD4B8B"/>
    <w:rsid w:val="15BD5CBC"/>
    <w:rsid w:val="15BF7B94"/>
    <w:rsid w:val="15C42D02"/>
    <w:rsid w:val="15C94518"/>
    <w:rsid w:val="15D10ABF"/>
    <w:rsid w:val="15DD4529"/>
    <w:rsid w:val="15F86E50"/>
    <w:rsid w:val="15FD3E1B"/>
    <w:rsid w:val="16034834"/>
    <w:rsid w:val="16132089"/>
    <w:rsid w:val="1620438E"/>
    <w:rsid w:val="162B383C"/>
    <w:rsid w:val="16457965"/>
    <w:rsid w:val="164C6DAB"/>
    <w:rsid w:val="165402E9"/>
    <w:rsid w:val="165713FA"/>
    <w:rsid w:val="16597B80"/>
    <w:rsid w:val="16816E45"/>
    <w:rsid w:val="168E783B"/>
    <w:rsid w:val="16A31136"/>
    <w:rsid w:val="16A80E98"/>
    <w:rsid w:val="16AD13C3"/>
    <w:rsid w:val="16CD0E30"/>
    <w:rsid w:val="16CF7BB0"/>
    <w:rsid w:val="16DD03D7"/>
    <w:rsid w:val="16E95C9F"/>
    <w:rsid w:val="17093912"/>
    <w:rsid w:val="172A6836"/>
    <w:rsid w:val="17395FAE"/>
    <w:rsid w:val="175B7DAF"/>
    <w:rsid w:val="17786853"/>
    <w:rsid w:val="178A237C"/>
    <w:rsid w:val="179244E8"/>
    <w:rsid w:val="17AF353E"/>
    <w:rsid w:val="17B5662E"/>
    <w:rsid w:val="18345620"/>
    <w:rsid w:val="18427B11"/>
    <w:rsid w:val="18462BF7"/>
    <w:rsid w:val="18531E56"/>
    <w:rsid w:val="18787DD4"/>
    <w:rsid w:val="188E75F7"/>
    <w:rsid w:val="18911FA7"/>
    <w:rsid w:val="18915A71"/>
    <w:rsid w:val="1896506C"/>
    <w:rsid w:val="18CE3E98"/>
    <w:rsid w:val="18DB2788"/>
    <w:rsid w:val="18E65371"/>
    <w:rsid w:val="19160FDF"/>
    <w:rsid w:val="19173DE5"/>
    <w:rsid w:val="191947E1"/>
    <w:rsid w:val="191E24C2"/>
    <w:rsid w:val="19371A3D"/>
    <w:rsid w:val="194C013A"/>
    <w:rsid w:val="19573E8D"/>
    <w:rsid w:val="195C6F57"/>
    <w:rsid w:val="195D0CEA"/>
    <w:rsid w:val="197D4FD0"/>
    <w:rsid w:val="198A4263"/>
    <w:rsid w:val="1994451D"/>
    <w:rsid w:val="199B4495"/>
    <w:rsid w:val="199E0681"/>
    <w:rsid w:val="19B10080"/>
    <w:rsid w:val="19C40BFC"/>
    <w:rsid w:val="19C41D9A"/>
    <w:rsid w:val="19C677CE"/>
    <w:rsid w:val="19C97031"/>
    <w:rsid w:val="19D159ED"/>
    <w:rsid w:val="19ED2A09"/>
    <w:rsid w:val="1A3E143E"/>
    <w:rsid w:val="1A3F329F"/>
    <w:rsid w:val="1A574F0B"/>
    <w:rsid w:val="1A5D0B08"/>
    <w:rsid w:val="1A616960"/>
    <w:rsid w:val="1A627F0A"/>
    <w:rsid w:val="1A6A1C46"/>
    <w:rsid w:val="1A6D3635"/>
    <w:rsid w:val="1A721ADC"/>
    <w:rsid w:val="1A727420"/>
    <w:rsid w:val="1A8E3459"/>
    <w:rsid w:val="1A935331"/>
    <w:rsid w:val="1A976893"/>
    <w:rsid w:val="1A9826FD"/>
    <w:rsid w:val="1A9D4665"/>
    <w:rsid w:val="1AA5364A"/>
    <w:rsid w:val="1AA8041A"/>
    <w:rsid w:val="1AAA660F"/>
    <w:rsid w:val="1AC73309"/>
    <w:rsid w:val="1AD147B0"/>
    <w:rsid w:val="1AD70716"/>
    <w:rsid w:val="1AED4AA9"/>
    <w:rsid w:val="1B0A5F61"/>
    <w:rsid w:val="1B1B1B29"/>
    <w:rsid w:val="1B2A659C"/>
    <w:rsid w:val="1B505625"/>
    <w:rsid w:val="1B612DA1"/>
    <w:rsid w:val="1B687E02"/>
    <w:rsid w:val="1B6F13A5"/>
    <w:rsid w:val="1B6F77A0"/>
    <w:rsid w:val="1B8B4F1C"/>
    <w:rsid w:val="1B987687"/>
    <w:rsid w:val="1BA65BCB"/>
    <w:rsid w:val="1BA668C4"/>
    <w:rsid w:val="1BAA5191"/>
    <w:rsid w:val="1BD2468D"/>
    <w:rsid w:val="1BD73447"/>
    <w:rsid w:val="1BDC2B05"/>
    <w:rsid w:val="1BE0016A"/>
    <w:rsid w:val="1C1B5CA4"/>
    <w:rsid w:val="1C26575B"/>
    <w:rsid w:val="1C7D7BE5"/>
    <w:rsid w:val="1C816308"/>
    <w:rsid w:val="1C827473"/>
    <w:rsid w:val="1C8A3FE5"/>
    <w:rsid w:val="1C916AD9"/>
    <w:rsid w:val="1C92329D"/>
    <w:rsid w:val="1C940954"/>
    <w:rsid w:val="1CAE058B"/>
    <w:rsid w:val="1CB4239E"/>
    <w:rsid w:val="1CB8769B"/>
    <w:rsid w:val="1CC96845"/>
    <w:rsid w:val="1CD313D0"/>
    <w:rsid w:val="1CD47372"/>
    <w:rsid w:val="1CD95590"/>
    <w:rsid w:val="1CE97507"/>
    <w:rsid w:val="1CEB5018"/>
    <w:rsid w:val="1CF610AB"/>
    <w:rsid w:val="1CF73C0D"/>
    <w:rsid w:val="1CFA0865"/>
    <w:rsid w:val="1CFB0066"/>
    <w:rsid w:val="1D0146B0"/>
    <w:rsid w:val="1D0C679C"/>
    <w:rsid w:val="1D1B5DD2"/>
    <w:rsid w:val="1D2F661A"/>
    <w:rsid w:val="1D50269C"/>
    <w:rsid w:val="1D754C43"/>
    <w:rsid w:val="1D7D00F8"/>
    <w:rsid w:val="1D8E0092"/>
    <w:rsid w:val="1D9950DF"/>
    <w:rsid w:val="1D9A38FE"/>
    <w:rsid w:val="1DAD4A6F"/>
    <w:rsid w:val="1DCF6E55"/>
    <w:rsid w:val="1DEB7272"/>
    <w:rsid w:val="1DF47EFC"/>
    <w:rsid w:val="1E265E5B"/>
    <w:rsid w:val="1E34574E"/>
    <w:rsid w:val="1E41439B"/>
    <w:rsid w:val="1E454F19"/>
    <w:rsid w:val="1E593087"/>
    <w:rsid w:val="1E722324"/>
    <w:rsid w:val="1E7A2C92"/>
    <w:rsid w:val="1E8E20FF"/>
    <w:rsid w:val="1E9A42B8"/>
    <w:rsid w:val="1EA455A8"/>
    <w:rsid w:val="1EA90F49"/>
    <w:rsid w:val="1EAC0FA2"/>
    <w:rsid w:val="1EAD749E"/>
    <w:rsid w:val="1ED32208"/>
    <w:rsid w:val="1EE031EC"/>
    <w:rsid w:val="1EE45EEF"/>
    <w:rsid w:val="1EE9450B"/>
    <w:rsid w:val="1EEC0D97"/>
    <w:rsid w:val="1EFA3C38"/>
    <w:rsid w:val="1F2667A5"/>
    <w:rsid w:val="1F2D7626"/>
    <w:rsid w:val="1F2F0D3A"/>
    <w:rsid w:val="1F38650F"/>
    <w:rsid w:val="1F552E57"/>
    <w:rsid w:val="1F604E74"/>
    <w:rsid w:val="1F6832E0"/>
    <w:rsid w:val="1F6E7D1C"/>
    <w:rsid w:val="1F777037"/>
    <w:rsid w:val="1F877F0F"/>
    <w:rsid w:val="1F8F0F63"/>
    <w:rsid w:val="1F8F2F87"/>
    <w:rsid w:val="1F9C4936"/>
    <w:rsid w:val="1F9C5743"/>
    <w:rsid w:val="1F9E6BDE"/>
    <w:rsid w:val="1FB3797F"/>
    <w:rsid w:val="1FDA115F"/>
    <w:rsid w:val="1FDC7695"/>
    <w:rsid w:val="1FEA3FDE"/>
    <w:rsid w:val="1FEF7461"/>
    <w:rsid w:val="1FF369AA"/>
    <w:rsid w:val="1FFB183A"/>
    <w:rsid w:val="1FFB37C4"/>
    <w:rsid w:val="20067182"/>
    <w:rsid w:val="201B3D5F"/>
    <w:rsid w:val="202C7F52"/>
    <w:rsid w:val="204B7DB3"/>
    <w:rsid w:val="204E1F4D"/>
    <w:rsid w:val="205D5039"/>
    <w:rsid w:val="20631369"/>
    <w:rsid w:val="206D21E8"/>
    <w:rsid w:val="20844391"/>
    <w:rsid w:val="20AC1E98"/>
    <w:rsid w:val="20C06422"/>
    <w:rsid w:val="20CB32D8"/>
    <w:rsid w:val="20D44015"/>
    <w:rsid w:val="20D7459D"/>
    <w:rsid w:val="20DA106C"/>
    <w:rsid w:val="20DB0176"/>
    <w:rsid w:val="20DD7053"/>
    <w:rsid w:val="20E026C9"/>
    <w:rsid w:val="20E302B8"/>
    <w:rsid w:val="20F96AFB"/>
    <w:rsid w:val="21050555"/>
    <w:rsid w:val="2117732D"/>
    <w:rsid w:val="212F3775"/>
    <w:rsid w:val="213A31F2"/>
    <w:rsid w:val="215654A4"/>
    <w:rsid w:val="215D5BE0"/>
    <w:rsid w:val="2162104C"/>
    <w:rsid w:val="216833D0"/>
    <w:rsid w:val="216C46DD"/>
    <w:rsid w:val="21885A22"/>
    <w:rsid w:val="218B3C37"/>
    <w:rsid w:val="218F518F"/>
    <w:rsid w:val="21972522"/>
    <w:rsid w:val="219C42DC"/>
    <w:rsid w:val="21B33127"/>
    <w:rsid w:val="21B46321"/>
    <w:rsid w:val="21DA16C1"/>
    <w:rsid w:val="21DD789C"/>
    <w:rsid w:val="22077FA2"/>
    <w:rsid w:val="220E57AB"/>
    <w:rsid w:val="222524E4"/>
    <w:rsid w:val="22284619"/>
    <w:rsid w:val="223453FD"/>
    <w:rsid w:val="22362722"/>
    <w:rsid w:val="22395BB7"/>
    <w:rsid w:val="223E75F8"/>
    <w:rsid w:val="225A367B"/>
    <w:rsid w:val="22642E7C"/>
    <w:rsid w:val="22727656"/>
    <w:rsid w:val="22862159"/>
    <w:rsid w:val="22A939AB"/>
    <w:rsid w:val="22B279F1"/>
    <w:rsid w:val="22C17F3B"/>
    <w:rsid w:val="22C34805"/>
    <w:rsid w:val="22C500B9"/>
    <w:rsid w:val="22CC5FEE"/>
    <w:rsid w:val="22D77CA1"/>
    <w:rsid w:val="22E35F8E"/>
    <w:rsid w:val="22F42E42"/>
    <w:rsid w:val="22F75899"/>
    <w:rsid w:val="23026996"/>
    <w:rsid w:val="231E1EFC"/>
    <w:rsid w:val="232213D1"/>
    <w:rsid w:val="23290559"/>
    <w:rsid w:val="232D0B4C"/>
    <w:rsid w:val="232E5091"/>
    <w:rsid w:val="23452FA8"/>
    <w:rsid w:val="234827DD"/>
    <w:rsid w:val="235D394E"/>
    <w:rsid w:val="235F0836"/>
    <w:rsid w:val="23736CC3"/>
    <w:rsid w:val="23A17D5A"/>
    <w:rsid w:val="23A44C75"/>
    <w:rsid w:val="23A72687"/>
    <w:rsid w:val="23B43C5B"/>
    <w:rsid w:val="23C02D2D"/>
    <w:rsid w:val="23C91E2B"/>
    <w:rsid w:val="23CB5F30"/>
    <w:rsid w:val="23EE3B86"/>
    <w:rsid w:val="23F306C0"/>
    <w:rsid w:val="240132FB"/>
    <w:rsid w:val="240A4CF0"/>
    <w:rsid w:val="2411173D"/>
    <w:rsid w:val="24170020"/>
    <w:rsid w:val="24172B97"/>
    <w:rsid w:val="241A22E9"/>
    <w:rsid w:val="24303C58"/>
    <w:rsid w:val="2435126F"/>
    <w:rsid w:val="243B4248"/>
    <w:rsid w:val="24414F2E"/>
    <w:rsid w:val="2443639C"/>
    <w:rsid w:val="245175B0"/>
    <w:rsid w:val="24524BB9"/>
    <w:rsid w:val="246A643C"/>
    <w:rsid w:val="246B41CC"/>
    <w:rsid w:val="246E3757"/>
    <w:rsid w:val="246F160A"/>
    <w:rsid w:val="247679F6"/>
    <w:rsid w:val="247955FF"/>
    <w:rsid w:val="24884220"/>
    <w:rsid w:val="248928B6"/>
    <w:rsid w:val="248C5333"/>
    <w:rsid w:val="249661B1"/>
    <w:rsid w:val="249C309C"/>
    <w:rsid w:val="24A00DDE"/>
    <w:rsid w:val="24A67CA5"/>
    <w:rsid w:val="24E16D01"/>
    <w:rsid w:val="24F9229C"/>
    <w:rsid w:val="250912C3"/>
    <w:rsid w:val="253960ED"/>
    <w:rsid w:val="253F0FF2"/>
    <w:rsid w:val="2540140A"/>
    <w:rsid w:val="25471A38"/>
    <w:rsid w:val="25677774"/>
    <w:rsid w:val="25841ECF"/>
    <w:rsid w:val="25993B34"/>
    <w:rsid w:val="25A37509"/>
    <w:rsid w:val="25A97947"/>
    <w:rsid w:val="25B0535A"/>
    <w:rsid w:val="25B422E6"/>
    <w:rsid w:val="25BF41F8"/>
    <w:rsid w:val="25C44658"/>
    <w:rsid w:val="25CA2B48"/>
    <w:rsid w:val="25CC1EA3"/>
    <w:rsid w:val="25D56865"/>
    <w:rsid w:val="25F418D2"/>
    <w:rsid w:val="26085B13"/>
    <w:rsid w:val="261878D4"/>
    <w:rsid w:val="261A4BC0"/>
    <w:rsid w:val="261C4BC7"/>
    <w:rsid w:val="263B2CF4"/>
    <w:rsid w:val="265919BF"/>
    <w:rsid w:val="26633DBB"/>
    <w:rsid w:val="26747E2C"/>
    <w:rsid w:val="267838E3"/>
    <w:rsid w:val="267D32AA"/>
    <w:rsid w:val="268054B1"/>
    <w:rsid w:val="26852A8F"/>
    <w:rsid w:val="268F4C66"/>
    <w:rsid w:val="26962BDA"/>
    <w:rsid w:val="26A44EB1"/>
    <w:rsid w:val="26AD77E2"/>
    <w:rsid w:val="26BE2EE1"/>
    <w:rsid w:val="26C36484"/>
    <w:rsid w:val="26EF7DFB"/>
    <w:rsid w:val="26F45411"/>
    <w:rsid w:val="26FE6820"/>
    <w:rsid w:val="27006131"/>
    <w:rsid w:val="27247410"/>
    <w:rsid w:val="27344F4D"/>
    <w:rsid w:val="2743725F"/>
    <w:rsid w:val="27590CE4"/>
    <w:rsid w:val="27922EE2"/>
    <w:rsid w:val="27D42ECA"/>
    <w:rsid w:val="27D6522A"/>
    <w:rsid w:val="27EE4C9D"/>
    <w:rsid w:val="27F2737C"/>
    <w:rsid w:val="281E6B95"/>
    <w:rsid w:val="282A15D4"/>
    <w:rsid w:val="283F4953"/>
    <w:rsid w:val="28471861"/>
    <w:rsid w:val="2848309E"/>
    <w:rsid w:val="28497451"/>
    <w:rsid w:val="28553C8E"/>
    <w:rsid w:val="28556EF5"/>
    <w:rsid w:val="28594C54"/>
    <w:rsid w:val="287D38DB"/>
    <w:rsid w:val="2884376C"/>
    <w:rsid w:val="288920DC"/>
    <w:rsid w:val="289B5193"/>
    <w:rsid w:val="28B1041C"/>
    <w:rsid w:val="28CF2AD7"/>
    <w:rsid w:val="28D32FA5"/>
    <w:rsid w:val="28EA6ACC"/>
    <w:rsid w:val="28ED7810"/>
    <w:rsid w:val="28F046A9"/>
    <w:rsid w:val="28F04E5E"/>
    <w:rsid w:val="28F579E6"/>
    <w:rsid w:val="28FA1AEB"/>
    <w:rsid w:val="291F6335"/>
    <w:rsid w:val="29277760"/>
    <w:rsid w:val="292C3B22"/>
    <w:rsid w:val="29351D33"/>
    <w:rsid w:val="293C56D1"/>
    <w:rsid w:val="29435AA7"/>
    <w:rsid w:val="29486651"/>
    <w:rsid w:val="29583A35"/>
    <w:rsid w:val="2967177F"/>
    <w:rsid w:val="297D082D"/>
    <w:rsid w:val="298E7FA4"/>
    <w:rsid w:val="29926EE5"/>
    <w:rsid w:val="299F118B"/>
    <w:rsid w:val="29BE0BBE"/>
    <w:rsid w:val="29C05E6C"/>
    <w:rsid w:val="29C92C9E"/>
    <w:rsid w:val="29CE5DA6"/>
    <w:rsid w:val="29D6582A"/>
    <w:rsid w:val="29DB29AF"/>
    <w:rsid w:val="2A01587C"/>
    <w:rsid w:val="2A1E1B25"/>
    <w:rsid w:val="2A306818"/>
    <w:rsid w:val="2A377A8C"/>
    <w:rsid w:val="2A4131C7"/>
    <w:rsid w:val="2A47708E"/>
    <w:rsid w:val="2A4874BF"/>
    <w:rsid w:val="2A495A74"/>
    <w:rsid w:val="2A5B2EEA"/>
    <w:rsid w:val="2A642E9C"/>
    <w:rsid w:val="2A676AB2"/>
    <w:rsid w:val="2A7E0EAC"/>
    <w:rsid w:val="2AA36F32"/>
    <w:rsid w:val="2AB22DA4"/>
    <w:rsid w:val="2AC04E0E"/>
    <w:rsid w:val="2AC84BEB"/>
    <w:rsid w:val="2AD6555A"/>
    <w:rsid w:val="2ADA5278"/>
    <w:rsid w:val="2ADC3D67"/>
    <w:rsid w:val="2AE213BE"/>
    <w:rsid w:val="2AF07C9E"/>
    <w:rsid w:val="2B004385"/>
    <w:rsid w:val="2B1625DB"/>
    <w:rsid w:val="2B1D6D9A"/>
    <w:rsid w:val="2B1E63D2"/>
    <w:rsid w:val="2B2214A0"/>
    <w:rsid w:val="2B261911"/>
    <w:rsid w:val="2B287560"/>
    <w:rsid w:val="2B2924BB"/>
    <w:rsid w:val="2B35281C"/>
    <w:rsid w:val="2B417038"/>
    <w:rsid w:val="2B4F23F7"/>
    <w:rsid w:val="2B5239B8"/>
    <w:rsid w:val="2B5C501A"/>
    <w:rsid w:val="2B7F44B4"/>
    <w:rsid w:val="2B9E5D8A"/>
    <w:rsid w:val="2BA21EC0"/>
    <w:rsid w:val="2BA22A57"/>
    <w:rsid w:val="2BAB509C"/>
    <w:rsid w:val="2BC515C7"/>
    <w:rsid w:val="2BDC3DE1"/>
    <w:rsid w:val="2BFC5619"/>
    <w:rsid w:val="2C0525C8"/>
    <w:rsid w:val="2C117E6D"/>
    <w:rsid w:val="2C136339"/>
    <w:rsid w:val="2C1F4808"/>
    <w:rsid w:val="2C624F32"/>
    <w:rsid w:val="2C654BD5"/>
    <w:rsid w:val="2C82701B"/>
    <w:rsid w:val="2C83405B"/>
    <w:rsid w:val="2C973976"/>
    <w:rsid w:val="2C98325B"/>
    <w:rsid w:val="2C9F08BB"/>
    <w:rsid w:val="2CB2459A"/>
    <w:rsid w:val="2CB534A7"/>
    <w:rsid w:val="2CB65E74"/>
    <w:rsid w:val="2CBA5BFB"/>
    <w:rsid w:val="2CC01A53"/>
    <w:rsid w:val="2CF13129"/>
    <w:rsid w:val="2D1D275F"/>
    <w:rsid w:val="2D282DC4"/>
    <w:rsid w:val="2D3515A7"/>
    <w:rsid w:val="2D3C166A"/>
    <w:rsid w:val="2D4820F0"/>
    <w:rsid w:val="2D4A4DFA"/>
    <w:rsid w:val="2D5A5CB4"/>
    <w:rsid w:val="2D6A77FD"/>
    <w:rsid w:val="2D7E4AF5"/>
    <w:rsid w:val="2D8748E9"/>
    <w:rsid w:val="2D971E4E"/>
    <w:rsid w:val="2D9D23A0"/>
    <w:rsid w:val="2DAF7991"/>
    <w:rsid w:val="2DD918B8"/>
    <w:rsid w:val="2DE84F4B"/>
    <w:rsid w:val="2E0B5F8F"/>
    <w:rsid w:val="2E101F95"/>
    <w:rsid w:val="2E2A62A2"/>
    <w:rsid w:val="2E367C45"/>
    <w:rsid w:val="2E5F7B28"/>
    <w:rsid w:val="2E667438"/>
    <w:rsid w:val="2E7C696F"/>
    <w:rsid w:val="2E8B6E62"/>
    <w:rsid w:val="2E8E35A8"/>
    <w:rsid w:val="2E992E0D"/>
    <w:rsid w:val="2EBC3AAD"/>
    <w:rsid w:val="2EBD78BA"/>
    <w:rsid w:val="2EBF33C9"/>
    <w:rsid w:val="2EC0227D"/>
    <w:rsid w:val="2EC544B9"/>
    <w:rsid w:val="2EC91043"/>
    <w:rsid w:val="2EC973D9"/>
    <w:rsid w:val="2ECB7DBB"/>
    <w:rsid w:val="2EDC4D28"/>
    <w:rsid w:val="2EDD6E79"/>
    <w:rsid w:val="2EEA2059"/>
    <w:rsid w:val="2EED6D83"/>
    <w:rsid w:val="2F105E60"/>
    <w:rsid w:val="2F193C67"/>
    <w:rsid w:val="2F233AC9"/>
    <w:rsid w:val="2F3E0A5D"/>
    <w:rsid w:val="2F4607D4"/>
    <w:rsid w:val="2F5C3EB3"/>
    <w:rsid w:val="2F667C48"/>
    <w:rsid w:val="2F6B3D97"/>
    <w:rsid w:val="2F6F7C81"/>
    <w:rsid w:val="2F7D404A"/>
    <w:rsid w:val="2F8D52F1"/>
    <w:rsid w:val="2F94109B"/>
    <w:rsid w:val="2FAA6E8A"/>
    <w:rsid w:val="2FAF6379"/>
    <w:rsid w:val="2FC83A14"/>
    <w:rsid w:val="2FCA4353"/>
    <w:rsid w:val="2FCE03A9"/>
    <w:rsid w:val="2FDA5F72"/>
    <w:rsid w:val="2FEB0BBB"/>
    <w:rsid w:val="2FF73E09"/>
    <w:rsid w:val="300D62D5"/>
    <w:rsid w:val="30115F86"/>
    <w:rsid w:val="301E1272"/>
    <w:rsid w:val="301E193C"/>
    <w:rsid w:val="30224D9D"/>
    <w:rsid w:val="3027664C"/>
    <w:rsid w:val="30291B4B"/>
    <w:rsid w:val="30406408"/>
    <w:rsid w:val="30465233"/>
    <w:rsid w:val="30684B5F"/>
    <w:rsid w:val="306A6B4E"/>
    <w:rsid w:val="30823A8E"/>
    <w:rsid w:val="30867FFF"/>
    <w:rsid w:val="308C2216"/>
    <w:rsid w:val="30992C7D"/>
    <w:rsid w:val="30AA4A36"/>
    <w:rsid w:val="30AB443C"/>
    <w:rsid w:val="30DA7E11"/>
    <w:rsid w:val="30E07DC9"/>
    <w:rsid w:val="30F52547"/>
    <w:rsid w:val="310224D9"/>
    <w:rsid w:val="314F7746"/>
    <w:rsid w:val="315C7B14"/>
    <w:rsid w:val="3187769A"/>
    <w:rsid w:val="31893DEC"/>
    <w:rsid w:val="31AF0669"/>
    <w:rsid w:val="31B157C5"/>
    <w:rsid w:val="31C85321"/>
    <w:rsid w:val="31D67142"/>
    <w:rsid w:val="31D92BA7"/>
    <w:rsid w:val="31DE4CF4"/>
    <w:rsid w:val="31F97D80"/>
    <w:rsid w:val="320712F5"/>
    <w:rsid w:val="32235D2D"/>
    <w:rsid w:val="322A618B"/>
    <w:rsid w:val="32321471"/>
    <w:rsid w:val="324070BC"/>
    <w:rsid w:val="325A081E"/>
    <w:rsid w:val="3263292B"/>
    <w:rsid w:val="326B4D41"/>
    <w:rsid w:val="326B7F9E"/>
    <w:rsid w:val="326C0551"/>
    <w:rsid w:val="326E4149"/>
    <w:rsid w:val="326F23D3"/>
    <w:rsid w:val="32822C10"/>
    <w:rsid w:val="328E3006"/>
    <w:rsid w:val="329222B5"/>
    <w:rsid w:val="32A35AEB"/>
    <w:rsid w:val="32A63AD6"/>
    <w:rsid w:val="32A74330"/>
    <w:rsid w:val="32AB7DC2"/>
    <w:rsid w:val="32AE7C54"/>
    <w:rsid w:val="32B5195C"/>
    <w:rsid w:val="32B85B28"/>
    <w:rsid w:val="32BC09B5"/>
    <w:rsid w:val="32C018C1"/>
    <w:rsid w:val="32C0310F"/>
    <w:rsid w:val="32D279D8"/>
    <w:rsid w:val="32D319F8"/>
    <w:rsid w:val="32D45B8D"/>
    <w:rsid w:val="32D55364"/>
    <w:rsid w:val="32D939AE"/>
    <w:rsid w:val="32ED6C2C"/>
    <w:rsid w:val="32F97693"/>
    <w:rsid w:val="3304078A"/>
    <w:rsid w:val="33085555"/>
    <w:rsid w:val="330E785B"/>
    <w:rsid w:val="331B7D36"/>
    <w:rsid w:val="336110BE"/>
    <w:rsid w:val="336268E7"/>
    <w:rsid w:val="337673D1"/>
    <w:rsid w:val="33870019"/>
    <w:rsid w:val="338813BB"/>
    <w:rsid w:val="338C5949"/>
    <w:rsid w:val="33902217"/>
    <w:rsid w:val="33B10FEE"/>
    <w:rsid w:val="33B45D0C"/>
    <w:rsid w:val="33B73A4E"/>
    <w:rsid w:val="33CE6F33"/>
    <w:rsid w:val="33DC2C61"/>
    <w:rsid w:val="33DC3C05"/>
    <w:rsid w:val="33EE7737"/>
    <w:rsid w:val="34095066"/>
    <w:rsid w:val="34153868"/>
    <w:rsid w:val="34311F37"/>
    <w:rsid w:val="343B0132"/>
    <w:rsid w:val="344B5548"/>
    <w:rsid w:val="346B1511"/>
    <w:rsid w:val="34883F2C"/>
    <w:rsid w:val="34A64CA7"/>
    <w:rsid w:val="34B760E6"/>
    <w:rsid w:val="34BD09A1"/>
    <w:rsid w:val="34BD37F0"/>
    <w:rsid w:val="34D04DC8"/>
    <w:rsid w:val="34D10B40"/>
    <w:rsid w:val="34D73E28"/>
    <w:rsid w:val="350E5DAF"/>
    <w:rsid w:val="351D3C23"/>
    <w:rsid w:val="353E6FB9"/>
    <w:rsid w:val="35417E5B"/>
    <w:rsid w:val="3552398C"/>
    <w:rsid w:val="355377A7"/>
    <w:rsid w:val="35581888"/>
    <w:rsid w:val="356E0B3D"/>
    <w:rsid w:val="359B5A56"/>
    <w:rsid w:val="359C114E"/>
    <w:rsid w:val="35AA42F5"/>
    <w:rsid w:val="35B44335"/>
    <w:rsid w:val="35C401BB"/>
    <w:rsid w:val="35D23E76"/>
    <w:rsid w:val="35D926A0"/>
    <w:rsid w:val="35E13004"/>
    <w:rsid w:val="35F04DB4"/>
    <w:rsid w:val="35F1488D"/>
    <w:rsid w:val="35FB0D54"/>
    <w:rsid w:val="35FB7F8A"/>
    <w:rsid w:val="36064A0A"/>
    <w:rsid w:val="361355C8"/>
    <w:rsid w:val="36371A8D"/>
    <w:rsid w:val="36396665"/>
    <w:rsid w:val="36410D57"/>
    <w:rsid w:val="36487F33"/>
    <w:rsid w:val="364C632C"/>
    <w:rsid w:val="36597D85"/>
    <w:rsid w:val="368E3488"/>
    <w:rsid w:val="369B38CF"/>
    <w:rsid w:val="369E3828"/>
    <w:rsid w:val="36A103E2"/>
    <w:rsid w:val="36BC731D"/>
    <w:rsid w:val="36C546D4"/>
    <w:rsid w:val="36C70CC5"/>
    <w:rsid w:val="36F31241"/>
    <w:rsid w:val="370C23F0"/>
    <w:rsid w:val="37124594"/>
    <w:rsid w:val="371B0B89"/>
    <w:rsid w:val="371C0C37"/>
    <w:rsid w:val="372B6347"/>
    <w:rsid w:val="372E4027"/>
    <w:rsid w:val="372F1B4E"/>
    <w:rsid w:val="37332084"/>
    <w:rsid w:val="37442E34"/>
    <w:rsid w:val="374C2700"/>
    <w:rsid w:val="37736021"/>
    <w:rsid w:val="37834D00"/>
    <w:rsid w:val="37862C23"/>
    <w:rsid w:val="379605FE"/>
    <w:rsid w:val="37960DA6"/>
    <w:rsid w:val="37A9612F"/>
    <w:rsid w:val="37C32D65"/>
    <w:rsid w:val="37C64260"/>
    <w:rsid w:val="37C95898"/>
    <w:rsid w:val="37D33045"/>
    <w:rsid w:val="37D94326"/>
    <w:rsid w:val="37F757EA"/>
    <w:rsid w:val="37FD1866"/>
    <w:rsid w:val="380D5DEB"/>
    <w:rsid w:val="38147DAC"/>
    <w:rsid w:val="38210433"/>
    <w:rsid w:val="382306C7"/>
    <w:rsid w:val="382362A3"/>
    <w:rsid w:val="383A6731"/>
    <w:rsid w:val="384A026A"/>
    <w:rsid w:val="38556B0C"/>
    <w:rsid w:val="38564FFA"/>
    <w:rsid w:val="385769B0"/>
    <w:rsid w:val="3866684A"/>
    <w:rsid w:val="387807FE"/>
    <w:rsid w:val="38982039"/>
    <w:rsid w:val="389E7C59"/>
    <w:rsid w:val="38A2686C"/>
    <w:rsid w:val="38A75F00"/>
    <w:rsid w:val="38B36934"/>
    <w:rsid w:val="38BB6D34"/>
    <w:rsid w:val="38BC2960"/>
    <w:rsid w:val="38C86A17"/>
    <w:rsid w:val="38D05FAA"/>
    <w:rsid w:val="38DC0A85"/>
    <w:rsid w:val="38DE1A7D"/>
    <w:rsid w:val="38F922DF"/>
    <w:rsid w:val="39060C14"/>
    <w:rsid w:val="390B0A1C"/>
    <w:rsid w:val="392751D2"/>
    <w:rsid w:val="393307C7"/>
    <w:rsid w:val="3941483C"/>
    <w:rsid w:val="39473328"/>
    <w:rsid w:val="396619BC"/>
    <w:rsid w:val="396B5194"/>
    <w:rsid w:val="396C3DF9"/>
    <w:rsid w:val="397B4F33"/>
    <w:rsid w:val="397B6962"/>
    <w:rsid w:val="39956839"/>
    <w:rsid w:val="399620BE"/>
    <w:rsid w:val="399C0159"/>
    <w:rsid w:val="399D5397"/>
    <w:rsid w:val="399E6650"/>
    <w:rsid w:val="39A05FBC"/>
    <w:rsid w:val="39B12CEE"/>
    <w:rsid w:val="39B32F0A"/>
    <w:rsid w:val="39D70F9A"/>
    <w:rsid w:val="39D7557C"/>
    <w:rsid w:val="39E74AF9"/>
    <w:rsid w:val="39E74BA9"/>
    <w:rsid w:val="39EE3CBE"/>
    <w:rsid w:val="39FA14A1"/>
    <w:rsid w:val="3A00591D"/>
    <w:rsid w:val="3A050EE7"/>
    <w:rsid w:val="3A0B68A2"/>
    <w:rsid w:val="3A184E1E"/>
    <w:rsid w:val="3A22524F"/>
    <w:rsid w:val="3A232BBB"/>
    <w:rsid w:val="3A300744"/>
    <w:rsid w:val="3A365076"/>
    <w:rsid w:val="3A412D68"/>
    <w:rsid w:val="3A423CA8"/>
    <w:rsid w:val="3A500759"/>
    <w:rsid w:val="3A6D6152"/>
    <w:rsid w:val="3A7959C6"/>
    <w:rsid w:val="3A97604A"/>
    <w:rsid w:val="3A987419"/>
    <w:rsid w:val="3AAF2293"/>
    <w:rsid w:val="3AD5603B"/>
    <w:rsid w:val="3AD84B4E"/>
    <w:rsid w:val="3AD976AD"/>
    <w:rsid w:val="3ADD1AFE"/>
    <w:rsid w:val="3B037579"/>
    <w:rsid w:val="3B0A0F40"/>
    <w:rsid w:val="3B0B410F"/>
    <w:rsid w:val="3B0E2E1A"/>
    <w:rsid w:val="3B0E462C"/>
    <w:rsid w:val="3B105D61"/>
    <w:rsid w:val="3B202D42"/>
    <w:rsid w:val="3B2554D7"/>
    <w:rsid w:val="3B332478"/>
    <w:rsid w:val="3B426851"/>
    <w:rsid w:val="3B501084"/>
    <w:rsid w:val="3B6D7F0A"/>
    <w:rsid w:val="3B873F60"/>
    <w:rsid w:val="3B876B8E"/>
    <w:rsid w:val="3B955524"/>
    <w:rsid w:val="3B9E0EF4"/>
    <w:rsid w:val="3BA265CB"/>
    <w:rsid w:val="3BAD2EC8"/>
    <w:rsid w:val="3BB52F69"/>
    <w:rsid w:val="3BC459E8"/>
    <w:rsid w:val="3BCE6E23"/>
    <w:rsid w:val="3BD165F9"/>
    <w:rsid w:val="3BD43D02"/>
    <w:rsid w:val="3BDD1D33"/>
    <w:rsid w:val="3BE143BF"/>
    <w:rsid w:val="3BE22DDC"/>
    <w:rsid w:val="3BF8065E"/>
    <w:rsid w:val="3BFD0DDB"/>
    <w:rsid w:val="3BFE56B7"/>
    <w:rsid w:val="3C0217B2"/>
    <w:rsid w:val="3C072A1D"/>
    <w:rsid w:val="3C1B038A"/>
    <w:rsid w:val="3C1E41B5"/>
    <w:rsid w:val="3C226E8C"/>
    <w:rsid w:val="3C2C64CB"/>
    <w:rsid w:val="3C3B00FD"/>
    <w:rsid w:val="3C5B5EE8"/>
    <w:rsid w:val="3C677E5F"/>
    <w:rsid w:val="3C814BF9"/>
    <w:rsid w:val="3C85767B"/>
    <w:rsid w:val="3C9B26E5"/>
    <w:rsid w:val="3CB74ABF"/>
    <w:rsid w:val="3CC72F54"/>
    <w:rsid w:val="3CD77973"/>
    <w:rsid w:val="3CD87307"/>
    <w:rsid w:val="3CF56A1E"/>
    <w:rsid w:val="3CF63839"/>
    <w:rsid w:val="3CFE083A"/>
    <w:rsid w:val="3D117FCE"/>
    <w:rsid w:val="3D157871"/>
    <w:rsid w:val="3D166B8D"/>
    <w:rsid w:val="3D213D14"/>
    <w:rsid w:val="3D357037"/>
    <w:rsid w:val="3D357EF7"/>
    <w:rsid w:val="3D453AE0"/>
    <w:rsid w:val="3D543106"/>
    <w:rsid w:val="3D5E44F1"/>
    <w:rsid w:val="3D78700B"/>
    <w:rsid w:val="3D8E7E7B"/>
    <w:rsid w:val="3DA53EA3"/>
    <w:rsid w:val="3DAA2D06"/>
    <w:rsid w:val="3DAD7153"/>
    <w:rsid w:val="3DBE5C13"/>
    <w:rsid w:val="3DC2196D"/>
    <w:rsid w:val="3DC56D68"/>
    <w:rsid w:val="3DDD0944"/>
    <w:rsid w:val="3DDF0E5D"/>
    <w:rsid w:val="3DDF6BF0"/>
    <w:rsid w:val="3DEC2546"/>
    <w:rsid w:val="3E0456AB"/>
    <w:rsid w:val="3E0814A6"/>
    <w:rsid w:val="3E0F3471"/>
    <w:rsid w:val="3E12227D"/>
    <w:rsid w:val="3E1D245C"/>
    <w:rsid w:val="3E271C7D"/>
    <w:rsid w:val="3E273B91"/>
    <w:rsid w:val="3E314E28"/>
    <w:rsid w:val="3E333C0F"/>
    <w:rsid w:val="3E485CE0"/>
    <w:rsid w:val="3E5F4226"/>
    <w:rsid w:val="3E6D1D75"/>
    <w:rsid w:val="3E8D0A52"/>
    <w:rsid w:val="3E9C5BFC"/>
    <w:rsid w:val="3EAE1D0E"/>
    <w:rsid w:val="3EB742F9"/>
    <w:rsid w:val="3EC16EE7"/>
    <w:rsid w:val="3EF308B9"/>
    <w:rsid w:val="3F10448A"/>
    <w:rsid w:val="3F122CEE"/>
    <w:rsid w:val="3F2F0EE2"/>
    <w:rsid w:val="3F331209"/>
    <w:rsid w:val="3F512FA9"/>
    <w:rsid w:val="3F6003A8"/>
    <w:rsid w:val="3F650B9C"/>
    <w:rsid w:val="3F70284E"/>
    <w:rsid w:val="3F711193"/>
    <w:rsid w:val="3F7A7798"/>
    <w:rsid w:val="3F7B73ED"/>
    <w:rsid w:val="3F871E60"/>
    <w:rsid w:val="3F8812E7"/>
    <w:rsid w:val="3F934D91"/>
    <w:rsid w:val="3F9A4950"/>
    <w:rsid w:val="3FAC160C"/>
    <w:rsid w:val="3FDC5E16"/>
    <w:rsid w:val="3FDF1708"/>
    <w:rsid w:val="3FE44481"/>
    <w:rsid w:val="3FE958EB"/>
    <w:rsid w:val="3FEA1650"/>
    <w:rsid w:val="3FF33D52"/>
    <w:rsid w:val="40193D5A"/>
    <w:rsid w:val="402E32EA"/>
    <w:rsid w:val="4041301D"/>
    <w:rsid w:val="40427BD5"/>
    <w:rsid w:val="405C1C05"/>
    <w:rsid w:val="406F2F93"/>
    <w:rsid w:val="408B2153"/>
    <w:rsid w:val="40962D21"/>
    <w:rsid w:val="409816F8"/>
    <w:rsid w:val="409E3DC5"/>
    <w:rsid w:val="40A0385F"/>
    <w:rsid w:val="40A17740"/>
    <w:rsid w:val="40AE0186"/>
    <w:rsid w:val="40B851D9"/>
    <w:rsid w:val="40CE611D"/>
    <w:rsid w:val="40F47FE8"/>
    <w:rsid w:val="4102383D"/>
    <w:rsid w:val="41174613"/>
    <w:rsid w:val="411D1605"/>
    <w:rsid w:val="414854ED"/>
    <w:rsid w:val="416F3E71"/>
    <w:rsid w:val="417F6422"/>
    <w:rsid w:val="418568EB"/>
    <w:rsid w:val="418E2B94"/>
    <w:rsid w:val="418F1838"/>
    <w:rsid w:val="419063BC"/>
    <w:rsid w:val="41994DB7"/>
    <w:rsid w:val="41AE6620"/>
    <w:rsid w:val="41B370D6"/>
    <w:rsid w:val="41D028CD"/>
    <w:rsid w:val="41D84C4D"/>
    <w:rsid w:val="41DE4F95"/>
    <w:rsid w:val="41E94F38"/>
    <w:rsid w:val="41EE655B"/>
    <w:rsid w:val="41FD4CAD"/>
    <w:rsid w:val="42384ABE"/>
    <w:rsid w:val="42497F67"/>
    <w:rsid w:val="425E35DB"/>
    <w:rsid w:val="426A13B3"/>
    <w:rsid w:val="427A5EE0"/>
    <w:rsid w:val="4282736B"/>
    <w:rsid w:val="428528F0"/>
    <w:rsid w:val="42905395"/>
    <w:rsid w:val="429B1933"/>
    <w:rsid w:val="42E03D97"/>
    <w:rsid w:val="42F73F9C"/>
    <w:rsid w:val="42FF50D9"/>
    <w:rsid w:val="43007C0C"/>
    <w:rsid w:val="430C5080"/>
    <w:rsid w:val="43102B3E"/>
    <w:rsid w:val="43126CC0"/>
    <w:rsid w:val="43153CAB"/>
    <w:rsid w:val="43190378"/>
    <w:rsid w:val="431C1DCC"/>
    <w:rsid w:val="43255A95"/>
    <w:rsid w:val="43292B84"/>
    <w:rsid w:val="432A3E1E"/>
    <w:rsid w:val="433C0AA5"/>
    <w:rsid w:val="433F7A44"/>
    <w:rsid w:val="43587F61"/>
    <w:rsid w:val="4361022F"/>
    <w:rsid w:val="436D4129"/>
    <w:rsid w:val="43747811"/>
    <w:rsid w:val="437B4BEE"/>
    <w:rsid w:val="439201A6"/>
    <w:rsid w:val="43976688"/>
    <w:rsid w:val="43A165C1"/>
    <w:rsid w:val="43C2597A"/>
    <w:rsid w:val="43E976FA"/>
    <w:rsid w:val="440F1E51"/>
    <w:rsid w:val="441A49EB"/>
    <w:rsid w:val="441E3FD0"/>
    <w:rsid w:val="4424138F"/>
    <w:rsid w:val="442F2881"/>
    <w:rsid w:val="444268B6"/>
    <w:rsid w:val="44437714"/>
    <w:rsid w:val="444B78A2"/>
    <w:rsid w:val="444E4B98"/>
    <w:rsid w:val="445003D9"/>
    <w:rsid w:val="445E3509"/>
    <w:rsid w:val="44672216"/>
    <w:rsid w:val="44675C46"/>
    <w:rsid w:val="44827328"/>
    <w:rsid w:val="44906883"/>
    <w:rsid w:val="44927010"/>
    <w:rsid w:val="44944CF4"/>
    <w:rsid w:val="44A843C6"/>
    <w:rsid w:val="44B0204D"/>
    <w:rsid w:val="44B4152D"/>
    <w:rsid w:val="44B85199"/>
    <w:rsid w:val="44BA58C3"/>
    <w:rsid w:val="44BB0670"/>
    <w:rsid w:val="44C911B4"/>
    <w:rsid w:val="44D1617D"/>
    <w:rsid w:val="44D6673A"/>
    <w:rsid w:val="44E13D10"/>
    <w:rsid w:val="44E5207A"/>
    <w:rsid w:val="44F41176"/>
    <w:rsid w:val="451A5BEB"/>
    <w:rsid w:val="45291EBD"/>
    <w:rsid w:val="452A5173"/>
    <w:rsid w:val="452B1BA6"/>
    <w:rsid w:val="4535515B"/>
    <w:rsid w:val="45395D72"/>
    <w:rsid w:val="45430D6A"/>
    <w:rsid w:val="45471B6B"/>
    <w:rsid w:val="45476C11"/>
    <w:rsid w:val="45500432"/>
    <w:rsid w:val="45573D65"/>
    <w:rsid w:val="455D3135"/>
    <w:rsid w:val="457F1F3D"/>
    <w:rsid w:val="45986FB4"/>
    <w:rsid w:val="45A91CDB"/>
    <w:rsid w:val="45B57A00"/>
    <w:rsid w:val="45B8016D"/>
    <w:rsid w:val="45C31C2D"/>
    <w:rsid w:val="45E2495B"/>
    <w:rsid w:val="45E90172"/>
    <w:rsid w:val="460C5672"/>
    <w:rsid w:val="460E58BE"/>
    <w:rsid w:val="461973DD"/>
    <w:rsid w:val="462F1A6E"/>
    <w:rsid w:val="463E1E5D"/>
    <w:rsid w:val="4647072E"/>
    <w:rsid w:val="465F633B"/>
    <w:rsid w:val="46641F8D"/>
    <w:rsid w:val="469B726C"/>
    <w:rsid w:val="46C601B2"/>
    <w:rsid w:val="46C93D6D"/>
    <w:rsid w:val="46EF2053"/>
    <w:rsid w:val="4711241A"/>
    <w:rsid w:val="47135A0B"/>
    <w:rsid w:val="471E6234"/>
    <w:rsid w:val="47254513"/>
    <w:rsid w:val="47292785"/>
    <w:rsid w:val="47355CF9"/>
    <w:rsid w:val="473855E3"/>
    <w:rsid w:val="473F37C2"/>
    <w:rsid w:val="474078AC"/>
    <w:rsid w:val="4760585E"/>
    <w:rsid w:val="47623221"/>
    <w:rsid w:val="4764253A"/>
    <w:rsid w:val="476C3336"/>
    <w:rsid w:val="4770243A"/>
    <w:rsid w:val="47725E6C"/>
    <w:rsid w:val="47791036"/>
    <w:rsid w:val="478B3D62"/>
    <w:rsid w:val="478C6CAF"/>
    <w:rsid w:val="479A238D"/>
    <w:rsid w:val="47A01A2F"/>
    <w:rsid w:val="47A3242A"/>
    <w:rsid w:val="47A6128C"/>
    <w:rsid w:val="47B6641E"/>
    <w:rsid w:val="47B70531"/>
    <w:rsid w:val="47B935EE"/>
    <w:rsid w:val="47BF7F43"/>
    <w:rsid w:val="47CD0A72"/>
    <w:rsid w:val="47CF3097"/>
    <w:rsid w:val="47D209FF"/>
    <w:rsid w:val="47E2670D"/>
    <w:rsid w:val="47E806B6"/>
    <w:rsid w:val="47E852A1"/>
    <w:rsid w:val="47E91CD4"/>
    <w:rsid w:val="47E95B4A"/>
    <w:rsid w:val="47F836EE"/>
    <w:rsid w:val="47FD3710"/>
    <w:rsid w:val="47FE172A"/>
    <w:rsid w:val="480A0199"/>
    <w:rsid w:val="48113E7C"/>
    <w:rsid w:val="48246DE4"/>
    <w:rsid w:val="48266F08"/>
    <w:rsid w:val="483456F1"/>
    <w:rsid w:val="483B3749"/>
    <w:rsid w:val="48423697"/>
    <w:rsid w:val="485E5F7C"/>
    <w:rsid w:val="486C0E54"/>
    <w:rsid w:val="48737AF2"/>
    <w:rsid w:val="487C2E7D"/>
    <w:rsid w:val="489838CB"/>
    <w:rsid w:val="48A77E87"/>
    <w:rsid w:val="48B02E5B"/>
    <w:rsid w:val="48BB1493"/>
    <w:rsid w:val="48CC39C5"/>
    <w:rsid w:val="48DA7B6B"/>
    <w:rsid w:val="48EB4125"/>
    <w:rsid w:val="48EB4CA0"/>
    <w:rsid w:val="4900082A"/>
    <w:rsid w:val="49033632"/>
    <w:rsid w:val="492B74D3"/>
    <w:rsid w:val="493059DD"/>
    <w:rsid w:val="49327CDF"/>
    <w:rsid w:val="493970C6"/>
    <w:rsid w:val="4944592C"/>
    <w:rsid w:val="49472342"/>
    <w:rsid w:val="494F70C5"/>
    <w:rsid w:val="49646516"/>
    <w:rsid w:val="49774376"/>
    <w:rsid w:val="49824751"/>
    <w:rsid w:val="49827ED4"/>
    <w:rsid w:val="49842F01"/>
    <w:rsid w:val="49972FE2"/>
    <w:rsid w:val="49AD702E"/>
    <w:rsid w:val="49B55DC7"/>
    <w:rsid w:val="49C815B0"/>
    <w:rsid w:val="49DC47B7"/>
    <w:rsid w:val="49DC5A7B"/>
    <w:rsid w:val="49E20A85"/>
    <w:rsid w:val="49EB5653"/>
    <w:rsid w:val="49F23F74"/>
    <w:rsid w:val="49FB79F8"/>
    <w:rsid w:val="4A1F4DB4"/>
    <w:rsid w:val="4A233794"/>
    <w:rsid w:val="4A265CBF"/>
    <w:rsid w:val="4A2F2139"/>
    <w:rsid w:val="4A3336A7"/>
    <w:rsid w:val="4A461B21"/>
    <w:rsid w:val="4A7162AD"/>
    <w:rsid w:val="4A751108"/>
    <w:rsid w:val="4A8B1BC9"/>
    <w:rsid w:val="4A8D0DF7"/>
    <w:rsid w:val="4AC72922"/>
    <w:rsid w:val="4ACF1226"/>
    <w:rsid w:val="4AD068B4"/>
    <w:rsid w:val="4AD228FD"/>
    <w:rsid w:val="4ADD7DE7"/>
    <w:rsid w:val="4AF313B8"/>
    <w:rsid w:val="4B0A3592"/>
    <w:rsid w:val="4B11257B"/>
    <w:rsid w:val="4B255388"/>
    <w:rsid w:val="4B256DEC"/>
    <w:rsid w:val="4B3B580C"/>
    <w:rsid w:val="4B5B3D35"/>
    <w:rsid w:val="4B6F23A0"/>
    <w:rsid w:val="4B9A5CD8"/>
    <w:rsid w:val="4BB65C91"/>
    <w:rsid w:val="4BBF78BD"/>
    <w:rsid w:val="4BEF2A97"/>
    <w:rsid w:val="4C1449FA"/>
    <w:rsid w:val="4C1D3AEC"/>
    <w:rsid w:val="4C256E6A"/>
    <w:rsid w:val="4C3752D5"/>
    <w:rsid w:val="4C4063CC"/>
    <w:rsid w:val="4C4F4BC1"/>
    <w:rsid w:val="4C6C005C"/>
    <w:rsid w:val="4C962840"/>
    <w:rsid w:val="4C973854"/>
    <w:rsid w:val="4CA961D2"/>
    <w:rsid w:val="4CC87D54"/>
    <w:rsid w:val="4CE216E4"/>
    <w:rsid w:val="4CFD02CC"/>
    <w:rsid w:val="4CFF2296"/>
    <w:rsid w:val="4D265A75"/>
    <w:rsid w:val="4D3232F9"/>
    <w:rsid w:val="4D3423AD"/>
    <w:rsid w:val="4D3570D8"/>
    <w:rsid w:val="4D36110A"/>
    <w:rsid w:val="4D40640B"/>
    <w:rsid w:val="4D695962"/>
    <w:rsid w:val="4D746807"/>
    <w:rsid w:val="4D7779B1"/>
    <w:rsid w:val="4D7B329F"/>
    <w:rsid w:val="4D816E53"/>
    <w:rsid w:val="4D830C29"/>
    <w:rsid w:val="4D9D7C49"/>
    <w:rsid w:val="4DA13154"/>
    <w:rsid w:val="4DAE4F04"/>
    <w:rsid w:val="4DB13F8C"/>
    <w:rsid w:val="4DB736A7"/>
    <w:rsid w:val="4DBA2FBF"/>
    <w:rsid w:val="4DBF2404"/>
    <w:rsid w:val="4DC97562"/>
    <w:rsid w:val="4DD44681"/>
    <w:rsid w:val="4DDE464F"/>
    <w:rsid w:val="4DE0676A"/>
    <w:rsid w:val="4E2A3A3F"/>
    <w:rsid w:val="4E4A5EED"/>
    <w:rsid w:val="4E5C4547"/>
    <w:rsid w:val="4E663CD4"/>
    <w:rsid w:val="4E9521DC"/>
    <w:rsid w:val="4E996713"/>
    <w:rsid w:val="4EA2737D"/>
    <w:rsid w:val="4EAA59FD"/>
    <w:rsid w:val="4EAA7FE0"/>
    <w:rsid w:val="4EBB0839"/>
    <w:rsid w:val="4EC3401A"/>
    <w:rsid w:val="4EC40263"/>
    <w:rsid w:val="4ED42FE8"/>
    <w:rsid w:val="4ED447A2"/>
    <w:rsid w:val="4EE63E20"/>
    <w:rsid w:val="4EF5033F"/>
    <w:rsid w:val="4EF96E12"/>
    <w:rsid w:val="4F0C3940"/>
    <w:rsid w:val="4F6C798B"/>
    <w:rsid w:val="4F7342BA"/>
    <w:rsid w:val="4F8F6256"/>
    <w:rsid w:val="4FAF1389"/>
    <w:rsid w:val="4FDD0FC5"/>
    <w:rsid w:val="4FDE2637"/>
    <w:rsid w:val="4FEE78C1"/>
    <w:rsid w:val="4FFC0D0F"/>
    <w:rsid w:val="50137E07"/>
    <w:rsid w:val="5015763A"/>
    <w:rsid w:val="50293867"/>
    <w:rsid w:val="50303243"/>
    <w:rsid w:val="50363923"/>
    <w:rsid w:val="504E3B04"/>
    <w:rsid w:val="50546455"/>
    <w:rsid w:val="50681753"/>
    <w:rsid w:val="5068618C"/>
    <w:rsid w:val="507923F4"/>
    <w:rsid w:val="507E1DBA"/>
    <w:rsid w:val="508036EE"/>
    <w:rsid w:val="50850D04"/>
    <w:rsid w:val="50862E5E"/>
    <w:rsid w:val="50AA685C"/>
    <w:rsid w:val="50B919ED"/>
    <w:rsid w:val="50C3247B"/>
    <w:rsid w:val="50CA444D"/>
    <w:rsid w:val="50CB1939"/>
    <w:rsid w:val="50D343B3"/>
    <w:rsid w:val="50F3596A"/>
    <w:rsid w:val="510460CD"/>
    <w:rsid w:val="510858EC"/>
    <w:rsid w:val="51247409"/>
    <w:rsid w:val="513344CF"/>
    <w:rsid w:val="513C45B2"/>
    <w:rsid w:val="5152729E"/>
    <w:rsid w:val="516052CE"/>
    <w:rsid w:val="516C72A2"/>
    <w:rsid w:val="51723D5A"/>
    <w:rsid w:val="51806A71"/>
    <w:rsid w:val="51826E78"/>
    <w:rsid w:val="518A45FC"/>
    <w:rsid w:val="5191011F"/>
    <w:rsid w:val="519F7BA4"/>
    <w:rsid w:val="51AB5DAE"/>
    <w:rsid w:val="51B862B7"/>
    <w:rsid w:val="51D84866"/>
    <w:rsid w:val="51DD2A2F"/>
    <w:rsid w:val="51E47437"/>
    <w:rsid w:val="51FE4A8C"/>
    <w:rsid w:val="5201144B"/>
    <w:rsid w:val="520A2167"/>
    <w:rsid w:val="520C2CB0"/>
    <w:rsid w:val="5224454D"/>
    <w:rsid w:val="52315473"/>
    <w:rsid w:val="524A69D2"/>
    <w:rsid w:val="524B6D96"/>
    <w:rsid w:val="525B28BD"/>
    <w:rsid w:val="527A5F1B"/>
    <w:rsid w:val="528A501B"/>
    <w:rsid w:val="529B480F"/>
    <w:rsid w:val="529F3CCB"/>
    <w:rsid w:val="52AD2D68"/>
    <w:rsid w:val="52B3547C"/>
    <w:rsid w:val="52C82F1E"/>
    <w:rsid w:val="52D87380"/>
    <w:rsid w:val="52ED3283"/>
    <w:rsid w:val="52F858E2"/>
    <w:rsid w:val="530212C4"/>
    <w:rsid w:val="531427A3"/>
    <w:rsid w:val="531476D0"/>
    <w:rsid w:val="53184551"/>
    <w:rsid w:val="532665C9"/>
    <w:rsid w:val="532A1824"/>
    <w:rsid w:val="53314906"/>
    <w:rsid w:val="533E33EC"/>
    <w:rsid w:val="5341253A"/>
    <w:rsid w:val="5343088B"/>
    <w:rsid w:val="5345154F"/>
    <w:rsid w:val="53646374"/>
    <w:rsid w:val="53665485"/>
    <w:rsid w:val="53714FC7"/>
    <w:rsid w:val="5372319F"/>
    <w:rsid w:val="53750587"/>
    <w:rsid w:val="539825A1"/>
    <w:rsid w:val="539B083F"/>
    <w:rsid w:val="53AD481C"/>
    <w:rsid w:val="53B9467E"/>
    <w:rsid w:val="53CD4CE4"/>
    <w:rsid w:val="53D44AB4"/>
    <w:rsid w:val="53D470CC"/>
    <w:rsid w:val="53DB7B31"/>
    <w:rsid w:val="53E251DE"/>
    <w:rsid w:val="53E80E38"/>
    <w:rsid w:val="53F06C33"/>
    <w:rsid w:val="53FB7E5F"/>
    <w:rsid w:val="53FF0EB8"/>
    <w:rsid w:val="540447D4"/>
    <w:rsid w:val="54244390"/>
    <w:rsid w:val="542B1BC3"/>
    <w:rsid w:val="543045D6"/>
    <w:rsid w:val="54384748"/>
    <w:rsid w:val="543D76F7"/>
    <w:rsid w:val="543F124E"/>
    <w:rsid w:val="54413194"/>
    <w:rsid w:val="5442432B"/>
    <w:rsid w:val="54462AA3"/>
    <w:rsid w:val="544C1A1C"/>
    <w:rsid w:val="54650CEE"/>
    <w:rsid w:val="546E4183"/>
    <w:rsid w:val="54764519"/>
    <w:rsid w:val="54D20B34"/>
    <w:rsid w:val="54DE55FD"/>
    <w:rsid w:val="54F51718"/>
    <w:rsid w:val="54FA2744"/>
    <w:rsid w:val="54FA3901"/>
    <w:rsid w:val="550269AF"/>
    <w:rsid w:val="55076EB3"/>
    <w:rsid w:val="55384A83"/>
    <w:rsid w:val="553E1482"/>
    <w:rsid w:val="554D47F0"/>
    <w:rsid w:val="556B2929"/>
    <w:rsid w:val="556E4A56"/>
    <w:rsid w:val="556F7209"/>
    <w:rsid w:val="55716226"/>
    <w:rsid w:val="5582377B"/>
    <w:rsid w:val="55833339"/>
    <w:rsid w:val="559C7AF3"/>
    <w:rsid w:val="55A46F12"/>
    <w:rsid w:val="55AF7638"/>
    <w:rsid w:val="55B07237"/>
    <w:rsid w:val="55B81C5E"/>
    <w:rsid w:val="55B94FAC"/>
    <w:rsid w:val="55CA40C9"/>
    <w:rsid w:val="55D50F71"/>
    <w:rsid w:val="55DB0067"/>
    <w:rsid w:val="55F80399"/>
    <w:rsid w:val="56015E69"/>
    <w:rsid w:val="560C332E"/>
    <w:rsid w:val="564E1B99"/>
    <w:rsid w:val="56633896"/>
    <w:rsid w:val="5672540C"/>
    <w:rsid w:val="567A77EA"/>
    <w:rsid w:val="5687062A"/>
    <w:rsid w:val="56A03DE7"/>
    <w:rsid w:val="56A35B4B"/>
    <w:rsid w:val="56BE44DE"/>
    <w:rsid w:val="56CB75FC"/>
    <w:rsid w:val="56DF449C"/>
    <w:rsid w:val="571406EC"/>
    <w:rsid w:val="572B6F0F"/>
    <w:rsid w:val="57562F03"/>
    <w:rsid w:val="576925F9"/>
    <w:rsid w:val="57695AF0"/>
    <w:rsid w:val="57762BD6"/>
    <w:rsid w:val="57831D16"/>
    <w:rsid w:val="57AD28EF"/>
    <w:rsid w:val="57B42A3F"/>
    <w:rsid w:val="57BE2D67"/>
    <w:rsid w:val="57F549C2"/>
    <w:rsid w:val="57F955E5"/>
    <w:rsid w:val="58113023"/>
    <w:rsid w:val="581C2E71"/>
    <w:rsid w:val="584274DB"/>
    <w:rsid w:val="58512B79"/>
    <w:rsid w:val="58722B10"/>
    <w:rsid w:val="58726C62"/>
    <w:rsid w:val="587651AC"/>
    <w:rsid w:val="58861143"/>
    <w:rsid w:val="588A43CE"/>
    <w:rsid w:val="58AB5080"/>
    <w:rsid w:val="58B861F2"/>
    <w:rsid w:val="58BA2C83"/>
    <w:rsid w:val="590C63F6"/>
    <w:rsid w:val="591A2206"/>
    <w:rsid w:val="591D3F7B"/>
    <w:rsid w:val="59365ADC"/>
    <w:rsid w:val="5943350B"/>
    <w:rsid w:val="596811C3"/>
    <w:rsid w:val="596A0A97"/>
    <w:rsid w:val="596D5F46"/>
    <w:rsid w:val="59885CE5"/>
    <w:rsid w:val="598E409E"/>
    <w:rsid w:val="599D770E"/>
    <w:rsid w:val="59A108BC"/>
    <w:rsid w:val="59AC556C"/>
    <w:rsid w:val="59AE365B"/>
    <w:rsid w:val="59DB55E7"/>
    <w:rsid w:val="59DB7BE7"/>
    <w:rsid w:val="59DD685C"/>
    <w:rsid w:val="59E0435F"/>
    <w:rsid w:val="59E063CE"/>
    <w:rsid w:val="59E41330"/>
    <w:rsid w:val="59EA5918"/>
    <w:rsid w:val="5A0F6893"/>
    <w:rsid w:val="5A392E9D"/>
    <w:rsid w:val="5A3E6AB9"/>
    <w:rsid w:val="5A524445"/>
    <w:rsid w:val="5A595EC0"/>
    <w:rsid w:val="5A5B0122"/>
    <w:rsid w:val="5A5E4BEB"/>
    <w:rsid w:val="5A6623C7"/>
    <w:rsid w:val="5A8538DC"/>
    <w:rsid w:val="5A89305D"/>
    <w:rsid w:val="5AA0794D"/>
    <w:rsid w:val="5AA82440"/>
    <w:rsid w:val="5AAC047B"/>
    <w:rsid w:val="5AB948B6"/>
    <w:rsid w:val="5ABF480A"/>
    <w:rsid w:val="5AC97A40"/>
    <w:rsid w:val="5AD00B73"/>
    <w:rsid w:val="5AD13787"/>
    <w:rsid w:val="5AD54EF6"/>
    <w:rsid w:val="5ADA5F9C"/>
    <w:rsid w:val="5AFA6C55"/>
    <w:rsid w:val="5B11449D"/>
    <w:rsid w:val="5B1C33AA"/>
    <w:rsid w:val="5B21059A"/>
    <w:rsid w:val="5B365B20"/>
    <w:rsid w:val="5B3A7709"/>
    <w:rsid w:val="5B500161"/>
    <w:rsid w:val="5B573627"/>
    <w:rsid w:val="5B6C6AC0"/>
    <w:rsid w:val="5B7B5D04"/>
    <w:rsid w:val="5B7E7DD1"/>
    <w:rsid w:val="5B8174E7"/>
    <w:rsid w:val="5B9047B4"/>
    <w:rsid w:val="5BC85231"/>
    <w:rsid w:val="5BCE4308"/>
    <w:rsid w:val="5BD6631E"/>
    <w:rsid w:val="5BF24EBE"/>
    <w:rsid w:val="5BFF00C6"/>
    <w:rsid w:val="5C0508C2"/>
    <w:rsid w:val="5C097051"/>
    <w:rsid w:val="5C1D48AA"/>
    <w:rsid w:val="5C2C2C25"/>
    <w:rsid w:val="5C2C6774"/>
    <w:rsid w:val="5C39493A"/>
    <w:rsid w:val="5C404A56"/>
    <w:rsid w:val="5C411E9B"/>
    <w:rsid w:val="5C58518C"/>
    <w:rsid w:val="5C69013A"/>
    <w:rsid w:val="5C8C51C9"/>
    <w:rsid w:val="5C8D2A19"/>
    <w:rsid w:val="5C910C46"/>
    <w:rsid w:val="5CA21E41"/>
    <w:rsid w:val="5CB00914"/>
    <w:rsid w:val="5CC333A9"/>
    <w:rsid w:val="5CCE3A33"/>
    <w:rsid w:val="5CDC33E8"/>
    <w:rsid w:val="5CFC234E"/>
    <w:rsid w:val="5D007242"/>
    <w:rsid w:val="5D027A30"/>
    <w:rsid w:val="5D235EBC"/>
    <w:rsid w:val="5D256EE8"/>
    <w:rsid w:val="5D2D5FC5"/>
    <w:rsid w:val="5D2F38AC"/>
    <w:rsid w:val="5D351E79"/>
    <w:rsid w:val="5D3C0D59"/>
    <w:rsid w:val="5D43407A"/>
    <w:rsid w:val="5D5077E9"/>
    <w:rsid w:val="5D6D16BC"/>
    <w:rsid w:val="5D706038"/>
    <w:rsid w:val="5D872D0B"/>
    <w:rsid w:val="5D88308A"/>
    <w:rsid w:val="5D8B5DC8"/>
    <w:rsid w:val="5D93075E"/>
    <w:rsid w:val="5D9C3526"/>
    <w:rsid w:val="5DB40AF1"/>
    <w:rsid w:val="5DBF2FB3"/>
    <w:rsid w:val="5DE300F4"/>
    <w:rsid w:val="5DF34D0F"/>
    <w:rsid w:val="5E1A6E9C"/>
    <w:rsid w:val="5E1E4546"/>
    <w:rsid w:val="5E2035EF"/>
    <w:rsid w:val="5E3F34D3"/>
    <w:rsid w:val="5E4870DC"/>
    <w:rsid w:val="5E5B00F5"/>
    <w:rsid w:val="5E637C77"/>
    <w:rsid w:val="5E666035"/>
    <w:rsid w:val="5E6B577F"/>
    <w:rsid w:val="5E7A40AD"/>
    <w:rsid w:val="5E7B3C62"/>
    <w:rsid w:val="5E856373"/>
    <w:rsid w:val="5E8F3A78"/>
    <w:rsid w:val="5EC11A44"/>
    <w:rsid w:val="5ECE6983"/>
    <w:rsid w:val="5ECE7A48"/>
    <w:rsid w:val="5ED76573"/>
    <w:rsid w:val="5EDF5A8F"/>
    <w:rsid w:val="5EE6420C"/>
    <w:rsid w:val="5EEC6CC2"/>
    <w:rsid w:val="5EF76DAA"/>
    <w:rsid w:val="5EFF31C8"/>
    <w:rsid w:val="5F180F96"/>
    <w:rsid w:val="5F1F4A1B"/>
    <w:rsid w:val="5F3B51B5"/>
    <w:rsid w:val="5F3C2ED6"/>
    <w:rsid w:val="5F702A83"/>
    <w:rsid w:val="5F743FE5"/>
    <w:rsid w:val="5F890C84"/>
    <w:rsid w:val="5F9745B0"/>
    <w:rsid w:val="5F987566"/>
    <w:rsid w:val="5FA67EFD"/>
    <w:rsid w:val="5FA76678"/>
    <w:rsid w:val="5FB41813"/>
    <w:rsid w:val="5FB71EF5"/>
    <w:rsid w:val="5FBE1E28"/>
    <w:rsid w:val="5FFA023D"/>
    <w:rsid w:val="60132C11"/>
    <w:rsid w:val="60154EF2"/>
    <w:rsid w:val="60164AD9"/>
    <w:rsid w:val="601A5777"/>
    <w:rsid w:val="602D37EB"/>
    <w:rsid w:val="605A5CD0"/>
    <w:rsid w:val="606A7792"/>
    <w:rsid w:val="6075028D"/>
    <w:rsid w:val="60790B4D"/>
    <w:rsid w:val="60791F08"/>
    <w:rsid w:val="608179A6"/>
    <w:rsid w:val="6082318D"/>
    <w:rsid w:val="60A21603"/>
    <w:rsid w:val="60A849A6"/>
    <w:rsid w:val="60C05441"/>
    <w:rsid w:val="60D97308"/>
    <w:rsid w:val="60E268E3"/>
    <w:rsid w:val="60ED7321"/>
    <w:rsid w:val="60F465C6"/>
    <w:rsid w:val="613B56F7"/>
    <w:rsid w:val="615A4808"/>
    <w:rsid w:val="616130DD"/>
    <w:rsid w:val="6166544F"/>
    <w:rsid w:val="61787B68"/>
    <w:rsid w:val="61BE0B5E"/>
    <w:rsid w:val="61C86CA3"/>
    <w:rsid w:val="61D30955"/>
    <w:rsid w:val="61D375CE"/>
    <w:rsid w:val="61F81C99"/>
    <w:rsid w:val="620F5BD6"/>
    <w:rsid w:val="620F7A3B"/>
    <w:rsid w:val="62203533"/>
    <w:rsid w:val="622A21EB"/>
    <w:rsid w:val="622E0109"/>
    <w:rsid w:val="62344338"/>
    <w:rsid w:val="62351C49"/>
    <w:rsid w:val="62435E0B"/>
    <w:rsid w:val="62486E60"/>
    <w:rsid w:val="624C2AAB"/>
    <w:rsid w:val="625624C3"/>
    <w:rsid w:val="626A4C75"/>
    <w:rsid w:val="626D294F"/>
    <w:rsid w:val="627F53C2"/>
    <w:rsid w:val="627F7A68"/>
    <w:rsid w:val="628C5DB8"/>
    <w:rsid w:val="629274B2"/>
    <w:rsid w:val="62972673"/>
    <w:rsid w:val="629D01CD"/>
    <w:rsid w:val="62AE6AB3"/>
    <w:rsid w:val="62BB3864"/>
    <w:rsid w:val="62D95C40"/>
    <w:rsid w:val="62FC3DBB"/>
    <w:rsid w:val="630433AE"/>
    <w:rsid w:val="63051AF9"/>
    <w:rsid w:val="63085F62"/>
    <w:rsid w:val="630A18AE"/>
    <w:rsid w:val="63161C90"/>
    <w:rsid w:val="632E270A"/>
    <w:rsid w:val="635B3CC7"/>
    <w:rsid w:val="636221D7"/>
    <w:rsid w:val="63652301"/>
    <w:rsid w:val="637E406C"/>
    <w:rsid w:val="639A466F"/>
    <w:rsid w:val="639A641D"/>
    <w:rsid w:val="63D70621"/>
    <w:rsid w:val="63E7238A"/>
    <w:rsid w:val="63F109D0"/>
    <w:rsid w:val="64093479"/>
    <w:rsid w:val="641B2140"/>
    <w:rsid w:val="642136AD"/>
    <w:rsid w:val="642D103F"/>
    <w:rsid w:val="6466627B"/>
    <w:rsid w:val="646818DF"/>
    <w:rsid w:val="646B2737"/>
    <w:rsid w:val="64750C32"/>
    <w:rsid w:val="64821C8E"/>
    <w:rsid w:val="64BB409E"/>
    <w:rsid w:val="64E75692"/>
    <w:rsid w:val="64F8789F"/>
    <w:rsid w:val="653661A3"/>
    <w:rsid w:val="653A1A3A"/>
    <w:rsid w:val="65441BF6"/>
    <w:rsid w:val="655B398A"/>
    <w:rsid w:val="6567559D"/>
    <w:rsid w:val="656A191D"/>
    <w:rsid w:val="657C353C"/>
    <w:rsid w:val="65921EB7"/>
    <w:rsid w:val="65D82538"/>
    <w:rsid w:val="65EA2C95"/>
    <w:rsid w:val="65F64108"/>
    <w:rsid w:val="66005E6C"/>
    <w:rsid w:val="6603132E"/>
    <w:rsid w:val="66085628"/>
    <w:rsid w:val="66115B1E"/>
    <w:rsid w:val="661955C3"/>
    <w:rsid w:val="663671C4"/>
    <w:rsid w:val="66493CB1"/>
    <w:rsid w:val="66576A2D"/>
    <w:rsid w:val="665D07C5"/>
    <w:rsid w:val="666351EC"/>
    <w:rsid w:val="666957AD"/>
    <w:rsid w:val="666C5114"/>
    <w:rsid w:val="66767F00"/>
    <w:rsid w:val="667A6FBA"/>
    <w:rsid w:val="667B3FDC"/>
    <w:rsid w:val="668422D7"/>
    <w:rsid w:val="66AB7E1A"/>
    <w:rsid w:val="66B33363"/>
    <w:rsid w:val="66B70517"/>
    <w:rsid w:val="66C60B85"/>
    <w:rsid w:val="66CB6269"/>
    <w:rsid w:val="66D9014A"/>
    <w:rsid w:val="66DB1226"/>
    <w:rsid w:val="66E31E89"/>
    <w:rsid w:val="66E63B71"/>
    <w:rsid w:val="67091DD2"/>
    <w:rsid w:val="671F45A7"/>
    <w:rsid w:val="672D1356"/>
    <w:rsid w:val="673B1CC5"/>
    <w:rsid w:val="67462824"/>
    <w:rsid w:val="674E19F8"/>
    <w:rsid w:val="675B766E"/>
    <w:rsid w:val="675D777F"/>
    <w:rsid w:val="678B6B06"/>
    <w:rsid w:val="679D78AC"/>
    <w:rsid w:val="67DC5256"/>
    <w:rsid w:val="67F04F57"/>
    <w:rsid w:val="68026022"/>
    <w:rsid w:val="681927DF"/>
    <w:rsid w:val="681A0B78"/>
    <w:rsid w:val="681C0BE4"/>
    <w:rsid w:val="681F410F"/>
    <w:rsid w:val="682F105E"/>
    <w:rsid w:val="682F1D28"/>
    <w:rsid w:val="683010FE"/>
    <w:rsid w:val="683D05C3"/>
    <w:rsid w:val="683D267A"/>
    <w:rsid w:val="68483CE7"/>
    <w:rsid w:val="686B0996"/>
    <w:rsid w:val="686B4D5E"/>
    <w:rsid w:val="68773BBF"/>
    <w:rsid w:val="687C07E7"/>
    <w:rsid w:val="687C7A3F"/>
    <w:rsid w:val="68800DB9"/>
    <w:rsid w:val="68814C9E"/>
    <w:rsid w:val="68830BD3"/>
    <w:rsid w:val="688E1C2B"/>
    <w:rsid w:val="68AA782A"/>
    <w:rsid w:val="68AE03E2"/>
    <w:rsid w:val="68B20E2B"/>
    <w:rsid w:val="68C45753"/>
    <w:rsid w:val="68EB669D"/>
    <w:rsid w:val="690D34C1"/>
    <w:rsid w:val="691D5B26"/>
    <w:rsid w:val="69252DF2"/>
    <w:rsid w:val="69352FB8"/>
    <w:rsid w:val="693D47F0"/>
    <w:rsid w:val="693F2370"/>
    <w:rsid w:val="69490B4E"/>
    <w:rsid w:val="694C46B8"/>
    <w:rsid w:val="69635172"/>
    <w:rsid w:val="697A1A29"/>
    <w:rsid w:val="697B2858"/>
    <w:rsid w:val="697E06B8"/>
    <w:rsid w:val="698356D6"/>
    <w:rsid w:val="698E5596"/>
    <w:rsid w:val="69BF2B4D"/>
    <w:rsid w:val="69DF0239"/>
    <w:rsid w:val="69F10D61"/>
    <w:rsid w:val="6A06385A"/>
    <w:rsid w:val="6A233D8C"/>
    <w:rsid w:val="6A2C6733"/>
    <w:rsid w:val="6A380207"/>
    <w:rsid w:val="6A4568E4"/>
    <w:rsid w:val="6A4B7781"/>
    <w:rsid w:val="6A6C40D2"/>
    <w:rsid w:val="6A76270C"/>
    <w:rsid w:val="6AA5230A"/>
    <w:rsid w:val="6AA933EA"/>
    <w:rsid w:val="6AA957D8"/>
    <w:rsid w:val="6AC23E2D"/>
    <w:rsid w:val="6AD91D08"/>
    <w:rsid w:val="6AEB1152"/>
    <w:rsid w:val="6AEC35E4"/>
    <w:rsid w:val="6AF43955"/>
    <w:rsid w:val="6AFA7D27"/>
    <w:rsid w:val="6B0D23CA"/>
    <w:rsid w:val="6B0D284C"/>
    <w:rsid w:val="6B1940F6"/>
    <w:rsid w:val="6B464F2E"/>
    <w:rsid w:val="6B5421F0"/>
    <w:rsid w:val="6B5E4FB0"/>
    <w:rsid w:val="6B735135"/>
    <w:rsid w:val="6B8312D6"/>
    <w:rsid w:val="6B836515"/>
    <w:rsid w:val="6B841ED2"/>
    <w:rsid w:val="6B8C4ED2"/>
    <w:rsid w:val="6BA50055"/>
    <w:rsid w:val="6BAA73D8"/>
    <w:rsid w:val="6BAE1C71"/>
    <w:rsid w:val="6BB5771C"/>
    <w:rsid w:val="6BBA5CA0"/>
    <w:rsid w:val="6BBD539F"/>
    <w:rsid w:val="6BD34A06"/>
    <w:rsid w:val="6BD7091A"/>
    <w:rsid w:val="6BEE5732"/>
    <w:rsid w:val="6C1D3023"/>
    <w:rsid w:val="6C227435"/>
    <w:rsid w:val="6C2516B2"/>
    <w:rsid w:val="6C274562"/>
    <w:rsid w:val="6C2D25D5"/>
    <w:rsid w:val="6C6C1AA8"/>
    <w:rsid w:val="6C7B0A54"/>
    <w:rsid w:val="6C844C00"/>
    <w:rsid w:val="6CBA6AC5"/>
    <w:rsid w:val="6CD201A7"/>
    <w:rsid w:val="6CD5485F"/>
    <w:rsid w:val="6CE972AD"/>
    <w:rsid w:val="6CFD2281"/>
    <w:rsid w:val="6D1143D5"/>
    <w:rsid w:val="6D154D66"/>
    <w:rsid w:val="6D1B140E"/>
    <w:rsid w:val="6D4117E4"/>
    <w:rsid w:val="6D4F3A89"/>
    <w:rsid w:val="6D5571F3"/>
    <w:rsid w:val="6D590603"/>
    <w:rsid w:val="6D5A260E"/>
    <w:rsid w:val="6D5F5057"/>
    <w:rsid w:val="6D6B5186"/>
    <w:rsid w:val="6D703B2B"/>
    <w:rsid w:val="6D706C25"/>
    <w:rsid w:val="6D864C27"/>
    <w:rsid w:val="6D8C5028"/>
    <w:rsid w:val="6D965936"/>
    <w:rsid w:val="6DB14C1B"/>
    <w:rsid w:val="6DB26960"/>
    <w:rsid w:val="6DD53D6D"/>
    <w:rsid w:val="6DEC1088"/>
    <w:rsid w:val="6DF641A8"/>
    <w:rsid w:val="6DFB461A"/>
    <w:rsid w:val="6E14217F"/>
    <w:rsid w:val="6E1F5C10"/>
    <w:rsid w:val="6E250FD9"/>
    <w:rsid w:val="6E27278C"/>
    <w:rsid w:val="6E290E8D"/>
    <w:rsid w:val="6E30190F"/>
    <w:rsid w:val="6E335E14"/>
    <w:rsid w:val="6E3A4A84"/>
    <w:rsid w:val="6E3C64D5"/>
    <w:rsid w:val="6E4B1211"/>
    <w:rsid w:val="6E4F198D"/>
    <w:rsid w:val="6E544523"/>
    <w:rsid w:val="6E82350F"/>
    <w:rsid w:val="6E9477EE"/>
    <w:rsid w:val="6E990AD6"/>
    <w:rsid w:val="6EE53098"/>
    <w:rsid w:val="6EFD52AE"/>
    <w:rsid w:val="6F0628FF"/>
    <w:rsid w:val="6F072FAF"/>
    <w:rsid w:val="6F1C4D2C"/>
    <w:rsid w:val="6F1E70BE"/>
    <w:rsid w:val="6F462FB6"/>
    <w:rsid w:val="6F4F0424"/>
    <w:rsid w:val="6F535746"/>
    <w:rsid w:val="6F5946EC"/>
    <w:rsid w:val="6F6126E2"/>
    <w:rsid w:val="6F6A75EB"/>
    <w:rsid w:val="6F6C6B08"/>
    <w:rsid w:val="6F9F096E"/>
    <w:rsid w:val="6FA072DA"/>
    <w:rsid w:val="6FCB66BB"/>
    <w:rsid w:val="6FCF3CB7"/>
    <w:rsid w:val="6FD15F1D"/>
    <w:rsid w:val="6FE318CE"/>
    <w:rsid w:val="7009384E"/>
    <w:rsid w:val="701806E4"/>
    <w:rsid w:val="701F1504"/>
    <w:rsid w:val="7022450A"/>
    <w:rsid w:val="702911BA"/>
    <w:rsid w:val="70296833"/>
    <w:rsid w:val="703C6F54"/>
    <w:rsid w:val="704B11CB"/>
    <w:rsid w:val="706348B8"/>
    <w:rsid w:val="70676E33"/>
    <w:rsid w:val="707A12FE"/>
    <w:rsid w:val="70852CA1"/>
    <w:rsid w:val="70B47673"/>
    <w:rsid w:val="70BC23AA"/>
    <w:rsid w:val="70D3259E"/>
    <w:rsid w:val="70DA60AB"/>
    <w:rsid w:val="70E57BE1"/>
    <w:rsid w:val="70F27898"/>
    <w:rsid w:val="70F62A2B"/>
    <w:rsid w:val="71145153"/>
    <w:rsid w:val="711810E3"/>
    <w:rsid w:val="71184E25"/>
    <w:rsid w:val="711E4B37"/>
    <w:rsid w:val="712C12B9"/>
    <w:rsid w:val="715025EE"/>
    <w:rsid w:val="71643218"/>
    <w:rsid w:val="716D13E4"/>
    <w:rsid w:val="7184370F"/>
    <w:rsid w:val="71AA0173"/>
    <w:rsid w:val="71B0473A"/>
    <w:rsid w:val="71C02936"/>
    <w:rsid w:val="71C22BD8"/>
    <w:rsid w:val="71DE7E1D"/>
    <w:rsid w:val="71F33A18"/>
    <w:rsid w:val="71FE006D"/>
    <w:rsid w:val="72020547"/>
    <w:rsid w:val="721C4D9B"/>
    <w:rsid w:val="722D13C1"/>
    <w:rsid w:val="723539AF"/>
    <w:rsid w:val="723E5D40"/>
    <w:rsid w:val="724C126C"/>
    <w:rsid w:val="72577C96"/>
    <w:rsid w:val="726109DC"/>
    <w:rsid w:val="72677ED6"/>
    <w:rsid w:val="726A4AB8"/>
    <w:rsid w:val="726E73F3"/>
    <w:rsid w:val="7271331A"/>
    <w:rsid w:val="72912DD4"/>
    <w:rsid w:val="72A34083"/>
    <w:rsid w:val="72A56E7B"/>
    <w:rsid w:val="72AA3849"/>
    <w:rsid w:val="72AD7197"/>
    <w:rsid w:val="72B15531"/>
    <w:rsid w:val="72B33057"/>
    <w:rsid w:val="72B53B36"/>
    <w:rsid w:val="72C66B56"/>
    <w:rsid w:val="72D17705"/>
    <w:rsid w:val="72DD168B"/>
    <w:rsid w:val="72F0395B"/>
    <w:rsid w:val="72F147EF"/>
    <w:rsid w:val="732301DD"/>
    <w:rsid w:val="7329265B"/>
    <w:rsid w:val="733A1083"/>
    <w:rsid w:val="735747ED"/>
    <w:rsid w:val="73734595"/>
    <w:rsid w:val="738146B2"/>
    <w:rsid w:val="73852978"/>
    <w:rsid w:val="73A668B9"/>
    <w:rsid w:val="73D84866"/>
    <w:rsid w:val="73D95BEE"/>
    <w:rsid w:val="73E01698"/>
    <w:rsid w:val="73F12A4D"/>
    <w:rsid w:val="73F676A0"/>
    <w:rsid w:val="74126C0E"/>
    <w:rsid w:val="7421435D"/>
    <w:rsid w:val="7423420D"/>
    <w:rsid w:val="74281D51"/>
    <w:rsid w:val="746F1ED0"/>
    <w:rsid w:val="74865601"/>
    <w:rsid w:val="74A80EFC"/>
    <w:rsid w:val="74AC044D"/>
    <w:rsid w:val="74BD1F6B"/>
    <w:rsid w:val="74CA6436"/>
    <w:rsid w:val="74F36AE2"/>
    <w:rsid w:val="74FF07D6"/>
    <w:rsid w:val="75071C1F"/>
    <w:rsid w:val="7507474A"/>
    <w:rsid w:val="750A514E"/>
    <w:rsid w:val="755779E3"/>
    <w:rsid w:val="75596BC4"/>
    <w:rsid w:val="757D6074"/>
    <w:rsid w:val="7587073D"/>
    <w:rsid w:val="758A6141"/>
    <w:rsid w:val="7595684A"/>
    <w:rsid w:val="75956A44"/>
    <w:rsid w:val="759C6025"/>
    <w:rsid w:val="75A274B9"/>
    <w:rsid w:val="75B76DC4"/>
    <w:rsid w:val="75B94148"/>
    <w:rsid w:val="75F13AA3"/>
    <w:rsid w:val="75F776FF"/>
    <w:rsid w:val="760A72C3"/>
    <w:rsid w:val="76227506"/>
    <w:rsid w:val="763C15B6"/>
    <w:rsid w:val="763E155E"/>
    <w:rsid w:val="764A22F4"/>
    <w:rsid w:val="765427A3"/>
    <w:rsid w:val="76551668"/>
    <w:rsid w:val="76766654"/>
    <w:rsid w:val="767A0B49"/>
    <w:rsid w:val="767D0AC4"/>
    <w:rsid w:val="7684496B"/>
    <w:rsid w:val="76852D01"/>
    <w:rsid w:val="76911395"/>
    <w:rsid w:val="76973558"/>
    <w:rsid w:val="769A2ECA"/>
    <w:rsid w:val="76C329B2"/>
    <w:rsid w:val="76D1263D"/>
    <w:rsid w:val="76E01101"/>
    <w:rsid w:val="76EB26BA"/>
    <w:rsid w:val="76F7358F"/>
    <w:rsid w:val="7718748F"/>
    <w:rsid w:val="77297BE2"/>
    <w:rsid w:val="773B21F3"/>
    <w:rsid w:val="773F6B04"/>
    <w:rsid w:val="774A3050"/>
    <w:rsid w:val="774B33E2"/>
    <w:rsid w:val="775248E8"/>
    <w:rsid w:val="7766197A"/>
    <w:rsid w:val="77690DAF"/>
    <w:rsid w:val="77762FE4"/>
    <w:rsid w:val="778B7E57"/>
    <w:rsid w:val="77B60910"/>
    <w:rsid w:val="77C56E68"/>
    <w:rsid w:val="77C810C8"/>
    <w:rsid w:val="77C87AAE"/>
    <w:rsid w:val="77CA5037"/>
    <w:rsid w:val="77EB6DF0"/>
    <w:rsid w:val="77EB7DB5"/>
    <w:rsid w:val="780A646A"/>
    <w:rsid w:val="78164BE3"/>
    <w:rsid w:val="782D3F64"/>
    <w:rsid w:val="78324A1E"/>
    <w:rsid w:val="784A7443"/>
    <w:rsid w:val="78591FAB"/>
    <w:rsid w:val="785F666A"/>
    <w:rsid w:val="78746DE5"/>
    <w:rsid w:val="787B206C"/>
    <w:rsid w:val="787D038F"/>
    <w:rsid w:val="788F2FDA"/>
    <w:rsid w:val="78923901"/>
    <w:rsid w:val="78931961"/>
    <w:rsid w:val="78965C61"/>
    <w:rsid w:val="78A23952"/>
    <w:rsid w:val="78A422D1"/>
    <w:rsid w:val="78A53442"/>
    <w:rsid w:val="78A6654F"/>
    <w:rsid w:val="78C57B8E"/>
    <w:rsid w:val="78C95383"/>
    <w:rsid w:val="78D02A89"/>
    <w:rsid w:val="78EA2ED8"/>
    <w:rsid w:val="78EC4E0F"/>
    <w:rsid w:val="791E5941"/>
    <w:rsid w:val="79241B62"/>
    <w:rsid w:val="7929741C"/>
    <w:rsid w:val="793D4806"/>
    <w:rsid w:val="79442C5B"/>
    <w:rsid w:val="795C42EF"/>
    <w:rsid w:val="795D1F6F"/>
    <w:rsid w:val="79605A83"/>
    <w:rsid w:val="797A07C3"/>
    <w:rsid w:val="797D2A79"/>
    <w:rsid w:val="798D26AC"/>
    <w:rsid w:val="799F04CE"/>
    <w:rsid w:val="79A15B33"/>
    <w:rsid w:val="79CD590B"/>
    <w:rsid w:val="79D26382"/>
    <w:rsid w:val="79D404F5"/>
    <w:rsid w:val="79E42D3F"/>
    <w:rsid w:val="79E547A5"/>
    <w:rsid w:val="79F261E9"/>
    <w:rsid w:val="7A192B61"/>
    <w:rsid w:val="7A2C7593"/>
    <w:rsid w:val="7A4647B1"/>
    <w:rsid w:val="7A56781A"/>
    <w:rsid w:val="7A58346B"/>
    <w:rsid w:val="7A5E3535"/>
    <w:rsid w:val="7A8448AC"/>
    <w:rsid w:val="7A8A708F"/>
    <w:rsid w:val="7A935163"/>
    <w:rsid w:val="7AA5288F"/>
    <w:rsid w:val="7AA546F7"/>
    <w:rsid w:val="7AA976FC"/>
    <w:rsid w:val="7AB22AA6"/>
    <w:rsid w:val="7AB41754"/>
    <w:rsid w:val="7ADC6679"/>
    <w:rsid w:val="7AEE60A9"/>
    <w:rsid w:val="7AFA7490"/>
    <w:rsid w:val="7AFD7566"/>
    <w:rsid w:val="7B036C80"/>
    <w:rsid w:val="7B0703E4"/>
    <w:rsid w:val="7B090215"/>
    <w:rsid w:val="7B0A14A8"/>
    <w:rsid w:val="7B136D89"/>
    <w:rsid w:val="7B195CDC"/>
    <w:rsid w:val="7B1C7F56"/>
    <w:rsid w:val="7B236B9B"/>
    <w:rsid w:val="7B260245"/>
    <w:rsid w:val="7B2833B7"/>
    <w:rsid w:val="7B4A669C"/>
    <w:rsid w:val="7B4C4049"/>
    <w:rsid w:val="7B4D6A95"/>
    <w:rsid w:val="7B711D02"/>
    <w:rsid w:val="7B765672"/>
    <w:rsid w:val="7B7A500A"/>
    <w:rsid w:val="7B80201F"/>
    <w:rsid w:val="7B83767B"/>
    <w:rsid w:val="7B883992"/>
    <w:rsid w:val="7BAA1702"/>
    <w:rsid w:val="7BBC5C06"/>
    <w:rsid w:val="7BBD0EA7"/>
    <w:rsid w:val="7BBE2DCB"/>
    <w:rsid w:val="7BC90B91"/>
    <w:rsid w:val="7BD31098"/>
    <w:rsid w:val="7BD44CAF"/>
    <w:rsid w:val="7BD52290"/>
    <w:rsid w:val="7BE95D3C"/>
    <w:rsid w:val="7BEF6D51"/>
    <w:rsid w:val="7BF51124"/>
    <w:rsid w:val="7C046FBA"/>
    <w:rsid w:val="7C1F16B1"/>
    <w:rsid w:val="7C2046A1"/>
    <w:rsid w:val="7C335736"/>
    <w:rsid w:val="7C360954"/>
    <w:rsid w:val="7C542BF1"/>
    <w:rsid w:val="7C650FDC"/>
    <w:rsid w:val="7C727ADF"/>
    <w:rsid w:val="7C760F99"/>
    <w:rsid w:val="7C8A1612"/>
    <w:rsid w:val="7C8A2E7B"/>
    <w:rsid w:val="7C8E62F0"/>
    <w:rsid w:val="7C8F376B"/>
    <w:rsid w:val="7C915547"/>
    <w:rsid w:val="7C9C4721"/>
    <w:rsid w:val="7CA33F3E"/>
    <w:rsid w:val="7CAA5B5D"/>
    <w:rsid w:val="7CBA2277"/>
    <w:rsid w:val="7CC314BC"/>
    <w:rsid w:val="7D236807"/>
    <w:rsid w:val="7D272678"/>
    <w:rsid w:val="7D352233"/>
    <w:rsid w:val="7D436472"/>
    <w:rsid w:val="7D551DC9"/>
    <w:rsid w:val="7D575753"/>
    <w:rsid w:val="7D6862E0"/>
    <w:rsid w:val="7D8C78D3"/>
    <w:rsid w:val="7D942737"/>
    <w:rsid w:val="7DAD7E10"/>
    <w:rsid w:val="7DB14637"/>
    <w:rsid w:val="7DB8143B"/>
    <w:rsid w:val="7DBE40B7"/>
    <w:rsid w:val="7DC93C6B"/>
    <w:rsid w:val="7DE247F1"/>
    <w:rsid w:val="7DE43376"/>
    <w:rsid w:val="7DF237D6"/>
    <w:rsid w:val="7DF73491"/>
    <w:rsid w:val="7DFC13EC"/>
    <w:rsid w:val="7E1D792E"/>
    <w:rsid w:val="7E381485"/>
    <w:rsid w:val="7E5020A2"/>
    <w:rsid w:val="7E505463"/>
    <w:rsid w:val="7E53026A"/>
    <w:rsid w:val="7E593617"/>
    <w:rsid w:val="7E7F7252"/>
    <w:rsid w:val="7E8236E4"/>
    <w:rsid w:val="7E930C54"/>
    <w:rsid w:val="7EA154A1"/>
    <w:rsid w:val="7EA24F9E"/>
    <w:rsid w:val="7EA42CAA"/>
    <w:rsid w:val="7EB97C47"/>
    <w:rsid w:val="7EBC1DFA"/>
    <w:rsid w:val="7EC66FE2"/>
    <w:rsid w:val="7ECA7856"/>
    <w:rsid w:val="7ECF420C"/>
    <w:rsid w:val="7ED12013"/>
    <w:rsid w:val="7ED82C83"/>
    <w:rsid w:val="7ED86F3F"/>
    <w:rsid w:val="7EDB0918"/>
    <w:rsid w:val="7EEE614A"/>
    <w:rsid w:val="7F032C71"/>
    <w:rsid w:val="7F043CFB"/>
    <w:rsid w:val="7F0E18A0"/>
    <w:rsid w:val="7F145B26"/>
    <w:rsid w:val="7F286B7B"/>
    <w:rsid w:val="7F2F05D9"/>
    <w:rsid w:val="7F3A3694"/>
    <w:rsid w:val="7F460DAF"/>
    <w:rsid w:val="7F49002E"/>
    <w:rsid w:val="7F737C1A"/>
    <w:rsid w:val="7F791185"/>
    <w:rsid w:val="7F7B380D"/>
    <w:rsid w:val="7F91031E"/>
    <w:rsid w:val="7F99766B"/>
    <w:rsid w:val="7FD35CAB"/>
    <w:rsid w:val="7FDC3761"/>
    <w:rsid w:val="7FDE4398"/>
    <w:rsid w:val="7FE162E8"/>
    <w:rsid w:val="7FF753B6"/>
    <w:rsid w:val="7FFA22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29"/>
    <w:autoRedefine/>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autoRedefine/>
    <w:unhideWhenUsed/>
    <w:qFormat/>
    <w:uiPriority w:val="0"/>
    <w:pPr>
      <w:keepNext/>
      <w:keepLines/>
      <w:widowControl/>
      <w:numPr>
        <w:ilvl w:val="2"/>
        <w:numId w:val="1"/>
      </w:numPr>
      <w:spacing w:before="260" w:after="260" w:line="416" w:lineRule="auto"/>
      <w:jc w:val="left"/>
      <w:outlineLvl w:val="2"/>
    </w:pPr>
    <w:rPr>
      <w:rFonts w:ascii="宋体" w:hAnsi="宋体" w:eastAsia="宋体" w:cs="宋体"/>
      <w:b/>
      <w:bCs/>
      <w:kern w:val="0"/>
      <w:sz w:val="32"/>
      <w:szCs w:val="32"/>
    </w:rPr>
  </w:style>
  <w:style w:type="paragraph" w:styleId="5">
    <w:name w:val="heading 4"/>
    <w:basedOn w:val="1"/>
    <w:next w:val="1"/>
    <w:link w:val="31"/>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7"/>
    <w:autoRedefine/>
    <w:unhideWhenUsed/>
    <w:qFormat/>
    <w:uiPriority w:val="9"/>
    <w:pPr>
      <w:keepNext/>
      <w:keepLines/>
      <w:spacing w:before="280" w:after="290" w:line="376" w:lineRule="auto"/>
      <w:outlineLvl w:val="4"/>
    </w:pPr>
    <w:rPr>
      <w:rFonts w:ascii="Times New Roman" w:hAnsi="Times New Roman" w:eastAsia="宋体" w:cs="Times New Roman"/>
      <w:b/>
      <w:bCs/>
      <w:sz w:val="28"/>
      <w:szCs w:val="28"/>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semiHidden/>
    <w:unhideWhenUsed/>
    <w:qFormat/>
    <w:uiPriority w:val="35"/>
    <w:rPr>
      <w:rFonts w:ascii="Arial" w:hAnsi="Arial" w:eastAsia="黑体"/>
      <w:sz w:val="20"/>
    </w:rPr>
  </w:style>
  <w:style w:type="paragraph" w:styleId="8">
    <w:name w:val="annotation text"/>
    <w:basedOn w:val="1"/>
    <w:autoRedefine/>
    <w:semiHidden/>
    <w:unhideWhenUsed/>
    <w:qFormat/>
    <w:uiPriority w:val="99"/>
    <w:pPr>
      <w:jc w:val="left"/>
    </w:pPr>
  </w:style>
  <w:style w:type="paragraph" w:styleId="9">
    <w:name w:val="Body Text"/>
    <w:basedOn w:val="1"/>
    <w:link w:val="33"/>
    <w:autoRedefine/>
    <w:qFormat/>
    <w:uiPriority w:val="99"/>
    <w:pPr>
      <w:widowControl/>
      <w:spacing w:after="120"/>
      <w:jc w:val="left"/>
    </w:pPr>
    <w:rPr>
      <w:rFonts w:ascii="宋体" w:hAnsi="宋体" w:eastAsia="宋体" w:cs="宋体"/>
      <w:kern w:val="0"/>
      <w:sz w:val="24"/>
      <w:szCs w:val="24"/>
    </w:rPr>
  </w:style>
  <w:style w:type="paragraph" w:styleId="10">
    <w:name w:val="Body Text Indent"/>
    <w:basedOn w:val="1"/>
    <w:autoRedefine/>
    <w:unhideWhenUsed/>
    <w:qFormat/>
    <w:uiPriority w:val="99"/>
    <w:pPr>
      <w:spacing w:after="120"/>
      <w:ind w:left="420" w:leftChars="200"/>
    </w:pPr>
  </w:style>
  <w:style w:type="paragraph" w:styleId="11">
    <w:name w:val="toc 3"/>
    <w:basedOn w:val="1"/>
    <w:next w:val="1"/>
    <w:autoRedefine/>
    <w:unhideWhenUsed/>
    <w:qFormat/>
    <w:uiPriority w:val="39"/>
    <w:pPr>
      <w:tabs>
        <w:tab w:val="left" w:pos="2250"/>
        <w:tab w:val="right" w:leader="dot" w:pos="8296"/>
      </w:tabs>
      <w:spacing w:line="560" w:lineRule="exact"/>
      <w:ind w:left="840" w:leftChars="400"/>
    </w:pPr>
    <w:rPr>
      <w:rFonts w:ascii="Times New Roman" w:hAnsi="Times New Roman"/>
      <w:sz w:val="24"/>
      <w:szCs w:val="24"/>
    </w:rPr>
  </w:style>
  <w:style w:type="paragraph" w:styleId="12">
    <w:name w:val="Body Text Indent 2"/>
    <w:basedOn w:val="1"/>
    <w:autoRedefine/>
    <w:qFormat/>
    <w:uiPriority w:val="0"/>
    <w:pPr>
      <w:ind w:left="601" w:hanging="601" w:hangingChars="286"/>
    </w:pPr>
  </w:style>
  <w:style w:type="paragraph" w:styleId="13">
    <w:name w:val="Balloon Text"/>
    <w:basedOn w:val="1"/>
    <w:link w:val="39"/>
    <w:autoRedefine/>
    <w:semiHidden/>
    <w:unhideWhenUsed/>
    <w:qFormat/>
    <w:uiPriority w:val="99"/>
    <w:rPr>
      <w:sz w:val="18"/>
      <w:szCs w:val="18"/>
    </w:rPr>
  </w:style>
  <w:style w:type="paragraph" w:styleId="14">
    <w:name w:val="footer"/>
    <w:basedOn w:val="1"/>
    <w:link w:val="38"/>
    <w:autoRedefine/>
    <w:unhideWhenUsed/>
    <w:qFormat/>
    <w:uiPriority w:val="99"/>
    <w:pPr>
      <w:tabs>
        <w:tab w:val="center" w:pos="4153"/>
        <w:tab w:val="right" w:pos="8306"/>
      </w:tabs>
      <w:snapToGrid w:val="0"/>
      <w:jc w:val="left"/>
    </w:pPr>
    <w:rPr>
      <w:sz w:val="18"/>
      <w:szCs w:val="18"/>
    </w:rPr>
  </w:style>
  <w:style w:type="paragraph" w:styleId="15">
    <w:name w:val="header"/>
    <w:basedOn w:val="1"/>
    <w:link w:val="3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unhideWhenUsed/>
    <w:qFormat/>
    <w:uiPriority w:val="39"/>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autoRedefine/>
    <w:qFormat/>
    <w:uiPriority w:val="1"/>
    <w:pPr>
      <w:spacing w:line="1759" w:lineRule="exact"/>
      <w:ind w:right="131"/>
      <w:jc w:val="center"/>
    </w:pPr>
    <w:rPr>
      <w:rFonts w:ascii="华光小标宋_CNKI" w:hAnsi="华光小标宋_CNKI" w:eastAsia="华光小标宋_CNKI" w:cs="华光小标宋_CNKI"/>
      <w:sz w:val="112"/>
      <w:szCs w:val="112"/>
    </w:rPr>
  </w:style>
  <w:style w:type="paragraph" w:styleId="20">
    <w:name w:val="Body Text First Indent 2"/>
    <w:basedOn w:val="10"/>
    <w:autoRedefine/>
    <w:qFormat/>
    <w:uiPriority w:val="0"/>
    <w:pPr>
      <w:spacing w:line="360" w:lineRule="auto"/>
      <w:jc w:val="left"/>
    </w:pPr>
    <w:rPr>
      <w:rFonts w:ascii="宋体" w:hAnsi="宋体" w:cs="宋体"/>
      <w:sz w:val="28"/>
      <w:szCs w:val="28"/>
    </w:rPr>
  </w:style>
  <w:style w:type="table" w:styleId="22">
    <w:name w:val="Table Grid"/>
    <w:basedOn w:val="21"/>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22"/>
    <w:rPr>
      <w:b/>
    </w:rPr>
  </w:style>
  <w:style w:type="character" w:styleId="25">
    <w:name w:val="Emphasis"/>
    <w:basedOn w:val="23"/>
    <w:autoRedefine/>
    <w:qFormat/>
    <w:uiPriority w:val="20"/>
    <w:rPr>
      <w:color w:val="CC0000"/>
    </w:rPr>
  </w:style>
  <w:style w:type="character" w:styleId="26">
    <w:name w:val="Hyperlink"/>
    <w:basedOn w:val="23"/>
    <w:autoRedefine/>
    <w:unhideWhenUsed/>
    <w:qFormat/>
    <w:uiPriority w:val="99"/>
    <w:rPr>
      <w:color w:val="0000FF" w:themeColor="hyperlink"/>
      <w:u w:val="single"/>
      <w14:textFill>
        <w14:solidFill>
          <w14:schemeClr w14:val="hlink"/>
        </w14:solidFill>
      </w14:textFill>
    </w:rPr>
  </w:style>
  <w:style w:type="character" w:customStyle="1" w:styleId="27">
    <w:name w:val="标题 5 Char"/>
    <w:basedOn w:val="23"/>
    <w:link w:val="6"/>
    <w:autoRedefine/>
    <w:qFormat/>
    <w:uiPriority w:val="9"/>
    <w:rPr>
      <w:rFonts w:ascii="Times New Roman" w:hAnsi="Times New Roman" w:eastAsia="宋体" w:cs="Times New Roman"/>
      <w:b/>
      <w:bCs/>
      <w:sz w:val="28"/>
      <w:szCs w:val="28"/>
    </w:rPr>
  </w:style>
  <w:style w:type="character" w:customStyle="1" w:styleId="28">
    <w:name w:val="标题 1 Char"/>
    <w:basedOn w:val="23"/>
    <w:link w:val="2"/>
    <w:autoRedefine/>
    <w:qFormat/>
    <w:uiPriority w:val="9"/>
    <w:rPr>
      <w:b/>
      <w:bCs/>
      <w:kern w:val="44"/>
      <w:sz w:val="44"/>
      <w:szCs w:val="44"/>
    </w:rPr>
  </w:style>
  <w:style w:type="character" w:customStyle="1" w:styleId="29">
    <w:name w:val="标题 2 Char"/>
    <w:basedOn w:val="23"/>
    <w:link w:val="3"/>
    <w:autoRedefine/>
    <w:qFormat/>
    <w:uiPriority w:val="9"/>
    <w:rPr>
      <w:rFonts w:asciiTheme="majorHAnsi" w:hAnsiTheme="majorHAnsi" w:eastAsiaTheme="majorEastAsia" w:cstheme="majorBidi"/>
      <w:b/>
      <w:bCs/>
      <w:kern w:val="2"/>
      <w:sz w:val="32"/>
      <w:szCs w:val="32"/>
    </w:rPr>
  </w:style>
  <w:style w:type="character" w:customStyle="1" w:styleId="30">
    <w:name w:val="标题 3 Char1"/>
    <w:link w:val="4"/>
    <w:autoRedefine/>
    <w:qFormat/>
    <w:uiPriority w:val="0"/>
    <w:rPr>
      <w:rFonts w:ascii="宋体" w:hAnsi="宋体" w:eastAsia="宋体" w:cs="宋体"/>
      <w:b/>
      <w:bCs/>
      <w:kern w:val="0"/>
      <w:sz w:val="32"/>
      <w:szCs w:val="32"/>
    </w:rPr>
  </w:style>
  <w:style w:type="character" w:customStyle="1" w:styleId="31">
    <w:name w:val="标题 4 Char"/>
    <w:basedOn w:val="23"/>
    <w:link w:val="5"/>
    <w:autoRedefine/>
    <w:qFormat/>
    <w:uiPriority w:val="9"/>
    <w:rPr>
      <w:rFonts w:asciiTheme="majorHAnsi" w:hAnsiTheme="majorHAnsi" w:eastAsiaTheme="majorEastAsia" w:cstheme="majorBidi"/>
      <w:b/>
      <w:bCs/>
      <w:sz w:val="28"/>
      <w:szCs w:val="28"/>
    </w:rPr>
  </w:style>
  <w:style w:type="paragraph" w:styleId="32">
    <w:name w:val="List Paragraph"/>
    <w:basedOn w:val="1"/>
    <w:autoRedefine/>
    <w:qFormat/>
    <w:uiPriority w:val="34"/>
    <w:pPr>
      <w:ind w:firstLine="420" w:firstLineChars="200"/>
    </w:pPr>
  </w:style>
  <w:style w:type="character" w:customStyle="1" w:styleId="33">
    <w:name w:val="正文文本 Char1"/>
    <w:link w:val="9"/>
    <w:autoRedefine/>
    <w:qFormat/>
    <w:uiPriority w:val="99"/>
    <w:rPr>
      <w:rFonts w:ascii="宋体" w:hAnsi="宋体" w:eastAsia="宋体" w:cs="宋体"/>
      <w:kern w:val="0"/>
      <w:sz w:val="24"/>
      <w:szCs w:val="24"/>
    </w:rPr>
  </w:style>
  <w:style w:type="character" w:customStyle="1" w:styleId="34">
    <w:name w:val="正文文本 Char"/>
    <w:basedOn w:val="23"/>
    <w:autoRedefine/>
    <w:semiHidden/>
    <w:qFormat/>
    <w:uiPriority w:val="99"/>
  </w:style>
  <w:style w:type="character" w:customStyle="1" w:styleId="35">
    <w:name w:val="标题 3 Char"/>
    <w:basedOn w:val="23"/>
    <w:autoRedefine/>
    <w:semiHidden/>
    <w:qFormat/>
    <w:uiPriority w:val="9"/>
    <w:rPr>
      <w:b/>
      <w:bCs/>
      <w:sz w:val="32"/>
      <w:szCs w:val="32"/>
    </w:rPr>
  </w:style>
  <w:style w:type="character" w:customStyle="1" w:styleId="36">
    <w:name w:val="apple-converted-space"/>
    <w:autoRedefine/>
    <w:qFormat/>
    <w:uiPriority w:val="0"/>
  </w:style>
  <w:style w:type="character" w:customStyle="1" w:styleId="37">
    <w:name w:val="页眉 Char"/>
    <w:basedOn w:val="23"/>
    <w:link w:val="15"/>
    <w:autoRedefine/>
    <w:qFormat/>
    <w:uiPriority w:val="99"/>
    <w:rPr>
      <w:sz w:val="18"/>
      <w:szCs w:val="18"/>
    </w:rPr>
  </w:style>
  <w:style w:type="character" w:customStyle="1" w:styleId="38">
    <w:name w:val="页脚 Char"/>
    <w:basedOn w:val="23"/>
    <w:link w:val="14"/>
    <w:autoRedefine/>
    <w:qFormat/>
    <w:uiPriority w:val="99"/>
    <w:rPr>
      <w:sz w:val="18"/>
      <w:szCs w:val="18"/>
    </w:rPr>
  </w:style>
  <w:style w:type="character" w:customStyle="1" w:styleId="39">
    <w:name w:val="批注框文本 Char"/>
    <w:basedOn w:val="23"/>
    <w:link w:val="13"/>
    <w:autoRedefine/>
    <w:semiHidden/>
    <w:qFormat/>
    <w:uiPriority w:val="99"/>
    <w:rPr>
      <w:sz w:val="18"/>
      <w:szCs w:val="18"/>
    </w:rPr>
  </w:style>
  <w:style w:type="paragraph" w:customStyle="1" w:styleId="40">
    <w:name w:val="列出段落2"/>
    <w:basedOn w:val="1"/>
    <w:autoRedefine/>
    <w:qFormat/>
    <w:uiPriority w:val="34"/>
    <w:pPr>
      <w:ind w:firstLine="420" w:firstLineChars="200"/>
    </w:pPr>
  </w:style>
  <w:style w:type="paragraph" w:customStyle="1" w:styleId="41">
    <w:name w:val="段"/>
    <w:link w:val="42"/>
    <w:autoRedefine/>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42">
    <w:name w:val="段 Char Char"/>
    <w:link w:val="41"/>
    <w:autoRedefine/>
    <w:qFormat/>
    <w:uiPriority w:val="0"/>
    <w:rPr>
      <w:rFonts w:ascii="宋体" w:hAnsi="宋体" w:eastAsia="宋体" w:cs="Times New Roman"/>
      <w:kern w:val="0"/>
      <w:szCs w:val="20"/>
    </w:rPr>
  </w:style>
  <w:style w:type="paragraph" w:customStyle="1" w:styleId="43">
    <w:name w:val="Table Paragraph"/>
    <w:basedOn w:val="1"/>
    <w:autoRedefine/>
    <w:qFormat/>
    <w:uiPriority w:val="1"/>
    <w:pPr>
      <w:spacing w:before="20"/>
      <w:ind w:left="8" w:right="178"/>
      <w:jc w:val="center"/>
    </w:pPr>
    <w:rPr>
      <w:rFonts w:ascii="宋体" w:hAnsi="宋体" w:eastAsia="宋体" w:cs="宋体"/>
    </w:rPr>
  </w:style>
  <w:style w:type="character" w:customStyle="1" w:styleId="44">
    <w:name w:val="font21"/>
    <w:basedOn w:val="23"/>
    <w:autoRedefine/>
    <w:qFormat/>
    <w:uiPriority w:val="0"/>
    <w:rPr>
      <w:rFonts w:hint="eastAsia" w:ascii="宋体" w:hAnsi="宋体" w:eastAsia="宋体" w:cs="宋体"/>
      <w:color w:val="000000"/>
      <w:sz w:val="20"/>
      <w:szCs w:val="20"/>
      <w:u w:val="none"/>
    </w:rPr>
  </w:style>
  <w:style w:type="character" w:customStyle="1" w:styleId="45">
    <w:name w:val="font31"/>
    <w:basedOn w:val="23"/>
    <w:autoRedefine/>
    <w:qFormat/>
    <w:uiPriority w:val="0"/>
    <w:rPr>
      <w:rFonts w:hint="eastAsia" w:ascii="宋体" w:hAnsi="宋体" w:eastAsia="宋体" w:cs="宋体"/>
      <w:color w:val="000000"/>
      <w:sz w:val="20"/>
      <w:szCs w:val="20"/>
      <w:u w:val="none"/>
    </w:rPr>
  </w:style>
  <w:style w:type="paragraph" w:customStyle="1" w:styleId="46">
    <w:name w:val="WPSOffice手动目录 1"/>
    <w:autoRedefine/>
    <w:qFormat/>
    <w:uiPriority w:val="0"/>
    <w:pPr>
      <w:ind w:leftChars="0"/>
    </w:pPr>
    <w:rPr>
      <w:rFonts w:ascii="Times New Roman" w:hAnsi="Times New Roman" w:eastAsia="宋体" w:cs="Times New Roman"/>
      <w:sz w:val="20"/>
      <w:szCs w:val="20"/>
    </w:rPr>
  </w:style>
  <w:style w:type="paragraph" w:customStyle="1" w:styleId="4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B05C17-D556-4781-BA6D-DF9ACBD290E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25</Pages>
  <Words>463</Words>
  <Characters>581</Characters>
  <Lines>1</Lines>
  <Paragraphs>1</Paragraphs>
  <TotalTime>6</TotalTime>
  <ScaleCrop>false</ScaleCrop>
  <LinksUpToDate>false</LinksUpToDate>
  <CharactersWithSpaces>744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2021-06-24T10:01:00Z</dcterms:created>
  <dc:creator>Windows User</dc:creator>
  <cp:lastModifiedBy>忐忑</cp:lastModifiedBy>
  <dcterms:modified xsi:type="dcterms:W3CDTF">2025-10-22T08:41:39Z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4A3D38A02BA146469AB896C8A1E849FE_13</vt:lpwstr>
  </property>
  <property fmtid="{D5CDD505-2E9C-101B-9397-08002B2CF9AE}" pid="4" name="KSOTemplateDocerSaveRecord">
    <vt:lpwstr>eyJoZGlkIjoiMjE1MGZmOTRhZjllMGExZDlkZTMzYmYzNTljMTkwODUiLCJ1c2VySWQiOiI0MzYwMTU0NjQifQ==</vt:lpwstr>
  </property>
</Properties>
</file>