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D59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b/>
          <w:bCs/>
          <w:color w:val="auto"/>
          <w:szCs w:val="21"/>
          <w:lang w:val="en-US" w:eastAsia="zh-CN"/>
        </w:rPr>
      </w:pPr>
      <w:r>
        <w:rPr>
          <w:rFonts w:hint="default" w:ascii="Times New Roman" w:hAnsi="Times New Roman" w:eastAsia="黑体" w:cs="Times New Roman"/>
          <w:b/>
          <w:bCs/>
          <w:color w:val="auto"/>
          <w:szCs w:val="21"/>
        </w:rPr>
        <w:t>ICS</w:t>
      </w:r>
      <w:r>
        <w:rPr>
          <w:rFonts w:hint="default" w:ascii="Times New Roman" w:hAnsi="Times New Roman" w:eastAsia="黑体" w:cs="Times New Roman"/>
          <w:b/>
          <w:bCs/>
          <w:color w:val="auto"/>
          <w:szCs w:val="21"/>
          <w:lang w:val="en-US" w:eastAsia="zh-CN"/>
        </w:rPr>
        <w:t>35</w:t>
      </w:r>
      <w:r>
        <w:rPr>
          <w:rFonts w:hint="default" w:ascii="Times New Roman" w:hAnsi="Times New Roman" w:eastAsia="黑体" w:cs="Times New Roman"/>
          <w:b/>
          <w:bCs/>
          <w:color w:val="auto"/>
          <w:szCs w:val="21"/>
        </w:rPr>
        <w:t>.</w:t>
      </w:r>
      <w:r>
        <w:rPr>
          <w:rFonts w:hint="default" w:ascii="Times New Roman" w:hAnsi="Times New Roman" w:eastAsia="黑体" w:cs="Times New Roman"/>
          <w:b/>
          <w:bCs/>
          <w:color w:val="auto"/>
          <w:szCs w:val="21"/>
          <w:lang w:val="en-US" w:eastAsia="zh-CN"/>
        </w:rPr>
        <w:t>240</w:t>
      </w:r>
      <w:r>
        <w:rPr>
          <w:rFonts w:hint="default" w:ascii="Times New Roman" w:hAnsi="Times New Roman" w:eastAsia="黑体" w:cs="Times New Roman"/>
          <w:b/>
          <w:bCs/>
          <w:color w:val="auto"/>
          <w:szCs w:val="21"/>
        </w:rPr>
        <w:t>.</w:t>
      </w:r>
      <w:r>
        <w:rPr>
          <w:rFonts w:hint="default" w:ascii="Times New Roman" w:hAnsi="Times New Roman" w:eastAsia="黑体" w:cs="Times New Roman"/>
          <w:b/>
          <w:bCs/>
          <w:color w:val="auto"/>
          <w:szCs w:val="21"/>
          <w:lang w:val="en-US" w:eastAsia="zh-CN"/>
        </w:rPr>
        <w:t>99</w:t>
      </w:r>
    </w:p>
    <w:p w14:paraId="44AE87B0">
      <w:pPr>
        <w:pStyle w:val="2"/>
        <w:keepNext w:val="0"/>
        <w:keepLines w:val="0"/>
        <w:pageBreakBefore w:val="0"/>
        <w:widowControl w:val="0"/>
        <w:kinsoku/>
        <w:wordWrap/>
        <w:overflowPunct/>
        <w:topLinePunct w:val="0"/>
        <w:autoSpaceDE/>
        <w:autoSpaceDN/>
        <w:bidi w:val="0"/>
        <w:adjustRightInd/>
        <w:snapToGrid/>
        <w:spacing w:after="0"/>
        <w:ind w:left="0" w:leftChars="0"/>
        <w:textAlignment w:val="auto"/>
        <w:rPr>
          <w:rFonts w:hint="default" w:ascii="Times New Roman" w:hAnsi="Times New Roman" w:eastAsia="黑体" w:cs="Times New Roman"/>
          <w:b/>
          <w:bCs/>
          <w:color w:val="auto"/>
          <w:sz w:val="21"/>
          <w:szCs w:val="21"/>
          <w:lang w:val="en-US" w:eastAsia="zh-CN"/>
        </w:rPr>
      </w:pPr>
      <w:r>
        <w:rPr>
          <w:rFonts w:hint="default" w:ascii="Times New Roman" w:hAnsi="Times New Roman" w:eastAsia="黑体" w:cs="Times New Roman"/>
          <w:b/>
          <w:bCs/>
          <w:color w:val="auto"/>
          <w:sz w:val="21"/>
          <w:szCs w:val="21"/>
        </w:rPr>
        <w:t>CCS</w:t>
      </w:r>
      <w:r>
        <w:rPr>
          <w:rFonts w:hint="default" w:ascii="Times New Roman" w:hAnsi="Times New Roman" w:eastAsia="黑体" w:cs="Times New Roman"/>
          <w:b/>
          <w:bCs/>
          <w:color w:val="auto"/>
          <w:sz w:val="21"/>
          <w:szCs w:val="21"/>
          <w:lang w:val="en-US" w:eastAsia="zh-CN"/>
        </w:rPr>
        <w:t xml:space="preserve">  P 66</w:t>
      </w:r>
    </w:p>
    <w:p w14:paraId="74CF4F8C">
      <w:pPr>
        <w:pStyle w:val="2"/>
        <w:keepNext w:val="0"/>
        <w:keepLines w:val="0"/>
        <w:pageBreakBefore w:val="0"/>
        <w:widowControl w:val="0"/>
        <w:kinsoku/>
        <w:wordWrap/>
        <w:overflowPunct/>
        <w:topLinePunct w:val="0"/>
        <w:autoSpaceDE/>
        <w:autoSpaceDN/>
        <w:bidi w:val="0"/>
        <w:adjustRightInd/>
        <w:snapToGrid/>
        <w:ind w:firstLine="4819" w:firstLineChars="500"/>
        <w:textAlignment w:val="auto"/>
        <w:rPr>
          <w:rFonts w:hint="default" w:ascii="Times New Roman" w:hAnsi="Times New Roman" w:cs="Times New Roman" w:eastAsiaTheme="minorEastAsia"/>
          <w:color w:val="auto"/>
          <w:sz w:val="52"/>
          <w:szCs w:val="52"/>
          <w:lang w:val="en-US" w:eastAsia="zh-CN"/>
        </w:rPr>
      </w:pPr>
      <w:r>
        <w:rPr>
          <w:rFonts w:hint="default" w:ascii="Times New Roman" w:hAnsi="Times New Roman" w:cs="Times New Roman"/>
          <w:b/>
          <w:bCs/>
          <w:color w:val="auto"/>
          <w:position w:val="-59"/>
          <w:sz w:val="96"/>
          <w:szCs w:val="96"/>
          <w:lang w:val="en-US" w:eastAsia="zh-CN"/>
        </w:rPr>
        <w:t>DB34</w:t>
      </w:r>
    </w:p>
    <w:p w14:paraId="64E1249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color w:val="auto"/>
          <w:sz w:val="52"/>
          <w:szCs w:val="52"/>
        </w:rPr>
      </w:pPr>
      <w:r>
        <w:rPr>
          <w:rFonts w:hint="default" w:ascii="Times New Roman" w:hAnsi="Times New Roman" w:eastAsia="黑体" w:cs="Times New Roman"/>
          <w:color w:val="auto"/>
          <w:sz w:val="52"/>
          <w:szCs w:val="52"/>
        </w:rPr>
        <w:t>安   徽   省   地  方   标   准</w:t>
      </w:r>
    </w:p>
    <w:p w14:paraId="34857C2D">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color w:val="auto"/>
          <w:sz w:val="36"/>
          <w:szCs w:val="36"/>
          <w:u w:val="single"/>
          <w:lang w:val="en-US" w:eastAsia="zh-CN"/>
        </w:rPr>
      </w:pPr>
      <w:r>
        <w:rPr>
          <w:rFonts w:hint="default" w:ascii="Times New Roman" w:hAnsi="Times New Roman" w:eastAsia="宋体" w:cs="Times New Roman"/>
          <w:b/>
          <w:bCs/>
          <w:color w:val="auto"/>
          <w:sz w:val="36"/>
          <w:szCs w:val="36"/>
        </w:rPr>
        <w:t xml:space="preserve">                            DB</w:t>
      </w:r>
      <w:r>
        <w:rPr>
          <w:rFonts w:hint="default" w:ascii="Times New Roman" w:hAnsi="Times New Roman" w:eastAsia="宋体" w:cs="Times New Roman"/>
          <w:b/>
          <w:bCs/>
          <w:color w:val="auto"/>
          <w:sz w:val="36"/>
          <w:szCs w:val="36"/>
          <w:lang w:val="en-US" w:eastAsia="zh-CN"/>
        </w:rPr>
        <w:t>34</w:t>
      </w:r>
    </w:p>
    <w:p w14:paraId="1C22096B">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6"/>
          <w:szCs w:val="36"/>
        </w:rPr>
      </w:pPr>
      <w:r>
        <w:rPr>
          <w:rFonts w:hint="default" w:ascii="Times New Roman" w:hAnsi="Times New Roman" w:cs="Times New Roman"/>
          <w:color w:val="auto"/>
          <w:sz w:val="36"/>
        </w:rPr>
        <mc:AlternateContent>
          <mc:Choice Requires="wps">
            <w:drawing>
              <wp:anchor distT="0" distB="0" distL="114300" distR="114300" simplePos="0" relativeHeight="251660288" behindDoc="0" locked="0" layoutInCell="1" allowOverlap="1">
                <wp:simplePos x="0" y="0"/>
                <wp:positionH relativeFrom="column">
                  <wp:posOffset>-107315</wp:posOffset>
                </wp:positionH>
                <wp:positionV relativeFrom="paragraph">
                  <wp:posOffset>193675</wp:posOffset>
                </wp:positionV>
                <wp:extent cx="6120130" cy="22225"/>
                <wp:effectExtent l="40005" t="20320" r="50165" b="71755"/>
                <wp:wrapNone/>
                <wp:docPr id="3" name="直接连接符 3"/>
                <wp:cNvGraphicFramePr/>
                <a:graphic xmlns:a="http://schemas.openxmlformats.org/drawingml/2006/main">
                  <a:graphicData uri="http://schemas.microsoft.com/office/word/2010/wordprocessingShape">
                    <wps:wsp>
                      <wps:cNvCnPr/>
                      <wps:spPr>
                        <a:xfrm flipV="1">
                          <a:off x="502285" y="2800350"/>
                          <a:ext cx="6120130" cy="22225"/>
                        </a:xfrm>
                        <a:prstGeom prst="line">
                          <a:avLst/>
                        </a:prstGeom>
                        <a:noFill/>
                        <a:ln w="12700" cap="sq" cmpd="sng" algn="ctr">
                          <a:solidFill>
                            <a:srgbClr val="000000">
                              <a:alpha val="89000"/>
                            </a:srgbClr>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flip:y;margin-left:-8.45pt;margin-top:15.25pt;height:1.75pt;width:481.9pt;z-index:251660288;mso-width-relative:page;mso-height-relative:page;" filled="f" stroked="t" coordsize="21600,21600" o:gfxdata="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jlvpTZAAAACQEAAA8AAAAAAAAAAQAgAAAAIgAAAGRycy9kb3du&#10;cmV2LnhtbFBLAQIUABQAAAAIAIdO4kDouBCUNwIAAH8EAAAOAAAAAAAAAAEAIAAAACgBAABkcnMv&#10;ZTJvRG9jLnhtbFBLBQYAAAAABgAGAFkBAADRBQAAAAA=&#10;">
                <v:fill on="f" focussize="0,0"/>
                <v:stroke weight="1pt" color="#000000" opacity="58327f" joinstyle="round" endcap="square"/>
                <v:imagedata o:title=""/>
                <o:lock v:ext="edit" aspectratio="f"/>
                <v:shadow on="t" color="#000000" opacity="24903f" offset="0pt,1.5748031496063pt" origin="0f,32768f" matrix="65536f,0f,0f,65536f"/>
              </v:line>
            </w:pict>
          </mc:Fallback>
        </mc:AlternateContent>
      </w:r>
      <w:r>
        <w:rPr>
          <w:rFonts w:hint="default" w:ascii="Times New Roman" w:hAnsi="Times New Roman" w:cs="Times New Roman"/>
          <w:color w:val="auto"/>
          <w:sz w:val="36"/>
        </w:rPr>
        <mc:AlternateContent>
          <mc:Choice Requires="wps">
            <w:drawing>
              <wp:anchor distT="0" distB="0" distL="114300" distR="114300" simplePos="0" relativeHeight="251659264" behindDoc="0" locked="0" layoutInCell="1" allowOverlap="1">
                <wp:simplePos x="0" y="0"/>
                <wp:positionH relativeFrom="column">
                  <wp:posOffset>-640715</wp:posOffset>
                </wp:positionH>
                <wp:positionV relativeFrom="paragraph">
                  <wp:posOffset>19050</wp:posOffset>
                </wp:positionV>
                <wp:extent cx="6135370" cy="421640"/>
                <wp:effectExtent l="0" t="0" r="17780" b="16510"/>
                <wp:wrapNone/>
                <wp:docPr id="1" name="文本框 1"/>
                <wp:cNvGraphicFramePr/>
                <a:graphic xmlns:a="http://schemas.openxmlformats.org/drawingml/2006/main">
                  <a:graphicData uri="http://schemas.microsoft.com/office/word/2010/wordprocessingShape">
                    <wps:wsp>
                      <wps:cNvSpPr txBox="1"/>
                      <wps:spPr>
                        <a:xfrm>
                          <a:off x="1748155" y="2360295"/>
                          <a:ext cx="6135370" cy="421640"/>
                        </a:xfrm>
                        <a:prstGeom prst="rect">
                          <a:avLst/>
                        </a:prstGeom>
                        <a:solidFill>
                          <a:srgbClr val="FFFFFF"/>
                        </a:solidFill>
                        <a:ln w="6350">
                          <a:noFill/>
                        </a:ln>
                        <a:effectLst/>
                      </wps:spPr>
                      <wps:txbx>
                        <w:txbxContent>
                          <w:p w14:paraId="788C5C2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45pt;margin-top:1.5pt;height:33.2pt;width:483.1pt;z-index:251659264;mso-width-relative:page;mso-height-relative:page;" fillcolor="#FFFFFF" filled="t" stroked="f" coordsize="21600,21600" o:gfxdata="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muh7h9YAAAAJAQAADwAAAAAAAAABACAAAAAiAAAAZHJzL2Rvd25yZXYueG1sUEsBAhQAFAAA&#10;AAgAh07iQGgJmxRjAgAAqQQAAA4AAAAAAAAAAQAgAAAAJQEAAGRycy9lMm9Eb2MueG1sUEsFBgAA&#10;AAAGAAYAWQEAAPoFAAAAAA==&#10;">
                <v:fill on="t" focussize="0,0"/>
                <v:stroke on="f" weight="0.5pt"/>
                <v:imagedata o:title=""/>
                <o:lock v:ext="edit" aspectratio="f"/>
                <v:textbox>
                  <w:txbxContent>
                    <w:p w14:paraId="788C5C27"/>
                  </w:txbxContent>
                </v:textbox>
              </v:shape>
            </w:pict>
          </mc:Fallback>
        </mc:AlternateContent>
      </w:r>
    </w:p>
    <w:p w14:paraId="74FCDE7E">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default" w:ascii="Times New Roman" w:hAnsi="Times New Roman" w:eastAsia="宋体" w:cs="Times New Roman"/>
          <w:color w:val="000000" w:themeColor="text1"/>
          <w:sz w:val="36"/>
          <w:szCs w:val="36"/>
          <w14:textFill>
            <w14:solidFill>
              <w14:schemeClr w14:val="tx1"/>
            </w14:solidFill>
          </w14:textFill>
        </w:rPr>
      </w:pPr>
    </w:p>
    <w:p w14:paraId="22346852">
      <w:pPr>
        <w:keepNext w:val="0"/>
        <w:keepLines w:val="0"/>
        <w:pageBreakBefore w:val="0"/>
        <w:widowControl w:val="0"/>
        <w:kinsoku/>
        <w:wordWrap/>
        <w:overflowPunct/>
        <w:topLinePunct w:val="0"/>
        <w:autoSpaceDE/>
        <w:autoSpaceDN/>
        <w:bidi w:val="0"/>
        <w:adjustRightInd/>
        <w:snapToGrid/>
        <w:spacing w:line="560" w:lineRule="exact"/>
        <w:ind w:firstLine="1040" w:firstLineChars="200"/>
        <w:jc w:val="center"/>
        <w:textAlignment w:val="auto"/>
        <w:rPr>
          <w:rFonts w:hint="default" w:ascii="Times New Roman" w:hAnsi="Times New Roman" w:eastAsia="黑体" w:cs="Times New Roman"/>
          <w:color w:val="000000" w:themeColor="text1"/>
          <w:sz w:val="52"/>
          <w:szCs w:val="52"/>
          <w:lang w:val="en-US" w:eastAsia="zh-CN"/>
          <w14:textFill>
            <w14:solidFill>
              <w14:schemeClr w14:val="tx1"/>
            </w14:solidFill>
          </w14:textFill>
        </w:rPr>
      </w:pPr>
      <w:r>
        <w:rPr>
          <w:rFonts w:hint="default" w:ascii="Times New Roman" w:hAnsi="Times New Roman" w:eastAsia="黑体" w:cs="Times New Roman"/>
          <w:color w:val="000000" w:themeColor="text1"/>
          <w:sz w:val="52"/>
          <w:szCs w:val="52"/>
          <w:lang w:val="en-US" w:eastAsia="zh-CN"/>
          <w14:textFill>
            <w14:solidFill>
              <w14:schemeClr w14:val="tx1"/>
            </w14:solidFill>
          </w14:textFill>
        </w:rPr>
        <w:t>高速公路建设项目信息化管理平台建设规范</w:t>
      </w:r>
    </w:p>
    <w:p w14:paraId="59E253D0">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i w:val="0"/>
          <w:iCs w:val="0"/>
          <w:caps w:val="0"/>
          <w:color w:val="333333"/>
          <w:spacing w:val="0"/>
          <w:sz w:val="30"/>
          <w:szCs w:val="30"/>
          <w:shd w:val="clear" w:fill="FFFFFF"/>
        </w:rPr>
      </w:pPr>
      <w:r>
        <w:rPr>
          <w:rFonts w:hint="default" w:ascii="Times New Roman" w:hAnsi="Times New Roman" w:eastAsia="宋体" w:cs="Times New Roman"/>
          <w:i w:val="0"/>
          <w:iCs w:val="0"/>
          <w:caps w:val="0"/>
          <w:color w:val="333333"/>
          <w:spacing w:val="0"/>
          <w:sz w:val="30"/>
          <w:szCs w:val="30"/>
          <w:shd w:val="clear" w:fill="FFFFFF"/>
        </w:rPr>
        <w:t xml:space="preserve">Specification for construction of information management platform </w:t>
      </w:r>
      <w:r>
        <w:rPr>
          <w:rFonts w:hint="default" w:ascii="Times New Roman" w:hAnsi="Times New Roman" w:eastAsia="宋体" w:cs="Times New Roman"/>
          <w:i w:val="0"/>
          <w:iCs w:val="0"/>
          <w:caps w:val="0"/>
          <w:color w:val="333333"/>
          <w:spacing w:val="0"/>
          <w:sz w:val="30"/>
          <w:szCs w:val="30"/>
          <w:shd w:val="clear" w:fill="FFFFFF"/>
          <w:lang w:val="en-US" w:eastAsia="zh-CN"/>
        </w:rPr>
        <w:t>of</w:t>
      </w:r>
      <w:r>
        <w:rPr>
          <w:rFonts w:hint="default" w:ascii="Times New Roman" w:hAnsi="Times New Roman" w:eastAsia="宋体" w:cs="Times New Roman"/>
          <w:i w:val="0"/>
          <w:iCs w:val="0"/>
          <w:caps w:val="0"/>
          <w:color w:val="333333"/>
          <w:spacing w:val="0"/>
          <w:sz w:val="30"/>
          <w:szCs w:val="30"/>
          <w:shd w:val="clear" w:fill="FFFFFF"/>
        </w:rPr>
        <w:t xml:space="preserve"> highway construction projects</w:t>
      </w:r>
    </w:p>
    <w:p w14:paraId="0C6D8870">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32"/>
          <w:szCs w:val="32"/>
        </w:rPr>
      </w:pPr>
      <w:r>
        <w:rPr>
          <w:rFonts w:hint="default" w:ascii="Times New Roman" w:hAnsi="Times New Roman" w:eastAsia="宋体" w:cs="Times New Roman"/>
          <w:b/>
          <w:bCs/>
          <w:color w:val="auto"/>
          <w:sz w:val="32"/>
          <w:szCs w:val="32"/>
          <w:lang w:eastAsia="zh-CN"/>
        </w:rPr>
        <w:t>（</w:t>
      </w:r>
      <w:r>
        <w:rPr>
          <w:rFonts w:hint="default" w:ascii="Times New Roman" w:hAnsi="Times New Roman" w:eastAsia="宋体" w:cs="Times New Roman"/>
          <w:b/>
          <w:bCs/>
          <w:color w:val="auto"/>
          <w:sz w:val="32"/>
          <w:szCs w:val="32"/>
          <w:lang w:val="en-US" w:eastAsia="zh-CN"/>
        </w:rPr>
        <w:t>征求意见稿</w:t>
      </w:r>
      <w:r>
        <w:rPr>
          <w:rFonts w:hint="default" w:ascii="Times New Roman" w:hAnsi="Times New Roman" w:eastAsia="宋体" w:cs="Times New Roman"/>
          <w:b/>
          <w:bCs/>
          <w:color w:val="auto"/>
          <w:sz w:val="32"/>
          <w:szCs w:val="32"/>
          <w:lang w:eastAsia="zh-CN"/>
        </w:rPr>
        <w:t>）</w:t>
      </w:r>
    </w:p>
    <w:p w14:paraId="378186A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center"/>
        <w:textAlignment w:val="auto"/>
        <w:rPr>
          <w:rFonts w:hint="default" w:ascii="Times New Roman" w:hAnsi="Times New Roman" w:eastAsia="宋体" w:cs="Times New Roman"/>
          <w:b/>
          <w:bCs/>
          <w:color w:val="auto"/>
          <w:sz w:val="28"/>
          <w:szCs w:val="28"/>
        </w:rPr>
      </w:pPr>
    </w:p>
    <w:p w14:paraId="08E291F7">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2"/>
          <w:szCs w:val="32"/>
        </w:rPr>
      </w:pPr>
    </w:p>
    <w:p w14:paraId="7710A167">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2"/>
          <w:szCs w:val="32"/>
        </w:rPr>
      </w:pPr>
    </w:p>
    <w:p w14:paraId="30424935">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2"/>
          <w:szCs w:val="32"/>
        </w:rPr>
      </w:pPr>
    </w:p>
    <w:p w14:paraId="10D54F18">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2"/>
          <w:szCs w:val="32"/>
        </w:rPr>
      </w:pPr>
    </w:p>
    <w:p w14:paraId="79DB6FA2">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2"/>
          <w:szCs w:val="32"/>
        </w:rPr>
      </w:pPr>
      <w:r>
        <w:rPr>
          <w:rFonts w:hint="default" w:ascii="Times New Roman" w:hAnsi="Times New Roman" w:cs="Times New Roman"/>
          <w:color w:val="auto"/>
          <w:sz w:val="36"/>
        </w:rPr>
        <mc:AlternateContent>
          <mc:Choice Requires="wps">
            <w:drawing>
              <wp:anchor distT="0" distB="0" distL="114300" distR="114300" simplePos="0" relativeHeight="251661312" behindDoc="0" locked="0" layoutInCell="1" allowOverlap="1">
                <wp:simplePos x="0" y="0"/>
                <wp:positionH relativeFrom="column">
                  <wp:posOffset>-215265</wp:posOffset>
                </wp:positionH>
                <wp:positionV relativeFrom="paragraph">
                  <wp:posOffset>260985</wp:posOffset>
                </wp:positionV>
                <wp:extent cx="6427470" cy="421640"/>
                <wp:effectExtent l="0" t="0" r="11430" b="16510"/>
                <wp:wrapNone/>
                <wp:docPr id="4" name="文本框 4"/>
                <wp:cNvGraphicFramePr/>
                <a:graphic xmlns:a="http://schemas.openxmlformats.org/drawingml/2006/main">
                  <a:graphicData uri="http://schemas.microsoft.com/office/word/2010/wordprocessingShape">
                    <wps:wsp>
                      <wps:cNvSpPr txBox="1"/>
                      <wps:spPr>
                        <a:xfrm>
                          <a:off x="0" y="0"/>
                          <a:ext cx="6427470" cy="421640"/>
                        </a:xfrm>
                        <a:prstGeom prst="rect">
                          <a:avLst/>
                        </a:prstGeom>
                        <a:solidFill>
                          <a:srgbClr val="FFFFFF"/>
                        </a:solidFill>
                        <a:ln w="6350">
                          <a:noFill/>
                        </a:ln>
                        <a:effectLst/>
                      </wps:spPr>
                      <wps:txbx>
                        <w:txbxContent>
                          <w:p w14:paraId="3B90A738">
                            <w:pPr>
                              <w:ind w:firstLine="280" w:firstLineChars="100"/>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5</w:t>
                            </w:r>
                            <w:r>
                              <w:rPr>
                                <w:rFonts w:hint="eastAsia" w:ascii="黑体" w:hAnsi="黑体" w:eastAsia="黑体" w:cs="黑体"/>
                                <w:sz w:val="28"/>
                                <w:szCs w:val="28"/>
                              </w:rPr>
                              <w:t>-××-××发布                     202</w:t>
                            </w:r>
                            <w:r>
                              <w:rPr>
                                <w:rFonts w:hint="eastAsia" w:ascii="黑体" w:hAnsi="黑体" w:eastAsia="黑体" w:cs="黑体"/>
                                <w:sz w:val="28"/>
                                <w:szCs w:val="28"/>
                                <w:lang w:val="en-US" w:eastAsia="zh-CN"/>
                              </w:rPr>
                              <w:t>5</w:t>
                            </w:r>
                            <w:r>
                              <w:rPr>
                                <w:rFonts w:hint="eastAsia" w:ascii="黑体" w:hAnsi="黑体" w:eastAsia="黑体" w:cs="黑体"/>
                                <w:sz w:val="28"/>
                                <w:szCs w:val="28"/>
                              </w:rPr>
                              <w:t>-××-××实施</w:t>
                            </w:r>
                          </w:p>
                          <w:p w14:paraId="4B0C2DE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95pt;margin-top:20.55pt;height:33.2pt;width:506.1pt;z-index:251661312;mso-width-relative:page;mso-height-relative:page;" fillcolor="#FFFFFF" filled="t" stroked="f" coordsize="21600,21600" o:gfxdata="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XOnNDtYAAAAK&#10;AQAADwAAAAAAAAABACAAAAAiAAAAZHJzL2Rvd25yZXYueG1sUEsBAhQAFAAAAAgAh07iQKW3LdpX&#10;AgAAnQQAAA4AAAAAAAAAAQAgAAAAJQEAAGRycy9lMm9Eb2MueG1sUEsFBgAAAAAGAAYAWQEAAO4F&#10;AAAAAA==&#10;">
                <v:fill on="t" focussize="0,0"/>
                <v:stroke on="f" weight="0.5pt"/>
                <v:imagedata o:title=""/>
                <o:lock v:ext="edit" aspectratio="f"/>
                <v:textbox>
                  <w:txbxContent>
                    <w:p w14:paraId="3B90A738">
                      <w:pPr>
                        <w:ind w:firstLine="280" w:firstLineChars="100"/>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5</w:t>
                      </w:r>
                      <w:r>
                        <w:rPr>
                          <w:rFonts w:hint="eastAsia" w:ascii="黑体" w:hAnsi="黑体" w:eastAsia="黑体" w:cs="黑体"/>
                          <w:sz w:val="28"/>
                          <w:szCs w:val="28"/>
                        </w:rPr>
                        <w:t>-××-××发布                     202</w:t>
                      </w:r>
                      <w:r>
                        <w:rPr>
                          <w:rFonts w:hint="eastAsia" w:ascii="黑体" w:hAnsi="黑体" w:eastAsia="黑体" w:cs="黑体"/>
                          <w:sz w:val="28"/>
                          <w:szCs w:val="28"/>
                          <w:lang w:val="en-US" w:eastAsia="zh-CN"/>
                        </w:rPr>
                        <w:t>5</w:t>
                      </w:r>
                      <w:r>
                        <w:rPr>
                          <w:rFonts w:hint="eastAsia" w:ascii="黑体" w:hAnsi="黑体" w:eastAsia="黑体" w:cs="黑体"/>
                          <w:sz w:val="28"/>
                          <w:szCs w:val="28"/>
                        </w:rPr>
                        <w:t>-××-××实施</w:t>
                      </w:r>
                    </w:p>
                    <w:p w14:paraId="4B0C2DEC"/>
                  </w:txbxContent>
                </v:textbox>
              </v:shape>
            </w:pict>
          </mc:Fallback>
        </mc:AlternateContent>
      </w:r>
    </w:p>
    <w:p w14:paraId="54C4A427">
      <w:pPr>
        <w:pStyle w:val="2"/>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sz w:val="32"/>
          <w:szCs w:val="32"/>
        </w:rPr>
        <w:sectPr>
          <w:footerReference r:id="rId4" w:type="default"/>
          <w:headerReference r:id="rId3" w:type="even"/>
          <w:type w:val="continuous"/>
          <w:pgSz w:w="11906" w:h="16838"/>
          <w:pgMar w:top="1440" w:right="1800" w:bottom="1440" w:left="1800" w:header="851" w:footer="992" w:gutter="0"/>
          <w:pgNumType w:start="1"/>
          <w:cols w:space="425" w:num="1"/>
          <w:docGrid w:type="lines" w:linePitch="312" w:charSpace="0"/>
        </w:sectPr>
      </w:pPr>
      <w:r>
        <w:rPr>
          <w:rFonts w:hint="default" w:ascii="Times New Roman" w:hAnsi="Times New Roman" w:cs="Times New Roman"/>
          <w:color w:val="auto"/>
          <w:sz w:val="32"/>
        </w:rPr>
        <mc:AlternateContent>
          <mc:Choice Requires="wps">
            <w:drawing>
              <wp:anchor distT="0" distB="0" distL="114300" distR="114300" simplePos="0" relativeHeight="251663360" behindDoc="0" locked="0" layoutInCell="1" allowOverlap="1">
                <wp:simplePos x="0" y="0"/>
                <wp:positionH relativeFrom="column">
                  <wp:posOffset>1318895</wp:posOffset>
                </wp:positionH>
                <wp:positionV relativeFrom="paragraph">
                  <wp:posOffset>633730</wp:posOffset>
                </wp:positionV>
                <wp:extent cx="4492625" cy="422910"/>
                <wp:effectExtent l="0" t="0" r="3175" b="15240"/>
                <wp:wrapNone/>
                <wp:docPr id="6" name="文本框 6"/>
                <wp:cNvGraphicFramePr/>
                <a:graphic xmlns:a="http://schemas.openxmlformats.org/drawingml/2006/main">
                  <a:graphicData uri="http://schemas.microsoft.com/office/word/2010/wordprocessingShape">
                    <wps:wsp>
                      <wps:cNvSpPr txBox="1"/>
                      <wps:spPr>
                        <a:xfrm>
                          <a:off x="1470660" y="9391650"/>
                          <a:ext cx="4492625" cy="422910"/>
                        </a:xfrm>
                        <a:prstGeom prst="rect">
                          <a:avLst/>
                        </a:prstGeom>
                        <a:solidFill>
                          <a:srgbClr val="FFFFFF"/>
                        </a:solidFill>
                        <a:ln w="6350">
                          <a:noFill/>
                        </a:ln>
                        <a:effectLst/>
                      </wps:spPr>
                      <wps:txbx>
                        <w:txbxContent>
                          <w:p w14:paraId="3A248793">
                            <w:pPr>
                              <w:rPr>
                                <w:b/>
                                <w:bCs/>
                                <w:sz w:val="22"/>
                                <w:szCs w:val="24"/>
                              </w:rPr>
                            </w:pPr>
                            <w:r>
                              <w:rPr>
                                <w:rFonts w:hint="eastAsia" w:ascii="宋体" w:hAnsi="宋体" w:eastAsia="宋体" w:cs="宋体"/>
                                <w:b/>
                                <w:bCs/>
                                <w:sz w:val="28"/>
                                <w:szCs w:val="28"/>
                                <w:lang w:val="en-US" w:eastAsia="zh-CN"/>
                              </w:rPr>
                              <w:t>安徽省市场监督管理局</w:t>
                            </w:r>
                            <w:r>
                              <w:rPr>
                                <w:rFonts w:hint="eastAsia" w:ascii="宋体" w:hAnsi="宋体" w:eastAsia="宋体" w:cs="宋体"/>
                                <w:b/>
                                <w:bCs/>
                                <w:sz w:val="28"/>
                                <w:szCs w:val="28"/>
                              </w:rPr>
                              <w:t xml:space="preserve">     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85pt;margin-top:49.9pt;height:33.3pt;width:353.75pt;z-index:251663360;mso-width-relative:page;mso-height-relative:page;" fillcolor="#FFFFFF" filled="t" stroked="f" coordsize="21600,21600" o:gfxdata="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lS8EtUAAAAKAQAADwAAAAAAAAABACAAAAAiAAAAZHJzL2Rvd25yZXYueG1sUEsBAhQAFAAAAAgA&#10;h07iQBsf3lphAgAAqQQAAA4AAAAAAAAAAQAgAAAAJAEAAGRycy9lMm9Eb2MueG1sUEsFBgAAAAAG&#10;AAYAWQEAAPcFAAAAAA==&#10;">
                <v:fill on="t" focussize="0,0"/>
                <v:stroke on="f" weight="0.5pt"/>
                <v:imagedata o:title=""/>
                <o:lock v:ext="edit" aspectratio="f"/>
                <v:textbox>
                  <w:txbxContent>
                    <w:p w14:paraId="3A248793">
                      <w:pPr>
                        <w:rPr>
                          <w:b/>
                          <w:bCs/>
                          <w:sz w:val="22"/>
                          <w:szCs w:val="24"/>
                        </w:rPr>
                      </w:pPr>
                      <w:r>
                        <w:rPr>
                          <w:rFonts w:hint="eastAsia" w:ascii="宋体" w:hAnsi="宋体" w:eastAsia="宋体" w:cs="宋体"/>
                          <w:b/>
                          <w:bCs/>
                          <w:sz w:val="28"/>
                          <w:szCs w:val="28"/>
                          <w:lang w:val="en-US" w:eastAsia="zh-CN"/>
                        </w:rPr>
                        <w:t>安徽省市场监督管理局</w:t>
                      </w:r>
                      <w:r>
                        <w:rPr>
                          <w:rFonts w:hint="eastAsia" w:ascii="宋体" w:hAnsi="宋体" w:eastAsia="宋体" w:cs="宋体"/>
                          <w:b/>
                          <w:bCs/>
                          <w:sz w:val="28"/>
                          <w:szCs w:val="28"/>
                        </w:rPr>
                        <w:t xml:space="preserve">     发 布</w:t>
                      </w:r>
                    </w:p>
                  </w:txbxContent>
                </v:textbox>
              </v:shape>
            </w:pict>
          </mc:Fallback>
        </mc:AlternateContent>
      </w:r>
      <w:r>
        <w:rPr>
          <w:rFonts w:hint="default" w:ascii="Times New Roman" w:hAnsi="Times New Roman" w:cs="Times New Roman"/>
          <w:color w:val="auto"/>
          <w:sz w:val="36"/>
        </w:rPr>
        <mc:AlternateContent>
          <mc:Choice Requires="wps">
            <w:drawing>
              <wp:anchor distT="0" distB="0" distL="114300" distR="114300" simplePos="0" relativeHeight="251662336" behindDoc="0" locked="0" layoutInCell="1" allowOverlap="1">
                <wp:simplePos x="0" y="0"/>
                <wp:positionH relativeFrom="column">
                  <wp:posOffset>83185</wp:posOffset>
                </wp:positionH>
                <wp:positionV relativeFrom="paragraph">
                  <wp:posOffset>413385</wp:posOffset>
                </wp:positionV>
                <wp:extent cx="6120130" cy="21590"/>
                <wp:effectExtent l="33655" t="20320" r="37465" b="72390"/>
                <wp:wrapNone/>
                <wp:docPr id="5" name="直接连接符 5"/>
                <wp:cNvGraphicFramePr/>
                <a:graphic xmlns:a="http://schemas.openxmlformats.org/drawingml/2006/main">
                  <a:graphicData uri="http://schemas.microsoft.com/office/word/2010/wordprocessingShape">
                    <wps:wsp>
                      <wps:cNvCnPr/>
                      <wps:spPr>
                        <a:xfrm>
                          <a:off x="480060" y="9025255"/>
                          <a:ext cx="6120130" cy="21590"/>
                        </a:xfrm>
                        <a:prstGeom prst="line">
                          <a:avLst/>
                        </a:prstGeom>
                        <a:noFill/>
                        <a:ln w="12700" cap="flat" cmpd="sng" algn="ctr">
                          <a:solidFill>
                            <a:srgbClr val="000000"/>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margin-left:6.55pt;margin-top:32.55pt;height:1.7pt;width:481.9pt;z-index:251662336;mso-width-relative:page;mso-height-relative:page;" filled="f" stroked="t" coordsize="21600,21600" o:gfxdata="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OeoSNgAAAAIAQAADwAAAAAAAAABACAAAAAiAAAAZHJzL2Rvd25yZXYueG1s&#10;UEsBAhQAFAAAAAgAh07iQHs+3BExAgAAVgQAAA4AAAAAAAAAAQAgAAAAJwEAAGRycy9lMm9Eb2Mu&#10;eG1sUEsFBgAAAAAGAAYAWQEAAMoFAAAAAA==&#10;">
                <v:fill on="f" focussize="0,0"/>
                <v:stroke weight="1pt" color="#000000" joinstyle="round"/>
                <v:imagedata o:title=""/>
                <o:lock v:ext="edit" aspectratio="f"/>
                <v:shadow on="t" color="#000000" opacity="24903f" offset="0pt,1.5748031496063pt" origin="0f,32768f" matrix="65536f,0f,0f,65536f"/>
              </v:line>
            </w:pict>
          </mc:Fallback>
        </mc:AlternateContent>
      </w:r>
    </w:p>
    <w:sdt>
      <w:sdtPr>
        <w:rPr>
          <w:rFonts w:hint="default" w:ascii="Times New Roman" w:hAnsi="Times New Roman" w:eastAsia="宋体" w:cs="Times New Roman"/>
          <w:kern w:val="2"/>
          <w:sz w:val="21"/>
          <w:szCs w:val="22"/>
          <w:lang w:val="en-US" w:eastAsia="zh-CN" w:bidi="ar-SA"/>
        </w:rPr>
        <w:id w:val="147476212"/>
        <w15:color w:val="DBDBDB"/>
        <w:docPartObj>
          <w:docPartGallery w:val="Table of Contents"/>
          <w:docPartUnique/>
        </w:docPartObj>
      </w:sdtPr>
      <w:sdtEndPr>
        <w:rPr>
          <w:rFonts w:hint="default" w:ascii="Times New Roman" w:hAnsi="Times New Roman" w:eastAsia="黑体" w:cs="Times New Roman"/>
          <w:b/>
          <w:bCs w:val="0"/>
          <w:color w:val="auto"/>
          <w:kern w:val="44"/>
          <w:sz w:val="44"/>
          <w:szCs w:val="32"/>
          <w:lang w:val="en-US" w:eastAsia="zh-CN" w:bidi="ar-SA"/>
        </w:rPr>
      </w:sdtEndPr>
      <w:sdtContent>
        <w:p w14:paraId="233E2FC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黑体" w:cs="Times New Roman"/>
              <w:lang w:eastAsia="zh-CN"/>
            </w:rPr>
          </w:pPr>
          <w:r>
            <w:rPr>
              <w:rFonts w:hint="default" w:ascii="Times New Roman" w:hAnsi="Times New Roman" w:eastAsia="黑体" w:cs="Times New Roman"/>
              <w:sz w:val="28"/>
              <w:szCs w:val="32"/>
            </w:rPr>
            <w:t>目</w:t>
          </w:r>
          <w:r>
            <w:rPr>
              <w:rFonts w:hint="default" w:ascii="Times New Roman" w:hAnsi="Times New Roman" w:eastAsia="黑体" w:cs="Times New Roman"/>
              <w:sz w:val="28"/>
              <w:szCs w:val="32"/>
              <w:lang w:val="en-US" w:eastAsia="zh-CN"/>
            </w:rPr>
            <w:t xml:space="preserve">  次</w:t>
          </w:r>
        </w:p>
        <w:p w14:paraId="6E7F2633">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color w:val="auto"/>
              <w:sz w:val="21"/>
              <w:szCs w:val="21"/>
            </w:rPr>
            <w:fldChar w:fldCharType="begin"/>
          </w:r>
          <w:r>
            <w:rPr>
              <w:rFonts w:hint="default" w:ascii="Times New Roman" w:hAnsi="Times New Roman" w:eastAsia="宋体" w:cs="Times New Roman"/>
              <w:b w:val="0"/>
              <w:bCs w:val="0"/>
              <w:color w:val="auto"/>
              <w:sz w:val="21"/>
              <w:szCs w:val="21"/>
            </w:rPr>
            <w:instrText xml:space="preserve">TOC \o "1-2" \h \u </w:instrText>
          </w:r>
          <w:r>
            <w:rPr>
              <w:rFonts w:hint="default" w:ascii="Times New Roman" w:hAnsi="Times New Roman" w:eastAsia="宋体" w:cs="Times New Roman"/>
              <w:b w:val="0"/>
              <w:bCs w:val="0"/>
              <w:color w:val="auto"/>
              <w:sz w:val="21"/>
              <w:szCs w:val="21"/>
            </w:rPr>
            <w:fldChar w:fldCharType="separate"/>
          </w: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_Toc24623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rPr>
            <w:t>前 言</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_Toc24623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II</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4D8BF9A9">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_Toc11972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rPr>
            <w:t>1 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_Toc11972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3108350D">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_Toc18293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rPr>
            <w:t>2 规范性引用文件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_Toc18293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19AD6C60">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_Toc24448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rPr>
            <w:t xml:space="preserve">3 </w:t>
          </w:r>
          <w:r>
            <w:rPr>
              <w:rFonts w:hint="default" w:ascii="Times New Roman" w:hAnsi="Times New Roman" w:eastAsia="宋体" w:cs="Times New Roman"/>
              <w:bCs w:val="0"/>
              <w:sz w:val="21"/>
              <w:szCs w:val="21"/>
              <w:highlight w:val="none"/>
            </w:rPr>
            <w:t>术语和定义</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_Toc24448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1F9497BB">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_Toc26843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4 </w:t>
          </w:r>
          <w:r>
            <w:rPr>
              <w:rFonts w:hint="default" w:ascii="Times New Roman" w:hAnsi="Times New Roman" w:eastAsia="宋体" w:cs="Times New Roman"/>
              <w:bCs w:val="0"/>
              <w:sz w:val="21"/>
              <w:szCs w:val="21"/>
              <w:highlight w:val="none"/>
              <w:lang w:val="en-US" w:eastAsia="zh-CN"/>
            </w:rPr>
            <w:t>一般规定</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_Toc26843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E0BB185">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_Toc2571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5 </w:t>
          </w:r>
          <w:r>
            <w:rPr>
              <w:rFonts w:hint="default" w:ascii="Times New Roman" w:hAnsi="Times New Roman" w:eastAsia="宋体" w:cs="Times New Roman"/>
              <w:bCs w:val="0"/>
              <w:sz w:val="21"/>
              <w:szCs w:val="21"/>
              <w:highlight w:val="none"/>
              <w:lang w:val="en-US" w:eastAsia="zh-CN"/>
            </w:rPr>
            <w:t>平台性能要求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_Toc2571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8B8D657">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_Toc26384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6 </w:t>
          </w:r>
          <w:r>
            <w:rPr>
              <w:rFonts w:hint="default" w:ascii="Times New Roman" w:hAnsi="Times New Roman" w:eastAsia="宋体" w:cs="Times New Roman"/>
              <w:bCs w:val="0"/>
              <w:sz w:val="21"/>
              <w:szCs w:val="21"/>
              <w:highlight w:val="none"/>
              <w:lang w:val="en-US" w:eastAsia="zh-CN"/>
            </w:rPr>
            <w:t>平台架构</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_Toc26384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41FC01AA">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_Toc31409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6.1 框架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_Toc31409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2D783A44">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_Toc26672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6.2 支撑层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_Toc26672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0F40033">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_Toc27965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6.3 数据资源层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_Toc27965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050E349D">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_Toc24935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6.4 应用层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_Toc24935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0696F9CD">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_Toc30502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6.5 用户层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_Toc30502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1ED44CB3">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_Toc10917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7 </w:t>
          </w:r>
          <w:r>
            <w:rPr>
              <w:rFonts w:hint="default" w:ascii="Times New Roman" w:hAnsi="Times New Roman" w:eastAsia="宋体" w:cs="Times New Roman"/>
              <w:bCs w:val="0"/>
              <w:sz w:val="21"/>
              <w:szCs w:val="21"/>
              <w:highlight w:val="none"/>
              <w:lang w:val="en-US" w:eastAsia="zh-CN"/>
            </w:rPr>
            <w:t>平台功能要求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_Toc10917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1421A507">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_Toc4004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7.1 前期工作管理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_Toc4004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F64AA92">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_Toc2337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7.2 工程实施管理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_Toc2337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91130B2">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_Toc28272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7.3 交竣工管理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_Toc28272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14</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33CDDD27">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_Toc10148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8 </w:t>
          </w:r>
          <w:r>
            <w:rPr>
              <w:rFonts w:hint="default" w:ascii="Times New Roman" w:hAnsi="Times New Roman" w:eastAsia="宋体" w:cs="Times New Roman"/>
              <w:bCs w:val="0"/>
              <w:sz w:val="21"/>
              <w:szCs w:val="21"/>
              <w:highlight w:val="none"/>
              <w:lang w:val="en-US" w:eastAsia="zh-CN"/>
            </w:rPr>
            <w:t>规范性要求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_Toc10148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92F20D3">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_Toc25939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8.1 数据规范性</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_Toc25939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783C8604">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_Toc16977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8.2 表格规范性</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_Toc16977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16D13C33">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_Toc13153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8.3 业务流程规范性</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_Toc13153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5E002292">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_Toc10628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9 </w:t>
          </w:r>
          <w:r>
            <w:rPr>
              <w:rFonts w:hint="default" w:ascii="Times New Roman" w:hAnsi="Times New Roman" w:eastAsia="宋体" w:cs="Times New Roman"/>
              <w:bCs w:val="0"/>
              <w:sz w:val="21"/>
              <w:szCs w:val="21"/>
              <w:highlight w:val="none"/>
              <w:lang w:val="en-US" w:eastAsia="zh-CN"/>
            </w:rPr>
            <w:t>平台接口要求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_Toc10628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4F420341">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_Toc1745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10 </w:t>
          </w:r>
          <w:r>
            <w:rPr>
              <w:rFonts w:hint="default" w:ascii="Times New Roman" w:hAnsi="Times New Roman" w:eastAsia="宋体" w:cs="Times New Roman"/>
              <w:bCs w:val="0"/>
              <w:sz w:val="21"/>
              <w:szCs w:val="21"/>
              <w:highlight w:val="none"/>
              <w:lang w:val="en-US" w:eastAsia="zh-CN"/>
            </w:rPr>
            <w:t>安全性要求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_Toc1745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29D7A6D9">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_Toc7351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10.1 总体要求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_Toc7351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4335E118">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_Toc19153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10.2 平台安全要求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_Toc19153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7D54C538">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_Toc17811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10.3 运行环境安全要求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_Toc17811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16</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79A0DEBE">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_Toc2251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10.4 数据安全性要求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_Toc2251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3128B40F">
          <w:pPr>
            <w:pStyle w:val="19"/>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_Toc7324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10.5 灾备要求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_Toc7324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7D8D542A">
          <w:pPr>
            <w:pStyle w:val="18"/>
            <w:keepNext w:val="0"/>
            <w:keepLines w:val="0"/>
            <w:pageBreakBefore w:val="0"/>
            <w:widowControl w:val="0"/>
            <w:tabs>
              <w:tab w:val="right" w:leader="dot" w:pos="8306"/>
            </w:tabs>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bCs w:val="0"/>
              <w:color w:val="auto"/>
              <w:sz w:val="21"/>
              <w:szCs w:val="21"/>
            </w:rPr>
            <w:fldChar w:fldCharType="begin"/>
          </w:r>
          <w:r>
            <w:rPr>
              <w:rFonts w:hint="default" w:ascii="Times New Roman" w:hAnsi="Times New Roman" w:eastAsia="宋体" w:cs="Times New Roman"/>
              <w:bCs w:val="0"/>
              <w:sz w:val="21"/>
              <w:szCs w:val="21"/>
            </w:rPr>
            <w:instrText xml:space="preserve"> HYPERLINK \l _Toc8430 </w:instrText>
          </w:r>
          <w:r>
            <w:rPr>
              <w:rFonts w:hint="default" w:ascii="Times New Roman" w:hAnsi="Times New Roman" w:eastAsia="宋体" w:cs="Times New Roman"/>
              <w:bCs w:val="0"/>
              <w:sz w:val="21"/>
              <w:szCs w:val="21"/>
            </w:rPr>
            <w:fldChar w:fldCharType="separate"/>
          </w:r>
          <w:r>
            <w:rPr>
              <w:rFonts w:hint="default" w:ascii="Times New Roman" w:hAnsi="Times New Roman" w:eastAsia="宋体" w:cs="Times New Roman"/>
              <w:bCs w:val="0"/>
              <w:sz w:val="21"/>
              <w:szCs w:val="21"/>
              <w:lang w:val="en-US" w:eastAsia="zh-CN"/>
            </w:rPr>
            <w:t xml:space="preserve">11 </w:t>
          </w:r>
          <w:r>
            <w:rPr>
              <w:rFonts w:hint="default" w:ascii="Times New Roman" w:hAnsi="Times New Roman" w:eastAsia="宋体" w:cs="Times New Roman"/>
              <w:bCs w:val="0"/>
              <w:sz w:val="21"/>
              <w:szCs w:val="21"/>
              <w:highlight w:val="none"/>
              <w:lang w:val="en-US" w:eastAsia="zh-CN"/>
            </w:rPr>
            <w:t>运行维护要求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_Toc8430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bCs w:val="0"/>
              <w:color w:val="auto"/>
              <w:sz w:val="21"/>
              <w:szCs w:val="21"/>
            </w:rPr>
            <w:fldChar w:fldCharType="end"/>
          </w:r>
        </w:p>
        <w:p w14:paraId="75ACBB46">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jc w:val="center"/>
            <w:textAlignment w:val="auto"/>
            <w:outlineLvl w:val="9"/>
            <w:rPr>
              <w:rFonts w:hint="default" w:ascii="Times New Roman" w:hAnsi="Times New Roman" w:eastAsia="黑体" w:cs="Times New Roman"/>
              <w:b w:val="0"/>
              <w:bCs w:val="0"/>
              <w:color w:val="auto"/>
              <w:sz w:val="32"/>
              <w:szCs w:val="32"/>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start="1"/>
              <w:cols w:space="425" w:num="1"/>
              <w:docGrid w:type="lines" w:linePitch="312" w:charSpace="0"/>
            </w:sectPr>
          </w:pPr>
          <w:r>
            <w:rPr>
              <w:rFonts w:hint="default" w:ascii="Times New Roman" w:hAnsi="Times New Roman" w:eastAsia="宋体" w:cs="Times New Roman"/>
              <w:bCs w:val="0"/>
              <w:color w:val="auto"/>
              <w:sz w:val="21"/>
              <w:szCs w:val="21"/>
            </w:rPr>
            <w:fldChar w:fldCharType="end"/>
          </w:r>
        </w:p>
      </w:sdtContent>
    </w:sdt>
    <w:p w14:paraId="41CBAEA8">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jc w:val="center"/>
        <w:textAlignment w:val="auto"/>
        <w:rPr>
          <w:rFonts w:hint="default" w:ascii="Times New Roman" w:hAnsi="Times New Roman" w:eastAsia="黑体" w:cs="Times New Roman"/>
          <w:b w:val="0"/>
          <w:bCs w:val="0"/>
          <w:color w:val="auto"/>
          <w:sz w:val="32"/>
          <w:szCs w:val="32"/>
        </w:rPr>
      </w:pPr>
      <w:bookmarkStart w:id="0" w:name="_Toc21767"/>
      <w:bookmarkStart w:id="1" w:name="_Toc17641"/>
      <w:bookmarkStart w:id="2" w:name="_Toc11384"/>
      <w:bookmarkStart w:id="3" w:name="_Toc26157"/>
      <w:bookmarkStart w:id="4" w:name="_Toc24623"/>
      <w:r>
        <w:rPr>
          <w:rFonts w:hint="default" w:ascii="Times New Roman" w:hAnsi="Times New Roman" w:eastAsia="黑体" w:cs="Times New Roman"/>
          <w:b w:val="0"/>
          <w:bCs w:val="0"/>
          <w:color w:val="auto"/>
          <w:sz w:val="32"/>
          <w:szCs w:val="32"/>
        </w:rPr>
        <w:t>前 言</w:t>
      </w:r>
      <w:bookmarkEnd w:id="0"/>
      <w:bookmarkEnd w:id="1"/>
      <w:bookmarkEnd w:id="2"/>
      <w:bookmarkEnd w:id="3"/>
      <w:bookmarkEnd w:id="4"/>
    </w:p>
    <w:p w14:paraId="0730FA2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本</w:t>
      </w:r>
      <w:r>
        <w:rPr>
          <w:rFonts w:hint="default" w:ascii="Times New Roman" w:hAnsi="Times New Roman" w:eastAsia="宋体" w:cs="Times New Roman"/>
          <w:color w:val="auto"/>
          <w:szCs w:val="21"/>
          <w:lang w:val="en-US" w:eastAsia="zh-CN"/>
        </w:rPr>
        <w:t>文件</w:t>
      </w:r>
      <w:r>
        <w:rPr>
          <w:rFonts w:hint="default" w:ascii="Times New Roman" w:hAnsi="Times New Roman" w:eastAsia="宋体" w:cs="Times New Roman"/>
          <w:color w:val="auto"/>
          <w:szCs w:val="21"/>
        </w:rPr>
        <w:t>按照GB/T1.1—2020</w:t>
      </w: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szCs w:val="21"/>
        </w:rPr>
        <w:t>标准化工作导则 第1部分：标准化文件的结构和起草规则》的规定起草。</w:t>
      </w:r>
    </w:p>
    <w:p w14:paraId="4ABF926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请注意</w:t>
      </w: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的某些内容可能涉及专利。</w:t>
      </w: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的发布机构不承担识别专利的责任。</w:t>
      </w:r>
    </w:p>
    <w:p w14:paraId="7AF173F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由安徽云路交通信息技术有限公司提出。</w:t>
      </w:r>
    </w:p>
    <w:p w14:paraId="538FD51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由安徽省交通运输厅归口。</w:t>
      </w:r>
    </w:p>
    <w:p w14:paraId="29F9F95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起草单位：安徽云路交通信息技术有限公司</w:t>
      </w:r>
      <w:r>
        <w:rPr>
          <w:rFonts w:hint="default" w:ascii="Times New Roman" w:hAnsi="Times New Roman" w:eastAsia="宋体" w:cs="Times New Roman"/>
          <w:color w:val="auto"/>
          <w:szCs w:val="21"/>
          <w:lang w:eastAsia="zh-CN"/>
        </w:rPr>
        <w:t>、</w:t>
      </w:r>
      <w:r>
        <w:rPr>
          <w:rFonts w:hint="default" w:ascii="Times New Roman" w:hAnsi="Times New Roman" w:eastAsia="宋体" w:cs="Times New Roman"/>
          <w:color w:val="auto"/>
          <w:szCs w:val="21"/>
          <w:lang w:val="en-US" w:eastAsia="zh-CN"/>
        </w:rPr>
        <w:t>安徽交通职业技术学院、安徽省交控建设管理有限公司、安徽省交通工程质量安全管理服务中心、安徽省高速公路试验检测科研中心有限公司、合肥市交通运输局、安徽科建建筑科技有限责任公司。</w:t>
      </w:r>
    </w:p>
    <w:p w14:paraId="4F7347D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0000FF"/>
          <w:szCs w:val="21"/>
          <w:lang w:val="en-US" w:eastAsia="zh-CN"/>
        </w:rPr>
        <w:sectPr>
          <w:footerReference r:id="rId9" w:type="default"/>
          <w:pgSz w:w="11906" w:h="16838"/>
          <w:pgMar w:top="1440" w:right="1800" w:bottom="1440" w:left="1800" w:header="851" w:footer="992" w:gutter="0"/>
          <w:pgNumType w:fmt="upperRoman"/>
          <w:cols w:space="425" w:num="1"/>
          <w:docGrid w:type="lines" w:linePitch="312" w:charSpace="0"/>
        </w:sect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主要起草人：</w:t>
      </w:r>
      <w:r>
        <w:rPr>
          <w:rFonts w:hint="default" w:ascii="Times New Roman" w:hAnsi="Times New Roman" w:eastAsia="宋体" w:cs="Times New Roman"/>
          <w:color w:val="auto"/>
          <w:szCs w:val="21"/>
          <w:lang w:val="en-US" w:eastAsia="zh-CN"/>
        </w:rPr>
        <w:t xml:space="preserve">      </w:t>
      </w:r>
    </w:p>
    <w:p w14:paraId="07C6B12C">
      <w:pPr>
        <w:keepNext w:val="0"/>
        <w:keepLines w:val="0"/>
        <w:pageBreakBefore/>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黑体" w:cs="Times New Roman"/>
          <w:color w:val="auto"/>
          <w:sz w:val="32"/>
          <w:szCs w:val="32"/>
        </w:rPr>
      </w:pPr>
      <w:bookmarkStart w:id="5" w:name="_Toc29639"/>
      <w:bookmarkStart w:id="6" w:name="_Toc32243"/>
      <w:bookmarkStart w:id="7" w:name="_Toc30594"/>
      <w:bookmarkStart w:id="8" w:name="_Toc9004"/>
      <w:bookmarkStart w:id="9" w:name="_Toc12996"/>
      <w:bookmarkStart w:id="10" w:name="_Toc15925"/>
      <w:bookmarkStart w:id="11" w:name="_Toc15827"/>
      <w:bookmarkStart w:id="12" w:name="_Toc6874"/>
      <w:r>
        <w:rPr>
          <w:rFonts w:hint="default" w:ascii="Times New Roman" w:hAnsi="Times New Roman" w:eastAsia="黑体" w:cs="Times New Roman"/>
          <w:color w:val="auto"/>
          <w:sz w:val="32"/>
          <w:szCs w:val="32"/>
          <w:lang w:val="en-US" w:eastAsia="zh-CN"/>
        </w:rPr>
        <w:t>高速公路建设项目信息化管理平台建设规范</w:t>
      </w:r>
      <w:bookmarkEnd w:id="5"/>
      <w:bookmarkEnd w:id="6"/>
      <w:bookmarkEnd w:id="7"/>
      <w:bookmarkEnd w:id="8"/>
      <w:bookmarkEnd w:id="9"/>
      <w:bookmarkEnd w:id="10"/>
      <w:bookmarkEnd w:id="11"/>
      <w:bookmarkEnd w:id="12"/>
    </w:p>
    <w:p w14:paraId="4D7C3203">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rPr>
      </w:pPr>
      <w:bookmarkStart w:id="13" w:name="_Toc32694"/>
      <w:bookmarkStart w:id="14" w:name="_Toc11972"/>
      <w:r>
        <w:rPr>
          <w:rFonts w:hint="default" w:ascii="Times New Roman" w:hAnsi="Times New Roman" w:eastAsia="黑体" w:cs="Times New Roman"/>
          <w:b w:val="0"/>
          <w:bCs w:val="0"/>
          <w:color w:val="auto"/>
          <w:sz w:val="21"/>
          <w:szCs w:val="21"/>
        </w:rPr>
        <w:t>范围</w:t>
      </w:r>
      <w:bookmarkEnd w:id="13"/>
      <w:bookmarkEnd w:id="14"/>
    </w:p>
    <w:p w14:paraId="4136C4F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eastAsia="zh-CN"/>
        </w:rPr>
        <w:t>本文件规定了</w:t>
      </w:r>
      <w:r>
        <w:rPr>
          <w:rFonts w:hint="default" w:ascii="Times New Roman" w:hAnsi="Times New Roman" w:eastAsia="宋体" w:cs="Times New Roman"/>
          <w:color w:val="auto"/>
          <w:szCs w:val="21"/>
          <w:lang w:val="en-US" w:eastAsia="zh-CN"/>
        </w:rPr>
        <w:t>高速公路建设项目信息化管理平台建设中平台性能要求、平台架构、平台功能要求、规范性要求、平台接口要求、安全性要求、运行维护要求。</w:t>
      </w:r>
    </w:p>
    <w:p w14:paraId="2312F20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default" w:ascii="Times New Roman" w:hAnsi="Times New Roman" w:eastAsia="宋体" w:cs="Times New Roman"/>
          <w:b/>
          <w:bCs/>
          <w:color w:val="auto"/>
          <w:szCs w:val="21"/>
          <w:lang w:eastAsia="zh-CN"/>
        </w:rPr>
      </w:pPr>
      <w:r>
        <w:rPr>
          <w:rFonts w:hint="default" w:ascii="Times New Roman" w:hAnsi="Times New Roman" w:eastAsia="宋体" w:cs="Times New Roman"/>
          <w:color w:val="auto"/>
          <w:szCs w:val="21"/>
          <w:lang w:val="en-US" w:eastAsia="zh-CN"/>
        </w:rPr>
        <w:t>本文件</w:t>
      </w:r>
      <w:r>
        <w:rPr>
          <w:rFonts w:hint="default" w:ascii="Times New Roman" w:hAnsi="Times New Roman" w:eastAsia="宋体" w:cs="Times New Roman"/>
          <w:color w:val="auto"/>
          <w:szCs w:val="21"/>
          <w:lang w:eastAsia="zh-CN"/>
        </w:rPr>
        <w:t>适用于新建、改扩建等高速公路建设项目</w:t>
      </w:r>
      <w:r>
        <w:rPr>
          <w:rFonts w:hint="eastAsia" w:ascii="Times New Roman" w:hAnsi="Times New Roman" w:eastAsia="宋体" w:cs="Times New Roman"/>
          <w:color w:val="auto"/>
          <w:szCs w:val="21"/>
          <w:lang w:eastAsia="zh-CN"/>
        </w:rPr>
        <w:t>，</w:t>
      </w:r>
      <w:r>
        <w:rPr>
          <w:rFonts w:hint="default" w:ascii="Times New Roman" w:hAnsi="Times New Roman" w:eastAsia="宋体" w:cs="Times New Roman"/>
          <w:color w:val="auto"/>
          <w:szCs w:val="21"/>
          <w:lang w:eastAsia="zh-CN"/>
        </w:rPr>
        <w:t>其他等级公路可参照执行。</w:t>
      </w:r>
    </w:p>
    <w:p w14:paraId="6E62E07E">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rPr>
      </w:pPr>
      <w:bookmarkStart w:id="15" w:name="_Toc18293"/>
      <w:r>
        <w:rPr>
          <w:rFonts w:hint="default" w:ascii="Times New Roman" w:hAnsi="Times New Roman" w:eastAsia="黑体" w:cs="Times New Roman"/>
          <w:b w:val="0"/>
          <w:bCs w:val="0"/>
          <w:color w:val="auto"/>
          <w:sz w:val="21"/>
          <w:szCs w:val="21"/>
        </w:rPr>
        <w:t>规范性引用文件</w:t>
      </w:r>
      <w:bookmarkEnd w:id="15"/>
    </w:p>
    <w:p w14:paraId="4045C88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bCs/>
          <w:color w:val="auto"/>
          <w:kern w:val="36"/>
          <w:sz w:val="21"/>
          <w:szCs w:val="21"/>
          <w:highlight w:val="none"/>
          <w:lang w:val="en-US" w:eastAsia="zh-CN" w:bidi="ar-SA"/>
        </w:rPr>
      </w:pPr>
      <w:r>
        <w:rPr>
          <w:rFonts w:hint="default" w:ascii="Times New Roman" w:hAnsi="Times New Roman" w:eastAsia="宋体" w:cs="Times New Roman"/>
          <w:bCs/>
          <w:color w:val="auto"/>
          <w:kern w:val="36"/>
          <w:sz w:val="21"/>
          <w:szCs w:val="21"/>
          <w:highlight w:val="none"/>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E7D3E7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bCs/>
          <w:color w:val="auto"/>
          <w:kern w:val="36"/>
          <w:sz w:val="21"/>
          <w:szCs w:val="21"/>
          <w:highlight w:val="none"/>
          <w:lang w:val="en-US" w:eastAsia="zh-CN" w:bidi="ar-SA"/>
        </w:rPr>
      </w:pPr>
      <w:r>
        <w:rPr>
          <w:rFonts w:hint="default" w:ascii="Times New Roman" w:hAnsi="Times New Roman" w:eastAsia="宋体" w:cs="Times New Roman"/>
          <w:bCs/>
          <w:color w:val="auto"/>
          <w:kern w:val="36"/>
          <w:sz w:val="21"/>
          <w:szCs w:val="21"/>
          <w:highlight w:val="none"/>
          <w:lang w:val="en-US" w:eastAsia="zh-CN" w:bidi="ar-SA"/>
        </w:rPr>
        <w:t>GB/T 22239 信息安全技术 网络安全等级保护基本要求</w:t>
      </w:r>
    </w:p>
    <w:p w14:paraId="48CBC38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bCs/>
          <w:color w:val="auto"/>
          <w:kern w:val="36"/>
          <w:sz w:val="21"/>
          <w:szCs w:val="21"/>
          <w:highlight w:val="none"/>
          <w:lang w:val="en-US" w:eastAsia="zh-CN" w:bidi="ar-SA"/>
        </w:rPr>
      </w:pPr>
      <w:r>
        <w:rPr>
          <w:rFonts w:hint="default" w:ascii="Times New Roman" w:hAnsi="Times New Roman" w:eastAsia="宋体" w:cs="Times New Roman"/>
          <w:color w:val="auto"/>
          <w:sz w:val="21"/>
          <w:szCs w:val="21"/>
          <w:lang w:val="en-US" w:eastAsia="zh-CN"/>
        </w:rPr>
        <w:t xml:space="preserve">GB/T 25070 </w:t>
      </w:r>
      <w:r>
        <w:rPr>
          <w:rFonts w:hint="default" w:ascii="Times New Roman" w:hAnsi="Times New Roman" w:eastAsia="宋体" w:cs="Times New Roman"/>
          <w:bCs/>
          <w:color w:val="auto"/>
          <w:kern w:val="36"/>
          <w:sz w:val="21"/>
          <w:szCs w:val="21"/>
          <w:highlight w:val="none"/>
          <w:lang w:val="en-US" w:eastAsia="zh-CN" w:bidi="ar-SA"/>
        </w:rPr>
        <w:fldChar w:fldCharType="begin"/>
      </w:r>
      <w:r>
        <w:rPr>
          <w:rFonts w:hint="default" w:ascii="Times New Roman" w:hAnsi="Times New Roman" w:eastAsia="宋体" w:cs="Times New Roman"/>
          <w:bCs/>
          <w:color w:val="auto"/>
          <w:kern w:val="36"/>
          <w:sz w:val="21"/>
          <w:szCs w:val="21"/>
          <w:highlight w:val="none"/>
          <w:lang w:val="en-US" w:eastAsia="zh-CN" w:bidi="ar-SA"/>
        </w:rPr>
        <w:instrText xml:space="preserve"> HYPERLINK "javascript:void(0)" </w:instrText>
      </w:r>
      <w:r>
        <w:rPr>
          <w:rFonts w:hint="default" w:ascii="Times New Roman" w:hAnsi="Times New Roman" w:eastAsia="宋体" w:cs="Times New Roman"/>
          <w:bCs/>
          <w:color w:val="auto"/>
          <w:kern w:val="36"/>
          <w:sz w:val="21"/>
          <w:szCs w:val="21"/>
          <w:highlight w:val="none"/>
          <w:lang w:val="en-US" w:eastAsia="zh-CN" w:bidi="ar-SA"/>
        </w:rPr>
        <w:fldChar w:fldCharType="separate"/>
      </w:r>
      <w:r>
        <w:rPr>
          <w:rFonts w:hint="default" w:ascii="Times New Roman" w:hAnsi="Times New Roman" w:eastAsia="宋体" w:cs="Times New Roman"/>
          <w:bCs/>
          <w:color w:val="auto"/>
          <w:kern w:val="36"/>
          <w:sz w:val="21"/>
          <w:szCs w:val="21"/>
          <w:highlight w:val="none"/>
          <w:lang w:val="en-US" w:eastAsia="zh-CN" w:bidi="ar-SA"/>
        </w:rPr>
        <w:t>信息安全技术 网络安全等级保护安全设计技术要求</w:t>
      </w:r>
      <w:r>
        <w:rPr>
          <w:rFonts w:hint="default" w:ascii="Times New Roman" w:hAnsi="Times New Roman" w:eastAsia="宋体" w:cs="Times New Roman"/>
          <w:bCs/>
          <w:color w:val="auto"/>
          <w:kern w:val="36"/>
          <w:sz w:val="21"/>
          <w:szCs w:val="21"/>
          <w:highlight w:val="none"/>
          <w:lang w:val="en-US" w:eastAsia="zh-CN" w:bidi="ar-SA"/>
        </w:rPr>
        <w:fldChar w:fldCharType="end"/>
      </w:r>
    </w:p>
    <w:p w14:paraId="573AA70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sz w:val="21"/>
          <w:szCs w:val="21"/>
          <w:lang w:val="en-US" w:eastAsia="zh-CN"/>
        </w:rPr>
      </w:pPr>
    </w:p>
    <w:p w14:paraId="63B1EB28">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rPr>
      </w:pPr>
      <w:bookmarkStart w:id="16" w:name="_Toc24448"/>
      <w:bookmarkStart w:id="17" w:name="_Toc2417"/>
      <w:r>
        <w:rPr>
          <w:rFonts w:hint="default" w:ascii="Times New Roman" w:hAnsi="Times New Roman" w:eastAsia="黑体" w:cs="Times New Roman"/>
          <w:b w:val="0"/>
          <w:bCs w:val="0"/>
          <w:color w:val="auto"/>
          <w:sz w:val="21"/>
          <w:szCs w:val="21"/>
          <w:highlight w:val="none"/>
        </w:rPr>
        <w:t>术语和定义</w:t>
      </w:r>
      <w:bookmarkEnd w:id="16"/>
      <w:bookmarkEnd w:id="17"/>
    </w:p>
    <w:p w14:paraId="1BFAA1AE">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000000" w:themeColor="text1"/>
          <w:kern w:val="0"/>
          <w:szCs w:val="21"/>
          <w:highlight w:val="none"/>
          <w14:textFill>
            <w14:solidFill>
              <w14:schemeClr w14:val="tx1"/>
            </w14:solidFill>
          </w14:textFill>
        </w:rPr>
      </w:pPr>
      <w:r>
        <w:rPr>
          <w:rFonts w:hint="default" w:ascii="Times New Roman" w:hAnsi="Times New Roman" w:eastAsia="宋体" w:cs="Times New Roman"/>
          <w:color w:val="000000" w:themeColor="text1"/>
          <w:kern w:val="0"/>
          <w:szCs w:val="21"/>
          <w:highlight w:val="none"/>
          <w14:textFill>
            <w14:solidFill>
              <w14:schemeClr w14:val="tx1"/>
            </w14:solidFill>
          </w14:textFill>
        </w:rPr>
        <w:t>下列术语和定义适用于</w:t>
      </w:r>
      <w:r>
        <w:rPr>
          <w:rFonts w:hint="default" w:ascii="Times New Roman" w:hAnsi="Times New Roman" w:eastAsia="宋体" w:cs="Times New Roman"/>
          <w:color w:val="000000" w:themeColor="text1"/>
          <w:kern w:val="0"/>
          <w:szCs w:val="21"/>
          <w:highlight w:val="none"/>
          <w:lang w:eastAsia="zh-CN"/>
          <w14:textFill>
            <w14:solidFill>
              <w14:schemeClr w14:val="tx1"/>
            </w14:solidFill>
          </w14:textFill>
        </w:rPr>
        <w:t>本文件</w:t>
      </w:r>
      <w:r>
        <w:rPr>
          <w:rFonts w:hint="default" w:ascii="Times New Roman" w:hAnsi="Times New Roman" w:eastAsia="宋体" w:cs="Times New Roman"/>
          <w:color w:val="000000" w:themeColor="text1"/>
          <w:kern w:val="0"/>
          <w:szCs w:val="21"/>
          <w:highlight w:val="none"/>
          <w14:textFill>
            <w14:solidFill>
              <w14:schemeClr w14:val="tx1"/>
            </w14:solidFill>
          </w14:textFill>
        </w:rPr>
        <w:t>。</w:t>
      </w:r>
    </w:p>
    <w:p w14:paraId="76353005">
      <w:pPr>
        <w:pStyle w:val="5"/>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8" w:name="_Toc21432"/>
      <w:bookmarkEnd w:id="18"/>
      <w:bookmarkStart w:id="19" w:name="_Toc30857"/>
      <w:bookmarkEnd w:id="19"/>
      <w:bookmarkStart w:id="20" w:name="_Toc17756"/>
      <w:bookmarkEnd w:id="20"/>
      <w:bookmarkStart w:id="21" w:name="_Toc4794"/>
      <w:bookmarkEnd w:id="21"/>
      <w:bookmarkStart w:id="22" w:name="_Toc12974"/>
      <w:bookmarkEnd w:id="22"/>
    </w:p>
    <w:p w14:paraId="5F3E5697">
      <w:pPr>
        <w:pStyle w:val="5"/>
        <w:numPr>
          <w:ilvl w:val="1"/>
          <w:numId w:val="0"/>
        </w:numPr>
        <w:spacing w:before="0" w:after="0" w:line="400" w:lineRule="exact"/>
        <w:ind w:firstLine="420" w:firstLineChars="200"/>
        <w:rPr>
          <w:rFonts w:hint="default" w:ascii="Times New Roman" w:hAnsi="Times New Roman" w:eastAsia="黑体" w:cs="Times New Roman"/>
          <w:b w:val="0"/>
          <w:bCs w:val="0"/>
          <w:color w:val="auto"/>
          <w:kern w:val="2"/>
          <w:sz w:val="21"/>
          <w:szCs w:val="21"/>
          <w:lang w:val="en-US" w:eastAsia="zh-CN" w:bidi="ar-SA"/>
        </w:rPr>
      </w:pPr>
      <w:bookmarkStart w:id="23" w:name="_Toc23110"/>
      <w:bookmarkStart w:id="24" w:name="_Toc9751"/>
      <w:bookmarkStart w:id="25" w:name="_Toc1714"/>
      <w:bookmarkStart w:id="26" w:name="_Toc25070"/>
      <w:r>
        <w:rPr>
          <w:rFonts w:hint="default" w:ascii="Times New Roman" w:hAnsi="Times New Roman" w:eastAsia="黑体" w:cs="Times New Roman"/>
          <w:b w:val="0"/>
          <w:bCs w:val="0"/>
          <w:color w:val="auto"/>
          <w:kern w:val="2"/>
          <w:sz w:val="21"/>
          <w:szCs w:val="21"/>
          <w:lang w:val="en-US" w:eastAsia="zh-CN" w:bidi="ar-SA"/>
        </w:rPr>
        <w:t>高速公路建设项目信息化管理平台</w:t>
      </w:r>
      <w:r>
        <w:rPr>
          <w:rFonts w:hint="default" w:ascii="Times New Roman" w:hAnsi="Times New Roman" w:eastAsia="宋体" w:cs="Times New Roman"/>
          <w:b w:val="0"/>
          <w:bCs w:val="0"/>
          <w:color w:val="000000" w:themeColor="text1"/>
          <w:kern w:val="0"/>
          <w:szCs w:val="21"/>
          <w:highlight w:val="none"/>
          <w:lang w:val="en-US" w:eastAsia="zh-CN"/>
          <w14:textFill>
            <w14:solidFill>
              <w14:schemeClr w14:val="tx1"/>
            </w14:solidFill>
          </w14:textFill>
        </w:rPr>
        <w:t xml:space="preserve"> </w:t>
      </w:r>
      <w:r>
        <w:rPr>
          <w:rFonts w:hint="default" w:ascii="Times New Roman" w:hAnsi="Times New Roman" w:eastAsia="黑体" w:cs="Times New Roman"/>
          <w:b w:val="0"/>
          <w:bCs w:val="0"/>
          <w:color w:val="auto"/>
          <w:kern w:val="2"/>
          <w:sz w:val="21"/>
          <w:szCs w:val="21"/>
          <w:lang w:val="en-US" w:eastAsia="zh-CN" w:bidi="ar-SA"/>
        </w:rPr>
        <w:t>information management platform of highway construction projects</w:t>
      </w:r>
      <w:bookmarkEnd w:id="23"/>
      <w:bookmarkEnd w:id="24"/>
      <w:bookmarkEnd w:id="25"/>
      <w:bookmarkEnd w:id="26"/>
    </w:p>
    <w:p w14:paraId="6791775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color w:val="000000" w:themeColor="text1"/>
          <w:kern w:val="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Cs w:val="21"/>
          <w:highlight w:val="none"/>
          <w:lang w:val="en-US" w:eastAsia="zh-CN"/>
          <w14:textFill>
            <w14:solidFill>
              <w14:schemeClr w14:val="tx1"/>
            </w14:solidFill>
          </w14:textFill>
        </w:rPr>
        <w:t>对高速公路项目建设过程中前期工作阶段、工程实施阶段、交竣工阶段的各项业务工作进行管理的信息系统。</w:t>
      </w:r>
    </w:p>
    <w:p w14:paraId="3E94598D">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27" w:name="_Toc26843"/>
      <w:r>
        <w:rPr>
          <w:rFonts w:hint="default" w:ascii="Times New Roman" w:hAnsi="Times New Roman" w:eastAsia="黑体" w:cs="Times New Roman"/>
          <w:b w:val="0"/>
          <w:bCs w:val="0"/>
          <w:color w:val="auto"/>
          <w:sz w:val="21"/>
          <w:szCs w:val="21"/>
          <w:highlight w:val="none"/>
          <w:lang w:val="en-US" w:eastAsia="zh-CN"/>
        </w:rPr>
        <w:t>一般规定</w:t>
      </w:r>
      <w:bookmarkEnd w:id="27"/>
    </w:p>
    <w:p w14:paraId="533A9D7A">
      <w:pPr>
        <w:pStyle w:val="5"/>
        <w:keepNext w:val="0"/>
        <w:keepLines w:val="0"/>
        <w:pageBreakBefore w:val="0"/>
        <w:widowControl w:val="0"/>
        <w:kinsoku/>
        <w:wordWrap/>
        <w:overflowPunct/>
        <w:topLinePunct w:val="0"/>
        <w:autoSpaceDE/>
        <w:autoSpaceDN/>
        <w:bidi w:val="0"/>
        <w:adjustRightInd/>
        <w:snapToGrid/>
        <w:spacing w:before="0" w:after="0"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bookmarkStart w:id="28" w:name="_Toc10472"/>
      <w:bookmarkStart w:id="29" w:name="_Toc18987"/>
      <w:bookmarkStart w:id="30" w:name="_Toc2458"/>
      <w:bookmarkStart w:id="31" w:name="_Toc28744"/>
      <w:bookmarkStart w:id="32" w:name="_Toc656"/>
      <w:r>
        <w:rPr>
          <w:rFonts w:hint="default" w:ascii="Times New Roman" w:hAnsi="Times New Roman" w:eastAsia="宋体" w:cs="Times New Roman"/>
          <w:b w:val="0"/>
          <w:bCs w:val="0"/>
          <w:sz w:val="21"/>
          <w:szCs w:val="21"/>
          <w:lang w:val="en-US" w:eastAsia="zh-CN"/>
        </w:rPr>
        <w:t>平台设计应遵循统筹规划、分级建设、数据共享、厉行节约、技术先进的原则。</w:t>
      </w:r>
      <w:bookmarkEnd w:id="28"/>
      <w:bookmarkEnd w:id="29"/>
      <w:bookmarkEnd w:id="30"/>
      <w:bookmarkEnd w:id="31"/>
      <w:bookmarkEnd w:id="32"/>
    </w:p>
    <w:p w14:paraId="77E73F98">
      <w:pPr>
        <w:pStyle w:val="5"/>
        <w:keepNext w:val="0"/>
        <w:keepLines w:val="0"/>
        <w:pageBreakBefore w:val="0"/>
        <w:widowControl w:val="0"/>
        <w:kinsoku/>
        <w:wordWrap/>
        <w:overflowPunct/>
        <w:topLinePunct w:val="0"/>
        <w:autoSpaceDE/>
        <w:autoSpaceDN/>
        <w:bidi w:val="0"/>
        <w:adjustRightInd/>
        <w:snapToGrid/>
        <w:spacing w:before="0" w:after="0"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bookmarkStart w:id="33" w:name="_Toc15458"/>
      <w:bookmarkStart w:id="34" w:name="_Toc4857"/>
      <w:bookmarkStart w:id="35" w:name="_Toc26585"/>
      <w:bookmarkStart w:id="36" w:name="_Toc15503"/>
      <w:bookmarkStart w:id="37" w:name="_Toc11664"/>
      <w:r>
        <w:rPr>
          <w:rFonts w:hint="default" w:ascii="Times New Roman" w:hAnsi="Times New Roman" w:eastAsia="宋体" w:cs="Times New Roman"/>
          <w:b w:val="0"/>
          <w:bCs w:val="0"/>
          <w:sz w:val="21"/>
          <w:szCs w:val="21"/>
          <w:lang w:val="en-US" w:eastAsia="zh-CN"/>
        </w:rPr>
        <w:t>平台建设应保障平台数据传输的安全性。</w:t>
      </w:r>
      <w:bookmarkEnd w:id="33"/>
      <w:bookmarkEnd w:id="34"/>
      <w:bookmarkEnd w:id="35"/>
      <w:bookmarkEnd w:id="36"/>
      <w:bookmarkEnd w:id="37"/>
    </w:p>
    <w:p w14:paraId="4459A6FC">
      <w:pPr>
        <w:pStyle w:val="5"/>
        <w:keepNext w:val="0"/>
        <w:keepLines w:val="0"/>
        <w:pageBreakBefore w:val="0"/>
        <w:widowControl w:val="0"/>
        <w:kinsoku/>
        <w:wordWrap/>
        <w:overflowPunct/>
        <w:topLinePunct w:val="0"/>
        <w:autoSpaceDE/>
        <w:autoSpaceDN/>
        <w:bidi w:val="0"/>
        <w:adjustRightInd/>
        <w:snapToGrid/>
        <w:spacing w:before="0" w:after="0"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bookmarkStart w:id="38" w:name="_Toc10468"/>
      <w:bookmarkStart w:id="39" w:name="_Toc22981"/>
      <w:bookmarkStart w:id="40" w:name="_Toc1840"/>
      <w:bookmarkStart w:id="41" w:name="_Toc9022"/>
      <w:bookmarkStart w:id="42" w:name="_Toc7180"/>
      <w:r>
        <w:rPr>
          <w:rFonts w:hint="default" w:ascii="Times New Roman" w:hAnsi="Times New Roman" w:eastAsia="宋体" w:cs="Times New Roman"/>
          <w:b w:val="0"/>
          <w:bCs w:val="0"/>
          <w:sz w:val="21"/>
          <w:szCs w:val="21"/>
          <w:lang w:val="en-US" w:eastAsia="zh-CN"/>
        </w:rPr>
        <w:t>平台建设应提供友好的交互界面，易操作，便于管理和维护。</w:t>
      </w:r>
      <w:bookmarkEnd w:id="38"/>
      <w:bookmarkEnd w:id="39"/>
      <w:bookmarkEnd w:id="40"/>
      <w:bookmarkEnd w:id="41"/>
      <w:bookmarkEnd w:id="42"/>
    </w:p>
    <w:p w14:paraId="3284726C">
      <w:pPr>
        <w:pStyle w:val="5"/>
        <w:keepNext w:val="0"/>
        <w:keepLines w:val="0"/>
        <w:pageBreakBefore w:val="0"/>
        <w:widowControl w:val="0"/>
        <w:kinsoku/>
        <w:wordWrap/>
        <w:overflowPunct/>
        <w:topLinePunct w:val="0"/>
        <w:autoSpaceDE/>
        <w:autoSpaceDN/>
        <w:bidi w:val="0"/>
        <w:adjustRightInd/>
        <w:snapToGrid/>
        <w:spacing w:before="0" w:after="0"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bookmarkStart w:id="43" w:name="_Toc18233"/>
      <w:bookmarkStart w:id="44" w:name="_Toc6447"/>
      <w:bookmarkStart w:id="45" w:name="_Toc16535"/>
      <w:bookmarkStart w:id="46" w:name="_Toc850"/>
      <w:bookmarkStart w:id="47" w:name="_Toc556"/>
      <w:r>
        <w:rPr>
          <w:rFonts w:hint="default" w:ascii="Times New Roman" w:hAnsi="Times New Roman" w:eastAsia="宋体" w:cs="Times New Roman"/>
          <w:b w:val="0"/>
          <w:bCs w:val="0"/>
          <w:sz w:val="21"/>
          <w:szCs w:val="21"/>
          <w:lang w:val="en-US" w:eastAsia="zh-CN"/>
        </w:rPr>
        <w:t>平台建设应满足开放性的要求，实现管理数据互联互通。</w:t>
      </w:r>
      <w:bookmarkEnd w:id="43"/>
      <w:bookmarkEnd w:id="44"/>
      <w:bookmarkEnd w:id="45"/>
      <w:bookmarkEnd w:id="46"/>
      <w:bookmarkEnd w:id="47"/>
    </w:p>
    <w:p w14:paraId="51DBD79F">
      <w:pPr>
        <w:pStyle w:val="5"/>
        <w:keepNext w:val="0"/>
        <w:keepLines w:val="0"/>
        <w:pageBreakBefore w:val="0"/>
        <w:widowControl w:val="0"/>
        <w:kinsoku/>
        <w:wordWrap/>
        <w:overflowPunct/>
        <w:topLinePunct w:val="0"/>
        <w:autoSpaceDE/>
        <w:autoSpaceDN/>
        <w:bidi w:val="0"/>
        <w:adjustRightInd/>
        <w:snapToGrid/>
        <w:spacing w:before="0" w:after="0" w:line="400" w:lineRule="exact"/>
        <w:ind w:left="0" w:firstLine="420" w:firstLineChars="200"/>
        <w:textAlignment w:val="auto"/>
        <w:rPr>
          <w:rFonts w:hint="default" w:ascii="Times New Roman" w:hAnsi="Times New Roman" w:eastAsia="宋体" w:cs="Times New Roman"/>
          <w:b w:val="0"/>
          <w:bCs w:val="0"/>
          <w:color w:val="000000" w:themeColor="text1"/>
          <w:kern w:val="0"/>
          <w:sz w:val="21"/>
          <w:szCs w:val="21"/>
          <w:highlight w:val="none"/>
          <w:lang w:val="en-US" w:eastAsia="zh-CN"/>
          <w14:textFill>
            <w14:solidFill>
              <w14:schemeClr w14:val="tx1"/>
            </w14:solidFill>
          </w14:textFill>
        </w:rPr>
      </w:pPr>
      <w:bookmarkStart w:id="48" w:name="_Toc689"/>
      <w:bookmarkStart w:id="49" w:name="_Toc19995"/>
      <w:bookmarkStart w:id="50" w:name="_Toc11742"/>
      <w:bookmarkStart w:id="51" w:name="_Toc29301"/>
      <w:bookmarkStart w:id="52" w:name="_Toc14760"/>
      <w:r>
        <w:rPr>
          <w:rFonts w:hint="default" w:ascii="Times New Roman" w:hAnsi="Times New Roman" w:eastAsia="宋体" w:cs="Times New Roman"/>
          <w:b w:val="0"/>
          <w:bCs w:val="0"/>
          <w:sz w:val="21"/>
          <w:szCs w:val="21"/>
          <w:lang w:val="en-US" w:eastAsia="zh-CN"/>
        </w:rPr>
        <w:t>平台建设应建立完善的运维保障机制。</w:t>
      </w:r>
      <w:bookmarkEnd w:id="48"/>
      <w:bookmarkEnd w:id="49"/>
      <w:bookmarkEnd w:id="50"/>
      <w:bookmarkEnd w:id="51"/>
      <w:bookmarkEnd w:id="52"/>
    </w:p>
    <w:p w14:paraId="2AA94D49">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53" w:name="_Toc8327"/>
      <w:bookmarkEnd w:id="53"/>
      <w:bookmarkStart w:id="54" w:name="_Toc23220"/>
      <w:bookmarkEnd w:id="54"/>
      <w:bookmarkStart w:id="55" w:name="_Toc16867"/>
      <w:bookmarkEnd w:id="55"/>
      <w:bookmarkStart w:id="56" w:name="_Toc17086"/>
      <w:bookmarkEnd w:id="56"/>
      <w:bookmarkStart w:id="57" w:name="_Toc1544"/>
      <w:bookmarkEnd w:id="57"/>
      <w:bookmarkStart w:id="58" w:name="_Toc18864"/>
      <w:bookmarkEnd w:id="58"/>
      <w:bookmarkStart w:id="59" w:name="_Toc9635"/>
      <w:bookmarkEnd w:id="59"/>
      <w:bookmarkStart w:id="60" w:name="_Toc22717"/>
      <w:bookmarkEnd w:id="60"/>
      <w:bookmarkStart w:id="61" w:name="_Toc22023"/>
      <w:bookmarkEnd w:id="61"/>
      <w:bookmarkStart w:id="62" w:name="_Toc16787"/>
      <w:bookmarkEnd w:id="62"/>
      <w:bookmarkStart w:id="63" w:name="_Toc21349"/>
      <w:bookmarkEnd w:id="63"/>
      <w:bookmarkStart w:id="64" w:name="_Toc11307"/>
      <w:bookmarkEnd w:id="64"/>
      <w:bookmarkStart w:id="65" w:name="_Toc20588"/>
      <w:bookmarkEnd w:id="65"/>
      <w:bookmarkStart w:id="66" w:name="_Toc21942"/>
      <w:bookmarkEnd w:id="66"/>
      <w:bookmarkStart w:id="67" w:name="_Toc14634"/>
      <w:bookmarkEnd w:id="67"/>
      <w:bookmarkStart w:id="68" w:name="_Toc9"/>
      <w:bookmarkEnd w:id="68"/>
      <w:bookmarkStart w:id="69" w:name="_Toc1827"/>
      <w:bookmarkEnd w:id="69"/>
      <w:bookmarkStart w:id="70" w:name="_Toc32547"/>
      <w:bookmarkEnd w:id="70"/>
      <w:bookmarkStart w:id="71" w:name="_Toc2411"/>
      <w:bookmarkEnd w:id="71"/>
      <w:bookmarkStart w:id="72" w:name="_Toc25219"/>
      <w:bookmarkEnd w:id="72"/>
      <w:bookmarkStart w:id="73" w:name="_Toc32437"/>
      <w:bookmarkEnd w:id="73"/>
      <w:bookmarkStart w:id="74" w:name="_Toc28373"/>
      <w:bookmarkEnd w:id="74"/>
      <w:bookmarkStart w:id="75" w:name="_Toc20647"/>
      <w:bookmarkEnd w:id="75"/>
      <w:bookmarkStart w:id="76" w:name="_Toc9358"/>
      <w:bookmarkEnd w:id="76"/>
      <w:bookmarkStart w:id="77" w:name="_Toc3650"/>
      <w:bookmarkEnd w:id="77"/>
      <w:bookmarkStart w:id="78" w:name="_Toc5972"/>
      <w:bookmarkEnd w:id="78"/>
      <w:bookmarkStart w:id="79" w:name="_Toc5312"/>
      <w:bookmarkEnd w:id="79"/>
      <w:bookmarkStart w:id="80" w:name="_Toc19795"/>
      <w:bookmarkEnd w:id="80"/>
      <w:bookmarkStart w:id="81" w:name="_Toc1516"/>
      <w:bookmarkEnd w:id="81"/>
      <w:bookmarkStart w:id="82" w:name="_Toc8803"/>
      <w:bookmarkEnd w:id="82"/>
      <w:bookmarkStart w:id="83" w:name="_Toc8581"/>
      <w:bookmarkEnd w:id="83"/>
      <w:bookmarkStart w:id="84" w:name="_Toc26004"/>
      <w:bookmarkEnd w:id="84"/>
      <w:bookmarkStart w:id="85" w:name="_Toc16321"/>
      <w:bookmarkEnd w:id="85"/>
      <w:bookmarkStart w:id="86" w:name="_Toc17567"/>
      <w:bookmarkEnd w:id="86"/>
      <w:bookmarkStart w:id="87" w:name="_Toc27176"/>
      <w:bookmarkEnd w:id="87"/>
      <w:bookmarkStart w:id="88" w:name="_Toc32683"/>
      <w:bookmarkEnd w:id="88"/>
      <w:bookmarkStart w:id="89" w:name="_Toc18161"/>
      <w:bookmarkEnd w:id="89"/>
      <w:bookmarkStart w:id="90" w:name="_Toc32166"/>
      <w:bookmarkEnd w:id="90"/>
      <w:bookmarkStart w:id="91" w:name="_Toc8364"/>
      <w:bookmarkEnd w:id="91"/>
      <w:bookmarkStart w:id="92" w:name="_Toc1729"/>
      <w:bookmarkEnd w:id="92"/>
      <w:bookmarkStart w:id="93" w:name="_Toc913"/>
      <w:bookmarkEnd w:id="93"/>
      <w:bookmarkStart w:id="94" w:name="_Toc31411"/>
      <w:bookmarkEnd w:id="94"/>
      <w:bookmarkStart w:id="95" w:name="_Toc15967"/>
      <w:bookmarkEnd w:id="95"/>
      <w:bookmarkStart w:id="96" w:name="_Toc24668"/>
      <w:bookmarkEnd w:id="96"/>
      <w:bookmarkStart w:id="97" w:name="_Toc31822"/>
      <w:bookmarkEnd w:id="97"/>
      <w:bookmarkStart w:id="98" w:name="_Toc24573"/>
      <w:bookmarkEnd w:id="98"/>
      <w:bookmarkStart w:id="99" w:name="_Toc29373"/>
      <w:bookmarkEnd w:id="99"/>
      <w:bookmarkStart w:id="100" w:name="_Toc12603"/>
      <w:bookmarkEnd w:id="100"/>
      <w:bookmarkStart w:id="101" w:name="_Toc742"/>
      <w:bookmarkEnd w:id="101"/>
      <w:bookmarkStart w:id="102" w:name="_Toc26352"/>
      <w:bookmarkEnd w:id="102"/>
      <w:bookmarkStart w:id="103" w:name="_Toc25326"/>
      <w:bookmarkEnd w:id="103"/>
      <w:bookmarkStart w:id="104" w:name="_Toc23332"/>
      <w:bookmarkEnd w:id="104"/>
      <w:bookmarkStart w:id="105" w:name="_Toc17116"/>
      <w:bookmarkEnd w:id="105"/>
      <w:bookmarkStart w:id="106" w:name="_Toc2571"/>
      <w:r>
        <w:rPr>
          <w:rFonts w:hint="default" w:ascii="Times New Roman" w:hAnsi="Times New Roman" w:eastAsia="黑体" w:cs="Times New Roman"/>
          <w:b w:val="0"/>
          <w:bCs w:val="0"/>
          <w:color w:val="auto"/>
          <w:sz w:val="21"/>
          <w:szCs w:val="21"/>
          <w:highlight w:val="none"/>
          <w:lang w:val="en-US" w:eastAsia="zh-CN"/>
        </w:rPr>
        <w:t>平台性能要求</w:t>
      </w:r>
      <w:bookmarkEnd w:id="106"/>
    </w:p>
    <w:p w14:paraId="4AD8CF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宋体" w:cs="Times New Roman"/>
          <w:color w:val="auto"/>
          <w:szCs w:val="21"/>
          <w:lang w:val="en-US" w:eastAsia="zh-CN"/>
        </w:rPr>
        <w:t>高速公路建设项目信息化管理平台主要性能指标应满足表1的目标性能指标值的要求。</w:t>
      </w:r>
    </w:p>
    <w:p w14:paraId="2E49B6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auto"/>
          <w:sz w:val="21"/>
          <w:szCs w:val="21"/>
          <w:highlight w:val="none"/>
          <w:lang w:val="en-US" w:eastAsia="zh-CN"/>
        </w:rPr>
      </w:pPr>
      <w:r>
        <w:rPr>
          <w:rFonts w:hint="default" w:ascii="Times New Roman" w:hAnsi="Times New Roman" w:eastAsia="宋体" w:cs="Times New Roman"/>
          <w:color w:val="auto"/>
          <w:szCs w:val="21"/>
          <w:lang w:val="en-US" w:eastAsia="zh-CN"/>
        </w:rPr>
        <w:t>表1 高速公路建设项目信息化管理平台性能指标</w:t>
      </w:r>
    </w:p>
    <w:tbl>
      <w:tblPr>
        <w:tblStyle w:val="22"/>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2304"/>
        <w:gridCol w:w="5182"/>
      </w:tblGrid>
      <w:tr w14:paraId="5B6C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BF4DACC">
            <w:pPr>
              <w:spacing w:line="360" w:lineRule="auto"/>
              <w:jc w:val="center"/>
              <w:rPr>
                <w:rFonts w:hint="default" w:ascii="Times New Roman" w:hAnsi="Times New Roman" w:eastAsia="黑体" w:cs="Times New Roman"/>
                <w:b w:val="0"/>
                <w:bCs w:val="0"/>
                <w:color w:val="auto"/>
                <w:sz w:val="18"/>
                <w:szCs w:val="18"/>
                <w:highlight w:val="none"/>
                <w:vertAlign w:val="baseline"/>
                <w:lang w:val="en-US" w:eastAsia="zh-CN"/>
              </w:rPr>
            </w:pPr>
            <w:r>
              <w:rPr>
                <w:rFonts w:hint="default" w:ascii="Times New Roman" w:hAnsi="Times New Roman" w:eastAsia="黑体" w:cs="Times New Roman"/>
                <w:b w:val="0"/>
                <w:bCs w:val="0"/>
                <w:color w:val="auto"/>
                <w:sz w:val="18"/>
                <w:szCs w:val="18"/>
                <w:highlight w:val="none"/>
                <w:vertAlign w:val="baseline"/>
                <w:lang w:val="en-US" w:eastAsia="zh-CN"/>
              </w:rPr>
              <w:t>项目</w:t>
            </w:r>
          </w:p>
        </w:tc>
        <w:tc>
          <w:tcPr>
            <w:tcW w:w="2304" w:type="dxa"/>
          </w:tcPr>
          <w:p w14:paraId="25613B34">
            <w:pPr>
              <w:spacing w:line="360" w:lineRule="auto"/>
              <w:jc w:val="center"/>
              <w:rPr>
                <w:rFonts w:hint="default" w:ascii="Times New Roman" w:hAnsi="Times New Roman" w:eastAsia="黑体" w:cs="Times New Roman"/>
                <w:b w:val="0"/>
                <w:bCs w:val="0"/>
                <w:color w:val="auto"/>
                <w:sz w:val="18"/>
                <w:szCs w:val="18"/>
                <w:highlight w:val="none"/>
                <w:vertAlign w:val="baseline"/>
                <w:lang w:val="en-US" w:eastAsia="zh-CN"/>
              </w:rPr>
            </w:pPr>
            <w:r>
              <w:rPr>
                <w:rFonts w:hint="default" w:ascii="Times New Roman" w:hAnsi="Times New Roman" w:eastAsia="黑体" w:cs="Times New Roman"/>
                <w:b w:val="0"/>
                <w:bCs w:val="0"/>
                <w:color w:val="auto"/>
                <w:sz w:val="18"/>
                <w:szCs w:val="18"/>
                <w:highlight w:val="none"/>
                <w:vertAlign w:val="baseline"/>
                <w:lang w:val="en-US" w:eastAsia="zh-CN"/>
              </w:rPr>
              <w:t>性能指标值</w:t>
            </w:r>
          </w:p>
        </w:tc>
        <w:tc>
          <w:tcPr>
            <w:tcW w:w="5182" w:type="dxa"/>
          </w:tcPr>
          <w:p w14:paraId="5FCDCC52">
            <w:pPr>
              <w:spacing w:line="360" w:lineRule="auto"/>
              <w:jc w:val="center"/>
              <w:rPr>
                <w:rFonts w:hint="default" w:ascii="Times New Roman" w:hAnsi="Times New Roman" w:eastAsia="黑体" w:cs="Times New Roman"/>
                <w:b w:val="0"/>
                <w:bCs w:val="0"/>
                <w:color w:val="auto"/>
                <w:sz w:val="18"/>
                <w:szCs w:val="18"/>
                <w:highlight w:val="none"/>
                <w:vertAlign w:val="baseline"/>
                <w:lang w:val="en-US" w:eastAsia="zh-CN"/>
              </w:rPr>
            </w:pPr>
            <w:r>
              <w:rPr>
                <w:rFonts w:hint="default" w:ascii="Times New Roman" w:hAnsi="Times New Roman" w:eastAsia="黑体" w:cs="Times New Roman"/>
                <w:b w:val="0"/>
                <w:bCs w:val="0"/>
                <w:color w:val="auto"/>
                <w:sz w:val="18"/>
                <w:szCs w:val="18"/>
                <w:highlight w:val="none"/>
                <w:vertAlign w:val="baseline"/>
                <w:lang w:val="en-US" w:eastAsia="zh-CN"/>
              </w:rPr>
              <w:t>描述</w:t>
            </w:r>
          </w:p>
        </w:tc>
      </w:tr>
      <w:tr w14:paraId="518F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vAlign w:val="center"/>
          </w:tcPr>
          <w:p w14:paraId="4670F9CD">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用户人数</w:t>
            </w:r>
          </w:p>
        </w:tc>
        <w:tc>
          <w:tcPr>
            <w:tcW w:w="2304" w:type="dxa"/>
            <w:vAlign w:val="center"/>
          </w:tcPr>
          <w:p w14:paraId="6B12664F">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≥1000（人）</w:t>
            </w:r>
          </w:p>
        </w:tc>
        <w:tc>
          <w:tcPr>
            <w:tcW w:w="5182" w:type="dxa"/>
          </w:tcPr>
          <w:p w14:paraId="06E4F06D">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系统用户涉及建设、勘察设计、施工、监理、检测等相关人员，在系统建设时充分考虑到系统用户群增加的可能性。</w:t>
            </w:r>
          </w:p>
        </w:tc>
      </w:tr>
      <w:tr w14:paraId="20FFF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37" w:type="dxa"/>
            <w:vAlign w:val="center"/>
          </w:tcPr>
          <w:p w14:paraId="699173D1">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并发访问量</w:t>
            </w:r>
          </w:p>
        </w:tc>
        <w:tc>
          <w:tcPr>
            <w:tcW w:w="2304" w:type="dxa"/>
            <w:vAlign w:val="center"/>
          </w:tcPr>
          <w:p w14:paraId="3751F41E">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＞500（次/秒）</w:t>
            </w:r>
          </w:p>
        </w:tc>
        <w:tc>
          <w:tcPr>
            <w:tcW w:w="5182" w:type="dxa"/>
          </w:tcPr>
          <w:p w14:paraId="684A5F7D">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无</w:t>
            </w:r>
          </w:p>
        </w:tc>
      </w:tr>
      <w:tr w14:paraId="0691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337" w:type="dxa"/>
            <w:vMerge w:val="restart"/>
            <w:vAlign w:val="center"/>
          </w:tcPr>
          <w:p w14:paraId="4B235646">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页面响应时间</w:t>
            </w:r>
          </w:p>
        </w:tc>
        <w:tc>
          <w:tcPr>
            <w:tcW w:w="2304" w:type="dxa"/>
            <w:vAlign w:val="center"/>
          </w:tcPr>
          <w:p w14:paraId="2B1B3D73">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＜5秒</w:t>
            </w:r>
          </w:p>
        </w:tc>
        <w:tc>
          <w:tcPr>
            <w:tcW w:w="5182" w:type="dxa"/>
          </w:tcPr>
          <w:p w14:paraId="758D8923">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打开或刷新首页、功能切换到其他页面的响应时间。</w:t>
            </w:r>
          </w:p>
        </w:tc>
      </w:tr>
      <w:tr w14:paraId="2DD8B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337" w:type="dxa"/>
            <w:vMerge w:val="continue"/>
            <w:vAlign w:val="center"/>
          </w:tcPr>
          <w:p w14:paraId="69CAC963">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p>
        </w:tc>
        <w:tc>
          <w:tcPr>
            <w:tcW w:w="2304" w:type="dxa"/>
            <w:vAlign w:val="center"/>
          </w:tcPr>
          <w:p w14:paraId="6AA7DDB3">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＜3秒（简单查询）</w:t>
            </w:r>
          </w:p>
        </w:tc>
        <w:tc>
          <w:tcPr>
            <w:tcW w:w="5182" w:type="dxa"/>
            <w:vMerge w:val="restart"/>
          </w:tcPr>
          <w:p w14:paraId="64C6AB31">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查询检索是指对相关文件进行全文检索或模糊查询，查询结果可以按照一定原则进行排序、筛选、保存，可以显示为图形或图表，可以输出到通用的办公处理软件中。简单查询：对数据库单个表结构</w:t>
            </w:r>
            <w:r>
              <w:rPr>
                <w:rFonts w:hint="eastAsia" w:ascii="Times New Roman" w:hAnsi="Times New Roman" w:eastAsia="宋体" w:cs="Times New Roman"/>
                <w:b w:val="0"/>
                <w:bCs w:val="0"/>
                <w:color w:val="auto"/>
                <w:sz w:val="18"/>
                <w:szCs w:val="18"/>
                <w:highlight w:val="none"/>
                <w:vertAlign w:val="baseline"/>
                <w:lang w:val="en-US" w:eastAsia="zh-CN"/>
              </w:rPr>
              <w:t>进行</w:t>
            </w:r>
            <w:r>
              <w:rPr>
                <w:rFonts w:hint="default" w:ascii="Times New Roman" w:hAnsi="Times New Roman" w:eastAsia="宋体" w:cs="Times New Roman"/>
                <w:b w:val="0"/>
                <w:bCs w:val="0"/>
                <w:color w:val="auto"/>
                <w:sz w:val="18"/>
                <w:szCs w:val="18"/>
                <w:highlight w:val="none"/>
                <w:vertAlign w:val="baseline"/>
                <w:lang w:val="en-US" w:eastAsia="zh-CN"/>
              </w:rPr>
              <w:t>匹配查询；复杂和组合查询：对数据库多个表结构进行的匹配查询。</w:t>
            </w:r>
          </w:p>
        </w:tc>
      </w:tr>
      <w:tr w14:paraId="19CB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vMerge w:val="continue"/>
            <w:vAlign w:val="center"/>
          </w:tcPr>
          <w:p w14:paraId="2BB1DACB">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p>
        </w:tc>
        <w:tc>
          <w:tcPr>
            <w:tcW w:w="2304" w:type="dxa"/>
            <w:vAlign w:val="center"/>
          </w:tcPr>
          <w:p w14:paraId="75930B39">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＜30秒（复杂和组合查询）</w:t>
            </w:r>
          </w:p>
        </w:tc>
        <w:tc>
          <w:tcPr>
            <w:tcW w:w="5182" w:type="dxa"/>
            <w:vMerge w:val="continue"/>
          </w:tcPr>
          <w:p w14:paraId="605EE189">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p>
        </w:tc>
      </w:tr>
      <w:tr w14:paraId="3D54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337" w:type="dxa"/>
            <w:vAlign w:val="center"/>
          </w:tcPr>
          <w:p w14:paraId="7828FBE0">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文件上传速率</w:t>
            </w:r>
          </w:p>
        </w:tc>
        <w:tc>
          <w:tcPr>
            <w:tcW w:w="2304" w:type="dxa"/>
            <w:vAlign w:val="center"/>
          </w:tcPr>
          <w:p w14:paraId="7FA43CE5">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不小于50KB/S</w:t>
            </w:r>
          </w:p>
        </w:tc>
        <w:tc>
          <w:tcPr>
            <w:tcW w:w="5182" w:type="dxa"/>
          </w:tcPr>
          <w:p w14:paraId="0806234D">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文件上传时需要有进度提示。</w:t>
            </w:r>
          </w:p>
        </w:tc>
      </w:tr>
      <w:tr w14:paraId="37361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337" w:type="dxa"/>
            <w:vMerge w:val="restart"/>
            <w:vAlign w:val="center"/>
          </w:tcPr>
          <w:p w14:paraId="3D314150">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数据分析时间</w:t>
            </w:r>
          </w:p>
        </w:tc>
        <w:tc>
          <w:tcPr>
            <w:tcW w:w="2304" w:type="dxa"/>
            <w:vAlign w:val="center"/>
          </w:tcPr>
          <w:p w14:paraId="68059BF7">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≤1分钟（一般情况）</w:t>
            </w:r>
          </w:p>
        </w:tc>
        <w:tc>
          <w:tcPr>
            <w:tcW w:w="5182" w:type="dxa"/>
            <w:vMerge w:val="restart"/>
          </w:tcPr>
          <w:p w14:paraId="187A0CDE">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一般情况：针对单个功能模块</w:t>
            </w:r>
            <w:r>
              <w:rPr>
                <w:rFonts w:hint="eastAsia" w:ascii="Times New Roman" w:hAnsi="Times New Roman" w:eastAsia="宋体" w:cs="Times New Roman"/>
                <w:b w:val="0"/>
                <w:bCs w:val="0"/>
                <w:color w:val="auto"/>
                <w:sz w:val="18"/>
                <w:szCs w:val="18"/>
                <w:highlight w:val="none"/>
                <w:vertAlign w:val="baseline"/>
                <w:lang w:val="en-US" w:eastAsia="zh-CN"/>
              </w:rPr>
              <w:t>进行</w:t>
            </w:r>
            <w:r>
              <w:rPr>
                <w:rFonts w:hint="default" w:ascii="Times New Roman" w:hAnsi="Times New Roman" w:eastAsia="宋体" w:cs="Times New Roman"/>
                <w:b w:val="0"/>
                <w:bCs w:val="0"/>
                <w:color w:val="auto"/>
                <w:sz w:val="18"/>
                <w:szCs w:val="18"/>
                <w:highlight w:val="none"/>
                <w:vertAlign w:val="baseline"/>
                <w:lang w:val="en-US" w:eastAsia="zh-CN"/>
              </w:rPr>
              <w:t>数据分析。</w:t>
            </w:r>
          </w:p>
          <w:p w14:paraId="4FBE765F">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复杂情况：针对多个功能模块</w:t>
            </w:r>
            <w:r>
              <w:rPr>
                <w:rFonts w:hint="eastAsia" w:ascii="Times New Roman" w:hAnsi="Times New Roman" w:eastAsia="宋体" w:cs="Times New Roman"/>
                <w:b w:val="0"/>
                <w:bCs w:val="0"/>
                <w:color w:val="auto"/>
                <w:sz w:val="18"/>
                <w:szCs w:val="18"/>
                <w:highlight w:val="none"/>
                <w:vertAlign w:val="baseline"/>
                <w:lang w:val="en-US" w:eastAsia="zh-CN"/>
              </w:rPr>
              <w:t>进行</w:t>
            </w:r>
            <w:r>
              <w:rPr>
                <w:rFonts w:hint="default" w:ascii="Times New Roman" w:hAnsi="Times New Roman" w:eastAsia="宋体" w:cs="Times New Roman"/>
                <w:b w:val="0"/>
                <w:bCs w:val="0"/>
                <w:color w:val="auto"/>
                <w:sz w:val="18"/>
                <w:szCs w:val="18"/>
                <w:highlight w:val="none"/>
                <w:vertAlign w:val="baseline"/>
                <w:lang w:val="en-US" w:eastAsia="zh-CN"/>
              </w:rPr>
              <w:t>综合数据分析。</w:t>
            </w:r>
          </w:p>
        </w:tc>
      </w:tr>
      <w:tr w14:paraId="59F2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337" w:type="dxa"/>
            <w:vMerge w:val="continue"/>
            <w:vAlign w:val="center"/>
          </w:tcPr>
          <w:p w14:paraId="25B1399C">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p>
        </w:tc>
        <w:tc>
          <w:tcPr>
            <w:tcW w:w="2304" w:type="dxa"/>
            <w:vAlign w:val="center"/>
          </w:tcPr>
          <w:p w14:paraId="59876010">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≤5分钟（复杂情况）</w:t>
            </w:r>
          </w:p>
        </w:tc>
        <w:tc>
          <w:tcPr>
            <w:tcW w:w="5182" w:type="dxa"/>
            <w:vMerge w:val="continue"/>
          </w:tcPr>
          <w:p w14:paraId="597BDA2C">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p>
        </w:tc>
      </w:tr>
      <w:tr w14:paraId="3D0B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vAlign w:val="center"/>
          </w:tcPr>
          <w:p w14:paraId="71AD28CB">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代码管理</w:t>
            </w:r>
          </w:p>
        </w:tc>
        <w:tc>
          <w:tcPr>
            <w:tcW w:w="2304" w:type="dxa"/>
            <w:vAlign w:val="center"/>
          </w:tcPr>
          <w:p w14:paraId="7A34B4B6">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≤30秒</w:t>
            </w:r>
          </w:p>
        </w:tc>
        <w:tc>
          <w:tcPr>
            <w:tcW w:w="5182" w:type="dxa"/>
          </w:tcPr>
          <w:p w14:paraId="784EEA6F">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代码表唯一性检查、代码修改或删除，检查对应实体表的数据完整性、一致性。</w:t>
            </w:r>
          </w:p>
        </w:tc>
      </w:tr>
      <w:tr w14:paraId="3459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37" w:type="dxa"/>
            <w:vAlign w:val="center"/>
          </w:tcPr>
          <w:p w14:paraId="4B0645AD">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权限管理</w:t>
            </w:r>
          </w:p>
        </w:tc>
        <w:tc>
          <w:tcPr>
            <w:tcW w:w="2304" w:type="dxa"/>
            <w:vAlign w:val="center"/>
          </w:tcPr>
          <w:p w14:paraId="312D8DB2">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≤30秒</w:t>
            </w:r>
          </w:p>
        </w:tc>
        <w:tc>
          <w:tcPr>
            <w:tcW w:w="5182" w:type="dxa"/>
          </w:tcPr>
          <w:p w14:paraId="33FB4467">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根据用户类别，划分角色和权限。</w:t>
            </w:r>
          </w:p>
        </w:tc>
      </w:tr>
      <w:tr w14:paraId="497C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vAlign w:val="center"/>
          </w:tcPr>
          <w:p w14:paraId="4D3813A6">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系统日志</w:t>
            </w:r>
          </w:p>
        </w:tc>
        <w:tc>
          <w:tcPr>
            <w:tcW w:w="2304" w:type="dxa"/>
            <w:vAlign w:val="center"/>
          </w:tcPr>
          <w:p w14:paraId="2D02147F">
            <w:pPr>
              <w:spacing w:line="240" w:lineRule="auto"/>
              <w:jc w:val="center"/>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≤10分钟</w:t>
            </w:r>
          </w:p>
        </w:tc>
        <w:tc>
          <w:tcPr>
            <w:tcW w:w="5182" w:type="dxa"/>
          </w:tcPr>
          <w:p w14:paraId="41EE639E">
            <w:pPr>
              <w:spacing w:line="240" w:lineRule="auto"/>
              <w:rPr>
                <w:rFonts w:hint="default" w:ascii="Times New Roman" w:hAnsi="Times New Roman" w:eastAsia="宋体" w:cs="Times New Roman"/>
                <w:b w:val="0"/>
                <w:bCs w:val="0"/>
                <w:color w:val="auto"/>
                <w:sz w:val="18"/>
                <w:szCs w:val="18"/>
                <w:highlight w:val="none"/>
                <w:vertAlign w:val="baseline"/>
                <w:lang w:val="en-US" w:eastAsia="zh-CN"/>
              </w:rPr>
            </w:pPr>
            <w:r>
              <w:rPr>
                <w:rFonts w:hint="default" w:ascii="Times New Roman" w:hAnsi="Times New Roman" w:eastAsia="宋体" w:cs="Times New Roman"/>
                <w:b w:val="0"/>
                <w:bCs w:val="0"/>
                <w:color w:val="auto"/>
                <w:sz w:val="18"/>
                <w:szCs w:val="18"/>
                <w:highlight w:val="none"/>
                <w:vertAlign w:val="baseline"/>
                <w:lang w:val="en-US" w:eastAsia="zh-CN"/>
              </w:rPr>
              <w:t>系统运行日志应记录对系统数据的修改、访问日志（包括IP地址），应该定期清理系统日志，数据库应当有日志文件以做备份恢复。</w:t>
            </w:r>
          </w:p>
        </w:tc>
      </w:tr>
    </w:tbl>
    <w:p w14:paraId="12488644">
      <w:pPr>
        <w:pStyle w:val="4"/>
        <w:keepNext w:val="0"/>
        <w:keepLines w:val="0"/>
        <w:pageBreakBefore w:val="0"/>
        <w:widowControl w:val="0"/>
        <w:kinsoku/>
        <w:wordWrap/>
        <w:overflowPunct/>
        <w:topLinePunct w:val="0"/>
        <w:autoSpaceDE/>
        <w:autoSpaceDN/>
        <w:bidi w:val="0"/>
        <w:adjustRightInd/>
        <w:snapToGrid/>
        <w:spacing w:beforeLines="100" w:afterLines="100" w:line="360" w:lineRule="auto"/>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07" w:name="_Toc26384"/>
      <w:r>
        <w:rPr>
          <w:rFonts w:hint="default" w:ascii="Times New Roman" w:hAnsi="Times New Roman" w:eastAsia="黑体" w:cs="Times New Roman"/>
          <w:b w:val="0"/>
          <w:bCs w:val="0"/>
          <w:color w:val="auto"/>
          <w:sz w:val="21"/>
          <w:szCs w:val="21"/>
          <w:highlight w:val="none"/>
          <w:lang w:val="en-US" w:eastAsia="zh-CN"/>
        </w:rPr>
        <w:t>平台架构</w:t>
      </w:r>
      <w:bookmarkEnd w:id="107"/>
    </w:p>
    <w:p w14:paraId="55D1A393">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08" w:name="_Toc31409"/>
      <w:r>
        <w:rPr>
          <w:rFonts w:hint="default" w:ascii="Times New Roman" w:hAnsi="Times New Roman" w:eastAsia="黑体" w:cs="Times New Roman"/>
          <w:b w:val="0"/>
          <w:bCs w:val="0"/>
          <w:sz w:val="21"/>
          <w:szCs w:val="21"/>
          <w:lang w:val="en-US" w:eastAsia="zh-CN"/>
        </w:rPr>
        <w:t>框架</w:t>
      </w:r>
      <w:bookmarkEnd w:id="108"/>
    </w:p>
    <w:p w14:paraId="696F0C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高速公路建设项目信息化管理平台应由支撑层、数据资源层、应用层、用户层四部分组成，框架如图1所示。</w:t>
      </w:r>
    </w:p>
    <w:p w14:paraId="77A501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p>
    <w:p w14:paraId="3BB4CB91">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635" cy="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635" cy="0"/>
                    </a:xfrm>
                    <a:prstGeom prst="rect">
                      <a:avLst/>
                    </a:prstGeom>
                    <a:noFill/>
                    <a:ln>
                      <a:noFill/>
                    </a:ln>
                  </pic:spPr>
                </pic:pic>
              </a:graphicData>
            </a:graphic>
          </wp:inline>
        </w:drawing>
      </w:r>
    </w:p>
    <w:p w14:paraId="251A0931">
      <w:pPr>
        <w:pStyle w:val="2"/>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5266055" cy="3367405"/>
            <wp:effectExtent l="0" t="0" r="10795"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tretch>
                      <a:fillRect/>
                    </a:stretch>
                  </pic:blipFill>
                  <pic:spPr>
                    <a:xfrm>
                      <a:off x="0" y="0"/>
                      <a:ext cx="5266055" cy="3367405"/>
                    </a:xfrm>
                    <a:prstGeom prst="rect">
                      <a:avLst/>
                    </a:prstGeom>
                    <a:noFill/>
                    <a:ln>
                      <a:noFill/>
                    </a:ln>
                  </pic:spPr>
                </pic:pic>
              </a:graphicData>
            </a:graphic>
          </wp:inline>
        </w:drawing>
      </w:r>
    </w:p>
    <w:p w14:paraId="62EC0D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图1 高速公路建设项目信息化管理平台架构</w:t>
      </w:r>
    </w:p>
    <w:p w14:paraId="059DE56D">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09" w:name="_Toc26672"/>
      <w:r>
        <w:rPr>
          <w:rFonts w:hint="default" w:ascii="Times New Roman" w:hAnsi="Times New Roman" w:eastAsia="黑体" w:cs="Times New Roman"/>
          <w:b w:val="0"/>
          <w:bCs w:val="0"/>
          <w:sz w:val="21"/>
          <w:szCs w:val="21"/>
          <w:lang w:val="en-US" w:eastAsia="zh-CN"/>
        </w:rPr>
        <w:t>支撑层</w:t>
      </w:r>
      <w:bookmarkEnd w:id="109"/>
    </w:p>
    <w:p w14:paraId="7258922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支撑层包括应用支撑系统、云存储、网络系统、安全防护系统。</w:t>
      </w:r>
    </w:p>
    <w:p w14:paraId="387402A6">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0" w:name="_Toc27965"/>
      <w:r>
        <w:rPr>
          <w:rFonts w:hint="default" w:ascii="Times New Roman" w:hAnsi="Times New Roman" w:eastAsia="黑体" w:cs="Times New Roman"/>
          <w:b w:val="0"/>
          <w:bCs w:val="0"/>
          <w:sz w:val="21"/>
          <w:szCs w:val="21"/>
          <w:lang w:val="en-US" w:eastAsia="zh-CN"/>
        </w:rPr>
        <w:t>数据资源层</w:t>
      </w:r>
      <w:bookmarkEnd w:id="110"/>
    </w:p>
    <w:p w14:paraId="538527C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数据资源层包括：</w:t>
      </w:r>
    </w:p>
    <w:p w14:paraId="6666AE3B">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基础数据库，包括系统角色、权限、应用、字典等信息。</w:t>
      </w:r>
    </w:p>
    <w:p w14:paraId="37DD9401">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用户数据库，包括用户系统账号、密码、手机号码等信息。</w:t>
      </w:r>
    </w:p>
    <w:p w14:paraId="75B87D48">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项目数据库，包括项目名称、造价、位置、归属、组织机构等信息。</w:t>
      </w:r>
    </w:p>
    <w:p w14:paraId="78C0A933">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业务数据库，包括系统所有业务管理功能产生的数据信息。</w:t>
      </w:r>
    </w:p>
    <w:p w14:paraId="63D6CAAA">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1" w:name="_Toc24935"/>
      <w:r>
        <w:rPr>
          <w:rFonts w:hint="default" w:ascii="Times New Roman" w:hAnsi="Times New Roman" w:eastAsia="黑体" w:cs="Times New Roman"/>
          <w:b w:val="0"/>
          <w:bCs w:val="0"/>
          <w:sz w:val="21"/>
          <w:szCs w:val="21"/>
          <w:lang w:val="en-US" w:eastAsia="zh-CN"/>
        </w:rPr>
        <w:t>应用层</w:t>
      </w:r>
      <w:bookmarkEnd w:id="111"/>
    </w:p>
    <w:p w14:paraId="2023B539">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应用层包括：</w:t>
      </w:r>
    </w:p>
    <w:p w14:paraId="716E1F21">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前期工作管理，包括立项管理、工可管理、专项审批、初步设计管理、施工图管理等。</w:t>
      </w:r>
    </w:p>
    <w:p w14:paraId="0B0D7E04">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工程实施管理，包括招投标管理、合同管理、进度管理、质量管理、安全管理、投资管理、变更管理、信息管理、环水保管理、辅助管理等。</w:t>
      </w:r>
    </w:p>
    <w:p w14:paraId="440DF856">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交竣工管理，包括交工管理、试运营管理、竣工管理、科研管理、电子档案、后评价等。</w:t>
      </w:r>
    </w:p>
    <w:p w14:paraId="4041EA4A">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系统终端，包括PC、平板电脑、手机APP、即时通讯软件。</w:t>
      </w:r>
    </w:p>
    <w:p w14:paraId="653752FF">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2" w:name="_Toc30502"/>
      <w:r>
        <w:rPr>
          <w:rFonts w:hint="default" w:ascii="Times New Roman" w:hAnsi="Times New Roman" w:eastAsia="黑体" w:cs="Times New Roman"/>
          <w:b w:val="0"/>
          <w:bCs w:val="0"/>
          <w:sz w:val="21"/>
          <w:szCs w:val="21"/>
          <w:lang w:val="en-US" w:eastAsia="zh-CN"/>
        </w:rPr>
        <w:t>用户层</w:t>
      </w:r>
      <w:bookmarkEnd w:id="112"/>
    </w:p>
    <w:p w14:paraId="680EE02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lang w:val="en-US" w:eastAsia="zh-CN"/>
        </w:rPr>
        <w:t>用户层包括建设单位、勘察设计单位、施工单位、监理单位、检测单位等。</w:t>
      </w:r>
    </w:p>
    <w:p w14:paraId="551816B8">
      <w:pPr>
        <w:pStyle w:val="4"/>
        <w:keepNext w:val="0"/>
        <w:keepLines w:val="0"/>
        <w:pageBreakBefore w:val="0"/>
        <w:widowControl w:val="0"/>
        <w:kinsoku/>
        <w:wordWrap/>
        <w:overflowPunct/>
        <w:topLinePunct w:val="0"/>
        <w:autoSpaceDE/>
        <w:autoSpaceDN/>
        <w:bidi w:val="0"/>
        <w:adjustRightInd/>
        <w:snapToGrid/>
        <w:spacing w:beforeLines="100" w:afterLines="100" w:line="360" w:lineRule="auto"/>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13" w:name="_Toc10917"/>
      <w:r>
        <w:rPr>
          <w:rFonts w:hint="default" w:ascii="Times New Roman" w:hAnsi="Times New Roman" w:eastAsia="黑体" w:cs="Times New Roman"/>
          <w:b w:val="0"/>
          <w:bCs w:val="0"/>
          <w:color w:val="auto"/>
          <w:sz w:val="21"/>
          <w:szCs w:val="21"/>
          <w:highlight w:val="none"/>
          <w:lang w:val="en-US" w:eastAsia="zh-CN"/>
        </w:rPr>
        <w:t>平台功能要求</w:t>
      </w:r>
      <w:bookmarkEnd w:id="113"/>
    </w:p>
    <w:p w14:paraId="442C6978">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4" w:name="_Toc4004"/>
      <w:r>
        <w:rPr>
          <w:rFonts w:hint="default" w:ascii="Times New Roman" w:hAnsi="Times New Roman" w:eastAsia="黑体" w:cs="Times New Roman"/>
          <w:b w:val="0"/>
          <w:bCs w:val="0"/>
          <w:sz w:val="21"/>
          <w:szCs w:val="21"/>
          <w:lang w:val="en-US" w:eastAsia="zh-CN"/>
        </w:rPr>
        <w:t>前期工作管理</w:t>
      </w:r>
      <w:bookmarkEnd w:id="114"/>
    </w:p>
    <w:p w14:paraId="0EA88E1D">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立项管理</w:t>
      </w:r>
    </w:p>
    <w:p w14:paraId="16F7247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应具有对项目建议书、资金来源证明、环保意见、立项批复相关数据导入或手工录入的管理功能。</w:t>
      </w:r>
    </w:p>
    <w:p w14:paraId="7146D3BB">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工可管理</w:t>
      </w:r>
    </w:p>
    <w:p w14:paraId="2483859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应具有通过文件上传、信息录入等方式进行管理工可批复相关工作的功能。工可管理包括工可招标，可研报告，规划、国土、水务、环保、铁路、航道等相关部门意见或相关专题批复，工可批复等。</w:t>
      </w:r>
    </w:p>
    <w:p w14:paraId="2E01181D">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专项审批</w:t>
      </w:r>
    </w:p>
    <w:p w14:paraId="789A62E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专项审批工作进行流程化管理的功能。专项审批包括规划选址论证与土地预审，社会稳定风险分析，航道通航条件影响评价，水土保持方案编制，环境影响评价，地质灾害评价，压覆矿产评估，文物意见，防洪影响评价，涉及铁路工程咨询，涉及铁路安全评估等。</w:t>
      </w:r>
    </w:p>
    <w:p w14:paraId="7167FD4D">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初步设计管理</w:t>
      </w:r>
    </w:p>
    <w:p w14:paraId="0915C61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初步设计阶段形成的设计文本、相关报告、批复及意见进行管理的功能。初设阶段工作包括初步设计文本，水土保持、防洪、环保、土地预审、地震、通航安全、文物等相关报告、批复及意见，交通部门审批等业务流程。</w:t>
      </w:r>
    </w:p>
    <w:p w14:paraId="51DC16CC">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施工图管理</w:t>
      </w:r>
    </w:p>
    <w:p w14:paraId="400CAA7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应具有对施工图设计阶段形成的施工图文件进行仓储管理、使用管理、图纸档案管理的功能。相关文件包括施工图纸、计算书、地勘报告、施工图批复，施工图变更文件等。</w:t>
      </w:r>
    </w:p>
    <w:p w14:paraId="34288D89">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5" w:name="_Toc2337"/>
      <w:r>
        <w:rPr>
          <w:rFonts w:hint="default" w:ascii="Times New Roman" w:hAnsi="Times New Roman" w:eastAsia="黑体" w:cs="Times New Roman"/>
          <w:b w:val="0"/>
          <w:bCs w:val="0"/>
          <w:sz w:val="21"/>
          <w:szCs w:val="21"/>
          <w:lang w:val="en-US" w:eastAsia="zh-CN"/>
        </w:rPr>
        <w:t>工程实施管理</w:t>
      </w:r>
      <w:bookmarkEnd w:id="115"/>
    </w:p>
    <w:p w14:paraId="3EDBB954">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招投标管理</w:t>
      </w:r>
    </w:p>
    <w:p w14:paraId="6B1AAE7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1E48E1FA">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应具有全流程管理招投标工作的功能，包括招标公告发布、投标文件收集、评标过程管理、评审结果管理等。</w:t>
      </w:r>
    </w:p>
    <w:p w14:paraId="615BB02E">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宜具有投标文件的在线制作、审核、审批和存储功能，且确保投标文件的完整性和保密性。编制招标报价过程中，宜根据已有的公式和汇率自动计算税金、保险等。招标文件管理数据包括但不限于文件标题、项目估算（万元）、项目类别、项目级别、采购方式、标段（包）划分、状态。</w:t>
      </w:r>
    </w:p>
    <w:p w14:paraId="7FAE4DBC">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应具有专家在线评估技术分值及自动计算出报价分值的功能，并具有分值汇总、分值排序的功能。</w:t>
      </w:r>
    </w:p>
    <w:p w14:paraId="33A052A8">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合同管理</w:t>
      </w:r>
    </w:p>
    <w:p w14:paraId="616E0D3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0B573429">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合同信息登记、合同分类、合同台账管理功能。应具有按照合同名称、签订单位名称等进行合同检索查询的功能。管理数据包括但不限于合同号、合同名称、合同总额、合同标段、合同类型、甲方单位、乙方单位、主要内容、合同金额、合同工期、签订时间、暂定</w:t>
      </w:r>
      <w:r>
        <w:rPr>
          <w:rFonts w:hint="eastAsia" w:ascii="Times New Roman" w:hAnsi="Times New Roman" w:cs="Times New Roman"/>
          <w:lang w:val="en-US" w:eastAsia="zh-CN"/>
        </w:rPr>
        <w:t>金额</w:t>
      </w:r>
      <w:r>
        <w:rPr>
          <w:rFonts w:hint="default" w:ascii="Times New Roman" w:hAnsi="Times New Roman" w:cs="Times New Roman"/>
          <w:lang w:val="en-US" w:eastAsia="zh-CN"/>
        </w:rPr>
        <w:t>、税率、履约保函金额、有效日期。</w:t>
      </w:r>
    </w:p>
    <w:p w14:paraId="206221C4">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合同支付信息登记、支付信息汇总与查询的功能，宜具有对合同支付比例进行预警提醒的功能。管理数据包括但不限于合同名称、支付周期、合同金额、上期末累计支付额(元)、本期支付额(元)、本期末累计支付额(元)、累计支付额(%)、余额(元)、支付日期。</w:t>
      </w:r>
    </w:p>
    <w:p w14:paraId="5B14F9BD">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应建立清单范本库，供计量时选择使用。</w:t>
      </w:r>
      <w:r>
        <w:rPr>
          <w:rFonts w:hint="default" w:ascii="Times New Roman" w:hAnsi="Times New Roman" w:cs="Times New Roman"/>
          <w:lang w:val="en-US" w:eastAsia="zh-CN"/>
        </w:rPr>
        <w:t>管理数据包括但不限于清单编号、清单名称、计量单位、清单类别、计算模式、清单说明。</w:t>
      </w:r>
    </w:p>
    <w:p w14:paraId="6A84C2FA">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建立分项工程量清单，用于汇总展示各单位（分部/分项）工程的清单计量信息。管理数据包括但不限于清单编号、清单名称、单位、单价、原合同数量、复核数量、复核金额、变更后数量、变更后金额、已计量数量、已计量金额、计量比例。</w:t>
      </w:r>
    </w:p>
    <w:p w14:paraId="0EDD2747">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应建立工程量清单台账，用于汇总展示各清单的计量信息。</w:t>
      </w:r>
      <w:r>
        <w:rPr>
          <w:rFonts w:hint="default" w:ascii="Times New Roman" w:hAnsi="Times New Roman" w:cs="Times New Roman"/>
          <w:lang w:val="en-US" w:eastAsia="zh-CN"/>
        </w:rPr>
        <w:t>管理数据包括但不限于清单编号、清单名称、计量单位、合同工程量、合同单价、合同金额、复核增减、复核增减金额、复核工程量、复核金额、变更增减、变更后工程量、变更后金额、已计量工程量、已计量金额。</w:t>
      </w:r>
    </w:p>
    <w:p w14:paraId="4FC8A58A">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应建立工程概算执行情况台账。管理数据包括但不限于编号、概算名称、计量单位、概算申报金额、概算批复金额、核增减、合同金额、已完成金额。</w:t>
      </w:r>
    </w:p>
    <w:p w14:paraId="59DE6A11">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计量管理：应具有在线登记中间计量、材料调差、上报中期支付证书</w:t>
      </w:r>
      <w:r>
        <w:rPr>
          <w:rFonts w:hint="default" w:ascii="Times New Roman" w:hAnsi="Times New Roman" w:eastAsia="宋体" w:cs="Times New Roman"/>
          <w:b w:val="0"/>
          <w:bCs w:val="0"/>
          <w:kern w:val="2"/>
          <w:sz w:val="21"/>
          <w:szCs w:val="21"/>
          <w:lang w:val="en-US" w:eastAsia="zh-CN" w:bidi="ar-SA"/>
        </w:rPr>
        <w:t>（申请表）</w:t>
      </w:r>
      <w:r>
        <w:rPr>
          <w:rFonts w:hint="default" w:ascii="Times New Roman" w:hAnsi="Times New Roman" w:eastAsia="宋体" w:cs="Times New Roman"/>
          <w:b w:val="0"/>
          <w:bCs w:val="0"/>
          <w:sz w:val="21"/>
          <w:szCs w:val="21"/>
          <w:lang w:val="en-US" w:eastAsia="zh-CN"/>
        </w:rPr>
        <w:t>，主管单位按流程在线审批，按期建立计量支付台账、支付月报PDF台账的功能，并支持台账的按期查询。涉及的表格包括</w:t>
      </w:r>
      <w:r>
        <w:rPr>
          <w:rFonts w:hint="default" w:ascii="Times New Roman" w:hAnsi="Times New Roman" w:eastAsia="宋体" w:cs="Times New Roman"/>
          <w:b w:val="0"/>
          <w:bCs w:val="0"/>
          <w:kern w:val="2"/>
          <w:sz w:val="21"/>
          <w:szCs w:val="21"/>
          <w:lang w:val="en-US" w:eastAsia="zh-CN" w:bidi="ar-SA"/>
        </w:rPr>
        <w:t>中期支付证书（申请表）、计量汇总表、</w:t>
      </w:r>
      <w:r>
        <w:rPr>
          <w:rFonts w:hint="default" w:ascii="Times New Roman" w:hAnsi="Times New Roman" w:cs="Times New Roman"/>
          <w:lang w:val="en-US" w:eastAsia="zh-CN"/>
        </w:rPr>
        <w:t>清单中间计量汇总表、清单（变更）中间计量、工程变更汇总表、暂结工程款申请表、价格调整申请表、奖励及罚款汇总表。</w:t>
      </w:r>
    </w:p>
    <w:p w14:paraId="1DAD47FC">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中期支付证书（申请表）的管理数据包括但不限于项目内容、合同价(元)、图纸复核金额及变更金额（图纸复核、变更增减、变更后）、到本期末完成(元)、到上期末完成(元)、本期完成(元)。</w:t>
      </w:r>
    </w:p>
    <w:p w14:paraId="16FCC3D1">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计量汇总表管理数据包括但不限于项目编号、项目名称、单位、合同（单价、数量、金额）、图纸复核（数量、金额）、变更增减、变更后（数量、金额）、完成比例、到本期末完成（数量、金额）、到上期末完成（数量、金额）、本期完成（数量、金额）。</w:t>
      </w:r>
    </w:p>
    <w:p w14:paraId="6CDC00D8">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工程量清单中间计量表管理数据包括但不限于编号、清单项目名称、单位、单价、合同数量、复核增减、复核数量、计量控制数量、本次计量（到本期末、到上期末、承包商、监理、业主）、金额、中间计量计算书编号。</w:t>
      </w:r>
    </w:p>
    <w:p w14:paraId="4620521D">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分项单元清单中间计量表管理数据包括但不限于清单编号、清单名称、单价、变更后数量、计量比例、计量数量（施工、监理、业主、本次计量）、审核意见。</w:t>
      </w:r>
    </w:p>
    <w:p w14:paraId="048FB44A">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暂结工程款申请表管理数据包括但不限于编号、支付项目名称、单位、单价、到本期末完成（数量、金额）、到上期末完成（数量、金额）、本期完成（数量、金额）、备注。</w:t>
      </w:r>
    </w:p>
    <w:p w14:paraId="73879588">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价格调整申请表管理数据包括但不限于需调价的主要材料、编号、符号说明、权重系数、现行价格指数、基本价格指数、计算值。</w:t>
      </w:r>
    </w:p>
    <w:p w14:paraId="5D3F73E2">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奖励及罚款汇总表管理数据包括但不限于期号、奖励、罚款、奖罚原因、依据文号、备注、附件。</w:t>
      </w:r>
    </w:p>
    <w:p w14:paraId="318DCD55">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进度管理</w:t>
      </w:r>
    </w:p>
    <w:p w14:paraId="4038102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25554A0B">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应具有根据工程项目特点划分不同细度的形象进度节点，填报与审批工程量申报、每日施工总结、工程量月计划、年计划、工程量日报等信息的功能。</w:t>
      </w:r>
    </w:p>
    <w:p w14:paraId="3994082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工程量申报的</w:t>
      </w:r>
      <w:r>
        <w:rPr>
          <w:rFonts w:hint="default" w:ascii="Times New Roman" w:hAnsi="Times New Roman" w:eastAsia="宋体" w:cs="Times New Roman"/>
          <w:b w:val="0"/>
          <w:bCs w:val="0"/>
          <w:kern w:val="2"/>
          <w:sz w:val="21"/>
          <w:szCs w:val="21"/>
          <w:lang w:val="en-US" w:eastAsia="zh-CN" w:bidi="ar-SA"/>
        </w:rPr>
        <w:t>管理数据包括但不限于</w:t>
      </w:r>
      <w:r>
        <w:rPr>
          <w:rFonts w:hint="default" w:ascii="Times New Roman" w:hAnsi="Times New Roman" w:cs="Times New Roman"/>
          <w:lang w:val="en-US" w:eastAsia="zh-CN"/>
        </w:rPr>
        <w:t>工程名称、项目、单位、设计工程量、初始完成值、计划完成日期。</w:t>
      </w:r>
    </w:p>
    <w:p w14:paraId="143C52C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每日施工总结</w:t>
      </w:r>
      <w:r>
        <w:rPr>
          <w:rFonts w:hint="default" w:ascii="Times New Roman" w:hAnsi="Times New Roman" w:eastAsia="宋体" w:cs="Times New Roman"/>
          <w:b w:val="0"/>
          <w:bCs w:val="0"/>
          <w:kern w:val="2"/>
          <w:sz w:val="21"/>
          <w:szCs w:val="21"/>
          <w:lang w:val="en-US" w:eastAsia="zh-CN" w:bidi="ar-SA"/>
        </w:rPr>
        <w:t>的管理数据包括但不限于</w:t>
      </w:r>
      <w:r>
        <w:rPr>
          <w:rFonts w:hint="default" w:ascii="Times New Roman" w:hAnsi="Times New Roman" w:cs="Times New Roman"/>
          <w:lang w:val="en-US" w:eastAsia="zh-CN"/>
        </w:rPr>
        <w:t>合同段、技术准备、现场施工内容、地方征地交地情况、累计红线内交地情况、设备进场情况、明日拟施工内容、今日完成产值、今日完成产值计算说明、本周累计完成产值、今年累计完成产值、需要解决的问题、日期、填报人。</w:t>
      </w:r>
    </w:p>
    <w:p w14:paraId="0A285D4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cs="Times New Roman"/>
          <w:lang w:val="en-US" w:eastAsia="zh-CN"/>
        </w:rPr>
        <w:t>工程量日报</w:t>
      </w:r>
      <w:r>
        <w:rPr>
          <w:rFonts w:hint="default" w:ascii="Times New Roman" w:hAnsi="Times New Roman" w:eastAsia="宋体" w:cs="Times New Roman"/>
          <w:b w:val="0"/>
          <w:bCs w:val="0"/>
          <w:kern w:val="2"/>
          <w:sz w:val="21"/>
          <w:szCs w:val="21"/>
          <w:lang w:val="en-US" w:eastAsia="zh-CN" w:bidi="ar-SA"/>
        </w:rPr>
        <w:t>的管理数据包括但不限于工程名称、项目、单位、计划完成日期、设计工程量、日计划、日产能、当日完成量、产能分析、总累计完成量、总累计完成比例、设备投入。</w:t>
      </w:r>
    </w:p>
    <w:p w14:paraId="53449B8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b w:val="0"/>
          <w:bCs w:val="0"/>
          <w:kern w:val="2"/>
          <w:sz w:val="21"/>
          <w:szCs w:val="21"/>
          <w:lang w:val="en-US" w:eastAsia="zh-CN" w:bidi="ar-SA"/>
        </w:rPr>
        <w:t>工程量年（月）计划的管理数据包括但不限于工程名称、项目、单位、设计工程量、本年（月）计划完成量、</w:t>
      </w:r>
      <w:r>
        <w:rPr>
          <w:rFonts w:hint="default" w:ascii="Times New Roman" w:hAnsi="Times New Roman" w:cs="Times New Roman"/>
          <w:lang w:val="en-US" w:eastAsia="zh-CN"/>
        </w:rPr>
        <w:t>截止上年（月）末累计完成量、截止上年（月）末累计完成百分比。</w:t>
      </w:r>
    </w:p>
    <w:p w14:paraId="69BAB4BF">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应具有自动统计汇总形成形象进度日报表、周报表、月报表、季报表、年报表的功能，应具有计划进度与实际进度自动对比功能。形象进度报表的</w:t>
      </w:r>
      <w:r>
        <w:rPr>
          <w:rFonts w:hint="default" w:ascii="Times New Roman" w:hAnsi="Times New Roman" w:eastAsia="宋体" w:cs="Times New Roman"/>
          <w:b w:val="0"/>
          <w:bCs w:val="0"/>
          <w:kern w:val="2"/>
          <w:sz w:val="21"/>
          <w:szCs w:val="21"/>
          <w:lang w:val="en-US" w:eastAsia="zh-CN" w:bidi="ar-SA"/>
        </w:rPr>
        <w:t>管理数据包括但不限于工程名称、项目、单位、设计工程量、当日（</w:t>
      </w:r>
      <w:r>
        <w:rPr>
          <w:rFonts w:hint="default" w:ascii="Times New Roman" w:hAnsi="Times New Roman" w:cs="Times New Roman"/>
          <w:lang w:val="en-US" w:eastAsia="zh-CN"/>
        </w:rPr>
        <w:t>周/月/季/年</w:t>
      </w:r>
      <w:r>
        <w:rPr>
          <w:rFonts w:hint="default" w:ascii="Times New Roman" w:hAnsi="Times New Roman" w:eastAsia="宋体" w:cs="Times New Roman"/>
          <w:b w:val="0"/>
          <w:bCs w:val="0"/>
          <w:kern w:val="2"/>
          <w:sz w:val="21"/>
          <w:szCs w:val="21"/>
          <w:lang w:val="en-US" w:eastAsia="zh-CN" w:bidi="ar-SA"/>
        </w:rPr>
        <w:t>）完成量、总累计完成量、总累计完成比例。</w:t>
      </w:r>
    </w:p>
    <w:p w14:paraId="66794C49">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应具有统计汇总质检资料完成进度信息的功能。管理数据包括但不限于工程名称、项目、单位、设计工程量、完成量、完成比例、质检资料（资料总量、已完成量、完成比例）。</w:t>
      </w:r>
    </w:p>
    <w:p w14:paraId="06C71F75">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应具有开展进度控制的功能，包括进度检查、进度纠偏措施、进度变更等。</w:t>
      </w:r>
    </w:p>
    <w:p w14:paraId="6664E36F">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质量管理</w:t>
      </w:r>
    </w:p>
    <w:p w14:paraId="423C11E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4007E8D9">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工序管理</w:t>
      </w:r>
    </w:p>
    <w:p w14:paraId="4EA3D4A8">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根据工程划分模板进行工程划分的功能，工程划分后各单位工程、分部工程、分项工程、检验批对应工程用表宜自动配置。工程划分申报的管理数据包括但不限于单位（分部/分项/检验批）编号、单位（分部/分项/检验批）名称、模板名称、工程桩号、工程部位、是否参加评定、评定用表、组卷词。</w:t>
      </w:r>
    </w:p>
    <w:p w14:paraId="0D94AA77">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应具有对各工序的施工记录资料、施工评定资料、监理抽检资料、监理抽检评定资料进行在线填报、审批并形成台账的功能。</w:t>
      </w:r>
    </w:p>
    <w:p w14:paraId="63F9A953">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施工记录资料填写时，涉及的试验检测资料应能从试验管理模块直接复制利用；施工记录文件宜包含工程数量表，数量表产生的清单应直接被选择用于工程计量。</w:t>
      </w:r>
    </w:p>
    <w:p w14:paraId="6896332B">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首件制管理：应具有进行首件制的方案申请、认可报审功能。首件方案报审的管理数据包括但不限于合同号、标段名称、监理单位、首件内容、申报日期、批复日期、编号、类型。首件认可申请的管理数据包括但不限于合同号、标段名称、监理单位、首件内容、分项名称、认可申报日期、认可批复日期、编号。</w:t>
      </w:r>
    </w:p>
    <w:p w14:paraId="2AAEAEC8">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color w:val="0000FF"/>
          <w:lang w:val="en-US" w:eastAsia="zh-CN"/>
        </w:rPr>
      </w:pPr>
      <w:r>
        <w:rPr>
          <w:rFonts w:hint="default" w:ascii="Times New Roman" w:hAnsi="Times New Roman" w:cs="Times New Roman"/>
          <w:lang w:val="en-US" w:eastAsia="zh-CN"/>
        </w:rPr>
        <w:t>试验室管理：应具有对试验室内人员、设备仪器、试验检测工作进行日常管理的功能，并形成相应的台账，可按需查询相关信息。</w:t>
      </w:r>
    </w:p>
    <w:p w14:paraId="36BE2D01">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kern w:val="2"/>
          <w:sz w:val="21"/>
          <w:szCs w:val="22"/>
          <w:lang w:val="en-US" w:eastAsia="zh-CN" w:bidi="ar-SA"/>
        </w:rPr>
        <w:t>试验检测</w:t>
      </w:r>
      <w:r>
        <w:rPr>
          <w:rFonts w:hint="default" w:ascii="Times New Roman" w:hAnsi="Times New Roman" w:cs="Times New Roman" w:eastAsiaTheme="minorEastAsia"/>
          <w:kern w:val="2"/>
          <w:sz w:val="21"/>
          <w:szCs w:val="22"/>
          <w:lang w:val="en-US" w:eastAsia="zh-CN" w:bidi="ar-SA"/>
        </w:rPr>
        <w:t>人员的管理数据包括但不限于合同号、姓名、职务、检测师/助理检测师、分管业务、工作年限</w:t>
      </w:r>
      <w:r>
        <w:rPr>
          <w:rFonts w:hint="default" w:ascii="Times New Roman" w:hAnsi="Times New Roman" w:cs="Times New Roman"/>
          <w:kern w:val="2"/>
          <w:sz w:val="21"/>
          <w:szCs w:val="22"/>
          <w:lang w:val="en-US" w:eastAsia="zh-CN" w:bidi="ar-SA"/>
        </w:rPr>
        <w:t>。</w:t>
      </w:r>
    </w:p>
    <w:p w14:paraId="3EB8BAC4">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kern w:val="2"/>
          <w:sz w:val="21"/>
          <w:szCs w:val="22"/>
          <w:lang w:val="en-US" w:eastAsia="zh-CN" w:bidi="ar-SA"/>
        </w:rPr>
        <w:t>试验</w:t>
      </w:r>
      <w:r>
        <w:rPr>
          <w:rFonts w:hint="default" w:ascii="Times New Roman" w:hAnsi="Times New Roman" w:cs="Times New Roman" w:eastAsiaTheme="minorEastAsia"/>
          <w:kern w:val="2"/>
          <w:sz w:val="21"/>
          <w:szCs w:val="22"/>
          <w:lang w:val="en-US" w:eastAsia="zh-CN" w:bidi="ar-SA"/>
        </w:rPr>
        <w:t>仪器设备的管理数据包括但不限于合同号、设备名称、设备编号、型号/规格、生产厂家、购置日期、出厂编号、出厂日期、量程或规格、最近检定/校准日期、检定/校准单位、检定结果、证书编号</w:t>
      </w:r>
      <w:r>
        <w:rPr>
          <w:rFonts w:hint="default" w:ascii="Times New Roman" w:hAnsi="Times New Roman" w:cs="Times New Roman"/>
          <w:kern w:val="2"/>
          <w:sz w:val="21"/>
          <w:szCs w:val="22"/>
          <w:lang w:val="en-US" w:eastAsia="zh-CN" w:bidi="ar-SA"/>
        </w:rPr>
        <w:t>。</w:t>
      </w:r>
    </w:p>
    <w:p w14:paraId="6A087CF7">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kern w:val="2"/>
          <w:sz w:val="21"/>
          <w:szCs w:val="22"/>
          <w:lang w:val="en-US" w:eastAsia="zh-CN" w:bidi="ar-SA"/>
        </w:rPr>
        <w:t>试验</w:t>
      </w:r>
      <w:r>
        <w:rPr>
          <w:rFonts w:hint="default" w:ascii="Times New Roman" w:hAnsi="Times New Roman" w:cs="Times New Roman" w:eastAsiaTheme="minorEastAsia"/>
          <w:kern w:val="2"/>
          <w:sz w:val="21"/>
          <w:szCs w:val="22"/>
          <w:lang w:val="en-US" w:eastAsia="zh-CN" w:bidi="ar-SA"/>
        </w:rPr>
        <w:t>仪器设备使用</w:t>
      </w:r>
      <w:r>
        <w:rPr>
          <w:rFonts w:hint="default" w:ascii="Times New Roman" w:hAnsi="Times New Roman" w:cs="Times New Roman"/>
          <w:kern w:val="2"/>
          <w:sz w:val="21"/>
          <w:szCs w:val="22"/>
          <w:lang w:val="en-US" w:eastAsia="zh-CN" w:bidi="ar-SA"/>
        </w:rPr>
        <w:t>记录</w:t>
      </w:r>
      <w:r>
        <w:rPr>
          <w:rFonts w:hint="default" w:ascii="Times New Roman" w:hAnsi="Times New Roman" w:cs="Times New Roman" w:eastAsiaTheme="minorEastAsia"/>
          <w:kern w:val="2"/>
          <w:sz w:val="21"/>
          <w:szCs w:val="22"/>
          <w:lang w:val="en-US" w:eastAsia="zh-CN" w:bidi="ar-SA"/>
        </w:rPr>
        <w:t>的管理数据包括但不限于合同号、使用日期、起止时间、样品名称、样品编号、设备使用前状况、设备使用后状况、使用人</w:t>
      </w:r>
      <w:r>
        <w:rPr>
          <w:rFonts w:hint="default" w:ascii="Times New Roman" w:hAnsi="Times New Roman" w:cs="Times New Roman"/>
          <w:kern w:val="2"/>
          <w:sz w:val="21"/>
          <w:szCs w:val="22"/>
          <w:lang w:val="en-US" w:eastAsia="zh-CN" w:bidi="ar-SA"/>
        </w:rPr>
        <w:t>。</w:t>
      </w:r>
    </w:p>
    <w:p w14:paraId="455CC599">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kern w:val="2"/>
          <w:sz w:val="21"/>
          <w:szCs w:val="22"/>
          <w:lang w:val="en-US" w:eastAsia="zh-CN" w:bidi="ar-SA"/>
        </w:rPr>
        <w:t>试验</w:t>
      </w:r>
      <w:r>
        <w:rPr>
          <w:rFonts w:hint="default" w:ascii="Times New Roman" w:hAnsi="Times New Roman" w:cs="Times New Roman" w:eastAsiaTheme="minorEastAsia"/>
          <w:kern w:val="2"/>
          <w:sz w:val="21"/>
          <w:szCs w:val="22"/>
          <w:lang w:val="en-US" w:eastAsia="zh-CN" w:bidi="ar-SA"/>
        </w:rPr>
        <w:t>仪器设备维护</w:t>
      </w:r>
      <w:r>
        <w:rPr>
          <w:rFonts w:hint="default" w:ascii="Times New Roman" w:hAnsi="Times New Roman" w:cs="Times New Roman"/>
          <w:kern w:val="2"/>
          <w:sz w:val="21"/>
          <w:szCs w:val="22"/>
          <w:lang w:val="en-US" w:eastAsia="zh-CN" w:bidi="ar-SA"/>
        </w:rPr>
        <w:t>记录</w:t>
      </w:r>
      <w:r>
        <w:rPr>
          <w:rFonts w:hint="default" w:ascii="Times New Roman" w:hAnsi="Times New Roman" w:cs="Times New Roman" w:eastAsiaTheme="minorEastAsia"/>
          <w:kern w:val="2"/>
          <w:sz w:val="21"/>
          <w:szCs w:val="22"/>
          <w:lang w:val="en-US" w:eastAsia="zh-CN" w:bidi="ar-SA"/>
        </w:rPr>
        <w:t>的管理数据包括但不限于合同号、设备名称、设备编号、规格型号、维护时间、维护内容、维护</w:t>
      </w:r>
      <w:r>
        <w:rPr>
          <w:rFonts w:hint="eastAsia" w:ascii="Times New Roman" w:hAnsi="Times New Roman" w:cs="Times New Roman"/>
          <w:kern w:val="2"/>
          <w:sz w:val="21"/>
          <w:szCs w:val="22"/>
          <w:lang w:val="en-US" w:eastAsia="zh-CN" w:bidi="ar-SA"/>
        </w:rPr>
        <w:t>人员</w:t>
      </w:r>
      <w:r>
        <w:rPr>
          <w:rFonts w:hint="default" w:ascii="Times New Roman" w:hAnsi="Times New Roman" w:cs="Times New Roman"/>
          <w:kern w:val="2"/>
          <w:sz w:val="21"/>
          <w:szCs w:val="22"/>
          <w:lang w:val="en-US" w:eastAsia="zh-CN" w:bidi="ar-SA"/>
        </w:rPr>
        <w:t>。</w:t>
      </w:r>
    </w:p>
    <w:p w14:paraId="63B1D31B">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化学品</w:t>
      </w:r>
      <w:r>
        <w:rPr>
          <w:rFonts w:hint="default" w:ascii="Times New Roman" w:hAnsi="Times New Roman" w:cs="Times New Roman"/>
          <w:kern w:val="2"/>
          <w:sz w:val="21"/>
          <w:szCs w:val="22"/>
          <w:lang w:val="en-US" w:eastAsia="zh-CN" w:bidi="ar-SA"/>
        </w:rPr>
        <w:t>（试剂）</w:t>
      </w:r>
      <w:r>
        <w:rPr>
          <w:rFonts w:hint="default" w:ascii="Times New Roman" w:hAnsi="Times New Roman" w:cs="Times New Roman" w:eastAsiaTheme="minorEastAsia"/>
          <w:kern w:val="2"/>
          <w:sz w:val="21"/>
          <w:szCs w:val="22"/>
          <w:lang w:val="en-US" w:eastAsia="zh-CN" w:bidi="ar-SA"/>
        </w:rPr>
        <w:t>领用</w:t>
      </w:r>
      <w:r>
        <w:rPr>
          <w:rFonts w:hint="default" w:ascii="Times New Roman" w:hAnsi="Times New Roman" w:cs="Times New Roman"/>
          <w:kern w:val="2"/>
          <w:sz w:val="21"/>
          <w:szCs w:val="22"/>
          <w:lang w:val="en-US" w:eastAsia="zh-CN" w:bidi="ar-SA"/>
        </w:rPr>
        <w:t>登记</w:t>
      </w:r>
      <w:r>
        <w:rPr>
          <w:rFonts w:hint="default" w:ascii="Times New Roman" w:hAnsi="Times New Roman" w:cs="Times New Roman" w:eastAsiaTheme="minorEastAsia"/>
          <w:kern w:val="2"/>
          <w:sz w:val="21"/>
          <w:szCs w:val="22"/>
          <w:lang w:val="en-US" w:eastAsia="zh-CN" w:bidi="ar-SA"/>
        </w:rPr>
        <w:t>的管理数据包括但不限于合同号、领用日期、化学品（试剂）名称、领用数量、用途、领用人、保管人、审批人</w:t>
      </w:r>
      <w:r>
        <w:rPr>
          <w:rFonts w:hint="default" w:ascii="Times New Roman" w:hAnsi="Times New Roman" w:cs="Times New Roman"/>
          <w:kern w:val="2"/>
          <w:sz w:val="21"/>
          <w:szCs w:val="22"/>
          <w:lang w:val="en-US" w:eastAsia="zh-CN" w:bidi="ar-SA"/>
        </w:rPr>
        <w:t>。</w:t>
      </w:r>
    </w:p>
    <w:p w14:paraId="79EA0C5F">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试件养护出入</w:t>
      </w:r>
      <w:r>
        <w:rPr>
          <w:rFonts w:hint="default" w:ascii="Times New Roman" w:hAnsi="Times New Roman" w:cs="Times New Roman"/>
          <w:kern w:val="2"/>
          <w:sz w:val="21"/>
          <w:szCs w:val="22"/>
          <w:lang w:val="en-US" w:eastAsia="zh-CN" w:bidi="ar-SA"/>
        </w:rPr>
        <w:t>登记</w:t>
      </w:r>
      <w:r>
        <w:rPr>
          <w:rFonts w:hint="default" w:ascii="Times New Roman" w:hAnsi="Times New Roman" w:cs="Times New Roman" w:eastAsiaTheme="minorEastAsia"/>
          <w:kern w:val="2"/>
          <w:sz w:val="21"/>
          <w:szCs w:val="22"/>
          <w:lang w:val="en-US" w:eastAsia="zh-CN" w:bidi="ar-SA"/>
        </w:rPr>
        <w:t>的管理数据包括但不限于合同号、样品名称、样品编号、成型时间、样品数量、入室（箱）时间、存放位置、存放人、计划试验日期</w:t>
      </w:r>
      <w:r>
        <w:rPr>
          <w:rFonts w:hint="default" w:ascii="Times New Roman" w:hAnsi="Times New Roman" w:cs="Times New Roman"/>
          <w:kern w:val="2"/>
          <w:sz w:val="21"/>
          <w:szCs w:val="22"/>
          <w:lang w:val="en-US" w:eastAsia="zh-CN" w:bidi="ar-SA"/>
        </w:rPr>
        <w:t>。</w:t>
      </w:r>
    </w:p>
    <w:p w14:paraId="0CB991C5">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样品留样</w:t>
      </w:r>
      <w:r>
        <w:rPr>
          <w:rFonts w:hint="default" w:ascii="Times New Roman" w:hAnsi="Times New Roman" w:cs="Times New Roman"/>
          <w:kern w:val="2"/>
          <w:sz w:val="21"/>
          <w:szCs w:val="22"/>
          <w:lang w:val="en-US" w:eastAsia="zh-CN" w:bidi="ar-SA"/>
        </w:rPr>
        <w:t>登记</w:t>
      </w:r>
      <w:r>
        <w:rPr>
          <w:rFonts w:hint="default" w:ascii="Times New Roman" w:hAnsi="Times New Roman" w:cs="Times New Roman" w:eastAsiaTheme="minorEastAsia"/>
          <w:kern w:val="2"/>
          <w:sz w:val="21"/>
          <w:szCs w:val="22"/>
          <w:lang w:val="en-US" w:eastAsia="zh-CN" w:bidi="ar-SA"/>
        </w:rPr>
        <w:t>的管理数据包括但不限于合同号、样品名称、样品编号、品种规格、批号、生产厂家、代表数量、取样日期、留样日期、留样期限、处理情况</w:t>
      </w:r>
      <w:r>
        <w:rPr>
          <w:rFonts w:hint="default" w:ascii="Times New Roman" w:hAnsi="Times New Roman" w:cs="Times New Roman"/>
          <w:kern w:val="2"/>
          <w:sz w:val="21"/>
          <w:szCs w:val="22"/>
          <w:lang w:val="en-US" w:eastAsia="zh-CN" w:bidi="ar-SA"/>
        </w:rPr>
        <w:t>。</w:t>
      </w:r>
    </w:p>
    <w:p w14:paraId="3FA8A985">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外委检测机构报批的管理数据包括但不限于合同号、单位名称、外委检测单位名称、统一社会信用代码、联系电话、资质、业绩</w:t>
      </w:r>
      <w:r>
        <w:rPr>
          <w:rFonts w:hint="default" w:ascii="Times New Roman" w:hAnsi="Times New Roman" w:cs="Times New Roman"/>
          <w:kern w:val="2"/>
          <w:sz w:val="21"/>
          <w:szCs w:val="22"/>
          <w:lang w:val="en-US" w:eastAsia="zh-CN" w:bidi="ar-SA"/>
        </w:rPr>
        <w:t>。</w:t>
      </w:r>
    </w:p>
    <w:p w14:paraId="25283C8D">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kern w:val="2"/>
          <w:sz w:val="21"/>
          <w:szCs w:val="22"/>
          <w:lang w:val="en-US" w:eastAsia="zh-CN" w:bidi="ar-SA"/>
        </w:rPr>
        <w:t>外委试验管理的管理数据包括但不限于合同号、样品名称、样品编号、规格型号、生产厂家、样品数量、委托日期、接受委托单位、接受委托单位资质证书编号</w:t>
      </w:r>
      <w:r>
        <w:rPr>
          <w:rFonts w:hint="default" w:ascii="Times New Roman" w:hAnsi="Times New Roman" w:cs="Times New Roman"/>
          <w:kern w:val="2"/>
          <w:sz w:val="21"/>
          <w:szCs w:val="22"/>
          <w:lang w:val="en-US" w:eastAsia="zh-CN" w:bidi="ar-SA"/>
        </w:rPr>
        <w:t>。</w:t>
      </w:r>
    </w:p>
    <w:p w14:paraId="7986A8AC">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试验管理</w:t>
      </w:r>
    </w:p>
    <w:p w14:paraId="010035FD">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应具有审批材料（混凝土/沥青混合料/水稳/砂浆/孔道压浆）配合比的功能，管理土工标准试验申请批复功能，审批情况形成台账并留存备查。</w:t>
      </w:r>
    </w:p>
    <w:p w14:paraId="04E2F26F">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试验文件进行填报、审核功能，试验报告与试验记录表之间宜建立数据自动计算、引用关联关系，并与外部检查表数据关联；试验报告宜根据试验记录表自动生成，报告结论宜自动生成。应具有形成试验文件台账功能，宜具有对台账内的文件进行检索、复制、导出功能。试验文件台账的管理数据包括但不限于试验编号、试验日期、工程部位/用途、设计砼强度、试验单位、录入者、状态、页码、被复制次数。</w:t>
      </w:r>
    </w:p>
    <w:p w14:paraId="342F17C4">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对各批次进场的材料及设备报验单进行审核签认功能。进场材料报验单管理数据包括但不限于合同号、材料类别、材料名称、进场报验日期、试验工程师日期、中心试验室日期、驻地办日期、总监办日期、编号。进场设备报验单管理数据包括但不限于施工标段、施工单位、设备名称、投标型号、拟用型号、拟用部位、数量、技术状况、日期。</w:t>
      </w:r>
    </w:p>
    <w:p w14:paraId="4C5557FA">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方案报批：应具有对施工组织设计、专项施工方案及其他施工技术方案的草拟、申请、审批、办结等流程处理功能。</w:t>
      </w:r>
    </w:p>
    <w:p w14:paraId="4616A939">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质量月报：应具有使建设、施工、监理、检测单位在线填报、审批月度质量信息，形成报表的功能。质量月报表的管理数据包括但不限于年份、月份、监理人员应在岗人数、监理人员实在岗人数、实验人员应在岗人数、实验人员实在岗人数、施工单位质保体系情况、交工验收单位检测情况。</w:t>
      </w:r>
    </w:p>
    <w:p w14:paraId="325E1CCE">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现场检测报验单：应具有办理现场检测报验单的申请、填报、审批的功能，并形成台账。管理数据包括但不限于合同号、类别、报验部位、报验内容、报验时间、编号、状态。</w:t>
      </w:r>
    </w:p>
    <w:p w14:paraId="4CF0F12D">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日志管理：应具有办理施工日志、监理日志、巡视记录、旁站记录、工程师月报、施工总结、监理总结等填报及审核的功能。</w:t>
      </w:r>
    </w:p>
    <w:p w14:paraId="4F671389">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指令通知：</w:t>
      </w:r>
      <w:r>
        <w:rPr>
          <w:rFonts w:hint="default" w:ascii="Times New Roman" w:hAnsi="Times New Roman" w:eastAsia="宋体" w:cs="Times New Roman"/>
          <w:b w:val="0"/>
          <w:bCs w:val="0"/>
          <w:sz w:val="21"/>
          <w:szCs w:val="21"/>
          <w:lang w:val="en-US" w:eastAsia="zh-CN"/>
        </w:rPr>
        <w:t>应具有办理监理通知单、监理通知回复单、监理指令、监理指令回复、设计答疑单、设计答疑回复单等的填报、审批、签收的功能，并形成对应的管理台账。</w:t>
      </w:r>
    </w:p>
    <w:p w14:paraId="7222CFE6">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安全管理</w:t>
      </w:r>
    </w:p>
    <w:p w14:paraId="0166A5F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0AD6DCE8">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人员管理</w:t>
      </w:r>
    </w:p>
    <w:p w14:paraId="1E38E777">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人员基本信息台账管理功能，包括信息的录入、修改、查询、删除等。管理数据包括但不限于身份证头像、姓名、手机号码、班组名称、工种名称、身份证地址、身份证号、身份证到期时间、实名类型、籍贯、紧急联系人、进场时间、民族、签证籍贯、离场时间、性别、在场状态、施工单位社会信用代码、施工单位名称、参建单位社会信用代码、参建单位名称。</w:t>
      </w:r>
    </w:p>
    <w:p w14:paraId="1F500E74">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人员报审功能，包括安全生产管理人员、特种作业人员信息录入及审核。从业人员登记管理数据包括但不限于合同号、姓名、性别、身份证号码、人员编号、从事岗位、是否特种作业、工作部门及班组，安全帽、反光背心、手套等配置，持证名称、三级教育情况、日常教育情况、进场时间、退场时间。</w:t>
      </w:r>
    </w:p>
    <w:p w14:paraId="3F773D38">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应具有人员教育培训、违章作业、证书期限等信息自动提醒功能。</w:t>
      </w:r>
    </w:p>
    <w:p w14:paraId="2B157D4E">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eastAsiaTheme="minorEastAsia"/>
          <w:b w:val="0"/>
          <w:bCs w:val="0"/>
          <w:kern w:val="2"/>
          <w:sz w:val="21"/>
          <w:szCs w:val="21"/>
          <w:lang w:val="en-US" w:eastAsia="zh-CN" w:bidi="ar-SA"/>
        </w:rPr>
      </w:pPr>
      <w:r>
        <w:rPr>
          <w:rFonts w:hint="default" w:ascii="Times New Roman" w:hAnsi="Times New Roman" w:cs="Times New Roman" w:eastAsiaTheme="minorEastAsia"/>
          <w:b w:val="0"/>
          <w:bCs w:val="0"/>
          <w:kern w:val="2"/>
          <w:sz w:val="21"/>
          <w:szCs w:val="21"/>
          <w:lang w:val="en-US" w:eastAsia="zh-CN" w:bidi="ar-SA"/>
        </w:rPr>
        <w:t>考勤管理：应具有根据考勤规则设置形成考勤记录并对考勤记录进行查询、统计、导出利用的功能，考勤方式包括考勤机、手机APP、即时通讯软件</w:t>
      </w:r>
      <w:r>
        <w:rPr>
          <w:rFonts w:hint="default" w:ascii="Times New Roman" w:hAnsi="Times New Roman" w:cs="Times New Roman"/>
          <w:b w:val="0"/>
          <w:bCs w:val="0"/>
          <w:kern w:val="2"/>
          <w:sz w:val="21"/>
          <w:szCs w:val="21"/>
          <w:lang w:val="en-US" w:eastAsia="zh-CN" w:bidi="ar-SA"/>
        </w:rPr>
        <w:t>等</w:t>
      </w:r>
      <w:r>
        <w:rPr>
          <w:rFonts w:hint="default" w:ascii="Times New Roman" w:hAnsi="Times New Roman" w:cs="Times New Roman" w:eastAsiaTheme="minorEastAsia"/>
          <w:b w:val="0"/>
          <w:bCs w:val="0"/>
          <w:kern w:val="2"/>
          <w:sz w:val="21"/>
          <w:szCs w:val="21"/>
          <w:lang w:val="en-US" w:eastAsia="zh-CN" w:bidi="ar-SA"/>
        </w:rPr>
        <w:t>。</w:t>
      </w:r>
    </w:p>
    <w:p w14:paraId="56D73E7C">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b w:val="0"/>
          <w:bCs w:val="0"/>
          <w:kern w:val="2"/>
          <w:sz w:val="21"/>
          <w:szCs w:val="21"/>
          <w:lang w:val="en-US" w:eastAsia="zh-CN" w:bidi="ar-SA"/>
        </w:rPr>
      </w:pPr>
      <w:r>
        <w:rPr>
          <w:rFonts w:hint="default" w:ascii="Times New Roman" w:hAnsi="Times New Roman" w:cs="Times New Roman"/>
          <w:b w:val="0"/>
          <w:bCs w:val="0"/>
          <w:kern w:val="2"/>
          <w:sz w:val="21"/>
          <w:szCs w:val="21"/>
          <w:lang w:val="en-US" w:eastAsia="zh-CN" w:bidi="ar-SA"/>
        </w:rPr>
        <w:t>门禁记录管理数据包括但不限于姓名、班组名称、打卡时间、打卡日期、上下班。</w:t>
      </w:r>
    </w:p>
    <w:p w14:paraId="506879E4">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班组信息管理数据包括但不限于班组编号、班组名称、负责人姓名、负责人手机、设备名称。</w:t>
      </w:r>
    </w:p>
    <w:p w14:paraId="6227121E">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考勤一览表管理数据包括但不限于姓名、单位/部门名称、每天考勤情况、请假、出勤、总计。</w:t>
      </w:r>
    </w:p>
    <w:p w14:paraId="6E8576C3">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设备管理</w:t>
      </w:r>
    </w:p>
    <w:p w14:paraId="57CC9D66">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应具有设备进（离）场信息采集登记并自动编码功能，采集信息包括设备基本信息、分类信息、检测（验收）信息、图片信息等。</w:t>
      </w:r>
    </w:p>
    <w:p w14:paraId="27295EBB">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left="0" w:leftChars="0"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应具有管理设备报审、设备检测、设备维保的功能。宜具有设备检测维保、证书到期信息自动提醒功能。</w:t>
      </w:r>
    </w:p>
    <w:p w14:paraId="555CC15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施工特种设备登记表管理数据包括但不限于合同号、设备名称及型号、设备编号、班组、施工部位、检测日期、检测单位、进场时间、退场日期、设备操作人、添加人、编号。</w:t>
      </w:r>
    </w:p>
    <w:p w14:paraId="2328493C">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安全活动：应具有安全活动记录的录入及生成功能，包括安全教育培训、安全技术交底、班前教育、安全会议、安全专项活动等。</w:t>
      </w:r>
    </w:p>
    <w:p w14:paraId="5E18631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三级教育管理数据包括但不限于合同号、姓名、性别、年龄、工作部门及班组、人员编号、班组学时、项目部学时、公司学时、身体状况、劳保用品配置。</w:t>
      </w:r>
    </w:p>
    <w:p w14:paraId="2747BA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日常教育管理数据包括但不限于合同号、会议名称、学习时间、学习内容、记录人、主讲人、参加人员。</w:t>
      </w:r>
    </w:p>
    <w:p w14:paraId="6747BCB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特种作业人员继续教育管理数据包括但不限于文件标题、文件描述、文号/图号、添加人、登记日期、大小（K）、页数。</w:t>
      </w:r>
    </w:p>
    <w:p w14:paraId="0D8C800C">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b w:val="0"/>
          <w:bCs w:val="0"/>
          <w:sz w:val="21"/>
          <w:szCs w:val="21"/>
          <w:lang w:val="en-US" w:eastAsia="zh-CN"/>
        </w:rPr>
        <w:t>危险源辨识与防控：应具有管理危险源辨识与防控的功能，进行危险源辨识与防控措施一览表及月报的填报、审批。</w:t>
      </w:r>
    </w:p>
    <w:p w14:paraId="6C0DF9B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危险源辨识与防控一览表管理数据包括但不限于合同号、标段名称、监理单位、编号。</w:t>
      </w:r>
    </w:p>
    <w:p w14:paraId="18BD4C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危险源辨识与防控月报管理数据包括但不限于合同号、填报单位、填报人、填报时间。</w:t>
      </w:r>
    </w:p>
    <w:p w14:paraId="1CEC4270">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隐患排查：应具有安全生产隐患排查信息录入、自动发送整改通知、整改情况回复录入及审批功能。</w:t>
      </w:r>
    </w:p>
    <w:p w14:paraId="134A379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安全巡查管理数据包括但不限于日期、标题、巡查内容、范围、检查人、整改期限、整改人、整改完成时间、验收、整改通知单。</w:t>
      </w:r>
    </w:p>
    <w:p w14:paraId="57A676C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安全检查整改通知单管理数据包括但不限于检查单位、名称、检查日期、被检查单位、桩号及部位、存在问题、编号。</w:t>
      </w:r>
    </w:p>
    <w:p w14:paraId="7731A758">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危大工程管理：应具有危大工程信息录入、进行施工现场视频监控的功能，录入的信息包括危大工程专项施工方案、专家论证审查、开工条件核查、现场检查记录信息等。</w:t>
      </w:r>
    </w:p>
    <w:p w14:paraId="0CF56618">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b w:val="0"/>
          <w:bCs w:val="0"/>
          <w:sz w:val="21"/>
          <w:szCs w:val="21"/>
          <w:lang w:val="en-US" w:eastAsia="zh-CN"/>
        </w:rPr>
        <w:t>安全经费：应具有开展安全经费申报、审批、查询、统计、占比分析的功能。</w:t>
      </w:r>
    </w:p>
    <w:p w14:paraId="2B5B3EF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安全清单范本管理数据包括但不限于清单编号、清单名称、清单类型、计量单位、计算模式、清单说明。</w:t>
      </w:r>
    </w:p>
    <w:p w14:paraId="5ACB21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安全工程量清单管理数据包括但不限于清单编号、清单名称、单位、单价、数量、金额（元）、计量金额（元）。</w:t>
      </w:r>
    </w:p>
    <w:p w14:paraId="0B11C1A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安全中间计量管理数据包括但不限于细目序号、细目名称、单位、单价(元)、到本期末完成（数量、金额）、到上期末完成（数量、金额）、本期完成。</w:t>
      </w:r>
    </w:p>
    <w:p w14:paraId="230F139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中期计量汇总表管理数据包括但不限于清单编号及细目编号、项目名称、合同价（元）、到本期末完成（元）、到上期末完成（元）、本期完成（元）。</w:t>
      </w:r>
    </w:p>
    <w:p w14:paraId="25B5D58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计量周期管理数据包括但不限于计量周期名称、计量周期编号、起计日期、截算日期、编制日期、支付周期状态。</w:t>
      </w:r>
    </w:p>
    <w:p w14:paraId="0E0950F3">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夜间施工管理：宜具有对夜间施工事项进行申请、审批、监管等流程的信息化管理。</w:t>
      </w:r>
    </w:p>
    <w:p w14:paraId="008533F4">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夜间施工数据包括但不限于合同号、施工标段、施工内容、计划施工日期、申请日期、批复日期、操作人、编号。</w:t>
      </w:r>
    </w:p>
    <w:p w14:paraId="1A882FA7">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监测监控</w:t>
      </w:r>
    </w:p>
    <w:p w14:paraId="024B5ABE">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应具有对施工作业人员、主体结构、临时设施、机械设备以及施工环境监测数据进行实时在线显示、分析和预警的功能。环境监测管理数据包括但不限于设备名称、时间、噪音、pm10、pm2.5、温度、湿度、风速、风向、风力、TSP。</w:t>
      </w:r>
    </w:p>
    <w:p w14:paraId="71D7AB53">
      <w:pPr>
        <w:keepNext w:val="0"/>
        <w:keepLines w:val="0"/>
        <w:pageBreakBefore w:val="0"/>
        <w:widowControl w:val="0"/>
        <w:kinsoku/>
        <w:wordWrap/>
        <w:overflowPunct/>
        <w:topLinePunct w:val="0"/>
        <w:autoSpaceDE/>
        <w:autoSpaceDN/>
        <w:bidi w:val="0"/>
        <w:adjustRightInd/>
        <w:snapToGrid/>
        <w:spacing w:line="400" w:lineRule="exact"/>
        <w:ind w:firstLine="630" w:firstLine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应具有管理视频监控的功能，包括视频控制、录像回放、设备管理、权限管理等。视频监控宜具有AI视频识别功能，对现场人员未戴安全帽、人员吸烟、明烟明火等场景智能识别并语音提示违规情况，同时能自动抓拍、预警，留存数据。视频监控图库管理数据包括但不限于项目名称、标段名称、图像名称、大小(m)、拍摄时间、格式、添加人、添加时间。</w:t>
      </w:r>
    </w:p>
    <w:p w14:paraId="2C7E7C8E">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资料管理：应具有对安全管理资料进行填报、录入、预览、审批、下载、检查的功能。资料包括安全管理制度、安全操作规程、技术方案、应急预案、安全管理活动的记录、安全日志与月报等。</w:t>
      </w:r>
    </w:p>
    <w:p w14:paraId="5D7192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安全管理文件管理数据包括但不限于文件标题、文件描述、文号/图号、添加人、登记日期、大小(k)、页数。</w:t>
      </w:r>
    </w:p>
    <w:p w14:paraId="083B1B9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施工安全日志管理数据包括但不限于合同号、填报日期、安全员、天气、今日主要工作内容、有无事故、是否召开班前会、次日主要工作、可能存在的危险源、编号。</w:t>
      </w:r>
    </w:p>
    <w:p w14:paraId="5ACA787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安全生产月报表管理数据包括但不限于合同号、填报单位、年份、月份、填表时间、编号。</w:t>
      </w:r>
    </w:p>
    <w:p w14:paraId="16C0EC3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安全监理日志管理数据包括但不限于合同号、日期、日志记录人、监理机构、天气、安全管理工作主要开展情况、编号。</w:t>
      </w:r>
    </w:p>
    <w:p w14:paraId="4D36A58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领导带班生产日志管理数据包括但不限于合同号、承包单位、姓名、职务、日期、天气、带班工作内容、编号。</w:t>
      </w:r>
    </w:p>
    <w:p w14:paraId="15E96647">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投资管理</w:t>
      </w:r>
    </w:p>
    <w:p w14:paraId="1BDA0D7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5D079F95">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投资计划管理：应具有编制、调整和审批项目总投资计划及年度/月度资金计划的功能。管理数据包括但不限于</w:t>
      </w:r>
      <w:r>
        <w:rPr>
          <w:rFonts w:hint="default" w:ascii="Times New Roman" w:hAnsi="Times New Roman" w:cs="Times New Roman"/>
          <w:b w:val="0"/>
          <w:bCs w:val="0"/>
          <w:sz w:val="21"/>
          <w:szCs w:val="21"/>
          <w:lang w:val="en-US" w:eastAsia="zh-CN"/>
        </w:rPr>
        <w:t>计划编号、项目名称、计划类型(总计划/年度计划)、计划金额、资金来源(财政/贷款/自筹)、计划开始/结束时间、审批状态、编制人、审批人。</w:t>
      </w:r>
    </w:p>
    <w:p w14:paraId="6DA37F04">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估算/概算/预算管理：应具有对不同阶段的造价文件进行编制、对比分析和版本控制功能。管理数据包括但不限于文件编号(估算书/概算书/预算书)、编制依据、版本号、分项工程名称、工程量、单价、合价、与上一阶段的偏差率、审批记录。</w:t>
      </w:r>
    </w:p>
    <w:p w14:paraId="50ECF58E">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进度款支付控制：应具有审核施工方提交的进度款申请，并关联实际完成工程量的功能。管理数据包括但不限于申请单编号、合同关联ID、本期完成工程量、申报金额、监理审核金额、已支付累计金额、支付比例、扣减项(质保金/预付款)。</w:t>
      </w:r>
    </w:p>
    <w:p w14:paraId="04F0641C">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变更与签证管理：应具有跟踪设计变更、现场签证及对投资的影响的功能。管理数据包括但不限于变更单号、变更原因(业主/设计/施工)、变更内容、原合同金额、变更增减金额、审批状态。</w:t>
      </w:r>
    </w:p>
    <w:p w14:paraId="0E840DC7">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结算管理：应具有汇总实际完成的工程量和费用，生成竣工结算报告的功能。管理数据包括但不限于结算书编号、结算范围(合同内/外)、结算总价、工程量确认单编号、变更签证汇总、扣款明细、双方签字盖章状态。</w:t>
      </w:r>
    </w:p>
    <w:p w14:paraId="70EB982F">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决算与审计：应具有整合全部投资数据，生成竣工决算报表，支持审计的功能。管理数据包括但不限于决算报表编号、固定资产明细、待摊投资分配表、审计意见、超支/结余分析、最终批复金额。</w:t>
      </w:r>
    </w:p>
    <w:p w14:paraId="4A98DDC8">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投资分析与预警：应具有动态监控投资偏差，触发超支预警的功能。管理数据包括但不限于目标值(概算/预算)、实际值、偏差金额/百分比、预警级别(红/黄/绿)、原因分析、纠偏措施。</w:t>
      </w:r>
    </w:p>
    <w:p w14:paraId="6618DEF6">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变更管理</w:t>
      </w:r>
    </w:p>
    <w:p w14:paraId="1B723C7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6F61BE6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kern w:val="2"/>
          <w:sz w:val="21"/>
          <w:szCs w:val="21"/>
          <w:lang w:val="en-US" w:eastAsia="zh-CN" w:bidi="ar-SA"/>
        </w:rPr>
        <w:t>a)</w:t>
      </w:r>
      <w:r>
        <w:rPr>
          <w:rFonts w:hint="default" w:ascii="Times New Roman" w:hAnsi="Times New Roman" w:eastAsia="宋体" w:cs="Times New Roman"/>
          <w:b w:val="0"/>
          <w:bCs w:val="0"/>
          <w:sz w:val="21"/>
          <w:szCs w:val="21"/>
          <w:lang w:val="en-US" w:eastAsia="zh-CN"/>
        </w:rPr>
        <w:t>根据变更程序</w:t>
      </w:r>
      <w:r>
        <w:rPr>
          <w:rFonts w:hint="default" w:ascii="Times New Roman" w:hAnsi="Times New Roman"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应具有发起及审批变更意向、变更申报的功能，应具有管理变更纳入、变更会议纪要</w:t>
      </w:r>
      <w:r>
        <w:rPr>
          <w:rFonts w:hint="eastAsia" w:ascii="Times New Roman" w:hAnsi="Times New Roman" w:eastAsia="宋体" w:cs="Times New Roman"/>
          <w:b w:val="0"/>
          <w:bCs w:val="0"/>
          <w:sz w:val="21"/>
          <w:szCs w:val="21"/>
          <w:lang w:val="en-US" w:eastAsia="zh-CN"/>
        </w:rPr>
        <w:t>等</w:t>
      </w:r>
      <w:r>
        <w:rPr>
          <w:rFonts w:hint="default" w:ascii="Times New Roman" w:hAnsi="Times New Roman" w:eastAsia="宋体" w:cs="Times New Roman"/>
          <w:b w:val="0"/>
          <w:bCs w:val="0"/>
          <w:sz w:val="21"/>
          <w:szCs w:val="21"/>
          <w:lang w:val="en-US" w:eastAsia="zh-CN"/>
        </w:rPr>
        <w:t>功能。</w:t>
      </w:r>
    </w:p>
    <w:p w14:paraId="2A2BBEE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工作联系单管理数据包括但不限于合同号、施工单位名称、监理单位名称、有关图纸、联系单编号、工程名称、录入日期、状态。</w:t>
      </w:r>
    </w:p>
    <w:p w14:paraId="627B00A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动态设计登记管理数据包括但不限于项目简称、合同编号、联系单编号、合同签订单位(乙方)、变更属性、变更原因、动态设计内容、估计工程变更增减金额、变更级别、登记时间、方案确认时间、实施完成时间、登记人名称、登记人部门、状态。</w:t>
      </w:r>
    </w:p>
    <w:p w14:paraId="164A920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变更建议管理数据包括但不限于标段名称、变更编号、合同签订单位、变更属性、变更内容、是否联合变更、变更金额(元)、变更等级、变更原因、变更建议申报日期。</w:t>
      </w:r>
    </w:p>
    <w:p w14:paraId="279D74E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变更费用登记管理数据包括但不限于标段名称、合同签订单位、变更编号、变更名称、是否联合变更、变更等级、变更申报日期、变更建议编号、变更金额、变更原因、状态。</w:t>
      </w:r>
    </w:p>
    <w:p w14:paraId="5CA1BEE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单价变更登记管理数据包括但不限于标段名称、合同签订单位、变更编号、变更名称、变更等级、变更申报日期、变更金额、变更原因、状态。</w:t>
      </w:r>
    </w:p>
    <w:p w14:paraId="2469A68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cs="Times New Roman"/>
          <w:b w:val="0"/>
          <w:bCs w:val="0"/>
          <w:sz w:val="21"/>
          <w:szCs w:val="21"/>
          <w:lang w:val="en-US" w:eastAsia="zh-CN"/>
        </w:rPr>
        <w:t>b）变更令：应具有发布变更令的功能，且</w:t>
      </w:r>
      <w:r>
        <w:rPr>
          <w:rFonts w:hint="default" w:ascii="Times New Roman" w:hAnsi="Times New Roman" w:eastAsia="宋体" w:cs="Times New Roman"/>
          <w:b w:val="0"/>
          <w:bCs w:val="0"/>
          <w:sz w:val="21"/>
          <w:szCs w:val="21"/>
          <w:lang w:val="en-US" w:eastAsia="zh-CN"/>
        </w:rPr>
        <w:t>自动生成变更台账，相关变更清单自动补增调整至清单台账中。</w:t>
      </w:r>
      <w:r>
        <w:rPr>
          <w:rFonts w:hint="default" w:ascii="Times New Roman" w:hAnsi="Times New Roman" w:cs="Times New Roman"/>
          <w:lang w:val="en-US" w:eastAsia="zh-CN"/>
        </w:rPr>
        <w:t>工程变更令管理数据包括但不限于标段编号、变更令编号、是否联合变更、合计、小计、处罚金额、费用变更编号、添加时间、状态。</w:t>
      </w:r>
    </w:p>
    <w:p w14:paraId="0969E38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kern w:val="2"/>
          <w:sz w:val="21"/>
          <w:szCs w:val="22"/>
          <w:lang w:val="en-US" w:eastAsia="zh-CN" w:bidi="ar-SA"/>
        </w:rPr>
        <w:t>c</w:t>
      </w:r>
      <w:r>
        <w:rPr>
          <w:rFonts w:hint="default" w:ascii="Times New Roman" w:hAnsi="Times New Roman" w:cs="Times New Roman" w:eastAsiaTheme="minorEastAsia"/>
          <w:kern w:val="2"/>
          <w:sz w:val="21"/>
          <w:szCs w:val="22"/>
          <w:lang w:val="en-US" w:eastAsia="zh-CN" w:bidi="ar-SA"/>
        </w:rPr>
        <w:t>)</w:t>
      </w:r>
      <w:r>
        <w:rPr>
          <w:rFonts w:hint="default" w:ascii="Times New Roman" w:hAnsi="Times New Roman" w:cs="Times New Roman"/>
          <w:b w:val="0"/>
          <w:bCs w:val="0"/>
          <w:sz w:val="21"/>
          <w:szCs w:val="21"/>
          <w:lang w:val="en-US" w:eastAsia="zh-CN"/>
        </w:rPr>
        <w:t>变更计量：</w:t>
      </w:r>
      <w:r>
        <w:rPr>
          <w:rFonts w:hint="default" w:ascii="Times New Roman" w:hAnsi="Times New Roman" w:eastAsia="宋体" w:cs="Times New Roman"/>
          <w:b w:val="0"/>
          <w:bCs w:val="0"/>
          <w:sz w:val="21"/>
          <w:szCs w:val="21"/>
          <w:lang w:val="en-US" w:eastAsia="zh-CN"/>
        </w:rPr>
        <w:t>已审批完成的变更清单的部位、数量和单价等信息应自动汇总至工程分解中。应生成独立的“变更计量单”用于变更数据的计量申报，审核通过后自动生成变更计量台账。</w:t>
      </w:r>
      <w:r>
        <w:rPr>
          <w:rFonts w:hint="default" w:ascii="Times New Roman" w:hAnsi="Times New Roman" w:eastAsia="宋体" w:cs="Times New Roman"/>
          <w:b w:val="0"/>
          <w:bCs w:val="0"/>
          <w:color w:val="auto"/>
          <w:sz w:val="21"/>
          <w:szCs w:val="21"/>
          <w:lang w:val="en-US" w:eastAsia="zh-CN"/>
        </w:rPr>
        <w:t>变更中间计量表</w:t>
      </w:r>
      <w:r>
        <w:rPr>
          <w:rFonts w:hint="default" w:ascii="Times New Roman" w:hAnsi="Times New Roman" w:cs="Times New Roman"/>
          <w:lang w:val="en-US" w:eastAsia="zh-CN"/>
        </w:rPr>
        <w:t>管理数据包括但不限于编号、清单项目名称、单位、单价、复核数量、变更数量、变更后数量、计量控制数量、本次计量（到本期末、到上期末、承包商、监理、业主）、变更令号。</w:t>
      </w:r>
    </w:p>
    <w:p w14:paraId="6ED7887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b w:val="0"/>
          <w:bCs w:val="0"/>
          <w:color w:val="auto"/>
          <w:kern w:val="2"/>
          <w:sz w:val="21"/>
          <w:szCs w:val="21"/>
          <w:lang w:val="en-US" w:eastAsia="zh-CN" w:bidi="ar-SA"/>
        </w:rPr>
        <w:t>d)</w:t>
      </w:r>
      <w:r>
        <w:rPr>
          <w:rFonts w:hint="default" w:ascii="Times New Roman" w:hAnsi="Times New Roman" w:eastAsia="宋体" w:cs="Times New Roman"/>
          <w:b w:val="0"/>
          <w:bCs w:val="0"/>
          <w:sz w:val="21"/>
          <w:szCs w:val="21"/>
          <w:lang w:val="en-US" w:eastAsia="zh-CN"/>
        </w:rPr>
        <w:t>应具有按标段以及变更分类等条件浏览和查询变更台账的功能；具有查阅各级管理人员签署的意见，该变更立项批复情况，相关的变更设计图纸及原设计图纸的功能。</w:t>
      </w:r>
      <w:r>
        <w:rPr>
          <w:rFonts w:hint="default" w:ascii="Times New Roman" w:hAnsi="Times New Roman" w:cs="Times New Roman"/>
          <w:lang w:val="en-US" w:eastAsia="zh-CN"/>
        </w:rPr>
        <w:t>变更实施登记管理数据包括但不限于合同签订单位、标段编号、变更建议编号/联系单编号、实施完成时间、登记时间、桩号及说明、登记人、部门、是否实施。</w:t>
      </w:r>
    </w:p>
    <w:p w14:paraId="262FF7B5">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信息管理</w:t>
      </w:r>
    </w:p>
    <w:p w14:paraId="32981DA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7B9A6E04">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应具有对项目全过程形成的各种工程数据及图文资料进行存取管理与权限管理。图文管理数据</w:t>
      </w:r>
      <w:r>
        <w:rPr>
          <w:rFonts w:hint="default" w:ascii="Times New Roman" w:hAnsi="Times New Roman" w:cs="Times New Roman"/>
          <w:lang w:val="en-US" w:eastAsia="zh-CN"/>
        </w:rPr>
        <w:t>包括但不限于文件标题、文件描述、文号/图号、添加人、登记日期、大小（k）、页数、下载。</w:t>
      </w:r>
    </w:p>
    <w:p w14:paraId="2627111B">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应具有多种组合方式的文件检索，多类型、多种格式文档的快速浏览功能。</w:t>
      </w:r>
    </w:p>
    <w:p w14:paraId="061DD530">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应具有对工程所有（如试验资料、施工记录、质量评定、计划进度、计量支付、合同管理、设计变更等）文档资料进行分类管理的功能，并可进行自由定制。</w:t>
      </w:r>
    </w:p>
    <w:p w14:paraId="27836FA7">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应设立信息发布专网，用于发布各类通知公告、项目动态、党建工作、质量管理、安全管理、建设交流等信息，应具有审核、发布、查阅、评论项目公告信息的功能。</w:t>
      </w:r>
    </w:p>
    <w:p w14:paraId="145FDD4A">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应具有对人员管控、设备维护、流程管理等进行信息化改造的功能，支持将相关资料以二维码为载体进行存储。二维码管理数据包括但不限于类型、名称、添加人、添加时间、操作。</w:t>
      </w:r>
    </w:p>
    <w:p w14:paraId="22DF4E58">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宜支持基于GIS+BIM技术的三维可视化项目管理功能，实现各参建单位、单位工程位置定位，BIM模型与业务信息（进度、质量、安全等）动态关联，以及业务信息的可视化查询。</w:t>
      </w:r>
    </w:p>
    <w:p w14:paraId="665921D4">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环水保管理</w:t>
      </w:r>
    </w:p>
    <w:p w14:paraId="791B317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eastAsia="宋体" w:cs="Times New Roman"/>
          <w:b w:val="0"/>
          <w:bCs w:val="0"/>
          <w:sz w:val="21"/>
          <w:szCs w:val="21"/>
          <w:lang w:val="en-US" w:eastAsia="zh-CN"/>
        </w:rPr>
        <w:t>应具有按照环境（水土）保护管理流程开展工作的功能，包括环境（水土）保护管理制度登记，监理月报、</w:t>
      </w:r>
      <w:r>
        <w:rPr>
          <w:rFonts w:hint="default" w:ascii="Times New Roman" w:hAnsi="Times New Roman" w:cs="Times New Roman"/>
          <w:color w:val="000000" w:themeColor="text1"/>
          <w:lang w:val="en-US" w:eastAsia="zh-CN"/>
          <w14:textFill>
            <w14:solidFill>
              <w14:schemeClr w14:val="tx1"/>
            </w14:solidFill>
          </w14:textFill>
        </w:rPr>
        <w:t>施工月报、基础信息、监测季报、方案变更报告、整改通知单、竣工验收文件、上级单位来文的填报、审批、登记等。</w:t>
      </w:r>
    </w:p>
    <w:p w14:paraId="12147090">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t>环境</w:t>
      </w:r>
      <w:r>
        <w:rPr>
          <w:rFonts w:hint="default" w:ascii="Times New Roman" w:hAnsi="Times New Roman" w:eastAsia="宋体" w:cs="Times New Roman"/>
          <w:b w:val="0"/>
          <w:bCs w:val="0"/>
          <w:sz w:val="21"/>
          <w:szCs w:val="21"/>
          <w:lang w:val="en-US" w:eastAsia="zh-CN"/>
        </w:rPr>
        <w:t>（水土）</w:t>
      </w:r>
      <w:r>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t>保护监理</w:t>
      </w:r>
      <w:r>
        <w:rPr>
          <w:rFonts w:hint="default" w:ascii="Times New Roman" w:hAnsi="Times New Roman" w:cs="Times New Roman"/>
          <w:color w:val="000000" w:themeColor="text1"/>
          <w:kern w:val="2"/>
          <w:sz w:val="21"/>
          <w:szCs w:val="22"/>
          <w:lang w:val="en-US" w:eastAsia="zh-CN" w:bidi="ar-SA"/>
          <w14:textFill>
            <w14:solidFill>
              <w14:schemeClr w14:val="tx1"/>
            </w14:solidFill>
          </w14:textFill>
        </w:rPr>
        <w:t>（施工）</w:t>
      </w:r>
      <w:r>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t>月报</w:t>
      </w:r>
      <w:r>
        <w:rPr>
          <w:rFonts w:hint="default" w:ascii="Times New Roman" w:hAnsi="Times New Roman" w:eastAsia="宋体" w:cs="Times New Roman"/>
          <w:b w:val="0"/>
          <w:bCs w:val="0"/>
          <w:sz w:val="21"/>
          <w:szCs w:val="21"/>
          <w:lang w:val="en-US" w:eastAsia="zh-CN"/>
        </w:rPr>
        <w:t>的管理数据包括但不限于合同段、编制单位、年度、月份、编制日期、填写人、状态。环（水土）保整改通知单的管理数据包括但不限于合同号、承包单位、工程名称、检查日期、检查部门、检查形式、存在问题、编号、状态。</w:t>
      </w:r>
    </w:p>
    <w:p w14:paraId="3C3AD5E3">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辅助管理</w:t>
      </w:r>
    </w:p>
    <w:p w14:paraId="3D358CD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3726F45E">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公文管理：应具有公文起草、收（发）文管理、文件催办与督办管理、公文流转、审批等全过程的管理功能，并记录办理过程信息；对应的收文与发文之间应建立闭合关系。应具有发文模板设置、公文表单打印导出、收（发）文台账管理功能，支持文档的检索查询。收（发）文台账表的管理数据包括但不限于收（发）文日期、收（发）文字号、收（发）文标题、来文单位、签收单位、附件、办理情况、签收（转发）情况。</w:t>
      </w:r>
    </w:p>
    <w:p w14:paraId="5C664F00">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分包队伍管理：应具有对分包队伍合同信息、资金支付信息进行台账管理的功能。宜具有对分包队伍实行信用监督管理的功能。管理数据包括但不限于标段编号、分包队伍名称、法定代表人、注册资金、合同金额、资质、联系电话、近三年业绩、本项目工作内容、日期、类别、状态、诚信。</w:t>
      </w:r>
    </w:p>
    <w:p w14:paraId="08D48A16">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农民工工资管理：应具有记录各合同段每月农民工工资发放信息的功能，并能提供每人工资清单查询。宜具有发送短信联系农民工抽查工资发放实际情况的功能。管理数据包括但不限于姓名、性别、身份证号、作业队名称/班组、工种/岗位、联系电话、银行卡号、当月考勤天数、薪资标准、申请工资、实发工资、附件、短信、回复。</w:t>
      </w:r>
    </w:p>
    <w:p w14:paraId="1DB7FF83">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eastAsia="宋体" w:cs="Times New Roman"/>
          <w:b w:val="0"/>
          <w:bCs w:val="0"/>
          <w:sz w:val="21"/>
          <w:szCs w:val="21"/>
          <w:highlight w:val="none"/>
          <w:lang w:val="en-US" w:eastAsia="zh-CN"/>
        </w:rPr>
        <w:t>电子印章管理：</w:t>
      </w:r>
      <w:r>
        <w:rPr>
          <w:rFonts w:hint="default" w:ascii="Times New Roman" w:hAnsi="Times New Roman" w:cs="Times New Roman"/>
          <w:highlight w:val="none"/>
          <w:lang w:val="en-US" w:eastAsia="zh-CN"/>
        </w:rPr>
        <w:t>应具有对电子印章进行备案登记、配置用印权限、跟踪用印情况的功能，并形成用印台账。</w:t>
      </w:r>
    </w:p>
    <w:p w14:paraId="4D77716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印章管理的管理数据包括但不限于印章类型、印章名称、印章编号、印章管理人、修改人、修改日期、印章文件、使用次数、证明文件。</w:t>
      </w:r>
    </w:p>
    <w:p w14:paraId="7FB64A9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印章台账的管理数据包括但不限于印章编号、印章名称、盖印者、盖章时间、模块名称、文件名称、IP。</w:t>
      </w:r>
    </w:p>
    <w:p w14:paraId="26FFEA5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印章验证的管理数据包括但不限于印章编号、印章名称、盖印者、盖章时间、范围。</w:t>
      </w:r>
    </w:p>
    <w:p w14:paraId="1791B27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用印申请的管理数据包括但不限于申请人、用印事项、日期、类型、状态。</w:t>
      </w:r>
    </w:p>
    <w:p w14:paraId="2752FE1F">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会议管理：应具有开展线上会议申请、人员识别签到、召开会议，形成会议台账的功能。</w:t>
      </w:r>
    </w:p>
    <w:p w14:paraId="746DBC4B">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待签提醒督察：应具有生成待签事项台账功能，能够进行分类查询锁定待签事项。宜具有设置超时未签自动预警功能，宜具有发起人向签字人发送短信提醒功能。</w:t>
      </w:r>
    </w:p>
    <w:p w14:paraId="4CCD59DE">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请销假管理：应具有对员工请假申请提交、审批、销假、记录存储与查询等管理功能。</w:t>
      </w:r>
    </w:p>
    <w:p w14:paraId="26EB8350">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知识库：应具有对工程建设管理相关参考资料进行管理的功能，包括</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文件的上传、分类、存储、查询、在线阅读、下载等。</w:t>
      </w:r>
    </w:p>
    <w:p w14:paraId="10273F51">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征地拆迁：应具有管理地方工作文件、地方签报、临时用地台账的功能；应具有管理杆线迁改监理计量、杆线迁移施工计量及地方造价咨询的功能，涉及计量的部分应支持费用结算申请、流程在线审批、自动化的中期支付证书和明细表生成，审批结果应支持多格式导出。</w:t>
      </w:r>
    </w:p>
    <w:p w14:paraId="75301627">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大额资金支付申请：宜具有开展大额资金申报审批并形成管理台账的功能。管理数据包括但不限于申请日期、合同号、期数、申请单位、单位简称、本期结算金额、账面可用金额、本期计量产值、资金结余或缺口、缺口计划安排、状态。</w:t>
      </w:r>
    </w:p>
    <w:p w14:paraId="2ACBCEA8">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6" w:name="_Toc28272"/>
      <w:r>
        <w:rPr>
          <w:rFonts w:hint="default" w:ascii="Times New Roman" w:hAnsi="Times New Roman" w:eastAsia="黑体" w:cs="Times New Roman"/>
          <w:b w:val="0"/>
          <w:bCs w:val="0"/>
          <w:sz w:val="21"/>
          <w:szCs w:val="21"/>
          <w:lang w:val="en-US" w:eastAsia="zh-CN"/>
        </w:rPr>
        <w:t>交竣工管理</w:t>
      </w:r>
      <w:bookmarkEnd w:id="116"/>
    </w:p>
    <w:p w14:paraId="59601D58">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交工管理</w:t>
      </w:r>
    </w:p>
    <w:p w14:paraId="14EC455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应具有开展交工管理的功能，包括检查施工合同执行情况，工程质量评定，交工验收证书信息等。应具有对项目施工过程中产</w:t>
      </w:r>
      <w:r>
        <w:rPr>
          <w:rFonts w:hint="default" w:ascii="Times New Roman" w:hAnsi="Times New Roman" w:cs="Times New Roman"/>
          <w:highlight w:val="none"/>
          <w:lang w:val="en-US" w:eastAsia="zh-CN"/>
        </w:rPr>
        <w:t>生的相关文档和交工验收文档进行对比</w:t>
      </w:r>
      <w:r>
        <w:rPr>
          <w:rFonts w:hint="default" w:ascii="Times New Roman" w:hAnsi="Times New Roman" w:cs="Times New Roman"/>
          <w:lang w:val="en-US" w:eastAsia="zh-CN"/>
        </w:rPr>
        <w:t>，快速筛选出缺项的功能。</w:t>
      </w:r>
    </w:p>
    <w:p w14:paraId="7A34812B">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试运营管理</w:t>
      </w:r>
    </w:p>
    <w:p w14:paraId="59774FC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应具有开展试运营管理的功能</w:t>
      </w:r>
      <w:r>
        <w:rPr>
          <w:rFonts w:hint="default" w:ascii="Times New Roman" w:hAnsi="Times New Roman" w:cs="Times New Roman"/>
          <w:highlight w:val="none"/>
          <w:lang w:val="en-US" w:eastAsia="zh-CN"/>
        </w:rPr>
        <w:t>，包括项目回访，缺陷修复</w:t>
      </w:r>
      <w:r>
        <w:rPr>
          <w:rFonts w:hint="default" w:ascii="Times New Roman" w:hAnsi="Times New Roman" w:cs="Times New Roman"/>
          <w:lang w:val="en-US" w:eastAsia="zh-CN"/>
        </w:rPr>
        <w:t>，水保、环保、档案等单项验收，工程款审计，二类费用审计等。</w:t>
      </w:r>
    </w:p>
    <w:p w14:paraId="4386CB34">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竣工管理</w:t>
      </w:r>
    </w:p>
    <w:p w14:paraId="405D93D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应具有竣工管理功能，包括竣工申请，竣工验收委员会录入，竣工验收相关文档检索，竣工决算，质量鉴定报告管理、养护移交等。</w:t>
      </w:r>
    </w:p>
    <w:p w14:paraId="4EFBFEC0">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科研管理</w:t>
      </w:r>
    </w:p>
    <w:p w14:paraId="0213DE2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应具有对科研项目按照立项、大纲、试验、评审、验收报奖、获奖等进行流程化管理的功能。</w:t>
      </w:r>
    </w:p>
    <w:p w14:paraId="7403CBE3">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电子档案管理</w:t>
      </w:r>
    </w:p>
    <w:p w14:paraId="208415B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应具有电子档案管理的功能，包括对拟归档文件进行自动组卷；对已接收档案的存储、查询检索；应具有按照系统管理权限进行档案调阅约束的功能。</w:t>
      </w:r>
    </w:p>
    <w:p w14:paraId="3CBBB2EE">
      <w:pPr>
        <w:pStyle w:val="6"/>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firstLine="0" w:firstLineChars="0"/>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后评价</w:t>
      </w:r>
    </w:p>
    <w:p w14:paraId="32CE60B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应具有展示项目交竣工后的后评价功能，包括公路建设项目决策过程、投资与效益、项目影响、目标持续性等的评价。</w:t>
      </w:r>
    </w:p>
    <w:p w14:paraId="0BCDEB2E">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17" w:name="_Toc10148"/>
      <w:r>
        <w:rPr>
          <w:rFonts w:hint="default" w:ascii="Times New Roman" w:hAnsi="Times New Roman" w:eastAsia="黑体" w:cs="Times New Roman"/>
          <w:b w:val="0"/>
          <w:bCs w:val="0"/>
          <w:color w:val="auto"/>
          <w:sz w:val="21"/>
          <w:szCs w:val="21"/>
          <w:highlight w:val="none"/>
          <w:lang w:val="en-US" w:eastAsia="zh-CN"/>
        </w:rPr>
        <w:t>规范性要求</w:t>
      </w:r>
      <w:bookmarkEnd w:id="117"/>
    </w:p>
    <w:p w14:paraId="66C7EB6C">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8" w:name="_Toc25939"/>
      <w:r>
        <w:rPr>
          <w:rFonts w:hint="default" w:ascii="Times New Roman" w:hAnsi="Times New Roman" w:eastAsia="黑体" w:cs="Times New Roman"/>
          <w:b w:val="0"/>
          <w:bCs w:val="0"/>
          <w:sz w:val="21"/>
          <w:szCs w:val="21"/>
          <w:lang w:val="en-US" w:eastAsia="zh-CN"/>
        </w:rPr>
        <w:t>数据规范性</w:t>
      </w:r>
      <w:bookmarkEnd w:id="118"/>
    </w:p>
    <w:p w14:paraId="5650D94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76FE98A7">
      <w:pPr>
        <w:keepNext w:val="0"/>
        <w:keepLines w:val="0"/>
        <w:pageBreakBefore w:val="0"/>
        <w:widowControl w:val="0"/>
        <w:numPr>
          <w:ilvl w:val="0"/>
          <w:numId w:val="16"/>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应对高速公路建设涉及的各类数据制定统一的数据标准，包括数据分类、编码规则、数据格式等。</w:t>
      </w:r>
    </w:p>
    <w:p w14:paraId="1A65B1AB">
      <w:pPr>
        <w:keepNext w:val="0"/>
        <w:keepLines w:val="0"/>
        <w:pageBreakBefore w:val="0"/>
        <w:widowControl w:val="0"/>
        <w:numPr>
          <w:ilvl w:val="0"/>
          <w:numId w:val="16"/>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应对数据的存储格式、传输格式以及不同系统之间的数据接口标准进行规定，以便实现数据的共享和交换。</w:t>
      </w:r>
    </w:p>
    <w:p w14:paraId="43C817F6">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19" w:name="_Toc16977"/>
      <w:r>
        <w:rPr>
          <w:rFonts w:hint="default" w:ascii="Times New Roman" w:hAnsi="Times New Roman" w:eastAsia="黑体" w:cs="Times New Roman"/>
          <w:b w:val="0"/>
          <w:bCs w:val="0"/>
          <w:sz w:val="21"/>
          <w:szCs w:val="21"/>
          <w:lang w:val="en-US" w:eastAsia="zh-CN"/>
        </w:rPr>
        <w:t>表格规范性</w:t>
      </w:r>
      <w:bookmarkEnd w:id="119"/>
    </w:p>
    <w:p w14:paraId="5A4812E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应对平台中涉及表格的设计模板、格式规范等进行规定，应根据实际需求建立表格之间的数据交互引用、表格关联关系。</w:t>
      </w:r>
    </w:p>
    <w:p w14:paraId="3667B2E3">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20" w:name="_Toc13153"/>
      <w:r>
        <w:rPr>
          <w:rFonts w:hint="default" w:ascii="Times New Roman" w:hAnsi="Times New Roman" w:eastAsia="黑体" w:cs="Times New Roman"/>
          <w:b w:val="0"/>
          <w:bCs w:val="0"/>
          <w:sz w:val="21"/>
          <w:szCs w:val="21"/>
          <w:lang w:val="en-US" w:eastAsia="zh-CN"/>
        </w:rPr>
        <w:t>业务流程规范性</w:t>
      </w:r>
      <w:bookmarkEnd w:id="120"/>
    </w:p>
    <w:p w14:paraId="545D5FD2">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应对业务流程进行标准化定义，明确各流程的输入、输出、处理步骤、责任主体以及流转条件。并记录业务办理的流程信息，如流程、操作用户、办理时间、IP、办理意见、状态。</w:t>
      </w:r>
    </w:p>
    <w:p w14:paraId="5881D641">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21" w:name="_Toc10628"/>
      <w:r>
        <w:rPr>
          <w:rFonts w:hint="default" w:ascii="Times New Roman" w:hAnsi="Times New Roman" w:eastAsia="黑体" w:cs="Times New Roman"/>
          <w:b w:val="0"/>
          <w:bCs w:val="0"/>
          <w:color w:val="auto"/>
          <w:sz w:val="21"/>
          <w:szCs w:val="21"/>
          <w:highlight w:val="none"/>
          <w:lang w:val="en-US" w:eastAsia="zh-CN"/>
        </w:rPr>
        <w:t>平台接口要求</w:t>
      </w:r>
      <w:bookmarkEnd w:id="121"/>
    </w:p>
    <w:p w14:paraId="0755B812">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信息化管理平台应包含三种接口,即基础服务接口、资源服务接口和管理服务接口。其中，基础服务接口是将资源服务接口和管理服务接口中基础性的操作封装形成的公共接口。这三种接口应实现信息化管理平台的发布功能、检索功能和管理功能，并可满足下列要求:</w:t>
      </w:r>
    </w:p>
    <w:p w14:paraId="2E2C923B">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a)平台应采用业界标准的SOA规范，基于RESTful API ,实现JSON业务数据接入;</w:t>
      </w:r>
    </w:p>
    <w:p w14:paraId="4975B6E1">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b)数据传输格式为JSON；</w:t>
      </w:r>
    </w:p>
    <w:p w14:paraId="6F236A3A">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420" w:firstLineChars="200"/>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c)支持跨语言，跨操作系统调用。</w:t>
      </w:r>
    </w:p>
    <w:p w14:paraId="16D58A5B">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22" w:name="_Toc1745"/>
      <w:r>
        <w:rPr>
          <w:rFonts w:hint="default" w:ascii="Times New Roman" w:hAnsi="Times New Roman" w:eastAsia="黑体" w:cs="Times New Roman"/>
          <w:b w:val="0"/>
          <w:bCs w:val="0"/>
          <w:color w:val="auto"/>
          <w:sz w:val="21"/>
          <w:szCs w:val="21"/>
          <w:highlight w:val="none"/>
          <w:lang w:val="en-US" w:eastAsia="zh-CN"/>
        </w:rPr>
        <w:t>安全性要求</w:t>
      </w:r>
      <w:bookmarkEnd w:id="122"/>
    </w:p>
    <w:p w14:paraId="1C21C336">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23" w:name="_Toc7351"/>
      <w:r>
        <w:rPr>
          <w:rFonts w:hint="default" w:ascii="Times New Roman" w:hAnsi="Times New Roman" w:eastAsia="黑体" w:cs="Times New Roman"/>
          <w:b w:val="0"/>
          <w:bCs w:val="0"/>
          <w:sz w:val="21"/>
          <w:szCs w:val="21"/>
          <w:lang w:val="en-US" w:eastAsia="zh-CN"/>
        </w:rPr>
        <w:t>总体要求</w:t>
      </w:r>
      <w:bookmarkEnd w:id="123"/>
    </w:p>
    <w:p w14:paraId="190A056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信息安全内容及要求应符合GB/T 22239与GB/T 25070相关的规定，网络安全等级应不低于二级等保要求。应建立平台安全响应和反馈机制，及时受理安全性相关的提示、咨询和建议等。</w:t>
      </w:r>
    </w:p>
    <w:p w14:paraId="37017DDA">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24" w:name="_Toc19153"/>
      <w:r>
        <w:rPr>
          <w:rFonts w:hint="default" w:ascii="Times New Roman" w:hAnsi="Times New Roman" w:eastAsia="黑体" w:cs="Times New Roman"/>
          <w:b w:val="0"/>
          <w:bCs w:val="0"/>
          <w:sz w:val="21"/>
          <w:szCs w:val="21"/>
          <w:lang w:val="en-US" w:eastAsia="zh-CN"/>
        </w:rPr>
        <w:t>平台安全要求</w:t>
      </w:r>
      <w:bookmarkEnd w:id="124"/>
    </w:p>
    <w:p w14:paraId="417B15E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7B320C53">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应采用有效的安全措施，对登录用户进行用户身份鉴别，保证登录用户为合法用户。</w:t>
      </w:r>
    </w:p>
    <w:p w14:paraId="5105CA31">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应采用相对严格的系统访问权限控制措施，确保数据安全。</w:t>
      </w:r>
    </w:p>
    <w:p w14:paraId="463E3328">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应经过严格的攻击性测试和压力测试，确保具有一定的抗攻击能力和业务承载能力。</w:t>
      </w:r>
    </w:p>
    <w:p w14:paraId="6709EC4B">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25" w:name="_Toc17811"/>
      <w:r>
        <w:rPr>
          <w:rFonts w:hint="default" w:ascii="Times New Roman" w:hAnsi="Times New Roman" w:eastAsia="黑体" w:cs="Times New Roman"/>
          <w:b w:val="0"/>
          <w:bCs w:val="0"/>
          <w:sz w:val="21"/>
          <w:szCs w:val="21"/>
          <w:lang w:val="en-US" w:eastAsia="zh-CN"/>
        </w:rPr>
        <w:t>运行环境安全要求</w:t>
      </w:r>
      <w:bookmarkEnd w:id="125"/>
    </w:p>
    <w:p w14:paraId="1A6FE5A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3415407F">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lang w:val="en-US" w:eastAsia="zh-CN"/>
        </w:rPr>
        <w:t>应使用正版</w:t>
      </w:r>
      <w:r>
        <w:rPr>
          <w:rFonts w:hint="default" w:ascii="Times New Roman" w:hAnsi="Times New Roman" w:cs="Times New Roman"/>
          <w:highlight w:val="none"/>
          <w:lang w:val="en-US" w:eastAsia="zh-CN"/>
        </w:rPr>
        <w:t>、稳定的服务器版操作系统，</w:t>
      </w:r>
      <w:r>
        <w:rPr>
          <w:rFonts w:hint="default" w:ascii="Times New Roman" w:hAnsi="Times New Roman" w:cs="Times New Roman"/>
          <w:lang w:val="en-US" w:eastAsia="zh-CN"/>
        </w:rPr>
        <w:t>定期升级系统补丁，</w:t>
      </w:r>
      <w:r>
        <w:rPr>
          <w:rFonts w:hint="default" w:ascii="Times New Roman" w:hAnsi="Times New Roman" w:cs="Times New Roman"/>
          <w:highlight w:val="none"/>
          <w:lang w:val="en-US" w:eastAsia="zh-CN"/>
        </w:rPr>
        <w:t>加强对密码的分级管理。</w:t>
      </w:r>
    </w:p>
    <w:p w14:paraId="797DFB99">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数据库应采用科学的管理方法，对数据进行分区分库存储</w:t>
      </w:r>
      <w:bookmarkStart w:id="129" w:name="_GoBack"/>
      <w:r>
        <w:rPr>
          <w:rFonts w:hint="default" w:ascii="Times New Roman" w:hAnsi="Times New Roman" w:cs="Times New Roman"/>
          <w:lang w:val="en-US" w:eastAsia="zh-CN"/>
        </w:rPr>
        <w:t>；</w:t>
      </w:r>
      <w:bookmarkEnd w:id="129"/>
      <w:r>
        <w:rPr>
          <w:rFonts w:hint="default" w:ascii="Times New Roman" w:hAnsi="Times New Roman" w:cs="Times New Roman"/>
          <w:lang w:val="en-US" w:eastAsia="zh-CN"/>
        </w:rPr>
        <w:t>数据库系统的密码和权限要求严格管理。建议使用数据库备份软件，定期对数据库中的数据进行备份。</w:t>
      </w:r>
    </w:p>
    <w:p w14:paraId="413E98B9">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应使用主流应用服务器软件，要求应用服务器软件承载量高、安全性高，稳定性好。</w:t>
      </w:r>
    </w:p>
    <w:p w14:paraId="0E5FBFBD">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应安装正版高性能杀毒软件，制定安全措施，定期升级病毒库，防止病毒感染。</w:t>
      </w:r>
    </w:p>
    <w:p w14:paraId="40BE7A87">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26" w:name="_Toc2251"/>
      <w:r>
        <w:rPr>
          <w:rFonts w:hint="default" w:ascii="Times New Roman" w:hAnsi="Times New Roman" w:eastAsia="黑体" w:cs="Times New Roman"/>
          <w:b w:val="0"/>
          <w:bCs w:val="0"/>
          <w:sz w:val="21"/>
          <w:szCs w:val="21"/>
          <w:lang w:val="en-US" w:eastAsia="zh-CN"/>
        </w:rPr>
        <w:t>数据安全性要求</w:t>
      </w:r>
      <w:bookmarkEnd w:id="126"/>
    </w:p>
    <w:p w14:paraId="7FB7E81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应严格审核追溯信息的真实性和有效性；在保护项目信息及用户信息的前提下，依法依规对采集的数据进行分析和利用，对外交换发布或留存追溯信息。</w:t>
      </w:r>
    </w:p>
    <w:p w14:paraId="1B11BE7F">
      <w:pPr>
        <w:pStyle w:val="5"/>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firstLineChars="0"/>
        <w:textAlignment w:val="auto"/>
        <w:rPr>
          <w:rFonts w:hint="default" w:ascii="Times New Roman" w:hAnsi="Times New Roman" w:eastAsia="黑体" w:cs="Times New Roman"/>
          <w:b w:val="0"/>
          <w:bCs w:val="0"/>
          <w:sz w:val="21"/>
          <w:szCs w:val="21"/>
          <w:lang w:val="en-US" w:eastAsia="zh-CN"/>
        </w:rPr>
      </w:pPr>
      <w:bookmarkStart w:id="127" w:name="_Toc7324"/>
      <w:r>
        <w:rPr>
          <w:rFonts w:hint="default" w:ascii="Times New Roman" w:hAnsi="Times New Roman" w:eastAsia="黑体" w:cs="Times New Roman"/>
          <w:b w:val="0"/>
          <w:bCs w:val="0"/>
          <w:sz w:val="21"/>
          <w:szCs w:val="21"/>
          <w:lang w:val="en-US" w:eastAsia="zh-CN"/>
        </w:rPr>
        <w:t>灾备要求</w:t>
      </w:r>
      <w:bookmarkEnd w:id="127"/>
    </w:p>
    <w:p w14:paraId="330E0D0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应对关键设备﹑程序和数据进行备份，关键数据应异地备份，并具备完善的应急和灾难恢复措施。</w:t>
      </w:r>
    </w:p>
    <w:p w14:paraId="7C8F022E">
      <w:pPr>
        <w:pStyle w:val="4"/>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28" w:name="_Toc8430"/>
      <w:r>
        <w:rPr>
          <w:rFonts w:hint="default" w:ascii="Times New Roman" w:hAnsi="Times New Roman" w:eastAsia="黑体" w:cs="Times New Roman"/>
          <w:b w:val="0"/>
          <w:bCs w:val="0"/>
          <w:color w:val="auto"/>
          <w:sz w:val="21"/>
          <w:szCs w:val="21"/>
          <w:highlight w:val="none"/>
          <w:lang w:val="en-US" w:eastAsia="zh-CN"/>
        </w:rPr>
        <w:t>运行维护要求</w:t>
      </w:r>
      <w:bookmarkEnd w:id="128"/>
    </w:p>
    <w:p w14:paraId="72DBF52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如下：</w:t>
      </w:r>
    </w:p>
    <w:p w14:paraId="3D6D43E7">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系统维护应包括日常检查维护、定期检查维护和故障检查维护。</w:t>
      </w:r>
    </w:p>
    <w:p w14:paraId="6AB073BC">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应制定系统运行维护技术文件，包括系统操作与运行安全制度、系统运行维护制度、应急管理制度等。</w:t>
      </w:r>
    </w:p>
    <w:p w14:paraId="64B955E8">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各终端需安装工具软件时，应由专业技术人员协助安装，并进行培训、指导。</w:t>
      </w:r>
    </w:p>
    <w:p w14:paraId="0D56AA99">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应由专业技术人员负责，建立专门的系统运行维护日志，做好记录并存档。</w:t>
      </w:r>
    </w:p>
    <w:sectPr>
      <w:headerReference r:id="rId10" w:type="default"/>
      <w:footerReference r:id="rId12" w:type="default"/>
      <w:headerReference r:id="rId11" w:type="even"/>
      <w:footerReference r:id="rId13" w:type="even"/>
      <w:type w:val="continuous"/>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光小标宋_CNKI">
    <w:altName w:val="宋体"/>
    <w:panose1 w:val="020005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C4642">
    <w:pPr>
      <w:pStyle w:val="14"/>
      <w:jc w:val="center"/>
    </w:pPr>
  </w:p>
  <w:p w14:paraId="590E200B">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1589F">
    <w:pPr>
      <w:pStyle w:val="14"/>
      <w:jc w:val="center"/>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CEAC3F">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FCEAC3F">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4030E75F">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A314C">
    <w:pPr>
      <w:pStyle w:val="14"/>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BA2C63">
                          <w:pPr>
                            <w:pStyle w:val="14"/>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KDN4zAgAAZQQAAA4AAABkcnMvZTJvRG9jLnhtbK1UzY7TMBC+I/EO&#10;lu80aVes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n31O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uKDN4zAgAAZQQAAA4AAAAAAAAAAQAgAAAAHwEAAGRycy9lMm9Eb2MueG1sUEsF&#10;BgAAAAAGAAYAWQEAAMQFAAAAAA==&#10;">
              <v:fill on="f" focussize="0,0"/>
              <v:stroke on="f" weight="0.5pt"/>
              <v:imagedata o:title=""/>
              <o:lock v:ext="edit" aspectratio="f"/>
              <v:textbox inset="0mm,0mm,0mm,0mm" style="mso-fit-shape-to-text:t;">
                <w:txbxContent>
                  <w:p w14:paraId="56BA2C63">
                    <w:pPr>
                      <w:pStyle w:val="14"/>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E44B8">
    <w:pPr>
      <w:pStyle w:val="14"/>
      <w:jc w:val="center"/>
    </w:pPr>
    <w:r>
      <w:rPr>
        <w:sz w:val="18"/>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88918">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1B88918">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5A054905">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63C0E">
    <w:pPr>
      <w:pStyle w:val="10"/>
      <w:spacing w:line="14" w:lineRule="auto"/>
      <w:rPr>
        <w:sz w:val="20"/>
      </w:rPr>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898313E">
                          <w:pPr>
                            <w:pStyle w:val="1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1eK8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sLsWRY2&#10;+t7yCB3l8Xa5D5AzqRxF6ZVAd+IB05f6dN6UON5/nlPU47/D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TV4rzICAABlBAAADgAAAAAAAAABACAAAAAfAQAAZHJzL2Uyb0RvYy54bWxQSwUG&#10;AAAAAAYABgBZAQAAwwUAAAAA&#10;">
              <v:fill on="f" focussize="0,0"/>
              <v:stroke on="f" weight="0.5pt"/>
              <v:imagedata o:title=""/>
              <o:lock v:ext="edit" aspectratio="f"/>
              <v:textbox inset="0mm,0mm,0mm,0mm" style="mso-fit-shape-to-text:t;">
                <w:txbxContent>
                  <w:p w14:paraId="3898313E">
                    <w:pPr>
                      <w:pStyle w:val="14"/>
                    </w:pPr>
                    <w:r>
                      <w:fldChar w:fldCharType="begin"/>
                    </w:r>
                    <w:r>
                      <w:instrText xml:space="preserve"> PAGE  \* MERGEFORMAT </w:instrText>
                    </w:r>
                    <w:r>
                      <w:fldChar w:fldCharType="separate"/>
                    </w:r>
                    <w:r>
                      <w:t>17</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ge">
                <wp:posOffset>9561195</wp:posOffset>
              </wp:positionV>
              <wp:extent cx="685800" cy="22225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85800" cy="222250"/>
                      </a:xfrm>
                      <a:prstGeom prst="rect">
                        <a:avLst/>
                      </a:prstGeom>
                      <a:noFill/>
                      <a:ln>
                        <a:noFill/>
                      </a:ln>
                      <a:effectLst/>
                    </wps:spPr>
                    <wps:txbx>
                      <w:txbxContent>
                        <w:p w14:paraId="39AF5919">
                          <w:pPr>
                            <w:spacing w:line="348" w:lineRule="exact"/>
                            <w:ind w:left="20"/>
                            <w:jc w:val="left"/>
                            <w:rPr>
                              <w:rFonts w:ascii="宋体" w:hAnsi="宋体"/>
                              <w:sz w:val="28"/>
                            </w:rPr>
                          </w:pPr>
                        </w:p>
                      </w:txbxContent>
                    </wps:txbx>
                    <wps:bodyPr lIns="0" tIns="0" rIns="0" bIns="0" upright="1"/>
                  </wps:wsp>
                </a:graphicData>
              </a:graphic>
            </wp:anchor>
          </w:drawing>
        </mc:Choice>
        <mc:Fallback>
          <w:pict>
            <v:shape id="_x0000_s1026" o:spid="_x0000_s1026" o:spt="202" type="#_x0000_t202" style="position:absolute;left:0pt;margin-top:752.85pt;height:17.5pt;width:54pt;mso-position-horizontal:right;mso-position-horizontal-relative:margin;mso-position-vertical-relative:page;z-index:251664384;mso-width-relative:page;mso-height-relative:page;" filled="f" stroked="f" coordsize="21600,21600" o:gfxdata="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BKnUvWAAAACgEAAA8AAAAAAAAAAQAgAAAAIgAAAGRycy9kb3ducmV2LnhtbFBL&#10;AQIUABQAAAAIAIdO4kD3QeRGvwEAAIEDAAAOAAAAAAAAAAEAIAAAACUBAABkcnMvZTJvRG9jLnht&#10;bFBLBQYAAAAABgAGAFkBAABWBQAAAAA=&#10;">
              <v:fill on="f" focussize="0,0"/>
              <v:stroke on="f"/>
              <v:imagedata o:title=""/>
              <o:lock v:ext="edit" aspectratio="f"/>
              <v:textbox inset="0mm,0mm,0mm,0mm">
                <w:txbxContent>
                  <w:p w14:paraId="39AF5919">
                    <w:pPr>
                      <w:spacing w:line="348" w:lineRule="exact"/>
                      <w:ind w:left="20"/>
                      <w:jc w:val="left"/>
                      <w:rPr>
                        <w:rFonts w:ascii="宋体" w:hAnsi="宋体"/>
                        <w:sz w:val="28"/>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27956">
    <w:pPr>
      <w:pStyle w:val="14"/>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9096A7">
                          <w:pPr>
                            <w:pStyle w:val="1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cOrUyAgAAZQ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6hgr0jScYSKlvvRohW7b&#10;nXluTXkETWf6SfGWrxuUsmE+3DGH0UD5eDzhFkslDVKas0VJbdzXf53HeHQMXkpajFpBNV4WJfKD&#10;RicBGAbDDcZ2MPRe3RjMLpqDWpKJCy7IwaycUV/wopYxB1xMc2QqaBjMm9CPO14kF8tlCsLsWRY2&#10;+t7yCB3l8Xa5D5AzqRxF6ZVAd+IG05f6dH4pcbz/3Keox7/D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b9w6tTICAABlBAAADgAAAAAAAAABACAAAAAfAQAAZHJzL2Uyb0RvYy54bWxQSwUG&#10;AAAAAAYABgBZAQAAwwUAAAAA&#10;">
              <v:fill on="f" focussize="0,0"/>
              <v:stroke on="f" weight="0.5pt"/>
              <v:imagedata o:title=""/>
              <o:lock v:ext="edit" aspectratio="f"/>
              <v:textbox inset="0mm,0mm,0mm,0mm" style="mso-fit-shape-to-text:t;">
                <w:txbxContent>
                  <w:p w14:paraId="269096A7">
                    <w:pPr>
                      <w:pStyle w:val="1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45E28">
    <w:pPr>
      <w:pStyle w:val="1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7E260">
    <w:pPr>
      <w:pStyle w:val="17"/>
      <w:pBdr>
        <w:bottom w:val="none" w:color="auto" w:sz="0" w:space="1"/>
      </w:pBdr>
      <w:jc w:val="left"/>
      <w:rPr>
        <w:rFonts w:hint="default" w:ascii="Times New Roman" w:hAnsi="Times New Roman" w:cs="Times New Roman" w:eastAsiaTheme="minorEastAsia"/>
        <w:b/>
        <w:bCs/>
        <w:sz w:val="21"/>
        <w:szCs w:val="21"/>
        <w:lang w:val="en-US" w:eastAsia="zh-CN"/>
      </w:rPr>
    </w:pPr>
    <w:r>
      <w:rPr>
        <w:rFonts w:ascii="Times New Roman" w:hAnsi="Times New Roman" w:cs="Times New Roman"/>
        <w:b/>
        <w:bCs/>
        <w:sz w:val="21"/>
        <w:szCs w:val="21"/>
      </w:rPr>
      <w:t>DB</w:t>
    </w:r>
    <w:r>
      <w:rPr>
        <w:rFonts w:hint="eastAsia" w:ascii="Times New Roman" w:hAnsi="Times New Roman" w:cs="Times New Roman"/>
        <w:b/>
        <w:bCs/>
        <w:sz w:val="21"/>
        <w:szCs w:val="21"/>
        <w:lang w:val="en-US" w:eastAsia="zh-CN"/>
      </w:rPr>
      <w:t>34</w:t>
    </w:r>
  </w:p>
  <w:p w14:paraId="1681BC2D">
    <w:pPr>
      <w:pStyle w:val="1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6A3B">
    <w:pPr>
      <w:pStyle w:val="17"/>
      <w:pBdr>
        <w:bottom w:val="none" w:color="auto" w:sz="0" w:space="1"/>
      </w:pBdr>
      <w:jc w:val="left"/>
      <w:rPr>
        <w:rFonts w:ascii="Times New Roman" w:hAnsi="Times New Roman" w:cs="Times New Roman"/>
        <w:b/>
        <w:bCs/>
        <w:sz w:val="21"/>
        <w:szCs w:val="21"/>
      </w:rPr>
    </w:pPr>
    <w:r>
      <w:rPr>
        <w:rFonts w:ascii="Times New Roman" w:hAnsi="Times New Roman" w:cs="Times New Roman"/>
        <w:b/>
        <w:bCs/>
        <w:sz w:val="21"/>
        <w:szCs w:val="21"/>
      </w:rPr>
      <w:t>DB</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759B5">
    <w:pPr>
      <w:pStyle w:val="17"/>
      <w:pBdr>
        <w:bottom w:val="none" w:color="auto" w:sz="0" w:space="1"/>
      </w:pBdr>
      <w:jc w:val="right"/>
      <w:rPr>
        <w:rFonts w:hint="default" w:ascii="Times New Roman" w:hAnsi="Times New Roman" w:cs="Times New Roman" w:eastAsiaTheme="minorEastAsia"/>
        <w:b/>
        <w:bCs/>
        <w:sz w:val="21"/>
        <w:szCs w:val="21"/>
        <w:lang w:val="en-US" w:eastAsia="zh-CN"/>
      </w:rPr>
    </w:pPr>
    <w:r>
      <w:rPr>
        <w:rFonts w:ascii="Times New Roman" w:hAnsi="Times New Roman" w:cs="Times New Roman"/>
        <w:b/>
        <w:bCs/>
        <w:sz w:val="21"/>
        <w:szCs w:val="21"/>
      </w:rPr>
      <w:t>DB</w:t>
    </w:r>
    <w:r>
      <w:rPr>
        <w:rFonts w:hint="eastAsia" w:ascii="Times New Roman" w:hAnsi="Times New Roman" w:cs="Times New Roman"/>
        <w:b/>
        <w:bCs/>
        <w:sz w:val="21"/>
        <w:szCs w:val="21"/>
        <w:lang w:val="en-US" w:eastAsia="zh-CN"/>
      </w:rPr>
      <w:t>34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900C3">
    <w:pPr>
      <w:pStyle w:val="17"/>
      <w:pBdr>
        <w:bottom w:val="none" w:color="auto" w:sz="0" w:space="1"/>
      </w:pBdr>
      <w:jc w:val="left"/>
      <w:rPr>
        <w:rFonts w:hint="default" w:ascii="Times New Roman" w:hAnsi="Times New Roman" w:cs="Times New Roman" w:eastAsiaTheme="minorEastAsia"/>
        <w:b/>
        <w:bCs/>
        <w:sz w:val="21"/>
        <w:szCs w:val="21"/>
        <w:lang w:val="en-US" w:eastAsia="zh-CN"/>
      </w:rPr>
    </w:pPr>
    <w:r>
      <w:rPr>
        <w:rFonts w:ascii="Times New Roman" w:hAnsi="Times New Roman" w:cs="Times New Roman"/>
        <w:b/>
        <w:bCs/>
        <w:sz w:val="21"/>
        <w:szCs w:val="21"/>
      </w:rPr>
      <w:t>DB</w:t>
    </w:r>
    <w:r>
      <w:rPr>
        <w:rFonts w:hint="eastAsia" w:ascii="Times New Roman" w:hAnsi="Times New Roman" w:cs="Times New Roman"/>
        <w:b/>
        <w:bCs/>
        <w:sz w:val="21"/>
        <w:szCs w:val="21"/>
        <w:lang w:val="en-US" w:eastAsia="zh-CN"/>
      </w:rPr>
      <w:t>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A5357"/>
    <w:multiLevelType w:val="singleLevel"/>
    <w:tmpl w:val="918A5357"/>
    <w:lvl w:ilvl="0" w:tentative="0">
      <w:start w:val="1"/>
      <w:numFmt w:val="lowerLetter"/>
      <w:lvlText w:val="%1)"/>
      <w:lvlJc w:val="left"/>
      <w:pPr>
        <w:tabs>
          <w:tab w:val="left" w:pos="397"/>
        </w:tabs>
        <w:ind w:left="454" w:hanging="454"/>
      </w:pPr>
      <w:rPr>
        <w:rFonts w:hint="default"/>
      </w:rPr>
    </w:lvl>
  </w:abstractNum>
  <w:abstractNum w:abstractNumId="1">
    <w:nsid w:val="9DFD2F53"/>
    <w:multiLevelType w:val="multilevel"/>
    <w:tmpl w:val="9DFD2F53"/>
    <w:lvl w:ilvl="0" w:tentative="0">
      <w:start w:val="1"/>
      <w:numFmt w:val="decimal"/>
      <w:pStyle w:val="4"/>
      <w:lvlText w:val="%1"/>
      <w:lvlJc w:val="left"/>
      <w:pPr>
        <w:ind w:left="425" w:hanging="425"/>
      </w:pPr>
      <w:rPr>
        <w:rFonts w:hint="default" w:ascii="Times New Roman" w:hAnsi="Times New Roman" w:eastAsia="宋体" w:cs="Times New Roman"/>
      </w:rPr>
    </w:lvl>
    <w:lvl w:ilvl="1" w:tentative="0">
      <w:start w:val="1"/>
      <w:numFmt w:val="decimal"/>
      <w:pStyle w:val="5"/>
      <w:lvlText w:val="%1.%2"/>
      <w:lvlJc w:val="left"/>
      <w:pPr>
        <w:ind w:left="567" w:hanging="567"/>
      </w:pPr>
      <w:rPr>
        <w:rFonts w:hint="default" w:ascii="Times New Roman" w:hAnsi="Times New Roman" w:eastAsia="黑体" w:cs="Times New Roman"/>
        <w:b w:val="0"/>
        <w:bCs w:val="0"/>
        <w:sz w:val="21"/>
        <w:szCs w:val="21"/>
      </w:rPr>
    </w:lvl>
    <w:lvl w:ilvl="2" w:tentative="0">
      <w:start w:val="1"/>
      <w:numFmt w:val="decimal"/>
      <w:pStyle w:val="6"/>
      <w:lvlText w:val="%1.%2.%3"/>
      <w:lvlJc w:val="left"/>
      <w:pPr>
        <w:ind w:left="709" w:hanging="709"/>
      </w:pPr>
      <w:rPr>
        <w:rFonts w:hint="default" w:ascii="Times New Roman" w:hAnsi="Times New Roman" w:eastAsia="宋体" w:cs="Times New Roman"/>
        <w:b w:val="0"/>
        <w:bCs w:val="0"/>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C65429"/>
    <w:multiLevelType w:val="singleLevel"/>
    <w:tmpl w:val="9FC65429"/>
    <w:lvl w:ilvl="0" w:tentative="0">
      <w:start w:val="1"/>
      <w:numFmt w:val="decimal"/>
      <w:lvlText w:val="%1)"/>
      <w:lvlJc w:val="left"/>
      <w:pPr>
        <w:ind w:left="425" w:hanging="425"/>
      </w:pPr>
      <w:rPr>
        <w:rFonts w:hint="default"/>
      </w:rPr>
    </w:lvl>
  </w:abstractNum>
  <w:abstractNum w:abstractNumId="3">
    <w:nsid w:val="C0204AE6"/>
    <w:multiLevelType w:val="singleLevel"/>
    <w:tmpl w:val="C0204AE6"/>
    <w:lvl w:ilvl="0" w:tentative="0">
      <w:start w:val="1"/>
      <w:numFmt w:val="lowerLetter"/>
      <w:lvlText w:val="%1)"/>
      <w:lvlJc w:val="left"/>
      <w:pPr>
        <w:tabs>
          <w:tab w:val="left" w:pos="397"/>
        </w:tabs>
        <w:ind w:left="454" w:hanging="454"/>
      </w:pPr>
      <w:rPr>
        <w:rFonts w:hint="default"/>
      </w:rPr>
    </w:lvl>
  </w:abstractNum>
  <w:abstractNum w:abstractNumId="4">
    <w:nsid w:val="C3FF3A87"/>
    <w:multiLevelType w:val="singleLevel"/>
    <w:tmpl w:val="C3FF3A87"/>
    <w:lvl w:ilvl="0" w:tentative="0">
      <w:start w:val="1"/>
      <w:numFmt w:val="lowerLetter"/>
      <w:lvlText w:val="%1)"/>
      <w:lvlJc w:val="left"/>
      <w:pPr>
        <w:tabs>
          <w:tab w:val="left" w:pos="397"/>
        </w:tabs>
        <w:ind w:left="454" w:hanging="454"/>
      </w:pPr>
      <w:rPr>
        <w:rFonts w:hint="default"/>
      </w:rPr>
    </w:lvl>
  </w:abstractNum>
  <w:abstractNum w:abstractNumId="5">
    <w:nsid w:val="CE49EF62"/>
    <w:multiLevelType w:val="singleLevel"/>
    <w:tmpl w:val="CE49EF62"/>
    <w:lvl w:ilvl="0" w:tentative="0">
      <w:start w:val="1"/>
      <w:numFmt w:val="lowerLetter"/>
      <w:lvlText w:val="%1)"/>
      <w:lvlJc w:val="left"/>
      <w:pPr>
        <w:tabs>
          <w:tab w:val="left" w:pos="397"/>
        </w:tabs>
        <w:ind w:left="454" w:hanging="454"/>
      </w:pPr>
      <w:rPr>
        <w:rFonts w:hint="default"/>
      </w:rPr>
    </w:lvl>
  </w:abstractNum>
  <w:abstractNum w:abstractNumId="6">
    <w:nsid w:val="D24DA300"/>
    <w:multiLevelType w:val="singleLevel"/>
    <w:tmpl w:val="D24DA300"/>
    <w:lvl w:ilvl="0" w:tentative="0">
      <w:start w:val="1"/>
      <w:numFmt w:val="lowerLetter"/>
      <w:lvlText w:val="%1)"/>
      <w:lvlJc w:val="left"/>
      <w:pPr>
        <w:tabs>
          <w:tab w:val="left" w:pos="397"/>
        </w:tabs>
        <w:ind w:left="454" w:hanging="454"/>
      </w:pPr>
      <w:rPr>
        <w:rFonts w:hint="default"/>
      </w:rPr>
    </w:lvl>
  </w:abstractNum>
  <w:abstractNum w:abstractNumId="7">
    <w:nsid w:val="D56AF39A"/>
    <w:multiLevelType w:val="singleLevel"/>
    <w:tmpl w:val="D56AF39A"/>
    <w:lvl w:ilvl="0" w:tentative="0">
      <w:start w:val="1"/>
      <w:numFmt w:val="lowerLetter"/>
      <w:lvlText w:val="%1)"/>
      <w:lvlJc w:val="left"/>
      <w:pPr>
        <w:tabs>
          <w:tab w:val="left" w:pos="397"/>
        </w:tabs>
        <w:ind w:left="454" w:hanging="454"/>
      </w:pPr>
      <w:rPr>
        <w:rFonts w:hint="default"/>
      </w:rPr>
    </w:lvl>
  </w:abstractNum>
  <w:abstractNum w:abstractNumId="8">
    <w:nsid w:val="E2BEDCE9"/>
    <w:multiLevelType w:val="singleLevel"/>
    <w:tmpl w:val="E2BEDCE9"/>
    <w:lvl w:ilvl="0" w:tentative="0">
      <w:start w:val="1"/>
      <w:numFmt w:val="lowerLetter"/>
      <w:lvlText w:val="%1)"/>
      <w:lvlJc w:val="left"/>
      <w:pPr>
        <w:tabs>
          <w:tab w:val="left" w:pos="397"/>
        </w:tabs>
        <w:ind w:left="454" w:hanging="454"/>
      </w:pPr>
      <w:rPr>
        <w:rFonts w:hint="default"/>
      </w:rPr>
    </w:lvl>
  </w:abstractNum>
  <w:abstractNum w:abstractNumId="9">
    <w:nsid w:val="EAED7F71"/>
    <w:multiLevelType w:val="singleLevel"/>
    <w:tmpl w:val="EAED7F71"/>
    <w:lvl w:ilvl="0" w:tentative="0">
      <w:start w:val="1"/>
      <w:numFmt w:val="lowerLetter"/>
      <w:lvlText w:val="%1)"/>
      <w:lvlJc w:val="left"/>
      <w:pPr>
        <w:tabs>
          <w:tab w:val="left" w:pos="397"/>
        </w:tabs>
        <w:ind w:left="454" w:hanging="454"/>
      </w:pPr>
      <w:rPr>
        <w:rFonts w:hint="default"/>
      </w:rPr>
    </w:lvl>
  </w:abstractNum>
  <w:abstractNum w:abstractNumId="10">
    <w:nsid w:val="F6EB00EA"/>
    <w:multiLevelType w:val="singleLevel"/>
    <w:tmpl w:val="F6EB00EA"/>
    <w:lvl w:ilvl="0" w:tentative="0">
      <w:start w:val="1"/>
      <w:numFmt w:val="decimal"/>
      <w:lvlText w:val="%1)"/>
      <w:lvlJc w:val="left"/>
      <w:pPr>
        <w:ind w:left="425" w:hanging="425"/>
      </w:pPr>
      <w:rPr>
        <w:rFonts w:hint="default"/>
      </w:rPr>
    </w:lvl>
  </w:abstractNum>
  <w:abstractNum w:abstractNumId="11">
    <w:nsid w:val="FFB1D006"/>
    <w:multiLevelType w:val="singleLevel"/>
    <w:tmpl w:val="FFB1D006"/>
    <w:lvl w:ilvl="0" w:tentative="0">
      <w:start w:val="1"/>
      <w:numFmt w:val="lowerLetter"/>
      <w:lvlText w:val="%1)"/>
      <w:lvlJc w:val="left"/>
      <w:pPr>
        <w:tabs>
          <w:tab w:val="left" w:pos="397"/>
        </w:tabs>
        <w:ind w:left="454" w:hanging="454"/>
      </w:pPr>
      <w:rPr>
        <w:rFonts w:hint="default"/>
      </w:rPr>
    </w:lvl>
  </w:abstractNum>
  <w:abstractNum w:abstractNumId="12">
    <w:nsid w:val="0355500F"/>
    <w:multiLevelType w:val="singleLevel"/>
    <w:tmpl w:val="0355500F"/>
    <w:lvl w:ilvl="0" w:tentative="0">
      <w:start w:val="1"/>
      <w:numFmt w:val="decimal"/>
      <w:lvlText w:val="%1)"/>
      <w:lvlJc w:val="left"/>
      <w:pPr>
        <w:ind w:left="425" w:hanging="425"/>
      </w:pPr>
      <w:rPr>
        <w:rFonts w:hint="default"/>
      </w:rPr>
    </w:lvl>
  </w:abstractNum>
  <w:abstractNum w:abstractNumId="13">
    <w:nsid w:val="0BFC6517"/>
    <w:multiLevelType w:val="singleLevel"/>
    <w:tmpl w:val="0BFC6517"/>
    <w:lvl w:ilvl="0" w:tentative="0">
      <w:start w:val="1"/>
      <w:numFmt w:val="lowerLetter"/>
      <w:lvlText w:val="%1)"/>
      <w:lvlJc w:val="left"/>
      <w:pPr>
        <w:tabs>
          <w:tab w:val="left" w:pos="397"/>
        </w:tabs>
        <w:ind w:left="454" w:hanging="454"/>
      </w:pPr>
      <w:rPr>
        <w:rFonts w:hint="default"/>
        <w:color w:val="000000" w:themeColor="text1"/>
        <w14:textFill>
          <w14:solidFill>
            <w14:schemeClr w14:val="tx1"/>
          </w14:solidFill>
        </w14:textFill>
      </w:rPr>
    </w:lvl>
  </w:abstractNum>
  <w:abstractNum w:abstractNumId="14">
    <w:nsid w:val="0C4A6549"/>
    <w:multiLevelType w:val="singleLevel"/>
    <w:tmpl w:val="0C4A6549"/>
    <w:lvl w:ilvl="0" w:tentative="0">
      <w:start w:val="1"/>
      <w:numFmt w:val="decimal"/>
      <w:lvlText w:val="%1)"/>
      <w:lvlJc w:val="left"/>
      <w:pPr>
        <w:ind w:left="425" w:hanging="425"/>
      </w:pPr>
      <w:rPr>
        <w:rFonts w:hint="default"/>
      </w:rPr>
    </w:lvl>
  </w:abstractNum>
  <w:abstractNum w:abstractNumId="15">
    <w:nsid w:val="2687C451"/>
    <w:multiLevelType w:val="singleLevel"/>
    <w:tmpl w:val="2687C451"/>
    <w:lvl w:ilvl="0" w:tentative="0">
      <w:start w:val="1"/>
      <w:numFmt w:val="lowerLetter"/>
      <w:lvlText w:val="%1)"/>
      <w:lvlJc w:val="left"/>
      <w:pPr>
        <w:tabs>
          <w:tab w:val="left" w:pos="397"/>
        </w:tabs>
        <w:ind w:left="454" w:hanging="454"/>
      </w:pPr>
      <w:rPr>
        <w:rFonts w:hint="default"/>
      </w:rPr>
    </w:lvl>
  </w:abstractNum>
  <w:abstractNum w:abstractNumId="16">
    <w:nsid w:val="37FD64B9"/>
    <w:multiLevelType w:val="singleLevel"/>
    <w:tmpl w:val="37FD64B9"/>
    <w:lvl w:ilvl="0" w:tentative="0">
      <w:start w:val="1"/>
      <w:numFmt w:val="lowerLetter"/>
      <w:lvlText w:val="%1)"/>
      <w:lvlJc w:val="left"/>
      <w:pPr>
        <w:tabs>
          <w:tab w:val="left" w:pos="397"/>
        </w:tabs>
        <w:ind w:left="454" w:hanging="454"/>
      </w:pPr>
      <w:rPr>
        <w:rFonts w:hint="default"/>
      </w:rPr>
    </w:lvl>
  </w:abstractNum>
  <w:abstractNum w:abstractNumId="17">
    <w:nsid w:val="5E00DC08"/>
    <w:multiLevelType w:val="singleLevel"/>
    <w:tmpl w:val="5E00DC08"/>
    <w:lvl w:ilvl="0" w:tentative="0">
      <w:start w:val="1"/>
      <w:numFmt w:val="lowerLetter"/>
      <w:lvlText w:val="%1)"/>
      <w:lvlJc w:val="left"/>
      <w:pPr>
        <w:tabs>
          <w:tab w:val="left" w:pos="397"/>
        </w:tabs>
        <w:ind w:left="454" w:hanging="454"/>
      </w:pPr>
      <w:rPr>
        <w:rFonts w:hint="default"/>
      </w:rPr>
    </w:lvl>
  </w:abstractNum>
  <w:abstractNum w:abstractNumId="18">
    <w:nsid w:val="70312CDD"/>
    <w:multiLevelType w:val="singleLevel"/>
    <w:tmpl w:val="70312CDD"/>
    <w:lvl w:ilvl="0" w:tentative="0">
      <w:start w:val="1"/>
      <w:numFmt w:val="lowerLetter"/>
      <w:lvlText w:val="%1)"/>
      <w:lvlJc w:val="left"/>
      <w:pPr>
        <w:tabs>
          <w:tab w:val="left" w:pos="397"/>
        </w:tabs>
        <w:ind w:left="454" w:hanging="454"/>
      </w:pPr>
      <w:rPr>
        <w:rFonts w:hint="default"/>
      </w:rPr>
    </w:lvl>
  </w:abstractNum>
  <w:num w:numId="1">
    <w:abstractNumId w:val="1"/>
  </w:num>
  <w:num w:numId="2">
    <w:abstractNumId w:val="18"/>
  </w:num>
  <w:num w:numId="3">
    <w:abstractNumId w:val="11"/>
  </w:num>
  <w:num w:numId="4">
    <w:abstractNumId w:val="0"/>
  </w:num>
  <w:num w:numId="5">
    <w:abstractNumId w:val="16"/>
  </w:num>
  <w:num w:numId="6">
    <w:abstractNumId w:val="17"/>
  </w:num>
  <w:num w:numId="7">
    <w:abstractNumId w:val="13"/>
  </w:num>
  <w:num w:numId="8">
    <w:abstractNumId w:val="14"/>
  </w:num>
  <w:num w:numId="9">
    <w:abstractNumId w:val="12"/>
  </w:num>
  <w:num w:numId="10">
    <w:abstractNumId w:val="4"/>
  </w:num>
  <w:num w:numId="11">
    <w:abstractNumId w:val="10"/>
  </w:num>
  <w:num w:numId="12">
    <w:abstractNumId w:val="2"/>
  </w:num>
  <w:num w:numId="13">
    <w:abstractNumId w:val="9"/>
  </w:num>
  <w:num w:numId="14">
    <w:abstractNumId w:val="3"/>
  </w:num>
  <w:num w:numId="15">
    <w:abstractNumId w:val="6"/>
  </w:num>
  <w:num w:numId="16">
    <w:abstractNumId w:val="5"/>
  </w:num>
  <w:num w:numId="17">
    <w:abstractNumId w:val="7"/>
  </w:num>
  <w:num w:numId="18">
    <w:abstractNumId w:val="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ODkwN2VjODNkN2ViMzhlMDg0NWMwZjZhZTNjYzQifQ=="/>
    <w:docVar w:name="KSO_WPS_MARK_KEY" w:val="78100913-1ad3-4768-9f93-ce6313db0d2a"/>
  </w:docVars>
  <w:rsids>
    <w:rsidRoot w:val="00172A27"/>
    <w:rsid w:val="000002EB"/>
    <w:rsid w:val="00000BC4"/>
    <w:rsid w:val="0000141F"/>
    <w:rsid w:val="00007A89"/>
    <w:rsid w:val="000130D1"/>
    <w:rsid w:val="0001426F"/>
    <w:rsid w:val="0001549C"/>
    <w:rsid w:val="0002324F"/>
    <w:rsid w:val="00023868"/>
    <w:rsid w:val="00031741"/>
    <w:rsid w:val="00042DA9"/>
    <w:rsid w:val="00043FBB"/>
    <w:rsid w:val="000451C3"/>
    <w:rsid w:val="00055047"/>
    <w:rsid w:val="000637F4"/>
    <w:rsid w:val="00071E95"/>
    <w:rsid w:val="00076CD3"/>
    <w:rsid w:val="00080C18"/>
    <w:rsid w:val="000929CB"/>
    <w:rsid w:val="00093F22"/>
    <w:rsid w:val="00097780"/>
    <w:rsid w:val="00097DCC"/>
    <w:rsid w:val="000A050F"/>
    <w:rsid w:val="000A2D0E"/>
    <w:rsid w:val="000B26B0"/>
    <w:rsid w:val="000B74E7"/>
    <w:rsid w:val="000C4288"/>
    <w:rsid w:val="000E0CCB"/>
    <w:rsid w:val="001110AC"/>
    <w:rsid w:val="00111572"/>
    <w:rsid w:val="00114875"/>
    <w:rsid w:val="0012079D"/>
    <w:rsid w:val="00125D33"/>
    <w:rsid w:val="00131931"/>
    <w:rsid w:val="0013206D"/>
    <w:rsid w:val="001329E7"/>
    <w:rsid w:val="00135D9D"/>
    <w:rsid w:val="001436AD"/>
    <w:rsid w:val="00150F4A"/>
    <w:rsid w:val="00150F54"/>
    <w:rsid w:val="0015390B"/>
    <w:rsid w:val="00167C96"/>
    <w:rsid w:val="00172A27"/>
    <w:rsid w:val="00176DDB"/>
    <w:rsid w:val="00180929"/>
    <w:rsid w:val="00181E94"/>
    <w:rsid w:val="001822D6"/>
    <w:rsid w:val="0018552E"/>
    <w:rsid w:val="00187450"/>
    <w:rsid w:val="0019081B"/>
    <w:rsid w:val="001A3FBB"/>
    <w:rsid w:val="001A5B18"/>
    <w:rsid w:val="001B1F4B"/>
    <w:rsid w:val="001B6EF7"/>
    <w:rsid w:val="001C2C9D"/>
    <w:rsid w:val="001C3720"/>
    <w:rsid w:val="001C3E5B"/>
    <w:rsid w:val="001C4B1B"/>
    <w:rsid w:val="001D156D"/>
    <w:rsid w:val="001D48A5"/>
    <w:rsid w:val="001F6C5E"/>
    <w:rsid w:val="001F7196"/>
    <w:rsid w:val="001F7690"/>
    <w:rsid w:val="00200656"/>
    <w:rsid w:val="00201580"/>
    <w:rsid w:val="002064FA"/>
    <w:rsid w:val="00206A89"/>
    <w:rsid w:val="002150DE"/>
    <w:rsid w:val="00225E9F"/>
    <w:rsid w:val="002276BA"/>
    <w:rsid w:val="002351D2"/>
    <w:rsid w:val="00240528"/>
    <w:rsid w:val="00250C75"/>
    <w:rsid w:val="00251D08"/>
    <w:rsid w:val="00254034"/>
    <w:rsid w:val="00255DB2"/>
    <w:rsid w:val="00256896"/>
    <w:rsid w:val="0026156E"/>
    <w:rsid w:val="00262316"/>
    <w:rsid w:val="002625EB"/>
    <w:rsid w:val="00271B94"/>
    <w:rsid w:val="002751E9"/>
    <w:rsid w:val="00290A36"/>
    <w:rsid w:val="002A054C"/>
    <w:rsid w:val="002A6D38"/>
    <w:rsid w:val="002B52B0"/>
    <w:rsid w:val="002C0D11"/>
    <w:rsid w:val="002D0E97"/>
    <w:rsid w:val="002D0E9D"/>
    <w:rsid w:val="002D6E8C"/>
    <w:rsid w:val="002D7360"/>
    <w:rsid w:val="002E6B35"/>
    <w:rsid w:val="002F0274"/>
    <w:rsid w:val="002F28AF"/>
    <w:rsid w:val="002F535C"/>
    <w:rsid w:val="002F6A79"/>
    <w:rsid w:val="0030416E"/>
    <w:rsid w:val="00310F19"/>
    <w:rsid w:val="00316A49"/>
    <w:rsid w:val="00335079"/>
    <w:rsid w:val="003409D7"/>
    <w:rsid w:val="0034246A"/>
    <w:rsid w:val="003462D0"/>
    <w:rsid w:val="00350755"/>
    <w:rsid w:val="00365FB9"/>
    <w:rsid w:val="0037302B"/>
    <w:rsid w:val="0037448B"/>
    <w:rsid w:val="00377A7B"/>
    <w:rsid w:val="00383053"/>
    <w:rsid w:val="00387816"/>
    <w:rsid w:val="00392497"/>
    <w:rsid w:val="0039577A"/>
    <w:rsid w:val="003A1270"/>
    <w:rsid w:val="003A66B9"/>
    <w:rsid w:val="003A6A01"/>
    <w:rsid w:val="003B1450"/>
    <w:rsid w:val="003B73A8"/>
    <w:rsid w:val="003B76DA"/>
    <w:rsid w:val="003C175A"/>
    <w:rsid w:val="003C2CC4"/>
    <w:rsid w:val="003D1E8A"/>
    <w:rsid w:val="003D2C7E"/>
    <w:rsid w:val="003D2D6C"/>
    <w:rsid w:val="003E0701"/>
    <w:rsid w:val="00401F92"/>
    <w:rsid w:val="004041B9"/>
    <w:rsid w:val="00410443"/>
    <w:rsid w:val="00410D35"/>
    <w:rsid w:val="0041212B"/>
    <w:rsid w:val="0041228D"/>
    <w:rsid w:val="004135F8"/>
    <w:rsid w:val="004164E8"/>
    <w:rsid w:val="004340A8"/>
    <w:rsid w:val="004377FD"/>
    <w:rsid w:val="004420D8"/>
    <w:rsid w:val="004453C4"/>
    <w:rsid w:val="0044595B"/>
    <w:rsid w:val="00446873"/>
    <w:rsid w:val="00447C01"/>
    <w:rsid w:val="00456FD7"/>
    <w:rsid w:val="00457202"/>
    <w:rsid w:val="004605FC"/>
    <w:rsid w:val="00460D6B"/>
    <w:rsid w:val="00461542"/>
    <w:rsid w:val="00465817"/>
    <w:rsid w:val="00467AF2"/>
    <w:rsid w:val="00490A1A"/>
    <w:rsid w:val="00493B13"/>
    <w:rsid w:val="00495018"/>
    <w:rsid w:val="00495657"/>
    <w:rsid w:val="00495B1F"/>
    <w:rsid w:val="004A34BF"/>
    <w:rsid w:val="004B19D6"/>
    <w:rsid w:val="004B210F"/>
    <w:rsid w:val="004B4979"/>
    <w:rsid w:val="004B62A5"/>
    <w:rsid w:val="004C12EB"/>
    <w:rsid w:val="004C7677"/>
    <w:rsid w:val="004D214B"/>
    <w:rsid w:val="004D4FFE"/>
    <w:rsid w:val="004E1197"/>
    <w:rsid w:val="004E13A4"/>
    <w:rsid w:val="004E52BE"/>
    <w:rsid w:val="004E69F2"/>
    <w:rsid w:val="004F0F2D"/>
    <w:rsid w:val="004F685E"/>
    <w:rsid w:val="00502E67"/>
    <w:rsid w:val="0050765F"/>
    <w:rsid w:val="0052123E"/>
    <w:rsid w:val="0052647C"/>
    <w:rsid w:val="00527DEA"/>
    <w:rsid w:val="00535100"/>
    <w:rsid w:val="005370D0"/>
    <w:rsid w:val="00537382"/>
    <w:rsid w:val="005400C8"/>
    <w:rsid w:val="0054171F"/>
    <w:rsid w:val="00542096"/>
    <w:rsid w:val="005447F2"/>
    <w:rsid w:val="00546818"/>
    <w:rsid w:val="00546DF7"/>
    <w:rsid w:val="00551EA4"/>
    <w:rsid w:val="0055500D"/>
    <w:rsid w:val="005551B8"/>
    <w:rsid w:val="0057593A"/>
    <w:rsid w:val="00580679"/>
    <w:rsid w:val="005828C4"/>
    <w:rsid w:val="00584FF5"/>
    <w:rsid w:val="00590B19"/>
    <w:rsid w:val="00593FB3"/>
    <w:rsid w:val="005940B2"/>
    <w:rsid w:val="005A3AA1"/>
    <w:rsid w:val="005A4002"/>
    <w:rsid w:val="005A447C"/>
    <w:rsid w:val="005A78D3"/>
    <w:rsid w:val="005A7C55"/>
    <w:rsid w:val="005B1841"/>
    <w:rsid w:val="005B1D87"/>
    <w:rsid w:val="005C25D7"/>
    <w:rsid w:val="005C2768"/>
    <w:rsid w:val="005C3924"/>
    <w:rsid w:val="005C48D9"/>
    <w:rsid w:val="005E12FF"/>
    <w:rsid w:val="005E2807"/>
    <w:rsid w:val="005E639A"/>
    <w:rsid w:val="005F0892"/>
    <w:rsid w:val="005F1726"/>
    <w:rsid w:val="005F5333"/>
    <w:rsid w:val="005F661E"/>
    <w:rsid w:val="00600FE4"/>
    <w:rsid w:val="006041EA"/>
    <w:rsid w:val="006069D3"/>
    <w:rsid w:val="00606E4A"/>
    <w:rsid w:val="006108D8"/>
    <w:rsid w:val="0061099E"/>
    <w:rsid w:val="00612B84"/>
    <w:rsid w:val="00615DD4"/>
    <w:rsid w:val="0062054B"/>
    <w:rsid w:val="00622259"/>
    <w:rsid w:val="00625072"/>
    <w:rsid w:val="0062788C"/>
    <w:rsid w:val="00627B10"/>
    <w:rsid w:val="00630E0D"/>
    <w:rsid w:val="00650F54"/>
    <w:rsid w:val="00657DAB"/>
    <w:rsid w:val="00660F4D"/>
    <w:rsid w:val="00665129"/>
    <w:rsid w:val="00695372"/>
    <w:rsid w:val="006B069F"/>
    <w:rsid w:val="006B2B70"/>
    <w:rsid w:val="006B68CB"/>
    <w:rsid w:val="006C127C"/>
    <w:rsid w:val="006C20D1"/>
    <w:rsid w:val="006C3D4E"/>
    <w:rsid w:val="006D4A87"/>
    <w:rsid w:val="006D56BB"/>
    <w:rsid w:val="006E2CC5"/>
    <w:rsid w:val="006F4C75"/>
    <w:rsid w:val="00700A5E"/>
    <w:rsid w:val="0070440C"/>
    <w:rsid w:val="0070577A"/>
    <w:rsid w:val="00705F65"/>
    <w:rsid w:val="00711521"/>
    <w:rsid w:val="007124BB"/>
    <w:rsid w:val="007127F4"/>
    <w:rsid w:val="007133BD"/>
    <w:rsid w:val="007238CB"/>
    <w:rsid w:val="00724813"/>
    <w:rsid w:val="00726AAC"/>
    <w:rsid w:val="00726B22"/>
    <w:rsid w:val="00730717"/>
    <w:rsid w:val="00731C55"/>
    <w:rsid w:val="00734E84"/>
    <w:rsid w:val="00734FD6"/>
    <w:rsid w:val="007534D3"/>
    <w:rsid w:val="0078362D"/>
    <w:rsid w:val="00795E78"/>
    <w:rsid w:val="007964AA"/>
    <w:rsid w:val="007A0FA9"/>
    <w:rsid w:val="007A3381"/>
    <w:rsid w:val="007B35A7"/>
    <w:rsid w:val="007C0A28"/>
    <w:rsid w:val="007C2FDF"/>
    <w:rsid w:val="007D237D"/>
    <w:rsid w:val="007D3923"/>
    <w:rsid w:val="007D514D"/>
    <w:rsid w:val="007D7103"/>
    <w:rsid w:val="007E07F5"/>
    <w:rsid w:val="007F0D13"/>
    <w:rsid w:val="00802F4D"/>
    <w:rsid w:val="008213AB"/>
    <w:rsid w:val="008233EB"/>
    <w:rsid w:val="00825AF4"/>
    <w:rsid w:val="008306CF"/>
    <w:rsid w:val="00842C0D"/>
    <w:rsid w:val="008529FC"/>
    <w:rsid w:val="008556EE"/>
    <w:rsid w:val="008664E5"/>
    <w:rsid w:val="00877638"/>
    <w:rsid w:val="00884C1B"/>
    <w:rsid w:val="00894921"/>
    <w:rsid w:val="008A4AA1"/>
    <w:rsid w:val="008B4306"/>
    <w:rsid w:val="008B7589"/>
    <w:rsid w:val="008C02B2"/>
    <w:rsid w:val="008C76A7"/>
    <w:rsid w:val="008E1352"/>
    <w:rsid w:val="008E6704"/>
    <w:rsid w:val="008E7271"/>
    <w:rsid w:val="008F1B02"/>
    <w:rsid w:val="00902F71"/>
    <w:rsid w:val="00902F75"/>
    <w:rsid w:val="009149E0"/>
    <w:rsid w:val="00915129"/>
    <w:rsid w:val="00925064"/>
    <w:rsid w:val="00930EC8"/>
    <w:rsid w:val="00937F5F"/>
    <w:rsid w:val="0094333B"/>
    <w:rsid w:val="009477A4"/>
    <w:rsid w:val="00950240"/>
    <w:rsid w:val="009556EE"/>
    <w:rsid w:val="00962348"/>
    <w:rsid w:val="00966486"/>
    <w:rsid w:val="00973053"/>
    <w:rsid w:val="00973448"/>
    <w:rsid w:val="00976AB5"/>
    <w:rsid w:val="0098196E"/>
    <w:rsid w:val="009827DC"/>
    <w:rsid w:val="00990208"/>
    <w:rsid w:val="00992243"/>
    <w:rsid w:val="00993177"/>
    <w:rsid w:val="00994C8C"/>
    <w:rsid w:val="009A2DB7"/>
    <w:rsid w:val="009A37BE"/>
    <w:rsid w:val="009B1EFF"/>
    <w:rsid w:val="009B55C8"/>
    <w:rsid w:val="009B5A00"/>
    <w:rsid w:val="009D11AE"/>
    <w:rsid w:val="009D1606"/>
    <w:rsid w:val="009D261A"/>
    <w:rsid w:val="009D2AD8"/>
    <w:rsid w:val="009D7811"/>
    <w:rsid w:val="009E0B09"/>
    <w:rsid w:val="009E57F0"/>
    <w:rsid w:val="009F0E4E"/>
    <w:rsid w:val="009F7834"/>
    <w:rsid w:val="00A01E8E"/>
    <w:rsid w:val="00A0677D"/>
    <w:rsid w:val="00A15A57"/>
    <w:rsid w:val="00A1635A"/>
    <w:rsid w:val="00A22143"/>
    <w:rsid w:val="00A22A0F"/>
    <w:rsid w:val="00A23D01"/>
    <w:rsid w:val="00A265D8"/>
    <w:rsid w:val="00A33BDD"/>
    <w:rsid w:val="00A35740"/>
    <w:rsid w:val="00A36DBF"/>
    <w:rsid w:val="00A475FE"/>
    <w:rsid w:val="00A5279E"/>
    <w:rsid w:val="00A5386F"/>
    <w:rsid w:val="00A6268D"/>
    <w:rsid w:val="00A64AF2"/>
    <w:rsid w:val="00A7005E"/>
    <w:rsid w:val="00A717B5"/>
    <w:rsid w:val="00A83ECF"/>
    <w:rsid w:val="00A91197"/>
    <w:rsid w:val="00A914E3"/>
    <w:rsid w:val="00A9316C"/>
    <w:rsid w:val="00AB4D0F"/>
    <w:rsid w:val="00AB5B6F"/>
    <w:rsid w:val="00AC2358"/>
    <w:rsid w:val="00AD0CE0"/>
    <w:rsid w:val="00AE2B91"/>
    <w:rsid w:val="00AE421D"/>
    <w:rsid w:val="00AE63B9"/>
    <w:rsid w:val="00AF20FA"/>
    <w:rsid w:val="00AF2FF4"/>
    <w:rsid w:val="00B02445"/>
    <w:rsid w:val="00B03F8A"/>
    <w:rsid w:val="00B04A5B"/>
    <w:rsid w:val="00B145BB"/>
    <w:rsid w:val="00B16FE2"/>
    <w:rsid w:val="00B176B6"/>
    <w:rsid w:val="00B202A9"/>
    <w:rsid w:val="00B24620"/>
    <w:rsid w:val="00B2515B"/>
    <w:rsid w:val="00B31C52"/>
    <w:rsid w:val="00B31D3B"/>
    <w:rsid w:val="00B40090"/>
    <w:rsid w:val="00B47E03"/>
    <w:rsid w:val="00B538E3"/>
    <w:rsid w:val="00B55EF3"/>
    <w:rsid w:val="00B56B12"/>
    <w:rsid w:val="00B62512"/>
    <w:rsid w:val="00B72FD6"/>
    <w:rsid w:val="00B73E2F"/>
    <w:rsid w:val="00B80FDB"/>
    <w:rsid w:val="00B840BE"/>
    <w:rsid w:val="00B8429F"/>
    <w:rsid w:val="00B84AD6"/>
    <w:rsid w:val="00B93A52"/>
    <w:rsid w:val="00B94010"/>
    <w:rsid w:val="00B9766A"/>
    <w:rsid w:val="00BA3770"/>
    <w:rsid w:val="00BB0C8F"/>
    <w:rsid w:val="00BB4F70"/>
    <w:rsid w:val="00BC4136"/>
    <w:rsid w:val="00BC68B2"/>
    <w:rsid w:val="00BD0E9B"/>
    <w:rsid w:val="00BD1B44"/>
    <w:rsid w:val="00BD5D80"/>
    <w:rsid w:val="00BE137A"/>
    <w:rsid w:val="00BE23E6"/>
    <w:rsid w:val="00BE381F"/>
    <w:rsid w:val="00BE75DC"/>
    <w:rsid w:val="00C12320"/>
    <w:rsid w:val="00C2054E"/>
    <w:rsid w:val="00C2056F"/>
    <w:rsid w:val="00C25A37"/>
    <w:rsid w:val="00C26006"/>
    <w:rsid w:val="00C27916"/>
    <w:rsid w:val="00C303DD"/>
    <w:rsid w:val="00C45B86"/>
    <w:rsid w:val="00C45E52"/>
    <w:rsid w:val="00C504EE"/>
    <w:rsid w:val="00C52DDF"/>
    <w:rsid w:val="00C55450"/>
    <w:rsid w:val="00C6124E"/>
    <w:rsid w:val="00C618E3"/>
    <w:rsid w:val="00C622EA"/>
    <w:rsid w:val="00C666D5"/>
    <w:rsid w:val="00C70E3B"/>
    <w:rsid w:val="00C72238"/>
    <w:rsid w:val="00C76989"/>
    <w:rsid w:val="00C80CC4"/>
    <w:rsid w:val="00C8251A"/>
    <w:rsid w:val="00C82FB2"/>
    <w:rsid w:val="00C86F5B"/>
    <w:rsid w:val="00C87038"/>
    <w:rsid w:val="00C97B6B"/>
    <w:rsid w:val="00CA42F6"/>
    <w:rsid w:val="00CB0E3E"/>
    <w:rsid w:val="00CB68A3"/>
    <w:rsid w:val="00CC1968"/>
    <w:rsid w:val="00CC27C1"/>
    <w:rsid w:val="00CC6406"/>
    <w:rsid w:val="00CD43A2"/>
    <w:rsid w:val="00CD443C"/>
    <w:rsid w:val="00CD56F2"/>
    <w:rsid w:val="00CD612A"/>
    <w:rsid w:val="00CE6C30"/>
    <w:rsid w:val="00CF21AA"/>
    <w:rsid w:val="00CF3658"/>
    <w:rsid w:val="00CF4760"/>
    <w:rsid w:val="00CF7192"/>
    <w:rsid w:val="00CF79A5"/>
    <w:rsid w:val="00D01E76"/>
    <w:rsid w:val="00D05AA4"/>
    <w:rsid w:val="00D106E0"/>
    <w:rsid w:val="00D17844"/>
    <w:rsid w:val="00D21211"/>
    <w:rsid w:val="00D22E2F"/>
    <w:rsid w:val="00D238EB"/>
    <w:rsid w:val="00D264E5"/>
    <w:rsid w:val="00D37CD7"/>
    <w:rsid w:val="00D5036E"/>
    <w:rsid w:val="00D51CEB"/>
    <w:rsid w:val="00D5328F"/>
    <w:rsid w:val="00D6387C"/>
    <w:rsid w:val="00D64789"/>
    <w:rsid w:val="00D67146"/>
    <w:rsid w:val="00D71A5E"/>
    <w:rsid w:val="00D834B7"/>
    <w:rsid w:val="00D91876"/>
    <w:rsid w:val="00DA288A"/>
    <w:rsid w:val="00DA500E"/>
    <w:rsid w:val="00DB64EC"/>
    <w:rsid w:val="00DC4382"/>
    <w:rsid w:val="00DC5EAB"/>
    <w:rsid w:val="00DE4027"/>
    <w:rsid w:val="00DF7545"/>
    <w:rsid w:val="00E114CE"/>
    <w:rsid w:val="00E13634"/>
    <w:rsid w:val="00E14268"/>
    <w:rsid w:val="00E17FC4"/>
    <w:rsid w:val="00E246EF"/>
    <w:rsid w:val="00E30B9E"/>
    <w:rsid w:val="00E50B71"/>
    <w:rsid w:val="00E5230E"/>
    <w:rsid w:val="00E67600"/>
    <w:rsid w:val="00E750DC"/>
    <w:rsid w:val="00E76BA8"/>
    <w:rsid w:val="00E91725"/>
    <w:rsid w:val="00EA2C40"/>
    <w:rsid w:val="00EA48D1"/>
    <w:rsid w:val="00EB13E2"/>
    <w:rsid w:val="00EB1900"/>
    <w:rsid w:val="00EB48B5"/>
    <w:rsid w:val="00EC38EF"/>
    <w:rsid w:val="00EC525D"/>
    <w:rsid w:val="00EC7D05"/>
    <w:rsid w:val="00ED2655"/>
    <w:rsid w:val="00EF08BA"/>
    <w:rsid w:val="00EF1C9D"/>
    <w:rsid w:val="00EF4B2A"/>
    <w:rsid w:val="00F036C9"/>
    <w:rsid w:val="00F07FE7"/>
    <w:rsid w:val="00F131C4"/>
    <w:rsid w:val="00F21FF8"/>
    <w:rsid w:val="00F24765"/>
    <w:rsid w:val="00F30673"/>
    <w:rsid w:val="00F332CD"/>
    <w:rsid w:val="00F369D6"/>
    <w:rsid w:val="00F437EC"/>
    <w:rsid w:val="00F438B7"/>
    <w:rsid w:val="00F46FAA"/>
    <w:rsid w:val="00F54477"/>
    <w:rsid w:val="00F564C3"/>
    <w:rsid w:val="00F75E57"/>
    <w:rsid w:val="00F830BB"/>
    <w:rsid w:val="00F93C50"/>
    <w:rsid w:val="00F94F90"/>
    <w:rsid w:val="00FA2835"/>
    <w:rsid w:val="00FA44AC"/>
    <w:rsid w:val="00FA5D57"/>
    <w:rsid w:val="00FA73FD"/>
    <w:rsid w:val="00FC06A7"/>
    <w:rsid w:val="00FC44B2"/>
    <w:rsid w:val="00FD62BE"/>
    <w:rsid w:val="00FD7E15"/>
    <w:rsid w:val="00FE46DA"/>
    <w:rsid w:val="00FE7550"/>
    <w:rsid w:val="00FF6586"/>
    <w:rsid w:val="01066A48"/>
    <w:rsid w:val="01067EDE"/>
    <w:rsid w:val="01141165"/>
    <w:rsid w:val="01147770"/>
    <w:rsid w:val="01192C1F"/>
    <w:rsid w:val="011C1B8A"/>
    <w:rsid w:val="0120006A"/>
    <w:rsid w:val="01207F54"/>
    <w:rsid w:val="01270860"/>
    <w:rsid w:val="012A4976"/>
    <w:rsid w:val="012F5F9F"/>
    <w:rsid w:val="01336993"/>
    <w:rsid w:val="01341807"/>
    <w:rsid w:val="014405AF"/>
    <w:rsid w:val="01467C47"/>
    <w:rsid w:val="014A2DD9"/>
    <w:rsid w:val="01771D87"/>
    <w:rsid w:val="017C3144"/>
    <w:rsid w:val="017E7748"/>
    <w:rsid w:val="01804A4C"/>
    <w:rsid w:val="01916A89"/>
    <w:rsid w:val="019270CC"/>
    <w:rsid w:val="01AA0404"/>
    <w:rsid w:val="01C30EC2"/>
    <w:rsid w:val="01D32F5E"/>
    <w:rsid w:val="01D46946"/>
    <w:rsid w:val="01E52F94"/>
    <w:rsid w:val="01F81B35"/>
    <w:rsid w:val="020F7B7E"/>
    <w:rsid w:val="021D723C"/>
    <w:rsid w:val="02255682"/>
    <w:rsid w:val="02332C17"/>
    <w:rsid w:val="024F6A21"/>
    <w:rsid w:val="02613D54"/>
    <w:rsid w:val="026609DB"/>
    <w:rsid w:val="02714395"/>
    <w:rsid w:val="028058D4"/>
    <w:rsid w:val="028244FC"/>
    <w:rsid w:val="02855E9C"/>
    <w:rsid w:val="02860B08"/>
    <w:rsid w:val="02932388"/>
    <w:rsid w:val="029811FE"/>
    <w:rsid w:val="02B3424E"/>
    <w:rsid w:val="02B637AB"/>
    <w:rsid w:val="02C46340"/>
    <w:rsid w:val="02E23780"/>
    <w:rsid w:val="02EF1E8A"/>
    <w:rsid w:val="02FC11D4"/>
    <w:rsid w:val="03014E56"/>
    <w:rsid w:val="03160A3A"/>
    <w:rsid w:val="0318723B"/>
    <w:rsid w:val="03190CB5"/>
    <w:rsid w:val="03230ECC"/>
    <w:rsid w:val="034510BB"/>
    <w:rsid w:val="034C639D"/>
    <w:rsid w:val="034D095E"/>
    <w:rsid w:val="035910FB"/>
    <w:rsid w:val="035B751F"/>
    <w:rsid w:val="035E2BF3"/>
    <w:rsid w:val="036F716D"/>
    <w:rsid w:val="03711CB4"/>
    <w:rsid w:val="037F7779"/>
    <w:rsid w:val="03801105"/>
    <w:rsid w:val="0386344F"/>
    <w:rsid w:val="039F0525"/>
    <w:rsid w:val="03B56E89"/>
    <w:rsid w:val="03C84489"/>
    <w:rsid w:val="03EC461B"/>
    <w:rsid w:val="03F310E8"/>
    <w:rsid w:val="03FD4132"/>
    <w:rsid w:val="0403773E"/>
    <w:rsid w:val="043E7A3B"/>
    <w:rsid w:val="047F59D2"/>
    <w:rsid w:val="04BC4DD9"/>
    <w:rsid w:val="04BE28A4"/>
    <w:rsid w:val="04C76F3B"/>
    <w:rsid w:val="04C90409"/>
    <w:rsid w:val="04D74983"/>
    <w:rsid w:val="04E43706"/>
    <w:rsid w:val="04E45E78"/>
    <w:rsid w:val="04E463EF"/>
    <w:rsid w:val="04EF13CD"/>
    <w:rsid w:val="04F07BE3"/>
    <w:rsid w:val="050F1C5B"/>
    <w:rsid w:val="0527301D"/>
    <w:rsid w:val="05297C6D"/>
    <w:rsid w:val="053900E6"/>
    <w:rsid w:val="05444E99"/>
    <w:rsid w:val="05467F7F"/>
    <w:rsid w:val="055F6070"/>
    <w:rsid w:val="056B4A48"/>
    <w:rsid w:val="058A5E9A"/>
    <w:rsid w:val="05AC1C38"/>
    <w:rsid w:val="05AD1B88"/>
    <w:rsid w:val="05CD6D28"/>
    <w:rsid w:val="05E25D8F"/>
    <w:rsid w:val="05E57574"/>
    <w:rsid w:val="05EC04A4"/>
    <w:rsid w:val="05F40D0A"/>
    <w:rsid w:val="06117EF0"/>
    <w:rsid w:val="06166E38"/>
    <w:rsid w:val="061E65E2"/>
    <w:rsid w:val="061F5400"/>
    <w:rsid w:val="06243128"/>
    <w:rsid w:val="06341D52"/>
    <w:rsid w:val="0652637C"/>
    <w:rsid w:val="06527A7A"/>
    <w:rsid w:val="065515E0"/>
    <w:rsid w:val="06671F51"/>
    <w:rsid w:val="066C1A43"/>
    <w:rsid w:val="06925ADE"/>
    <w:rsid w:val="06966BC0"/>
    <w:rsid w:val="06B42021"/>
    <w:rsid w:val="06C24CB3"/>
    <w:rsid w:val="06C93602"/>
    <w:rsid w:val="06D16F03"/>
    <w:rsid w:val="06E65352"/>
    <w:rsid w:val="06F567DD"/>
    <w:rsid w:val="06FC4B75"/>
    <w:rsid w:val="071707FB"/>
    <w:rsid w:val="073133BB"/>
    <w:rsid w:val="07657DF3"/>
    <w:rsid w:val="076646E5"/>
    <w:rsid w:val="076E3DB2"/>
    <w:rsid w:val="07730B4A"/>
    <w:rsid w:val="07887418"/>
    <w:rsid w:val="078F55C2"/>
    <w:rsid w:val="07A42009"/>
    <w:rsid w:val="07AD1A4F"/>
    <w:rsid w:val="07AE1557"/>
    <w:rsid w:val="07BC424F"/>
    <w:rsid w:val="07BE34C9"/>
    <w:rsid w:val="07DE3C76"/>
    <w:rsid w:val="07E1010D"/>
    <w:rsid w:val="07E24B05"/>
    <w:rsid w:val="07EB726B"/>
    <w:rsid w:val="07FE49A8"/>
    <w:rsid w:val="080F1319"/>
    <w:rsid w:val="083F75CE"/>
    <w:rsid w:val="08485684"/>
    <w:rsid w:val="08597DA5"/>
    <w:rsid w:val="08841E3A"/>
    <w:rsid w:val="08842536"/>
    <w:rsid w:val="08851949"/>
    <w:rsid w:val="088B6C3D"/>
    <w:rsid w:val="08961C6C"/>
    <w:rsid w:val="08C0230A"/>
    <w:rsid w:val="08D27DDD"/>
    <w:rsid w:val="08D55CF9"/>
    <w:rsid w:val="08E104C7"/>
    <w:rsid w:val="08EE79C1"/>
    <w:rsid w:val="090261AF"/>
    <w:rsid w:val="091004C6"/>
    <w:rsid w:val="09221715"/>
    <w:rsid w:val="09270CAF"/>
    <w:rsid w:val="09272C4F"/>
    <w:rsid w:val="09315698"/>
    <w:rsid w:val="09606882"/>
    <w:rsid w:val="09653C9D"/>
    <w:rsid w:val="096C6910"/>
    <w:rsid w:val="097A0F03"/>
    <w:rsid w:val="09811362"/>
    <w:rsid w:val="099E0611"/>
    <w:rsid w:val="09BB0D18"/>
    <w:rsid w:val="09BC0510"/>
    <w:rsid w:val="09C460BB"/>
    <w:rsid w:val="09C658F8"/>
    <w:rsid w:val="09D936D2"/>
    <w:rsid w:val="09F0652A"/>
    <w:rsid w:val="0A103DD3"/>
    <w:rsid w:val="0A237D1E"/>
    <w:rsid w:val="0A264070"/>
    <w:rsid w:val="0A436204"/>
    <w:rsid w:val="0A5F4C2B"/>
    <w:rsid w:val="0A724EBA"/>
    <w:rsid w:val="0A9C56BC"/>
    <w:rsid w:val="0AAA2DA2"/>
    <w:rsid w:val="0ABD05A3"/>
    <w:rsid w:val="0AC34D51"/>
    <w:rsid w:val="0ACA6D38"/>
    <w:rsid w:val="0AE26208"/>
    <w:rsid w:val="0AF16938"/>
    <w:rsid w:val="0AFD2A0D"/>
    <w:rsid w:val="0B040BE2"/>
    <w:rsid w:val="0B0B35D9"/>
    <w:rsid w:val="0B0F0483"/>
    <w:rsid w:val="0B157076"/>
    <w:rsid w:val="0B190508"/>
    <w:rsid w:val="0B1D2773"/>
    <w:rsid w:val="0B24469B"/>
    <w:rsid w:val="0B350CC8"/>
    <w:rsid w:val="0B473491"/>
    <w:rsid w:val="0B61769D"/>
    <w:rsid w:val="0B833925"/>
    <w:rsid w:val="0B8E5FB8"/>
    <w:rsid w:val="0B901F65"/>
    <w:rsid w:val="0B9A4667"/>
    <w:rsid w:val="0BAD24BF"/>
    <w:rsid w:val="0BC56BD2"/>
    <w:rsid w:val="0BD6274B"/>
    <w:rsid w:val="0BD72BF5"/>
    <w:rsid w:val="0BE65DF4"/>
    <w:rsid w:val="0BE702AE"/>
    <w:rsid w:val="0BED5809"/>
    <w:rsid w:val="0BEF3602"/>
    <w:rsid w:val="0C0F7368"/>
    <w:rsid w:val="0C142961"/>
    <w:rsid w:val="0C2030B4"/>
    <w:rsid w:val="0C3C77C2"/>
    <w:rsid w:val="0C674E24"/>
    <w:rsid w:val="0C760914"/>
    <w:rsid w:val="0C760BDD"/>
    <w:rsid w:val="0C8124C7"/>
    <w:rsid w:val="0C882A73"/>
    <w:rsid w:val="0C884F97"/>
    <w:rsid w:val="0CC307BB"/>
    <w:rsid w:val="0CC37E91"/>
    <w:rsid w:val="0CCB48F8"/>
    <w:rsid w:val="0CD25291"/>
    <w:rsid w:val="0CF04EB1"/>
    <w:rsid w:val="0CF73E7C"/>
    <w:rsid w:val="0D001176"/>
    <w:rsid w:val="0D015EB3"/>
    <w:rsid w:val="0D0A4768"/>
    <w:rsid w:val="0D0C32BD"/>
    <w:rsid w:val="0D351120"/>
    <w:rsid w:val="0D544E9A"/>
    <w:rsid w:val="0D5A3868"/>
    <w:rsid w:val="0D646FD0"/>
    <w:rsid w:val="0D7F2C2A"/>
    <w:rsid w:val="0D802763"/>
    <w:rsid w:val="0D826FF0"/>
    <w:rsid w:val="0D9B1C5B"/>
    <w:rsid w:val="0DAC5B8B"/>
    <w:rsid w:val="0DBA61F2"/>
    <w:rsid w:val="0DC454F2"/>
    <w:rsid w:val="0DC743BB"/>
    <w:rsid w:val="0DCA0668"/>
    <w:rsid w:val="0DD249B4"/>
    <w:rsid w:val="0DE61A42"/>
    <w:rsid w:val="0DF04D02"/>
    <w:rsid w:val="0DFC1373"/>
    <w:rsid w:val="0E0B0B24"/>
    <w:rsid w:val="0E0F5BC0"/>
    <w:rsid w:val="0E15118E"/>
    <w:rsid w:val="0E24340E"/>
    <w:rsid w:val="0E356BBF"/>
    <w:rsid w:val="0E433C09"/>
    <w:rsid w:val="0E57521D"/>
    <w:rsid w:val="0E5E483E"/>
    <w:rsid w:val="0E76765A"/>
    <w:rsid w:val="0E7C1EDE"/>
    <w:rsid w:val="0E82223C"/>
    <w:rsid w:val="0E9B3F07"/>
    <w:rsid w:val="0EB14497"/>
    <w:rsid w:val="0EE7435D"/>
    <w:rsid w:val="0EF3685E"/>
    <w:rsid w:val="0EFA4486"/>
    <w:rsid w:val="0F111920"/>
    <w:rsid w:val="0F1919AD"/>
    <w:rsid w:val="0F1B5DB5"/>
    <w:rsid w:val="0F31382A"/>
    <w:rsid w:val="0F386209"/>
    <w:rsid w:val="0F3C65E0"/>
    <w:rsid w:val="0F4F1863"/>
    <w:rsid w:val="0F6C3090"/>
    <w:rsid w:val="0F736CAC"/>
    <w:rsid w:val="0F7444B5"/>
    <w:rsid w:val="0F7C1793"/>
    <w:rsid w:val="0F8E3692"/>
    <w:rsid w:val="0FAD5046"/>
    <w:rsid w:val="0FE42381"/>
    <w:rsid w:val="0FFB4F60"/>
    <w:rsid w:val="0FFF3F0E"/>
    <w:rsid w:val="10076A10"/>
    <w:rsid w:val="100A189D"/>
    <w:rsid w:val="102066FE"/>
    <w:rsid w:val="103106EB"/>
    <w:rsid w:val="10330BAF"/>
    <w:rsid w:val="103F2FEC"/>
    <w:rsid w:val="1089376D"/>
    <w:rsid w:val="108D4996"/>
    <w:rsid w:val="10AB4481"/>
    <w:rsid w:val="10C10252"/>
    <w:rsid w:val="10CD00E1"/>
    <w:rsid w:val="10D928C8"/>
    <w:rsid w:val="10DE0239"/>
    <w:rsid w:val="10E31302"/>
    <w:rsid w:val="11082F7E"/>
    <w:rsid w:val="11113D1C"/>
    <w:rsid w:val="11184A62"/>
    <w:rsid w:val="111E107E"/>
    <w:rsid w:val="111F3C9C"/>
    <w:rsid w:val="1131635B"/>
    <w:rsid w:val="115E71E6"/>
    <w:rsid w:val="116F235D"/>
    <w:rsid w:val="1173012A"/>
    <w:rsid w:val="117B0D8C"/>
    <w:rsid w:val="118A5A9B"/>
    <w:rsid w:val="11980FFC"/>
    <w:rsid w:val="119E2D7E"/>
    <w:rsid w:val="11AC4043"/>
    <w:rsid w:val="11B96524"/>
    <w:rsid w:val="11BE4686"/>
    <w:rsid w:val="11E05218"/>
    <w:rsid w:val="11E32F63"/>
    <w:rsid w:val="12004394"/>
    <w:rsid w:val="12016832"/>
    <w:rsid w:val="12021B79"/>
    <w:rsid w:val="1205257D"/>
    <w:rsid w:val="120544F0"/>
    <w:rsid w:val="122F53F1"/>
    <w:rsid w:val="12375E05"/>
    <w:rsid w:val="1241363F"/>
    <w:rsid w:val="124E6A14"/>
    <w:rsid w:val="125707C0"/>
    <w:rsid w:val="12692EF2"/>
    <w:rsid w:val="126D4B79"/>
    <w:rsid w:val="127D4BE5"/>
    <w:rsid w:val="12977413"/>
    <w:rsid w:val="129A41B4"/>
    <w:rsid w:val="129D37B3"/>
    <w:rsid w:val="12AA69D0"/>
    <w:rsid w:val="12AC720B"/>
    <w:rsid w:val="12B74120"/>
    <w:rsid w:val="12EC1F42"/>
    <w:rsid w:val="12FF06B8"/>
    <w:rsid w:val="12FF0BEE"/>
    <w:rsid w:val="130D3869"/>
    <w:rsid w:val="132E0B4F"/>
    <w:rsid w:val="13313300"/>
    <w:rsid w:val="13404ED0"/>
    <w:rsid w:val="1348738B"/>
    <w:rsid w:val="13695118"/>
    <w:rsid w:val="136D6077"/>
    <w:rsid w:val="137F3B36"/>
    <w:rsid w:val="13880A02"/>
    <w:rsid w:val="13914779"/>
    <w:rsid w:val="13934731"/>
    <w:rsid w:val="13963C5C"/>
    <w:rsid w:val="13DE5924"/>
    <w:rsid w:val="13E44E2E"/>
    <w:rsid w:val="13EF2A16"/>
    <w:rsid w:val="13F11F07"/>
    <w:rsid w:val="13F11F8E"/>
    <w:rsid w:val="13F64492"/>
    <w:rsid w:val="14092EAD"/>
    <w:rsid w:val="141055DF"/>
    <w:rsid w:val="1414311E"/>
    <w:rsid w:val="141709B9"/>
    <w:rsid w:val="141D41DA"/>
    <w:rsid w:val="141F6347"/>
    <w:rsid w:val="142820B5"/>
    <w:rsid w:val="142D4848"/>
    <w:rsid w:val="145C2692"/>
    <w:rsid w:val="146B7A0A"/>
    <w:rsid w:val="146D0C4A"/>
    <w:rsid w:val="146F05E4"/>
    <w:rsid w:val="1498215E"/>
    <w:rsid w:val="149C3473"/>
    <w:rsid w:val="14A2715B"/>
    <w:rsid w:val="14A75E53"/>
    <w:rsid w:val="14B277DF"/>
    <w:rsid w:val="14B43617"/>
    <w:rsid w:val="14B940A6"/>
    <w:rsid w:val="14BD6FD3"/>
    <w:rsid w:val="14C132A0"/>
    <w:rsid w:val="14C76E70"/>
    <w:rsid w:val="14C843E3"/>
    <w:rsid w:val="14CE7BA3"/>
    <w:rsid w:val="14DF34A3"/>
    <w:rsid w:val="14E61068"/>
    <w:rsid w:val="14ED01F3"/>
    <w:rsid w:val="15086354"/>
    <w:rsid w:val="15175270"/>
    <w:rsid w:val="15202F18"/>
    <w:rsid w:val="1524529A"/>
    <w:rsid w:val="156E3802"/>
    <w:rsid w:val="1574621E"/>
    <w:rsid w:val="15753591"/>
    <w:rsid w:val="15941FDD"/>
    <w:rsid w:val="15A01F37"/>
    <w:rsid w:val="15A7233A"/>
    <w:rsid w:val="15BD5CBC"/>
    <w:rsid w:val="15BF7B94"/>
    <w:rsid w:val="15C94518"/>
    <w:rsid w:val="15CA4090"/>
    <w:rsid w:val="15DD4529"/>
    <w:rsid w:val="15EE5A66"/>
    <w:rsid w:val="15F86E50"/>
    <w:rsid w:val="15FD3E1B"/>
    <w:rsid w:val="16132089"/>
    <w:rsid w:val="161B669A"/>
    <w:rsid w:val="1620438E"/>
    <w:rsid w:val="16210154"/>
    <w:rsid w:val="16457965"/>
    <w:rsid w:val="165402E9"/>
    <w:rsid w:val="165713FA"/>
    <w:rsid w:val="16597B80"/>
    <w:rsid w:val="16816E45"/>
    <w:rsid w:val="168E783B"/>
    <w:rsid w:val="16A20B69"/>
    <w:rsid w:val="16A31136"/>
    <w:rsid w:val="16A80E98"/>
    <w:rsid w:val="16B90FDF"/>
    <w:rsid w:val="16CD0E30"/>
    <w:rsid w:val="16DD03D7"/>
    <w:rsid w:val="16E95C9F"/>
    <w:rsid w:val="16F21AF1"/>
    <w:rsid w:val="16FC5C4D"/>
    <w:rsid w:val="17093912"/>
    <w:rsid w:val="172A6836"/>
    <w:rsid w:val="17395FAE"/>
    <w:rsid w:val="178A237C"/>
    <w:rsid w:val="179244E8"/>
    <w:rsid w:val="17A836B7"/>
    <w:rsid w:val="17AD36BB"/>
    <w:rsid w:val="17AF5585"/>
    <w:rsid w:val="17B5662E"/>
    <w:rsid w:val="17C4348D"/>
    <w:rsid w:val="18092816"/>
    <w:rsid w:val="18345620"/>
    <w:rsid w:val="18427B11"/>
    <w:rsid w:val="18462BF7"/>
    <w:rsid w:val="18531E56"/>
    <w:rsid w:val="18787DD4"/>
    <w:rsid w:val="188E75F7"/>
    <w:rsid w:val="18911FA7"/>
    <w:rsid w:val="18915A71"/>
    <w:rsid w:val="18AB6FDF"/>
    <w:rsid w:val="18B05086"/>
    <w:rsid w:val="18C7778D"/>
    <w:rsid w:val="18DB2788"/>
    <w:rsid w:val="18E65371"/>
    <w:rsid w:val="18E954B5"/>
    <w:rsid w:val="18EE62E8"/>
    <w:rsid w:val="190B07B0"/>
    <w:rsid w:val="19160FDF"/>
    <w:rsid w:val="19173DE5"/>
    <w:rsid w:val="191E24C2"/>
    <w:rsid w:val="19333619"/>
    <w:rsid w:val="194C013A"/>
    <w:rsid w:val="195C6F57"/>
    <w:rsid w:val="195D0CEA"/>
    <w:rsid w:val="197D4FD0"/>
    <w:rsid w:val="1994451D"/>
    <w:rsid w:val="199930AE"/>
    <w:rsid w:val="199B4495"/>
    <w:rsid w:val="199E0681"/>
    <w:rsid w:val="19B10080"/>
    <w:rsid w:val="19C40BFC"/>
    <w:rsid w:val="19C41D9A"/>
    <w:rsid w:val="19C677CE"/>
    <w:rsid w:val="19C97031"/>
    <w:rsid w:val="19CF11E5"/>
    <w:rsid w:val="19D159ED"/>
    <w:rsid w:val="19ED2A09"/>
    <w:rsid w:val="1A3E143E"/>
    <w:rsid w:val="1A574F0B"/>
    <w:rsid w:val="1A616960"/>
    <w:rsid w:val="1A627F0A"/>
    <w:rsid w:val="1A6A1C46"/>
    <w:rsid w:val="1A6D3635"/>
    <w:rsid w:val="1A721ADC"/>
    <w:rsid w:val="1A727420"/>
    <w:rsid w:val="1A976893"/>
    <w:rsid w:val="1A9826FD"/>
    <w:rsid w:val="1A98475D"/>
    <w:rsid w:val="1A9D4665"/>
    <w:rsid w:val="1AA5364A"/>
    <w:rsid w:val="1AA8041A"/>
    <w:rsid w:val="1AAA660F"/>
    <w:rsid w:val="1AB45D7C"/>
    <w:rsid w:val="1AC73309"/>
    <w:rsid w:val="1AD147B0"/>
    <w:rsid w:val="1B0A5F61"/>
    <w:rsid w:val="1B101769"/>
    <w:rsid w:val="1B1B1B29"/>
    <w:rsid w:val="1B2A659C"/>
    <w:rsid w:val="1B505625"/>
    <w:rsid w:val="1B612DA1"/>
    <w:rsid w:val="1B6D1AD6"/>
    <w:rsid w:val="1B6F13A5"/>
    <w:rsid w:val="1B6F77A0"/>
    <w:rsid w:val="1B7A20B5"/>
    <w:rsid w:val="1B8B4F1C"/>
    <w:rsid w:val="1BA65BCB"/>
    <w:rsid w:val="1BA668C4"/>
    <w:rsid w:val="1BD2468D"/>
    <w:rsid w:val="1BD45152"/>
    <w:rsid w:val="1BDC2B05"/>
    <w:rsid w:val="1BE0016A"/>
    <w:rsid w:val="1C1B5CA4"/>
    <w:rsid w:val="1C26575B"/>
    <w:rsid w:val="1C676ADD"/>
    <w:rsid w:val="1C7D7BE5"/>
    <w:rsid w:val="1C816308"/>
    <w:rsid w:val="1C827473"/>
    <w:rsid w:val="1C916AD9"/>
    <w:rsid w:val="1C92329D"/>
    <w:rsid w:val="1C940954"/>
    <w:rsid w:val="1CA76EDA"/>
    <w:rsid w:val="1CAE058B"/>
    <w:rsid w:val="1CB4239E"/>
    <w:rsid w:val="1CB8769B"/>
    <w:rsid w:val="1CC96845"/>
    <w:rsid w:val="1CD47372"/>
    <w:rsid w:val="1CD95590"/>
    <w:rsid w:val="1CE97507"/>
    <w:rsid w:val="1CF00880"/>
    <w:rsid w:val="1CF610AB"/>
    <w:rsid w:val="1CF73C0D"/>
    <w:rsid w:val="1CF74B60"/>
    <w:rsid w:val="1CFA0865"/>
    <w:rsid w:val="1CFB0066"/>
    <w:rsid w:val="1D0146B0"/>
    <w:rsid w:val="1D1B5DD2"/>
    <w:rsid w:val="1D25287D"/>
    <w:rsid w:val="1D2F661A"/>
    <w:rsid w:val="1D50269C"/>
    <w:rsid w:val="1D754C43"/>
    <w:rsid w:val="1D8E0092"/>
    <w:rsid w:val="1D9A38FE"/>
    <w:rsid w:val="1DAD4A6F"/>
    <w:rsid w:val="1DC63622"/>
    <w:rsid w:val="1DCF6E55"/>
    <w:rsid w:val="1DD81A08"/>
    <w:rsid w:val="1DDC4E09"/>
    <w:rsid w:val="1DEB7272"/>
    <w:rsid w:val="1E0B5857"/>
    <w:rsid w:val="1E265E5B"/>
    <w:rsid w:val="1E34574E"/>
    <w:rsid w:val="1E41439B"/>
    <w:rsid w:val="1E454F19"/>
    <w:rsid w:val="1E5059E4"/>
    <w:rsid w:val="1E593087"/>
    <w:rsid w:val="1E7A2C92"/>
    <w:rsid w:val="1E831280"/>
    <w:rsid w:val="1E9A42B8"/>
    <w:rsid w:val="1EA455A8"/>
    <w:rsid w:val="1EA90F49"/>
    <w:rsid w:val="1EAC0FA2"/>
    <w:rsid w:val="1EAD749E"/>
    <w:rsid w:val="1EE031EC"/>
    <w:rsid w:val="1EE45EEF"/>
    <w:rsid w:val="1EE9450B"/>
    <w:rsid w:val="1F0A3FCF"/>
    <w:rsid w:val="1F1943BE"/>
    <w:rsid w:val="1F2D7626"/>
    <w:rsid w:val="1F2F0D3A"/>
    <w:rsid w:val="1F487CED"/>
    <w:rsid w:val="1F604E74"/>
    <w:rsid w:val="1F6832E0"/>
    <w:rsid w:val="1F6E7D1C"/>
    <w:rsid w:val="1F7F6CD5"/>
    <w:rsid w:val="1F877F0F"/>
    <w:rsid w:val="1F8D1B58"/>
    <w:rsid w:val="1F8F0F63"/>
    <w:rsid w:val="1F8F2F87"/>
    <w:rsid w:val="1F994D74"/>
    <w:rsid w:val="1F9C4936"/>
    <w:rsid w:val="1F9E6BDE"/>
    <w:rsid w:val="1FDA115F"/>
    <w:rsid w:val="1FDC7695"/>
    <w:rsid w:val="1FEA3FDE"/>
    <w:rsid w:val="1FEF7461"/>
    <w:rsid w:val="1FF369AA"/>
    <w:rsid w:val="1FFB183A"/>
    <w:rsid w:val="20067182"/>
    <w:rsid w:val="201B3D5F"/>
    <w:rsid w:val="202C7F52"/>
    <w:rsid w:val="203F1668"/>
    <w:rsid w:val="204E1F4D"/>
    <w:rsid w:val="205D5039"/>
    <w:rsid w:val="207C75DC"/>
    <w:rsid w:val="20815B54"/>
    <w:rsid w:val="20AC1E98"/>
    <w:rsid w:val="20CB32D8"/>
    <w:rsid w:val="20D7459D"/>
    <w:rsid w:val="20DA106C"/>
    <w:rsid w:val="20DD7053"/>
    <w:rsid w:val="20E026C9"/>
    <w:rsid w:val="20E302B8"/>
    <w:rsid w:val="20F96AFB"/>
    <w:rsid w:val="21050555"/>
    <w:rsid w:val="2117732D"/>
    <w:rsid w:val="2130091A"/>
    <w:rsid w:val="213F5F8A"/>
    <w:rsid w:val="214D44F3"/>
    <w:rsid w:val="215654A4"/>
    <w:rsid w:val="215D5BE0"/>
    <w:rsid w:val="216117B7"/>
    <w:rsid w:val="21611D4D"/>
    <w:rsid w:val="2162104C"/>
    <w:rsid w:val="216833D0"/>
    <w:rsid w:val="216C46DD"/>
    <w:rsid w:val="21885A22"/>
    <w:rsid w:val="218F518F"/>
    <w:rsid w:val="21972522"/>
    <w:rsid w:val="219C42DC"/>
    <w:rsid w:val="21A53B5A"/>
    <w:rsid w:val="21B06830"/>
    <w:rsid w:val="21B33127"/>
    <w:rsid w:val="21B46321"/>
    <w:rsid w:val="21DA16C1"/>
    <w:rsid w:val="2205092A"/>
    <w:rsid w:val="22066450"/>
    <w:rsid w:val="22077FA2"/>
    <w:rsid w:val="220E57AB"/>
    <w:rsid w:val="222524E4"/>
    <w:rsid w:val="22362722"/>
    <w:rsid w:val="223905D4"/>
    <w:rsid w:val="22445970"/>
    <w:rsid w:val="22573150"/>
    <w:rsid w:val="225A367B"/>
    <w:rsid w:val="22642E7C"/>
    <w:rsid w:val="22727656"/>
    <w:rsid w:val="22862159"/>
    <w:rsid w:val="22B279F1"/>
    <w:rsid w:val="22C34805"/>
    <w:rsid w:val="22CC31F6"/>
    <w:rsid w:val="22CC5FEE"/>
    <w:rsid w:val="22D77CA1"/>
    <w:rsid w:val="22F42E42"/>
    <w:rsid w:val="22F75899"/>
    <w:rsid w:val="22F8048F"/>
    <w:rsid w:val="23026996"/>
    <w:rsid w:val="231E1EFC"/>
    <w:rsid w:val="232213D1"/>
    <w:rsid w:val="232D0B4C"/>
    <w:rsid w:val="233F686B"/>
    <w:rsid w:val="234827DD"/>
    <w:rsid w:val="23485F72"/>
    <w:rsid w:val="23736CC3"/>
    <w:rsid w:val="237E7E50"/>
    <w:rsid w:val="23A44C75"/>
    <w:rsid w:val="23B43C5B"/>
    <w:rsid w:val="23C02D2D"/>
    <w:rsid w:val="23CB5F30"/>
    <w:rsid w:val="23E5054F"/>
    <w:rsid w:val="23EE3B86"/>
    <w:rsid w:val="23EE53EE"/>
    <w:rsid w:val="23F306C0"/>
    <w:rsid w:val="23FA71FF"/>
    <w:rsid w:val="23FF584D"/>
    <w:rsid w:val="240132FB"/>
    <w:rsid w:val="240A4CF0"/>
    <w:rsid w:val="2411173D"/>
    <w:rsid w:val="24170020"/>
    <w:rsid w:val="241A22E9"/>
    <w:rsid w:val="243B4248"/>
    <w:rsid w:val="24414F2E"/>
    <w:rsid w:val="2443573A"/>
    <w:rsid w:val="2443639C"/>
    <w:rsid w:val="24450BC8"/>
    <w:rsid w:val="245175B0"/>
    <w:rsid w:val="24524BB9"/>
    <w:rsid w:val="245B6F27"/>
    <w:rsid w:val="246A53BC"/>
    <w:rsid w:val="246A643C"/>
    <w:rsid w:val="246B41CC"/>
    <w:rsid w:val="246E3757"/>
    <w:rsid w:val="246F160A"/>
    <w:rsid w:val="24882227"/>
    <w:rsid w:val="24884220"/>
    <w:rsid w:val="248928B6"/>
    <w:rsid w:val="24A00DDE"/>
    <w:rsid w:val="24A3442A"/>
    <w:rsid w:val="24A67CA5"/>
    <w:rsid w:val="24FB7DC2"/>
    <w:rsid w:val="250912C3"/>
    <w:rsid w:val="253960ED"/>
    <w:rsid w:val="253F0FF2"/>
    <w:rsid w:val="2540140A"/>
    <w:rsid w:val="25471A38"/>
    <w:rsid w:val="25677774"/>
    <w:rsid w:val="2577083B"/>
    <w:rsid w:val="25993B34"/>
    <w:rsid w:val="259E2151"/>
    <w:rsid w:val="25A37509"/>
    <w:rsid w:val="25A97947"/>
    <w:rsid w:val="25B0535A"/>
    <w:rsid w:val="25B422E6"/>
    <w:rsid w:val="25B82157"/>
    <w:rsid w:val="25BA7C7E"/>
    <w:rsid w:val="25BF41F8"/>
    <w:rsid w:val="25C44658"/>
    <w:rsid w:val="25CA2B48"/>
    <w:rsid w:val="25CC1EA3"/>
    <w:rsid w:val="25F418D2"/>
    <w:rsid w:val="26034D00"/>
    <w:rsid w:val="263B2CF4"/>
    <w:rsid w:val="265919BF"/>
    <w:rsid w:val="26633DBB"/>
    <w:rsid w:val="26747E2C"/>
    <w:rsid w:val="267838E3"/>
    <w:rsid w:val="267D32AA"/>
    <w:rsid w:val="268054B1"/>
    <w:rsid w:val="26852A8F"/>
    <w:rsid w:val="268F4C66"/>
    <w:rsid w:val="26962BDA"/>
    <w:rsid w:val="26A10E3D"/>
    <w:rsid w:val="26A44EB1"/>
    <w:rsid w:val="26AD77E2"/>
    <w:rsid w:val="26BD5DF5"/>
    <w:rsid w:val="26BE7476"/>
    <w:rsid w:val="26C36484"/>
    <w:rsid w:val="26C863CA"/>
    <w:rsid w:val="26ED02FC"/>
    <w:rsid w:val="26F21DD1"/>
    <w:rsid w:val="26FE6820"/>
    <w:rsid w:val="27006131"/>
    <w:rsid w:val="270B2978"/>
    <w:rsid w:val="27174C5C"/>
    <w:rsid w:val="27247410"/>
    <w:rsid w:val="27344F4D"/>
    <w:rsid w:val="273D0B66"/>
    <w:rsid w:val="273D2551"/>
    <w:rsid w:val="2743725F"/>
    <w:rsid w:val="27475541"/>
    <w:rsid w:val="27590CE4"/>
    <w:rsid w:val="27916A03"/>
    <w:rsid w:val="27922EE2"/>
    <w:rsid w:val="27D42ECA"/>
    <w:rsid w:val="27D6522A"/>
    <w:rsid w:val="27F2737C"/>
    <w:rsid w:val="280D5A34"/>
    <w:rsid w:val="281E6B95"/>
    <w:rsid w:val="282A15D4"/>
    <w:rsid w:val="28471861"/>
    <w:rsid w:val="2848309E"/>
    <w:rsid w:val="28497451"/>
    <w:rsid w:val="28556EF5"/>
    <w:rsid w:val="28594C54"/>
    <w:rsid w:val="287D38DB"/>
    <w:rsid w:val="288920DC"/>
    <w:rsid w:val="289B5193"/>
    <w:rsid w:val="28A8053C"/>
    <w:rsid w:val="28B1041C"/>
    <w:rsid w:val="28CF2AD7"/>
    <w:rsid w:val="28D32FA5"/>
    <w:rsid w:val="28ED7810"/>
    <w:rsid w:val="28F046A9"/>
    <w:rsid w:val="28F04E5E"/>
    <w:rsid w:val="28F579E6"/>
    <w:rsid w:val="28F60FCD"/>
    <w:rsid w:val="28FA1AEB"/>
    <w:rsid w:val="290F02E0"/>
    <w:rsid w:val="291F6335"/>
    <w:rsid w:val="29277760"/>
    <w:rsid w:val="292C3B22"/>
    <w:rsid w:val="293C56D1"/>
    <w:rsid w:val="29435AA7"/>
    <w:rsid w:val="29486651"/>
    <w:rsid w:val="29583A35"/>
    <w:rsid w:val="2967177F"/>
    <w:rsid w:val="297D082D"/>
    <w:rsid w:val="298E7FA4"/>
    <w:rsid w:val="29926EE5"/>
    <w:rsid w:val="299F118B"/>
    <w:rsid w:val="29BE0BBE"/>
    <w:rsid w:val="29D6582A"/>
    <w:rsid w:val="29DB29AF"/>
    <w:rsid w:val="29F37683"/>
    <w:rsid w:val="2A01587C"/>
    <w:rsid w:val="2A1439E1"/>
    <w:rsid w:val="2A314286"/>
    <w:rsid w:val="2A377A8C"/>
    <w:rsid w:val="2A47708E"/>
    <w:rsid w:val="2A4874BF"/>
    <w:rsid w:val="2A7E0EAC"/>
    <w:rsid w:val="2AA36F32"/>
    <w:rsid w:val="2AB22DA4"/>
    <w:rsid w:val="2AC84BEB"/>
    <w:rsid w:val="2ADA5278"/>
    <w:rsid w:val="2ADC3D67"/>
    <w:rsid w:val="2AE13EFE"/>
    <w:rsid w:val="2AE213BE"/>
    <w:rsid w:val="2B004385"/>
    <w:rsid w:val="2B065713"/>
    <w:rsid w:val="2B1625DB"/>
    <w:rsid w:val="2B1D6D9A"/>
    <w:rsid w:val="2B2214A0"/>
    <w:rsid w:val="2B243F09"/>
    <w:rsid w:val="2B254A34"/>
    <w:rsid w:val="2B287560"/>
    <w:rsid w:val="2B35281C"/>
    <w:rsid w:val="2B417038"/>
    <w:rsid w:val="2B4F23F7"/>
    <w:rsid w:val="2B5239B8"/>
    <w:rsid w:val="2B563CEB"/>
    <w:rsid w:val="2B5C501A"/>
    <w:rsid w:val="2B726905"/>
    <w:rsid w:val="2B7F44B4"/>
    <w:rsid w:val="2B867080"/>
    <w:rsid w:val="2B9E5D8A"/>
    <w:rsid w:val="2BA21EC0"/>
    <w:rsid w:val="2BA22A57"/>
    <w:rsid w:val="2BAB509C"/>
    <w:rsid w:val="2BAF6B8A"/>
    <w:rsid w:val="2BDA2E28"/>
    <w:rsid w:val="2BDC3DE1"/>
    <w:rsid w:val="2BFC5619"/>
    <w:rsid w:val="2C624F32"/>
    <w:rsid w:val="2C654BD5"/>
    <w:rsid w:val="2C7B66AC"/>
    <w:rsid w:val="2C83405B"/>
    <w:rsid w:val="2C8608B9"/>
    <w:rsid w:val="2C973976"/>
    <w:rsid w:val="2C98325B"/>
    <w:rsid w:val="2C9F08BB"/>
    <w:rsid w:val="2CA156F3"/>
    <w:rsid w:val="2CB2459A"/>
    <w:rsid w:val="2CB534A7"/>
    <w:rsid w:val="2CB65E74"/>
    <w:rsid w:val="2CBA5BFB"/>
    <w:rsid w:val="2CC01A53"/>
    <w:rsid w:val="2CE267B4"/>
    <w:rsid w:val="2CF13129"/>
    <w:rsid w:val="2D1D275F"/>
    <w:rsid w:val="2D282DC4"/>
    <w:rsid w:val="2D3515A7"/>
    <w:rsid w:val="2D4A4DFA"/>
    <w:rsid w:val="2D5A5CB4"/>
    <w:rsid w:val="2D6A77FD"/>
    <w:rsid w:val="2D7E4AF5"/>
    <w:rsid w:val="2D971E4E"/>
    <w:rsid w:val="2D9D23A0"/>
    <w:rsid w:val="2DAF7991"/>
    <w:rsid w:val="2DB27D05"/>
    <w:rsid w:val="2DD90078"/>
    <w:rsid w:val="2DD918B8"/>
    <w:rsid w:val="2DE84F4B"/>
    <w:rsid w:val="2DE9514A"/>
    <w:rsid w:val="2E101F95"/>
    <w:rsid w:val="2E1D2C38"/>
    <w:rsid w:val="2E2A62A2"/>
    <w:rsid w:val="2E367C45"/>
    <w:rsid w:val="2E5F7B28"/>
    <w:rsid w:val="2E666BF4"/>
    <w:rsid w:val="2E667438"/>
    <w:rsid w:val="2E7806D6"/>
    <w:rsid w:val="2E8B6E62"/>
    <w:rsid w:val="2E8E35A8"/>
    <w:rsid w:val="2E9B5BAC"/>
    <w:rsid w:val="2EA321C4"/>
    <w:rsid w:val="2EA367EC"/>
    <w:rsid w:val="2EB57834"/>
    <w:rsid w:val="2EBD78BA"/>
    <w:rsid w:val="2EBF33C9"/>
    <w:rsid w:val="2EC0227D"/>
    <w:rsid w:val="2EC544B9"/>
    <w:rsid w:val="2EC973D9"/>
    <w:rsid w:val="2ECB7DBB"/>
    <w:rsid w:val="2EDC4D28"/>
    <w:rsid w:val="2EDD6E79"/>
    <w:rsid w:val="2EEA2059"/>
    <w:rsid w:val="2EED6D83"/>
    <w:rsid w:val="2EF11BB4"/>
    <w:rsid w:val="2F071647"/>
    <w:rsid w:val="2F105E60"/>
    <w:rsid w:val="2F3E0A5D"/>
    <w:rsid w:val="2F5C3EB3"/>
    <w:rsid w:val="2F667C48"/>
    <w:rsid w:val="2F6F7C81"/>
    <w:rsid w:val="2F7D404A"/>
    <w:rsid w:val="2F8D52F1"/>
    <w:rsid w:val="2F94109B"/>
    <w:rsid w:val="2F9B4741"/>
    <w:rsid w:val="2FAA6E8A"/>
    <w:rsid w:val="2FC83A14"/>
    <w:rsid w:val="2FCE03A9"/>
    <w:rsid w:val="2FD951A4"/>
    <w:rsid w:val="2FDA5F72"/>
    <w:rsid w:val="2FEB0BBB"/>
    <w:rsid w:val="2FF73E09"/>
    <w:rsid w:val="300D62D5"/>
    <w:rsid w:val="30115F86"/>
    <w:rsid w:val="301E1272"/>
    <w:rsid w:val="3027664C"/>
    <w:rsid w:val="30291B4B"/>
    <w:rsid w:val="30406408"/>
    <w:rsid w:val="30465233"/>
    <w:rsid w:val="305A5411"/>
    <w:rsid w:val="30684B5F"/>
    <w:rsid w:val="306A6B4E"/>
    <w:rsid w:val="307440EA"/>
    <w:rsid w:val="30867FFF"/>
    <w:rsid w:val="30AA4A36"/>
    <w:rsid w:val="30AB443C"/>
    <w:rsid w:val="30B336F9"/>
    <w:rsid w:val="30BA6D84"/>
    <w:rsid w:val="30DA7E11"/>
    <w:rsid w:val="30E07DC9"/>
    <w:rsid w:val="30F52547"/>
    <w:rsid w:val="310874EC"/>
    <w:rsid w:val="314F7746"/>
    <w:rsid w:val="3152270D"/>
    <w:rsid w:val="3155147F"/>
    <w:rsid w:val="3187769A"/>
    <w:rsid w:val="31B157C5"/>
    <w:rsid w:val="31C85321"/>
    <w:rsid w:val="31D67142"/>
    <w:rsid w:val="31D92BA7"/>
    <w:rsid w:val="31E40EB3"/>
    <w:rsid w:val="31FC7B59"/>
    <w:rsid w:val="320712F5"/>
    <w:rsid w:val="320C2DDF"/>
    <w:rsid w:val="32235D2D"/>
    <w:rsid w:val="32321471"/>
    <w:rsid w:val="324070BC"/>
    <w:rsid w:val="325A081E"/>
    <w:rsid w:val="3263292B"/>
    <w:rsid w:val="326B4D41"/>
    <w:rsid w:val="326B7F9E"/>
    <w:rsid w:val="326F23D3"/>
    <w:rsid w:val="32822C10"/>
    <w:rsid w:val="328E3006"/>
    <w:rsid w:val="329222B5"/>
    <w:rsid w:val="329B0E37"/>
    <w:rsid w:val="32A35AEB"/>
    <w:rsid w:val="32A63AD6"/>
    <w:rsid w:val="32A74330"/>
    <w:rsid w:val="32AB7DC2"/>
    <w:rsid w:val="32B5195C"/>
    <w:rsid w:val="32B85B28"/>
    <w:rsid w:val="32BC09B5"/>
    <w:rsid w:val="32C018C1"/>
    <w:rsid w:val="32C0310F"/>
    <w:rsid w:val="32D319F8"/>
    <w:rsid w:val="32D45B8D"/>
    <w:rsid w:val="32D55364"/>
    <w:rsid w:val="32D939AE"/>
    <w:rsid w:val="32F97693"/>
    <w:rsid w:val="32FB2D0B"/>
    <w:rsid w:val="3304078A"/>
    <w:rsid w:val="33085555"/>
    <w:rsid w:val="336268E7"/>
    <w:rsid w:val="337673D1"/>
    <w:rsid w:val="33902217"/>
    <w:rsid w:val="33B10FEE"/>
    <w:rsid w:val="33DC3C05"/>
    <w:rsid w:val="33EE7737"/>
    <w:rsid w:val="34034EE6"/>
    <w:rsid w:val="34095066"/>
    <w:rsid w:val="34153868"/>
    <w:rsid w:val="34311F37"/>
    <w:rsid w:val="344B5548"/>
    <w:rsid w:val="346B1511"/>
    <w:rsid w:val="34733E19"/>
    <w:rsid w:val="34883F2C"/>
    <w:rsid w:val="34951FE2"/>
    <w:rsid w:val="34A64CA7"/>
    <w:rsid w:val="34B11E67"/>
    <w:rsid w:val="34B760E6"/>
    <w:rsid w:val="34BC7FC0"/>
    <w:rsid w:val="34BD09A1"/>
    <w:rsid w:val="34BD37F0"/>
    <w:rsid w:val="34CE2DFE"/>
    <w:rsid w:val="34D64E1A"/>
    <w:rsid w:val="34E673F6"/>
    <w:rsid w:val="351D3C23"/>
    <w:rsid w:val="35417E5B"/>
    <w:rsid w:val="3552398C"/>
    <w:rsid w:val="35581888"/>
    <w:rsid w:val="35696FCA"/>
    <w:rsid w:val="357E2064"/>
    <w:rsid w:val="359B5A56"/>
    <w:rsid w:val="35AA42F5"/>
    <w:rsid w:val="35C401BB"/>
    <w:rsid w:val="35D23E76"/>
    <w:rsid w:val="35D926A0"/>
    <w:rsid w:val="35F04DB4"/>
    <w:rsid w:val="35F1488D"/>
    <w:rsid w:val="35FB0D54"/>
    <w:rsid w:val="35FB7F8A"/>
    <w:rsid w:val="36064A0A"/>
    <w:rsid w:val="360F36CE"/>
    <w:rsid w:val="361355C8"/>
    <w:rsid w:val="36266C69"/>
    <w:rsid w:val="36396665"/>
    <w:rsid w:val="36410D57"/>
    <w:rsid w:val="36487F33"/>
    <w:rsid w:val="364C632C"/>
    <w:rsid w:val="36597D85"/>
    <w:rsid w:val="368E3488"/>
    <w:rsid w:val="36992F8C"/>
    <w:rsid w:val="369B38CF"/>
    <w:rsid w:val="369E3828"/>
    <w:rsid w:val="36A103E2"/>
    <w:rsid w:val="36A63BA7"/>
    <w:rsid w:val="36BC731D"/>
    <w:rsid w:val="36C70CC5"/>
    <w:rsid w:val="36EF0824"/>
    <w:rsid w:val="36F31241"/>
    <w:rsid w:val="37060F75"/>
    <w:rsid w:val="370C23F0"/>
    <w:rsid w:val="37103BA1"/>
    <w:rsid w:val="37124594"/>
    <w:rsid w:val="371B0B89"/>
    <w:rsid w:val="372B6347"/>
    <w:rsid w:val="37332084"/>
    <w:rsid w:val="37442E34"/>
    <w:rsid w:val="374A2E3D"/>
    <w:rsid w:val="37736021"/>
    <w:rsid w:val="37862C23"/>
    <w:rsid w:val="378B3228"/>
    <w:rsid w:val="379605FE"/>
    <w:rsid w:val="37960DA6"/>
    <w:rsid w:val="37A4078E"/>
    <w:rsid w:val="37A9612F"/>
    <w:rsid w:val="37C32D65"/>
    <w:rsid w:val="37D33045"/>
    <w:rsid w:val="37D94326"/>
    <w:rsid w:val="37DD0BA0"/>
    <w:rsid w:val="37F757EA"/>
    <w:rsid w:val="37FD1866"/>
    <w:rsid w:val="380D5DEB"/>
    <w:rsid w:val="38147DAC"/>
    <w:rsid w:val="38210433"/>
    <w:rsid w:val="382306C7"/>
    <w:rsid w:val="382362A3"/>
    <w:rsid w:val="384A026A"/>
    <w:rsid w:val="38523D46"/>
    <w:rsid w:val="38556B0C"/>
    <w:rsid w:val="38564FFA"/>
    <w:rsid w:val="385769B0"/>
    <w:rsid w:val="3866684A"/>
    <w:rsid w:val="386756EA"/>
    <w:rsid w:val="3872263A"/>
    <w:rsid w:val="387807FE"/>
    <w:rsid w:val="38982039"/>
    <w:rsid w:val="38A2686C"/>
    <w:rsid w:val="38B36934"/>
    <w:rsid w:val="38BB6D34"/>
    <w:rsid w:val="38BC2960"/>
    <w:rsid w:val="38BE0D57"/>
    <w:rsid w:val="38C86A17"/>
    <w:rsid w:val="38D05FAA"/>
    <w:rsid w:val="38D2461D"/>
    <w:rsid w:val="38DC0A85"/>
    <w:rsid w:val="38E701FC"/>
    <w:rsid w:val="38F922DF"/>
    <w:rsid w:val="38FD1F03"/>
    <w:rsid w:val="39060C14"/>
    <w:rsid w:val="390B0A1C"/>
    <w:rsid w:val="393307C7"/>
    <w:rsid w:val="3941483C"/>
    <w:rsid w:val="39473328"/>
    <w:rsid w:val="396619BC"/>
    <w:rsid w:val="397B4F33"/>
    <w:rsid w:val="397B6962"/>
    <w:rsid w:val="39956839"/>
    <w:rsid w:val="399620BE"/>
    <w:rsid w:val="399C0159"/>
    <w:rsid w:val="399C171C"/>
    <w:rsid w:val="399D5397"/>
    <w:rsid w:val="399E6650"/>
    <w:rsid w:val="39D70F9A"/>
    <w:rsid w:val="39D7557C"/>
    <w:rsid w:val="39E74AF9"/>
    <w:rsid w:val="39E74BA9"/>
    <w:rsid w:val="39EE3CBE"/>
    <w:rsid w:val="39FA14A1"/>
    <w:rsid w:val="39FF1ED5"/>
    <w:rsid w:val="3A00591D"/>
    <w:rsid w:val="3A045864"/>
    <w:rsid w:val="3A050EE7"/>
    <w:rsid w:val="3A184E1E"/>
    <w:rsid w:val="3A22524F"/>
    <w:rsid w:val="3A232BBB"/>
    <w:rsid w:val="3A300744"/>
    <w:rsid w:val="3A365076"/>
    <w:rsid w:val="3A412D68"/>
    <w:rsid w:val="3A423CA8"/>
    <w:rsid w:val="3A5B5D7C"/>
    <w:rsid w:val="3A5E4C24"/>
    <w:rsid w:val="3A5F7671"/>
    <w:rsid w:val="3A6D6152"/>
    <w:rsid w:val="3A7959C6"/>
    <w:rsid w:val="3A97604A"/>
    <w:rsid w:val="3A987419"/>
    <w:rsid w:val="3AAF2293"/>
    <w:rsid w:val="3AD5603B"/>
    <w:rsid w:val="3AD976AD"/>
    <w:rsid w:val="3ADD1AFE"/>
    <w:rsid w:val="3B037579"/>
    <w:rsid w:val="3B0E2E1A"/>
    <w:rsid w:val="3B0E462C"/>
    <w:rsid w:val="3B105D61"/>
    <w:rsid w:val="3B202D42"/>
    <w:rsid w:val="3B2554D7"/>
    <w:rsid w:val="3B332478"/>
    <w:rsid w:val="3B426851"/>
    <w:rsid w:val="3B445B48"/>
    <w:rsid w:val="3B4E2EEA"/>
    <w:rsid w:val="3B501084"/>
    <w:rsid w:val="3B873F60"/>
    <w:rsid w:val="3B8907CC"/>
    <w:rsid w:val="3B8D0003"/>
    <w:rsid w:val="3B955524"/>
    <w:rsid w:val="3B9E0EF4"/>
    <w:rsid w:val="3B9F48B6"/>
    <w:rsid w:val="3BAD2EC8"/>
    <w:rsid w:val="3BB70A8F"/>
    <w:rsid w:val="3BC459E8"/>
    <w:rsid w:val="3BCE6E23"/>
    <w:rsid w:val="3BD165F9"/>
    <w:rsid w:val="3BD43D02"/>
    <w:rsid w:val="3BDD1D33"/>
    <w:rsid w:val="3BEB24E7"/>
    <w:rsid w:val="3BF8065E"/>
    <w:rsid w:val="3BFD0DDB"/>
    <w:rsid w:val="3BFE56B7"/>
    <w:rsid w:val="3C0217B2"/>
    <w:rsid w:val="3C072A1D"/>
    <w:rsid w:val="3C1B038A"/>
    <w:rsid w:val="3C1C3E9B"/>
    <w:rsid w:val="3C1E41B5"/>
    <w:rsid w:val="3C226E8C"/>
    <w:rsid w:val="3C2C64CB"/>
    <w:rsid w:val="3C3261E8"/>
    <w:rsid w:val="3C3B00FD"/>
    <w:rsid w:val="3C5B5EE8"/>
    <w:rsid w:val="3C814BF9"/>
    <w:rsid w:val="3C85767B"/>
    <w:rsid w:val="3C8A7F52"/>
    <w:rsid w:val="3C9B26E5"/>
    <w:rsid w:val="3CD77973"/>
    <w:rsid w:val="3CD87307"/>
    <w:rsid w:val="3CF56A1E"/>
    <w:rsid w:val="3CFE083A"/>
    <w:rsid w:val="3D117FCE"/>
    <w:rsid w:val="3D166B8D"/>
    <w:rsid w:val="3D213D14"/>
    <w:rsid w:val="3D357037"/>
    <w:rsid w:val="3D357EF7"/>
    <w:rsid w:val="3D453AE0"/>
    <w:rsid w:val="3D4F2F4A"/>
    <w:rsid w:val="3D542066"/>
    <w:rsid w:val="3D543106"/>
    <w:rsid w:val="3D5E44F1"/>
    <w:rsid w:val="3D6C7658"/>
    <w:rsid w:val="3D78700B"/>
    <w:rsid w:val="3D9A41C5"/>
    <w:rsid w:val="3D9C1B45"/>
    <w:rsid w:val="3DA53EA3"/>
    <w:rsid w:val="3DAA2D06"/>
    <w:rsid w:val="3DAD7153"/>
    <w:rsid w:val="3DBE5C13"/>
    <w:rsid w:val="3DC2196D"/>
    <w:rsid w:val="3DDD0944"/>
    <w:rsid w:val="3DDF0E5D"/>
    <w:rsid w:val="3DEC2546"/>
    <w:rsid w:val="3E0456AB"/>
    <w:rsid w:val="3E0F3471"/>
    <w:rsid w:val="3E12227D"/>
    <w:rsid w:val="3E1877DF"/>
    <w:rsid w:val="3E1D245C"/>
    <w:rsid w:val="3E271C7D"/>
    <w:rsid w:val="3E273B91"/>
    <w:rsid w:val="3E314E28"/>
    <w:rsid w:val="3E485CE0"/>
    <w:rsid w:val="3E563557"/>
    <w:rsid w:val="3E8A248B"/>
    <w:rsid w:val="3E8D0A52"/>
    <w:rsid w:val="3E9C5BFC"/>
    <w:rsid w:val="3EA71FA6"/>
    <w:rsid w:val="3EAD2ABB"/>
    <w:rsid w:val="3EAE1D0E"/>
    <w:rsid w:val="3EB742F9"/>
    <w:rsid w:val="3EBB0897"/>
    <w:rsid w:val="3EC16EE7"/>
    <w:rsid w:val="3EC755F9"/>
    <w:rsid w:val="3EF308B9"/>
    <w:rsid w:val="3F10448A"/>
    <w:rsid w:val="3F122CEE"/>
    <w:rsid w:val="3F19380F"/>
    <w:rsid w:val="3F2F0EE2"/>
    <w:rsid w:val="3F331209"/>
    <w:rsid w:val="3F5B102E"/>
    <w:rsid w:val="3F6003A8"/>
    <w:rsid w:val="3F650B9C"/>
    <w:rsid w:val="3F70284E"/>
    <w:rsid w:val="3F7A7798"/>
    <w:rsid w:val="3F7B73ED"/>
    <w:rsid w:val="3F871E60"/>
    <w:rsid w:val="3F934D91"/>
    <w:rsid w:val="3F9904AC"/>
    <w:rsid w:val="3FAC160C"/>
    <w:rsid w:val="3FB053DA"/>
    <w:rsid w:val="3FCC0881"/>
    <w:rsid w:val="3FDC31FF"/>
    <w:rsid w:val="3FDC5E16"/>
    <w:rsid w:val="3FDF1708"/>
    <w:rsid w:val="3FE44481"/>
    <w:rsid w:val="3FE958EB"/>
    <w:rsid w:val="3FF33D52"/>
    <w:rsid w:val="40333288"/>
    <w:rsid w:val="40427BD5"/>
    <w:rsid w:val="40580066"/>
    <w:rsid w:val="40612298"/>
    <w:rsid w:val="406F2F93"/>
    <w:rsid w:val="408B2153"/>
    <w:rsid w:val="40962D21"/>
    <w:rsid w:val="409E3DC5"/>
    <w:rsid w:val="40A0385F"/>
    <w:rsid w:val="40A17740"/>
    <w:rsid w:val="40AE0186"/>
    <w:rsid w:val="40B00C26"/>
    <w:rsid w:val="40B851D9"/>
    <w:rsid w:val="40CE611D"/>
    <w:rsid w:val="40D142B3"/>
    <w:rsid w:val="40F4795B"/>
    <w:rsid w:val="40F47FE8"/>
    <w:rsid w:val="40F66F48"/>
    <w:rsid w:val="4102383D"/>
    <w:rsid w:val="41174613"/>
    <w:rsid w:val="414854ED"/>
    <w:rsid w:val="416F3E71"/>
    <w:rsid w:val="417F6422"/>
    <w:rsid w:val="418568EB"/>
    <w:rsid w:val="418E2B94"/>
    <w:rsid w:val="418F1838"/>
    <w:rsid w:val="419063BC"/>
    <w:rsid w:val="41994DB7"/>
    <w:rsid w:val="41A73354"/>
    <w:rsid w:val="41AD181F"/>
    <w:rsid w:val="41D8350E"/>
    <w:rsid w:val="41D84C4D"/>
    <w:rsid w:val="41DE4F95"/>
    <w:rsid w:val="41E94F38"/>
    <w:rsid w:val="41EE655B"/>
    <w:rsid w:val="422619BB"/>
    <w:rsid w:val="42384ABE"/>
    <w:rsid w:val="423A7D24"/>
    <w:rsid w:val="42474733"/>
    <w:rsid w:val="42497F67"/>
    <w:rsid w:val="427A5EE0"/>
    <w:rsid w:val="4282736B"/>
    <w:rsid w:val="428528F0"/>
    <w:rsid w:val="42880EAC"/>
    <w:rsid w:val="42905395"/>
    <w:rsid w:val="429B1933"/>
    <w:rsid w:val="42DE1E2E"/>
    <w:rsid w:val="42DE7FC3"/>
    <w:rsid w:val="42E25BFC"/>
    <w:rsid w:val="42F73F9C"/>
    <w:rsid w:val="42FF50D9"/>
    <w:rsid w:val="43007C0C"/>
    <w:rsid w:val="430C5080"/>
    <w:rsid w:val="43102B3E"/>
    <w:rsid w:val="43126CC0"/>
    <w:rsid w:val="43153CAB"/>
    <w:rsid w:val="43190378"/>
    <w:rsid w:val="431A7F75"/>
    <w:rsid w:val="431C1DCC"/>
    <w:rsid w:val="431E13F4"/>
    <w:rsid w:val="43291B47"/>
    <w:rsid w:val="43292B84"/>
    <w:rsid w:val="432A3E1E"/>
    <w:rsid w:val="433C0AA5"/>
    <w:rsid w:val="433F7A44"/>
    <w:rsid w:val="43587F61"/>
    <w:rsid w:val="4361022F"/>
    <w:rsid w:val="436A07FE"/>
    <w:rsid w:val="43747811"/>
    <w:rsid w:val="437B4BEE"/>
    <w:rsid w:val="43976688"/>
    <w:rsid w:val="43993170"/>
    <w:rsid w:val="43996E52"/>
    <w:rsid w:val="439B47F3"/>
    <w:rsid w:val="43A165C1"/>
    <w:rsid w:val="43CE664E"/>
    <w:rsid w:val="43DD7836"/>
    <w:rsid w:val="43E53CC0"/>
    <w:rsid w:val="43E976FA"/>
    <w:rsid w:val="441A49EB"/>
    <w:rsid w:val="441E3FD0"/>
    <w:rsid w:val="4424138F"/>
    <w:rsid w:val="442F2881"/>
    <w:rsid w:val="444268B6"/>
    <w:rsid w:val="44437714"/>
    <w:rsid w:val="444E4B98"/>
    <w:rsid w:val="445003D9"/>
    <w:rsid w:val="445E3509"/>
    <w:rsid w:val="44675C46"/>
    <w:rsid w:val="44827328"/>
    <w:rsid w:val="44907856"/>
    <w:rsid w:val="44927010"/>
    <w:rsid w:val="44944CF4"/>
    <w:rsid w:val="44A843C6"/>
    <w:rsid w:val="44B0204D"/>
    <w:rsid w:val="44B21FD9"/>
    <w:rsid w:val="44B4152D"/>
    <w:rsid w:val="44C911B4"/>
    <w:rsid w:val="44D1617D"/>
    <w:rsid w:val="44D6673A"/>
    <w:rsid w:val="44E13D10"/>
    <w:rsid w:val="44F41176"/>
    <w:rsid w:val="451A5BEB"/>
    <w:rsid w:val="45291EBD"/>
    <w:rsid w:val="452A5173"/>
    <w:rsid w:val="452B1BA6"/>
    <w:rsid w:val="452E1696"/>
    <w:rsid w:val="4535515B"/>
    <w:rsid w:val="45395D72"/>
    <w:rsid w:val="45471B6B"/>
    <w:rsid w:val="45500432"/>
    <w:rsid w:val="45573D65"/>
    <w:rsid w:val="455D3135"/>
    <w:rsid w:val="457E617A"/>
    <w:rsid w:val="45A12DC3"/>
    <w:rsid w:val="45A91CDB"/>
    <w:rsid w:val="45B8016D"/>
    <w:rsid w:val="45C31C2D"/>
    <w:rsid w:val="45D557A1"/>
    <w:rsid w:val="45E90172"/>
    <w:rsid w:val="45EF2E16"/>
    <w:rsid w:val="460C5672"/>
    <w:rsid w:val="460E58BE"/>
    <w:rsid w:val="461973DD"/>
    <w:rsid w:val="462E5B03"/>
    <w:rsid w:val="463E1E5D"/>
    <w:rsid w:val="469B726C"/>
    <w:rsid w:val="469E285D"/>
    <w:rsid w:val="46C601B2"/>
    <w:rsid w:val="46EF2053"/>
    <w:rsid w:val="46F009C9"/>
    <w:rsid w:val="4711241A"/>
    <w:rsid w:val="47135A0B"/>
    <w:rsid w:val="471E6234"/>
    <w:rsid w:val="47292785"/>
    <w:rsid w:val="47355CF9"/>
    <w:rsid w:val="473F37C2"/>
    <w:rsid w:val="474078AC"/>
    <w:rsid w:val="475A49C5"/>
    <w:rsid w:val="4760585E"/>
    <w:rsid w:val="47617B01"/>
    <w:rsid w:val="476C3336"/>
    <w:rsid w:val="47791036"/>
    <w:rsid w:val="478B3D62"/>
    <w:rsid w:val="478C6CAF"/>
    <w:rsid w:val="479A238D"/>
    <w:rsid w:val="47A01A2F"/>
    <w:rsid w:val="47A3242A"/>
    <w:rsid w:val="47A6128C"/>
    <w:rsid w:val="47B70531"/>
    <w:rsid w:val="47B935EE"/>
    <w:rsid w:val="47BF7F43"/>
    <w:rsid w:val="47CD0A72"/>
    <w:rsid w:val="47D209FF"/>
    <w:rsid w:val="47E2670D"/>
    <w:rsid w:val="47E806B6"/>
    <w:rsid w:val="47E852A1"/>
    <w:rsid w:val="47E91CD4"/>
    <w:rsid w:val="47E95B4A"/>
    <w:rsid w:val="47F836EE"/>
    <w:rsid w:val="47FD3710"/>
    <w:rsid w:val="48266F08"/>
    <w:rsid w:val="482B73A4"/>
    <w:rsid w:val="483456F1"/>
    <w:rsid w:val="483B3749"/>
    <w:rsid w:val="48423697"/>
    <w:rsid w:val="485E5F7C"/>
    <w:rsid w:val="48737AF2"/>
    <w:rsid w:val="487C2E7D"/>
    <w:rsid w:val="48A77E87"/>
    <w:rsid w:val="48B02E5B"/>
    <w:rsid w:val="48CC39C5"/>
    <w:rsid w:val="48DA7B6B"/>
    <w:rsid w:val="48EB4125"/>
    <w:rsid w:val="48EB4CA0"/>
    <w:rsid w:val="4900082A"/>
    <w:rsid w:val="492B74D3"/>
    <w:rsid w:val="49327CDF"/>
    <w:rsid w:val="493970C6"/>
    <w:rsid w:val="49472342"/>
    <w:rsid w:val="494F70C5"/>
    <w:rsid w:val="49646516"/>
    <w:rsid w:val="49774376"/>
    <w:rsid w:val="497C2966"/>
    <w:rsid w:val="49827ED4"/>
    <w:rsid w:val="49842F01"/>
    <w:rsid w:val="49972FE2"/>
    <w:rsid w:val="49C815B0"/>
    <w:rsid w:val="49EB5653"/>
    <w:rsid w:val="49F23F74"/>
    <w:rsid w:val="49FB79F8"/>
    <w:rsid w:val="4A17094B"/>
    <w:rsid w:val="4A1F4DB4"/>
    <w:rsid w:val="4A265CBF"/>
    <w:rsid w:val="4A2F2139"/>
    <w:rsid w:val="4A3336A7"/>
    <w:rsid w:val="4A461B21"/>
    <w:rsid w:val="4A6F4C2B"/>
    <w:rsid w:val="4A751108"/>
    <w:rsid w:val="4A8B1BC9"/>
    <w:rsid w:val="4A8D0DF7"/>
    <w:rsid w:val="4A91599C"/>
    <w:rsid w:val="4A987CDE"/>
    <w:rsid w:val="4ACF1226"/>
    <w:rsid w:val="4ACF1D44"/>
    <w:rsid w:val="4AD068B4"/>
    <w:rsid w:val="4AD9052E"/>
    <w:rsid w:val="4ADD7DE7"/>
    <w:rsid w:val="4AEC1A40"/>
    <w:rsid w:val="4B0A3592"/>
    <w:rsid w:val="4B0B7942"/>
    <w:rsid w:val="4B11257B"/>
    <w:rsid w:val="4B255388"/>
    <w:rsid w:val="4B256DEC"/>
    <w:rsid w:val="4B2B6DA4"/>
    <w:rsid w:val="4B3B580C"/>
    <w:rsid w:val="4B5B3D35"/>
    <w:rsid w:val="4B6F23A0"/>
    <w:rsid w:val="4BA803F5"/>
    <w:rsid w:val="4BB65C91"/>
    <w:rsid w:val="4BD74D4A"/>
    <w:rsid w:val="4C0A4EF8"/>
    <w:rsid w:val="4C1449FA"/>
    <w:rsid w:val="4C1D3AEC"/>
    <w:rsid w:val="4C256E6A"/>
    <w:rsid w:val="4C3752D5"/>
    <w:rsid w:val="4C4063CC"/>
    <w:rsid w:val="4C4F4BC1"/>
    <w:rsid w:val="4C6C005C"/>
    <w:rsid w:val="4C724EDE"/>
    <w:rsid w:val="4C962840"/>
    <w:rsid w:val="4CA94424"/>
    <w:rsid w:val="4CA961D2"/>
    <w:rsid w:val="4CC87D54"/>
    <w:rsid w:val="4CDF47AB"/>
    <w:rsid w:val="4CFF2296"/>
    <w:rsid w:val="4D0C6761"/>
    <w:rsid w:val="4D2A18E9"/>
    <w:rsid w:val="4D3232F9"/>
    <w:rsid w:val="4D3423AD"/>
    <w:rsid w:val="4D3570D8"/>
    <w:rsid w:val="4D36110A"/>
    <w:rsid w:val="4D484EAD"/>
    <w:rsid w:val="4D653A9B"/>
    <w:rsid w:val="4D7169A0"/>
    <w:rsid w:val="4D746807"/>
    <w:rsid w:val="4D7B329F"/>
    <w:rsid w:val="4D816E53"/>
    <w:rsid w:val="4D830C29"/>
    <w:rsid w:val="4D9D7C49"/>
    <w:rsid w:val="4DAE4F04"/>
    <w:rsid w:val="4DB13F8C"/>
    <w:rsid w:val="4DB736A7"/>
    <w:rsid w:val="4DBA2FBF"/>
    <w:rsid w:val="4DC97562"/>
    <w:rsid w:val="4DD44681"/>
    <w:rsid w:val="4DDE464F"/>
    <w:rsid w:val="4DE0676A"/>
    <w:rsid w:val="4DE218F6"/>
    <w:rsid w:val="4E0C2777"/>
    <w:rsid w:val="4E2A3A3F"/>
    <w:rsid w:val="4E351776"/>
    <w:rsid w:val="4E481A1B"/>
    <w:rsid w:val="4E4A5EED"/>
    <w:rsid w:val="4E5C4547"/>
    <w:rsid w:val="4E606D65"/>
    <w:rsid w:val="4E663CD4"/>
    <w:rsid w:val="4E9521DC"/>
    <w:rsid w:val="4E964285"/>
    <w:rsid w:val="4E996713"/>
    <w:rsid w:val="4EA2737D"/>
    <w:rsid w:val="4EAA59FD"/>
    <w:rsid w:val="4EC3401A"/>
    <w:rsid w:val="4EC40263"/>
    <w:rsid w:val="4ED42FE8"/>
    <w:rsid w:val="4ED447A2"/>
    <w:rsid w:val="4EE63E20"/>
    <w:rsid w:val="4F0C3940"/>
    <w:rsid w:val="4F2C5BB0"/>
    <w:rsid w:val="4F5F526E"/>
    <w:rsid w:val="4F6C798B"/>
    <w:rsid w:val="4F8F6256"/>
    <w:rsid w:val="4FAE1D52"/>
    <w:rsid w:val="4FAF1389"/>
    <w:rsid w:val="4FB43616"/>
    <w:rsid w:val="4FEE78C1"/>
    <w:rsid w:val="4FFC0D0F"/>
    <w:rsid w:val="500E435E"/>
    <w:rsid w:val="5015763A"/>
    <w:rsid w:val="50197E5C"/>
    <w:rsid w:val="50293867"/>
    <w:rsid w:val="502E57D9"/>
    <w:rsid w:val="50303243"/>
    <w:rsid w:val="50363923"/>
    <w:rsid w:val="504E3B04"/>
    <w:rsid w:val="50546455"/>
    <w:rsid w:val="50681753"/>
    <w:rsid w:val="5068618C"/>
    <w:rsid w:val="507923F4"/>
    <w:rsid w:val="507E1DBA"/>
    <w:rsid w:val="508036EE"/>
    <w:rsid w:val="50862E5E"/>
    <w:rsid w:val="50AA685C"/>
    <w:rsid w:val="50AD36C8"/>
    <w:rsid w:val="50B919ED"/>
    <w:rsid w:val="50CA444D"/>
    <w:rsid w:val="50CB1939"/>
    <w:rsid w:val="50D343B3"/>
    <w:rsid w:val="50E33C7D"/>
    <w:rsid w:val="50F3596A"/>
    <w:rsid w:val="510460CD"/>
    <w:rsid w:val="510858EC"/>
    <w:rsid w:val="51247409"/>
    <w:rsid w:val="512F16BB"/>
    <w:rsid w:val="513344CF"/>
    <w:rsid w:val="513C45B2"/>
    <w:rsid w:val="514069D9"/>
    <w:rsid w:val="5152729E"/>
    <w:rsid w:val="51654692"/>
    <w:rsid w:val="516C72A2"/>
    <w:rsid w:val="517560EE"/>
    <w:rsid w:val="518A45FC"/>
    <w:rsid w:val="5191011F"/>
    <w:rsid w:val="51A451BA"/>
    <w:rsid w:val="51AB5DAE"/>
    <w:rsid w:val="51AB6549"/>
    <w:rsid w:val="51AC5EB9"/>
    <w:rsid w:val="51B862B7"/>
    <w:rsid w:val="51D84866"/>
    <w:rsid w:val="51DD2A2F"/>
    <w:rsid w:val="51E47437"/>
    <w:rsid w:val="51FE4A8C"/>
    <w:rsid w:val="5201144B"/>
    <w:rsid w:val="520A2167"/>
    <w:rsid w:val="520B2B98"/>
    <w:rsid w:val="520C2CB0"/>
    <w:rsid w:val="52315473"/>
    <w:rsid w:val="523E6809"/>
    <w:rsid w:val="523E73BD"/>
    <w:rsid w:val="524A69D2"/>
    <w:rsid w:val="524B6D96"/>
    <w:rsid w:val="526679D0"/>
    <w:rsid w:val="5279035C"/>
    <w:rsid w:val="527A5F1B"/>
    <w:rsid w:val="528A501B"/>
    <w:rsid w:val="529C2335"/>
    <w:rsid w:val="529F3CCB"/>
    <w:rsid w:val="52AD2D68"/>
    <w:rsid w:val="52B3547C"/>
    <w:rsid w:val="52C82F1E"/>
    <w:rsid w:val="52D87380"/>
    <w:rsid w:val="52ED3283"/>
    <w:rsid w:val="52F858E2"/>
    <w:rsid w:val="530212C4"/>
    <w:rsid w:val="531476D0"/>
    <w:rsid w:val="53184551"/>
    <w:rsid w:val="53267789"/>
    <w:rsid w:val="532A1824"/>
    <w:rsid w:val="53314906"/>
    <w:rsid w:val="5343088B"/>
    <w:rsid w:val="5345154F"/>
    <w:rsid w:val="53646374"/>
    <w:rsid w:val="53665485"/>
    <w:rsid w:val="5372319F"/>
    <w:rsid w:val="53952281"/>
    <w:rsid w:val="53AD481C"/>
    <w:rsid w:val="53B9467E"/>
    <w:rsid w:val="53CD4CE4"/>
    <w:rsid w:val="53D44AB4"/>
    <w:rsid w:val="53D470CC"/>
    <w:rsid w:val="53E251DE"/>
    <w:rsid w:val="53E80E38"/>
    <w:rsid w:val="53F06C33"/>
    <w:rsid w:val="53FF0EB8"/>
    <w:rsid w:val="543045D6"/>
    <w:rsid w:val="54384748"/>
    <w:rsid w:val="543D76F7"/>
    <w:rsid w:val="543F124E"/>
    <w:rsid w:val="54462AA3"/>
    <w:rsid w:val="54621A10"/>
    <w:rsid w:val="54650CEE"/>
    <w:rsid w:val="546D3F89"/>
    <w:rsid w:val="546E4183"/>
    <w:rsid w:val="54764519"/>
    <w:rsid w:val="54943068"/>
    <w:rsid w:val="54D20B34"/>
    <w:rsid w:val="54DE55FD"/>
    <w:rsid w:val="54FA3901"/>
    <w:rsid w:val="550269AF"/>
    <w:rsid w:val="55076EB3"/>
    <w:rsid w:val="551C775D"/>
    <w:rsid w:val="55384A83"/>
    <w:rsid w:val="554D47F0"/>
    <w:rsid w:val="556B2929"/>
    <w:rsid w:val="556E4A56"/>
    <w:rsid w:val="556F7209"/>
    <w:rsid w:val="55716226"/>
    <w:rsid w:val="55761405"/>
    <w:rsid w:val="5582377B"/>
    <w:rsid w:val="55833339"/>
    <w:rsid w:val="559C7AF3"/>
    <w:rsid w:val="55AF7638"/>
    <w:rsid w:val="55B81C5E"/>
    <w:rsid w:val="55CA40C9"/>
    <w:rsid w:val="55D50F71"/>
    <w:rsid w:val="56015E69"/>
    <w:rsid w:val="560C08AF"/>
    <w:rsid w:val="560C332E"/>
    <w:rsid w:val="56177DDE"/>
    <w:rsid w:val="5632548A"/>
    <w:rsid w:val="56411FA1"/>
    <w:rsid w:val="564E1B99"/>
    <w:rsid w:val="56524A03"/>
    <w:rsid w:val="5672540C"/>
    <w:rsid w:val="567A77EA"/>
    <w:rsid w:val="5687062A"/>
    <w:rsid w:val="56955A19"/>
    <w:rsid w:val="56A03DE7"/>
    <w:rsid w:val="56AD7FB7"/>
    <w:rsid w:val="56AF3765"/>
    <w:rsid w:val="56B16DC9"/>
    <w:rsid w:val="56BE44DE"/>
    <w:rsid w:val="56CB75FC"/>
    <w:rsid w:val="56DF449C"/>
    <w:rsid w:val="572172AD"/>
    <w:rsid w:val="57250B4B"/>
    <w:rsid w:val="57521BD7"/>
    <w:rsid w:val="57562F03"/>
    <w:rsid w:val="575D27C8"/>
    <w:rsid w:val="576925F9"/>
    <w:rsid w:val="57695AF0"/>
    <w:rsid w:val="57762BD6"/>
    <w:rsid w:val="577D0987"/>
    <w:rsid w:val="579441C4"/>
    <w:rsid w:val="57B42A3F"/>
    <w:rsid w:val="581C2E71"/>
    <w:rsid w:val="581D2B79"/>
    <w:rsid w:val="58512B79"/>
    <w:rsid w:val="5866766D"/>
    <w:rsid w:val="58722B10"/>
    <w:rsid w:val="58726C62"/>
    <w:rsid w:val="58861143"/>
    <w:rsid w:val="588A43CE"/>
    <w:rsid w:val="58B861F2"/>
    <w:rsid w:val="58BA2C83"/>
    <w:rsid w:val="58D36385"/>
    <w:rsid w:val="590C63F6"/>
    <w:rsid w:val="591D3F7B"/>
    <w:rsid w:val="592316DF"/>
    <w:rsid w:val="59365ADC"/>
    <w:rsid w:val="5943350B"/>
    <w:rsid w:val="595566F6"/>
    <w:rsid w:val="595A2602"/>
    <w:rsid w:val="596811C3"/>
    <w:rsid w:val="596A0A97"/>
    <w:rsid w:val="596D5F46"/>
    <w:rsid w:val="597019B7"/>
    <w:rsid w:val="59885CE5"/>
    <w:rsid w:val="598E409E"/>
    <w:rsid w:val="599D770E"/>
    <w:rsid w:val="59A108BC"/>
    <w:rsid w:val="59DB55E7"/>
    <w:rsid w:val="59E0435F"/>
    <w:rsid w:val="59E203C1"/>
    <w:rsid w:val="59E41330"/>
    <w:rsid w:val="59EA5918"/>
    <w:rsid w:val="5A0F6893"/>
    <w:rsid w:val="5A2D1EED"/>
    <w:rsid w:val="5A2D4B30"/>
    <w:rsid w:val="5A392E9D"/>
    <w:rsid w:val="5A3E3CD2"/>
    <w:rsid w:val="5A3E6AB9"/>
    <w:rsid w:val="5A524445"/>
    <w:rsid w:val="5A595EC0"/>
    <w:rsid w:val="5A5B0122"/>
    <w:rsid w:val="5A5E4BEB"/>
    <w:rsid w:val="5A6623C7"/>
    <w:rsid w:val="5A8538DC"/>
    <w:rsid w:val="5A89305D"/>
    <w:rsid w:val="5A8F631E"/>
    <w:rsid w:val="5A9D6C4B"/>
    <w:rsid w:val="5AA0794D"/>
    <w:rsid w:val="5AAC047B"/>
    <w:rsid w:val="5AB948B6"/>
    <w:rsid w:val="5ABF480A"/>
    <w:rsid w:val="5AC97A40"/>
    <w:rsid w:val="5AD00B73"/>
    <w:rsid w:val="5AD13787"/>
    <w:rsid w:val="5ADA5F9C"/>
    <w:rsid w:val="5AFA6C55"/>
    <w:rsid w:val="5B032705"/>
    <w:rsid w:val="5B1213E7"/>
    <w:rsid w:val="5B1C33AA"/>
    <w:rsid w:val="5B21059A"/>
    <w:rsid w:val="5B3608D8"/>
    <w:rsid w:val="5B3A7709"/>
    <w:rsid w:val="5B573627"/>
    <w:rsid w:val="5B5C0407"/>
    <w:rsid w:val="5B6C6AC0"/>
    <w:rsid w:val="5B7B5D04"/>
    <w:rsid w:val="5B7E7DD1"/>
    <w:rsid w:val="5B8174E7"/>
    <w:rsid w:val="5B9047B4"/>
    <w:rsid w:val="5B9067AF"/>
    <w:rsid w:val="5BC85231"/>
    <w:rsid w:val="5BCE4308"/>
    <w:rsid w:val="5BD6631E"/>
    <w:rsid w:val="5BF24EBE"/>
    <w:rsid w:val="5BFF00C6"/>
    <w:rsid w:val="5C0508C2"/>
    <w:rsid w:val="5C097051"/>
    <w:rsid w:val="5C1D48AA"/>
    <w:rsid w:val="5C2C6774"/>
    <w:rsid w:val="5C39493A"/>
    <w:rsid w:val="5C404A56"/>
    <w:rsid w:val="5C411E9B"/>
    <w:rsid w:val="5C537F09"/>
    <w:rsid w:val="5C58518C"/>
    <w:rsid w:val="5C69013A"/>
    <w:rsid w:val="5C8C51C9"/>
    <w:rsid w:val="5C910C46"/>
    <w:rsid w:val="5C9B5AB7"/>
    <w:rsid w:val="5CB00914"/>
    <w:rsid w:val="5CC333A9"/>
    <w:rsid w:val="5CDC33E8"/>
    <w:rsid w:val="5CE95D8F"/>
    <w:rsid w:val="5CFC234E"/>
    <w:rsid w:val="5D007242"/>
    <w:rsid w:val="5D027A30"/>
    <w:rsid w:val="5D256EE8"/>
    <w:rsid w:val="5D2D5FC5"/>
    <w:rsid w:val="5D2F38AC"/>
    <w:rsid w:val="5D351E79"/>
    <w:rsid w:val="5D6D16BC"/>
    <w:rsid w:val="5D6E34FC"/>
    <w:rsid w:val="5D872D0B"/>
    <w:rsid w:val="5D88308A"/>
    <w:rsid w:val="5D8B5DC8"/>
    <w:rsid w:val="5D8D3526"/>
    <w:rsid w:val="5D93075E"/>
    <w:rsid w:val="5D9C3526"/>
    <w:rsid w:val="5DB40AF1"/>
    <w:rsid w:val="5DEC5033"/>
    <w:rsid w:val="5DF017C9"/>
    <w:rsid w:val="5DF34D0F"/>
    <w:rsid w:val="5E1A6E9C"/>
    <w:rsid w:val="5E231B5D"/>
    <w:rsid w:val="5E2579DF"/>
    <w:rsid w:val="5E3F34D3"/>
    <w:rsid w:val="5E4870DC"/>
    <w:rsid w:val="5E5B00F5"/>
    <w:rsid w:val="5E637C77"/>
    <w:rsid w:val="5E6B577F"/>
    <w:rsid w:val="5E776A40"/>
    <w:rsid w:val="5E7A40AD"/>
    <w:rsid w:val="5E7B3C62"/>
    <w:rsid w:val="5E8F3A78"/>
    <w:rsid w:val="5EC11A44"/>
    <w:rsid w:val="5ECE7A48"/>
    <w:rsid w:val="5ED76573"/>
    <w:rsid w:val="5EDF5A8F"/>
    <w:rsid w:val="5EE6420C"/>
    <w:rsid w:val="5EEC6CC2"/>
    <w:rsid w:val="5F180F96"/>
    <w:rsid w:val="5F1F1EAC"/>
    <w:rsid w:val="5F1F4A1B"/>
    <w:rsid w:val="5F217E4A"/>
    <w:rsid w:val="5F5F5A94"/>
    <w:rsid w:val="5F702A83"/>
    <w:rsid w:val="5F743FE5"/>
    <w:rsid w:val="5F890C84"/>
    <w:rsid w:val="5F9745B0"/>
    <w:rsid w:val="5F987566"/>
    <w:rsid w:val="5FA67EFD"/>
    <w:rsid w:val="5FB71EF5"/>
    <w:rsid w:val="5FBE1E28"/>
    <w:rsid w:val="5FC627A0"/>
    <w:rsid w:val="5FFA023D"/>
    <w:rsid w:val="60132C11"/>
    <w:rsid w:val="60154EF2"/>
    <w:rsid w:val="60164AD9"/>
    <w:rsid w:val="601A5777"/>
    <w:rsid w:val="602D37EB"/>
    <w:rsid w:val="60392C69"/>
    <w:rsid w:val="605A5CD0"/>
    <w:rsid w:val="606A7792"/>
    <w:rsid w:val="60790B4D"/>
    <w:rsid w:val="60791F08"/>
    <w:rsid w:val="6082318D"/>
    <w:rsid w:val="609D4B1C"/>
    <w:rsid w:val="60A21603"/>
    <w:rsid w:val="60A849A6"/>
    <w:rsid w:val="60C05441"/>
    <w:rsid w:val="60D97308"/>
    <w:rsid w:val="60E268E3"/>
    <w:rsid w:val="60F465C6"/>
    <w:rsid w:val="61391170"/>
    <w:rsid w:val="613B56F7"/>
    <w:rsid w:val="61451319"/>
    <w:rsid w:val="615A4808"/>
    <w:rsid w:val="6166544F"/>
    <w:rsid w:val="61787B68"/>
    <w:rsid w:val="618D047A"/>
    <w:rsid w:val="61952D71"/>
    <w:rsid w:val="61CB0541"/>
    <w:rsid w:val="61D30955"/>
    <w:rsid w:val="61D375CE"/>
    <w:rsid w:val="61F81C99"/>
    <w:rsid w:val="620F7A3B"/>
    <w:rsid w:val="62203533"/>
    <w:rsid w:val="622A21EB"/>
    <w:rsid w:val="622E0109"/>
    <w:rsid w:val="62351C49"/>
    <w:rsid w:val="62435E0B"/>
    <w:rsid w:val="624570FF"/>
    <w:rsid w:val="62486E60"/>
    <w:rsid w:val="624C2AAB"/>
    <w:rsid w:val="625624C3"/>
    <w:rsid w:val="625C73EB"/>
    <w:rsid w:val="626A4C75"/>
    <w:rsid w:val="626D294F"/>
    <w:rsid w:val="627F53C2"/>
    <w:rsid w:val="627F7A68"/>
    <w:rsid w:val="628C5DB8"/>
    <w:rsid w:val="629274B2"/>
    <w:rsid w:val="62972673"/>
    <w:rsid w:val="629906C9"/>
    <w:rsid w:val="629D01CD"/>
    <w:rsid w:val="62AE6AB3"/>
    <w:rsid w:val="62BB3864"/>
    <w:rsid w:val="62D4600B"/>
    <w:rsid w:val="62D47E2C"/>
    <w:rsid w:val="62D95C40"/>
    <w:rsid w:val="62E3476A"/>
    <w:rsid w:val="62FC3DBB"/>
    <w:rsid w:val="630433AE"/>
    <w:rsid w:val="63051AF9"/>
    <w:rsid w:val="63085F62"/>
    <w:rsid w:val="63161C90"/>
    <w:rsid w:val="631F43C8"/>
    <w:rsid w:val="632919C3"/>
    <w:rsid w:val="632E270A"/>
    <w:rsid w:val="635B3CC7"/>
    <w:rsid w:val="636221D7"/>
    <w:rsid w:val="63652301"/>
    <w:rsid w:val="63775D30"/>
    <w:rsid w:val="637E406C"/>
    <w:rsid w:val="63820DDE"/>
    <w:rsid w:val="63CA24DC"/>
    <w:rsid w:val="63D70621"/>
    <w:rsid w:val="6410048D"/>
    <w:rsid w:val="64160194"/>
    <w:rsid w:val="641B2140"/>
    <w:rsid w:val="642136AD"/>
    <w:rsid w:val="64495B60"/>
    <w:rsid w:val="645F7A93"/>
    <w:rsid w:val="646818DF"/>
    <w:rsid w:val="646B2737"/>
    <w:rsid w:val="64750C32"/>
    <w:rsid w:val="64821C8E"/>
    <w:rsid w:val="64E75692"/>
    <w:rsid w:val="64F8789F"/>
    <w:rsid w:val="650A312E"/>
    <w:rsid w:val="653661A3"/>
    <w:rsid w:val="653A1A3A"/>
    <w:rsid w:val="65441BF6"/>
    <w:rsid w:val="6567559D"/>
    <w:rsid w:val="656A191D"/>
    <w:rsid w:val="657C353C"/>
    <w:rsid w:val="65921EB7"/>
    <w:rsid w:val="65D82538"/>
    <w:rsid w:val="65D94157"/>
    <w:rsid w:val="65EA2C95"/>
    <w:rsid w:val="6603132E"/>
    <w:rsid w:val="66085628"/>
    <w:rsid w:val="66115B1E"/>
    <w:rsid w:val="661955C3"/>
    <w:rsid w:val="6623094C"/>
    <w:rsid w:val="663671C4"/>
    <w:rsid w:val="66493CB1"/>
    <w:rsid w:val="66576A2D"/>
    <w:rsid w:val="665D07C5"/>
    <w:rsid w:val="666C5114"/>
    <w:rsid w:val="66767F00"/>
    <w:rsid w:val="667A6FBA"/>
    <w:rsid w:val="667E3DD4"/>
    <w:rsid w:val="668422D7"/>
    <w:rsid w:val="66A355E9"/>
    <w:rsid w:val="66AB7E1A"/>
    <w:rsid w:val="66B33363"/>
    <w:rsid w:val="66B70517"/>
    <w:rsid w:val="66CB6269"/>
    <w:rsid w:val="66D54AF5"/>
    <w:rsid w:val="66D9014A"/>
    <w:rsid w:val="66E31E89"/>
    <w:rsid w:val="66E63B71"/>
    <w:rsid w:val="670536A6"/>
    <w:rsid w:val="671F45A7"/>
    <w:rsid w:val="673B1CC5"/>
    <w:rsid w:val="67462824"/>
    <w:rsid w:val="674E19F8"/>
    <w:rsid w:val="675B766E"/>
    <w:rsid w:val="675D777F"/>
    <w:rsid w:val="67802CA9"/>
    <w:rsid w:val="678B6B06"/>
    <w:rsid w:val="679D78AC"/>
    <w:rsid w:val="67C25F42"/>
    <w:rsid w:val="67F04F57"/>
    <w:rsid w:val="68026022"/>
    <w:rsid w:val="681A0B78"/>
    <w:rsid w:val="681C0BE4"/>
    <w:rsid w:val="682F105E"/>
    <w:rsid w:val="682F1D28"/>
    <w:rsid w:val="683D05C3"/>
    <w:rsid w:val="683D267A"/>
    <w:rsid w:val="68426804"/>
    <w:rsid w:val="68483CE7"/>
    <w:rsid w:val="684D095C"/>
    <w:rsid w:val="686B0996"/>
    <w:rsid w:val="686B4D5E"/>
    <w:rsid w:val="68773BBF"/>
    <w:rsid w:val="687C7A3F"/>
    <w:rsid w:val="68800DB9"/>
    <w:rsid w:val="68814C9E"/>
    <w:rsid w:val="68830BD3"/>
    <w:rsid w:val="688B4586"/>
    <w:rsid w:val="688E1C2B"/>
    <w:rsid w:val="68922D05"/>
    <w:rsid w:val="68AA782A"/>
    <w:rsid w:val="68AE03E2"/>
    <w:rsid w:val="68B20E2B"/>
    <w:rsid w:val="68C45753"/>
    <w:rsid w:val="68E3664E"/>
    <w:rsid w:val="68EB669D"/>
    <w:rsid w:val="690A5DF3"/>
    <w:rsid w:val="690D34C1"/>
    <w:rsid w:val="69252DF2"/>
    <w:rsid w:val="69352FB8"/>
    <w:rsid w:val="693D2872"/>
    <w:rsid w:val="693D47F0"/>
    <w:rsid w:val="693F2370"/>
    <w:rsid w:val="694664F0"/>
    <w:rsid w:val="694C46B8"/>
    <w:rsid w:val="695431F8"/>
    <w:rsid w:val="69635172"/>
    <w:rsid w:val="696D35D2"/>
    <w:rsid w:val="697A1A29"/>
    <w:rsid w:val="697B2858"/>
    <w:rsid w:val="697E06B8"/>
    <w:rsid w:val="698E5596"/>
    <w:rsid w:val="69A41DA4"/>
    <w:rsid w:val="69B16FE3"/>
    <w:rsid w:val="69BF2B4D"/>
    <w:rsid w:val="69CB5582"/>
    <w:rsid w:val="69CD54A8"/>
    <w:rsid w:val="69DF0239"/>
    <w:rsid w:val="69F10D61"/>
    <w:rsid w:val="6A06385A"/>
    <w:rsid w:val="6A084CBF"/>
    <w:rsid w:val="6A19130B"/>
    <w:rsid w:val="6A380207"/>
    <w:rsid w:val="6A4568E4"/>
    <w:rsid w:val="6A4921ED"/>
    <w:rsid w:val="6A4B7781"/>
    <w:rsid w:val="6A6C40D2"/>
    <w:rsid w:val="6AA5230A"/>
    <w:rsid w:val="6AA957D8"/>
    <w:rsid w:val="6AB73D58"/>
    <w:rsid w:val="6AD742C6"/>
    <w:rsid w:val="6AEB1152"/>
    <w:rsid w:val="6AF43955"/>
    <w:rsid w:val="6B0D23CA"/>
    <w:rsid w:val="6B0D284C"/>
    <w:rsid w:val="6B1116BB"/>
    <w:rsid w:val="6B1940F6"/>
    <w:rsid w:val="6B464F2E"/>
    <w:rsid w:val="6B5421F0"/>
    <w:rsid w:val="6B5E4FB0"/>
    <w:rsid w:val="6B735135"/>
    <w:rsid w:val="6B8312D6"/>
    <w:rsid w:val="6B836515"/>
    <w:rsid w:val="6B841ED2"/>
    <w:rsid w:val="6B8C4ED2"/>
    <w:rsid w:val="6BAA73D8"/>
    <w:rsid w:val="6BB5771C"/>
    <w:rsid w:val="6BBA5CA0"/>
    <w:rsid w:val="6BD7091A"/>
    <w:rsid w:val="6BEE5732"/>
    <w:rsid w:val="6C1D3023"/>
    <w:rsid w:val="6C2516B2"/>
    <w:rsid w:val="6C2D25D5"/>
    <w:rsid w:val="6C5C4BB7"/>
    <w:rsid w:val="6C6C1AA8"/>
    <w:rsid w:val="6C7B0A54"/>
    <w:rsid w:val="6C8B2DA7"/>
    <w:rsid w:val="6CBA6AC5"/>
    <w:rsid w:val="6CD201A7"/>
    <w:rsid w:val="6CD5485F"/>
    <w:rsid w:val="6CE972AD"/>
    <w:rsid w:val="6CFD2281"/>
    <w:rsid w:val="6D1143D5"/>
    <w:rsid w:val="6D154D66"/>
    <w:rsid w:val="6D4117E4"/>
    <w:rsid w:val="6D4F3A89"/>
    <w:rsid w:val="6D5571F3"/>
    <w:rsid w:val="6D590603"/>
    <w:rsid w:val="6D5A260E"/>
    <w:rsid w:val="6D5F5057"/>
    <w:rsid w:val="6D703B2B"/>
    <w:rsid w:val="6DA472CE"/>
    <w:rsid w:val="6DB14C1B"/>
    <w:rsid w:val="6DB26960"/>
    <w:rsid w:val="6DC94BC4"/>
    <w:rsid w:val="6DD53D6D"/>
    <w:rsid w:val="6DF641A8"/>
    <w:rsid w:val="6DFB461A"/>
    <w:rsid w:val="6E14217F"/>
    <w:rsid w:val="6E1F5C10"/>
    <w:rsid w:val="6E27278C"/>
    <w:rsid w:val="6E30190F"/>
    <w:rsid w:val="6E335E14"/>
    <w:rsid w:val="6E4B1211"/>
    <w:rsid w:val="6E544523"/>
    <w:rsid w:val="6E746A61"/>
    <w:rsid w:val="6E7C73FF"/>
    <w:rsid w:val="6E82350F"/>
    <w:rsid w:val="6E990AD6"/>
    <w:rsid w:val="6EA6036C"/>
    <w:rsid w:val="6EBE043C"/>
    <w:rsid w:val="6EE53098"/>
    <w:rsid w:val="6EFD52AE"/>
    <w:rsid w:val="6F072FAF"/>
    <w:rsid w:val="6F104989"/>
    <w:rsid w:val="6F1C4D2C"/>
    <w:rsid w:val="6F1E70BE"/>
    <w:rsid w:val="6F453775"/>
    <w:rsid w:val="6F462FB6"/>
    <w:rsid w:val="6F4F0424"/>
    <w:rsid w:val="6F535746"/>
    <w:rsid w:val="6F5946EC"/>
    <w:rsid w:val="6F6126E2"/>
    <w:rsid w:val="6F9D176F"/>
    <w:rsid w:val="6F9E2D4E"/>
    <w:rsid w:val="6F9F096E"/>
    <w:rsid w:val="6FA072DA"/>
    <w:rsid w:val="6FC14D32"/>
    <w:rsid w:val="6FCB66BB"/>
    <w:rsid w:val="6FCF3CB7"/>
    <w:rsid w:val="6FD15F1D"/>
    <w:rsid w:val="6FD42CB7"/>
    <w:rsid w:val="6FE318CE"/>
    <w:rsid w:val="6FEA24DA"/>
    <w:rsid w:val="7009384E"/>
    <w:rsid w:val="701806E4"/>
    <w:rsid w:val="701F1504"/>
    <w:rsid w:val="7022450A"/>
    <w:rsid w:val="702911BA"/>
    <w:rsid w:val="70296833"/>
    <w:rsid w:val="702F3DF3"/>
    <w:rsid w:val="7053007F"/>
    <w:rsid w:val="706348B8"/>
    <w:rsid w:val="707A12FE"/>
    <w:rsid w:val="70852CA1"/>
    <w:rsid w:val="70B47673"/>
    <w:rsid w:val="70BC23AA"/>
    <w:rsid w:val="70D3259E"/>
    <w:rsid w:val="70DA60AB"/>
    <w:rsid w:val="70F62A2B"/>
    <w:rsid w:val="710C022E"/>
    <w:rsid w:val="71145153"/>
    <w:rsid w:val="711810E3"/>
    <w:rsid w:val="711E4B37"/>
    <w:rsid w:val="71365D12"/>
    <w:rsid w:val="715025EE"/>
    <w:rsid w:val="71643218"/>
    <w:rsid w:val="716D13E4"/>
    <w:rsid w:val="71743144"/>
    <w:rsid w:val="7184370F"/>
    <w:rsid w:val="71B0473A"/>
    <w:rsid w:val="71C02936"/>
    <w:rsid w:val="71C22BD8"/>
    <w:rsid w:val="71FE006D"/>
    <w:rsid w:val="72020547"/>
    <w:rsid w:val="722851A2"/>
    <w:rsid w:val="722D13C1"/>
    <w:rsid w:val="723539AF"/>
    <w:rsid w:val="723E5D40"/>
    <w:rsid w:val="724C126C"/>
    <w:rsid w:val="72577C96"/>
    <w:rsid w:val="726109DC"/>
    <w:rsid w:val="72677ED6"/>
    <w:rsid w:val="726A4AB8"/>
    <w:rsid w:val="726E73F3"/>
    <w:rsid w:val="72912DD4"/>
    <w:rsid w:val="72A34083"/>
    <w:rsid w:val="72A56E7B"/>
    <w:rsid w:val="72AA3849"/>
    <w:rsid w:val="72AD7197"/>
    <w:rsid w:val="72B15531"/>
    <w:rsid w:val="72B4247F"/>
    <w:rsid w:val="72B53B36"/>
    <w:rsid w:val="72C71647"/>
    <w:rsid w:val="72D17705"/>
    <w:rsid w:val="72F0395B"/>
    <w:rsid w:val="72F147EF"/>
    <w:rsid w:val="72FD5297"/>
    <w:rsid w:val="7329265B"/>
    <w:rsid w:val="733A1083"/>
    <w:rsid w:val="735747ED"/>
    <w:rsid w:val="737A5923"/>
    <w:rsid w:val="737F4571"/>
    <w:rsid w:val="738146B2"/>
    <w:rsid w:val="73836ECE"/>
    <w:rsid w:val="73852978"/>
    <w:rsid w:val="73A668B9"/>
    <w:rsid w:val="73D95BEE"/>
    <w:rsid w:val="73E01698"/>
    <w:rsid w:val="73F12A4D"/>
    <w:rsid w:val="74126C0E"/>
    <w:rsid w:val="7421435D"/>
    <w:rsid w:val="74281D51"/>
    <w:rsid w:val="7431692A"/>
    <w:rsid w:val="744C72C0"/>
    <w:rsid w:val="74547395"/>
    <w:rsid w:val="74624BFD"/>
    <w:rsid w:val="74865601"/>
    <w:rsid w:val="74955D2B"/>
    <w:rsid w:val="749F7D37"/>
    <w:rsid w:val="74D6302D"/>
    <w:rsid w:val="74DE4FB2"/>
    <w:rsid w:val="74F36AE2"/>
    <w:rsid w:val="74FB166B"/>
    <w:rsid w:val="75071C1F"/>
    <w:rsid w:val="7507768A"/>
    <w:rsid w:val="755779E3"/>
    <w:rsid w:val="757D6074"/>
    <w:rsid w:val="7587073D"/>
    <w:rsid w:val="758A6141"/>
    <w:rsid w:val="75956A44"/>
    <w:rsid w:val="75B76DC4"/>
    <w:rsid w:val="75B94148"/>
    <w:rsid w:val="75BA46FD"/>
    <w:rsid w:val="75CA1294"/>
    <w:rsid w:val="75CA3CE1"/>
    <w:rsid w:val="75F13AA3"/>
    <w:rsid w:val="76225710"/>
    <w:rsid w:val="76227506"/>
    <w:rsid w:val="763E155E"/>
    <w:rsid w:val="765427A3"/>
    <w:rsid w:val="76551668"/>
    <w:rsid w:val="76766654"/>
    <w:rsid w:val="767A0B49"/>
    <w:rsid w:val="767D0AC4"/>
    <w:rsid w:val="7684496B"/>
    <w:rsid w:val="76852D01"/>
    <w:rsid w:val="76911395"/>
    <w:rsid w:val="76973558"/>
    <w:rsid w:val="76AD7DBE"/>
    <w:rsid w:val="76C329B2"/>
    <w:rsid w:val="76D1263D"/>
    <w:rsid w:val="76E01101"/>
    <w:rsid w:val="76F141A8"/>
    <w:rsid w:val="76F7358F"/>
    <w:rsid w:val="77106CCA"/>
    <w:rsid w:val="7718748F"/>
    <w:rsid w:val="77297BE2"/>
    <w:rsid w:val="773B21F3"/>
    <w:rsid w:val="773F6B04"/>
    <w:rsid w:val="77494CFF"/>
    <w:rsid w:val="774A3050"/>
    <w:rsid w:val="774B33E2"/>
    <w:rsid w:val="77690DAF"/>
    <w:rsid w:val="77762FE4"/>
    <w:rsid w:val="77784870"/>
    <w:rsid w:val="778B7E57"/>
    <w:rsid w:val="779A6594"/>
    <w:rsid w:val="779E2EEF"/>
    <w:rsid w:val="77B60910"/>
    <w:rsid w:val="77C56E68"/>
    <w:rsid w:val="77C810C8"/>
    <w:rsid w:val="77C87AAE"/>
    <w:rsid w:val="77CA5037"/>
    <w:rsid w:val="77ED4864"/>
    <w:rsid w:val="78164BE3"/>
    <w:rsid w:val="782D3F64"/>
    <w:rsid w:val="784A1D68"/>
    <w:rsid w:val="784A7443"/>
    <w:rsid w:val="78591FAB"/>
    <w:rsid w:val="785F666A"/>
    <w:rsid w:val="787B206C"/>
    <w:rsid w:val="788F2FDA"/>
    <w:rsid w:val="78923901"/>
    <w:rsid w:val="78965C61"/>
    <w:rsid w:val="78A422D1"/>
    <w:rsid w:val="78C57B8E"/>
    <w:rsid w:val="78C73246"/>
    <w:rsid w:val="78D02A89"/>
    <w:rsid w:val="78EA2ED8"/>
    <w:rsid w:val="78EC4E0F"/>
    <w:rsid w:val="791743F3"/>
    <w:rsid w:val="791E5941"/>
    <w:rsid w:val="79241B62"/>
    <w:rsid w:val="7929741C"/>
    <w:rsid w:val="793406BE"/>
    <w:rsid w:val="793D4806"/>
    <w:rsid w:val="793F1E4C"/>
    <w:rsid w:val="793F540B"/>
    <w:rsid w:val="79422C3E"/>
    <w:rsid w:val="794E3E11"/>
    <w:rsid w:val="795C42EF"/>
    <w:rsid w:val="79605A83"/>
    <w:rsid w:val="79796F2D"/>
    <w:rsid w:val="797D2A79"/>
    <w:rsid w:val="798D26AC"/>
    <w:rsid w:val="799F04CE"/>
    <w:rsid w:val="79A73866"/>
    <w:rsid w:val="79CD590B"/>
    <w:rsid w:val="79D404F5"/>
    <w:rsid w:val="79F261E9"/>
    <w:rsid w:val="79F77CCE"/>
    <w:rsid w:val="79FB10C9"/>
    <w:rsid w:val="7A192B61"/>
    <w:rsid w:val="7A2C7593"/>
    <w:rsid w:val="7A3946F5"/>
    <w:rsid w:val="7A58346B"/>
    <w:rsid w:val="7A5E3535"/>
    <w:rsid w:val="7A8A708F"/>
    <w:rsid w:val="7AA5288F"/>
    <w:rsid w:val="7AA546F7"/>
    <w:rsid w:val="7AA976FC"/>
    <w:rsid w:val="7AAC05DE"/>
    <w:rsid w:val="7AB22AA6"/>
    <w:rsid w:val="7AB41754"/>
    <w:rsid w:val="7ACD0DF0"/>
    <w:rsid w:val="7ADC6679"/>
    <w:rsid w:val="7AEE60A9"/>
    <w:rsid w:val="7AF406B1"/>
    <w:rsid w:val="7AFA7490"/>
    <w:rsid w:val="7B036C80"/>
    <w:rsid w:val="7B0703E4"/>
    <w:rsid w:val="7B072192"/>
    <w:rsid w:val="7B090215"/>
    <w:rsid w:val="7B0A14A8"/>
    <w:rsid w:val="7B136D89"/>
    <w:rsid w:val="7B195CDC"/>
    <w:rsid w:val="7B1C7F56"/>
    <w:rsid w:val="7B236B9B"/>
    <w:rsid w:val="7B260245"/>
    <w:rsid w:val="7B2833B7"/>
    <w:rsid w:val="7B4A669C"/>
    <w:rsid w:val="7B4D1357"/>
    <w:rsid w:val="7B4D6A95"/>
    <w:rsid w:val="7B711D02"/>
    <w:rsid w:val="7B765672"/>
    <w:rsid w:val="7B7A500A"/>
    <w:rsid w:val="7B80201F"/>
    <w:rsid w:val="7B83767B"/>
    <w:rsid w:val="7BAA15CA"/>
    <w:rsid w:val="7BAA1702"/>
    <w:rsid w:val="7BBC5C06"/>
    <w:rsid w:val="7BBD0EA7"/>
    <w:rsid w:val="7BBE2DCB"/>
    <w:rsid w:val="7BC90B91"/>
    <w:rsid w:val="7BD31098"/>
    <w:rsid w:val="7BD44CAF"/>
    <w:rsid w:val="7BD55156"/>
    <w:rsid w:val="7BD87D6B"/>
    <w:rsid w:val="7BF51124"/>
    <w:rsid w:val="7C046FBA"/>
    <w:rsid w:val="7C2046A1"/>
    <w:rsid w:val="7C360954"/>
    <w:rsid w:val="7C650FDC"/>
    <w:rsid w:val="7C760F99"/>
    <w:rsid w:val="7C8A1612"/>
    <w:rsid w:val="7C8A2E7B"/>
    <w:rsid w:val="7C8E62F0"/>
    <w:rsid w:val="7C8F376B"/>
    <w:rsid w:val="7C915547"/>
    <w:rsid w:val="7C9C4721"/>
    <w:rsid w:val="7CA0289E"/>
    <w:rsid w:val="7CA33F3E"/>
    <w:rsid w:val="7CBA2277"/>
    <w:rsid w:val="7CC314BC"/>
    <w:rsid w:val="7D1E5AD5"/>
    <w:rsid w:val="7D236807"/>
    <w:rsid w:val="7D272678"/>
    <w:rsid w:val="7D352233"/>
    <w:rsid w:val="7D3F20B7"/>
    <w:rsid w:val="7D401D41"/>
    <w:rsid w:val="7D436472"/>
    <w:rsid w:val="7D551DC9"/>
    <w:rsid w:val="7D575753"/>
    <w:rsid w:val="7D6862E0"/>
    <w:rsid w:val="7D6F3CF1"/>
    <w:rsid w:val="7D753F02"/>
    <w:rsid w:val="7D847ACA"/>
    <w:rsid w:val="7D8C78D3"/>
    <w:rsid w:val="7D942737"/>
    <w:rsid w:val="7DAD7E10"/>
    <w:rsid w:val="7DB14637"/>
    <w:rsid w:val="7DB8143B"/>
    <w:rsid w:val="7DBE40B7"/>
    <w:rsid w:val="7DCA74A7"/>
    <w:rsid w:val="7DE247F1"/>
    <w:rsid w:val="7DE43376"/>
    <w:rsid w:val="7DF237D6"/>
    <w:rsid w:val="7DF73491"/>
    <w:rsid w:val="7DFC13EC"/>
    <w:rsid w:val="7E1D792E"/>
    <w:rsid w:val="7E381485"/>
    <w:rsid w:val="7E497571"/>
    <w:rsid w:val="7E5020A2"/>
    <w:rsid w:val="7E505463"/>
    <w:rsid w:val="7E53026A"/>
    <w:rsid w:val="7E7F7252"/>
    <w:rsid w:val="7E8236E4"/>
    <w:rsid w:val="7E926217"/>
    <w:rsid w:val="7E930C54"/>
    <w:rsid w:val="7EA24F9E"/>
    <w:rsid w:val="7EA42CAA"/>
    <w:rsid w:val="7EA61CC2"/>
    <w:rsid w:val="7EBC1DFA"/>
    <w:rsid w:val="7EC66FE2"/>
    <w:rsid w:val="7ECA7856"/>
    <w:rsid w:val="7ECF420C"/>
    <w:rsid w:val="7ED12013"/>
    <w:rsid w:val="7ED82C83"/>
    <w:rsid w:val="7ED86F3F"/>
    <w:rsid w:val="7EDB0918"/>
    <w:rsid w:val="7EDC1B88"/>
    <w:rsid w:val="7EEE614A"/>
    <w:rsid w:val="7F043CFB"/>
    <w:rsid w:val="7F0E18A0"/>
    <w:rsid w:val="7F145B26"/>
    <w:rsid w:val="7F2F05D9"/>
    <w:rsid w:val="7F3A3694"/>
    <w:rsid w:val="7F460DAF"/>
    <w:rsid w:val="7F49002E"/>
    <w:rsid w:val="7F737C1A"/>
    <w:rsid w:val="7F7B380D"/>
    <w:rsid w:val="7F8A5140"/>
    <w:rsid w:val="7F91031E"/>
    <w:rsid w:val="7F99766B"/>
    <w:rsid w:val="7FD35CAB"/>
    <w:rsid w:val="7FDE43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8"/>
    <w:autoRedefine/>
    <w:qFormat/>
    <w:uiPriority w:val="9"/>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link w:val="29"/>
    <w:autoRedefine/>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0"/>
    <w:autoRedefine/>
    <w:unhideWhenUsed/>
    <w:qFormat/>
    <w:uiPriority w:val="0"/>
    <w:pPr>
      <w:keepNext/>
      <w:keepLines/>
      <w:widowControl/>
      <w:numPr>
        <w:ilvl w:val="2"/>
        <w:numId w:val="1"/>
      </w:numPr>
      <w:spacing w:before="260" w:after="260" w:line="416" w:lineRule="auto"/>
      <w:ind w:left="0" w:firstLine="0"/>
      <w:jc w:val="left"/>
      <w:outlineLvl w:val="2"/>
    </w:pPr>
    <w:rPr>
      <w:rFonts w:ascii="宋体" w:hAnsi="宋体" w:eastAsia="宋体" w:cs="宋体"/>
      <w:b/>
      <w:bCs/>
      <w:kern w:val="0"/>
      <w:sz w:val="32"/>
      <w:szCs w:val="32"/>
    </w:rPr>
  </w:style>
  <w:style w:type="paragraph" w:styleId="7">
    <w:name w:val="heading 4"/>
    <w:basedOn w:val="1"/>
    <w:next w:val="1"/>
    <w:link w:val="31"/>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27"/>
    <w:autoRedefine/>
    <w:unhideWhenUsed/>
    <w:qFormat/>
    <w:uiPriority w:val="9"/>
    <w:pPr>
      <w:keepNext/>
      <w:keepLines/>
      <w:spacing w:before="280" w:after="290" w:line="376" w:lineRule="auto"/>
      <w:outlineLvl w:val="4"/>
    </w:pPr>
    <w:rPr>
      <w:rFonts w:ascii="Times New Roman" w:hAnsi="Times New Roman" w:eastAsia="宋体" w:cs="Times New Roman"/>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spacing w:line="360" w:lineRule="auto"/>
      <w:jc w:val="left"/>
    </w:pPr>
    <w:rPr>
      <w:rFonts w:ascii="宋体" w:hAnsi="宋体" w:cs="宋体"/>
      <w:sz w:val="28"/>
      <w:szCs w:val="28"/>
    </w:rPr>
  </w:style>
  <w:style w:type="paragraph" w:styleId="3">
    <w:name w:val="Body Text Indent"/>
    <w:basedOn w:val="1"/>
    <w:autoRedefine/>
    <w:unhideWhenUsed/>
    <w:qFormat/>
    <w:uiPriority w:val="99"/>
    <w:pPr>
      <w:spacing w:after="120"/>
      <w:ind w:left="420" w:leftChars="200"/>
    </w:pPr>
  </w:style>
  <w:style w:type="paragraph" w:styleId="9">
    <w:name w:val="Normal Indent"/>
    <w:basedOn w:val="1"/>
    <w:next w:val="1"/>
    <w:autoRedefine/>
    <w:qFormat/>
    <w:uiPriority w:val="0"/>
    <w:pPr>
      <w:ind w:firstLine="420" w:firstLineChars="200"/>
    </w:pPr>
  </w:style>
  <w:style w:type="paragraph" w:styleId="10">
    <w:name w:val="Body Text"/>
    <w:basedOn w:val="1"/>
    <w:link w:val="33"/>
    <w:autoRedefine/>
    <w:qFormat/>
    <w:uiPriority w:val="99"/>
    <w:pPr>
      <w:widowControl/>
      <w:spacing w:after="120"/>
      <w:jc w:val="left"/>
    </w:pPr>
    <w:rPr>
      <w:rFonts w:ascii="宋体" w:hAnsi="宋体" w:eastAsia="宋体" w:cs="宋体"/>
      <w:kern w:val="0"/>
      <w:sz w:val="24"/>
      <w:szCs w:val="24"/>
    </w:rPr>
  </w:style>
  <w:style w:type="paragraph" w:styleId="11">
    <w:name w:val="toc 3"/>
    <w:basedOn w:val="1"/>
    <w:next w:val="1"/>
    <w:autoRedefine/>
    <w:unhideWhenUsed/>
    <w:qFormat/>
    <w:uiPriority w:val="39"/>
    <w:pPr>
      <w:tabs>
        <w:tab w:val="left" w:pos="2250"/>
        <w:tab w:val="right" w:leader="dot" w:pos="8296"/>
      </w:tabs>
      <w:spacing w:line="560" w:lineRule="exact"/>
      <w:ind w:left="840" w:leftChars="400"/>
    </w:pPr>
    <w:rPr>
      <w:rFonts w:ascii="Times New Roman" w:hAnsi="Times New Roman"/>
      <w:sz w:val="24"/>
      <w:szCs w:val="24"/>
    </w:rPr>
  </w:style>
  <w:style w:type="paragraph" w:styleId="12">
    <w:name w:val="Body Text Indent 2"/>
    <w:basedOn w:val="1"/>
    <w:autoRedefine/>
    <w:qFormat/>
    <w:uiPriority w:val="0"/>
    <w:pPr>
      <w:ind w:left="601" w:hanging="601" w:hangingChars="286"/>
    </w:pPr>
  </w:style>
  <w:style w:type="paragraph" w:styleId="13">
    <w:name w:val="Balloon Text"/>
    <w:basedOn w:val="1"/>
    <w:link w:val="39"/>
    <w:autoRedefine/>
    <w:semiHidden/>
    <w:unhideWhenUsed/>
    <w:qFormat/>
    <w:uiPriority w:val="99"/>
    <w:rPr>
      <w:sz w:val="18"/>
      <w:szCs w:val="18"/>
    </w:rPr>
  </w:style>
  <w:style w:type="paragraph" w:styleId="14">
    <w:name w:val="footer"/>
    <w:basedOn w:val="1"/>
    <w:link w:val="38"/>
    <w:autoRedefine/>
    <w:unhideWhenUsed/>
    <w:qFormat/>
    <w:uiPriority w:val="99"/>
    <w:pPr>
      <w:tabs>
        <w:tab w:val="center" w:pos="4153"/>
        <w:tab w:val="right" w:pos="8306"/>
      </w:tabs>
      <w:snapToGrid w:val="0"/>
      <w:jc w:val="left"/>
    </w:pPr>
    <w:rPr>
      <w:sz w:val="18"/>
      <w:szCs w:val="18"/>
    </w:rPr>
  </w:style>
  <w:style w:type="paragraph" w:styleId="15">
    <w:name w:val="envelope return"/>
    <w:basedOn w:val="1"/>
    <w:next w:val="16"/>
    <w:autoRedefine/>
    <w:qFormat/>
    <w:uiPriority w:val="0"/>
    <w:pPr>
      <w:snapToGrid w:val="0"/>
      <w:spacing w:line="360" w:lineRule="auto"/>
      <w:ind w:firstLine="200" w:firstLineChars="200"/>
    </w:pPr>
    <w:rPr>
      <w:rFonts w:ascii="Arial" w:hAnsi="Arial" w:cs="Arial"/>
      <w:szCs w:val="20"/>
    </w:rPr>
  </w:style>
  <w:style w:type="paragraph" w:styleId="16">
    <w:name w:val="Title"/>
    <w:basedOn w:val="1"/>
    <w:next w:val="1"/>
    <w:autoRedefine/>
    <w:qFormat/>
    <w:uiPriority w:val="1"/>
    <w:pPr>
      <w:spacing w:line="1759" w:lineRule="exact"/>
      <w:ind w:right="131"/>
      <w:jc w:val="center"/>
    </w:pPr>
    <w:rPr>
      <w:rFonts w:ascii="华光小标宋_CNKI" w:hAnsi="华光小标宋_CNKI" w:eastAsia="华光小标宋_CNKI" w:cs="华光小标宋_CNKI"/>
      <w:sz w:val="112"/>
      <w:szCs w:val="112"/>
    </w:rPr>
  </w:style>
  <w:style w:type="paragraph" w:styleId="17">
    <w:name w:val="header"/>
    <w:basedOn w:val="1"/>
    <w:link w:val="3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toc 2"/>
    <w:basedOn w:val="1"/>
    <w:next w:val="1"/>
    <w:autoRedefine/>
    <w:unhideWhenUsed/>
    <w:qFormat/>
    <w:uiPriority w:val="39"/>
    <w:pPr>
      <w:ind w:left="420" w:leftChars="200"/>
    </w:pPr>
  </w:style>
  <w:style w:type="paragraph" w:styleId="20">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22">
    <w:name w:val="Table Grid"/>
    <w:basedOn w:val="21"/>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22"/>
    <w:rPr>
      <w:b/>
    </w:rPr>
  </w:style>
  <w:style w:type="character" w:styleId="25">
    <w:name w:val="Emphasis"/>
    <w:basedOn w:val="23"/>
    <w:autoRedefine/>
    <w:qFormat/>
    <w:uiPriority w:val="20"/>
    <w:rPr>
      <w:color w:val="CC0000"/>
    </w:rPr>
  </w:style>
  <w:style w:type="character" w:styleId="26">
    <w:name w:val="Hyperlink"/>
    <w:basedOn w:val="23"/>
    <w:autoRedefine/>
    <w:unhideWhenUsed/>
    <w:qFormat/>
    <w:uiPriority w:val="99"/>
    <w:rPr>
      <w:color w:val="0000FF" w:themeColor="hyperlink"/>
      <w:u w:val="single"/>
      <w14:textFill>
        <w14:solidFill>
          <w14:schemeClr w14:val="hlink"/>
        </w14:solidFill>
      </w14:textFill>
    </w:rPr>
  </w:style>
  <w:style w:type="character" w:customStyle="1" w:styleId="27">
    <w:name w:val="标题 5 Char"/>
    <w:basedOn w:val="23"/>
    <w:link w:val="8"/>
    <w:autoRedefine/>
    <w:qFormat/>
    <w:uiPriority w:val="9"/>
    <w:rPr>
      <w:rFonts w:ascii="Times New Roman" w:hAnsi="Times New Roman" w:eastAsia="宋体" w:cs="Times New Roman"/>
      <w:b/>
      <w:bCs/>
      <w:sz w:val="28"/>
      <w:szCs w:val="28"/>
    </w:rPr>
  </w:style>
  <w:style w:type="character" w:customStyle="1" w:styleId="28">
    <w:name w:val="标题 1 Char"/>
    <w:basedOn w:val="23"/>
    <w:link w:val="4"/>
    <w:autoRedefine/>
    <w:qFormat/>
    <w:uiPriority w:val="9"/>
    <w:rPr>
      <w:b/>
      <w:bCs/>
      <w:kern w:val="44"/>
      <w:sz w:val="44"/>
      <w:szCs w:val="44"/>
    </w:rPr>
  </w:style>
  <w:style w:type="character" w:customStyle="1" w:styleId="29">
    <w:name w:val="标题 2 Char"/>
    <w:basedOn w:val="23"/>
    <w:link w:val="5"/>
    <w:autoRedefine/>
    <w:qFormat/>
    <w:uiPriority w:val="9"/>
    <w:rPr>
      <w:rFonts w:asciiTheme="majorHAnsi" w:hAnsiTheme="majorHAnsi" w:eastAsiaTheme="majorEastAsia" w:cstheme="majorBidi"/>
      <w:b/>
      <w:bCs/>
      <w:kern w:val="2"/>
      <w:sz w:val="32"/>
      <w:szCs w:val="32"/>
    </w:rPr>
  </w:style>
  <w:style w:type="character" w:customStyle="1" w:styleId="30">
    <w:name w:val="标题 3 Char1"/>
    <w:link w:val="6"/>
    <w:autoRedefine/>
    <w:qFormat/>
    <w:uiPriority w:val="0"/>
    <w:rPr>
      <w:rFonts w:ascii="宋体" w:hAnsi="宋体" w:eastAsia="宋体" w:cs="宋体"/>
      <w:b/>
      <w:bCs/>
      <w:kern w:val="0"/>
      <w:sz w:val="32"/>
      <w:szCs w:val="32"/>
    </w:rPr>
  </w:style>
  <w:style w:type="character" w:customStyle="1" w:styleId="31">
    <w:name w:val="标题 4 Char"/>
    <w:basedOn w:val="23"/>
    <w:link w:val="7"/>
    <w:autoRedefine/>
    <w:qFormat/>
    <w:uiPriority w:val="9"/>
    <w:rPr>
      <w:rFonts w:asciiTheme="majorHAnsi" w:hAnsiTheme="majorHAnsi" w:eastAsiaTheme="majorEastAsia" w:cstheme="majorBidi"/>
      <w:b/>
      <w:bCs/>
      <w:sz w:val="28"/>
      <w:szCs w:val="28"/>
    </w:rPr>
  </w:style>
  <w:style w:type="paragraph" w:styleId="32">
    <w:name w:val="List Paragraph"/>
    <w:basedOn w:val="1"/>
    <w:autoRedefine/>
    <w:qFormat/>
    <w:uiPriority w:val="34"/>
    <w:pPr>
      <w:ind w:firstLine="420" w:firstLineChars="200"/>
    </w:pPr>
  </w:style>
  <w:style w:type="character" w:customStyle="1" w:styleId="33">
    <w:name w:val="正文文本 Char1"/>
    <w:link w:val="10"/>
    <w:autoRedefine/>
    <w:qFormat/>
    <w:uiPriority w:val="99"/>
    <w:rPr>
      <w:rFonts w:ascii="宋体" w:hAnsi="宋体" w:eastAsia="宋体" w:cs="宋体"/>
      <w:kern w:val="0"/>
      <w:sz w:val="24"/>
      <w:szCs w:val="24"/>
    </w:rPr>
  </w:style>
  <w:style w:type="character" w:customStyle="1" w:styleId="34">
    <w:name w:val="正文文本 Char"/>
    <w:basedOn w:val="23"/>
    <w:autoRedefine/>
    <w:semiHidden/>
    <w:qFormat/>
    <w:uiPriority w:val="99"/>
  </w:style>
  <w:style w:type="character" w:customStyle="1" w:styleId="35">
    <w:name w:val="标题 3 Char"/>
    <w:basedOn w:val="23"/>
    <w:autoRedefine/>
    <w:semiHidden/>
    <w:qFormat/>
    <w:uiPriority w:val="9"/>
    <w:rPr>
      <w:b/>
      <w:bCs/>
      <w:sz w:val="32"/>
      <w:szCs w:val="32"/>
    </w:rPr>
  </w:style>
  <w:style w:type="character" w:customStyle="1" w:styleId="36">
    <w:name w:val="apple-converted-space"/>
    <w:autoRedefine/>
    <w:qFormat/>
    <w:uiPriority w:val="0"/>
  </w:style>
  <w:style w:type="character" w:customStyle="1" w:styleId="37">
    <w:name w:val="页眉 Char"/>
    <w:basedOn w:val="23"/>
    <w:link w:val="17"/>
    <w:autoRedefine/>
    <w:qFormat/>
    <w:uiPriority w:val="99"/>
    <w:rPr>
      <w:sz w:val="18"/>
      <w:szCs w:val="18"/>
    </w:rPr>
  </w:style>
  <w:style w:type="character" w:customStyle="1" w:styleId="38">
    <w:name w:val="页脚 Char"/>
    <w:basedOn w:val="23"/>
    <w:link w:val="14"/>
    <w:autoRedefine/>
    <w:qFormat/>
    <w:uiPriority w:val="99"/>
    <w:rPr>
      <w:sz w:val="18"/>
      <w:szCs w:val="18"/>
    </w:rPr>
  </w:style>
  <w:style w:type="character" w:customStyle="1" w:styleId="39">
    <w:name w:val="批注框文本 Char"/>
    <w:basedOn w:val="23"/>
    <w:link w:val="13"/>
    <w:autoRedefine/>
    <w:semiHidden/>
    <w:qFormat/>
    <w:uiPriority w:val="99"/>
    <w:rPr>
      <w:sz w:val="18"/>
      <w:szCs w:val="18"/>
    </w:rPr>
  </w:style>
  <w:style w:type="paragraph" w:customStyle="1" w:styleId="40">
    <w:name w:val="列出段落2"/>
    <w:basedOn w:val="1"/>
    <w:autoRedefine/>
    <w:qFormat/>
    <w:uiPriority w:val="34"/>
    <w:pPr>
      <w:ind w:firstLine="420" w:firstLineChars="200"/>
    </w:pPr>
  </w:style>
  <w:style w:type="paragraph" w:customStyle="1" w:styleId="41">
    <w:name w:val="段"/>
    <w:link w:val="42"/>
    <w:autoRedefine/>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42">
    <w:name w:val="段 Char Char"/>
    <w:link w:val="41"/>
    <w:autoRedefine/>
    <w:qFormat/>
    <w:uiPriority w:val="0"/>
    <w:rPr>
      <w:rFonts w:ascii="宋体" w:hAnsi="宋体" w:eastAsia="宋体" w:cs="Times New Roman"/>
      <w:kern w:val="0"/>
      <w:szCs w:val="20"/>
    </w:rPr>
  </w:style>
  <w:style w:type="paragraph" w:customStyle="1" w:styleId="43">
    <w:name w:val="Table Paragraph"/>
    <w:basedOn w:val="1"/>
    <w:autoRedefine/>
    <w:qFormat/>
    <w:uiPriority w:val="1"/>
    <w:pPr>
      <w:spacing w:before="20"/>
      <w:ind w:left="8" w:right="178"/>
      <w:jc w:val="center"/>
    </w:pPr>
    <w:rPr>
      <w:rFonts w:ascii="宋体" w:hAnsi="宋体" w:eastAsia="宋体" w:cs="宋体"/>
    </w:rPr>
  </w:style>
  <w:style w:type="character" w:customStyle="1" w:styleId="44">
    <w:name w:val="font21"/>
    <w:basedOn w:val="23"/>
    <w:autoRedefine/>
    <w:qFormat/>
    <w:uiPriority w:val="0"/>
    <w:rPr>
      <w:rFonts w:hint="eastAsia" w:ascii="宋体" w:hAnsi="宋体" w:eastAsia="宋体" w:cs="宋体"/>
      <w:color w:val="000000"/>
      <w:sz w:val="20"/>
      <w:szCs w:val="20"/>
      <w:u w:val="none"/>
    </w:rPr>
  </w:style>
  <w:style w:type="character" w:customStyle="1" w:styleId="45">
    <w:name w:val="font31"/>
    <w:basedOn w:val="23"/>
    <w:autoRedefine/>
    <w:qFormat/>
    <w:uiPriority w:val="0"/>
    <w:rPr>
      <w:rFonts w:hint="eastAsia" w:ascii="宋体" w:hAnsi="宋体" w:eastAsia="宋体" w:cs="宋体"/>
      <w:color w:val="000000"/>
      <w:sz w:val="20"/>
      <w:szCs w:val="20"/>
      <w:u w:val="none"/>
    </w:rPr>
  </w:style>
  <w:style w:type="paragraph" w:customStyle="1" w:styleId="46">
    <w:name w:val="WPSOffice手动目录 1"/>
    <w:autoRedefine/>
    <w:qFormat/>
    <w:uiPriority w:val="0"/>
    <w:pPr>
      <w:ind w:leftChars="0"/>
    </w:pPr>
    <w:rPr>
      <w:rFonts w:ascii="Times New Roman" w:hAnsi="Times New Roman" w:eastAsia="宋体" w:cs="Times New Roman"/>
      <w:sz w:val="20"/>
      <w:szCs w:val="20"/>
    </w:rPr>
  </w:style>
  <w:style w:type="paragraph" w:customStyle="1" w:styleId="4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NUL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B05C17-D556-4781-BA6D-DF9ACBD290E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20</Pages>
  <Words>1092</Words>
  <Characters>1322</Characters>
  <Lines>1</Lines>
  <Paragraphs>1</Paragraphs>
  <TotalTime>8</TotalTime>
  <ScaleCrop>false</ScaleCrop>
  <LinksUpToDate>false</LinksUpToDate>
  <CharactersWithSpaces>1516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2021-06-24T10:01:00Z</dcterms:created>
  <dc:creator>Windows User</dc:creator>
  <cp:lastModifiedBy>忐忑</cp:lastModifiedBy>
  <dcterms:modified xsi:type="dcterms:W3CDTF">2025-10-22T08:44:59Z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07377E28021E40858DF68F6DF0614E6C_13</vt:lpwstr>
  </property>
  <property fmtid="{D5CDD505-2E9C-101B-9397-08002B2CF9AE}" pid="4" name="KSOTemplateDocerSaveRecord">
    <vt:lpwstr>eyJoZGlkIjoiMjE1MGZmOTRhZjllMGExZDlkZTMzYmYzNTljMTkwODUiLCJ1c2VySWQiOiI0MzYwMTU0NjQifQ==</vt:lpwstr>
  </property>
</Properties>
</file>