
<file path=[Content_Types].xml><?xml version="1.0" encoding="utf-8"?>
<Types xmlns="http://schemas.openxmlformats.org/package/2006/content-types">
  <Default Extension="xml" ContentType="application/xml"/>
  <Default Extension="tiff" ContentType="image/tif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2103F4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76CC8B4">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535C8FC2">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65.100</w:t>
            </w:r>
            <w:r>
              <w:rPr>
                <w:rFonts w:ascii="黑体" w:hAnsi="黑体" w:eastAsia="黑体"/>
                <w:sz w:val="21"/>
                <w:szCs w:val="21"/>
              </w:rPr>
              <w:fldChar w:fldCharType="end"/>
            </w:r>
            <w:bookmarkEnd w:id="0"/>
          </w:p>
        </w:tc>
      </w:tr>
      <w:tr w14:paraId="097029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FCE333E">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14909350">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C 04</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39D7AB54">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2F06FAFE">
            <w:pPr>
              <w:pStyle w:val="50"/>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34</w:t>
            </w:r>
            <w:r>
              <w:fldChar w:fldCharType="end"/>
            </w:r>
            <w:bookmarkEnd w:id="3"/>
          </w:p>
        </w:tc>
      </w:tr>
    </w:tbl>
    <w:p w14:paraId="21D4932E">
      <w:pPr>
        <w:pStyle w:val="51"/>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731F0122">
      <w:pPr>
        <w:pStyle w:val="196"/>
      </w:pPr>
      <w:r>
        <w:t>DB</w:t>
      </w:r>
      <w:r>
        <w:rPr>
          <w:sz w:val="15"/>
          <w:szCs w:val="15"/>
        </w:rPr>
        <w:t xml:space="preserve"> </w:t>
      </w:r>
      <w:r>
        <w:fldChar w:fldCharType="begin">
          <w:ffData>
            <w:name w:val="文字1"/>
            <w:enabled/>
            <w:calcOnExit w:val="0"/>
            <w:textInput>
              <w:default w:val="XX/T"/>
            </w:textInput>
          </w:ffData>
        </w:fldChar>
      </w:r>
      <w:bookmarkStart w:id="5" w:name="文字1"/>
      <w:r>
        <w:instrText xml:space="preserve"> FORMTEXT </w:instrText>
      </w:r>
      <w:r>
        <w:fldChar w:fldCharType="separate"/>
      </w:r>
      <w:r>
        <w:rPr>
          <w:rFonts w:hint="eastAsia"/>
        </w:rPr>
        <w:t>34</w:t>
      </w:r>
      <w:r>
        <w:t>/T</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     </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     </w:t>
      </w:r>
      <w:r>
        <w:fldChar w:fldCharType="end"/>
      </w:r>
      <w:bookmarkEnd w:id="7"/>
    </w:p>
    <w:p w14:paraId="077B62C0">
      <w:pPr>
        <w:pStyle w:val="197"/>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23881AB8">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775DCCF">
      <w:pPr>
        <w:pStyle w:val="51"/>
        <w:framePr w:w="9639" w:h="6976" w:hRule="exact" w:hSpace="0" w:vSpace="0" w:wrap="around" w:hAnchor="page" w:y="6408"/>
        <w:jc w:val="center"/>
        <w:rPr>
          <w:rFonts w:ascii="黑体" w:hAnsi="黑体" w:eastAsia="黑体"/>
          <w:b w:val="0"/>
          <w:bCs w:val="0"/>
          <w:w w:val="100"/>
        </w:rPr>
      </w:pPr>
    </w:p>
    <w:p w14:paraId="3FA4D47B">
      <w:pPr>
        <w:pStyle w:val="198"/>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茶制品中环氧乙烷</w:t>
      </w:r>
      <w:r>
        <w:t>残留</w:t>
      </w:r>
      <w:r>
        <w:rPr>
          <w:rFonts w:hint="eastAsia"/>
        </w:rPr>
        <w:t>的测定</w:t>
      </w:r>
      <w:r>
        <w:fldChar w:fldCharType="end"/>
      </w:r>
      <w:bookmarkEnd w:id="9"/>
    </w:p>
    <w:p w14:paraId="31784003">
      <w:pPr>
        <w:framePr w:w="9639" w:h="6974" w:hRule="exact" w:wrap="around" w:vAnchor="page" w:hAnchor="page" w:x="1419" w:y="6408" w:anchorLock="1"/>
        <w:ind w:left="-1418"/>
      </w:pPr>
    </w:p>
    <w:p w14:paraId="6D3C77F2">
      <w:pPr>
        <w:pStyle w:val="126"/>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Determination method</w:t>
      </w:r>
      <w:r>
        <w:rPr>
          <w:rFonts w:hint="eastAsia" w:ascii="黑体" w:hAnsi="黑体" w:eastAsia="黑体"/>
          <w:szCs w:val="28"/>
        </w:rPr>
        <w:t>s</w:t>
      </w:r>
      <w:r>
        <w:rPr>
          <w:rFonts w:ascii="黑体" w:hAnsi="黑体" w:eastAsia="黑体"/>
          <w:szCs w:val="28"/>
        </w:rPr>
        <w:t xml:space="preserve"> of ethylene residues in </w:t>
      </w:r>
      <w:r>
        <w:rPr>
          <w:rFonts w:hint="eastAsia" w:ascii="黑体" w:hAnsi="黑体" w:eastAsia="黑体"/>
          <w:szCs w:val="28"/>
        </w:rPr>
        <w:t>tea products</w:t>
      </w:r>
      <w:r>
        <w:rPr>
          <w:rFonts w:ascii="黑体" w:hAnsi="黑体" w:eastAsia="黑体"/>
          <w:szCs w:val="28"/>
        </w:rPr>
        <w:fldChar w:fldCharType="end"/>
      </w:r>
      <w:bookmarkEnd w:id="10"/>
    </w:p>
    <w:p w14:paraId="43D27C58">
      <w:pPr>
        <w:framePr w:w="9639" w:h="6974" w:hRule="exact" w:wrap="around" w:vAnchor="page" w:hAnchor="page" w:x="1419" w:y="6408" w:anchorLock="1"/>
        <w:spacing w:line="760" w:lineRule="exact"/>
        <w:ind w:left="-1418"/>
      </w:pPr>
    </w:p>
    <w:p w14:paraId="7CF91880">
      <w:pPr>
        <w:pStyle w:val="126"/>
        <w:framePr w:w="9639" w:h="6974" w:hRule="exact" w:wrap="around" w:vAnchor="page" w:hAnchor="page" w:x="1419" w:y="6408" w:anchorLock="1"/>
        <w:textAlignment w:val="bottom"/>
        <w:rPr>
          <w:rFonts w:eastAsia="黑体"/>
          <w:szCs w:val="28"/>
        </w:rPr>
      </w:pPr>
    </w:p>
    <w:p w14:paraId="7B2DF336">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2"/>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2CD8639E">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047267C3">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340362A1">
      <w:pPr>
        <w:pStyle w:val="19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00EB9C93">
      <w:pPr>
        <w:pStyle w:val="19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69E25DF6">
      <w:pPr>
        <w:pStyle w:val="15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安徽省市场监督管理局</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48EF1E49">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2AF4303">
      <w:pPr>
        <w:pStyle w:val="90"/>
        <w:spacing w:before="900" w:after="468"/>
      </w:pPr>
      <w:bookmarkStart w:id="21" w:name="BookMark2"/>
      <w:r>
        <w:rPr>
          <w:spacing w:val="320"/>
        </w:rPr>
        <w:t>前</w:t>
      </w:r>
      <w:r>
        <w:t>言</w:t>
      </w:r>
    </w:p>
    <w:p w14:paraId="18AA8A15">
      <w:pPr>
        <w:pStyle w:val="57"/>
        <w:ind w:firstLine="420"/>
      </w:pPr>
      <w:r>
        <w:rPr>
          <w:rFonts w:hint="eastAsia"/>
        </w:rPr>
        <w:t>本文件按照GB/T 1.1—2020《标准化工作导则  第1部分：标准化文件的结构和起草规则》的规定起草。</w:t>
      </w:r>
    </w:p>
    <w:p w14:paraId="617FFFC0">
      <w:pPr>
        <w:pStyle w:val="57"/>
        <w:ind w:firstLine="416"/>
        <w:rPr>
          <w:rFonts w:hAnsi="宋体" w:cs="宋体"/>
          <w:spacing w:val="-1"/>
        </w:rPr>
      </w:pPr>
      <w:r>
        <w:rPr>
          <w:rFonts w:hAnsi="宋体" w:cs="宋体"/>
          <w:spacing w:val="-1"/>
        </w:rPr>
        <w:t>请注意本文件的某些内容可能涉及专利。本文件的发布机构不承担识别专利的责任。</w:t>
      </w:r>
    </w:p>
    <w:p w14:paraId="06835B78">
      <w:pPr>
        <w:pStyle w:val="57"/>
        <w:ind w:firstLine="416"/>
        <w:rPr>
          <w:color w:val="FF0000"/>
        </w:rPr>
      </w:pPr>
      <w:r>
        <w:rPr>
          <w:rFonts w:hAnsi="宋体" w:cs="宋体"/>
          <w:spacing w:val="-1"/>
        </w:rPr>
        <w:t>本文件由</w:t>
      </w:r>
      <w:r>
        <w:rPr>
          <w:rFonts w:hint="eastAsia" w:hAnsi="宋体" w:cs="宋体"/>
          <w:spacing w:val="-1"/>
        </w:rPr>
        <w:t>合肥海关技术中心</w:t>
      </w:r>
      <w:r>
        <w:rPr>
          <w:rFonts w:hAnsi="宋体" w:cs="宋体"/>
          <w:spacing w:val="-2"/>
        </w:rPr>
        <w:t>提出。</w:t>
      </w:r>
    </w:p>
    <w:p w14:paraId="7858C197">
      <w:pPr>
        <w:pStyle w:val="57"/>
        <w:ind w:firstLine="420"/>
      </w:pPr>
      <w:r>
        <w:rPr>
          <w:rFonts w:hint="eastAsia"/>
        </w:rPr>
        <w:t>本文件由合肥海关归口。</w:t>
      </w:r>
    </w:p>
    <w:p w14:paraId="0007A423">
      <w:pPr>
        <w:pStyle w:val="57"/>
        <w:ind w:firstLine="420"/>
      </w:pPr>
      <w:r>
        <w:rPr>
          <w:rFonts w:hint="eastAsia"/>
        </w:rPr>
        <w:t>本文件起草单位：合肥海关技术中心、安徽省农业科学院植物保护与农产品质量安全研究所、安徽科博产品检测研究院有限公司、</w:t>
      </w:r>
      <w:r>
        <w:t>安徽省食品药品检验研究院</w:t>
      </w:r>
      <w:r>
        <w:rPr>
          <w:rFonts w:hint="eastAsia"/>
        </w:rPr>
        <w:t>、六安市产品质量监督检验所。</w:t>
      </w:r>
    </w:p>
    <w:p w14:paraId="403083F1">
      <w:pPr>
        <w:pStyle w:val="57"/>
        <w:ind w:firstLine="420"/>
      </w:pPr>
      <w:r>
        <w:rPr>
          <w:rFonts w:hint="eastAsia"/>
        </w:rPr>
        <w:t>本文件主要起草人：</w:t>
      </w:r>
      <w:r>
        <w:t xml:space="preserve"> </w:t>
      </w:r>
    </w:p>
    <w:p w14:paraId="6ABD5DBA">
      <w:pPr>
        <w:pStyle w:val="57"/>
        <w:ind w:firstLine="420"/>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p>
    <w:bookmarkEnd w:id="21"/>
    <w:p w14:paraId="364EBB44">
      <w:pPr>
        <w:spacing w:line="20" w:lineRule="exact"/>
        <w:jc w:val="center"/>
        <w:rPr>
          <w:rFonts w:ascii="黑体" w:hAnsi="黑体" w:eastAsia="黑体"/>
          <w:sz w:val="32"/>
          <w:szCs w:val="32"/>
        </w:rPr>
      </w:pPr>
      <w:bookmarkStart w:id="22" w:name="BookMark4"/>
    </w:p>
    <w:p w14:paraId="0572E4F1">
      <w:pPr>
        <w:spacing w:line="20" w:lineRule="exact"/>
        <w:jc w:val="center"/>
        <w:rPr>
          <w:rFonts w:ascii="黑体" w:hAnsi="黑体" w:eastAsia="黑体"/>
          <w:sz w:val="32"/>
          <w:szCs w:val="32"/>
        </w:rPr>
      </w:pPr>
    </w:p>
    <w:sdt>
      <w:sdtPr>
        <w:tag w:val="NEW_STAND_NAME"/>
        <w:id w:val="595910757"/>
        <w:lock w:val="sdtLocked"/>
        <w:placeholder>
          <w:docPart w:val="E67585F5A55C4B12ADE733441DE70895"/>
        </w:placeholder>
      </w:sdtPr>
      <w:sdtEndPr>
        <w:rPr>
          <w:color w:val="FF0000"/>
        </w:rPr>
      </w:sdtEndPr>
      <w:sdtContent>
        <w:p w14:paraId="23C59EBC">
          <w:pPr>
            <w:pStyle w:val="178"/>
            <w:spacing w:before="3" w:beforeLines="1" w:after="686" w:afterLines="220"/>
          </w:pPr>
          <w:bookmarkStart w:id="23" w:name="NEW_STAND_NAME"/>
          <w:r>
            <w:rPr>
              <w:rFonts w:hint="eastAsia"/>
            </w:rPr>
            <w:t>茶制品中环氧乙烷残留的测定</w:t>
          </w:r>
        </w:p>
      </w:sdtContent>
    </w:sdt>
    <w:bookmarkEnd w:id="23"/>
    <w:p w14:paraId="6F675A13">
      <w:pPr>
        <w:pStyle w:val="105"/>
        <w:spacing w:before="312" w:after="312"/>
      </w:pPr>
      <w:bookmarkStart w:id="24" w:name="_Toc24884211"/>
      <w:bookmarkStart w:id="25" w:name="_Toc97191423"/>
      <w:bookmarkStart w:id="26" w:name="_Toc26718930"/>
      <w:bookmarkStart w:id="27" w:name="_Toc26986530"/>
      <w:bookmarkStart w:id="28" w:name="_Toc26986771"/>
      <w:bookmarkStart w:id="29" w:name="_Toc24884218"/>
      <w:bookmarkStart w:id="30" w:name="_Toc26648465"/>
      <w:bookmarkStart w:id="31" w:name="_Toc17233333"/>
      <w:bookmarkStart w:id="32" w:name="_Toc17233325"/>
      <w:r>
        <w:rPr>
          <w:rFonts w:hint="eastAsia"/>
        </w:rPr>
        <w:t>范围</w:t>
      </w:r>
      <w:bookmarkEnd w:id="24"/>
      <w:bookmarkEnd w:id="25"/>
      <w:bookmarkEnd w:id="26"/>
      <w:bookmarkEnd w:id="27"/>
      <w:bookmarkEnd w:id="28"/>
      <w:bookmarkEnd w:id="29"/>
      <w:bookmarkEnd w:id="30"/>
      <w:bookmarkEnd w:id="31"/>
      <w:bookmarkEnd w:id="32"/>
    </w:p>
    <w:p w14:paraId="04C269DD">
      <w:pPr>
        <w:ind w:firstLine="420" w:firstLineChars="200"/>
        <w:jc w:val="left"/>
      </w:pPr>
      <w:bookmarkStart w:id="33" w:name="_Hlk162340334"/>
      <w:bookmarkStart w:id="34" w:name="_Toc17233334"/>
      <w:bookmarkStart w:id="35" w:name="_Toc24884212"/>
      <w:bookmarkStart w:id="36" w:name="_Toc17233326"/>
      <w:bookmarkStart w:id="37" w:name="_Toc24884219"/>
      <w:bookmarkStart w:id="38" w:name="_Toc26648466"/>
      <w:r>
        <w:rPr>
          <w:rFonts w:hint="eastAsia"/>
        </w:rPr>
        <w:t>本文件规定了茶叶、袋泡茶、茶油等茶制品中环氧乙烷和2-氯乙醇残留的顶空-气相色谱和顶空-气相色谱质谱联用的两种测定方法。</w:t>
      </w:r>
    </w:p>
    <w:p w14:paraId="31640812">
      <w:pPr>
        <w:ind w:firstLine="420" w:firstLineChars="200"/>
        <w:jc w:val="left"/>
      </w:pPr>
      <w:r>
        <w:rPr>
          <w:rFonts w:hint="eastAsia"/>
        </w:rPr>
        <w:t>本文件</w:t>
      </w:r>
      <w:bookmarkEnd w:id="33"/>
      <w:r>
        <w:rPr>
          <w:rFonts w:hint="eastAsia"/>
        </w:rPr>
        <w:t>适用于茶制品中环氧乙烷和2-氯乙醇残留的定性定量测定。</w:t>
      </w:r>
    </w:p>
    <w:p w14:paraId="79B20F5C">
      <w:pPr>
        <w:pStyle w:val="105"/>
        <w:spacing w:before="312" w:after="312"/>
      </w:pPr>
      <w:bookmarkStart w:id="39" w:name="_Toc26986772"/>
      <w:bookmarkStart w:id="40" w:name="_Toc97191424"/>
      <w:bookmarkStart w:id="41" w:name="_Toc26718931"/>
      <w:bookmarkStart w:id="42" w:name="_Toc26986531"/>
      <w:r>
        <w:rPr>
          <w:rFonts w:hint="eastAsia"/>
        </w:rPr>
        <w:t>规范性引用文件</w:t>
      </w:r>
      <w:bookmarkEnd w:id="34"/>
      <w:bookmarkEnd w:id="35"/>
      <w:bookmarkEnd w:id="36"/>
      <w:bookmarkEnd w:id="37"/>
      <w:bookmarkEnd w:id="38"/>
      <w:bookmarkEnd w:id="39"/>
      <w:bookmarkEnd w:id="40"/>
      <w:bookmarkEnd w:id="41"/>
      <w:bookmarkEnd w:id="42"/>
    </w:p>
    <w:sdt>
      <w:sdtPr>
        <w:rPr>
          <w:rFonts w:hint="eastAsia"/>
        </w:rPr>
        <w:id w:val="715848253"/>
        <w:placeholder>
          <w:docPart w:val="3496A21FA57C4AA5AE236EF50A28959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3F04361B">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F9C830D">
      <w:pPr>
        <w:pStyle w:val="57"/>
        <w:ind w:firstLine="420"/>
      </w:pPr>
      <w:r>
        <w:rPr>
          <w:rFonts w:hint="eastAsia"/>
        </w:rPr>
        <w:t>GB</w:t>
      </w:r>
      <w:r>
        <w:t xml:space="preserve">/T 6682 </w:t>
      </w:r>
      <w:r>
        <w:rPr>
          <w:rFonts w:hint="eastAsia"/>
        </w:rPr>
        <w:t>分析实验室用水规格和试验方法</w:t>
      </w:r>
    </w:p>
    <w:p w14:paraId="525C4A03">
      <w:pPr>
        <w:pStyle w:val="105"/>
        <w:spacing w:before="312" w:after="312"/>
      </w:pPr>
      <w:bookmarkStart w:id="43" w:name="_Toc97191425"/>
      <w:r>
        <w:rPr>
          <w:rFonts w:hint="eastAsia"/>
          <w:szCs w:val="21"/>
        </w:rPr>
        <w:t>术语和定义</w:t>
      </w:r>
      <w:bookmarkEnd w:id="43"/>
    </w:p>
    <w:sdt>
      <w:sdtPr>
        <w:rPr>
          <w:rFonts w:hint="eastAsia"/>
        </w:rPr>
        <w:id w:val="-1909835108"/>
        <w:placeholder>
          <w:docPart w:val="D33D03DEA4CE410AA9101D06D9D243D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rPr>
      </w:sdtEndPr>
      <w:sdtContent>
        <w:p w14:paraId="39902916">
          <w:pPr>
            <w:pStyle w:val="57"/>
            <w:ind w:firstLine="420"/>
            <w:rPr>
              <w:color w:val="FF0000"/>
            </w:rPr>
          </w:pPr>
          <w:bookmarkStart w:id="44" w:name="_Toc26986532"/>
          <w:bookmarkEnd w:id="44"/>
          <w:r>
            <w:rPr>
              <w:rFonts w:hint="eastAsia"/>
            </w:rPr>
            <w:t>本文件没有需要界定的术语和定义。</w:t>
          </w:r>
        </w:p>
      </w:sdtContent>
    </w:sdt>
    <w:p w14:paraId="0ACCD846">
      <w:pPr>
        <w:pStyle w:val="105"/>
        <w:spacing w:before="312" w:after="312"/>
      </w:pPr>
      <w:r>
        <w:rPr>
          <w:rFonts w:hint="eastAsia"/>
        </w:rPr>
        <w:t>原理</w:t>
      </w:r>
    </w:p>
    <w:p w14:paraId="6F91A66E">
      <w:pPr>
        <w:pStyle w:val="57"/>
        <w:ind w:firstLine="420"/>
      </w:pPr>
      <w:r>
        <w:rPr>
          <w:rFonts w:hint="eastAsia"/>
        </w:rPr>
        <w:t>试样中环氧乙烷和代谢残留物2</w:t>
      </w:r>
      <w:r>
        <w:t>-</w:t>
      </w:r>
      <w:r>
        <w:rPr>
          <w:rFonts w:hint="eastAsia"/>
        </w:rPr>
        <w:t>氯乙醇经二甲基乙酰胺提取后，用顶空-气相色谱仪测定，外标法定量。</w:t>
      </w:r>
    </w:p>
    <w:p w14:paraId="41AAC239">
      <w:pPr>
        <w:pStyle w:val="105"/>
        <w:spacing w:before="312" w:after="312"/>
      </w:pPr>
      <w:r>
        <w:rPr>
          <w:rFonts w:hint="eastAsia"/>
        </w:rPr>
        <w:t>试剂和材料</w:t>
      </w:r>
    </w:p>
    <w:p w14:paraId="4EE9CCB6">
      <w:pPr>
        <w:ind w:firstLine="420" w:firstLineChars="200"/>
        <w:jc w:val="left"/>
        <w:rPr>
          <w:rFonts w:ascii="宋体" w:hAnsi="Times New Roman"/>
          <w:kern w:val="0"/>
          <w:szCs w:val="20"/>
        </w:rPr>
      </w:pPr>
      <w:r>
        <w:rPr>
          <w:rFonts w:hint="eastAsia" w:ascii="宋体" w:hAnsi="Times New Roman"/>
          <w:kern w:val="0"/>
          <w:szCs w:val="20"/>
        </w:rPr>
        <w:t>除非另有说明，本方法所用试剂均为分析纯，水为</w:t>
      </w:r>
      <w:r>
        <w:rPr>
          <w:rFonts w:hint="eastAsia"/>
        </w:rPr>
        <w:t>GB</w:t>
      </w:r>
      <w:r>
        <w:t>/T 6682</w:t>
      </w:r>
      <w:r>
        <w:rPr>
          <w:rFonts w:hint="eastAsia"/>
        </w:rPr>
        <w:t>规定的一级水</w:t>
      </w:r>
      <w:r>
        <w:rPr>
          <w:rFonts w:hint="eastAsia" w:ascii="宋体" w:hAnsi="Times New Roman"/>
          <w:kern w:val="0"/>
          <w:szCs w:val="20"/>
        </w:rPr>
        <w:t>。</w:t>
      </w:r>
    </w:p>
    <w:p w14:paraId="7A5F514F">
      <w:pPr>
        <w:pStyle w:val="106"/>
        <w:spacing w:before="156" w:after="156"/>
        <w:ind w:left="0"/>
      </w:pPr>
      <w:r>
        <w:rPr>
          <w:rFonts w:hint="eastAsia"/>
        </w:rPr>
        <w:t>试剂</w:t>
      </w:r>
    </w:p>
    <w:p w14:paraId="35BF32D2">
      <w:pPr>
        <w:pStyle w:val="66"/>
        <w:spacing w:before="156" w:after="156"/>
        <w:ind w:left="0"/>
        <w:rPr>
          <w:rFonts w:ascii="宋体" w:eastAsia="宋体"/>
        </w:rPr>
      </w:pPr>
      <w:r>
        <w:rPr>
          <w:rFonts w:hint="eastAsia" w:ascii="宋体" w:eastAsia="宋体"/>
        </w:rPr>
        <w:t>二甲基乙酰胺（</w:t>
      </w:r>
      <w:r>
        <w:rPr>
          <w:rFonts w:ascii="宋体" w:hAnsi="宋体" w:eastAsia="宋体" w:cs="宋体"/>
          <w:spacing w:val="-1"/>
          <w:szCs w:val="21"/>
        </w:rPr>
        <w:t>C</w:t>
      </w:r>
      <w:r>
        <w:rPr>
          <w:rFonts w:ascii="宋体" w:hAnsi="宋体" w:eastAsia="宋体" w:cs="宋体"/>
          <w:spacing w:val="-1"/>
          <w:sz w:val="11"/>
          <w:szCs w:val="11"/>
        </w:rPr>
        <w:t>4</w:t>
      </w:r>
      <w:r>
        <w:rPr>
          <w:rFonts w:ascii="宋体" w:hAnsi="宋体" w:eastAsia="宋体" w:cs="宋体"/>
          <w:spacing w:val="-1"/>
          <w:szCs w:val="21"/>
        </w:rPr>
        <w:t>H</w:t>
      </w:r>
      <w:r>
        <w:rPr>
          <w:rFonts w:ascii="宋体" w:hAnsi="宋体" w:eastAsia="宋体" w:cs="宋体"/>
          <w:spacing w:val="-1"/>
          <w:sz w:val="11"/>
          <w:szCs w:val="11"/>
        </w:rPr>
        <w:t>9</w:t>
      </w:r>
      <w:r>
        <w:rPr>
          <w:rFonts w:ascii="宋体" w:hAnsi="宋体" w:eastAsia="宋体" w:cs="宋体"/>
          <w:spacing w:val="-1"/>
          <w:szCs w:val="21"/>
        </w:rPr>
        <w:t>NO, CAS</w:t>
      </w:r>
      <w:r>
        <w:rPr>
          <w:rFonts w:ascii="宋体" w:hAnsi="宋体" w:eastAsia="宋体" w:cs="宋体"/>
          <w:spacing w:val="-38"/>
          <w:szCs w:val="21"/>
        </w:rPr>
        <w:t xml:space="preserve"> </w:t>
      </w:r>
      <w:r>
        <w:rPr>
          <w:rFonts w:ascii="宋体" w:hAnsi="宋体" w:eastAsia="宋体" w:cs="宋体"/>
          <w:spacing w:val="-1"/>
          <w:szCs w:val="21"/>
        </w:rPr>
        <w:t>号：127-19</w:t>
      </w:r>
      <w:r>
        <w:rPr>
          <w:rFonts w:ascii="宋体" w:hAnsi="宋体" w:eastAsia="宋体" w:cs="宋体"/>
          <w:spacing w:val="-2"/>
          <w:szCs w:val="21"/>
        </w:rPr>
        <w:t>-5</w:t>
      </w:r>
      <w:r>
        <w:rPr>
          <w:rFonts w:hint="eastAsia" w:ascii="宋体" w:eastAsia="宋体"/>
        </w:rPr>
        <w:t>）：</w:t>
      </w:r>
      <w:r>
        <w:rPr>
          <w:rFonts w:ascii="宋体" w:hAnsi="宋体" w:eastAsia="宋体" w:cs="宋体"/>
          <w:spacing w:val="-2"/>
          <w:szCs w:val="21"/>
        </w:rPr>
        <w:t>色谱纯。</w:t>
      </w:r>
    </w:p>
    <w:p w14:paraId="030D6428">
      <w:pPr>
        <w:pStyle w:val="106"/>
        <w:spacing w:before="156" w:after="156"/>
        <w:ind w:left="0"/>
      </w:pPr>
      <w:r>
        <w:rPr>
          <w:rFonts w:hint="eastAsia"/>
        </w:rPr>
        <w:t>标准品</w:t>
      </w:r>
    </w:p>
    <w:p w14:paraId="33C7F90C">
      <w:pPr>
        <w:ind w:firstLine="420" w:firstLineChars="200"/>
        <w:jc w:val="left"/>
        <w:rPr>
          <w:rFonts w:ascii="宋体" w:hAnsi="Times New Roman"/>
          <w:kern w:val="0"/>
          <w:szCs w:val="20"/>
        </w:rPr>
      </w:pPr>
      <w:r>
        <w:rPr>
          <w:rFonts w:hint="eastAsia" w:ascii="宋体" w:hAnsi="Times New Roman"/>
          <w:kern w:val="0"/>
          <w:szCs w:val="20"/>
        </w:rPr>
        <w:t>环氧乙烷（cas：7</w:t>
      </w:r>
      <w:r>
        <w:rPr>
          <w:rFonts w:ascii="宋体" w:hAnsi="Times New Roman"/>
          <w:kern w:val="0"/>
          <w:szCs w:val="20"/>
        </w:rPr>
        <w:t>5-21-8</w:t>
      </w:r>
      <w:r>
        <w:rPr>
          <w:rFonts w:hint="eastAsia" w:ascii="宋体" w:hAnsi="Times New Roman"/>
          <w:kern w:val="0"/>
          <w:szCs w:val="20"/>
        </w:rPr>
        <w:t>，1</w:t>
      </w:r>
      <w:r>
        <w:rPr>
          <w:rFonts w:ascii="宋体" w:hAnsi="Times New Roman"/>
          <w:kern w:val="0"/>
          <w:szCs w:val="20"/>
        </w:rPr>
        <w:t>0000 mg/L</w:t>
      </w:r>
      <w:r>
        <w:rPr>
          <w:rFonts w:hint="eastAsia" w:ascii="宋体" w:hAnsi="Times New Roman"/>
          <w:kern w:val="0"/>
          <w:szCs w:val="20"/>
        </w:rPr>
        <w:t>）：。</w:t>
      </w:r>
    </w:p>
    <w:p w14:paraId="19AA02C7">
      <w:pPr>
        <w:pStyle w:val="106"/>
        <w:spacing w:before="156" w:after="156"/>
        <w:ind w:left="0"/>
      </w:pPr>
      <w:r>
        <w:rPr>
          <w:rFonts w:hint="eastAsia"/>
        </w:rPr>
        <w:t>标准溶液配制</w:t>
      </w:r>
    </w:p>
    <w:p w14:paraId="2A39465D">
      <w:pPr>
        <w:pStyle w:val="66"/>
        <w:spacing w:before="156" w:after="156"/>
        <w:ind w:left="0"/>
        <w:rPr>
          <w:rFonts w:ascii="宋体" w:eastAsia="宋体"/>
        </w:rPr>
      </w:pPr>
      <w:bookmarkStart w:id="45" w:name="_Hlk161852048"/>
      <w:r>
        <w:rPr>
          <w:rFonts w:hint="eastAsia" w:ascii="宋体" w:eastAsia="宋体"/>
        </w:rPr>
        <w:t>环氧乙烷标准储备溶液</w:t>
      </w:r>
      <w:bookmarkEnd w:id="45"/>
      <w:r>
        <w:rPr>
          <w:rFonts w:hint="eastAsia" w:ascii="宋体" w:eastAsia="宋体"/>
        </w:rPr>
        <w:t>（1</w:t>
      </w:r>
      <w:r>
        <w:rPr>
          <w:rFonts w:ascii="宋体" w:eastAsia="宋体"/>
        </w:rPr>
        <w:t>00</w:t>
      </w:r>
      <w:r>
        <w:rPr>
          <w:rFonts w:ascii="宋体"/>
        </w:rPr>
        <w:t xml:space="preserve"> mg/L</w:t>
      </w:r>
      <w:r>
        <w:rPr>
          <w:rFonts w:hint="eastAsia" w:ascii="宋体" w:eastAsia="宋体"/>
        </w:rPr>
        <w:t>）：吸取0</w:t>
      </w:r>
      <w:r>
        <w:rPr>
          <w:rFonts w:ascii="宋体" w:eastAsia="宋体"/>
        </w:rPr>
        <w:t>.1mL</w:t>
      </w:r>
      <w:r>
        <w:rPr>
          <w:rFonts w:hint="eastAsia" w:ascii="宋体" w:eastAsia="宋体"/>
        </w:rPr>
        <w:t>标准品（</w:t>
      </w:r>
      <w:r>
        <w:rPr>
          <w:rFonts w:ascii="宋体" w:eastAsia="宋体"/>
        </w:rPr>
        <w:t>5.2</w:t>
      </w:r>
      <w:r>
        <w:rPr>
          <w:rFonts w:hint="eastAsia" w:ascii="宋体" w:eastAsia="宋体"/>
        </w:rPr>
        <w:t>）置于1</w:t>
      </w:r>
      <w:r>
        <w:rPr>
          <w:rFonts w:ascii="宋体" w:eastAsia="宋体"/>
        </w:rPr>
        <w:t>0mL</w:t>
      </w:r>
      <w:r>
        <w:rPr>
          <w:rFonts w:hint="eastAsia" w:ascii="宋体" w:eastAsia="宋体"/>
        </w:rPr>
        <w:t>容量瓶中，加二甲基乙酰胺并定容至刻度，摇匀</w:t>
      </w:r>
      <w:r>
        <w:rPr>
          <w:rFonts w:ascii="宋体" w:eastAsia="宋体"/>
        </w:rPr>
        <w:t>。</w:t>
      </w:r>
    </w:p>
    <w:p w14:paraId="724D2EDB">
      <w:pPr>
        <w:pStyle w:val="106"/>
        <w:spacing w:before="156" w:after="156"/>
        <w:ind w:left="0"/>
      </w:pPr>
      <w:r>
        <w:rPr>
          <w:rFonts w:hint="eastAsia"/>
        </w:rPr>
        <w:t>材料</w:t>
      </w:r>
    </w:p>
    <w:p w14:paraId="160B75EE">
      <w:pPr>
        <w:pStyle w:val="66"/>
        <w:spacing w:before="156" w:after="156"/>
        <w:ind w:left="0"/>
        <w:rPr>
          <w:rFonts w:ascii="宋体" w:eastAsia="宋体"/>
        </w:rPr>
      </w:pPr>
      <w:r>
        <w:rPr>
          <w:rFonts w:hint="eastAsia" w:ascii="宋体" w:eastAsia="宋体"/>
        </w:rPr>
        <w:t>顶空进样瓶：2</w:t>
      </w:r>
      <w:r>
        <w:rPr>
          <w:rFonts w:ascii="宋体" w:eastAsia="宋体"/>
        </w:rPr>
        <w:t>0 mL。</w:t>
      </w:r>
    </w:p>
    <w:p w14:paraId="50B7F45E">
      <w:pPr>
        <w:pStyle w:val="105"/>
        <w:spacing w:before="312" w:after="312"/>
      </w:pPr>
      <w:r>
        <w:rPr>
          <w:rFonts w:hint="eastAsia"/>
        </w:rPr>
        <w:t>主要仪器和设备</w:t>
      </w:r>
    </w:p>
    <w:p w14:paraId="3C2689DF">
      <w:pPr>
        <w:pStyle w:val="106"/>
        <w:spacing w:before="156" w:after="156"/>
        <w:ind w:left="0"/>
        <w:rPr>
          <w:rFonts w:ascii="宋体" w:eastAsia="宋体"/>
        </w:rPr>
      </w:pPr>
      <w:r>
        <w:rPr>
          <w:rFonts w:hint="eastAsia"/>
        </w:rPr>
        <w:t>气</w:t>
      </w:r>
      <w:r>
        <w:rPr>
          <w:rFonts w:hint="eastAsia" w:ascii="宋体" w:eastAsia="宋体"/>
        </w:rPr>
        <w:t>相色谱仪：配有F</w:t>
      </w:r>
      <w:r>
        <w:rPr>
          <w:rFonts w:ascii="宋体" w:eastAsia="宋体"/>
        </w:rPr>
        <w:t>ID</w:t>
      </w:r>
      <w:r>
        <w:rPr>
          <w:rFonts w:hint="eastAsia" w:ascii="宋体" w:eastAsia="宋体"/>
        </w:rPr>
        <w:t>检测器</w:t>
      </w:r>
    </w:p>
    <w:p w14:paraId="2D84140B">
      <w:pPr>
        <w:pStyle w:val="106"/>
        <w:spacing w:before="156" w:after="156"/>
        <w:ind w:left="0"/>
        <w:rPr>
          <w:rFonts w:ascii="宋体" w:eastAsia="宋体"/>
        </w:rPr>
      </w:pPr>
      <w:r>
        <w:rPr>
          <w:rFonts w:hint="eastAsia" w:ascii="宋体" w:eastAsia="宋体"/>
        </w:rPr>
        <w:t>顶空进样器</w:t>
      </w:r>
    </w:p>
    <w:p w14:paraId="3F01B047">
      <w:pPr>
        <w:pStyle w:val="106"/>
        <w:spacing w:before="156" w:after="156"/>
        <w:ind w:left="0"/>
        <w:rPr>
          <w:rFonts w:ascii="宋体" w:eastAsia="宋体"/>
        </w:rPr>
      </w:pPr>
      <w:r>
        <w:rPr>
          <w:rFonts w:hint="eastAsia" w:ascii="宋体" w:eastAsia="宋体"/>
        </w:rPr>
        <w:t>分析天平：感量为0</w:t>
      </w:r>
      <w:r>
        <w:rPr>
          <w:rFonts w:ascii="宋体" w:eastAsia="宋体"/>
        </w:rPr>
        <w:t>.0001 g</w:t>
      </w:r>
      <w:r>
        <w:rPr>
          <w:rFonts w:hint="eastAsia" w:ascii="宋体" w:eastAsia="宋体"/>
        </w:rPr>
        <w:t>和0</w:t>
      </w:r>
      <w:r>
        <w:rPr>
          <w:rFonts w:ascii="宋体" w:eastAsia="宋体"/>
        </w:rPr>
        <w:t>.001 g</w:t>
      </w:r>
      <w:r>
        <w:rPr>
          <w:rFonts w:hint="eastAsia" w:ascii="宋体" w:eastAsia="宋体"/>
        </w:rPr>
        <w:t>。</w:t>
      </w:r>
    </w:p>
    <w:p w14:paraId="3ED47C2B">
      <w:pPr>
        <w:pStyle w:val="105"/>
        <w:spacing w:before="312" w:after="312"/>
      </w:pPr>
      <w:r>
        <w:rPr>
          <w:rFonts w:hint="eastAsia"/>
        </w:rPr>
        <w:t>试样制备与储存</w:t>
      </w:r>
    </w:p>
    <w:p w14:paraId="78AC586E">
      <w:pPr>
        <w:pStyle w:val="57"/>
        <w:ind w:firstLine="420"/>
      </w:pPr>
      <w:bookmarkStart w:id="46" w:name="_Hlk161854359"/>
      <w:r>
        <w:rPr>
          <w:rFonts w:hint="eastAsia"/>
        </w:rPr>
        <w:t>取代表性样品，四分法取样，经粉碎后，过5</w:t>
      </w:r>
      <w:r>
        <w:t>0</w:t>
      </w:r>
      <w:r>
        <w:rPr>
          <w:rFonts w:hint="eastAsia"/>
        </w:rPr>
        <w:t>目筛制成试样。阴凉干燥处储</w:t>
      </w:r>
      <w:bookmarkEnd w:id="46"/>
      <w:r>
        <w:rPr>
          <w:rFonts w:hint="eastAsia"/>
        </w:rPr>
        <w:t>存。</w:t>
      </w:r>
    </w:p>
    <w:p w14:paraId="06C979DD">
      <w:pPr>
        <w:pStyle w:val="105"/>
        <w:spacing w:before="312" w:after="312"/>
      </w:pPr>
      <w:r>
        <w:rPr>
          <w:rFonts w:hint="eastAsia"/>
        </w:rPr>
        <w:t>分析步骤</w:t>
      </w:r>
    </w:p>
    <w:p w14:paraId="7A54B72C">
      <w:pPr>
        <w:pStyle w:val="106"/>
        <w:spacing w:before="156" w:after="156"/>
        <w:ind w:left="0"/>
      </w:pPr>
      <w:r>
        <w:rPr>
          <w:rFonts w:hint="eastAsia"/>
        </w:rPr>
        <w:t>样品处理</w:t>
      </w:r>
    </w:p>
    <w:p w14:paraId="1F04136A">
      <w:pPr>
        <w:pStyle w:val="57"/>
        <w:ind w:firstLine="420"/>
      </w:pPr>
      <w:r>
        <w:rPr>
          <w:rFonts w:hint="eastAsia"/>
        </w:rPr>
        <w:t>固体试样：称取</w:t>
      </w:r>
      <w:r>
        <w:t>2</w:t>
      </w:r>
      <w:r>
        <w:rPr>
          <w:rFonts w:hint="eastAsia"/>
        </w:rPr>
        <w:t xml:space="preserve"> g（精确到0.001g）样品于20 mL顶空瓶中，准确加入</w:t>
      </w:r>
      <w:r>
        <w:t>10</w:t>
      </w:r>
      <w:r>
        <w:rPr>
          <w:rFonts w:hint="eastAsia"/>
        </w:rPr>
        <w:t xml:space="preserve"> mL二甲基乙酰胺，立即密封后超声提取3</w:t>
      </w:r>
      <w:r>
        <w:t>0min</w:t>
      </w:r>
      <w:r>
        <w:rPr>
          <w:rFonts w:hint="eastAsia"/>
        </w:rPr>
        <w:t>，待进样。</w:t>
      </w:r>
    </w:p>
    <w:p w14:paraId="6F1BE4F3">
      <w:pPr>
        <w:pStyle w:val="57"/>
        <w:ind w:firstLine="420"/>
      </w:pPr>
      <w:r>
        <w:rPr>
          <w:rFonts w:hint="eastAsia"/>
        </w:rPr>
        <w:t>液体试样：称取</w:t>
      </w:r>
      <w:r>
        <w:t>2</w:t>
      </w:r>
      <w:r>
        <w:rPr>
          <w:rFonts w:hint="eastAsia"/>
        </w:rPr>
        <w:t xml:space="preserve"> g（精确到0.001g）样品于20 mL顶空瓶中，准确加入</w:t>
      </w:r>
      <w:r>
        <w:t>10</w:t>
      </w:r>
      <w:r>
        <w:rPr>
          <w:rFonts w:hint="eastAsia"/>
        </w:rPr>
        <w:t xml:space="preserve"> mL二甲基乙酰胺，密封后超声提取</w:t>
      </w:r>
      <w:r>
        <w:t>15min</w:t>
      </w:r>
      <w:r>
        <w:rPr>
          <w:rFonts w:hint="eastAsia"/>
        </w:rPr>
        <w:t>，待进样。</w:t>
      </w:r>
    </w:p>
    <w:p w14:paraId="7A6989DE">
      <w:pPr>
        <w:pStyle w:val="106"/>
        <w:spacing w:before="156" w:after="156"/>
        <w:ind w:left="0"/>
      </w:pPr>
      <w:r>
        <w:rPr>
          <w:rFonts w:hint="eastAsia"/>
        </w:rPr>
        <w:t>测定</w:t>
      </w:r>
    </w:p>
    <w:p w14:paraId="3DDB0AFA">
      <w:pPr>
        <w:pStyle w:val="66"/>
        <w:spacing w:before="156" w:after="156"/>
        <w:ind w:left="0"/>
      </w:pPr>
      <w:r>
        <w:rPr>
          <w:rFonts w:hint="eastAsia"/>
        </w:rPr>
        <w:t>顶空进样器参考条件</w:t>
      </w:r>
    </w:p>
    <w:p w14:paraId="1740E014">
      <w:pPr>
        <w:pStyle w:val="57"/>
        <w:ind w:firstLine="420"/>
      </w:pPr>
      <w:r>
        <w:rPr>
          <w:rFonts w:hint="eastAsia"/>
        </w:rPr>
        <w:t>如下：</w:t>
      </w:r>
    </w:p>
    <w:p w14:paraId="2EE12F24">
      <w:pPr>
        <w:spacing w:before="61" w:line="212" w:lineRule="auto"/>
        <w:ind w:left="436"/>
        <w:rPr>
          <w:rFonts w:ascii="宋体" w:hAnsi="宋体" w:cs="宋体"/>
        </w:rPr>
      </w:pPr>
      <w:r>
        <w:rPr>
          <w:rFonts w:ascii="宋体" w:hAnsi="宋体" w:cs="宋体"/>
          <w:spacing w:val="-1"/>
        </w:rPr>
        <w:t xml:space="preserve">a)  </w:t>
      </w:r>
      <w:r>
        <w:rPr>
          <w:rFonts w:hint="eastAsia" w:ascii="宋体" w:hAnsi="宋体" w:cs="宋体"/>
          <w:spacing w:val="-1"/>
        </w:rPr>
        <w:t>汽化室温度</w:t>
      </w:r>
      <w:r>
        <w:rPr>
          <w:rFonts w:ascii="宋体" w:hAnsi="宋体" w:cs="宋体"/>
          <w:spacing w:val="-1"/>
        </w:rPr>
        <w:t>：</w:t>
      </w:r>
      <w:r>
        <w:rPr>
          <w:rFonts w:ascii="宋体" w:hAnsi="宋体" w:cs="宋体"/>
        </w:rPr>
        <w:t xml:space="preserve"> </w:t>
      </w:r>
      <w:r>
        <w:rPr>
          <w:rFonts w:ascii="宋体" w:hAnsi="宋体" w:cs="宋体"/>
          <w:spacing w:val="-3"/>
        </w:rPr>
        <w:t>80℃;</w:t>
      </w:r>
    </w:p>
    <w:p w14:paraId="0FDA43AF">
      <w:pPr>
        <w:spacing w:before="71" w:line="248" w:lineRule="auto"/>
        <w:ind w:left="860" w:right="60" w:hanging="428"/>
        <w:rPr>
          <w:rFonts w:ascii="宋体" w:hAnsi="宋体" w:cs="宋体"/>
        </w:rPr>
      </w:pPr>
      <w:r>
        <w:rPr>
          <w:rFonts w:ascii="宋体" w:hAnsi="宋体" w:cs="宋体"/>
          <w:spacing w:val="-5"/>
        </w:rPr>
        <w:t xml:space="preserve">b)  </w:t>
      </w:r>
      <w:r>
        <w:rPr>
          <w:rFonts w:hint="eastAsia" w:ascii="宋体" w:hAnsi="宋体" w:cs="宋体"/>
          <w:spacing w:val="-5"/>
        </w:rPr>
        <w:t>定量管温度</w:t>
      </w:r>
      <w:r>
        <w:rPr>
          <w:rFonts w:ascii="宋体" w:hAnsi="宋体" w:cs="宋体"/>
          <w:spacing w:val="-5"/>
        </w:rPr>
        <w:t>：</w:t>
      </w:r>
      <w:r>
        <w:rPr>
          <w:rFonts w:ascii="宋体" w:hAnsi="宋体" w:cs="宋体"/>
          <w:spacing w:val="-3"/>
        </w:rPr>
        <w:t>90℃;</w:t>
      </w:r>
      <w:r>
        <w:rPr>
          <w:rFonts w:ascii="宋体" w:hAnsi="宋体" w:cs="宋体"/>
        </w:rPr>
        <w:t xml:space="preserve"> </w:t>
      </w:r>
    </w:p>
    <w:p w14:paraId="43634E9D">
      <w:pPr>
        <w:spacing w:before="60" w:line="222" w:lineRule="auto"/>
        <w:ind w:left="439"/>
        <w:rPr>
          <w:rFonts w:ascii="宋体" w:hAnsi="宋体" w:cs="宋体"/>
        </w:rPr>
      </w:pPr>
      <w:r>
        <w:rPr>
          <w:rFonts w:ascii="宋体" w:hAnsi="宋体" w:cs="宋体"/>
          <w:spacing w:val="-3"/>
        </w:rPr>
        <w:t xml:space="preserve">c)  </w:t>
      </w:r>
      <w:r>
        <w:rPr>
          <w:rFonts w:hint="eastAsia" w:ascii="宋体" w:hAnsi="宋体" w:cs="宋体"/>
          <w:spacing w:val="-3"/>
        </w:rPr>
        <w:t>传输线温度</w:t>
      </w:r>
      <w:r>
        <w:rPr>
          <w:rFonts w:ascii="宋体" w:hAnsi="宋体" w:cs="宋体"/>
          <w:spacing w:val="-3"/>
        </w:rPr>
        <w:t>：100℃;</w:t>
      </w:r>
    </w:p>
    <w:p w14:paraId="53CBC629">
      <w:pPr>
        <w:spacing w:before="59" w:line="221" w:lineRule="auto"/>
        <w:ind w:left="439"/>
        <w:rPr>
          <w:rFonts w:ascii="宋体" w:hAnsi="宋体" w:cs="宋体"/>
          <w:spacing w:val="-3"/>
        </w:rPr>
      </w:pPr>
      <w:r>
        <w:rPr>
          <w:rFonts w:ascii="宋体" w:hAnsi="宋体" w:cs="宋体"/>
          <w:spacing w:val="-3"/>
        </w:rPr>
        <w:t>d)</w:t>
      </w:r>
      <w:r>
        <w:rPr>
          <w:rFonts w:ascii="宋体" w:hAnsi="宋体" w:cs="宋体"/>
          <w:spacing w:val="10"/>
        </w:rPr>
        <w:t xml:space="preserve">  </w:t>
      </w:r>
      <w:r>
        <w:rPr>
          <w:rFonts w:hint="eastAsia" w:ascii="宋体" w:hAnsi="宋体" w:cs="宋体"/>
          <w:spacing w:val="-3"/>
        </w:rPr>
        <w:t>振荡时间</w:t>
      </w:r>
      <w:r>
        <w:rPr>
          <w:rFonts w:ascii="宋体" w:hAnsi="宋体" w:cs="宋体"/>
          <w:spacing w:val="-3"/>
        </w:rPr>
        <w:t>：</w:t>
      </w:r>
      <w:bookmarkStart w:id="47" w:name="_Hlk161852596"/>
      <w:r>
        <w:rPr>
          <w:rFonts w:ascii="宋体" w:hAnsi="宋体" w:cs="宋体"/>
          <w:spacing w:val="-3"/>
        </w:rPr>
        <w:t>30</w:t>
      </w:r>
      <w:bookmarkEnd w:id="47"/>
      <w:r>
        <w:rPr>
          <w:rFonts w:ascii="宋体" w:hAnsi="宋体" w:cs="宋体"/>
          <w:spacing w:val="-3"/>
        </w:rPr>
        <w:t>min</w:t>
      </w:r>
    </w:p>
    <w:p w14:paraId="4B7DE6AA">
      <w:pPr>
        <w:spacing w:before="59" w:line="221" w:lineRule="auto"/>
        <w:ind w:left="439"/>
        <w:rPr>
          <w:rFonts w:ascii="宋体" w:hAnsi="宋体" w:cs="宋体"/>
          <w:spacing w:val="-3"/>
        </w:rPr>
      </w:pPr>
      <w:r>
        <w:rPr>
          <w:rFonts w:hint="eastAsia" w:ascii="宋体" w:hAnsi="宋体" w:cs="宋体"/>
          <w:spacing w:val="-3"/>
        </w:rPr>
        <w:t>e</w:t>
      </w:r>
      <w:r>
        <w:rPr>
          <w:rFonts w:ascii="宋体" w:hAnsi="宋体" w:cs="宋体"/>
          <w:spacing w:val="-3"/>
        </w:rPr>
        <w:t xml:space="preserve">)  </w:t>
      </w:r>
      <w:r>
        <w:rPr>
          <w:rFonts w:hint="eastAsia" w:ascii="宋体" w:hAnsi="宋体" w:cs="宋体"/>
          <w:spacing w:val="-3"/>
        </w:rPr>
        <w:t>气液平衡时间：3</w:t>
      </w:r>
      <w:r>
        <w:rPr>
          <w:rFonts w:ascii="宋体" w:hAnsi="宋体" w:cs="宋体"/>
          <w:spacing w:val="-3"/>
        </w:rPr>
        <w:t>0min</w:t>
      </w:r>
    </w:p>
    <w:p w14:paraId="3806E472">
      <w:pPr>
        <w:pStyle w:val="66"/>
        <w:spacing w:before="156" w:after="156"/>
        <w:ind w:left="0"/>
      </w:pPr>
      <w:r>
        <w:rPr>
          <w:rFonts w:hint="eastAsia"/>
        </w:rPr>
        <w:t>气相色谱参考条件</w:t>
      </w:r>
    </w:p>
    <w:p w14:paraId="7B76B756">
      <w:pPr>
        <w:ind w:firstLine="420" w:firstLineChars="200"/>
        <w:jc w:val="left"/>
        <w:rPr>
          <w:rFonts w:ascii="宋体" w:hAnsi="Times New Roman"/>
          <w:kern w:val="0"/>
          <w:szCs w:val="20"/>
        </w:rPr>
      </w:pPr>
      <w:r>
        <w:rPr>
          <w:rFonts w:hint="eastAsia" w:ascii="宋体" w:hAnsi="Times New Roman"/>
          <w:kern w:val="0"/>
          <w:szCs w:val="20"/>
        </w:rPr>
        <w:t>如下：</w:t>
      </w:r>
    </w:p>
    <w:p w14:paraId="14645ADA">
      <w:pPr>
        <w:ind w:firstLine="420" w:firstLineChars="200"/>
        <w:jc w:val="left"/>
        <w:rPr>
          <w:rFonts w:ascii="宋体" w:hAnsi="Times New Roman"/>
          <w:kern w:val="0"/>
          <w:szCs w:val="20"/>
        </w:rPr>
      </w:pPr>
      <w:r>
        <w:rPr>
          <w:rFonts w:hint="eastAsia" w:ascii="宋体" w:hAnsi="Times New Roman"/>
          <w:kern w:val="0"/>
          <w:szCs w:val="20"/>
        </w:rPr>
        <w:t>a)  色谱柱：</w:t>
      </w:r>
      <w:r>
        <w:rPr>
          <w:rFonts w:hint="eastAsia"/>
        </w:rPr>
        <w:t>HP-PLOT\Q（</w:t>
      </w:r>
      <w:r>
        <w:t>30 m × 320 μm × 20</w:t>
      </w:r>
      <w:r>
        <w:rPr>
          <w:rFonts w:hint="eastAsia"/>
        </w:rPr>
        <w:t xml:space="preserve"> </w:t>
      </w:r>
      <w:r>
        <w:t>μm</w:t>
      </w:r>
      <w:r>
        <w:rPr>
          <w:rFonts w:hint="eastAsia"/>
        </w:rPr>
        <w:t>）</w:t>
      </w:r>
      <w:r>
        <w:rPr>
          <w:rFonts w:hint="eastAsia" w:ascii="宋体" w:hAnsi="Times New Roman"/>
          <w:kern w:val="0"/>
          <w:szCs w:val="20"/>
        </w:rPr>
        <w:t>;</w:t>
      </w:r>
    </w:p>
    <w:p w14:paraId="68FE135E">
      <w:pPr>
        <w:autoSpaceDE w:val="0"/>
        <w:autoSpaceDN w:val="0"/>
        <w:ind w:firstLine="420" w:firstLineChars="200"/>
      </w:pPr>
      <w:r>
        <w:rPr>
          <w:rFonts w:hint="eastAsia" w:ascii="宋体" w:hAnsi="Times New Roman"/>
          <w:kern w:val="0"/>
          <w:szCs w:val="20"/>
        </w:rPr>
        <w:t>b)  色谱柱温度：</w:t>
      </w:r>
      <w:r>
        <w:rPr>
          <w:rFonts w:hint="eastAsia"/>
        </w:rPr>
        <w:t xml:space="preserve">40 </w:t>
      </w:r>
      <w:r>
        <w:t>℃</w:t>
      </w:r>
      <w:r>
        <w:rPr>
          <w:rFonts w:hint="eastAsia"/>
        </w:rPr>
        <w:t xml:space="preserve">保持10 min，以15 </w:t>
      </w:r>
      <w:r>
        <w:t>℃/min</w:t>
      </w:r>
      <w:r>
        <w:rPr>
          <w:rFonts w:hint="eastAsia"/>
        </w:rPr>
        <w:t xml:space="preserve">速率升到200 </w:t>
      </w:r>
      <w:r>
        <w:t>℃</w:t>
      </w:r>
      <w:r>
        <w:rPr>
          <w:rFonts w:hint="eastAsia"/>
        </w:rPr>
        <w:t>，保持5 min</w:t>
      </w:r>
      <w:r>
        <w:rPr>
          <w:rFonts w:hint="eastAsia" w:ascii="宋体" w:hAnsi="Times New Roman"/>
          <w:kern w:val="0"/>
          <w:szCs w:val="20"/>
        </w:rPr>
        <w:t xml:space="preserve">; </w:t>
      </w:r>
    </w:p>
    <w:p w14:paraId="7639E37F">
      <w:pPr>
        <w:ind w:firstLine="420" w:firstLineChars="200"/>
        <w:jc w:val="left"/>
        <w:rPr>
          <w:rFonts w:ascii="宋体" w:hAnsi="Times New Roman"/>
          <w:kern w:val="0"/>
          <w:szCs w:val="20"/>
        </w:rPr>
      </w:pPr>
      <w:r>
        <w:rPr>
          <w:rFonts w:hint="eastAsia" w:ascii="宋体" w:hAnsi="Times New Roman"/>
          <w:kern w:val="0"/>
          <w:szCs w:val="20"/>
        </w:rPr>
        <w:t>c)  进样口温度：</w:t>
      </w:r>
      <w:r>
        <w:rPr>
          <w:rFonts w:ascii="宋体" w:hAnsi="Times New Roman"/>
          <w:kern w:val="0"/>
          <w:szCs w:val="20"/>
        </w:rPr>
        <w:t>22</w:t>
      </w:r>
      <w:r>
        <w:rPr>
          <w:rFonts w:hint="eastAsia" w:ascii="宋体" w:hAnsi="Times New Roman"/>
          <w:kern w:val="0"/>
          <w:szCs w:val="20"/>
        </w:rPr>
        <w:t>0℃;</w:t>
      </w:r>
    </w:p>
    <w:p w14:paraId="25D983FD">
      <w:pPr>
        <w:ind w:firstLine="420" w:firstLineChars="200"/>
        <w:jc w:val="left"/>
        <w:rPr>
          <w:rFonts w:ascii="宋体" w:hAnsi="Times New Roman"/>
          <w:kern w:val="0"/>
          <w:szCs w:val="20"/>
        </w:rPr>
      </w:pPr>
      <w:r>
        <w:rPr>
          <w:rFonts w:hint="eastAsia" w:ascii="宋体" w:hAnsi="Times New Roman"/>
          <w:kern w:val="0"/>
          <w:szCs w:val="20"/>
        </w:rPr>
        <w:t>d)  载气：高纯氮气;</w:t>
      </w:r>
    </w:p>
    <w:p w14:paraId="24A93656">
      <w:pPr>
        <w:ind w:firstLine="420" w:firstLineChars="200"/>
        <w:jc w:val="left"/>
        <w:rPr>
          <w:rFonts w:hint="eastAsia" w:eastAsia="宋体"/>
          <w:lang w:eastAsia="zh-CN"/>
        </w:rPr>
      </w:pPr>
      <w:r>
        <w:rPr>
          <w:rFonts w:hint="eastAsia" w:ascii="宋体" w:hAnsi="Times New Roman"/>
          <w:kern w:val="0"/>
          <w:szCs w:val="20"/>
        </w:rPr>
        <w:t>e)  流速：</w:t>
      </w:r>
      <w:r>
        <w:rPr>
          <w:rFonts w:hint="eastAsia"/>
        </w:rPr>
        <w:t>2</w:t>
      </w:r>
      <w:r>
        <w:t xml:space="preserve"> </w:t>
      </w:r>
      <w:r>
        <w:rPr>
          <w:rFonts w:hint="eastAsia"/>
        </w:rPr>
        <w:t>mL/min</w:t>
      </w:r>
      <w:r>
        <w:rPr>
          <w:rFonts w:hint="eastAsia"/>
          <w:lang w:eastAsia="zh-CN"/>
        </w:rPr>
        <w:t>；</w:t>
      </w:r>
    </w:p>
    <w:p w14:paraId="0A964847">
      <w:pPr>
        <w:ind w:firstLine="420" w:firstLineChars="200"/>
        <w:jc w:val="left"/>
        <w:rPr>
          <w:rFonts w:hint="eastAsia" w:ascii="宋体" w:hAnsi="Times New Roman" w:eastAsia="宋体"/>
          <w:kern w:val="0"/>
          <w:szCs w:val="20"/>
          <w:lang w:eastAsia="zh-CN"/>
        </w:rPr>
      </w:pPr>
      <w:r>
        <w:rPr>
          <w:rFonts w:ascii="宋体" w:hAnsi="Times New Roman"/>
          <w:kern w:val="0"/>
          <w:szCs w:val="20"/>
        </w:rPr>
        <w:t>f</w:t>
      </w:r>
      <w:r>
        <w:rPr>
          <w:rFonts w:hint="eastAsia" w:ascii="宋体" w:hAnsi="Times New Roman"/>
          <w:kern w:val="0"/>
          <w:szCs w:val="20"/>
        </w:rPr>
        <w:t xml:space="preserve">） </w:t>
      </w:r>
      <w:r>
        <w:rPr>
          <w:rFonts w:ascii="宋体" w:hAnsi="Times New Roman"/>
          <w:kern w:val="0"/>
          <w:szCs w:val="20"/>
        </w:rPr>
        <w:t xml:space="preserve"> </w:t>
      </w:r>
      <w:r>
        <w:rPr>
          <w:rFonts w:hint="eastAsia" w:ascii="宋体" w:hAnsi="Times New Roman"/>
          <w:kern w:val="0"/>
          <w:szCs w:val="20"/>
        </w:rPr>
        <w:t>进样方式：顶空进样</w:t>
      </w:r>
      <w:r>
        <w:rPr>
          <w:rFonts w:hint="eastAsia" w:ascii="宋体" w:hAnsi="Times New Roman"/>
          <w:kern w:val="0"/>
          <w:szCs w:val="20"/>
          <w:lang w:eastAsia="zh-CN"/>
        </w:rPr>
        <w:t>；</w:t>
      </w:r>
    </w:p>
    <w:p w14:paraId="425F86C3">
      <w:pPr>
        <w:ind w:firstLine="420" w:firstLineChars="200"/>
        <w:jc w:val="left"/>
        <w:rPr>
          <w:rFonts w:hint="eastAsia" w:ascii="宋体" w:hAnsi="Times New Roman" w:eastAsia="宋体"/>
          <w:kern w:val="0"/>
          <w:szCs w:val="20"/>
          <w:lang w:eastAsia="zh-CN"/>
        </w:rPr>
      </w:pPr>
      <w:r>
        <w:rPr>
          <w:rFonts w:ascii="宋体" w:hAnsi="Times New Roman"/>
          <w:kern w:val="0"/>
          <w:szCs w:val="20"/>
        </w:rPr>
        <w:t>g</w:t>
      </w:r>
      <w:r>
        <w:rPr>
          <w:rFonts w:hint="eastAsia" w:ascii="宋体" w:hAnsi="Times New Roman"/>
          <w:kern w:val="0"/>
          <w:szCs w:val="20"/>
        </w:rPr>
        <w:t>）检测器温度：2</w:t>
      </w:r>
      <w:r>
        <w:rPr>
          <w:rFonts w:ascii="宋体" w:hAnsi="Times New Roman"/>
          <w:kern w:val="0"/>
          <w:szCs w:val="20"/>
        </w:rPr>
        <w:t>60</w:t>
      </w:r>
      <w:r>
        <w:rPr>
          <w:rFonts w:hint="eastAsia" w:ascii="宋体" w:hAnsi="Times New Roman"/>
          <w:kern w:val="0"/>
          <w:szCs w:val="20"/>
        </w:rPr>
        <w:t>℃</w:t>
      </w:r>
      <w:r>
        <w:rPr>
          <w:rFonts w:hint="eastAsia" w:ascii="宋体" w:hAnsi="Times New Roman"/>
          <w:kern w:val="0"/>
          <w:szCs w:val="20"/>
          <w:lang w:eastAsia="zh-CN"/>
        </w:rPr>
        <w:t>。</w:t>
      </w:r>
    </w:p>
    <w:p w14:paraId="65C1BECE">
      <w:pPr>
        <w:pStyle w:val="66"/>
        <w:spacing w:before="156" w:after="156"/>
        <w:ind w:left="0"/>
      </w:pPr>
      <w:r>
        <w:rPr>
          <w:rFonts w:hint="eastAsia"/>
        </w:rPr>
        <w:t>标准工作曲线</w:t>
      </w:r>
    </w:p>
    <w:p w14:paraId="54C1C81D">
      <w:pPr>
        <w:spacing w:line="240" w:lineRule="auto"/>
        <w:ind w:firstLine="420" w:firstLineChars="200"/>
        <w:jc w:val="left"/>
        <w:rPr>
          <w:rFonts w:ascii="宋体" w:hAnsi="Times New Roman"/>
          <w:kern w:val="0"/>
          <w:szCs w:val="20"/>
        </w:rPr>
      </w:pPr>
      <w:r>
        <w:rPr>
          <w:rFonts w:hint="eastAsia" w:ascii="宋体" w:hAnsi="Times New Roman"/>
          <w:kern w:val="0"/>
          <w:szCs w:val="20"/>
        </w:rPr>
        <w:t>精确吸取一定量的标准溶液，用</w:t>
      </w:r>
      <w:r>
        <w:rPr>
          <w:rFonts w:hint="eastAsia"/>
        </w:rPr>
        <w:t>二甲基乙酰胺</w:t>
      </w:r>
      <w:r>
        <w:rPr>
          <w:rFonts w:hint="eastAsia" w:ascii="宋体" w:hAnsi="Times New Roman"/>
          <w:kern w:val="0"/>
          <w:szCs w:val="20"/>
        </w:rPr>
        <w:t>溶液逐级稀释成质量浓度为 0.01 mg/L、0.02 mg/L、</w:t>
      </w:r>
      <w:bookmarkStart w:id="48" w:name="_Hlk161856229"/>
      <w:r>
        <w:rPr>
          <w:rFonts w:hint="eastAsia" w:ascii="宋体" w:hAnsi="Times New Roman"/>
          <w:kern w:val="0"/>
          <w:szCs w:val="20"/>
        </w:rPr>
        <w:t>0.05 mg/L</w:t>
      </w:r>
      <w:bookmarkEnd w:id="48"/>
      <w:r>
        <w:rPr>
          <w:rFonts w:hint="eastAsia" w:ascii="宋体" w:hAnsi="Times New Roman"/>
          <w:kern w:val="0"/>
          <w:szCs w:val="20"/>
        </w:rPr>
        <w:t>、0.10 mg/L、0.20 mg/L、0.</w:t>
      </w:r>
      <w:r>
        <w:rPr>
          <w:rFonts w:ascii="宋体" w:hAnsi="Times New Roman"/>
          <w:kern w:val="0"/>
          <w:szCs w:val="20"/>
        </w:rPr>
        <w:t>5</w:t>
      </w:r>
      <w:r>
        <w:rPr>
          <w:rFonts w:hint="eastAsia" w:ascii="宋体" w:hAnsi="Times New Roman"/>
          <w:kern w:val="0"/>
          <w:szCs w:val="20"/>
        </w:rPr>
        <w:t>0 mg/L的标准工作溶液，供气相色谱测定。以</w:t>
      </w:r>
      <w:r>
        <w:t>环氧乙烷</w:t>
      </w:r>
      <w:r>
        <w:rPr>
          <w:rFonts w:hint="eastAsia"/>
        </w:rPr>
        <w:t>和2</w:t>
      </w:r>
      <w:r>
        <w:t>-</w:t>
      </w:r>
      <w:r>
        <w:rPr>
          <w:rFonts w:hint="eastAsia"/>
        </w:rPr>
        <w:t>氯乙醇色谱图</w:t>
      </w:r>
      <w:r>
        <w:rPr>
          <w:rFonts w:hint="eastAsia" w:ascii="宋体" w:hAnsi="Times New Roman"/>
          <w:kern w:val="0"/>
          <w:szCs w:val="20"/>
        </w:rPr>
        <w:t>峰面积分别作为纵坐标，相对应的标准工作溶液质量浓度为横坐标，绘制环氧乙烷</w:t>
      </w:r>
      <w:r>
        <w:rPr>
          <w:rFonts w:hint="eastAsia"/>
        </w:rPr>
        <w:t>和2</w:t>
      </w:r>
      <w:r>
        <w:t>-</w:t>
      </w:r>
      <w:r>
        <w:rPr>
          <w:rFonts w:hint="eastAsia"/>
        </w:rPr>
        <w:t>氯乙醇的</w:t>
      </w:r>
      <w:r>
        <w:rPr>
          <w:rFonts w:hint="eastAsia" w:ascii="宋体" w:hAnsi="Times New Roman"/>
          <w:kern w:val="0"/>
          <w:szCs w:val="20"/>
        </w:rPr>
        <w:t>标准工作曲线。</w:t>
      </w:r>
    </w:p>
    <w:p w14:paraId="2926F43A">
      <w:pPr>
        <w:pStyle w:val="66"/>
        <w:spacing w:before="156" w:after="156" w:line="240" w:lineRule="exact"/>
        <w:ind w:left="0"/>
      </w:pPr>
      <w:r>
        <w:rPr>
          <w:rFonts w:hint="eastAsia"/>
        </w:rPr>
        <w:t>分析</w:t>
      </w:r>
    </w:p>
    <w:p w14:paraId="567419EE">
      <w:pPr>
        <w:pStyle w:val="57"/>
        <w:ind w:firstLine="420"/>
      </w:pPr>
      <w:r>
        <w:rPr>
          <w:rFonts w:hint="eastAsia"/>
        </w:rPr>
        <w:t>被测试样中环氧乙烷和2</w:t>
      </w:r>
      <w:r>
        <w:t>-</w:t>
      </w:r>
      <w:r>
        <w:rPr>
          <w:rFonts w:hint="eastAsia"/>
        </w:rPr>
        <w:t>氯乙醇色谱峰的保留时间与相应环氧乙烷和2</w:t>
      </w:r>
      <w:r>
        <w:t>-</w:t>
      </w:r>
      <w:r>
        <w:rPr>
          <w:rFonts w:hint="eastAsia"/>
        </w:rPr>
        <w:t>氯乙醇标准色谱峰的保留时间相比较，相对误差应在±2.5％之内，参考色谱图见附录图A.</w:t>
      </w:r>
      <w:r>
        <w:t>1</w:t>
      </w:r>
      <w:r>
        <w:rPr>
          <w:rFonts w:hint="eastAsia"/>
        </w:rPr>
        <w:t>，外标法定量。</w:t>
      </w:r>
    </w:p>
    <w:p w14:paraId="3F139687">
      <w:pPr>
        <w:pStyle w:val="106"/>
        <w:spacing w:before="156" w:after="156"/>
        <w:ind w:left="0"/>
      </w:pPr>
      <w:bookmarkStart w:id="49" w:name="_Hlk161854184"/>
      <w:r>
        <w:rPr>
          <w:rFonts w:hint="eastAsia"/>
        </w:rPr>
        <w:t>平行试验</w:t>
      </w:r>
    </w:p>
    <w:bookmarkEnd w:id="49"/>
    <w:p w14:paraId="6D82956D">
      <w:pPr>
        <w:ind w:firstLine="420" w:firstLineChars="200"/>
        <w:jc w:val="left"/>
        <w:rPr>
          <w:rFonts w:ascii="宋体" w:hAnsi="Times New Roman"/>
          <w:kern w:val="0"/>
          <w:szCs w:val="20"/>
        </w:rPr>
      </w:pPr>
      <w:r>
        <w:rPr>
          <w:rFonts w:hint="eastAsia" w:ascii="宋体" w:hAnsi="Times New Roman"/>
          <w:kern w:val="0"/>
          <w:szCs w:val="20"/>
        </w:rPr>
        <w:t>按以上步骤对同一试样进行平行试验测定。</w:t>
      </w:r>
    </w:p>
    <w:p w14:paraId="45AB7560">
      <w:pPr>
        <w:pStyle w:val="106"/>
        <w:spacing w:before="156" w:after="156"/>
        <w:ind w:left="0"/>
      </w:pPr>
      <w:r>
        <w:rPr>
          <w:rFonts w:hint="eastAsia"/>
        </w:rPr>
        <w:t>空白试验</w:t>
      </w:r>
    </w:p>
    <w:p w14:paraId="5DC2CA9A">
      <w:pPr>
        <w:pStyle w:val="57"/>
        <w:ind w:firstLine="420"/>
      </w:pPr>
      <w:r>
        <w:rPr>
          <w:rFonts w:hint="eastAsia"/>
        </w:rPr>
        <w:t>除不加试样外，采用完全相同的测定步骤进行平行操作。</w:t>
      </w:r>
    </w:p>
    <w:p w14:paraId="14E350E9">
      <w:pPr>
        <w:pStyle w:val="105"/>
        <w:spacing w:before="312" w:after="312"/>
      </w:pPr>
      <w:bookmarkStart w:id="50" w:name="_Hlk161855420"/>
      <w:r>
        <w:rPr>
          <w:rFonts w:hint="eastAsia"/>
        </w:rPr>
        <w:t>结果计算</w:t>
      </w:r>
    </w:p>
    <w:bookmarkEnd w:id="50"/>
    <w:p w14:paraId="6FA3C1C0">
      <w:pPr>
        <w:pStyle w:val="57"/>
        <w:spacing w:line="720" w:lineRule="auto"/>
        <w:ind w:firstLine="420"/>
      </w:pPr>
      <w:r>
        <w:rPr>
          <w:rFonts w:hint="eastAsia"/>
        </w:rPr>
        <w:t>试样中的</w:t>
      </w:r>
      <w:bookmarkStart w:id="51" w:name="_Hlk161855262"/>
      <w:r>
        <w:rPr>
          <w:rFonts w:hint="eastAsia"/>
        </w:rPr>
        <w:t>环氧乙烷或2</w:t>
      </w:r>
      <w:r>
        <w:t>-</w:t>
      </w:r>
      <w:r>
        <w:rPr>
          <w:rFonts w:hint="eastAsia"/>
        </w:rPr>
        <w:t>氯乙醇</w:t>
      </w:r>
      <w:bookmarkEnd w:id="51"/>
      <w:r>
        <w:rPr>
          <w:rFonts w:hint="eastAsia"/>
        </w:rPr>
        <w:t>的残留量以质量分数 X</w:t>
      </w:r>
      <w:r>
        <w:t xml:space="preserve"> </w:t>
      </w:r>
      <w:r>
        <w:rPr>
          <w:rFonts w:hint="eastAsia"/>
        </w:rPr>
        <w:t>计， 单位为毫克每千克（mg/kg） ，按公式(2) 计算：</w:t>
      </w:r>
    </w:p>
    <w:p w14:paraId="784CCB0C">
      <w:pPr>
        <w:adjustRightInd/>
        <w:spacing w:line="720" w:lineRule="auto"/>
        <w:ind w:firstLine="420" w:firstLineChars="200"/>
        <w:jc w:val="left"/>
        <w:rPr>
          <w:rFonts w:ascii="宋体" w:hAnsi="Times New Roman"/>
          <w:kern w:val="0"/>
          <w:szCs w:val="20"/>
        </w:rPr>
      </w:pPr>
      <m:oMathPara>
        <m:oMath>
          <m:r>
            <m:rPr/>
            <w:rPr>
              <w:rFonts w:ascii="Cambria Math" w:hAnsi="Cambria Math" w:eastAsia="Cambria Math" w:cs="Cambria Math"/>
              <w:kern w:val="0"/>
              <w:szCs w:val="20"/>
            </w:rPr>
            <m:t>X</m:t>
          </m:r>
          <m:r>
            <m:rPr>
              <m:sty m:val="p"/>
            </m:rPr>
            <w:rPr>
              <w:rFonts w:ascii="Cambria Math" w:hAnsi="Cambria Math" w:eastAsia="Cambria Math" w:cs="Cambria Math"/>
              <w:kern w:val="0"/>
              <w:szCs w:val="20"/>
            </w:rPr>
            <m:t>=</m:t>
          </m:r>
          <m:f>
            <m:fPr>
              <m:ctrlPr>
                <w:rPr>
                  <w:rFonts w:ascii="Cambria Math" w:hAnsi="Cambria Math" w:eastAsia="Cambria Math"/>
                  <w:kern w:val="0"/>
                  <w:szCs w:val="20"/>
                </w:rPr>
              </m:ctrlPr>
            </m:fPr>
            <m:num>
              <m:r>
                <m:rPr>
                  <m:sty m:val="p"/>
                </m:rPr>
                <w:rPr>
                  <w:rFonts w:ascii="Cambria Math" w:hAnsi="Cambria Math" w:eastAsia="Cambria Math" w:cs="Cambria Math"/>
                  <w:kern w:val="0"/>
                  <w:szCs w:val="20"/>
                </w:rPr>
                <m:t>C×V×1000</m:t>
              </m:r>
              <m:ctrlPr>
                <w:rPr>
                  <w:rFonts w:ascii="Cambria Math" w:hAnsi="Cambria Math" w:eastAsia="Cambria Math"/>
                  <w:kern w:val="0"/>
                  <w:szCs w:val="20"/>
                </w:rPr>
              </m:ctrlPr>
            </m:num>
            <m:den>
              <m:r>
                <m:rPr>
                  <m:sty m:val="p"/>
                </m:rPr>
                <w:rPr>
                  <w:rFonts w:ascii="Cambria Math" w:hAnsi="Cambria Math" w:eastAsia="Cambria Math" w:cs="Cambria Math"/>
                  <w:kern w:val="0"/>
                  <w:szCs w:val="20"/>
                </w:rPr>
                <m:t>m×1000</m:t>
              </m:r>
              <m:ctrlPr>
                <w:rPr>
                  <w:rFonts w:ascii="Cambria Math" w:hAnsi="Cambria Math" w:eastAsia="Cambria Math"/>
                  <w:kern w:val="0"/>
                  <w:szCs w:val="20"/>
                </w:rPr>
              </m:ctrlPr>
            </m:den>
          </m:f>
        </m:oMath>
      </m:oMathPara>
    </w:p>
    <w:p w14:paraId="35168592">
      <w:pPr>
        <w:spacing w:before="233" w:line="240" w:lineRule="auto"/>
        <w:ind w:left="424"/>
        <w:rPr>
          <w:rFonts w:ascii="宋体" w:hAnsi="宋体" w:cs="宋体"/>
        </w:rPr>
      </w:pPr>
      <w:r>
        <w:rPr>
          <w:rFonts w:ascii="宋体" w:hAnsi="宋体" w:cs="宋体"/>
          <w:spacing w:val="-14"/>
        </w:rPr>
        <w:t>式中：</w:t>
      </w:r>
    </w:p>
    <w:p w14:paraId="3C0EEF68">
      <w:pPr>
        <w:spacing w:before="61" w:line="240" w:lineRule="auto"/>
        <w:ind w:left="419"/>
        <w:rPr>
          <w:rFonts w:ascii="宋体" w:hAnsi="宋体" w:cs="宋体"/>
        </w:rPr>
      </w:pPr>
      <w:r>
        <w:rPr>
          <w:rFonts w:ascii="Times New Roman" w:hAnsi="Times New Roman" w:eastAsia="Times New Roman"/>
          <w:i/>
          <w:iCs/>
          <w:spacing w:val="-3"/>
        </w:rPr>
        <w:t xml:space="preserve">X  </w:t>
      </w:r>
      <w:r>
        <w:rPr>
          <w:rFonts w:ascii="Times New Roman" w:hAnsi="Times New Roman" w:eastAsia="Times New Roman"/>
          <w:spacing w:val="-3"/>
        </w:rPr>
        <w:t>——</w:t>
      </w:r>
      <w:r>
        <w:rPr>
          <w:rFonts w:ascii="宋体" w:hAnsi="宋体" w:cs="宋体"/>
          <w:spacing w:val="-3"/>
        </w:rPr>
        <w:t>试样中</w:t>
      </w:r>
      <w:r>
        <w:rPr>
          <w:rFonts w:hint="eastAsia"/>
        </w:rPr>
        <w:t>环氧乙烷或2</w:t>
      </w:r>
      <w:r>
        <w:t>-</w:t>
      </w:r>
      <w:r>
        <w:rPr>
          <w:rFonts w:hint="eastAsia"/>
        </w:rPr>
        <w:t>氯乙醇</w:t>
      </w:r>
      <w:r>
        <w:rPr>
          <w:rFonts w:ascii="宋体" w:hAnsi="宋体" w:cs="宋体"/>
          <w:spacing w:val="-3"/>
        </w:rPr>
        <w:t>残留量的数值，单位为毫克每千克</w:t>
      </w:r>
      <w:r>
        <w:rPr>
          <w:rFonts w:ascii="宋体" w:hAnsi="宋体" w:cs="宋体"/>
          <w:spacing w:val="-4"/>
        </w:rPr>
        <w:t>（mg/kg</w:t>
      </w:r>
      <w:r>
        <w:rPr>
          <w:rFonts w:ascii="宋体" w:hAnsi="宋体" w:cs="宋体"/>
          <w:spacing w:val="-2"/>
        </w:rPr>
        <w:t>）</w:t>
      </w:r>
      <w:r>
        <w:rPr>
          <w:rFonts w:ascii="宋体" w:hAnsi="宋体" w:cs="宋体"/>
          <w:spacing w:val="13"/>
        </w:rPr>
        <w:t xml:space="preserve"> </w:t>
      </w:r>
      <w:r>
        <w:rPr>
          <w:rFonts w:ascii="宋体" w:hAnsi="宋体" w:cs="宋体"/>
          <w:spacing w:val="-2"/>
        </w:rPr>
        <w:t>；</w:t>
      </w:r>
    </w:p>
    <w:p w14:paraId="2403398E">
      <w:pPr>
        <w:spacing w:before="68" w:line="240" w:lineRule="auto"/>
        <w:ind w:firstLine="418"/>
        <w:rPr>
          <w:rFonts w:ascii="宋体" w:hAnsi="宋体" w:cs="宋体"/>
        </w:rPr>
      </w:pPr>
      <w:r>
        <w:rPr>
          <w:rFonts w:ascii="宋体" w:hAnsi="宋体" w:cs="宋体"/>
          <w:i/>
          <w:iCs/>
          <w:spacing w:val="-3"/>
          <w:sz w:val="22"/>
          <w:szCs w:val="22"/>
        </w:rPr>
        <w:t>C</w:t>
      </w:r>
      <w:r>
        <w:rPr>
          <w:rFonts w:ascii="宋体" w:hAnsi="宋体" w:cs="宋体"/>
          <w:spacing w:val="-82"/>
          <w:sz w:val="22"/>
          <w:szCs w:val="22"/>
        </w:rPr>
        <w:t xml:space="preserve"> </w:t>
      </w:r>
      <w:r>
        <w:rPr>
          <w:rFonts w:ascii="Times New Roman" w:hAnsi="Times New Roman" w:eastAsia="Times New Roman"/>
          <w:spacing w:val="-3"/>
        </w:rPr>
        <w:t>——</w:t>
      </w:r>
      <w:r>
        <w:rPr>
          <w:rFonts w:ascii="宋体" w:hAnsi="宋体" w:cs="宋体"/>
          <w:spacing w:val="-3"/>
        </w:rPr>
        <w:t>从标准工作曲线中得到的试样溶液中</w:t>
      </w:r>
      <w:r>
        <w:rPr>
          <w:rFonts w:hint="eastAsia"/>
        </w:rPr>
        <w:t>环氧乙烷、2</w:t>
      </w:r>
      <w:r>
        <w:t>-</w:t>
      </w:r>
      <w:r>
        <w:rPr>
          <w:rFonts w:hint="eastAsia"/>
        </w:rPr>
        <w:t>氯乙醇</w:t>
      </w:r>
      <w:r>
        <w:rPr>
          <w:rFonts w:ascii="宋体" w:hAnsi="宋体" w:cs="宋体"/>
          <w:spacing w:val="-3"/>
        </w:rPr>
        <w:t>的质量浓度</w:t>
      </w:r>
      <w:r>
        <w:rPr>
          <w:rFonts w:ascii="宋体" w:hAnsi="宋体" w:cs="宋体"/>
          <w:spacing w:val="-4"/>
        </w:rPr>
        <w:t>的数值， 单位为</w:t>
      </w:r>
      <w:r>
        <w:rPr>
          <w:rFonts w:hint="eastAsia" w:ascii="宋体" w:hAnsi="宋体" w:cs="宋体"/>
          <w:spacing w:val="-4"/>
        </w:rPr>
        <w:t>毫克</w:t>
      </w:r>
      <w:r>
        <w:rPr>
          <w:rFonts w:ascii="宋体" w:hAnsi="宋体" w:cs="宋体"/>
          <w:spacing w:val="-4"/>
        </w:rPr>
        <w:t>每升（mg/L</w:t>
      </w:r>
      <w:r>
        <w:rPr>
          <w:rFonts w:ascii="宋体" w:hAnsi="宋体" w:cs="宋体"/>
          <w:spacing w:val="-1"/>
        </w:rPr>
        <w:t>）；</w:t>
      </w:r>
    </w:p>
    <w:p w14:paraId="2AC3CF15">
      <w:pPr>
        <w:spacing w:before="67" w:line="240" w:lineRule="auto"/>
        <w:ind w:left="416"/>
        <w:rPr>
          <w:rFonts w:ascii="宋体" w:hAnsi="宋体" w:cs="宋体"/>
        </w:rPr>
      </w:pPr>
      <w:r>
        <w:rPr>
          <w:rFonts w:ascii="宋体" w:hAnsi="宋体" w:cs="宋体"/>
          <w:i/>
          <w:iCs/>
          <w:sz w:val="22"/>
          <w:szCs w:val="22"/>
        </w:rPr>
        <w:t>V</w:t>
      </w:r>
      <w:r>
        <w:rPr>
          <w:rFonts w:ascii="宋体" w:hAnsi="宋体" w:cs="宋体"/>
          <w:spacing w:val="-54"/>
          <w:sz w:val="22"/>
          <w:szCs w:val="22"/>
        </w:rPr>
        <w:t xml:space="preserve"> </w:t>
      </w:r>
      <w:r>
        <w:rPr>
          <w:rFonts w:ascii="Times New Roman" w:hAnsi="Times New Roman" w:eastAsia="Times New Roman"/>
        </w:rPr>
        <w:t>——</w:t>
      </w:r>
      <w:r>
        <w:rPr>
          <w:rFonts w:ascii="宋体" w:hAnsi="宋体" w:cs="宋体"/>
        </w:rPr>
        <w:t>样液最终定容体积（mL</w:t>
      </w:r>
      <w:r>
        <w:rPr>
          <w:rFonts w:ascii="宋体" w:hAnsi="宋体" w:cs="宋体"/>
          <w:spacing w:val="-2"/>
        </w:rPr>
        <w:t>）；</w:t>
      </w:r>
    </w:p>
    <w:p w14:paraId="34EC31F2">
      <w:pPr>
        <w:spacing w:before="71" w:line="240" w:lineRule="auto"/>
        <w:ind w:left="415"/>
        <w:rPr>
          <w:rFonts w:ascii="宋体" w:hAnsi="宋体" w:cs="宋体"/>
        </w:rPr>
      </w:pPr>
      <w:r>
        <w:rPr>
          <w:rFonts w:ascii="Times New Roman" w:hAnsi="Times New Roman" w:eastAsia="Times New Roman"/>
          <w:i/>
          <w:iCs/>
          <w:spacing w:val="-1"/>
        </w:rPr>
        <w:t xml:space="preserve">m </w:t>
      </w:r>
      <w:r>
        <w:rPr>
          <w:rFonts w:ascii="Times New Roman" w:hAnsi="Times New Roman" w:eastAsia="Times New Roman"/>
          <w:spacing w:val="-1"/>
        </w:rPr>
        <w:t>——</w:t>
      </w:r>
      <w:r>
        <w:rPr>
          <w:rFonts w:ascii="宋体" w:hAnsi="宋体" w:cs="宋体"/>
          <w:spacing w:val="-1"/>
        </w:rPr>
        <w:t>称取试样质量的数值，单位为克（</w:t>
      </w:r>
      <w:r>
        <w:rPr>
          <w:rFonts w:ascii="Times New Roman" w:hAnsi="Times New Roman" w:eastAsia="Times New Roman"/>
          <w:spacing w:val="-1"/>
        </w:rPr>
        <w:t>g</w:t>
      </w:r>
      <w:r>
        <w:rPr>
          <w:rFonts w:ascii="宋体" w:hAnsi="宋体" w:cs="宋体"/>
          <w:spacing w:val="-1"/>
        </w:rPr>
        <w:t>）。</w:t>
      </w:r>
    </w:p>
    <w:p w14:paraId="6444D82B">
      <w:pPr>
        <w:pStyle w:val="13"/>
        <w:spacing w:before="85" w:line="240" w:lineRule="auto"/>
        <w:ind w:left="364"/>
        <w:rPr>
          <w:rFonts w:ascii="宋体" w:hAnsi="宋体" w:cs="宋体"/>
          <w:sz w:val="18"/>
          <w:szCs w:val="18"/>
        </w:rPr>
      </w:pPr>
      <w:r>
        <w:rPr>
          <w:spacing w:val="-3"/>
          <w:sz w:val="18"/>
          <w:szCs w:val="18"/>
        </w:rPr>
        <w:t xml:space="preserve">注： </w:t>
      </w:r>
      <w:r>
        <w:rPr>
          <w:rFonts w:ascii="宋体" w:hAnsi="宋体" w:cs="宋体"/>
          <w:spacing w:val="-3"/>
          <w:sz w:val="18"/>
          <w:szCs w:val="18"/>
        </w:rPr>
        <w:t>计算结果需扣除空白值，测定结果用平行测定的算术平均值表示，保留两位有效数字。</w:t>
      </w:r>
    </w:p>
    <w:p w14:paraId="4025DFDC">
      <w:pPr>
        <w:pStyle w:val="105"/>
        <w:spacing w:before="312" w:after="312"/>
      </w:pPr>
      <w:bookmarkStart w:id="52" w:name="_Hlk161855637"/>
      <w:r>
        <w:rPr>
          <w:rFonts w:hint="eastAsia"/>
        </w:rPr>
        <w:t>精密度</w:t>
      </w:r>
    </w:p>
    <w:bookmarkEnd w:id="52"/>
    <w:p w14:paraId="0809C687">
      <w:pPr>
        <w:ind w:firstLine="420" w:firstLineChars="200"/>
        <w:jc w:val="left"/>
        <w:rPr>
          <w:rFonts w:ascii="宋体" w:hAnsi="Times New Roman"/>
          <w:kern w:val="0"/>
          <w:szCs w:val="20"/>
        </w:rPr>
      </w:pPr>
      <w:r>
        <w:rPr>
          <w:rFonts w:hint="eastAsia" w:ascii="宋体" w:hAnsi="Times New Roman"/>
          <w:kern w:val="0"/>
          <w:szCs w:val="20"/>
        </w:rPr>
        <w:t>在重复性条件下，获得的两次独立测定结果的绝对差值不得超过算术平均值的20％</w:t>
      </w:r>
    </w:p>
    <w:p w14:paraId="7A11E715">
      <w:pPr>
        <w:pStyle w:val="105"/>
        <w:spacing w:before="312" w:after="312"/>
      </w:pPr>
      <w:r>
        <w:rPr>
          <w:rFonts w:hint="eastAsia"/>
        </w:rPr>
        <w:t>精密度</w:t>
      </w:r>
    </w:p>
    <w:p w14:paraId="1BDAF9C1">
      <w:pPr>
        <w:spacing w:before="68" w:line="230" w:lineRule="auto"/>
        <w:ind w:left="27" w:right="381" w:firstLine="403"/>
        <w:rPr>
          <w:rFonts w:ascii="宋体" w:hAnsi="宋体" w:cs="宋体"/>
          <w:spacing w:val="-4"/>
        </w:rPr>
      </w:pPr>
      <w:r>
        <w:rPr>
          <w:rFonts w:ascii="宋体" w:hAnsi="宋体" w:cs="宋体"/>
          <w:spacing w:val="-2"/>
        </w:rPr>
        <w:t>本文件方法</w:t>
      </w:r>
      <w:r>
        <w:rPr>
          <w:rFonts w:hint="eastAsia" w:ascii="宋体" w:hAnsi="宋体" w:cs="宋体"/>
          <w:spacing w:val="-2"/>
        </w:rPr>
        <w:t>茶制品中的环氧乙烷和2-氯乙醇</w:t>
      </w:r>
      <w:r>
        <w:rPr>
          <w:rFonts w:ascii="宋体" w:hAnsi="宋体" w:cs="宋体"/>
          <w:spacing w:val="-4"/>
        </w:rPr>
        <w:t>的定量限均为 0.05 mg/kg。</w:t>
      </w:r>
    </w:p>
    <w:p w14:paraId="7D0A41EA">
      <w:pPr>
        <w:spacing w:before="68" w:line="230" w:lineRule="auto"/>
        <w:ind w:left="27" w:right="381" w:firstLine="403"/>
        <w:rPr>
          <w:rFonts w:ascii="宋体" w:hAnsi="宋体" w:cs="宋体"/>
          <w:spacing w:val="-4"/>
        </w:rPr>
      </w:pPr>
    </w:p>
    <w:p w14:paraId="190C769C">
      <w:pPr>
        <w:spacing w:before="68" w:line="230" w:lineRule="auto"/>
        <w:ind w:left="27" w:right="381" w:firstLine="403"/>
        <w:rPr>
          <w:rFonts w:ascii="宋体" w:hAnsi="宋体" w:cs="宋体"/>
          <w:spacing w:val="-4"/>
        </w:rPr>
      </w:pPr>
    </w:p>
    <w:p w14:paraId="7B787EA8">
      <w:pPr>
        <w:pStyle w:val="105"/>
        <w:spacing w:before="312" w:after="312"/>
      </w:pPr>
      <w:r>
        <w:rPr>
          <w:rFonts w:hint="eastAsia"/>
        </w:rPr>
        <w:t>原理</w:t>
      </w:r>
    </w:p>
    <w:p w14:paraId="589FE333">
      <w:pPr>
        <w:pStyle w:val="57"/>
        <w:ind w:firstLine="420"/>
      </w:pPr>
      <w:r>
        <w:rPr>
          <w:rFonts w:hint="eastAsia"/>
        </w:rPr>
        <w:t>试样中环氧乙烷和代谢残留物2</w:t>
      </w:r>
      <w:r>
        <w:t>-</w:t>
      </w:r>
      <w:r>
        <w:rPr>
          <w:rFonts w:hint="eastAsia"/>
        </w:rPr>
        <w:t>氯乙醇经二甲基乙酰胺提取后，用顶空-气相色谱质谱联用仪测定，外标法定量。</w:t>
      </w:r>
    </w:p>
    <w:p w14:paraId="08DBF239">
      <w:pPr>
        <w:pStyle w:val="105"/>
        <w:spacing w:before="312" w:after="312"/>
      </w:pPr>
      <w:r>
        <w:rPr>
          <w:rFonts w:hint="eastAsia"/>
        </w:rPr>
        <w:t>试剂和材料</w:t>
      </w:r>
    </w:p>
    <w:p w14:paraId="0617923E">
      <w:pPr>
        <w:pStyle w:val="57"/>
        <w:ind w:firstLine="420"/>
      </w:pPr>
      <w:r>
        <w:rPr>
          <w:rFonts w:hint="eastAsia"/>
        </w:rPr>
        <w:t>同5。</w:t>
      </w:r>
    </w:p>
    <w:p w14:paraId="5152157C">
      <w:pPr>
        <w:pStyle w:val="105"/>
        <w:spacing w:before="312" w:after="312"/>
      </w:pPr>
      <w:r>
        <w:rPr>
          <w:rFonts w:hint="eastAsia"/>
        </w:rPr>
        <w:t>主要仪器和设备</w:t>
      </w:r>
    </w:p>
    <w:p w14:paraId="4ECB1B59">
      <w:pPr>
        <w:pStyle w:val="57"/>
        <w:ind w:firstLine="420"/>
      </w:pPr>
      <w:r>
        <w:rPr>
          <w:rFonts w:hint="eastAsia"/>
        </w:rPr>
        <w:t>同6。</w:t>
      </w:r>
    </w:p>
    <w:p w14:paraId="2E9C451E">
      <w:pPr>
        <w:pStyle w:val="105"/>
        <w:spacing w:before="312" w:after="312"/>
      </w:pPr>
      <w:r>
        <w:rPr>
          <w:rFonts w:hint="eastAsia"/>
        </w:rPr>
        <w:t>试样制备与储存</w:t>
      </w:r>
    </w:p>
    <w:p w14:paraId="3C14683D">
      <w:pPr>
        <w:pStyle w:val="57"/>
        <w:ind w:firstLine="420"/>
      </w:pPr>
      <w:r>
        <w:rPr>
          <w:rFonts w:hint="eastAsia"/>
        </w:rPr>
        <w:t>同</w:t>
      </w:r>
      <w:r>
        <w:t>7</w:t>
      </w:r>
      <w:r>
        <w:rPr>
          <w:rFonts w:hint="eastAsia"/>
        </w:rPr>
        <w:t>。</w:t>
      </w:r>
    </w:p>
    <w:p w14:paraId="75EFCBEA">
      <w:pPr>
        <w:pStyle w:val="105"/>
        <w:spacing w:before="312" w:after="312"/>
      </w:pPr>
      <w:r>
        <w:rPr>
          <w:rFonts w:hint="eastAsia"/>
        </w:rPr>
        <w:t>分析步骤</w:t>
      </w:r>
    </w:p>
    <w:p w14:paraId="0B6ED575">
      <w:pPr>
        <w:pStyle w:val="106"/>
        <w:spacing w:before="156" w:after="156"/>
        <w:ind w:left="0"/>
      </w:pPr>
      <w:r>
        <w:rPr>
          <w:rFonts w:hint="eastAsia"/>
        </w:rPr>
        <w:t>样品处理</w:t>
      </w:r>
    </w:p>
    <w:p w14:paraId="35FFB050">
      <w:pPr>
        <w:pStyle w:val="57"/>
        <w:ind w:firstLine="420"/>
      </w:pPr>
      <w:r>
        <w:rPr>
          <w:rFonts w:hint="eastAsia"/>
        </w:rPr>
        <w:t>同8</w:t>
      </w:r>
      <w:r>
        <w:t>.1</w:t>
      </w:r>
      <w:r>
        <w:rPr>
          <w:rFonts w:hint="eastAsia"/>
        </w:rPr>
        <w:t>。</w:t>
      </w:r>
    </w:p>
    <w:p w14:paraId="2D1BB97E">
      <w:pPr>
        <w:pStyle w:val="106"/>
        <w:spacing w:before="156" w:after="156"/>
        <w:ind w:left="0"/>
      </w:pPr>
      <w:r>
        <w:rPr>
          <w:rFonts w:hint="eastAsia"/>
        </w:rPr>
        <w:t>测定</w:t>
      </w:r>
    </w:p>
    <w:p w14:paraId="1BA7D4BE">
      <w:pPr>
        <w:pStyle w:val="66"/>
        <w:spacing w:before="156" w:after="156"/>
        <w:ind w:left="0"/>
      </w:pPr>
      <w:r>
        <w:rPr>
          <w:rFonts w:hint="eastAsia"/>
        </w:rPr>
        <w:t>顶空进样器参考条件</w:t>
      </w:r>
    </w:p>
    <w:p w14:paraId="109938D2">
      <w:pPr>
        <w:pStyle w:val="57"/>
        <w:ind w:firstLine="420"/>
      </w:pPr>
      <w:r>
        <w:rPr>
          <w:rFonts w:hint="eastAsia"/>
        </w:rPr>
        <w:t>如下：</w:t>
      </w:r>
    </w:p>
    <w:p w14:paraId="612581D1">
      <w:pPr>
        <w:spacing w:before="61" w:line="212" w:lineRule="auto"/>
        <w:ind w:left="436"/>
        <w:rPr>
          <w:rFonts w:ascii="宋体" w:hAnsi="宋体" w:cs="宋体"/>
        </w:rPr>
      </w:pPr>
      <w:r>
        <w:rPr>
          <w:rFonts w:ascii="宋体" w:hAnsi="宋体" w:cs="宋体"/>
          <w:spacing w:val="-1"/>
        </w:rPr>
        <w:t xml:space="preserve">a)  </w:t>
      </w:r>
      <w:r>
        <w:rPr>
          <w:rFonts w:hint="eastAsia" w:ascii="宋体" w:hAnsi="宋体" w:cs="宋体"/>
          <w:spacing w:val="-1"/>
        </w:rPr>
        <w:t>汽化室温度</w:t>
      </w:r>
      <w:r>
        <w:rPr>
          <w:rFonts w:ascii="宋体" w:hAnsi="宋体" w:cs="宋体"/>
          <w:spacing w:val="-1"/>
        </w:rPr>
        <w:t>：</w:t>
      </w:r>
      <w:r>
        <w:rPr>
          <w:rFonts w:ascii="宋体" w:hAnsi="宋体" w:cs="宋体"/>
        </w:rPr>
        <w:t xml:space="preserve"> </w:t>
      </w:r>
      <w:r>
        <w:rPr>
          <w:rFonts w:ascii="宋体" w:hAnsi="宋体" w:cs="宋体"/>
          <w:spacing w:val="-3"/>
        </w:rPr>
        <w:t>80℃;</w:t>
      </w:r>
    </w:p>
    <w:p w14:paraId="76F20B3C">
      <w:pPr>
        <w:spacing w:before="71" w:line="248" w:lineRule="auto"/>
        <w:ind w:left="860" w:right="60" w:hanging="428"/>
        <w:rPr>
          <w:rFonts w:ascii="宋体" w:hAnsi="宋体" w:cs="宋体"/>
        </w:rPr>
      </w:pPr>
      <w:r>
        <w:rPr>
          <w:rFonts w:ascii="宋体" w:hAnsi="宋体" w:cs="宋体"/>
          <w:spacing w:val="-5"/>
        </w:rPr>
        <w:t xml:space="preserve">b)  </w:t>
      </w:r>
      <w:r>
        <w:rPr>
          <w:rFonts w:hint="eastAsia" w:ascii="宋体" w:hAnsi="宋体" w:cs="宋体"/>
          <w:spacing w:val="-5"/>
        </w:rPr>
        <w:t>定量管温度</w:t>
      </w:r>
      <w:r>
        <w:rPr>
          <w:rFonts w:ascii="宋体" w:hAnsi="宋体" w:cs="宋体"/>
          <w:spacing w:val="-5"/>
        </w:rPr>
        <w:t>：</w:t>
      </w:r>
      <w:r>
        <w:rPr>
          <w:rFonts w:ascii="宋体" w:hAnsi="宋体" w:cs="宋体"/>
          <w:spacing w:val="-3"/>
        </w:rPr>
        <w:t>90℃;</w:t>
      </w:r>
      <w:r>
        <w:rPr>
          <w:rFonts w:ascii="宋体" w:hAnsi="宋体" w:cs="宋体"/>
        </w:rPr>
        <w:t xml:space="preserve"> </w:t>
      </w:r>
    </w:p>
    <w:p w14:paraId="3EA5F49C">
      <w:pPr>
        <w:spacing w:before="60" w:line="222" w:lineRule="auto"/>
        <w:ind w:left="439"/>
        <w:rPr>
          <w:rFonts w:ascii="宋体" w:hAnsi="宋体" w:cs="宋体"/>
        </w:rPr>
      </w:pPr>
      <w:r>
        <w:rPr>
          <w:rFonts w:ascii="宋体" w:hAnsi="宋体" w:cs="宋体"/>
          <w:spacing w:val="-3"/>
        </w:rPr>
        <w:t xml:space="preserve">c)  </w:t>
      </w:r>
      <w:r>
        <w:rPr>
          <w:rFonts w:hint="eastAsia" w:ascii="宋体" w:hAnsi="宋体" w:cs="宋体"/>
          <w:spacing w:val="-3"/>
        </w:rPr>
        <w:t>传输线温度</w:t>
      </w:r>
      <w:r>
        <w:rPr>
          <w:rFonts w:ascii="宋体" w:hAnsi="宋体" w:cs="宋体"/>
          <w:spacing w:val="-3"/>
        </w:rPr>
        <w:t>：100℃;</w:t>
      </w:r>
    </w:p>
    <w:p w14:paraId="7FA5C93A">
      <w:pPr>
        <w:spacing w:before="59" w:line="221" w:lineRule="auto"/>
        <w:ind w:left="439"/>
        <w:rPr>
          <w:rFonts w:hint="eastAsia" w:ascii="宋体" w:hAnsi="宋体" w:eastAsia="宋体" w:cs="宋体"/>
          <w:spacing w:val="-3"/>
          <w:lang w:eastAsia="zh-CN"/>
        </w:rPr>
      </w:pPr>
      <w:r>
        <w:rPr>
          <w:rFonts w:ascii="宋体" w:hAnsi="宋体" w:cs="宋体"/>
          <w:spacing w:val="-3"/>
        </w:rPr>
        <w:t>d)</w:t>
      </w:r>
      <w:r>
        <w:rPr>
          <w:rFonts w:ascii="宋体" w:hAnsi="宋体" w:cs="宋体"/>
          <w:spacing w:val="10"/>
        </w:rPr>
        <w:t xml:space="preserve">  </w:t>
      </w:r>
      <w:r>
        <w:rPr>
          <w:rFonts w:hint="eastAsia" w:ascii="宋体" w:hAnsi="宋体" w:cs="宋体"/>
          <w:spacing w:val="-3"/>
        </w:rPr>
        <w:t>振荡时间</w:t>
      </w:r>
      <w:r>
        <w:rPr>
          <w:rFonts w:ascii="宋体" w:hAnsi="宋体" w:cs="宋体"/>
          <w:spacing w:val="-3"/>
        </w:rPr>
        <w:t>：30min</w:t>
      </w:r>
      <w:r>
        <w:rPr>
          <w:rFonts w:hint="eastAsia" w:ascii="宋体" w:hAnsi="宋体" w:cs="宋体"/>
          <w:spacing w:val="-3"/>
          <w:lang w:eastAsia="zh-CN"/>
        </w:rPr>
        <w:t>；</w:t>
      </w:r>
    </w:p>
    <w:p w14:paraId="1625BDFE">
      <w:pPr>
        <w:spacing w:before="59" w:line="221" w:lineRule="auto"/>
        <w:ind w:left="439"/>
        <w:rPr>
          <w:rFonts w:hint="eastAsia" w:ascii="宋体" w:hAnsi="宋体" w:eastAsia="宋体" w:cs="宋体"/>
          <w:spacing w:val="-3"/>
          <w:lang w:eastAsia="zh-CN"/>
        </w:rPr>
      </w:pPr>
      <w:r>
        <w:rPr>
          <w:rFonts w:hint="eastAsia" w:ascii="宋体" w:hAnsi="宋体" w:cs="宋体"/>
          <w:spacing w:val="-3"/>
        </w:rPr>
        <w:t>e</w:t>
      </w:r>
      <w:r>
        <w:rPr>
          <w:rFonts w:ascii="宋体" w:hAnsi="宋体" w:cs="宋体"/>
          <w:spacing w:val="-3"/>
        </w:rPr>
        <w:t xml:space="preserve">)  </w:t>
      </w:r>
      <w:r>
        <w:rPr>
          <w:rFonts w:hint="eastAsia" w:ascii="宋体" w:hAnsi="宋体" w:cs="宋体"/>
          <w:spacing w:val="-3"/>
        </w:rPr>
        <w:t>气液平衡时间：3</w:t>
      </w:r>
      <w:r>
        <w:rPr>
          <w:rFonts w:ascii="宋体" w:hAnsi="宋体" w:cs="宋体"/>
          <w:spacing w:val="-3"/>
        </w:rPr>
        <w:t>0min</w:t>
      </w:r>
      <w:r>
        <w:rPr>
          <w:rFonts w:hint="eastAsia" w:ascii="宋体" w:hAnsi="宋体" w:cs="宋体"/>
          <w:spacing w:val="-3"/>
          <w:lang w:eastAsia="zh-CN"/>
        </w:rPr>
        <w:t>。</w:t>
      </w:r>
    </w:p>
    <w:p w14:paraId="40F67FEE">
      <w:pPr>
        <w:pStyle w:val="66"/>
        <w:spacing w:before="156" w:after="156"/>
        <w:ind w:left="0"/>
      </w:pPr>
      <w:r>
        <w:rPr>
          <w:rFonts w:hint="eastAsia"/>
        </w:rPr>
        <w:t>气相色谱-质谱参考条件</w:t>
      </w:r>
    </w:p>
    <w:p w14:paraId="4B96B250">
      <w:pPr>
        <w:ind w:firstLine="420" w:firstLineChars="200"/>
        <w:jc w:val="left"/>
        <w:rPr>
          <w:rFonts w:ascii="宋体" w:hAnsi="Times New Roman"/>
          <w:kern w:val="0"/>
          <w:szCs w:val="20"/>
        </w:rPr>
      </w:pPr>
      <w:r>
        <w:rPr>
          <w:rFonts w:hint="eastAsia" w:ascii="宋体" w:hAnsi="Times New Roman"/>
          <w:kern w:val="0"/>
          <w:szCs w:val="20"/>
        </w:rPr>
        <w:t>如下：</w:t>
      </w:r>
    </w:p>
    <w:p w14:paraId="6F4393A2">
      <w:pPr>
        <w:ind w:firstLine="420" w:firstLineChars="200"/>
        <w:jc w:val="left"/>
        <w:rPr>
          <w:rFonts w:ascii="宋体" w:hAnsi="Times New Roman"/>
          <w:kern w:val="0"/>
          <w:szCs w:val="20"/>
        </w:rPr>
      </w:pPr>
      <w:r>
        <w:rPr>
          <w:rFonts w:hint="eastAsia" w:ascii="宋体" w:hAnsi="Times New Roman"/>
          <w:kern w:val="0"/>
          <w:szCs w:val="20"/>
        </w:rPr>
        <w:t>a)  色谱柱：</w:t>
      </w:r>
      <w:r>
        <w:rPr>
          <w:rFonts w:hint="eastAsia"/>
        </w:rPr>
        <w:t>HP-PLOT\Q（</w:t>
      </w:r>
      <w:r>
        <w:t>30 m × 320 μm × 20</w:t>
      </w:r>
      <w:r>
        <w:rPr>
          <w:rFonts w:hint="eastAsia"/>
        </w:rPr>
        <w:t xml:space="preserve"> </w:t>
      </w:r>
      <w:r>
        <w:t>μm</w:t>
      </w:r>
      <w:r>
        <w:rPr>
          <w:rFonts w:hint="eastAsia"/>
        </w:rPr>
        <w:t>）</w:t>
      </w:r>
      <w:r>
        <w:rPr>
          <w:rFonts w:hint="eastAsia" w:ascii="宋体" w:hAnsi="Times New Roman"/>
          <w:kern w:val="0"/>
          <w:szCs w:val="20"/>
        </w:rPr>
        <w:t>;</w:t>
      </w:r>
    </w:p>
    <w:p w14:paraId="0E838F43">
      <w:pPr>
        <w:autoSpaceDE w:val="0"/>
        <w:autoSpaceDN w:val="0"/>
        <w:ind w:firstLine="420" w:firstLineChars="200"/>
      </w:pPr>
      <w:r>
        <w:rPr>
          <w:rFonts w:hint="eastAsia" w:ascii="宋体" w:hAnsi="Times New Roman"/>
          <w:kern w:val="0"/>
          <w:szCs w:val="20"/>
        </w:rPr>
        <w:t>b)  色谱柱温度：</w:t>
      </w:r>
      <w:r>
        <w:rPr>
          <w:rFonts w:hint="eastAsia"/>
        </w:rPr>
        <w:t xml:space="preserve">40 </w:t>
      </w:r>
      <w:r>
        <w:t>℃</w:t>
      </w:r>
      <w:r>
        <w:rPr>
          <w:rFonts w:hint="eastAsia"/>
        </w:rPr>
        <w:t xml:space="preserve">保持10 min，以15 </w:t>
      </w:r>
      <w:r>
        <w:t>℃/min</w:t>
      </w:r>
      <w:r>
        <w:rPr>
          <w:rFonts w:hint="eastAsia"/>
        </w:rPr>
        <w:t xml:space="preserve">速率升到200 </w:t>
      </w:r>
      <w:r>
        <w:t>℃</w:t>
      </w:r>
      <w:r>
        <w:rPr>
          <w:rFonts w:hint="eastAsia"/>
        </w:rPr>
        <w:t>，保持5 min。</w:t>
      </w:r>
      <w:r>
        <w:rPr>
          <w:rFonts w:hint="eastAsia" w:ascii="宋体" w:hAnsi="Times New Roman"/>
          <w:kern w:val="0"/>
          <w:szCs w:val="20"/>
        </w:rPr>
        <w:t xml:space="preserve">; </w:t>
      </w:r>
    </w:p>
    <w:p w14:paraId="681BB5E9">
      <w:pPr>
        <w:ind w:firstLine="420" w:firstLineChars="200"/>
        <w:jc w:val="left"/>
        <w:rPr>
          <w:rFonts w:ascii="宋体" w:hAnsi="Times New Roman"/>
          <w:kern w:val="0"/>
          <w:szCs w:val="20"/>
        </w:rPr>
      </w:pPr>
      <w:r>
        <w:rPr>
          <w:rFonts w:hint="eastAsia" w:ascii="宋体" w:hAnsi="Times New Roman"/>
          <w:kern w:val="0"/>
          <w:szCs w:val="20"/>
        </w:rPr>
        <w:t>c)  进样口温度：</w:t>
      </w:r>
      <w:r>
        <w:rPr>
          <w:rFonts w:ascii="宋体" w:hAnsi="Times New Roman"/>
          <w:kern w:val="0"/>
          <w:szCs w:val="20"/>
        </w:rPr>
        <w:t>22</w:t>
      </w:r>
      <w:r>
        <w:rPr>
          <w:rFonts w:hint="eastAsia" w:ascii="宋体" w:hAnsi="Times New Roman"/>
          <w:kern w:val="0"/>
          <w:szCs w:val="20"/>
        </w:rPr>
        <w:t>0℃;</w:t>
      </w:r>
    </w:p>
    <w:p w14:paraId="0A1E8ACF">
      <w:pPr>
        <w:ind w:firstLine="420" w:firstLineChars="200"/>
        <w:jc w:val="left"/>
        <w:rPr>
          <w:rFonts w:ascii="宋体" w:hAnsi="Times New Roman"/>
          <w:kern w:val="0"/>
          <w:szCs w:val="20"/>
        </w:rPr>
      </w:pPr>
      <w:r>
        <w:rPr>
          <w:rFonts w:hint="eastAsia" w:ascii="宋体" w:hAnsi="Times New Roman"/>
          <w:kern w:val="0"/>
          <w:szCs w:val="20"/>
        </w:rPr>
        <w:t>d)  载气：高纯氮气;</w:t>
      </w:r>
    </w:p>
    <w:p w14:paraId="50BFCE89">
      <w:pPr>
        <w:ind w:firstLine="420" w:firstLineChars="200"/>
        <w:jc w:val="left"/>
      </w:pPr>
      <w:r>
        <w:rPr>
          <w:rFonts w:hint="eastAsia" w:ascii="宋体" w:hAnsi="Times New Roman"/>
          <w:kern w:val="0"/>
          <w:szCs w:val="20"/>
        </w:rPr>
        <w:t>e)  流速：</w:t>
      </w:r>
      <w:r>
        <w:rPr>
          <w:rFonts w:hint="eastAsia"/>
        </w:rPr>
        <w:t>2</w:t>
      </w:r>
      <w:r>
        <w:t xml:space="preserve"> </w:t>
      </w:r>
      <w:r>
        <w:rPr>
          <w:rFonts w:hint="eastAsia"/>
        </w:rPr>
        <w:t>mL/min</w:t>
      </w:r>
    </w:p>
    <w:p w14:paraId="69634578">
      <w:pPr>
        <w:ind w:firstLine="420" w:firstLineChars="200"/>
        <w:jc w:val="left"/>
        <w:rPr>
          <w:rFonts w:ascii="宋体" w:hAnsi="Times New Roman"/>
          <w:kern w:val="0"/>
          <w:szCs w:val="20"/>
        </w:rPr>
      </w:pPr>
      <w:r>
        <w:rPr>
          <w:rFonts w:ascii="宋体" w:hAnsi="Times New Roman"/>
          <w:kern w:val="0"/>
          <w:szCs w:val="20"/>
        </w:rPr>
        <w:t>f</w:t>
      </w:r>
      <w:r>
        <w:rPr>
          <w:rFonts w:hint="eastAsia" w:ascii="宋体" w:hAnsi="Times New Roman"/>
          <w:kern w:val="0"/>
          <w:szCs w:val="20"/>
        </w:rPr>
        <w:t xml:space="preserve">） </w:t>
      </w:r>
      <w:r>
        <w:rPr>
          <w:rFonts w:ascii="宋体" w:hAnsi="Times New Roman"/>
          <w:kern w:val="0"/>
          <w:szCs w:val="20"/>
        </w:rPr>
        <w:t xml:space="preserve"> </w:t>
      </w:r>
      <w:r>
        <w:rPr>
          <w:rFonts w:hint="eastAsia" w:ascii="宋体" w:hAnsi="Times New Roman"/>
          <w:kern w:val="0"/>
          <w:szCs w:val="20"/>
        </w:rPr>
        <w:t>进样方式：顶空进样</w:t>
      </w:r>
    </w:p>
    <w:p w14:paraId="206CF56C">
      <w:pPr>
        <w:ind w:firstLine="420" w:firstLineChars="200"/>
        <w:jc w:val="left"/>
        <w:rPr>
          <w:rFonts w:ascii="宋体" w:hAnsi="Times New Roman"/>
          <w:kern w:val="0"/>
          <w:szCs w:val="20"/>
        </w:rPr>
      </w:pPr>
      <w:r>
        <w:rPr>
          <w:rFonts w:ascii="宋体" w:hAnsi="Times New Roman"/>
          <w:kern w:val="0"/>
          <w:szCs w:val="20"/>
        </w:rPr>
        <w:t>g</w:t>
      </w:r>
      <w:r>
        <w:rPr>
          <w:rFonts w:hint="eastAsia" w:ascii="宋体" w:hAnsi="Times New Roman"/>
          <w:kern w:val="0"/>
          <w:szCs w:val="20"/>
        </w:rPr>
        <w:t>）  离子源温度：2</w:t>
      </w:r>
      <w:r>
        <w:rPr>
          <w:rFonts w:ascii="宋体" w:hAnsi="Times New Roman"/>
          <w:kern w:val="0"/>
          <w:szCs w:val="20"/>
        </w:rPr>
        <w:t>60</w:t>
      </w:r>
      <w:r>
        <w:rPr>
          <w:rFonts w:hint="eastAsia" w:ascii="宋体" w:hAnsi="Times New Roman"/>
          <w:kern w:val="0"/>
          <w:szCs w:val="20"/>
        </w:rPr>
        <w:t>℃</w:t>
      </w:r>
    </w:p>
    <w:p w14:paraId="0F0FE822">
      <w:pPr>
        <w:ind w:firstLine="420" w:firstLineChars="200"/>
        <w:jc w:val="left"/>
        <w:rPr>
          <w:rFonts w:ascii="宋体" w:hAnsi="Times New Roman"/>
          <w:kern w:val="0"/>
          <w:szCs w:val="20"/>
        </w:rPr>
      </w:pPr>
      <w:r>
        <w:rPr>
          <w:rFonts w:hint="eastAsia" w:ascii="宋体" w:hAnsi="Times New Roman"/>
          <w:kern w:val="0"/>
          <w:szCs w:val="20"/>
        </w:rPr>
        <w:t>h）  四极杆温度：15</w:t>
      </w:r>
      <w:r>
        <w:rPr>
          <w:rFonts w:ascii="宋体" w:hAnsi="Times New Roman"/>
          <w:kern w:val="0"/>
          <w:szCs w:val="20"/>
        </w:rPr>
        <w:t>0</w:t>
      </w:r>
      <w:r>
        <w:rPr>
          <w:rFonts w:hint="eastAsia" w:ascii="宋体" w:hAnsi="Times New Roman"/>
          <w:kern w:val="0"/>
          <w:szCs w:val="20"/>
        </w:rPr>
        <w:t>℃</w:t>
      </w:r>
    </w:p>
    <w:p w14:paraId="70492728">
      <w:pPr>
        <w:ind w:firstLine="420" w:firstLineChars="200"/>
        <w:jc w:val="left"/>
        <w:rPr>
          <w:rFonts w:ascii="宋体" w:hAnsi="Times New Roman"/>
          <w:kern w:val="0"/>
          <w:szCs w:val="20"/>
        </w:rPr>
      </w:pPr>
      <w:r>
        <w:rPr>
          <w:rFonts w:hint="eastAsia" w:ascii="宋体" w:hAnsi="Times New Roman"/>
          <w:kern w:val="0"/>
          <w:szCs w:val="20"/>
        </w:rPr>
        <w:t>i）  溶剂延迟时间：2min</w:t>
      </w:r>
    </w:p>
    <w:p w14:paraId="41701C52">
      <w:pPr>
        <w:pStyle w:val="13"/>
        <w:spacing w:before="261" w:line="221" w:lineRule="auto"/>
        <w:jc w:val="center"/>
      </w:pPr>
      <w:r>
        <w:rPr>
          <w:rFonts w:hint="eastAsia"/>
          <w:spacing w:val="-1"/>
        </w:rPr>
        <w:t>相关化合物保留时间、</w:t>
      </w:r>
      <w:r>
        <w:rPr>
          <w:spacing w:val="-1"/>
        </w:rPr>
        <w:t>定性离子、定量离子</w:t>
      </w:r>
    </w:p>
    <w:p w14:paraId="04FB5A1F">
      <w:pPr>
        <w:spacing w:line="165" w:lineRule="exact"/>
      </w:pPr>
    </w:p>
    <w:tbl>
      <w:tblPr>
        <w:tblStyle w:val="233"/>
        <w:tblW w:w="763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60"/>
        <w:gridCol w:w="1412"/>
        <w:gridCol w:w="1555"/>
        <w:gridCol w:w="1555"/>
        <w:gridCol w:w="1555"/>
      </w:tblGrid>
      <w:tr w14:paraId="530EB4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jc w:val="center"/>
        </w:trPr>
        <w:tc>
          <w:tcPr>
            <w:tcW w:w="1560" w:type="dxa"/>
          </w:tcPr>
          <w:p w14:paraId="39BD130E">
            <w:pPr>
              <w:pStyle w:val="232"/>
              <w:spacing w:before="226" w:line="222" w:lineRule="auto"/>
              <w:ind w:left="335"/>
            </w:pPr>
            <w:r>
              <w:rPr>
                <w:spacing w:val="-2"/>
              </w:rPr>
              <w:t>化合物名称</w:t>
            </w:r>
          </w:p>
        </w:tc>
        <w:tc>
          <w:tcPr>
            <w:tcW w:w="1412" w:type="dxa"/>
            <w:vAlign w:val="center"/>
          </w:tcPr>
          <w:p w14:paraId="2590D7FB">
            <w:pPr>
              <w:pStyle w:val="232"/>
              <w:spacing w:line="216" w:lineRule="auto"/>
              <w:jc w:val="center"/>
              <w:rPr>
                <w:spacing w:val="16"/>
                <w:sz w:val="19"/>
                <w:szCs w:val="19"/>
              </w:rPr>
            </w:pPr>
            <w:r>
              <w:rPr>
                <w:spacing w:val="16"/>
                <w:sz w:val="19"/>
                <w:szCs w:val="19"/>
              </w:rPr>
              <w:t>定</w:t>
            </w:r>
            <w:r>
              <w:rPr>
                <w:rFonts w:hint="eastAsia"/>
                <w:spacing w:val="16"/>
                <w:sz w:val="19"/>
                <w:szCs w:val="19"/>
              </w:rPr>
              <w:t>量</w:t>
            </w:r>
            <w:r>
              <w:rPr>
                <w:spacing w:val="16"/>
                <w:sz w:val="19"/>
                <w:szCs w:val="19"/>
              </w:rPr>
              <w:t>离子</w:t>
            </w:r>
          </w:p>
        </w:tc>
        <w:tc>
          <w:tcPr>
            <w:tcW w:w="1555" w:type="dxa"/>
            <w:vAlign w:val="center"/>
          </w:tcPr>
          <w:p w14:paraId="40BA6E22">
            <w:pPr>
              <w:pStyle w:val="232"/>
              <w:spacing w:line="216" w:lineRule="auto"/>
              <w:jc w:val="center"/>
              <w:rPr>
                <w:spacing w:val="16"/>
                <w:sz w:val="19"/>
                <w:szCs w:val="19"/>
              </w:rPr>
            </w:pPr>
            <w:r>
              <w:rPr>
                <w:spacing w:val="16"/>
                <w:sz w:val="19"/>
                <w:szCs w:val="19"/>
              </w:rPr>
              <w:t>定</w:t>
            </w:r>
            <w:r>
              <w:rPr>
                <w:rFonts w:hint="eastAsia"/>
                <w:spacing w:val="16"/>
                <w:sz w:val="19"/>
                <w:szCs w:val="19"/>
              </w:rPr>
              <w:t>性</w:t>
            </w:r>
            <w:r>
              <w:rPr>
                <w:spacing w:val="16"/>
                <w:sz w:val="19"/>
                <w:szCs w:val="19"/>
              </w:rPr>
              <w:t>离子</w:t>
            </w:r>
            <w:r>
              <w:rPr>
                <w:rFonts w:hint="eastAsia"/>
                <w:spacing w:val="16"/>
                <w:sz w:val="19"/>
                <w:szCs w:val="19"/>
              </w:rPr>
              <w:t>1</w:t>
            </w:r>
          </w:p>
        </w:tc>
        <w:tc>
          <w:tcPr>
            <w:tcW w:w="1555" w:type="dxa"/>
            <w:vAlign w:val="center"/>
          </w:tcPr>
          <w:p w14:paraId="4B1FDFCC">
            <w:pPr>
              <w:pStyle w:val="232"/>
              <w:spacing w:line="216" w:lineRule="auto"/>
              <w:jc w:val="center"/>
              <w:rPr>
                <w:spacing w:val="16"/>
                <w:sz w:val="19"/>
                <w:szCs w:val="19"/>
              </w:rPr>
            </w:pPr>
            <w:r>
              <w:rPr>
                <w:spacing w:val="16"/>
                <w:sz w:val="19"/>
                <w:szCs w:val="19"/>
              </w:rPr>
              <w:t>定</w:t>
            </w:r>
            <w:r>
              <w:rPr>
                <w:rFonts w:hint="eastAsia"/>
                <w:spacing w:val="16"/>
                <w:sz w:val="19"/>
                <w:szCs w:val="19"/>
              </w:rPr>
              <w:t>性</w:t>
            </w:r>
            <w:r>
              <w:rPr>
                <w:spacing w:val="16"/>
                <w:sz w:val="19"/>
                <w:szCs w:val="19"/>
              </w:rPr>
              <w:t>离子</w:t>
            </w:r>
            <w:r>
              <w:rPr>
                <w:rFonts w:hint="eastAsia"/>
                <w:spacing w:val="16"/>
                <w:sz w:val="19"/>
                <w:szCs w:val="19"/>
              </w:rPr>
              <w:t>2</w:t>
            </w:r>
          </w:p>
        </w:tc>
        <w:tc>
          <w:tcPr>
            <w:tcW w:w="1555" w:type="dxa"/>
            <w:vAlign w:val="center"/>
          </w:tcPr>
          <w:p w14:paraId="20D97FF6">
            <w:pPr>
              <w:pStyle w:val="232"/>
              <w:spacing w:line="216" w:lineRule="auto"/>
              <w:jc w:val="center"/>
              <w:rPr>
                <w:spacing w:val="16"/>
                <w:sz w:val="19"/>
                <w:szCs w:val="19"/>
              </w:rPr>
            </w:pPr>
            <w:r>
              <w:rPr>
                <w:spacing w:val="16"/>
                <w:sz w:val="19"/>
                <w:szCs w:val="19"/>
              </w:rPr>
              <w:t>定</w:t>
            </w:r>
            <w:r>
              <w:rPr>
                <w:rFonts w:hint="eastAsia"/>
                <w:spacing w:val="16"/>
                <w:sz w:val="19"/>
                <w:szCs w:val="19"/>
              </w:rPr>
              <w:t>性</w:t>
            </w:r>
            <w:r>
              <w:rPr>
                <w:spacing w:val="16"/>
                <w:sz w:val="19"/>
                <w:szCs w:val="19"/>
              </w:rPr>
              <w:t>离子</w:t>
            </w:r>
            <w:r>
              <w:rPr>
                <w:rFonts w:hint="eastAsia"/>
                <w:spacing w:val="16"/>
                <w:sz w:val="19"/>
                <w:szCs w:val="19"/>
              </w:rPr>
              <w:t>3</w:t>
            </w:r>
          </w:p>
        </w:tc>
      </w:tr>
      <w:tr w14:paraId="1BBBA9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jc w:val="center"/>
        </w:trPr>
        <w:tc>
          <w:tcPr>
            <w:tcW w:w="1560" w:type="dxa"/>
            <w:vAlign w:val="center"/>
          </w:tcPr>
          <w:p w14:paraId="7632F5D8">
            <w:pPr>
              <w:pStyle w:val="232"/>
              <w:spacing w:line="216" w:lineRule="auto"/>
              <w:jc w:val="center"/>
              <w:rPr>
                <w:spacing w:val="16"/>
                <w:sz w:val="19"/>
                <w:szCs w:val="19"/>
              </w:rPr>
            </w:pPr>
            <w:r>
              <w:rPr>
                <w:rFonts w:hint="eastAsia"/>
                <w:spacing w:val="16"/>
                <w:sz w:val="19"/>
                <w:szCs w:val="19"/>
              </w:rPr>
              <w:t>环氧乙烷</w:t>
            </w:r>
          </w:p>
        </w:tc>
        <w:tc>
          <w:tcPr>
            <w:tcW w:w="1412" w:type="dxa"/>
            <w:vAlign w:val="center"/>
          </w:tcPr>
          <w:p w14:paraId="1C0E5C60">
            <w:pPr>
              <w:pStyle w:val="232"/>
              <w:spacing w:line="216" w:lineRule="auto"/>
              <w:jc w:val="center"/>
              <w:rPr>
                <w:spacing w:val="16"/>
                <w:sz w:val="19"/>
                <w:szCs w:val="19"/>
              </w:rPr>
            </w:pPr>
            <w:r>
              <w:rPr>
                <w:rFonts w:hint="eastAsia"/>
                <w:spacing w:val="16"/>
                <w:sz w:val="19"/>
                <w:szCs w:val="19"/>
              </w:rPr>
              <w:t>44</w:t>
            </w:r>
          </w:p>
        </w:tc>
        <w:tc>
          <w:tcPr>
            <w:tcW w:w="1555" w:type="dxa"/>
            <w:vAlign w:val="center"/>
          </w:tcPr>
          <w:p w14:paraId="6DFAA0EB">
            <w:pPr>
              <w:pStyle w:val="232"/>
              <w:spacing w:line="181" w:lineRule="auto"/>
              <w:jc w:val="center"/>
              <w:rPr>
                <w:rFonts w:hint="default" w:eastAsia="宋体"/>
                <w:lang w:val="en-US" w:eastAsia="zh-CN"/>
              </w:rPr>
            </w:pPr>
            <w:r>
              <w:rPr>
                <w:rFonts w:hint="eastAsia"/>
                <w:lang w:val="en-US" w:eastAsia="zh-CN"/>
              </w:rPr>
              <w:t>42</w:t>
            </w:r>
          </w:p>
        </w:tc>
        <w:tc>
          <w:tcPr>
            <w:tcW w:w="1555" w:type="dxa"/>
            <w:vAlign w:val="center"/>
          </w:tcPr>
          <w:p w14:paraId="42FC539A">
            <w:pPr>
              <w:pStyle w:val="232"/>
              <w:spacing w:line="181" w:lineRule="auto"/>
              <w:jc w:val="center"/>
              <w:rPr>
                <w:rFonts w:hint="default" w:eastAsia="宋体"/>
                <w:lang w:val="en-US" w:eastAsia="zh-CN"/>
              </w:rPr>
            </w:pPr>
            <w:r>
              <w:rPr>
                <w:rFonts w:hint="eastAsia"/>
                <w:lang w:val="en-US" w:eastAsia="zh-CN"/>
              </w:rPr>
              <w:t>43</w:t>
            </w:r>
          </w:p>
        </w:tc>
        <w:tc>
          <w:tcPr>
            <w:tcW w:w="1555" w:type="dxa"/>
            <w:vAlign w:val="center"/>
          </w:tcPr>
          <w:p w14:paraId="65201B14">
            <w:pPr>
              <w:pStyle w:val="232"/>
              <w:spacing w:line="181" w:lineRule="auto"/>
              <w:jc w:val="center"/>
              <w:rPr>
                <w:rFonts w:hint="eastAsia" w:eastAsia="宋体"/>
                <w:lang w:val="en-US" w:eastAsia="zh-CN"/>
              </w:rPr>
            </w:pPr>
            <w:r>
              <w:rPr>
                <w:rFonts w:hint="eastAsia"/>
                <w:lang w:val="en-US" w:eastAsia="zh-CN"/>
              </w:rPr>
              <w:t>/</w:t>
            </w:r>
          </w:p>
        </w:tc>
      </w:tr>
      <w:tr w14:paraId="46131E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8" w:hRule="atLeast"/>
          <w:jc w:val="center"/>
        </w:trPr>
        <w:tc>
          <w:tcPr>
            <w:tcW w:w="1560" w:type="dxa"/>
            <w:vAlign w:val="center"/>
          </w:tcPr>
          <w:p w14:paraId="096F0282">
            <w:pPr>
              <w:pStyle w:val="232"/>
              <w:spacing w:line="216" w:lineRule="auto"/>
              <w:jc w:val="center"/>
              <w:rPr>
                <w:spacing w:val="16"/>
                <w:sz w:val="19"/>
                <w:szCs w:val="19"/>
              </w:rPr>
            </w:pPr>
            <w:r>
              <w:rPr>
                <w:rFonts w:hint="eastAsia"/>
                <w:spacing w:val="16"/>
                <w:sz w:val="19"/>
                <w:szCs w:val="19"/>
              </w:rPr>
              <w:t>2</w:t>
            </w:r>
            <w:r>
              <w:rPr>
                <w:spacing w:val="16"/>
                <w:sz w:val="19"/>
                <w:szCs w:val="19"/>
              </w:rPr>
              <w:t>-</w:t>
            </w:r>
            <w:r>
              <w:rPr>
                <w:rFonts w:hint="eastAsia"/>
                <w:spacing w:val="16"/>
                <w:sz w:val="19"/>
                <w:szCs w:val="19"/>
              </w:rPr>
              <w:t>氯乙醇</w:t>
            </w:r>
          </w:p>
        </w:tc>
        <w:tc>
          <w:tcPr>
            <w:tcW w:w="1412" w:type="dxa"/>
            <w:vAlign w:val="center"/>
          </w:tcPr>
          <w:p w14:paraId="02BFFC90">
            <w:pPr>
              <w:pStyle w:val="232"/>
              <w:spacing w:line="216" w:lineRule="auto"/>
              <w:jc w:val="center"/>
              <w:rPr>
                <w:spacing w:val="16"/>
                <w:sz w:val="19"/>
                <w:szCs w:val="19"/>
              </w:rPr>
            </w:pPr>
            <w:r>
              <w:rPr>
                <w:rFonts w:hint="eastAsia"/>
                <w:spacing w:val="16"/>
                <w:sz w:val="19"/>
                <w:szCs w:val="19"/>
              </w:rPr>
              <w:t>31</w:t>
            </w:r>
          </w:p>
        </w:tc>
        <w:tc>
          <w:tcPr>
            <w:tcW w:w="1555" w:type="dxa"/>
            <w:vAlign w:val="center"/>
          </w:tcPr>
          <w:p w14:paraId="1A48D0CB">
            <w:pPr>
              <w:pStyle w:val="232"/>
              <w:spacing w:line="181" w:lineRule="auto"/>
              <w:jc w:val="center"/>
              <w:rPr>
                <w:rFonts w:hint="default" w:eastAsia="宋体"/>
                <w:lang w:val="en-US" w:eastAsia="zh-CN"/>
              </w:rPr>
            </w:pPr>
            <w:r>
              <w:rPr>
                <w:rFonts w:hint="eastAsia"/>
                <w:lang w:val="en-US" w:eastAsia="zh-CN"/>
              </w:rPr>
              <w:t>49</w:t>
            </w:r>
          </w:p>
        </w:tc>
        <w:tc>
          <w:tcPr>
            <w:tcW w:w="1555" w:type="dxa"/>
            <w:vAlign w:val="center"/>
          </w:tcPr>
          <w:p w14:paraId="767EC33A">
            <w:pPr>
              <w:pStyle w:val="232"/>
              <w:spacing w:line="181" w:lineRule="auto"/>
              <w:jc w:val="center"/>
              <w:rPr>
                <w:rFonts w:hint="default" w:eastAsia="宋体"/>
                <w:lang w:val="en-US" w:eastAsia="zh-CN"/>
              </w:rPr>
            </w:pPr>
            <w:r>
              <w:rPr>
                <w:rFonts w:hint="eastAsia"/>
                <w:lang w:val="en-US" w:eastAsia="zh-CN"/>
              </w:rPr>
              <w:t>51</w:t>
            </w:r>
          </w:p>
        </w:tc>
        <w:tc>
          <w:tcPr>
            <w:tcW w:w="1555" w:type="dxa"/>
            <w:vAlign w:val="center"/>
          </w:tcPr>
          <w:p w14:paraId="781483D9">
            <w:pPr>
              <w:pStyle w:val="232"/>
              <w:spacing w:line="181" w:lineRule="auto"/>
              <w:jc w:val="center"/>
              <w:rPr>
                <w:rFonts w:hint="default" w:eastAsia="宋体"/>
                <w:lang w:val="en-US" w:eastAsia="zh-CN"/>
              </w:rPr>
            </w:pPr>
            <w:r>
              <w:rPr>
                <w:rFonts w:hint="eastAsia"/>
                <w:lang w:val="en-US" w:eastAsia="zh-CN"/>
              </w:rPr>
              <w:t>80</w:t>
            </w:r>
          </w:p>
        </w:tc>
      </w:tr>
    </w:tbl>
    <w:p w14:paraId="668ED25C">
      <w:pPr>
        <w:ind w:firstLine="420" w:firstLineChars="200"/>
        <w:jc w:val="left"/>
        <w:rPr>
          <w:rFonts w:ascii="宋体" w:hAnsi="Times New Roman"/>
          <w:kern w:val="0"/>
          <w:szCs w:val="20"/>
        </w:rPr>
      </w:pPr>
    </w:p>
    <w:p w14:paraId="1028F8E1">
      <w:pPr>
        <w:pStyle w:val="66"/>
        <w:spacing w:before="156" w:after="156"/>
        <w:ind w:left="0"/>
      </w:pPr>
      <w:r>
        <w:rPr>
          <w:rFonts w:hint="eastAsia"/>
        </w:rPr>
        <w:t>标准工作曲线</w:t>
      </w:r>
    </w:p>
    <w:p w14:paraId="0EE080F8">
      <w:pPr>
        <w:spacing w:line="240" w:lineRule="auto"/>
        <w:ind w:firstLine="420" w:firstLineChars="200"/>
        <w:jc w:val="left"/>
        <w:rPr>
          <w:rFonts w:ascii="宋体" w:hAnsi="Times New Roman"/>
          <w:kern w:val="0"/>
          <w:szCs w:val="20"/>
        </w:rPr>
      </w:pPr>
      <w:r>
        <w:rPr>
          <w:rFonts w:hint="eastAsia" w:ascii="宋体" w:hAnsi="Times New Roman"/>
          <w:kern w:val="0"/>
          <w:szCs w:val="20"/>
        </w:rPr>
        <w:t>精确吸取一定量的标准溶液，逐级用</w:t>
      </w:r>
      <w:r>
        <w:rPr>
          <w:rFonts w:hint="eastAsia"/>
        </w:rPr>
        <w:t>二甲基乙酰胺</w:t>
      </w:r>
      <w:r>
        <w:rPr>
          <w:rFonts w:hint="eastAsia" w:ascii="宋体" w:hAnsi="Times New Roman"/>
          <w:kern w:val="0"/>
          <w:szCs w:val="20"/>
        </w:rPr>
        <w:t>溶液稀释成质量浓度为 0.01 mg/L、0.02 mg/L、0.05 mg/L、0.10 mg/L、0.20 mg/L、0.</w:t>
      </w:r>
      <w:r>
        <w:rPr>
          <w:rFonts w:ascii="宋体" w:hAnsi="Times New Roman"/>
          <w:kern w:val="0"/>
          <w:szCs w:val="20"/>
        </w:rPr>
        <w:t>5</w:t>
      </w:r>
      <w:r>
        <w:rPr>
          <w:rFonts w:hint="eastAsia" w:ascii="宋体" w:hAnsi="Times New Roman"/>
          <w:kern w:val="0"/>
          <w:szCs w:val="20"/>
        </w:rPr>
        <w:t>0 mg/L 的标准工作溶液，供气相色谱质谱联用仪测定。 以</w:t>
      </w:r>
      <w:r>
        <w:t>环氧乙烷</w:t>
      </w:r>
      <w:r>
        <w:rPr>
          <w:rFonts w:hint="eastAsia"/>
        </w:rPr>
        <w:t>和2</w:t>
      </w:r>
      <w:r>
        <w:t>-</w:t>
      </w:r>
      <w:r>
        <w:rPr>
          <w:rFonts w:hint="eastAsia"/>
        </w:rPr>
        <w:t>氯乙醇色谱图</w:t>
      </w:r>
      <w:r>
        <w:rPr>
          <w:rFonts w:hint="eastAsia" w:ascii="宋体" w:hAnsi="Times New Roman"/>
          <w:kern w:val="0"/>
          <w:szCs w:val="20"/>
        </w:rPr>
        <w:t>峰面积分别作为纵坐标，相对应的标准工作溶液质量浓度为横坐标，绘制环氧乙烷</w:t>
      </w:r>
      <w:r>
        <w:rPr>
          <w:rFonts w:hint="eastAsia"/>
        </w:rPr>
        <w:t>和2</w:t>
      </w:r>
      <w:r>
        <w:t>-</w:t>
      </w:r>
      <w:r>
        <w:rPr>
          <w:rFonts w:hint="eastAsia"/>
        </w:rPr>
        <w:t>氯乙醇的</w:t>
      </w:r>
      <w:r>
        <w:rPr>
          <w:rFonts w:hint="eastAsia" w:ascii="宋体" w:hAnsi="Times New Roman"/>
          <w:kern w:val="0"/>
          <w:szCs w:val="20"/>
        </w:rPr>
        <w:t>标准工作曲线。</w:t>
      </w:r>
    </w:p>
    <w:p w14:paraId="55C06A88">
      <w:pPr>
        <w:pStyle w:val="66"/>
        <w:spacing w:before="156" w:after="156" w:line="240" w:lineRule="exact"/>
        <w:ind w:left="0"/>
      </w:pPr>
      <w:r>
        <w:rPr>
          <w:rFonts w:hint="eastAsia"/>
        </w:rPr>
        <w:t>分析</w:t>
      </w:r>
    </w:p>
    <w:p w14:paraId="51C3C556">
      <w:pPr>
        <w:pStyle w:val="57"/>
        <w:ind w:firstLine="420"/>
      </w:pPr>
      <w:r>
        <w:rPr>
          <w:rFonts w:hint="eastAsia"/>
        </w:rPr>
        <w:t>被测试样中环氧乙烷和2</w:t>
      </w:r>
      <w:r>
        <w:t>-</w:t>
      </w:r>
      <w:r>
        <w:rPr>
          <w:rFonts w:hint="eastAsia"/>
        </w:rPr>
        <w:t>氯乙醇色谱峰的保留时间与相应环氧乙烷和2</w:t>
      </w:r>
      <w:r>
        <w:t>-</w:t>
      </w:r>
      <w:r>
        <w:rPr>
          <w:rFonts w:hint="eastAsia"/>
        </w:rPr>
        <w:t>氯乙醇标准色谱峰的保留时间相比较，相对误差应在 ±2.5％之内，参考色谱图见附录图A.</w:t>
      </w:r>
      <w:r>
        <w:t>2</w:t>
      </w:r>
      <w:r>
        <w:rPr>
          <w:rFonts w:hint="eastAsia"/>
        </w:rPr>
        <w:t>。外标法定量</w:t>
      </w:r>
    </w:p>
    <w:p w14:paraId="5E765D97">
      <w:pPr>
        <w:pStyle w:val="106"/>
        <w:spacing w:before="156" w:after="156"/>
        <w:ind w:left="0"/>
      </w:pPr>
      <w:r>
        <w:rPr>
          <w:rFonts w:hint="eastAsia"/>
        </w:rPr>
        <w:t>平行试验</w:t>
      </w:r>
    </w:p>
    <w:p w14:paraId="7DF15287">
      <w:pPr>
        <w:ind w:firstLine="420" w:firstLineChars="200"/>
        <w:jc w:val="left"/>
        <w:rPr>
          <w:rFonts w:ascii="宋体" w:hAnsi="Times New Roman"/>
          <w:kern w:val="0"/>
          <w:szCs w:val="20"/>
        </w:rPr>
      </w:pPr>
      <w:r>
        <w:rPr>
          <w:rFonts w:hint="eastAsia" w:ascii="宋体" w:hAnsi="Times New Roman"/>
          <w:kern w:val="0"/>
          <w:szCs w:val="20"/>
        </w:rPr>
        <w:t>按以上步骤对同一试样进行平行试验测定。</w:t>
      </w:r>
    </w:p>
    <w:p w14:paraId="2DF7FBBB">
      <w:pPr>
        <w:pStyle w:val="106"/>
        <w:spacing w:before="156" w:after="156"/>
        <w:ind w:left="0"/>
      </w:pPr>
      <w:r>
        <w:rPr>
          <w:rFonts w:hint="eastAsia"/>
        </w:rPr>
        <w:t>空白试验</w:t>
      </w:r>
    </w:p>
    <w:p w14:paraId="1D8103FC">
      <w:pPr>
        <w:pStyle w:val="57"/>
        <w:ind w:firstLine="420"/>
      </w:pPr>
      <w:r>
        <w:rPr>
          <w:rFonts w:hint="eastAsia"/>
        </w:rPr>
        <w:t>除不加试样外，采用完全相同的测定步骤进行平行操作。</w:t>
      </w:r>
    </w:p>
    <w:p w14:paraId="7982A639">
      <w:pPr>
        <w:pStyle w:val="105"/>
        <w:spacing w:before="312" w:after="312"/>
      </w:pPr>
      <w:r>
        <w:rPr>
          <w:rFonts w:hint="eastAsia"/>
        </w:rPr>
        <w:t>结果计算</w:t>
      </w:r>
    </w:p>
    <w:p w14:paraId="242FC415">
      <w:pPr>
        <w:pStyle w:val="57"/>
        <w:spacing w:line="720" w:lineRule="auto"/>
        <w:ind w:firstLine="420"/>
      </w:pPr>
      <w:r>
        <w:rPr>
          <w:rFonts w:hint="eastAsia"/>
        </w:rPr>
        <w:t>试样中的环氧乙烷或2</w:t>
      </w:r>
      <w:r>
        <w:t>-</w:t>
      </w:r>
      <w:r>
        <w:rPr>
          <w:rFonts w:hint="eastAsia"/>
        </w:rPr>
        <w:t>氯乙醇的残留量以质量分数 X</w:t>
      </w:r>
      <w:r>
        <w:t xml:space="preserve"> </w:t>
      </w:r>
      <w:r>
        <w:rPr>
          <w:rFonts w:hint="eastAsia"/>
        </w:rPr>
        <w:t>计， 单位为毫克每千克（mg/kg） ，按公式(2) 计算：</w:t>
      </w:r>
    </w:p>
    <w:p w14:paraId="57821858">
      <w:pPr>
        <w:adjustRightInd/>
        <w:spacing w:line="720" w:lineRule="auto"/>
        <w:ind w:firstLine="420" w:firstLineChars="200"/>
        <w:jc w:val="left"/>
        <w:rPr>
          <w:rFonts w:ascii="宋体" w:hAnsi="Times New Roman"/>
          <w:kern w:val="0"/>
          <w:szCs w:val="20"/>
        </w:rPr>
      </w:pPr>
      <m:oMathPara>
        <m:oMath>
          <m:r>
            <m:rPr/>
            <w:rPr>
              <w:rFonts w:ascii="Cambria Math" w:hAnsi="Cambria Math" w:eastAsia="Cambria Math" w:cs="Cambria Math"/>
              <w:kern w:val="0"/>
              <w:szCs w:val="20"/>
            </w:rPr>
            <m:t>X</m:t>
          </m:r>
          <m:r>
            <m:rPr>
              <m:sty m:val="p"/>
            </m:rPr>
            <w:rPr>
              <w:rFonts w:ascii="Cambria Math" w:hAnsi="Cambria Math" w:eastAsia="Cambria Math" w:cs="Cambria Math"/>
              <w:kern w:val="0"/>
              <w:szCs w:val="20"/>
            </w:rPr>
            <m:t>=</m:t>
          </m:r>
          <m:f>
            <m:fPr>
              <m:ctrlPr>
                <w:rPr>
                  <w:rFonts w:ascii="Cambria Math" w:hAnsi="Cambria Math" w:eastAsia="Cambria Math"/>
                  <w:kern w:val="0"/>
                  <w:szCs w:val="20"/>
                </w:rPr>
              </m:ctrlPr>
            </m:fPr>
            <m:num>
              <m:r>
                <m:rPr>
                  <m:sty m:val="p"/>
                </m:rPr>
                <w:rPr>
                  <w:rFonts w:ascii="Cambria Math" w:hAnsi="Cambria Math" w:eastAsia="Cambria Math" w:cs="Cambria Math"/>
                  <w:kern w:val="0"/>
                  <w:szCs w:val="20"/>
                </w:rPr>
                <m:t>C×V×1000</m:t>
              </m:r>
              <m:ctrlPr>
                <w:rPr>
                  <w:rFonts w:ascii="Cambria Math" w:hAnsi="Cambria Math" w:eastAsia="Cambria Math"/>
                  <w:kern w:val="0"/>
                  <w:szCs w:val="20"/>
                </w:rPr>
              </m:ctrlPr>
            </m:num>
            <m:den>
              <m:r>
                <m:rPr>
                  <m:sty m:val="p"/>
                </m:rPr>
                <w:rPr>
                  <w:rFonts w:ascii="Cambria Math" w:hAnsi="Cambria Math" w:eastAsia="Cambria Math" w:cs="Cambria Math"/>
                  <w:kern w:val="0"/>
                  <w:szCs w:val="20"/>
                </w:rPr>
                <m:t>m×1000</m:t>
              </m:r>
              <m:ctrlPr>
                <w:rPr>
                  <w:rFonts w:ascii="Cambria Math" w:hAnsi="Cambria Math" w:eastAsia="Cambria Math"/>
                  <w:kern w:val="0"/>
                  <w:szCs w:val="20"/>
                </w:rPr>
              </m:ctrlPr>
            </m:den>
          </m:f>
        </m:oMath>
      </m:oMathPara>
    </w:p>
    <w:p w14:paraId="34ECC315">
      <w:pPr>
        <w:spacing w:before="233" w:line="240" w:lineRule="auto"/>
        <w:ind w:left="424"/>
        <w:rPr>
          <w:rFonts w:ascii="宋体" w:hAnsi="宋体" w:cs="宋体"/>
        </w:rPr>
      </w:pPr>
      <w:r>
        <w:rPr>
          <w:rFonts w:ascii="宋体" w:hAnsi="宋体" w:cs="宋体"/>
          <w:spacing w:val="-14"/>
        </w:rPr>
        <w:t>式中：</w:t>
      </w:r>
    </w:p>
    <w:p w14:paraId="7A04D1AB">
      <w:pPr>
        <w:spacing w:before="61" w:line="240" w:lineRule="auto"/>
        <w:ind w:left="419"/>
        <w:rPr>
          <w:rFonts w:ascii="宋体" w:hAnsi="宋体" w:cs="宋体"/>
        </w:rPr>
      </w:pPr>
      <w:r>
        <w:rPr>
          <w:rFonts w:ascii="Times New Roman" w:hAnsi="Times New Roman" w:eastAsia="Times New Roman"/>
          <w:i/>
          <w:iCs/>
          <w:spacing w:val="-3"/>
        </w:rPr>
        <w:t xml:space="preserve">X  </w:t>
      </w:r>
      <w:r>
        <w:rPr>
          <w:rFonts w:ascii="Times New Roman" w:hAnsi="Times New Roman" w:eastAsia="Times New Roman"/>
          <w:spacing w:val="-3"/>
        </w:rPr>
        <w:t>——</w:t>
      </w:r>
      <w:r>
        <w:rPr>
          <w:rFonts w:ascii="宋体" w:hAnsi="宋体" w:cs="宋体"/>
          <w:spacing w:val="-3"/>
        </w:rPr>
        <w:t>试样中</w:t>
      </w:r>
      <w:r>
        <w:rPr>
          <w:rFonts w:hint="eastAsia"/>
        </w:rPr>
        <w:t>环氧乙烷或2</w:t>
      </w:r>
      <w:r>
        <w:t>-</w:t>
      </w:r>
      <w:r>
        <w:rPr>
          <w:rFonts w:hint="eastAsia"/>
        </w:rPr>
        <w:t>氯乙醇</w:t>
      </w:r>
      <w:r>
        <w:rPr>
          <w:rFonts w:ascii="宋体" w:hAnsi="宋体" w:cs="宋体"/>
          <w:spacing w:val="-3"/>
        </w:rPr>
        <w:t>残留量的数值，单位为毫克每千克</w:t>
      </w:r>
      <w:r>
        <w:rPr>
          <w:rFonts w:ascii="宋体" w:hAnsi="宋体" w:cs="宋体"/>
          <w:spacing w:val="-4"/>
        </w:rPr>
        <w:t>（mg/kg</w:t>
      </w:r>
      <w:r>
        <w:rPr>
          <w:rFonts w:ascii="宋体" w:hAnsi="宋体" w:cs="宋体"/>
          <w:spacing w:val="-2"/>
        </w:rPr>
        <w:t>）</w:t>
      </w:r>
      <w:r>
        <w:rPr>
          <w:rFonts w:ascii="宋体" w:hAnsi="宋体" w:cs="宋体"/>
          <w:spacing w:val="13"/>
        </w:rPr>
        <w:t xml:space="preserve"> </w:t>
      </w:r>
      <w:r>
        <w:rPr>
          <w:rFonts w:ascii="宋体" w:hAnsi="宋体" w:cs="宋体"/>
          <w:spacing w:val="-2"/>
        </w:rPr>
        <w:t>；</w:t>
      </w:r>
    </w:p>
    <w:p w14:paraId="25EC938B">
      <w:pPr>
        <w:spacing w:before="68" w:line="240" w:lineRule="auto"/>
        <w:ind w:firstLine="418"/>
        <w:rPr>
          <w:rFonts w:ascii="宋体" w:hAnsi="宋体" w:cs="宋体"/>
        </w:rPr>
      </w:pPr>
      <w:r>
        <w:rPr>
          <w:rFonts w:ascii="宋体" w:hAnsi="宋体" w:cs="宋体"/>
          <w:i/>
          <w:iCs/>
          <w:spacing w:val="-3"/>
          <w:sz w:val="22"/>
          <w:szCs w:val="22"/>
        </w:rPr>
        <w:t>C</w:t>
      </w:r>
      <w:r>
        <w:rPr>
          <w:rFonts w:ascii="宋体" w:hAnsi="宋体" w:cs="宋体"/>
          <w:spacing w:val="-82"/>
          <w:sz w:val="22"/>
          <w:szCs w:val="22"/>
        </w:rPr>
        <w:t xml:space="preserve"> </w:t>
      </w:r>
      <w:r>
        <w:rPr>
          <w:rFonts w:ascii="Times New Roman" w:hAnsi="Times New Roman" w:eastAsia="Times New Roman"/>
          <w:spacing w:val="-3"/>
        </w:rPr>
        <w:t>——</w:t>
      </w:r>
      <w:r>
        <w:rPr>
          <w:rFonts w:ascii="宋体" w:hAnsi="宋体" w:cs="宋体"/>
          <w:spacing w:val="-3"/>
        </w:rPr>
        <w:t>从标准工作曲线中得到的试样溶液中</w:t>
      </w:r>
      <w:r>
        <w:rPr>
          <w:rFonts w:hint="eastAsia"/>
        </w:rPr>
        <w:t>环氧乙烷、2</w:t>
      </w:r>
      <w:r>
        <w:t>-</w:t>
      </w:r>
      <w:r>
        <w:rPr>
          <w:rFonts w:hint="eastAsia"/>
        </w:rPr>
        <w:t>氯乙醇</w:t>
      </w:r>
      <w:r>
        <w:rPr>
          <w:rFonts w:ascii="宋体" w:hAnsi="宋体" w:cs="宋体"/>
          <w:spacing w:val="-3"/>
        </w:rPr>
        <w:t>的质量浓度</w:t>
      </w:r>
      <w:r>
        <w:rPr>
          <w:rFonts w:ascii="宋体" w:hAnsi="宋体" w:cs="宋体"/>
          <w:spacing w:val="-4"/>
        </w:rPr>
        <w:t>的数值， 单位为</w:t>
      </w:r>
      <w:r>
        <w:rPr>
          <w:rFonts w:hint="eastAsia" w:ascii="宋体" w:hAnsi="宋体" w:cs="宋体"/>
          <w:spacing w:val="-4"/>
        </w:rPr>
        <w:t>毫克</w:t>
      </w:r>
      <w:r>
        <w:rPr>
          <w:rFonts w:ascii="宋体" w:hAnsi="宋体" w:cs="宋体"/>
          <w:spacing w:val="-4"/>
        </w:rPr>
        <w:t>每升（mg/L</w:t>
      </w:r>
      <w:r>
        <w:rPr>
          <w:rFonts w:ascii="宋体" w:hAnsi="宋体" w:cs="宋体"/>
          <w:spacing w:val="-1"/>
        </w:rPr>
        <w:t>）；</w:t>
      </w:r>
    </w:p>
    <w:p w14:paraId="7FE5103D">
      <w:pPr>
        <w:spacing w:before="67" w:line="240" w:lineRule="auto"/>
        <w:ind w:left="416"/>
        <w:rPr>
          <w:rFonts w:ascii="宋体" w:hAnsi="宋体" w:cs="宋体"/>
        </w:rPr>
      </w:pPr>
      <w:r>
        <w:rPr>
          <w:rFonts w:ascii="宋体" w:hAnsi="宋体" w:cs="宋体"/>
          <w:i/>
          <w:iCs/>
          <w:sz w:val="22"/>
          <w:szCs w:val="22"/>
        </w:rPr>
        <w:t>V</w:t>
      </w:r>
      <w:r>
        <w:rPr>
          <w:rFonts w:ascii="宋体" w:hAnsi="宋体" w:cs="宋体"/>
          <w:spacing w:val="-54"/>
          <w:sz w:val="22"/>
          <w:szCs w:val="22"/>
        </w:rPr>
        <w:t xml:space="preserve"> </w:t>
      </w:r>
      <w:r>
        <w:rPr>
          <w:rFonts w:ascii="Times New Roman" w:hAnsi="Times New Roman" w:eastAsia="Times New Roman"/>
        </w:rPr>
        <w:t>——</w:t>
      </w:r>
      <w:r>
        <w:rPr>
          <w:rFonts w:ascii="宋体" w:hAnsi="宋体" w:cs="宋体"/>
        </w:rPr>
        <w:t>样液最终定容体积（mL</w:t>
      </w:r>
      <w:r>
        <w:rPr>
          <w:rFonts w:ascii="宋体" w:hAnsi="宋体" w:cs="宋体"/>
          <w:spacing w:val="-2"/>
        </w:rPr>
        <w:t>）；</w:t>
      </w:r>
    </w:p>
    <w:p w14:paraId="11ACDEB6">
      <w:pPr>
        <w:spacing w:before="71" w:line="240" w:lineRule="auto"/>
        <w:ind w:left="415"/>
        <w:rPr>
          <w:rFonts w:ascii="宋体" w:hAnsi="宋体" w:cs="宋体"/>
        </w:rPr>
      </w:pPr>
      <w:r>
        <w:rPr>
          <w:rFonts w:ascii="Times New Roman" w:hAnsi="Times New Roman" w:eastAsia="Times New Roman"/>
          <w:i/>
          <w:iCs/>
          <w:spacing w:val="-1"/>
        </w:rPr>
        <w:t xml:space="preserve">m </w:t>
      </w:r>
      <w:r>
        <w:rPr>
          <w:rFonts w:ascii="Times New Roman" w:hAnsi="Times New Roman" w:eastAsia="Times New Roman"/>
          <w:spacing w:val="-1"/>
        </w:rPr>
        <w:t>——</w:t>
      </w:r>
      <w:r>
        <w:rPr>
          <w:rFonts w:ascii="宋体" w:hAnsi="宋体" w:cs="宋体"/>
          <w:spacing w:val="-1"/>
        </w:rPr>
        <w:t>称取试样质量的数值，单位为克（</w:t>
      </w:r>
      <w:r>
        <w:rPr>
          <w:rFonts w:ascii="Times New Roman" w:hAnsi="Times New Roman" w:eastAsia="Times New Roman"/>
          <w:spacing w:val="-1"/>
        </w:rPr>
        <w:t>g</w:t>
      </w:r>
      <w:r>
        <w:rPr>
          <w:rFonts w:ascii="宋体" w:hAnsi="宋体" w:cs="宋体"/>
          <w:spacing w:val="-1"/>
        </w:rPr>
        <w:t>）。</w:t>
      </w:r>
    </w:p>
    <w:p w14:paraId="2FE8AAFC">
      <w:pPr>
        <w:pStyle w:val="13"/>
        <w:spacing w:before="85" w:line="240" w:lineRule="auto"/>
        <w:ind w:left="364"/>
        <w:rPr>
          <w:rFonts w:ascii="宋体" w:hAnsi="宋体" w:cs="宋体"/>
          <w:sz w:val="18"/>
          <w:szCs w:val="18"/>
        </w:rPr>
      </w:pPr>
      <w:r>
        <w:rPr>
          <w:spacing w:val="-3"/>
          <w:sz w:val="18"/>
          <w:szCs w:val="18"/>
        </w:rPr>
        <w:t xml:space="preserve">注： </w:t>
      </w:r>
      <w:r>
        <w:rPr>
          <w:rFonts w:ascii="宋体" w:hAnsi="宋体" w:cs="宋体"/>
          <w:spacing w:val="-3"/>
          <w:sz w:val="18"/>
          <w:szCs w:val="18"/>
        </w:rPr>
        <w:t>计算结果需扣除空白值，测定结果用平行测定的算术平均值表示，保留两位有效数字。</w:t>
      </w:r>
    </w:p>
    <w:p w14:paraId="0BF4483D">
      <w:pPr>
        <w:pStyle w:val="105"/>
        <w:spacing w:before="312" w:after="312"/>
      </w:pPr>
      <w:r>
        <w:rPr>
          <w:rFonts w:hint="eastAsia"/>
        </w:rPr>
        <w:t>精密度</w:t>
      </w:r>
    </w:p>
    <w:p w14:paraId="3583F299">
      <w:pPr>
        <w:ind w:firstLine="420" w:firstLineChars="200"/>
        <w:jc w:val="left"/>
        <w:rPr>
          <w:rFonts w:hint="eastAsia" w:ascii="宋体" w:hAnsi="Times New Roman" w:eastAsia="宋体"/>
          <w:kern w:val="0"/>
          <w:szCs w:val="20"/>
          <w:lang w:eastAsia="zh-CN"/>
        </w:rPr>
      </w:pPr>
      <w:r>
        <w:rPr>
          <w:rFonts w:hint="eastAsia" w:ascii="宋体" w:hAnsi="Times New Roman"/>
          <w:kern w:val="0"/>
          <w:szCs w:val="20"/>
        </w:rPr>
        <w:t>在重复性条件下，获得的两次独立测定结果的绝对差值不得超过算术平均值的20％</w:t>
      </w:r>
      <w:r>
        <w:rPr>
          <w:rFonts w:hint="eastAsia" w:ascii="宋体" w:hAnsi="Times New Roman"/>
          <w:kern w:val="0"/>
          <w:szCs w:val="20"/>
          <w:lang w:eastAsia="zh-CN"/>
        </w:rPr>
        <w:t>。</w:t>
      </w:r>
      <w:bookmarkStart w:id="54" w:name="_GoBack"/>
      <w:bookmarkEnd w:id="54"/>
    </w:p>
    <w:p w14:paraId="21FEB864">
      <w:pPr>
        <w:pStyle w:val="105"/>
        <w:spacing w:before="312" w:after="312"/>
      </w:pPr>
      <w:r>
        <w:rPr>
          <w:rFonts w:hint="eastAsia"/>
        </w:rPr>
        <w:t>精密度</w:t>
      </w:r>
    </w:p>
    <w:p w14:paraId="43F4A1E1">
      <w:pPr>
        <w:spacing w:before="68" w:line="230" w:lineRule="auto"/>
        <w:ind w:left="27" w:right="381" w:firstLine="403"/>
        <w:rPr>
          <w:rFonts w:ascii="宋体" w:hAnsi="宋体" w:cs="宋体"/>
          <w:spacing w:val="-4"/>
        </w:rPr>
      </w:pPr>
      <w:r>
        <w:rPr>
          <w:rFonts w:hint="eastAsia" w:ascii="宋体" w:hAnsi="宋体" w:cs="宋体"/>
          <w:spacing w:val="-2"/>
        </w:rPr>
        <w:t>茶制品中的环氧乙烷和2-氯乙醇</w:t>
      </w:r>
      <w:r>
        <w:rPr>
          <w:rFonts w:ascii="宋体" w:hAnsi="宋体" w:cs="宋体"/>
          <w:spacing w:val="-4"/>
        </w:rPr>
        <w:t>的定量限均为 0.05 mg/kg。</w:t>
      </w:r>
    </w:p>
    <w:p w14:paraId="1AF30E81">
      <w:pPr>
        <w:jc w:val="left"/>
        <w:rPr>
          <w:rFonts w:ascii="宋体" w:hAnsi="Times New Roman"/>
          <w:kern w:val="0"/>
          <w:szCs w:val="20"/>
        </w:rPr>
      </w:pPr>
    </w:p>
    <w:p w14:paraId="79803590">
      <w:pPr>
        <w:jc w:val="left"/>
        <w:rPr>
          <w:rFonts w:ascii="宋体" w:hAnsi="Times New Roman"/>
          <w:kern w:val="0"/>
          <w:szCs w:val="20"/>
        </w:rPr>
      </w:pPr>
    </w:p>
    <w:p w14:paraId="4693D930">
      <w:pPr>
        <w:jc w:val="left"/>
        <w:rPr>
          <w:rFonts w:ascii="宋体" w:hAnsi="Times New Roman"/>
          <w:color w:val="FF0000"/>
          <w:kern w:val="0"/>
          <w:szCs w:val="20"/>
        </w:rPr>
      </w:pPr>
    </w:p>
    <w:p w14:paraId="142FD85B">
      <w:pPr>
        <w:jc w:val="left"/>
        <w:rPr>
          <w:rFonts w:ascii="宋体" w:hAnsi="Times New Roman"/>
          <w:color w:val="FF0000"/>
          <w:kern w:val="0"/>
          <w:szCs w:val="20"/>
        </w:rPr>
        <w:sectPr>
          <w:pgSz w:w="11906" w:h="16838"/>
          <w:pgMar w:top="1928" w:right="1134" w:bottom="1134" w:left="1134" w:header="1418" w:footer="1134" w:gutter="284"/>
          <w:pgNumType w:start="1"/>
          <w:cols w:space="425" w:num="1"/>
          <w:formProt w:val="0"/>
          <w:docGrid w:type="lines" w:linePitch="312" w:charSpace="0"/>
        </w:sectPr>
      </w:pPr>
    </w:p>
    <w:bookmarkEnd w:id="22"/>
    <w:p w14:paraId="617FEA28">
      <w:pPr>
        <w:pStyle w:val="199"/>
        <w:rPr>
          <w:vanish w:val="0"/>
        </w:rPr>
      </w:pPr>
      <w:bookmarkStart w:id="53" w:name="BookMark5"/>
    </w:p>
    <w:p w14:paraId="0346E11E">
      <w:pPr>
        <w:pStyle w:val="200"/>
        <w:rPr>
          <w:vanish w:val="0"/>
        </w:rPr>
      </w:pPr>
    </w:p>
    <w:p w14:paraId="5136F48B">
      <w:pPr>
        <w:pStyle w:val="77"/>
        <w:spacing w:after="156"/>
        <w:rPr>
          <w:spacing w:val="-2"/>
          <w:szCs w:val="21"/>
        </w:rPr>
      </w:pPr>
      <w:r>
        <w:br w:type="textWrapping"/>
      </w:r>
      <w:r>
        <w:rPr>
          <w:rFonts w:hint="eastAsia"/>
        </w:rPr>
        <w:t>（</w:t>
      </w:r>
      <w:r>
        <w:rPr>
          <w:spacing w:val="-7"/>
          <w:szCs w:val="21"/>
        </w:rPr>
        <w:t>资料</w:t>
      </w:r>
      <w:r>
        <w:rPr>
          <w:rFonts w:hint="eastAsia"/>
        </w:rPr>
        <w:t>性）</w:t>
      </w:r>
      <w:r>
        <w:br w:type="textWrapping"/>
      </w:r>
      <w:r>
        <w:rPr>
          <w:rFonts w:hint="eastAsia"/>
          <w:spacing w:val="-2"/>
          <w:szCs w:val="21"/>
        </w:rPr>
        <w:t>环氧乙烷和2</w:t>
      </w:r>
      <w:r>
        <w:rPr>
          <w:spacing w:val="-2"/>
          <w:szCs w:val="21"/>
        </w:rPr>
        <w:t>-</w:t>
      </w:r>
      <w:r>
        <w:rPr>
          <w:rFonts w:hint="eastAsia"/>
          <w:spacing w:val="-2"/>
          <w:szCs w:val="21"/>
        </w:rPr>
        <w:t>氯乙醇</w:t>
      </w:r>
      <w:r>
        <w:rPr>
          <w:spacing w:val="-2"/>
          <w:szCs w:val="21"/>
        </w:rPr>
        <w:t>的色谱图</w:t>
      </w:r>
    </w:p>
    <w:p w14:paraId="44505EA0">
      <w:pPr>
        <w:pStyle w:val="57"/>
        <w:ind w:firstLine="420"/>
      </w:pPr>
      <w:r>
        <w:rPr>
          <w:rFonts w:hint="eastAsia"/>
        </w:rPr>
        <w:t>环氧乙烷和2</w:t>
      </w:r>
      <w:r>
        <w:t>-</w:t>
      </w:r>
      <w:r>
        <w:rPr>
          <w:rFonts w:hint="eastAsia"/>
        </w:rPr>
        <w:t>氯乙醇色谱图如图A.1。</w:t>
      </w:r>
    </w:p>
    <w:bookmarkEnd w:id="53"/>
    <w:p w14:paraId="5A4B00B5">
      <w:pPr>
        <w:pStyle w:val="57"/>
        <w:ind w:firstLine="420"/>
        <w:jc w:val="center"/>
      </w:pPr>
      <w:r>
        <w:drawing>
          <wp:inline distT="0" distB="0" distL="114300" distR="114300">
            <wp:extent cx="4031615" cy="3207385"/>
            <wp:effectExtent l="0" t="0" r="6985" b="5715"/>
            <wp:docPr id="1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
                    <pic:cNvPicPr>
                      <a:picLocks noChangeAspect="1"/>
                    </pic:cNvPicPr>
                  </pic:nvPicPr>
                  <pic:blipFill>
                    <a:blip r:embed="rId14"/>
                    <a:stretch>
                      <a:fillRect/>
                    </a:stretch>
                  </pic:blipFill>
                  <pic:spPr>
                    <a:xfrm>
                      <a:off x="0" y="0"/>
                      <a:ext cx="4031615" cy="3207385"/>
                    </a:xfrm>
                    <a:prstGeom prst="rect">
                      <a:avLst/>
                    </a:prstGeom>
                    <a:noFill/>
                    <a:ln>
                      <a:noFill/>
                    </a:ln>
                  </pic:spPr>
                </pic:pic>
              </a:graphicData>
            </a:graphic>
          </wp:inline>
        </w:drawing>
      </w:r>
    </w:p>
    <w:p w14:paraId="0A66FEC4">
      <w:pPr>
        <w:pStyle w:val="13"/>
        <w:spacing w:before="68" w:line="198" w:lineRule="auto"/>
        <w:jc w:val="center"/>
      </w:pPr>
      <w:r>
        <w:rPr>
          <w:spacing w:val="-2"/>
        </w:rPr>
        <w:t>图A.1</w:t>
      </w:r>
      <w:r>
        <w:rPr>
          <w:spacing w:val="-35"/>
        </w:rPr>
        <w:t xml:space="preserve"> </w:t>
      </w:r>
      <w:r>
        <w:rPr>
          <w:rFonts w:hint="eastAsia"/>
          <w:spacing w:val="-2"/>
        </w:rPr>
        <w:t>环氧乙烷和2</w:t>
      </w:r>
      <w:r>
        <w:rPr>
          <w:spacing w:val="-2"/>
        </w:rPr>
        <w:t>-</w:t>
      </w:r>
      <w:r>
        <w:rPr>
          <w:rFonts w:hint="eastAsia"/>
          <w:spacing w:val="-2"/>
        </w:rPr>
        <w:t>氯乙醇</w:t>
      </w:r>
      <w:r>
        <w:rPr>
          <w:spacing w:val="-2"/>
        </w:rPr>
        <w:t>色谱图（</w:t>
      </w:r>
      <w:r>
        <w:rPr>
          <w:rFonts w:hint="eastAsia" w:ascii="Times New Roman" w:hAnsi="Times New Roman"/>
          <w:spacing w:val="-2"/>
          <w:lang w:val="en-US" w:eastAsia="zh-CN"/>
        </w:rPr>
        <w:t>0.5</w:t>
      </w:r>
      <w:r>
        <w:rPr>
          <w:rFonts w:ascii="Times New Roman" w:hAnsi="Times New Roman" w:eastAsia="Times New Roman"/>
          <w:spacing w:val="-2"/>
        </w:rPr>
        <w:t>mg/L</w:t>
      </w:r>
      <w:r>
        <w:rPr>
          <w:spacing w:val="-3"/>
        </w:rPr>
        <w:t>）</w:t>
      </w:r>
    </w:p>
    <w:p w14:paraId="2C4864F8">
      <w:pPr>
        <w:pStyle w:val="57"/>
        <w:ind w:firstLine="420"/>
      </w:pPr>
    </w:p>
    <w:p w14:paraId="705647AC">
      <w:pPr>
        <w:pStyle w:val="57"/>
        <w:ind w:firstLine="420"/>
      </w:pPr>
    </w:p>
    <w:p w14:paraId="3908798F">
      <w:pPr>
        <w:pStyle w:val="57"/>
        <w:ind w:firstLine="420"/>
      </w:pPr>
    </w:p>
    <w:p w14:paraId="152C4855">
      <w:pPr>
        <w:pStyle w:val="57"/>
        <w:ind w:firstLine="420"/>
      </w:pPr>
    </w:p>
    <w:p w14:paraId="5EDF8F23">
      <w:pPr>
        <w:pStyle w:val="57"/>
        <w:ind w:firstLine="420"/>
        <w:rPr>
          <w:rFonts w:hint="eastAsia" w:eastAsia="宋体"/>
          <w:lang w:eastAsia="zh-CN"/>
        </w:rPr>
      </w:pPr>
      <w:r>
        <w:rPr>
          <w:rFonts w:hint="eastAsia" w:eastAsia="宋体"/>
          <w:lang w:eastAsia="zh-CN"/>
        </w:rPr>
        <w:drawing>
          <wp:inline distT="0" distB="0" distL="114300" distR="114300">
            <wp:extent cx="5932805" cy="2165350"/>
            <wp:effectExtent l="0" t="0" r="10795" b="6350"/>
            <wp:docPr id="4" name="图片 4"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
                    <pic:cNvPicPr>
                      <a:picLocks noChangeAspect="1"/>
                    </pic:cNvPicPr>
                  </pic:nvPicPr>
                  <pic:blipFill>
                    <a:blip r:embed="rId15"/>
                    <a:stretch>
                      <a:fillRect/>
                    </a:stretch>
                  </pic:blipFill>
                  <pic:spPr>
                    <a:xfrm>
                      <a:off x="0" y="0"/>
                      <a:ext cx="5932805" cy="2165350"/>
                    </a:xfrm>
                    <a:prstGeom prst="rect">
                      <a:avLst/>
                    </a:prstGeom>
                  </pic:spPr>
                </pic:pic>
              </a:graphicData>
            </a:graphic>
          </wp:inline>
        </w:drawing>
      </w:r>
    </w:p>
    <w:p w14:paraId="79B287E2">
      <w:pPr>
        <w:pStyle w:val="13"/>
        <w:spacing w:before="68" w:line="198" w:lineRule="auto"/>
        <w:ind w:left="2300"/>
        <w:jc w:val="center"/>
        <w:rPr>
          <w:rFonts w:hint="eastAsia"/>
          <w:spacing w:val="-2"/>
          <w:lang w:val="en-US" w:eastAsia="zh-CN"/>
        </w:rPr>
      </w:pPr>
      <w:r>
        <w:rPr>
          <w:rFonts w:hint="eastAsia"/>
          <w:spacing w:val="-2"/>
          <w:lang w:val="en-US" w:eastAsia="zh-CN"/>
        </w:rPr>
        <w:t>图A.2 环氧乙烷选择性离子检测色谱图</w:t>
      </w:r>
    </w:p>
    <w:p w14:paraId="6F35F04B">
      <w:pPr>
        <w:pStyle w:val="57"/>
        <w:ind w:firstLine="420"/>
        <w:jc w:val="center"/>
        <w:rPr>
          <w:rFonts w:hint="eastAsia"/>
          <w:lang w:val="en-US" w:eastAsia="zh-CN"/>
        </w:rPr>
      </w:pPr>
    </w:p>
    <w:p w14:paraId="2C81A9E0">
      <w:pPr>
        <w:pStyle w:val="57"/>
        <w:ind w:firstLine="420"/>
        <w:jc w:val="center"/>
        <w:rPr>
          <w:rFonts w:hint="default"/>
          <w:lang w:val="en-US" w:eastAsia="zh-CN"/>
        </w:rPr>
      </w:pPr>
      <w:r>
        <w:rPr>
          <w:rFonts w:hint="default"/>
          <w:lang w:val="en-US" w:eastAsia="zh-CN"/>
        </w:rPr>
        <w:drawing>
          <wp:inline distT="0" distB="0" distL="114300" distR="114300">
            <wp:extent cx="5932805" cy="2165350"/>
            <wp:effectExtent l="0" t="0" r="10795" b="6350"/>
            <wp:docPr id="7" name="图片 7"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4"/>
                    <pic:cNvPicPr>
                      <a:picLocks noChangeAspect="1"/>
                    </pic:cNvPicPr>
                  </pic:nvPicPr>
                  <pic:blipFill>
                    <a:blip r:embed="rId16"/>
                    <a:stretch>
                      <a:fillRect/>
                    </a:stretch>
                  </pic:blipFill>
                  <pic:spPr>
                    <a:xfrm>
                      <a:off x="0" y="0"/>
                      <a:ext cx="5932805" cy="2165350"/>
                    </a:xfrm>
                    <a:prstGeom prst="rect">
                      <a:avLst/>
                    </a:prstGeom>
                  </pic:spPr>
                </pic:pic>
              </a:graphicData>
            </a:graphic>
          </wp:inline>
        </w:drawing>
      </w:r>
    </w:p>
    <w:p w14:paraId="0BD994A2">
      <w:pPr>
        <w:pStyle w:val="13"/>
        <w:spacing w:before="68" w:line="198" w:lineRule="auto"/>
        <w:ind w:left="0" w:leftChars="0" w:firstLine="0" w:firstLineChars="0"/>
        <w:jc w:val="center"/>
        <w:rPr>
          <w:rFonts w:hint="default"/>
          <w:lang w:val="en-US" w:eastAsia="zh-CN"/>
        </w:rPr>
      </w:pPr>
      <w:r>
        <w:rPr>
          <w:rFonts w:hint="eastAsia"/>
          <w:spacing w:val="-2"/>
          <w:lang w:val="en-US" w:eastAsia="zh-CN"/>
        </w:rPr>
        <w:t>图A.3 2-氯乙醇选择性离子检测色谱图</w:t>
      </w:r>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B0384F">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3C8661">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3F35AB">
    <w:pPr>
      <w:pStyle w:val="53"/>
    </w:pPr>
    <w:r>
      <w:fldChar w:fldCharType="begin"/>
    </w:r>
    <w:r>
      <w:instrText xml:space="preserve">PAGE   \* MERGEFORMAT</w:instrText>
    </w:r>
    <w:r>
      <w:fldChar w:fldCharType="separate"/>
    </w:r>
    <w:r>
      <w:rPr>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6982D4">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9626B2">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7887FE">
    <w:pPr>
      <w:pStyle w:val="62"/>
    </w:pPr>
    <w:r>
      <w:fldChar w:fldCharType="begin"/>
    </w:r>
    <w:r>
      <w:instrText xml:space="preserve"> STYLEREF  标准文件_文件编号  \* MERGEFORMAT </w:instrText>
    </w:r>
    <w:r>
      <w:fldChar w:fldCharType="separate"/>
    </w:r>
    <w:r>
      <w:t>DB 34/T      —     </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52C4FB">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34/T      —     </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993" w:firstLine="0"/>
      </w:pPr>
      <w:rPr>
        <w:rFonts w:hint="eastAsia" w:ascii="黑体" w:eastAsia="黑体"/>
        <w:b w:val="0"/>
        <w:i w:val="0"/>
        <w:sz w:val="21"/>
      </w:rPr>
    </w:lvl>
    <w:lvl w:ilvl="2" w:tentative="0">
      <w:start w:val="1"/>
      <w:numFmt w:val="decimal"/>
      <w:pStyle w:val="106"/>
      <w:suff w:val="nothing"/>
      <w:lvlText w:val="%1%2.%3　"/>
      <w:lvlJc w:val="left"/>
      <w:pPr>
        <w:ind w:left="2269"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attachedTemplate r:id="rId1"/>
  <w:documentProtection w:edit="forms" w:enforcement="1" w:cryptProviderType="rsaAES" w:cryptAlgorithmClass="hash" w:cryptAlgorithmType="typeAny" w:cryptAlgorithmSid="14" w:cryptSpinCount="100000" w:hash="KHIhE60cg1blq25bGUpqpiDka5a4X9eSurSRCifGJxaJ/qYbLsyUa/GY+GJECsynNp9HA671NByqN2HvfCb8PA==" w:salt="RtCSLxJon3i0XiJ2NFS2Bw=="/>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U2MzJhZDllMzY3MzFiYjIzZTcxZjlhYjM0M2NmMzMifQ=="/>
  </w:docVars>
  <w:rsids>
    <w:rsidRoot w:val="00EB50D1"/>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4C34"/>
    <w:rsid w:val="0002595E"/>
    <w:rsid w:val="000303C3"/>
    <w:rsid w:val="000331D3"/>
    <w:rsid w:val="000346A5"/>
    <w:rsid w:val="000359C3"/>
    <w:rsid w:val="00035A7D"/>
    <w:rsid w:val="000365ED"/>
    <w:rsid w:val="0004249A"/>
    <w:rsid w:val="00043282"/>
    <w:rsid w:val="00044286"/>
    <w:rsid w:val="0004721C"/>
    <w:rsid w:val="00047F28"/>
    <w:rsid w:val="000503AA"/>
    <w:rsid w:val="000506A1"/>
    <w:rsid w:val="000515DD"/>
    <w:rsid w:val="0005265A"/>
    <w:rsid w:val="000539DD"/>
    <w:rsid w:val="00053BD3"/>
    <w:rsid w:val="000556ED"/>
    <w:rsid w:val="00055FE2"/>
    <w:rsid w:val="0005616F"/>
    <w:rsid w:val="00057655"/>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1B92"/>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569B"/>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4D68"/>
    <w:rsid w:val="000F633F"/>
    <w:rsid w:val="000F67E9"/>
    <w:rsid w:val="000F771A"/>
    <w:rsid w:val="00104926"/>
    <w:rsid w:val="00105920"/>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47C1"/>
    <w:rsid w:val="001457E7"/>
    <w:rsid w:val="00145D9D"/>
    <w:rsid w:val="00146388"/>
    <w:rsid w:val="001529E5"/>
    <w:rsid w:val="00153C7E"/>
    <w:rsid w:val="00156B25"/>
    <w:rsid w:val="00156E1A"/>
    <w:rsid w:val="00157894"/>
    <w:rsid w:val="00157B55"/>
    <w:rsid w:val="00164244"/>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A6668"/>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AB6"/>
    <w:rsid w:val="001D2DE7"/>
    <w:rsid w:val="001D411C"/>
    <w:rsid w:val="001D6D00"/>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0C36"/>
    <w:rsid w:val="0020107D"/>
    <w:rsid w:val="00202AA4"/>
    <w:rsid w:val="002031F7"/>
    <w:rsid w:val="002040E6"/>
    <w:rsid w:val="0020527B"/>
    <w:rsid w:val="00205F2C"/>
    <w:rsid w:val="00210B15"/>
    <w:rsid w:val="002142EA"/>
    <w:rsid w:val="002204BB"/>
    <w:rsid w:val="00220FD2"/>
    <w:rsid w:val="00221B79"/>
    <w:rsid w:val="00221C6B"/>
    <w:rsid w:val="002253A1"/>
    <w:rsid w:val="00225CF8"/>
    <w:rsid w:val="0022794E"/>
    <w:rsid w:val="00233D64"/>
    <w:rsid w:val="0023482A"/>
    <w:rsid w:val="00234A06"/>
    <w:rsid w:val="002359CB"/>
    <w:rsid w:val="00243540"/>
    <w:rsid w:val="0024497B"/>
    <w:rsid w:val="0024515B"/>
    <w:rsid w:val="00246021"/>
    <w:rsid w:val="0024666E"/>
    <w:rsid w:val="00247F52"/>
    <w:rsid w:val="00250B25"/>
    <w:rsid w:val="00250BBE"/>
    <w:rsid w:val="002515C2"/>
    <w:rsid w:val="0025194F"/>
    <w:rsid w:val="00256200"/>
    <w:rsid w:val="0026148A"/>
    <w:rsid w:val="00262696"/>
    <w:rsid w:val="00263D25"/>
    <w:rsid w:val="002643C3"/>
    <w:rsid w:val="00264A0C"/>
    <w:rsid w:val="00266EEB"/>
    <w:rsid w:val="00267EF4"/>
    <w:rsid w:val="00270CB8"/>
    <w:rsid w:val="00272B08"/>
    <w:rsid w:val="002771AC"/>
    <w:rsid w:val="0027780C"/>
    <w:rsid w:val="00281BB8"/>
    <w:rsid w:val="00281E9E"/>
    <w:rsid w:val="00282405"/>
    <w:rsid w:val="00285170"/>
    <w:rsid w:val="00285361"/>
    <w:rsid w:val="00292D60"/>
    <w:rsid w:val="00292F2F"/>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6522"/>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372EF"/>
    <w:rsid w:val="0034194F"/>
    <w:rsid w:val="00344605"/>
    <w:rsid w:val="003474AA"/>
    <w:rsid w:val="00350D1D"/>
    <w:rsid w:val="00352C83"/>
    <w:rsid w:val="0035573D"/>
    <w:rsid w:val="003615D2"/>
    <w:rsid w:val="0036429C"/>
    <w:rsid w:val="00364A53"/>
    <w:rsid w:val="003654CB"/>
    <w:rsid w:val="00365AA9"/>
    <w:rsid w:val="00365F86"/>
    <w:rsid w:val="00365F87"/>
    <w:rsid w:val="00366E89"/>
    <w:rsid w:val="003705F4"/>
    <w:rsid w:val="00370D58"/>
    <w:rsid w:val="00371316"/>
    <w:rsid w:val="00376713"/>
    <w:rsid w:val="003775C1"/>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3A5C"/>
    <w:rsid w:val="003A4077"/>
    <w:rsid w:val="003A747B"/>
    <w:rsid w:val="003B09AD"/>
    <w:rsid w:val="003B1F18"/>
    <w:rsid w:val="003B5BF0"/>
    <w:rsid w:val="003B60BF"/>
    <w:rsid w:val="003B6BE3"/>
    <w:rsid w:val="003C010C"/>
    <w:rsid w:val="003C0A6C"/>
    <w:rsid w:val="003C14F8"/>
    <w:rsid w:val="003C5A43"/>
    <w:rsid w:val="003C758E"/>
    <w:rsid w:val="003D0519"/>
    <w:rsid w:val="003D0FF6"/>
    <w:rsid w:val="003D2139"/>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76058"/>
    <w:rsid w:val="00481C44"/>
    <w:rsid w:val="00484936"/>
    <w:rsid w:val="00485C89"/>
    <w:rsid w:val="00486BE3"/>
    <w:rsid w:val="004905E4"/>
    <w:rsid w:val="00490A89"/>
    <w:rsid w:val="00490AB4"/>
    <w:rsid w:val="00492F02"/>
    <w:rsid w:val="004939AE"/>
    <w:rsid w:val="004A12DF"/>
    <w:rsid w:val="004A17E6"/>
    <w:rsid w:val="004A1BA8"/>
    <w:rsid w:val="004A21AA"/>
    <w:rsid w:val="004A4B57"/>
    <w:rsid w:val="004A63FA"/>
    <w:rsid w:val="004B0272"/>
    <w:rsid w:val="004B2701"/>
    <w:rsid w:val="004B2E1B"/>
    <w:rsid w:val="004B3111"/>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0BAB"/>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2DF"/>
    <w:rsid w:val="005C5F21"/>
    <w:rsid w:val="005C7156"/>
    <w:rsid w:val="005D0C75"/>
    <w:rsid w:val="005D4171"/>
    <w:rsid w:val="005D5BF9"/>
    <w:rsid w:val="005D6A95"/>
    <w:rsid w:val="005D6B2C"/>
    <w:rsid w:val="005D6D9C"/>
    <w:rsid w:val="005E2335"/>
    <w:rsid w:val="005E34CA"/>
    <w:rsid w:val="005E3C18"/>
    <w:rsid w:val="005E6812"/>
    <w:rsid w:val="005E7881"/>
    <w:rsid w:val="005E78E0"/>
    <w:rsid w:val="005F0D9C"/>
    <w:rsid w:val="005F284E"/>
    <w:rsid w:val="005F4712"/>
    <w:rsid w:val="005F6797"/>
    <w:rsid w:val="006015CE"/>
    <w:rsid w:val="00604784"/>
    <w:rsid w:val="00606419"/>
    <w:rsid w:val="00607D29"/>
    <w:rsid w:val="00612952"/>
    <w:rsid w:val="00614CC1"/>
    <w:rsid w:val="00615A9D"/>
    <w:rsid w:val="00617387"/>
    <w:rsid w:val="006205D6"/>
    <w:rsid w:val="0062230C"/>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6F7A3E"/>
    <w:rsid w:val="007002C5"/>
    <w:rsid w:val="00704387"/>
    <w:rsid w:val="00707669"/>
    <w:rsid w:val="00711CBA"/>
    <w:rsid w:val="00711FB5"/>
    <w:rsid w:val="00712A01"/>
    <w:rsid w:val="00714F58"/>
    <w:rsid w:val="00722FBF"/>
    <w:rsid w:val="00722FC2"/>
    <w:rsid w:val="00724879"/>
    <w:rsid w:val="00724E1B"/>
    <w:rsid w:val="00725949"/>
    <w:rsid w:val="00725CBB"/>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1489"/>
    <w:rsid w:val="00752B4D"/>
    <w:rsid w:val="00755402"/>
    <w:rsid w:val="00756B26"/>
    <w:rsid w:val="00756EDF"/>
    <w:rsid w:val="007600E3"/>
    <w:rsid w:val="00761C00"/>
    <w:rsid w:val="00762D42"/>
    <w:rsid w:val="00764011"/>
    <w:rsid w:val="00765C43"/>
    <w:rsid w:val="00765EFB"/>
    <w:rsid w:val="007671CA"/>
    <w:rsid w:val="00767353"/>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C7132"/>
    <w:rsid w:val="007D06C4"/>
    <w:rsid w:val="007D1352"/>
    <w:rsid w:val="007D2508"/>
    <w:rsid w:val="007D346A"/>
    <w:rsid w:val="007D6518"/>
    <w:rsid w:val="007D76BD"/>
    <w:rsid w:val="007E0BF1"/>
    <w:rsid w:val="007E110A"/>
    <w:rsid w:val="007F0ED8"/>
    <w:rsid w:val="007F0F63"/>
    <w:rsid w:val="007F75CE"/>
    <w:rsid w:val="008013A4"/>
    <w:rsid w:val="008027CE"/>
    <w:rsid w:val="00802F42"/>
    <w:rsid w:val="00804383"/>
    <w:rsid w:val="00804BB7"/>
    <w:rsid w:val="00804D41"/>
    <w:rsid w:val="00810257"/>
    <w:rsid w:val="008104F5"/>
    <w:rsid w:val="00811072"/>
    <w:rsid w:val="00811369"/>
    <w:rsid w:val="008140EF"/>
    <w:rsid w:val="00815419"/>
    <w:rsid w:val="008163C8"/>
    <w:rsid w:val="008164A1"/>
    <w:rsid w:val="00817325"/>
    <w:rsid w:val="008209E6"/>
    <w:rsid w:val="00823303"/>
    <w:rsid w:val="008233B2"/>
    <w:rsid w:val="00823A9F"/>
    <w:rsid w:val="00823C85"/>
    <w:rsid w:val="00825138"/>
    <w:rsid w:val="00826609"/>
    <w:rsid w:val="008269DD"/>
    <w:rsid w:val="00830621"/>
    <w:rsid w:val="00831A29"/>
    <w:rsid w:val="0083348C"/>
    <w:rsid w:val="008373D3"/>
    <w:rsid w:val="0083744E"/>
    <w:rsid w:val="00840617"/>
    <w:rsid w:val="00840F84"/>
    <w:rsid w:val="00842A47"/>
    <w:rsid w:val="00843C13"/>
    <w:rsid w:val="00843F5B"/>
    <w:rsid w:val="008454F8"/>
    <w:rsid w:val="0085173A"/>
    <w:rsid w:val="00856316"/>
    <w:rsid w:val="008603CE"/>
    <w:rsid w:val="008620FC"/>
    <w:rsid w:val="008627A5"/>
    <w:rsid w:val="00863E05"/>
    <w:rsid w:val="00865ACA"/>
    <w:rsid w:val="00865D28"/>
    <w:rsid w:val="00865F85"/>
    <w:rsid w:val="00867C10"/>
    <w:rsid w:val="00870439"/>
    <w:rsid w:val="00870DA1"/>
    <w:rsid w:val="0087112A"/>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33A"/>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6F00"/>
    <w:rsid w:val="0091703E"/>
    <w:rsid w:val="0092194D"/>
    <w:rsid w:val="009245F5"/>
    <w:rsid w:val="009249EC"/>
    <w:rsid w:val="009273B3"/>
    <w:rsid w:val="009305B5"/>
    <w:rsid w:val="009429D5"/>
    <w:rsid w:val="00942BF1"/>
    <w:rsid w:val="00945180"/>
    <w:rsid w:val="00945428"/>
    <w:rsid w:val="0094607B"/>
    <w:rsid w:val="009527E5"/>
    <w:rsid w:val="00953604"/>
    <w:rsid w:val="0095496B"/>
    <w:rsid w:val="009610DC"/>
    <w:rsid w:val="00961490"/>
    <w:rsid w:val="0096381A"/>
    <w:rsid w:val="00965E04"/>
    <w:rsid w:val="009674AD"/>
    <w:rsid w:val="00970CDC"/>
    <w:rsid w:val="00973A2D"/>
    <w:rsid w:val="00975C2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158"/>
    <w:rsid w:val="009F03B3"/>
    <w:rsid w:val="009F6C98"/>
    <w:rsid w:val="00A00099"/>
    <w:rsid w:val="00A0034F"/>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6BB"/>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46A26"/>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87AFC"/>
    <w:rsid w:val="00A91926"/>
    <w:rsid w:val="00A9295B"/>
    <w:rsid w:val="00A93B09"/>
    <w:rsid w:val="00A94247"/>
    <w:rsid w:val="00A952D7"/>
    <w:rsid w:val="00A963F7"/>
    <w:rsid w:val="00A96AD8"/>
    <w:rsid w:val="00A97C75"/>
    <w:rsid w:val="00AA052C"/>
    <w:rsid w:val="00AA1E45"/>
    <w:rsid w:val="00AA4286"/>
    <w:rsid w:val="00AA4296"/>
    <w:rsid w:val="00AA456B"/>
    <w:rsid w:val="00AA57F5"/>
    <w:rsid w:val="00AA672E"/>
    <w:rsid w:val="00AA6EC9"/>
    <w:rsid w:val="00AB41D5"/>
    <w:rsid w:val="00AB6309"/>
    <w:rsid w:val="00AB6C5F"/>
    <w:rsid w:val="00AB7129"/>
    <w:rsid w:val="00AC18C5"/>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28E"/>
    <w:rsid w:val="00AE5EB4"/>
    <w:rsid w:val="00AF06F7"/>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5789"/>
    <w:rsid w:val="00B4654C"/>
    <w:rsid w:val="00B46AF0"/>
    <w:rsid w:val="00B47293"/>
    <w:rsid w:val="00B50E50"/>
    <w:rsid w:val="00B516FF"/>
    <w:rsid w:val="00B52120"/>
    <w:rsid w:val="00B54ABC"/>
    <w:rsid w:val="00B54DDE"/>
    <w:rsid w:val="00B56FBE"/>
    <w:rsid w:val="00B60ACF"/>
    <w:rsid w:val="00B62B58"/>
    <w:rsid w:val="00B65149"/>
    <w:rsid w:val="00B66567"/>
    <w:rsid w:val="00B66F52"/>
    <w:rsid w:val="00B66FE5"/>
    <w:rsid w:val="00B72880"/>
    <w:rsid w:val="00B758BF"/>
    <w:rsid w:val="00B76ECD"/>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8C9"/>
    <w:rsid w:val="00BB5F8F"/>
    <w:rsid w:val="00BB657A"/>
    <w:rsid w:val="00BC0007"/>
    <w:rsid w:val="00BC0833"/>
    <w:rsid w:val="00BC1A4E"/>
    <w:rsid w:val="00BC4790"/>
    <w:rsid w:val="00BC5DC7"/>
    <w:rsid w:val="00BC6B8B"/>
    <w:rsid w:val="00BC73D8"/>
    <w:rsid w:val="00BD2DD0"/>
    <w:rsid w:val="00BD52D7"/>
    <w:rsid w:val="00BD5AD2"/>
    <w:rsid w:val="00BE22F3"/>
    <w:rsid w:val="00BE5B52"/>
    <w:rsid w:val="00BE7B8D"/>
    <w:rsid w:val="00BF0993"/>
    <w:rsid w:val="00BF10A9"/>
    <w:rsid w:val="00BF1703"/>
    <w:rsid w:val="00BF231C"/>
    <w:rsid w:val="00BF4038"/>
    <w:rsid w:val="00BF51E5"/>
    <w:rsid w:val="00BF74A6"/>
    <w:rsid w:val="00C013AD"/>
    <w:rsid w:val="00C04904"/>
    <w:rsid w:val="00C056B3"/>
    <w:rsid w:val="00C103E5"/>
    <w:rsid w:val="00C13319"/>
    <w:rsid w:val="00C13EE9"/>
    <w:rsid w:val="00C21540"/>
    <w:rsid w:val="00C21906"/>
    <w:rsid w:val="00C21BFA"/>
    <w:rsid w:val="00C22148"/>
    <w:rsid w:val="00C2259F"/>
    <w:rsid w:val="00C24C8D"/>
    <w:rsid w:val="00C25FE2"/>
    <w:rsid w:val="00C26B53"/>
    <w:rsid w:val="00C279B2"/>
    <w:rsid w:val="00C304E0"/>
    <w:rsid w:val="00C32482"/>
    <w:rsid w:val="00C32AA5"/>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141C"/>
    <w:rsid w:val="00C72410"/>
    <w:rsid w:val="00C7287F"/>
    <w:rsid w:val="00C80982"/>
    <w:rsid w:val="00C80CB8"/>
    <w:rsid w:val="00C819F8"/>
    <w:rsid w:val="00C8248C"/>
    <w:rsid w:val="00C84E33"/>
    <w:rsid w:val="00C86D6F"/>
    <w:rsid w:val="00C87505"/>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0526"/>
    <w:rsid w:val="00CD0DD3"/>
    <w:rsid w:val="00CD2808"/>
    <w:rsid w:val="00CD28BF"/>
    <w:rsid w:val="00CD2A43"/>
    <w:rsid w:val="00CD4092"/>
    <w:rsid w:val="00CD4A20"/>
    <w:rsid w:val="00CD50A1"/>
    <w:rsid w:val="00CD519E"/>
    <w:rsid w:val="00CD561D"/>
    <w:rsid w:val="00CE0C4F"/>
    <w:rsid w:val="00CE30EA"/>
    <w:rsid w:val="00CE60F7"/>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212"/>
    <w:rsid w:val="00DD4FE5"/>
    <w:rsid w:val="00DD54B0"/>
    <w:rsid w:val="00DD57EE"/>
    <w:rsid w:val="00DD6BCC"/>
    <w:rsid w:val="00DE0A4B"/>
    <w:rsid w:val="00DE1595"/>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7F2"/>
    <w:rsid w:val="00E23D99"/>
    <w:rsid w:val="00E2552F"/>
    <w:rsid w:val="00E3137A"/>
    <w:rsid w:val="00E32CCF"/>
    <w:rsid w:val="00E34A98"/>
    <w:rsid w:val="00E35D1E"/>
    <w:rsid w:val="00E364F9"/>
    <w:rsid w:val="00E365FA"/>
    <w:rsid w:val="00E36789"/>
    <w:rsid w:val="00E42AC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2F29"/>
    <w:rsid w:val="00E9311F"/>
    <w:rsid w:val="00E934D1"/>
    <w:rsid w:val="00E94AF0"/>
    <w:rsid w:val="00E95D13"/>
    <w:rsid w:val="00E95DD3"/>
    <w:rsid w:val="00E969D5"/>
    <w:rsid w:val="00EA58D1"/>
    <w:rsid w:val="00EA61BC"/>
    <w:rsid w:val="00EA681A"/>
    <w:rsid w:val="00EA735B"/>
    <w:rsid w:val="00EB17DE"/>
    <w:rsid w:val="00EB1E69"/>
    <w:rsid w:val="00EB2086"/>
    <w:rsid w:val="00EB35DA"/>
    <w:rsid w:val="00EB50D1"/>
    <w:rsid w:val="00EB5EDF"/>
    <w:rsid w:val="00EB60FE"/>
    <w:rsid w:val="00EB74DB"/>
    <w:rsid w:val="00EC5359"/>
    <w:rsid w:val="00EC562A"/>
    <w:rsid w:val="00EC6089"/>
    <w:rsid w:val="00EC778D"/>
    <w:rsid w:val="00ED067A"/>
    <w:rsid w:val="00ED2B50"/>
    <w:rsid w:val="00EE0350"/>
    <w:rsid w:val="00EE0719"/>
    <w:rsid w:val="00EE0E80"/>
    <w:rsid w:val="00EE54A6"/>
    <w:rsid w:val="00EE613F"/>
    <w:rsid w:val="00EE7295"/>
    <w:rsid w:val="00EE755E"/>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8A7"/>
    <w:rsid w:val="00F26B7E"/>
    <w:rsid w:val="00F27A3B"/>
    <w:rsid w:val="00F33817"/>
    <w:rsid w:val="00F420D5"/>
    <w:rsid w:val="00F451EA"/>
    <w:rsid w:val="00F45447"/>
    <w:rsid w:val="00F456C6"/>
    <w:rsid w:val="00F4577B"/>
    <w:rsid w:val="00F46496"/>
    <w:rsid w:val="00F474D0"/>
    <w:rsid w:val="00F50179"/>
    <w:rsid w:val="00F515EE"/>
    <w:rsid w:val="00F5172F"/>
    <w:rsid w:val="00F56511"/>
    <w:rsid w:val="00F57A8B"/>
    <w:rsid w:val="00F6194E"/>
    <w:rsid w:val="00F623AC"/>
    <w:rsid w:val="00F6412A"/>
    <w:rsid w:val="00F65893"/>
    <w:rsid w:val="00F66A4A"/>
    <w:rsid w:val="00F71E22"/>
    <w:rsid w:val="00F72142"/>
    <w:rsid w:val="00F72AE7"/>
    <w:rsid w:val="00F81141"/>
    <w:rsid w:val="00F833BA"/>
    <w:rsid w:val="00F84FD0"/>
    <w:rsid w:val="00F859A8"/>
    <w:rsid w:val="00F86D87"/>
    <w:rsid w:val="00F90945"/>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6808"/>
    <w:rsid w:val="00FB7054"/>
    <w:rsid w:val="00FC17B7"/>
    <w:rsid w:val="00FC1865"/>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A720857"/>
    <w:rsid w:val="0AC81DC3"/>
    <w:rsid w:val="0ADF48BD"/>
    <w:rsid w:val="0B64252A"/>
    <w:rsid w:val="10137E34"/>
    <w:rsid w:val="11472E91"/>
    <w:rsid w:val="114D0374"/>
    <w:rsid w:val="120C3CBB"/>
    <w:rsid w:val="13141499"/>
    <w:rsid w:val="15E37F2A"/>
    <w:rsid w:val="193E0D50"/>
    <w:rsid w:val="19CF4AAC"/>
    <w:rsid w:val="1C3154D0"/>
    <w:rsid w:val="1CE54004"/>
    <w:rsid w:val="1EBA2EF4"/>
    <w:rsid w:val="1EE53CE9"/>
    <w:rsid w:val="22A27200"/>
    <w:rsid w:val="28304227"/>
    <w:rsid w:val="2B746B21"/>
    <w:rsid w:val="2CFB5439"/>
    <w:rsid w:val="30940170"/>
    <w:rsid w:val="31F91B2E"/>
    <w:rsid w:val="34806536"/>
    <w:rsid w:val="440D3D61"/>
    <w:rsid w:val="4A716C17"/>
    <w:rsid w:val="4A8A611D"/>
    <w:rsid w:val="4BB02E05"/>
    <w:rsid w:val="509251CF"/>
    <w:rsid w:val="5217598C"/>
    <w:rsid w:val="59126EAD"/>
    <w:rsid w:val="60347A2B"/>
    <w:rsid w:val="6BBB5226"/>
    <w:rsid w:val="6CDD1D59"/>
    <w:rsid w:val="6FAD572A"/>
    <w:rsid w:val="71E74F23"/>
    <w:rsid w:val="734218F1"/>
    <w:rsid w:val="738C0023"/>
    <w:rsid w:val="765666A1"/>
    <w:rsid w:val="79615FB4"/>
    <w:rsid w:val="7B9432CE"/>
    <w:rsid w:val="7F1463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autoRedefine/>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Body Text"/>
    <w:basedOn w:val="1"/>
    <w:link w:val="87"/>
    <w:autoRedefine/>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6"/>
    <w:autoRedefine/>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autoRedefine/>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Normal (Web)"/>
    <w:basedOn w:val="1"/>
    <w:semiHidden/>
    <w:unhideWhenUsed/>
    <w:qFormat/>
    <w:uiPriority w:val="99"/>
    <w:rPr>
      <w:sz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b/>
      <w:bCs/>
      <w:kern w:val="44"/>
      <w:sz w:val="44"/>
      <w:szCs w:val="44"/>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autoRedefine/>
    <w:qFormat/>
    <w:uiPriority w:val="0"/>
    <w:rPr>
      <w:rFonts w:ascii="Arial" w:hAnsi="Arial" w:eastAsia="黑体"/>
      <w:kern w:val="2"/>
      <w:sz w:val="21"/>
      <w:szCs w:val="21"/>
    </w:rPr>
  </w:style>
  <w:style w:type="character" w:customStyle="1" w:styleId="44">
    <w:name w:val="页眉 字符"/>
    <w:link w:val="18"/>
    <w:autoRedefine/>
    <w:qFormat/>
    <w:uiPriority w:val="99"/>
    <w:rPr>
      <w:kern w:val="2"/>
      <w:sz w:val="18"/>
      <w:szCs w:val="18"/>
    </w:rPr>
  </w:style>
  <w:style w:type="character" w:customStyle="1" w:styleId="45">
    <w:name w:val="页脚 字符"/>
    <w:link w:val="17"/>
    <w:autoRedefine/>
    <w:qFormat/>
    <w:uiPriority w:val="99"/>
    <w:rPr>
      <w:rFonts w:ascii="宋体"/>
      <w:kern w:val="2"/>
      <w:sz w:val="18"/>
      <w:szCs w:val="18"/>
    </w:rPr>
  </w:style>
  <w:style w:type="character" w:customStyle="1" w:styleId="46">
    <w:name w:val="批注框文本 字符"/>
    <w:link w:val="16"/>
    <w:autoRedefine/>
    <w:semiHidden/>
    <w:qFormat/>
    <w:uiPriority w:val="99"/>
    <w:rPr>
      <w:kern w:val="2"/>
      <w:sz w:val="18"/>
      <w:szCs w:val="18"/>
    </w:rPr>
  </w:style>
  <w:style w:type="paragraph" w:styleId="47">
    <w:name w:val="Quote"/>
    <w:basedOn w:val="1"/>
    <w:next w:val="1"/>
    <w:link w:val="48"/>
    <w:autoRedefine/>
    <w:qFormat/>
    <w:uiPriority w:val="29"/>
    <w:rPr>
      <w:i/>
      <w:iCs/>
      <w:color w:val="000000"/>
    </w:rPr>
  </w:style>
  <w:style w:type="character" w:customStyle="1" w:styleId="48">
    <w:name w:val="引用 字符"/>
    <w:link w:val="47"/>
    <w:autoRedefine/>
    <w:qFormat/>
    <w:uiPriority w:val="29"/>
    <w:rPr>
      <w:i/>
      <w:iCs/>
      <w:color w:val="000000"/>
      <w:kern w:val="2"/>
      <w:sz w:val="21"/>
      <w:szCs w:val="21"/>
    </w:rPr>
  </w:style>
  <w:style w:type="character" w:customStyle="1" w:styleId="49">
    <w:name w:val="标题 字符"/>
    <w:link w:val="26"/>
    <w:autoRedefine/>
    <w:qFormat/>
    <w:uiPriority w:val="0"/>
    <w:rPr>
      <w:rFonts w:ascii="Arial" w:hAnsi="Arial" w:cs="Arial"/>
      <w:b/>
      <w:bCs/>
      <w:kern w:val="2"/>
      <w:sz w:val="32"/>
      <w:szCs w:val="32"/>
    </w:rPr>
  </w:style>
  <w:style w:type="paragraph" w:customStyle="1" w:styleId="50">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autoRedefine/>
    <w:qFormat/>
    <w:uiPriority w:val="0"/>
    <w:pPr>
      <w:jc w:val="center"/>
    </w:pPr>
    <w:rPr>
      <w:rFonts w:ascii="黑体" w:eastAsia="黑体"/>
      <w:kern w:val="0"/>
      <w:sz w:val="44"/>
    </w:rPr>
  </w:style>
  <w:style w:type="paragraph" w:customStyle="1" w:styleId="60">
    <w:name w:val="标准文件_标准代替"/>
    <w:basedOn w:val="1"/>
    <w:next w:val="1"/>
    <w:autoRedefine/>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ind w:left="1844"/>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autoRedefine/>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ind w:left="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autoRedefine/>
    <w:qFormat/>
    <w:uiPriority w:val="0"/>
    <w:pPr>
      <w:numPr>
        <w:ilvl w:val="2"/>
      </w:numPr>
      <w:spacing w:before="50" w:beforeLines="50" w:after="50" w:afterLines="50"/>
      <w:outlineLvl w:val="1"/>
    </w:pPr>
  </w:style>
  <w:style w:type="paragraph" w:customStyle="1" w:styleId="107">
    <w:name w:val="标准文件_一致程度"/>
    <w:basedOn w:val="1"/>
    <w:autoRedefine/>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autoRedefine/>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20">
    <w:name w:val="发布部门"/>
    <w:next w:val="57"/>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autoRedefine/>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autoRedefine/>
    <w:qFormat/>
    <w:uiPriority w:val="0"/>
    <w:pPr>
      <w:outlineLvl w:val="4"/>
    </w:pPr>
  </w:style>
  <w:style w:type="paragraph" w:customStyle="1" w:styleId="131">
    <w:name w:val="附录四级无标题条"/>
    <w:basedOn w:val="130"/>
    <w:next w:val="57"/>
    <w:autoRedefine/>
    <w:qFormat/>
    <w:uiPriority w:val="0"/>
    <w:pPr>
      <w:outlineLvl w:val="5"/>
    </w:pPr>
  </w:style>
  <w:style w:type="paragraph" w:customStyle="1" w:styleId="132">
    <w:name w:val="附录图"/>
    <w:next w:val="57"/>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autoRedefine/>
    <w:qFormat/>
    <w:uiPriority w:val="0"/>
    <w:pPr>
      <w:outlineLvl w:val="6"/>
    </w:pPr>
  </w:style>
  <w:style w:type="paragraph" w:customStyle="1" w:styleId="135">
    <w:name w:val="附录性质"/>
    <w:basedOn w:val="1"/>
    <w:autoRedefine/>
    <w:qFormat/>
    <w:uiPriority w:val="0"/>
    <w:pPr>
      <w:widowControl/>
      <w:adjustRightInd/>
      <w:jc w:val="center"/>
    </w:pPr>
    <w:rPr>
      <w:rFonts w:ascii="黑体" w:eastAsia="黑体"/>
    </w:rPr>
  </w:style>
  <w:style w:type="paragraph" w:customStyle="1" w:styleId="136">
    <w:name w:val="附录一级无标题条"/>
    <w:basedOn w:val="88"/>
    <w:next w:val="57"/>
    <w:autoRedefine/>
    <w:qFormat/>
    <w:uiPriority w:val="0"/>
    <w:pPr>
      <w:autoSpaceDN w:val="0"/>
      <w:outlineLvl w:val="2"/>
    </w:pPr>
    <w:rPr>
      <w:rFonts w:ascii="宋体" w:hAnsi="宋体" w:eastAsia="宋体"/>
    </w:rPr>
  </w:style>
  <w:style w:type="character" w:customStyle="1" w:styleId="137">
    <w:name w:val="个人答复风格"/>
    <w:autoRedefine/>
    <w:qFormat/>
    <w:uiPriority w:val="0"/>
    <w:rPr>
      <w:rFonts w:ascii="Arial" w:hAnsi="Arial" w:eastAsia="宋体" w:cs="Arial"/>
      <w:color w:val="auto"/>
      <w:spacing w:val="0"/>
      <w:sz w:val="20"/>
    </w:rPr>
  </w:style>
  <w:style w:type="character" w:customStyle="1" w:styleId="138">
    <w:name w:val="个人撰写风格"/>
    <w:autoRedefine/>
    <w:qFormat/>
    <w:uiPriority w:val="0"/>
    <w:rPr>
      <w:rFonts w:ascii="Arial" w:hAnsi="Arial" w:eastAsia="宋体" w:cs="Arial"/>
      <w:color w:val="auto"/>
      <w:spacing w:val="0"/>
      <w:sz w:val="20"/>
    </w:rPr>
  </w:style>
  <w:style w:type="paragraph" w:customStyle="1" w:styleId="139">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autoRedefine/>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autoRedefine/>
    <w:semiHidden/>
    <w:qFormat/>
    <w:uiPriority w:val="0"/>
    <w:pPr>
      <w:adjustRightInd/>
      <w:spacing w:line="240" w:lineRule="auto"/>
      <w:jc w:val="left"/>
    </w:pPr>
    <w:rPr>
      <w:bCs/>
      <w:iCs/>
    </w:rPr>
  </w:style>
  <w:style w:type="paragraph" w:customStyle="1" w:styleId="144">
    <w:name w:val="目录 31"/>
    <w:basedOn w:val="1"/>
    <w:next w:val="1"/>
    <w:autoRedefine/>
    <w:semiHidden/>
    <w:qFormat/>
    <w:uiPriority w:val="0"/>
    <w:pPr>
      <w:spacing w:line="240" w:lineRule="auto"/>
    </w:pPr>
    <w:rPr>
      <w:rFonts w:ascii="宋体" w:hAnsi="宋体"/>
      <w:iCs/>
    </w:rPr>
  </w:style>
  <w:style w:type="paragraph" w:customStyle="1" w:styleId="145">
    <w:name w:val="目录 41"/>
    <w:basedOn w:val="1"/>
    <w:next w:val="1"/>
    <w:autoRedefine/>
    <w:semiHidden/>
    <w:qFormat/>
    <w:uiPriority w:val="0"/>
    <w:pPr>
      <w:adjustRightInd/>
      <w:spacing w:line="240" w:lineRule="auto"/>
      <w:jc w:val="left"/>
    </w:pPr>
  </w:style>
  <w:style w:type="paragraph" w:customStyle="1" w:styleId="146">
    <w:name w:val="目录 51"/>
    <w:basedOn w:val="1"/>
    <w:next w:val="1"/>
    <w:autoRedefine/>
    <w:semiHidden/>
    <w:qFormat/>
    <w:uiPriority w:val="0"/>
    <w:pPr>
      <w:spacing w:line="240" w:lineRule="auto"/>
    </w:pPr>
    <w:rPr>
      <w:rFonts w:ascii="宋体" w:hAnsi="宋体"/>
    </w:rPr>
  </w:style>
  <w:style w:type="paragraph" w:customStyle="1" w:styleId="147">
    <w:name w:val="目录 61"/>
    <w:basedOn w:val="1"/>
    <w:next w:val="1"/>
    <w:autoRedefine/>
    <w:semiHidden/>
    <w:qFormat/>
    <w:uiPriority w:val="0"/>
    <w:pPr>
      <w:adjustRightInd/>
      <w:spacing w:line="240" w:lineRule="auto"/>
      <w:jc w:val="left"/>
    </w:pPr>
  </w:style>
  <w:style w:type="paragraph" w:customStyle="1" w:styleId="148">
    <w:name w:val="目录 71"/>
    <w:basedOn w:val="147"/>
    <w:autoRedefine/>
    <w:semiHidden/>
    <w:qFormat/>
    <w:uiPriority w:val="0"/>
    <w:pPr>
      <w:ind w:left="1260"/>
    </w:pPr>
  </w:style>
  <w:style w:type="paragraph" w:customStyle="1" w:styleId="149">
    <w:name w:val="目录 81"/>
    <w:basedOn w:val="148"/>
    <w:autoRedefine/>
    <w:semiHidden/>
    <w:qFormat/>
    <w:uiPriority w:val="0"/>
    <w:pPr>
      <w:ind w:left="1470"/>
    </w:pPr>
  </w:style>
  <w:style w:type="paragraph" w:customStyle="1" w:styleId="150">
    <w:name w:val="目录 91"/>
    <w:basedOn w:val="149"/>
    <w:autoRedefine/>
    <w:semiHidden/>
    <w:qFormat/>
    <w:uiPriority w:val="0"/>
    <w:pPr>
      <w:ind w:left="1680"/>
    </w:pPr>
  </w:style>
  <w:style w:type="paragraph" w:customStyle="1" w:styleId="151">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autoRedefine/>
    <w:qFormat/>
    <w:uiPriority w:val="0"/>
    <w:rPr>
      <w:rFonts w:ascii="宋体" w:hAnsi="Times New Roman" w:eastAsia="宋体" w:cs="Times New Roman"/>
      <w:sz w:val="21"/>
      <w:lang w:val="en-US" w:eastAsia="zh-CN" w:bidi="ar-SA"/>
    </w:rPr>
  </w:style>
  <w:style w:type="paragraph" w:customStyle="1" w:styleId="173">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autoRedefine/>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autoRedefine/>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autoRedefine/>
    <w:qFormat/>
    <w:uiPriority w:val="0"/>
    <w:pPr>
      <w:ind w:firstLine="0" w:firstLineChars="0"/>
      <w:jc w:val="center"/>
    </w:pPr>
    <w:rPr>
      <w:sz w:val="18"/>
    </w:rPr>
  </w:style>
  <w:style w:type="paragraph" w:customStyle="1" w:styleId="180">
    <w:name w:val="标准文件_注："/>
    <w:next w:val="57"/>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autoRedefine/>
    <w:qFormat/>
    <w:uiPriority w:val="0"/>
    <w:pPr>
      <w:ind w:firstLine="420"/>
    </w:pPr>
    <w:rPr>
      <w:sz w:val="18"/>
    </w:rPr>
  </w:style>
  <w:style w:type="paragraph" w:customStyle="1" w:styleId="184">
    <w:name w:val="标准文件_示例×："/>
    <w:basedOn w:val="1"/>
    <w:next w:val="183"/>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autoRedefine/>
    <w:qFormat/>
    <w:uiPriority w:val="0"/>
    <w:rPr>
      <w:rFonts w:ascii="宋体" w:hAnsi="Times New Roman"/>
      <w:sz w:val="21"/>
    </w:rPr>
  </w:style>
  <w:style w:type="paragraph" w:customStyle="1" w:styleId="186">
    <w:name w:val="标准文件_表格续"/>
    <w:basedOn w:val="57"/>
    <w:next w:val="57"/>
    <w:autoRedefine/>
    <w:qFormat/>
    <w:uiPriority w:val="0"/>
    <w:pPr>
      <w:jc w:val="center"/>
    </w:pPr>
    <w:rPr>
      <w:rFonts w:ascii="黑体" w:hAnsi="黑体" w:eastAsia="黑体"/>
    </w:rPr>
  </w:style>
  <w:style w:type="character" w:styleId="187">
    <w:name w:val="Placeholder Text"/>
    <w:basedOn w:val="29"/>
    <w:autoRedefine/>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autoRedefine/>
    <w:qFormat/>
    <w:uiPriority w:val="0"/>
    <w:pPr>
      <w:numPr>
        <w:ilvl w:val="0"/>
        <w:numId w:val="30"/>
      </w:numPr>
      <w:spacing w:line="300" w:lineRule="exact"/>
      <w:ind w:firstLineChars="0"/>
    </w:pPr>
    <w:rPr>
      <w:rFonts w:ascii="Times New Roman"/>
    </w:rPr>
  </w:style>
  <w:style w:type="paragraph" w:customStyle="1" w:styleId="190">
    <w:name w:val="标准文件_一级项2"/>
    <w:basedOn w:val="57"/>
    <w:autoRedefine/>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autoRedefine/>
    <w:qFormat/>
    <w:uiPriority w:val="0"/>
    <w:pPr>
      <w:ind w:firstLine="420"/>
    </w:pPr>
    <w:rPr>
      <w:rFonts w:ascii="黑体" w:eastAsia="黑体"/>
    </w:rPr>
  </w:style>
  <w:style w:type="character" w:customStyle="1" w:styleId="192">
    <w:name w:val="标准文件_来源"/>
    <w:basedOn w:val="29"/>
    <w:autoRedefine/>
    <w:qFormat/>
    <w:uiPriority w:val="1"/>
    <w:rPr>
      <w:rFonts w:eastAsia="宋体"/>
      <w:sz w:val="21"/>
    </w:rPr>
  </w:style>
  <w:style w:type="paragraph" w:customStyle="1" w:styleId="193">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autoRedefine/>
    <w:qFormat/>
    <w:uiPriority w:val="0"/>
    <w:pPr>
      <w:framePr w:w="3997" w:h="471" w:hRule="exact" w:hSpace="0" w:vSpace="181" w:wrap="around" w:vAnchor="page" w:hAnchor="page" w:x="1419" w:y="14097"/>
    </w:pPr>
  </w:style>
  <w:style w:type="paragraph" w:customStyle="1" w:styleId="195">
    <w:name w:val="其他实施日期"/>
    <w:basedOn w:val="155"/>
    <w:autoRedefine/>
    <w:qFormat/>
    <w:uiPriority w:val="0"/>
    <w:pPr>
      <w:framePr w:w="3997" w:h="471" w:hRule="exact" w:vSpace="181" w:wrap="around" w:vAnchor="page" w:hAnchor="page" w:x="7089" w:y="14097"/>
    </w:pPr>
  </w:style>
  <w:style w:type="paragraph" w:customStyle="1" w:styleId="196">
    <w:name w:val="标准文件_文件编号"/>
    <w:basedOn w:val="57"/>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autoRedefine/>
    <w:qFormat/>
    <w:uiPriority w:val="0"/>
    <w:pPr>
      <w:spacing w:before="57"/>
    </w:pPr>
    <w:rPr>
      <w:sz w:val="21"/>
    </w:rPr>
  </w:style>
  <w:style w:type="paragraph" w:customStyle="1" w:styleId="198">
    <w:name w:val="标准文件_文件名称"/>
    <w:basedOn w:val="57"/>
    <w:next w:val="57"/>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autoRedefine/>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autoRedefine/>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autoRedefine/>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character" w:customStyle="1" w:styleId="231">
    <w:name w:val="content-right_8zs40"/>
    <w:basedOn w:val="29"/>
    <w:qFormat/>
    <w:uiPriority w:val="0"/>
  </w:style>
  <w:style w:type="paragraph" w:customStyle="1" w:styleId="232">
    <w:name w:val="Table Text"/>
    <w:basedOn w:val="1"/>
    <w:semiHidden/>
    <w:qFormat/>
    <w:uiPriority w:val="0"/>
    <w:rPr>
      <w:rFonts w:ascii="宋体" w:hAnsi="宋体" w:cs="宋体"/>
      <w:sz w:val="18"/>
      <w:szCs w:val="18"/>
    </w:rPr>
  </w:style>
  <w:style w:type="table" w:customStyle="1" w:styleId="23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4.jpeg"/><Relationship Id="rId15" Type="http://schemas.openxmlformats.org/officeDocument/2006/relationships/image" Target="media/image3.jpeg"/><Relationship Id="rId14" Type="http://schemas.openxmlformats.org/officeDocument/2006/relationships/image" Target="media/image2.pn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E67585F5A55C4B12ADE733441DE70895"/>
        <w:style w:val=""/>
        <w:category>
          <w:name w:val="常规"/>
          <w:gallery w:val="placeholder"/>
        </w:category>
        <w:types>
          <w:type w:val="bbPlcHdr"/>
        </w:types>
        <w:behaviors>
          <w:behavior w:val="content"/>
        </w:behaviors>
        <w:description w:val=""/>
        <w:guid w:val="{25E1C17A-E576-4243-934B-8EA26DAE6A4B}"/>
      </w:docPartPr>
      <w:docPartBody>
        <w:p w14:paraId="66C9DB93">
          <w:pPr>
            <w:pStyle w:val="5"/>
          </w:pPr>
          <w:r>
            <w:rPr>
              <w:rStyle w:val="4"/>
              <w:rFonts w:hint="eastAsia"/>
            </w:rPr>
            <w:t>单击或点击此处输入文字。</w:t>
          </w:r>
        </w:p>
      </w:docPartBody>
    </w:docPart>
    <w:docPart>
      <w:docPartPr>
        <w:name w:val="3496A21FA57C4AA5AE236EF50A289595"/>
        <w:style w:val=""/>
        <w:category>
          <w:name w:val="常规"/>
          <w:gallery w:val="placeholder"/>
        </w:category>
        <w:types>
          <w:type w:val="bbPlcHdr"/>
        </w:types>
        <w:behaviors>
          <w:behavior w:val="content"/>
        </w:behaviors>
        <w:description w:val=""/>
        <w:guid w:val="{6608AECC-B9D9-4731-9F03-1F5F032E9440}"/>
      </w:docPartPr>
      <w:docPartBody>
        <w:p w14:paraId="0EDF6E6E">
          <w:pPr>
            <w:pStyle w:val="6"/>
          </w:pPr>
          <w:r>
            <w:rPr>
              <w:rStyle w:val="4"/>
              <w:rFonts w:hint="eastAsia"/>
            </w:rPr>
            <w:t>选择一项。</w:t>
          </w:r>
        </w:p>
      </w:docPartBody>
    </w:docPart>
    <w:docPart>
      <w:docPartPr>
        <w:name w:val="D33D03DEA4CE410AA9101D06D9D243D0"/>
        <w:style w:val=""/>
        <w:category>
          <w:name w:val="常规"/>
          <w:gallery w:val="placeholder"/>
        </w:category>
        <w:types>
          <w:type w:val="bbPlcHdr"/>
        </w:types>
        <w:behaviors>
          <w:behavior w:val="content"/>
        </w:behaviors>
        <w:description w:val=""/>
        <w:guid w:val="{65D5D9B9-A688-4505-BA1F-669C74E9146B}"/>
      </w:docPartPr>
      <w:docPartBody>
        <w:p w14:paraId="5D81CD12">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0253"/>
    <w:rsid w:val="000B4A97"/>
    <w:rsid w:val="00104C4C"/>
    <w:rsid w:val="00164657"/>
    <w:rsid w:val="0023008C"/>
    <w:rsid w:val="003456FA"/>
    <w:rsid w:val="003548F2"/>
    <w:rsid w:val="00361B57"/>
    <w:rsid w:val="00585344"/>
    <w:rsid w:val="005E4845"/>
    <w:rsid w:val="006C0A12"/>
    <w:rsid w:val="00780253"/>
    <w:rsid w:val="007D3D63"/>
    <w:rsid w:val="00876E65"/>
    <w:rsid w:val="009B5589"/>
    <w:rsid w:val="009D7AD2"/>
    <w:rsid w:val="00AA3126"/>
    <w:rsid w:val="00AE4204"/>
    <w:rsid w:val="00B17F80"/>
    <w:rsid w:val="00BB44F5"/>
    <w:rsid w:val="00BB56A8"/>
    <w:rsid w:val="00BE3116"/>
    <w:rsid w:val="00CA3D7B"/>
    <w:rsid w:val="00DF144A"/>
    <w:rsid w:val="00EC548C"/>
    <w:rsid w:val="00F632E6"/>
    <w:rsid w:val="00FA6073"/>
    <w:rsid w:val="00FE1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E67585F5A55C4B12ADE733441DE70895"/>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3496A21FA57C4AA5AE236EF50A289595"/>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D33D03DEA4CE410AA9101D06D9D243D0"/>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1A7080-7051-46CB-ABF9-8F90A3E8F06D}">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10</Pages>
  <Words>2555</Words>
  <Characters>3072</Characters>
  <Lines>26</Lines>
  <Paragraphs>7</Paragraphs>
  <TotalTime>112</TotalTime>
  <ScaleCrop>false</ScaleCrop>
  <LinksUpToDate>false</LinksUpToDate>
  <CharactersWithSpaces>3247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2025-08-27T08:34:00Z</dcterms:created>
  <dc:creator>Vincent Wen</dc:creator>
  <dc:description>&lt;config cover="true" show_menu="true" version="1.0.0" doctype="SDKXY"&gt;_x000d_
&lt;/config&gt;</dc:description>
  <cp:lastModifiedBy>忐忑</cp:lastModifiedBy>
  <cp:lastPrinted>2024-03-26T03:03:00Z</cp:lastPrinted>
  <dcterms:modified xsi:type="dcterms:W3CDTF">2025-10-21T03:12:43Z</dcterms:modified>
  <dc:title>地方标准</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2052-12.1.0.22529</vt:lpwstr>
  </property>
  <property fmtid="{D5CDD505-2E9C-101B-9397-08002B2CF9AE}" pid="15" name="ICV">
    <vt:lpwstr>FD158FEB68A746FDA1C7A4DA4C41EC80_13</vt:lpwstr>
  </property>
  <property fmtid="{D5CDD505-2E9C-101B-9397-08002B2CF9AE}" pid="16" name="KSOTemplateDocerSaveRecord">
    <vt:lpwstr>eyJoZGlkIjoiMjE1MGZmOTRhZjllMGExZDlkZTMzYmYzNTljMTkwODUiLCJ1c2VySWQiOiI0MzYwMTU0NjQifQ==</vt:lpwstr>
  </property>
</Properties>
</file>