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311C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3243727">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F64A4C5">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03.100.10</w:t>
            </w:r>
            <w:r>
              <w:rPr>
                <w:rFonts w:ascii="黑体" w:hAnsi="黑体" w:eastAsia="黑体"/>
                <w:sz w:val="21"/>
                <w:szCs w:val="21"/>
              </w:rPr>
              <w:fldChar w:fldCharType="end"/>
            </w:r>
            <w:bookmarkEnd w:id="0"/>
          </w:p>
        </w:tc>
      </w:tr>
      <w:tr w14:paraId="2B44D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BD75D7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029B657">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CE5D03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A0E97E5">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47724F6F">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75E33AA">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3F0A82C">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270684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D5DC397">
      <w:pPr>
        <w:pStyle w:val="50"/>
        <w:framePr w:w="9639" w:h="6976" w:hRule="exact" w:hSpace="0" w:vSpace="0" w:wrap="around" w:hAnchor="page" w:y="6408"/>
        <w:jc w:val="center"/>
        <w:rPr>
          <w:rFonts w:hint="eastAsia" w:ascii="黑体" w:hAnsi="黑体" w:eastAsia="黑体"/>
          <w:b w:val="0"/>
          <w:bCs w:val="0"/>
          <w:w w:val="100"/>
        </w:rPr>
      </w:pPr>
    </w:p>
    <w:p w14:paraId="01253022">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为农服务中心服务规范</w:t>
      </w:r>
      <w:r>
        <w:fldChar w:fldCharType="end"/>
      </w:r>
      <w:bookmarkEnd w:id="9"/>
    </w:p>
    <w:p w14:paraId="0AB43C48">
      <w:pPr>
        <w:framePr w:w="9639" w:h="6974" w:hRule="exact" w:wrap="around" w:vAnchor="page" w:hAnchor="page" w:x="1419" w:y="6408" w:anchorLock="1"/>
        <w:ind w:left="-1418"/>
      </w:pPr>
    </w:p>
    <w:p w14:paraId="3F7944EA">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 for services of service center for agriculture</w:t>
      </w:r>
      <w:r>
        <w:rPr>
          <w:rFonts w:eastAsia="黑体"/>
          <w:szCs w:val="28"/>
        </w:rPr>
        <w:fldChar w:fldCharType="end"/>
      </w:r>
      <w:bookmarkEnd w:id="10"/>
    </w:p>
    <w:p w14:paraId="2A55912D">
      <w:pPr>
        <w:framePr w:w="9639" w:h="6974" w:hRule="exact" w:wrap="around" w:vAnchor="page" w:hAnchor="page" w:x="1419" w:y="6408" w:anchorLock="1"/>
        <w:spacing w:line="760" w:lineRule="exact"/>
        <w:ind w:left="-1418"/>
      </w:pPr>
    </w:p>
    <w:p w14:paraId="2FAF2425">
      <w:pPr>
        <w:pStyle w:val="125"/>
        <w:framePr w:w="9639" w:h="6974" w:hRule="exact" w:wrap="around" w:vAnchor="page" w:hAnchor="page" w:x="1419" w:y="6408" w:anchorLock="1"/>
        <w:textAlignment w:val="bottom"/>
        <w:rPr>
          <w:rFonts w:eastAsia="黑体"/>
          <w:szCs w:val="28"/>
        </w:rPr>
      </w:pPr>
    </w:p>
    <w:p w14:paraId="6D0A6D2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409E5C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AC0EC1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62F192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7E500B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758C5D1">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3A9C74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34DEAC5">
      <w:pPr>
        <w:pStyle w:val="89"/>
        <w:spacing w:after="468"/>
      </w:pPr>
      <w:bookmarkStart w:id="21" w:name="BookMark2"/>
      <w:r>
        <w:rPr>
          <w:rFonts w:hint="eastAsia"/>
          <w:spacing w:val="320"/>
        </w:rPr>
        <w:t>前</w:t>
      </w:r>
      <w:r>
        <w:rPr>
          <w:rFonts w:hint="eastAsia"/>
        </w:rPr>
        <w:t>言</w:t>
      </w:r>
    </w:p>
    <w:p w14:paraId="4F345F75">
      <w:pPr>
        <w:pStyle w:val="56"/>
        <w:ind w:firstLine="420"/>
      </w:pPr>
      <w:r>
        <w:rPr>
          <w:rFonts w:hint="eastAsia"/>
        </w:rPr>
        <w:t>本文件按照GB/T 1.1—2020《标准化工作导则  第1部分：标准化文件的结构和起草规则》的规定起草。</w:t>
      </w:r>
    </w:p>
    <w:p w14:paraId="273EE7D1">
      <w:pPr>
        <w:pStyle w:val="56"/>
        <w:ind w:firstLine="420"/>
        <w:rPr>
          <w:rFonts w:hint="eastAsia"/>
        </w:rPr>
      </w:pPr>
      <w:r>
        <w:rPr>
          <w:rFonts w:hint="eastAsia"/>
        </w:rPr>
        <w:t>本文件由安徽辉隆农资集团股份有限公司提出。</w:t>
      </w:r>
    </w:p>
    <w:p w14:paraId="33500E60">
      <w:pPr>
        <w:pStyle w:val="56"/>
        <w:ind w:firstLine="420"/>
        <w:rPr>
          <w:rFonts w:hint="eastAsia"/>
        </w:rPr>
      </w:pPr>
      <w:r>
        <w:rPr>
          <w:rFonts w:hint="eastAsia"/>
        </w:rPr>
        <w:t>本文件由安徽省供销合作社联合社归口。</w:t>
      </w:r>
    </w:p>
    <w:p w14:paraId="21443D5D">
      <w:pPr>
        <w:pStyle w:val="56"/>
        <w:ind w:firstLine="420"/>
        <w:rPr>
          <w:rFonts w:hint="eastAsia"/>
        </w:rPr>
      </w:pPr>
      <w:r>
        <w:rPr>
          <w:rFonts w:hint="eastAsia"/>
        </w:rPr>
        <w:t>本文件起草单位：安徽辉隆农资集团股份有限公司、</w:t>
      </w:r>
      <w:r>
        <w:rPr>
          <w:rFonts w:hint="default"/>
        </w:rPr>
        <w:t>安徽辉隆集团农业发展有限责任公司、安徽省质量和标准化研究院</w:t>
      </w:r>
      <w:r>
        <w:rPr>
          <w:rFonts w:hint="eastAsia"/>
        </w:rPr>
        <w:t>。</w:t>
      </w:r>
    </w:p>
    <w:p w14:paraId="51F2CD02">
      <w:pPr>
        <w:pStyle w:val="56"/>
        <w:ind w:firstLine="420"/>
      </w:pPr>
      <w:r>
        <w:rPr>
          <w:rFonts w:hint="eastAsia"/>
        </w:rPr>
        <w:t>本文件主要起草人：</w:t>
      </w:r>
    </w:p>
    <w:p w14:paraId="6AAFB6B7">
      <w:pPr>
        <w:pStyle w:val="56"/>
        <w:ind w:firstLine="420"/>
      </w:pPr>
    </w:p>
    <w:p w14:paraId="72018762">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3FB3B2F0">
      <w:pPr>
        <w:spacing w:line="20" w:lineRule="exact"/>
        <w:jc w:val="center"/>
        <w:rPr>
          <w:rFonts w:hint="eastAsia" w:ascii="黑体" w:hAnsi="黑体" w:eastAsia="黑体"/>
          <w:sz w:val="32"/>
          <w:szCs w:val="32"/>
        </w:rPr>
      </w:pPr>
      <w:bookmarkStart w:id="22" w:name="BookMark4"/>
    </w:p>
    <w:p w14:paraId="6BE4703C">
      <w:pPr>
        <w:spacing w:line="20" w:lineRule="exact"/>
        <w:jc w:val="center"/>
        <w:rPr>
          <w:rFonts w:hint="eastAsia" w:ascii="黑体" w:hAnsi="黑体" w:eastAsia="黑体"/>
          <w:sz w:val="32"/>
          <w:szCs w:val="32"/>
        </w:rPr>
      </w:pPr>
    </w:p>
    <w:sdt>
      <w:sdtPr>
        <w:tag w:val="NEW_STAND_NAME"/>
        <w:id w:val="595910757"/>
        <w:lock w:val="sdtLocked"/>
        <w:placeholder>
          <w:docPart w:val="4227E94A10F6433785C70A3FCAEA7F80"/>
        </w:placeholder>
      </w:sdtPr>
      <w:sdtContent>
        <w:p w14:paraId="35B29FD7">
          <w:pPr>
            <w:pStyle w:val="177"/>
            <w:spacing w:before="3" w:beforeLines="1" w:after="686" w:afterLines="220"/>
            <w:rPr>
              <w:rFonts w:hint="eastAsia"/>
            </w:rPr>
          </w:pPr>
          <w:bookmarkStart w:id="23" w:name="NEW_STAND_NAME"/>
          <w:r>
            <w:rPr>
              <w:rFonts w:hint="eastAsia"/>
            </w:rPr>
            <w:t>为农服务中心服务规范</w:t>
          </w:r>
        </w:p>
      </w:sdtContent>
    </w:sdt>
    <w:bookmarkEnd w:id="23"/>
    <w:p w14:paraId="20AAC044">
      <w:pPr>
        <w:pStyle w:val="104"/>
        <w:spacing w:before="312" w:after="312"/>
      </w:pPr>
      <w:bookmarkStart w:id="24" w:name="_Toc26718930"/>
      <w:bookmarkStart w:id="25" w:name="_Toc24884218"/>
      <w:bookmarkStart w:id="26" w:name="_Toc26986530"/>
      <w:bookmarkStart w:id="27" w:name="_Toc17233325"/>
      <w:bookmarkStart w:id="28" w:name="_Toc17233333"/>
      <w:bookmarkStart w:id="29" w:name="_Toc26986771"/>
      <w:bookmarkStart w:id="30" w:name="_Toc24884211"/>
      <w:bookmarkStart w:id="31" w:name="_Toc26648465"/>
      <w:bookmarkStart w:id="32" w:name="_Toc97191423"/>
      <w:r>
        <w:rPr>
          <w:rFonts w:hint="eastAsia"/>
        </w:rPr>
        <w:t>范围</w:t>
      </w:r>
      <w:bookmarkEnd w:id="24"/>
      <w:bookmarkEnd w:id="25"/>
      <w:bookmarkEnd w:id="26"/>
      <w:bookmarkEnd w:id="27"/>
      <w:bookmarkEnd w:id="28"/>
      <w:bookmarkEnd w:id="29"/>
      <w:bookmarkEnd w:id="30"/>
      <w:bookmarkEnd w:id="31"/>
      <w:bookmarkEnd w:id="32"/>
    </w:p>
    <w:p w14:paraId="519EBD47">
      <w:pPr>
        <w:pStyle w:val="56"/>
        <w:ind w:firstLine="420"/>
      </w:pPr>
      <w:bookmarkStart w:id="33" w:name="_Toc24884219"/>
      <w:bookmarkStart w:id="34" w:name="_Toc24884212"/>
      <w:bookmarkStart w:id="35" w:name="_Toc17233334"/>
      <w:bookmarkStart w:id="36" w:name="_Toc26648466"/>
      <w:bookmarkStart w:id="37" w:name="_Toc17233326"/>
      <w:r>
        <w:rPr>
          <w:rFonts w:hint="eastAsia"/>
        </w:rPr>
        <w:t>本文件规定了为农服务中心服务的基本要求、服务内容、服务流程、服务评价与改进。</w:t>
      </w:r>
    </w:p>
    <w:p w14:paraId="51D03F0F">
      <w:pPr>
        <w:pStyle w:val="56"/>
        <w:ind w:firstLine="420"/>
      </w:pPr>
      <w:r>
        <w:rPr>
          <w:rFonts w:hint="eastAsia"/>
        </w:rPr>
        <w:t>本文件适用于为农服务中心的服务。</w:t>
      </w:r>
    </w:p>
    <w:p w14:paraId="3D0FFC5D">
      <w:pPr>
        <w:pStyle w:val="104"/>
        <w:spacing w:before="312" w:after="312"/>
      </w:pPr>
      <w:bookmarkStart w:id="38" w:name="_Toc26986531"/>
      <w:bookmarkStart w:id="39" w:name="_Toc267189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D6348D2451BF4CDAB82C553824BCA8E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951546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02F598A">
      <w:pPr>
        <w:pStyle w:val="56"/>
        <w:ind w:firstLine="420"/>
        <w:rPr>
          <w:rFonts w:hint="default" w:hAnsi="宋体" w:eastAsia="宋体" w:cs="宋体"/>
          <w:color w:val="000000"/>
          <w:szCs w:val="21"/>
          <w:lang w:val="en-US" w:eastAsia="zh-CN"/>
        </w:rPr>
      </w:pPr>
      <w:r>
        <w:rPr>
          <w:rFonts w:hint="eastAsia"/>
          <w:highlight w:val="none"/>
        </w:rPr>
        <w:t>GB/T 17242</w:t>
      </w:r>
      <w:r>
        <w:rPr>
          <w:rFonts w:hint="eastAsia"/>
          <w:highlight w:val="none"/>
          <w:lang w:val="en-US" w:eastAsia="zh-CN"/>
        </w:rPr>
        <w:t xml:space="preserve">  投诉处理规范</w:t>
      </w:r>
      <w:bookmarkStart w:id="45" w:name="_GoBack"/>
      <w:bookmarkEnd w:id="45"/>
    </w:p>
    <w:p w14:paraId="2C82BC11">
      <w:pPr>
        <w:pStyle w:val="56"/>
        <w:ind w:firstLine="420"/>
        <w:rPr>
          <w:rFonts w:hint="eastAsia" w:hAnsi="宋体" w:cs="宋体"/>
          <w:color w:val="000000"/>
          <w:szCs w:val="21"/>
        </w:rPr>
      </w:pPr>
      <w:r>
        <w:rPr>
          <w:rFonts w:hint="eastAsia" w:hAnsi="宋体" w:cs="宋体"/>
          <w:color w:val="000000"/>
          <w:szCs w:val="21"/>
        </w:rPr>
        <w:t>GB/T 28181  安全防范视频监控联网系统信息传输、交换、控制技术要求</w:t>
      </w:r>
    </w:p>
    <w:p w14:paraId="4F5EDCE3">
      <w:pPr>
        <w:pStyle w:val="56"/>
        <w:ind w:firstLine="420"/>
      </w:pPr>
      <w:r>
        <w:rPr>
          <w:rFonts w:hint="eastAsia"/>
        </w:rPr>
        <w:t>GB 50016  建筑设计防火规范</w:t>
      </w:r>
    </w:p>
    <w:p w14:paraId="5977A496">
      <w:pPr>
        <w:pStyle w:val="56"/>
        <w:ind w:firstLine="420"/>
      </w:pPr>
      <w:r>
        <w:rPr>
          <w:rFonts w:hint="eastAsia"/>
        </w:rPr>
        <w:t>GB 50222  建筑内部装修设计防火规范</w:t>
      </w:r>
    </w:p>
    <w:p w14:paraId="3020AEDE">
      <w:pPr>
        <w:pStyle w:val="56"/>
        <w:ind w:firstLine="420"/>
        <w:rPr>
          <w:rFonts w:hint="eastAsia"/>
        </w:rPr>
      </w:pPr>
      <w:r>
        <w:rPr>
          <w:rFonts w:hint="eastAsia"/>
        </w:rPr>
        <w:t>GA/T 367  视频安防监控系统技术要求</w:t>
      </w:r>
    </w:p>
    <w:p w14:paraId="70E1493F">
      <w:pPr>
        <w:pStyle w:val="104"/>
        <w:spacing w:before="312" w:after="312"/>
      </w:pPr>
      <w:bookmarkStart w:id="42" w:name="_Toc97191425"/>
      <w:r>
        <w:rPr>
          <w:rFonts w:hint="eastAsia"/>
          <w:szCs w:val="21"/>
        </w:rPr>
        <w:t>术语和定义</w:t>
      </w:r>
      <w:bookmarkEnd w:id="42"/>
    </w:p>
    <w:sdt>
      <w:sdtPr>
        <w:id w:val="-1909835108"/>
        <w:placeholder>
          <w:docPart w:val="02BA68318B8C40CDAF8573474107959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DC3E47C">
          <w:pPr>
            <w:pStyle w:val="56"/>
            <w:ind w:firstLine="420"/>
          </w:pPr>
          <w:bookmarkStart w:id="43" w:name="_Toc26986532"/>
          <w:bookmarkEnd w:id="43"/>
          <w:r>
            <w:t>下列术语和定义适用于本文件。</w:t>
          </w:r>
        </w:p>
      </w:sdtContent>
    </w:sdt>
    <w:p w14:paraId="7D79A04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为农服务中心 service center for </w:t>
      </w:r>
      <w:r>
        <w:rPr>
          <w:rFonts w:ascii="黑体" w:hAnsi="黑体" w:eastAsia="黑体"/>
        </w:rPr>
        <w:t>agriculture</w:t>
      </w:r>
    </w:p>
    <w:p w14:paraId="3129E91C">
      <w:pPr>
        <w:pStyle w:val="56"/>
        <w:ind w:firstLine="420"/>
      </w:pPr>
      <w:r>
        <w:rPr>
          <w:rFonts w:hint="eastAsia"/>
        </w:rPr>
        <w:t>在一定区域内为农户、农民专业合作社、家庭农场等农业经营主体提供相关服务的平台或机构。</w:t>
      </w:r>
    </w:p>
    <w:p w14:paraId="22507F89">
      <w:pPr>
        <w:pStyle w:val="56"/>
        <w:ind w:firstLine="420"/>
        <w:rPr>
          <w:rFonts w:hint="eastAsia"/>
        </w:rPr>
      </w:pPr>
      <w:r>
        <w:rPr>
          <w:rFonts w:hint="eastAsia"/>
        </w:rPr>
        <w:t>[来源：</w:t>
      </w:r>
      <w:r>
        <w:t>GH/T 1469</w:t>
      </w:r>
      <w:r>
        <w:rPr>
          <w:rFonts w:hint="eastAsia"/>
        </w:rPr>
        <w:t>—2024，3.1]</w:t>
      </w:r>
    </w:p>
    <w:p w14:paraId="2F21206C">
      <w:pPr>
        <w:pStyle w:val="104"/>
        <w:spacing w:before="312" w:after="312"/>
      </w:pPr>
      <w:r>
        <w:rPr>
          <w:rFonts w:hint="eastAsia"/>
        </w:rPr>
        <w:t>基本要求</w:t>
      </w:r>
    </w:p>
    <w:p w14:paraId="24E58BA1">
      <w:pPr>
        <w:pStyle w:val="105"/>
        <w:spacing w:before="156" w:after="156"/>
      </w:pPr>
      <w:r>
        <w:rPr>
          <w:rFonts w:hint="eastAsia"/>
        </w:rPr>
        <w:t>服务主体</w:t>
      </w:r>
    </w:p>
    <w:p w14:paraId="152A6267">
      <w:pPr>
        <w:pStyle w:val="56"/>
        <w:ind w:firstLine="420"/>
      </w:pPr>
      <w:r>
        <w:rPr>
          <w:rFonts w:hint="eastAsia"/>
        </w:rPr>
        <w:t>应具有农资销售、农业生产服务、农产品烘干收储、农产品初加工服务、金融服务、电商服务、再生资源回收服务、农民培训服务等与服务内容相适应的条件。</w:t>
      </w:r>
    </w:p>
    <w:p w14:paraId="160DC4C4">
      <w:pPr>
        <w:pStyle w:val="105"/>
        <w:spacing w:before="156" w:after="156"/>
      </w:pPr>
      <w:r>
        <w:rPr>
          <w:rFonts w:hint="eastAsia"/>
        </w:rPr>
        <w:t>服务场所</w:t>
      </w:r>
    </w:p>
    <w:p w14:paraId="29424149">
      <w:pPr>
        <w:pStyle w:val="165"/>
      </w:pPr>
      <w:r>
        <w:rPr>
          <w:rFonts w:hint="eastAsia"/>
        </w:rPr>
        <w:t>应具有统一门牌，名称应由“牵头建设单位简称+行政区域名称+为农服务中心”组成，并有“中国供销合作”标识。</w:t>
      </w:r>
    </w:p>
    <w:p w14:paraId="6DCF5C31">
      <w:pPr>
        <w:pStyle w:val="165"/>
      </w:pPr>
      <w:r>
        <w:rPr>
          <w:rFonts w:hint="eastAsia"/>
        </w:rPr>
        <w:t>应具有农资销售贮存、农机停放、农机维修、农产品烘干收储、农产品初加工、金融服务、电商服务、再生资源回收、农民培训、服务接待、人员办公等满足服务需要的功能区，可根据需要设置试验、示范基地。</w:t>
      </w:r>
    </w:p>
    <w:p w14:paraId="4710B95D">
      <w:pPr>
        <w:pStyle w:val="165"/>
      </w:pPr>
      <w:r>
        <w:rPr>
          <w:rFonts w:hint="eastAsia"/>
        </w:rPr>
        <w:t>面积应能满足服务项目和服务规模的需要。</w:t>
      </w:r>
    </w:p>
    <w:p w14:paraId="4416A60B">
      <w:pPr>
        <w:pStyle w:val="165"/>
      </w:pPr>
      <w:r>
        <w:rPr>
          <w:rFonts w:hint="eastAsia"/>
        </w:rPr>
        <w:t>应在明显位置公开经营资质、服务流程、服务承诺及举报投诉渠道。</w:t>
      </w:r>
    </w:p>
    <w:p w14:paraId="7F7D57B2">
      <w:pPr>
        <w:pStyle w:val="165"/>
      </w:pPr>
      <w:r>
        <w:rPr>
          <w:rFonts w:hint="eastAsia"/>
        </w:rPr>
        <w:t>服务场所消防要求应符合GB 50016和GB 50222的规定。</w:t>
      </w:r>
    </w:p>
    <w:p w14:paraId="1966520F">
      <w:pPr>
        <w:pStyle w:val="105"/>
        <w:spacing w:before="156" w:after="156"/>
      </w:pPr>
      <w:r>
        <w:rPr>
          <w:rFonts w:hint="eastAsia"/>
        </w:rPr>
        <w:t>设施设备</w:t>
      </w:r>
    </w:p>
    <w:p w14:paraId="676FA135">
      <w:pPr>
        <w:pStyle w:val="165"/>
        <w:rPr>
          <w:rFonts w:ascii="Calibri" w:hAnsi="Calibri"/>
          <w:kern w:val="2"/>
          <w:szCs w:val="21"/>
        </w:rPr>
      </w:pPr>
      <w:r>
        <w:rPr>
          <w:rFonts w:hint="eastAsia" w:ascii="Calibri" w:hAnsi="Calibri"/>
          <w:kern w:val="2"/>
          <w:szCs w:val="21"/>
        </w:rPr>
        <w:t>应具备满足业务需要的办公设备。</w:t>
      </w:r>
    </w:p>
    <w:p w14:paraId="0566C4B9">
      <w:pPr>
        <w:pStyle w:val="165"/>
      </w:pPr>
      <w:r>
        <w:rPr>
          <w:rFonts w:hint="eastAsia"/>
        </w:rPr>
        <w:t>应具有计量、烘干、除尘、运输、仓储、检验检测、电商、金融，以及耕、种、防、收等作业所需服务设施设备。</w:t>
      </w:r>
    </w:p>
    <w:p w14:paraId="52959452">
      <w:pPr>
        <w:pStyle w:val="165"/>
        <w:rPr>
          <w:szCs w:val="21"/>
        </w:rPr>
      </w:pPr>
      <w:r>
        <w:rPr>
          <w:rFonts w:hint="eastAsia" w:hAnsi="宋体" w:cs="宋体"/>
          <w:color w:val="000000"/>
          <w:szCs w:val="21"/>
          <w:lang w:bidi="ar"/>
        </w:rPr>
        <w:t>宜建设包含门户网站、农资销售、农技服务、金融服务及农业种植服务等的综合服务信息平台。</w:t>
      </w:r>
    </w:p>
    <w:p w14:paraId="5137ACA6">
      <w:pPr>
        <w:pStyle w:val="165"/>
      </w:pPr>
      <w:r>
        <w:rPr>
          <w:rFonts w:hint="eastAsia"/>
        </w:rPr>
        <w:t xml:space="preserve">宜按照 GA/T 367 的要求建立视频监控系统，数字式视频监控探头安装数量应合理分布，信息传输、 </w:t>
      </w:r>
      <w:r>
        <w:rPr>
          <w:rFonts w:hint="eastAsia" w:hAnsi="宋体" w:cs="宋体"/>
          <w:color w:val="000000"/>
          <w:szCs w:val="21"/>
        </w:rPr>
        <w:t>交换及控制应符合 GB/T 28181 要求。监控范围应覆盖为农服务中心经营范围内所有区域，满足全景式监控要求。</w:t>
      </w:r>
    </w:p>
    <w:p w14:paraId="5F1FA951">
      <w:pPr>
        <w:pStyle w:val="105"/>
        <w:spacing w:before="156" w:after="156"/>
      </w:pPr>
      <w:r>
        <w:rPr>
          <w:rFonts w:hint="eastAsia"/>
        </w:rPr>
        <w:t>服务人员</w:t>
      </w:r>
    </w:p>
    <w:p w14:paraId="5CAF658F">
      <w:pPr>
        <w:pStyle w:val="165"/>
        <w:rPr>
          <w:rFonts w:ascii="Calibri" w:hAnsi="Calibri"/>
          <w:kern w:val="2"/>
          <w:szCs w:val="21"/>
        </w:rPr>
      </w:pPr>
      <w:r>
        <w:rPr>
          <w:rFonts w:hint="eastAsia"/>
        </w:rPr>
        <w:t>应根据服务功能定位，配备具有农资经营、农业社会化服务、农业生产、农机具维修等相关知识和经验的技术人员，以及</w:t>
      </w:r>
      <w:r>
        <w:rPr>
          <w:rFonts w:hint="eastAsia" w:ascii="Calibri" w:hAnsi="Calibri"/>
          <w:kern w:val="2"/>
          <w:szCs w:val="21"/>
        </w:rPr>
        <w:t>经营管理人员等在内的服务团队。</w:t>
      </w:r>
    </w:p>
    <w:p w14:paraId="421CA2D0">
      <w:pPr>
        <w:pStyle w:val="165"/>
      </w:pPr>
      <w:r>
        <w:rPr>
          <w:rFonts w:hint="eastAsia"/>
        </w:rPr>
        <w:t>服务团队人员应具备与岗位相适应的知识和技能，并定期参加培训。</w:t>
      </w:r>
    </w:p>
    <w:p w14:paraId="4FD816AF">
      <w:pPr>
        <w:pStyle w:val="105"/>
        <w:spacing w:before="156" w:after="156"/>
      </w:pPr>
      <w:r>
        <w:rPr>
          <w:rFonts w:hint="eastAsia"/>
        </w:rPr>
        <w:t>管理制度</w:t>
      </w:r>
    </w:p>
    <w:p w14:paraId="102026D4">
      <w:pPr>
        <w:pStyle w:val="165"/>
        <w:rPr>
          <w:sz w:val="24"/>
          <w:szCs w:val="24"/>
        </w:rPr>
      </w:pPr>
      <w:r>
        <w:rPr>
          <w:rFonts w:hint="eastAsia"/>
        </w:rPr>
        <w:t xml:space="preserve">应制定为农服务中心服务内容、管理手册、服务程序等。 </w:t>
      </w:r>
    </w:p>
    <w:p w14:paraId="2FEB1B74">
      <w:pPr>
        <w:pStyle w:val="165"/>
      </w:pPr>
      <w:r>
        <w:rPr>
          <w:rFonts w:hint="eastAsia"/>
        </w:rPr>
        <w:t>应制定有关人员管理、服务承诺、投诉处理、农资商品质量承诺、农资等商品销售、再生资源回收、农民培训等管理制度。</w:t>
      </w:r>
    </w:p>
    <w:p w14:paraId="683E0A58">
      <w:pPr>
        <w:pStyle w:val="165"/>
      </w:pPr>
      <w:r>
        <w:rPr>
          <w:rFonts w:hint="eastAsia"/>
        </w:rPr>
        <w:t>应制定危险物品安全、农机作业和维修安全、生产安全、仓储安全等相关安全管理制度，制定相应应急预案。</w:t>
      </w:r>
    </w:p>
    <w:p w14:paraId="4C2293C8">
      <w:pPr>
        <w:pStyle w:val="165"/>
        <w:rPr>
          <w:szCs w:val="21"/>
        </w:rPr>
      </w:pPr>
      <w:r>
        <w:rPr>
          <w:rFonts w:hint="eastAsia"/>
        </w:rPr>
        <w:t>应建立档案管理制度，对各项服务过程、客户信息等必要信息和资料进行记录并归档。农业生产服务、农产品初加工服务等档案保存期应不少于一个生产周期，农资、农产品等商品销售服务档案保存期应不少于商品质保有效期，其他服务档案保存期应按照协议约定执行。</w:t>
      </w:r>
    </w:p>
    <w:p w14:paraId="1C38343D">
      <w:pPr>
        <w:pStyle w:val="104"/>
        <w:spacing w:before="312" w:after="312"/>
      </w:pPr>
      <w:r>
        <w:rPr>
          <w:rFonts w:hint="eastAsia"/>
        </w:rPr>
        <w:t>服务内容</w:t>
      </w:r>
    </w:p>
    <w:p w14:paraId="3338B80A">
      <w:pPr>
        <w:pStyle w:val="105"/>
        <w:spacing w:before="156" w:after="156"/>
      </w:pPr>
      <w:r>
        <w:rPr>
          <w:rFonts w:hint="eastAsia"/>
        </w:rPr>
        <w:t>产前服务</w:t>
      </w:r>
    </w:p>
    <w:p w14:paraId="21F93419">
      <w:pPr>
        <w:pStyle w:val="165"/>
      </w:pPr>
      <w:r>
        <w:rPr>
          <w:rFonts w:hint="eastAsia"/>
        </w:rPr>
        <w:t>根据</w:t>
      </w:r>
      <w:r>
        <w:rPr>
          <w:rFonts w:hint="eastAsia"/>
          <w:lang w:val="en-US" w:eastAsia="zh-CN"/>
        </w:rPr>
        <w:t>为</w:t>
      </w:r>
      <w:r>
        <w:rPr>
          <w:rFonts w:hint="eastAsia"/>
        </w:rPr>
        <w:t>农服务中心</w:t>
      </w:r>
      <w:r>
        <w:rPr>
          <w:rFonts w:hint="eastAsia"/>
        </w:rPr>
        <w:t>功能定位和现实需求，可提供如下服务中全部或部分内容：</w:t>
      </w:r>
    </w:p>
    <w:p w14:paraId="70505C1A">
      <w:pPr>
        <w:pStyle w:val="174"/>
      </w:pPr>
      <w:r>
        <w:rPr>
          <w:rFonts w:hint="eastAsia"/>
        </w:rPr>
        <w:t>种子、肥料、农药、农机具等的选择和供应；</w:t>
      </w:r>
    </w:p>
    <w:p w14:paraId="55EA340D">
      <w:pPr>
        <w:pStyle w:val="174"/>
      </w:pPr>
      <w:r>
        <w:rPr>
          <w:rFonts w:hint="eastAsia"/>
        </w:rPr>
        <w:t>各类农资和农产品市场信息咨询；</w:t>
      </w:r>
    </w:p>
    <w:p w14:paraId="14DBB210">
      <w:pPr>
        <w:pStyle w:val="174"/>
      </w:pPr>
      <w:r>
        <w:rPr>
          <w:rFonts w:hint="eastAsia"/>
        </w:rPr>
        <w:t>耕整地、测土配方、土壤改良与修复、育苗育秧等服务；</w:t>
      </w:r>
    </w:p>
    <w:p w14:paraId="4B4AD366">
      <w:pPr>
        <w:pStyle w:val="174"/>
      </w:pPr>
      <w:r>
        <w:rPr>
          <w:rFonts w:hint="eastAsia"/>
        </w:rPr>
        <w:t>农业生产设施建设。</w:t>
      </w:r>
    </w:p>
    <w:p w14:paraId="109CC3C1">
      <w:pPr>
        <w:pStyle w:val="105"/>
        <w:spacing w:before="156" w:after="156"/>
      </w:pPr>
      <w:r>
        <w:rPr>
          <w:rFonts w:hint="eastAsia"/>
        </w:rPr>
        <w:t>产中服务</w:t>
      </w:r>
    </w:p>
    <w:p w14:paraId="690E7277">
      <w:pPr>
        <w:pStyle w:val="56"/>
        <w:ind w:firstLine="420"/>
      </w:pPr>
      <w:r>
        <w:rPr>
          <w:rFonts w:hint="eastAsia"/>
        </w:rPr>
        <w:t>根据</w:t>
      </w:r>
      <w:r>
        <w:rPr>
          <w:rFonts w:hint="eastAsia"/>
          <w:lang w:val="en-US" w:eastAsia="zh-CN"/>
        </w:rPr>
        <w:t>为</w:t>
      </w:r>
      <w:r>
        <w:rPr>
          <w:rFonts w:hint="eastAsia"/>
        </w:rPr>
        <w:t>农服务中心功能定位和现实需求，可提供如下服务中全部或部分内容：</w:t>
      </w:r>
    </w:p>
    <w:p w14:paraId="6A4A37A3">
      <w:pPr>
        <w:pStyle w:val="174"/>
        <w:numPr>
          <w:ilvl w:val="0"/>
          <w:numId w:val="32"/>
        </w:numPr>
      </w:pPr>
      <w:r>
        <w:rPr>
          <w:rFonts w:hint="eastAsia"/>
        </w:rPr>
        <w:t>耕、种、收、防等作业服务；</w:t>
      </w:r>
    </w:p>
    <w:p w14:paraId="3C456472">
      <w:pPr>
        <w:pStyle w:val="174"/>
      </w:pPr>
      <w:r>
        <w:rPr>
          <w:rFonts w:hint="eastAsia"/>
        </w:rPr>
        <w:t>病虫草害诊断和防治指导；</w:t>
      </w:r>
    </w:p>
    <w:p w14:paraId="4D2B4966">
      <w:pPr>
        <w:pStyle w:val="174"/>
      </w:pPr>
      <w:r>
        <w:rPr>
          <w:rFonts w:hint="eastAsia"/>
        </w:rPr>
        <w:t>水肥管理；</w:t>
      </w:r>
    </w:p>
    <w:p w14:paraId="10AB9BAF">
      <w:pPr>
        <w:pStyle w:val="174"/>
      </w:pPr>
      <w:r>
        <w:rPr>
          <w:rFonts w:hint="eastAsia"/>
        </w:rPr>
        <w:t>化肥和农药科学安全使用；</w:t>
      </w:r>
    </w:p>
    <w:p w14:paraId="228042F2">
      <w:pPr>
        <w:pStyle w:val="174"/>
      </w:pPr>
      <w:r>
        <w:rPr>
          <w:rFonts w:hint="eastAsia"/>
        </w:rPr>
        <w:t>农业气象预报；</w:t>
      </w:r>
    </w:p>
    <w:p w14:paraId="2D95047F">
      <w:pPr>
        <w:pStyle w:val="174"/>
      </w:pPr>
      <w:r>
        <w:rPr>
          <w:rFonts w:hint="eastAsia"/>
        </w:rPr>
        <w:t>应急处置。</w:t>
      </w:r>
    </w:p>
    <w:p w14:paraId="48DA5A06">
      <w:pPr>
        <w:pStyle w:val="105"/>
        <w:spacing w:before="156" w:after="156"/>
      </w:pPr>
      <w:r>
        <w:rPr>
          <w:rFonts w:hint="eastAsia"/>
        </w:rPr>
        <w:t>产后服务</w:t>
      </w:r>
    </w:p>
    <w:p w14:paraId="7BBC6281">
      <w:pPr>
        <w:pStyle w:val="56"/>
        <w:ind w:firstLine="420"/>
      </w:pPr>
      <w:r>
        <w:rPr>
          <w:rFonts w:hint="eastAsia"/>
        </w:rPr>
        <w:t>根据</w:t>
      </w:r>
      <w:r>
        <w:rPr>
          <w:rFonts w:hint="eastAsia"/>
          <w:lang w:val="en-US" w:eastAsia="zh-CN"/>
        </w:rPr>
        <w:t>为</w:t>
      </w:r>
      <w:r>
        <w:rPr>
          <w:rFonts w:hint="eastAsia"/>
        </w:rPr>
        <w:t>农服务中心</w:t>
      </w:r>
      <w:r>
        <w:rPr>
          <w:rFonts w:hint="eastAsia"/>
        </w:rPr>
        <w:t>功能定位和现实需求，可提供如下服务中全部或部分内容：</w:t>
      </w:r>
    </w:p>
    <w:p w14:paraId="051BF643">
      <w:pPr>
        <w:pStyle w:val="174"/>
        <w:numPr>
          <w:ilvl w:val="0"/>
          <w:numId w:val="33"/>
        </w:numPr>
      </w:pPr>
      <w:r>
        <w:rPr>
          <w:rFonts w:hint="eastAsia"/>
        </w:rPr>
        <w:t>农业废弃物回收、处置及其指导；</w:t>
      </w:r>
    </w:p>
    <w:p w14:paraId="1CC32482">
      <w:pPr>
        <w:pStyle w:val="174"/>
      </w:pPr>
      <w:r>
        <w:rPr>
          <w:rFonts w:hint="eastAsia"/>
        </w:rPr>
        <w:t>农产品烘干；</w:t>
      </w:r>
    </w:p>
    <w:p w14:paraId="055C639A">
      <w:pPr>
        <w:pStyle w:val="174"/>
      </w:pPr>
      <w:r>
        <w:rPr>
          <w:rFonts w:hint="eastAsia"/>
        </w:rPr>
        <w:t>农产品分级；</w:t>
      </w:r>
    </w:p>
    <w:p w14:paraId="4465AC4A">
      <w:pPr>
        <w:pStyle w:val="174"/>
        <w:rPr>
          <w:highlight w:val="none"/>
        </w:rPr>
      </w:pPr>
      <w:r>
        <w:rPr>
          <w:rFonts w:hint="eastAsia"/>
          <w:highlight w:val="none"/>
        </w:rPr>
        <w:t>农产品加工</w:t>
      </w:r>
      <w:r>
        <w:rPr>
          <w:rFonts w:hint="eastAsia"/>
          <w:highlight w:val="none"/>
          <w:lang w:eastAsia="zh-CN"/>
        </w:rPr>
        <w:t>；</w:t>
      </w:r>
    </w:p>
    <w:p w14:paraId="0B8F6635">
      <w:pPr>
        <w:pStyle w:val="174"/>
      </w:pPr>
      <w:r>
        <w:rPr>
          <w:rFonts w:hint="eastAsia"/>
        </w:rPr>
        <w:t>农产品包装；</w:t>
      </w:r>
    </w:p>
    <w:p w14:paraId="1750B222">
      <w:pPr>
        <w:pStyle w:val="174"/>
      </w:pPr>
      <w:r>
        <w:rPr>
          <w:rFonts w:hint="eastAsia"/>
        </w:rPr>
        <w:t>农产品收购</w:t>
      </w:r>
    </w:p>
    <w:p w14:paraId="0DCE82A5">
      <w:pPr>
        <w:pStyle w:val="174"/>
      </w:pPr>
      <w:r>
        <w:rPr>
          <w:rFonts w:hint="eastAsia"/>
        </w:rPr>
        <w:t>农产品贮藏；</w:t>
      </w:r>
    </w:p>
    <w:p w14:paraId="4676A193">
      <w:pPr>
        <w:pStyle w:val="174"/>
      </w:pPr>
      <w:r>
        <w:rPr>
          <w:rFonts w:hint="eastAsia"/>
        </w:rPr>
        <w:t>农产品代销；</w:t>
      </w:r>
    </w:p>
    <w:p w14:paraId="50214FA1">
      <w:pPr>
        <w:pStyle w:val="174"/>
      </w:pPr>
      <w:r>
        <w:rPr>
          <w:rFonts w:hint="eastAsia"/>
        </w:rPr>
        <w:t>农产品物流。</w:t>
      </w:r>
    </w:p>
    <w:p w14:paraId="28F8BB6A">
      <w:pPr>
        <w:pStyle w:val="105"/>
        <w:spacing w:before="156" w:after="156"/>
      </w:pPr>
      <w:r>
        <w:rPr>
          <w:rFonts w:hint="eastAsia"/>
        </w:rPr>
        <w:t>其他服务</w:t>
      </w:r>
    </w:p>
    <w:p w14:paraId="693AA8DF">
      <w:pPr>
        <w:pStyle w:val="56"/>
        <w:ind w:firstLine="420"/>
      </w:pPr>
      <w:r>
        <w:rPr>
          <w:rFonts w:hint="eastAsia"/>
        </w:rPr>
        <w:t>根据</w:t>
      </w:r>
      <w:r>
        <w:rPr>
          <w:rFonts w:hint="eastAsia"/>
          <w:lang w:val="en-US" w:eastAsia="zh-CN"/>
        </w:rPr>
        <w:t>为</w:t>
      </w:r>
      <w:r>
        <w:rPr>
          <w:rFonts w:hint="eastAsia"/>
          <w:highlight w:val="none"/>
        </w:rPr>
        <w:t>农服务中心</w:t>
      </w:r>
      <w:r>
        <w:rPr>
          <w:rFonts w:hint="eastAsia"/>
        </w:rPr>
        <w:t>功能定位和现实需求，可提供如下服务中全部或部分内容：</w:t>
      </w:r>
    </w:p>
    <w:p w14:paraId="0A6D6B46">
      <w:pPr>
        <w:pStyle w:val="174"/>
        <w:numPr>
          <w:ilvl w:val="0"/>
          <w:numId w:val="34"/>
        </w:numPr>
      </w:pPr>
      <w:r>
        <w:rPr>
          <w:rFonts w:hint="eastAsia"/>
        </w:rPr>
        <w:t>各类农业生产技术指导和培训服务；</w:t>
      </w:r>
    </w:p>
    <w:p w14:paraId="22B9245D">
      <w:pPr>
        <w:pStyle w:val="174"/>
      </w:pPr>
      <w:r>
        <w:rPr>
          <w:rFonts w:hint="eastAsia"/>
        </w:rPr>
        <w:t>农业信息服务；</w:t>
      </w:r>
    </w:p>
    <w:p w14:paraId="33B4C5A6">
      <w:pPr>
        <w:pStyle w:val="174"/>
      </w:pPr>
      <w:r>
        <w:rPr>
          <w:rFonts w:hint="eastAsia"/>
        </w:rPr>
        <w:t>新品种新技术试验示范与推广服务；</w:t>
      </w:r>
    </w:p>
    <w:p w14:paraId="390F3E2F">
      <w:pPr>
        <w:pStyle w:val="174"/>
      </w:pPr>
      <w:r>
        <w:rPr>
          <w:rFonts w:hint="eastAsia"/>
        </w:rPr>
        <w:t>农业机械化、智能化改造和升级服务；</w:t>
      </w:r>
    </w:p>
    <w:p w14:paraId="18D1527D">
      <w:pPr>
        <w:pStyle w:val="174"/>
      </w:pPr>
      <w:r>
        <w:rPr>
          <w:rFonts w:hint="eastAsia"/>
        </w:rPr>
        <w:t>电子商务服务；</w:t>
      </w:r>
    </w:p>
    <w:p w14:paraId="31564ED7">
      <w:pPr>
        <w:pStyle w:val="174"/>
      </w:pPr>
      <w:r>
        <w:rPr>
          <w:rFonts w:hint="eastAsia"/>
        </w:rPr>
        <w:t>农资和农产品质量追溯服务；</w:t>
      </w:r>
    </w:p>
    <w:p w14:paraId="571B683E">
      <w:pPr>
        <w:pStyle w:val="174"/>
      </w:pPr>
      <w:r>
        <w:rPr>
          <w:rFonts w:hint="eastAsia"/>
        </w:rPr>
        <w:t>贷款、保险等金融服务；</w:t>
      </w:r>
    </w:p>
    <w:p w14:paraId="517B0011">
      <w:pPr>
        <w:pStyle w:val="174"/>
      </w:pPr>
      <w:r>
        <w:rPr>
          <w:rFonts w:hint="eastAsia"/>
        </w:rPr>
        <w:t>生活用品销售、家具家电维修、代收代寄快递、再生资源回收等生活性服务。</w:t>
      </w:r>
    </w:p>
    <w:p w14:paraId="0F7B971D">
      <w:pPr>
        <w:pStyle w:val="104"/>
        <w:spacing w:before="312" w:after="312"/>
        <w:rPr>
          <w:szCs w:val="21"/>
        </w:rPr>
      </w:pPr>
      <w:r>
        <w:rPr>
          <w:rFonts w:hint="eastAsia"/>
        </w:rPr>
        <w:t>服务流程</w:t>
      </w:r>
    </w:p>
    <w:p w14:paraId="1360EDD5">
      <w:pPr>
        <w:pStyle w:val="105"/>
        <w:spacing w:before="156" w:after="156"/>
      </w:pPr>
      <w:r>
        <w:rPr>
          <w:rFonts w:hint="eastAsia"/>
        </w:rPr>
        <w:t>需求收集</w:t>
      </w:r>
    </w:p>
    <w:p w14:paraId="0890C3FF">
      <w:pPr>
        <w:pStyle w:val="165"/>
      </w:pPr>
      <w:r>
        <w:rPr>
          <w:rFonts w:hint="eastAsia"/>
        </w:rPr>
        <w:t>应主动开展为农服务中心（站、点）服务内容的宣传和推广，进行需求收集。</w:t>
      </w:r>
    </w:p>
    <w:p w14:paraId="34BBC948">
      <w:pPr>
        <w:pStyle w:val="165"/>
      </w:pPr>
      <w:r>
        <w:rPr>
          <w:rFonts w:hint="eastAsia"/>
        </w:rPr>
        <w:t>应利用电话、微信、服务平台等主动接待咨询，热情、耐心、积极回复咨询事项，并记录收集咨询者需求。</w:t>
      </w:r>
    </w:p>
    <w:p w14:paraId="2325991D">
      <w:pPr>
        <w:pStyle w:val="165"/>
      </w:pPr>
      <w:r>
        <w:rPr>
          <w:rFonts w:hint="eastAsia"/>
        </w:rPr>
        <w:t>可主动向区域内农业生产经营者或客户了解其计划生产项目及其以往遇到的技术问题，协助其分析所需农业技术指导并记录汇总。</w:t>
      </w:r>
    </w:p>
    <w:p w14:paraId="746FABB9">
      <w:pPr>
        <w:pStyle w:val="165"/>
      </w:pPr>
      <w:r>
        <w:rPr>
          <w:rFonts w:hint="eastAsia"/>
        </w:rPr>
        <w:t>可统计分析区域内客户对生活用品类别、数量、其他服务需要等，进行需求收集。</w:t>
      </w:r>
    </w:p>
    <w:p w14:paraId="7B1BCF44">
      <w:pPr>
        <w:pStyle w:val="105"/>
        <w:spacing w:before="156" w:after="156"/>
      </w:pPr>
      <w:r>
        <w:rPr>
          <w:rFonts w:hint="eastAsia"/>
        </w:rPr>
        <w:t>服务确认</w:t>
      </w:r>
    </w:p>
    <w:p w14:paraId="74EB55AB">
      <w:pPr>
        <w:pStyle w:val="56"/>
        <w:ind w:firstLine="420"/>
      </w:pPr>
      <w:r>
        <w:rPr>
          <w:rFonts w:hint="eastAsia"/>
        </w:rPr>
        <w:t>可根据服务内容和双方约定，确认服务事项和要求，宜以签订服务协议或确认单的形式进行服务确认。</w:t>
      </w:r>
    </w:p>
    <w:p w14:paraId="0342659B">
      <w:pPr>
        <w:pStyle w:val="105"/>
        <w:spacing w:before="156" w:after="156"/>
      </w:pPr>
      <w:r>
        <w:rPr>
          <w:rFonts w:hint="eastAsia"/>
        </w:rPr>
        <w:t>服务策划、实施</w:t>
      </w:r>
    </w:p>
    <w:p w14:paraId="25408EC0">
      <w:pPr>
        <w:pStyle w:val="56"/>
        <w:ind w:firstLine="420"/>
      </w:pPr>
      <w:r>
        <w:rPr>
          <w:rFonts w:hint="eastAsia" w:hAnsi="宋体"/>
        </w:rPr>
        <w:t>可根据服务内容和双方约定，选择是否需要服务策划，如需要则提供服务方案，对服务事项、服务时限、服务人员、服务质量等进行明确。对不需要策划的服务事项，应按照客户需求提供及时、放心服务。</w:t>
      </w:r>
    </w:p>
    <w:p w14:paraId="38B1325F">
      <w:pPr>
        <w:pStyle w:val="105"/>
        <w:spacing w:before="156" w:after="156"/>
      </w:pPr>
      <w:r>
        <w:rPr>
          <w:rFonts w:hint="eastAsia"/>
        </w:rPr>
        <w:t>服务跟踪</w:t>
      </w:r>
    </w:p>
    <w:p w14:paraId="00E63018">
      <w:pPr>
        <w:pStyle w:val="165"/>
      </w:pPr>
      <w:r>
        <w:rPr>
          <w:rFonts w:hint="eastAsia"/>
        </w:rPr>
        <w:t>建立售后服务跟踪处理机制，对客户进行回访，确认是否达到服务方案中的预期目标，并根据需要提供后续服务方案。</w:t>
      </w:r>
    </w:p>
    <w:p w14:paraId="19CFCA6F">
      <w:pPr>
        <w:pStyle w:val="165"/>
      </w:pPr>
      <w:r>
        <w:rPr>
          <w:rFonts w:hint="eastAsia"/>
        </w:rPr>
        <w:t>应按照</w:t>
      </w:r>
      <w:r>
        <w:rPr>
          <w:rFonts w:hint="eastAsia"/>
          <w:highlight w:val="none"/>
        </w:rPr>
        <w:t>GB/T 17242</w:t>
      </w:r>
      <w:r>
        <w:rPr>
          <w:rFonts w:hint="eastAsia"/>
        </w:rPr>
        <w:t>的要求建立投诉受理机制，接到投诉时，应及时处理、详细记录。</w:t>
      </w:r>
    </w:p>
    <w:p w14:paraId="5395C344">
      <w:pPr>
        <w:pStyle w:val="104"/>
        <w:spacing w:before="312" w:after="312"/>
      </w:pPr>
      <w:r>
        <w:rPr>
          <w:rFonts w:hint="eastAsia"/>
        </w:rPr>
        <w:t>服务评价与改进</w:t>
      </w:r>
    </w:p>
    <w:p w14:paraId="3370DCDC">
      <w:pPr>
        <w:pStyle w:val="105"/>
        <w:spacing w:before="156" w:after="156"/>
      </w:pPr>
      <w:r>
        <w:rPr>
          <w:rFonts w:hint="eastAsia"/>
        </w:rPr>
        <w:t>服务评价</w:t>
      </w:r>
    </w:p>
    <w:p w14:paraId="0BD5BB4B">
      <w:pPr>
        <w:pStyle w:val="56"/>
        <w:ind w:firstLine="420"/>
      </w:pPr>
      <w:r>
        <w:rPr>
          <w:rFonts w:hint="eastAsia"/>
        </w:rPr>
        <w:t>可根据服务内容在服务完成后或每个生产周期结束后，对服务过程、服务目标完成情况、服务质量等进行自我评价、服务对象满意度调查等。</w:t>
      </w:r>
    </w:p>
    <w:p w14:paraId="217ED7C8">
      <w:pPr>
        <w:pStyle w:val="105"/>
        <w:spacing w:before="156" w:after="156"/>
      </w:pPr>
      <w:r>
        <w:rPr>
          <w:rFonts w:hint="eastAsia"/>
        </w:rPr>
        <w:t>服务改进</w:t>
      </w:r>
    </w:p>
    <w:p w14:paraId="1A28DB97">
      <w:pPr>
        <w:pStyle w:val="165"/>
      </w:pPr>
      <w:r>
        <w:rPr>
          <w:rFonts w:hint="eastAsia"/>
        </w:rPr>
        <w:t>每次评价后及时对评价结果进行统计分析，针对客户需求及时改进服务方式、服务程序等，并向服务对象反馈改进措施。</w:t>
      </w:r>
    </w:p>
    <w:p w14:paraId="2C7CF1B8">
      <w:pPr>
        <w:pStyle w:val="165"/>
      </w:pPr>
      <w:r>
        <w:rPr>
          <w:rFonts w:hint="eastAsia"/>
        </w:rPr>
        <w:t>定期开展服务回访，收集服务对象意见和建议，不断完善和更新服务。</w:t>
      </w:r>
    </w:p>
    <w:bookmarkEnd w:id="22"/>
    <w:p w14:paraId="185A961A">
      <w:pPr>
        <w:pStyle w:val="56"/>
        <w:ind w:firstLine="0" w:firstLineChars="0"/>
        <w:jc w:val="center"/>
      </w:pPr>
      <w:bookmarkStart w:id="44" w:name="BookMark8"/>
      <w:r>
        <w:rPr>
          <w:rFonts w:hint="eastAsia"/>
        </w:rPr>
        <w:drawing>
          <wp:inline distT="0" distB="0" distL="0" distR="0">
            <wp:extent cx="1485900" cy="317500"/>
            <wp:effectExtent l="0" t="0" r="0" b="6350"/>
            <wp:docPr id="116411453" name="图片 3"/>
            <wp:cNvGraphicFramePr/>
            <a:graphic xmlns:a="http://schemas.openxmlformats.org/drawingml/2006/main">
              <a:graphicData uri="http://schemas.openxmlformats.org/drawingml/2006/picture">
                <pic:pic xmlns:pic="http://schemas.openxmlformats.org/drawingml/2006/picture">
                  <pic:nvPicPr>
                    <pic:cNvPr id="116411453"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586B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BDA8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E278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D353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C82D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2256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EB3C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E3EFB">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7F1FF">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OnUjJDswmeW2I3SHU3RSjl9s+VH6170YZu7KryV1j6YsPjV9v1oOacTLjzyxztZlxaRSgWUXE3FPBcpMWfXIbg==" w:salt="R+nHy7YOy7o41jTjAx2El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AC4"/>
    <w:rsid w:val="0000040A"/>
    <w:rsid w:val="00000A94"/>
    <w:rsid w:val="00001972"/>
    <w:rsid w:val="00001D9A"/>
    <w:rsid w:val="00003DED"/>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283"/>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32D"/>
    <w:rsid w:val="000D753B"/>
    <w:rsid w:val="000E4C9E"/>
    <w:rsid w:val="000E6FD7"/>
    <w:rsid w:val="000F06E1"/>
    <w:rsid w:val="000F0E3C"/>
    <w:rsid w:val="000F19D5"/>
    <w:rsid w:val="000F4AEA"/>
    <w:rsid w:val="000F633F"/>
    <w:rsid w:val="000F67E9"/>
    <w:rsid w:val="00104926"/>
    <w:rsid w:val="00113B1E"/>
    <w:rsid w:val="0011711C"/>
    <w:rsid w:val="0012059C"/>
    <w:rsid w:val="0012060A"/>
    <w:rsid w:val="00124E4F"/>
    <w:rsid w:val="001260B7"/>
    <w:rsid w:val="001265CB"/>
    <w:rsid w:val="001321C6"/>
    <w:rsid w:val="001325C4"/>
    <w:rsid w:val="00133010"/>
    <w:rsid w:val="001338EE"/>
    <w:rsid w:val="00133AAE"/>
    <w:rsid w:val="00135323"/>
    <w:rsid w:val="001356C4"/>
    <w:rsid w:val="00141114"/>
    <w:rsid w:val="00141612"/>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D9F"/>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952"/>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8A9"/>
    <w:rsid w:val="002142EA"/>
    <w:rsid w:val="002204BB"/>
    <w:rsid w:val="00221B79"/>
    <w:rsid w:val="00221C6B"/>
    <w:rsid w:val="002253A1"/>
    <w:rsid w:val="00225CF8"/>
    <w:rsid w:val="0022794E"/>
    <w:rsid w:val="00233D64"/>
    <w:rsid w:val="0023482A"/>
    <w:rsid w:val="002359CB"/>
    <w:rsid w:val="0024265D"/>
    <w:rsid w:val="00243540"/>
    <w:rsid w:val="0024497B"/>
    <w:rsid w:val="0024515B"/>
    <w:rsid w:val="00246021"/>
    <w:rsid w:val="0024666E"/>
    <w:rsid w:val="0024679D"/>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721A"/>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96"/>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A00"/>
    <w:rsid w:val="004B2E1B"/>
    <w:rsid w:val="004B3AA8"/>
    <w:rsid w:val="004B3E93"/>
    <w:rsid w:val="004B6835"/>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35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25F"/>
    <w:rsid w:val="00541853"/>
    <w:rsid w:val="00543BDA"/>
    <w:rsid w:val="005441CC"/>
    <w:rsid w:val="005452F1"/>
    <w:rsid w:val="005479DA"/>
    <w:rsid w:val="00547BCC"/>
    <w:rsid w:val="0055013B"/>
    <w:rsid w:val="00551F6F"/>
    <w:rsid w:val="00554974"/>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E7EEB"/>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39A"/>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10F"/>
    <w:rsid w:val="006770F4"/>
    <w:rsid w:val="00677A84"/>
    <w:rsid w:val="0068026D"/>
    <w:rsid w:val="00680A27"/>
    <w:rsid w:val="006816A4"/>
    <w:rsid w:val="006819B8"/>
    <w:rsid w:val="006840A6"/>
    <w:rsid w:val="006850CD"/>
    <w:rsid w:val="006856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C30"/>
    <w:rsid w:val="007501A8"/>
    <w:rsid w:val="00750D61"/>
    <w:rsid w:val="00750EE1"/>
    <w:rsid w:val="00752B4D"/>
    <w:rsid w:val="00755402"/>
    <w:rsid w:val="00756B26"/>
    <w:rsid w:val="00756EDF"/>
    <w:rsid w:val="007600E3"/>
    <w:rsid w:val="00765C43"/>
    <w:rsid w:val="00765EFB"/>
    <w:rsid w:val="007671CA"/>
    <w:rsid w:val="00767C61"/>
    <w:rsid w:val="0077008A"/>
    <w:rsid w:val="0077336D"/>
    <w:rsid w:val="00773C1F"/>
    <w:rsid w:val="00774DA4"/>
    <w:rsid w:val="00776599"/>
    <w:rsid w:val="0078114B"/>
    <w:rsid w:val="00781DD2"/>
    <w:rsid w:val="00783ECF"/>
    <w:rsid w:val="0078413A"/>
    <w:rsid w:val="007959E8"/>
    <w:rsid w:val="00795E9C"/>
    <w:rsid w:val="007A028F"/>
    <w:rsid w:val="007A0521"/>
    <w:rsid w:val="007A2E12"/>
    <w:rsid w:val="007A3475"/>
    <w:rsid w:val="007A3EFC"/>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112"/>
    <w:rsid w:val="008373D3"/>
    <w:rsid w:val="00840617"/>
    <w:rsid w:val="00840F84"/>
    <w:rsid w:val="00840FD7"/>
    <w:rsid w:val="00842A47"/>
    <w:rsid w:val="00843A95"/>
    <w:rsid w:val="00843C13"/>
    <w:rsid w:val="008454F8"/>
    <w:rsid w:val="0085173A"/>
    <w:rsid w:val="008559AF"/>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5ED"/>
    <w:rsid w:val="008928C9"/>
    <w:rsid w:val="008930CB"/>
    <w:rsid w:val="008938DC"/>
    <w:rsid w:val="00893FD1"/>
    <w:rsid w:val="00894836"/>
    <w:rsid w:val="00895172"/>
    <w:rsid w:val="00895680"/>
    <w:rsid w:val="00896DFF"/>
    <w:rsid w:val="0089762C"/>
    <w:rsid w:val="008A0D36"/>
    <w:rsid w:val="008A1893"/>
    <w:rsid w:val="008A3215"/>
    <w:rsid w:val="008A57E6"/>
    <w:rsid w:val="008A6F81"/>
    <w:rsid w:val="008A769A"/>
    <w:rsid w:val="008B0C9C"/>
    <w:rsid w:val="008B166D"/>
    <w:rsid w:val="008B17F4"/>
    <w:rsid w:val="008B27E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11C"/>
    <w:rsid w:val="00961490"/>
    <w:rsid w:val="0096381A"/>
    <w:rsid w:val="00965E04"/>
    <w:rsid w:val="009674AD"/>
    <w:rsid w:val="00970CDC"/>
    <w:rsid w:val="00977010"/>
    <w:rsid w:val="00977D02"/>
    <w:rsid w:val="009809BB"/>
    <w:rsid w:val="0098347E"/>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759"/>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11D"/>
    <w:rsid w:val="00A55BD6"/>
    <w:rsid w:val="00A55D50"/>
    <w:rsid w:val="00A57142"/>
    <w:rsid w:val="00A648CD"/>
    <w:rsid w:val="00A6537A"/>
    <w:rsid w:val="00A67866"/>
    <w:rsid w:val="00A70B07"/>
    <w:rsid w:val="00A723F8"/>
    <w:rsid w:val="00A744E0"/>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8CC"/>
    <w:rsid w:val="00B049AF"/>
    <w:rsid w:val="00B07242"/>
    <w:rsid w:val="00B10534"/>
    <w:rsid w:val="00B113DB"/>
    <w:rsid w:val="00B11D8A"/>
    <w:rsid w:val="00B12981"/>
    <w:rsid w:val="00B147DD"/>
    <w:rsid w:val="00B156FD"/>
    <w:rsid w:val="00B21F61"/>
    <w:rsid w:val="00B261F1"/>
    <w:rsid w:val="00B265BC"/>
    <w:rsid w:val="00B31E1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6DE"/>
    <w:rsid w:val="00BB203B"/>
    <w:rsid w:val="00BB5F8F"/>
    <w:rsid w:val="00BB657A"/>
    <w:rsid w:val="00BC1A4E"/>
    <w:rsid w:val="00BC4790"/>
    <w:rsid w:val="00BC5DC7"/>
    <w:rsid w:val="00BC6B8B"/>
    <w:rsid w:val="00BC73D8"/>
    <w:rsid w:val="00BD52D7"/>
    <w:rsid w:val="00BD5AD2"/>
    <w:rsid w:val="00BE22F3"/>
    <w:rsid w:val="00BE5B52"/>
    <w:rsid w:val="00BE6FFB"/>
    <w:rsid w:val="00BE7B8D"/>
    <w:rsid w:val="00BF0993"/>
    <w:rsid w:val="00BF10A9"/>
    <w:rsid w:val="00BF1703"/>
    <w:rsid w:val="00BF231C"/>
    <w:rsid w:val="00BF51E5"/>
    <w:rsid w:val="00BF74A6"/>
    <w:rsid w:val="00C00A75"/>
    <w:rsid w:val="00C013AD"/>
    <w:rsid w:val="00C04904"/>
    <w:rsid w:val="00C056B3"/>
    <w:rsid w:val="00C103E5"/>
    <w:rsid w:val="00C11AE3"/>
    <w:rsid w:val="00C13319"/>
    <w:rsid w:val="00C13EE9"/>
    <w:rsid w:val="00C21540"/>
    <w:rsid w:val="00C21906"/>
    <w:rsid w:val="00C21BFA"/>
    <w:rsid w:val="00C22148"/>
    <w:rsid w:val="00C24C8D"/>
    <w:rsid w:val="00C25FE2"/>
    <w:rsid w:val="00C26B53"/>
    <w:rsid w:val="00C279B2"/>
    <w:rsid w:val="00C339C0"/>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36E3"/>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7BA"/>
    <w:rsid w:val="00CF009F"/>
    <w:rsid w:val="00CF048A"/>
    <w:rsid w:val="00CF155A"/>
    <w:rsid w:val="00CF2947"/>
    <w:rsid w:val="00CF686F"/>
    <w:rsid w:val="00CF6E60"/>
    <w:rsid w:val="00CF7BCA"/>
    <w:rsid w:val="00D008FD"/>
    <w:rsid w:val="00D0321C"/>
    <w:rsid w:val="00D03280"/>
    <w:rsid w:val="00D035EC"/>
    <w:rsid w:val="00D06AB1"/>
    <w:rsid w:val="00D072ED"/>
    <w:rsid w:val="00D07A16"/>
    <w:rsid w:val="00D1067E"/>
    <w:rsid w:val="00D10F50"/>
    <w:rsid w:val="00D11272"/>
    <w:rsid w:val="00D126F5"/>
    <w:rsid w:val="00D1489E"/>
    <w:rsid w:val="00D1509F"/>
    <w:rsid w:val="00D20737"/>
    <w:rsid w:val="00D21E81"/>
    <w:rsid w:val="00D223DE"/>
    <w:rsid w:val="00D25940"/>
    <w:rsid w:val="00D25E37"/>
    <w:rsid w:val="00D2661A"/>
    <w:rsid w:val="00D27582"/>
    <w:rsid w:val="00D27EC4"/>
    <w:rsid w:val="00D32719"/>
    <w:rsid w:val="00D33333"/>
    <w:rsid w:val="00D33457"/>
    <w:rsid w:val="00D352A2"/>
    <w:rsid w:val="00D4162B"/>
    <w:rsid w:val="00D431D4"/>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D82"/>
    <w:rsid w:val="00DD00FF"/>
    <w:rsid w:val="00DD0619"/>
    <w:rsid w:val="00DD07FB"/>
    <w:rsid w:val="00DD25C6"/>
    <w:rsid w:val="00DD4FE5"/>
    <w:rsid w:val="00DD54B0"/>
    <w:rsid w:val="00DD57EE"/>
    <w:rsid w:val="00DD649C"/>
    <w:rsid w:val="00DD6BCC"/>
    <w:rsid w:val="00DE0A4B"/>
    <w:rsid w:val="00DE2410"/>
    <w:rsid w:val="00DE2939"/>
    <w:rsid w:val="00DE57BE"/>
    <w:rsid w:val="00DE6E81"/>
    <w:rsid w:val="00DE703F"/>
    <w:rsid w:val="00DE7595"/>
    <w:rsid w:val="00DF1961"/>
    <w:rsid w:val="00DF44DE"/>
    <w:rsid w:val="00DF5F11"/>
    <w:rsid w:val="00E01138"/>
    <w:rsid w:val="00E0155E"/>
    <w:rsid w:val="00E02DFB"/>
    <w:rsid w:val="00E030F9"/>
    <w:rsid w:val="00E0311A"/>
    <w:rsid w:val="00E03138"/>
    <w:rsid w:val="00E058E2"/>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C78"/>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AC4"/>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743"/>
    <w:rsid w:val="00F6194E"/>
    <w:rsid w:val="00F623AC"/>
    <w:rsid w:val="00F6412A"/>
    <w:rsid w:val="00F64650"/>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5AE0"/>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8D76B8"/>
    <w:rsid w:val="147A273A"/>
    <w:rsid w:val="20763D58"/>
    <w:rsid w:val="4A966901"/>
    <w:rsid w:val="6D8136B4"/>
    <w:rsid w:val="6DBB3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227E94A10F6433785C70A3FCAEA7F80"/>
        <w:style w:val=""/>
        <w:category>
          <w:name w:val="常规"/>
          <w:gallery w:val="placeholder"/>
        </w:category>
        <w:types>
          <w:type w:val="bbPlcHdr"/>
        </w:types>
        <w:behaviors>
          <w:behavior w:val="content"/>
        </w:behaviors>
        <w:description w:val=""/>
        <w:guid w:val="{2E8629C7-A469-4E3F-A504-041C33380316}"/>
      </w:docPartPr>
      <w:docPartBody>
        <w:p w14:paraId="28D8B029">
          <w:pPr>
            <w:pStyle w:val="5"/>
            <w:rPr>
              <w:rFonts w:hint="eastAsia"/>
            </w:rPr>
          </w:pPr>
          <w:r>
            <w:rPr>
              <w:rStyle w:val="4"/>
              <w:rFonts w:hint="eastAsia"/>
            </w:rPr>
            <w:t>单击或点击此处输入文字。</w:t>
          </w:r>
        </w:p>
      </w:docPartBody>
    </w:docPart>
    <w:docPart>
      <w:docPartPr>
        <w:name w:val="D6348D2451BF4CDAB82C553824BCA8EB"/>
        <w:style w:val=""/>
        <w:category>
          <w:name w:val="常规"/>
          <w:gallery w:val="placeholder"/>
        </w:category>
        <w:types>
          <w:type w:val="bbPlcHdr"/>
        </w:types>
        <w:behaviors>
          <w:behavior w:val="content"/>
        </w:behaviors>
        <w:description w:val=""/>
        <w:guid w:val="{D651F387-E2D2-4C14-B077-4108ACBA7E4F}"/>
      </w:docPartPr>
      <w:docPartBody>
        <w:p w14:paraId="3C2ACA1E">
          <w:pPr>
            <w:pStyle w:val="6"/>
            <w:rPr>
              <w:rFonts w:hint="eastAsia"/>
            </w:rPr>
          </w:pPr>
          <w:r>
            <w:rPr>
              <w:rStyle w:val="4"/>
              <w:rFonts w:hint="eastAsia"/>
            </w:rPr>
            <w:t>选择一项。</w:t>
          </w:r>
        </w:p>
      </w:docPartBody>
    </w:docPart>
    <w:docPart>
      <w:docPartPr>
        <w:name w:val="02BA68318B8C40CDAF85734741079594"/>
        <w:style w:val=""/>
        <w:category>
          <w:name w:val="常规"/>
          <w:gallery w:val="placeholder"/>
        </w:category>
        <w:types>
          <w:type w:val="bbPlcHdr"/>
        </w:types>
        <w:behaviors>
          <w:behavior w:val="content"/>
        </w:behaviors>
        <w:description w:val=""/>
        <w:guid w:val="{08F5789A-2573-4976-BC6B-26C68A94A0D8}"/>
      </w:docPartPr>
      <w:docPartBody>
        <w:p w14:paraId="1908A1DE">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258"/>
    <w:rsid w:val="0024679D"/>
    <w:rsid w:val="00343258"/>
    <w:rsid w:val="004B00AB"/>
    <w:rsid w:val="005E7EEB"/>
    <w:rsid w:val="00604D36"/>
    <w:rsid w:val="00837112"/>
    <w:rsid w:val="00E00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227E94A10F6433785C70A3FCAEA7F80"/>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6348D2451BF4CDAB82C553824BCA8E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2BA68318B8C40CDAF85734741079594"/>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2405</Words>
  <Characters>2587</Characters>
  <Lines>21</Lines>
  <Paragraphs>6</Paragraphs>
  <TotalTime>2</TotalTime>
  <ScaleCrop>false</ScaleCrop>
  <LinksUpToDate>false</LinksUpToDate>
  <CharactersWithSpaces>2641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2025-03-10T02:32:00Z</dcterms:created>
  <dc:creator>霍家佳</dc:creator>
  <dc:description>&lt;config cover="true" show_menu="true" version="1.0.0" doctype="SDKXY"&gt;_x000d_
&lt;/config&gt;</dc:description>
  <cp:lastModifiedBy>WPS_1581408158</cp:lastModifiedBy>
  <cp:lastPrinted>2020-08-30T10:00:00Z</cp:lastPrinted>
  <dcterms:modified xsi:type="dcterms:W3CDTF">2025-10-24T02:46:52Z</dcterms:modified>
  <dc:title>地方标准</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eyJoZGlkIjoiZDg2MDVlMDRhNWI1MmUyZjNmNzVkMDdlZTBkYmVhNzEiLCJ1c2VySWQiOiI4MjE0MDkwODgifQ==</vt:lpwstr>
  </property>
  <property fmtid="{D5CDD505-2E9C-101B-9397-08002B2CF9AE}" pid="15" name="KSOProductBuildVer">
    <vt:lpwstr>2052-12.1.0.23125</vt:lpwstr>
  </property>
  <property fmtid="{D5CDD505-2E9C-101B-9397-08002B2CF9AE}" pid="16" name="ICV">
    <vt:lpwstr>19FAE33441B94E628C707B9E9A3C9EB0_13</vt:lpwstr>
  </property>
</Properties>
</file>