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DCE2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9F547AD">
            <w:pPr>
              <w:pStyle w:val="18"/>
              <w:framePr w:wrap="notBeside" w:vAnchor="page" w:hAnchor="page" w:x="1372" w:y="568"/>
              <w:tabs>
                <w:tab w:val="clear" w:pos="4153"/>
                <w:tab w:val="clear" w:pos="8306"/>
              </w:tabs>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1CBAD8F">
            <w:pPr>
              <w:pStyle w:val="18"/>
              <w:framePr w:wrap="notBeside" w:vAnchor="page" w:hAnchor="page" w:x="1372" w:y="568"/>
              <w:tabs>
                <w:tab w:val="clear" w:pos="4153"/>
                <w:tab w:val="clear" w:pos="8306"/>
              </w:tabs>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03.160</w:t>
            </w:r>
            <w:r>
              <w:rPr>
                <w:rFonts w:ascii="黑体" w:hAnsi="黑体" w:eastAsia="黑体"/>
                <w:sz w:val="21"/>
                <w:szCs w:val="21"/>
              </w:rPr>
              <w:t xml:space="preserve"> </w:t>
            </w:r>
            <w:r>
              <w:rPr>
                <w:rFonts w:ascii="黑体" w:hAnsi="黑体" w:eastAsia="黑体"/>
                <w:sz w:val="21"/>
                <w:szCs w:val="21"/>
              </w:rPr>
              <w:fldChar w:fldCharType="end"/>
            </w:r>
            <w:bookmarkEnd w:id="0"/>
          </w:p>
        </w:tc>
      </w:tr>
      <w:tr w14:paraId="02295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DD9F42">
            <w:pPr>
              <w:pStyle w:val="18"/>
              <w:framePr w:wrap="notBeside" w:vAnchor="page" w:hAnchor="page" w:x="1372" w:y="568"/>
              <w:tabs>
                <w:tab w:val="clear" w:pos="4153"/>
                <w:tab w:val="clear" w:pos="8306"/>
              </w:tabs>
              <w:spacing w:before="40"/>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633895C">
            <w:pPr>
              <w:pStyle w:val="18"/>
              <w:framePr w:wrap="notBeside" w:vAnchor="page" w:hAnchor="page" w:x="1372" w:y="568"/>
              <w:tabs>
                <w:tab w:val="clear" w:pos="4153"/>
                <w:tab w:val="clear" w:pos="8306"/>
              </w:tabs>
              <w:spacing w:before="40"/>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A．02</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210BEC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6A92583">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77748F62">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DAD9A26">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4647</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2023</w:t>
      </w:r>
      <w:r>
        <w:fldChar w:fldCharType="end"/>
      </w:r>
      <w:bookmarkEnd w:id="7"/>
    </w:p>
    <w:p w14:paraId="17FF897C">
      <w:pPr>
        <w:pStyle w:val="197"/>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14A202E">
      <w:pPr>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3C15F26">
      <w:pPr>
        <w:pStyle w:val="51"/>
        <w:framePr w:w="9639" w:h="6976" w:hRule="exact" w:hSpace="0" w:vSpace="0" w:wrap="around" w:hAnchor="page" w:y="6408"/>
        <w:jc w:val="center"/>
        <w:rPr>
          <w:rFonts w:hint="eastAsia" w:ascii="黑体" w:hAnsi="黑体" w:eastAsia="黑体"/>
          <w:b w:val="0"/>
          <w:bCs w:val="0"/>
          <w:w w:val="100"/>
        </w:rPr>
      </w:pPr>
    </w:p>
    <w:p w14:paraId="3C6C17DC">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预算绩效管理规范</w:t>
      </w:r>
      <w:r>
        <w:fldChar w:fldCharType="end"/>
      </w:r>
      <w:bookmarkEnd w:id="9"/>
    </w:p>
    <w:p w14:paraId="19DC31B5">
      <w:pPr>
        <w:framePr w:w="9639" w:h="6974" w:hRule="exact" w:wrap="around" w:vAnchor="page" w:hAnchor="page" w:x="1419" w:y="6408" w:anchorLock="1"/>
        <w:ind w:left="-1418"/>
      </w:pPr>
    </w:p>
    <w:p w14:paraId="2F6BBDFA">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budget performance management</w:t>
      </w:r>
      <w:r>
        <w:rPr>
          <w:rFonts w:ascii="黑体" w:hAnsi="黑体" w:eastAsia="黑体"/>
          <w:szCs w:val="28"/>
        </w:rPr>
        <w:fldChar w:fldCharType="end"/>
      </w:r>
      <w:bookmarkEnd w:id="10"/>
    </w:p>
    <w:p w14:paraId="5363F5C3">
      <w:pPr>
        <w:framePr w:w="9639" w:h="6974" w:hRule="exact" w:wrap="around" w:vAnchor="page" w:hAnchor="page" w:x="1419" w:y="6408" w:anchorLock="1"/>
        <w:spacing w:line="760" w:lineRule="exact"/>
        <w:ind w:left="-1418"/>
      </w:pPr>
    </w:p>
    <w:p w14:paraId="3CD820CB">
      <w:pPr>
        <w:pStyle w:val="126"/>
        <w:framePr w:w="9639" w:h="6974" w:hRule="exact" w:wrap="around" w:vAnchor="page" w:hAnchor="page" w:x="1419" w:y="6408" w:anchorLock="1"/>
        <w:textAlignment w:val="bottom"/>
        <w:rPr>
          <w:rFonts w:eastAsia="黑体"/>
          <w:szCs w:val="28"/>
        </w:rPr>
      </w:pPr>
    </w:p>
    <w:p w14:paraId="4A6ED540">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8F7D95C">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75A617B">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15A9B53">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rPr>
        <w:t>12</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rPr>
        <w:t>18</w:t>
      </w:r>
      <w:r>
        <w:rPr>
          <w:rFonts w:ascii="黑体"/>
        </w:rPr>
        <w:fldChar w:fldCharType="end"/>
      </w:r>
      <w:bookmarkEnd w:id="16"/>
      <w:r>
        <w:rPr>
          <w:rFonts w:hint="eastAsia"/>
        </w:rPr>
        <w:t>发布</w:t>
      </w:r>
    </w:p>
    <w:p w14:paraId="6C05B1DD">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hint="eastAsia" w:ascii="黑体"/>
        </w:rPr>
        <w:t>01</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hint="eastAsia" w:ascii="黑体"/>
        </w:rPr>
        <w:t>18</w:t>
      </w:r>
      <w:r>
        <w:rPr>
          <w:rFonts w:ascii="黑体"/>
        </w:rPr>
        <w:fldChar w:fldCharType="end"/>
      </w:r>
      <w:bookmarkEnd w:id="19"/>
      <w:r>
        <w:rPr>
          <w:rFonts w:hint="eastAsia"/>
        </w:rPr>
        <w:t>实施</w:t>
      </w:r>
    </w:p>
    <w:p w14:paraId="31856F03">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7008627">
      <w:pPr>
        <w:rPr>
          <w:rFonts w:hint="eastAsia"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2336"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276BA0">
      <w:pPr>
        <w:pStyle w:val="92"/>
        <w:spacing w:after="468"/>
      </w:pPr>
      <w:bookmarkStart w:id="21" w:name="BookMark1"/>
      <w:bookmarkStart w:id="22" w:name="_Toc208206414"/>
      <w:r>
        <w:rPr>
          <w:rFonts w:hint="eastAsia"/>
          <w:spacing w:val="320"/>
        </w:rPr>
        <w:t>目</w:t>
      </w:r>
      <w:r>
        <w:rPr>
          <w:rFonts w:hint="eastAsia"/>
        </w:rPr>
        <w:t>次</w:t>
      </w:r>
    </w:p>
    <w:p w14:paraId="75588A5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"_Toc208206490" </w:instrText>
      </w:r>
      <w:r>
        <w:fldChar w:fldCharType="separate"/>
      </w:r>
      <w:r>
        <w:rPr>
          <w:rStyle w:val="33"/>
          <w:rFonts w:hint="eastAsia"/>
        </w:rPr>
        <w:t>前言</w:t>
      </w:r>
      <w:r>
        <w:rPr>
          <w:rFonts w:hint="eastAsia"/>
        </w:rPr>
        <w:tab/>
      </w:r>
      <w:r>
        <w:rPr>
          <w:rFonts w:hint="eastAsia"/>
        </w:rPr>
        <w:fldChar w:fldCharType="begin"/>
      </w:r>
      <w:r>
        <w:rPr>
          <w:rFonts w:hint="eastAsia"/>
        </w:rPr>
        <w:instrText xml:space="preserve"> </w:instrText>
      </w:r>
      <w:r>
        <w:instrText xml:space="preserve">PAGEREF _Toc208206490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60C0857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"_Toc208206491" </w:instrText>
      </w:r>
      <w:r>
        <w:fldChar w:fldCharType="separate"/>
      </w:r>
      <w:r>
        <w:rPr>
          <w:rStyle w:val="33"/>
          <w:rFonts w:hint="eastAsia"/>
        </w:rPr>
        <w:t>引言</w:t>
      </w:r>
      <w:r>
        <w:rPr>
          <w:rFonts w:hint="eastAsia"/>
        </w:rPr>
        <w:tab/>
      </w:r>
      <w:r>
        <w:rPr>
          <w:rFonts w:hint="eastAsia"/>
        </w:rPr>
        <w:fldChar w:fldCharType="begin"/>
      </w:r>
      <w:r>
        <w:rPr>
          <w:rFonts w:hint="eastAsia"/>
        </w:rPr>
        <w:instrText xml:space="preserve"> </w:instrText>
      </w:r>
      <w:r>
        <w:instrText xml:space="preserve">PAGEREF _Toc208206491 \h</w:instrText>
      </w:r>
      <w:r>
        <w:rPr>
          <w:rFonts w:hint="eastAsia"/>
        </w:rPr>
        <w:instrText xml:space="preserve"> </w:instrText>
      </w:r>
      <w:r>
        <w:rPr>
          <w:rFonts w:hint="eastAsia"/>
        </w:rPr>
        <w:fldChar w:fldCharType="separate"/>
      </w:r>
      <w:r>
        <w:t>IV</w:t>
      </w:r>
      <w:r>
        <w:rPr>
          <w:rFonts w:hint="eastAsia"/>
        </w:rPr>
        <w:fldChar w:fldCharType="end"/>
      </w:r>
      <w:r>
        <w:rPr>
          <w:rFonts w:hint="eastAsia"/>
        </w:rPr>
        <w:fldChar w:fldCharType="end"/>
      </w:r>
    </w:p>
    <w:p w14:paraId="54CE3B1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"_Toc208206492" </w:instrText>
      </w:r>
      <w:r>
        <w:fldChar w:fldCharType="separate"/>
      </w:r>
      <w:r>
        <w:rPr>
          <w:rStyle w:val="33"/>
          <w:rFonts w:hint="eastAsia"/>
        </w:rPr>
        <w:t>1</w:t>
      </w:r>
      <w:r>
        <w:rPr>
          <w:rStyle w:val="33"/>
        </w:rPr>
        <w:t xml:space="preserve"> </w:t>
      </w:r>
      <w:r>
        <w:rPr>
          <w:rStyle w:val="33"/>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_Toc208206492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6BCE48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"_Toc208206493" </w:instrText>
      </w:r>
      <w:r>
        <w:fldChar w:fldCharType="separate"/>
      </w:r>
      <w:r>
        <w:rPr>
          <w:rStyle w:val="33"/>
          <w:rFonts w:hint="eastAsia"/>
        </w:rPr>
        <w:t>2</w:t>
      </w:r>
      <w:r>
        <w:rPr>
          <w:rStyle w:val="33"/>
        </w:rPr>
        <w:t xml:space="preserve"> </w:t>
      </w:r>
      <w:r>
        <w:rPr>
          <w:rStyle w:val="33"/>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_Toc208206493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797D15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"_Toc208206494" </w:instrText>
      </w:r>
      <w:r>
        <w:fldChar w:fldCharType="separate"/>
      </w:r>
      <w:r>
        <w:rPr>
          <w:rStyle w:val="33"/>
          <w:rFonts w:hint="eastAsia"/>
        </w:rPr>
        <w:t>3</w:t>
      </w:r>
      <w:r>
        <w:rPr>
          <w:rStyle w:val="33"/>
        </w:rPr>
        <w:t xml:space="preserve"> </w:t>
      </w:r>
      <w:r>
        <w:rPr>
          <w:rStyle w:val="33"/>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_Toc208206494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647606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"_Toc208206495" </w:instrText>
      </w:r>
      <w:r>
        <w:fldChar w:fldCharType="separate"/>
      </w:r>
      <w:r>
        <w:rPr>
          <w:rStyle w:val="33"/>
          <w:rFonts w:hint="eastAsia"/>
          <w14:scene3d w14:prst="orthographicFront">
            <w14:lightRig w14:rig="threePt" w14:dir="t">
              <w14:rot w14:lat="0" w14:lon="0" w14:rev="0"/>
            </w14:lightRig>
          </w14:scene3d>
        </w:rPr>
        <w:t>3.1</w:t>
      </w:r>
      <w:r>
        <w:rPr>
          <w:rFonts w:hint="eastAsia"/>
        </w:rPr>
        <w:tab/>
      </w:r>
      <w:r>
        <w:rPr>
          <w:rFonts w:hint="eastAsia"/>
        </w:rPr>
        <w:fldChar w:fldCharType="begin"/>
      </w:r>
      <w:r>
        <w:rPr>
          <w:rFonts w:hint="eastAsia"/>
        </w:rPr>
        <w:instrText xml:space="preserve"> </w:instrText>
      </w:r>
      <w:r>
        <w:instrText xml:space="preserve">PAGEREF _Toc208206495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B495EA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"_Toc208206496" </w:instrText>
      </w:r>
      <w:r>
        <w:fldChar w:fldCharType="separate"/>
      </w:r>
      <w:r>
        <w:rPr>
          <w:rStyle w:val="33"/>
          <w:rFonts w:hint="eastAsia"/>
          <w14:scene3d w14:prst="orthographicFront">
            <w14:lightRig w14:rig="threePt" w14:dir="t">
              <w14:rot w14:lat="0" w14:lon="0" w14:rev="0"/>
            </w14:lightRig>
          </w14:scene3d>
        </w:rPr>
        <w:t>3.2</w:t>
      </w:r>
      <w:r>
        <w:rPr>
          <w:rFonts w:hint="eastAsia"/>
        </w:rPr>
        <w:tab/>
      </w:r>
      <w:r>
        <w:rPr>
          <w:rFonts w:hint="eastAsia"/>
        </w:rPr>
        <w:fldChar w:fldCharType="begin"/>
      </w:r>
      <w:r>
        <w:rPr>
          <w:rFonts w:hint="eastAsia"/>
        </w:rPr>
        <w:instrText xml:space="preserve"> </w:instrText>
      </w:r>
      <w:r>
        <w:instrText xml:space="preserve">PAGEREF _Toc208206496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8C0F85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"_Toc208206497" </w:instrText>
      </w:r>
      <w:r>
        <w:fldChar w:fldCharType="separate"/>
      </w:r>
      <w:r>
        <w:rPr>
          <w:rStyle w:val="33"/>
          <w:rFonts w:hint="eastAsia"/>
          <w14:scene3d w14:prst="orthographicFront">
            <w14:lightRig w14:rig="threePt" w14:dir="t">
              <w14:rot w14:lat="0" w14:lon="0" w14:rev="0"/>
            </w14:lightRig>
          </w14:scene3d>
        </w:rPr>
        <w:t>3.3</w:t>
      </w:r>
      <w:r>
        <w:rPr>
          <w:rFonts w:hint="eastAsia"/>
        </w:rPr>
        <w:tab/>
      </w:r>
      <w:r>
        <w:rPr>
          <w:rFonts w:hint="eastAsia"/>
        </w:rPr>
        <w:fldChar w:fldCharType="begin"/>
      </w:r>
      <w:r>
        <w:rPr>
          <w:rFonts w:hint="eastAsia"/>
        </w:rPr>
        <w:instrText xml:space="preserve"> </w:instrText>
      </w:r>
      <w:r>
        <w:instrText xml:space="preserve">PAGEREF _Toc208206497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E04337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"_Toc208206498" </w:instrText>
      </w:r>
      <w:r>
        <w:fldChar w:fldCharType="separate"/>
      </w:r>
      <w:r>
        <w:rPr>
          <w:rStyle w:val="33"/>
          <w:rFonts w:hint="eastAsia"/>
          <w14:scene3d w14:prst="orthographicFront">
            <w14:lightRig w14:rig="threePt" w14:dir="t">
              <w14:rot w14:lat="0" w14:lon="0" w14:rev="0"/>
            </w14:lightRig>
          </w14:scene3d>
        </w:rPr>
        <w:t>3.4</w:t>
      </w:r>
      <w:r>
        <w:rPr>
          <w:rFonts w:hint="eastAsia"/>
        </w:rPr>
        <w:tab/>
      </w:r>
      <w:r>
        <w:rPr>
          <w:rFonts w:hint="eastAsia"/>
        </w:rPr>
        <w:fldChar w:fldCharType="begin"/>
      </w:r>
      <w:r>
        <w:rPr>
          <w:rFonts w:hint="eastAsia"/>
        </w:rPr>
        <w:instrText xml:space="preserve"> </w:instrText>
      </w:r>
      <w:r>
        <w:instrText xml:space="preserve">PAGEREF _Toc208206498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238356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"_Toc208206499" </w:instrText>
      </w:r>
      <w:r>
        <w:fldChar w:fldCharType="separate"/>
      </w:r>
      <w:r>
        <w:rPr>
          <w:rStyle w:val="33"/>
          <w:rFonts w:hint="eastAsia"/>
          <w14:scene3d w14:prst="orthographicFront">
            <w14:lightRig w14:rig="threePt" w14:dir="t">
              <w14:rot w14:lat="0" w14:lon="0" w14:rev="0"/>
            </w14:lightRig>
          </w14:scene3d>
        </w:rPr>
        <w:t>3.5</w:t>
      </w:r>
      <w:r>
        <w:rPr>
          <w:rFonts w:hint="eastAsia"/>
        </w:rPr>
        <w:tab/>
      </w:r>
      <w:r>
        <w:rPr>
          <w:rFonts w:hint="eastAsia"/>
        </w:rPr>
        <w:fldChar w:fldCharType="begin"/>
      </w:r>
      <w:r>
        <w:rPr>
          <w:rFonts w:hint="eastAsia"/>
        </w:rPr>
        <w:instrText xml:space="preserve"> </w:instrText>
      </w:r>
      <w:r>
        <w:instrText xml:space="preserve">PAGEREF _Toc208206499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166697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"_Toc208206500" </w:instrText>
      </w:r>
      <w:r>
        <w:fldChar w:fldCharType="separate"/>
      </w:r>
      <w:r>
        <w:rPr>
          <w:rStyle w:val="33"/>
          <w:rFonts w:hint="eastAsia"/>
          <w14:scene3d w14:prst="orthographicFront">
            <w14:lightRig w14:rig="threePt" w14:dir="t">
              <w14:rot w14:lat="0" w14:lon="0" w14:rev="0"/>
            </w14:lightRig>
          </w14:scene3d>
        </w:rPr>
        <w:t>3.6</w:t>
      </w:r>
      <w:r>
        <w:rPr>
          <w:rFonts w:hint="eastAsia"/>
        </w:rPr>
        <w:tab/>
      </w:r>
      <w:r>
        <w:rPr>
          <w:rFonts w:hint="eastAsia"/>
        </w:rPr>
        <w:fldChar w:fldCharType="begin"/>
      </w:r>
      <w:r>
        <w:rPr>
          <w:rFonts w:hint="eastAsia"/>
        </w:rPr>
        <w:instrText xml:space="preserve"> </w:instrText>
      </w:r>
      <w:r>
        <w:instrText xml:space="preserve">PAGEREF _Toc208206500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0E8F663">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"_Toc208206501" </w:instrText>
      </w:r>
      <w:r>
        <w:fldChar w:fldCharType="separate"/>
      </w:r>
      <w:r>
        <w:rPr>
          <w:rStyle w:val="33"/>
          <w:rFonts w:hint="eastAsia"/>
          <w14:scene3d w14:prst="orthographicFront">
            <w14:lightRig w14:rig="threePt" w14:dir="t">
              <w14:rot w14:lat="0" w14:lon="0" w14:rev="0"/>
            </w14:lightRig>
          </w14:scene3d>
        </w:rPr>
        <w:t>3.7</w:t>
      </w:r>
      <w:r>
        <w:rPr>
          <w:rFonts w:hint="eastAsia"/>
        </w:rPr>
        <w:tab/>
      </w:r>
      <w:r>
        <w:rPr>
          <w:rFonts w:hint="eastAsia"/>
        </w:rPr>
        <w:fldChar w:fldCharType="begin"/>
      </w:r>
      <w:r>
        <w:rPr>
          <w:rFonts w:hint="eastAsia"/>
        </w:rPr>
        <w:instrText xml:space="preserve"> </w:instrText>
      </w:r>
      <w:r>
        <w:instrText xml:space="preserve">PAGEREF _Toc208206501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4410CF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"_Toc208206502" </w:instrText>
      </w:r>
      <w:r>
        <w:fldChar w:fldCharType="separate"/>
      </w:r>
      <w:r>
        <w:rPr>
          <w:rStyle w:val="33"/>
          <w:rFonts w:hint="eastAsia"/>
          <w14:scene3d w14:prst="orthographicFront">
            <w14:lightRig w14:rig="threePt" w14:dir="t">
              <w14:rot w14:lat="0" w14:lon="0" w14:rev="0"/>
            </w14:lightRig>
          </w14:scene3d>
        </w:rPr>
        <w:t>3.8</w:t>
      </w:r>
      <w:r>
        <w:rPr>
          <w:rFonts w:hint="eastAsia"/>
        </w:rPr>
        <w:tab/>
      </w:r>
      <w:r>
        <w:rPr>
          <w:rFonts w:hint="eastAsia"/>
        </w:rPr>
        <w:fldChar w:fldCharType="begin"/>
      </w:r>
      <w:r>
        <w:rPr>
          <w:rFonts w:hint="eastAsia"/>
        </w:rPr>
        <w:instrText xml:space="preserve"> </w:instrText>
      </w:r>
      <w:r>
        <w:instrText xml:space="preserve">PAGEREF _Toc208206502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E9BCAE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"_Toc208206503" </w:instrText>
      </w:r>
      <w:r>
        <w:fldChar w:fldCharType="separate"/>
      </w:r>
      <w:r>
        <w:rPr>
          <w:rStyle w:val="33"/>
          <w:rFonts w:hint="eastAsia"/>
          <w14:scene3d w14:prst="orthographicFront">
            <w14:lightRig w14:rig="threePt" w14:dir="t">
              <w14:rot w14:lat="0" w14:lon="0" w14:rev="0"/>
            </w14:lightRig>
          </w14:scene3d>
        </w:rPr>
        <w:t>3.9</w:t>
      </w:r>
      <w:r>
        <w:rPr>
          <w:rFonts w:hint="eastAsia"/>
        </w:rPr>
        <w:tab/>
      </w:r>
      <w:r>
        <w:rPr>
          <w:rFonts w:hint="eastAsia"/>
        </w:rPr>
        <w:fldChar w:fldCharType="begin"/>
      </w:r>
      <w:r>
        <w:rPr>
          <w:rFonts w:hint="eastAsia"/>
        </w:rPr>
        <w:instrText xml:space="preserve"> </w:instrText>
      </w:r>
      <w:r>
        <w:instrText xml:space="preserve">PAGEREF _Toc208206503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9C4ECE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"_Toc208206504" </w:instrText>
      </w:r>
      <w:r>
        <w:fldChar w:fldCharType="separate"/>
      </w:r>
      <w:r>
        <w:rPr>
          <w:rStyle w:val="33"/>
          <w:rFonts w:hint="eastAsia"/>
          <w14:scene3d w14:prst="orthographicFront">
            <w14:lightRig w14:rig="threePt" w14:dir="t">
              <w14:rot w14:lat="0" w14:lon="0" w14:rev="0"/>
            </w14:lightRig>
          </w14:scene3d>
        </w:rPr>
        <w:t>3.10</w:t>
      </w:r>
      <w:r>
        <w:rPr>
          <w:rFonts w:hint="eastAsia"/>
        </w:rPr>
        <w:tab/>
      </w:r>
      <w:r>
        <w:rPr>
          <w:rFonts w:hint="eastAsia"/>
        </w:rPr>
        <w:fldChar w:fldCharType="begin"/>
      </w:r>
      <w:r>
        <w:rPr>
          <w:rFonts w:hint="eastAsia"/>
        </w:rPr>
        <w:instrText xml:space="preserve"> </w:instrText>
      </w:r>
      <w:r>
        <w:instrText xml:space="preserve">PAGEREF _Toc208206504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52C0DE5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"_Toc208206505" </w:instrText>
      </w:r>
      <w:r>
        <w:fldChar w:fldCharType="separate"/>
      </w:r>
      <w:r>
        <w:rPr>
          <w:rStyle w:val="33"/>
          <w:rFonts w:hint="eastAsia"/>
        </w:rPr>
        <w:t>4</w:t>
      </w:r>
      <w:r>
        <w:rPr>
          <w:rStyle w:val="33"/>
        </w:rPr>
        <w:t xml:space="preserve"> </w:t>
      </w:r>
      <w:r>
        <w:rPr>
          <w:rStyle w:val="33"/>
          <w:rFonts w:hint="eastAsia"/>
        </w:rPr>
        <w:t xml:space="preserve"> 绩效目标管理</w:t>
      </w:r>
      <w:r>
        <w:rPr>
          <w:rFonts w:hint="eastAsia"/>
        </w:rPr>
        <w:tab/>
      </w:r>
      <w:r>
        <w:rPr>
          <w:rFonts w:hint="eastAsia"/>
        </w:rPr>
        <w:fldChar w:fldCharType="begin"/>
      </w:r>
      <w:r>
        <w:rPr>
          <w:rFonts w:hint="eastAsia"/>
        </w:rPr>
        <w:instrText xml:space="preserve"> </w:instrText>
      </w:r>
      <w:r>
        <w:instrText xml:space="preserve">PAGEREF _Toc208206505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C1E7E9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"_Toc208206506" </w:instrText>
      </w:r>
      <w:r>
        <w:fldChar w:fldCharType="separate"/>
      </w:r>
      <w:r>
        <w:rPr>
          <w:rStyle w:val="33"/>
          <w:rFonts w:hint="eastAsia"/>
          <w14:scene3d w14:prst="orthographicFront">
            <w14:lightRig w14:rig="threePt" w14:dir="t">
              <w14:rot w14:lat="0" w14:lon="0" w14:rev="0"/>
            </w14:lightRig>
          </w14:scene3d>
        </w:rPr>
        <w:t>4.1</w:t>
      </w:r>
      <w:r>
        <w:rPr>
          <w:rStyle w:val="33"/>
          <w14:scene3d w14:prst="orthographicFront">
            <w14:lightRig w14:rig="threePt" w14:dir="t">
              <w14:rot w14:lat="0" w14:lon="0" w14:rev="0"/>
            </w14:lightRig>
          </w14:scene3d>
        </w:rPr>
        <w:t xml:space="preserve"> </w:t>
      </w:r>
      <w:r>
        <w:rPr>
          <w:rStyle w:val="33"/>
          <w:rFonts w:hint="eastAsia"/>
        </w:rPr>
        <w:t xml:space="preserve"> 对象</w:t>
      </w:r>
      <w:r>
        <w:rPr>
          <w:rFonts w:hint="eastAsia"/>
        </w:rPr>
        <w:tab/>
      </w:r>
      <w:r>
        <w:rPr>
          <w:rFonts w:hint="eastAsia"/>
        </w:rPr>
        <w:fldChar w:fldCharType="begin"/>
      </w:r>
      <w:r>
        <w:rPr>
          <w:rFonts w:hint="eastAsia"/>
        </w:rPr>
        <w:instrText xml:space="preserve"> </w:instrText>
      </w:r>
      <w:r>
        <w:instrText xml:space="preserve">PAGEREF _Toc208206506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8EADED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"_Toc208206507" </w:instrText>
      </w:r>
      <w:r>
        <w:fldChar w:fldCharType="separate"/>
      </w:r>
      <w:r>
        <w:rPr>
          <w:rStyle w:val="33"/>
          <w:rFonts w:hint="eastAsia"/>
          <w14:scene3d w14:prst="orthographicFront">
            <w14:lightRig w14:rig="threePt" w14:dir="t">
              <w14:rot w14:lat="0" w14:lon="0" w14:rev="0"/>
            </w14:lightRig>
          </w14:scene3d>
        </w:rPr>
        <w:t>4.2</w:t>
      </w:r>
      <w:r>
        <w:rPr>
          <w:rStyle w:val="33"/>
          <w14:scene3d w14:prst="orthographicFront">
            <w14:lightRig w14:rig="threePt" w14:dir="t">
              <w14:rot w14:lat="0" w14:lon="0" w14:rev="0"/>
            </w14:lightRig>
          </w14:scene3d>
        </w:rPr>
        <w:t xml:space="preserve"> </w:t>
      </w:r>
      <w:r>
        <w:rPr>
          <w:rStyle w:val="33"/>
          <w:rFonts w:hint="eastAsia"/>
        </w:rPr>
        <w:t xml:space="preserve"> 内容</w:t>
      </w:r>
      <w:r>
        <w:rPr>
          <w:rFonts w:hint="eastAsia"/>
        </w:rPr>
        <w:tab/>
      </w:r>
      <w:r>
        <w:rPr>
          <w:rFonts w:hint="eastAsia"/>
        </w:rPr>
        <w:fldChar w:fldCharType="begin"/>
      </w:r>
      <w:r>
        <w:rPr>
          <w:rFonts w:hint="eastAsia"/>
        </w:rPr>
        <w:instrText xml:space="preserve"> </w:instrText>
      </w:r>
      <w:r>
        <w:instrText xml:space="preserve">PAGEREF _Toc208206507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573A73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"_Toc208206508" </w:instrText>
      </w:r>
      <w:r>
        <w:fldChar w:fldCharType="separate"/>
      </w:r>
      <w:r>
        <w:rPr>
          <w:rStyle w:val="33"/>
          <w:rFonts w:hint="eastAsia"/>
          <w14:scene3d w14:prst="orthographicFront">
            <w14:lightRig w14:rig="threePt" w14:dir="t">
              <w14:rot w14:lat="0" w14:lon="0" w14:rev="0"/>
            </w14:lightRig>
          </w14:scene3d>
        </w:rPr>
        <w:t>4.3</w:t>
      </w:r>
      <w:r>
        <w:rPr>
          <w:rStyle w:val="33"/>
          <w14:scene3d w14:prst="orthographicFront">
            <w14:lightRig w14:rig="threePt" w14:dir="t">
              <w14:rot w14:lat="0" w14:lon="0" w14:rev="0"/>
            </w14:lightRig>
          </w14:scene3d>
        </w:rPr>
        <w:t xml:space="preserve"> </w:t>
      </w:r>
      <w:r>
        <w:rPr>
          <w:rStyle w:val="33"/>
          <w:rFonts w:hint="eastAsia"/>
        </w:rPr>
        <w:t xml:space="preserve"> 流程</w:t>
      </w:r>
      <w:r>
        <w:rPr>
          <w:rFonts w:hint="eastAsia"/>
        </w:rPr>
        <w:tab/>
      </w:r>
      <w:r>
        <w:rPr>
          <w:rFonts w:hint="eastAsia"/>
        </w:rPr>
        <w:fldChar w:fldCharType="begin"/>
      </w:r>
      <w:r>
        <w:rPr>
          <w:rFonts w:hint="eastAsia"/>
        </w:rPr>
        <w:instrText xml:space="preserve"> </w:instrText>
      </w:r>
      <w:r>
        <w:instrText xml:space="preserve">PAGEREF _Toc208206508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0E38D6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"_Toc208206509" </w:instrText>
      </w:r>
      <w:r>
        <w:fldChar w:fldCharType="separate"/>
      </w:r>
      <w:r>
        <w:rPr>
          <w:rStyle w:val="33"/>
          <w:rFonts w:hint="eastAsia"/>
        </w:rPr>
        <w:t>5</w:t>
      </w:r>
      <w:r>
        <w:rPr>
          <w:rStyle w:val="33"/>
        </w:rPr>
        <w:t xml:space="preserve"> </w:t>
      </w:r>
      <w:r>
        <w:rPr>
          <w:rStyle w:val="33"/>
          <w:rFonts w:hint="eastAsia"/>
        </w:rPr>
        <w:t xml:space="preserve"> 分行业分领域绩效指标与标准体系建设</w:t>
      </w:r>
      <w:r>
        <w:rPr>
          <w:rFonts w:hint="eastAsia"/>
        </w:rPr>
        <w:tab/>
      </w:r>
      <w:r>
        <w:rPr>
          <w:rFonts w:hint="eastAsia"/>
        </w:rPr>
        <w:fldChar w:fldCharType="begin"/>
      </w:r>
      <w:r>
        <w:rPr>
          <w:rFonts w:hint="eastAsia"/>
        </w:rPr>
        <w:instrText xml:space="preserve"> </w:instrText>
      </w:r>
      <w:r>
        <w:instrText xml:space="preserve">PAGEREF _Toc208206509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4B5665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"_Toc208206510" </w:instrText>
      </w:r>
      <w:r>
        <w:fldChar w:fldCharType="separate"/>
      </w:r>
      <w:r>
        <w:rPr>
          <w:rStyle w:val="33"/>
          <w:rFonts w:hint="eastAsia"/>
          <w14:scene3d w14:prst="orthographicFront">
            <w14:lightRig w14:rig="threePt" w14:dir="t">
              <w14:rot w14:lat="0" w14:lon="0" w14:rev="0"/>
            </w14:lightRig>
          </w14:scene3d>
        </w:rPr>
        <w:t>5.1</w:t>
      </w:r>
      <w:r>
        <w:rPr>
          <w:rStyle w:val="33"/>
          <w14:scene3d w14:prst="orthographicFront">
            <w14:lightRig w14:rig="threePt" w14:dir="t">
              <w14:rot w14:lat="0" w14:lon="0" w14:rev="0"/>
            </w14:lightRig>
          </w14:scene3d>
        </w:rPr>
        <w:t xml:space="preserve"> </w:t>
      </w:r>
      <w:r>
        <w:rPr>
          <w:rStyle w:val="33"/>
          <w:rFonts w:hint="eastAsia"/>
        </w:rPr>
        <w:t xml:space="preserve"> 建设原则</w:t>
      </w:r>
      <w:r>
        <w:rPr>
          <w:rFonts w:hint="eastAsia"/>
        </w:rPr>
        <w:tab/>
      </w:r>
      <w:r>
        <w:rPr>
          <w:rFonts w:hint="eastAsia"/>
        </w:rPr>
        <w:fldChar w:fldCharType="begin"/>
      </w:r>
      <w:r>
        <w:rPr>
          <w:rFonts w:hint="eastAsia"/>
        </w:rPr>
        <w:instrText xml:space="preserve"> </w:instrText>
      </w:r>
      <w:r>
        <w:instrText xml:space="preserve">PAGEREF _Toc208206510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E23E60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"_Toc208206511" </w:instrText>
      </w:r>
      <w:r>
        <w:fldChar w:fldCharType="separate"/>
      </w:r>
      <w:r>
        <w:rPr>
          <w:rStyle w:val="33"/>
          <w:rFonts w:hint="eastAsia"/>
          <w14:scene3d w14:prst="orthographicFront">
            <w14:lightRig w14:rig="threePt" w14:dir="t">
              <w14:rot w14:lat="0" w14:lon="0" w14:rev="0"/>
            </w14:lightRig>
          </w14:scene3d>
        </w:rPr>
        <w:t>5.2</w:t>
      </w:r>
      <w:r>
        <w:rPr>
          <w:rStyle w:val="33"/>
          <w14:scene3d w14:prst="orthographicFront">
            <w14:lightRig w14:rig="threePt" w14:dir="t">
              <w14:rot w14:lat="0" w14:lon="0" w14:rev="0"/>
            </w14:lightRig>
          </w14:scene3d>
        </w:rPr>
        <w:t xml:space="preserve"> </w:t>
      </w:r>
      <w:r>
        <w:rPr>
          <w:rStyle w:val="33"/>
          <w:rFonts w:hint="eastAsia"/>
        </w:rPr>
        <w:t xml:space="preserve"> 构建框架</w:t>
      </w:r>
      <w:r>
        <w:rPr>
          <w:rFonts w:hint="eastAsia"/>
        </w:rPr>
        <w:tab/>
      </w:r>
      <w:r>
        <w:rPr>
          <w:rFonts w:hint="eastAsia"/>
        </w:rPr>
        <w:fldChar w:fldCharType="begin"/>
      </w:r>
      <w:r>
        <w:rPr>
          <w:rFonts w:hint="eastAsia"/>
        </w:rPr>
        <w:instrText xml:space="preserve"> </w:instrText>
      </w:r>
      <w:r>
        <w:instrText xml:space="preserve">PAGEREF _Toc208206511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23D87B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"_Toc208206512" </w:instrText>
      </w:r>
      <w:r>
        <w:fldChar w:fldCharType="separate"/>
      </w:r>
      <w:r>
        <w:rPr>
          <w:rStyle w:val="33"/>
          <w:rFonts w:hint="eastAsia"/>
          <w14:scene3d w14:prst="orthographicFront">
            <w14:lightRig w14:rig="threePt" w14:dir="t">
              <w14:rot w14:lat="0" w14:lon="0" w14:rev="0"/>
            </w14:lightRig>
          </w14:scene3d>
        </w:rPr>
        <w:t>5.3</w:t>
      </w:r>
      <w:r>
        <w:rPr>
          <w:rStyle w:val="33"/>
          <w14:scene3d w14:prst="orthographicFront">
            <w14:lightRig w14:rig="threePt" w14:dir="t">
              <w14:rot w14:lat="0" w14:lon="0" w14:rev="0"/>
            </w14:lightRig>
          </w14:scene3d>
        </w:rPr>
        <w:t xml:space="preserve"> </w:t>
      </w:r>
      <w:r>
        <w:rPr>
          <w:rStyle w:val="33"/>
          <w:rFonts w:hint="eastAsia"/>
        </w:rPr>
        <w:t xml:space="preserve"> 绩效指标信息</w:t>
      </w:r>
      <w:r>
        <w:rPr>
          <w:rFonts w:hint="eastAsia"/>
        </w:rPr>
        <w:tab/>
      </w:r>
      <w:r>
        <w:rPr>
          <w:rFonts w:hint="eastAsia"/>
        </w:rPr>
        <w:fldChar w:fldCharType="begin"/>
      </w:r>
      <w:r>
        <w:rPr>
          <w:rFonts w:hint="eastAsia"/>
        </w:rPr>
        <w:instrText xml:space="preserve"> </w:instrText>
      </w:r>
      <w:r>
        <w:instrText xml:space="preserve">PAGEREF _Toc208206512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D8D6A0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"_Toc208206513" </w:instrText>
      </w:r>
      <w:r>
        <w:fldChar w:fldCharType="separate"/>
      </w:r>
      <w:r>
        <w:rPr>
          <w:rStyle w:val="33"/>
          <w:rFonts w:hint="eastAsia"/>
        </w:rPr>
        <w:t>6</w:t>
      </w:r>
      <w:r>
        <w:rPr>
          <w:rStyle w:val="33"/>
        </w:rPr>
        <w:t xml:space="preserve"> </w:t>
      </w:r>
      <w:r>
        <w:rPr>
          <w:rStyle w:val="33"/>
          <w:rFonts w:hint="eastAsia"/>
        </w:rPr>
        <w:t xml:space="preserve"> 事前绩效评估</w:t>
      </w:r>
      <w:r>
        <w:rPr>
          <w:rFonts w:hint="eastAsia"/>
        </w:rPr>
        <w:tab/>
      </w:r>
      <w:r>
        <w:rPr>
          <w:rFonts w:hint="eastAsia"/>
        </w:rPr>
        <w:fldChar w:fldCharType="begin"/>
      </w:r>
      <w:r>
        <w:rPr>
          <w:rFonts w:hint="eastAsia"/>
        </w:rPr>
        <w:instrText xml:space="preserve"> </w:instrText>
      </w:r>
      <w:r>
        <w:instrText xml:space="preserve">PAGEREF _Toc208206513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6528640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"_Toc208206514" </w:instrText>
      </w:r>
      <w:r>
        <w:fldChar w:fldCharType="separate"/>
      </w:r>
      <w:r>
        <w:rPr>
          <w:rStyle w:val="33"/>
          <w:rFonts w:hint="eastAsia"/>
          <w14:scene3d w14:prst="orthographicFront">
            <w14:lightRig w14:rig="threePt" w14:dir="t">
              <w14:rot w14:lat="0" w14:lon="0" w14:rev="0"/>
            </w14:lightRig>
          </w14:scene3d>
        </w:rPr>
        <w:t>6.1</w:t>
      </w:r>
      <w:r>
        <w:rPr>
          <w:rStyle w:val="33"/>
          <w14:scene3d w14:prst="orthographicFront">
            <w14:lightRig w14:rig="threePt" w14:dir="t">
              <w14:rot w14:lat="0" w14:lon="0" w14:rev="0"/>
            </w14:lightRig>
          </w14:scene3d>
        </w:rPr>
        <w:t xml:space="preserve"> </w:t>
      </w:r>
      <w:r>
        <w:rPr>
          <w:rStyle w:val="33"/>
          <w:rFonts w:hint="eastAsia"/>
        </w:rPr>
        <w:t xml:space="preserve"> 对象</w:t>
      </w:r>
      <w:r>
        <w:rPr>
          <w:rFonts w:hint="eastAsia"/>
        </w:rPr>
        <w:tab/>
      </w:r>
      <w:r>
        <w:rPr>
          <w:rFonts w:hint="eastAsia"/>
        </w:rPr>
        <w:fldChar w:fldCharType="begin"/>
      </w:r>
      <w:r>
        <w:rPr>
          <w:rFonts w:hint="eastAsia"/>
        </w:rPr>
        <w:instrText xml:space="preserve"> </w:instrText>
      </w:r>
      <w:r>
        <w:instrText xml:space="preserve">PAGEREF _Toc208206514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59916AA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"_Toc208206515" </w:instrText>
      </w:r>
      <w:r>
        <w:fldChar w:fldCharType="separate"/>
      </w:r>
      <w:r>
        <w:rPr>
          <w:rStyle w:val="33"/>
          <w:rFonts w:hint="eastAsia"/>
          <w14:scene3d w14:prst="orthographicFront">
            <w14:lightRig w14:rig="threePt" w14:dir="t">
              <w14:rot w14:lat="0" w14:lon="0" w14:rev="0"/>
            </w14:lightRig>
          </w14:scene3d>
        </w:rPr>
        <w:t>6.2</w:t>
      </w:r>
      <w:r>
        <w:rPr>
          <w:rStyle w:val="33"/>
          <w14:scene3d w14:prst="orthographicFront">
            <w14:lightRig w14:rig="threePt" w14:dir="t">
              <w14:rot w14:lat="0" w14:lon="0" w14:rev="0"/>
            </w14:lightRig>
          </w14:scene3d>
        </w:rPr>
        <w:t xml:space="preserve"> </w:t>
      </w:r>
      <w:r>
        <w:rPr>
          <w:rStyle w:val="33"/>
          <w:rFonts w:hint="eastAsia"/>
        </w:rPr>
        <w:t xml:space="preserve"> 原则</w:t>
      </w:r>
      <w:r>
        <w:rPr>
          <w:rFonts w:hint="eastAsia"/>
        </w:rPr>
        <w:tab/>
      </w:r>
      <w:r>
        <w:rPr>
          <w:rFonts w:hint="eastAsia"/>
        </w:rPr>
        <w:fldChar w:fldCharType="begin"/>
      </w:r>
      <w:r>
        <w:rPr>
          <w:rFonts w:hint="eastAsia"/>
        </w:rPr>
        <w:instrText xml:space="preserve"> </w:instrText>
      </w:r>
      <w:r>
        <w:instrText xml:space="preserve">PAGEREF _Toc208206515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AB679C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"_Toc208206516" </w:instrText>
      </w:r>
      <w:r>
        <w:fldChar w:fldCharType="separate"/>
      </w:r>
      <w:r>
        <w:rPr>
          <w:rStyle w:val="33"/>
          <w:rFonts w:hint="eastAsia"/>
          <w14:scene3d w14:prst="orthographicFront">
            <w14:lightRig w14:rig="threePt" w14:dir="t">
              <w14:rot w14:lat="0" w14:lon="0" w14:rev="0"/>
            </w14:lightRig>
          </w14:scene3d>
        </w:rPr>
        <w:t>6.3</w:t>
      </w:r>
      <w:r>
        <w:rPr>
          <w:rStyle w:val="33"/>
          <w14:scene3d w14:prst="orthographicFront">
            <w14:lightRig w14:rig="threePt" w14:dir="t">
              <w14:rot w14:lat="0" w14:lon="0" w14:rev="0"/>
            </w14:lightRig>
          </w14:scene3d>
        </w:rPr>
        <w:t xml:space="preserve"> </w:t>
      </w:r>
      <w:r>
        <w:rPr>
          <w:rStyle w:val="33"/>
          <w:rFonts w:hint="eastAsia"/>
        </w:rPr>
        <w:t xml:space="preserve"> 内容</w:t>
      </w:r>
      <w:r>
        <w:rPr>
          <w:rFonts w:hint="eastAsia"/>
        </w:rPr>
        <w:tab/>
      </w:r>
      <w:r>
        <w:rPr>
          <w:rFonts w:hint="eastAsia"/>
        </w:rPr>
        <w:fldChar w:fldCharType="begin"/>
      </w:r>
      <w:r>
        <w:rPr>
          <w:rFonts w:hint="eastAsia"/>
        </w:rPr>
        <w:instrText xml:space="preserve"> </w:instrText>
      </w:r>
      <w:r>
        <w:instrText xml:space="preserve">PAGEREF _Toc208206516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56A24E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"_Toc208206517" </w:instrText>
      </w:r>
      <w:r>
        <w:fldChar w:fldCharType="separate"/>
      </w:r>
      <w:r>
        <w:rPr>
          <w:rStyle w:val="33"/>
          <w:rFonts w:hint="eastAsia"/>
          <w14:scene3d w14:prst="orthographicFront">
            <w14:lightRig w14:rig="threePt" w14:dir="t">
              <w14:rot w14:lat="0" w14:lon="0" w14:rev="0"/>
            </w14:lightRig>
          </w14:scene3d>
        </w:rPr>
        <w:t>6.4</w:t>
      </w:r>
      <w:r>
        <w:rPr>
          <w:rStyle w:val="33"/>
          <w14:scene3d w14:prst="orthographicFront">
            <w14:lightRig w14:rig="threePt" w14:dir="t">
              <w14:rot w14:lat="0" w14:lon="0" w14:rev="0"/>
            </w14:lightRig>
          </w14:scene3d>
        </w:rPr>
        <w:t xml:space="preserve"> </w:t>
      </w:r>
      <w:r>
        <w:rPr>
          <w:rStyle w:val="33"/>
          <w:rFonts w:hint="eastAsia"/>
        </w:rPr>
        <w:t xml:space="preserve"> 流程</w:t>
      </w:r>
      <w:r>
        <w:rPr>
          <w:rFonts w:hint="eastAsia"/>
        </w:rPr>
        <w:tab/>
      </w:r>
      <w:r>
        <w:rPr>
          <w:rFonts w:hint="eastAsia"/>
        </w:rPr>
        <w:fldChar w:fldCharType="begin"/>
      </w:r>
      <w:r>
        <w:rPr>
          <w:rFonts w:hint="eastAsia"/>
        </w:rPr>
        <w:instrText xml:space="preserve"> </w:instrText>
      </w:r>
      <w:r>
        <w:instrText xml:space="preserve">PAGEREF _Toc208206517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54167D7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"_Toc208206518" </w:instrText>
      </w:r>
      <w:r>
        <w:fldChar w:fldCharType="separate"/>
      </w:r>
      <w:r>
        <w:rPr>
          <w:rStyle w:val="33"/>
          <w:rFonts w:hint="eastAsia"/>
        </w:rPr>
        <w:t>7</w:t>
      </w:r>
      <w:r>
        <w:rPr>
          <w:rStyle w:val="33"/>
        </w:rPr>
        <w:t xml:space="preserve"> </w:t>
      </w:r>
      <w:r>
        <w:rPr>
          <w:rStyle w:val="33"/>
          <w:rFonts w:hint="eastAsia"/>
        </w:rPr>
        <w:t xml:space="preserve"> 绩效运行监控</w:t>
      </w:r>
      <w:r>
        <w:rPr>
          <w:rFonts w:hint="eastAsia"/>
        </w:rPr>
        <w:tab/>
      </w:r>
      <w:r>
        <w:rPr>
          <w:rFonts w:hint="eastAsia"/>
        </w:rPr>
        <w:fldChar w:fldCharType="begin"/>
      </w:r>
      <w:r>
        <w:rPr>
          <w:rFonts w:hint="eastAsia"/>
        </w:rPr>
        <w:instrText xml:space="preserve"> </w:instrText>
      </w:r>
      <w:r>
        <w:instrText xml:space="preserve">PAGEREF _Toc208206518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7DD75BD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"_Toc208206519" </w:instrText>
      </w:r>
      <w:r>
        <w:fldChar w:fldCharType="separate"/>
      </w:r>
      <w:r>
        <w:rPr>
          <w:rStyle w:val="33"/>
          <w:rFonts w:hint="eastAsia"/>
          <w14:scene3d w14:prst="orthographicFront">
            <w14:lightRig w14:rig="threePt" w14:dir="t">
              <w14:rot w14:lat="0" w14:lon="0" w14:rev="0"/>
            </w14:lightRig>
          </w14:scene3d>
        </w:rPr>
        <w:t>7.1</w:t>
      </w:r>
      <w:r>
        <w:rPr>
          <w:rStyle w:val="33"/>
          <w14:scene3d w14:prst="orthographicFront">
            <w14:lightRig w14:rig="threePt" w14:dir="t">
              <w14:rot w14:lat="0" w14:lon="0" w14:rev="0"/>
            </w14:lightRig>
          </w14:scene3d>
        </w:rPr>
        <w:t xml:space="preserve"> </w:t>
      </w:r>
      <w:r>
        <w:rPr>
          <w:rStyle w:val="33"/>
          <w:rFonts w:hint="eastAsia"/>
        </w:rPr>
        <w:t xml:space="preserve"> 对象</w:t>
      </w:r>
      <w:r>
        <w:rPr>
          <w:rFonts w:hint="eastAsia"/>
        </w:rPr>
        <w:tab/>
      </w:r>
      <w:r>
        <w:rPr>
          <w:rFonts w:hint="eastAsia"/>
        </w:rPr>
        <w:fldChar w:fldCharType="begin"/>
      </w:r>
      <w:r>
        <w:rPr>
          <w:rFonts w:hint="eastAsia"/>
        </w:rPr>
        <w:instrText xml:space="preserve"> </w:instrText>
      </w:r>
      <w:r>
        <w:instrText xml:space="preserve">PAGEREF _Toc208206519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49EB811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"_Toc208206520" </w:instrText>
      </w:r>
      <w:r>
        <w:fldChar w:fldCharType="separate"/>
      </w:r>
      <w:r>
        <w:rPr>
          <w:rStyle w:val="33"/>
          <w:rFonts w:hint="eastAsia"/>
          <w14:scene3d w14:prst="orthographicFront">
            <w14:lightRig w14:rig="threePt" w14:dir="t">
              <w14:rot w14:lat="0" w14:lon="0" w14:rev="0"/>
            </w14:lightRig>
          </w14:scene3d>
        </w:rPr>
        <w:t>7.2</w:t>
      </w:r>
      <w:r>
        <w:rPr>
          <w:rStyle w:val="33"/>
          <w14:scene3d w14:prst="orthographicFront">
            <w14:lightRig w14:rig="threePt" w14:dir="t">
              <w14:rot w14:lat="0" w14:lon="0" w14:rev="0"/>
            </w14:lightRig>
          </w14:scene3d>
        </w:rPr>
        <w:t xml:space="preserve"> </w:t>
      </w:r>
      <w:r>
        <w:rPr>
          <w:rStyle w:val="33"/>
          <w:rFonts w:hint="eastAsia"/>
        </w:rPr>
        <w:t xml:space="preserve"> 原则</w:t>
      </w:r>
      <w:r>
        <w:rPr>
          <w:rFonts w:hint="eastAsia"/>
        </w:rPr>
        <w:tab/>
      </w:r>
      <w:r>
        <w:rPr>
          <w:rFonts w:hint="eastAsia"/>
        </w:rPr>
        <w:fldChar w:fldCharType="begin"/>
      </w:r>
      <w:r>
        <w:rPr>
          <w:rFonts w:hint="eastAsia"/>
        </w:rPr>
        <w:instrText xml:space="preserve"> </w:instrText>
      </w:r>
      <w:r>
        <w:instrText xml:space="preserve">PAGEREF _Toc208206520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6AC3AFC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"_Toc208206521" </w:instrText>
      </w:r>
      <w:r>
        <w:fldChar w:fldCharType="separate"/>
      </w:r>
      <w:r>
        <w:rPr>
          <w:rStyle w:val="33"/>
          <w:rFonts w:hint="eastAsia"/>
          <w14:scene3d w14:prst="orthographicFront">
            <w14:lightRig w14:rig="threePt" w14:dir="t">
              <w14:rot w14:lat="0" w14:lon="0" w14:rev="0"/>
            </w14:lightRig>
          </w14:scene3d>
        </w:rPr>
        <w:t>7.3</w:t>
      </w:r>
      <w:r>
        <w:rPr>
          <w:rStyle w:val="33"/>
          <w14:scene3d w14:prst="orthographicFront">
            <w14:lightRig w14:rig="threePt" w14:dir="t">
              <w14:rot w14:lat="0" w14:lon="0" w14:rev="0"/>
            </w14:lightRig>
          </w14:scene3d>
        </w:rPr>
        <w:t xml:space="preserve"> </w:t>
      </w:r>
      <w:r>
        <w:rPr>
          <w:rStyle w:val="33"/>
          <w:rFonts w:hint="eastAsia"/>
        </w:rPr>
        <w:t xml:space="preserve"> 内容</w:t>
      </w:r>
      <w:r>
        <w:rPr>
          <w:rFonts w:hint="eastAsia"/>
        </w:rPr>
        <w:tab/>
      </w:r>
      <w:r>
        <w:rPr>
          <w:rFonts w:hint="eastAsia"/>
        </w:rPr>
        <w:fldChar w:fldCharType="begin"/>
      </w:r>
      <w:r>
        <w:rPr>
          <w:rFonts w:hint="eastAsia"/>
        </w:rPr>
        <w:instrText xml:space="preserve"> </w:instrText>
      </w:r>
      <w:r>
        <w:instrText xml:space="preserve">PAGEREF _Toc208206521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703C865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"_Toc208206522" </w:instrText>
      </w:r>
      <w:r>
        <w:fldChar w:fldCharType="separate"/>
      </w:r>
      <w:r>
        <w:rPr>
          <w:rStyle w:val="33"/>
          <w:rFonts w:hint="eastAsia"/>
          <w14:scene3d w14:prst="orthographicFront">
            <w14:lightRig w14:rig="threePt" w14:dir="t">
              <w14:rot w14:lat="0" w14:lon="0" w14:rev="0"/>
            </w14:lightRig>
          </w14:scene3d>
        </w:rPr>
        <w:t>7.4</w:t>
      </w:r>
      <w:r>
        <w:rPr>
          <w:rStyle w:val="33"/>
          <w14:scene3d w14:prst="orthographicFront">
            <w14:lightRig w14:rig="threePt" w14:dir="t">
              <w14:rot w14:lat="0" w14:lon="0" w14:rev="0"/>
            </w14:lightRig>
          </w14:scene3d>
        </w:rPr>
        <w:t xml:space="preserve"> </w:t>
      </w:r>
      <w:r>
        <w:rPr>
          <w:rStyle w:val="33"/>
          <w:rFonts w:hint="eastAsia"/>
        </w:rPr>
        <w:t xml:space="preserve"> 流程</w:t>
      </w:r>
      <w:r>
        <w:rPr>
          <w:rFonts w:hint="eastAsia"/>
        </w:rPr>
        <w:tab/>
      </w:r>
      <w:r>
        <w:rPr>
          <w:rFonts w:hint="eastAsia"/>
        </w:rPr>
        <w:fldChar w:fldCharType="begin"/>
      </w:r>
      <w:r>
        <w:rPr>
          <w:rFonts w:hint="eastAsia"/>
        </w:rPr>
        <w:instrText xml:space="preserve"> </w:instrText>
      </w:r>
      <w:r>
        <w:instrText xml:space="preserve">PAGEREF _Toc208206522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5CFAB84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"_Toc208206523" </w:instrText>
      </w:r>
      <w:r>
        <w:fldChar w:fldCharType="separate"/>
      </w:r>
      <w:r>
        <w:rPr>
          <w:rStyle w:val="33"/>
          <w:rFonts w:hint="eastAsia"/>
        </w:rPr>
        <w:t>8</w:t>
      </w:r>
      <w:r>
        <w:rPr>
          <w:rStyle w:val="33"/>
        </w:rPr>
        <w:t xml:space="preserve"> </w:t>
      </w:r>
      <w:r>
        <w:rPr>
          <w:rStyle w:val="33"/>
          <w:rFonts w:hint="eastAsia"/>
        </w:rPr>
        <w:t xml:space="preserve"> 绩效评价</w:t>
      </w:r>
      <w:r>
        <w:rPr>
          <w:rFonts w:hint="eastAsia"/>
        </w:rPr>
        <w:tab/>
      </w:r>
      <w:r>
        <w:rPr>
          <w:rFonts w:hint="eastAsia"/>
        </w:rPr>
        <w:fldChar w:fldCharType="begin"/>
      </w:r>
      <w:r>
        <w:rPr>
          <w:rFonts w:hint="eastAsia"/>
        </w:rPr>
        <w:instrText xml:space="preserve"> </w:instrText>
      </w:r>
      <w:r>
        <w:instrText xml:space="preserve">PAGEREF _Toc208206523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197B912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"_Toc208206524" </w:instrText>
      </w:r>
      <w:r>
        <w:fldChar w:fldCharType="separate"/>
      </w:r>
      <w:r>
        <w:rPr>
          <w:rStyle w:val="33"/>
          <w:rFonts w:hint="eastAsia"/>
          <w14:scene3d w14:prst="orthographicFront">
            <w14:lightRig w14:rig="threePt" w14:dir="t">
              <w14:rot w14:lat="0" w14:lon="0" w14:rev="0"/>
            </w14:lightRig>
          </w14:scene3d>
        </w:rPr>
        <w:t>8.1</w:t>
      </w:r>
      <w:r>
        <w:rPr>
          <w:rStyle w:val="33"/>
          <w14:scene3d w14:prst="orthographicFront">
            <w14:lightRig w14:rig="threePt" w14:dir="t">
              <w14:rot w14:lat="0" w14:lon="0" w14:rev="0"/>
            </w14:lightRig>
          </w14:scene3d>
        </w:rPr>
        <w:t xml:space="preserve"> </w:t>
      </w:r>
      <w:r>
        <w:rPr>
          <w:rStyle w:val="33"/>
          <w:rFonts w:hint="eastAsia"/>
        </w:rPr>
        <w:t xml:space="preserve"> 方式</w:t>
      </w:r>
      <w:r>
        <w:rPr>
          <w:rFonts w:hint="eastAsia"/>
        </w:rPr>
        <w:tab/>
      </w:r>
      <w:r>
        <w:rPr>
          <w:rFonts w:hint="eastAsia"/>
        </w:rPr>
        <w:fldChar w:fldCharType="begin"/>
      </w:r>
      <w:r>
        <w:rPr>
          <w:rFonts w:hint="eastAsia"/>
        </w:rPr>
        <w:instrText xml:space="preserve"> </w:instrText>
      </w:r>
      <w:r>
        <w:instrText xml:space="preserve">PAGEREF _Toc208206524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47D0C9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"_Toc208206525" </w:instrText>
      </w:r>
      <w:r>
        <w:fldChar w:fldCharType="separate"/>
      </w:r>
      <w:r>
        <w:rPr>
          <w:rStyle w:val="33"/>
          <w:rFonts w:hint="eastAsia"/>
          <w14:scene3d w14:prst="orthographicFront">
            <w14:lightRig w14:rig="threePt" w14:dir="t">
              <w14:rot w14:lat="0" w14:lon="0" w14:rev="0"/>
            </w14:lightRig>
          </w14:scene3d>
        </w:rPr>
        <w:t>8.2</w:t>
      </w:r>
      <w:r>
        <w:rPr>
          <w:rStyle w:val="33"/>
          <w14:scene3d w14:prst="orthographicFront">
            <w14:lightRig w14:rig="threePt" w14:dir="t">
              <w14:rot w14:lat="0" w14:lon="0" w14:rev="0"/>
            </w14:lightRig>
          </w14:scene3d>
        </w:rPr>
        <w:t xml:space="preserve"> </w:t>
      </w:r>
      <w:r>
        <w:rPr>
          <w:rStyle w:val="33"/>
          <w:rFonts w:hint="eastAsia"/>
        </w:rPr>
        <w:t xml:space="preserve"> 对象</w:t>
      </w:r>
      <w:r>
        <w:rPr>
          <w:rFonts w:hint="eastAsia"/>
        </w:rPr>
        <w:tab/>
      </w:r>
      <w:r>
        <w:rPr>
          <w:rFonts w:hint="eastAsia"/>
        </w:rPr>
        <w:fldChar w:fldCharType="begin"/>
      </w:r>
      <w:r>
        <w:rPr>
          <w:rFonts w:hint="eastAsia"/>
        </w:rPr>
        <w:instrText xml:space="preserve"> </w:instrText>
      </w:r>
      <w:r>
        <w:instrText xml:space="preserve">PAGEREF _Toc208206525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C59D5C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"_Toc208206526" </w:instrText>
      </w:r>
      <w:r>
        <w:fldChar w:fldCharType="separate"/>
      </w:r>
      <w:r>
        <w:rPr>
          <w:rStyle w:val="33"/>
          <w:rFonts w:hint="eastAsia"/>
          <w14:scene3d w14:prst="orthographicFront">
            <w14:lightRig w14:rig="threePt" w14:dir="t">
              <w14:rot w14:lat="0" w14:lon="0" w14:rev="0"/>
            </w14:lightRig>
          </w14:scene3d>
        </w:rPr>
        <w:t>8.3</w:t>
      </w:r>
      <w:r>
        <w:rPr>
          <w:rStyle w:val="33"/>
          <w14:scene3d w14:prst="orthographicFront">
            <w14:lightRig w14:rig="threePt" w14:dir="t">
              <w14:rot w14:lat="0" w14:lon="0" w14:rev="0"/>
            </w14:lightRig>
          </w14:scene3d>
        </w:rPr>
        <w:t xml:space="preserve"> </w:t>
      </w:r>
      <w:r>
        <w:rPr>
          <w:rStyle w:val="33"/>
          <w:rFonts w:hint="eastAsia"/>
        </w:rPr>
        <w:t xml:space="preserve"> 原则</w:t>
      </w:r>
      <w:r>
        <w:rPr>
          <w:rFonts w:hint="eastAsia"/>
        </w:rPr>
        <w:tab/>
      </w:r>
      <w:r>
        <w:rPr>
          <w:rFonts w:hint="eastAsia"/>
        </w:rPr>
        <w:fldChar w:fldCharType="begin"/>
      </w:r>
      <w:r>
        <w:rPr>
          <w:rFonts w:hint="eastAsia"/>
        </w:rPr>
        <w:instrText xml:space="preserve"> </w:instrText>
      </w:r>
      <w:r>
        <w:instrText xml:space="preserve">PAGEREF _Toc208206526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5D6A041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"_Toc208206527" </w:instrText>
      </w:r>
      <w:r>
        <w:fldChar w:fldCharType="separate"/>
      </w:r>
      <w:r>
        <w:rPr>
          <w:rStyle w:val="33"/>
          <w:rFonts w:hint="eastAsia"/>
          <w14:scene3d w14:prst="orthographicFront">
            <w14:lightRig w14:rig="threePt" w14:dir="t">
              <w14:rot w14:lat="0" w14:lon="0" w14:rev="0"/>
            </w14:lightRig>
          </w14:scene3d>
        </w:rPr>
        <w:t>8.4</w:t>
      </w:r>
      <w:r>
        <w:rPr>
          <w:rStyle w:val="33"/>
          <w14:scene3d w14:prst="orthographicFront">
            <w14:lightRig w14:rig="threePt" w14:dir="t">
              <w14:rot w14:lat="0" w14:lon="0" w14:rev="0"/>
            </w14:lightRig>
          </w14:scene3d>
        </w:rPr>
        <w:t xml:space="preserve"> </w:t>
      </w:r>
      <w:r>
        <w:rPr>
          <w:rStyle w:val="33"/>
          <w:rFonts w:hint="eastAsia"/>
        </w:rPr>
        <w:t xml:space="preserve"> 流程</w:t>
      </w:r>
      <w:r>
        <w:rPr>
          <w:rFonts w:hint="eastAsia"/>
        </w:rPr>
        <w:tab/>
      </w:r>
      <w:r>
        <w:rPr>
          <w:rFonts w:hint="eastAsia"/>
        </w:rPr>
        <w:fldChar w:fldCharType="begin"/>
      </w:r>
      <w:r>
        <w:rPr>
          <w:rFonts w:hint="eastAsia"/>
        </w:rPr>
        <w:instrText xml:space="preserve"> </w:instrText>
      </w:r>
      <w:r>
        <w:instrText xml:space="preserve">PAGEREF _Toc208206527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472C8C73">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"_Toc208206528" </w:instrText>
      </w:r>
      <w:r>
        <w:fldChar w:fldCharType="separate"/>
      </w:r>
      <w:r>
        <w:rPr>
          <w:rStyle w:val="33"/>
          <w:rFonts w:hint="eastAsia"/>
          <w14:scene3d w14:prst="orthographicFront">
            <w14:lightRig w14:rig="threePt" w14:dir="t">
              <w14:rot w14:lat="0" w14:lon="0" w14:rev="0"/>
            </w14:lightRig>
          </w14:scene3d>
        </w:rPr>
        <w:t>8.5</w:t>
      </w:r>
      <w:r>
        <w:rPr>
          <w:rStyle w:val="33"/>
          <w14:scene3d w14:prst="orthographicFront">
            <w14:lightRig w14:rig="threePt" w14:dir="t">
              <w14:rot w14:lat="0" w14:lon="0" w14:rev="0"/>
            </w14:lightRig>
          </w14:scene3d>
        </w:rPr>
        <w:t xml:space="preserve"> </w:t>
      </w:r>
      <w:r>
        <w:rPr>
          <w:rStyle w:val="33"/>
          <w:rFonts w:hint="eastAsia"/>
        </w:rPr>
        <w:t xml:space="preserve"> 全方位绩效评价</w:t>
      </w:r>
      <w:r>
        <w:rPr>
          <w:rFonts w:hint="eastAsia"/>
        </w:rPr>
        <w:tab/>
      </w:r>
      <w:r>
        <w:rPr>
          <w:rFonts w:hint="eastAsia"/>
        </w:rPr>
        <w:fldChar w:fldCharType="begin"/>
      </w:r>
      <w:r>
        <w:rPr>
          <w:rFonts w:hint="eastAsia"/>
        </w:rPr>
        <w:instrText xml:space="preserve"> </w:instrText>
      </w:r>
      <w:r>
        <w:instrText xml:space="preserve">PAGEREF _Toc208206528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1314EF4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"_Toc208206529" </w:instrText>
      </w:r>
      <w:r>
        <w:fldChar w:fldCharType="separate"/>
      </w:r>
      <w:r>
        <w:rPr>
          <w:rStyle w:val="33"/>
          <w:rFonts w:hint="eastAsia"/>
          <w14:scene3d w14:prst="orthographicFront">
            <w14:lightRig w14:rig="threePt" w14:dir="t">
              <w14:rot w14:lat="0" w14:lon="0" w14:rev="0"/>
            </w14:lightRig>
          </w14:scene3d>
        </w:rPr>
        <w:t>8.6</w:t>
      </w:r>
      <w:r>
        <w:rPr>
          <w:rStyle w:val="33"/>
          <w14:scene3d w14:prst="orthographicFront">
            <w14:lightRig w14:rig="threePt" w14:dir="t">
              <w14:rot w14:lat="0" w14:lon="0" w14:rev="0"/>
            </w14:lightRig>
          </w14:scene3d>
        </w:rPr>
        <w:t xml:space="preserve"> </w:t>
      </w:r>
      <w:r>
        <w:rPr>
          <w:rStyle w:val="33"/>
          <w:rFonts w:hint="eastAsia"/>
        </w:rPr>
        <w:t xml:space="preserve"> 全覆盖绩效评价</w:t>
      </w:r>
      <w:r>
        <w:rPr>
          <w:rFonts w:hint="eastAsia"/>
        </w:rPr>
        <w:tab/>
      </w:r>
      <w:r>
        <w:rPr>
          <w:rFonts w:hint="eastAsia"/>
        </w:rPr>
        <w:fldChar w:fldCharType="begin"/>
      </w:r>
      <w:r>
        <w:rPr>
          <w:rFonts w:hint="eastAsia"/>
        </w:rPr>
        <w:instrText xml:space="preserve"> </w:instrText>
      </w:r>
      <w:r>
        <w:instrText xml:space="preserve">PAGEREF _Toc208206529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252CF01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"_Toc208206530" </w:instrText>
      </w:r>
      <w:r>
        <w:fldChar w:fldCharType="separate"/>
      </w:r>
      <w:r>
        <w:rPr>
          <w:rStyle w:val="33"/>
          <w:rFonts w:hint="eastAsia"/>
        </w:rPr>
        <w:t>9</w:t>
      </w:r>
      <w:r>
        <w:rPr>
          <w:rStyle w:val="33"/>
        </w:rPr>
        <w:t xml:space="preserve"> </w:t>
      </w:r>
      <w:r>
        <w:rPr>
          <w:rStyle w:val="33"/>
          <w:rFonts w:hint="eastAsia"/>
        </w:rPr>
        <w:t xml:space="preserve"> 成本预算绩效管理</w:t>
      </w:r>
      <w:r>
        <w:rPr>
          <w:rFonts w:hint="eastAsia"/>
        </w:rPr>
        <w:tab/>
      </w:r>
      <w:r>
        <w:rPr>
          <w:rFonts w:hint="eastAsia"/>
        </w:rPr>
        <w:fldChar w:fldCharType="begin"/>
      </w:r>
      <w:r>
        <w:rPr>
          <w:rFonts w:hint="eastAsia"/>
        </w:rPr>
        <w:instrText xml:space="preserve"> </w:instrText>
      </w:r>
      <w:r>
        <w:instrText xml:space="preserve">PAGEREF _Toc208206530 \h</w:instrText>
      </w:r>
      <w:r>
        <w:rPr>
          <w:rFonts w:hint="eastAsia"/>
        </w:rPr>
        <w:instrText xml:space="preserve"> </w:instrText>
      </w:r>
      <w:r>
        <w:rPr>
          <w:rFonts w:hint="eastAsia"/>
        </w:rPr>
        <w:fldChar w:fldCharType="separate"/>
      </w:r>
      <w:r>
        <w:t>28</w:t>
      </w:r>
      <w:r>
        <w:rPr>
          <w:rFonts w:hint="eastAsia"/>
        </w:rPr>
        <w:fldChar w:fldCharType="end"/>
      </w:r>
      <w:r>
        <w:rPr>
          <w:rFonts w:hint="eastAsia"/>
        </w:rPr>
        <w:fldChar w:fldCharType="end"/>
      </w:r>
    </w:p>
    <w:p w14:paraId="4803155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"_Toc208206531" </w:instrText>
      </w:r>
      <w:r>
        <w:fldChar w:fldCharType="separate"/>
      </w:r>
      <w:r>
        <w:rPr>
          <w:rStyle w:val="33"/>
          <w:rFonts w:hint="eastAsia"/>
          <w14:scene3d w14:prst="orthographicFront">
            <w14:lightRig w14:rig="threePt" w14:dir="t">
              <w14:rot w14:lat="0" w14:lon="0" w14:rev="0"/>
            </w14:lightRig>
          </w14:scene3d>
        </w:rPr>
        <w:t>9.1</w:t>
      </w:r>
      <w:r>
        <w:rPr>
          <w:rStyle w:val="33"/>
          <w14:scene3d w14:prst="orthographicFront">
            <w14:lightRig w14:rig="threePt" w14:dir="t">
              <w14:rot w14:lat="0" w14:lon="0" w14:rev="0"/>
            </w14:lightRig>
          </w14:scene3d>
        </w:rPr>
        <w:t xml:space="preserve"> </w:t>
      </w:r>
      <w:r>
        <w:rPr>
          <w:rStyle w:val="33"/>
          <w:rFonts w:hint="eastAsia"/>
        </w:rPr>
        <w:t xml:space="preserve"> 成本预算绩效管理的内容</w:t>
      </w:r>
      <w:r>
        <w:rPr>
          <w:rFonts w:hint="eastAsia"/>
        </w:rPr>
        <w:tab/>
      </w:r>
      <w:r>
        <w:rPr>
          <w:rFonts w:hint="eastAsia"/>
        </w:rPr>
        <w:fldChar w:fldCharType="begin"/>
      </w:r>
      <w:r>
        <w:rPr>
          <w:rFonts w:hint="eastAsia"/>
        </w:rPr>
        <w:instrText xml:space="preserve"> </w:instrText>
      </w:r>
      <w:r>
        <w:instrText xml:space="preserve">PAGEREF _Toc208206531 \h</w:instrText>
      </w:r>
      <w:r>
        <w:rPr>
          <w:rFonts w:hint="eastAsia"/>
        </w:rPr>
        <w:instrText xml:space="preserve"> </w:instrText>
      </w:r>
      <w:r>
        <w:rPr>
          <w:rFonts w:hint="eastAsia"/>
        </w:rPr>
        <w:fldChar w:fldCharType="separate"/>
      </w:r>
      <w:r>
        <w:t>28</w:t>
      </w:r>
      <w:r>
        <w:rPr>
          <w:rFonts w:hint="eastAsia"/>
        </w:rPr>
        <w:fldChar w:fldCharType="end"/>
      </w:r>
      <w:r>
        <w:rPr>
          <w:rFonts w:hint="eastAsia"/>
        </w:rPr>
        <w:fldChar w:fldCharType="end"/>
      </w:r>
    </w:p>
    <w:p w14:paraId="3955AD6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"_Toc208206532" </w:instrText>
      </w:r>
      <w:r>
        <w:fldChar w:fldCharType="separate"/>
      </w:r>
      <w:r>
        <w:rPr>
          <w:rStyle w:val="33"/>
          <w:rFonts w:hint="eastAsia"/>
          <w14:scene3d w14:prst="orthographicFront">
            <w14:lightRig w14:rig="threePt" w14:dir="t">
              <w14:rot w14:lat="0" w14:lon="0" w14:rev="0"/>
            </w14:lightRig>
          </w14:scene3d>
        </w:rPr>
        <w:t>9.2</w:t>
      </w:r>
      <w:r>
        <w:rPr>
          <w:rStyle w:val="33"/>
          <w14:scene3d w14:prst="orthographicFront">
            <w14:lightRig w14:rig="threePt" w14:dir="t">
              <w14:rot w14:lat="0" w14:lon="0" w14:rev="0"/>
            </w14:lightRig>
          </w14:scene3d>
        </w:rPr>
        <w:t xml:space="preserve"> </w:t>
      </w:r>
      <w:r>
        <w:rPr>
          <w:rStyle w:val="33"/>
          <w:rFonts w:hint="eastAsia"/>
        </w:rPr>
        <w:t xml:space="preserve"> 成本预算绩效分析的工作内容</w:t>
      </w:r>
      <w:r>
        <w:rPr>
          <w:rFonts w:hint="eastAsia"/>
        </w:rPr>
        <w:tab/>
      </w:r>
      <w:r>
        <w:rPr>
          <w:rFonts w:hint="eastAsia"/>
        </w:rPr>
        <w:fldChar w:fldCharType="begin"/>
      </w:r>
      <w:r>
        <w:rPr>
          <w:rFonts w:hint="eastAsia"/>
        </w:rPr>
        <w:instrText xml:space="preserve"> </w:instrText>
      </w:r>
      <w:r>
        <w:instrText xml:space="preserve">PAGEREF _Toc208206532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26EA0E4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"_Toc208206533" </w:instrText>
      </w:r>
      <w:r>
        <w:fldChar w:fldCharType="separate"/>
      </w:r>
      <w:r>
        <w:rPr>
          <w:rStyle w:val="33"/>
          <w:rFonts w:hint="eastAsia"/>
        </w:rPr>
        <w:t>10</w:t>
      </w:r>
      <w:r>
        <w:rPr>
          <w:rStyle w:val="33"/>
        </w:rPr>
        <w:t xml:space="preserve"> </w:t>
      </w:r>
      <w:r>
        <w:rPr>
          <w:rStyle w:val="33"/>
          <w:rFonts w:hint="eastAsia"/>
        </w:rPr>
        <w:t xml:space="preserve"> 第三方机构参与预算绩效管理</w:t>
      </w:r>
      <w:r>
        <w:rPr>
          <w:rFonts w:hint="eastAsia"/>
        </w:rPr>
        <w:tab/>
      </w:r>
      <w:r>
        <w:rPr>
          <w:rFonts w:hint="eastAsia"/>
        </w:rPr>
        <w:fldChar w:fldCharType="begin"/>
      </w:r>
      <w:r>
        <w:rPr>
          <w:rFonts w:hint="eastAsia"/>
        </w:rPr>
        <w:instrText xml:space="preserve"> </w:instrText>
      </w:r>
      <w:r>
        <w:instrText xml:space="preserve">PAGEREF _Toc208206533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7C31922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"_Toc208206534" </w:instrText>
      </w:r>
      <w:r>
        <w:fldChar w:fldCharType="separate"/>
      </w:r>
      <w:r>
        <w:rPr>
          <w:rStyle w:val="33"/>
          <w:rFonts w:hint="eastAsia"/>
          <w14:scene3d w14:prst="orthographicFront">
            <w14:lightRig w14:rig="threePt" w14:dir="t">
              <w14:rot w14:lat="0" w14:lon="0" w14:rev="0"/>
            </w14:lightRig>
          </w14:scene3d>
        </w:rPr>
        <w:t>10.1</w:t>
      </w:r>
      <w:r>
        <w:rPr>
          <w:rStyle w:val="33"/>
          <w14:scene3d w14:prst="orthographicFront">
            <w14:lightRig w14:rig="threePt" w14:dir="t">
              <w14:rot w14:lat="0" w14:lon="0" w14:rev="0"/>
            </w14:lightRig>
          </w14:scene3d>
        </w:rPr>
        <w:t xml:space="preserve"> </w:t>
      </w:r>
      <w:r>
        <w:rPr>
          <w:rStyle w:val="33"/>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_Toc208206534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14C1BBE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"_Toc208206535" </w:instrText>
      </w:r>
      <w:r>
        <w:fldChar w:fldCharType="separate"/>
      </w:r>
      <w:r>
        <w:rPr>
          <w:rStyle w:val="33"/>
          <w:rFonts w:hint="eastAsia"/>
          <w14:scene3d w14:prst="orthographicFront">
            <w14:lightRig w14:rig="threePt" w14:dir="t">
              <w14:rot w14:lat="0" w14:lon="0" w14:rev="0"/>
            </w14:lightRig>
          </w14:scene3d>
        </w:rPr>
        <w:t>10.2</w:t>
      </w:r>
      <w:r>
        <w:rPr>
          <w:rStyle w:val="33"/>
          <w14:scene3d w14:prst="orthographicFront">
            <w14:lightRig w14:rig="threePt" w14:dir="t">
              <w14:rot w14:lat="0" w14:lon="0" w14:rev="0"/>
            </w14:lightRig>
          </w14:scene3d>
        </w:rPr>
        <w:t xml:space="preserve"> </w:t>
      </w:r>
      <w:r>
        <w:rPr>
          <w:rStyle w:val="33"/>
          <w:rFonts w:hint="eastAsia"/>
        </w:rPr>
        <w:t xml:space="preserve"> 委托管理</w:t>
      </w:r>
      <w:r>
        <w:rPr>
          <w:rFonts w:hint="eastAsia"/>
        </w:rPr>
        <w:tab/>
      </w:r>
      <w:r>
        <w:rPr>
          <w:rFonts w:hint="eastAsia"/>
        </w:rPr>
        <w:fldChar w:fldCharType="begin"/>
      </w:r>
      <w:r>
        <w:rPr>
          <w:rFonts w:hint="eastAsia"/>
        </w:rPr>
        <w:instrText xml:space="preserve"> </w:instrText>
      </w:r>
      <w:r>
        <w:instrText xml:space="preserve">PAGEREF _Toc208206535 \h</w:instrText>
      </w:r>
      <w:r>
        <w:rPr>
          <w:rFonts w:hint="eastAsia"/>
        </w:rPr>
        <w:instrText xml:space="preserve"> </w:instrText>
      </w:r>
      <w:r>
        <w:rPr>
          <w:rFonts w:hint="eastAsia"/>
        </w:rPr>
        <w:fldChar w:fldCharType="separate"/>
      </w:r>
      <w:r>
        <w:t>31</w:t>
      </w:r>
      <w:r>
        <w:rPr>
          <w:rFonts w:hint="eastAsia"/>
        </w:rPr>
        <w:fldChar w:fldCharType="end"/>
      </w:r>
      <w:r>
        <w:rPr>
          <w:rFonts w:hint="eastAsia"/>
        </w:rPr>
        <w:fldChar w:fldCharType="end"/>
      </w:r>
    </w:p>
    <w:p w14:paraId="6751D0E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"_Toc208206536" </w:instrText>
      </w:r>
      <w:r>
        <w:fldChar w:fldCharType="separate"/>
      </w:r>
      <w:r>
        <w:rPr>
          <w:rStyle w:val="33"/>
          <w:rFonts w:hint="eastAsia"/>
          <w14:scene3d w14:prst="orthographicFront">
            <w14:lightRig w14:rig="threePt" w14:dir="t">
              <w14:rot w14:lat="0" w14:lon="0" w14:rev="0"/>
            </w14:lightRig>
          </w14:scene3d>
        </w:rPr>
        <w:t>10.3</w:t>
      </w:r>
      <w:r>
        <w:rPr>
          <w:rStyle w:val="33"/>
          <w14:scene3d w14:prst="orthographicFront">
            <w14:lightRig w14:rig="threePt" w14:dir="t">
              <w14:rot w14:lat="0" w14:lon="0" w14:rev="0"/>
            </w14:lightRig>
          </w14:scene3d>
        </w:rPr>
        <w:t xml:space="preserve"> </w:t>
      </w:r>
      <w:r>
        <w:rPr>
          <w:rStyle w:val="33"/>
          <w:rFonts w:hint="eastAsia"/>
        </w:rPr>
        <w:t xml:space="preserve"> 绩效评价主评人</w:t>
      </w:r>
      <w:r>
        <w:rPr>
          <w:rFonts w:hint="eastAsia"/>
        </w:rPr>
        <w:tab/>
      </w:r>
      <w:r>
        <w:rPr>
          <w:rFonts w:hint="eastAsia"/>
        </w:rPr>
        <w:fldChar w:fldCharType="begin"/>
      </w:r>
      <w:r>
        <w:rPr>
          <w:rFonts w:hint="eastAsia"/>
        </w:rPr>
        <w:instrText xml:space="preserve"> </w:instrText>
      </w:r>
      <w:r>
        <w:instrText xml:space="preserve">PAGEREF _Toc208206536 \h</w:instrText>
      </w:r>
      <w:r>
        <w:rPr>
          <w:rFonts w:hint="eastAsia"/>
        </w:rPr>
        <w:instrText xml:space="preserve"> </w:instrText>
      </w:r>
      <w:r>
        <w:rPr>
          <w:rFonts w:hint="eastAsia"/>
        </w:rPr>
        <w:fldChar w:fldCharType="separate"/>
      </w:r>
      <w:r>
        <w:t>31</w:t>
      </w:r>
      <w:r>
        <w:rPr>
          <w:rFonts w:hint="eastAsia"/>
        </w:rPr>
        <w:fldChar w:fldCharType="end"/>
      </w:r>
      <w:r>
        <w:rPr>
          <w:rFonts w:hint="eastAsia"/>
        </w:rPr>
        <w:fldChar w:fldCharType="end"/>
      </w:r>
    </w:p>
    <w:p w14:paraId="48C7F4C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"_Toc208206537" </w:instrText>
      </w:r>
      <w:r>
        <w:fldChar w:fldCharType="separate"/>
      </w:r>
      <w:r>
        <w:rPr>
          <w:rStyle w:val="33"/>
          <w:rFonts w:hint="eastAsia"/>
          <w14:scene3d w14:prst="orthographicFront">
            <w14:lightRig w14:rig="threePt" w14:dir="t">
              <w14:rot w14:lat="0" w14:lon="0" w14:rev="0"/>
            </w14:lightRig>
          </w14:scene3d>
        </w:rPr>
        <w:t>10.4</w:t>
      </w:r>
      <w:r>
        <w:rPr>
          <w:rStyle w:val="33"/>
          <w14:scene3d w14:prst="orthographicFront">
            <w14:lightRig w14:rig="threePt" w14:dir="t">
              <w14:rot w14:lat="0" w14:lon="0" w14:rev="0"/>
            </w14:lightRig>
          </w14:scene3d>
        </w:rPr>
        <w:t xml:space="preserve"> </w:t>
      </w:r>
      <w:r>
        <w:rPr>
          <w:rStyle w:val="33"/>
          <w:rFonts w:hint="eastAsia"/>
        </w:rPr>
        <w:t xml:space="preserve"> 第三方机构参与预算绩效管理人员配置要求</w:t>
      </w:r>
      <w:r>
        <w:rPr>
          <w:rFonts w:hint="eastAsia"/>
        </w:rPr>
        <w:tab/>
      </w:r>
      <w:r>
        <w:rPr>
          <w:rFonts w:hint="eastAsia"/>
        </w:rPr>
        <w:fldChar w:fldCharType="begin"/>
      </w:r>
      <w:r>
        <w:rPr>
          <w:rFonts w:hint="eastAsia"/>
        </w:rPr>
        <w:instrText xml:space="preserve"> </w:instrText>
      </w:r>
      <w:r>
        <w:instrText xml:space="preserve">PAGEREF _Toc208206537 \h</w:instrText>
      </w:r>
      <w:r>
        <w:rPr>
          <w:rFonts w:hint="eastAsia"/>
        </w:rPr>
        <w:instrText xml:space="preserve"> </w:instrText>
      </w:r>
      <w:r>
        <w:rPr>
          <w:rFonts w:hint="eastAsia"/>
        </w:rPr>
        <w:fldChar w:fldCharType="separate"/>
      </w:r>
      <w:r>
        <w:t>31</w:t>
      </w:r>
      <w:r>
        <w:rPr>
          <w:rFonts w:hint="eastAsia"/>
        </w:rPr>
        <w:fldChar w:fldCharType="end"/>
      </w:r>
      <w:r>
        <w:rPr>
          <w:rFonts w:hint="eastAsia"/>
        </w:rPr>
        <w:fldChar w:fldCharType="end"/>
      </w:r>
    </w:p>
    <w:p w14:paraId="3A072FD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"_Toc208206538" </w:instrText>
      </w:r>
      <w:r>
        <w:fldChar w:fldCharType="separate"/>
      </w:r>
      <w:r>
        <w:rPr>
          <w:rStyle w:val="33"/>
          <w:rFonts w:hint="eastAsia"/>
          <w14:scene3d w14:prst="orthographicFront">
            <w14:lightRig w14:rig="threePt" w14:dir="t">
              <w14:rot w14:lat="0" w14:lon="0" w14:rev="0"/>
            </w14:lightRig>
          </w14:scene3d>
        </w:rPr>
        <w:t>10.5</w:t>
      </w:r>
      <w:r>
        <w:rPr>
          <w:rStyle w:val="33"/>
          <w14:scene3d w14:prst="orthographicFront">
            <w14:lightRig w14:rig="threePt" w14:dir="t">
              <w14:rot w14:lat="0" w14:lon="0" w14:rev="0"/>
            </w14:lightRig>
          </w14:scene3d>
        </w:rPr>
        <w:t xml:space="preserve"> </w:t>
      </w:r>
      <w:r>
        <w:rPr>
          <w:rStyle w:val="33"/>
          <w:rFonts w:hint="eastAsia"/>
        </w:rPr>
        <w:t xml:space="preserve"> 第三方机构绩效评价综合质量考评</w:t>
      </w:r>
      <w:r>
        <w:rPr>
          <w:rFonts w:hint="eastAsia"/>
        </w:rPr>
        <w:tab/>
      </w:r>
      <w:r>
        <w:rPr>
          <w:rFonts w:hint="eastAsia"/>
        </w:rPr>
        <w:fldChar w:fldCharType="begin"/>
      </w:r>
      <w:r>
        <w:rPr>
          <w:rFonts w:hint="eastAsia"/>
        </w:rPr>
        <w:instrText xml:space="preserve"> </w:instrText>
      </w:r>
      <w:r>
        <w:instrText xml:space="preserve">PAGEREF _Toc208206538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40C437D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"_Toc208206539" </w:instrText>
      </w:r>
      <w:r>
        <w:fldChar w:fldCharType="separate"/>
      </w:r>
      <w:r>
        <w:rPr>
          <w:rStyle w:val="33"/>
          <w:rFonts w:hint="eastAsia"/>
        </w:rPr>
        <w:t>11</w:t>
      </w:r>
      <w:r>
        <w:rPr>
          <w:rStyle w:val="33"/>
        </w:rPr>
        <w:t xml:space="preserve"> </w:t>
      </w:r>
      <w:r>
        <w:rPr>
          <w:rStyle w:val="33"/>
          <w:rFonts w:hint="eastAsia"/>
        </w:rPr>
        <w:t xml:space="preserve"> 预算绩效管理信息化</w:t>
      </w:r>
      <w:r>
        <w:rPr>
          <w:rFonts w:hint="eastAsia"/>
        </w:rPr>
        <w:tab/>
      </w:r>
      <w:r>
        <w:rPr>
          <w:rFonts w:hint="eastAsia"/>
        </w:rPr>
        <w:fldChar w:fldCharType="begin"/>
      </w:r>
      <w:r>
        <w:rPr>
          <w:rFonts w:hint="eastAsia"/>
        </w:rPr>
        <w:instrText xml:space="preserve"> </w:instrText>
      </w:r>
      <w:r>
        <w:instrText xml:space="preserve">PAGEREF _Toc208206539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429FAF1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"_Toc208206540" </w:instrText>
      </w:r>
      <w:r>
        <w:fldChar w:fldCharType="separate"/>
      </w:r>
      <w:r>
        <w:rPr>
          <w:rStyle w:val="33"/>
          <w:rFonts w:hint="eastAsia"/>
          <w14:scene3d w14:prst="orthographicFront">
            <w14:lightRig w14:rig="threePt" w14:dir="t">
              <w14:rot w14:lat="0" w14:lon="0" w14:rev="0"/>
            </w14:lightRig>
          </w14:scene3d>
        </w:rPr>
        <w:t>11.1</w:t>
      </w:r>
      <w:r>
        <w:rPr>
          <w:rStyle w:val="33"/>
          <w14:scene3d w14:prst="orthographicFront">
            <w14:lightRig w14:rig="threePt" w14:dir="t">
              <w14:rot w14:lat="0" w14:lon="0" w14:rev="0"/>
            </w14:lightRig>
          </w14:scene3d>
        </w:rPr>
        <w:t xml:space="preserve"> </w:t>
      </w:r>
      <w:r>
        <w:rPr>
          <w:rStyle w:val="33"/>
          <w:rFonts w:hint="eastAsia"/>
        </w:rPr>
        <w:t xml:space="preserve"> 总体要求</w:t>
      </w:r>
      <w:r>
        <w:rPr>
          <w:rFonts w:hint="eastAsia"/>
        </w:rPr>
        <w:tab/>
      </w:r>
      <w:r>
        <w:rPr>
          <w:rFonts w:hint="eastAsia"/>
        </w:rPr>
        <w:fldChar w:fldCharType="begin"/>
      </w:r>
      <w:r>
        <w:rPr>
          <w:rFonts w:hint="eastAsia"/>
        </w:rPr>
        <w:instrText xml:space="preserve"> </w:instrText>
      </w:r>
      <w:r>
        <w:instrText xml:space="preserve">PAGEREF _Toc208206540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030CD9B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"_Toc208206541" </w:instrText>
      </w:r>
      <w:r>
        <w:fldChar w:fldCharType="separate"/>
      </w:r>
      <w:r>
        <w:rPr>
          <w:rStyle w:val="33"/>
          <w:rFonts w:hint="eastAsia"/>
          <w14:scene3d w14:prst="orthographicFront">
            <w14:lightRig w14:rig="threePt" w14:dir="t">
              <w14:rot w14:lat="0" w14:lon="0" w14:rev="0"/>
            </w14:lightRig>
          </w14:scene3d>
        </w:rPr>
        <w:t>11.2</w:t>
      </w:r>
      <w:r>
        <w:rPr>
          <w:rStyle w:val="33"/>
          <w14:scene3d w14:prst="orthographicFront">
            <w14:lightRig w14:rig="threePt" w14:dir="t">
              <w14:rot w14:lat="0" w14:lon="0" w14:rev="0"/>
            </w14:lightRig>
          </w14:scene3d>
        </w:rPr>
        <w:t xml:space="preserve"> </w:t>
      </w:r>
      <w:r>
        <w:rPr>
          <w:rStyle w:val="33"/>
          <w:rFonts w:hint="eastAsia"/>
        </w:rPr>
        <w:t xml:space="preserve"> 模块功能</w:t>
      </w:r>
      <w:r>
        <w:rPr>
          <w:rFonts w:hint="eastAsia"/>
        </w:rPr>
        <w:tab/>
      </w:r>
      <w:r>
        <w:rPr>
          <w:rFonts w:hint="eastAsia"/>
        </w:rPr>
        <w:fldChar w:fldCharType="begin"/>
      </w:r>
      <w:r>
        <w:rPr>
          <w:rFonts w:hint="eastAsia"/>
        </w:rPr>
        <w:instrText xml:space="preserve"> </w:instrText>
      </w:r>
      <w:r>
        <w:instrText xml:space="preserve">PAGEREF _Toc208206541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1F097C4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"_Toc208206542" </w:instrText>
      </w:r>
      <w:r>
        <w:fldChar w:fldCharType="separate"/>
      </w:r>
      <w:r>
        <w:rPr>
          <w:rStyle w:val="33"/>
          <w:rFonts w:hint="eastAsia"/>
          <w14:scene3d w14:prst="orthographicFront">
            <w14:lightRig w14:rig="threePt" w14:dir="t">
              <w14:rot w14:lat="0" w14:lon="0" w14:rev="0"/>
            </w14:lightRig>
          </w14:scene3d>
        </w:rPr>
        <w:t>11.3</w:t>
      </w:r>
      <w:r>
        <w:rPr>
          <w:rStyle w:val="33"/>
          <w14:scene3d w14:prst="orthographicFront">
            <w14:lightRig w14:rig="threePt" w14:dir="t">
              <w14:rot w14:lat="0" w14:lon="0" w14:rev="0"/>
            </w14:lightRig>
          </w14:scene3d>
        </w:rPr>
        <w:t xml:space="preserve"> </w:t>
      </w:r>
      <w:r>
        <w:rPr>
          <w:rStyle w:val="33"/>
          <w:rFonts w:hint="eastAsia"/>
        </w:rPr>
        <w:t xml:space="preserve"> 维护管理</w:t>
      </w:r>
      <w:r>
        <w:rPr>
          <w:rFonts w:hint="eastAsia"/>
        </w:rPr>
        <w:tab/>
      </w:r>
      <w:r>
        <w:rPr>
          <w:rFonts w:hint="eastAsia"/>
        </w:rPr>
        <w:fldChar w:fldCharType="begin"/>
      </w:r>
      <w:r>
        <w:rPr>
          <w:rFonts w:hint="eastAsia"/>
        </w:rPr>
        <w:instrText xml:space="preserve"> </w:instrText>
      </w:r>
      <w:r>
        <w:instrText xml:space="preserve">PAGEREF _Toc208206542 \h</w:instrText>
      </w:r>
      <w:r>
        <w:rPr>
          <w:rFonts w:hint="eastAsia"/>
        </w:rPr>
        <w:instrText xml:space="preserve"> </w:instrText>
      </w:r>
      <w:r>
        <w:rPr>
          <w:rFonts w:hint="eastAsia"/>
        </w:rPr>
        <w:fldChar w:fldCharType="separate"/>
      </w:r>
      <w:r>
        <w:t>35</w:t>
      </w:r>
      <w:r>
        <w:rPr>
          <w:rFonts w:hint="eastAsia"/>
        </w:rPr>
        <w:fldChar w:fldCharType="end"/>
      </w:r>
      <w:r>
        <w:rPr>
          <w:rFonts w:hint="eastAsia"/>
        </w:rPr>
        <w:fldChar w:fldCharType="end"/>
      </w:r>
    </w:p>
    <w:p w14:paraId="49F1831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"_Toc208206543" </w:instrText>
      </w:r>
      <w:r>
        <w:fldChar w:fldCharType="separate"/>
      </w:r>
      <w:r>
        <w:rPr>
          <w:rStyle w:val="33"/>
          <w:rFonts w:hint="eastAsia"/>
        </w:rPr>
        <w:t>附录A（资料性）</w:t>
      </w:r>
      <w:r>
        <w:rPr>
          <w:rStyle w:val="33"/>
        </w:rPr>
        <w:t xml:space="preserve"> </w:t>
      </w:r>
      <w:r>
        <w:rPr>
          <w:rStyle w:val="33"/>
          <w:rFonts w:hint="eastAsia"/>
        </w:rPr>
        <w:t xml:space="preserve"> 绩效运行监控</w:t>
      </w:r>
      <w:r>
        <w:rPr>
          <w:rFonts w:hint="eastAsia"/>
        </w:rPr>
        <w:tab/>
      </w:r>
      <w:r>
        <w:rPr>
          <w:rFonts w:hint="eastAsia"/>
        </w:rPr>
        <w:fldChar w:fldCharType="begin"/>
      </w:r>
      <w:r>
        <w:rPr>
          <w:rFonts w:hint="eastAsia"/>
        </w:rPr>
        <w:instrText xml:space="preserve"> </w:instrText>
      </w:r>
      <w:r>
        <w:instrText xml:space="preserve">PAGEREF _Toc208206543 \h</w:instrText>
      </w:r>
      <w:r>
        <w:rPr>
          <w:rFonts w:hint="eastAsia"/>
        </w:rPr>
        <w:instrText xml:space="preserve"> </w:instrText>
      </w:r>
      <w:r>
        <w:rPr>
          <w:rFonts w:hint="eastAsia"/>
        </w:rPr>
        <w:fldChar w:fldCharType="separate"/>
      </w:r>
      <w:r>
        <w:t>36</w:t>
      </w:r>
      <w:r>
        <w:rPr>
          <w:rFonts w:hint="eastAsia"/>
        </w:rPr>
        <w:fldChar w:fldCharType="end"/>
      </w:r>
      <w:r>
        <w:rPr>
          <w:rFonts w:hint="eastAsia"/>
        </w:rPr>
        <w:fldChar w:fldCharType="end"/>
      </w:r>
    </w:p>
    <w:p w14:paraId="513FDFC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"_Toc208206544" </w:instrText>
      </w:r>
      <w:r>
        <w:fldChar w:fldCharType="separate"/>
      </w:r>
      <w:r>
        <w:rPr>
          <w:rStyle w:val="33"/>
          <w:rFonts w:hint="eastAsia"/>
        </w:rPr>
        <w:t>A.1</w:t>
      </w:r>
      <w:r>
        <w:rPr>
          <w:rStyle w:val="33"/>
        </w:rPr>
        <w:t xml:space="preserve"> </w:t>
      </w:r>
      <w:r>
        <w:rPr>
          <w:rStyle w:val="33"/>
          <w:rFonts w:hint="eastAsia"/>
        </w:rPr>
        <w:t xml:space="preserve"> 项目支出绩效运行监控报告</w:t>
      </w:r>
      <w:r>
        <w:rPr>
          <w:rFonts w:hint="eastAsia"/>
        </w:rPr>
        <w:tab/>
      </w:r>
      <w:r>
        <w:rPr>
          <w:rFonts w:hint="eastAsia"/>
        </w:rPr>
        <w:fldChar w:fldCharType="begin"/>
      </w:r>
      <w:r>
        <w:rPr>
          <w:rFonts w:hint="eastAsia"/>
        </w:rPr>
        <w:instrText xml:space="preserve"> </w:instrText>
      </w:r>
      <w:r>
        <w:instrText xml:space="preserve">PAGEREF _Toc208206544 \h</w:instrText>
      </w:r>
      <w:r>
        <w:rPr>
          <w:rFonts w:hint="eastAsia"/>
        </w:rPr>
        <w:instrText xml:space="preserve"> </w:instrText>
      </w:r>
      <w:r>
        <w:rPr>
          <w:rFonts w:hint="eastAsia"/>
        </w:rPr>
        <w:fldChar w:fldCharType="separate"/>
      </w:r>
      <w:r>
        <w:t>36</w:t>
      </w:r>
      <w:r>
        <w:rPr>
          <w:rFonts w:hint="eastAsia"/>
        </w:rPr>
        <w:fldChar w:fldCharType="end"/>
      </w:r>
      <w:r>
        <w:rPr>
          <w:rFonts w:hint="eastAsia"/>
        </w:rPr>
        <w:fldChar w:fldCharType="end"/>
      </w:r>
    </w:p>
    <w:p w14:paraId="1A78B2E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"_Toc208206545" </w:instrText>
      </w:r>
      <w:r>
        <w:fldChar w:fldCharType="separate"/>
      </w:r>
      <w:r>
        <w:rPr>
          <w:rStyle w:val="33"/>
          <w:rFonts w:hint="eastAsia"/>
        </w:rPr>
        <w:t>A.2</w:t>
      </w:r>
      <w:r>
        <w:rPr>
          <w:rStyle w:val="33"/>
        </w:rPr>
        <w:t xml:space="preserve"> </w:t>
      </w:r>
      <w:r>
        <w:rPr>
          <w:rStyle w:val="33"/>
          <w:rFonts w:hint="eastAsia"/>
        </w:rPr>
        <w:t xml:space="preserve"> 政策支出监控报告</w:t>
      </w:r>
      <w:r>
        <w:rPr>
          <w:rFonts w:hint="eastAsia"/>
        </w:rPr>
        <w:tab/>
      </w:r>
      <w:r>
        <w:rPr>
          <w:rFonts w:hint="eastAsia"/>
        </w:rPr>
        <w:fldChar w:fldCharType="begin"/>
      </w:r>
      <w:r>
        <w:rPr>
          <w:rFonts w:hint="eastAsia"/>
        </w:rPr>
        <w:instrText xml:space="preserve"> </w:instrText>
      </w:r>
      <w:r>
        <w:instrText xml:space="preserve">PAGEREF _Toc208206545 \h</w:instrText>
      </w:r>
      <w:r>
        <w:rPr>
          <w:rFonts w:hint="eastAsia"/>
        </w:rPr>
        <w:instrText xml:space="preserve"> </w:instrText>
      </w:r>
      <w:r>
        <w:rPr>
          <w:rFonts w:hint="eastAsia"/>
        </w:rPr>
        <w:fldChar w:fldCharType="separate"/>
      </w:r>
      <w:r>
        <w:t>36</w:t>
      </w:r>
      <w:r>
        <w:rPr>
          <w:rFonts w:hint="eastAsia"/>
        </w:rPr>
        <w:fldChar w:fldCharType="end"/>
      </w:r>
      <w:r>
        <w:rPr>
          <w:rFonts w:hint="eastAsia"/>
        </w:rPr>
        <w:fldChar w:fldCharType="end"/>
      </w:r>
    </w:p>
    <w:p w14:paraId="2373368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"_Toc208206546" </w:instrText>
      </w:r>
      <w:r>
        <w:fldChar w:fldCharType="separate"/>
      </w:r>
      <w:r>
        <w:rPr>
          <w:rStyle w:val="33"/>
          <w:rFonts w:hint="eastAsia"/>
        </w:rPr>
        <w:t>A.3</w:t>
      </w:r>
      <w:r>
        <w:rPr>
          <w:rStyle w:val="33"/>
        </w:rPr>
        <w:t xml:space="preserve"> </w:t>
      </w:r>
      <w:r>
        <w:rPr>
          <w:rStyle w:val="33"/>
          <w:rFonts w:hint="eastAsia"/>
        </w:rPr>
        <w:t xml:space="preserve"> 部门（单位）整体支出绩效监控报告</w:t>
      </w:r>
      <w:r>
        <w:rPr>
          <w:rFonts w:hint="eastAsia"/>
        </w:rPr>
        <w:tab/>
      </w:r>
      <w:r>
        <w:rPr>
          <w:rFonts w:hint="eastAsia"/>
        </w:rPr>
        <w:fldChar w:fldCharType="begin"/>
      </w:r>
      <w:r>
        <w:rPr>
          <w:rFonts w:hint="eastAsia"/>
        </w:rPr>
        <w:instrText xml:space="preserve"> </w:instrText>
      </w:r>
      <w:r>
        <w:instrText xml:space="preserve">PAGEREF _Toc208206546 \h</w:instrText>
      </w:r>
      <w:r>
        <w:rPr>
          <w:rFonts w:hint="eastAsia"/>
        </w:rPr>
        <w:instrText xml:space="preserve"> </w:instrText>
      </w:r>
      <w:r>
        <w:rPr>
          <w:rFonts w:hint="eastAsia"/>
        </w:rPr>
        <w:fldChar w:fldCharType="separate"/>
      </w:r>
      <w:r>
        <w:t>37</w:t>
      </w:r>
      <w:r>
        <w:rPr>
          <w:rFonts w:hint="eastAsia"/>
        </w:rPr>
        <w:fldChar w:fldCharType="end"/>
      </w:r>
      <w:r>
        <w:rPr>
          <w:rFonts w:hint="eastAsia"/>
        </w:rPr>
        <w:fldChar w:fldCharType="end"/>
      </w:r>
    </w:p>
    <w:p w14:paraId="1600D71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"_Toc208206547" </w:instrText>
      </w:r>
      <w:r>
        <w:fldChar w:fldCharType="separate"/>
      </w:r>
      <w:r>
        <w:rPr>
          <w:rStyle w:val="33"/>
          <w:rFonts w:hint="eastAsia"/>
        </w:rPr>
        <w:t>附录B（资料性）</w:t>
      </w:r>
      <w:r>
        <w:rPr>
          <w:rStyle w:val="33"/>
        </w:rPr>
        <w:t xml:space="preserve"> </w:t>
      </w:r>
      <w:r>
        <w:rPr>
          <w:rStyle w:val="33"/>
          <w:rFonts w:hint="eastAsia"/>
        </w:rPr>
        <w:t xml:space="preserve"> 绩效评价</w:t>
      </w:r>
      <w:r>
        <w:rPr>
          <w:rFonts w:hint="eastAsia"/>
        </w:rPr>
        <w:tab/>
      </w:r>
      <w:r>
        <w:rPr>
          <w:rFonts w:hint="eastAsia"/>
        </w:rPr>
        <w:fldChar w:fldCharType="begin"/>
      </w:r>
      <w:r>
        <w:rPr>
          <w:rFonts w:hint="eastAsia"/>
        </w:rPr>
        <w:instrText xml:space="preserve"> </w:instrText>
      </w:r>
      <w:r>
        <w:instrText xml:space="preserve">PAGEREF _Toc208206547 \h</w:instrText>
      </w:r>
      <w:r>
        <w:rPr>
          <w:rFonts w:hint="eastAsia"/>
        </w:rPr>
        <w:instrText xml:space="preserve"> </w:instrText>
      </w:r>
      <w:r>
        <w:rPr>
          <w:rFonts w:hint="eastAsia"/>
        </w:rPr>
        <w:fldChar w:fldCharType="separate"/>
      </w:r>
      <w:r>
        <w:t>38</w:t>
      </w:r>
      <w:r>
        <w:rPr>
          <w:rFonts w:hint="eastAsia"/>
        </w:rPr>
        <w:fldChar w:fldCharType="end"/>
      </w:r>
      <w:r>
        <w:rPr>
          <w:rFonts w:hint="eastAsia"/>
        </w:rPr>
        <w:fldChar w:fldCharType="end"/>
      </w:r>
    </w:p>
    <w:p w14:paraId="3948E16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"_Toc208206548" </w:instrText>
      </w:r>
      <w:r>
        <w:fldChar w:fldCharType="separate"/>
      </w:r>
      <w:r>
        <w:rPr>
          <w:rStyle w:val="33"/>
          <w:rFonts w:hint="eastAsia"/>
        </w:rPr>
        <w:t>B.1</w:t>
      </w:r>
      <w:r>
        <w:rPr>
          <w:rStyle w:val="33"/>
        </w:rPr>
        <w:t xml:space="preserve"> </w:t>
      </w:r>
      <w:r>
        <w:rPr>
          <w:rStyle w:val="33"/>
          <w:rFonts w:hint="eastAsia"/>
        </w:rPr>
        <w:t xml:space="preserve"> 复核报告</w:t>
      </w:r>
      <w:r>
        <w:rPr>
          <w:rFonts w:hint="eastAsia"/>
        </w:rPr>
        <w:tab/>
      </w:r>
      <w:r>
        <w:rPr>
          <w:rFonts w:hint="eastAsia"/>
        </w:rPr>
        <w:fldChar w:fldCharType="begin"/>
      </w:r>
      <w:r>
        <w:rPr>
          <w:rFonts w:hint="eastAsia"/>
        </w:rPr>
        <w:instrText xml:space="preserve"> </w:instrText>
      </w:r>
      <w:r>
        <w:instrText xml:space="preserve">PAGEREF _Toc208206548 \h</w:instrText>
      </w:r>
      <w:r>
        <w:rPr>
          <w:rFonts w:hint="eastAsia"/>
        </w:rPr>
        <w:instrText xml:space="preserve"> </w:instrText>
      </w:r>
      <w:r>
        <w:rPr>
          <w:rFonts w:hint="eastAsia"/>
        </w:rPr>
        <w:fldChar w:fldCharType="separate"/>
      </w:r>
      <w:r>
        <w:t>38</w:t>
      </w:r>
      <w:r>
        <w:rPr>
          <w:rFonts w:hint="eastAsia"/>
        </w:rPr>
        <w:fldChar w:fldCharType="end"/>
      </w:r>
      <w:r>
        <w:rPr>
          <w:rFonts w:hint="eastAsia"/>
        </w:rPr>
        <w:fldChar w:fldCharType="end"/>
      </w:r>
    </w:p>
    <w:p w14:paraId="3BFC07E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"_Toc208206549" </w:instrText>
      </w:r>
      <w:r>
        <w:fldChar w:fldCharType="separate"/>
      </w:r>
      <w:r>
        <w:rPr>
          <w:rStyle w:val="33"/>
          <w:rFonts w:hint="eastAsia"/>
        </w:rPr>
        <w:t>B.2</w:t>
      </w:r>
      <w:r>
        <w:rPr>
          <w:rStyle w:val="33"/>
        </w:rPr>
        <w:t xml:space="preserve"> </w:t>
      </w:r>
      <w:r>
        <w:rPr>
          <w:rStyle w:val="33"/>
          <w:rFonts w:hint="eastAsia"/>
        </w:rPr>
        <w:t xml:space="preserve"> 项目支出绩效评价指标</w:t>
      </w:r>
      <w:r>
        <w:rPr>
          <w:rFonts w:hint="eastAsia"/>
        </w:rPr>
        <w:tab/>
      </w:r>
      <w:r>
        <w:rPr>
          <w:rFonts w:hint="eastAsia"/>
        </w:rPr>
        <w:fldChar w:fldCharType="begin"/>
      </w:r>
      <w:r>
        <w:rPr>
          <w:rFonts w:hint="eastAsia"/>
        </w:rPr>
        <w:instrText xml:space="preserve"> </w:instrText>
      </w:r>
      <w:r>
        <w:instrText xml:space="preserve">PAGEREF _Toc208206549 \h</w:instrText>
      </w:r>
      <w:r>
        <w:rPr>
          <w:rFonts w:hint="eastAsia"/>
        </w:rPr>
        <w:instrText xml:space="preserve"> </w:instrText>
      </w:r>
      <w:r>
        <w:rPr>
          <w:rFonts w:hint="eastAsia"/>
        </w:rPr>
        <w:fldChar w:fldCharType="separate"/>
      </w:r>
      <w:r>
        <w:t>42</w:t>
      </w:r>
      <w:r>
        <w:rPr>
          <w:rFonts w:hint="eastAsia"/>
        </w:rPr>
        <w:fldChar w:fldCharType="end"/>
      </w:r>
      <w:r>
        <w:rPr>
          <w:rFonts w:hint="eastAsia"/>
        </w:rPr>
        <w:fldChar w:fldCharType="end"/>
      </w:r>
    </w:p>
    <w:p w14:paraId="4EC820C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"_Toc208206550" </w:instrText>
      </w:r>
      <w:r>
        <w:fldChar w:fldCharType="separate"/>
      </w:r>
      <w:r>
        <w:rPr>
          <w:rStyle w:val="33"/>
          <w:rFonts w:hint="eastAsia"/>
        </w:rPr>
        <w:t>B.3</w:t>
      </w:r>
      <w:r>
        <w:rPr>
          <w:rStyle w:val="33"/>
        </w:rPr>
        <w:t xml:space="preserve"> </w:t>
      </w:r>
      <w:r>
        <w:rPr>
          <w:rStyle w:val="33"/>
          <w:rFonts w:hint="eastAsia"/>
        </w:rPr>
        <w:t xml:space="preserve"> 政策支出绩效评价</w:t>
      </w:r>
      <w:r>
        <w:rPr>
          <w:rFonts w:hint="eastAsia"/>
        </w:rPr>
        <w:tab/>
      </w:r>
      <w:r>
        <w:rPr>
          <w:rFonts w:hint="eastAsia"/>
        </w:rPr>
        <w:fldChar w:fldCharType="begin"/>
      </w:r>
      <w:r>
        <w:rPr>
          <w:rFonts w:hint="eastAsia"/>
        </w:rPr>
        <w:instrText xml:space="preserve"> </w:instrText>
      </w:r>
      <w:r>
        <w:instrText xml:space="preserve">PAGEREF _Toc208206550 \h</w:instrText>
      </w:r>
      <w:r>
        <w:rPr>
          <w:rFonts w:hint="eastAsia"/>
        </w:rPr>
        <w:instrText xml:space="preserve"> </w:instrText>
      </w:r>
      <w:r>
        <w:rPr>
          <w:rFonts w:hint="eastAsia"/>
        </w:rPr>
        <w:fldChar w:fldCharType="separate"/>
      </w:r>
      <w:r>
        <w:t>55</w:t>
      </w:r>
      <w:r>
        <w:rPr>
          <w:rFonts w:hint="eastAsia"/>
        </w:rPr>
        <w:fldChar w:fldCharType="end"/>
      </w:r>
      <w:r>
        <w:rPr>
          <w:rFonts w:hint="eastAsia"/>
        </w:rPr>
        <w:fldChar w:fldCharType="end"/>
      </w:r>
    </w:p>
    <w:p w14:paraId="6E9F4A4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"_Toc208206551" </w:instrText>
      </w:r>
      <w:r>
        <w:fldChar w:fldCharType="separate"/>
      </w:r>
      <w:r>
        <w:rPr>
          <w:rStyle w:val="33"/>
          <w:rFonts w:hint="eastAsia"/>
        </w:rPr>
        <w:t>B.4</w:t>
      </w:r>
      <w:r>
        <w:rPr>
          <w:rStyle w:val="33"/>
        </w:rPr>
        <w:t xml:space="preserve"> </w:t>
      </w:r>
      <w:r>
        <w:rPr>
          <w:rStyle w:val="33"/>
          <w:rFonts w:hint="eastAsia"/>
        </w:rPr>
        <w:t xml:space="preserve"> 部门（单位）整体支出绩效评价</w:t>
      </w:r>
      <w:r>
        <w:rPr>
          <w:rFonts w:hint="eastAsia"/>
        </w:rPr>
        <w:tab/>
      </w:r>
      <w:r>
        <w:rPr>
          <w:rFonts w:hint="eastAsia"/>
        </w:rPr>
        <w:fldChar w:fldCharType="begin"/>
      </w:r>
      <w:r>
        <w:rPr>
          <w:rFonts w:hint="eastAsia"/>
        </w:rPr>
        <w:instrText xml:space="preserve"> </w:instrText>
      </w:r>
      <w:r>
        <w:instrText xml:space="preserve">PAGEREF _Toc208206551 \h</w:instrText>
      </w:r>
      <w:r>
        <w:rPr>
          <w:rFonts w:hint="eastAsia"/>
        </w:rPr>
        <w:instrText xml:space="preserve"> </w:instrText>
      </w:r>
      <w:r>
        <w:rPr>
          <w:rFonts w:hint="eastAsia"/>
        </w:rPr>
        <w:fldChar w:fldCharType="separate"/>
      </w:r>
      <w:r>
        <w:t>62</w:t>
      </w:r>
      <w:r>
        <w:rPr>
          <w:rFonts w:hint="eastAsia"/>
        </w:rPr>
        <w:fldChar w:fldCharType="end"/>
      </w:r>
      <w:r>
        <w:rPr>
          <w:rFonts w:hint="eastAsia"/>
        </w:rPr>
        <w:fldChar w:fldCharType="end"/>
      </w:r>
    </w:p>
    <w:p w14:paraId="6FF1CF5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"_Toc208206552" </w:instrText>
      </w:r>
      <w:r>
        <w:fldChar w:fldCharType="separate"/>
      </w:r>
      <w:r>
        <w:rPr>
          <w:rStyle w:val="33"/>
          <w:rFonts w:hint="eastAsia"/>
        </w:rPr>
        <w:t>B.5</w:t>
      </w:r>
      <w:r>
        <w:rPr>
          <w:rStyle w:val="33"/>
        </w:rPr>
        <w:t xml:space="preserve"> </w:t>
      </w:r>
      <w:r>
        <w:rPr>
          <w:rStyle w:val="33"/>
          <w:rFonts w:hint="eastAsia"/>
        </w:rPr>
        <w:t xml:space="preserve"> 财政运行综合绩效评价</w:t>
      </w:r>
      <w:r>
        <w:rPr>
          <w:rFonts w:hint="eastAsia"/>
        </w:rPr>
        <w:tab/>
      </w:r>
      <w:r>
        <w:rPr>
          <w:rFonts w:hint="eastAsia"/>
        </w:rPr>
        <w:fldChar w:fldCharType="begin"/>
      </w:r>
      <w:r>
        <w:rPr>
          <w:rFonts w:hint="eastAsia"/>
        </w:rPr>
        <w:instrText xml:space="preserve"> </w:instrText>
      </w:r>
      <w:r>
        <w:instrText xml:space="preserve">PAGEREF _Toc208206552 \h</w:instrText>
      </w:r>
      <w:r>
        <w:rPr>
          <w:rFonts w:hint="eastAsia"/>
        </w:rPr>
        <w:instrText xml:space="preserve"> </w:instrText>
      </w:r>
      <w:r>
        <w:rPr>
          <w:rFonts w:hint="eastAsia"/>
        </w:rPr>
        <w:fldChar w:fldCharType="separate"/>
      </w:r>
      <w:r>
        <w:t>71</w:t>
      </w:r>
      <w:r>
        <w:rPr>
          <w:rFonts w:hint="eastAsia"/>
        </w:rPr>
        <w:fldChar w:fldCharType="end"/>
      </w:r>
      <w:r>
        <w:rPr>
          <w:rFonts w:hint="eastAsia"/>
        </w:rPr>
        <w:fldChar w:fldCharType="end"/>
      </w:r>
    </w:p>
    <w:p w14:paraId="2AAC7AD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"_Toc208206553" </w:instrText>
      </w:r>
      <w:r>
        <w:fldChar w:fldCharType="separate"/>
      </w:r>
      <w:r>
        <w:rPr>
          <w:rStyle w:val="33"/>
          <w:rFonts w:hint="eastAsia"/>
        </w:rPr>
        <w:t>B.6</w:t>
      </w:r>
      <w:r>
        <w:rPr>
          <w:rStyle w:val="33"/>
        </w:rPr>
        <w:t xml:space="preserve"> </w:t>
      </w:r>
      <w:r>
        <w:rPr>
          <w:rStyle w:val="33"/>
          <w:rFonts w:hint="eastAsia"/>
        </w:rPr>
        <w:t xml:space="preserve"> 政府投资基金绩效评价指标框架</w:t>
      </w:r>
      <w:r>
        <w:rPr>
          <w:rFonts w:hint="eastAsia"/>
        </w:rPr>
        <w:tab/>
      </w:r>
      <w:r>
        <w:rPr>
          <w:rFonts w:hint="eastAsia"/>
        </w:rPr>
        <w:fldChar w:fldCharType="begin"/>
      </w:r>
      <w:r>
        <w:rPr>
          <w:rFonts w:hint="eastAsia"/>
        </w:rPr>
        <w:instrText xml:space="preserve"> </w:instrText>
      </w:r>
      <w:r>
        <w:instrText xml:space="preserve">PAGEREF _Toc208206553 \h</w:instrText>
      </w:r>
      <w:r>
        <w:rPr>
          <w:rFonts w:hint="eastAsia"/>
        </w:rPr>
        <w:instrText xml:space="preserve"> </w:instrText>
      </w:r>
      <w:r>
        <w:rPr>
          <w:rFonts w:hint="eastAsia"/>
        </w:rPr>
        <w:fldChar w:fldCharType="separate"/>
      </w:r>
      <w:r>
        <w:t>78</w:t>
      </w:r>
      <w:r>
        <w:rPr>
          <w:rFonts w:hint="eastAsia"/>
        </w:rPr>
        <w:fldChar w:fldCharType="end"/>
      </w:r>
      <w:r>
        <w:rPr>
          <w:rFonts w:hint="eastAsia"/>
        </w:rPr>
        <w:fldChar w:fldCharType="end"/>
      </w:r>
    </w:p>
    <w:p w14:paraId="35F1B7D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"_Toc208206554" </w:instrText>
      </w:r>
      <w:r>
        <w:fldChar w:fldCharType="separate"/>
      </w:r>
      <w:r>
        <w:rPr>
          <w:rStyle w:val="33"/>
          <w:rFonts w:hint="eastAsia"/>
        </w:rPr>
        <w:t>B.7</w:t>
      </w:r>
      <w:r>
        <w:rPr>
          <w:rStyle w:val="33"/>
        </w:rPr>
        <w:t xml:space="preserve"> </w:t>
      </w:r>
      <w:r>
        <w:rPr>
          <w:rStyle w:val="33"/>
          <w:rFonts w:hint="eastAsia"/>
        </w:rPr>
        <w:t xml:space="preserve"> PPP项目绩效评价指标框架－建设期</w:t>
      </w:r>
      <w:r>
        <w:rPr>
          <w:rFonts w:hint="eastAsia"/>
        </w:rPr>
        <w:tab/>
      </w:r>
      <w:r>
        <w:rPr>
          <w:rFonts w:hint="eastAsia"/>
        </w:rPr>
        <w:fldChar w:fldCharType="begin"/>
      </w:r>
      <w:r>
        <w:rPr>
          <w:rFonts w:hint="eastAsia"/>
        </w:rPr>
        <w:instrText xml:space="preserve"> </w:instrText>
      </w:r>
      <w:r>
        <w:instrText xml:space="preserve">PAGEREF _Toc208206554 \h</w:instrText>
      </w:r>
      <w:r>
        <w:rPr>
          <w:rFonts w:hint="eastAsia"/>
        </w:rPr>
        <w:instrText xml:space="preserve"> </w:instrText>
      </w:r>
      <w:r>
        <w:rPr>
          <w:rFonts w:hint="eastAsia"/>
        </w:rPr>
        <w:fldChar w:fldCharType="separate"/>
      </w:r>
      <w:r>
        <w:t>82</w:t>
      </w:r>
      <w:r>
        <w:rPr>
          <w:rFonts w:hint="eastAsia"/>
        </w:rPr>
        <w:fldChar w:fldCharType="end"/>
      </w:r>
      <w:r>
        <w:rPr>
          <w:rFonts w:hint="eastAsia"/>
        </w:rPr>
        <w:fldChar w:fldCharType="end"/>
      </w:r>
    </w:p>
    <w:p w14:paraId="15277BB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"_Toc208206555" </w:instrText>
      </w:r>
      <w:r>
        <w:fldChar w:fldCharType="separate"/>
      </w:r>
      <w:r>
        <w:rPr>
          <w:rStyle w:val="33"/>
          <w:rFonts w:hint="eastAsia"/>
        </w:rPr>
        <w:t>B.8</w:t>
      </w:r>
      <w:r>
        <w:rPr>
          <w:rStyle w:val="33"/>
        </w:rPr>
        <w:t xml:space="preserve"> </w:t>
      </w:r>
      <w:r>
        <w:rPr>
          <w:rStyle w:val="33"/>
          <w:rFonts w:hint="eastAsia"/>
        </w:rPr>
        <w:t xml:space="preserve"> PPP项目绩效评价指标框架－运营期</w:t>
      </w:r>
      <w:r>
        <w:rPr>
          <w:rFonts w:hint="eastAsia"/>
        </w:rPr>
        <w:tab/>
      </w:r>
      <w:r>
        <w:rPr>
          <w:rFonts w:hint="eastAsia"/>
        </w:rPr>
        <w:fldChar w:fldCharType="begin"/>
      </w:r>
      <w:r>
        <w:rPr>
          <w:rFonts w:hint="eastAsia"/>
        </w:rPr>
        <w:instrText xml:space="preserve"> </w:instrText>
      </w:r>
      <w:r>
        <w:instrText xml:space="preserve">PAGEREF _Toc208206555 \h</w:instrText>
      </w:r>
      <w:r>
        <w:rPr>
          <w:rFonts w:hint="eastAsia"/>
        </w:rPr>
        <w:instrText xml:space="preserve"> </w:instrText>
      </w:r>
      <w:r>
        <w:rPr>
          <w:rFonts w:hint="eastAsia"/>
        </w:rPr>
        <w:fldChar w:fldCharType="separate"/>
      </w:r>
      <w:r>
        <w:t>84</w:t>
      </w:r>
      <w:r>
        <w:rPr>
          <w:rFonts w:hint="eastAsia"/>
        </w:rPr>
        <w:fldChar w:fldCharType="end"/>
      </w:r>
      <w:r>
        <w:rPr>
          <w:rFonts w:hint="eastAsia"/>
        </w:rPr>
        <w:fldChar w:fldCharType="end"/>
      </w:r>
    </w:p>
    <w:p w14:paraId="26C2F56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"_Toc208206556" </w:instrText>
      </w:r>
      <w:r>
        <w:fldChar w:fldCharType="separate"/>
      </w:r>
      <w:r>
        <w:rPr>
          <w:rStyle w:val="33"/>
          <w:rFonts w:hint="eastAsia"/>
          <w:bCs/>
        </w:rPr>
        <w:t>B.9</w:t>
      </w:r>
      <w:r>
        <w:rPr>
          <w:rStyle w:val="33"/>
          <w:bCs/>
        </w:rPr>
        <w:t xml:space="preserve"> </w:t>
      </w:r>
      <w:r>
        <w:rPr>
          <w:rStyle w:val="33"/>
          <w:rFonts w:hint="eastAsia"/>
        </w:rPr>
        <w:t xml:space="preserve"> 政府采购项目绩效评价指标框架</w:t>
      </w:r>
      <w:r>
        <w:rPr>
          <w:rFonts w:hint="eastAsia"/>
        </w:rPr>
        <w:tab/>
      </w:r>
      <w:r>
        <w:rPr>
          <w:rFonts w:hint="eastAsia"/>
        </w:rPr>
        <w:fldChar w:fldCharType="begin"/>
      </w:r>
      <w:r>
        <w:rPr>
          <w:rFonts w:hint="eastAsia"/>
        </w:rPr>
        <w:instrText xml:space="preserve"> </w:instrText>
      </w:r>
      <w:r>
        <w:instrText xml:space="preserve">PAGEREF _Toc208206556 \h</w:instrText>
      </w:r>
      <w:r>
        <w:rPr>
          <w:rFonts w:hint="eastAsia"/>
        </w:rPr>
        <w:instrText xml:space="preserve"> </w:instrText>
      </w:r>
      <w:r>
        <w:rPr>
          <w:rFonts w:hint="eastAsia"/>
        </w:rPr>
        <w:fldChar w:fldCharType="separate"/>
      </w:r>
      <w:r>
        <w:t>87</w:t>
      </w:r>
      <w:r>
        <w:rPr>
          <w:rFonts w:hint="eastAsia"/>
        </w:rPr>
        <w:fldChar w:fldCharType="end"/>
      </w:r>
      <w:r>
        <w:rPr>
          <w:rFonts w:hint="eastAsia"/>
        </w:rPr>
        <w:fldChar w:fldCharType="end"/>
      </w:r>
    </w:p>
    <w:p w14:paraId="204E226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"_Toc208206557" </w:instrText>
      </w:r>
      <w:r>
        <w:fldChar w:fldCharType="separate"/>
      </w:r>
      <w:r>
        <w:rPr>
          <w:rStyle w:val="33"/>
          <w:rFonts w:hint="eastAsia"/>
        </w:rPr>
        <w:t>B.10</w:t>
      </w:r>
      <w:r>
        <w:rPr>
          <w:rStyle w:val="33"/>
        </w:rPr>
        <w:t xml:space="preserve"> </w:t>
      </w:r>
      <w:r>
        <w:rPr>
          <w:rStyle w:val="33"/>
          <w:rFonts w:hint="eastAsia"/>
        </w:rPr>
        <w:t xml:space="preserve"> 政府购买服务绩效评价指标框架</w:t>
      </w:r>
      <w:r>
        <w:rPr>
          <w:rFonts w:hint="eastAsia"/>
        </w:rPr>
        <w:tab/>
      </w:r>
      <w:r>
        <w:rPr>
          <w:rFonts w:hint="eastAsia"/>
        </w:rPr>
        <w:fldChar w:fldCharType="begin"/>
      </w:r>
      <w:r>
        <w:rPr>
          <w:rFonts w:hint="eastAsia"/>
        </w:rPr>
        <w:instrText xml:space="preserve"> </w:instrText>
      </w:r>
      <w:r>
        <w:instrText xml:space="preserve">PAGEREF _Toc208206557 \h</w:instrText>
      </w:r>
      <w:r>
        <w:rPr>
          <w:rFonts w:hint="eastAsia"/>
        </w:rPr>
        <w:instrText xml:space="preserve"> </w:instrText>
      </w:r>
      <w:r>
        <w:rPr>
          <w:rFonts w:hint="eastAsia"/>
        </w:rPr>
        <w:fldChar w:fldCharType="separate"/>
      </w:r>
      <w:r>
        <w:t>89</w:t>
      </w:r>
      <w:r>
        <w:rPr>
          <w:rFonts w:hint="eastAsia"/>
        </w:rPr>
        <w:fldChar w:fldCharType="end"/>
      </w:r>
      <w:r>
        <w:rPr>
          <w:rFonts w:hint="eastAsia"/>
        </w:rPr>
        <w:fldChar w:fldCharType="end"/>
      </w:r>
    </w:p>
    <w:p w14:paraId="708B828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"_Toc208206558" </w:instrText>
      </w:r>
      <w:r>
        <w:fldChar w:fldCharType="separate"/>
      </w:r>
      <w:r>
        <w:rPr>
          <w:rStyle w:val="33"/>
          <w:rFonts w:hint="eastAsia"/>
        </w:rPr>
        <w:t>B.11</w:t>
      </w:r>
      <w:r>
        <w:rPr>
          <w:rStyle w:val="33"/>
        </w:rPr>
        <w:t xml:space="preserve"> </w:t>
      </w:r>
      <w:r>
        <w:rPr>
          <w:rStyle w:val="33"/>
          <w:rFonts w:hint="eastAsia"/>
        </w:rPr>
        <w:t xml:space="preserve"> 国有资本经营预算整体绩效评价指标框架</w:t>
      </w:r>
      <w:r>
        <w:rPr>
          <w:rFonts w:hint="eastAsia"/>
        </w:rPr>
        <w:tab/>
      </w:r>
      <w:r>
        <w:rPr>
          <w:rFonts w:hint="eastAsia"/>
        </w:rPr>
        <w:fldChar w:fldCharType="begin"/>
      </w:r>
      <w:r>
        <w:rPr>
          <w:rFonts w:hint="eastAsia"/>
        </w:rPr>
        <w:instrText xml:space="preserve"> </w:instrText>
      </w:r>
      <w:r>
        <w:instrText xml:space="preserve">PAGEREF _Toc208206558 \h</w:instrText>
      </w:r>
      <w:r>
        <w:rPr>
          <w:rFonts w:hint="eastAsia"/>
        </w:rPr>
        <w:instrText xml:space="preserve"> </w:instrText>
      </w:r>
      <w:r>
        <w:rPr>
          <w:rFonts w:hint="eastAsia"/>
        </w:rPr>
        <w:fldChar w:fldCharType="separate"/>
      </w:r>
      <w:r>
        <w:t>91</w:t>
      </w:r>
      <w:r>
        <w:rPr>
          <w:rFonts w:hint="eastAsia"/>
        </w:rPr>
        <w:fldChar w:fldCharType="end"/>
      </w:r>
      <w:r>
        <w:rPr>
          <w:rFonts w:hint="eastAsia"/>
        </w:rPr>
        <w:fldChar w:fldCharType="end"/>
      </w:r>
    </w:p>
    <w:p w14:paraId="331BEB4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"_Toc208206559" </w:instrText>
      </w:r>
      <w:r>
        <w:fldChar w:fldCharType="separate"/>
      </w:r>
      <w:r>
        <w:rPr>
          <w:rStyle w:val="33"/>
          <w:rFonts w:hint="eastAsia"/>
        </w:rPr>
        <w:t>B.12</w:t>
      </w:r>
      <w:r>
        <w:rPr>
          <w:rStyle w:val="33"/>
        </w:rPr>
        <w:t xml:space="preserve"> </w:t>
      </w:r>
      <w:r>
        <w:rPr>
          <w:rStyle w:val="33"/>
          <w:rFonts w:hint="eastAsia"/>
        </w:rPr>
        <w:t xml:space="preserve"> 基本医疗保险基金预算绩效评价指标框架</w:t>
      </w:r>
      <w:r>
        <w:rPr>
          <w:rFonts w:hint="eastAsia"/>
        </w:rPr>
        <w:tab/>
      </w:r>
      <w:r>
        <w:rPr>
          <w:rFonts w:hint="eastAsia"/>
        </w:rPr>
        <w:fldChar w:fldCharType="begin"/>
      </w:r>
      <w:r>
        <w:rPr>
          <w:rFonts w:hint="eastAsia"/>
        </w:rPr>
        <w:instrText xml:space="preserve"> </w:instrText>
      </w:r>
      <w:r>
        <w:instrText xml:space="preserve">PAGEREF _Toc208206559 \h</w:instrText>
      </w:r>
      <w:r>
        <w:rPr>
          <w:rFonts w:hint="eastAsia"/>
        </w:rPr>
        <w:instrText xml:space="preserve"> </w:instrText>
      </w:r>
      <w:r>
        <w:rPr>
          <w:rFonts w:hint="eastAsia"/>
        </w:rPr>
        <w:fldChar w:fldCharType="separate"/>
      </w:r>
      <w:r>
        <w:t>96</w:t>
      </w:r>
      <w:r>
        <w:rPr>
          <w:rFonts w:hint="eastAsia"/>
        </w:rPr>
        <w:fldChar w:fldCharType="end"/>
      </w:r>
      <w:r>
        <w:rPr>
          <w:rFonts w:hint="eastAsia"/>
        </w:rPr>
        <w:fldChar w:fldCharType="end"/>
      </w:r>
    </w:p>
    <w:p w14:paraId="511D180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"_Toc208206560" </w:instrText>
      </w:r>
      <w:r>
        <w:fldChar w:fldCharType="separate"/>
      </w:r>
      <w:r>
        <w:rPr>
          <w:rStyle w:val="33"/>
          <w:rFonts w:hint="eastAsia"/>
        </w:rPr>
        <w:t>B.13</w:t>
      </w:r>
      <w:r>
        <w:rPr>
          <w:rStyle w:val="33"/>
        </w:rPr>
        <w:t xml:space="preserve"> </w:t>
      </w:r>
      <w:r>
        <w:rPr>
          <w:rStyle w:val="33"/>
          <w:rFonts w:hint="eastAsia"/>
        </w:rPr>
        <w:t xml:space="preserve"> 基本养老保险基金预算绩效评价指标框架</w:t>
      </w:r>
      <w:r>
        <w:rPr>
          <w:rFonts w:hint="eastAsia"/>
        </w:rPr>
        <w:tab/>
      </w:r>
      <w:r>
        <w:rPr>
          <w:rFonts w:hint="eastAsia"/>
        </w:rPr>
        <w:fldChar w:fldCharType="begin"/>
      </w:r>
      <w:r>
        <w:rPr>
          <w:rFonts w:hint="eastAsia"/>
        </w:rPr>
        <w:instrText xml:space="preserve"> </w:instrText>
      </w:r>
      <w:r>
        <w:instrText xml:space="preserve">PAGEREF _Toc208206560 \h</w:instrText>
      </w:r>
      <w:r>
        <w:rPr>
          <w:rFonts w:hint="eastAsia"/>
        </w:rPr>
        <w:instrText xml:space="preserve"> </w:instrText>
      </w:r>
      <w:r>
        <w:rPr>
          <w:rFonts w:hint="eastAsia"/>
        </w:rPr>
        <w:fldChar w:fldCharType="separate"/>
      </w:r>
      <w:r>
        <w:t>98</w:t>
      </w:r>
      <w:r>
        <w:rPr>
          <w:rFonts w:hint="eastAsia"/>
        </w:rPr>
        <w:fldChar w:fldCharType="end"/>
      </w:r>
      <w:r>
        <w:rPr>
          <w:rFonts w:hint="eastAsia"/>
        </w:rPr>
        <w:fldChar w:fldCharType="end"/>
      </w:r>
    </w:p>
    <w:p w14:paraId="642F57D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"_Toc208206561" </w:instrText>
      </w:r>
      <w:r>
        <w:fldChar w:fldCharType="separate"/>
      </w:r>
      <w:r>
        <w:rPr>
          <w:rStyle w:val="33"/>
          <w:rFonts w:hint="eastAsia"/>
        </w:rPr>
        <w:t>B.14</w:t>
      </w:r>
      <w:r>
        <w:rPr>
          <w:rStyle w:val="33"/>
        </w:rPr>
        <w:t xml:space="preserve"> </w:t>
      </w:r>
      <w:r>
        <w:rPr>
          <w:rStyle w:val="33"/>
          <w:rFonts w:hint="eastAsia"/>
        </w:rPr>
        <w:t xml:space="preserve"> 失业保险基金预算绩效评价指标框架</w:t>
      </w:r>
      <w:r>
        <w:rPr>
          <w:rFonts w:hint="eastAsia"/>
        </w:rPr>
        <w:tab/>
      </w:r>
      <w:r>
        <w:rPr>
          <w:rFonts w:hint="eastAsia"/>
        </w:rPr>
        <w:fldChar w:fldCharType="begin"/>
      </w:r>
      <w:r>
        <w:rPr>
          <w:rFonts w:hint="eastAsia"/>
        </w:rPr>
        <w:instrText xml:space="preserve"> </w:instrText>
      </w:r>
      <w:r>
        <w:instrText xml:space="preserve">PAGEREF _Toc208206561 \h</w:instrText>
      </w:r>
      <w:r>
        <w:rPr>
          <w:rFonts w:hint="eastAsia"/>
        </w:rPr>
        <w:instrText xml:space="preserve"> </w:instrText>
      </w:r>
      <w:r>
        <w:rPr>
          <w:rFonts w:hint="eastAsia"/>
        </w:rPr>
        <w:fldChar w:fldCharType="separate"/>
      </w:r>
      <w:r>
        <w:t>100</w:t>
      </w:r>
      <w:r>
        <w:rPr>
          <w:rFonts w:hint="eastAsia"/>
        </w:rPr>
        <w:fldChar w:fldCharType="end"/>
      </w:r>
      <w:r>
        <w:rPr>
          <w:rFonts w:hint="eastAsia"/>
        </w:rPr>
        <w:fldChar w:fldCharType="end"/>
      </w:r>
    </w:p>
    <w:p w14:paraId="074B00F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"_Toc208206562" </w:instrText>
      </w:r>
      <w:r>
        <w:fldChar w:fldCharType="separate"/>
      </w:r>
      <w:r>
        <w:rPr>
          <w:rStyle w:val="33"/>
          <w:rFonts w:hint="eastAsia"/>
        </w:rPr>
        <w:t>B.15</w:t>
      </w:r>
      <w:r>
        <w:rPr>
          <w:rStyle w:val="33"/>
        </w:rPr>
        <w:t xml:space="preserve"> </w:t>
      </w:r>
      <w:r>
        <w:rPr>
          <w:rStyle w:val="33"/>
          <w:rFonts w:hint="eastAsia"/>
        </w:rPr>
        <w:t xml:space="preserve"> 工伤保险基金预算绩效评价指标框架</w:t>
      </w:r>
      <w:r>
        <w:rPr>
          <w:rFonts w:hint="eastAsia"/>
        </w:rPr>
        <w:tab/>
      </w:r>
      <w:r>
        <w:rPr>
          <w:rFonts w:hint="eastAsia"/>
        </w:rPr>
        <w:fldChar w:fldCharType="begin"/>
      </w:r>
      <w:r>
        <w:rPr>
          <w:rFonts w:hint="eastAsia"/>
        </w:rPr>
        <w:instrText xml:space="preserve"> </w:instrText>
      </w:r>
      <w:r>
        <w:instrText xml:space="preserve">PAGEREF _Toc208206562 \h</w:instrText>
      </w:r>
      <w:r>
        <w:rPr>
          <w:rFonts w:hint="eastAsia"/>
        </w:rPr>
        <w:instrText xml:space="preserve"> </w:instrText>
      </w:r>
      <w:r>
        <w:rPr>
          <w:rFonts w:hint="eastAsia"/>
        </w:rPr>
        <w:fldChar w:fldCharType="separate"/>
      </w:r>
      <w:r>
        <w:t>102</w:t>
      </w:r>
      <w:r>
        <w:rPr>
          <w:rFonts w:hint="eastAsia"/>
        </w:rPr>
        <w:fldChar w:fldCharType="end"/>
      </w:r>
      <w:r>
        <w:rPr>
          <w:rFonts w:hint="eastAsia"/>
        </w:rPr>
        <w:fldChar w:fldCharType="end"/>
      </w:r>
    </w:p>
    <w:p w14:paraId="637106B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"_Toc208206563" </w:instrText>
      </w:r>
      <w:r>
        <w:fldChar w:fldCharType="separate"/>
      </w:r>
      <w:r>
        <w:rPr>
          <w:rStyle w:val="33"/>
          <w:rFonts w:hint="eastAsia"/>
        </w:rPr>
        <w:t>B.16</w:t>
      </w:r>
      <w:r>
        <w:rPr>
          <w:rStyle w:val="33"/>
        </w:rPr>
        <w:t xml:space="preserve"> </w:t>
      </w:r>
      <w:r>
        <w:rPr>
          <w:rStyle w:val="33"/>
          <w:rFonts w:hint="eastAsia"/>
        </w:rPr>
        <w:t xml:space="preserve"> 成本预算绩效管理</w:t>
      </w:r>
      <w:r>
        <w:rPr>
          <w:rFonts w:hint="eastAsia"/>
        </w:rPr>
        <w:tab/>
      </w:r>
      <w:r>
        <w:rPr>
          <w:rFonts w:hint="eastAsia"/>
        </w:rPr>
        <w:fldChar w:fldCharType="begin"/>
      </w:r>
      <w:r>
        <w:rPr>
          <w:rFonts w:hint="eastAsia"/>
        </w:rPr>
        <w:instrText xml:space="preserve"> </w:instrText>
      </w:r>
      <w:r>
        <w:instrText xml:space="preserve">PAGEREF _Toc208206563 \h</w:instrText>
      </w:r>
      <w:r>
        <w:rPr>
          <w:rFonts w:hint="eastAsia"/>
        </w:rPr>
        <w:instrText xml:space="preserve"> </w:instrText>
      </w:r>
      <w:r>
        <w:rPr>
          <w:rFonts w:hint="eastAsia"/>
        </w:rPr>
        <w:fldChar w:fldCharType="separate"/>
      </w:r>
      <w:r>
        <w:t>104</w:t>
      </w:r>
      <w:r>
        <w:rPr>
          <w:rFonts w:hint="eastAsia"/>
        </w:rPr>
        <w:fldChar w:fldCharType="end"/>
      </w:r>
      <w:r>
        <w:rPr>
          <w:rFonts w:hint="eastAsia"/>
        </w:rPr>
        <w:fldChar w:fldCharType="end"/>
      </w:r>
    </w:p>
    <w:p w14:paraId="021B14B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"_Toc208206564" </w:instrText>
      </w:r>
      <w:r>
        <w:fldChar w:fldCharType="separate"/>
      </w:r>
      <w:r>
        <w:rPr>
          <w:rStyle w:val="33"/>
          <w:rFonts w:hint="eastAsia"/>
        </w:rPr>
        <w:t>附录C（资料性）</w:t>
      </w:r>
      <w:r>
        <w:rPr>
          <w:rStyle w:val="33"/>
        </w:rPr>
        <w:t xml:space="preserve"> </w:t>
      </w:r>
      <w:r>
        <w:rPr>
          <w:rStyle w:val="33"/>
          <w:rFonts w:hint="eastAsia"/>
        </w:rPr>
        <w:t xml:space="preserve"> 第三方机构参与预算绩效管理</w:t>
      </w:r>
      <w:r>
        <w:rPr>
          <w:rFonts w:hint="eastAsia"/>
        </w:rPr>
        <w:tab/>
      </w:r>
      <w:r>
        <w:rPr>
          <w:rFonts w:hint="eastAsia"/>
        </w:rPr>
        <w:fldChar w:fldCharType="begin"/>
      </w:r>
      <w:r>
        <w:rPr>
          <w:rFonts w:hint="eastAsia"/>
        </w:rPr>
        <w:instrText xml:space="preserve"> </w:instrText>
      </w:r>
      <w:r>
        <w:instrText xml:space="preserve">PAGEREF _Toc208206564 \h</w:instrText>
      </w:r>
      <w:r>
        <w:rPr>
          <w:rFonts w:hint="eastAsia"/>
        </w:rPr>
        <w:instrText xml:space="preserve"> </w:instrText>
      </w:r>
      <w:r>
        <w:rPr>
          <w:rFonts w:hint="eastAsia"/>
        </w:rPr>
        <w:fldChar w:fldCharType="separate"/>
      </w:r>
      <w:r>
        <w:t>112</w:t>
      </w:r>
      <w:r>
        <w:rPr>
          <w:rFonts w:hint="eastAsia"/>
        </w:rPr>
        <w:fldChar w:fldCharType="end"/>
      </w:r>
      <w:r>
        <w:rPr>
          <w:rFonts w:hint="eastAsia"/>
        </w:rPr>
        <w:fldChar w:fldCharType="end"/>
      </w:r>
    </w:p>
    <w:p w14:paraId="63F6647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"_Toc208206565" </w:instrText>
      </w:r>
      <w:r>
        <w:fldChar w:fldCharType="separate"/>
      </w:r>
      <w:r>
        <w:rPr>
          <w:rStyle w:val="33"/>
          <w:rFonts w:hint="eastAsia"/>
        </w:rPr>
        <w:t>参考文献</w:t>
      </w:r>
      <w:r>
        <w:rPr>
          <w:rFonts w:hint="eastAsia"/>
        </w:rPr>
        <w:tab/>
      </w:r>
      <w:r>
        <w:rPr>
          <w:rFonts w:hint="eastAsia"/>
        </w:rPr>
        <w:fldChar w:fldCharType="begin"/>
      </w:r>
      <w:r>
        <w:rPr>
          <w:rFonts w:hint="eastAsia"/>
        </w:rPr>
        <w:instrText xml:space="preserve"> </w:instrText>
      </w:r>
      <w:r>
        <w:instrText xml:space="preserve">PAGEREF _Toc208206565 \h</w:instrText>
      </w:r>
      <w:r>
        <w:rPr>
          <w:rFonts w:hint="eastAsia"/>
        </w:rPr>
        <w:instrText xml:space="preserve"> </w:instrText>
      </w:r>
      <w:r>
        <w:rPr>
          <w:rFonts w:hint="eastAsia"/>
        </w:rPr>
        <w:fldChar w:fldCharType="separate"/>
      </w:r>
      <w:r>
        <w:t>119</w:t>
      </w:r>
      <w:r>
        <w:rPr>
          <w:rFonts w:hint="eastAsia"/>
        </w:rPr>
        <w:fldChar w:fldCharType="end"/>
      </w:r>
      <w:r>
        <w:rPr>
          <w:rFonts w:hint="eastAsia"/>
        </w:rPr>
        <w:fldChar w:fldCharType="end"/>
      </w:r>
    </w:p>
    <w:p w14:paraId="7E799EC5">
      <w:pPr>
        <w:pStyle w:val="92"/>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1ACCE57A">
      <w:pPr>
        <w:pStyle w:val="90"/>
        <w:spacing w:before="900" w:after="468"/>
      </w:pPr>
      <w:bookmarkStart w:id="23" w:name="_Toc208206490"/>
      <w:bookmarkStart w:id="24" w:name="BookMark2"/>
      <w:r>
        <w:rPr>
          <w:rFonts w:hint="eastAsia"/>
          <w:spacing w:val="320"/>
        </w:rPr>
        <w:t>前</w:t>
      </w:r>
      <w:r>
        <w:rPr>
          <w:rFonts w:hint="eastAsia"/>
        </w:rPr>
        <w:t>言</w:t>
      </w:r>
      <w:bookmarkEnd w:id="22"/>
      <w:bookmarkEnd w:id="23"/>
    </w:p>
    <w:p w14:paraId="418C412D">
      <w:pPr>
        <w:pStyle w:val="57"/>
        <w:ind w:firstLine="420"/>
      </w:pPr>
      <w:r>
        <w:rPr>
          <w:rFonts w:hint="eastAsia"/>
        </w:rPr>
        <w:t>本文件按照GB/T 1.1—2020《标准化工作导则  第1部分：标准化文件的结构和起草规则》的规定起草。</w:t>
      </w:r>
    </w:p>
    <w:p w14:paraId="3CAD3C9B">
      <w:pPr>
        <w:pStyle w:val="57"/>
        <w:ind w:firstLine="420"/>
      </w:pPr>
      <w:r>
        <w:rPr>
          <w:rFonts w:hint="eastAsia"/>
        </w:rPr>
        <w:t>请注意本文件的某些内容可能涉及专利。本文件的发布机构不承担识别专利的责任。</w:t>
      </w:r>
    </w:p>
    <w:p w14:paraId="5CFAD74E">
      <w:pPr>
        <w:pStyle w:val="57"/>
        <w:ind w:firstLine="420"/>
      </w:pPr>
      <w:r>
        <w:rPr>
          <w:rFonts w:hint="eastAsia"/>
        </w:rPr>
        <w:t>本文件由安徽省财政厅提出并归口。</w:t>
      </w:r>
    </w:p>
    <w:p w14:paraId="1E22B2BD">
      <w:pPr>
        <w:pStyle w:val="57"/>
        <w:ind w:firstLine="420"/>
      </w:pPr>
      <w:r>
        <w:rPr>
          <w:rFonts w:hint="eastAsia"/>
        </w:rPr>
        <w:t>本文件起草单位：六安市财政局、安徽省财政厅、安徽省质量和标准化研究院、六安市质量和标准化研究所、宣城市财政局、郎溪县财政局。</w:t>
      </w:r>
    </w:p>
    <w:p w14:paraId="342FC99D">
      <w:pPr>
        <w:pStyle w:val="57"/>
        <w:ind w:firstLine="420"/>
      </w:pPr>
      <w:r>
        <w:rPr>
          <w:rFonts w:hint="eastAsia"/>
        </w:rPr>
        <w:t>本文件主要起草人：费小松、王旭、金怀杰、刘红梅、杨作华、赵杰、郑玉艳、魏心阅、郭强、夏征宇、胡晓冉、凌俊、刘成、雷晓东、徐经河、杨茂喜、金群。</w:t>
      </w:r>
    </w:p>
    <w:p w14:paraId="2856546B">
      <w:pPr>
        <w:pStyle w:val="57"/>
        <w:ind w:firstLine="420"/>
      </w:pPr>
    </w:p>
    <w:p w14:paraId="12F1522F">
      <w:pPr>
        <w:pStyle w:val="57"/>
        <w:ind w:firstLine="420"/>
      </w:pPr>
    </w:p>
    <w:p w14:paraId="4EEA8939">
      <w:pPr>
        <w:pStyle w:val="57"/>
        <w:ind w:firstLine="420"/>
      </w:pPr>
    </w:p>
    <w:p w14:paraId="169F39BC">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75769598">
      <w:pPr>
        <w:pStyle w:val="90"/>
        <w:spacing w:after="468"/>
      </w:pPr>
      <w:bookmarkStart w:id="25" w:name="_Toc208206491"/>
      <w:bookmarkStart w:id="26" w:name="_Toc208206415"/>
      <w:bookmarkStart w:id="27" w:name="BookMark3"/>
      <w:r>
        <w:rPr>
          <w:rFonts w:hint="eastAsia"/>
          <w:spacing w:val="320"/>
        </w:rPr>
        <w:t>引</w:t>
      </w:r>
      <w:r>
        <w:rPr>
          <w:rFonts w:hint="eastAsia"/>
        </w:rPr>
        <w:t>言</w:t>
      </w:r>
      <w:bookmarkEnd w:id="25"/>
      <w:bookmarkEnd w:id="26"/>
    </w:p>
    <w:p w14:paraId="6155E02D">
      <w:pPr>
        <w:pStyle w:val="57"/>
        <w:ind w:firstLine="420"/>
        <w:rPr>
          <w:kern w:val="2"/>
          <w:szCs w:val="21"/>
        </w:rPr>
      </w:pPr>
      <w:r>
        <w:rPr>
          <w:rFonts w:hint="eastAsia"/>
        </w:rPr>
        <w:t>为引导和规范安徽省各级预算部门（单位）、财政部门、其他使用财政资金的单位预算绩效管理工作，对预算绩效管理作出统一、明确的规定，推动预算绩效管理各项工作标准化和规范化，实现预算绩效管理有标准可依，按标准办事，凭标准考核，实现预算和绩效管理一体化，着力提高财政资源配置效率和使用效益，改变预算资金分配的固化格局，提高预算管理水平和政策实施效果，为经济社会发展提供有力保障。</w:t>
      </w:r>
    </w:p>
    <w:p w14:paraId="36861735">
      <w:pPr>
        <w:pStyle w:val="57"/>
        <w:ind w:firstLine="420"/>
      </w:pPr>
    </w:p>
    <w:p w14:paraId="51352591">
      <w:pPr>
        <w:pStyle w:val="57"/>
        <w:ind w:firstLine="420"/>
      </w:pPr>
    </w:p>
    <w:p w14:paraId="7EEF194B">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7"/>
    <w:p w14:paraId="35AA487C">
      <w:pPr>
        <w:spacing w:line="20" w:lineRule="exact"/>
        <w:jc w:val="center"/>
        <w:rPr>
          <w:rFonts w:hint="eastAsia" w:ascii="黑体" w:hAnsi="黑体" w:eastAsia="黑体"/>
          <w:sz w:val="32"/>
          <w:szCs w:val="32"/>
        </w:rPr>
      </w:pPr>
      <w:bookmarkStart w:id="28" w:name="BookMark4"/>
    </w:p>
    <w:p w14:paraId="60AB88CC">
      <w:pPr>
        <w:spacing w:line="20" w:lineRule="exact"/>
        <w:jc w:val="center"/>
        <w:rPr>
          <w:rFonts w:hint="eastAsia" w:ascii="黑体" w:hAnsi="黑体" w:eastAsia="黑体"/>
          <w:sz w:val="32"/>
          <w:szCs w:val="32"/>
        </w:rPr>
      </w:pPr>
    </w:p>
    <w:sdt>
      <w:sdtPr>
        <w:tag w:val="NEW_STAND_NAME"/>
        <w:id w:val="595910757"/>
        <w:lock w:val="sdtLocked"/>
        <w:placeholder>
          <w:docPart w:val="5B83922302004CF390983755CAFD1E81"/>
        </w:placeholder>
      </w:sdtPr>
      <w:sdtContent>
        <w:p w14:paraId="2FABEC74">
          <w:pPr>
            <w:pStyle w:val="178"/>
            <w:spacing w:before="312" w:beforeLines="100" w:after="686" w:afterLines="220"/>
            <w:rPr>
              <w:rFonts w:hint="eastAsia"/>
            </w:rPr>
          </w:pPr>
          <w:bookmarkStart w:id="29" w:name="NEW_STAND_NAME"/>
          <w:r>
            <w:rPr>
              <w:rFonts w:hint="eastAsia"/>
            </w:rPr>
            <w:t>预算绩效管理规范</w:t>
          </w:r>
        </w:p>
      </w:sdtContent>
    </w:sdt>
    <w:bookmarkEnd w:id="29"/>
    <w:p w14:paraId="719AD8A8">
      <w:pPr>
        <w:pStyle w:val="105"/>
        <w:spacing w:before="312" w:after="312"/>
      </w:pPr>
      <w:bookmarkStart w:id="30" w:name="_Toc24884218"/>
      <w:bookmarkStart w:id="31" w:name="_Toc208206416"/>
      <w:bookmarkStart w:id="32" w:name="_Toc17233333"/>
      <w:bookmarkStart w:id="33" w:name="_Toc26718930"/>
      <w:bookmarkStart w:id="34" w:name="_Toc24884211"/>
      <w:bookmarkStart w:id="35" w:name="_Toc26986771"/>
      <w:bookmarkStart w:id="36" w:name="_Toc17233325"/>
      <w:bookmarkStart w:id="37" w:name="_Toc26648465"/>
      <w:bookmarkStart w:id="38" w:name="_Toc97191423"/>
      <w:bookmarkStart w:id="39" w:name="_Toc208206492"/>
      <w:bookmarkStart w:id="40" w:name="_Toc26986530"/>
      <w:r>
        <w:rPr>
          <w:rFonts w:hint="eastAsia"/>
        </w:rPr>
        <w:t>范围</w:t>
      </w:r>
      <w:bookmarkEnd w:id="30"/>
      <w:bookmarkEnd w:id="31"/>
      <w:bookmarkEnd w:id="32"/>
      <w:bookmarkEnd w:id="33"/>
      <w:bookmarkEnd w:id="34"/>
      <w:bookmarkEnd w:id="35"/>
      <w:bookmarkEnd w:id="36"/>
      <w:bookmarkEnd w:id="37"/>
      <w:bookmarkEnd w:id="38"/>
      <w:bookmarkEnd w:id="39"/>
      <w:bookmarkEnd w:id="40"/>
    </w:p>
    <w:p w14:paraId="5C769FEA">
      <w:pPr>
        <w:pStyle w:val="57"/>
        <w:ind w:firstLine="420"/>
        <w:rPr>
          <w:szCs w:val="21"/>
        </w:rPr>
      </w:pPr>
      <w:bookmarkStart w:id="41" w:name="_Toc17233326"/>
      <w:bookmarkStart w:id="42" w:name="_Toc26648466"/>
      <w:bookmarkStart w:id="43" w:name="_Toc24884219"/>
      <w:bookmarkStart w:id="44" w:name="_Toc17233334"/>
      <w:bookmarkStart w:id="45" w:name="_Toc24884212"/>
      <w:r>
        <w:rPr>
          <w:rFonts w:hint="eastAsia"/>
        </w:rPr>
        <w:t>本文件规定了预算绩效目标、事前绩效评估、绩效运行监控、绩效评价、成本预算绩效管理、第三方机构参与预算绩效管理、预算绩效管理信息化。</w:t>
      </w:r>
    </w:p>
    <w:p w14:paraId="4DE1A9A6">
      <w:pPr>
        <w:pStyle w:val="57"/>
        <w:ind w:firstLine="420"/>
      </w:pPr>
      <w:r>
        <w:rPr>
          <w:rFonts w:hint="eastAsia"/>
        </w:rPr>
        <w:t>本文件适用于各级预算部门（单位）、财政部门、其他使用财政资金的单位及参与预算绩效管理的第三方机构。</w:t>
      </w:r>
    </w:p>
    <w:p w14:paraId="653636BF">
      <w:pPr>
        <w:pStyle w:val="105"/>
        <w:spacing w:before="312" w:after="312"/>
      </w:pPr>
      <w:bookmarkStart w:id="46" w:name="_Toc26986772"/>
      <w:bookmarkStart w:id="47" w:name="_Toc208206493"/>
      <w:bookmarkStart w:id="48" w:name="_Toc26718931"/>
      <w:bookmarkStart w:id="49" w:name="_Toc208206417"/>
      <w:bookmarkStart w:id="50" w:name="_Toc26986531"/>
      <w:bookmarkStart w:id="51" w:name="_Toc97191424"/>
      <w:r>
        <w:rPr>
          <w:rFonts w:hint="eastAsia"/>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9D5919AA36DD454D889398FE7F7D5F7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BDF1760">
          <w:pPr>
            <w:pStyle w:val="57"/>
            <w:ind w:firstLine="420"/>
          </w:pPr>
          <w:r>
            <w:rPr>
              <w:rFonts w:hint="eastAsia"/>
            </w:rPr>
            <w:t>本文件没有规范性引用文件。</w:t>
          </w:r>
        </w:p>
      </w:sdtContent>
    </w:sdt>
    <w:p w14:paraId="68909D7B">
      <w:pPr>
        <w:pStyle w:val="105"/>
        <w:spacing w:before="312" w:after="312"/>
      </w:pPr>
      <w:bookmarkStart w:id="52" w:name="_Toc208206494"/>
      <w:bookmarkStart w:id="53" w:name="_Toc97191425"/>
      <w:bookmarkStart w:id="54" w:name="_Toc208206418"/>
      <w:r>
        <w:rPr>
          <w:rFonts w:hint="eastAsia"/>
          <w:szCs w:val="21"/>
        </w:rPr>
        <w:t>术语和定义</w:t>
      </w:r>
      <w:bookmarkEnd w:id="52"/>
      <w:bookmarkEnd w:id="53"/>
      <w:bookmarkEnd w:id="54"/>
    </w:p>
    <w:sdt>
      <w:sdtPr>
        <w:id w:val="-1"/>
        <w:placeholder>
          <w:docPart w:val="6427839E96BB41F7A71EF1257BC6699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EF66F33">
          <w:pPr>
            <w:pStyle w:val="57"/>
            <w:ind w:firstLine="420"/>
          </w:pPr>
          <w:bookmarkStart w:id="55" w:name="_Toc26986532"/>
          <w:bookmarkEnd w:id="55"/>
          <w:r>
            <w:t>下列术语和定义适用于本文件。</w:t>
          </w:r>
        </w:p>
      </w:sdtContent>
    </w:sdt>
    <w:p w14:paraId="1F14A024">
      <w:pPr>
        <w:pStyle w:val="106"/>
        <w:spacing w:before="156" w:after="156"/>
      </w:pPr>
      <w:bookmarkStart w:id="56" w:name="_Toc208206495"/>
      <w:bookmarkEnd w:id="56"/>
      <w:bookmarkStart w:id="57" w:name="_Toc208206419"/>
      <w:bookmarkEnd w:id="57"/>
    </w:p>
    <w:p w14:paraId="755049C9">
      <w:pPr>
        <w:pStyle w:val="57"/>
        <w:ind w:firstLine="422"/>
        <w:rPr>
          <w:b/>
          <w:bCs/>
        </w:rPr>
      </w:pPr>
      <w:r>
        <w:rPr>
          <w:rFonts w:hint="eastAsia"/>
          <w:b/>
          <w:bCs/>
        </w:rPr>
        <w:t>预算绩效管理  budget performance management</w:t>
      </w:r>
    </w:p>
    <w:p w14:paraId="242B9384">
      <w:pPr>
        <w:pStyle w:val="57"/>
        <w:ind w:firstLine="420"/>
      </w:pPr>
      <w:r>
        <w:rPr>
          <w:rFonts w:hint="eastAsia"/>
        </w:rPr>
        <w:t>以预算为对象，将绩效管理理念和绩效管理方法贯穿于预算编制、执行、监督的全过程，并实现与预算管理有机融合的一种管理模式。</w:t>
      </w:r>
    </w:p>
    <w:p w14:paraId="36C6ED38">
      <w:pPr>
        <w:pStyle w:val="106"/>
        <w:spacing w:before="156" w:after="156"/>
      </w:pPr>
      <w:bookmarkStart w:id="58" w:name="_Toc208206420"/>
      <w:bookmarkEnd w:id="58"/>
      <w:bookmarkStart w:id="59" w:name="_Toc184977047"/>
      <w:bookmarkEnd w:id="59"/>
      <w:bookmarkStart w:id="60" w:name="_Toc208206496"/>
      <w:bookmarkEnd w:id="60"/>
      <w:bookmarkStart w:id="61" w:name="_Toc184977382"/>
    </w:p>
    <w:p w14:paraId="08875503">
      <w:pPr>
        <w:pStyle w:val="57"/>
        <w:ind w:firstLine="422"/>
        <w:rPr>
          <w:b/>
          <w:bCs/>
        </w:rPr>
      </w:pPr>
      <w:r>
        <w:rPr>
          <w:rFonts w:hint="eastAsia"/>
          <w:b/>
          <w:bCs/>
        </w:rPr>
        <w:t xml:space="preserve">绩效目标 </w:t>
      </w:r>
      <w:bookmarkEnd w:id="61"/>
      <w:r>
        <w:rPr>
          <w:rFonts w:hint="eastAsia"/>
          <w:b/>
          <w:bCs/>
        </w:rPr>
        <w:t xml:space="preserve"> performance goals</w:t>
      </w:r>
    </w:p>
    <w:p w14:paraId="4AD51B7F">
      <w:pPr>
        <w:pStyle w:val="57"/>
        <w:ind w:firstLine="420"/>
      </w:pPr>
      <w:r>
        <w:rPr>
          <w:rFonts w:hint="eastAsia"/>
        </w:rPr>
        <w:t>各级预算部门（单位）管理和使用的财政资金计划在一定期限内达到的产出、效果和相应的成本控制要求。</w:t>
      </w:r>
    </w:p>
    <w:p w14:paraId="6C8CB4F2">
      <w:pPr>
        <w:pStyle w:val="106"/>
        <w:spacing w:before="156" w:after="156"/>
      </w:pPr>
      <w:bookmarkStart w:id="62" w:name="_Toc208206421"/>
      <w:bookmarkEnd w:id="62"/>
      <w:bookmarkStart w:id="63" w:name="_Toc184977048"/>
      <w:bookmarkEnd w:id="63"/>
      <w:bookmarkStart w:id="64" w:name="_Toc208206497"/>
      <w:bookmarkEnd w:id="64"/>
      <w:bookmarkStart w:id="65" w:name="_Toc184977383"/>
    </w:p>
    <w:p w14:paraId="6D0691A3">
      <w:pPr>
        <w:pStyle w:val="57"/>
        <w:ind w:firstLine="422"/>
        <w:rPr>
          <w:b/>
          <w:bCs/>
        </w:rPr>
      </w:pPr>
      <w:r>
        <w:rPr>
          <w:rFonts w:hint="eastAsia"/>
          <w:b/>
          <w:bCs/>
        </w:rPr>
        <w:t xml:space="preserve">绩效指标 </w:t>
      </w:r>
      <w:bookmarkEnd w:id="65"/>
      <w:r>
        <w:rPr>
          <w:rFonts w:hint="eastAsia"/>
          <w:b/>
          <w:bCs/>
        </w:rPr>
        <w:t xml:space="preserve"> performance indicators</w:t>
      </w:r>
    </w:p>
    <w:p w14:paraId="300DFF72">
      <w:pPr>
        <w:pStyle w:val="57"/>
        <w:ind w:firstLine="420"/>
      </w:pPr>
      <w:r>
        <w:rPr>
          <w:rFonts w:hint="eastAsia"/>
        </w:rPr>
        <w:t>预算绩效目标的细化和量化描述。</w:t>
      </w:r>
    </w:p>
    <w:p w14:paraId="240D7B2D">
      <w:pPr>
        <w:pStyle w:val="180"/>
      </w:pPr>
      <w:r>
        <w:rPr>
          <w:rFonts w:hint="eastAsia"/>
        </w:rPr>
        <w:t>主要包括产出指标、效益指标。</w:t>
      </w:r>
    </w:p>
    <w:p w14:paraId="343B411E">
      <w:pPr>
        <w:pStyle w:val="106"/>
        <w:spacing w:before="156" w:after="156"/>
      </w:pPr>
      <w:bookmarkStart w:id="66" w:name="_Toc208206498"/>
      <w:bookmarkEnd w:id="66"/>
      <w:bookmarkStart w:id="67" w:name="_Toc208206422"/>
      <w:bookmarkEnd w:id="67"/>
    </w:p>
    <w:p w14:paraId="603DF895">
      <w:pPr>
        <w:pStyle w:val="57"/>
        <w:ind w:firstLine="422"/>
        <w:rPr>
          <w:b/>
          <w:bCs/>
        </w:rPr>
      </w:pPr>
      <w:r>
        <w:rPr>
          <w:rFonts w:hint="eastAsia"/>
          <w:b/>
          <w:bCs/>
        </w:rPr>
        <w:t>转移支付绩效目标  performance objectives for transfer payments</w:t>
      </w:r>
    </w:p>
    <w:p w14:paraId="4476606B">
      <w:pPr>
        <w:pStyle w:val="57"/>
        <w:ind w:firstLine="420"/>
      </w:pPr>
      <w:r>
        <w:rPr>
          <w:rFonts w:hint="eastAsia"/>
        </w:rPr>
        <w:t>省对下安排的中央转移支付和省级转移支付的绩效目标，按照涉及范围，分为整体绩效目标、区域绩效目标和项目绩效目标。</w:t>
      </w:r>
    </w:p>
    <w:p w14:paraId="0C5DBF1E">
      <w:pPr>
        <w:pStyle w:val="106"/>
        <w:spacing w:before="156" w:after="156"/>
      </w:pPr>
      <w:bookmarkStart w:id="68" w:name="_Toc208206423"/>
      <w:bookmarkEnd w:id="68"/>
      <w:bookmarkStart w:id="69" w:name="_Toc208206499"/>
      <w:bookmarkEnd w:id="69"/>
      <w:bookmarkStart w:id="70" w:name="_Toc184977049"/>
      <w:bookmarkEnd w:id="70"/>
      <w:bookmarkStart w:id="71" w:name="_Toc184977384"/>
    </w:p>
    <w:p w14:paraId="03799800">
      <w:pPr>
        <w:pStyle w:val="57"/>
        <w:ind w:firstLine="422"/>
        <w:rPr>
          <w:b/>
          <w:bCs/>
        </w:rPr>
      </w:pPr>
      <w:r>
        <w:rPr>
          <w:rFonts w:hint="eastAsia"/>
          <w:b/>
          <w:bCs/>
        </w:rPr>
        <w:t>事前绩效评估  performance pre-evaluation</w:t>
      </w:r>
      <w:bookmarkEnd w:id="71"/>
    </w:p>
    <w:p w14:paraId="6AC8F105">
      <w:pPr>
        <w:pStyle w:val="57"/>
        <w:ind w:firstLine="420"/>
      </w:pPr>
      <w:r>
        <w:rPr>
          <w:rFonts w:hint="eastAsia"/>
        </w:rPr>
        <w:t>各级预算部门（单位）、财政部门在政策设立、项目入库前对拟支持的重大政策、项目，根据国家、省、市战略规划、事业发展规划、政策和项目申报依据等，运用科学、合理的评估方法，结合项目审批、预算评审等进行客观、公正地评估和论证的预算管理活动。</w:t>
      </w:r>
    </w:p>
    <w:p w14:paraId="39D32F6C">
      <w:pPr>
        <w:pStyle w:val="106"/>
        <w:spacing w:before="156" w:after="156"/>
      </w:pPr>
      <w:bookmarkStart w:id="72" w:name="_Toc208206424"/>
      <w:bookmarkEnd w:id="72"/>
      <w:bookmarkStart w:id="73" w:name="_Toc208206500"/>
      <w:bookmarkEnd w:id="73"/>
      <w:bookmarkStart w:id="74" w:name="_Toc184977050"/>
    </w:p>
    <w:p w14:paraId="75CF1D92">
      <w:pPr>
        <w:pStyle w:val="57"/>
        <w:ind w:firstLine="422"/>
        <w:rPr>
          <w:b/>
          <w:bCs/>
        </w:rPr>
      </w:pPr>
      <w:r>
        <w:rPr>
          <w:rFonts w:hint="eastAsia"/>
          <w:b/>
          <w:bCs/>
        </w:rPr>
        <w:t xml:space="preserve">绩效运行监控 </w:t>
      </w:r>
      <w:bookmarkEnd w:id="74"/>
      <w:r>
        <w:rPr>
          <w:rFonts w:hint="eastAsia"/>
          <w:b/>
          <w:bCs/>
        </w:rPr>
        <w:t xml:space="preserve"> performance operation monitoring</w:t>
      </w:r>
    </w:p>
    <w:p w14:paraId="25AE53FD">
      <w:pPr>
        <w:pStyle w:val="57"/>
        <w:ind w:firstLine="420"/>
      </w:pPr>
      <w:r>
        <w:rPr>
          <w:rFonts w:hint="eastAsia"/>
        </w:rPr>
        <w:t>各级预算部门（单位）、财政部门在预算执行过程中，依照职责对预算执行情况和绩效目标实现程度开展监督和控制的预算管理活动。</w:t>
      </w:r>
      <w:bookmarkStart w:id="75" w:name="_Toc184977051"/>
      <w:bookmarkEnd w:id="75"/>
      <w:bookmarkStart w:id="76" w:name="_Toc184977386"/>
      <w:bookmarkEnd w:id="76"/>
    </w:p>
    <w:p w14:paraId="2BD8E4C2">
      <w:pPr>
        <w:pStyle w:val="106"/>
        <w:spacing w:before="156" w:after="156"/>
      </w:pPr>
      <w:bookmarkStart w:id="77" w:name="_Toc208206501"/>
      <w:bookmarkEnd w:id="77"/>
      <w:bookmarkStart w:id="78" w:name="_Toc208206425"/>
      <w:bookmarkEnd w:id="78"/>
    </w:p>
    <w:p w14:paraId="3ACCA3C5">
      <w:pPr>
        <w:pStyle w:val="57"/>
        <w:ind w:firstLine="422"/>
        <w:rPr>
          <w:b/>
          <w:bCs/>
        </w:rPr>
      </w:pPr>
      <w:r>
        <w:rPr>
          <w:rFonts w:hint="eastAsia"/>
          <w:b/>
          <w:bCs/>
        </w:rPr>
        <w:t>绩效基线  performance measurement baseline</w:t>
      </w:r>
    </w:p>
    <w:p w14:paraId="57B3865F">
      <w:pPr>
        <w:pStyle w:val="57"/>
        <w:ind w:firstLine="420"/>
      </w:pPr>
      <w:r>
        <w:rPr>
          <w:rFonts w:hint="eastAsia"/>
        </w:rPr>
        <w:t>基于历史数据和预算批复要求建立的量化计划标准体系，是衡量项目（政策）实施全过程成本、进度、产出和效益偏差的基准，为绩效运行监控与评价提供核心依据。</w:t>
      </w:r>
    </w:p>
    <w:p w14:paraId="1D36C122">
      <w:pPr>
        <w:pStyle w:val="106"/>
        <w:spacing w:before="156" w:after="156"/>
      </w:pPr>
      <w:bookmarkStart w:id="79" w:name="_Toc208206502"/>
      <w:bookmarkEnd w:id="79"/>
      <w:bookmarkStart w:id="80" w:name="_Toc208206426"/>
      <w:bookmarkEnd w:id="80"/>
    </w:p>
    <w:p w14:paraId="589BE7ED">
      <w:pPr>
        <w:pStyle w:val="57"/>
        <w:ind w:firstLine="422"/>
        <w:rPr>
          <w:b/>
          <w:bCs/>
        </w:rPr>
      </w:pPr>
      <w:r>
        <w:rPr>
          <w:rFonts w:hint="eastAsia"/>
          <w:b/>
          <w:bCs/>
        </w:rPr>
        <w:t>成本定额标准  cost quota standard</w:t>
      </w:r>
    </w:p>
    <w:p w14:paraId="701D603D">
      <w:pPr>
        <w:pStyle w:val="57"/>
        <w:ind w:firstLine="420"/>
      </w:pPr>
      <w:r>
        <w:rPr>
          <w:rFonts w:hint="eastAsia"/>
        </w:rPr>
        <w:t>财政部门或主管部门依据通用性原则，在合理划分预算项目类别的基础上，以资产配置、物资消耗、业务工作量及市场取费等核心参数为依据，结合经济社会发展水平制定的分类、分级、分项支出限额标准。该标准是预算编制、成本控制和绩效管理的重要依据。</w:t>
      </w:r>
    </w:p>
    <w:p w14:paraId="3201E8A4">
      <w:pPr>
        <w:pStyle w:val="106"/>
        <w:spacing w:before="156" w:after="156"/>
      </w:pPr>
      <w:bookmarkStart w:id="81" w:name="_Toc208206427"/>
      <w:bookmarkEnd w:id="81"/>
      <w:bookmarkStart w:id="82" w:name="_Toc208206503"/>
      <w:bookmarkEnd w:id="82"/>
    </w:p>
    <w:p w14:paraId="0E46A563">
      <w:pPr>
        <w:pStyle w:val="57"/>
        <w:ind w:firstLine="422"/>
        <w:rPr>
          <w:b/>
          <w:bCs/>
        </w:rPr>
      </w:pPr>
      <w:r>
        <w:rPr>
          <w:rFonts w:hint="eastAsia"/>
          <w:b/>
          <w:bCs/>
        </w:rPr>
        <w:t>业务实体  business entity</w:t>
      </w:r>
    </w:p>
    <w:p w14:paraId="47437738">
      <w:pPr>
        <w:pStyle w:val="57"/>
        <w:ind w:firstLine="420"/>
      </w:pPr>
      <w:r>
        <w:rPr>
          <w:rFonts w:hint="eastAsia"/>
        </w:rPr>
        <w:t>预算绩效管理信息化模块中业务活动产生或处理的数据对象。如绩效目标设定流程中的“特定目标类项目”。</w:t>
      </w:r>
    </w:p>
    <w:p w14:paraId="0241784A">
      <w:pPr>
        <w:pStyle w:val="106"/>
        <w:spacing w:before="156" w:after="156"/>
      </w:pPr>
      <w:bookmarkStart w:id="83" w:name="_Toc184977388"/>
      <w:bookmarkEnd w:id="83"/>
      <w:bookmarkStart w:id="84" w:name="_Toc184977053"/>
      <w:bookmarkEnd w:id="84"/>
      <w:bookmarkStart w:id="85" w:name="_Toc208206428"/>
      <w:bookmarkEnd w:id="85"/>
      <w:bookmarkStart w:id="86" w:name="_Toc208206504"/>
      <w:bookmarkEnd w:id="86"/>
    </w:p>
    <w:p w14:paraId="24B0534D">
      <w:pPr>
        <w:pStyle w:val="57"/>
        <w:ind w:firstLine="422"/>
        <w:rPr>
          <w:b/>
          <w:bCs/>
        </w:rPr>
      </w:pPr>
      <w:r>
        <w:rPr>
          <w:rFonts w:hint="eastAsia"/>
          <w:b/>
          <w:bCs/>
        </w:rPr>
        <w:t>业务要素  business elements</w:t>
      </w:r>
    </w:p>
    <w:p w14:paraId="1B786F18">
      <w:pPr>
        <w:pStyle w:val="57"/>
        <w:ind w:firstLine="420"/>
      </w:pPr>
      <w:r>
        <w:t>预算绩效管理信息化模块中构成业务实体的基本数据单元。如绩效目标设定流程中的“预算年度、财政区划、绩效指标代码、绩效指标名称、指标值说明、单位代码、单位名称”等。</w:t>
      </w:r>
    </w:p>
    <w:p w14:paraId="764AA616">
      <w:pPr>
        <w:pStyle w:val="105"/>
        <w:spacing w:before="312" w:after="312"/>
      </w:pPr>
      <w:bookmarkStart w:id="87" w:name="_Toc208206429"/>
      <w:bookmarkStart w:id="88" w:name="_Toc208206505"/>
      <w:r>
        <w:rPr>
          <w:rFonts w:hint="eastAsia"/>
        </w:rPr>
        <w:t>绩效目标管理</w:t>
      </w:r>
      <w:bookmarkEnd w:id="87"/>
      <w:bookmarkEnd w:id="88"/>
    </w:p>
    <w:p w14:paraId="28D286F1">
      <w:pPr>
        <w:pStyle w:val="106"/>
        <w:spacing w:before="156" w:after="156"/>
      </w:pPr>
      <w:bookmarkStart w:id="89" w:name="_Toc208206430"/>
      <w:bookmarkStart w:id="90" w:name="_Toc208206506"/>
      <w:r>
        <w:rPr>
          <w:rFonts w:hint="eastAsia"/>
        </w:rPr>
        <w:t>对象</w:t>
      </w:r>
      <w:bookmarkEnd w:id="89"/>
      <w:bookmarkEnd w:id="90"/>
    </w:p>
    <w:p w14:paraId="2F8F8339">
      <w:pPr>
        <w:pStyle w:val="57"/>
        <w:ind w:firstLine="420"/>
      </w:pPr>
      <w:r>
        <w:rPr>
          <w:rFonts w:hint="eastAsia"/>
        </w:rPr>
        <w:t>纳入各级预算部门（单位）管理和使用的财政资金。</w:t>
      </w:r>
    </w:p>
    <w:p w14:paraId="2FA9F9F9">
      <w:pPr>
        <w:pStyle w:val="106"/>
        <w:spacing w:before="156" w:after="156"/>
      </w:pPr>
      <w:bookmarkStart w:id="91" w:name="_Toc208206507"/>
      <w:bookmarkStart w:id="92" w:name="_Toc208206431"/>
      <w:r>
        <w:rPr>
          <w:rFonts w:hint="eastAsia"/>
        </w:rPr>
        <w:t>内容</w:t>
      </w:r>
      <w:bookmarkEnd w:id="91"/>
      <w:bookmarkEnd w:id="92"/>
    </w:p>
    <w:p w14:paraId="26E79E40">
      <w:pPr>
        <w:pStyle w:val="57"/>
        <w:ind w:firstLine="420"/>
      </w:pPr>
      <w:r>
        <w:rPr>
          <w:rFonts w:hint="eastAsia"/>
        </w:rPr>
        <w:t>绩效目标管理包括绩效目标的设定、审核、批复、公开、应用和调整。</w:t>
      </w:r>
    </w:p>
    <w:p w14:paraId="1EAEBA18">
      <w:pPr>
        <w:pStyle w:val="106"/>
        <w:spacing w:before="156" w:after="156"/>
      </w:pPr>
      <w:bookmarkStart w:id="93" w:name="_Toc208206508"/>
      <w:bookmarkStart w:id="94" w:name="_Toc208206432"/>
      <w:r>
        <w:rPr>
          <w:rFonts w:hint="eastAsia"/>
        </w:rPr>
        <w:t>流程</w:t>
      </w:r>
      <w:bookmarkEnd w:id="93"/>
      <w:bookmarkEnd w:id="94"/>
    </w:p>
    <w:p w14:paraId="3025F114">
      <w:pPr>
        <w:pStyle w:val="66"/>
        <w:spacing w:before="156" w:after="156"/>
      </w:pPr>
      <w:r>
        <w:rPr>
          <w:rFonts w:hint="eastAsia"/>
        </w:rPr>
        <w:t>设定</w:t>
      </w:r>
    </w:p>
    <w:p w14:paraId="3A9E553F">
      <w:pPr>
        <w:pStyle w:val="95"/>
        <w:spacing w:before="156" w:after="156"/>
      </w:pPr>
      <w:r>
        <w:rPr>
          <w:rFonts w:hint="eastAsia"/>
        </w:rPr>
        <w:t>原则</w:t>
      </w:r>
    </w:p>
    <w:p w14:paraId="67392894">
      <w:pPr>
        <w:pStyle w:val="57"/>
        <w:ind w:firstLine="420"/>
      </w:pPr>
      <w:r>
        <w:rPr>
          <w:rFonts w:hint="eastAsia"/>
        </w:rPr>
        <w:t>预算部门（单位）设定绩效目标时应遵循以下原则：</w:t>
      </w:r>
    </w:p>
    <w:p w14:paraId="16D695AD">
      <w:pPr>
        <w:pStyle w:val="175"/>
      </w:pPr>
      <w:r>
        <w:rPr>
          <w:rFonts w:hint="eastAsia"/>
        </w:rPr>
        <w:t>高度关联。绩效指标应指向明确，与支出方向、政策依据相关联，与预算部门（单位）职责及事业发展规划高度契合，与总体绩效目标的内容直接关联，与计划期内的任务数或计划数密切相关，与预算确定的投资额或资金量高度匹配；</w:t>
      </w:r>
    </w:p>
    <w:p w14:paraId="4138D481">
      <w:pPr>
        <w:pStyle w:val="175"/>
      </w:pPr>
      <w:r>
        <w:rPr>
          <w:rFonts w:hint="eastAsia"/>
        </w:rPr>
        <w:t>重点突出。绩效指标应涵盖政策目标、支出方向主体内容，选取能够体现政策（项目）或任务主要产出和核心效果的指标，突出重点；</w:t>
      </w:r>
    </w:p>
    <w:p w14:paraId="3C3D3DB8">
      <w:pPr>
        <w:pStyle w:val="175"/>
      </w:pPr>
      <w:r>
        <w:rPr>
          <w:rFonts w:hint="eastAsia"/>
        </w:rPr>
        <w:t>量化易评。绩效指标应细化、量化，具有明确的评价标准，难以量化的，可采用定性表述，但应具有可衡量性；</w:t>
      </w:r>
    </w:p>
    <w:p w14:paraId="1475820E">
      <w:pPr>
        <w:pStyle w:val="175"/>
      </w:pPr>
      <w:r>
        <w:rPr>
          <w:rFonts w:hint="eastAsia"/>
        </w:rPr>
        <w:t>合理可行。绩效指标应经过调查研究和科学论证，符合客观实际，能够在一定期限内如期实现，避免设立过高或过低；</w:t>
      </w:r>
    </w:p>
    <w:p w14:paraId="7B0B0E20">
      <w:pPr>
        <w:pStyle w:val="175"/>
      </w:pPr>
      <w:r>
        <w:rPr>
          <w:rFonts w:hint="eastAsia"/>
        </w:rPr>
        <w:t>整体一致。绩效目标、产出指标和效益指标之间应逻辑清晰、环环相扣，体现投入、过程、产出、效益的一致性和整体性。</w:t>
      </w:r>
    </w:p>
    <w:p w14:paraId="7229E6EB">
      <w:pPr>
        <w:pStyle w:val="95"/>
        <w:spacing w:before="156" w:after="156"/>
      </w:pPr>
      <w:r>
        <w:rPr>
          <w:rFonts w:hint="eastAsia"/>
        </w:rPr>
        <w:t>程序</w:t>
      </w:r>
    </w:p>
    <w:p w14:paraId="4C8CCAF8">
      <w:pPr>
        <w:pStyle w:val="57"/>
        <w:ind w:firstLine="420"/>
      </w:pPr>
      <w:r>
        <w:rPr>
          <w:rFonts w:hint="eastAsia"/>
        </w:rPr>
        <w:t>包括以下步骤：</w:t>
      </w:r>
    </w:p>
    <w:p w14:paraId="505360D6">
      <w:pPr>
        <w:pStyle w:val="175"/>
        <w:numPr>
          <w:ilvl w:val="0"/>
          <w:numId w:val="32"/>
        </w:numPr>
      </w:pPr>
      <w:r>
        <w:rPr>
          <w:rFonts w:hint="eastAsia"/>
        </w:rPr>
        <w:t>预算单位申报预算时应同步设定单位本级项目支出绩效目标、转移支付项目绩效目标，并报送预算部门；</w:t>
      </w:r>
    </w:p>
    <w:p w14:paraId="29B6DC4B">
      <w:pPr>
        <w:pStyle w:val="175"/>
      </w:pPr>
      <w:r>
        <w:rPr>
          <w:rFonts w:hint="eastAsia"/>
        </w:rPr>
        <w:t>预算部门申报预算时应同步设定部门整体支出绩效目标、部门本级项目支出绩效目标、转移支付整体及区域绩效目标，并报送同级财政部门。</w:t>
      </w:r>
    </w:p>
    <w:p w14:paraId="672DE7F6">
      <w:pPr>
        <w:pStyle w:val="66"/>
        <w:spacing w:before="156" w:after="156"/>
      </w:pPr>
      <w:r>
        <w:rPr>
          <w:rFonts w:hint="eastAsia"/>
        </w:rPr>
        <w:t>审核</w:t>
      </w:r>
    </w:p>
    <w:p w14:paraId="6728A37A">
      <w:pPr>
        <w:pStyle w:val="95"/>
        <w:spacing w:before="156" w:after="156"/>
      </w:pPr>
      <w:r>
        <w:rPr>
          <w:rFonts w:hint="eastAsia"/>
        </w:rPr>
        <w:t>原则</w:t>
      </w:r>
    </w:p>
    <w:p w14:paraId="1D147ABB">
      <w:pPr>
        <w:pStyle w:val="57"/>
        <w:ind w:firstLine="420"/>
      </w:pPr>
      <w:r>
        <w:rPr>
          <w:rFonts w:hint="eastAsia"/>
        </w:rPr>
        <w:t>预算部门和财政部门审核绩效目标时应遵循以下原则：</w:t>
      </w:r>
    </w:p>
    <w:p w14:paraId="35B511A1">
      <w:pPr>
        <w:numPr>
          <w:ilvl w:val="0"/>
          <w:numId w:val="33"/>
        </w:numPr>
        <w:ind w:firstLine="420" w:firstLineChars="200"/>
        <w:rPr>
          <w:rFonts w:ascii="宋体" w:hAnsi="Times New Roman"/>
          <w:kern w:val="0"/>
          <w:szCs w:val="20"/>
        </w:rPr>
      </w:pPr>
      <w:r>
        <w:rPr>
          <w:rFonts w:hint="eastAsia" w:ascii="宋体" w:hAnsi="Times New Roman"/>
          <w:kern w:val="0"/>
          <w:szCs w:val="20"/>
        </w:rPr>
        <w:t>科学规范</w:t>
      </w:r>
      <w:r>
        <w:rPr>
          <w:rFonts w:ascii="宋体" w:hAnsi="Times New Roman"/>
          <w:kern w:val="0"/>
          <w:szCs w:val="20"/>
        </w:rPr>
        <w:t>。审核工作应遵循规范程序，依托专业知识和科学方法，确保审核过程严谨公正，审核意见客观可靠，提升绩效目标管理的专业性和权威性。</w:t>
      </w:r>
    </w:p>
    <w:p w14:paraId="7E722214">
      <w:pPr>
        <w:pStyle w:val="175"/>
        <w:numPr>
          <w:ilvl w:val="0"/>
          <w:numId w:val="33"/>
        </w:numPr>
        <w:ind w:left="0" w:firstLine="420" w:firstLineChars="200"/>
      </w:pPr>
      <w:r>
        <w:rPr>
          <w:rFonts w:hint="eastAsia"/>
        </w:rPr>
        <w:t>标准统一。坚持统一规范的审核标准与口径，明确审核内容和要求，增强审核结果的客观性与公信力。</w:t>
      </w:r>
    </w:p>
    <w:p w14:paraId="7B925C3D">
      <w:pPr>
        <w:pStyle w:val="175"/>
        <w:numPr>
          <w:ilvl w:val="0"/>
          <w:numId w:val="33"/>
        </w:numPr>
        <w:ind w:left="0" w:firstLine="420" w:firstLineChars="200"/>
      </w:pPr>
      <w:r>
        <w:rPr>
          <w:rFonts w:hint="eastAsia"/>
        </w:rPr>
        <w:t>动态优化。建立健全绩效目标审核反馈与完善机制，根据审核结果和业务实际，对绩效目标进行动态调整与优化，推动绩效目标质量持续提升。</w:t>
      </w:r>
    </w:p>
    <w:p w14:paraId="38E97D7B">
      <w:pPr>
        <w:pStyle w:val="95"/>
        <w:spacing w:before="156" w:after="156"/>
      </w:pPr>
      <w:r>
        <w:rPr>
          <w:rFonts w:hint="eastAsia"/>
        </w:rPr>
        <w:t>内容</w:t>
      </w:r>
    </w:p>
    <w:p w14:paraId="707FB21F">
      <w:pPr>
        <w:pStyle w:val="57"/>
        <w:ind w:firstLine="420"/>
      </w:pPr>
      <w:r>
        <w:rPr>
          <w:rFonts w:hint="eastAsia"/>
        </w:rPr>
        <w:t>绩效目标审核包括完整性审核、相关性审核、适当性审核和可行性审核四个方面，项目支出、政策支出、部门（单位）整体支出绩效目标审核内容见表1。</w:t>
      </w:r>
    </w:p>
    <w:p w14:paraId="6DE13251">
      <w:pPr>
        <w:pStyle w:val="113"/>
        <w:spacing w:before="156" w:after="156"/>
      </w:pPr>
      <w:r>
        <w:rPr>
          <w:rFonts w:hint="eastAsia"/>
        </w:rPr>
        <w:t>绩效目标审核内容</w:t>
      </w:r>
    </w:p>
    <w:tbl>
      <w:tblPr>
        <w:tblStyle w:val="28"/>
        <w:tblW w:w="94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2"/>
        <w:gridCol w:w="2334"/>
        <w:gridCol w:w="2334"/>
        <w:gridCol w:w="2446"/>
      </w:tblGrid>
      <w:tr w14:paraId="42A388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2" w:type="dxa"/>
            <w:tcBorders>
              <w:top w:val="single" w:color="auto" w:sz="8" w:space="0"/>
              <w:bottom w:val="single" w:color="auto" w:sz="8" w:space="0"/>
            </w:tcBorders>
            <w:vAlign w:val="center"/>
          </w:tcPr>
          <w:p w14:paraId="73542C5B">
            <w:pPr>
              <w:pStyle w:val="179"/>
              <w:rPr>
                <w:sz w:val="21"/>
                <w:szCs w:val="21"/>
              </w:rPr>
            </w:pPr>
            <w:r>
              <w:rPr>
                <w:rFonts w:hint="eastAsia"/>
                <w:sz w:val="21"/>
                <w:szCs w:val="21"/>
              </w:rPr>
              <w:t>审核内容</w:t>
            </w:r>
          </w:p>
        </w:tc>
        <w:tc>
          <w:tcPr>
            <w:tcW w:w="2334" w:type="dxa"/>
            <w:tcBorders>
              <w:top w:val="single" w:color="auto" w:sz="8" w:space="0"/>
              <w:bottom w:val="single" w:color="auto" w:sz="8" w:space="0"/>
            </w:tcBorders>
            <w:vAlign w:val="center"/>
          </w:tcPr>
          <w:p w14:paraId="7F36A4A7">
            <w:pPr>
              <w:pStyle w:val="179"/>
              <w:rPr>
                <w:sz w:val="21"/>
                <w:szCs w:val="21"/>
              </w:rPr>
            </w:pPr>
            <w:r>
              <w:rPr>
                <w:rFonts w:hint="eastAsia"/>
                <w:bCs/>
                <w:sz w:val="21"/>
                <w:szCs w:val="21"/>
              </w:rPr>
              <w:t>项目支出绩效目标</w:t>
            </w:r>
          </w:p>
        </w:tc>
        <w:tc>
          <w:tcPr>
            <w:tcW w:w="2334" w:type="dxa"/>
            <w:tcBorders>
              <w:top w:val="single" w:color="auto" w:sz="8" w:space="0"/>
              <w:bottom w:val="single" w:color="auto" w:sz="8" w:space="0"/>
            </w:tcBorders>
            <w:vAlign w:val="center"/>
          </w:tcPr>
          <w:p w14:paraId="6E5795C6">
            <w:pPr>
              <w:pStyle w:val="179"/>
              <w:rPr>
                <w:sz w:val="21"/>
                <w:szCs w:val="21"/>
              </w:rPr>
            </w:pPr>
            <w:r>
              <w:rPr>
                <w:rFonts w:hint="eastAsia"/>
                <w:bCs/>
                <w:sz w:val="21"/>
                <w:szCs w:val="21"/>
              </w:rPr>
              <w:t>政策支出绩效目标</w:t>
            </w:r>
          </w:p>
        </w:tc>
        <w:tc>
          <w:tcPr>
            <w:tcW w:w="2446" w:type="dxa"/>
            <w:tcBorders>
              <w:top w:val="single" w:color="auto" w:sz="8" w:space="0"/>
              <w:bottom w:val="single" w:color="auto" w:sz="8" w:space="0"/>
            </w:tcBorders>
            <w:vAlign w:val="center"/>
          </w:tcPr>
          <w:p w14:paraId="3119B78E">
            <w:pPr>
              <w:pStyle w:val="179"/>
              <w:rPr>
                <w:sz w:val="21"/>
                <w:szCs w:val="21"/>
              </w:rPr>
            </w:pPr>
            <w:r>
              <w:rPr>
                <w:rFonts w:hint="eastAsia"/>
                <w:bCs/>
                <w:sz w:val="21"/>
                <w:szCs w:val="21"/>
              </w:rPr>
              <w:t>部门（单位）整体支出绩效目标</w:t>
            </w:r>
          </w:p>
        </w:tc>
      </w:tr>
      <w:tr w14:paraId="05D154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2" w:type="dxa"/>
            <w:tcBorders>
              <w:top w:val="single" w:color="auto" w:sz="8" w:space="0"/>
            </w:tcBorders>
            <w:vAlign w:val="center"/>
          </w:tcPr>
          <w:p w14:paraId="16B275EF">
            <w:pPr>
              <w:pStyle w:val="179"/>
              <w:rPr>
                <w:sz w:val="21"/>
                <w:szCs w:val="21"/>
              </w:rPr>
            </w:pPr>
            <w:r>
              <w:rPr>
                <w:rFonts w:hint="eastAsia"/>
                <w:sz w:val="21"/>
                <w:szCs w:val="21"/>
              </w:rPr>
              <w:t>完整性审核</w:t>
            </w:r>
          </w:p>
        </w:tc>
        <w:tc>
          <w:tcPr>
            <w:tcW w:w="2334" w:type="dxa"/>
            <w:tcBorders>
              <w:top w:val="single" w:color="auto" w:sz="8" w:space="0"/>
            </w:tcBorders>
            <w:vAlign w:val="center"/>
          </w:tcPr>
          <w:p w14:paraId="5762FCC2">
            <w:pPr>
              <w:pStyle w:val="179"/>
              <w:jc w:val="both"/>
              <w:rPr>
                <w:sz w:val="21"/>
                <w:szCs w:val="21"/>
              </w:rPr>
            </w:pPr>
            <w:r>
              <w:rPr>
                <w:rFonts w:hint="eastAsia"/>
                <w:sz w:val="21"/>
                <w:szCs w:val="21"/>
              </w:rPr>
              <w:t>①绩效目标的内容是否完整，填写是否规范；</w:t>
            </w:r>
          </w:p>
          <w:p w14:paraId="0B877B64">
            <w:pPr>
              <w:pStyle w:val="179"/>
              <w:jc w:val="both"/>
              <w:rPr>
                <w:sz w:val="21"/>
                <w:szCs w:val="21"/>
              </w:rPr>
            </w:pPr>
            <w:r>
              <w:rPr>
                <w:rFonts w:hint="eastAsia"/>
                <w:sz w:val="21"/>
                <w:szCs w:val="21"/>
              </w:rPr>
              <w:t>②语言是否简明扼要、清晰直观，便于公众理解和信息公开；</w:t>
            </w:r>
          </w:p>
          <w:p w14:paraId="679567CB">
            <w:pPr>
              <w:pStyle w:val="179"/>
              <w:jc w:val="both"/>
              <w:rPr>
                <w:sz w:val="21"/>
                <w:szCs w:val="21"/>
              </w:rPr>
            </w:pPr>
            <w:r>
              <w:rPr>
                <w:rFonts w:hint="eastAsia"/>
                <w:sz w:val="21"/>
                <w:szCs w:val="21"/>
              </w:rPr>
              <w:t>③是否对预期产出和效果进行完整、清晰、明确地描述。</w:t>
            </w:r>
          </w:p>
        </w:tc>
        <w:tc>
          <w:tcPr>
            <w:tcW w:w="2334" w:type="dxa"/>
            <w:tcBorders>
              <w:top w:val="single" w:color="auto" w:sz="8" w:space="0"/>
            </w:tcBorders>
            <w:vAlign w:val="center"/>
          </w:tcPr>
          <w:p w14:paraId="69BBC6FD">
            <w:pPr>
              <w:pStyle w:val="179"/>
              <w:jc w:val="both"/>
              <w:rPr>
                <w:sz w:val="21"/>
                <w:szCs w:val="21"/>
              </w:rPr>
            </w:pPr>
            <w:r>
              <w:rPr>
                <w:rFonts w:hint="eastAsia"/>
                <w:sz w:val="21"/>
                <w:szCs w:val="21"/>
              </w:rPr>
              <w:t>①绩效目标的内容是否完整，填写是否规范；</w:t>
            </w:r>
          </w:p>
          <w:p w14:paraId="63CDB57E">
            <w:pPr>
              <w:pStyle w:val="179"/>
              <w:jc w:val="both"/>
              <w:rPr>
                <w:sz w:val="21"/>
                <w:szCs w:val="21"/>
              </w:rPr>
            </w:pPr>
            <w:r>
              <w:rPr>
                <w:rFonts w:hint="eastAsia"/>
                <w:sz w:val="21"/>
                <w:szCs w:val="21"/>
              </w:rPr>
              <w:t>②语言是否简明扼要、清晰直观，便于公众理解和信息公开；</w:t>
            </w:r>
          </w:p>
          <w:p w14:paraId="65B89DF4">
            <w:pPr>
              <w:pStyle w:val="179"/>
              <w:jc w:val="both"/>
              <w:rPr>
                <w:sz w:val="21"/>
                <w:szCs w:val="21"/>
              </w:rPr>
            </w:pPr>
            <w:r>
              <w:rPr>
                <w:rFonts w:hint="eastAsia"/>
                <w:sz w:val="21"/>
                <w:szCs w:val="21"/>
              </w:rPr>
              <w:t>③是否对预期产出和效果进行完整、清晰、明确地描述。</w:t>
            </w:r>
          </w:p>
        </w:tc>
        <w:tc>
          <w:tcPr>
            <w:tcW w:w="2446" w:type="dxa"/>
            <w:tcBorders>
              <w:top w:val="single" w:color="auto" w:sz="8" w:space="0"/>
            </w:tcBorders>
            <w:vAlign w:val="center"/>
          </w:tcPr>
          <w:p w14:paraId="76908B27">
            <w:pPr>
              <w:pStyle w:val="179"/>
              <w:jc w:val="both"/>
              <w:rPr>
                <w:sz w:val="21"/>
                <w:szCs w:val="21"/>
              </w:rPr>
            </w:pPr>
            <w:r>
              <w:rPr>
                <w:rFonts w:hint="eastAsia"/>
                <w:sz w:val="21"/>
                <w:szCs w:val="21"/>
              </w:rPr>
              <w:t>①绩效目标的内容是否完整，填写是否规范；</w:t>
            </w:r>
          </w:p>
          <w:p w14:paraId="22375E7E">
            <w:pPr>
              <w:pStyle w:val="179"/>
              <w:jc w:val="both"/>
              <w:rPr>
                <w:sz w:val="21"/>
                <w:szCs w:val="21"/>
              </w:rPr>
            </w:pPr>
            <w:r>
              <w:rPr>
                <w:rFonts w:hint="eastAsia"/>
                <w:sz w:val="21"/>
                <w:szCs w:val="21"/>
              </w:rPr>
              <w:t>②语言是否简明扼要、清晰直观，便于公众理解和信息公开；</w:t>
            </w:r>
          </w:p>
          <w:p w14:paraId="4130BD0C">
            <w:pPr>
              <w:pStyle w:val="179"/>
              <w:jc w:val="both"/>
              <w:rPr>
                <w:sz w:val="21"/>
                <w:szCs w:val="21"/>
              </w:rPr>
            </w:pPr>
            <w:r>
              <w:rPr>
                <w:rFonts w:hint="eastAsia"/>
                <w:sz w:val="21"/>
                <w:szCs w:val="21"/>
              </w:rPr>
              <w:t>③是否对年度主要任务、预期产出和效果进行完整、清晰、明确地描述。</w:t>
            </w:r>
          </w:p>
        </w:tc>
      </w:tr>
      <w:tr w14:paraId="10AA2E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2" w:type="dxa"/>
            <w:vAlign w:val="center"/>
          </w:tcPr>
          <w:p w14:paraId="4AAFBF80">
            <w:pPr>
              <w:pStyle w:val="179"/>
              <w:rPr>
                <w:sz w:val="21"/>
                <w:szCs w:val="21"/>
              </w:rPr>
            </w:pPr>
            <w:r>
              <w:rPr>
                <w:rFonts w:hint="eastAsia"/>
                <w:sz w:val="21"/>
                <w:szCs w:val="21"/>
              </w:rPr>
              <w:t>相关性审核</w:t>
            </w:r>
          </w:p>
        </w:tc>
        <w:tc>
          <w:tcPr>
            <w:tcW w:w="2334" w:type="dxa"/>
            <w:vAlign w:val="center"/>
          </w:tcPr>
          <w:p w14:paraId="535268B7">
            <w:pPr>
              <w:jc w:val="both"/>
              <w:rPr>
                <w:rFonts w:hint="eastAsia" w:ascii="宋体" w:hAnsi="宋体"/>
              </w:rPr>
            </w:pPr>
            <w:r>
              <w:rPr>
                <w:rFonts w:hint="eastAsia" w:ascii="宋体" w:hAnsi="宋体"/>
              </w:rPr>
              <w:t>①绩效目标是否与国家、省、市国民经济和社会发展规划相符；</w:t>
            </w:r>
          </w:p>
          <w:p w14:paraId="1B881ECE">
            <w:pPr>
              <w:jc w:val="both"/>
              <w:rPr>
                <w:rFonts w:hint="eastAsia" w:ascii="宋体" w:hAnsi="宋体"/>
              </w:rPr>
            </w:pPr>
            <w:r>
              <w:rPr>
                <w:rFonts w:hint="eastAsia" w:ascii="宋体" w:hAnsi="宋体"/>
              </w:rPr>
              <w:t>②绩效目标是否与部门职能、中长期发展规划、年度工作计划或项目规划等密切相关；</w:t>
            </w:r>
          </w:p>
          <w:p w14:paraId="50129502">
            <w:pPr>
              <w:jc w:val="both"/>
              <w:rPr>
                <w:rFonts w:hint="eastAsia" w:ascii="宋体" w:hAnsi="宋体"/>
              </w:rPr>
            </w:pPr>
            <w:r>
              <w:rPr>
                <w:rFonts w:hint="eastAsia" w:ascii="宋体" w:hAnsi="宋体"/>
              </w:rPr>
              <w:t>③绩效指标是否依据计划标准、历史标准、行业标准等设置，是否细化、量化、可衡量；</w:t>
            </w:r>
          </w:p>
          <w:p w14:paraId="73EB5533">
            <w:pPr>
              <w:jc w:val="both"/>
              <w:rPr>
                <w:rFonts w:hint="eastAsia" w:ascii="宋体" w:hAnsi="宋体"/>
              </w:rPr>
            </w:pPr>
            <w:r>
              <w:rPr>
                <w:rFonts w:hint="eastAsia" w:ascii="宋体" w:hAnsi="宋体"/>
              </w:rPr>
              <w:t>④绩效目标和绩效指标是否具有较强的关联性；</w:t>
            </w:r>
          </w:p>
          <w:p w14:paraId="26307FD0">
            <w:pPr>
              <w:pStyle w:val="179"/>
              <w:jc w:val="both"/>
              <w:rPr>
                <w:sz w:val="21"/>
                <w:szCs w:val="21"/>
              </w:rPr>
            </w:pPr>
            <w:r>
              <w:rPr>
                <w:rFonts w:hint="eastAsia" w:hAnsi="宋体"/>
                <w:sz w:val="21"/>
                <w:szCs w:val="21"/>
              </w:rPr>
              <w:t>⑤绩效目标和绩效指标是否与预算支出的内容、范围等紧密相关。</w:t>
            </w:r>
          </w:p>
        </w:tc>
        <w:tc>
          <w:tcPr>
            <w:tcW w:w="2334" w:type="dxa"/>
            <w:vAlign w:val="center"/>
          </w:tcPr>
          <w:p w14:paraId="2DA412D3">
            <w:pPr>
              <w:jc w:val="both"/>
              <w:rPr>
                <w:rFonts w:hint="eastAsia" w:ascii="宋体" w:hAnsi="宋体"/>
              </w:rPr>
            </w:pPr>
            <w:r>
              <w:rPr>
                <w:rFonts w:hint="eastAsia" w:ascii="宋体" w:hAnsi="宋体"/>
              </w:rPr>
              <w:t>①绩效目标是否与国家、省、市国民经济和社会发展规划相符；</w:t>
            </w:r>
          </w:p>
          <w:p w14:paraId="0A72EE57">
            <w:pPr>
              <w:jc w:val="both"/>
              <w:rPr>
                <w:rFonts w:hint="eastAsia" w:ascii="宋体" w:hAnsi="宋体"/>
              </w:rPr>
            </w:pPr>
            <w:r>
              <w:rPr>
                <w:rFonts w:hint="eastAsia" w:ascii="宋体" w:hAnsi="宋体"/>
              </w:rPr>
              <w:t>②绩效目标是否与部门职能、中长期发展规划、年度工作计划等密切相关；</w:t>
            </w:r>
          </w:p>
          <w:p w14:paraId="762E303B">
            <w:pPr>
              <w:jc w:val="both"/>
              <w:rPr>
                <w:rFonts w:hint="eastAsia" w:ascii="宋体" w:hAnsi="宋体"/>
              </w:rPr>
            </w:pPr>
            <w:r>
              <w:rPr>
                <w:rFonts w:hint="eastAsia" w:ascii="宋体" w:hAnsi="宋体"/>
              </w:rPr>
              <w:t>③绩效目标是否清晰，能否反映政策的主要内容，绩效指标是否细化、量化、可衡量，并能充分体现预期产出和效果；</w:t>
            </w:r>
          </w:p>
          <w:p w14:paraId="64FD4337">
            <w:pPr>
              <w:jc w:val="both"/>
              <w:rPr>
                <w:rFonts w:hint="eastAsia" w:ascii="宋体" w:hAnsi="宋体"/>
              </w:rPr>
            </w:pPr>
            <w:r>
              <w:rPr>
                <w:rFonts w:hint="eastAsia" w:ascii="宋体" w:hAnsi="宋体"/>
              </w:rPr>
              <w:t>④是否将绩效目标及指标细化分解到具体工作任务，各任务之间是否交叉重复、执行主体是否明确、与其职能是否相符；</w:t>
            </w:r>
          </w:p>
          <w:p w14:paraId="63087184">
            <w:pPr>
              <w:pStyle w:val="179"/>
              <w:jc w:val="both"/>
              <w:rPr>
                <w:sz w:val="21"/>
                <w:szCs w:val="21"/>
              </w:rPr>
            </w:pPr>
            <w:r>
              <w:rPr>
                <w:rFonts w:hint="eastAsia" w:hAnsi="宋体"/>
                <w:sz w:val="21"/>
                <w:szCs w:val="21"/>
              </w:rPr>
              <w:t>⑤是否与其他政策存在交叉、重复。</w:t>
            </w:r>
          </w:p>
        </w:tc>
        <w:tc>
          <w:tcPr>
            <w:tcW w:w="2446" w:type="dxa"/>
            <w:vAlign w:val="center"/>
          </w:tcPr>
          <w:p w14:paraId="55F7BB4E">
            <w:pPr>
              <w:jc w:val="both"/>
              <w:rPr>
                <w:rFonts w:hint="eastAsia" w:ascii="宋体" w:hAnsi="宋体"/>
              </w:rPr>
            </w:pPr>
            <w:r>
              <w:rPr>
                <w:rFonts w:hint="eastAsia" w:ascii="宋体" w:hAnsi="宋体"/>
              </w:rPr>
              <w:t>①绩效目标是否能够反映部门（单位）年度主要任务，是否能够体现部门（单位）主要职能活动；</w:t>
            </w:r>
          </w:p>
          <w:p w14:paraId="1BD97DD3">
            <w:pPr>
              <w:jc w:val="both"/>
              <w:rPr>
                <w:rFonts w:hint="eastAsia" w:ascii="宋体" w:hAnsi="宋体"/>
              </w:rPr>
            </w:pPr>
            <w:r>
              <w:rPr>
                <w:rFonts w:hint="eastAsia" w:ascii="宋体" w:hAnsi="宋体"/>
              </w:rPr>
              <w:t>②绩效目标是否与重点项目相衔接，是否存在项目内容超出重点任务范围；</w:t>
            </w:r>
          </w:p>
          <w:p w14:paraId="01BCBD01">
            <w:pPr>
              <w:jc w:val="both"/>
              <w:rPr>
                <w:rFonts w:hint="eastAsia" w:ascii="宋体" w:hAnsi="宋体"/>
              </w:rPr>
            </w:pPr>
            <w:r>
              <w:rPr>
                <w:rFonts w:hint="eastAsia" w:ascii="宋体" w:hAnsi="宋体"/>
              </w:rPr>
              <w:t>③是否设定能够体现部门（单位）战略目标或行业规划的核心指标，指标之间的逻辑是否合理；</w:t>
            </w:r>
          </w:p>
          <w:p w14:paraId="40AB8F6D">
            <w:pPr>
              <w:pStyle w:val="179"/>
              <w:jc w:val="both"/>
              <w:rPr>
                <w:sz w:val="21"/>
                <w:szCs w:val="21"/>
              </w:rPr>
            </w:pPr>
            <w:r>
              <w:rPr>
                <w:rFonts w:hint="eastAsia" w:hAnsi="宋体"/>
                <w:sz w:val="21"/>
                <w:szCs w:val="21"/>
              </w:rPr>
              <w:t>④指标值是否符合计划标准、行业标准、历史标准等相关标准。绩效目标和绩效指标是否具备可衡量性。</w:t>
            </w:r>
          </w:p>
        </w:tc>
      </w:tr>
      <w:tr w14:paraId="0F17C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2" w:type="dxa"/>
            <w:vAlign w:val="center"/>
          </w:tcPr>
          <w:p w14:paraId="6BB59751">
            <w:pPr>
              <w:pStyle w:val="179"/>
              <w:rPr>
                <w:sz w:val="21"/>
                <w:szCs w:val="21"/>
              </w:rPr>
            </w:pPr>
            <w:r>
              <w:rPr>
                <w:rFonts w:hint="eastAsia"/>
                <w:sz w:val="21"/>
                <w:szCs w:val="21"/>
              </w:rPr>
              <w:t>适当性审核</w:t>
            </w:r>
          </w:p>
        </w:tc>
        <w:tc>
          <w:tcPr>
            <w:tcW w:w="2334" w:type="dxa"/>
            <w:vAlign w:val="center"/>
          </w:tcPr>
          <w:p w14:paraId="307ADC2A">
            <w:pPr>
              <w:jc w:val="both"/>
              <w:rPr>
                <w:rFonts w:hint="eastAsia" w:ascii="宋体" w:hAnsi="宋体"/>
              </w:rPr>
            </w:pPr>
            <w:r>
              <w:rPr>
                <w:rFonts w:hint="eastAsia" w:ascii="宋体" w:hAnsi="宋体"/>
              </w:rPr>
              <w:t>①绩效目标和绩效指标是否与预算确定的投资额或资金量相匹配（在既定资金规模下，绩效目标是否过高或过低；在既定的绩效目标下，资金规模是否过大或过小）；</w:t>
            </w:r>
          </w:p>
          <w:p w14:paraId="745CF3B9">
            <w:pPr>
              <w:jc w:val="both"/>
              <w:rPr>
                <w:rFonts w:hint="eastAsia" w:ascii="宋体" w:hAnsi="宋体"/>
              </w:rPr>
            </w:pPr>
            <w:r>
              <w:rPr>
                <w:rFonts w:hint="eastAsia" w:ascii="宋体" w:hAnsi="宋体"/>
              </w:rPr>
              <w:t>②项目绩效目标是否能够充分反映项目所要达到的产出和效果；</w:t>
            </w:r>
          </w:p>
          <w:p w14:paraId="2CFEF073">
            <w:pPr>
              <w:pStyle w:val="179"/>
              <w:jc w:val="both"/>
              <w:rPr>
                <w:sz w:val="21"/>
                <w:szCs w:val="21"/>
              </w:rPr>
            </w:pPr>
            <w:r>
              <w:rPr>
                <w:rFonts w:hint="eastAsia" w:hAnsi="宋体"/>
                <w:sz w:val="21"/>
                <w:szCs w:val="21"/>
              </w:rPr>
              <w:t>③绩效指标是否能够反映项目主要工作任务的预期实现程度。</w:t>
            </w:r>
          </w:p>
        </w:tc>
        <w:tc>
          <w:tcPr>
            <w:tcW w:w="2334" w:type="dxa"/>
            <w:vAlign w:val="center"/>
          </w:tcPr>
          <w:p w14:paraId="4B5B4983">
            <w:pPr>
              <w:jc w:val="both"/>
              <w:rPr>
                <w:rFonts w:hint="eastAsia" w:ascii="宋体" w:hAnsi="宋体"/>
              </w:rPr>
            </w:pPr>
            <w:r>
              <w:rPr>
                <w:rFonts w:hint="eastAsia" w:ascii="宋体" w:hAnsi="宋体"/>
              </w:rPr>
              <w:t>①绩效目标和绩效指标是否与预算确定的投资额或资金量相匹配（在既定资金规模下，绩效目标是否过高或过低；在既定的绩效目标下，资金规模是否过大或过小）；</w:t>
            </w:r>
          </w:p>
          <w:p w14:paraId="08200959">
            <w:pPr>
              <w:jc w:val="both"/>
              <w:rPr>
                <w:rFonts w:hint="eastAsia" w:ascii="宋体" w:hAnsi="宋体"/>
              </w:rPr>
            </w:pPr>
            <w:r>
              <w:rPr>
                <w:rFonts w:hint="eastAsia" w:ascii="宋体" w:hAnsi="宋体"/>
              </w:rPr>
              <w:t>②政策目标是否体现了政策的稳定性和持续性，如政策总体执行期限、政策当前所处阶段以及政策后期逐步退出等；</w:t>
            </w:r>
          </w:p>
          <w:p w14:paraId="50135E3E">
            <w:pPr>
              <w:jc w:val="both"/>
              <w:rPr>
                <w:rFonts w:hint="eastAsia" w:ascii="宋体" w:hAnsi="宋体"/>
              </w:rPr>
            </w:pPr>
            <w:r>
              <w:rPr>
                <w:rFonts w:hint="eastAsia" w:ascii="宋体" w:hAnsi="宋体"/>
              </w:rPr>
              <w:t>③政策目标是否具有前瞻性、系统性及引导性；</w:t>
            </w:r>
          </w:p>
          <w:p w14:paraId="1213523C">
            <w:pPr>
              <w:jc w:val="both"/>
              <w:rPr>
                <w:rFonts w:hint="eastAsia" w:ascii="宋体" w:hAnsi="宋体"/>
              </w:rPr>
            </w:pPr>
            <w:r>
              <w:rPr>
                <w:rFonts w:hint="eastAsia" w:ascii="宋体" w:hAnsi="宋体"/>
              </w:rPr>
              <w:t>④预期绩效是否显著，能否体现政策所需解决问题的明显改善；</w:t>
            </w:r>
          </w:p>
          <w:p w14:paraId="0A4675E2">
            <w:pPr>
              <w:pStyle w:val="179"/>
              <w:jc w:val="both"/>
              <w:rPr>
                <w:sz w:val="21"/>
                <w:szCs w:val="21"/>
              </w:rPr>
            </w:pPr>
            <w:r>
              <w:rPr>
                <w:rFonts w:hint="eastAsia" w:hAnsi="宋体"/>
                <w:sz w:val="21"/>
                <w:szCs w:val="21"/>
              </w:rPr>
              <w:t>⑤是否选取最能体现总体目标实现程度的关键指标并明确了指标值，指标值是否符合行业正常水平或事业发展规律。</w:t>
            </w:r>
          </w:p>
        </w:tc>
        <w:tc>
          <w:tcPr>
            <w:tcW w:w="2446" w:type="dxa"/>
            <w:vAlign w:val="center"/>
          </w:tcPr>
          <w:p w14:paraId="4C25076A">
            <w:pPr>
              <w:jc w:val="both"/>
              <w:rPr>
                <w:rFonts w:hint="eastAsia" w:ascii="宋体" w:hAnsi="宋体"/>
              </w:rPr>
            </w:pPr>
            <w:r>
              <w:rPr>
                <w:rFonts w:hint="eastAsia" w:ascii="宋体" w:hAnsi="宋体"/>
              </w:rPr>
              <w:t>①绩效目标、绩效指标是否能够充分反映部门（单位）履职所应达到的产出和效果；</w:t>
            </w:r>
          </w:p>
          <w:p w14:paraId="439A3CB5">
            <w:pPr>
              <w:pStyle w:val="179"/>
              <w:jc w:val="both"/>
              <w:rPr>
                <w:sz w:val="21"/>
                <w:szCs w:val="21"/>
              </w:rPr>
            </w:pPr>
            <w:r>
              <w:rPr>
                <w:rFonts w:hint="eastAsia" w:hAnsi="宋体"/>
                <w:sz w:val="21"/>
                <w:szCs w:val="21"/>
              </w:rPr>
              <w:t>②绩效指标是否能够反映部门（单位）重点工作任务的预期实现程度，是否做到目标、指标与任务有较严谨的对应关系。</w:t>
            </w:r>
          </w:p>
        </w:tc>
      </w:tr>
      <w:tr w14:paraId="01F60D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2" w:type="dxa"/>
            <w:vAlign w:val="center"/>
          </w:tcPr>
          <w:p w14:paraId="1DFB8A48">
            <w:pPr>
              <w:pStyle w:val="179"/>
              <w:rPr>
                <w:sz w:val="21"/>
                <w:szCs w:val="21"/>
              </w:rPr>
            </w:pPr>
            <w:r>
              <w:rPr>
                <w:rFonts w:hint="eastAsia"/>
                <w:sz w:val="21"/>
                <w:szCs w:val="21"/>
              </w:rPr>
              <w:t>可行性审核</w:t>
            </w:r>
          </w:p>
        </w:tc>
        <w:tc>
          <w:tcPr>
            <w:tcW w:w="2334" w:type="dxa"/>
            <w:vAlign w:val="center"/>
          </w:tcPr>
          <w:p w14:paraId="55F4AB8B">
            <w:pPr>
              <w:jc w:val="both"/>
              <w:rPr>
                <w:rFonts w:hint="eastAsia" w:ascii="宋体" w:hAnsi="宋体"/>
              </w:rPr>
            </w:pPr>
            <w:r>
              <w:rPr>
                <w:rFonts w:hint="eastAsia" w:ascii="宋体" w:hAnsi="宋体"/>
              </w:rPr>
              <w:t>①绩效目标是否经过充分论证和合理测算；</w:t>
            </w:r>
          </w:p>
          <w:p w14:paraId="2665E6F6">
            <w:pPr>
              <w:jc w:val="both"/>
              <w:rPr>
                <w:rFonts w:hint="eastAsia" w:ascii="宋体" w:hAnsi="宋体"/>
              </w:rPr>
            </w:pPr>
            <w:r>
              <w:rPr>
                <w:rFonts w:hint="eastAsia" w:ascii="宋体" w:hAnsi="宋体"/>
              </w:rPr>
              <w:t>②所采取的实施方案和具体措施是否切实可行，并能确保绩效目标如期实现；</w:t>
            </w:r>
          </w:p>
          <w:p w14:paraId="2E5A41B0">
            <w:pPr>
              <w:pStyle w:val="179"/>
              <w:jc w:val="both"/>
              <w:rPr>
                <w:sz w:val="21"/>
                <w:szCs w:val="21"/>
              </w:rPr>
            </w:pPr>
            <w:r>
              <w:rPr>
                <w:rFonts w:hint="eastAsia" w:hAnsi="宋体"/>
                <w:sz w:val="21"/>
                <w:szCs w:val="21"/>
              </w:rPr>
              <w:t>③综合考虑成本效益，是否确实有必要安排财政资金。</w:t>
            </w:r>
          </w:p>
        </w:tc>
        <w:tc>
          <w:tcPr>
            <w:tcW w:w="2334" w:type="dxa"/>
            <w:vAlign w:val="center"/>
          </w:tcPr>
          <w:p w14:paraId="5796BA01">
            <w:pPr>
              <w:jc w:val="both"/>
              <w:rPr>
                <w:rFonts w:hint="eastAsia" w:ascii="宋体" w:hAnsi="宋体"/>
              </w:rPr>
            </w:pPr>
            <w:r>
              <w:rPr>
                <w:rFonts w:hint="eastAsia" w:ascii="宋体" w:hAnsi="宋体"/>
              </w:rPr>
              <w:t>①绩效目标是否经过充分论证和合理测算，筹资规模是否合理；</w:t>
            </w:r>
          </w:p>
          <w:p w14:paraId="4C6A93A0">
            <w:pPr>
              <w:jc w:val="both"/>
              <w:rPr>
                <w:rFonts w:hint="eastAsia" w:ascii="宋体" w:hAnsi="宋体"/>
              </w:rPr>
            </w:pPr>
            <w:r>
              <w:rPr>
                <w:rFonts w:hint="eastAsia" w:ascii="宋体" w:hAnsi="宋体"/>
              </w:rPr>
              <w:t>②所采取的实施方案和具体措施是否切实可行，并能确保绩效目标如期实现；</w:t>
            </w:r>
          </w:p>
          <w:p w14:paraId="2FAE441B">
            <w:pPr>
              <w:jc w:val="both"/>
              <w:rPr>
                <w:rFonts w:hint="eastAsia" w:ascii="宋体" w:hAnsi="宋体"/>
              </w:rPr>
            </w:pPr>
            <w:r>
              <w:rPr>
                <w:rFonts w:hint="eastAsia" w:ascii="宋体" w:hAnsi="宋体"/>
              </w:rPr>
              <w:t>③综合考虑成本效益，是否确实有必要安排财政资金；</w:t>
            </w:r>
          </w:p>
          <w:p w14:paraId="4B7797A0">
            <w:pPr>
              <w:jc w:val="both"/>
              <w:rPr>
                <w:rFonts w:hint="eastAsia" w:ascii="宋体" w:hAnsi="宋体"/>
              </w:rPr>
            </w:pPr>
            <w:r>
              <w:rPr>
                <w:rFonts w:hint="eastAsia" w:ascii="宋体" w:hAnsi="宋体"/>
              </w:rPr>
              <w:t>④是否属于公共财政支持范围；</w:t>
            </w:r>
          </w:p>
          <w:p w14:paraId="4600AA78">
            <w:pPr>
              <w:pStyle w:val="179"/>
              <w:jc w:val="both"/>
              <w:rPr>
                <w:sz w:val="21"/>
                <w:szCs w:val="21"/>
              </w:rPr>
            </w:pPr>
            <w:r>
              <w:rPr>
                <w:rFonts w:hint="eastAsia" w:hAnsi="宋体"/>
                <w:sz w:val="21"/>
                <w:szCs w:val="21"/>
              </w:rPr>
              <w:t>⑤是否符合事权与支出责任相适应原则。</w:t>
            </w:r>
          </w:p>
        </w:tc>
        <w:tc>
          <w:tcPr>
            <w:tcW w:w="2446" w:type="dxa"/>
            <w:vAlign w:val="center"/>
          </w:tcPr>
          <w:p w14:paraId="2298932A">
            <w:pPr>
              <w:jc w:val="both"/>
              <w:rPr>
                <w:rFonts w:hint="eastAsia" w:ascii="宋体" w:hAnsi="宋体"/>
              </w:rPr>
            </w:pPr>
            <w:r>
              <w:rPr>
                <w:rFonts w:hint="eastAsia" w:ascii="宋体" w:hAnsi="宋体"/>
              </w:rPr>
              <w:t>①绩效目标是否经过充分论证和合理测算；</w:t>
            </w:r>
          </w:p>
          <w:p w14:paraId="5252765E">
            <w:pPr>
              <w:jc w:val="both"/>
              <w:rPr>
                <w:rFonts w:hint="eastAsia" w:ascii="宋体" w:hAnsi="宋体"/>
              </w:rPr>
            </w:pPr>
            <w:r>
              <w:rPr>
                <w:rFonts w:hint="eastAsia" w:ascii="宋体" w:hAnsi="宋体"/>
              </w:rPr>
              <w:t>②重点工作任务和具体措施是否切实可行，并能确保绩效目标如期实现；</w:t>
            </w:r>
          </w:p>
          <w:p w14:paraId="4093D242">
            <w:pPr>
              <w:pStyle w:val="179"/>
              <w:jc w:val="both"/>
              <w:rPr>
                <w:sz w:val="21"/>
                <w:szCs w:val="21"/>
              </w:rPr>
            </w:pPr>
            <w:r>
              <w:rPr>
                <w:rFonts w:hint="eastAsia" w:hAnsi="宋体"/>
                <w:sz w:val="21"/>
                <w:szCs w:val="21"/>
              </w:rPr>
              <w:t>③综合考虑成本效益，是否确实有必要安排财政资金。</w:t>
            </w:r>
          </w:p>
        </w:tc>
      </w:tr>
    </w:tbl>
    <w:p w14:paraId="5765A549">
      <w:pPr>
        <w:pStyle w:val="95"/>
        <w:spacing w:before="156" w:after="156"/>
      </w:pPr>
      <w:r>
        <w:rPr>
          <w:rFonts w:hint="eastAsia"/>
        </w:rPr>
        <w:t>程序</w:t>
      </w:r>
    </w:p>
    <w:p w14:paraId="7182C519">
      <w:pPr>
        <w:pStyle w:val="175"/>
        <w:numPr>
          <w:ilvl w:val="0"/>
          <w:numId w:val="0"/>
        </w:numPr>
        <w:ind w:firstLine="420" w:firstLineChars="200"/>
      </w:pPr>
      <w:r>
        <w:rPr>
          <w:rFonts w:hint="eastAsia"/>
        </w:rPr>
        <w:t>预算部门和财政部门应分别按照预算管理级次对绩效目标进行审核：</w:t>
      </w:r>
    </w:p>
    <w:p w14:paraId="40D05049">
      <w:pPr>
        <w:pStyle w:val="175"/>
        <w:numPr>
          <w:ilvl w:val="0"/>
          <w:numId w:val="34"/>
        </w:numPr>
        <w:ind w:left="-1" w:firstLine="420" w:firstLineChars="200"/>
      </w:pPr>
      <w:r>
        <w:t xml:space="preserve"> </w:t>
      </w:r>
      <w:r>
        <w:rPr>
          <w:rFonts w:hint="eastAsia"/>
        </w:rPr>
        <w:t>预算部门对预算单位报送的绩效目标进行审核，提出并反馈审核意见，审核内容应按照表1的有关规定执行；</w:t>
      </w:r>
    </w:p>
    <w:p w14:paraId="12A4D245">
      <w:pPr>
        <w:pStyle w:val="175"/>
        <w:numPr>
          <w:ilvl w:val="0"/>
          <w:numId w:val="34"/>
        </w:numPr>
        <w:ind w:left="-1" w:firstLine="420" w:firstLineChars="200"/>
      </w:pPr>
      <w:r>
        <w:t xml:space="preserve"> </w:t>
      </w:r>
      <w:r>
        <w:rPr>
          <w:rFonts w:hint="eastAsia"/>
        </w:rPr>
        <w:t>预算单位根据审核意见修改完善绩效目标并重新报送。预算部门审核通过后报送财政部门；</w:t>
      </w:r>
    </w:p>
    <w:p w14:paraId="58235B0F">
      <w:pPr>
        <w:pStyle w:val="175"/>
      </w:pPr>
      <w:r>
        <w:rPr>
          <w:rFonts w:hint="eastAsia"/>
        </w:rPr>
        <w:t>财政部门对预算部门报送的绩效目标进行审核，提出并反馈审核意见，审核内容应按照表1的有关规定执行；</w:t>
      </w:r>
    </w:p>
    <w:p w14:paraId="5F693EEA">
      <w:pPr>
        <w:pStyle w:val="175"/>
      </w:pPr>
      <w:r>
        <w:rPr>
          <w:rFonts w:hint="eastAsia"/>
        </w:rPr>
        <w:t>预算部门根据财政部门审核意见组织预算单位修改完善绩效目标，重新报送财政部门。</w:t>
      </w:r>
    </w:p>
    <w:p w14:paraId="639F897F">
      <w:pPr>
        <w:pStyle w:val="66"/>
        <w:spacing w:before="156" w:after="156"/>
      </w:pPr>
      <w:r>
        <w:rPr>
          <w:rFonts w:hint="eastAsia"/>
        </w:rPr>
        <w:t>批复</w:t>
      </w:r>
    </w:p>
    <w:p w14:paraId="7A6ABBF4">
      <w:pPr>
        <w:pStyle w:val="57"/>
        <w:ind w:firstLine="420"/>
      </w:pPr>
      <w:r>
        <w:rPr>
          <w:rFonts w:hint="eastAsia"/>
        </w:rPr>
        <w:t>应满足以下要求：</w:t>
      </w:r>
    </w:p>
    <w:p w14:paraId="6BB97247">
      <w:pPr>
        <w:pStyle w:val="175"/>
        <w:numPr>
          <w:ilvl w:val="0"/>
          <w:numId w:val="35"/>
        </w:numPr>
      </w:pPr>
      <w:r>
        <w:rPr>
          <w:rFonts w:hint="eastAsia"/>
        </w:rPr>
        <w:t>各级财政部门在批复部门预算时，应同步批复部门本级和预算单位绩效目标；</w:t>
      </w:r>
    </w:p>
    <w:p w14:paraId="44620AB3">
      <w:pPr>
        <w:pStyle w:val="175"/>
      </w:pPr>
      <w:r>
        <w:rPr>
          <w:rFonts w:hint="eastAsia"/>
        </w:rPr>
        <w:t>各级预算部门在批复所属单位预算时，应同步批复预算单位绩效目标。</w:t>
      </w:r>
    </w:p>
    <w:p w14:paraId="00414714">
      <w:pPr>
        <w:pStyle w:val="175"/>
      </w:pPr>
      <w:r>
        <w:rPr>
          <w:rFonts w:hint="eastAsia"/>
        </w:rPr>
        <w:t>各级财政部门在批复转移支付预算时，应同步下达下级财政部门整体、区域或项目绩效目标。</w:t>
      </w:r>
    </w:p>
    <w:p w14:paraId="635079C5">
      <w:pPr>
        <w:pStyle w:val="66"/>
        <w:spacing w:before="156" w:after="156"/>
      </w:pPr>
      <w:r>
        <w:rPr>
          <w:rFonts w:hint="eastAsia"/>
        </w:rPr>
        <w:t>公开</w:t>
      </w:r>
    </w:p>
    <w:p w14:paraId="215C5A8E">
      <w:pPr>
        <w:pStyle w:val="175"/>
        <w:numPr>
          <w:ilvl w:val="0"/>
          <w:numId w:val="0"/>
        </w:numPr>
        <w:ind w:left="425" w:firstLine="210" w:firstLineChars="100"/>
      </w:pPr>
      <w:r>
        <w:rPr>
          <w:rFonts w:hint="eastAsia"/>
        </w:rPr>
        <w:t>预算部门（单位）随部门（单位）预算同步公开绩效目标，财政部门随政府预算同步公开重大政策和重点项目绩效目标（涉密内容除外），应满足以下要求：</w:t>
      </w:r>
    </w:p>
    <w:p w14:paraId="6F0AAF3B">
      <w:pPr>
        <w:pStyle w:val="175"/>
        <w:numPr>
          <w:ilvl w:val="0"/>
          <w:numId w:val="36"/>
        </w:numPr>
      </w:pPr>
      <w:r>
        <w:rPr>
          <w:rFonts w:hint="eastAsia"/>
        </w:rPr>
        <w:t>完整性。预算部门（单位）绩效目标公开应覆盖全部相关预算资金与项目，确保绩效信息要素完整，不得遗漏或隐瞒应公开的信息。</w:t>
      </w:r>
    </w:p>
    <w:p w14:paraId="07F16CBD">
      <w:pPr>
        <w:pStyle w:val="175"/>
        <w:numPr>
          <w:ilvl w:val="0"/>
          <w:numId w:val="36"/>
        </w:numPr>
      </w:pPr>
      <w:r>
        <w:rPr>
          <w:rFonts w:hint="eastAsia"/>
        </w:rPr>
        <w:t>真实性。公开的绩效信息应真实、准确，客观反映预算安排、预期产出与效果，不得包含虚假或误导性内容。</w:t>
      </w:r>
    </w:p>
    <w:p w14:paraId="53E53D57">
      <w:pPr>
        <w:pStyle w:val="175"/>
      </w:pPr>
      <w:r>
        <w:rPr>
          <w:rFonts w:hint="eastAsia"/>
        </w:rPr>
        <w:t>一致性。在不同平台上公开的绩效目标，应在内容、口径和形式上保持一致，确保社会公众所获取信息统一、无歧义。</w:t>
      </w:r>
    </w:p>
    <w:p w14:paraId="1C6F12AB">
      <w:pPr>
        <w:pStyle w:val="175"/>
      </w:pPr>
      <w:r>
        <w:rPr>
          <w:rFonts w:hint="eastAsia"/>
        </w:rPr>
        <w:t>及时性。绩效目标应严格按照法定时限予以公开，保障社会公众及时知悉和监督。</w:t>
      </w:r>
    </w:p>
    <w:p w14:paraId="6C2BD859">
      <w:pPr>
        <w:pStyle w:val="66"/>
        <w:spacing w:before="156" w:after="156"/>
      </w:pPr>
      <w:r>
        <w:rPr>
          <w:rFonts w:hint="eastAsia"/>
        </w:rPr>
        <w:t>应用</w:t>
      </w:r>
    </w:p>
    <w:p w14:paraId="6917D14E">
      <w:pPr>
        <w:pStyle w:val="57"/>
        <w:ind w:firstLine="420"/>
      </w:pPr>
      <w:r>
        <w:rPr>
          <w:rFonts w:hint="eastAsia"/>
        </w:rPr>
        <w:t>各级预算部门（单位）、财政部门按照批复下达的绩效目标组织预算执行，开展绩效运行监控和绩效评价等工作。</w:t>
      </w:r>
    </w:p>
    <w:p w14:paraId="51C58AA8">
      <w:pPr>
        <w:pStyle w:val="66"/>
        <w:spacing w:before="156" w:after="156"/>
      </w:pPr>
      <w:r>
        <w:rPr>
          <w:rFonts w:hint="eastAsia"/>
        </w:rPr>
        <w:t>调整</w:t>
      </w:r>
    </w:p>
    <w:p w14:paraId="22652966">
      <w:pPr>
        <w:pStyle w:val="57"/>
        <w:ind w:firstLine="420"/>
      </w:pPr>
      <w:r>
        <w:rPr>
          <w:rFonts w:hint="eastAsia"/>
        </w:rPr>
        <w:t>批复的绩效目标一般不予调整。预算执行中因预算调整、政策变化、突发事件等因素影响绩效目标实现的，应按照 4.3.1、4.3.2和 4.3.3的规定重新报批。</w:t>
      </w:r>
    </w:p>
    <w:p w14:paraId="1DF1E3C8">
      <w:pPr>
        <w:pStyle w:val="105"/>
        <w:spacing w:before="312" w:after="312"/>
      </w:pPr>
      <w:bookmarkStart w:id="95" w:name="_Toc208206433"/>
      <w:bookmarkStart w:id="96" w:name="_Toc208206509"/>
      <w:r>
        <w:rPr>
          <w:rFonts w:hint="eastAsia"/>
        </w:rPr>
        <w:t>分行业分领域绩效指标与标准体系建设</w:t>
      </w:r>
      <w:bookmarkEnd w:id="95"/>
      <w:bookmarkEnd w:id="96"/>
    </w:p>
    <w:p w14:paraId="63BC2C32">
      <w:pPr>
        <w:pStyle w:val="106"/>
        <w:spacing w:before="156" w:after="156"/>
      </w:pPr>
      <w:bookmarkStart w:id="97" w:name="_Toc208206434"/>
      <w:bookmarkStart w:id="98" w:name="_Toc208206510"/>
      <w:r>
        <w:rPr>
          <w:rFonts w:hint="eastAsia"/>
        </w:rPr>
        <w:t>建设原则</w:t>
      </w:r>
      <w:bookmarkEnd w:id="97"/>
      <w:bookmarkEnd w:id="98"/>
    </w:p>
    <w:p w14:paraId="44F87160">
      <w:pPr>
        <w:pStyle w:val="57"/>
        <w:ind w:firstLine="420"/>
      </w:pPr>
      <w:r>
        <w:rPr>
          <w:rFonts w:hint="eastAsia"/>
        </w:rPr>
        <w:t>分行业分领域绩效指标与标准体系建设应遵循以下原则：</w:t>
      </w:r>
    </w:p>
    <w:p w14:paraId="0A224958">
      <w:pPr>
        <w:pStyle w:val="175"/>
        <w:numPr>
          <w:ilvl w:val="0"/>
          <w:numId w:val="37"/>
        </w:numPr>
        <w:ind w:left="-1" w:firstLine="420" w:firstLineChars="200"/>
      </w:pPr>
      <w:r>
        <w:rPr>
          <w:rFonts w:hint="eastAsia"/>
        </w:rPr>
        <w:t>体系完备。绩效指标与标准体系应全面覆盖共性项目和分行业分领域项目，确保结构完整、内容系统。</w:t>
      </w:r>
    </w:p>
    <w:p w14:paraId="606463CC">
      <w:pPr>
        <w:pStyle w:val="175"/>
        <w:numPr>
          <w:ilvl w:val="0"/>
          <w:numId w:val="37"/>
        </w:numPr>
        <w:ind w:left="-1" w:firstLine="420" w:firstLineChars="200"/>
      </w:pPr>
      <w:r>
        <w:rPr>
          <w:rFonts w:hint="eastAsia"/>
        </w:rPr>
        <w:t>分类科学。以《政府收支分类科目》支出功能分类科目为基础，构建层次清晰、结构合理的分类框架，实现绩效指标有序归集。</w:t>
      </w:r>
    </w:p>
    <w:p w14:paraId="0655771C">
      <w:pPr>
        <w:pStyle w:val="175"/>
        <w:numPr>
          <w:ilvl w:val="0"/>
          <w:numId w:val="37"/>
        </w:numPr>
        <w:ind w:left="-1" w:firstLine="420" w:firstLineChars="200"/>
      </w:pPr>
      <w:r>
        <w:rPr>
          <w:rFonts w:hint="eastAsia"/>
        </w:rPr>
        <w:t>聚焦核心。绩效指标应紧密对接支出政策、部门核心职能与事业发展规划，突出代表性、关键性指标，清晰反映财政资金投入的主要产出和效果。</w:t>
      </w:r>
    </w:p>
    <w:p w14:paraId="17C7132A">
      <w:pPr>
        <w:pStyle w:val="175"/>
        <w:numPr>
          <w:ilvl w:val="0"/>
          <w:numId w:val="37"/>
        </w:numPr>
        <w:ind w:left="-1" w:firstLine="420" w:firstLineChars="200"/>
      </w:pPr>
      <w:r>
        <w:rPr>
          <w:rFonts w:hint="eastAsia"/>
        </w:rPr>
        <w:t>规范实用。绩效指标应坚持定量为主、定性为辅，优先选用共识度高、适用广泛、数据可获取、便于评价的指标，强化指标的可采集、可衡量、可比较性，提升操作性和实用性。</w:t>
      </w:r>
    </w:p>
    <w:p w14:paraId="4B36E941">
      <w:pPr>
        <w:pStyle w:val="175"/>
        <w:numPr>
          <w:ilvl w:val="0"/>
          <w:numId w:val="37"/>
        </w:numPr>
        <w:ind w:left="-1" w:firstLine="420" w:firstLineChars="200"/>
      </w:pPr>
      <w:r>
        <w:rPr>
          <w:rFonts w:hint="eastAsia"/>
        </w:rPr>
        <w:t>动态管理。建立健全绩效指标与标准体系持续优化和定期更新机制，及时响应政策调整与管理需求，确保指标体系科学性、时效性和适用性。</w:t>
      </w:r>
    </w:p>
    <w:p w14:paraId="149F48E5">
      <w:pPr>
        <w:pStyle w:val="106"/>
        <w:spacing w:before="156" w:after="156"/>
      </w:pPr>
      <w:bookmarkStart w:id="99" w:name="_Toc208206511"/>
      <w:bookmarkStart w:id="100" w:name="_Toc208206435"/>
      <w:r>
        <w:rPr>
          <w:rFonts w:hint="eastAsia"/>
        </w:rPr>
        <w:t>构建框架</w:t>
      </w:r>
      <w:bookmarkEnd w:id="99"/>
      <w:bookmarkEnd w:id="100"/>
    </w:p>
    <w:p w14:paraId="3DBC2A58">
      <w:pPr>
        <w:pStyle w:val="57"/>
        <w:ind w:firstLine="420"/>
      </w:pPr>
      <w:r>
        <w:rPr>
          <w:rFonts w:hint="eastAsia"/>
        </w:rPr>
        <w:t>构建框架应遵循以下要求：</w:t>
      </w:r>
    </w:p>
    <w:p w14:paraId="76B151CD">
      <w:pPr>
        <w:pStyle w:val="175"/>
        <w:numPr>
          <w:ilvl w:val="0"/>
          <w:numId w:val="38"/>
        </w:numPr>
      </w:pPr>
      <w:r>
        <w:rPr>
          <w:rFonts w:hint="eastAsia"/>
        </w:rPr>
        <w:t>共性项目绩效指标体系。主要用于规范预算部门（单位）共性项目支出的绩效管理，客观衡量相关支出的产出和效果。共性项目类型包括但不限于专项会议、业务培训、政策研究、重大规划、新闻宣传、大宗印刷、基建工程、维修改造、设备购置维护、大型活动、科研项目、纪检监察、评比表彰、聘用人员工资福利、公示公告、评审评价评估、监督检查、信息系统建设运维、物业管理、补助补贴、制服换装和档案管理等。</w:t>
      </w:r>
    </w:p>
    <w:p w14:paraId="0B9C0B87">
      <w:pPr>
        <w:pStyle w:val="175"/>
      </w:pPr>
      <w:r>
        <w:rPr>
          <w:rFonts w:hint="eastAsia"/>
        </w:rPr>
        <w:t>分行业分领域绩效指标体系。以当年《政府收支分类科目》中的支出功能分类科目为基本框架，行业领域和行业类别分别对应支出功能分类的“类”和“款”两级科目，资金用途（或项目名称）应与预算项目的具体支出方向相对应。</w:t>
      </w:r>
    </w:p>
    <w:p w14:paraId="7C72FCCD">
      <w:pPr>
        <w:pStyle w:val="106"/>
        <w:spacing w:before="156" w:after="156"/>
      </w:pPr>
      <w:bookmarkStart w:id="101" w:name="_Toc208206436"/>
      <w:bookmarkStart w:id="102" w:name="_Toc208206512"/>
      <w:r>
        <w:rPr>
          <w:rFonts w:hint="eastAsia"/>
        </w:rPr>
        <w:t>绩效指标信息</w:t>
      </w:r>
      <w:bookmarkEnd w:id="101"/>
      <w:bookmarkEnd w:id="102"/>
    </w:p>
    <w:p w14:paraId="62593E9B">
      <w:pPr>
        <w:pStyle w:val="57"/>
        <w:ind w:firstLine="420"/>
      </w:pPr>
      <w:r>
        <w:rPr>
          <w:rFonts w:hint="eastAsia"/>
        </w:rPr>
        <w:t>绩效指标信息包含以下核心要素：</w:t>
      </w:r>
    </w:p>
    <w:p w14:paraId="14C39D26">
      <w:pPr>
        <w:pStyle w:val="175"/>
        <w:numPr>
          <w:ilvl w:val="0"/>
          <w:numId w:val="39"/>
        </w:numPr>
      </w:pPr>
      <w:r>
        <w:rPr>
          <w:rFonts w:hint="eastAsia"/>
        </w:rPr>
        <w:t>共性项目绩效指标体系包含以下信息要素：项目类型、绩效指标名称、指标具体解释、绩效评价标准、关键词等。</w:t>
      </w:r>
    </w:p>
    <w:p w14:paraId="2F70704E">
      <w:pPr>
        <w:pStyle w:val="175"/>
      </w:pPr>
      <w:r>
        <w:rPr>
          <w:rFonts w:hint="eastAsia"/>
        </w:rPr>
        <w:t>分行业分领域绩效指标体系包含以下信息要素：支出功能分类类别、绩效指标名称、指标解释、绩效评价标准、关键词等。</w:t>
      </w:r>
    </w:p>
    <w:p w14:paraId="07912E57">
      <w:pPr>
        <w:pStyle w:val="57"/>
        <w:ind w:firstLine="420"/>
      </w:pPr>
      <w:r>
        <w:rPr>
          <w:rFonts w:hint="eastAsia"/>
        </w:rPr>
        <w:t>各信息项具体解释见表2。</w:t>
      </w:r>
    </w:p>
    <w:p w14:paraId="67AB7673">
      <w:pPr>
        <w:pStyle w:val="113"/>
        <w:spacing w:before="156" w:after="156"/>
      </w:pPr>
      <w:r>
        <w:rPr>
          <w:rFonts w:hint="eastAsia"/>
        </w:rPr>
        <w:t>信息项明细表</w:t>
      </w:r>
    </w:p>
    <w:tbl>
      <w:tblPr>
        <w:tblStyle w:val="27"/>
        <w:tblW w:w="5000" w:type="pct"/>
        <w:tblInd w:w="0" w:type="dxa"/>
        <w:tblLayout w:type="autofit"/>
        <w:tblCellMar>
          <w:top w:w="0" w:type="dxa"/>
          <w:left w:w="0" w:type="dxa"/>
          <w:bottom w:w="0" w:type="dxa"/>
          <w:right w:w="0" w:type="dxa"/>
        </w:tblCellMar>
      </w:tblPr>
      <w:tblGrid>
        <w:gridCol w:w="689"/>
        <w:gridCol w:w="1384"/>
        <w:gridCol w:w="7497"/>
      </w:tblGrid>
      <w:tr w14:paraId="3927FC23">
        <w:tblPrEx>
          <w:tblCellMar>
            <w:top w:w="0" w:type="dxa"/>
            <w:left w:w="0" w:type="dxa"/>
            <w:bottom w:w="0" w:type="dxa"/>
            <w:right w:w="0" w:type="dxa"/>
          </w:tblCellMar>
        </w:tblPrEx>
        <w:tc>
          <w:tcPr>
            <w:tcW w:w="1083"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EC187B">
            <w:pPr>
              <w:pStyle w:val="57"/>
              <w:ind w:firstLine="0" w:firstLineChars="0"/>
              <w:jc w:val="center"/>
            </w:pPr>
            <w:r>
              <w:rPr>
                <w:rFonts w:hint="eastAsia"/>
              </w:rPr>
              <w:t>信息项</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77740670">
            <w:pPr>
              <w:pStyle w:val="57"/>
              <w:ind w:firstLine="0" w:firstLineChars="0"/>
              <w:jc w:val="center"/>
            </w:pPr>
            <w:r>
              <w:rPr>
                <w:rFonts w:hint="eastAsia"/>
              </w:rPr>
              <w:t>具体解释</w:t>
            </w:r>
          </w:p>
        </w:tc>
      </w:tr>
      <w:tr w14:paraId="2FE78624">
        <w:tblPrEx>
          <w:tblCellMar>
            <w:top w:w="0" w:type="dxa"/>
            <w:left w:w="0" w:type="dxa"/>
            <w:bottom w:w="0" w:type="dxa"/>
            <w:right w:w="0" w:type="dxa"/>
          </w:tblCellMar>
        </w:tblPrEx>
        <w:tc>
          <w:tcPr>
            <w:tcW w:w="1083" w:type="pct"/>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009186">
            <w:pPr>
              <w:pStyle w:val="57"/>
              <w:ind w:firstLine="0" w:firstLineChars="0"/>
              <w:jc w:val="center"/>
            </w:pPr>
            <w:r>
              <w:rPr>
                <w:rFonts w:hint="eastAsia"/>
              </w:rPr>
              <w:t>项目类型</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06DB8E1C">
            <w:pPr>
              <w:pStyle w:val="57"/>
              <w:ind w:firstLine="0" w:firstLineChars="0"/>
            </w:pPr>
            <w:r>
              <w:rPr>
                <w:rFonts w:hint="eastAsia"/>
              </w:rPr>
              <w:t>共性项目支出的类别，主要包括专项会议、业务培训、政策研究、重大规划、新闻宣传、大宗印刷、基建工程、维修改造、设备购置维护、大型活动、科研项目、纪检监察、评比表彰、聘用人员工资福利、公示公告、评审评价评估、监督检查、信息系统建设运维、物业管理、补助补贴、制服换装及档案管理等。</w:t>
            </w:r>
          </w:p>
        </w:tc>
      </w:tr>
      <w:tr w14:paraId="56C5D2E1">
        <w:tblPrEx>
          <w:tblCellMar>
            <w:top w:w="0" w:type="dxa"/>
            <w:left w:w="0" w:type="dxa"/>
            <w:bottom w:w="0" w:type="dxa"/>
            <w:right w:w="0" w:type="dxa"/>
          </w:tblCellMar>
        </w:tblPrEx>
        <w:tc>
          <w:tcPr>
            <w:tcW w:w="0" w:type="auto"/>
            <w:vMerge w:val="restart"/>
            <w:tcBorders>
              <w:top w:val="nil"/>
              <w:left w:val="single" w:color="000000" w:sz="4" w:space="0"/>
              <w:bottom w:val="single" w:color="000000" w:sz="4" w:space="0"/>
              <w:right w:val="single" w:color="000000" w:sz="4" w:space="0"/>
            </w:tcBorders>
            <w:tcMar>
              <w:top w:w="0" w:type="dxa"/>
              <w:left w:w="108" w:type="dxa"/>
              <w:bottom w:w="0" w:type="dxa"/>
              <w:right w:w="108" w:type="dxa"/>
            </w:tcMar>
            <w:vAlign w:val="center"/>
          </w:tcPr>
          <w:p w14:paraId="6011CEDF">
            <w:pPr>
              <w:pStyle w:val="57"/>
              <w:ind w:firstLine="0" w:firstLineChars="0"/>
              <w:jc w:val="center"/>
            </w:pPr>
            <w:r>
              <w:rPr>
                <w:rFonts w:hint="eastAsia"/>
              </w:rPr>
              <w:t>支出分类</w:t>
            </w: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63A18E8">
            <w:pPr>
              <w:pStyle w:val="57"/>
              <w:ind w:firstLine="0" w:firstLineChars="0"/>
              <w:jc w:val="center"/>
            </w:pPr>
            <w:r>
              <w:rPr>
                <w:rFonts w:hint="eastAsia"/>
              </w:rPr>
              <w:t>行业领域</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1DDA323B">
            <w:pPr>
              <w:pStyle w:val="57"/>
              <w:ind w:firstLine="0" w:firstLineChars="0"/>
            </w:pPr>
            <w:r>
              <w:rPr>
                <w:rFonts w:hint="eastAsia"/>
              </w:rPr>
              <w:t>对应政府支出功能分类科目中的“类”级科目。</w:t>
            </w:r>
          </w:p>
        </w:tc>
      </w:tr>
      <w:tr w14:paraId="487A2364">
        <w:tblPrEx>
          <w:tblCellMar>
            <w:top w:w="0" w:type="dxa"/>
            <w:left w:w="0" w:type="dxa"/>
            <w:bottom w:w="0" w:type="dxa"/>
            <w:right w:w="0" w:type="dxa"/>
          </w:tblCellMar>
        </w:tblPrEx>
        <w:tc>
          <w:tcPr>
            <w:tcW w:w="0" w:type="auto"/>
            <w:vMerge w:val="continue"/>
            <w:tcBorders>
              <w:top w:val="nil"/>
              <w:left w:val="single" w:color="000000" w:sz="4" w:space="0"/>
              <w:bottom w:val="single" w:color="000000" w:sz="4" w:space="0"/>
              <w:right w:val="single" w:color="000000" w:sz="4" w:space="0"/>
            </w:tcBorders>
            <w:vAlign w:val="center"/>
          </w:tcPr>
          <w:p w14:paraId="7E37EC95">
            <w:pPr>
              <w:pStyle w:val="57"/>
              <w:ind w:firstLine="0" w:firstLineChars="0"/>
              <w:jc w:val="center"/>
            </w:pP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427C1115">
            <w:pPr>
              <w:pStyle w:val="57"/>
              <w:ind w:firstLine="0" w:firstLineChars="0"/>
              <w:jc w:val="center"/>
            </w:pPr>
            <w:r>
              <w:rPr>
                <w:rFonts w:hint="eastAsia"/>
              </w:rPr>
              <w:t>行业类别</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CA81D55">
            <w:pPr>
              <w:pStyle w:val="57"/>
              <w:ind w:firstLine="0" w:firstLineChars="0"/>
            </w:pPr>
            <w:r>
              <w:rPr>
                <w:rFonts w:hint="eastAsia"/>
              </w:rPr>
              <w:t>对应政府支出功能分类科目中的“款”级科目。</w:t>
            </w:r>
          </w:p>
        </w:tc>
      </w:tr>
      <w:tr w14:paraId="469474FF">
        <w:tblPrEx>
          <w:tblCellMar>
            <w:top w:w="0" w:type="dxa"/>
            <w:left w:w="0" w:type="dxa"/>
            <w:bottom w:w="0" w:type="dxa"/>
            <w:right w:w="0" w:type="dxa"/>
          </w:tblCellMar>
        </w:tblPrEx>
        <w:tc>
          <w:tcPr>
            <w:tcW w:w="0" w:type="auto"/>
            <w:vMerge w:val="continue"/>
            <w:tcBorders>
              <w:top w:val="nil"/>
              <w:left w:val="single" w:color="000000" w:sz="4" w:space="0"/>
              <w:bottom w:val="single" w:color="000000" w:sz="4" w:space="0"/>
              <w:right w:val="single" w:color="000000" w:sz="4" w:space="0"/>
            </w:tcBorders>
            <w:vAlign w:val="center"/>
          </w:tcPr>
          <w:p w14:paraId="10AC812F">
            <w:pPr>
              <w:pStyle w:val="57"/>
              <w:ind w:firstLine="0" w:firstLineChars="0"/>
              <w:jc w:val="center"/>
            </w:pP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44E490FC">
            <w:pPr>
              <w:pStyle w:val="57"/>
              <w:ind w:firstLine="0" w:firstLineChars="0"/>
              <w:jc w:val="center"/>
            </w:pPr>
            <w:r>
              <w:rPr>
                <w:rFonts w:hint="eastAsia"/>
              </w:rPr>
              <w:t>资金用途（项目名称）</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0F9AF422">
            <w:pPr>
              <w:pStyle w:val="57"/>
              <w:ind w:firstLine="0" w:firstLineChars="0"/>
            </w:pPr>
            <w:r>
              <w:rPr>
                <w:rFonts w:hint="eastAsia"/>
              </w:rPr>
              <w:t>对应部门预算项目，以及共同财政事权转移支付和专项转移支付项目。</w:t>
            </w:r>
          </w:p>
        </w:tc>
      </w:tr>
      <w:tr w14:paraId="065BF33E">
        <w:tblPrEx>
          <w:tblCellMar>
            <w:top w:w="0" w:type="dxa"/>
            <w:left w:w="0" w:type="dxa"/>
            <w:bottom w:w="0" w:type="dxa"/>
            <w:right w:w="0" w:type="dxa"/>
          </w:tblCellMar>
        </w:tblPrEx>
        <w:tc>
          <w:tcPr>
            <w:tcW w:w="0" w:type="auto"/>
            <w:vMerge w:val="restart"/>
            <w:tcBorders>
              <w:top w:val="nil"/>
              <w:left w:val="single" w:color="000000" w:sz="4" w:space="0"/>
              <w:bottom w:val="single" w:color="000000" w:sz="4" w:space="0"/>
              <w:right w:val="single" w:color="000000" w:sz="4" w:space="0"/>
            </w:tcBorders>
            <w:tcMar>
              <w:top w:w="0" w:type="dxa"/>
              <w:left w:w="108" w:type="dxa"/>
              <w:bottom w:w="0" w:type="dxa"/>
              <w:right w:w="108" w:type="dxa"/>
            </w:tcMar>
            <w:vAlign w:val="center"/>
          </w:tcPr>
          <w:p w14:paraId="485940C4">
            <w:pPr>
              <w:pStyle w:val="57"/>
              <w:ind w:firstLine="0" w:firstLineChars="0"/>
              <w:jc w:val="center"/>
            </w:pPr>
            <w:r>
              <w:rPr>
                <w:rFonts w:hint="eastAsia"/>
              </w:rPr>
              <w:t>绩效指标</w:t>
            </w: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31668C9">
            <w:pPr>
              <w:pStyle w:val="57"/>
              <w:ind w:firstLine="0" w:firstLineChars="0"/>
              <w:jc w:val="center"/>
            </w:pPr>
            <w:r>
              <w:rPr>
                <w:rFonts w:hint="eastAsia"/>
              </w:rPr>
              <w:t>一级指标</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DBEA8BC">
            <w:pPr>
              <w:pStyle w:val="57"/>
              <w:ind w:firstLine="0" w:firstLineChars="0"/>
            </w:pPr>
            <w:r>
              <w:rPr>
                <w:rFonts w:hint="eastAsia"/>
              </w:rPr>
              <w:t>统一设置为产出指标、效益指标。</w:t>
            </w:r>
          </w:p>
        </w:tc>
      </w:tr>
      <w:tr w14:paraId="2D7DE8CE">
        <w:tblPrEx>
          <w:tblCellMar>
            <w:top w:w="0" w:type="dxa"/>
            <w:left w:w="0" w:type="dxa"/>
            <w:bottom w:w="0" w:type="dxa"/>
            <w:right w:w="0" w:type="dxa"/>
          </w:tblCellMar>
        </w:tblPrEx>
        <w:tc>
          <w:tcPr>
            <w:tcW w:w="0" w:type="auto"/>
            <w:vMerge w:val="continue"/>
            <w:tcBorders>
              <w:top w:val="nil"/>
              <w:left w:val="single" w:color="000000" w:sz="4" w:space="0"/>
              <w:bottom w:val="single" w:color="000000" w:sz="4" w:space="0"/>
              <w:right w:val="single" w:color="000000" w:sz="4" w:space="0"/>
            </w:tcBorders>
            <w:vAlign w:val="center"/>
          </w:tcPr>
          <w:p w14:paraId="108F34D1">
            <w:pPr>
              <w:pStyle w:val="57"/>
              <w:ind w:firstLine="0" w:firstLineChars="0"/>
              <w:jc w:val="center"/>
            </w:pP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60E9FE9B">
            <w:pPr>
              <w:pStyle w:val="57"/>
              <w:ind w:firstLine="0" w:firstLineChars="0"/>
              <w:jc w:val="center"/>
            </w:pPr>
            <w:r>
              <w:rPr>
                <w:rFonts w:hint="eastAsia"/>
              </w:rPr>
              <w:t>二级指标</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0BD9617E">
            <w:pPr>
              <w:pStyle w:val="57"/>
              <w:ind w:firstLine="0" w:firstLineChars="0"/>
            </w:pPr>
            <w:r>
              <w:rPr>
                <w:rFonts w:hint="eastAsia"/>
              </w:rPr>
              <w:t>在一级指标下细化分类，主要包括数量、质量、时效、成本、经济效益、社会效益、生态效益、可持续影响、满意度等指标。</w:t>
            </w:r>
          </w:p>
        </w:tc>
      </w:tr>
      <w:tr w14:paraId="16C1EF05">
        <w:tblPrEx>
          <w:tblCellMar>
            <w:top w:w="0" w:type="dxa"/>
            <w:left w:w="0" w:type="dxa"/>
            <w:bottom w:w="0" w:type="dxa"/>
            <w:right w:w="0" w:type="dxa"/>
          </w:tblCellMar>
        </w:tblPrEx>
        <w:tc>
          <w:tcPr>
            <w:tcW w:w="0" w:type="auto"/>
            <w:vMerge w:val="continue"/>
            <w:tcBorders>
              <w:top w:val="nil"/>
              <w:left w:val="single" w:color="000000" w:sz="4" w:space="0"/>
              <w:bottom w:val="single" w:color="000000" w:sz="4" w:space="0"/>
              <w:right w:val="single" w:color="000000" w:sz="4" w:space="0"/>
            </w:tcBorders>
            <w:vAlign w:val="center"/>
          </w:tcPr>
          <w:p w14:paraId="5258EBFE">
            <w:pPr>
              <w:pStyle w:val="57"/>
              <w:ind w:firstLine="0" w:firstLineChars="0"/>
              <w:jc w:val="center"/>
            </w:pP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38626237">
            <w:pPr>
              <w:pStyle w:val="57"/>
              <w:ind w:firstLine="0" w:firstLineChars="0"/>
              <w:jc w:val="center"/>
            </w:pPr>
            <w:r>
              <w:rPr>
                <w:rFonts w:hint="eastAsia"/>
              </w:rPr>
              <w:t>三级指标</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315EA3E2">
            <w:pPr>
              <w:pStyle w:val="57"/>
              <w:ind w:firstLine="0" w:firstLineChars="0"/>
            </w:pPr>
            <w:r>
              <w:rPr>
                <w:rFonts w:hint="eastAsia"/>
              </w:rPr>
              <w:t>结合行业或领域特点设定的具体绩效指标。定量指标须明确计量单位和符号，定性指标须明确评价维度。</w:t>
            </w:r>
          </w:p>
        </w:tc>
      </w:tr>
      <w:tr w14:paraId="310C2FD2">
        <w:tblPrEx>
          <w:tblCellMar>
            <w:top w:w="0" w:type="dxa"/>
            <w:left w:w="0" w:type="dxa"/>
            <w:bottom w:w="0" w:type="dxa"/>
            <w:right w:w="0" w:type="dxa"/>
          </w:tblCellMar>
        </w:tblPrEx>
        <w:tc>
          <w:tcPr>
            <w:tcW w:w="0" w:type="auto"/>
            <w:vMerge w:val="continue"/>
            <w:tcBorders>
              <w:top w:val="nil"/>
              <w:left w:val="single" w:color="000000" w:sz="4" w:space="0"/>
              <w:bottom w:val="single" w:color="000000" w:sz="4" w:space="0"/>
              <w:right w:val="single" w:color="000000" w:sz="4" w:space="0"/>
            </w:tcBorders>
            <w:vAlign w:val="center"/>
          </w:tcPr>
          <w:p w14:paraId="28FB4518">
            <w:pPr>
              <w:pStyle w:val="57"/>
              <w:ind w:firstLine="0" w:firstLineChars="0"/>
              <w:jc w:val="center"/>
            </w:pP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4A967EFD">
            <w:pPr>
              <w:pStyle w:val="57"/>
              <w:ind w:firstLine="0" w:firstLineChars="0"/>
              <w:jc w:val="center"/>
            </w:pPr>
            <w:r>
              <w:rPr>
                <w:rFonts w:hint="eastAsia"/>
              </w:rPr>
              <w:t>指标解释</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0A927E83">
            <w:pPr>
              <w:pStyle w:val="57"/>
              <w:ind w:firstLine="0" w:firstLineChars="0"/>
            </w:pPr>
            <w:r>
              <w:rPr>
                <w:rFonts w:hint="eastAsia"/>
              </w:rPr>
              <w:t>对三级指标的定义、内涵或考核要点进行具体说明。</w:t>
            </w:r>
          </w:p>
        </w:tc>
      </w:tr>
      <w:tr w14:paraId="38C347CA">
        <w:tblPrEx>
          <w:tblCellMar>
            <w:top w:w="0" w:type="dxa"/>
            <w:left w:w="0" w:type="dxa"/>
            <w:bottom w:w="0" w:type="dxa"/>
            <w:right w:w="0" w:type="dxa"/>
          </w:tblCellMar>
        </w:tblPrEx>
        <w:trPr>
          <w:trHeight w:val="635" w:hRule="atLeast"/>
        </w:trPr>
        <w:tc>
          <w:tcPr>
            <w:tcW w:w="0" w:type="auto"/>
            <w:vMerge w:val="continue"/>
            <w:tcBorders>
              <w:top w:val="nil"/>
              <w:left w:val="single" w:color="000000" w:sz="4" w:space="0"/>
              <w:bottom w:val="single" w:color="000000" w:sz="4" w:space="0"/>
              <w:right w:val="single" w:color="000000" w:sz="4" w:space="0"/>
            </w:tcBorders>
            <w:vAlign w:val="center"/>
          </w:tcPr>
          <w:p w14:paraId="3B936906">
            <w:pPr>
              <w:pStyle w:val="57"/>
              <w:ind w:firstLine="0" w:firstLineChars="0"/>
              <w:jc w:val="center"/>
            </w:pP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130EDF0">
            <w:pPr>
              <w:pStyle w:val="57"/>
              <w:ind w:firstLine="0" w:firstLineChars="0"/>
              <w:jc w:val="center"/>
            </w:pPr>
            <w:r>
              <w:rPr>
                <w:rFonts w:hint="eastAsia"/>
              </w:rPr>
              <w:t>计算公式或评价方法</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6D24D319">
            <w:pPr>
              <w:pStyle w:val="57"/>
              <w:ind w:firstLine="0" w:firstLineChars="0"/>
            </w:pPr>
            <w:r>
              <w:rPr>
                <w:rFonts w:hint="eastAsia"/>
              </w:rPr>
              <w:t>定量指标应列明计算公式及统计口径；定性指标应规定具体的评价方法、评分规则或分级标准。</w:t>
            </w:r>
          </w:p>
        </w:tc>
      </w:tr>
      <w:tr w14:paraId="51EBC81D">
        <w:tblPrEx>
          <w:tblCellMar>
            <w:top w:w="0" w:type="dxa"/>
            <w:left w:w="0" w:type="dxa"/>
            <w:bottom w:w="0" w:type="dxa"/>
            <w:right w:w="0" w:type="dxa"/>
          </w:tblCellMar>
        </w:tblPrEx>
        <w:tc>
          <w:tcPr>
            <w:tcW w:w="0" w:type="auto"/>
            <w:vMerge w:val="restart"/>
            <w:tcBorders>
              <w:top w:val="nil"/>
              <w:left w:val="single" w:color="000000" w:sz="4" w:space="0"/>
              <w:bottom w:val="single" w:color="000000" w:sz="4" w:space="0"/>
              <w:right w:val="single" w:color="000000" w:sz="4" w:space="0"/>
            </w:tcBorders>
            <w:tcMar>
              <w:top w:w="0" w:type="dxa"/>
              <w:left w:w="108" w:type="dxa"/>
              <w:bottom w:w="0" w:type="dxa"/>
              <w:right w:w="108" w:type="dxa"/>
            </w:tcMar>
            <w:vAlign w:val="center"/>
          </w:tcPr>
          <w:p w14:paraId="36A5E4D4">
            <w:pPr>
              <w:pStyle w:val="57"/>
              <w:ind w:firstLine="0" w:firstLineChars="0"/>
              <w:jc w:val="center"/>
            </w:pPr>
            <w:r>
              <w:rPr>
                <w:rFonts w:hint="eastAsia"/>
              </w:rPr>
              <w:t>绩效标准</w:t>
            </w: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154867B1">
            <w:pPr>
              <w:pStyle w:val="57"/>
              <w:ind w:firstLine="0" w:firstLineChars="0"/>
              <w:jc w:val="center"/>
            </w:pPr>
            <w:r>
              <w:rPr>
                <w:rFonts w:hint="eastAsia"/>
              </w:rPr>
              <w:t>计划标准</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15BEC081">
            <w:pPr>
              <w:pStyle w:val="57"/>
              <w:ind w:firstLine="0" w:firstLineChars="0"/>
            </w:pPr>
            <w:r>
              <w:rPr>
                <w:rFonts w:hint="eastAsia"/>
              </w:rPr>
              <w:t>以批准的发展规划、年度计划或任务目标等作为评价依据。</w:t>
            </w:r>
          </w:p>
        </w:tc>
      </w:tr>
      <w:tr w14:paraId="29EB589F">
        <w:tblPrEx>
          <w:tblCellMar>
            <w:top w:w="0" w:type="dxa"/>
            <w:left w:w="0" w:type="dxa"/>
            <w:bottom w:w="0" w:type="dxa"/>
            <w:right w:w="0" w:type="dxa"/>
          </w:tblCellMar>
        </w:tblPrEx>
        <w:tc>
          <w:tcPr>
            <w:tcW w:w="0" w:type="auto"/>
            <w:vMerge w:val="continue"/>
            <w:tcBorders>
              <w:top w:val="nil"/>
              <w:left w:val="single" w:color="000000" w:sz="4" w:space="0"/>
              <w:bottom w:val="single" w:color="000000" w:sz="4" w:space="0"/>
              <w:right w:val="single" w:color="000000" w:sz="4" w:space="0"/>
            </w:tcBorders>
            <w:vAlign w:val="center"/>
          </w:tcPr>
          <w:p w14:paraId="5D68E3AA">
            <w:pPr>
              <w:pStyle w:val="57"/>
              <w:ind w:firstLine="0" w:firstLineChars="0"/>
              <w:jc w:val="center"/>
            </w:pP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1BF2D683">
            <w:pPr>
              <w:pStyle w:val="57"/>
              <w:ind w:firstLine="0" w:firstLineChars="0"/>
              <w:jc w:val="center"/>
            </w:pPr>
            <w:r>
              <w:rPr>
                <w:rFonts w:hint="eastAsia"/>
              </w:rPr>
              <w:t>历史标准</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4E1C2CB1">
            <w:pPr>
              <w:pStyle w:val="57"/>
              <w:ind w:firstLine="0" w:firstLineChars="0"/>
            </w:pPr>
            <w:r>
              <w:rPr>
                <w:rFonts w:hint="eastAsia"/>
              </w:rPr>
              <w:t>参照历史完成值（如前三年平均值或上年完成值）作为评价依据。</w:t>
            </w:r>
          </w:p>
        </w:tc>
      </w:tr>
      <w:tr w14:paraId="4A8579BF">
        <w:tblPrEx>
          <w:tblCellMar>
            <w:top w:w="0" w:type="dxa"/>
            <w:left w:w="0" w:type="dxa"/>
            <w:bottom w:w="0" w:type="dxa"/>
            <w:right w:w="0" w:type="dxa"/>
          </w:tblCellMar>
        </w:tblPrEx>
        <w:tc>
          <w:tcPr>
            <w:tcW w:w="0" w:type="auto"/>
            <w:vMerge w:val="continue"/>
            <w:tcBorders>
              <w:top w:val="nil"/>
              <w:left w:val="single" w:color="000000" w:sz="4" w:space="0"/>
              <w:bottom w:val="single" w:color="000000" w:sz="4" w:space="0"/>
              <w:right w:val="single" w:color="000000" w:sz="4" w:space="0"/>
            </w:tcBorders>
            <w:vAlign w:val="center"/>
          </w:tcPr>
          <w:p w14:paraId="44B388D4">
            <w:pPr>
              <w:pStyle w:val="57"/>
              <w:ind w:firstLine="0" w:firstLineChars="0"/>
              <w:jc w:val="center"/>
            </w:pP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36950847">
            <w:pPr>
              <w:pStyle w:val="57"/>
              <w:ind w:firstLine="0" w:firstLineChars="0"/>
              <w:jc w:val="center"/>
            </w:pPr>
            <w:r>
              <w:rPr>
                <w:rFonts w:hint="eastAsia"/>
              </w:rPr>
              <w:t>行业标准</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0E6B6EC7">
            <w:pPr>
              <w:pStyle w:val="57"/>
              <w:ind w:firstLine="0" w:firstLineChars="0"/>
            </w:pPr>
            <w:r>
              <w:rPr>
                <w:rFonts w:hint="eastAsia"/>
              </w:rPr>
              <w:t>采用国家、行业主管部门发布或公认的行业规范、技术标准、定额要求等作为评价依据。</w:t>
            </w:r>
          </w:p>
        </w:tc>
      </w:tr>
      <w:tr w14:paraId="4C49A662">
        <w:tblPrEx>
          <w:tblCellMar>
            <w:top w:w="0" w:type="dxa"/>
            <w:left w:w="0" w:type="dxa"/>
            <w:bottom w:w="0" w:type="dxa"/>
            <w:right w:w="0" w:type="dxa"/>
          </w:tblCellMar>
        </w:tblPrEx>
        <w:tc>
          <w:tcPr>
            <w:tcW w:w="0" w:type="auto"/>
            <w:vMerge w:val="continue"/>
            <w:tcBorders>
              <w:top w:val="nil"/>
              <w:left w:val="single" w:color="000000" w:sz="4" w:space="0"/>
              <w:bottom w:val="single" w:color="000000" w:sz="4" w:space="0"/>
              <w:right w:val="single" w:color="000000" w:sz="4" w:space="0"/>
            </w:tcBorders>
            <w:vAlign w:val="center"/>
          </w:tcPr>
          <w:p w14:paraId="7D9C69BA">
            <w:pPr>
              <w:pStyle w:val="57"/>
              <w:ind w:firstLine="0" w:firstLineChars="0"/>
              <w:jc w:val="center"/>
            </w:pP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74910080">
            <w:pPr>
              <w:pStyle w:val="57"/>
              <w:ind w:firstLine="0" w:firstLineChars="0"/>
              <w:jc w:val="center"/>
            </w:pPr>
            <w:r>
              <w:rPr>
                <w:rFonts w:hint="eastAsia"/>
              </w:rPr>
              <w:t>财政支出标准</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79CD191F">
            <w:pPr>
              <w:pStyle w:val="57"/>
              <w:ind w:firstLine="0" w:firstLineChars="0"/>
            </w:pPr>
            <w:r>
              <w:rPr>
                <w:rFonts w:hint="eastAsia"/>
              </w:rPr>
              <w:t>依据财政部门或业务主管部门制定的预算支出标准及定额作为评价依据。</w:t>
            </w:r>
          </w:p>
        </w:tc>
      </w:tr>
      <w:tr w14:paraId="57D64429">
        <w:tblPrEx>
          <w:tblCellMar>
            <w:top w:w="0" w:type="dxa"/>
            <w:left w:w="0" w:type="dxa"/>
            <w:bottom w:w="0" w:type="dxa"/>
            <w:right w:w="0" w:type="dxa"/>
          </w:tblCellMar>
        </w:tblPrEx>
        <w:tc>
          <w:tcPr>
            <w:tcW w:w="0" w:type="auto"/>
            <w:vMerge w:val="continue"/>
            <w:tcBorders>
              <w:top w:val="nil"/>
              <w:left w:val="single" w:color="000000" w:sz="4" w:space="0"/>
              <w:bottom w:val="single" w:color="000000" w:sz="4" w:space="0"/>
              <w:right w:val="single" w:color="000000" w:sz="4" w:space="0"/>
            </w:tcBorders>
            <w:vAlign w:val="center"/>
          </w:tcPr>
          <w:p w14:paraId="4080DBA3">
            <w:pPr>
              <w:pStyle w:val="57"/>
              <w:ind w:firstLine="0" w:firstLineChars="0"/>
              <w:jc w:val="center"/>
            </w:pP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A76D47B">
            <w:pPr>
              <w:pStyle w:val="57"/>
              <w:ind w:firstLine="0" w:firstLineChars="0"/>
              <w:jc w:val="center"/>
            </w:pPr>
            <w:r>
              <w:rPr>
                <w:rFonts w:hint="eastAsia"/>
              </w:rPr>
              <w:t>其他标准</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BC24B7A">
            <w:pPr>
              <w:pStyle w:val="57"/>
              <w:ind w:firstLine="0" w:firstLineChars="0"/>
            </w:pPr>
            <w:r>
              <w:rPr>
                <w:rFonts w:hint="eastAsia"/>
              </w:rPr>
              <w:t>其他经科学论证或广泛认可的参考依据，并须明确其具体来源和适用情形。</w:t>
            </w:r>
          </w:p>
        </w:tc>
      </w:tr>
      <w:tr w14:paraId="23EB8C5F">
        <w:tblPrEx>
          <w:tblCellMar>
            <w:top w:w="0" w:type="dxa"/>
            <w:left w:w="0" w:type="dxa"/>
            <w:bottom w:w="0" w:type="dxa"/>
            <w:right w:w="0"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01C59D">
            <w:pPr>
              <w:pStyle w:val="57"/>
              <w:ind w:firstLine="0" w:firstLineChars="0"/>
              <w:jc w:val="center"/>
            </w:pPr>
            <w:r>
              <w:rPr>
                <w:rFonts w:hint="eastAsia"/>
              </w:rPr>
              <w:t>其他</w:t>
            </w:r>
          </w:p>
        </w:tc>
        <w:tc>
          <w:tcPr>
            <w:tcW w:w="723"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29070761">
            <w:pPr>
              <w:pStyle w:val="57"/>
              <w:ind w:firstLine="0" w:firstLineChars="0"/>
              <w:jc w:val="center"/>
            </w:pPr>
            <w:r>
              <w:rPr>
                <w:rFonts w:hint="eastAsia"/>
              </w:rPr>
              <w:t>关键词</w:t>
            </w:r>
          </w:p>
        </w:tc>
        <w:tc>
          <w:tcPr>
            <w:tcW w:w="3917" w:type="pc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14:paraId="0DB2EAEF">
            <w:pPr>
              <w:pStyle w:val="57"/>
              <w:ind w:firstLine="0" w:firstLineChars="0"/>
            </w:pPr>
            <w:r>
              <w:rPr>
                <w:rFonts w:hint="eastAsia"/>
              </w:rPr>
              <w:t>用于绩效指标的快速识别、检索与智能匹配。</w:t>
            </w:r>
          </w:p>
        </w:tc>
      </w:tr>
    </w:tbl>
    <w:p w14:paraId="1E74DF2C">
      <w:pPr>
        <w:pStyle w:val="105"/>
        <w:spacing w:before="312" w:after="312"/>
      </w:pPr>
      <w:bookmarkStart w:id="103" w:name="_Toc208206437"/>
      <w:bookmarkStart w:id="104" w:name="_Toc208206513"/>
      <w:r>
        <w:rPr>
          <w:rFonts w:hint="eastAsia"/>
        </w:rPr>
        <w:t>事前绩效评估</w:t>
      </w:r>
      <w:bookmarkEnd w:id="103"/>
      <w:bookmarkEnd w:id="104"/>
    </w:p>
    <w:p w14:paraId="04A2597B">
      <w:pPr>
        <w:pStyle w:val="106"/>
        <w:spacing w:before="156" w:after="156"/>
      </w:pPr>
      <w:bookmarkStart w:id="105" w:name="_Toc208206514"/>
      <w:bookmarkStart w:id="106" w:name="_Toc208206438"/>
      <w:r>
        <w:rPr>
          <w:rFonts w:hint="eastAsia"/>
        </w:rPr>
        <w:t>对象</w:t>
      </w:r>
      <w:bookmarkEnd w:id="105"/>
      <w:bookmarkEnd w:id="106"/>
    </w:p>
    <w:p w14:paraId="634F6387">
      <w:pPr>
        <w:pStyle w:val="57"/>
        <w:ind w:firstLine="420"/>
      </w:pPr>
      <w:r>
        <w:rPr>
          <w:rFonts w:hint="eastAsia"/>
        </w:rPr>
        <w:t>应对以下对象开展评估：</w:t>
      </w:r>
    </w:p>
    <w:p w14:paraId="77AA1372">
      <w:pPr>
        <w:pStyle w:val="175"/>
        <w:numPr>
          <w:ilvl w:val="0"/>
          <w:numId w:val="40"/>
        </w:numPr>
      </w:pPr>
      <w:r>
        <w:rPr>
          <w:rFonts w:hint="eastAsia"/>
        </w:rPr>
        <w:t>新设立的重大政策（包括转移支付政策）和项目；</w:t>
      </w:r>
    </w:p>
    <w:p w14:paraId="52B901B6">
      <w:pPr>
        <w:pStyle w:val="175"/>
      </w:pPr>
      <w:r>
        <w:rPr>
          <w:rFonts w:hint="eastAsia"/>
        </w:rPr>
        <w:t>因实施内容、标准等发生重大调整，拟申请新增预算资金的既有支出政策（包括转移支付政策）和项目；</w:t>
      </w:r>
    </w:p>
    <w:p w14:paraId="1E83825A">
      <w:pPr>
        <w:pStyle w:val="175"/>
      </w:pPr>
      <w:r>
        <w:rPr>
          <w:rFonts w:hint="eastAsia"/>
        </w:rPr>
        <w:t>在既有专项资金规模内新增政策任务；</w:t>
      </w:r>
    </w:p>
    <w:p w14:paraId="362C8B5D">
      <w:pPr>
        <w:pStyle w:val="175"/>
      </w:pPr>
      <w:r>
        <w:rPr>
          <w:rFonts w:hint="eastAsia"/>
        </w:rPr>
        <w:t>到期申请延续执行的重大政策（包括转移支付政策）和项目等。</w:t>
      </w:r>
    </w:p>
    <w:p w14:paraId="65EB525D">
      <w:pPr>
        <w:pStyle w:val="106"/>
        <w:spacing w:before="156" w:after="156"/>
      </w:pPr>
      <w:bookmarkStart w:id="107" w:name="_Toc208206515"/>
      <w:bookmarkStart w:id="108" w:name="_Toc208206439"/>
      <w:r>
        <w:rPr>
          <w:rFonts w:hint="eastAsia"/>
        </w:rPr>
        <w:t>原则</w:t>
      </w:r>
      <w:bookmarkEnd w:id="107"/>
      <w:bookmarkEnd w:id="108"/>
    </w:p>
    <w:p w14:paraId="0FC3A2FD">
      <w:pPr>
        <w:pStyle w:val="57"/>
        <w:ind w:firstLine="420"/>
      </w:pPr>
      <w:r>
        <w:rPr>
          <w:rFonts w:hint="eastAsia"/>
        </w:rPr>
        <w:t>事前绩效评估应遵循以下原则：</w:t>
      </w:r>
    </w:p>
    <w:p w14:paraId="5F507849">
      <w:pPr>
        <w:pStyle w:val="175"/>
        <w:numPr>
          <w:ilvl w:val="0"/>
          <w:numId w:val="41"/>
        </w:numPr>
      </w:pPr>
      <w:r>
        <w:rPr>
          <w:rFonts w:hint="eastAsia"/>
        </w:rPr>
        <w:t>依法依规。事前绩效评估应严格遵循党委、政府重大决策部署，并以有关</w:t>
      </w:r>
      <w:r>
        <w:rPr>
          <w:rFonts w:hint="eastAsia"/>
          <w:lang w:eastAsia="zh-CN"/>
        </w:rPr>
        <w:t>法律法规</w:t>
      </w:r>
      <w:r>
        <w:rPr>
          <w:rFonts w:hint="eastAsia"/>
        </w:rPr>
        <w:t>、规章制度及相关管理办法为依据，评估结论应当依据充分、资料详</w:t>
      </w:r>
      <w:r>
        <w:rPr>
          <w:rFonts w:hint="eastAsia"/>
          <w:lang w:eastAsia="zh-CN"/>
        </w:rPr>
        <w:t>；</w:t>
      </w:r>
    </w:p>
    <w:p w14:paraId="2D236116">
      <w:pPr>
        <w:pStyle w:val="175"/>
      </w:pPr>
      <w:r>
        <w:rPr>
          <w:rFonts w:hint="eastAsia"/>
        </w:rPr>
        <w:t>绩效导向。评估应突出绩效优先，从政策或项目立项必要性、投入经济性、绩效目标合理性、实施方案可行性、筹资合规性、预算编制精准性等多维度进行综合论证；</w:t>
      </w:r>
    </w:p>
    <w:p w14:paraId="4150574B">
      <w:pPr>
        <w:pStyle w:val="175"/>
      </w:pPr>
      <w:r>
        <w:rPr>
          <w:rFonts w:hint="eastAsia"/>
        </w:rPr>
        <w:t>科学规范。事前绩效评估应按照规范程序组织实施，综合运用科学合理的定性及定量方法，确保方法适用、过程严谨、结论可靠；</w:t>
      </w:r>
    </w:p>
    <w:p w14:paraId="4231AAF8">
      <w:pPr>
        <w:pStyle w:val="175"/>
      </w:pPr>
      <w:r>
        <w:rPr>
          <w:rFonts w:hint="eastAsia"/>
        </w:rPr>
        <w:t>客观公正。评估应当以事实和数据为基础，保持独立、公正的立场，确保评估过程透明、评价标准统一、评估结果公允；</w:t>
      </w:r>
    </w:p>
    <w:p w14:paraId="0678B3F4">
      <w:pPr>
        <w:pStyle w:val="175"/>
      </w:pPr>
      <w:r>
        <w:rPr>
          <w:rFonts w:hint="eastAsia"/>
        </w:rPr>
        <w:t>精简高效。评估应加强与</w:t>
      </w:r>
      <w:r>
        <w:rPr>
          <w:rFonts w:hint="eastAsia"/>
          <w:color w:val="000000" w:themeColor="text1"/>
          <w14:textFill>
            <w14:solidFill>
              <w14:schemeClr w14:val="tx1"/>
            </w14:solidFill>
          </w14:textFill>
        </w:rPr>
        <w:t>重大政策前置审查、项目立项审批、预算评审</w:t>
      </w:r>
      <w:r>
        <w:rPr>
          <w:rFonts w:hint="eastAsia"/>
        </w:rPr>
        <w:t>等工作的衔接，优化流程、整合资源、控制成本，提升评估工作的整体效能。</w:t>
      </w:r>
    </w:p>
    <w:p w14:paraId="5F9C5288">
      <w:pPr>
        <w:pStyle w:val="106"/>
        <w:spacing w:before="156" w:after="156"/>
      </w:pPr>
      <w:bookmarkStart w:id="109" w:name="_Toc208206440"/>
      <w:bookmarkStart w:id="110" w:name="_Toc208206516"/>
      <w:r>
        <w:rPr>
          <w:rFonts w:hint="eastAsia"/>
        </w:rPr>
        <w:t>内容</w:t>
      </w:r>
      <w:bookmarkEnd w:id="109"/>
      <w:bookmarkEnd w:id="110"/>
    </w:p>
    <w:p w14:paraId="0B1722C5">
      <w:pPr>
        <w:pStyle w:val="57"/>
        <w:ind w:firstLine="420"/>
      </w:pPr>
      <w:r>
        <w:rPr>
          <w:rFonts w:hint="eastAsia"/>
        </w:rPr>
        <w:t>项目支出事前绩效评估的内容包括立项必要性、投入经济性、绩效目标合理性、实施方案可行性和筹资合规性，评估指标体系见表3。政策支出事前绩效评估的内容包括政策设立必要性、政策目标合理性、政策资金合规性、政策保障充分性和政策的可持续性，评估指标体系见表4。</w:t>
      </w:r>
    </w:p>
    <w:p w14:paraId="119DA09B">
      <w:pPr>
        <w:pStyle w:val="113"/>
        <w:spacing w:before="156" w:after="156"/>
      </w:pPr>
      <w:r>
        <w:rPr>
          <w:rFonts w:hint="eastAsia"/>
        </w:rPr>
        <w:t>项目支出事前绩效评估内容</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422"/>
        <w:gridCol w:w="6961"/>
      </w:tblGrid>
      <w:tr w14:paraId="06BB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620" w:type="pct"/>
            <w:vAlign w:val="center"/>
          </w:tcPr>
          <w:p w14:paraId="67272742">
            <w:pPr>
              <w:pStyle w:val="57"/>
              <w:ind w:firstLine="0" w:firstLineChars="0"/>
              <w:jc w:val="center"/>
              <w:rPr>
                <w:b/>
              </w:rPr>
            </w:pPr>
            <w:r>
              <w:rPr>
                <w:rFonts w:hint="eastAsia"/>
                <w:b/>
              </w:rPr>
              <w:t>一级指标</w:t>
            </w:r>
          </w:p>
        </w:tc>
        <w:tc>
          <w:tcPr>
            <w:tcW w:w="743" w:type="pct"/>
            <w:vAlign w:val="center"/>
          </w:tcPr>
          <w:p w14:paraId="6419FDB8">
            <w:pPr>
              <w:pStyle w:val="57"/>
              <w:ind w:firstLine="0" w:firstLineChars="0"/>
              <w:jc w:val="center"/>
              <w:rPr>
                <w:b/>
              </w:rPr>
            </w:pPr>
            <w:r>
              <w:rPr>
                <w:rFonts w:hint="eastAsia"/>
                <w:b/>
              </w:rPr>
              <w:t>二级指标</w:t>
            </w:r>
          </w:p>
        </w:tc>
        <w:tc>
          <w:tcPr>
            <w:tcW w:w="3637" w:type="pct"/>
            <w:vAlign w:val="center"/>
          </w:tcPr>
          <w:p w14:paraId="54276784">
            <w:pPr>
              <w:pStyle w:val="57"/>
              <w:ind w:firstLine="0" w:firstLineChars="0"/>
              <w:jc w:val="center"/>
              <w:rPr>
                <w:b/>
              </w:rPr>
            </w:pPr>
            <w:r>
              <w:rPr>
                <w:rFonts w:hint="eastAsia"/>
                <w:b/>
              </w:rPr>
              <w:t>评估要点</w:t>
            </w:r>
          </w:p>
        </w:tc>
      </w:tr>
      <w:tr w14:paraId="2C47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0" w:type="pct"/>
            <w:vMerge w:val="restart"/>
            <w:vAlign w:val="center"/>
          </w:tcPr>
          <w:p w14:paraId="51007841">
            <w:pPr>
              <w:pStyle w:val="57"/>
              <w:ind w:firstLine="0" w:firstLineChars="0"/>
              <w:jc w:val="center"/>
            </w:pPr>
            <w:r>
              <w:rPr>
                <w:rFonts w:hint="eastAsia"/>
              </w:rPr>
              <w:t>立项</w:t>
            </w:r>
          </w:p>
          <w:p w14:paraId="1A123047">
            <w:pPr>
              <w:pStyle w:val="57"/>
              <w:ind w:firstLine="0" w:firstLineChars="0"/>
              <w:jc w:val="center"/>
            </w:pPr>
            <w:r>
              <w:rPr>
                <w:rFonts w:hint="eastAsia"/>
              </w:rPr>
              <w:t>必要性</w:t>
            </w:r>
          </w:p>
        </w:tc>
        <w:tc>
          <w:tcPr>
            <w:tcW w:w="743" w:type="pct"/>
            <w:vAlign w:val="center"/>
          </w:tcPr>
          <w:p w14:paraId="46D2E564">
            <w:pPr>
              <w:pStyle w:val="57"/>
              <w:ind w:firstLine="0" w:firstLineChars="0"/>
              <w:jc w:val="center"/>
            </w:pPr>
            <w:r>
              <w:rPr>
                <w:rFonts w:hint="eastAsia"/>
              </w:rPr>
              <w:t>依据充分性</w:t>
            </w:r>
          </w:p>
        </w:tc>
        <w:tc>
          <w:tcPr>
            <w:tcW w:w="3637" w:type="pct"/>
            <w:vAlign w:val="center"/>
          </w:tcPr>
          <w:p w14:paraId="23B6FFC0">
            <w:pPr>
              <w:pStyle w:val="57"/>
              <w:ind w:firstLine="0" w:firstLineChars="0"/>
            </w:pPr>
            <w:r>
              <w:rPr>
                <w:rFonts w:hint="eastAsia"/>
              </w:rPr>
              <w:t>①是否符合中央、省、市等各级党委、政府重大决策部署要求；</w:t>
            </w:r>
          </w:p>
          <w:p w14:paraId="3E7E3B19">
            <w:pPr>
              <w:pStyle w:val="57"/>
              <w:ind w:firstLine="0" w:firstLineChars="0"/>
            </w:pPr>
            <w:r>
              <w:rPr>
                <w:rFonts w:hint="eastAsia"/>
              </w:rPr>
              <w:t>②是否与国家、省、市等相关行业宏观政策相关；</w:t>
            </w:r>
          </w:p>
          <w:p w14:paraId="0BADF977">
            <w:pPr>
              <w:pStyle w:val="57"/>
              <w:ind w:firstLine="0" w:firstLineChars="0"/>
            </w:pPr>
            <w:r>
              <w:rPr>
                <w:rFonts w:hint="eastAsia"/>
              </w:rPr>
              <w:t>③是否与其他政策存在交叉、重复。</w:t>
            </w:r>
          </w:p>
        </w:tc>
      </w:tr>
      <w:tr w14:paraId="349A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5F502C45">
            <w:pPr>
              <w:pStyle w:val="57"/>
              <w:ind w:firstLine="0" w:firstLineChars="0"/>
              <w:jc w:val="center"/>
            </w:pPr>
          </w:p>
        </w:tc>
        <w:tc>
          <w:tcPr>
            <w:tcW w:w="743" w:type="pct"/>
            <w:vAlign w:val="center"/>
          </w:tcPr>
          <w:p w14:paraId="21BF4C14">
            <w:pPr>
              <w:pStyle w:val="57"/>
              <w:ind w:firstLine="0" w:firstLineChars="0"/>
              <w:jc w:val="center"/>
            </w:pPr>
            <w:r>
              <w:rPr>
                <w:rFonts w:hint="eastAsia"/>
              </w:rPr>
              <w:t>职能相关性</w:t>
            </w:r>
          </w:p>
        </w:tc>
        <w:tc>
          <w:tcPr>
            <w:tcW w:w="3637" w:type="pct"/>
            <w:vAlign w:val="center"/>
          </w:tcPr>
          <w:p w14:paraId="42D65C27">
            <w:pPr>
              <w:pStyle w:val="57"/>
              <w:ind w:firstLine="0" w:firstLineChars="0"/>
            </w:pPr>
            <w:r>
              <w:rPr>
                <w:rFonts w:hint="eastAsia"/>
              </w:rPr>
              <w:t>是否与主管部门职能、规划及当年重点工作相关。</w:t>
            </w:r>
          </w:p>
        </w:tc>
      </w:tr>
      <w:tr w14:paraId="40C7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1938B07C">
            <w:pPr>
              <w:pStyle w:val="57"/>
              <w:ind w:firstLine="0" w:firstLineChars="0"/>
              <w:jc w:val="center"/>
            </w:pPr>
          </w:p>
        </w:tc>
        <w:tc>
          <w:tcPr>
            <w:tcW w:w="743" w:type="pct"/>
            <w:vAlign w:val="center"/>
          </w:tcPr>
          <w:p w14:paraId="2ED7499C">
            <w:pPr>
              <w:pStyle w:val="57"/>
              <w:ind w:firstLine="0" w:firstLineChars="0"/>
              <w:jc w:val="center"/>
            </w:pPr>
            <w:r>
              <w:rPr>
                <w:rFonts w:hint="eastAsia"/>
              </w:rPr>
              <w:t>需求相关性</w:t>
            </w:r>
          </w:p>
        </w:tc>
        <w:tc>
          <w:tcPr>
            <w:tcW w:w="3637" w:type="pct"/>
            <w:vAlign w:val="center"/>
          </w:tcPr>
          <w:p w14:paraId="142FA0DE">
            <w:pPr>
              <w:pStyle w:val="57"/>
              <w:ind w:firstLine="0" w:firstLineChars="0"/>
            </w:pPr>
            <w:r>
              <w:rPr>
                <w:rFonts w:hint="eastAsia"/>
              </w:rPr>
              <w:t>①是否具有现实需求，需求是否迫切；</w:t>
            </w:r>
          </w:p>
          <w:p w14:paraId="023B2B29">
            <w:pPr>
              <w:pStyle w:val="57"/>
              <w:ind w:firstLine="0" w:firstLineChars="0"/>
            </w:pPr>
            <w:r>
              <w:rPr>
                <w:rFonts w:hint="eastAsia"/>
              </w:rPr>
              <w:t>②是否有可替代性；</w:t>
            </w:r>
          </w:p>
          <w:p w14:paraId="32F37473">
            <w:pPr>
              <w:pStyle w:val="57"/>
              <w:ind w:firstLine="0" w:firstLineChars="0"/>
            </w:pPr>
            <w:r>
              <w:rPr>
                <w:rFonts w:hint="eastAsia"/>
              </w:rPr>
              <w:t>③是否有确定的服务对象或受益对象。</w:t>
            </w:r>
          </w:p>
        </w:tc>
      </w:tr>
      <w:tr w14:paraId="61AA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34455EBB">
            <w:pPr>
              <w:pStyle w:val="57"/>
              <w:ind w:firstLine="0" w:firstLineChars="0"/>
              <w:jc w:val="center"/>
            </w:pPr>
          </w:p>
        </w:tc>
        <w:tc>
          <w:tcPr>
            <w:tcW w:w="743" w:type="pct"/>
            <w:vAlign w:val="center"/>
          </w:tcPr>
          <w:p w14:paraId="645008D8">
            <w:pPr>
              <w:pStyle w:val="57"/>
              <w:ind w:firstLine="0" w:firstLineChars="0"/>
              <w:jc w:val="center"/>
            </w:pPr>
            <w:r>
              <w:rPr>
                <w:rFonts w:hint="eastAsia"/>
              </w:rPr>
              <w:t>决策科学性</w:t>
            </w:r>
          </w:p>
        </w:tc>
        <w:tc>
          <w:tcPr>
            <w:tcW w:w="3637" w:type="pct"/>
            <w:vAlign w:val="center"/>
          </w:tcPr>
          <w:p w14:paraId="6D70294C">
            <w:pPr>
              <w:pStyle w:val="57"/>
              <w:ind w:firstLine="0" w:firstLineChars="0"/>
            </w:pPr>
            <w:r>
              <w:rPr>
                <w:rFonts w:hint="eastAsia"/>
              </w:rPr>
              <w:t>①是否经过充分调研，是否开展评审、专家咨询、询问、问询或公众听证等；</w:t>
            </w:r>
          </w:p>
          <w:p w14:paraId="02ED38DB">
            <w:pPr>
              <w:pStyle w:val="57"/>
              <w:ind w:firstLine="0" w:firstLineChars="0"/>
            </w:pPr>
            <w:r>
              <w:rPr>
                <w:rFonts w:hint="eastAsia"/>
              </w:rPr>
              <w:t>②项目申报是否履行审批和集体决策等程序。</w:t>
            </w:r>
          </w:p>
        </w:tc>
      </w:tr>
      <w:tr w14:paraId="7DE03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0" w:type="pct"/>
            <w:vMerge w:val="restart"/>
            <w:vAlign w:val="center"/>
          </w:tcPr>
          <w:p w14:paraId="7383ED37">
            <w:pPr>
              <w:pStyle w:val="57"/>
              <w:ind w:firstLine="0" w:firstLineChars="0"/>
              <w:jc w:val="center"/>
            </w:pPr>
            <w:r>
              <w:rPr>
                <w:rFonts w:hint="eastAsia"/>
              </w:rPr>
              <w:t>投入</w:t>
            </w:r>
          </w:p>
          <w:p w14:paraId="27305742">
            <w:pPr>
              <w:pStyle w:val="57"/>
              <w:ind w:firstLine="0" w:firstLineChars="0"/>
              <w:jc w:val="center"/>
            </w:pPr>
            <w:r>
              <w:rPr>
                <w:rFonts w:hint="eastAsia"/>
              </w:rPr>
              <w:t>经济性</w:t>
            </w:r>
          </w:p>
        </w:tc>
        <w:tc>
          <w:tcPr>
            <w:tcW w:w="743" w:type="pct"/>
            <w:vAlign w:val="center"/>
          </w:tcPr>
          <w:p w14:paraId="0490579F">
            <w:pPr>
              <w:pStyle w:val="57"/>
              <w:ind w:firstLine="0" w:firstLineChars="0"/>
              <w:jc w:val="center"/>
            </w:pPr>
            <w:r>
              <w:rPr>
                <w:rFonts w:hint="eastAsia"/>
              </w:rPr>
              <w:t>预算精准性</w:t>
            </w:r>
          </w:p>
        </w:tc>
        <w:tc>
          <w:tcPr>
            <w:tcW w:w="3637" w:type="pct"/>
            <w:vAlign w:val="center"/>
          </w:tcPr>
          <w:p w14:paraId="307E1DAB">
            <w:pPr>
              <w:pStyle w:val="57"/>
              <w:ind w:firstLine="0" w:firstLineChars="0"/>
            </w:pPr>
            <w:r>
              <w:rPr>
                <w:rFonts w:hint="eastAsia"/>
              </w:rPr>
              <w:t>①财政投入测算方法是否科学、测算依据是否充分、测算标准是否合理；</w:t>
            </w:r>
          </w:p>
          <w:p w14:paraId="7144F7B8">
            <w:pPr>
              <w:pStyle w:val="57"/>
              <w:ind w:firstLine="0" w:firstLineChars="0"/>
            </w:pPr>
            <w:r>
              <w:rPr>
                <w:rFonts w:hint="eastAsia"/>
              </w:rPr>
              <w:t>②项目预算是否与项目任务或计划相匹配。</w:t>
            </w:r>
          </w:p>
        </w:tc>
      </w:tr>
      <w:tr w14:paraId="5EAC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1E7B726D">
            <w:pPr>
              <w:pStyle w:val="57"/>
              <w:ind w:firstLine="0" w:firstLineChars="0"/>
              <w:jc w:val="center"/>
            </w:pPr>
          </w:p>
        </w:tc>
        <w:tc>
          <w:tcPr>
            <w:tcW w:w="743" w:type="pct"/>
            <w:vAlign w:val="center"/>
          </w:tcPr>
          <w:p w14:paraId="00E17C12">
            <w:pPr>
              <w:pStyle w:val="57"/>
              <w:ind w:firstLine="0" w:firstLineChars="0"/>
              <w:jc w:val="center"/>
            </w:pPr>
            <w:r>
              <w:rPr>
                <w:rFonts w:hint="eastAsia"/>
              </w:rPr>
              <w:t>投入合理性</w:t>
            </w:r>
          </w:p>
        </w:tc>
        <w:tc>
          <w:tcPr>
            <w:tcW w:w="3637" w:type="pct"/>
            <w:vAlign w:val="center"/>
          </w:tcPr>
          <w:p w14:paraId="6561620E">
            <w:pPr>
              <w:pStyle w:val="57"/>
              <w:ind w:firstLine="0" w:firstLineChars="0"/>
            </w:pPr>
            <w:r>
              <w:rPr>
                <w:rFonts w:hint="eastAsia"/>
              </w:rPr>
              <w:t>①财政投入方式是否合理；</w:t>
            </w:r>
          </w:p>
          <w:p w14:paraId="63FB90AC">
            <w:pPr>
              <w:pStyle w:val="57"/>
              <w:ind w:firstLine="0" w:firstLineChars="0"/>
            </w:pPr>
            <w:r>
              <w:rPr>
                <w:rFonts w:hint="eastAsia"/>
              </w:rPr>
              <w:t>②项目投入资源及成本是否与预期产出及效果相匹配；</w:t>
            </w:r>
          </w:p>
          <w:p w14:paraId="44E9F6C4">
            <w:pPr>
              <w:pStyle w:val="57"/>
              <w:ind w:firstLine="0" w:firstLineChars="0"/>
            </w:pPr>
            <w:r>
              <w:rPr>
                <w:rFonts w:hint="eastAsia"/>
              </w:rPr>
              <w:t>③其他渠道是否有充分投入。</w:t>
            </w:r>
          </w:p>
        </w:tc>
      </w:tr>
      <w:tr w14:paraId="3430D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208417A4">
            <w:pPr>
              <w:pStyle w:val="57"/>
              <w:ind w:firstLine="0" w:firstLineChars="0"/>
              <w:jc w:val="center"/>
            </w:pPr>
          </w:p>
        </w:tc>
        <w:tc>
          <w:tcPr>
            <w:tcW w:w="743" w:type="pct"/>
            <w:vAlign w:val="center"/>
          </w:tcPr>
          <w:p w14:paraId="068BB6AA">
            <w:pPr>
              <w:pStyle w:val="57"/>
              <w:ind w:firstLine="0" w:firstLineChars="0"/>
              <w:jc w:val="center"/>
            </w:pPr>
            <w:r>
              <w:rPr>
                <w:rFonts w:hint="eastAsia"/>
              </w:rPr>
              <w:t>成本控制措施有效性</w:t>
            </w:r>
          </w:p>
        </w:tc>
        <w:tc>
          <w:tcPr>
            <w:tcW w:w="3637" w:type="pct"/>
            <w:vAlign w:val="center"/>
          </w:tcPr>
          <w:p w14:paraId="38EB4132">
            <w:pPr>
              <w:pStyle w:val="57"/>
              <w:ind w:firstLine="0" w:firstLineChars="0"/>
            </w:pPr>
            <w:r>
              <w:rPr>
                <w:rFonts w:hint="eastAsia"/>
              </w:rPr>
              <w:t>项目是否采取相关成本控制措施，成本控制措施是否有效。</w:t>
            </w:r>
          </w:p>
        </w:tc>
      </w:tr>
      <w:tr w14:paraId="6CBB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0" w:type="pct"/>
            <w:vMerge w:val="restart"/>
            <w:vAlign w:val="center"/>
          </w:tcPr>
          <w:p w14:paraId="52067DA2">
            <w:pPr>
              <w:pStyle w:val="57"/>
              <w:ind w:firstLine="0" w:firstLineChars="0"/>
              <w:jc w:val="center"/>
            </w:pPr>
            <w:r>
              <w:rPr>
                <w:rFonts w:hint="eastAsia"/>
              </w:rPr>
              <w:t>绩效目标</w:t>
            </w:r>
          </w:p>
          <w:p w14:paraId="5E0E989A">
            <w:pPr>
              <w:pStyle w:val="57"/>
              <w:ind w:firstLine="0" w:firstLineChars="0"/>
              <w:jc w:val="center"/>
            </w:pPr>
            <w:r>
              <w:rPr>
                <w:rFonts w:hint="eastAsia"/>
              </w:rPr>
              <w:t>合理性</w:t>
            </w:r>
          </w:p>
        </w:tc>
        <w:tc>
          <w:tcPr>
            <w:tcW w:w="743" w:type="pct"/>
            <w:vAlign w:val="center"/>
          </w:tcPr>
          <w:p w14:paraId="7101233C">
            <w:pPr>
              <w:pStyle w:val="57"/>
              <w:ind w:firstLine="0" w:firstLineChars="0"/>
              <w:jc w:val="center"/>
            </w:pPr>
            <w:r>
              <w:rPr>
                <w:rFonts w:hint="eastAsia"/>
              </w:rPr>
              <w:t>目标明确性</w:t>
            </w:r>
          </w:p>
        </w:tc>
        <w:tc>
          <w:tcPr>
            <w:tcW w:w="3637" w:type="pct"/>
            <w:vAlign w:val="center"/>
          </w:tcPr>
          <w:p w14:paraId="53B1A616">
            <w:pPr>
              <w:pStyle w:val="57"/>
              <w:ind w:firstLine="0" w:firstLineChars="0"/>
            </w:pPr>
            <w:r>
              <w:rPr>
                <w:rFonts w:hint="eastAsia"/>
              </w:rPr>
              <w:t>①是否设定绩效目标，绩效目标和指标设置是否符合规范要求；</w:t>
            </w:r>
          </w:p>
          <w:p w14:paraId="613D8C68">
            <w:pPr>
              <w:pStyle w:val="57"/>
              <w:ind w:firstLine="0" w:firstLineChars="0"/>
            </w:pPr>
            <w:r>
              <w:rPr>
                <w:rFonts w:hint="eastAsia"/>
              </w:rPr>
              <w:t>②绩效目标和指标设置是否与项目高度相关，与部门长期规划目标、年度工作目标是否一致；</w:t>
            </w:r>
          </w:p>
          <w:p w14:paraId="114059A3">
            <w:pPr>
              <w:pStyle w:val="57"/>
              <w:ind w:firstLine="0" w:firstLineChars="0"/>
            </w:pPr>
            <w:r>
              <w:rPr>
                <w:rFonts w:hint="eastAsia"/>
              </w:rPr>
              <w:t>③项目受益群体定位是否准确。</w:t>
            </w:r>
          </w:p>
        </w:tc>
      </w:tr>
      <w:tr w14:paraId="39CC1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6D34A944">
            <w:pPr>
              <w:pStyle w:val="57"/>
              <w:ind w:firstLine="0" w:firstLineChars="0"/>
              <w:jc w:val="center"/>
            </w:pPr>
          </w:p>
        </w:tc>
        <w:tc>
          <w:tcPr>
            <w:tcW w:w="743" w:type="pct"/>
            <w:vAlign w:val="center"/>
          </w:tcPr>
          <w:p w14:paraId="184E83A0">
            <w:pPr>
              <w:pStyle w:val="57"/>
              <w:ind w:firstLine="0" w:firstLineChars="0"/>
              <w:jc w:val="center"/>
            </w:pPr>
            <w:r>
              <w:rPr>
                <w:rFonts w:hint="eastAsia"/>
              </w:rPr>
              <w:t>目标合理性</w:t>
            </w:r>
          </w:p>
        </w:tc>
        <w:tc>
          <w:tcPr>
            <w:tcW w:w="3637" w:type="pct"/>
            <w:vAlign w:val="center"/>
          </w:tcPr>
          <w:p w14:paraId="171C5696">
            <w:pPr>
              <w:pStyle w:val="57"/>
              <w:ind w:firstLine="0" w:firstLineChars="0"/>
            </w:pPr>
            <w:r>
              <w:rPr>
                <w:rFonts w:hint="eastAsia"/>
              </w:rPr>
              <w:t>①绩效指标是否细化、量化，指标值是否合理；</w:t>
            </w:r>
          </w:p>
          <w:p w14:paraId="35327A94">
            <w:pPr>
              <w:pStyle w:val="57"/>
              <w:ind w:firstLine="0" w:firstLineChars="0"/>
            </w:pPr>
            <w:r>
              <w:rPr>
                <w:rFonts w:hint="eastAsia"/>
              </w:rPr>
              <w:t>②绩效目标与现实需求、项目预计解决的问题是否匹配；</w:t>
            </w:r>
          </w:p>
          <w:p w14:paraId="6C95618B">
            <w:pPr>
              <w:pStyle w:val="57"/>
              <w:ind w:firstLine="0" w:firstLineChars="0"/>
            </w:pPr>
            <w:r>
              <w:rPr>
                <w:rFonts w:hint="eastAsia"/>
              </w:rPr>
              <w:t>③预期产出和效果是否符合正常的业绩水平。</w:t>
            </w:r>
          </w:p>
        </w:tc>
      </w:tr>
      <w:tr w14:paraId="3DED0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0" w:type="pct"/>
            <w:vMerge w:val="restart"/>
            <w:vAlign w:val="center"/>
          </w:tcPr>
          <w:p w14:paraId="650C2EFB">
            <w:pPr>
              <w:pStyle w:val="57"/>
              <w:ind w:firstLine="0" w:firstLineChars="0"/>
              <w:jc w:val="center"/>
            </w:pPr>
            <w:r>
              <w:rPr>
                <w:rFonts w:hint="eastAsia"/>
              </w:rPr>
              <w:t>实施方案</w:t>
            </w:r>
          </w:p>
          <w:p w14:paraId="1F73491F">
            <w:pPr>
              <w:pStyle w:val="57"/>
              <w:ind w:firstLine="0" w:firstLineChars="0"/>
              <w:jc w:val="center"/>
            </w:pPr>
            <w:r>
              <w:rPr>
                <w:rFonts w:hint="eastAsia"/>
              </w:rPr>
              <w:t>可行性</w:t>
            </w:r>
          </w:p>
        </w:tc>
        <w:tc>
          <w:tcPr>
            <w:tcW w:w="743" w:type="pct"/>
            <w:vAlign w:val="center"/>
          </w:tcPr>
          <w:p w14:paraId="24C9005B">
            <w:pPr>
              <w:pStyle w:val="57"/>
              <w:ind w:firstLine="0" w:firstLineChars="0"/>
              <w:jc w:val="center"/>
            </w:pPr>
            <w:r>
              <w:rPr>
                <w:rFonts w:hint="eastAsia"/>
              </w:rPr>
              <w:t>实施内容</w:t>
            </w:r>
          </w:p>
          <w:p w14:paraId="4E1F7195">
            <w:pPr>
              <w:pStyle w:val="57"/>
              <w:ind w:firstLine="0" w:firstLineChars="0"/>
              <w:jc w:val="center"/>
            </w:pPr>
            <w:r>
              <w:rPr>
                <w:rFonts w:hint="eastAsia"/>
              </w:rPr>
              <w:t>明确性</w:t>
            </w:r>
          </w:p>
        </w:tc>
        <w:tc>
          <w:tcPr>
            <w:tcW w:w="3637" w:type="pct"/>
            <w:vAlign w:val="center"/>
          </w:tcPr>
          <w:p w14:paraId="275548C2">
            <w:pPr>
              <w:pStyle w:val="57"/>
              <w:ind w:firstLine="0" w:firstLineChars="0"/>
            </w:pPr>
            <w:r>
              <w:rPr>
                <w:rFonts w:hint="eastAsia"/>
              </w:rPr>
              <w:t>①项目是否制定了实施方案，是否履行了必要的审核论证、征求意见和决策程序；</w:t>
            </w:r>
          </w:p>
          <w:p w14:paraId="0DD4F5F9">
            <w:pPr>
              <w:pStyle w:val="57"/>
              <w:ind w:firstLine="0" w:firstLineChars="0"/>
            </w:pPr>
            <w:r>
              <w:rPr>
                <w:rFonts w:hint="eastAsia"/>
              </w:rPr>
              <w:t>②项目内容是否明确、具体，与绩效目标是否匹配。</w:t>
            </w:r>
          </w:p>
        </w:tc>
      </w:tr>
      <w:tr w14:paraId="7CD1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4A2AC7C1">
            <w:pPr>
              <w:pStyle w:val="57"/>
              <w:ind w:firstLine="0" w:firstLineChars="0"/>
              <w:jc w:val="center"/>
            </w:pPr>
          </w:p>
        </w:tc>
        <w:tc>
          <w:tcPr>
            <w:tcW w:w="743" w:type="pct"/>
            <w:vAlign w:val="center"/>
          </w:tcPr>
          <w:p w14:paraId="663E070F">
            <w:pPr>
              <w:pStyle w:val="57"/>
              <w:ind w:firstLine="0" w:firstLineChars="0"/>
              <w:jc w:val="center"/>
            </w:pPr>
            <w:r>
              <w:rPr>
                <w:rFonts w:hint="eastAsia"/>
              </w:rPr>
              <w:t>项目时效性</w:t>
            </w:r>
          </w:p>
        </w:tc>
        <w:tc>
          <w:tcPr>
            <w:tcW w:w="3637" w:type="pct"/>
            <w:vAlign w:val="center"/>
          </w:tcPr>
          <w:p w14:paraId="74A1C361">
            <w:pPr>
              <w:pStyle w:val="57"/>
              <w:ind w:firstLine="0" w:firstLineChars="0"/>
            </w:pPr>
            <w:r>
              <w:rPr>
                <w:rFonts w:hint="eastAsia"/>
              </w:rPr>
              <w:t>项目是否明确设立、退出时限，项目清理、退出、调整机制是否健全。</w:t>
            </w:r>
          </w:p>
        </w:tc>
      </w:tr>
      <w:tr w14:paraId="001F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0864D5AE">
            <w:pPr>
              <w:pStyle w:val="57"/>
              <w:ind w:firstLine="0" w:firstLineChars="0"/>
              <w:jc w:val="center"/>
            </w:pPr>
          </w:p>
        </w:tc>
        <w:tc>
          <w:tcPr>
            <w:tcW w:w="743" w:type="pct"/>
            <w:vAlign w:val="center"/>
          </w:tcPr>
          <w:p w14:paraId="1F662524">
            <w:pPr>
              <w:pStyle w:val="57"/>
              <w:ind w:firstLine="0" w:firstLineChars="0"/>
              <w:jc w:val="center"/>
            </w:pPr>
            <w:r>
              <w:rPr>
                <w:rFonts w:hint="eastAsia"/>
              </w:rPr>
              <w:t>实施方案</w:t>
            </w:r>
          </w:p>
          <w:p w14:paraId="2CABA102">
            <w:pPr>
              <w:pStyle w:val="57"/>
              <w:ind w:firstLine="0" w:firstLineChars="0"/>
              <w:jc w:val="center"/>
            </w:pPr>
            <w:r>
              <w:rPr>
                <w:rFonts w:hint="eastAsia"/>
              </w:rPr>
              <w:t>合理性</w:t>
            </w:r>
          </w:p>
        </w:tc>
        <w:tc>
          <w:tcPr>
            <w:tcW w:w="3637" w:type="pct"/>
            <w:vAlign w:val="center"/>
          </w:tcPr>
          <w:p w14:paraId="4F4C95C7">
            <w:pPr>
              <w:pStyle w:val="57"/>
              <w:ind w:firstLine="0" w:firstLineChars="0"/>
            </w:pPr>
            <w:r>
              <w:rPr>
                <w:rFonts w:hint="eastAsia"/>
              </w:rPr>
              <w:t>①项目管理措施及技术路线等是否完整、可行、合理，与项目内容及绩效目标是否匹配；</w:t>
            </w:r>
          </w:p>
          <w:p w14:paraId="481ADB25">
            <w:pPr>
              <w:pStyle w:val="57"/>
              <w:ind w:firstLine="0" w:firstLineChars="0"/>
            </w:pPr>
            <w:r>
              <w:rPr>
                <w:rFonts w:hint="eastAsia"/>
              </w:rPr>
              <w:t>②项目组织实施、进度安排和完成时限等是否科学合理；</w:t>
            </w:r>
          </w:p>
          <w:p w14:paraId="4955EAD7">
            <w:pPr>
              <w:pStyle w:val="57"/>
              <w:ind w:firstLine="0" w:firstLineChars="0"/>
            </w:pPr>
            <w:r>
              <w:rPr>
                <w:rFonts w:hint="eastAsia"/>
              </w:rPr>
              <w:t>③与项目有关的基础设施条件是否能够得以有效保障。</w:t>
            </w:r>
          </w:p>
        </w:tc>
      </w:tr>
      <w:tr w14:paraId="17E4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42BA632F">
            <w:pPr>
              <w:pStyle w:val="57"/>
              <w:ind w:firstLine="0" w:firstLineChars="0"/>
              <w:jc w:val="center"/>
            </w:pPr>
          </w:p>
        </w:tc>
        <w:tc>
          <w:tcPr>
            <w:tcW w:w="743" w:type="pct"/>
            <w:vAlign w:val="center"/>
          </w:tcPr>
          <w:p w14:paraId="037BC777">
            <w:pPr>
              <w:pStyle w:val="57"/>
              <w:ind w:firstLine="0" w:firstLineChars="0"/>
              <w:jc w:val="center"/>
            </w:pPr>
            <w:r>
              <w:rPr>
                <w:rFonts w:hint="eastAsia"/>
              </w:rPr>
              <w:t>过程控制</w:t>
            </w:r>
          </w:p>
          <w:p w14:paraId="3E9FC35F">
            <w:pPr>
              <w:pStyle w:val="57"/>
              <w:ind w:firstLine="0" w:firstLineChars="0"/>
              <w:jc w:val="center"/>
            </w:pPr>
            <w:r>
              <w:rPr>
                <w:rFonts w:hint="eastAsia"/>
              </w:rPr>
              <w:t>有效性</w:t>
            </w:r>
          </w:p>
        </w:tc>
        <w:tc>
          <w:tcPr>
            <w:tcW w:w="3637" w:type="pct"/>
            <w:vAlign w:val="center"/>
          </w:tcPr>
          <w:p w14:paraId="1216F49F">
            <w:pPr>
              <w:pStyle w:val="57"/>
              <w:ind w:firstLine="0" w:firstLineChars="0"/>
            </w:pPr>
            <w:r>
              <w:rPr>
                <w:rFonts w:hint="eastAsia"/>
              </w:rPr>
              <w:t>①项目组织实施不确定性因素和风险认识是否全面，项目执行过</w:t>
            </w:r>
            <w:r>
              <w:rPr>
                <w:rFonts w:hint="eastAsia"/>
                <w:lang w:eastAsia="zh-CN"/>
              </w:rPr>
              <w:t>程中</w:t>
            </w:r>
            <w:r>
              <w:rPr>
                <w:rFonts w:hint="eastAsia"/>
              </w:rPr>
              <w:t>是否设立管控措施、机制等，相关措施、机制是否可行、有效，能否保证项目顺利实施；</w:t>
            </w:r>
          </w:p>
          <w:p w14:paraId="15B33AD3">
            <w:pPr>
              <w:pStyle w:val="57"/>
              <w:ind w:firstLine="0" w:firstLineChars="0"/>
            </w:pPr>
            <w:r>
              <w:rPr>
                <w:rFonts w:hint="eastAsia"/>
              </w:rPr>
              <w:t>②项目组织机构是否健全、职责分工是否明确、项目人员条件是否与项目有关并得以有效保障，项目管理和资金管理相关制度措施是否健全、规范。</w:t>
            </w:r>
          </w:p>
        </w:tc>
      </w:tr>
      <w:tr w14:paraId="76E42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0" w:type="pct"/>
            <w:vMerge w:val="restart"/>
            <w:vAlign w:val="center"/>
          </w:tcPr>
          <w:p w14:paraId="33269207">
            <w:pPr>
              <w:pStyle w:val="57"/>
              <w:ind w:firstLine="0" w:firstLineChars="0"/>
              <w:jc w:val="center"/>
            </w:pPr>
            <w:r>
              <w:rPr>
                <w:rFonts w:hint="eastAsia"/>
              </w:rPr>
              <w:t>筹资</w:t>
            </w:r>
          </w:p>
          <w:p w14:paraId="69BCE5F7">
            <w:pPr>
              <w:pStyle w:val="57"/>
              <w:ind w:firstLine="0" w:firstLineChars="0"/>
              <w:jc w:val="center"/>
            </w:pPr>
            <w:r>
              <w:rPr>
                <w:rFonts w:hint="eastAsia"/>
              </w:rPr>
              <w:t>合规性</w:t>
            </w:r>
          </w:p>
        </w:tc>
        <w:tc>
          <w:tcPr>
            <w:tcW w:w="743" w:type="pct"/>
            <w:vAlign w:val="center"/>
          </w:tcPr>
          <w:p w14:paraId="0ECF2341">
            <w:pPr>
              <w:pStyle w:val="57"/>
              <w:ind w:firstLine="0" w:firstLineChars="0"/>
              <w:jc w:val="center"/>
            </w:pPr>
            <w:r>
              <w:rPr>
                <w:rFonts w:hint="eastAsia"/>
              </w:rPr>
              <w:t>筹资合规性</w:t>
            </w:r>
          </w:p>
        </w:tc>
        <w:tc>
          <w:tcPr>
            <w:tcW w:w="3637" w:type="pct"/>
            <w:vAlign w:val="center"/>
          </w:tcPr>
          <w:p w14:paraId="3B882504">
            <w:pPr>
              <w:pStyle w:val="57"/>
              <w:ind w:firstLine="0" w:firstLineChars="0"/>
            </w:pPr>
            <w:r>
              <w:rPr>
                <w:rFonts w:hint="eastAsia"/>
              </w:rPr>
              <w:t>①筹资渠道是否明确并符合相关规定，是否属于公共财政投入或保障范围；</w:t>
            </w:r>
          </w:p>
          <w:p w14:paraId="7100F154">
            <w:pPr>
              <w:pStyle w:val="57"/>
              <w:ind w:firstLine="0" w:firstLineChars="0"/>
            </w:pPr>
            <w:r>
              <w:rPr>
                <w:rFonts w:hint="eastAsia"/>
              </w:rPr>
              <w:t>②资金筹措程序是否科学规范，是否经过相关论证，论证资料是否齐全；</w:t>
            </w:r>
          </w:p>
          <w:p w14:paraId="4C370C6A">
            <w:pPr>
              <w:pStyle w:val="57"/>
              <w:ind w:firstLine="0" w:firstLineChars="0"/>
            </w:pPr>
            <w:r>
              <w:rPr>
                <w:rFonts w:hint="eastAsia"/>
              </w:rPr>
              <w:t>③资金筹措是否体现权责对等，财权和事权是否匹配。</w:t>
            </w:r>
          </w:p>
        </w:tc>
      </w:tr>
      <w:tr w14:paraId="2C3F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293BCC59">
            <w:pPr>
              <w:pStyle w:val="57"/>
              <w:ind w:firstLine="0" w:firstLineChars="0"/>
              <w:jc w:val="center"/>
            </w:pPr>
          </w:p>
        </w:tc>
        <w:tc>
          <w:tcPr>
            <w:tcW w:w="743" w:type="pct"/>
            <w:vAlign w:val="center"/>
          </w:tcPr>
          <w:p w14:paraId="761B3F48">
            <w:pPr>
              <w:pStyle w:val="57"/>
              <w:ind w:firstLine="0" w:firstLineChars="0"/>
              <w:jc w:val="center"/>
            </w:pPr>
            <w:r>
              <w:rPr>
                <w:rFonts w:hint="eastAsia"/>
              </w:rPr>
              <w:t>财政投入</w:t>
            </w:r>
          </w:p>
          <w:p w14:paraId="0E579BE7">
            <w:pPr>
              <w:pStyle w:val="57"/>
              <w:ind w:firstLine="0" w:firstLineChars="0"/>
              <w:jc w:val="center"/>
            </w:pPr>
            <w:r>
              <w:rPr>
                <w:rFonts w:hint="eastAsia"/>
              </w:rPr>
              <w:t>能力</w:t>
            </w:r>
          </w:p>
        </w:tc>
        <w:tc>
          <w:tcPr>
            <w:tcW w:w="3637" w:type="pct"/>
            <w:vAlign w:val="center"/>
          </w:tcPr>
          <w:p w14:paraId="5204B260">
            <w:pPr>
              <w:pStyle w:val="57"/>
              <w:ind w:firstLine="0" w:firstLineChars="0"/>
            </w:pPr>
            <w:r>
              <w:rPr>
                <w:rFonts w:hint="eastAsia"/>
              </w:rPr>
              <w:t>①项目筹资规模、各级财政资金配套方式和承受能力等是否科学合理，财政资金投入是否具有可持续性；</w:t>
            </w:r>
          </w:p>
          <w:p w14:paraId="193BF554">
            <w:pPr>
              <w:pStyle w:val="57"/>
              <w:ind w:firstLine="0" w:firstLineChars="0"/>
            </w:pPr>
            <w:r>
              <w:rPr>
                <w:rFonts w:hint="eastAsia"/>
              </w:rPr>
              <w:t>②各级财政部门和其他部门是否有类似项目资金重复投入。</w:t>
            </w:r>
          </w:p>
        </w:tc>
      </w:tr>
      <w:tr w14:paraId="44C3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145D763D">
            <w:pPr>
              <w:pStyle w:val="57"/>
              <w:ind w:firstLine="0" w:firstLineChars="0"/>
              <w:jc w:val="center"/>
            </w:pPr>
          </w:p>
        </w:tc>
        <w:tc>
          <w:tcPr>
            <w:tcW w:w="743" w:type="pct"/>
            <w:vAlign w:val="center"/>
          </w:tcPr>
          <w:p w14:paraId="608DCCB6">
            <w:pPr>
              <w:pStyle w:val="57"/>
              <w:ind w:firstLine="0" w:firstLineChars="0"/>
              <w:jc w:val="center"/>
            </w:pPr>
            <w:r>
              <w:rPr>
                <w:rFonts w:hint="eastAsia"/>
              </w:rPr>
              <w:t>筹资风险</w:t>
            </w:r>
          </w:p>
          <w:p w14:paraId="3AF3580E">
            <w:pPr>
              <w:pStyle w:val="57"/>
              <w:ind w:firstLine="0" w:firstLineChars="0"/>
              <w:jc w:val="center"/>
            </w:pPr>
            <w:r>
              <w:rPr>
                <w:rFonts w:hint="eastAsia"/>
              </w:rPr>
              <w:t>可控性</w:t>
            </w:r>
          </w:p>
        </w:tc>
        <w:tc>
          <w:tcPr>
            <w:tcW w:w="3637" w:type="pct"/>
            <w:vAlign w:val="center"/>
          </w:tcPr>
          <w:p w14:paraId="2485E72E">
            <w:pPr>
              <w:pStyle w:val="57"/>
              <w:ind w:firstLine="0" w:firstLineChars="0"/>
            </w:pPr>
            <w:r>
              <w:rPr>
                <w:rFonts w:hint="eastAsia"/>
              </w:rPr>
              <w:t>①对筹资风险认识是否全面；</w:t>
            </w:r>
          </w:p>
          <w:p w14:paraId="40029E3C">
            <w:pPr>
              <w:pStyle w:val="57"/>
              <w:ind w:firstLine="0" w:firstLineChars="0"/>
            </w:pPr>
            <w:r>
              <w:rPr>
                <w:rFonts w:hint="eastAsia"/>
              </w:rPr>
              <w:t>②是否针对预期风险设定应对措施；</w:t>
            </w:r>
          </w:p>
          <w:p w14:paraId="3F7D4B6C">
            <w:pPr>
              <w:pStyle w:val="57"/>
              <w:ind w:firstLine="0" w:firstLineChars="0"/>
            </w:pPr>
            <w:r>
              <w:rPr>
                <w:rFonts w:hint="eastAsia"/>
              </w:rPr>
              <w:t>③应对措施是否可行、有效。</w:t>
            </w:r>
          </w:p>
        </w:tc>
      </w:tr>
    </w:tbl>
    <w:p w14:paraId="13E464BD">
      <w:pPr>
        <w:pStyle w:val="113"/>
        <w:spacing w:before="156" w:after="156"/>
      </w:pPr>
      <w:r>
        <w:rPr>
          <w:rFonts w:hint="eastAsia"/>
        </w:rPr>
        <w:t>政策支出事前绩效评估内容</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742"/>
        <w:gridCol w:w="6527"/>
      </w:tblGrid>
      <w:tr w14:paraId="01BB9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680" w:type="pct"/>
            <w:vAlign w:val="center"/>
          </w:tcPr>
          <w:p w14:paraId="3BF96D18">
            <w:pPr>
              <w:pStyle w:val="57"/>
              <w:ind w:firstLine="0" w:firstLineChars="0"/>
              <w:jc w:val="center"/>
              <w:rPr>
                <w:b/>
                <w:bCs/>
                <w:szCs w:val="21"/>
              </w:rPr>
            </w:pPr>
            <w:r>
              <w:rPr>
                <w:rFonts w:hint="eastAsia"/>
                <w:b/>
                <w:bCs/>
                <w:szCs w:val="21"/>
              </w:rPr>
              <w:t>一级指标</w:t>
            </w:r>
          </w:p>
        </w:tc>
        <w:tc>
          <w:tcPr>
            <w:tcW w:w="910" w:type="pct"/>
            <w:vAlign w:val="center"/>
          </w:tcPr>
          <w:p w14:paraId="6ADB01AA">
            <w:pPr>
              <w:pStyle w:val="57"/>
              <w:ind w:firstLine="0" w:firstLineChars="0"/>
              <w:jc w:val="center"/>
              <w:rPr>
                <w:b/>
                <w:bCs/>
                <w:szCs w:val="21"/>
              </w:rPr>
            </w:pPr>
            <w:r>
              <w:rPr>
                <w:rFonts w:hint="eastAsia"/>
                <w:b/>
                <w:bCs/>
                <w:szCs w:val="21"/>
              </w:rPr>
              <w:t>二级指标</w:t>
            </w:r>
          </w:p>
        </w:tc>
        <w:tc>
          <w:tcPr>
            <w:tcW w:w="3410" w:type="pct"/>
            <w:vAlign w:val="center"/>
          </w:tcPr>
          <w:p w14:paraId="6EDBCFB1">
            <w:pPr>
              <w:pStyle w:val="57"/>
              <w:ind w:firstLine="0" w:firstLineChars="0"/>
              <w:jc w:val="center"/>
              <w:rPr>
                <w:b/>
                <w:bCs/>
                <w:szCs w:val="21"/>
              </w:rPr>
            </w:pPr>
            <w:r>
              <w:rPr>
                <w:rFonts w:hint="eastAsia"/>
                <w:b/>
                <w:bCs/>
                <w:szCs w:val="21"/>
              </w:rPr>
              <w:t>评估要点</w:t>
            </w:r>
          </w:p>
        </w:tc>
      </w:tr>
      <w:tr w14:paraId="4D99E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80" w:type="pct"/>
            <w:vMerge w:val="restart"/>
            <w:vAlign w:val="center"/>
          </w:tcPr>
          <w:p w14:paraId="15059272">
            <w:pPr>
              <w:jc w:val="center"/>
              <w:outlineLvl w:val="4"/>
              <w:rPr>
                <w:rFonts w:hint="eastAsia" w:ascii="宋体" w:hAnsi="宋体"/>
              </w:rPr>
            </w:pPr>
            <w:r>
              <w:rPr>
                <w:rFonts w:hint="eastAsia" w:ascii="宋体" w:hAnsi="宋体"/>
              </w:rPr>
              <w:t>政策设立</w:t>
            </w:r>
          </w:p>
          <w:p w14:paraId="11CFEE65">
            <w:pPr>
              <w:jc w:val="center"/>
              <w:outlineLvl w:val="4"/>
              <w:rPr>
                <w:rFonts w:hint="eastAsia" w:ascii="宋体" w:hAnsi="宋体"/>
              </w:rPr>
            </w:pPr>
            <w:r>
              <w:rPr>
                <w:rFonts w:hint="eastAsia" w:ascii="宋体" w:hAnsi="宋体"/>
              </w:rPr>
              <w:t>必要性</w:t>
            </w:r>
          </w:p>
        </w:tc>
        <w:tc>
          <w:tcPr>
            <w:tcW w:w="910" w:type="pct"/>
            <w:vAlign w:val="center"/>
          </w:tcPr>
          <w:p w14:paraId="70F94E0A">
            <w:pPr>
              <w:jc w:val="center"/>
              <w:outlineLvl w:val="4"/>
              <w:rPr>
                <w:rFonts w:hint="eastAsia" w:ascii="宋体" w:hAnsi="宋体"/>
              </w:rPr>
            </w:pPr>
            <w:r>
              <w:rPr>
                <w:rFonts w:hint="eastAsia" w:ascii="宋体" w:hAnsi="宋体"/>
              </w:rPr>
              <w:t>依据充分性</w:t>
            </w:r>
          </w:p>
        </w:tc>
        <w:tc>
          <w:tcPr>
            <w:tcW w:w="3410" w:type="pct"/>
            <w:vAlign w:val="center"/>
          </w:tcPr>
          <w:p w14:paraId="2733BC10">
            <w:pPr>
              <w:outlineLvl w:val="4"/>
              <w:rPr>
                <w:rFonts w:hint="eastAsia" w:ascii="宋体" w:hAnsi="宋体"/>
              </w:rPr>
            </w:pPr>
            <w:r>
              <w:rPr>
                <w:rFonts w:hint="eastAsia" w:ascii="宋体" w:hAnsi="宋体"/>
              </w:rPr>
              <w:t>①是否具有现实需求、需求是否迫切，与政策所要解决的问题是否相对应；</w:t>
            </w:r>
          </w:p>
          <w:p w14:paraId="06C270FB">
            <w:pPr>
              <w:outlineLvl w:val="4"/>
              <w:rPr>
                <w:rFonts w:hint="eastAsia" w:ascii="宋体" w:hAnsi="宋体"/>
              </w:rPr>
            </w:pPr>
            <w:r>
              <w:rPr>
                <w:rFonts w:hint="eastAsia" w:ascii="宋体" w:hAnsi="宋体"/>
              </w:rPr>
              <w:t>②是否符合国家法律法规、国民经济和社会发展规划纲要、国家级专项规划以及本省相关发展规划的要求；</w:t>
            </w:r>
          </w:p>
          <w:p w14:paraId="6C750561">
            <w:pPr>
              <w:outlineLvl w:val="4"/>
              <w:rPr>
                <w:rFonts w:hint="eastAsia" w:ascii="宋体" w:hAnsi="宋体"/>
              </w:rPr>
            </w:pPr>
            <w:r>
              <w:rPr>
                <w:rFonts w:hint="eastAsia" w:ascii="宋体" w:hAnsi="宋体"/>
              </w:rPr>
              <w:t>③与政策主体（制定/执行）职能是否相符；</w:t>
            </w:r>
          </w:p>
          <w:p w14:paraId="605C3CEB">
            <w:pPr>
              <w:outlineLvl w:val="4"/>
              <w:rPr>
                <w:rFonts w:hint="eastAsia" w:ascii="宋体" w:hAnsi="宋体"/>
              </w:rPr>
            </w:pPr>
            <w:r>
              <w:rPr>
                <w:rFonts w:hint="eastAsia" w:ascii="宋体" w:hAnsi="宋体"/>
              </w:rPr>
              <w:t>④与其他政策是否存在交叉、重复。</w:t>
            </w:r>
          </w:p>
        </w:tc>
      </w:tr>
      <w:tr w14:paraId="5998D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80" w:type="pct"/>
            <w:vMerge w:val="continue"/>
            <w:vAlign w:val="center"/>
          </w:tcPr>
          <w:p w14:paraId="240FE38C">
            <w:pPr>
              <w:jc w:val="center"/>
              <w:rPr>
                <w:rFonts w:hint="eastAsia" w:ascii="宋体" w:hAnsi="宋体"/>
              </w:rPr>
            </w:pPr>
          </w:p>
        </w:tc>
        <w:tc>
          <w:tcPr>
            <w:tcW w:w="910" w:type="pct"/>
            <w:vAlign w:val="center"/>
          </w:tcPr>
          <w:p w14:paraId="109941D0">
            <w:pPr>
              <w:jc w:val="center"/>
              <w:outlineLvl w:val="4"/>
              <w:rPr>
                <w:rFonts w:hint="eastAsia" w:ascii="宋体" w:hAnsi="宋体"/>
              </w:rPr>
            </w:pPr>
            <w:r>
              <w:rPr>
                <w:rFonts w:hint="eastAsia" w:ascii="宋体" w:hAnsi="宋体"/>
              </w:rPr>
              <w:t>决策科学性</w:t>
            </w:r>
          </w:p>
        </w:tc>
        <w:tc>
          <w:tcPr>
            <w:tcW w:w="3410" w:type="pct"/>
            <w:vAlign w:val="center"/>
          </w:tcPr>
          <w:p w14:paraId="627E74C5">
            <w:pPr>
              <w:outlineLvl w:val="4"/>
              <w:rPr>
                <w:rFonts w:hint="eastAsia" w:ascii="宋体" w:hAnsi="宋体"/>
              </w:rPr>
            </w:pPr>
            <w:r>
              <w:rPr>
                <w:rFonts w:hint="eastAsia" w:ascii="宋体" w:hAnsi="宋体"/>
              </w:rPr>
              <w:t>①政策是否经过充分调研；</w:t>
            </w:r>
          </w:p>
          <w:p w14:paraId="285289DA">
            <w:pPr>
              <w:outlineLvl w:val="4"/>
              <w:rPr>
                <w:rFonts w:hint="eastAsia" w:ascii="宋体" w:hAnsi="宋体"/>
              </w:rPr>
            </w:pPr>
            <w:r>
              <w:rPr>
                <w:rFonts w:hint="eastAsia" w:ascii="宋体" w:hAnsi="宋体"/>
              </w:rPr>
              <w:t>②政策文件的拟定是否经过评审、专家咨询、公众听证等环节，或经过集体讨论决策等；</w:t>
            </w:r>
          </w:p>
          <w:p w14:paraId="017F3356">
            <w:pPr>
              <w:outlineLvl w:val="4"/>
              <w:rPr>
                <w:rFonts w:hint="eastAsia" w:ascii="宋体" w:hAnsi="宋体"/>
              </w:rPr>
            </w:pPr>
            <w:r>
              <w:rPr>
                <w:rFonts w:hint="eastAsia" w:ascii="宋体" w:hAnsi="宋体"/>
              </w:rPr>
              <w:t>③调研报告、可研、评审、批示等相关资料是否齐全；</w:t>
            </w:r>
          </w:p>
          <w:p w14:paraId="07E11421">
            <w:pPr>
              <w:outlineLvl w:val="4"/>
              <w:rPr>
                <w:rFonts w:hint="eastAsia" w:ascii="宋体" w:hAnsi="宋体"/>
              </w:rPr>
            </w:pPr>
            <w:r>
              <w:rPr>
                <w:rFonts w:hint="eastAsia" w:ascii="宋体" w:hAnsi="宋体"/>
              </w:rPr>
              <w:t>④政策制定主体或牵头主体是否明确，职责是否清晰，责任是否可追溯；</w:t>
            </w:r>
          </w:p>
          <w:p w14:paraId="60CDFE12">
            <w:pPr>
              <w:outlineLvl w:val="4"/>
              <w:rPr>
                <w:rFonts w:hint="eastAsia" w:ascii="宋体" w:hAnsi="宋体"/>
              </w:rPr>
            </w:pPr>
            <w:r>
              <w:rPr>
                <w:rFonts w:hint="eastAsia" w:ascii="宋体" w:hAnsi="宋体"/>
              </w:rPr>
              <w:t>⑤产业政策等是否通过市场公平竞争审查和合法性审查。</w:t>
            </w:r>
          </w:p>
        </w:tc>
      </w:tr>
      <w:tr w14:paraId="5BFD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80" w:type="pct"/>
            <w:vMerge w:val="restart"/>
            <w:vAlign w:val="center"/>
          </w:tcPr>
          <w:p w14:paraId="5703B26D">
            <w:pPr>
              <w:jc w:val="center"/>
              <w:outlineLvl w:val="4"/>
              <w:rPr>
                <w:rFonts w:hint="eastAsia" w:ascii="宋体" w:hAnsi="宋体"/>
              </w:rPr>
            </w:pPr>
            <w:r>
              <w:rPr>
                <w:rFonts w:hint="eastAsia" w:ascii="宋体" w:hAnsi="宋体"/>
              </w:rPr>
              <w:t>政策目标</w:t>
            </w:r>
          </w:p>
          <w:p w14:paraId="43E0D8D6">
            <w:pPr>
              <w:jc w:val="center"/>
              <w:outlineLvl w:val="4"/>
              <w:rPr>
                <w:rFonts w:hint="eastAsia" w:ascii="宋体" w:hAnsi="宋体"/>
              </w:rPr>
            </w:pPr>
            <w:r>
              <w:rPr>
                <w:rFonts w:hint="eastAsia" w:ascii="宋体" w:hAnsi="宋体"/>
              </w:rPr>
              <w:t>合理性</w:t>
            </w:r>
          </w:p>
        </w:tc>
        <w:tc>
          <w:tcPr>
            <w:tcW w:w="910" w:type="pct"/>
            <w:vAlign w:val="center"/>
          </w:tcPr>
          <w:p w14:paraId="23EB7065">
            <w:pPr>
              <w:jc w:val="center"/>
              <w:outlineLvl w:val="4"/>
              <w:rPr>
                <w:rFonts w:hint="eastAsia" w:ascii="宋体" w:hAnsi="宋体"/>
              </w:rPr>
            </w:pPr>
            <w:r>
              <w:rPr>
                <w:rFonts w:hint="eastAsia" w:ascii="宋体" w:hAnsi="宋体"/>
              </w:rPr>
              <w:t>目标明确性</w:t>
            </w:r>
          </w:p>
        </w:tc>
        <w:tc>
          <w:tcPr>
            <w:tcW w:w="3410" w:type="pct"/>
            <w:vAlign w:val="center"/>
          </w:tcPr>
          <w:p w14:paraId="1A43A6B0">
            <w:pPr>
              <w:outlineLvl w:val="4"/>
              <w:rPr>
                <w:rFonts w:hint="eastAsia" w:ascii="宋体" w:hAnsi="宋体"/>
              </w:rPr>
            </w:pPr>
            <w:r>
              <w:rPr>
                <w:rFonts w:hint="eastAsia" w:ascii="宋体" w:hAnsi="宋体"/>
              </w:rPr>
              <w:t>①是否有明确的受益范围和受益对象；</w:t>
            </w:r>
          </w:p>
          <w:p w14:paraId="305E792B">
            <w:pPr>
              <w:outlineLvl w:val="4"/>
              <w:rPr>
                <w:rFonts w:hint="eastAsia" w:ascii="宋体" w:hAnsi="宋体"/>
              </w:rPr>
            </w:pPr>
            <w:r>
              <w:rPr>
                <w:rFonts w:hint="eastAsia" w:ascii="宋体" w:hAnsi="宋体"/>
              </w:rPr>
              <w:t>②绩效目标是否明确，是否设定总体目标和阶段性目标，内容是否具体，表述是否准确；</w:t>
            </w:r>
          </w:p>
          <w:p w14:paraId="335B282F">
            <w:pPr>
              <w:outlineLvl w:val="4"/>
              <w:rPr>
                <w:rFonts w:hint="eastAsia" w:ascii="宋体" w:hAnsi="宋体"/>
              </w:rPr>
            </w:pPr>
            <w:r>
              <w:rPr>
                <w:rFonts w:hint="eastAsia" w:ascii="宋体" w:hAnsi="宋体"/>
              </w:rPr>
              <w:t>③绩效目标是否清晰，能否反映政策的主要内容，是否通过细化、量化、可衡量的绩效指标充分体现预期产出和效果；</w:t>
            </w:r>
          </w:p>
          <w:p w14:paraId="4B216A71">
            <w:pPr>
              <w:outlineLvl w:val="4"/>
              <w:rPr>
                <w:rFonts w:hint="eastAsia" w:ascii="宋体" w:hAnsi="宋体"/>
              </w:rPr>
            </w:pPr>
            <w:r>
              <w:rPr>
                <w:rFonts w:hint="eastAsia" w:ascii="宋体" w:hAnsi="宋体"/>
              </w:rPr>
              <w:t>④是否将绩效目标及指标细化分解到具体工作任务，各任务之间是否交叉重复、执行主体是否明确、与其职能是否相符。</w:t>
            </w:r>
          </w:p>
        </w:tc>
      </w:tr>
      <w:tr w14:paraId="5A7A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80" w:type="pct"/>
            <w:vMerge w:val="continue"/>
            <w:vAlign w:val="center"/>
          </w:tcPr>
          <w:p w14:paraId="1DFE2C36">
            <w:pPr>
              <w:jc w:val="center"/>
              <w:rPr>
                <w:rFonts w:hint="eastAsia" w:ascii="宋体" w:hAnsi="宋体"/>
              </w:rPr>
            </w:pPr>
          </w:p>
        </w:tc>
        <w:tc>
          <w:tcPr>
            <w:tcW w:w="910" w:type="pct"/>
            <w:vAlign w:val="center"/>
          </w:tcPr>
          <w:p w14:paraId="3AF2D57B">
            <w:pPr>
              <w:jc w:val="center"/>
              <w:outlineLvl w:val="4"/>
              <w:rPr>
                <w:rFonts w:hint="eastAsia" w:ascii="宋体" w:hAnsi="宋体"/>
              </w:rPr>
            </w:pPr>
            <w:r>
              <w:rPr>
                <w:rFonts w:hint="eastAsia" w:ascii="宋体" w:hAnsi="宋体"/>
              </w:rPr>
              <w:t>目标合理性</w:t>
            </w:r>
          </w:p>
        </w:tc>
        <w:tc>
          <w:tcPr>
            <w:tcW w:w="3410" w:type="pct"/>
            <w:vAlign w:val="center"/>
          </w:tcPr>
          <w:p w14:paraId="10F49C90">
            <w:pPr>
              <w:outlineLvl w:val="4"/>
              <w:rPr>
                <w:rFonts w:hint="eastAsia" w:ascii="宋体" w:hAnsi="宋体"/>
              </w:rPr>
            </w:pPr>
            <w:r>
              <w:rPr>
                <w:rFonts w:hint="eastAsia" w:ascii="宋体" w:hAnsi="宋体"/>
              </w:rPr>
              <w:t>①政策目标是否体现了政策的稳定性和持续性，如：政策总体执行期限、政策当前所处阶段以及政策后期逐步退出等；</w:t>
            </w:r>
          </w:p>
          <w:p w14:paraId="132701BA">
            <w:pPr>
              <w:outlineLvl w:val="4"/>
              <w:rPr>
                <w:rFonts w:hint="eastAsia" w:ascii="宋体" w:hAnsi="宋体"/>
              </w:rPr>
            </w:pPr>
            <w:r>
              <w:rPr>
                <w:rFonts w:hint="eastAsia" w:ascii="宋体" w:hAnsi="宋体"/>
              </w:rPr>
              <w:t>②是否选取最能体现总体目标实现程度的关键指标并明确指标值，指标值是否符合行业正常水平或事业发展规律。</w:t>
            </w:r>
          </w:p>
        </w:tc>
      </w:tr>
      <w:tr w14:paraId="2B7B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80" w:type="pct"/>
            <w:vMerge w:val="restart"/>
            <w:vAlign w:val="center"/>
          </w:tcPr>
          <w:p w14:paraId="16450824">
            <w:pPr>
              <w:jc w:val="center"/>
              <w:outlineLvl w:val="4"/>
              <w:rPr>
                <w:rFonts w:hint="eastAsia" w:ascii="宋体" w:hAnsi="宋体"/>
              </w:rPr>
            </w:pPr>
            <w:r>
              <w:rPr>
                <w:rFonts w:hint="eastAsia" w:ascii="宋体" w:hAnsi="宋体"/>
              </w:rPr>
              <w:t>政策资金</w:t>
            </w:r>
          </w:p>
          <w:p w14:paraId="71561442">
            <w:pPr>
              <w:jc w:val="center"/>
              <w:outlineLvl w:val="4"/>
              <w:rPr>
                <w:rFonts w:hint="eastAsia" w:ascii="宋体" w:hAnsi="宋体"/>
              </w:rPr>
            </w:pPr>
            <w:r>
              <w:rPr>
                <w:rFonts w:hint="eastAsia" w:ascii="宋体" w:hAnsi="宋体"/>
              </w:rPr>
              <w:t>合规性</w:t>
            </w:r>
          </w:p>
        </w:tc>
        <w:tc>
          <w:tcPr>
            <w:tcW w:w="910" w:type="pct"/>
            <w:vAlign w:val="center"/>
          </w:tcPr>
          <w:p w14:paraId="0E541740">
            <w:pPr>
              <w:jc w:val="center"/>
              <w:outlineLvl w:val="4"/>
              <w:rPr>
                <w:rFonts w:hint="eastAsia" w:ascii="宋体" w:hAnsi="宋体"/>
              </w:rPr>
            </w:pPr>
            <w:r>
              <w:rPr>
                <w:rFonts w:hint="eastAsia" w:ascii="宋体" w:hAnsi="宋体"/>
              </w:rPr>
              <w:t>财政投入</w:t>
            </w:r>
          </w:p>
          <w:p w14:paraId="4B0C9BAF">
            <w:pPr>
              <w:jc w:val="center"/>
              <w:outlineLvl w:val="4"/>
              <w:rPr>
                <w:rFonts w:hint="eastAsia" w:ascii="宋体" w:hAnsi="宋体"/>
              </w:rPr>
            </w:pPr>
            <w:r>
              <w:rPr>
                <w:rFonts w:hint="eastAsia" w:ascii="宋体" w:hAnsi="宋体"/>
              </w:rPr>
              <w:t>可行性</w:t>
            </w:r>
          </w:p>
        </w:tc>
        <w:tc>
          <w:tcPr>
            <w:tcW w:w="3410" w:type="pct"/>
            <w:vAlign w:val="center"/>
          </w:tcPr>
          <w:p w14:paraId="3DBD7393">
            <w:pPr>
              <w:outlineLvl w:val="4"/>
              <w:rPr>
                <w:rFonts w:hint="eastAsia" w:ascii="宋体" w:hAnsi="宋体"/>
              </w:rPr>
            </w:pPr>
            <w:r>
              <w:rPr>
                <w:rFonts w:hint="eastAsia" w:ascii="宋体" w:hAnsi="宋体"/>
              </w:rPr>
              <w:t>①是否属于财政资金支持范围，政府与市场边界界定是否清晰；</w:t>
            </w:r>
          </w:p>
          <w:p w14:paraId="28079091">
            <w:pPr>
              <w:outlineLvl w:val="4"/>
              <w:rPr>
                <w:rFonts w:hint="eastAsia" w:ascii="宋体" w:hAnsi="宋体"/>
              </w:rPr>
            </w:pPr>
            <w:r>
              <w:rPr>
                <w:rFonts w:hint="eastAsia" w:ascii="宋体" w:hAnsi="宋体"/>
              </w:rPr>
              <w:t>②财政支持方式是否合理；</w:t>
            </w:r>
          </w:p>
          <w:p w14:paraId="4541CD10">
            <w:pPr>
              <w:outlineLvl w:val="4"/>
              <w:rPr>
                <w:rFonts w:hint="eastAsia" w:ascii="宋体" w:hAnsi="宋体"/>
              </w:rPr>
            </w:pPr>
            <w:r>
              <w:rPr>
                <w:rFonts w:hint="eastAsia" w:ascii="宋体" w:hAnsi="宋体"/>
              </w:rPr>
              <w:t>③财政投入成本是否合理，支出标准是否明确，预算编制依据是否充分；</w:t>
            </w:r>
          </w:p>
          <w:p w14:paraId="0864B61C">
            <w:pPr>
              <w:outlineLvl w:val="4"/>
              <w:rPr>
                <w:rFonts w:hint="eastAsia" w:ascii="宋体" w:hAnsi="宋体"/>
              </w:rPr>
            </w:pPr>
            <w:r>
              <w:rPr>
                <w:rFonts w:hint="eastAsia" w:ascii="宋体" w:hAnsi="宋体"/>
              </w:rPr>
              <w:t>④政策事权与财权是否对应；</w:t>
            </w:r>
          </w:p>
          <w:p w14:paraId="1AAAF4BD">
            <w:pPr>
              <w:outlineLvl w:val="4"/>
              <w:rPr>
                <w:rFonts w:hint="eastAsia" w:ascii="宋体" w:hAnsi="宋体"/>
              </w:rPr>
            </w:pPr>
            <w:r>
              <w:rPr>
                <w:rFonts w:hint="eastAsia" w:ascii="宋体" w:hAnsi="宋体"/>
              </w:rPr>
              <w:t>⑤是否通过财政承受能力评估，财政投入风险是否可控。</w:t>
            </w:r>
          </w:p>
        </w:tc>
      </w:tr>
      <w:tr w14:paraId="6D313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80" w:type="pct"/>
            <w:vMerge w:val="continue"/>
            <w:vAlign w:val="center"/>
          </w:tcPr>
          <w:p w14:paraId="45E9A7F8">
            <w:pPr>
              <w:jc w:val="center"/>
              <w:rPr>
                <w:rFonts w:hint="eastAsia" w:ascii="宋体" w:hAnsi="宋体"/>
              </w:rPr>
            </w:pPr>
          </w:p>
        </w:tc>
        <w:tc>
          <w:tcPr>
            <w:tcW w:w="910" w:type="pct"/>
            <w:vAlign w:val="center"/>
          </w:tcPr>
          <w:p w14:paraId="2FDDA57E">
            <w:pPr>
              <w:jc w:val="center"/>
              <w:outlineLvl w:val="4"/>
              <w:rPr>
                <w:rFonts w:hint="eastAsia" w:ascii="宋体" w:hAnsi="宋体"/>
              </w:rPr>
            </w:pPr>
            <w:r>
              <w:rPr>
                <w:rFonts w:hint="eastAsia" w:ascii="宋体" w:hAnsi="宋体"/>
              </w:rPr>
              <w:t>资金分配</w:t>
            </w:r>
          </w:p>
          <w:p w14:paraId="6522A8CA">
            <w:pPr>
              <w:jc w:val="center"/>
              <w:outlineLvl w:val="4"/>
              <w:rPr>
                <w:rFonts w:hint="eastAsia" w:ascii="宋体" w:hAnsi="宋体"/>
              </w:rPr>
            </w:pPr>
            <w:r>
              <w:rPr>
                <w:rFonts w:hint="eastAsia" w:ascii="宋体" w:hAnsi="宋体"/>
              </w:rPr>
              <w:t>合理性</w:t>
            </w:r>
          </w:p>
        </w:tc>
        <w:tc>
          <w:tcPr>
            <w:tcW w:w="3410" w:type="pct"/>
            <w:vAlign w:val="center"/>
          </w:tcPr>
          <w:p w14:paraId="7DB23B4D">
            <w:pPr>
              <w:outlineLvl w:val="4"/>
              <w:rPr>
                <w:rFonts w:hint="eastAsia" w:ascii="宋体" w:hAnsi="宋体"/>
              </w:rPr>
            </w:pPr>
            <w:r>
              <w:rPr>
                <w:rFonts w:hint="eastAsia" w:ascii="宋体" w:hAnsi="宋体"/>
              </w:rPr>
              <w:t>①资金分配依据是否充分，是否有测算标准或定额标准；</w:t>
            </w:r>
          </w:p>
          <w:p w14:paraId="3999E4B8">
            <w:pPr>
              <w:outlineLvl w:val="4"/>
              <w:rPr>
                <w:rFonts w:hint="eastAsia" w:ascii="宋体" w:hAnsi="宋体"/>
              </w:rPr>
            </w:pPr>
            <w:r>
              <w:rPr>
                <w:rFonts w:hint="eastAsia" w:ascii="宋体" w:hAnsi="宋体"/>
              </w:rPr>
              <w:t>②采用项目法分配的资金，分配制度和程序是否科学合理；</w:t>
            </w:r>
          </w:p>
          <w:p w14:paraId="5FE84879">
            <w:pPr>
              <w:outlineLvl w:val="4"/>
              <w:rPr>
                <w:rFonts w:hint="eastAsia" w:ascii="宋体" w:hAnsi="宋体"/>
              </w:rPr>
            </w:pPr>
            <w:r>
              <w:rPr>
                <w:rFonts w:hint="eastAsia" w:ascii="宋体" w:hAnsi="宋体"/>
              </w:rPr>
              <w:t>③采用因素法分配的资金，分配因素是否清晰，因素权重是否合理，是否有绩效结果等调节系数。</w:t>
            </w:r>
          </w:p>
        </w:tc>
      </w:tr>
      <w:tr w14:paraId="281DD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80" w:type="pct"/>
            <w:vAlign w:val="center"/>
          </w:tcPr>
          <w:p w14:paraId="151C8DE8">
            <w:pPr>
              <w:jc w:val="center"/>
              <w:outlineLvl w:val="4"/>
              <w:rPr>
                <w:rFonts w:hint="eastAsia" w:ascii="宋体" w:hAnsi="宋体"/>
              </w:rPr>
            </w:pPr>
            <w:r>
              <w:rPr>
                <w:rFonts w:hint="eastAsia" w:ascii="宋体" w:hAnsi="宋体"/>
              </w:rPr>
              <w:t>政策保障</w:t>
            </w:r>
          </w:p>
          <w:p w14:paraId="037CCC2F">
            <w:pPr>
              <w:jc w:val="center"/>
              <w:outlineLvl w:val="4"/>
              <w:rPr>
                <w:rFonts w:hint="eastAsia" w:ascii="宋体" w:hAnsi="宋体"/>
              </w:rPr>
            </w:pPr>
            <w:r>
              <w:rPr>
                <w:rFonts w:hint="eastAsia" w:ascii="宋体" w:hAnsi="宋体"/>
              </w:rPr>
              <w:t>充分性</w:t>
            </w:r>
          </w:p>
        </w:tc>
        <w:tc>
          <w:tcPr>
            <w:tcW w:w="910" w:type="pct"/>
            <w:vAlign w:val="center"/>
          </w:tcPr>
          <w:p w14:paraId="65B1E4D0">
            <w:pPr>
              <w:jc w:val="center"/>
              <w:outlineLvl w:val="4"/>
              <w:rPr>
                <w:rFonts w:hint="eastAsia" w:ascii="宋体" w:hAnsi="宋体"/>
              </w:rPr>
            </w:pPr>
            <w:r>
              <w:rPr>
                <w:rFonts w:hint="eastAsia" w:ascii="宋体" w:hAnsi="宋体"/>
              </w:rPr>
              <w:t>保障措施</w:t>
            </w:r>
          </w:p>
          <w:p w14:paraId="74A3F32D">
            <w:pPr>
              <w:jc w:val="center"/>
              <w:outlineLvl w:val="4"/>
              <w:rPr>
                <w:rFonts w:hint="eastAsia" w:ascii="宋体" w:hAnsi="宋体"/>
              </w:rPr>
            </w:pPr>
            <w:r>
              <w:rPr>
                <w:rFonts w:hint="eastAsia" w:ascii="宋体" w:hAnsi="宋体"/>
              </w:rPr>
              <w:t>得当性</w:t>
            </w:r>
          </w:p>
        </w:tc>
        <w:tc>
          <w:tcPr>
            <w:tcW w:w="3410" w:type="pct"/>
            <w:vAlign w:val="center"/>
          </w:tcPr>
          <w:p w14:paraId="50B4E99A">
            <w:pPr>
              <w:outlineLvl w:val="4"/>
              <w:rPr>
                <w:rFonts w:hint="eastAsia" w:ascii="宋体" w:hAnsi="宋体"/>
              </w:rPr>
            </w:pPr>
            <w:r>
              <w:rPr>
                <w:rFonts w:hint="eastAsia" w:ascii="宋体" w:hAnsi="宋体"/>
              </w:rPr>
              <w:t>①是否明确了政策组织构架、运行机制以及制度保障；</w:t>
            </w:r>
          </w:p>
          <w:p w14:paraId="47729448">
            <w:pPr>
              <w:outlineLvl w:val="4"/>
              <w:rPr>
                <w:rFonts w:hint="eastAsia" w:ascii="宋体" w:hAnsi="宋体"/>
              </w:rPr>
            </w:pPr>
            <w:r>
              <w:rPr>
                <w:rFonts w:hint="eastAsia" w:ascii="宋体" w:hAnsi="宋体"/>
              </w:rPr>
              <w:t>②技术路线是否可行、先进，是否有技术经济性的优化比较；</w:t>
            </w:r>
          </w:p>
          <w:p w14:paraId="11AF781C">
            <w:pPr>
              <w:outlineLvl w:val="4"/>
              <w:rPr>
                <w:rFonts w:hint="eastAsia" w:ascii="宋体" w:hAnsi="宋体"/>
              </w:rPr>
            </w:pPr>
            <w:r>
              <w:rPr>
                <w:rFonts w:hint="eastAsia" w:ascii="宋体" w:hAnsi="宋体"/>
              </w:rPr>
              <w:t>③是否订立明确、合理的计划进度安排；</w:t>
            </w:r>
          </w:p>
          <w:p w14:paraId="139F7782">
            <w:pPr>
              <w:outlineLvl w:val="4"/>
              <w:rPr>
                <w:rFonts w:hint="eastAsia" w:ascii="宋体" w:hAnsi="宋体"/>
              </w:rPr>
            </w:pPr>
            <w:r>
              <w:rPr>
                <w:rFonts w:hint="eastAsia" w:ascii="宋体" w:hAnsi="宋体"/>
              </w:rPr>
              <w:t>④分析风险是否全面深入、是否有应对措施及应急预案等；</w:t>
            </w:r>
          </w:p>
          <w:p w14:paraId="67B86594">
            <w:pPr>
              <w:outlineLvl w:val="4"/>
              <w:rPr>
                <w:rFonts w:hint="eastAsia" w:ascii="宋体" w:hAnsi="宋体"/>
              </w:rPr>
            </w:pPr>
            <w:r>
              <w:rPr>
                <w:rFonts w:hint="eastAsia" w:ascii="宋体" w:hAnsi="宋体"/>
              </w:rPr>
              <w:t>⑤政策全过程追踪、监测评估机制是否健全。</w:t>
            </w:r>
          </w:p>
        </w:tc>
      </w:tr>
      <w:tr w14:paraId="11D3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80" w:type="pct"/>
            <w:vAlign w:val="center"/>
          </w:tcPr>
          <w:p w14:paraId="1BD4AF38">
            <w:pPr>
              <w:jc w:val="center"/>
              <w:outlineLvl w:val="4"/>
              <w:rPr>
                <w:rFonts w:hint="eastAsia" w:ascii="宋体" w:hAnsi="宋体"/>
              </w:rPr>
            </w:pPr>
            <w:r>
              <w:rPr>
                <w:rFonts w:hint="eastAsia" w:ascii="宋体" w:hAnsi="宋体"/>
              </w:rPr>
              <w:t>政策的</w:t>
            </w:r>
          </w:p>
          <w:p w14:paraId="4952B0F7">
            <w:pPr>
              <w:jc w:val="center"/>
              <w:outlineLvl w:val="4"/>
              <w:rPr>
                <w:rFonts w:hint="eastAsia" w:ascii="宋体" w:hAnsi="宋体"/>
              </w:rPr>
            </w:pPr>
            <w:r>
              <w:rPr>
                <w:rFonts w:hint="eastAsia" w:ascii="宋体" w:hAnsi="宋体"/>
              </w:rPr>
              <w:t>可持续性</w:t>
            </w:r>
          </w:p>
        </w:tc>
        <w:tc>
          <w:tcPr>
            <w:tcW w:w="910" w:type="pct"/>
            <w:vAlign w:val="center"/>
          </w:tcPr>
          <w:p w14:paraId="045BC15C">
            <w:pPr>
              <w:jc w:val="center"/>
              <w:outlineLvl w:val="4"/>
              <w:rPr>
                <w:rFonts w:hint="eastAsia" w:ascii="宋体" w:hAnsi="宋体"/>
              </w:rPr>
            </w:pPr>
            <w:r>
              <w:rPr>
                <w:rFonts w:hint="eastAsia" w:ascii="宋体" w:hAnsi="宋体"/>
              </w:rPr>
              <w:t>政策资源</w:t>
            </w:r>
          </w:p>
          <w:p w14:paraId="4F15A0CA">
            <w:pPr>
              <w:jc w:val="center"/>
              <w:outlineLvl w:val="4"/>
              <w:rPr>
                <w:rFonts w:hint="eastAsia" w:ascii="宋体" w:hAnsi="宋体"/>
              </w:rPr>
            </w:pPr>
            <w:r>
              <w:rPr>
                <w:rFonts w:hint="eastAsia" w:ascii="宋体" w:hAnsi="宋体"/>
              </w:rPr>
              <w:t>可持续性</w:t>
            </w:r>
          </w:p>
        </w:tc>
        <w:tc>
          <w:tcPr>
            <w:tcW w:w="3410" w:type="pct"/>
            <w:vAlign w:val="center"/>
          </w:tcPr>
          <w:p w14:paraId="0BC65255">
            <w:pPr>
              <w:outlineLvl w:val="4"/>
              <w:rPr>
                <w:rFonts w:hint="eastAsia" w:ascii="宋体" w:hAnsi="宋体"/>
              </w:rPr>
            </w:pPr>
            <w:r>
              <w:rPr>
                <w:rFonts w:hint="eastAsia" w:ascii="宋体" w:hAnsi="宋体"/>
              </w:rPr>
              <w:t>①政策实施是否有可持续的组织、政策等保障环境；</w:t>
            </w:r>
          </w:p>
          <w:p w14:paraId="52513E66">
            <w:pPr>
              <w:outlineLvl w:val="4"/>
              <w:rPr>
                <w:rFonts w:hint="eastAsia" w:ascii="宋体" w:hAnsi="宋体"/>
              </w:rPr>
            </w:pPr>
            <w:r>
              <w:rPr>
                <w:rFonts w:hint="eastAsia" w:ascii="宋体" w:hAnsi="宋体"/>
              </w:rPr>
              <w:t>②政策实施是否具备可持续的人员、资金、技术等条件和能力。</w:t>
            </w:r>
          </w:p>
        </w:tc>
      </w:tr>
    </w:tbl>
    <w:p w14:paraId="036FE36C">
      <w:pPr>
        <w:pStyle w:val="106"/>
        <w:spacing w:before="156" w:after="156"/>
      </w:pPr>
      <w:bookmarkStart w:id="111" w:name="_Toc208206517"/>
      <w:bookmarkStart w:id="112" w:name="_Toc208206441"/>
      <w:r>
        <w:rPr>
          <w:rFonts w:hint="eastAsia"/>
        </w:rPr>
        <w:t>流程</w:t>
      </w:r>
      <w:bookmarkEnd w:id="111"/>
      <w:bookmarkEnd w:id="112"/>
    </w:p>
    <w:p w14:paraId="76746253">
      <w:pPr>
        <w:pStyle w:val="57"/>
        <w:ind w:firstLine="420"/>
      </w:pPr>
      <w:r>
        <w:rPr>
          <w:rFonts w:hint="eastAsia"/>
        </w:rPr>
        <w:t>在重大政策前置审查、项目立项审批、预算评审工作中，同步开展事前绩效评估。</w:t>
      </w:r>
    </w:p>
    <w:p w14:paraId="69ECFDEA">
      <w:pPr>
        <w:pStyle w:val="66"/>
        <w:spacing w:before="156" w:after="156"/>
      </w:pPr>
      <w:r>
        <w:rPr>
          <w:rFonts w:hint="eastAsia"/>
        </w:rPr>
        <w:t>事前准备</w:t>
      </w:r>
    </w:p>
    <w:p w14:paraId="43D5EC46">
      <w:pPr>
        <w:pStyle w:val="57"/>
        <w:ind w:firstLine="420"/>
      </w:pPr>
      <w:r>
        <w:rPr>
          <w:rFonts w:hint="eastAsia"/>
        </w:rPr>
        <w:t>包括以下步骤：</w:t>
      </w:r>
    </w:p>
    <w:p w14:paraId="00D61359">
      <w:pPr>
        <w:pStyle w:val="175"/>
        <w:numPr>
          <w:ilvl w:val="0"/>
          <w:numId w:val="42"/>
        </w:numPr>
      </w:pPr>
      <w:r>
        <w:rPr>
          <w:rFonts w:hint="eastAsia"/>
        </w:rPr>
        <w:t>成立评估工作组。预算部门（单位）或财政部门成立评估工作组，确定评估工作人员，明确责任和分工；</w:t>
      </w:r>
    </w:p>
    <w:p w14:paraId="2FB0EF9C">
      <w:pPr>
        <w:pStyle w:val="175"/>
      </w:pPr>
      <w:r>
        <w:rPr>
          <w:rFonts w:hint="eastAsia"/>
        </w:rPr>
        <w:t>下达评估通知书。评估工作组将事前绩效评估通知书和事前绩效评估资料清单送达被评估单位；</w:t>
      </w:r>
    </w:p>
    <w:p w14:paraId="31E508F1">
      <w:pPr>
        <w:pStyle w:val="175"/>
      </w:pPr>
      <w:r>
        <w:rPr>
          <w:rFonts w:hint="eastAsia"/>
        </w:rPr>
        <w:t>开展前期调研。评估工作组开展评估前预调研工作，通过调研了解被评估对象的基本情况，收集制定方案所需的资料；</w:t>
      </w:r>
    </w:p>
    <w:p w14:paraId="3A94DFA7">
      <w:pPr>
        <w:pStyle w:val="175"/>
      </w:pPr>
      <w:r>
        <w:rPr>
          <w:rFonts w:hint="eastAsia"/>
        </w:rPr>
        <w:t>制定评估工作方案。评估工作组研究制定评估工作方案，应明确评估内容、评估目的、评估方式方法、评估程序、时间安排、评估指标体系等内容；</w:t>
      </w:r>
    </w:p>
    <w:p w14:paraId="7C54E08B">
      <w:pPr>
        <w:pStyle w:val="175"/>
      </w:pPr>
      <w:r>
        <w:rPr>
          <w:rFonts w:hint="eastAsia"/>
        </w:rPr>
        <w:t>预算部门（单位）或财政部门对工作方案进行审核论证。</w:t>
      </w:r>
    </w:p>
    <w:p w14:paraId="5F3738F8">
      <w:pPr>
        <w:pStyle w:val="66"/>
        <w:spacing w:before="156" w:after="156"/>
      </w:pPr>
      <w:r>
        <w:rPr>
          <w:rFonts w:hint="eastAsia"/>
        </w:rPr>
        <w:t>组织实施</w:t>
      </w:r>
    </w:p>
    <w:p w14:paraId="64916153">
      <w:pPr>
        <w:pStyle w:val="57"/>
        <w:ind w:firstLine="420"/>
      </w:pPr>
      <w:r>
        <w:rPr>
          <w:rFonts w:hint="eastAsia"/>
        </w:rPr>
        <w:t>评估工作组组织实施事前评估，包括以下步骤：</w:t>
      </w:r>
    </w:p>
    <w:p w14:paraId="384FA82F">
      <w:pPr>
        <w:pStyle w:val="175"/>
        <w:numPr>
          <w:ilvl w:val="0"/>
          <w:numId w:val="43"/>
        </w:numPr>
      </w:pPr>
      <w:r>
        <w:rPr>
          <w:rFonts w:hint="eastAsia"/>
        </w:rPr>
        <w:t>开展现场评估。评估工作组根据工作需要开展现场调研、实地勘察，全面收集相关数据和资料，并进行审核、整理、分析；</w:t>
      </w:r>
    </w:p>
    <w:p w14:paraId="62F3F6A7">
      <w:pPr>
        <w:pStyle w:val="175"/>
      </w:pPr>
      <w:r>
        <w:rPr>
          <w:rFonts w:hint="eastAsia"/>
        </w:rPr>
        <w:t>形成评估结论。结合预算评审、项目审批，以及专家审核论证等各方意见，对照评估指标体系进行评分，形成综合评估结论。评估结论分为“建议予以支持”“建议调整完善后予以支持”“建议不予支持”。</w:t>
      </w:r>
    </w:p>
    <w:p w14:paraId="444A4DDE">
      <w:pPr>
        <w:pStyle w:val="66"/>
        <w:spacing w:before="156" w:after="156"/>
      </w:pPr>
      <w:r>
        <w:rPr>
          <w:rFonts w:hint="eastAsia"/>
        </w:rPr>
        <w:t>报告</w:t>
      </w:r>
    </w:p>
    <w:p w14:paraId="719A1862">
      <w:pPr>
        <w:pStyle w:val="57"/>
        <w:ind w:firstLine="420"/>
      </w:pPr>
      <w:r>
        <w:rPr>
          <w:rFonts w:hint="eastAsia"/>
        </w:rPr>
        <w:t>评估工作组撰写评估报告，征求被评估单位的意见，进一步修改完善后提交预算部门（单位）或财政部门。</w:t>
      </w:r>
    </w:p>
    <w:p w14:paraId="3FA66688">
      <w:pPr>
        <w:pStyle w:val="66"/>
        <w:spacing w:before="156" w:after="156"/>
      </w:pPr>
      <w:r>
        <w:rPr>
          <w:rFonts w:hint="eastAsia"/>
        </w:rPr>
        <w:t>财政审核</w:t>
      </w:r>
    </w:p>
    <w:p w14:paraId="6DB83DDB">
      <w:pPr>
        <w:pStyle w:val="57"/>
        <w:ind w:firstLine="420"/>
      </w:pPr>
      <w:r>
        <w:rPr>
          <w:rFonts w:hint="eastAsia"/>
        </w:rPr>
        <w:t>财政部门对预算部门报送的评估报告进行审核，对内容不完整、数据不准确、论证不充分、无法有效支撑评估结论的报告不予通过，对认为有必要重新进行评估的重大政策和项目，可开展财政再评估。</w:t>
      </w:r>
    </w:p>
    <w:p w14:paraId="5029DB37">
      <w:pPr>
        <w:pStyle w:val="66"/>
        <w:spacing w:before="156" w:after="156"/>
      </w:pPr>
      <w:r>
        <w:rPr>
          <w:rFonts w:hint="eastAsia"/>
        </w:rPr>
        <w:t>结果应用</w:t>
      </w:r>
    </w:p>
    <w:p w14:paraId="70CBB31B">
      <w:pPr>
        <w:pStyle w:val="57"/>
        <w:ind w:firstLine="420"/>
      </w:pPr>
      <w:r>
        <w:rPr>
          <w:rFonts w:hint="eastAsia"/>
        </w:rPr>
        <w:t>包括以下方面：</w:t>
      </w:r>
    </w:p>
    <w:p w14:paraId="51A302C0">
      <w:pPr>
        <w:pStyle w:val="175"/>
        <w:numPr>
          <w:ilvl w:val="0"/>
          <w:numId w:val="44"/>
        </w:numPr>
      </w:pPr>
      <w:r>
        <w:rPr>
          <w:rFonts w:hint="eastAsia"/>
        </w:rPr>
        <w:t>纳入项目库。审核通过的事前绩效评估项目应纳入项目库；</w:t>
      </w:r>
    </w:p>
    <w:p w14:paraId="75AD67F9">
      <w:pPr>
        <w:pStyle w:val="175"/>
      </w:pPr>
      <w:r>
        <w:rPr>
          <w:rFonts w:hint="eastAsia"/>
        </w:rPr>
        <w:t>与预算安排挂钩。财政部门应将评估结果作为预算安排的重要参考依据。</w:t>
      </w:r>
    </w:p>
    <w:p w14:paraId="187AAEB3">
      <w:pPr>
        <w:pStyle w:val="105"/>
        <w:spacing w:before="312" w:after="312"/>
      </w:pPr>
      <w:bookmarkStart w:id="113" w:name="_Toc208206442"/>
      <w:bookmarkStart w:id="114" w:name="_Toc208206518"/>
      <w:r>
        <w:rPr>
          <w:rFonts w:hint="eastAsia"/>
        </w:rPr>
        <w:t>绩效运行监控</w:t>
      </w:r>
      <w:bookmarkEnd w:id="113"/>
      <w:bookmarkEnd w:id="114"/>
    </w:p>
    <w:p w14:paraId="358CCA97">
      <w:pPr>
        <w:pStyle w:val="106"/>
        <w:spacing w:before="156" w:after="156"/>
      </w:pPr>
      <w:bookmarkStart w:id="115" w:name="_Toc208206519"/>
      <w:bookmarkStart w:id="116" w:name="_Toc208206443"/>
      <w:r>
        <w:rPr>
          <w:rFonts w:hint="eastAsia"/>
        </w:rPr>
        <w:t>对象</w:t>
      </w:r>
      <w:bookmarkEnd w:id="115"/>
      <w:bookmarkEnd w:id="116"/>
    </w:p>
    <w:p w14:paraId="7544DA38">
      <w:pPr>
        <w:pStyle w:val="57"/>
        <w:ind w:firstLine="420"/>
      </w:pPr>
      <w:r>
        <w:rPr>
          <w:rFonts w:hint="eastAsia"/>
        </w:rPr>
        <w:t>包括项目支出和部门（单位）整体支出。</w:t>
      </w:r>
    </w:p>
    <w:p w14:paraId="6D748E9A">
      <w:pPr>
        <w:pStyle w:val="180"/>
      </w:pPr>
      <w:r>
        <w:rPr>
          <w:rFonts w:hint="eastAsia"/>
        </w:rPr>
        <w:t>政策支出、专项转移支付资金可参照项目支出绩效运行监控执行。</w:t>
      </w:r>
    </w:p>
    <w:p w14:paraId="2B8F9851">
      <w:pPr>
        <w:pStyle w:val="106"/>
        <w:spacing w:before="156" w:after="156"/>
      </w:pPr>
      <w:bookmarkStart w:id="117" w:name="_Toc208206444"/>
      <w:bookmarkStart w:id="118" w:name="_Toc208206520"/>
      <w:r>
        <w:rPr>
          <w:rFonts w:hint="eastAsia"/>
        </w:rPr>
        <w:t>原则</w:t>
      </w:r>
      <w:bookmarkEnd w:id="117"/>
      <w:bookmarkEnd w:id="118"/>
    </w:p>
    <w:p w14:paraId="3ED32455">
      <w:pPr>
        <w:pStyle w:val="175"/>
        <w:numPr>
          <w:ilvl w:val="0"/>
          <w:numId w:val="45"/>
        </w:numPr>
      </w:pPr>
      <w:r>
        <w:rPr>
          <w:rFonts w:hint="eastAsia"/>
        </w:rPr>
        <w:t>全面覆盖。所有项目支出和部门（单位）整体支出均应纳入监控范围，确保没有遗漏。</w:t>
      </w:r>
    </w:p>
    <w:p w14:paraId="4525A09A">
      <w:pPr>
        <w:pStyle w:val="175"/>
      </w:pPr>
      <w:r>
        <w:rPr>
          <w:rFonts w:hint="eastAsia"/>
        </w:rPr>
        <w:t>突出重点。针对经济社会发展有重大影响、资金规模大、社会关注度高，以及存在风险隐患的项目进行重点监控；</w:t>
      </w:r>
    </w:p>
    <w:p w14:paraId="4F8F17F9">
      <w:pPr>
        <w:pStyle w:val="175"/>
      </w:pPr>
      <w:r>
        <w:rPr>
          <w:rFonts w:hint="eastAsia"/>
        </w:rPr>
        <w:t>权责对等。明确预算部门（单位）绩效运行监控主体责任，确保权利与责任相匹配；</w:t>
      </w:r>
    </w:p>
    <w:p w14:paraId="3F97981A">
      <w:pPr>
        <w:pStyle w:val="175"/>
      </w:pPr>
      <w:r>
        <w:rPr>
          <w:rFonts w:hint="eastAsia"/>
        </w:rPr>
        <w:t>约束有力。强化制度约束与机制建设，对预算执行中的各类不规范行为实施有效管控，保障财政资金安全规范使用；</w:t>
      </w:r>
    </w:p>
    <w:p w14:paraId="35B305D2">
      <w:pPr>
        <w:pStyle w:val="175"/>
      </w:pPr>
      <w:r>
        <w:rPr>
          <w:rFonts w:hint="eastAsia"/>
        </w:rPr>
        <w:t>及时纠偏。建立动态响应与纠偏机制，对预算执行与绩效目标之间的偏差及时预警并督促整改，确保绩效目标如期实现；</w:t>
      </w:r>
    </w:p>
    <w:p w14:paraId="2FF3241A">
      <w:pPr>
        <w:pStyle w:val="175"/>
      </w:pPr>
      <w:r>
        <w:rPr>
          <w:rFonts w:hint="eastAsia"/>
        </w:rPr>
        <w:t>结果应用。强化监控结果应用，将监控结果作为预算安排、政策调整和管理改进的重要依据，持续提升财政资金配置效率和使用效益。</w:t>
      </w:r>
    </w:p>
    <w:p w14:paraId="1DBCD8FB">
      <w:pPr>
        <w:pStyle w:val="106"/>
        <w:spacing w:before="156" w:after="156"/>
      </w:pPr>
      <w:bookmarkStart w:id="119" w:name="_Toc208206445"/>
      <w:bookmarkStart w:id="120" w:name="_Toc208206521"/>
      <w:r>
        <w:rPr>
          <w:rFonts w:hint="eastAsia"/>
        </w:rPr>
        <w:t>内容</w:t>
      </w:r>
      <w:bookmarkEnd w:id="119"/>
      <w:bookmarkEnd w:id="120"/>
    </w:p>
    <w:p w14:paraId="70DCDF5C">
      <w:pPr>
        <w:pStyle w:val="57"/>
        <w:ind w:firstLine="420"/>
      </w:pPr>
      <w:r>
        <w:rPr>
          <w:rFonts w:hint="eastAsia"/>
        </w:rPr>
        <w:t>绩效目标完成情况和预算资金执行情况。项目支出绩效运行监控内容见表5，部门（单位）整体支出绩效运行监控内容见表6。</w:t>
      </w:r>
    </w:p>
    <w:p w14:paraId="6471C5E1">
      <w:pPr>
        <w:pStyle w:val="113"/>
        <w:spacing w:before="156" w:after="156"/>
      </w:pPr>
      <w:r>
        <w:rPr>
          <w:rFonts w:hint="eastAsia"/>
        </w:rPr>
        <w:t>项目支出绩效运行监控内容</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7"/>
        <w:gridCol w:w="1862"/>
        <w:gridCol w:w="5811"/>
      </w:tblGrid>
      <w:tr w14:paraId="2195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64" w:type="pct"/>
            <w:gridSpan w:val="2"/>
            <w:vAlign w:val="center"/>
          </w:tcPr>
          <w:p w14:paraId="7BC13382">
            <w:pPr>
              <w:pStyle w:val="57"/>
              <w:ind w:firstLine="0" w:firstLineChars="0"/>
              <w:jc w:val="center"/>
            </w:pPr>
            <w:r>
              <w:rPr>
                <w:rFonts w:hint="eastAsia"/>
              </w:rPr>
              <w:t>监控内容</w:t>
            </w:r>
          </w:p>
        </w:tc>
        <w:tc>
          <w:tcPr>
            <w:tcW w:w="3036" w:type="pct"/>
            <w:vAlign w:val="center"/>
          </w:tcPr>
          <w:p w14:paraId="3DE1FC36">
            <w:pPr>
              <w:pStyle w:val="57"/>
              <w:ind w:firstLine="0" w:firstLineChars="0"/>
              <w:jc w:val="center"/>
            </w:pPr>
            <w:r>
              <w:rPr>
                <w:rFonts w:hint="eastAsia"/>
              </w:rPr>
              <w:t>监控要点</w:t>
            </w:r>
          </w:p>
        </w:tc>
      </w:tr>
      <w:tr w14:paraId="3D002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1" w:type="pct"/>
            <w:vMerge w:val="restart"/>
            <w:vAlign w:val="center"/>
          </w:tcPr>
          <w:p w14:paraId="7D515650">
            <w:pPr>
              <w:pStyle w:val="57"/>
              <w:ind w:firstLine="0" w:firstLineChars="0"/>
              <w:jc w:val="center"/>
            </w:pPr>
            <w:r>
              <w:rPr>
                <w:rFonts w:hint="eastAsia"/>
              </w:rPr>
              <w:t>项目产出情况</w:t>
            </w:r>
          </w:p>
        </w:tc>
        <w:tc>
          <w:tcPr>
            <w:tcW w:w="973" w:type="pct"/>
            <w:vAlign w:val="center"/>
          </w:tcPr>
          <w:p w14:paraId="346936EC">
            <w:pPr>
              <w:pStyle w:val="57"/>
              <w:ind w:firstLine="0" w:firstLineChars="0"/>
              <w:jc w:val="center"/>
            </w:pPr>
            <w:r>
              <w:rPr>
                <w:rFonts w:hint="eastAsia"/>
              </w:rPr>
              <w:t>数量</w:t>
            </w:r>
          </w:p>
        </w:tc>
        <w:tc>
          <w:tcPr>
            <w:tcW w:w="3036" w:type="pct"/>
            <w:vAlign w:val="center"/>
          </w:tcPr>
          <w:p w14:paraId="436CB8F3">
            <w:pPr>
              <w:pStyle w:val="57"/>
              <w:ind w:firstLine="0" w:firstLineChars="0"/>
            </w:pPr>
            <w:r>
              <w:rPr>
                <w:rFonts w:hint="eastAsia"/>
              </w:rPr>
              <w:t>根据项目实际情况，判断项目产出数量与项目实施阶段的匹配度。</w:t>
            </w:r>
          </w:p>
        </w:tc>
      </w:tr>
      <w:tr w14:paraId="2A47C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4A90C20F">
            <w:pPr>
              <w:pStyle w:val="57"/>
              <w:ind w:firstLine="0" w:firstLineChars="0"/>
              <w:jc w:val="center"/>
            </w:pPr>
          </w:p>
        </w:tc>
        <w:tc>
          <w:tcPr>
            <w:tcW w:w="973" w:type="pct"/>
            <w:vAlign w:val="center"/>
          </w:tcPr>
          <w:p w14:paraId="2E719204">
            <w:pPr>
              <w:pStyle w:val="57"/>
              <w:ind w:firstLine="0" w:firstLineChars="0"/>
              <w:jc w:val="center"/>
            </w:pPr>
            <w:r>
              <w:rPr>
                <w:rFonts w:hint="eastAsia"/>
              </w:rPr>
              <w:t>质量</w:t>
            </w:r>
          </w:p>
        </w:tc>
        <w:tc>
          <w:tcPr>
            <w:tcW w:w="3036" w:type="pct"/>
            <w:vAlign w:val="center"/>
          </w:tcPr>
          <w:p w14:paraId="55FB71C1">
            <w:pPr>
              <w:pStyle w:val="57"/>
              <w:ind w:firstLine="0" w:firstLineChars="0"/>
            </w:pPr>
            <w:r>
              <w:rPr>
                <w:rFonts w:hint="eastAsia"/>
              </w:rPr>
              <w:t>参考行业标准进行横向比较，参考历史情况进行纵向比较。</w:t>
            </w:r>
          </w:p>
        </w:tc>
      </w:tr>
      <w:tr w14:paraId="4DA7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1F63989A">
            <w:pPr>
              <w:pStyle w:val="57"/>
              <w:ind w:firstLine="0" w:firstLineChars="0"/>
              <w:jc w:val="center"/>
            </w:pPr>
          </w:p>
        </w:tc>
        <w:tc>
          <w:tcPr>
            <w:tcW w:w="973" w:type="pct"/>
            <w:vAlign w:val="center"/>
          </w:tcPr>
          <w:p w14:paraId="4AE206D7">
            <w:pPr>
              <w:pStyle w:val="57"/>
              <w:ind w:firstLine="0" w:firstLineChars="0"/>
              <w:jc w:val="center"/>
            </w:pPr>
            <w:r>
              <w:rPr>
                <w:rFonts w:hint="eastAsia"/>
              </w:rPr>
              <w:t>时效</w:t>
            </w:r>
          </w:p>
        </w:tc>
        <w:tc>
          <w:tcPr>
            <w:tcW w:w="3036" w:type="pct"/>
            <w:vAlign w:val="center"/>
          </w:tcPr>
          <w:p w14:paraId="5C2D371A">
            <w:pPr>
              <w:pStyle w:val="57"/>
              <w:ind w:firstLine="0" w:firstLineChars="0"/>
            </w:pPr>
            <w:r>
              <w:rPr>
                <w:rFonts w:hint="eastAsia"/>
              </w:rPr>
              <w:t>根据项目实际情况，判断项目产出是否及时。</w:t>
            </w:r>
          </w:p>
        </w:tc>
      </w:tr>
      <w:tr w14:paraId="778F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38AA9CC9">
            <w:pPr>
              <w:pStyle w:val="57"/>
              <w:ind w:firstLine="0" w:firstLineChars="0"/>
              <w:jc w:val="center"/>
            </w:pPr>
          </w:p>
        </w:tc>
        <w:tc>
          <w:tcPr>
            <w:tcW w:w="973" w:type="pct"/>
            <w:vAlign w:val="center"/>
          </w:tcPr>
          <w:p w14:paraId="044D9367">
            <w:pPr>
              <w:pStyle w:val="57"/>
              <w:ind w:firstLine="0" w:firstLineChars="0"/>
              <w:jc w:val="center"/>
            </w:pPr>
            <w:r>
              <w:rPr>
                <w:rFonts w:hint="eastAsia"/>
              </w:rPr>
              <w:t>成本</w:t>
            </w:r>
          </w:p>
        </w:tc>
        <w:tc>
          <w:tcPr>
            <w:tcW w:w="3036" w:type="pct"/>
            <w:vAlign w:val="center"/>
          </w:tcPr>
          <w:p w14:paraId="2F1C9BBA">
            <w:pPr>
              <w:pStyle w:val="57"/>
              <w:ind w:firstLine="0" w:firstLineChars="0"/>
            </w:pPr>
            <w:r>
              <w:rPr>
                <w:rFonts w:hint="eastAsia"/>
              </w:rPr>
              <w:t>监控成本控制措施是否有效。</w:t>
            </w:r>
          </w:p>
        </w:tc>
      </w:tr>
      <w:tr w14:paraId="0C0A6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1" w:type="pct"/>
            <w:vMerge w:val="restart"/>
            <w:vAlign w:val="center"/>
          </w:tcPr>
          <w:p w14:paraId="455C54A7">
            <w:pPr>
              <w:pStyle w:val="57"/>
              <w:ind w:firstLine="0" w:firstLineChars="0"/>
              <w:jc w:val="center"/>
            </w:pPr>
            <w:r>
              <w:rPr>
                <w:rFonts w:hint="eastAsia"/>
              </w:rPr>
              <w:t>项目效益情况</w:t>
            </w:r>
          </w:p>
        </w:tc>
        <w:tc>
          <w:tcPr>
            <w:tcW w:w="973" w:type="pct"/>
            <w:vAlign w:val="center"/>
          </w:tcPr>
          <w:p w14:paraId="02286569">
            <w:pPr>
              <w:pStyle w:val="57"/>
              <w:ind w:firstLine="0" w:firstLineChars="0"/>
              <w:jc w:val="center"/>
            </w:pPr>
            <w:r>
              <w:rPr>
                <w:rFonts w:hint="eastAsia"/>
              </w:rPr>
              <w:t>经济</w:t>
            </w:r>
          </w:p>
        </w:tc>
        <w:tc>
          <w:tcPr>
            <w:tcW w:w="3036" w:type="pct"/>
            <w:vAlign w:val="center"/>
          </w:tcPr>
          <w:p w14:paraId="62C71F58">
            <w:pPr>
              <w:pStyle w:val="57"/>
              <w:ind w:firstLine="0" w:firstLineChars="0"/>
            </w:pPr>
            <w:r>
              <w:rPr>
                <w:rFonts w:hint="eastAsia"/>
              </w:rPr>
              <w:t>根据项目实际情况，重点监控项目的经济效益。</w:t>
            </w:r>
          </w:p>
        </w:tc>
      </w:tr>
      <w:tr w14:paraId="3C75A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14:paraId="06369B94">
            <w:pPr>
              <w:pStyle w:val="57"/>
              <w:ind w:firstLine="0" w:firstLineChars="0"/>
              <w:jc w:val="center"/>
            </w:pPr>
          </w:p>
        </w:tc>
        <w:tc>
          <w:tcPr>
            <w:tcW w:w="973" w:type="pct"/>
            <w:vAlign w:val="center"/>
          </w:tcPr>
          <w:p w14:paraId="77FB3B8D">
            <w:pPr>
              <w:pStyle w:val="57"/>
              <w:ind w:firstLine="0" w:firstLineChars="0"/>
              <w:jc w:val="center"/>
            </w:pPr>
            <w:r>
              <w:rPr>
                <w:rFonts w:hint="eastAsia"/>
              </w:rPr>
              <w:t>社会</w:t>
            </w:r>
          </w:p>
        </w:tc>
        <w:tc>
          <w:tcPr>
            <w:tcW w:w="3036" w:type="pct"/>
            <w:vAlign w:val="center"/>
          </w:tcPr>
          <w:p w14:paraId="7C2898AA">
            <w:pPr>
              <w:pStyle w:val="57"/>
              <w:ind w:firstLine="0" w:firstLineChars="0"/>
            </w:pPr>
            <w:r>
              <w:rPr>
                <w:rFonts w:hint="eastAsia"/>
              </w:rPr>
              <w:t>根据项目实际情况，重点监控项目的社会效益。</w:t>
            </w:r>
          </w:p>
        </w:tc>
      </w:tr>
      <w:tr w14:paraId="15ED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14:paraId="08E5CB61">
            <w:pPr>
              <w:pStyle w:val="57"/>
              <w:ind w:firstLine="0" w:firstLineChars="0"/>
              <w:jc w:val="center"/>
            </w:pPr>
          </w:p>
        </w:tc>
        <w:tc>
          <w:tcPr>
            <w:tcW w:w="973" w:type="pct"/>
            <w:vAlign w:val="center"/>
          </w:tcPr>
          <w:p w14:paraId="72B7F5CB">
            <w:pPr>
              <w:pStyle w:val="57"/>
              <w:ind w:firstLine="0" w:firstLineChars="0"/>
              <w:jc w:val="center"/>
            </w:pPr>
            <w:r>
              <w:rPr>
                <w:rFonts w:hint="eastAsia"/>
              </w:rPr>
              <w:t>生态</w:t>
            </w:r>
          </w:p>
        </w:tc>
        <w:tc>
          <w:tcPr>
            <w:tcW w:w="3036" w:type="pct"/>
            <w:vAlign w:val="center"/>
          </w:tcPr>
          <w:p w14:paraId="165D575F">
            <w:pPr>
              <w:pStyle w:val="57"/>
              <w:ind w:firstLine="0" w:firstLineChars="0"/>
            </w:pPr>
            <w:r>
              <w:rPr>
                <w:rFonts w:hint="eastAsia"/>
              </w:rPr>
              <w:t>根据项目实际情况，重点监控项目的生态效益。</w:t>
            </w:r>
          </w:p>
        </w:tc>
      </w:tr>
      <w:tr w14:paraId="019BD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14:paraId="57B73E06">
            <w:pPr>
              <w:pStyle w:val="57"/>
              <w:ind w:firstLine="0" w:firstLineChars="0"/>
              <w:jc w:val="center"/>
            </w:pPr>
          </w:p>
        </w:tc>
        <w:tc>
          <w:tcPr>
            <w:tcW w:w="973" w:type="pct"/>
            <w:vAlign w:val="center"/>
          </w:tcPr>
          <w:p w14:paraId="2BD363D7">
            <w:pPr>
              <w:pStyle w:val="57"/>
              <w:ind w:firstLine="0" w:firstLineChars="0"/>
              <w:jc w:val="center"/>
            </w:pPr>
            <w:r>
              <w:rPr>
                <w:rFonts w:hint="eastAsia"/>
              </w:rPr>
              <w:t>可持续影响</w:t>
            </w:r>
          </w:p>
        </w:tc>
        <w:tc>
          <w:tcPr>
            <w:tcW w:w="3036" w:type="pct"/>
            <w:vAlign w:val="center"/>
          </w:tcPr>
          <w:p w14:paraId="67AA0C04">
            <w:pPr>
              <w:pStyle w:val="57"/>
              <w:ind w:firstLine="0" w:firstLineChars="0"/>
            </w:pPr>
            <w:r>
              <w:rPr>
                <w:rFonts w:hint="eastAsia"/>
              </w:rPr>
              <w:t>根据项目实际情况，重点监控项目的可持续影响。</w:t>
            </w:r>
          </w:p>
        </w:tc>
      </w:tr>
      <w:tr w14:paraId="54EC7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14:paraId="52C53266">
            <w:pPr>
              <w:pStyle w:val="57"/>
              <w:ind w:firstLine="0" w:firstLineChars="0"/>
              <w:jc w:val="center"/>
            </w:pPr>
          </w:p>
        </w:tc>
        <w:tc>
          <w:tcPr>
            <w:tcW w:w="973" w:type="pct"/>
            <w:vAlign w:val="center"/>
          </w:tcPr>
          <w:p w14:paraId="722B50A3">
            <w:pPr>
              <w:pStyle w:val="57"/>
              <w:ind w:firstLine="0" w:firstLineChars="0"/>
              <w:jc w:val="center"/>
            </w:pPr>
            <w:r>
              <w:rPr>
                <w:rFonts w:hint="eastAsia"/>
              </w:rPr>
              <w:t>满意度</w:t>
            </w:r>
          </w:p>
        </w:tc>
        <w:tc>
          <w:tcPr>
            <w:tcW w:w="3036" w:type="pct"/>
            <w:vAlign w:val="center"/>
          </w:tcPr>
          <w:p w14:paraId="02C183DD">
            <w:pPr>
              <w:pStyle w:val="57"/>
              <w:ind w:firstLine="0" w:firstLineChars="0"/>
            </w:pPr>
            <w:r>
              <w:rPr>
                <w:rFonts w:hint="eastAsia"/>
              </w:rPr>
              <w:t>根据项目实际情况，重点监控项目的满意程度。</w:t>
            </w:r>
          </w:p>
        </w:tc>
      </w:tr>
      <w:tr w14:paraId="03BD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91" w:type="pct"/>
            <w:vMerge w:val="restart"/>
            <w:vAlign w:val="center"/>
          </w:tcPr>
          <w:p w14:paraId="0ED7775C">
            <w:pPr>
              <w:pStyle w:val="57"/>
              <w:ind w:firstLine="0" w:firstLineChars="0"/>
              <w:jc w:val="center"/>
            </w:pPr>
            <w:r>
              <w:rPr>
                <w:rFonts w:hint="eastAsia"/>
              </w:rPr>
              <w:t>目标保障情况</w:t>
            </w:r>
          </w:p>
        </w:tc>
        <w:tc>
          <w:tcPr>
            <w:tcW w:w="973" w:type="pct"/>
            <w:vAlign w:val="center"/>
          </w:tcPr>
          <w:p w14:paraId="7B0AB905">
            <w:pPr>
              <w:pStyle w:val="57"/>
              <w:ind w:firstLine="0" w:firstLineChars="0"/>
              <w:jc w:val="center"/>
            </w:pPr>
            <w:r>
              <w:rPr>
                <w:rFonts w:hint="eastAsia"/>
              </w:rPr>
              <w:t>财力投入</w:t>
            </w:r>
          </w:p>
        </w:tc>
        <w:tc>
          <w:tcPr>
            <w:tcW w:w="3036" w:type="pct"/>
            <w:vAlign w:val="center"/>
          </w:tcPr>
          <w:p w14:paraId="6568E249">
            <w:pPr>
              <w:pStyle w:val="57"/>
              <w:ind w:firstLine="0" w:firstLineChars="0"/>
            </w:pPr>
            <w:r>
              <w:rPr>
                <w:rFonts w:hint="eastAsia"/>
              </w:rPr>
              <w:t>重点监控资金来源和数量、资金到位情况、财务管理情况、资金支付进度、成本控制情况等。</w:t>
            </w:r>
          </w:p>
        </w:tc>
      </w:tr>
      <w:tr w14:paraId="749F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291C1602">
            <w:pPr>
              <w:pStyle w:val="57"/>
              <w:ind w:firstLine="0" w:firstLineChars="0"/>
              <w:jc w:val="center"/>
            </w:pPr>
          </w:p>
        </w:tc>
        <w:tc>
          <w:tcPr>
            <w:tcW w:w="973" w:type="pct"/>
            <w:vAlign w:val="center"/>
          </w:tcPr>
          <w:p w14:paraId="358503E6">
            <w:pPr>
              <w:pStyle w:val="57"/>
              <w:ind w:firstLine="0" w:firstLineChars="0"/>
              <w:jc w:val="center"/>
            </w:pPr>
            <w:r>
              <w:rPr>
                <w:rFonts w:hint="eastAsia"/>
              </w:rPr>
              <w:t>项目管理</w:t>
            </w:r>
          </w:p>
        </w:tc>
        <w:tc>
          <w:tcPr>
            <w:tcW w:w="3036" w:type="pct"/>
            <w:vAlign w:val="center"/>
          </w:tcPr>
          <w:p w14:paraId="4AF358BC">
            <w:pPr>
              <w:pStyle w:val="57"/>
              <w:ind w:firstLine="0" w:firstLineChars="0"/>
            </w:pPr>
            <w:r>
              <w:rPr>
                <w:rFonts w:hint="eastAsia"/>
              </w:rPr>
              <w:t>预算执行情况；为完成绩效目标所需要的各种资源消耗情况；保障项目各阶段有效实施相关制度的完整性；项目实施中相关制度执行的有效性；项目变更及变更审批等情况，以及项目具体实施措施。</w:t>
            </w:r>
          </w:p>
        </w:tc>
      </w:tr>
      <w:tr w14:paraId="7F87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37E2A207">
            <w:pPr>
              <w:pStyle w:val="57"/>
              <w:ind w:firstLine="0" w:firstLineChars="0"/>
              <w:jc w:val="center"/>
            </w:pPr>
          </w:p>
        </w:tc>
        <w:tc>
          <w:tcPr>
            <w:tcW w:w="973" w:type="pct"/>
            <w:vAlign w:val="center"/>
          </w:tcPr>
          <w:p w14:paraId="0C6EB333">
            <w:pPr>
              <w:pStyle w:val="57"/>
              <w:ind w:firstLine="0" w:firstLineChars="0"/>
              <w:jc w:val="center"/>
            </w:pPr>
            <w:r>
              <w:rPr>
                <w:rFonts w:hint="eastAsia"/>
              </w:rPr>
              <w:t>影响项目实施的因素</w:t>
            </w:r>
          </w:p>
        </w:tc>
        <w:tc>
          <w:tcPr>
            <w:tcW w:w="3036" w:type="pct"/>
            <w:vAlign w:val="center"/>
          </w:tcPr>
          <w:p w14:paraId="0DDD580A">
            <w:pPr>
              <w:pStyle w:val="57"/>
              <w:ind w:firstLine="0" w:firstLineChars="0"/>
            </w:pPr>
            <w:r>
              <w:rPr>
                <w:rFonts w:hint="eastAsia"/>
              </w:rPr>
              <w:t>项目的长期管理情况；项目配套设施、人力资源、信息共享程度。</w:t>
            </w:r>
          </w:p>
        </w:tc>
      </w:tr>
    </w:tbl>
    <w:p w14:paraId="7EF269D3">
      <w:pPr>
        <w:pStyle w:val="113"/>
        <w:spacing w:before="156" w:after="156"/>
      </w:pPr>
      <w:r>
        <w:rPr>
          <w:rFonts w:hint="eastAsia"/>
        </w:rPr>
        <w:t>部门（单位）整体支出绩效运行监控内容</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7"/>
        <w:gridCol w:w="1267"/>
        <w:gridCol w:w="6816"/>
      </w:tblGrid>
      <w:tr w14:paraId="4B9C3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gridSpan w:val="2"/>
            <w:tcBorders>
              <w:top w:val="single" w:color="auto" w:sz="4" w:space="0"/>
              <w:left w:val="single" w:color="auto" w:sz="4" w:space="0"/>
              <w:bottom w:val="single" w:color="auto" w:sz="4" w:space="0"/>
              <w:right w:val="single" w:color="auto" w:sz="4" w:space="0"/>
            </w:tcBorders>
            <w:vAlign w:val="center"/>
          </w:tcPr>
          <w:p w14:paraId="34D2BBC3">
            <w:pPr>
              <w:pStyle w:val="57"/>
              <w:ind w:firstLine="0" w:firstLineChars="0"/>
              <w:jc w:val="center"/>
              <w:rPr>
                <w:bCs/>
              </w:rPr>
            </w:pPr>
            <w:bookmarkStart w:id="121" w:name="_Toc248423104"/>
            <w:r>
              <w:rPr>
                <w:rFonts w:hint="eastAsia"/>
                <w:bCs/>
              </w:rPr>
              <w:t>监控内容</w:t>
            </w:r>
            <w:bookmarkEnd w:id="121"/>
          </w:p>
        </w:tc>
        <w:tc>
          <w:tcPr>
            <w:tcW w:w="3561" w:type="pct"/>
            <w:tcBorders>
              <w:top w:val="single" w:color="auto" w:sz="4" w:space="0"/>
              <w:left w:val="single" w:color="auto" w:sz="4" w:space="0"/>
              <w:bottom w:val="single" w:color="auto" w:sz="4" w:space="0"/>
              <w:right w:val="single" w:color="auto" w:sz="4" w:space="0"/>
            </w:tcBorders>
            <w:vAlign w:val="center"/>
          </w:tcPr>
          <w:p w14:paraId="137A0847">
            <w:pPr>
              <w:pStyle w:val="57"/>
              <w:ind w:firstLine="0" w:firstLineChars="0"/>
              <w:jc w:val="center"/>
              <w:rPr>
                <w:bCs/>
              </w:rPr>
            </w:pPr>
            <w:r>
              <w:rPr>
                <w:rFonts w:hint="eastAsia"/>
                <w:bCs/>
              </w:rPr>
              <w:t>监控要点</w:t>
            </w:r>
          </w:p>
        </w:tc>
      </w:tr>
      <w:tr w14:paraId="0AA2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7" w:type="pct"/>
            <w:vMerge w:val="restart"/>
            <w:tcBorders>
              <w:top w:val="nil"/>
              <w:left w:val="single" w:color="auto" w:sz="4" w:space="0"/>
              <w:bottom w:val="single" w:color="auto" w:sz="4" w:space="0"/>
              <w:right w:val="single" w:color="auto" w:sz="4" w:space="0"/>
            </w:tcBorders>
            <w:vAlign w:val="center"/>
          </w:tcPr>
          <w:p w14:paraId="42E3BADF">
            <w:pPr>
              <w:pStyle w:val="57"/>
              <w:ind w:firstLine="0" w:firstLineChars="0"/>
              <w:jc w:val="center"/>
            </w:pPr>
            <w:r>
              <w:rPr>
                <w:rFonts w:hint="eastAsia"/>
              </w:rPr>
              <w:t>绩效目标</w:t>
            </w:r>
          </w:p>
          <w:p w14:paraId="3584C5D8">
            <w:pPr>
              <w:pStyle w:val="57"/>
              <w:ind w:firstLine="0" w:firstLineChars="0"/>
              <w:jc w:val="center"/>
            </w:pPr>
            <w:r>
              <w:rPr>
                <w:rFonts w:hint="eastAsia"/>
              </w:rPr>
              <w:t>实现情况</w:t>
            </w:r>
          </w:p>
        </w:tc>
        <w:tc>
          <w:tcPr>
            <w:tcW w:w="662" w:type="pct"/>
            <w:tcBorders>
              <w:top w:val="single" w:color="auto" w:sz="4" w:space="0"/>
              <w:left w:val="single" w:color="auto" w:sz="4" w:space="0"/>
              <w:bottom w:val="single" w:color="auto" w:sz="4" w:space="0"/>
              <w:right w:val="single" w:color="auto" w:sz="4" w:space="0"/>
            </w:tcBorders>
            <w:vAlign w:val="center"/>
          </w:tcPr>
          <w:p w14:paraId="41A6B839">
            <w:pPr>
              <w:pStyle w:val="57"/>
              <w:ind w:firstLine="0" w:firstLineChars="0"/>
              <w:jc w:val="center"/>
            </w:pPr>
            <w:r>
              <w:rPr>
                <w:rFonts w:hint="eastAsia"/>
              </w:rPr>
              <w:t>产出</w:t>
            </w:r>
          </w:p>
        </w:tc>
        <w:tc>
          <w:tcPr>
            <w:tcW w:w="3561" w:type="pct"/>
            <w:tcBorders>
              <w:top w:val="single" w:color="auto" w:sz="4" w:space="0"/>
              <w:left w:val="single" w:color="auto" w:sz="4" w:space="0"/>
              <w:bottom w:val="single" w:color="auto" w:sz="4" w:space="0"/>
              <w:right w:val="single" w:color="auto" w:sz="4" w:space="0"/>
            </w:tcBorders>
            <w:vAlign w:val="center"/>
          </w:tcPr>
          <w:p w14:paraId="33F64ADC">
            <w:pPr>
              <w:pStyle w:val="57"/>
              <w:ind w:firstLine="0" w:firstLineChars="0"/>
            </w:pPr>
            <w:r>
              <w:rPr>
                <w:rFonts w:hint="eastAsia"/>
              </w:rPr>
              <w:t>年度主要计划任务完成情况。</w:t>
            </w:r>
          </w:p>
        </w:tc>
      </w:tr>
      <w:tr w14:paraId="043C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top w:val="nil"/>
              <w:left w:val="single" w:color="auto" w:sz="4" w:space="0"/>
              <w:bottom w:val="single" w:color="auto" w:sz="4" w:space="0"/>
              <w:right w:val="single" w:color="auto" w:sz="4" w:space="0"/>
            </w:tcBorders>
            <w:vAlign w:val="center"/>
          </w:tcPr>
          <w:p w14:paraId="1BDA73EA">
            <w:pPr>
              <w:pStyle w:val="57"/>
              <w:ind w:firstLine="0" w:firstLineChars="0"/>
              <w:jc w:val="center"/>
            </w:pPr>
          </w:p>
        </w:tc>
        <w:tc>
          <w:tcPr>
            <w:tcW w:w="662" w:type="pct"/>
            <w:tcBorders>
              <w:top w:val="single" w:color="auto" w:sz="4" w:space="0"/>
              <w:left w:val="single" w:color="auto" w:sz="4" w:space="0"/>
              <w:bottom w:val="single" w:color="auto" w:sz="4" w:space="0"/>
              <w:right w:val="single" w:color="auto" w:sz="4" w:space="0"/>
            </w:tcBorders>
            <w:vAlign w:val="center"/>
          </w:tcPr>
          <w:p w14:paraId="269DA111">
            <w:pPr>
              <w:pStyle w:val="57"/>
              <w:ind w:firstLine="0" w:firstLineChars="0"/>
              <w:jc w:val="center"/>
            </w:pPr>
            <w:r>
              <w:rPr>
                <w:rFonts w:hint="eastAsia"/>
              </w:rPr>
              <w:t>效益</w:t>
            </w:r>
          </w:p>
        </w:tc>
        <w:tc>
          <w:tcPr>
            <w:tcW w:w="3561" w:type="pct"/>
            <w:tcBorders>
              <w:top w:val="single" w:color="auto" w:sz="4" w:space="0"/>
              <w:left w:val="single" w:color="auto" w:sz="4" w:space="0"/>
              <w:bottom w:val="single" w:color="auto" w:sz="4" w:space="0"/>
              <w:right w:val="single" w:color="auto" w:sz="4" w:space="0"/>
            </w:tcBorders>
            <w:vAlign w:val="center"/>
          </w:tcPr>
          <w:p w14:paraId="0838C07A">
            <w:pPr>
              <w:pStyle w:val="57"/>
              <w:ind w:firstLine="0" w:firstLineChars="0"/>
            </w:pPr>
            <w:r>
              <w:rPr>
                <w:rFonts w:hint="eastAsia"/>
              </w:rPr>
              <w:t>部门（单位）履职效益实现情况。</w:t>
            </w:r>
          </w:p>
        </w:tc>
      </w:tr>
      <w:tr w14:paraId="0CF86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gridSpan w:val="2"/>
            <w:tcBorders>
              <w:top w:val="single" w:color="auto" w:sz="4" w:space="0"/>
              <w:left w:val="single" w:color="auto" w:sz="4" w:space="0"/>
              <w:bottom w:val="single" w:color="auto" w:sz="4" w:space="0"/>
              <w:right w:val="single" w:color="auto" w:sz="4" w:space="0"/>
            </w:tcBorders>
            <w:vAlign w:val="center"/>
          </w:tcPr>
          <w:p w14:paraId="29480F6C">
            <w:pPr>
              <w:pStyle w:val="57"/>
              <w:ind w:firstLine="0" w:firstLineChars="0"/>
              <w:jc w:val="center"/>
            </w:pPr>
            <w:r>
              <w:rPr>
                <w:rFonts w:hint="eastAsia"/>
              </w:rPr>
              <w:t>重大政策实施情况</w:t>
            </w:r>
          </w:p>
        </w:tc>
        <w:tc>
          <w:tcPr>
            <w:tcW w:w="3561" w:type="pct"/>
            <w:tcBorders>
              <w:top w:val="single" w:color="auto" w:sz="4" w:space="0"/>
              <w:left w:val="single" w:color="auto" w:sz="4" w:space="0"/>
              <w:bottom w:val="single" w:color="auto" w:sz="4" w:space="0"/>
              <w:right w:val="single" w:color="auto" w:sz="4" w:space="0"/>
            </w:tcBorders>
            <w:vAlign w:val="center"/>
          </w:tcPr>
          <w:p w14:paraId="4C845D34">
            <w:pPr>
              <w:pStyle w:val="57"/>
              <w:ind w:firstLine="0" w:firstLineChars="0"/>
            </w:pPr>
            <w:r>
              <w:rPr>
                <w:rFonts w:hint="eastAsia"/>
              </w:rPr>
              <w:t>政策执行保障情况（如人员保障、组织机构保障、管理制度保障等）、政策实施过程有效性（政策实施的时效性、实施程序的规范性、预算管理规范性、财务管理健全性等）、政策的产出和效果。</w:t>
            </w:r>
          </w:p>
        </w:tc>
      </w:tr>
      <w:tr w14:paraId="0F6E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gridSpan w:val="2"/>
            <w:tcBorders>
              <w:top w:val="single" w:color="auto" w:sz="4" w:space="0"/>
              <w:left w:val="single" w:color="auto" w:sz="4" w:space="0"/>
              <w:bottom w:val="single" w:color="auto" w:sz="4" w:space="0"/>
              <w:right w:val="single" w:color="auto" w:sz="4" w:space="0"/>
            </w:tcBorders>
            <w:vAlign w:val="center"/>
          </w:tcPr>
          <w:p w14:paraId="314E93D7">
            <w:pPr>
              <w:pStyle w:val="57"/>
              <w:ind w:firstLine="0" w:firstLineChars="0"/>
              <w:jc w:val="center"/>
            </w:pPr>
            <w:r>
              <w:rPr>
                <w:rFonts w:hint="eastAsia"/>
              </w:rPr>
              <w:t>重点项目实施情况</w:t>
            </w:r>
          </w:p>
        </w:tc>
        <w:tc>
          <w:tcPr>
            <w:tcW w:w="3561" w:type="pct"/>
            <w:tcBorders>
              <w:top w:val="single" w:color="auto" w:sz="4" w:space="0"/>
              <w:left w:val="single" w:color="auto" w:sz="4" w:space="0"/>
              <w:bottom w:val="single" w:color="auto" w:sz="4" w:space="0"/>
              <w:right w:val="single" w:color="auto" w:sz="4" w:space="0"/>
            </w:tcBorders>
            <w:vAlign w:val="center"/>
          </w:tcPr>
          <w:p w14:paraId="2E8A6C6F">
            <w:pPr>
              <w:pStyle w:val="57"/>
              <w:ind w:firstLine="0" w:firstLineChars="0"/>
            </w:pPr>
            <w:r>
              <w:rPr>
                <w:rFonts w:hint="eastAsia"/>
              </w:rPr>
              <w:t>监控要点参照表5。</w:t>
            </w:r>
          </w:p>
        </w:tc>
      </w:tr>
      <w:tr w14:paraId="4A5D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gridSpan w:val="2"/>
            <w:tcBorders>
              <w:top w:val="single" w:color="auto" w:sz="4" w:space="0"/>
              <w:left w:val="single" w:color="auto" w:sz="4" w:space="0"/>
              <w:bottom w:val="single" w:color="auto" w:sz="4" w:space="0"/>
              <w:right w:val="single" w:color="auto" w:sz="4" w:space="0"/>
            </w:tcBorders>
            <w:vAlign w:val="center"/>
          </w:tcPr>
          <w:p w14:paraId="22771925">
            <w:pPr>
              <w:pStyle w:val="57"/>
              <w:ind w:firstLine="0" w:firstLineChars="0"/>
              <w:jc w:val="center"/>
            </w:pPr>
            <w:r>
              <w:rPr>
                <w:rFonts w:hint="eastAsia"/>
              </w:rPr>
              <w:t>部门绩效管理</w:t>
            </w:r>
          </w:p>
        </w:tc>
        <w:tc>
          <w:tcPr>
            <w:tcW w:w="3561" w:type="pct"/>
            <w:tcBorders>
              <w:top w:val="single" w:color="auto" w:sz="4" w:space="0"/>
              <w:left w:val="single" w:color="auto" w:sz="4" w:space="0"/>
              <w:bottom w:val="single" w:color="auto" w:sz="4" w:space="0"/>
              <w:right w:val="single" w:color="auto" w:sz="4" w:space="0"/>
            </w:tcBorders>
            <w:vAlign w:val="center"/>
          </w:tcPr>
          <w:p w14:paraId="4E0C5677">
            <w:pPr>
              <w:pStyle w:val="57"/>
              <w:ind w:firstLine="0" w:firstLineChars="0"/>
            </w:pPr>
            <w:r>
              <w:rPr>
                <w:rFonts w:hint="eastAsia"/>
              </w:rPr>
              <w:t>重点监控预算执行、项目管理、资产管理、财务管理、绩效管理等。</w:t>
            </w:r>
          </w:p>
        </w:tc>
      </w:tr>
    </w:tbl>
    <w:p w14:paraId="1025FFAC">
      <w:pPr>
        <w:pStyle w:val="106"/>
        <w:spacing w:before="156" w:after="156"/>
      </w:pPr>
      <w:bookmarkStart w:id="122" w:name="_Toc208206446"/>
      <w:bookmarkStart w:id="123" w:name="_Toc208206522"/>
      <w:r>
        <w:rPr>
          <w:rFonts w:hint="eastAsia"/>
        </w:rPr>
        <w:t>流程</w:t>
      </w:r>
      <w:bookmarkEnd w:id="122"/>
      <w:bookmarkEnd w:id="123"/>
    </w:p>
    <w:p w14:paraId="1CCE1E16">
      <w:pPr>
        <w:pStyle w:val="66"/>
        <w:spacing w:before="156" w:after="156"/>
      </w:pPr>
      <w:r>
        <w:rPr>
          <w:rFonts w:hint="eastAsia"/>
        </w:rPr>
        <w:t>组织实施</w:t>
      </w:r>
    </w:p>
    <w:p w14:paraId="2A64F91A">
      <w:pPr>
        <w:pStyle w:val="57"/>
        <w:ind w:firstLine="420"/>
      </w:pPr>
      <w:r>
        <w:rPr>
          <w:rFonts w:hint="eastAsia"/>
        </w:rPr>
        <w:t>预算部门（单位）组织实施绩效运行监控，包括以下步骤：</w:t>
      </w:r>
    </w:p>
    <w:p w14:paraId="7EB51C61">
      <w:pPr>
        <w:pStyle w:val="175"/>
        <w:numPr>
          <w:ilvl w:val="0"/>
          <w:numId w:val="46"/>
        </w:numPr>
      </w:pPr>
      <w:r>
        <w:rPr>
          <w:rFonts w:hint="eastAsia"/>
        </w:rPr>
        <w:t>收集绩效监控信息。预算单位对照批复或重新完善后的绩效目标，结合预算实际执行情况，收集绩效监控信息；</w:t>
      </w:r>
    </w:p>
    <w:p w14:paraId="050EAF73">
      <w:pPr>
        <w:pStyle w:val="175"/>
      </w:pPr>
      <w:r>
        <w:rPr>
          <w:rFonts w:hint="eastAsia"/>
        </w:rPr>
        <w:t>偏差分析及纠偏。预算单位将绩效指标实际值与监控时点的目标值进行比对，对偏离绩效目标的原因进行分析，提出纠偏措施并及时纠偏；</w:t>
      </w:r>
    </w:p>
    <w:p w14:paraId="1F6D8C25">
      <w:pPr>
        <w:pStyle w:val="175"/>
      </w:pPr>
      <w:r>
        <w:rPr>
          <w:rFonts w:hint="eastAsia"/>
        </w:rPr>
        <w:t>报送监控结果。预算单位填写项目支出、整体支出、转移支付绩效监控表报送预算部门；</w:t>
      </w:r>
    </w:p>
    <w:p w14:paraId="48A63837">
      <w:pPr>
        <w:pStyle w:val="175"/>
      </w:pPr>
      <w:r>
        <w:rPr>
          <w:rFonts w:hint="eastAsia"/>
        </w:rPr>
        <w:t>预算部门审核。预算部门对不符合规定的退回预算单位要求重新完善；汇总转移支付绩效监控情况；</w:t>
      </w:r>
    </w:p>
    <w:p w14:paraId="2BC7687A">
      <w:pPr>
        <w:pStyle w:val="175"/>
      </w:pPr>
      <w:r>
        <w:rPr>
          <w:rFonts w:hint="eastAsia"/>
        </w:rPr>
        <w:t>撰写并提交绩效监控报告。预算部门在绩效监控工作完成后及时总结经验，针对发现的问题，提出下一步改进措施，并形成绩效运行监控报告（参考提纲见附录A）报送同级财政部门；转移支付绩效监控报告报送上级主管部门。</w:t>
      </w:r>
    </w:p>
    <w:p w14:paraId="1BFFE9A3">
      <w:pPr>
        <w:pStyle w:val="66"/>
        <w:spacing w:before="156" w:after="156"/>
      </w:pPr>
      <w:r>
        <w:rPr>
          <w:rFonts w:hint="eastAsia"/>
        </w:rPr>
        <w:t>财政审核及监控</w:t>
      </w:r>
    </w:p>
    <w:p w14:paraId="43B2D979">
      <w:pPr>
        <w:pStyle w:val="57"/>
        <w:ind w:firstLine="420"/>
      </w:pPr>
      <w:r>
        <w:rPr>
          <w:rFonts w:hint="eastAsia"/>
        </w:rPr>
        <w:t>财政部门进行审核和重点监控，包括以下内容：</w:t>
      </w:r>
    </w:p>
    <w:p w14:paraId="3F4DC6D5">
      <w:pPr>
        <w:pStyle w:val="175"/>
        <w:numPr>
          <w:ilvl w:val="0"/>
          <w:numId w:val="47"/>
        </w:numPr>
      </w:pPr>
      <w:r>
        <w:rPr>
          <w:rFonts w:hint="eastAsia"/>
        </w:rPr>
        <w:t>财政部门审核。财政部门对预算部门提交的监控结果进行审核，对于审核不通过的，退回预算部门要求修改完善；</w:t>
      </w:r>
    </w:p>
    <w:p w14:paraId="25D1A4FC">
      <w:pPr>
        <w:pStyle w:val="175"/>
      </w:pPr>
      <w:r>
        <w:rPr>
          <w:rFonts w:hint="eastAsia"/>
        </w:rPr>
        <w:t>财政重点监控。财政部门对于发现问题较多、绩效水平不高、管理薄弱的项目，可自行或组织第三方机构通过数据分析、信息系统预警、综合核查等方式开展财政重点绩效监控。</w:t>
      </w:r>
    </w:p>
    <w:p w14:paraId="76B31596">
      <w:pPr>
        <w:pStyle w:val="66"/>
        <w:spacing w:before="156" w:after="156"/>
      </w:pPr>
      <w:r>
        <w:rPr>
          <w:rFonts w:hint="eastAsia"/>
        </w:rPr>
        <w:t>结果应用</w:t>
      </w:r>
    </w:p>
    <w:p w14:paraId="4F50049E">
      <w:pPr>
        <w:pStyle w:val="57"/>
        <w:ind w:firstLine="420"/>
      </w:pPr>
      <w:r>
        <w:rPr>
          <w:rFonts w:hint="eastAsia"/>
        </w:rPr>
        <w:t>包括以下内容：</w:t>
      </w:r>
    </w:p>
    <w:p w14:paraId="4BCDF53E">
      <w:pPr>
        <w:pStyle w:val="175"/>
        <w:numPr>
          <w:ilvl w:val="0"/>
          <w:numId w:val="48"/>
        </w:numPr>
      </w:pPr>
      <w:r>
        <w:rPr>
          <w:rFonts w:hint="eastAsia"/>
        </w:rPr>
        <w:t>预算部门对于因政策变化、突发事件等客观因素导致预算执行进度缓慢或预计无法实现绩效目标的，要及时按程序调减预算，并同步调整绩效目标；</w:t>
      </w:r>
    </w:p>
    <w:p w14:paraId="37462F2E">
      <w:pPr>
        <w:pStyle w:val="175"/>
      </w:pPr>
      <w:r>
        <w:rPr>
          <w:rFonts w:hint="eastAsia"/>
        </w:rPr>
        <w:t>预算部门对预算执行与绩效目标偏离较大、已经或预计造成重大损失浪费或风险等情况，应暂停项目实施，按照有关程序暂缓或停止预算拨款，及时纠偏止损。已开始执行的政府采购项目应按照相关程序办理；</w:t>
      </w:r>
    </w:p>
    <w:p w14:paraId="1A8CC185">
      <w:pPr>
        <w:pStyle w:val="175"/>
      </w:pPr>
      <w:r>
        <w:rPr>
          <w:rFonts w:hint="eastAsia"/>
        </w:rPr>
        <w:t>财政部门对发现的资金使用和项目管理中存在的问题，以及绩效目标执行中的偏差，应督促预算部门进行整改，对问题严重或整改不到位的暂缓或停止预算拨款。</w:t>
      </w:r>
    </w:p>
    <w:p w14:paraId="24E8BB92">
      <w:pPr>
        <w:pStyle w:val="105"/>
        <w:spacing w:before="312" w:after="312"/>
      </w:pPr>
      <w:bookmarkStart w:id="124" w:name="_Toc208206447"/>
      <w:bookmarkStart w:id="125" w:name="_Toc208206523"/>
      <w:r>
        <w:rPr>
          <w:rFonts w:hint="eastAsia"/>
        </w:rPr>
        <w:t>绩效评价</w:t>
      </w:r>
      <w:bookmarkEnd w:id="124"/>
      <w:bookmarkEnd w:id="125"/>
    </w:p>
    <w:p w14:paraId="0F70A8FB">
      <w:pPr>
        <w:pStyle w:val="106"/>
        <w:spacing w:before="156" w:after="156"/>
      </w:pPr>
      <w:bookmarkStart w:id="126" w:name="_Toc208206448"/>
      <w:bookmarkStart w:id="127" w:name="_Toc208206524"/>
      <w:r>
        <w:rPr>
          <w:rFonts w:hint="eastAsia"/>
        </w:rPr>
        <w:t>方式</w:t>
      </w:r>
      <w:bookmarkEnd w:id="126"/>
      <w:bookmarkEnd w:id="127"/>
    </w:p>
    <w:p w14:paraId="700F6FF6">
      <w:pPr>
        <w:pStyle w:val="57"/>
        <w:ind w:firstLine="420"/>
      </w:pPr>
      <w:r>
        <w:rPr>
          <w:rFonts w:hint="eastAsia"/>
        </w:rPr>
        <w:t>绩效评价分为绩效自评、部门评价和财政评价三种方式。</w:t>
      </w:r>
    </w:p>
    <w:p w14:paraId="1B4714D9">
      <w:pPr>
        <w:pStyle w:val="106"/>
        <w:spacing w:before="156" w:after="156"/>
      </w:pPr>
      <w:bookmarkStart w:id="128" w:name="_Toc208206525"/>
      <w:bookmarkStart w:id="129" w:name="_Toc208206449"/>
      <w:r>
        <w:rPr>
          <w:rFonts w:hint="eastAsia"/>
        </w:rPr>
        <w:t>对象</w:t>
      </w:r>
      <w:bookmarkEnd w:id="128"/>
      <w:bookmarkEnd w:id="129"/>
    </w:p>
    <w:p w14:paraId="10F792A4">
      <w:pPr>
        <w:pStyle w:val="57"/>
        <w:ind w:firstLine="420"/>
      </w:pPr>
      <w:r>
        <w:rPr>
          <w:rFonts w:hint="eastAsia"/>
        </w:rPr>
        <w:t>包括以下内容：</w:t>
      </w:r>
    </w:p>
    <w:p w14:paraId="04C14DD6">
      <w:pPr>
        <w:pStyle w:val="133"/>
      </w:pPr>
      <w:r>
        <w:rPr>
          <w:rFonts w:hint="eastAsia"/>
        </w:rPr>
        <w:t>按照评价层级，绩效评价对象包括项目支出、转移支付、政策支出、部门（单位）整体支出和财政运行综合绩效评价；</w:t>
      </w:r>
    </w:p>
    <w:p w14:paraId="06D3BD53">
      <w:pPr>
        <w:pStyle w:val="133"/>
      </w:pPr>
      <w:r>
        <w:rPr>
          <w:rFonts w:hint="eastAsia"/>
        </w:rPr>
        <w:t>按照评价涉及的资金，绩效评价对象包括“四本预算”，以及涉及一般公共预算等财政资金的政府投资基金、政府和社会资本合作（PPP）、政府采购、政府购买服务项目绩效评价。</w:t>
      </w:r>
    </w:p>
    <w:p w14:paraId="0412BD92">
      <w:pPr>
        <w:pStyle w:val="106"/>
        <w:spacing w:before="156" w:after="156"/>
      </w:pPr>
      <w:bookmarkStart w:id="130" w:name="_Toc208206450"/>
      <w:bookmarkStart w:id="131" w:name="_Toc208206526"/>
      <w:r>
        <w:rPr>
          <w:rFonts w:hint="eastAsia"/>
        </w:rPr>
        <w:t>原则</w:t>
      </w:r>
      <w:bookmarkEnd w:id="130"/>
      <w:bookmarkEnd w:id="131"/>
    </w:p>
    <w:p w14:paraId="5DFF4827">
      <w:pPr>
        <w:pStyle w:val="175"/>
        <w:numPr>
          <w:ilvl w:val="0"/>
          <w:numId w:val="49"/>
        </w:numPr>
      </w:pPr>
      <w:r>
        <w:rPr>
          <w:rFonts w:hint="eastAsia"/>
        </w:rPr>
        <w:t>科学公正。绩效评价应当严格按照规范程序，采用科学合理的方法和标准，客观、公正地衡量财政资金的产出和效果；</w:t>
      </w:r>
    </w:p>
    <w:p w14:paraId="257FF043">
      <w:pPr>
        <w:pStyle w:val="175"/>
      </w:pPr>
      <w:r>
        <w:rPr>
          <w:rFonts w:hint="eastAsia"/>
        </w:rPr>
        <w:t>协同衔接。建立健全单位自评、部门评价和财政评价分层实施、有机衔接的机制。单位自评严格落实“谁支出、谁自评”的主体责任；部门和财政评价可在单位自评基础上，根据需要引入第三方机构独立开展，强化评价结果的互补互证；</w:t>
      </w:r>
    </w:p>
    <w:p w14:paraId="383109FD">
      <w:pPr>
        <w:pStyle w:val="175"/>
      </w:pPr>
      <w:r>
        <w:rPr>
          <w:rFonts w:hint="eastAsia"/>
        </w:rPr>
        <w:t>激励约束。强化绩效评价结果应用，将评价结果与预算安排、政策调整和管理改进实质性挂钩，突出奖优罚劣，形成“有效多支持、低效要压减、无效必问责”的明确导向；</w:t>
      </w:r>
    </w:p>
    <w:p w14:paraId="4C590BF8">
      <w:pPr>
        <w:pStyle w:val="175"/>
      </w:pPr>
      <w:r>
        <w:rPr>
          <w:rFonts w:hint="eastAsia"/>
        </w:rPr>
        <w:t>公开透明。绩效评价结果应当依法依规及时公开，接受社会监督，提高财政资金使用透明度和政府公信力。</w:t>
      </w:r>
    </w:p>
    <w:p w14:paraId="0F2D19DD">
      <w:pPr>
        <w:pStyle w:val="106"/>
        <w:spacing w:before="156" w:after="156"/>
      </w:pPr>
      <w:bookmarkStart w:id="132" w:name="_Toc208206451"/>
      <w:bookmarkStart w:id="133" w:name="_Toc208206527"/>
      <w:r>
        <w:rPr>
          <w:rFonts w:hint="eastAsia"/>
        </w:rPr>
        <w:t>流程</w:t>
      </w:r>
      <w:bookmarkEnd w:id="132"/>
      <w:bookmarkEnd w:id="133"/>
    </w:p>
    <w:p w14:paraId="5045F4EC">
      <w:pPr>
        <w:pStyle w:val="66"/>
        <w:spacing w:before="156" w:after="156"/>
      </w:pPr>
      <w:r>
        <w:rPr>
          <w:rFonts w:hint="eastAsia"/>
        </w:rPr>
        <w:t>绩效自评流程</w:t>
      </w:r>
    </w:p>
    <w:p w14:paraId="26D1E012">
      <w:pPr>
        <w:pStyle w:val="95"/>
        <w:spacing w:before="156" w:after="156"/>
      </w:pPr>
      <w:r>
        <w:rPr>
          <w:rFonts w:hint="eastAsia"/>
        </w:rPr>
        <w:t>任务下达</w:t>
      </w:r>
    </w:p>
    <w:p w14:paraId="5C8DE050">
      <w:pPr>
        <w:pStyle w:val="57"/>
        <w:ind w:firstLine="420"/>
      </w:pPr>
      <w:r>
        <w:rPr>
          <w:rFonts w:hint="eastAsia"/>
        </w:rPr>
        <w:t>财政部门和预算部门分别下达绩效自评任务，包括以下步骤：</w:t>
      </w:r>
    </w:p>
    <w:p w14:paraId="49E34BBB">
      <w:pPr>
        <w:pStyle w:val="175"/>
        <w:numPr>
          <w:ilvl w:val="0"/>
          <w:numId w:val="50"/>
        </w:numPr>
      </w:pPr>
      <w:r>
        <w:rPr>
          <w:rFonts w:hint="eastAsia"/>
        </w:rPr>
        <w:t>财政部门下达通知。财政部门下达预算部门绩效自评工作通知，明确自评对象、工作步骤和时间安排等；</w:t>
      </w:r>
    </w:p>
    <w:p w14:paraId="2FDD29A3">
      <w:pPr>
        <w:pStyle w:val="175"/>
      </w:pPr>
      <w:r>
        <w:rPr>
          <w:rFonts w:hint="eastAsia"/>
        </w:rPr>
        <w:t>预算部门下达自评任务。预算部门下达部门本级及所属单位绩效自评任务。</w:t>
      </w:r>
    </w:p>
    <w:p w14:paraId="529330D9">
      <w:pPr>
        <w:pStyle w:val="95"/>
        <w:spacing w:before="156" w:after="156"/>
      </w:pPr>
      <w:r>
        <w:rPr>
          <w:rFonts w:hint="eastAsia"/>
        </w:rPr>
        <w:t>组织实施</w:t>
      </w:r>
    </w:p>
    <w:p w14:paraId="73C5DE7A">
      <w:pPr>
        <w:pStyle w:val="57"/>
        <w:ind w:firstLine="420"/>
      </w:pPr>
      <w:r>
        <w:rPr>
          <w:rFonts w:hint="eastAsia"/>
        </w:rPr>
        <w:t>包括以下步骤：</w:t>
      </w:r>
    </w:p>
    <w:p w14:paraId="08F4F2DF">
      <w:pPr>
        <w:pStyle w:val="175"/>
        <w:numPr>
          <w:ilvl w:val="0"/>
          <w:numId w:val="51"/>
        </w:numPr>
      </w:pPr>
      <w:r>
        <w:rPr>
          <w:rFonts w:hint="eastAsia"/>
        </w:rPr>
        <w:t>收集分析资料。预算单位对照绩效目标收集资料，对绩效目标实现程度和预算执行情况进行自评，对未完成绩效目标或偏离目标较大的要分析原因，提出整改措施；</w:t>
      </w:r>
    </w:p>
    <w:p w14:paraId="381614ED">
      <w:pPr>
        <w:pStyle w:val="175"/>
      </w:pPr>
      <w:r>
        <w:rPr>
          <w:rFonts w:hint="eastAsia"/>
        </w:rPr>
        <w:t>形成自评结果。由预算单位填报自评表报送预算部门，预算部门应对部门本级和所属单位自评工作进行审核、汇总，提出结果应用意见；</w:t>
      </w:r>
    </w:p>
    <w:p w14:paraId="422D9F9D">
      <w:pPr>
        <w:pStyle w:val="175"/>
      </w:pPr>
      <w:r>
        <w:rPr>
          <w:rFonts w:hint="eastAsia"/>
        </w:rPr>
        <w:t>报送自评结果。预算部门形成自评工作情况总结，随同自评表报送同级财政部门；属于上级转移支付的，按规定报送上级主管部门，同时抄送同级财政部门。</w:t>
      </w:r>
    </w:p>
    <w:p w14:paraId="6B5129DE">
      <w:pPr>
        <w:pStyle w:val="95"/>
        <w:spacing w:before="156" w:after="156"/>
      </w:pPr>
      <w:r>
        <w:rPr>
          <w:rFonts w:hint="eastAsia"/>
        </w:rPr>
        <w:t>财政部门抽查复核</w:t>
      </w:r>
    </w:p>
    <w:p w14:paraId="23C00FB4">
      <w:pPr>
        <w:pStyle w:val="57"/>
        <w:ind w:firstLine="420"/>
      </w:pPr>
      <w:r>
        <w:rPr>
          <w:rFonts w:hint="eastAsia"/>
        </w:rPr>
        <w:t>财政部门对绩效自评进行抽查复核，包括以下步骤：</w:t>
      </w:r>
    </w:p>
    <w:p w14:paraId="1A272F28">
      <w:pPr>
        <w:pStyle w:val="175"/>
        <w:numPr>
          <w:ilvl w:val="0"/>
          <w:numId w:val="52"/>
        </w:numPr>
      </w:pPr>
      <w:r>
        <w:rPr>
          <w:rFonts w:hint="eastAsia"/>
        </w:rPr>
        <w:t>确定抽查复核对象。财政部门对绩效自评结果进行审核的基础上，按照每年不低于本级预算部门（单位）（非涉密）总数的20％确定抽查复核对象，根据工作实际可以选择上年已被抽查复核的部门（单位），但重复率不高于10％；</w:t>
      </w:r>
    </w:p>
    <w:p w14:paraId="6C48BEEF">
      <w:pPr>
        <w:pStyle w:val="175"/>
      </w:pPr>
      <w:r>
        <w:rPr>
          <w:rFonts w:hint="eastAsia"/>
        </w:rPr>
        <w:t>非现场复核和现场复核。非现场复核是对绩效自评相关材料进行复核，建立工作底稿，形成问题清单。现场复核是对发现的问题进行现场勘察和核实；</w:t>
      </w:r>
    </w:p>
    <w:p w14:paraId="3DD1D9E0">
      <w:pPr>
        <w:pStyle w:val="175"/>
      </w:pPr>
      <w:r>
        <w:rPr>
          <w:rFonts w:hint="eastAsia"/>
        </w:rPr>
        <w:t>形成抽查复核报告。根据抽查复核情况，形成抽查复核报告（参考提纲见附录B.1.1）；</w:t>
      </w:r>
    </w:p>
    <w:p w14:paraId="36A03460">
      <w:pPr>
        <w:pStyle w:val="175"/>
      </w:pPr>
      <w:r>
        <w:rPr>
          <w:rFonts w:hint="eastAsia"/>
        </w:rPr>
        <w:t>抽查复核结果反馈。财政部门通报抽查复核结果，将抽查复核中发现的问题书面反馈相关预算部门（单位），要求限期整改到位。相关预算部门（单位）将整改落实情况书面反馈财政部门，财政部门适时对整改落实情况进行核实。</w:t>
      </w:r>
    </w:p>
    <w:p w14:paraId="3B062416">
      <w:pPr>
        <w:pStyle w:val="95"/>
        <w:spacing w:before="156" w:after="156"/>
      </w:pPr>
      <w:r>
        <w:rPr>
          <w:rFonts w:hint="eastAsia"/>
        </w:rPr>
        <w:t>结果应用及公开</w:t>
      </w:r>
    </w:p>
    <w:p w14:paraId="75A33854">
      <w:pPr>
        <w:pStyle w:val="57"/>
        <w:ind w:firstLine="420"/>
      </w:pPr>
      <w:r>
        <w:rPr>
          <w:rFonts w:hint="eastAsia"/>
        </w:rPr>
        <w:t>包括以下内容：</w:t>
      </w:r>
    </w:p>
    <w:p w14:paraId="11B4F4A4">
      <w:pPr>
        <w:pStyle w:val="175"/>
        <w:numPr>
          <w:ilvl w:val="0"/>
          <w:numId w:val="53"/>
        </w:numPr>
      </w:pPr>
      <w:r>
        <w:rPr>
          <w:rFonts w:hint="eastAsia"/>
        </w:rPr>
        <w:t>绩效自评结果应用。预算部门（单位）应将自评结果作为编制预算、完善政策和改进管理的重要依据。对预算执行率偏低、自评结果较差的项目，要单独说明原因，提出整改措施，并在预算编制、分配资金时从严从紧安排，持续优化支出结构；</w:t>
      </w:r>
    </w:p>
    <w:p w14:paraId="6619F072">
      <w:pPr>
        <w:pStyle w:val="175"/>
      </w:pPr>
      <w:r>
        <w:rPr>
          <w:rFonts w:hint="eastAsia"/>
        </w:rPr>
        <w:t>公开。预算部门（单位）应按照要求随同部门（单位）决算公开自评结果。</w:t>
      </w:r>
    </w:p>
    <w:p w14:paraId="0C2A4073">
      <w:pPr>
        <w:pStyle w:val="66"/>
        <w:spacing w:before="156" w:after="156"/>
      </w:pPr>
      <w:r>
        <w:rPr>
          <w:rFonts w:hint="eastAsia"/>
        </w:rPr>
        <w:t>部门评价和财政评价流程</w:t>
      </w:r>
    </w:p>
    <w:p w14:paraId="4BF738FE">
      <w:pPr>
        <w:pStyle w:val="95"/>
        <w:spacing w:before="156" w:after="156"/>
      </w:pPr>
      <w:r>
        <w:rPr>
          <w:rFonts w:hint="eastAsia"/>
        </w:rPr>
        <w:t>前期准备</w:t>
      </w:r>
    </w:p>
    <w:p w14:paraId="66525179">
      <w:pPr>
        <w:pStyle w:val="57"/>
        <w:ind w:firstLine="420"/>
      </w:pPr>
      <w:r>
        <w:rPr>
          <w:rFonts w:hint="eastAsia"/>
        </w:rPr>
        <w:t>包括以下步骤：</w:t>
      </w:r>
    </w:p>
    <w:p w14:paraId="7F0C69B1">
      <w:pPr>
        <w:pStyle w:val="175"/>
        <w:numPr>
          <w:ilvl w:val="0"/>
          <w:numId w:val="54"/>
        </w:numPr>
      </w:pPr>
      <w:r>
        <w:rPr>
          <w:rFonts w:hint="eastAsia"/>
        </w:rPr>
        <w:t>确定绩效评价对象和范围。财政部门确定年度财政评价对象和范围。预算部门确定年度部门评价对象和范围，同时报送财政部门评价任务清单；</w:t>
      </w:r>
    </w:p>
    <w:p w14:paraId="1A3FAA3B">
      <w:pPr>
        <w:pStyle w:val="175"/>
      </w:pPr>
      <w:r>
        <w:rPr>
          <w:rFonts w:hint="eastAsia"/>
        </w:rPr>
        <w:t>成立评价工作组。财政部门或预算部门可自行成立评价工作组，也可根据需要委托第三方机构或相关领域专家，共同组成评价工作组；</w:t>
      </w:r>
    </w:p>
    <w:p w14:paraId="177267E3">
      <w:pPr>
        <w:pStyle w:val="175"/>
      </w:pPr>
      <w:r>
        <w:rPr>
          <w:rFonts w:hint="eastAsia"/>
        </w:rPr>
        <w:t>下达绩效评价通知。财政部门或预算部门下达被评价对象绩效评价通知，明确评价范围、工作程序、时间安排等相关要求；</w:t>
      </w:r>
    </w:p>
    <w:p w14:paraId="1B0829C3">
      <w:pPr>
        <w:pStyle w:val="175"/>
      </w:pPr>
      <w:r>
        <w:rPr>
          <w:rFonts w:hint="eastAsia"/>
        </w:rPr>
        <w:t>开展评前调研。评价工作组开展评价前的预调研工作，通过信息采集、工作座谈、现场调研等方式，了解项目立项、绩效目标设定、预算安排、实施内容、组织管理、绩效自评等情况，收集评价所需的资料；</w:t>
      </w:r>
    </w:p>
    <w:p w14:paraId="2336DD75">
      <w:pPr>
        <w:pStyle w:val="175"/>
      </w:pPr>
      <w:r>
        <w:rPr>
          <w:rFonts w:hint="eastAsia"/>
        </w:rPr>
        <w:t>制定评价工作方案。评价工作组研究制定评价工作方案，明确评价对象和范围、评价目的和依据、评价方式方法、人员分工、时间安排、资料清单、抽样范围等相关内容；</w:t>
      </w:r>
    </w:p>
    <w:p w14:paraId="0ADA8D27">
      <w:pPr>
        <w:pStyle w:val="175"/>
      </w:pPr>
      <w:r>
        <w:rPr>
          <w:rFonts w:hint="eastAsia"/>
        </w:rPr>
        <w:t>评价工作方案审核论证。财政部门或预算部门通过组织开展论证会、征求相关部门或专家意见建议等形式，对评价工作方案进行审核论证。评价工作组根据审核论证意见，进一步修改完善评价工作方案。</w:t>
      </w:r>
    </w:p>
    <w:p w14:paraId="7D65B4C1">
      <w:pPr>
        <w:pStyle w:val="95"/>
        <w:spacing w:before="156" w:after="156"/>
      </w:pPr>
      <w:r>
        <w:rPr>
          <w:rFonts w:hint="eastAsia"/>
        </w:rPr>
        <w:t>组织实施</w:t>
      </w:r>
    </w:p>
    <w:p w14:paraId="41D45B08">
      <w:pPr>
        <w:pStyle w:val="57"/>
        <w:ind w:firstLine="420"/>
      </w:pPr>
      <w:r>
        <w:rPr>
          <w:rFonts w:hint="eastAsia"/>
        </w:rPr>
        <w:t>部门评价和财政评价具体组织实施包括以下步骤：</w:t>
      </w:r>
    </w:p>
    <w:p w14:paraId="0AB512C2">
      <w:pPr>
        <w:pStyle w:val="175"/>
        <w:numPr>
          <w:ilvl w:val="0"/>
          <w:numId w:val="55"/>
        </w:numPr>
      </w:pPr>
      <w:r>
        <w:rPr>
          <w:rFonts w:hint="eastAsia"/>
        </w:rPr>
        <w:t>开展非现场和现场评价。被评价单位根据评价资料清单准备相关材料，提交评价工作组。评价工作组对获取的文件、资料进行分类、整理和分析，根据抽样范围进行现场调研、访谈、资料核查、实地勘察、社会调查等现场评价；</w:t>
      </w:r>
    </w:p>
    <w:p w14:paraId="5F9D4F93">
      <w:pPr>
        <w:pStyle w:val="175"/>
      </w:pPr>
      <w:r>
        <w:rPr>
          <w:rFonts w:hint="eastAsia"/>
        </w:rPr>
        <w:t>形成初步评价结论。评价工作组全面梳理现场和非现场情况，形成问题清单，征求被评价单位意见，综合分析并形成初步评价结论；</w:t>
      </w:r>
    </w:p>
    <w:p w14:paraId="3102B5F6">
      <w:pPr>
        <w:pStyle w:val="175"/>
      </w:pPr>
      <w:r>
        <w:rPr>
          <w:rFonts w:hint="eastAsia"/>
        </w:rPr>
        <w:t>撰写评价报告。评价工作组对照评价指标体系，全面客观分析评价对象绩效、存在的主要问题和原因，初步确定评价指标得分和评价等级，提出改进建议，撰写评价报告，并征求被评价单位意见；</w:t>
      </w:r>
    </w:p>
    <w:p w14:paraId="500B65FF">
      <w:pPr>
        <w:pStyle w:val="175"/>
      </w:pPr>
      <w:r>
        <w:rPr>
          <w:rFonts w:hint="eastAsia"/>
        </w:rPr>
        <w:t>报告审核论证。财政部门或预算部门组织评价报告审核论证，评价工作组根据审核论证意见修改完善。</w:t>
      </w:r>
    </w:p>
    <w:p w14:paraId="6054DA5A">
      <w:pPr>
        <w:pStyle w:val="95"/>
        <w:spacing w:before="156" w:after="156"/>
      </w:pPr>
      <w:r>
        <w:rPr>
          <w:rFonts w:hint="eastAsia"/>
        </w:rPr>
        <w:t>财政抽查复核</w:t>
      </w:r>
    </w:p>
    <w:p w14:paraId="32498C0F">
      <w:pPr>
        <w:pStyle w:val="57"/>
        <w:ind w:firstLine="420"/>
      </w:pPr>
      <w:r>
        <w:rPr>
          <w:rFonts w:hint="eastAsia"/>
        </w:rPr>
        <w:t>财政部门对部门评价结果开展抽查复核，包括以下步骤：</w:t>
      </w:r>
    </w:p>
    <w:p w14:paraId="4A8EDB5D">
      <w:pPr>
        <w:pStyle w:val="175"/>
        <w:numPr>
          <w:ilvl w:val="0"/>
          <w:numId w:val="56"/>
        </w:numPr>
      </w:pPr>
      <w:r>
        <w:rPr>
          <w:rFonts w:hint="eastAsia"/>
        </w:rPr>
        <w:t>确定抽查复核对象。财政部门按照每年不低于本级预算部门（非涉密）总数的20％确定抽查复核对象，根据工作实际可以选择上年已被抽查复核的预算部门，但重复率不高于10％；</w:t>
      </w:r>
    </w:p>
    <w:p w14:paraId="6582564D">
      <w:pPr>
        <w:pStyle w:val="175"/>
      </w:pPr>
      <w:r>
        <w:rPr>
          <w:rFonts w:hint="eastAsia"/>
        </w:rPr>
        <w:t>非现场复核和现场复核。非现场复核是对部门评价相关材料进行复核，建立工作底稿，形成问题清单。现场复核是对发现的问题进行现场勘察和核实；</w:t>
      </w:r>
    </w:p>
    <w:p w14:paraId="5435A7CE">
      <w:pPr>
        <w:pStyle w:val="175"/>
      </w:pPr>
      <w:r>
        <w:rPr>
          <w:rFonts w:hint="eastAsia"/>
        </w:rPr>
        <w:t>形成抽查复核报告。财政部门根据抽查复核情况，形成抽查复核报告（参考提纲见附录B.1.2）；</w:t>
      </w:r>
    </w:p>
    <w:p w14:paraId="29736FE4">
      <w:pPr>
        <w:pStyle w:val="175"/>
      </w:pPr>
      <w:r>
        <w:rPr>
          <w:rFonts w:hint="eastAsia"/>
        </w:rPr>
        <w:t>抽查复核结果反馈。财政部门通报抽查复核结果，将抽查复核中发现的问题书面反馈相关预算部门，要求限期整改到位。相关预算部门将整改落实情况书面反馈财政部门，财政部门适时对整改落实情况进行核实。</w:t>
      </w:r>
    </w:p>
    <w:p w14:paraId="4C984070">
      <w:pPr>
        <w:pStyle w:val="95"/>
        <w:spacing w:before="156" w:after="156"/>
      </w:pPr>
      <w:r>
        <w:rPr>
          <w:rFonts w:hint="eastAsia"/>
        </w:rPr>
        <w:t>结果应用及公开</w:t>
      </w:r>
    </w:p>
    <w:p w14:paraId="07ECF4E3">
      <w:pPr>
        <w:pStyle w:val="57"/>
        <w:ind w:firstLine="420"/>
      </w:pPr>
      <w:r>
        <w:rPr>
          <w:rFonts w:hint="eastAsia"/>
        </w:rPr>
        <w:t>包括以下内容：</w:t>
      </w:r>
    </w:p>
    <w:p w14:paraId="287B6708">
      <w:pPr>
        <w:pStyle w:val="175"/>
        <w:numPr>
          <w:ilvl w:val="0"/>
          <w:numId w:val="57"/>
        </w:numPr>
      </w:pPr>
      <w:r>
        <w:rPr>
          <w:rFonts w:hint="eastAsia"/>
        </w:rPr>
        <w:t>反馈整改。财政部门、预算部门应在评价工作完成后，及时将评价结果书面反馈被评价单位，并明确整改时限。被评价单位应向财政部门或预算部门报送书面整改落实情况。财政部门或预算部门应适时对整改落实情况进行核实；</w:t>
      </w:r>
    </w:p>
    <w:p w14:paraId="212C6B16">
      <w:pPr>
        <w:pStyle w:val="175"/>
      </w:pPr>
      <w:r>
        <w:rPr>
          <w:rFonts w:hint="eastAsia"/>
        </w:rPr>
        <w:t>与预算安排、完善政策和改进管理挂钩。预算部门将评价结果作为本部门预算安排、完善政策和改进管理的重要依据。财政部门对评价等级为优、良的，根据情况予以支持；对评价等级为中、差的，要完善政策、改进管理，根据情况核减或取消预算；对未按要求进行整改或整改不到位的，根据情况相应调减预算或整改到位后再予安排；</w:t>
      </w:r>
    </w:p>
    <w:p w14:paraId="4014E1EA">
      <w:pPr>
        <w:pStyle w:val="175"/>
      </w:pPr>
      <w:r>
        <w:rPr>
          <w:rFonts w:hint="eastAsia"/>
        </w:rPr>
        <w:t>报送和公开。财政部门、预算部门应按规定将绩效评价结果报送本级人大，并分别编入政府决算和部门决算，依法予以公开。</w:t>
      </w:r>
    </w:p>
    <w:p w14:paraId="7C2BAD50">
      <w:pPr>
        <w:pStyle w:val="66"/>
        <w:spacing w:before="156" w:after="156"/>
      </w:pPr>
      <w:r>
        <w:rPr>
          <w:rFonts w:hint="eastAsia"/>
        </w:rPr>
        <w:t>问题线索移交财会监督</w:t>
      </w:r>
    </w:p>
    <w:p w14:paraId="32A4D810">
      <w:pPr>
        <w:pStyle w:val="95"/>
        <w:spacing w:before="156" w:after="156"/>
      </w:pPr>
      <w:r>
        <w:rPr>
          <w:rFonts w:hint="eastAsia"/>
        </w:rPr>
        <w:t>移交标准</w:t>
      </w:r>
    </w:p>
    <w:p w14:paraId="7901BD58">
      <w:pPr>
        <w:pStyle w:val="57"/>
        <w:ind w:firstLine="420"/>
      </w:pPr>
      <w:r>
        <w:rPr>
          <w:rFonts w:hint="eastAsia"/>
        </w:rPr>
        <w:t>符合以下标准之一的问题应予以移交：</w:t>
      </w:r>
    </w:p>
    <w:p w14:paraId="52C9C983">
      <w:pPr>
        <w:pStyle w:val="175"/>
        <w:numPr>
          <w:ilvl w:val="0"/>
          <w:numId w:val="58"/>
        </w:numPr>
      </w:pPr>
      <w:r>
        <w:rPr>
          <w:rFonts w:hint="eastAsia"/>
        </w:rPr>
        <w:t>涉嫌违法违规。违反国家财经法律法规；存在虚报冒领、骗取套取、贪污挪用财政资金嫌疑；私设“小金库”或账外账；重大违规采购、招投标行为；偷逃税款或骗取税收优惠，违反国有资产管理规定，造成国有资产流失或重大风险；其他可能构成财政违法或犯罪的行为线索；</w:t>
      </w:r>
    </w:p>
    <w:p w14:paraId="224479D6">
      <w:pPr>
        <w:pStyle w:val="175"/>
      </w:pPr>
      <w:r>
        <w:rPr>
          <w:rFonts w:hint="eastAsia"/>
        </w:rPr>
        <w:t>重大管理漏洞与风险。内部控制存在系统性、重大缺陷，可能导致财政资金重大损失浪费或舞弊风险极高；资金管理混乱，存在重大安全隐患（如巨额现金存放、公私账户混用等）；项目实施过程中出现重大质量、安全、环保责任事故，且与财政资金管理使用不当直接相关；</w:t>
      </w:r>
    </w:p>
    <w:p w14:paraId="3802D904">
      <w:pPr>
        <w:pStyle w:val="175"/>
      </w:pPr>
      <w:r>
        <w:rPr>
          <w:rFonts w:hint="eastAsia"/>
        </w:rPr>
        <w:t>重大损失浪费与效益低下。财政资金投入后，因管理不善、决策失误等原因，造成重大损失浪费；项目长期闲置、烂尾，财政资金形成重大沉淀，且无合理原因或整改计划；项目效益与预期目标存在巨大偏差，投入产出比严重失衡，且存在主观责任。</w:t>
      </w:r>
    </w:p>
    <w:p w14:paraId="604C32DC">
      <w:pPr>
        <w:pStyle w:val="95"/>
        <w:spacing w:before="156" w:after="156"/>
      </w:pPr>
      <w:r>
        <w:rPr>
          <w:rFonts w:hint="eastAsia"/>
        </w:rPr>
        <w:t>移交程序</w:t>
      </w:r>
    </w:p>
    <w:p w14:paraId="66481BE7">
      <w:pPr>
        <w:pStyle w:val="57"/>
        <w:ind w:firstLine="420"/>
      </w:pPr>
      <w:r>
        <w:rPr>
          <w:rFonts w:hint="eastAsia"/>
        </w:rPr>
        <w:t>移交程序包括以下步骤：</w:t>
      </w:r>
    </w:p>
    <w:p w14:paraId="77636207">
      <w:pPr>
        <w:pStyle w:val="175"/>
        <w:numPr>
          <w:ilvl w:val="0"/>
          <w:numId w:val="59"/>
        </w:numPr>
      </w:pPr>
      <w:r>
        <w:rPr>
          <w:rFonts w:hint="eastAsia"/>
        </w:rPr>
        <w:t>问题梳理与初步研判。对照移交标准，对发现的问题逐一梳理和初步研判，筛选出符合移交标准的问题清单及证据材料。问题清单包括问题描述（具体事实、行为、涉及单位或人员、时间、地点）、违反的法律法规或政策规定条款、涉及的项目、资金金额、初步判断的性质（如涉嫌违法、重大管理漏洞、损失浪费等）。在绩效评价报告中的具体位置（页码、章节）；证据材料包括评价报告相关章节复印件、原始凭证复印件、数据表格、访谈记录；</w:t>
      </w:r>
    </w:p>
    <w:p w14:paraId="3AB4A313">
      <w:pPr>
        <w:pStyle w:val="175"/>
      </w:pPr>
      <w:r>
        <w:rPr>
          <w:rFonts w:hint="eastAsia"/>
        </w:rPr>
        <w:t>审核与确认。评价工作组对拟移交的问题清单和证据材料进行审核，确保符合移交标准、证据充分确凿、问题描述清晰准确、定性恰当；</w:t>
      </w:r>
    </w:p>
    <w:p w14:paraId="3EE0E58C">
      <w:pPr>
        <w:pStyle w:val="175"/>
      </w:pPr>
      <w:r>
        <w:rPr>
          <w:rFonts w:hint="eastAsia"/>
        </w:rPr>
        <w:t>起草移送书。评价实施主体起草《绩效评价发现问题移送书》。移交书核心内容包括背景说明（评价对象名称、被评价单位、评价期间等）、移交依据（</w:t>
      </w:r>
      <w:r>
        <w:rPr>
          <w:rFonts w:hint="eastAsia"/>
          <w:lang w:eastAsia="zh-CN"/>
        </w:rPr>
        <w:t>依据</w:t>
      </w:r>
      <w:r>
        <w:rPr>
          <w:rFonts w:hint="eastAsia"/>
        </w:rPr>
        <w:t>相关法律法规和内部管理规定）、移交的目的和要求、联系人信息等，移交问题清单和证据材料作为移交书的附件；</w:t>
      </w:r>
    </w:p>
    <w:p w14:paraId="54D2F6F0">
      <w:pPr>
        <w:pStyle w:val="175"/>
      </w:pPr>
      <w:r>
        <w:rPr>
          <w:rFonts w:hint="eastAsia"/>
        </w:rPr>
        <w:t>审批签发。按内部公文流程报请单位主要负责同志签发；</w:t>
      </w:r>
    </w:p>
    <w:p w14:paraId="3C582F2D">
      <w:pPr>
        <w:pStyle w:val="175"/>
      </w:pPr>
      <w:r>
        <w:rPr>
          <w:rFonts w:hint="eastAsia"/>
        </w:rPr>
        <w:t>正式移交。评价实施主体将签署盖章的移送书及全套附件材料，通过安全、正式的渠道送交同级财政部门财政监督机构；双方应做好交接签收记录，载明移交时间、材料名称、份数、移交人、接收人等；</w:t>
      </w:r>
    </w:p>
    <w:p w14:paraId="1E16B0F5">
      <w:pPr>
        <w:pStyle w:val="175"/>
      </w:pPr>
      <w:r>
        <w:t>财政监督机构受理与处理</w:t>
      </w:r>
      <w:r>
        <w:rPr>
          <w:rFonts w:hint="eastAsia"/>
        </w:rPr>
        <w:t>。财政监督机构收到移交材料后，进行登记、初步审核；决定受理后，按照财政监督工作程序开展核查、调查取证；根据核查结果，依法依规做出处理处罚决定，或移送纪检监察、司法机关；同时，将处理结果书面反馈给移交问题的绩效评价实施主体，为后续预算和绩效管理提供依据。</w:t>
      </w:r>
    </w:p>
    <w:p w14:paraId="678F7826">
      <w:pPr>
        <w:pStyle w:val="106"/>
        <w:spacing w:before="156" w:after="156"/>
      </w:pPr>
      <w:bookmarkStart w:id="134" w:name="_Toc208206452"/>
      <w:bookmarkStart w:id="135" w:name="_Toc208206528"/>
      <w:r>
        <w:rPr>
          <w:rFonts w:hint="eastAsia"/>
        </w:rPr>
        <w:t>全方位绩效评价</w:t>
      </w:r>
      <w:bookmarkEnd w:id="134"/>
      <w:bookmarkEnd w:id="135"/>
    </w:p>
    <w:p w14:paraId="06013F25">
      <w:pPr>
        <w:pStyle w:val="66"/>
        <w:spacing w:before="156" w:after="156"/>
      </w:pPr>
      <w:r>
        <w:rPr>
          <w:rFonts w:hint="eastAsia"/>
        </w:rPr>
        <w:t>项目支出绩效评价</w:t>
      </w:r>
    </w:p>
    <w:p w14:paraId="78E03326">
      <w:pPr>
        <w:pStyle w:val="95"/>
        <w:spacing w:before="156" w:after="156"/>
      </w:pPr>
      <w:r>
        <w:rPr>
          <w:rFonts w:hint="eastAsia"/>
        </w:rPr>
        <w:t>评价内容</w:t>
      </w:r>
    </w:p>
    <w:p w14:paraId="4C17284C">
      <w:pPr>
        <w:pStyle w:val="57"/>
        <w:ind w:firstLine="420"/>
      </w:pPr>
      <w:r>
        <w:rPr>
          <w:rFonts w:hint="eastAsia"/>
        </w:rPr>
        <w:t>项目支出绩效评价包括以下内容：</w:t>
      </w:r>
    </w:p>
    <w:p w14:paraId="2F71D03D">
      <w:pPr>
        <w:pStyle w:val="175"/>
        <w:numPr>
          <w:ilvl w:val="0"/>
          <w:numId w:val="60"/>
        </w:numPr>
      </w:pPr>
      <w:r>
        <w:rPr>
          <w:rFonts w:hint="eastAsia"/>
        </w:rPr>
        <w:t>决策情况。评价立项决策科学性，绩效目标与战略规划、事业发展的相关性，以及资金投入的合理性等；</w:t>
      </w:r>
    </w:p>
    <w:p w14:paraId="3C4E8BD4">
      <w:pPr>
        <w:pStyle w:val="175"/>
      </w:pPr>
      <w:r>
        <w:rPr>
          <w:rFonts w:hint="eastAsia"/>
        </w:rPr>
        <w:t>资金管理和使用情况。评价资金的到位与使用情况，财务管理状况，以及资产配置、使用、处置及其收益管理情况等；</w:t>
      </w:r>
    </w:p>
    <w:p w14:paraId="2C570B6C">
      <w:pPr>
        <w:pStyle w:val="175"/>
      </w:pPr>
      <w:r>
        <w:rPr>
          <w:rFonts w:hint="eastAsia"/>
        </w:rPr>
        <w:t>相关管理制度办法的健全性及执行情况。评价项目投资、项目实施、成本控制、政府采购、合同管理和质量控制情况等；</w:t>
      </w:r>
    </w:p>
    <w:p w14:paraId="225E0C0C">
      <w:pPr>
        <w:pStyle w:val="175"/>
      </w:pPr>
      <w:r>
        <w:rPr>
          <w:rFonts w:hint="eastAsia"/>
        </w:rPr>
        <w:t>产出情况。评价实现的产出（数量、质量、时效、成本）情况；</w:t>
      </w:r>
    </w:p>
    <w:p w14:paraId="0D00EBB9">
      <w:pPr>
        <w:pStyle w:val="175"/>
      </w:pPr>
      <w:r>
        <w:rPr>
          <w:rFonts w:hint="eastAsia"/>
        </w:rPr>
        <w:t>效益情况。评价取得的效益（经济效益、社会效益、生态效益、可持续影响、满意度）情况。</w:t>
      </w:r>
    </w:p>
    <w:p w14:paraId="775FD6FE">
      <w:pPr>
        <w:pStyle w:val="95"/>
        <w:spacing w:before="156" w:after="156"/>
      </w:pPr>
      <w:r>
        <w:rPr>
          <w:rFonts w:hint="eastAsia"/>
        </w:rPr>
        <w:t>评价指标框架</w:t>
      </w:r>
    </w:p>
    <w:p w14:paraId="32C7D6B8">
      <w:pPr>
        <w:pStyle w:val="57"/>
        <w:ind w:firstLine="420"/>
      </w:pPr>
      <w:r>
        <w:rPr>
          <w:rFonts w:hint="eastAsia"/>
        </w:rPr>
        <w:t>项目支出绩效评价指标框架包括以下内容：</w:t>
      </w:r>
    </w:p>
    <w:p w14:paraId="378521D8">
      <w:pPr>
        <w:pStyle w:val="175"/>
        <w:numPr>
          <w:ilvl w:val="0"/>
          <w:numId w:val="61"/>
        </w:numPr>
      </w:pPr>
      <w:r>
        <w:rPr>
          <w:rFonts w:hint="eastAsia"/>
        </w:rPr>
        <w:t>共性指标。包括“决策、过程、产出和效益”四个一级指标（见附录B.2.1和B.2.2）；</w:t>
      </w:r>
    </w:p>
    <w:p w14:paraId="09701C83">
      <w:pPr>
        <w:pStyle w:val="175"/>
      </w:pPr>
      <w:r>
        <w:rPr>
          <w:rFonts w:hint="eastAsia"/>
        </w:rPr>
        <w:t>个性指标。产出指标可针对项目特点分别设定数量、质量、时效和成本等个性指标。效益指标可针对项目执行后的效果分别设定经济效益、社会效益、生态效益、可持续影响、社会公众或服务对象满意度等个性指标。</w:t>
      </w:r>
    </w:p>
    <w:p w14:paraId="2D02742E">
      <w:pPr>
        <w:pStyle w:val="95"/>
        <w:spacing w:before="156" w:after="156"/>
      </w:pPr>
      <w:r>
        <w:rPr>
          <w:rFonts w:hint="eastAsia"/>
        </w:rPr>
        <w:t>评价实施路径</w:t>
      </w:r>
    </w:p>
    <w:p w14:paraId="522FD117">
      <w:pPr>
        <w:pStyle w:val="57"/>
        <w:ind w:firstLine="420"/>
      </w:pPr>
      <w:r>
        <w:rPr>
          <w:rFonts w:hint="eastAsia"/>
        </w:rPr>
        <w:t>项目支出绩效评价应遵循以下实施路径：</w:t>
      </w:r>
    </w:p>
    <w:p w14:paraId="0F754B08">
      <w:pPr>
        <w:pStyle w:val="175"/>
        <w:numPr>
          <w:ilvl w:val="0"/>
          <w:numId w:val="62"/>
        </w:numPr>
      </w:pPr>
      <w:r>
        <w:rPr>
          <w:rFonts w:hint="eastAsia"/>
        </w:rPr>
        <w:t>梳理项目基本情况。明确项目立项目的、资金用途、年度预算安排及预算来源等基本情况；</w:t>
      </w:r>
    </w:p>
    <w:p w14:paraId="21CC260F">
      <w:pPr>
        <w:pStyle w:val="175"/>
      </w:pPr>
      <w:r>
        <w:rPr>
          <w:rFonts w:hint="eastAsia"/>
        </w:rPr>
        <w:t>明确项目绩效目标。梳理项目中长期绩效目标和年度绩效目标，对设置不合理的绩效目标，应根据实际予以优化完善；</w:t>
      </w:r>
    </w:p>
    <w:p w14:paraId="2FDCD11C">
      <w:pPr>
        <w:pStyle w:val="175"/>
      </w:pPr>
      <w:r>
        <w:rPr>
          <w:rFonts w:hint="eastAsia"/>
        </w:rPr>
        <w:t>测算投入成本和资金使用效率。全面测算各级财政投入、社会资本投入等成本，掌握资金分配与使用情况，分析项目是否符合预算管理要求，评估多渠道资金统筹协调情况和资金使用效率；</w:t>
      </w:r>
    </w:p>
    <w:p w14:paraId="454EF9D6">
      <w:pPr>
        <w:pStyle w:val="175"/>
      </w:pPr>
      <w:r>
        <w:rPr>
          <w:rFonts w:hint="eastAsia"/>
        </w:rPr>
        <w:t>掌握项目组织管理与实施情况。掌握项目主管部门和实施单位的跨部门联动协同情况，调查项目审批、政府采购、项目管理和资金管理情况；</w:t>
      </w:r>
    </w:p>
    <w:p w14:paraId="01D35858">
      <w:pPr>
        <w:pStyle w:val="175"/>
      </w:pPr>
      <w:r>
        <w:rPr>
          <w:rFonts w:hint="eastAsia"/>
        </w:rPr>
        <w:t>确定项目产出和效益。通过问卷调查、实地勘察、统计分析、专家评价等方式，收集项目实施过程中的相关数据和信息，明确项目产出的数量、质量、时效，并从经济性、效益性、效率性和公平性等方面对项目效果进行评价；</w:t>
      </w:r>
    </w:p>
    <w:p w14:paraId="23F0D407">
      <w:pPr>
        <w:pStyle w:val="175"/>
      </w:pPr>
      <w:r>
        <w:rPr>
          <w:rFonts w:hint="eastAsia"/>
        </w:rPr>
        <w:t>提出优化项目和对应政策的建议。分析项目立项、组织实施和目标实现程度中存在的问题，提出项目延续必要性的建议，以及相关政策调整、改进管理等建议。</w:t>
      </w:r>
    </w:p>
    <w:p w14:paraId="6902E2E4">
      <w:pPr>
        <w:pStyle w:val="95"/>
        <w:spacing w:before="156" w:after="156"/>
      </w:pPr>
      <w:r>
        <w:rPr>
          <w:rFonts w:hint="eastAsia"/>
        </w:rPr>
        <w:t>评价方案和评价报告</w:t>
      </w:r>
    </w:p>
    <w:p w14:paraId="2EC72736">
      <w:pPr>
        <w:pStyle w:val="57"/>
        <w:ind w:firstLine="420"/>
      </w:pPr>
      <w:r>
        <w:rPr>
          <w:rFonts w:hint="eastAsia"/>
        </w:rPr>
        <w:t>在明确评价实施路径的基础上，科学设计评价指标体系，制定评价工作方案（参考提纲见附录B</w:t>
      </w:r>
      <w:r>
        <w:t>.2.3</w:t>
      </w:r>
      <w:r>
        <w:rPr>
          <w:rFonts w:hint="eastAsia"/>
        </w:rPr>
        <w:t>），开展评价工作，撰写评价报告（参考提纲见附录B</w:t>
      </w:r>
      <w:r>
        <w:t>.2.4</w:t>
      </w:r>
      <w:r>
        <w:rPr>
          <w:rFonts w:hint="eastAsia"/>
        </w:rPr>
        <w:t>）。</w:t>
      </w:r>
    </w:p>
    <w:p w14:paraId="2938090D">
      <w:pPr>
        <w:pStyle w:val="66"/>
        <w:spacing w:before="156" w:after="156"/>
      </w:pPr>
      <w:r>
        <w:rPr>
          <w:rFonts w:hint="eastAsia"/>
        </w:rPr>
        <w:t>政策支出绩效评价</w:t>
      </w:r>
    </w:p>
    <w:p w14:paraId="65C007AB">
      <w:pPr>
        <w:pStyle w:val="95"/>
        <w:spacing w:before="156" w:after="156"/>
      </w:pPr>
      <w:r>
        <w:rPr>
          <w:rFonts w:hint="eastAsia"/>
        </w:rPr>
        <w:t>评价内容</w:t>
      </w:r>
    </w:p>
    <w:p w14:paraId="12F3240F">
      <w:pPr>
        <w:pStyle w:val="57"/>
        <w:ind w:firstLine="420"/>
      </w:pPr>
      <w:r>
        <w:rPr>
          <w:rFonts w:hint="eastAsia"/>
        </w:rPr>
        <w:t>包括以下内容：</w:t>
      </w:r>
    </w:p>
    <w:p w14:paraId="14BB0D5F">
      <w:pPr>
        <w:pStyle w:val="175"/>
        <w:numPr>
          <w:ilvl w:val="0"/>
          <w:numId w:val="63"/>
        </w:numPr>
      </w:pPr>
      <w:r>
        <w:rPr>
          <w:rFonts w:hint="eastAsia"/>
        </w:rPr>
        <w:t>政策制定情况。评价政策决策依据的充分性、政策论证的规范性、与其他政策的协调性以及政策目标的明确性与合理性；</w:t>
      </w:r>
    </w:p>
    <w:p w14:paraId="66FCB8A5">
      <w:pPr>
        <w:pStyle w:val="175"/>
      </w:pPr>
      <w:r>
        <w:rPr>
          <w:rFonts w:hint="eastAsia"/>
        </w:rPr>
        <w:t>政策资金分配及安排情况。评价资金分配因素的合理性、资金投入方向的合规性、投入结构的科学性以及财政资源统筹效果；</w:t>
      </w:r>
    </w:p>
    <w:p w14:paraId="0844888E">
      <w:pPr>
        <w:pStyle w:val="175"/>
      </w:pPr>
      <w:r>
        <w:rPr>
          <w:rFonts w:hint="eastAsia"/>
        </w:rPr>
        <w:t>政策扶持机制情况。评价政策扶持方式的适用性、扶持标准的合理性、扶持对象认定的精准性以及政策工具的可持续性；</w:t>
      </w:r>
    </w:p>
    <w:p w14:paraId="483777AB">
      <w:pPr>
        <w:pStyle w:val="175"/>
      </w:pPr>
      <w:r>
        <w:rPr>
          <w:rFonts w:hint="eastAsia"/>
        </w:rPr>
        <w:t>资金使用情况。评价预算执行进度、成本控制水平、资金使用合规性以及财务管理制度执行情况；</w:t>
      </w:r>
    </w:p>
    <w:p w14:paraId="12F6AAEC">
      <w:pPr>
        <w:pStyle w:val="175"/>
      </w:pPr>
      <w:r>
        <w:rPr>
          <w:rFonts w:hint="eastAsia"/>
        </w:rPr>
        <w:t>政策组织与实施情况。评价政策相关管理制度健全性、实施方案可行性、政策动态调整机制响应能力；项目申报、审核、公示、兑现和监督等环节的规范性与效率；</w:t>
      </w:r>
    </w:p>
    <w:p w14:paraId="1C07E45F">
      <w:pPr>
        <w:pStyle w:val="175"/>
      </w:pPr>
      <w:r>
        <w:rPr>
          <w:rFonts w:hint="eastAsia"/>
        </w:rPr>
        <w:t>政策目标实现程度。评价政策产出和效益实现程度，以及受益对象满意度。</w:t>
      </w:r>
    </w:p>
    <w:p w14:paraId="75D0D2AC">
      <w:pPr>
        <w:pStyle w:val="95"/>
        <w:spacing w:before="156" w:after="156"/>
      </w:pPr>
      <w:r>
        <w:rPr>
          <w:rFonts w:hint="eastAsia"/>
        </w:rPr>
        <w:t>评价指标框架</w:t>
      </w:r>
    </w:p>
    <w:p w14:paraId="672EF93B">
      <w:pPr>
        <w:pStyle w:val="57"/>
        <w:ind w:firstLine="420"/>
      </w:pPr>
      <w:r>
        <w:rPr>
          <w:rFonts w:hint="eastAsia"/>
        </w:rPr>
        <w:t>包括以下内容：</w:t>
      </w:r>
    </w:p>
    <w:p w14:paraId="101C4A3E">
      <w:pPr>
        <w:pStyle w:val="175"/>
        <w:numPr>
          <w:ilvl w:val="0"/>
          <w:numId w:val="64"/>
        </w:numPr>
      </w:pPr>
      <w:r>
        <w:rPr>
          <w:rFonts w:hint="eastAsia"/>
        </w:rPr>
        <w:t>共性指标。包括“政策制定、政策执行、政策产出、政策效益”四个一级指标（共性指标框架见附录B.3.1）；</w:t>
      </w:r>
    </w:p>
    <w:p w14:paraId="2858DF07">
      <w:pPr>
        <w:pStyle w:val="175"/>
      </w:pPr>
      <w:r>
        <w:rPr>
          <w:rFonts w:hint="eastAsia"/>
        </w:rPr>
        <w:t>个性指标。针对政策任务和政策目标分别设定数量、质量、时效和成本个性指标。针对政策执行后的效果分别设定经济效益、社会效益、生态效益、可持续影响、社会公众或服务对象满意度个性指标。</w:t>
      </w:r>
    </w:p>
    <w:p w14:paraId="7470D35A">
      <w:pPr>
        <w:pStyle w:val="95"/>
        <w:spacing w:before="156" w:after="156"/>
      </w:pPr>
      <w:r>
        <w:rPr>
          <w:rFonts w:hint="eastAsia"/>
        </w:rPr>
        <w:t>评价实施路径</w:t>
      </w:r>
    </w:p>
    <w:p w14:paraId="27690C4C">
      <w:pPr>
        <w:pStyle w:val="57"/>
        <w:ind w:firstLine="420"/>
      </w:pPr>
      <w:r>
        <w:rPr>
          <w:rFonts w:hint="eastAsia"/>
        </w:rPr>
        <w:t>政策支出绩效评价应遵循以下实施路径：</w:t>
      </w:r>
    </w:p>
    <w:p w14:paraId="040988F8">
      <w:pPr>
        <w:pStyle w:val="175"/>
        <w:numPr>
          <w:ilvl w:val="0"/>
          <w:numId w:val="65"/>
        </w:numPr>
      </w:pPr>
      <w:r>
        <w:rPr>
          <w:rFonts w:hint="eastAsia"/>
        </w:rPr>
        <w:t>系统梳理政策基本情况。明确政策旨在解决的实际问题、设立意图、支持方向、实施期限、实施计划、预算总额、分年度预算安排及资金来源等；</w:t>
      </w:r>
    </w:p>
    <w:p w14:paraId="7CD83EE6">
      <w:pPr>
        <w:pStyle w:val="175"/>
      </w:pPr>
      <w:r>
        <w:rPr>
          <w:rFonts w:hint="eastAsia"/>
        </w:rPr>
        <w:t>明确政策绩效目标。明确政策总体目标，并依据政策支持方向提炼和归类分年度绩效目标，确保其具备可衡量性和可实现性；</w:t>
      </w:r>
    </w:p>
    <w:p w14:paraId="0EF1EF39">
      <w:pPr>
        <w:pStyle w:val="175"/>
      </w:pPr>
      <w:r>
        <w:rPr>
          <w:rFonts w:hint="eastAsia"/>
        </w:rPr>
        <w:t>全面测算投入成本。系统评估各方投入，包括上级、本级及下级财政资金、社会资本投入，以及相关财税政策带来的间接投入；</w:t>
      </w:r>
    </w:p>
    <w:p w14:paraId="7273264F">
      <w:pPr>
        <w:pStyle w:val="175"/>
      </w:pPr>
      <w:r>
        <w:rPr>
          <w:rFonts w:hint="eastAsia"/>
        </w:rPr>
        <w:t>系统评估政策制定和组织管理。通过文献和案例研究，分析不同地区同类政策体系及配套管理制度，评价政策主管部门履职情况、跨部门协同机制、项目审批、采购执行、项目管理与资金管理情况，判断组织管理对政策目标实现的支撑能力；</w:t>
      </w:r>
    </w:p>
    <w:p w14:paraId="4691A547">
      <w:pPr>
        <w:pStyle w:val="175"/>
      </w:pPr>
      <w:r>
        <w:rPr>
          <w:rFonts w:hint="eastAsia"/>
        </w:rPr>
        <w:t>综合研判政策产出与效益。通过问卷调查、实地调研、统计分析和专家评议等方法，收集政策实施数据和信息，从数量、质量、时效等维度衡量政策产出，并从经济性、效率性、效益性和公平性等角度综合评价政策效果；</w:t>
      </w:r>
    </w:p>
    <w:p w14:paraId="5C7E62F1">
      <w:pPr>
        <w:pStyle w:val="175"/>
      </w:pPr>
      <w:r>
        <w:rPr>
          <w:rFonts w:hint="eastAsia"/>
        </w:rPr>
        <w:t>提出政策优化与改进建议。针对政策制定、组织实施与目标实现过程中存在的问题，提出政策调整、修订完善或清理整合等建议，并提出预算安排、项目管理和业务实施等方面的具体改进措施。</w:t>
      </w:r>
    </w:p>
    <w:p w14:paraId="77A6A2B2">
      <w:pPr>
        <w:pStyle w:val="95"/>
        <w:spacing w:before="156" w:after="156"/>
      </w:pPr>
      <w:r>
        <w:rPr>
          <w:rFonts w:hint="eastAsia"/>
        </w:rPr>
        <w:t>评价工作方案和评价报告</w:t>
      </w:r>
    </w:p>
    <w:p w14:paraId="4EBC7D20">
      <w:pPr>
        <w:pStyle w:val="57"/>
        <w:ind w:firstLine="420"/>
      </w:pPr>
      <w:r>
        <w:rPr>
          <w:rFonts w:hint="eastAsia"/>
        </w:rPr>
        <w:t>在明确评价实施路径的基础上，科学设计评价指标体系，制定评价工作方案（参考提纲见附录B.3.2），开展评价工作，撰写评价报告（参考提纲见附录B.3.3）。</w:t>
      </w:r>
    </w:p>
    <w:p w14:paraId="30191535">
      <w:pPr>
        <w:pStyle w:val="66"/>
        <w:spacing w:before="156" w:after="156"/>
      </w:pPr>
      <w:r>
        <w:rPr>
          <w:rFonts w:hint="eastAsia"/>
        </w:rPr>
        <w:t>部门（单位）整体支出绩效评价</w:t>
      </w:r>
    </w:p>
    <w:p w14:paraId="4D4F7143">
      <w:pPr>
        <w:pStyle w:val="95"/>
        <w:spacing w:before="156" w:after="156"/>
      </w:pPr>
      <w:r>
        <w:rPr>
          <w:rFonts w:hint="eastAsia"/>
        </w:rPr>
        <w:t>评价内容</w:t>
      </w:r>
    </w:p>
    <w:p w14:paraId="7BB8FD77">
      <w:pPr>
        <w:pStyle w:val="57"/>
        <w:ind w:firstLine="420"/>
      </w:pPr>
      <w:r>
        <w:rPr>
          <w:rFonts w:hint="eastAsia"/>
        </w:rPr>
        <w:t>包括以下内容：</w:t>
      </w:r>
    </w:p>
    <w:p w14:paraId="02E0AE2D">
      <w:pPr>
        <w:pStyle w:val="175"/>
        <w:numPr>
          <w:ilvl w:val="0"/>
          <w:numId w:val="66"/>
        </w:numPr>
      </w:pPr>
      <w:r>
        <w:rPr>
          <w:rFonts w:hint="eastAsia"/>
        </w:rPr>
        <w:t>决策。评价绩效目标设置的合理性、明确性与可衡量性，是否契合部门（单位）主要职责、中长期发展规划及年度重点工作；预算编制是否符合宏观政策与财政要求，是否经过科学论证、程序规范，重点支出保障是否科学合理。</w:t>
      </w:r>
    </w:p>
    <w:p w14:paraId="0086B637">
      <w:pPr>
        <w:pStyle w:val="175"/>
      </w:pPr>
      <w:r>
        <w:rPr>
          <w:rFonts w:hint="eastAsia"/>
        </w:rPr>
        <w:t>过程。评价资源配置的合理性，聚焦预算执行和管理的规范性、有效性，重点评价部门（单位）管理效能、资金资源配置效率、运行成本控制、财政资金使用效率、制度体系的健全性与执行情况，以及巡视、督查、审计问题整改情况；</w:t>
      </w:r>
    </w:p>
    <w:p w14:paraId="4B09027F">
      <w:pPr>
        <w:pStyle w:val="175"/>
      </w:pPr>
      <w:r>
        <w:rPr>
          <w:rFonts w:hint="eastAsia"/>
        </w:rPr>
        <w:t>产出。评价部门（单位）履职情况，包括绩效目标和重点工作任务的实际完成情况；</w:t>
      </w:r>
    </w:p>
    <w:p w14:paraId="33B19A8C">
      <w:pPr>
        <w:pStyle w:val="175"/>
      </w:pPr>
      <w:r>
        <w:rPr>
          <w:rFonts w:hint="eastAsia"/>
        </w:rPr>
        <w:t>效益。全面衡量部门（单位）履职对促进经济发展、社会服务提升、生态环境保护等方面的实际效果，以及社会公众或服务对象对部门工作的满意程度，反映财政支出的综合效益和可持续影响。</w:t>
      </w:r>
    </w:p>
    <w:p w14:paraId="3F82C07B">
      <w:pPr>
        <w:pStyle w:val="95"/>
        <w:spacing w:before="156" w:after="156"/>
      </w:pPr>
      <w:r>
        <w:rPr>
          <w:rFonts w:hint="eastAsia"/>
        </w:rPr>
        <w:t>评价指标框架</w:t>
      </w:r>
    </w:p>
    <w:p w14:paraId="161EFD70">
      <w:pPr>
        <w:pStyle w:val="57"/>
        <w:ind w:firstLine="420"/>
      </w:pPr>
      <w:r>
        <w:rPr>
          <w:rFonts w:hint="eastAsia"/>
        </w:rPr>
        <w:t>包括以下内容：</w:t>
      </w:r>
    </w:p>
    <w:p w14:paraId="3DED617E">
      <w:pPr>
        <w:pStyle w:val="175"/>
        <w:numPr>
          <w:ilvl w:val="0"/>
          <w:numId w:val="67"/>
        </w:numPr>
      </w:pPr>
      <w:r>
        <w:rPr>
          <w:rFonts w:hint="eastAsia"/>
        </w:rPr>
        <w:t>共性指标。涵盖“决策”“过程”“产出”“效益”四个一级指标（共性指标框架详见附录B.4.1）；</w:t>
      </w:r>
    </w:p>
    <w:p w14:paraId="56C1F444">
      <w:pPr>
        <w:pStyle w:val="175"/>
      </w:pPr>
      <w:r>
        <w:rPr>
          <w:rFonts w:hint="eastAsia"/>
        </w:rPr>
        <w:t>个性指标。聚焦部门（单位）特定职能与目标，其中，产出指标依据部门（单位）事业发展规划、年度工作计划及绩效目标，重点评估工作任务实际完成率、履职成效、项目绩效目标达成情况； 效益指标侧重衡量部门（单位）提供公共产品和服务的实际效果，评价其履职行为对社会产生的综合影响，具体包括经济效益、社会效益、生态效益、可持续影响以及社会公众或服务对象的满意度等。</w:t>
      </w:r>
    </w:p>
    <w:p w14:paraId="69C4B835">
      <w:pPr>
        <w:pStyle w:val="95"/>
        <w:spacing w:before="156" w:after="156"/>
      </w:pPr>
      <w:r>
        <w:rPr>
          <w:rFonts w:hint="eastAsia"/>
        </w:rPr>
        <w:t>评价实施路径</w:t>
      </w:r>
    </w:p>
    <w:p w14:paraId="3ADBAB7C">
      <w:pPr>
        <w:pStyle w:val="57"/>
        <w:ind w:firstLine="420"/>
      </w:pPr>
      <w:r>
        <w:rPr>
          <w:rFonts w:hint="eastAsia"/>
        </w:rPr>
        <w:t>部门（单位）整体支出绩效评价应遵循以下实施路径：</w:t>
      </w:r>
    </w:p>
    <w:p w14:paraId="184E92E9">
      <w:pPr>
        <w:pStyle w:val="175"/>
        <w:numPr>
          <w:ilvl w:val="0"/>
          <w:numId w:val="68"/>
        </w:numPr>
      </w:pPr>
      <w:r>
        <w:rPr>
          <w:rFonts w:hint="eastAsia"/>
        </w:rPr>
        <w:t>明确部门（单位）核心职责与总体目标。以部门（单位）“三定”方案为基础，结合战略目标、中长期发展规划及相关政策制度，系统梳理部门（单位）核心职能、主要任务及总体绩效目标；</w:t>
      </w:r>
    </w:p>
    <w:p w14:paraId="1966A679">
      <w:pPr>
        <w:pStyle w:val="175"/>
      </w:pPr>
      <w:r>
        <w:rPr>
          <w:rFonts w:hint="eastAsia"/>
        </w:rPr>
        <w:t>明确年度绩效目标与指标。围绕部门核心职能，以预算资金为主线，统筹业务和资产，明确部门（单位）年度重点工作任务，确定与之对应的绩效目标及可量化、可考核的绩效指标；</w:t>
      </w:r>
    </w:p>
    <w:p w14:paraId="120D41C8">
      <w:pPr>
        <w:pStyle w:val="175"/>
      </w:pPr>
      <w:r>
        <w:rPr>
          <w:rFonts w:hint="eastAsia"/>
        </w:rPr>
        <w:t>综合分析履职绩效。通过现场与非现场评价相结合的方式，重点评价预算安排与部门履职之间的匹配程度，从绩效目标实现、资金资源配置效率、运行成本控制、管理效能、履职效果、可持续性及服务对象满意度等方面进行综合评价；</w:t>
      </w:r>
    </w:p>
    <w:p w14:paraId="21A1569F">
      <w:pPr>
        <w:pStyle w:val="175"/>
      </w:pPr>
      <w:r>
        <w:rPr>
          <w:rFonts w:hint="eastAsia"/>
        </w:rPr>
        <w:t>提出提升绩效建议。针对评价中发现的问题，从体制机制优化、人力资源配置、预算管理、资产管理、规范采购、提升履职效能以及社会经济影响等维度，提出具有操作性的建议。</w:t>
      </w:r>
    </w:p>
    <w:p w14:paraId="4584D7BF">
      <w:pPr>
        <w:pStyle w:val="95"/>
        <w:spacing w:before="156" w:after="156"/>
      </w:pPr>
      <w:r>
        <w:rPr>
          <w:rFonts w:hint="eastAsia"/>
        </w:rPr>
        <w:t>评价工作方案和评价报告</w:t>
      </w:r>
    </w:p>
    <w:p w14:paraId="145586E4">
      <w:pPr>
        <w:pStyle w:val="57"/>
        <w:ind w:firstLine="420"/>
      </w:pPr>
      <w:r>
        <w:rPr>
          <w:rFonts w:hint="eastAsia"/>
        </w:rPr>
        <w:t>在明确评价实施路径的基础上，科学设计评价指标体系，制定评价工作方案（参考提纲见附录B.4.2），开展评价工作，撰写评价报告（参考提纲见附录B.4.3）。</w:t>
      </w:r>
    </w:p>
    <w:p w14:paraId="30249DC3">
      <w:pPr>
        <w:pStyle w:val="66"/>
        <w:spacing w:before="156" w:after="156"/>
      </w:pPr>
      <w:r>
        <w:rPr>
          <w:rFonts w:hint="eastAsia"/>
        </w:rPr>
        <w:t>财政运行综合绩效评价</w:t>
      </w:r>
    </w:p>
    <w:p w14:paraId="07C51FE1">
      <w:pPr>
        <w:pStyle w:val="95"/>
        <w:spacing w:before="156" w:after="156"/>
      </w:pPr>
      <w:r>
        <w:rPr>
          <w:rFonts w:hint="eastAsia"/>
        </w:rPr>
        <w:t>评价内容</w:t>
      </w:r>
    </w:p>
    <w:p w14:paraId="3064ACA4">
      <w:pPr>
        <w:pStyle w:val="57"/>
        <w:ind w:firstLine="420"/>
      </w:pPr>
      <w:r>
        <w:rPr>
          <w:rFonts w:hint="eastAsia"/>
        </w:rPr>
        <w:t>包括以下内容：</w:t>
      </w:r>
    </w:p>
    <w:p w14:paraId="213FE85F">
      <w:pPr>
        <w:pStyle w:val="175"/>
        <w:numPr>
          <w:ilvl w:val="0"/>
          <w:numId w:val="69"/>
        </w:numPr>
      </w:pPr>
      <w:r>
        <w:rPr>
          <w:rFonts w:hint="eastAsia"/>
        </w:rPr>
        <w:t>财政收入绩效。聚焦财政资源和预算统筹管理水平、收入质量、财力保障能力及预算执行效率，重点评价政府性与部门收入统筹、四本预算衔接、税收占比、单位GDP税收贡献、自给率及转移支付依赖度等。</w:t>
      </w:r>
    </w:p>
    <w:p w14:paraId="2BC2415B">
      <w:pPr>
        <w:pStyle w:val="175"/>
        <w:numPr>
          <w:ilvl w:val="0"/>
          <w:numId w:val="69"/>
        </w:numPr>
      </w:pPr>
      <w:r>
        <w:rPr>
          <w:rFonts w:hint="eastAsia"/>
        </w:rPr>
        <w:t>财政支出绩效。聚焦支出统筹和结构优化、支出执行效率，重点评价重大战略任务、民生支出财力保障、落实过紧日子要求、财政投入成本管控效果等。</w:t>
      </w:r>
    </w:p>
    <w:p w14:paraId="5652066A">
      <w:pPr>
        <w:pStyle w:val="175"/>
        <w:numPr>
          <w:ilvl w:val="0"/>
          <w:numId w:val="69"/>
        </w:numPr>
      </w:pPr>
      <w:r>
        <w:rPr>
          <w:rFonts w:hint="eastAsia"/>
        </w:rPr>
        <w:t>财政管理绩效。聚焦财政管理机制和制度建设，重点评价事权与支出责任匹配性、零基预算改革、全生命周期项目管理、绩效结果应用及数字化赋能水平。</w:t>
      </w:r>
    </w:p>
    <w:p w14:paraId="23CCFFDA">
      <w:pPr>
        <w:pStyle w:val="175"/>
        <w:numPr>
          <w:ilvl w:val="0"/>
          <w:numId w:val="69"/>
        </w:numPr>
      </w:pPr>
      <w:r>
        <w:rPr>
          <w:rFonts w:hint="eastAsia"/>
        </w:rPr>
        <w:t>运行成效绩效。聚焦经济社会发展、“三地一区”建设成效、环境质量改善及基本公共服务效能，从经济、生态、社会三个维度衡量政策效果。</w:t>
      </w:r>
    </w:p>
    <w:p w14:paraId="0A8024E4">
      <w:pPr>
        <w:pStyle w:val="175"/>
        <w:numPr>
          <w:ilvl w:val="0"/>
          <w:numId w:val="69"/>
        </w:numPr>
      </w:pPr>
      <w:r>
        <w:rPr>
          <w:rFonts w:hint="eastAsia"/>
        </w:rPr>
        <w:t>可持续性绩效。聚焦财源稳定性、债务风险防控、国库管理、国有资本效能及“三资”盘活能力，重点评价税源韧性、隐性债务化解、融资平台转型、库款保障及资源资产市场化运营收益等。</w:t>
      </w:r>
    </w:p>
    <w:p w14:paraId="7113F85F">
      <w:pPr>
        <w:pStyle w:val="95"/>
        <w:spacing w:before="156" w:after="156"/>
      </w:pPr>
      <w:r>
        <w:rPr>
          <w:rFonts w:hint="eastAsia"/>
        </w:rPr>
        <w:t>评价指标框架</w:t>
      </w:r>
    </w:p>
    <w:p w14:paraId="262C4189">
      <w:pPr>
        <w:pStyle w:val="57"/>
        <w:ind w:firstLine="420"/>
      </w:pPr>
      <w:r>
        <w:rPr>
          <w:rFonts w:hint="eastAsia"/>
        </w:rPr>
        <w:t>包括以下内容：</w:t>
      </w:r>
    </w:p>
    <w:p w14:paraId="0ADAE357">
      <w:pPr>
        <w:pStyle w:val="175"/>
        <w:numPr>
          <w:ilvl w:val="0"/>
          <w:numId w:val="70"/>
        </w:numPr>
      </w:pPr>
      <w:r>
        <w:rPr>
          <w:rFonts w:hint="eastAsia"/>
        </w:rPr>
        <w:t>财政收入。反映财政收入的稳健性与可持续性，重点评价收入统筹管理、收入质量、财力保障能力、收入预算执行；</w:t>
      </w:r>
    </w:p>
    <w:p w14:paraId="0A50276C">
      <w:pPr>
        <w:pStyle w:val="175"/>
      </w:pPr>
      <w:r>
        <w:rPr>
          <w:rFonts w:hint="eastAsia"/>
        </w:rPr>
        <w:t>财政支出。反映政府履职的成本与效果，包括支出统筹与结构优化、支出执行效率、成本控制与效能提升；</w:t>
      </w:r>
    </w:p>
    <w:p w14:paraId="40051128">
      <w:pPr>
        <w:pStyle w:val="175"/>
      </w:pPr>
      <w:r>
        <w:rPr>
          <w:rFonts w:hint="eastAsia"/>
        </w:rPr>
        <w:t>财政管理。反映财政治理的综合能力，包括财政体制完善、预算管理水平、国有资本经营预算管理、预算绩效管理、财政金融协同、财会监督效能、信息化建设水平；</w:t>
      </w:r>
    </w:p>
    <w:p w14:paraId="1D700AD8">
      <w:pPr>
        <w:pStyle w:val="175"/>
      </w:pPr>
      <w:r>
        <w:rPr>
          <w:rFonts w:hint="eastAsia"/>
        </w:rPr>
        <w:t>运行成效。反映财政政策的综合产出与宏观效果，包括经济效益、社会效益、生态效益；</w:t>
      </w:r>
    </w:p>
    <w:p w14:paraId="6E5CB5BE">
      <w:pPr>
        <w:pStyle w:val="175"/>
      </w:pPr>
      <w:r>
        <w:rPr>
          <w:rFonts w:hint="eastAsia"/>
        </w:rPr>
        <w:t>可持续性。反映财政中长期稳健运行的能力，包括财源建设、债务风险、国库管理、国有资本支出效能、国有“三资”盘活效能。</w:t>
      </w:r>
    </w:p>
    <w:p w14:paraId="75B5197B">
      <w:pPr>
        <w:pStyle w:val="57"/>
        <w:ind w:firstLine="420"/>
      </w:pPr>
      <w:r>
        <w:rPr>
          <w:rFonts w:hint="eastAsia"/>
        </w:rPr>
        <w:t>绩效指标框架见附录B.5.1。</w:t>
      </w:r>
    </w:p>
    <w:p w14:paraId="3F9F6D68">
      <w:pPr>
        <w:pStyle w:val="95"/>
        <w:spacing w:before="156" w:after="156"/>
      </w:pPr>
      <w:r>
        <w:rPr>
          <w:rFonts w:hint="eastAsia"/>
        </w:rPr>
        <w:t>评价实施路径</w:t>
      </w:r>
    </w:p>
    <w:p w14:paraId="62351402">
      <w:pPr>
        <w:pStyle w:val="57"/>
        <w:ind w:firstLine="420"/>
      </w:pPr>
      <w:r>
        <w:rPr>
          <w:rFonts w:hint="eastAsia"/>
        </w:rPr>
        <w:t>财政运行综合绩效评价应遵循以下实施路径：</w:t>
      </w:r>
    </w:p>
    <w:p w14:paraId="294D79C7">
      <w:pPr>
        <w:pStyle w:val="175"/>
        <w:numPr>
          <w:ilvl w:val="0"/>
          <w:numId w:val="71"/>
        </w:numPr>
      </w:pPr>
      <w:r>
        <w:rPr>
          <w:rFonts w:hint="eastAsia"/>
        </w:rPr>
        <w:t>明确评价思路和重点。系统研究财政运行绩效评价的理论基础，围绕财政收入、财政支出、财政管理、运行成效和可持续性等五个维度，分析各维度评价的特性与评价边界，确立评价的核心导向与重点内容；</w:t>
      </w:r>
    </w:p>
    <w:p w14:paraId="1C459419">
      <w:pPr>
        <w:pStyle w:val="175"/>
      </w:pPr>
      <w:r>
        <w:rPr>
          <w:rFonts w:hint="eastAsia"/>
        </w:rPr>
        <w:t>梳理评价对象基本情况。全面收集并梳理评价地区在财税体制、财政管理改革、债务风险状况、财政基础能力等方面的实际情况，把握其财政运行规律与特征，结合地方经济发展重点、政府中心工作及重大战略部署，明确财政政策的职能目标与预期效果；</w:t>
      </w:r>
    </w:p>
    <w:p w14:paraId="344F3D87">
      <w:pPr>
        <w:pStyle w:val="175"/>
      </w:pPr>
      <w:r>
        <w:rPr>
          <w:rFonts w:hint="eastAsia"/>
        </w:rPr>
        <w:t>设计评价指标体系。参考财政管理绩效综合评价、地方财政管理工作考核、地方政府债务评估等各类评价考核指标，结合地区实际，科学设计涵盖财政收入、财政支出、管理、成效与可持续性的多层次、系统性、综合性指标体系。研究确定各指标标准值及合理区间，明确指标含义、统计口径、数据来源与采集方式；</w:t>
      </w:r>
    </w:p>
    <w:p w14:paraId="5EF83198">
      <w:pPr>
        <w:pStyle w:val="175"/>
      </w:pPr>
      <w:r>
        <w:rPr>
          <w:rFonts w:hint="eastAsia"/>
        </w:rPr>
        <w:t>财政运行综合分析。基于指标体系，对财政收入、财政支出、财政管理、运行成效和可持续性等方面进行定量与定性分析，实施综合评分，客观反映财政运行实绩。开展同类型地区横向比较，综合评价财政职能履行和政策实施效果；</w:t>
      </w:r>
    </w:p>
    <w:p w14:paraId="72936DFB">
      <w:pPr>
        <w:pStyle w:val="175"/>
      </w:pPr>
      <w:r>
        <w:rPr>
          <w:rFonts w:hint="eastAsia"/>
        </w:rPr>
        <w:t>提出优化建议。针对评价中发现的问题和薄弱环节，提出提升财政统筹能力、优化支出结构、强化管理效能、增强运行效益、防范化解风险的具体建议，形成持续改进财政运行质效的管理闭环。</w:t>
      </w:r>
    </w:p>
    <w:p w14:paraId="1CEF2741">
      <w:pPr>
        <w:pStyle w:val="95"/>
        <w:spacing w:before="156" w:after="156"/>
      </w:pPr>
      <w:r>
        <w:rPr>
          <w:rFonts w:hint="eastAsia"/>
        </w:rPr>
        <w:t>评价工作方案和评价报告</w:t>
      </w:r>
    </w:p>
    <w:p w14:paraId="1DC19FD6">
      <w:pPr>
        <w:pStyle w:val="57"/>
        <w:ind w:firstLine="420"/>
      </w:pPr>
      <w:r>
        <w:rPr>
          <w:rFonts w:hint="eastAsia"/>
        </w:rPr>
        <w:t>在明确评价实施路径的基础上，科学设计评价指标体系，制定评价工作方案（参考提纲见附录B.5.2），开展评价工作，撰写评价报告（参考提纲见附录B.5.3）。</w:t>
      </w:r>
    </w:p>
    <w:p w14:paraId="281DA990">
      <w:pPr>
        <w:pStyle w:val="106"/>
        <w:spacing w:before="156" w:after="156"/>
      </w:pPr>
      <w:bookmarkStart w:id="136" w:name="_Toc208206529"/>
      <w:bookmarkStart w:id="137" w:name="_Toc208206453"/>
      <w:r>
        <w:rPr>
          <w:rFonts w:hint="eastAsia"/>
        </w:rPr>
        <w:t>全覆盖绩效评价</w:t>
      </w:r>
      <w:bookmarkEnd w:id="136"/>
      <w:bookmarkEnd w:id="137"/>
    </w:p>
    <w:p w14:paraId="14FEC478">
      <w:pPr>
        <w:pStyle w:val="66"/>
        <w:spacing w:before="156" w:after="156"/>
      </w:pPr>
      <w:r>
        <w:rPr>
          <w:rFonts w:hint="eastAsia"/>
        </w:rPr>
        <w:t>政府投资基金绩效评价</w:t>
      </w:r>
    </w:p>
    <w:p w14:paraId="0CC3EA31">
      <w:pPr>
        <w:pStyle w:val="57"/>
        <w:ind w:firstLine="420"/>
      </w:pPr>
      <w:r>
        <w:rPr>
          <w:rFonts w:hint="eastAsia"/>
        </w:rPr>
        <w:t>主要包括以下评价内容：</w:t>
      </w:r>
    </w:p>
    <w:p w14:paraId="52FC0EED">
      <w:pPr>
        <w:pStyle w:val="57"/>
        <w:numPr>
          <w:ilvl w:val="0"/>
          <w:numId w:val="72"/>
        </w:numPr>
        <w:ind w:firstLine="420"/>
      </w:pPr>
      <w:r>
        <w:rPr>
          <w:rFonts w:hint="eastAsia"/>
        </w:rPr>
        <w:t>政策导向与引导效果。基金投资方向与政策目标的契合程度，对区域产业发展的带动作用与放大效应，社会效益改善情况（包括就业增长和税收贡献等），以及对产业转型升级的支撑作用；</w:t>
      </w:r>
    </w:p>
    <w:p w14:paraId="2AD56B9F">
      <w:pPr>
        <w:pStyle w:val="57"/>
        <w:ind w:firstLine="420"/>
      </w:pPr>
      <w:r>
        <w:rPr>
          <w:rFonts w:hint="eastAsia"/>
        </w:rPr>
        <w:t>b) 设立程序的合规性。基金设立决策程序的规范性、出资审批流程的合规性，以及与相关法律法规和政策制度的符合性；</w:t>
      </w:r>
    </w:p>
    <w:p w14:paraId="588E7E37">
      <w:pPr>
        <w:pStyle w:val="57"/>
        <w:ind w:firstLine="420"/>
      </w:pPr>
      <w:r>
        <w:rPr>
          <w:rFonts w:hint="eastAsia"/>
        </w:rPr>
        <w:t>c) 相关主体履职情况。行业主管部门、财政出资代持机构在出资监督、基金治理参与、子基金考核与清理等方面的履职成效与机制健全程度；</w:t>
      </w:r>
    </w:p>
    <w:p w14:paraId="6D8CDA72">
      <w:pPr>
        <w:pStyle w:val="57"/>
        <w:ind w:firstLine="420"/>
      </w:pPr>
      <w:r>
        <w:rPr>
          <w:rFonts w:hint="eastAsia"/>
        </w:rPr>
        <w:t>d) 运营管理与投资效能。管理团队的专业能力与配置充足性、投资流程执行的严格性、风险控制与合规管理的落实情况，以及基金运营全过程的规范性与效率；</w:t>
      </w:r>
    </w:p>
    <w:p w14:paraId="4FA538C8">
      <w:pPr>
        <w:pStyle w:val="57"/>
        <w:ind w:firstLine="420"/>
      </w:pPr>
      <w:r>
        <w:rPr>
          <w:rFonts w:hint="eastAsia"/>
        </w:rPr>
        <w:t>e) 投资绩效与效益实现。投资进度与计划的一致性、资金使用效率、投资项目退出及时性、项目平均回报水平、基金整体收益能力（如内部收益率）等关键绩效指标的达成情况。</w:t>
      </w:r>
    </w:p>
    <w:p w14:paraId="108023C1">
      <w:pPr>
        <w:pStyle w:val="57"/>
        <w:ind w:firstLine="420"/>
      </w:pPr>
      <w:r>
        <w:rPr>
          <w:rFonts w:hint="eastAsia"/>
        </w:rPr>
        <w:t>绩效评价指标框架见附录B.6。</w:t>
      </w:r>
    </w:p>
    <w:p w14:paraId="1EE86773">
      <w:pPr>
        <w:pStyle w:val="66"/>
        <w:spacing w:before="156" w:after="156"/>
      </w:pPr>
      <w:r>
        <w:rPr>
          <w:rFonts w:hint="eastAsia"/>
        </w:rPr>
        <w:t>政府和社会资本合作（PPP）项目绩效评价</w:t>
      </w:r>
    </w:p>
    <w:p w14:paraId="54D5736E">
      <w:pPr>
        <w:pStyle w:val="95"/>
        <w:spacing w:before="156" w:after="156"/>
      </w:pPr>
      <w:r>
        <w:rPr>
          <w:rFonts w:hint="eastAsia"/>
        </w:rPr>
        <w:t>建设期对项目公司评价</w:t>
      </w:r>
    </w:p>
    <w:p w14:paraId="1BBA15D6">
      <w:pPr>
        <w:pStyle w:val="57"/>
        <w:ind w:firstLine="420"/>
      </w:pPr>
      <w:r>
        <w:rPr>
          <w:rFonts w:hint="eastAsia"/>
        </w:rPr>
        <w:t>主要包括以下评价内容：</w:t>
      </w:r>
    </w:p>
    <w:p w14:paraId="4CE4622C">
      <w:pPr>
        <w:pStyle w:val="175"/>
        <w:numPr>
          <w:ilvl w:val="0"/>
          <w:numId w:val="73"/>
        </w:numPr>
      </w:pPr>
      <w:r>
        <w:rPr>
          <w:rFonts w:hint="eastAsia"/>
        </w:rPr>
        <w:t>产出。项目建设内容完成及竣工验收情况，包括竣工验收一次通过率、单位工程质量合格率、关键节点工期达成率及预算投资偏差率，反映工程建设的数量、质量、时效及成本控制成效；</w:t>
      </w:r>
    </w:p>
    <w:p w14:paraId="70970AFF">
      <w:pPr>
        <w:pStyle w:val="175"/>
      </w:pPr>
      <w:r>
        <w:rPr>
          <w:rFonts w:hint="eastAsia"/>
        </w:rPr>
        <w:t>效果。社会影响、生态影响、可持续性、满意度，包括建设期新增就业人数、环保处罚次数及金额、运营方案与培训计划完备率及相关方满意度，综合评价项目的社会效益、生态效益、长期可持续运营能力及各相关方满意程度；</w:t>
      </w:r>
    </w:p>
    <w:p w14:paraId="6D8DD0BF">
      <w:pPr>
        <w:pStyle w:val="175"/>
      </w:pPr>
      <w:r>
        <w:rPr>
          <w:rFonts w:hint="eastAsia"/>
        </w:rPr>
        <w:t>管理。组织架构健全性，人员配置合理性，项目建设程序规范性，社会资本项目资本金及项目公司融资资金到位率和及时性，项目建设档案资料完整性、真实性、整理及时性，信息公开及时性与准确性，并涵盖重大质量/安全事故发生率等风险管理内容，全面评估项目内部管理的规范性与有效性。</w:t>
      </w:r>
    </w:p>
    <w:p w14:paraId="748E0FD1">
      <w:pPr>
        <w:pStyle w:val="57"/>
        <w:ind w:firstLine="420"/>
      </w:pPr>
      <w:r>
        <w:rPr>
          <w:rFonts w:hint="eastAsia"/>
        </w:rPr>
        <w:t>绩效评价指标框架见附录B.7。</w:t>
      </w:r>
    </w:p>
    <w:p w14:paraId="0901BC71">
      <w:pPr>
        <w:pStyle w:val="95"/>
        <w:spacing w:before="156" w:after="156"/>
      </w:pPr>
      <w:r>
        <w:rPr>
          <w:rFonts w:hint="eastAsia"/>
        </w:rPr>
        <w:t>建设期对实施机构评价</w:t>
      </w:r>
    </w:p>
    <w:p w14:paraId="22A6E3BD">
      <w:pPr>
        <w:pStyle w:val="57"/>
        <w:ind w:firstLine="420"/>
      </w:pPr>
      <w:r>
        <w:rPr>
          <w:rFonts w:hint="eastAsia"/>
        </w:rPr>
        <w:t>主要包括以下评价内容：</w:t>
      </w:r>
    </w:p>
    <w:p w14:paraId="777B9556">
      <w:pPr>
        <w:pStyle w:val="175"/>
        <w:numPr>
          <w:ilvl w:val="0"/>
          <w:numId w:val="74"/>
        </w:numPr>
      </w:pPr>
      <w:r>
        <w:rPr>
          <w:rFonts w:hint="eastAsia"/>
        </w:rPr>
        <w:t>产出。合同履行及成本控制情况，包括合同约定要件按时完成率、建设成本超概算率（或建设成本合规性审核率），反映实施机构履约能力及对项目成本监督控制的有效性；</w:t>
      </w:r>
    </w:p>
    <w:p w14:paraId="5B1CEF9D">
      <w:pPr>
        <w:pStyle w:val="175"/>
      </w:pPr>
      <w:r>
        <w:rPr>
          <w:rFonts w:hint="eastAsia"/>
        </w:rPr>
        <w:t>效果。满意度与可持续性，包括相关方满意度、重大协调会议召开次数与问题解决率，综合评价各方满意程度及实施机构沟通协调机制的有效性；</w:t>
      </w:r>
    </w:p>
    <w:p w14:paraId="00213F1E">
      <w:pPr>
        <w:pStyle w:val="175"/>
      </w:pPr>
      <w:r>
        <w:rPr>
          <w:rFonts w:hint="eastAsia"/>
        </w:rPr>
        <w:t>管理。前期审批手续完成及时性，政府出资到位率，监督检查计划完成率与问题整改闭合率，信息公开合规率，全面评估实施机构在前期工作、资金保障、监督管理及信息管理方面的履职规范性与实效性。</w:t>
      </w:r>
    </w:p>
    <w:p w14:paraId="167F16A7">
      <w:pPr>
        <w:pStyle w:val="175"/>
        <w:numPr>
          <w:ilvl w:val="0"/>
          <w:numId w:val="0"/>
        </w:numPr>
        <w:ind w:left="425"/>
      </w:pPr>
      <w:r>
        <w:rPr>
          <w:rFonts w:hint="eastAsia"/>
        </w:rPr>
        <w:t>绩效评价指标框架见附录B.7。</w:t>
      </w:r>
    </w:p>
    <w:p w14:paraId="2494B35A">
      <w:pPr>
        <w:pStyle w:val="95"/>
        <w:spacing w:before="156" w:after="156"/>
      </w:pPr>
      <w:r>
        <w:rPr>
          <w:rFonts w:hint="eastAsia"/>
        </w:rPr>
        <w:t>运营期对项目公司评价</w:t>
      </w:r>
    </w:p>
    <w:p w14:paraId="77B14BC1">
      <w:pPr>
        <w:pStyle w:val="57"/>
        <w:ind w:firstLine="420"/>
      </w:pPr>
      <w:r>
        <w:rPr>
          <w:rFonts w:hint="eastAsia"/>
        </w:rPr>
        <w:t>主要包括以下评价内容：</w:t>
      </w:r>
    </w:p>
    <w:p w14:paraId="67B42924">
      <w:pPr>
        <w:pStyle w:val="175"/>
        <w:numPr>
          <w:ilvl w:val="0"/>
          <w:numId w:val="75"/>
        </w:numPr>
      </w:pPr>
      <w:r>
        <w:rPr>
          <w:rFonts w:hint="eastAsia"/>
        </w:rPr>
        <w:t>产出。公共服务的数量、质量、时效达标情况，设施设备维护状况，成本控制效果及安全生产管理；</w:t>
      </w:r>
    </w:p>
    <w:p w14:paraId="059B3800">
      <w:pPr>
        <w:pStyle w:val="175"/>
      </w:pPr>
      <w:r>
        <w:rPr>
          <w:rFonts w:hint="eastAsia"/>
        </w:rPr>
        <w:t>效果。项目运营对经济、生态、社会的综合影响，项目可持续性能力，以及政府、公众等相关方满意度；</w:t>
      </w:r>
    </w:p>
    <w:p w14:paraId="2EC01D63">
      <w:pPr>
        <w:pStyle w:val="175"/>
      </w:pPr>
      <w:r>
        <w:rPr>
          <w:rFonts w:hint="eastAsia"/>
        </w:rPr>
        <w:t>管理。组织与人员配置、财务合规性、内控制度执行、档案信息管理及信息公开情况。</w:t>
      </w:r>
    </w:p>
    <w:p w14:paraId="1B341A16">
      <w:pPr>
        <w:pStyle w:val="57"/>
        <w:ind w:firstLine="420"/>
      </w:pPr>
      <w:r>
        <w:rPr>
          <w:rFonts w:hint="eastAsia"/>
        </w:rPr>
        <w:t>绩效评价指标框架见附录B.8。</w:t>
      </w:r>
    </w:p>
    <w:p w14:paraId="38D97D88">
      <w:pPr>
        <w:pStyle w:val="95"/>
        <w:spacing w:before="156" w:after="156"/>
      </w:pPr>
      <w:r>
        <w:rPr>
          <w:rFonts w:hint="eastAsia"/>
        </w:rPr>
        <w:t>运营期对实施机构评价</w:t>
      </w:r>
    </w:p>
    <w:p w14:paraId="0AB1A573">
      <w:pPr>
        <w:pStyle w:val="57"/>
        <w:ind w:firstLine="420"/>
      </w:pPr>
      <w:r>
        <w:rPr>
          <w:rFonts w:hint="eastAsia"/>
        </w:rPr>
        <w:t>主要包括以下评价内容：</w:t>
      </w:r>
    </w:p>
    <w:p w14:paraId="5C24D47D">
      <w:pPr>
        <w:pStyle w:val="175"/>
        <w:numPr>
          <w:ilvl w:val="0"/>
          <w:numId w:val="76"/>
        </w:numPr>
      </w:pPr>
      <w:r>
        <w:rPr>
          <w:rFonts w:hint="eastAsia"/>
        </w:rPr>
        <w:t>履约情况。是否按合同约定及时足额支付费用并履行其他义务；</w:t>
      </w:r>
    </w:p>
    <w:p w14:paraId="0BF8A398">
      <w:pPr>
        <w:pStyle w:val="175"/>
      </w:pPr>
      <w:r>
        <w:rPr>
          <w:rFonts w:hint="eastAsia"/>
        </w:rPr>
        <w:t>监督与保障。是否有效履行监督管理职责，保障项目可持续运营，并实现物有所值；项目管理情况；预算编制规范性、绩效目标管理规范性、监督管理有效性、信息公开及时性和准确性；</w:t>
      </w:r>
    </w:p>
    <w:p w14:paraId="5CA8AC13">
      <w:pPr>
        <w:pStyle w:val="175"/>
      </w:pPr>
      <w:r>
        <w:rPr>
          <w:rFonts w:hint="eastAsia"/>
        </w:rPr>
        <w:t>管理。预算编制与绩效目标管理、信息公开的规范性与及时性。</w:t>
      </w:r>
    </w:p>
    <w:p w14:paraId="4DDE3509">
      <w:pPr>
        <w:pStyle w:val="57"/>
        <w:ind w:firstLine="420"/>
      </w:pPr>
      <w:r>
        <w:rPr>
          <w:rFonts w:hint="eastAsia"/>
        </w:rPr>
        <w:t>绩效评价指标框架见附录B.8。</w:t>
      </w:r>
    </w:p>
    <w:p w14:paraId="60A575D5">
      <w:pPr>
        <w:pStyle w:val="66"/>
        <w:spacing w:before="156" w:after="156"/>
      </w:pPr>
      <w:r>
        <w:rPr>
          <w:rFonts w:hint="eastAsia"/>
        </w:rPr>
        <w:t>政府采购项目绩效评价</w:t>
      </w:r>
    </w:p>
    <w:p w14:paraId="46A644DE">
      <w:pPr>
        <w:pStyle w:val="57"/>
        <w:ind w:firstLine="420"/>
      </w:pPr>
      <w:r>
        <w:rPr>
          <w:rFonts w:hint="eastAsia"/>
        </w:rPr>
        <w:t>主要包括以下评价内容：</w:t>
      </w:r>
    </w:p>
    <w:p w14:paraId="73ACE657">
      <w:pPr>
        <w:pStyle w:val="175"/>
        <w:numPr>
          <w:ilvl w:val="0"/>
          <w:numId w:val="77"/>
        </w:numPr>
      </w:pPr>
      <w:r>
        <w:rPr>
          <w:rFonts w:hint="eastAsia"/>
        </w:rPr>
        <w:t>决策。项目立项依据充分性、程序规范性，绩效目标设置的合理性与指标明确性，以及预算编制与资金分配的科学性、合理性；</w:t>
      </w:r>
    </w:p>
    <w:p w14:paraId="4B0D94CF">
      <w:pPr>
        <w:pStyle w:val="175"/>
      </w:pPr>
      <w:r>
        <w:rPr>
          <w:rFonts w:hint="eastAsia"/>
        </w:rPr>
        <w:t>过程。涵盖资金管理、采购管理和组织实施三个环节，关注资金到位与执行效率、使用合规性，采购需求制定、计划合规性、代理机构专业性、信息公开、评审公正性、投诉处理、合同与验收管理规范性，以及相关制度的健全性与执行有效性；</w:t>
      </w:r>
    </w:p>
    <w:p w14:paraId="6312B71E">
      <w:pPr>
        <w:pStyle w:val="175"/>
      </w:pPr>
      <w:r>
        <w:rPr>
          <w:rFonts w:hint="eastAsia"/>
        </w:rPr>
        <w:t>产出。从数量、质量、时效和成本四个维度，考核项目实际完成率、质量达标率、完成及时性与成本节约情况；</w:t>
      </w:r>
    </w:p>
    <w:p w14:paraId="6007E5A5">
      <w:pPr>
        <w:pStyle w:val="175"/>
      </w:pPr>
      <w:r>
        <w:rPr>
          <w:rFonts w:hint="eastAsia"/>
        </w:rPr>
        <w:t>效益。综合评价项目实施带来的经济、社会与生态效益，并测量服务对象与社会公众的满意度。</w:t>
      </w:r>
    </w:p>
    <w:p w14:paraId="2A01CC6D">
      <w:pPr>
        <w:pStyle w:val="57"/>
        <w:ind w:firstLine="420"/>
      </w:pPr>
      <w:r>
        <w:rPr>
          <w:rFonts w:hint="eastAsia"/>
        </w:rPr>
        <w:t>绩效评价指标框架见附录B.</w:t>
      </w:r>
      <w:r>
        <w:t>9</w:t>
      </w:r>
      <w:r>
        <w:rPr>
          <w:rFonts w:hint="eastAsia"/>
        </w:rPr>
        <w:t>。</w:t>
      </w:r>
    </w:p>
    <w:p w14:paraId="220C3124">
      <w:pPr>
        <w:pStyle w:val="66"/>
        <w:spacing w:before="156" w:after="156"/>
      </w:pPr>
      <w:r>
        <w:rPr>
          <w:rFonts w:hint="eastAsia"/>
        </w:rPr>
        <w:t>政府购买服务项目绩效评价</w:t>
      </w:r>
    </w:p>
    <w:p w14:paraId="48C5E6C1">
      <w:pPr>
        <w:pStyle w:val="57"/>
        <w:ind w:firstLine="420"/>
      </w:pPr>
      <w:r>
        <w:rPr>
          <w:rFonts w:hint="eastAsia"/>
        </w:rPr>
        <w:t>主要包括以下评价内容：</w:t>
      </w:r>
    </w:p>
    <w:p w14:paraId="6B324830">
      <w:pPr>
        <w:pStyle w:val="175"/>
        <w:numPr>
          <w:ilvl w:val="0"/>
          <w:numId w:val="78"/>
        </w:numPr>
      </w:pPr>
      <w:r>
        <w:rPr>
          <w:rFonts w:hint="eastAsia"/>
        </w:rPr>
        <w:t>决策。重点评价目录管理的合规性与精准性，项目设立的可行性、规范性、目标明确性及预算科学性，确保购买内容符合部门职责、市场适宜且预算编制合理；</w:t>
      </w:r>
    </w:p>
    <w:p w14:paraId="03083D9F">
      <w:pPr>
        <w:pStyle w:val="175"/>
      </w:pPr>
      <w:r>
        <w:rPr>
          <w:rFonts w:hint="eastAsia"/>
        </w:rPr>
        <w:t>过程。涵盖制度、资金、采购、合同及服务管理等方面，强调责任明确、制度健全、资金拨付及时、采购规范公平、合同完备及监管有效，同时考察承接主体的实施能力与服务管理的有效性；</w:t>
      </w:r>
    </w:p>
    <w:p w14:paraId="6E30AAB1">
      <w:pPr>
        <w:pStyle w:val="175"/>
      </w:pPr>
      <w:r>
        <w:rPr>
          <w:rFonts w:hint="eastAsia"/>
        </w:rPr>
        <w:t>产出。考核服务数量、质量、时效与成本的目标完成情况；</w:t>
      </w:r>
    </w:p>
    <w:p w14:paraId="5C112F67">
      <w:pPr>
        <w:pStyle w:val="175"/>
      </w:pPr>
      <w:r>
        <w:rPr>
          <w:rFonts w:hint="eastAsia"/>
        </w:rPr>
        <w:t>效益。从社会、经济、生态效益及可持续性等多角度综合评价，并包括服务对象、社会公众及购买主体的满意度调查，全面反映政府购买服务项目的综合绩效水平。</w:t>
      </w:r>
    </w:p>
    <w:p w14:paraId="1A5470F1">
      <w:pPr>
        <w:pStyle w:val="57"/>
        <w:ind w:firstLine="420"/>
      </w:pPr>
      <w:r>
        <w:rPr>
          <w:rFonts w:hint="eastAsia"/>
        </w:rPr>
        <w:t>绩效评价指标框架见附录B.10。</w:t>
      </w:r>
    </w:p>
    <w:p w14:paraId="347D7DF5">
      <w:pPr>
        <w:pStyle w:val="66"/>
        <w:spacing w:before="156" w:after="156"/>
      </w:pPr>
      <w:r>
        <w:rPr>
          <w:rFonts w:hint="eastAsia"/>
        </w:rPr>
        <w:t>国有资本经营预算整体绩效评价</w:t>
      </w:r>
    </w:p>
    <w:p w14:paraId="4D55E084">
      <w:pPr>
        <w:pStyle w:val="57"/>
        <w:ind w:firstLine="420"/>
      </w:pPr>
      <w:r>
        <w:rPr>
          <w:rFonts w:hint="eastAsia"/>
        </w:rPr>
        <w:t>国有资本经营预算整体主要包括以下评价内容：</w:t>
      </w:r>
    </w:p>
    <w:p w14:paraId="729310DA">
      <w:pPr>
        <w:pStyle w:val="175"/>
        <w:numPr>
          <w:ilvl w:val="0"/>
          <w:numId w:val="79"/>
        </w:numPr>
      </w:pPr>
      <w:r>
        <w:rPr>
          <w:rFonts w:hint="eastAsia"/>
        </w:rPr>
        <w:t>决策。重点评价预算编制与绩效目标管理的规范性和系统性。主要包括收入预算编制是否实现企业主体与收益类型全覆盖，支出预算编制是否契合国家政策导向与企业实际需求；是否建立重大政策和项目事前绩效评估机制并有效应用评估结果；绩效目标设置是否科学合理、量化可行，审核程序是否规范，审核结果是否有效应用；</w:t>
      </w:r>
    </w:p>
    <w:p w14:paraId="0EFA606D">
      <w:pPr>
        <w:pStyle w:val="175"/>
      </w:pPr>
      <w:r>
        <w:rPr>
          <w:rFonts w:hint="eastAsia"/>
        </w:rPr>
        <w:t>过程。重点评价预算执行与管理的合规性及机制健全性。收入管理方面，关注预算执行准确性、企业收益申报和上缴及时性、完整性，以及相关单位审核收缴程序的合规性与时效性；支出管理方面，考核预算执行率、资金使用规范性、国有资本权益落实情况，以及绩效运行监控和绩效评价工作的开展情况与结果应用成效；</w:t>
      </w:r>
    </w:p>
    <w:p w14:paraId="3651F85C">
      <w:pPr>
        <w:pStyle w:val="175"/>
      </w:pPr>
      <w:r>
        <w:rPr>
          <w:rFonts w:hint="eastAsia"/>
        </w:rPr>
        <w:t>产出。重点评价收入与支出结构的质量、合理性及政策匹配度。收入方面涵盖类型的多元性、产业分布的均衡性、规模变动趋势及可持续性；支出方面评价结构合理性、与国家和区域战略的契合度，以及对重大任务和重点项目的保障效果；</w:t>
      </w:r>
    </w:p>
    <w:p w14:paraId="01B1B532">
      <w:pPr>
        <w:pStyle w:val="175"/>
      </w:pPr>
      <w:r>
        <w:rPr>
          <w:rFonts w:hint="eastAsia"/>
        </w:rPr>
        <w:t>效果。综合评估预算政策在推动国有企业高质量发展、服务区域战略与产业发展、支撑公共服务与社会发展等方面的实效。包括国有企业盈利能力、运营效率、市场竞争力的提升情况，对产业集群培育和社会资本引导的成效，以及对公共财政的贡献与公共服务质量的改善作用。</w:t>
      </w:r>
    </w:p>
    <w:p w14:paraId="1980F57D">
      <w:pPr>
        <w:pStyle w:val="57"/>
        <w:ind w:firstLine="420"/>
      </w:pPr>
      <w:r>
        <w:rPr>
          <w:rFonts w:hint="eastAsia"/>
        </w:rPr>
        <w:t>绩效评价指标框架见附录B.11。</w:t>
      </w:r>
    </w:p>
    <w:p w14:paraId="03568A58">
      <w:pPr>
        <w:pStyle w:val="66"/>
        <w:spacing w:before="156" w:after="156"/>
      </w:pPr>
      <w:r>
        <w:rPr>
          <w:rFonts w:hint="eastAsia"/>
        </w:rPr>
        <w:t>社会保险基金预算绩效评价</w:t>
      </w:r>
    </w:p>
    <w:p w14:paraId="2A05F27D">
      <w:pPr>
        <w:pStyle w:val="57"/>
        <w:ind w:firstLine="420"/>
      </w:pPr>
      <w:r>
        <w:rPr>
          <w:rFonts w:hint="eastAsia"/>
        </w:rPr>
        <w:t>主要包括以下评价内容：</w:t>
      </w:r>
    </w:p>
    <w:p w14:paraId="413478CE">
      <w:pPr>
        <w:pStyle w:val="175"/>
        <w:numPr>
          <w:ilvl w:val="0"/>
          <w:numId w:val="80"/>
        </w:numPr>
      </w:pPr>
      <w:r>
        <w:rPr>
          <w:rFonts w:hint="eastAsia"/>
        </w:rPr>
        <w:t>决策。聚焦基金预算和政策制定的科学性与合规性，主要包括政策制定与国家及省级法律法规的符合程度，绩效目标是否明确、量化及体现“可持续、防风险”原则，预算编制程序及依据的规范性和充分性。其中，基本医疗保险重点评价支付方式改革政策的科学性与可行性；失业保险侧重评估政策与本地就业形势的适配性；工伤保险重点考察政策覆盖建筑业、新业态从业人员的全面性；</w:t>
      </w:r>
    </w:p>
    <w:p w14:paraId="150B570C">
      <w:pPr>
        <w:pStyle w:val="175"/>
      </w:pPr>
      <w:r>
        <w:rPr>
          <w:rFonts w:hint="eastAsia"/>
        </w:rPr>
        <w:t>过程。关注预算执行和基金管理的规范性与效率，主要包括预算执行率、基金征缴率和监督检查问题整改率等反映管理效能的核心内容。其中，养老保险重点考核养老金社会化发放率和跨部门数据共享机制健全性；医疗保险突出异地就医直接</w:t>
      </w:r>
      <w:r>
        <w:rPr>
          <w:rFonts w:hint="eastAsia"/>
          <w:lang w:eastAsia="zh-CN"/>
        </w:rPr>
        <w:t>结算</w:t>
      </w:r>
      <w:r>
        <w:rPr>
          <w:rFonts w:hint="eastAsia"/>
        </w:rPr>
        <w:t>等便民服务；工伤保险侧重评价工伤认定及时率和工伤预防费使用效能，体现“预防优先”原则；</w:t>
      </w:r>
    </w:p>
    <w:p w14:paraId="6F172386">
      <w:pPr>
        <w:pStyle w:val="175"/>
      </w:pPr>
      <w:r>
        <w:rPr>
          <w:rFonts w:hint="eastAsia"/>
        </w:rPr>
        <w:t>产出。衡量基金运行和政策执行的直接效果，主要包括各险种参保人数增长率或覆盖率，反映制度扩面成效。其中，养老保险重点考核养老金按时足额发放率；医疗保险侧重政策范围内住院费用基金支付比例；失业保险关注技能提升培训人次等促进就业产出；工伤保险考核劳动能力鉴定合规率等待遇保障质量指标；</w:t>
      </w:r>
    </w:p>
    <w:p w14:paraId="65BAC669">
      <w:pPr>
        <w:pStyle w:val="175"/>
      </w:pPr>
      <w:r>
        <w:rPr>
          <w:rFonts w:hint="eastAsia"/>
        </w:rPr>
        <w:t>效益。评估基金的可持续性和综合社会价值，主要包括基金保值增值率和参保对象满意度，并以基金累计结余可支付月数作为衡量基金安全性的核心指标。其中，养老保险关注养老金替代率，衡量退休人员收入保障水平；失业保险重点评价失业人员再就业率，反映促进就业政策效果；工伤保险重点评价工伤发生率变化率，量化工伤预防工作成效。</w:t>
      </w:r>
    </w:p>
    <w:p w14:paraId="495A985D">
      <w:pPr>
        <w:pStyle w:val="57"/>
        <w:ind w:firstLine="420"/>
      </w:pPr>
      <w:r>
        <w:rPr>
          <w:rFonts w:hint="eastAsia"/>
        </w:rPr>
        <w:t>基本医疗保险基金预算绩效评价指标框架见附录B.12；</w:t>
      </w:r>
    </w:p>
    <w:p w14:paraId="3394090B">
      <w:pPr>
        <w:pStyle w:val="57"/>
        <w:ind w:firstLine="420"/>
      </w:pPr>
      <w:r>
        <w:rPr>
          <w:rFonts w:hint="eastAsia"/>
        </w:rPr>
        <w:t>基本养老保险基金预算绩效评价指标框架见附录B.13；</w:t>
      </w:r>
    </w:p>
    <w:p w14:paraId="512BBBFE">
      <w:pPr>
        <w:pStyle w:val="57"/>
        <w:ind w:firstLine="420"/>
      </w:pPr>
      <w:r>
        <w:rPr>
          <w:rFonts w:hint="eastAsia"/>
        </w:rPr>
        <w:t>失业保险基金预算绩效指标卡框架见附录B.14；</w:t>
      </w:r>
    </w:p>
    <w:p w14:paraId="15D7E6AD">
      <w:pPr>
        <w:pStyle w:val="57"/>
        <w:ind w:firstLine="420"/>
      </w:pPr>
      <w:r>
        <w:rPr>
          <w:rFonts w:hint="eastAsia"/>
        </w:rPr>
        <w:t>工伤保险基金预算绩效指标卡框架见附录B.15。</w:t>
      </w:r>
    </w:p>
    <w:p w14:paraId="16B947CD">
      <w:pPr>
        <w:pStyle w:val="105"/>
        <w:spacing w:before="312" w:after="312"/>
      </w:pPr>
      <w:bookmarkStart w:id="138" w:name="_Toc208206530"/>
      <w:bookmarkStart w:id="139" w:name="_Toc208206454"/>
      <w:r>
        <w:rPr>
          <w:rFonts w:hint="eastAsia"/>
        </w:rPr>
        <w:t>成本预算绩效管理</w:t>
      </w:r>
      <w:bookmarkEnd w:id="138"/>
      <w:bookmarkEnd w:id="139"/>
    </w:p>
    <w:p w14:paraId="5D044BDA">
      <w:pPr>
        <w:pStyle w:val="106"/>
        <w:spacing w:before="156" w:after="156"/>
      </w:pPr>
      <w:bookmarkStart w:id="140" w:name="_Toc208206531"/>
      <w:bookmarkStart w:id="141" w:name="_Toc208206455"/>
      <w:r>
        <w:rPr>
          <w:rFonts w:hint="eastAsia"/>
        </w:rPr>
        <w:t>成本预算绩效管理的内容</w:t>
      </w:r>
      <w:bookmarkEnd w:id="140"/>
      <w:bookmarkEnd w:id="141"/>
    </w:p>
    <w:p w14:paraId="08DED5DF">
      <w:pPr>
        <w:pStyle w:val="66"/>
        <w:spacing w:before="156" w:after="156"/>
      </w:pPr>
      <w:r>
        <w:rPr>
          <w:rFonts w:hint="eastAsia"/>
        </w:rPr>
        <w:t>预算编制测成本</w:t>
      </w:r>
    </w:p>
    <w:p w14:paraId="67BF8029">
      <w:pPr>
        <w:pStyle w:val="57"/>
        <w:ind w:firstLine="420"/>
      </w:pPr>
      <w:r>
        <w:rPr>
          <w:rFonts w:hint="eastAsia"/>
        </w:rPr>
        <w:t>在预算编制环节，基于成本、质量与效益的综合分析，逐项细化预算成本构成，明确成本定额标准及控制措施，提升预算编制的科学性与规范性。</w:t>
      </w:r>
    </w:p>
    <w:p w14:paraId="38A48EEB">
      <w:pPr>
        <w:pStyle w:val="66"/>
        <w:spacing w:before="156" w:after="156"/>
      </w:pPr>
      <w:r>
        <w:rPr>
          <w:rFonts w:hint="eastAsia"/>
        </w:rPr>
        <w:t>绩效目标设成本</w:t>
      </w:r>
    </w:p>
    <w:p w14:paraId="1C0BA809">
      <w:pPr>
        <w:pStyle w:val="57"/>
        <w:ind w:firstLine="420"/>
      </w:pPr>
      <w:r>
        <w:rPr>
          <w:rFonts w:hint="eastAsia"/>
        </w:rPr>
        <w:t>在绩效目标设置环节，预算部门（单位）应强化成本效益分析，设定科学、合理、可衡量的成本指标，全面反映预期公共产品或服务的成本。具体要求包括：</w:t>
      </w:r>
    </w:p>
    <w:p w14:paraId="063A32DF">
      <w:pPr>
        <w:pStyle w:val="175"/>
        <w:numPr>
          <w:ilvl w:val="0"/>
          <w:numId w:val="81"/>
        </w:numPr>
      </w:pPr>
      <w:r>
        <w:rPr>
          <w:rFonts w:hint="eastAsia"/>
        </w:rPr>
        <w:t>分类设定成本指标。优先设定单位成本指标，科学反映单位公共产品或服务的成本水平；对因项目特性导致单位成本难以拆分或独立核算的，可设定分项成本控制数；</w:t>
      </w:r>
    </w:p>
    <w:p w14:paraId="01BE4113">
      <w:pPr>
        <w:pStyle w:val="175"/>
      </w:pPr>
      <w:r>
        <w:rPr>
          <w:rFonts w:hint="eastAsia"/>
        </w:rPr>
        <w:t>设定负外部性成本指标。对可能产生负外部性的支出项目，应设定负作用成本指标，量化评估相关活动对生态环境、社会公众福利等方面可能造成的负面影响。</w:t>
      </w:r>
    </w:p>
    <w:p w14:paraId="7AD321E2">
      <w:pPr>
        <w:pStyle w:val="66"/>
        <w:spacing w:before="156" w:after="156"/>
      </w:pPr>
      <w:r>
        <w:rPr>
          <w:rFonts w:hint="eastAsia"/>
        </w:rPr>
        <w:t>预算安排核成本</w:t>
      </w:r>
    </w:p>
    <w:p w14:paraId="10C7CCD9">
      <w:pPr>
        <w:pStyle w:val="57"/>
        <w:ind w:firstLine="420"/>
      </w:pPr>
      <w:r>
        <w:rPr>
          <w:rFonts w:hint="eastAsia"/>
        </w:rPr>
        <w:t>在事前绩效评估环节，应重点评估投入经济性，具体内容包括：</w:t>
      </w:r>
    </w:p>
    <w:p w14:paraId="5C0A610B">
      <w:pPr>
        <w:pStyle w:val="175"/>
        <w:numPr>
          <w:ilvl w:val="0"/>
          <w:numId w:val="82"/>
        </w:numPr>
      </w:pPr>
      <w:r>
        <w:rPr>
          <w:rFonts w:hint="eastAsia"/>
        </w:rPr>
        <w:t>评估成本测算科学性。重点评估成本测算方法是否恰当、依据是否充分、标准是否合理，分析财政投入与预期产出、效果的匹配程度，确保成本估算全面准确；</w:t>
      </w:r>
    </w:p>
    <w:p w14:paraId="1539D663">
      <w:pPr>
        <w:pStyle w:val="175"/>
      </w:pPr>
      <w:r>
        <w:rPr>
          <w:rFonts w:hint="eastAsia"/>
        </w:rPr>
        <w:t>评估成本控制与投入合理性。评估成本控制措施的有效性，论证财政投入方式的合理性，分析其他渠道投入的充分性；</w:t>
      </w:r>
    </w:p>
    <w:p w14:paraId="66E26350">
      <w:pPr>
        <w:pStyle w:val="175"/>
      </w:pPr>
      <w:r>
        <w:rPr>
          <w:rFonts w:hint="eastAsia"/>
        </w:rPr>
        <w:t>评估全周期财政承受能力。综合考察项目的当期成本与长期成本，分析不变成本、可变成本及其变动趋势，结合财政可承受能力，为预算安排提供依据；</w:t>
      </w:r>
    </w:p>
    <w:p w14:paraId="1608DB9E">
      <w:pPr>
        <w:pStyle w:val="175"/>
      </w:pPr>
      <w:r>
        <w:rPr>
          <w:rFonts w:hint="eastAsia"/>
        </w:rPr>
        <w:t>强化预算审核约束。在预算审核中，重点审核项目申报依据是否充分、成本测算是否科学节约、效益是否达到政策预期最优水平。</w:t>
      </w:r>
    </w:p>
    <w:p w14:paraId="6CDDF0EC">
      <w:pPr>
        <w:pStyle w:val="66"/>
        <w:spacing w:before="156" w:after="156"/>
      </w:pPr>
      <w:r>
        <w:rPr>
          <w:rFonts w:hint="eastAsia"/>
        </w:rPr>
        <w:t>预算执行控成本</w:t>
      </w:r>
    </w:p>
    <w:p w14:paraId="1970743D">
      <w:pPr>
        <w:pStyle w:val="57"/>
        <w:ind w:firstLine="420"/>
      </w:pPr>
      <w:r>
        <w:rPr>
          <w:rFonts w:hint="eastAsia"/>
        </w:rPr>
        <w:t>在预算执行环节，预算部门（单位）应依据批复的绩效目标与成本指标组织实施项目，加强成本控制与动态监控，具体包括：</w:t>
      </w:r>
    </w:p>
    <w:p w14:paraId="0A280E39">
      <w:pPr>
        <w:pStyle w:val="175"/>
        <w:numPr>
          <w:ilvl w:val="0"/>
          <w:numId w:val="83"/>
        </w:numPr>
      </w:pPr>
      <w:r>
        <w:rPr>
          <w:rFonts w:hint="eastAsia"/>
        </w:rPr>
        <w:t>实施日常成本监控。对预算执行情况与成本指标的一致性开展持续性跟踪，重点关注资源消耗与费用支出是否按预定计划执行，及时预警和制止超范围、超标准支出行为，强化过程控制；</w:t>
      </w:r>
    </w:p>
    <w:p w14:paraId="3DB64DD0">
      <w:pPr>
        <w:pStyle w:val="175"/>
      </w:pPr>
      <w:r>
        <w:rPr>
          <w:rFonts w:hint="eastAsia"/>
        </w:rPr>
        <w:t>组织集中成本监测。按照财政部门统一部署，对项目实际支出与预算的偏离情况进行重点监控，系统分析成本偏差及其成因，及时采取针对性纠偏措施，保障绩效目标实现；</w:t>
      </w:r>
    </w:p>
    <w:p w14:paraId="15D40BBE">
      <w:pPr>
        <w:pStyle w:val="175"/>
      </w:pPr>
      <w:r>
        <w:rPr>
          <w:rFonts w:hint="eastAsia"/>
        </w:rPr>
        <w:t>强化监控结果应用。将成本监控结果作为预算管理和绩效改进的重要依据。对成本管控不到位、效益未达预期或形成较大规模结余的项目，按规定程序适时调整预算或优化绩效目标，提升资源配置效率。</w:t>
      </w:r>
    </w:p>
    <w:p w14:paraId="02D33013">
      <w:pPr>
        <w:pStyle w:val="66"/>
        <w:spacing w:before="156" w:after="156"/>
      </w:pPr>
      <w:r>
        <w:rPr>
          <w:rFonts w:hint="eastAsia"/>
        </w:rPr>
        <w:t>预算完成评成本</w:t>
      </w:r>
    </w:p>
    <w:p w14:paraId="7AE7F748">
      <w:pPr>
        <w:pStyle w:val="57"/>
        <w:ind w:firstLine="420"/>
      </w:pPr>
      <w:r>
        <w:rPr>
          <w:rFonts w:hint="eastAsia"/>
        </w:rPr>
        <w:t>在决算环节，应将成本绩效分析纳入财政评价和部门评价范围，具体包括：</w:t>
      </w:r>
    </w:p>
    <w:p w14:paraId="30066FB5">
      <w:pPr>
        <w:pStyle w:val="175"/>
        <w:numPr>
          <w:ilvl w:val="0"/>
          <w:numId w:val="84"/>
        </w:numPr>
      </w:pPr>
      <w:r>
        <w:rPr>
          <w:rFonts w:hint="eastAsia"/>
        </w:rPr>
        <w:t>明确绩效目标与基线。清晰界定成本分析对象的绩效目标，并依据历史数据、政策要求和行业水平，确定反映其产出与效益水平的绩效基线，作为成本分析的基准；</w:t>
      </w:r>
    </w:p>
    <w:p w14:paraId="01F8488D">
      <w:pPr>
        <w:pStyle w:val="175"/>
      </w:pPr>
      <w:r>
        <w:rPr>
          <w:rFonts w:hint="eastAsia"/>
        </w:rPr>
        <w:t>梳理与优化业务流程。全面梳理成本分析对象的业务流程，识别冗余、低效或设置不合理的环节，推动业务流程精简与再造，从源头上提升效率、降低成本；</w:t>
      </w:r>
    </w:p>
    <w:p w14:paraId="2D03FBE0">
      <w:pPr>
        <w:pStyle w:val="175"/>
      </w:pPr>
      <w:r>
        <w:rPr>
          <w:rFonts w:hint="eastAsia"/>
        </w:rPr>
        <w:t>开展全成本核算分析。系统厘清成本分析对象的全部成本构成，采用科学合理的成本核算与分摊方法，分析影响成本的关键因素及变动趋势，准确识别并剔除不合理成本与无效成本，揭示成本管控中的突出问题；</w:t>
      </w:r>
    </w:p>
    <w:p w14:paraId="0CE29221">
      <w:pPr>
        <w:pStyle w:val="175"/>
      </w:pPr>
      <w:r>
        <w:rPr>
          <w:rFonts w:hint="eastAsia"/>
        </w:rPr>
        <w:t>构建指标体系并实施评价。基于成本构成和绩效目标，构建涵盖成本、产出、效益等多维度的成本绩效分析指标体系，开展成本预算绩效分析；</w:t>
      </w:r>
    </w:p>
    <w:p w14:paraId="6B0CA69F">
      <w:pPr>
        <w:pStyle w:val="175"/>
      </w:pPr>
      <w:r>
        <w:rPr>
          <w:rFonts w:hint="eastAsia"/>
        </w:rPr>
        <w:t>制定与完善支出标准。依据成本核算与成本绩效分析结果，科学确定成本分析对象各项支出的定额标准。</w:t>
      </w:r>
    </w:p>
    <w:p w14:paraId="5F610929">
      <w:pPr>
        <w:pStyle w:val="66"/>
        <w:spacing w:before="156" w:after="156"/>
      </w:pPr>
      <w:r>
        <w:rPr>
          <w:rFonts w:hint="eastAsia"/>
        </w:rPr>
        <w:t>评价结束出标准</w:t>
      </w:r>
    </w:p>
    <w:p w14:paraId="28A95D36">
      <w:pPr>
        <w:pStyle w:val="57"/>
        <w:ind w:firstLine="420"/>
      </w:pPr>
      <w:r>
        <w:rPr>
          <w:rFonts w:hint="eastAsia"/>
        </w:rPr>
        <w:t>财政部门和预算部门（单位）应根据成本定额标准，逐步建立分类分档、覆盖全面的财政支出标准体系，作为预算编制的基本依据。</w:t>
      </w:r>
    </w:p>
    <w:p w14:paraId="0469A900">
      <w:pPr>
        <w:pStyle w:val="106"/>
        <w:spacing w:before="156" w:after="156"/>
      </w:pPr>
      <w:bookmarkStart w:id="142" w:name="_Toc208206532"/>
      <w:bookmarkStart w:id="143" w:name="_Toc208206456"/>
      <w:r>
        <w:rPr>
          <w:rFonts w:hint="eastAsia"/>
        </w:rPr>
        <w:t>成本预算绩效分析的工作内容</w:t>
      </w:r>
      <w:bookmarkEnd w:id="142"/>
      <w:bookmarkEnd w:id="143"/>
    </w:p>
    <w:p w14:paraId="64852A4F">
      <w:pPr>
        <w:pStyle w:val="66"/>
        <w:spacing w:before="156" w:after="156"/>
      </w:pPr>
      <w:r>
        <w:rPr>
          <w:rFonts w:hint="eastAsia"/>
        </w:rPr>
        <w:t>明目标、定基线</w:t>
      </w:r>
    </w:p>
    <w:p w14:paraId="63B4F336">
      <w:pPr>
        <w:pStyle w:val="57"/>
        <w:ind w:firstLine="420"/>
      </w:pPr>
      <w:r>
        <w:rPr>
          <w:rFonts w:hint="eastAsia"/>
        </w:rPr>
        <w:t>主要包括以下内容：</w:t>
      </w:r>
    </w:p>
    <w:p w14:paraId="2FE348A4">
      <w:pPr>
        <w:pStyle w:val="175"/>
        <w:numPr>
          <w:ilvl w:val="0"/>
          <w:numId w:val="85"/>
        </w:numPr>
      </w:pPr>
      <w:r>
        <w:rPr>
          <w:rFonts w:hint="eastAsia"/>
        </w:rPr>
        <w:t>明确绩效目标。结合近年绩效目标实现情况，依据政策要求、计划标准和行业标准等，明确并优化成本分析对象的绩效目标；</w:t>
      </w:r>
    </w:p>
    <w:p w14:paraId="3D66963E">
      <w:pPr>
        <w:pStyle w:val="175"/>
      </w:pPr>
      <w:r>
        <w:rPr>
          <w:rFonts w:hint="eastAsia"/>
        </w:rPr>
        <w:t>确定绩效基线。在绩效目标基础上，依据历史数据、公共服务达成情况、政策导向和公众需求等因素，按照产出与效益匹配原则，合理设定反映基本产出与效益水平的绩效基线。</w:t>
      </w:r>
    </w:p>
    <w:p w14:paraId="239E9A1F">
      <w:pPr>
        <w:pStyle w:val="66"/>
        <w:spacing w:before="156" w:after="156"/>
      </w:pPr>
      <w:r>
        <w:rPr>
          <w:rFonts w:hint="eastAsia"/>
        </w:rPr>
        <w:t>理流程、核成本</w:t>
      </w:r>
    </w:p>
    <w:p w14:paraId="168B69B0">
      <w:pPr>
        <w:pStyle w:val="57"/>
        <w:ind w:firstLine="420"/>
      </w:pPr>
      <w:r>
        <w:rPr>
          <w:rFonts w:hint="eastAsia"/>
        </w:rPr>
        <w:t>主要包括以下内容：</w:t>
      </w:r>
    </w:p>
    <w:p w14:paraId="7D6230EB">
      <w:pPr>
        <w:pStyle w:val="175"/>
        <w:numPr>
          <w:ilvl w:val="0"/>
          <w:numId w:val="86"/>
        </w:numPr>
      </w:pPr>
      <w:r>
        <w:rPr>
          <w:rFonts w:hint="eastAsia"/>
        </w:rPr>
        <w:t>梳理并优化业务流程。全面梳理分析对象的业务流程，细化至末端业务节点，识别关键环节与制约因素，结合功能评估推动流程优化与再造；</w:t>
      </w:r>
    </w:p>
    <w:p w14:paraId="3AFB991D">
      <w:pPr>
        <w:pStyle w:val="175"/>
      </w:pPr>
      <w:r>
        <w:rPr>
          <w:rFonts w:hint="eastAsia"/>
        </w:rPr>
        <w:t>开展全成本核算。从全成本口径厘清财政支出责任，全面掌握各方投入、资源耗费与各环节成本构成，基于历史成本分析确定科学合理的成本核算与分摊方法，识别关键影响因素与变动趋势，剔除不合理与无效成本，形成成本核算分析表（参见附录B.16.1）。新增支出应合理估算成本。</w:t>
      </w:r>
    </w:p>
    <w:p w14:paraId="612DBD2F">
      <w:pPr>
        <w:pStyle w:val="66"/>
        <w:spacing w:before="156" w:after="156"/>
      </w:pPr>
      <w:r>
        <w:rPr>
          <w:rFonts w:hint="eastAsia"/>
        </w:rPr>
        <w:t>建体系、评绩效</w:t>
      </w:r>
    </w:p>
    <w:p w14:paraId="32BF9123">
      <w:pPr>
        <w:pStyle w:val="57"/>
        <w:ind w:firstLine="420"/>
      </w:pPr>
      <w:r>
        <w:rPr>
          <w:rFonts w:hint="eastAsia"/>
        </w:rPr>
        <w:t>主要包括以下内容：</w:t>
      </w:r>
    </w:p>
    <w:p w14:paraId="7A2FB61E">
      <w:pPr>
        <w:pStyle w:val="175"/>
        <w:numPr>
          <w:ilvl w:val="0"/>
          <w:numId w:val="87"/>
        </w:numPr>
      </w:pPr>
      <w:r>
        <w:rPr>
          <w:rFonts w:hint="eastAsia"/>
        </w:rPr>
        <w:t>构建分析指标体系。以核定的成本为基础，明确成本基线并设定成本指标，结合绩效目标，从成本、产出、效益三个维度系统构建成本预算绩效分析指标体系；</w:t>
      </w:r>
    </w:p>
    <w:p w14:paraId="136A84E7">
      <w:pPr>
        <w:pStyle w:val="175"/>
      </w:pPr>
      <w:r>
        <w:rPr>
          <w:rFonts w:hint="eastAsia"/>
        </w:rPr>
        <w:t>开展成本效益分析。依据成本预算绩效分析指标体系，对分析对象进行成本效益分析，客观评价其实际绩效水平。新增项目须对不同实施方案开展成本效益比较分析，经综合比选后确定最优方案。</w:t>
      </w:r>
    </w:p>
    <w:p w14:paraId="787949E3">
      <w:pPr>
        <w:pStyle w:val="66"/>
        <w:spacing w:before="156" w:after="156"/>
      </w:pPr>
      <w:r>
        <w:rPr>
          <w:rFonts w:hint="eastAsia"/>
        </w:rPr>
        <w:t>定标准、控预算</w:t>
      </w:r>
    </w:p>
    <w:p w14:paraId="60147D9A">
      <w:pPr>
        <w:pStyle w:val="57"/>
        <w:ind w:firstLine="420"/>
        <w:rPr>
          <w:rFonts w:ascii="黑体" w:eastAsia="黑体"/>
        </w:rPr>
      </w:pPr>
      <w:r>
        <w:rPr>
          <w:rFonts w:hint="eastAsia"/>
        </w:rPr>
        <w:t>主要包括以下内容：</w:t>
      </w:r>
    </w:p>
    <w:p w14:paraId="0D236BC5">
      <w:pPr>
        <w:pStyle w:val="175"/>
        <w:numPr>
          <w:ilvl w:val="0"/>
          <w:numId w:val="88"/>
        </w:numPr>
      </w:pPr>
      <w:r>
        <w:rPr>
          <w:rFonts w:hint="eastAsia"/>
        </w:rPr>
        <w:t>制定成本定额与支出标准。依据成本核算与成本效益分析结果，合理确定成本要素的标准单价与工作量，科学设定各项支出的定额标准（参见附录B.16.2、B.16.3），涵盖支出范围、资产配置、资源耗费、工作内容及取费等，形成规范统一的成本定额标准，作为预算编制的基本依据。在此基础上，逐步建立覆盖全面、结构清晰的财政支出标准体系，明确项目整体及分项支出的预算测算标准，为预算审核与安排提供支撑；</w:t>
      </w:r>
    </w:p>
    <w:p w14:paraId="22EA0A7B">
      <w:pPr>
        <w:pStyle w:val="175"/>
      </w:pPr>
      <w:r>
        <w:rPr>
          <w:rFonts w:hint="eastAsia"/>
        </w:rPr>
        <w:t>合理安排预算支出。统筹考虑财政事权与支出责任划分、区域经济发展水平与财政可承受能力，在公共服务标准、成本定额标准和财政支出标准有效衔接的基础上，科学核定并安排预算。</w:t>
      </w:r>
    </w:p>
    <w:p w14:paraId="07A0E714">
      <w:pPr>
        <w:pStyle w:val="66"/>
        <w:spacing w:before="156" w:after="156"/>
      </w:pPr>
      <w:r>
        <w:rPr>
          <w:rFonts w:hint="eastAsia"/>
        </w:rPr>
        <w:t>调机制、促管理</w:t>
      </w:r>
    </w:p>
    <w:p w14:paraId="42CDAE4D">
      <w:pPr>
        <w:pStyle w:val="57"/>
        <w:ind w:firstLine="420"/>
        <w:rPr>
          <w:rFonts w:ascii="黑体" w:eastAsia="黑体"/>
        </w:rPr>
      </w:pPr>
      <w:r>
        <w:rPr>
          <w:rFonts w:hint="eastAsia"/>
        </w:rPr>
        <w:t>主要包括以下内容：</w:t>
      </w:r>
    </w:p>
    <w:p w14:paraId="67A4971D">
      <w:pPr>
        <w:pStyle w:val="175"/>
        <w:numPr>
          <w:ilvl w:val="0"/>
          <w:numId w:val="89"/>
        </w:numPr>
      </w:pPr>
      <w:r>
        <w:rPr>
          <w:rFonts w:hint="eastAsia"/>
        </w:rPr>
        <w:t>完善财政管理机制。着力优化财政支出保障范围，改进资金筹措与分配方式，健全财政补偿与激励机制，完善相关预算管理机制，提升财政资源配置效率；</w:t>
      </w:r>
    </w:p>
    <w:p w14:paraId="304616E4">
      <w:pPr>
        <w:pStyle w:val="175"/>
      </w:pPr>
      <w:r>
        <w:rPr>
          <w:rFonts w:hint="eastAsia"/>
        </w:rPr>
        <w:t>优化业务管理机制。持续优化项目立项决策、运行实施、职责分工、监督管理等机制，完善技术路线与制度保障，系统提升业务管理的规范化水平和运行效能。</w:t>
      </w:r>
    </w:p>
    <w:p w14:paraId="0BE8FD20">
      <w:pPr>
        <w:pStyle w:val="105"/>
        <w:spacing w:before="312" w:after="312"/>
      </w:pPr>
      <w:bookmarkStart w:id="144" w:name="_Toc208206457"/>
      <w:bookmarkStart w:id="145" w:name="_Toc208206533"/>
      <w:r>
        <w:rPr>
          <w:rFonts w:hint="eastAsia"/>
        </w:rPr>
        <w:t>第三方机构参与预算绩效管理</w:t>
      </w:r>
      <w:bookmarkEnd w:id="144"/>
      <w:bookmarkEnd w:id="145"/>
    </w:p>
    <w:p w14:paraId="0443755E">
      <w:pPr>
        <w:pStyle w:val="106"/>
        <w:spacing w:before="156" w:after="156"/>
      </w:pPr>
      <w:bookmarkStart w:id="146" w:name="_Toc208206458"/>
      <w:bookmarkStart w:id="147" w:name="_Toc208206534"/>
      <w:r>
        <w:rPr>
          <w:rFonts w:hint="eastAsia"/>
        </w:rPr>
        <w:t>基本要求</w:t>
      </w:r>
      <w:bookmarkEnd w:id="146"/>
      <w:bookmarkEnd w:id="147"/>
    </w:p>
    <w:p w14:paraId="2AFA483A">
      <w:pPr>
        <w:pStyle w:val="57"/>
        <w:ind w:firstLine="420"/>
      </w:pPr>
      <w:r>
        <w:rPr>
          <w:rFonts w:hint="eastAsia"/>
        </w:rPr>
        <w:t>第三方机构应满足以下基本条件：</w:t>
      </w:r>
    </w:p>
    <w:p w14:paraId="5EB1B1EF">
      <w:pPr>
        <w:pStyle w:val="175"/>
        <w:numPr>
          <w:ilvl w:val="0"/>
          <w:numId w:val="90"/>
        </w:numPr>
      </w:pPr>
      <w:r>
        <w:rPr>
          <w:rFonts w:hint="eastAsia"/>
        </w:rPr>
        <w:t>具有相关行业管理部门认可的执业资质；</w:t>
      </w:r>
    </w:p>
    <w:p w14:paraId="620407FF">
      <w:pPr>
        <w:pStyle w:val="175"/>
      </w:pPr>
      <w:r>
        <w:rPr>
          <w:rFonts w:hint="eastAsia"/>
        </w:rPr>
        <w:t>拥有一定数量且与预算绩效管理工作相适应的主评人及专业技术人员；</w:t>
      </w:r>
    </w:p>
    <w:p w14:paraId="4FB3AA3C">
      <w:pPr>
        <w:pStyle w:val="175"/>
      </w:pPr>
      <w:r>
        <w:rPr>
          <w:rFonts w:hint="eastAsia"/>
        </w:rPr>
        <w:t>具备相对固定、结构合理的专家团队；</w:t>
      </w:r>
    </w:p>
    <w:p w14:paraId="3A96AF84">
      <w:pPr>
        <w:pStyle w:val="175"/>
      </w:pPr>
      <w:r>
        <w:rPr>
          <w:rFonts w:hint="eastAsia"/>
        </w:rPr>
        <w:t>治理结构健全，内部质量控制机制完备，具有规范健全的财务会计、资产管理、保密管理、业务培训、质量控制、档案管理等制度；</w:t>
      </w:r>
    </w:p>
    <w:p w14:paraId="41D82E20">
      <w:pPr>
        <w:pStyle w:val="175"/>
      </w:pPr>
      <w:r>
        <w:rPr>
          <w:rFonts w:hint="eastAsia"/>
        </w:rPr>
        <w:t>信誉良好，近三年内未在经营活动中受到行政处罚或行业处理。</w:t>
      </w:r>
    </w:p>
    <w:p w14:paraId="1D6E4CEE">
      <w:pPr>
        <w:pStyle w:val="106"/>
        <w:spacing w:before="156" w:after="156"/>
      </w:pPr>
      <w:bookmarkStart w:id="148" w:name="_Toc208206535"/>
      <w:bookmarkStart w:id="149" w:name="_Toc208206459"/>
      <w:r>
        <w:rPr>
          <w:rFonts w:hint="eastAsia"/>
        </w:rPr>
        <w:t>委托管理</w:t>
      </w:r>
      <w:bookmarkEnd w:id="148"/>
      <w:bookmarkEnd w:id="149"/>
    </w:p>
    <w:p w14:paraId="2B8A0EFE">
      <w:pPr>
        <w:pStyle w:val="57"/>
        <w:ind w:firstLine="420"/>
      </w:pPr>
      <w:r>
        <w:rPr>
          <w:rFonts w:hint="eastAsia"/>
        </w:rPr>
        <w:t>委托第三方机构应遵循以下规定：</w:t>
      </w:r>
    </w:p>
    <w:p w14:paraId="6A6DF984">
      <w:pPr>
        <w:pStyle w:val="175"/>
        <w:numPr>
          <w:ilvl w:val="0"/>
          <w:numId w:val="91"/>
        </w:numPr>
      </w:pPr>
      <w:r>
        <w:rPr>
          <w:rFonts w:hint="eastAsia"/>
        </w:rPr>
        <w:t>优先选择专业能力突出、信誉良好、执业规范的第三方机构；</w:t>
      </w:r>
    </w:p>
    <w:p w14:paraId="180A3597">
      <w:pPr>
        <w:pStyle w:val="175"/>
      </w:pPr>
      <w:r>
        <w:rPr>
          <w:rFonts w:hint="eastAsia"/>
        </w:rPr>
        <w:t>项目在集中采购目录以外、单项或批量预算金额在政府采购限额标准以下的，按照厉行节约的原则，可从搭建的第三方机构平台中，根据委托事项的性质和特点，按照各单位内控的相关程序和规范自行采购，也可按照各单位财务管理规定，在平台外部自行采购；</w:t>
      </w:r>
    </w:p>
    <w:p w14:paraId="5AB6A644">
      <w:pPr>
        <w:pStyle w:val="175"/>
      </w:pPr>
      <w:r>
        <w:rPr>
          <w:rFonts w:hint="eastAsia"/>
        </w:rPr>
        <w:t>项目在集中采购目录范围内或预算金额超过政府采购限额标准的，预算单位按照政府采购和政府购买服务相关程序依法依规实施采购；</w:t>
      </w:r>
    </w:p>
    <w:p w14:paraId="2C155253">
      <w:pPr>
        <w:pStyle w:val="175"/>
      </w:pPr>
      <w:r>
        <w:rPr>
          <w:rFonts w:hint="eastAsia"/>
        </w:rPr>
        <w:t>委托方可以根据委托事项的性质，采用全权委托或部分委托、单独委托或多家委托等方式；</w:t>
      </w:r>
    </w:p>
    <w:p w14:paraId="490408E7">
      <w:pPr>
        <w:pStyle w:val="175"/>
      </w:pPr>
      <w:r>
        <w:rPr>
          <w:rFonts w:hint="eastAsia"/>
        </w:rPr>
        <w:t>依据委托方式明确第三方机构的工作定位与责任分担，确保其有效发挥作用；</w:t>
      </w:r>
    </w:p>
    <w:p w14:paraId="3AD65C16">
      <w:pPr>
        <w:pStyle w:val="175"/>
      </w:pPr>
      <w:r>
        <w:rPr>
          <w:rFonts w:hint="eastAsia"/>
        </w:rPr>
        <w:t>委托方及绩效管理对象应尊重第三方机构的专业性和独立性，不得干预其独立、公正地开展工作；</w:t>
      </w:r>
    </w:p>
    <w:p w14:paraId="4C978D7C">
      <w:pPr>
        <w:pStyle w:val="175"/>
      </w:pPr>
      <w:r>
        <w:rPr>
          <w:rFonts w:hint="eastAsia"/>
        </w:rPr>
        <w:t>委托方应对第三方机构进行必要的培训和指导，及时跟踪掌握第三方机构工作进展，加强付费管理和质量控制，把好绩效报告质量关，推动第三方机构履职尽责；</w:t>
      </w:r>
    </w:p>
    <w:p w14:paraId="6D1BB18D">
      <w:pPr>
        <w:pStyle w:val="175"/>
      </w:pPr>
      <w:r>
        <w:rPr>
          <w:rFonts w:hint="eastAsia"/>
        </w:rPr>
        <w:t>各级财政部门、主管部门应按照职责，加强对第三方机构参与预算绩效管理的执业质量监管，对第三方机构工作开展情况进行跟踪抽查。</w:t>
      </w:r>
    </w:p>
    <w:p w14:paraId="5A775074">
      <w:pPr>
        <w:pStyle w:val="106"/>
        <w:spacing w:before="156" w:after="156"/>
      </w:pPr>
      <w:bookmarkStart w:id="150" w:name="_Toc208206536"/>
      <w:bookmarkStart w:id="151" w:name="_Toc208206460"/>
      <w:r>
        <w:rPr>
          <w:rFonts w:hint="eastAsia"/>
        </w:rPr>
        <w:t>绩效评价主评人</w:t>
      </w:r>
      <w:bookmarkEnd w:id="150"/>
      <w:bookmarkEnd w:id="151"/>
    </w:p>
    <w:p w14:paraId="2E565114">
      <w:pPr>
        <w:pStyle w:val="57"/>
        <w:ind w:firstLine="420"/>
      </w:pPr>
      <w:r>
        <w:rPr>
          <w:rFonts w:hint="eastAsia"/>
        </w:rPr>
        <w:t>主评人由第三方机构根据以下条件择优评定：</w:t>
      </w:r>
    </w:p>
    <w:p w14:paraId="40712510">
      <w:pPr>
        <w:pStyle w:val="175"/>
        <w:numPr>
          <w:ilvl w:val="0"/>
          <w:numId w:val="92"/>
        </w:numPr>
      </w:pPr>
      <w:r>
        <w:rPr>
          <w:rFonts w:hint="eastAsia"/>
        </w:rPr>
        <w:t>遵守法律、行政法规和本办法的规定，具有良好的职业道德；</w:t>
      </w:r>
    </w:p>
    <w:p w14:paraId="4FA7A483">
      <w:pPr>
        <w:pStyle w:val="175"/>
      </w:pPr>
      <w:r>
        <w:rPr>
          <w:rFonts w:hint="eastAsia"/>
        </w:rPr>
        <w:t>具有大学专科及以上学历；</w:t>
      </w:r>
    </w:p>
    <w:p w14:paraId="6D5F1D4A">
      <w:pPr>
        <w:pStyle w:val="175"/>
      </w:pPr>
      <w:r>
        <w:rPr>
          <w:rFonts w:hint="eastAsia"/>
        </w:rPr>
        <w:t>具备中高级职称或注册会计师、评估师、律师、内审师、注册造价工程师、注册咨询工程师等相关行业管理部门认可的专业资质；</w:t>
      </w:r>
    </w:p>
    <w:p w14:paraId="74F388B4">
      <w:pPr>
        <w:pStyle w:val="175"/>
      </w:pPr>
      <w:r>
        <w:rPr>
          <w:rFonts w:hint="eastAsia"/>
        </w:rPr>
        <w:t>具有5年以上工作经验，其中从事预算绩效评价工作3年以上；</w:t>
      </w:r>
    </w:p>
    <w:p w14:paraId="3DD06617">
      <w:pPr>
        <w:pStyle w:val="175"/>
      </w:pPr>
      <w:r>
        <w:rPr>
          <w:rFonts w:hint="eastAsia"/>
        </w:rPr>
        <w:t>具有较强的政策理解、项目管理、沟通协调和文字处理能力。</w:t>
      </w:r>
    </w:p>
    <w:p w14:paraId="7EE94E34">
      <w:pPr>
        <w:pStyle w:val="106"/>
        <w:spacing w:before="156" w:after="156"/>
      </w:pPr>
      <w:bookmarkStart w:id="152" w:name="_Toc208206461"/>
      <w:bookmarkStart w:id="153" w:name="_Toc208206537"/>
      <w:r>
        <w:rPr>
          <w:rFonts w:hint="eastAsia"/>
        </w:rPr>
        <w:t>第三方机构参与预算绩效管理人员配置要求</w:t>
      </w:r>
      <w:bookmarkEnd w:id="152"/>
      <w:bookmarkEnd w:id="153"/>
    </w:p>
    <w:p w14:paraId="576A1687">
      <w:pPr>
        <w:pStyle w:val="57"/>
        <w:ind w:firstLine="420"/>
      </w:pPr>
      <w:r>
        <w:rPr>
          <w:rFonts w:hint="eastAsia"/>
        </w:rPr>
        <w:t>人员配置需符合以下要求：</w:t>
      </w:r>
    </w:p>
    <w:p w14:paraId="1BEF19C7">
      <w:pPr>
        <w:pStyle w:val="175"/>
        <w:numPr>
          <w:ilvl w:val="0"/>
          <w:numId w:val="93"/>
        </w:numPr>
      </w:pPr>
      <w:r>
        <w:rPr>
          <w:rFonts w:hint="eastAsia"/>
        </w:rPr>
        <w:t>人员配置结构合理、稳定，专业结构满足工作需要；</w:t>
      </w:r>
    </w:p>
    <w:p w14:paraId="3EBCADE0">
      <w:pPr>
        <w:pStyle w:val="175"/>
      </w:pPr>
      <w:r>
        <w:rPr>
          <w:rFonts w:hint="eastAsia"/>
        </w:rPr>
        <w:t>人员业务能力强、预算绩效管理相关经验丰富；</w:t>
      </w:r>
    </w:p>
    <w:p w14:paraId="67674842">
      <w:pPr>
        <w:pStyle w:val="175"/>
      </w:pPr>
      <w:r>
        <w:rPr>
          <w:rFonts w:hint="eastAsia"/>
        </w:rPr>
        <w:t>人员工作主动、响应及时、配合度高、沟通交流顺畅、具有组织协调能力等；</w:t>
      </w:r>
    </w:p>
    <w:p w14:paraId="004BFCAC">
      <w:pPr>
        <w:pStyle w:val="175"/>
      </w:pPr>
      <w:r>
        <w:rPr>
          <w:rFonts w:hint="eastAsia"/>
        </w:rPr>
        <w:t>严格遵守国家相关法律制度规定，遵守职业道德，合理使用并妥善保管有关资料，严格保守工作中知悉的国家秘密、商业秘密和个人隐私，拒绝项目单位和个人的非法干预；</w:t>
      </w:r>
    </w:p>
    <w:p w14:paraId="7E290D26">
      <w:pPr>
        <w:pStyle w:val="175"/>
      </w:pPr>
      <w:r>
        <w:rPr>
          <w:rFonts w:hint="eastAsia"/>
        </w:rPr>
        <w:t>与委托方或绩效管理对象存在会计、税务等事项的代理关系，以及经济利益关系或其他利益关系的应回避；</w:t>
      </w:r>
    </w:p>
    <w:p w14:paraId="07EA73A1">
      <w:pPr>
        <w:pStyle w:val="175"/>
      </w:pPr>
      <w:r>
        <w:rPr>
          <w:rFonts w:hint="eastAsia"/>
        </w:rPr>
        <w:t>与委托方或绩效管理对象负责人或主管人员有亲属关系的应回避；</w:t>
      </w:r>
    </w:p>
    <w:p w14:paraId="48629CE9">
      <w:pPr>
        <w:pStyle w:val="175"/>
      </w:pPr>
      <w:r>
        <w:rPr>
          <w:rFonts w:hint="eastAsia"/>
        </w:rPr>
        <w:t>聘请的专家属于委托方或绩效管理对象的在职人员或离退休人员的应回避。</w:t>
      </w:r>
    </w:p>
    <w:p w14:paraId="0A2A840B">
      <w:pPr>
        <w:pStyle w:val="106"/>
        <w:spacing w:before="156" w:after="156"/>
      </w:pPr>
      <w:bookmarkStart w:id="154" w:name="_Toc208206462"/>
      <w:bookmarkStart w:id="155" w:name="_Toc208206538"/>
      <w:r>
        <w:rPr>
          <w:rFonts w:hint="eastAsia"/>
        </w:rPr>
        <w:t>第三方机构绩效评价综合质量考评</w:t>
      </w:r>
      <w:bookmarkEnd w:id="154"/>
      <w:bookmarkEnd w:id="155"/>
    </w:p>
    <w:p w14:paraId="1C1854F8">
      <w:pPr>
        <w:pStyle w:val="66"/>
        <w:spacing w:before="156" w:after="156"/>
      </w:pPr>
      <w:r>
        <w:rPr>
          <w:rFonts w:hint="eastAsia"/>
        </w:rPr>
        <w:t>考评主体</w:t>
      </w:r>
    </w:p>
    <w:p w14:paraId="6C805FB2">
      <w:pPr>
        <w:pStyle w:val="57"/>
        <w:ind w:firstLine="420"/>
      </w:pPr>
      <w:r>
        <w:rPr>
          <w:rFonts w:hint="eastAsia"/>
        </w:rPr>
        <w:t>考评工作由委托第三方机构的财政部门、预算部门（单位）等负责实施。</w:t>
      </w:r>
    </w:p>
    <w:p w14:paraId="13E412F2">
      <w:pPr>
        <w:pStyle w:val="66"/>
        <w:spacing w:before="156" w:after="156"/>
      </w:pPr>
      <w:r>
        <w:rPr>
          <w:rFonts w:hint="eastAsia"/>
        </w:rPr>
        <w:t>考评内容</w:t>
      </w:r>
    </w:p>
    <w:p w14:paraId="2FB79B51">
      <w:pPr>
        <w:pStyle w:val="57"/>
        <w:ind w:firstLine="420"/>
      </w:pPr>
      <w:r>
        <w:rPr>
          <w:rFonts w:hint="eastAsia"/>
        </w:rPr>
        <w:t>考评内容参见附录C.1，包括但不限于指标设计、报告格式、报告内容、工作情况等。</w:t>
      </w:r>
    </w:p>
    <w:p w14:paraId="31CE3E41">
      <w:pPr>
        <w:pStyle w:val="66"/>
        <w:spacing w:before="156" w:after="156"/>
      </w:pPr>
      <w:r>
        <w:rPr>
          <w:rFonts w:hint="eastAsia"/>
        </w:rPr>
        <w:t>评等级</w:t>
      </w:r>
    </w:p>
    <w:p w14:paraId="5037168F">
      <w:pPr>
        <w:pStyle w:val="57"/>
        <w:ind w:firstLine="420"/>
      </w:pPr>
      <w:r>
        <w:rPr>
          <w:rFonts w:hint="eastAsia"/>
        </w:rPr>
        <w:t>考评采用百分制，具体等级划分如下：</w:t>
      </w:r>
    </w:p>
    <w:p w14:paraId="6C6948B5">
      <w:pPr>
        <w:pStyle w:val="57"/>
        <w:ind w:firstLine="420"/>
      </w:pPr>
      <w:r>
        <w:rPr>
          <w:rFonts w:hint="eastAsia"/>
        </w:rPr>
        <w:t>90（含）～100分为“优”，80（含）～90分为“良”；60（含）～80分为“中”；60分以下为“差”。对考评等级为“差”的第三方机构或主评人，如有异议可申请复核。</w:t>
      </w:r>
    </w:p>
    <w:p w14:paraId="1E174303">
      <w:pPr>
        <w:pStyle w:val="66"/>
        <w:spacing w:before="156" w:after="156"/>
      </w:pPr>
      <w:r>
        <w:rPr>
          <w:rFonts w:hint="eastAsia"/>
        </w:rPr>
        <w:t>考评结果应用</w:t>
      </w:r>
    </w:p>
    <w:p w14:paraId="7D729C48">
      <w:pPr>
        <w:pStyle w:val="57"/>
        <w:ind w:firstLine="420"/>
      </w:pPr>
      <w:r>
        <w:rPr>
          <w:rFonts w:hint="eastAsia"/>
        </w:rPr>
        <w:t>考评结果应用于以下方面：</w:t>
      </w:r>
    </w:p>
    <w:p w14:paraId="30E28053">
      <w:pPr>
        <w:pStyle w:val="175"/>
        <w:numPr>
          <w:ilvl w:val="0"/>
          <w:numId w:val="94"/>
        </w:numPr>
      </w:pPr>
      <w:r>
        <w:rPr>
          <w:rFonts w:hint="eastAsia"/>
        </w:rPr>
        <w:t>重点推荐。财政部门对考评等级为“优”的报告进行汇编并印发，供预算部门及第三方机构参考，并对相关机构及主评人予以推荐；</w:t>
      </w:r>
    </w:p>
    <w:p w14:paraId="7C61C7E4">
      <w:pPr>
        <w:pStyle w:val="175"/>
        <w:numPr>
          <w:ilvl w:val="0"/>
          <w:numId w:val="94"/>
        </w:numPr>
      </w:pPr>
      <w:r>
        <w:rPr>
          <w:rFonts w:hint="eastAsia"/>
        </w:rPr>
        <w:t>付费挂钩。预算部门（单位）及财政部门将考评结果作为支付第三方服务费用的依据；</w:t>
      </w:r>
    </w:p>
    <w:p w14:paraId="4E3E6A91">
      <w:pPr>
        <w:pStyle w:val="175"/>
      </w:pPr>
      <w:r>
        <w:rPr>
          <w:rFonts w:hint="eastAsia"/>
        </w:rPr>
        <w:t>暂停参与。考评等级为“差”的第三方机构和主评人暂停参与预算绩效管理工作一年。</w:t>
      </w:r>
    </w:p>
    <w:p w14:paraId="4B8B1684">
      <w:pPr>
        <w:pStyle w:val="105"/>
        <w:spacing w:before="312" w:after="312"/>
      </w:pPr>
      <w:bookmarkStart w:id="156" w:name="_Toc208206463"/>
      <w:bookmarkStart w:id="157" w:name="_Toc208206539"/>
      <w:r>
        <w:rPr>
          <w:rFonts w:hint="eastAsia"/>
        </w:rPr>
        <w:t>预算绩效管理信息化</w:t>
      </w:r>
      <w:bookmarkEnd w:id="156"/>
      <w:bookmarkEnd w:id="157"/>
    </w:p>
    <w:p w14:paraId="31EB97A0">
      <w:pPr>
        <w:pStyle w:val="106"/>
        <w:spacing w:before="156" w:after="156"/>
      </w:pPr>
      <w:bookmarkStart w:id="158" w:name="_Toc208206464"/>
      <w:bookmarkStart w:id="159" w:name="_Toc208206540"/>
      <w:r>
        <w:rPr>
          <w:rFonts w:hint="eastAsia"/>
        </w:rPr>
        <w:t>总体要求</w:t>
      </w:r>
      <w:bookmarkEnd w:id="158"/>
      <w:bookmarkEnd w:id="159"/>
    </w:p>
    <w:p w14:paraId="3624AE84">
      <w:pPr>
        <w:pStyle w:val="66"/>
        <w:spacing w:before="156" w:after="156"/>
      </w:pPr>
      <w:r>
        <w:rPr>
          <w:rFonts w:hint="eastAsia"/>
        </w:rPr>
        <w:t>建设模式</w:t>
      </w:r>
    </w:p>
    <w:p w14:paraId="3847CC2E">
      <w:pPr>
        <w:pStyle w:val="57"/>
        <w:ind w:firstLine="420"/>
      </w:pPr>
      <w:r>
        <w:rPr>
          <w:rFonts w:hint="eastAsia"/>
        </w:rPr>
        <w:t>预算绩效管理信息化模块应在预算管理一体化系统的统一架构下部署和运行，并符合以下要求：</w:t>
      </w:r>
    </w:p>
    <w:p w14:paraId="3570CC77">
      <w:pPr>
        <w:pStyle w:val="175"/>
        <w:numPr>
          <w:ilvl w:val="0"/>
          <w:numId w:val="95"/>
        </w:numPr>
      </w:pPr>
      <w:r>
        <w:rPr>
          <w:rFonts w:hint="eastAsia"/>
        </w:rPr>
        <w:t>由省级财政管理部门统一组织建设，实现省、市、县、乡四级共用同一系统；</w:t>
      </w:r>
    </w:p>
    <w:p w14:paraId="4360BD35">
      <w:pPr>
        <w:pStyle w:val="175"/>
      </w:pPr>
      <w:r>
        <w:rPr>
          <w:rFonts w:hint="eastAsia"/>
        </w:rPr>
        <w:t>省级应从业务场景和流程分析入手，构建覆盖省、市、县、乡的一体化功能模块，实现业务横向全覆盖、纵向全贯通。</w:t>
      </w:r>
    </w:p>
    <w:p w14:paraId="71477B22">
      <w:pPr>
        <w:pStyle w:val="66"/>
        <w:spacing w:before="156" w:after="156"/>
      </w:pPr>
      <w:r>
        <w:rPr>
          <w:rFonts w:hint="eastAsia"/>
        </w:rPr>
        <w:t>建设原则</w:t>
      </w:r>
    </w:p>
    <w:p w14:paraId="5E4BC23C">
      <w:pPr>
        <w:pStyle w:val="57"/>
        <w:ind w:firstLine="420"/>
      </w:pPr>
      <w:r>
        <w:rPr>
          <w:rFonts w:hint="eastAsia"/>
        </w:rPr>
        <w:t>预算绩效管理信息化建设应遵循以下原则：</w:t>
      </w:r>
    </w:p>
    <w:p w14:paraId="1B674D71">
      <w:pPr>
        <w:pStyle w:val="175"/>
        <w:numPr>
          <w:ilvl w:val="0"/>
          <w:numId w:val="96"/>
        </w:numPr>
      </w:pPr>
      <w:r>
        <w:rPr>
          <w:rFonts w:hint="eastAsia"/>
        </w:rPr>
        <w:t>规范化原则。采用统一的标准与规范，确保系统内外数据共享与交互顺畅；</w:t>
      </w:r>
    </w:p>
    <w:p w14:paraId="6512B321">
      <w:pPr>
        <w:pStyle w:val="175"/>
      </w:pPr>
      <w:r>
        <w:rPr>
          <w:rFonts w:hint="eastAsia"/>
        </w:rPr>
        <w:t>完整性原则。覆盖绩效目标设定、绩效监控、绩效评价、结果应用等预算绩效管理全流程；</w:t>
      </w:r>
    </w:p>
    <w:p w14:paraId="196ED2FB">
      <w:pPr>
        <w:pStyle w:val="175"/>
      </w:pPr>
      <w:r>
        <w:rPr>
          <w:rFonts w:hint="eastAsia"/>
        </w:rPr>
        <w:t>可拓展性原则。系统应具备良好的扩展性，适应业务发展及政策调整，支持后续升级与功能拓展；</w:t>
      </w:r>
    </w:p>
    <w:p w14:paraId="4BA0A06E">
      <w:pPr>
        <w:pStyle w:val="175"/>
      </w:pPr>
      <w:r>
        <w:rPr>
          <w:rFonts w:hint="eastAsia"/>
        </w:rPr>
        <w:t>兼容性原则。应兼顾历史数据的维护与利用，保障业务衔接与管理连续性；</w:t>
      </w:r>
    </w:p>
    <w:p w14:paraId="6C376D1B">
      <w:pPr>
        <w:pStyle w:val="175"/>
      </w:pPr>
      <w:r>
        <w:rPr>
          <w:rFonts w:hint="eastAsia"/>
        </w:rPr>
        <w:t>安全性原则。制定科学的安全策略，依据预算管理层级与权责划分，强化用户授权与管理。</w:t>
      </w:r>
    </w:p>
    <w:p w14:paraId="25619A26">
      <w:pPr>
        <w:pStyle w:val="106"/>
        <w:spacing w:before="156" w:after="156"/>
      </w:pPr>
      <w:bookmarkStart w:id="160" w:name="_Toc208206541"/>
      <w:bookmarkStart w:id="161" w:name="_Toc208206465"/>
      <w:r>
        <w:rPr>
          <w:rFonts w:hint="eastAsia"/>
        </w:rPr>
        <w:t>模块功能</w:t>
      </w:r>
      <w:bookmarkEnd w:id="160"/>
      <w:bookmarkEnd w:id="161"/>
    </w:p>
    <w:p w14:paraId="2C6368AA">
      <w:pPr>
        <w:pStyle w:val="66"/>
        <w:spacing w:before="156" w:after="156"/>
      </w:pPr>
      <w:r>
        <w:rPr>
          <w:rFonts w:hint="eastAsia"/>
        </w:rPr>
        <w:t>绩效目标管理</w:t>
      </w:r>
    </w:p>
    <w:p w14:paraId="7CB318D2">
      <w:pPr>
        <w:pStyle w:val="95"/>
        <w:spacing w:before="156" w:after="156"/>
      </w:pPr>
      <w:r>
        <w:rPr>
          <w:rFonts w:hint="eastAsia"/>
        </w:rPr>
        <w:t>系统功能</w:t>
      </w:r>
    </w:p>
    <w:p w14:paraId="7DCC3309">
      <w:pPr>
        <w:pStyle w:val="57"/>
        <w:ind w:firstLine="420"/>
      </w:pPr>
      <w:r>
        <w:rPr>
          <w:rFonts w:hint="eastAsia"/>
        </w:rPr>
        <w:t>应具备以下功能：</w:t>
      </w:r>
    </w:p>
    <w:p w14:paraId="1DCEDF20">
      <w:pPr>
        <w:pStyle w:val="175"/>
        <w:numPr>
          <w:ilvl w:val="0"/>
          <w:numId w:val="97"/>
        </w:numPr>
      </w:pPr>
      <w:r>
        <w:rPr>
          <w:rFonts w:hint="eastAsia"/>
        </w:rPr>
        <w:t>指标库的维护、动态更新、审核与共享；</w:t>
      </w:r>
    </w:p>
    <w:p w14:paraId="24529609">
      <w:pPr>
        <w:pStyle w:val="175"/>
      </w:pPr>
      <w:r>
        <w:rPr>
          <w:rFonts w:hint="eastAsia"/>
        </w:rPr>
        <w:t>绩效目标的设定、调整、审核与查询；</w:t>
      </w:r>
    </w:p>
    <w:p w14:paraId="0F528EB8">
      <w:pPr>
        <w:pStyle w:val="175"/>
      </w:pPr>
      <w:r>
        <w:rPr>
          <w:rFonts w:hint="eastAsia"/>
        </w:rPr>
        <w:t>转移支付资金绩效目标执行情况的跟踪；</w:t>
      </w:r>
    </w:p>
    <w:p w14:paraId="6D39EC34">
      <w:pPr>
        <w:pStyle w:val="175"/>
      </w:pPr>
      <w:r>
        <w:rPr>
          <w:rFonts w:hint="eastAsia"/>
        </w:rPr>
        <w:t>实现预算资金安排与绩效目标的关联。</w:t>
      </w:r>
    </w:p>
    <w:p w14:paraId="62276C0B">
      <w:pPr>
        <w:pStyle w:val="95"/>
        <w:spacing w:before="156" w:after="156"/>
      </w:pPr>
      <w:r>
        <w:rPr>
          <w:rFonts w:hint="eastAsia"/>
        </w:rPr>
        <w:t>业务实体</w:t>
      </w:r>
    </w:p>
    <w:p w14:paraId="1D68C43B">
      <w:pPr>
        <w:pStyle w:val="57"/>
        <w:ind w:firstLine="420"/>
      </w:pPr>
      <w:r>
        <w:rPr>
          <w:rFonts w:hint="eastAsia"/>
        </w:rPr>
        <w:t>包括项目支出绩效目标、部门（单位）整体支出绩效目标、专项债券绩效目标。</w:t>
      </w:r>
    </w:p>
    <w:p w14:paraId="573CC3EE">
      <w:pPr>
        <w:pStyle w:val="95"/>
        <w:spacing w:before="156" w:after="156"/>
      </w:pPr>
      <w:r>
        <w:rPr>
          <w:rFonts w:hint="eastAsia"/>
        </w:rPr>
        <w:t>项目支出绩效目标业务要素</w:t>
      </w:r>
    </w:p>
    <w:p w14:paraId="513559A7">
      <w:pPr>
        <w:pStyle w:val="57"/>
        <w:ind w:firstLine="420"/>
      </w:pPr>
      <w:r>
        <w:rPr>
          <w:rFonts w:hint="eastAsia"/>
        </w:rPr>
        <w:t>包括预算年度、财政区划、项目代码、项目名称、绩效指标名称、指标值说明、单位代码、单位名称、审核意见等。</w:t>
      </w:r>
    </w:p>
    <w:p w14:paraId="06BD2D7E">
      <w:pPr>
        <w:pStyle w:val="95"/>
        <w:spacing w:before="156" w:after="156"/>
      </w:pPr>
      <w:r>
        <w:rPr>
          <w:rFonts w:hint="eastAsia"/>
        </w:rPr>
        <w:t>部门（单位）整体支出绩效目标业务要素</w:t>
      </w:r>
    </w:p>
    <w:p w14:paraId="2286FBBD">
      <w:pPr>
        <w:pStyle w:val="57"/>
        <w:ind w:firstLine="420"/>
      </w:pPr>
      <w:r>
        <w:rPr>
          <w:rFonts w:hint="eastAsia"/>
        </w:rPr>
        <w:t>包括预算年度、财政区划、部门编号、部门名称、年度主要任务、管理处室（科室、股室）、绩效指标代码、绩效指标名称、计算符号、指标值、计量单位、指标值说明、审核意见等。</w:t>
      </w:r>
    </w:p>
    <w:p w14:paraId="2F7447A5">
      <w:pPr>
        <w:pStyle w:val="95"/>
        <w:spacing w:before="156" w:after="156"/>
      </w:pPr>
      <w:r>
        <w:rPr>
          <w:rFonts w:hint="eastAsia"/>
        </w:rPr>
        <w:t>专项债券绩效目标业务要素</w:t>
      </w:r>
    </w:p>
    <w:p w14:paraId="1AED5172">
      <w:pPr>
        <w:pStyle w:val="57"/>
        <w:ind w:firstLine="420"/>
      </w:pPr>
      <w:r>
        <w:rPr>
          <w:rFonts w:hint="eastAsia"/>
        </w:rPr>
        <w:t>包括预算年度、财政区划、绩效指标名称、指标值说明、债务绩效指标类型、指标满分值、计量单位、单位代码、单位名称等。</w:t>
      </w:r>
    </w:p>
    <w:p w14:paraId="1D5A475A">
      <w:pPr>
        <w:pStyle w:val="66"/>
        <w:spacing w:before="156" w:after="156"/>
      </w:pPr>
      <w:r>
        <w:rPr>
          <w:rFonts w:hint="eastAsia"/>
        </w:rPr>
        <w:t>事前绩效评估</w:t>
      </w:r>
    </w:p>
    <w:p w14:paraId="2B6FFF5E">
      <w:pPr>
        <w:pStyle w:val="95"/>
        <w:spacing w:before="156" w:after="156"/>
      </w:pPr>
      <w:r>
        <w:rPr>
          <w:rFonts w:hint="eastAsia"/>
        </w:rPr>
        <w:t>系统功能</w:t>
      </w:r>
    </w:p>
    <w:p w14:paraId="02A4916B">
      <w:pPr>
        <w:pStyle w:val="57"/>
        <w:ind w:firstLine="420"/>
      </w:pPr>
      <w:r>
        <w:rPr>
          <w:rFonts w:hint="eastAsia"/>
        </w:rPr>
        <w:t>应具备以下功能：</w:t>
      </w:r>
    </w:p>
    <w:p w14:paraId="7E6B684B">
      <w:pPr>
        <w:pStyle w:val="175"/>
        <w:numPr>
          <w:ilvl w:val="0"/>
          <w:numId w:val="98"/>
        </w:numPr>
      </w:pPr>
      <w:r>
        <w:rPr>
          <w:rFonts w:hint="eastAsia"/>
        </w:rPr>
        <w:t>事前绩效评估报告的上传、审核与查询；</w:t>
      </w:r>
    </w:p>
    <w:p w14:paraId="798D0ED0">
      <w:pPr>
        <w:pStyle w:val="175"/>
      </w:pPr>
      <w:r>
        <w:rPr>
          <w:rFonts w:hint="eastAsia"/>
        </w:rPr>
        <w:t>实现事前绩效评估与绩效目标的同步审核。</w:t>
      </w:r>
    </w:p>
    <w:p w14:paraId="337E455D">
      <w:pPr>
        <w:pStyle w:val="95"/>
        <w:spacing w:before="156" w:after="156"/>
      </w:pPr>
      <w:r>
        <w:rPr>
          <w:rFonts w:hint="eastAsia"/>
        </w:rPr>
        <w:t>业务实体</w:t>
      </w:r>
    </w:p>
    <w:p w14:paraId="0E37C7BF">
      <w:pPr>
        <w:pStyle w:val="57"/>
        <w:ind w:firstLine="420"/>
      </w:pPr>
      <w:r>
        <w:rPr>
          <w:rFonts w:hint="eastAsia"/>
        </w:rPr>
        <w:t>适用于以下类型：</w:t>
      </w:r>
    </w:p>
    <w:p w14:paraId="0CF69E64">
      <w:pPr>
        <w:pStyle w:val="175"/>
        <w:numPr>
          <w:ilvl w:val="0"/>
          <w:numId w:val="99"/>
        </w:numPr>
      </w:pPr>
      <w:r>
        <w:rPr>
          <w:rFonts w:hint="eastAsia"/>
        </w:rPr>
        <w:t>新设立的重大政策与项目；</w:t>
      </w:r>
    </w:p>
    <w:p w14:paraId="6C27180D">
      <w:pPr>
        <w:pStyle w:val="175"/>
      </w:pPr>
      <w:r>
        <w:rPr>
          <w:rFonts w:hint="eastAsia"/>
        </w:rPr>
        <w:t>因实施内容、标准等发生重大调整需新增预算的既有支出政策与项目；</w:t>
      </w:r>
    </w:p>
    <w:p w14:paraId="32D28DA1">
      <w:pPr>
        <w:pStyle w:val="175"/>
      </w:pPr>
      <w:r>
        <w:rPr>
          <w:rFonts w:hint="eastAsia"/>
        </w:rPr>
        <w:t>在既有专项资金规模内新增政策任务；</w:t>
      </w:r>
    </w:p>
    <w:p w14:paraId="52902A56">
      <w:pPr>
        <w:pStyle w:val="175"/>
      </w:pPr>
      <w:r>
        <w:rPr>
          <w:rFonts w:hint="eastAsia"/>
        </w:rPr>
        <w:t>到期申请延续执行的重大政策与项目。</w:t>
      </w:r>
    </w:p>
    <w:p w14:paraId="7FB4FEB4">
      <w:pPr>
        <w:pStyle w:val="95"/>
        <w:spacing w:before="156" w:after="156"/>
      </w:pPr>
      <w:r>
        <w:rPr>
          <w:rFonts w:hint="eastAsia"/>
        </w:rPr>
        <w:t>业务要素</w:t>
      </w:r>
    </w:p>
    <w:p w14:paraId="5D9C3AF2">
      <w:pPr>
        <w:pStyle w:val="57"/>
        <w:ind w:firstLine="420"/>
      </w:pPr>
      <w:r>
        <w:rPr>
          <w:rFonts w:hint="eastAsia"/>
        </w:rPr>
        <w:t>包括是否属于新增项目、预算单位事前绩效评估报告、财政重点事前绩效评估报告等。</w:t>
      </w:r>
    </w:p>
    <w:p w14:paraId="4D8E43FC">
      <w:pPr>
        <w:pStyle w:val="66"/>
        <w:spacing w:before="156" w:after="156"/>
      </w:pPr>
      <w:r>
        <w:rPr>
          <w:rFonts w:hint="eastAsia"/>
        </w:rPr>
        <w:t>绩效运行监控管理</w:t>
      </w:r>
    </w:p>
    <w:p w14:paraId="65D2EDDD">
      <w:pPr>
        <w:pStyle w:val="95"/>
        <w:spacing w:before="156" w:after="156"/>
      </w:pPr>
      <w:r>
        <w:rPr>
          <w:rFonts w:hint="eastAsia"/>
        </w:rPr>
        <w:t>系统功能</w:t>
      </w:r>
    </w:p>
    <w:p w14:paraId="67FC36E3">
      <w:pPr>
        <w:pStyle w:val="57"/>
        <w:ind w:firstLine="420"/>
      </w:pPr>
      <w:r>
        <w:rPr>
          <w:rFonts w:hint="eastAsia"/>
        </w:rPr>
        <w:t>应具备以下功能：</w:t>
      </w:r>
    </w:p>
    <w:p w14:paraId="51D2891E">
      <w:pPr>
        <w:pStyle w:val="175"/>
        <w:numPr>
          <w:ilvl w:val="0"/>
          <w:numId w:val="100"/>
        </w:numPr>
      </w:pPr>
      <w:r>
        <w:t>支持一般监控与重点监控任务的布置；</w:t>
      </w:r>
    </w:p>
    <w:p w14:paraId="14E317E5">
      <w:pPr>
        <w:pStyle w:val="175"/>
      </w:pPr>
      <w:r>
        <w:t>绩效监控信息的填报、审核与查询；</w:t>
      </w:r>
    </w:p>
    <w:p w14:paraId="6718776B">
      <w:pPr>
        <w:pStyle w:val="175"/>
      </w:pPr>
      <w:r>
        <w:t>实现与支付系统的预算执行数据共享，支持绩效监控预警与分析。</w:t>
      </w:r>
    </w:p>
    <w:p w14:paraId="30AA2BCC">
      <w:pPr>
        <w:pStyle w:val="95"/>
        <w:spacing w:before="156" w:after="156"/>
      </w:pPr>
      <w:r>
        <w:rPr>
          <w:rFonts w:hint="eastAsia"/>
        </w:rPr>
        <w:t>业务实体</w:t>
      </w:r>
    </w:p>
    <w:p w14:paraId="0B5F087B">
      <w:pPr>
        <w:pStyle w:val="57"/>
        <w:ind w:firstLine="420"/>
      </w:pPr>
      <w:r>
        <w:rPr>
          <w:rFonts w:hint="eastAsia"/>
        </w:rPr>
        <w:t>包括项目支出、部门（单位）整体支出。</w:t>
      </w:r>
    </w:p>
    <w:p w14:paraId="57D50237">
      <w:pPr>
        <w:pStyle w:val="95"/>
        <w:spacing w:before="156" w:after="156"/>
      </w:pPr>
      <w:r>
        <w:rPr>
          <w:rFonts w:hint="eastAsia"/>
        </w:rPr>
        <w:t>业务要素</w:t>
      </w:r>
    </w:p>
    <w:p w14:paraId="21C2E647">
      <w:pPr>
        <w:pStyle w:val="57"/>
        <w:ind w:firstLine="420"/>
      </w:pPr>
      <w:r>
        <w:rPr>
          <w:rFonts w:hint="eastAsia"/>
        </w:rPr>
        <w:t>包括以下内容：</w:t>
      </w:r>
    </w:p>
    <w:p w14:paraId="4D08F3A8">
      <w:pPr>
        <w:pStyle w:val="175"/>
        <w:numPr>
          <w:ilvl w:val="0"/>
          <w:numId w:val="101"/>
        </w:numPr>
      </w:pPr>
      <w:r>
        <w:rPr>
          <w:rFonts w:hint="eastAsia"/>
        </w:rPr>
        <w:t>监控任务要素：预算年度、财政区划代码、监控任务编号、绩效监控类型编码、监控任务标题、监控任务内容、报送截止日期、部门代码、单位代码、项目代码；</w:t>
      </w:r>
    </w:p>
    <w:p w14:paraId="6B7840E8">
      <w:pPr>
        <w:pStyle w:val="175"/>
      </w:pPr>
      <w:r>
        <w:rPr>
          <w:rFonts w:hint="eastAsia"/>
        </w:rPr>
        <w:t>绩效监控信息业务要素：预算年度、财政区划代码、绩效监控类型编码、部门代码、单位代码、项目代码、项目预算监控时段执行情况、项目预算全年预计执行情况、绩效指标监控时段完成情况、绩效指标全年预计完成情况、偏差原因分析、完成目标可能性、报送日期。</w:t>
      </w:r>
    </w:p>
    <w:p w14:paraId="7F5EEC0E">
      <w:pPr>
        <w:pStyle w:val="66"/>
        <w:spacing w:before="156" w:after="156"/>
      </w:pPr>
      <w:r>
        <w:rPr>
          <w:rFonts w:hint="eastAsia"/>
        </w:rPr>
        <w:t>绩效评价管理</w:t>
      </w:r>
    </w:p>
    <w:p w14:paraId="7792C4F3">
      <w:pPr>
        <w:pStyle w:val="95"/>
        <w:spacing w:before="156" w:after="156"/>
      </w:pPr>
      <w:r>
        <w:rPr>
          <w:rFonts w:hint="eastAsia"/>
        </w:rPr>
        <w:t>系统功能</w:t>
      </w:r>
    </w:p>
    <w:p w14:paraId="549AA5D2">
      <w:pPr>
        <w:pStyle w:val="57"/>
        <w:ind w:firstLine="420"/>
      </w:pPr>
      <w:r>
        <w:rPr>
          <w:rFonts w:hint="eastAsia"/>
        </w:rPr>
        <w:t>应具备以下功能：</w:t>
      </w:r>
    </w:p>
    <w:p w14:paraId="4BD859C2">
      <w:pPr>
        <w:pStyle w:val="175"/>
        <w:numPr>
          <w:ilvl w:val="0"/>
          <w:numId w:val="102"/>
        </w:numPr>
      </w:pPr>
      <w:r>
        <w:t>单位自评：支持绩效自评工作的布置、填报、审核与查询；</w:t>
      </w:r>
    </w:p>
    <w:p w14:paraId="45F8339B">
      <w:pPr>
        <w:pStyle w:val="175"/>
      </w:pPr>
      <w:r>
        <w:t>部门评价：支持评价项目的确定、上传、审核与查询；</w:t>
      </w:r>
    </w:p>
    <w:p w14:paraId="5DE089C3">
      <w:pPr>
        <w:pStyle w:val="175"/>
      </w:pPr>
      <w:r>
        <w:t>财政评价：支持评价项目的确定、上传、审核与查询；</w:t>
      </w:r>
    </w:p>
    <w:p w14:paraId="0A11F07C">
      <w:pPr>
        <w:pStyle w:val="175"/>
      </w:pPr>
      <w:r>
        <w:t>实现与支付系统的预算执行数据共享。</w:t>
      </w:r>
    </w:p>
    <w:p w14:paraId="6D437513">
      <w:pPr>
        <w:pStyle w:val="95"/>
        <w:spacing w:before="156" w:after="156"/>
      </w:pPr>
      <w:r>
        <w:rPr>
          <w:rFonts w:hint="eastAsia"/>
        </w:rPr>
        <w:t>业务要素</w:t>
      </w:r>
    </w:p>
    <w:p w14:paraId="4FEF444D">
      <w:pPr>
        <w:pStyle w:val="57"/>
        <w:ind w:firstLine="420"/>
      </w:pPr>
      <w:r>
        <w:rPr>
          <w:rFonts w:hint="eastAsia"/>
        </w:rPr>
        <w:t>包括以下内容：</w:t>
      </w:r>
    </w:p>
    <w:p w14:paraId="291C151E">
      <w:pPr>
        <w:pStyle w:val="175"/>
        <w:numPr>
          <w:ilvl w:val="0"/>
          <w:numId w:val="103"/>
        </w:numPr>
      </w:pPr>
      <w:r>
        <w:rPr>
          <w:rFonts w:hint="eastAsia"/>
        </w:rPr>
        <w:t>项目绩效自评要素：财政区划、评价年度、单位代码、项目代码、项目名称、绩效年度目标完成情况、自评总得分、资金来源代码、资金来源名称、全年执行数、资金执行率、资金执行得分、三级指标名称、绩效指标完成情况、权重、得分、偏差分析及整改措施等；</w:t>
      </w:r>
    </w:p>
    <w:p w14:paraId="3562DCE4">
      <w:pPr>
        <w:pStyle w:val="175"/>
      </w:pPr>
      <w:r>
        <w:rPr>
          <w:rFonts w:hint="eastAsia"/>
        </w:rPr>
        <w:t>部门评价要素：财政区划、评价年度、单位代码、项目代码、项目名称、评价得分、评价等级、存在问题、整改措施和建议等；</w:t>
      </w:r>
    </w:p>
    <w:p w14:paraId="2CC0EB20">
      <w:pPr>
        <w:pStyle w:val="175"/>
      </w:pPr>
      <w:r>
        <w:rPr>
          <w:rFonts w:hint="eastAsia"/>
        </w:rPr>
        <w:t>财政评价要素：财政区划、评价年度、单位代码、项目代码、项目名称、评价得分、评价等级、存在问题、整改措施和建议等。</w:t>
      </w:r>
    </w:p>
    <w:p w14:paraId="0008EB5E">
      <w:pPr>
        <w:pStyle w:val="66"/>
        <w:spacing w:before="156" w:after="156"/>
      </w:pPr>
      <w:r>
        <w:rPr>
          <w:rFonts w:hint="eastAsia"/>
        </w:rPr>
        <w:t>绩效公开</w:t>
      </w:r>
    </w:p>
    <w:p w14:paraId="713A2639">
      <w:pPr>
        <w:pStyle w:val="95"/>
        <w:spacing w:before="156" w:after="156"/>
      </w:pPr>
      <w:r>
        <w:rPr>
          <w:rFonts w:hint="eastAsia"/>
        </w:rPr>
        <w:t>系统功能</w:t>
      </w:r>
    </w:p>
    <w:p w14:paraId="5ED957EF">
      <w:pPr>
        <w:pStyle w:val="57"/>
        <w:ind w:firstLine="420"/>
      </w:pPr>
      <w:r>
        <w:rPr>
          <w:rFonts w:hint="eastAsia"/>
        </w:rPr>
        <w:t>应具备绩效公开信息的填报、审核与查询功能。</w:t>
      </w:r>
    </w:p>
    <w:p w14:paraId="530F63C9">
      <w:pPr>
        <w:pStyle w:val="95"/>
        <w:spacing w:before="156" w:after="156"/>
      </w:pPr>
      <w:r>
        <w:rPr>
          <w:rFonts w:hint="eastAsia"/>
        </w:rPr>
        <w:t>业务要素</w:t>
      </w:r>
    </w:p>
    <w:p w14:paraId="1073E872">
      <w:pPr>
        <w:pStyle w:val="175"/>
        <w:numPr>
          <w:ilvl w:val="0"/>
          <w:numId w:val="104"/>
        </w:numPr>
      </w:pPr>
      <w:r>
        <w:rPr>
          <w:rFonts w:hint="eastAsia"/>
        </w:rPr>
        <w:t>绩效公开填报要素：是否公开、公开金额、公开网址、不公开原因；</w:t>
      </w:r>
    </w:p>
    <w:p w14:paraId="49A90966">
      <w:pPr>
        <w:pStyle w:val="175"/>
      </w:pPr>
      <w:r>
        <w:rPr>
          <w:rFonts w:hint="eastAsia"/>
        </w:rPr>
        <w:t>绩效公开审核要素：是否公开、公开金额、公开网址、不公开原因；</w:t>
      </w:r>
    </w:p>
    <w:p w14:paraId="74DA596E">
      <w:pPr>
        <w:pStyle w:val="175"/>
      </w:pPr>
      <w:r>
        <w:rPr>
          <w:rFonts w:hint="eastAsia"/>
        </w:rPr>
        <w:t>绩效公开查询要素：是否公开、公开金额、公开网址、不公开原因。</w:t>
      </w:r>
    </w:p>
    <w:p w14:paraId="77A5C6D2">
      <w:pPr>
        <w:pStyle w:val="66"/>
        <w:spacing w:before="156" w:after="156"/>
      </w:pPr>
      <w:r>
        <w:rPr>
          <w:rFonts w:hint="eastAsia"/>
        </w:rPr>
        <w:t>案例库</w:t>
      </w:r>
    </w:p>
    <w:p w14:paraId="2DC95BDA">
      <w:pPr>
        <w:pStyle w:val="57"/>
        <w:ind w:firstLine="420"/>
      </w:pPr>
      <w:r>
        <w:rPr>
          <w:rFonts w:hint="eastAsia"/>
        </w:rPr>
        <w:t>应建立以下案例库：事前绩效评估案例库、绩效指标库、绩效监控案例库、绩效评价案例库。</w:t>
      </w:r>
    </w:p>
    <w:p w14:paraId="20D593E3">
      <w:pPr>
        <w:pStyle w:val="106"/>
        <w:spacing w:before="156" w:after="156"/>
      </w:pPr>
      <w:bookmarkStart w:id="162" w:name="_Toc208206542"/>
      <w:bookmarkStart w:id="163" w:name="_Toc208206466"/>
      <w:r>
        <w:rPr>
          <w:rFonts w:hint="eastAsia"/>
        </w:rPr>
        <w:t>维护管理</w:t>
      </w:r>
      <w:bookmarkEnd w:id="162"/>
      <w:bookmarkEnd w:id="163"/>
    </w:p>
    <w:p w14:paraId="3C972F33">
      <w:pPr>
        <w:pStyle w:val="57"/>
        <w:ind w:firstLine="420"/>
      </w:pPr>
      <w:r>
        <w:rPr>
          <w:rFonts w:hint="eastAsia"/>
        </w:rPr>
        <w:t>应建立健全系统运维管理体系，具体包括：</w:t>
      </w:r>
    </w:p>
    <w:p w14:paraId="0EFA992A">
      <w:pPr>
        <w:pStyle w:val="175"/>
        <w:numPr>
          <w:ilvl w:val="0"/>
          <w:numId w:val="105"/>
        </w:numPr>
      </w:pPr>
      <w:r>
        <w:rPr>
          <w:rFonts w:hint="eastAsia"/>
        </w:rPr>
        <w:t>制定系统运维管理制度，明确运维人员职责与工作流程；</w:t>
      </w:r>
    </w:p>
    <w:p w14:paraId="3ED2875F">
      <w:pPr>
        <w:pStyle w:val="175"/>
      </w:pPr>
      <w:r>
        <w:rPr>
          <w:rFonts w:hint="eastAsia"/>
        </w:rPr>
        <w:t>实施岗位权限维护，设置指标管理员、经办岗、审核岗、查询岗，实行实名制数字证书的申请、登记与发放；</w:t>
      </w:r>
    </w:p>
    <w:p w14:paraId="2DA01A4F">
      <w:pPr>
        <w:pStyle w:val="175"/>
      </w:pPr>
      <w:r>
        <w:rPr>
          <w:rFonts w:hint="eastAsia"/>
        </w:rPr>
        <w:t>定期开展系统巡检与维护，包括服务器维护、数据库优化、软件升级等；</w:t>
      </w:r>
    </w:p>
    <w:p w14:paraId="721E1785">
      <w:pPr>
        <w:pStyle w:val="175"/>
      </w:pPr>
      <w:r>
        <w:rPr>
          <w:rFonts w:hint="eastAsia"/>
        </w:rPr>
        <w:t>建立系统运行日志与数据备份机制，记录系统操作与数据变更，支持追溯与恢复；</w:t>
      </w:r>
    </w:p>
    <w:p w14:paraId="07794CD2">
      <w:pPr>
        <w:pStyle w:val="175"/>
      </w:pPr>
      <w:r>
        <w:rPr>
          <w:rFonts w:hint="eastAsia"/>
        </w:rPr>
        <w:t>组织系统操作培训，提升用户操作熟练度，加强系统宣传推广，提高使用率。建立系统运维管理制度，明确运维人员职责和工作流程。</w:t>
      </w:r>
    </w:p>
    <w:p w14:paraId="5384BF5F">
      <w:r>
        <w:rPr>
          <w:rFonts w:hint="eastAsia"/>
        </w:rPr>
        <w:br w:type="page"/>
      </w:r>
    </w:p>
    <w:bookmarkEnd w:id="28"/>
    <w:p w14:paraId="26AE8A5D">
      <w:pPr>
        <w:pStyle w:val="199"/>
        <w:rPr>
          <w:rFonts w:hint="eastAsia"/>
        </w:rPr>
      </w:pPr>
      <w:bookmarkStart w:id="164" w:name="BookMark5"/>
    </w:p>
    <w:p w14:paraId="10FEC603">
      <w:pPr>
        <w:pStyle w:val="200"/>
      </w:pPr>
    </w:p>
    <w:p w14:paraId="18FF2BB9">
      <w:pPr>
        <w:pStyle w:val="77"/>
        <w:spacing w:after="156"/>
      </w:pPr>
      <w:r>
        <w:br w:type="textWrapping"/>
      </w:r>
      <w:bookmarkStart w:id="165" w:name="_Toc208206543"/>
      <w:bookmarkStart w:id="166" w:name="_Toc208206467"/>
      <w:r>
        <w:rPr>
          <w:rFonts w:hint="eastAsia"/>
        </w:rPr>
        <w:t>（资料性）</w:t>
      </w:r>
      <w:r>
        <w:br w:type="textWrapping"/>
      </w:r>
      <w:r>
        <w:rPr>
          <w:rFonts w:hint="eastAsia"/>
        </w:rPr>
        <w:t>绩效运行监控</w:t>
      </w:r>
      <w:bookmarkEnd w:id="165"/>
      <w:bookmarkEnd w:id="166"/>
    </w:p>
    <w:p w14:paraId="103D0864">
      <w:pPr>
        <w:pStyle w:val="79"/>
        <w:spacing w:before="156" w:after="156"/>
      </w:pPr>
      <w:bookmarkStart w:id="167" w:name="_Toc208206544"/>
      <w:bookmarkStart w:id="168" w:name="_Toc208206468"/>
      <w:r>
        <w:rPr>
          <w:rFonts w:hint="eastAsia"/>
        </w:rPr>
        <w:t>项目支出绩效运行监控报告</w:t>
      </w:r>
      <w:bookmarkEnd w:id="167"/>
      <w:bookmarkEnd w:id="168"/>
      <w:r>
        <w:rPr>
          <w:rFonts w:hint="eastAsia"/>
        </w:rPr>
        <w:t>（参考提纲）</w:t>
      </w:r>
    </w:p>
    <w:p w14:paraId="10778FF1">
      <w:pPr>
        <w:pStyle w:val="57"/>
        <w:ind w:firstLine="420"/>
        <w:rPr>
          <w:rFonts w:hint="eastAsia" w:ascii="黑体" w:hAnsi="黑体" w:eastAsia="黑体"/>
        </w:rPr>
      </w:pPr>
      <w:r>
        <w:rPr>
          <w:rFonts w:hint="eastAsia" w:ascii="黑体" w:hAnsi="黑体" w:eastAsia="黑体"/>
        </w:rPr>
        <w:t>一、项目基本情况</w:t>
      </w:r>
    </w:p>
    <w:p w14:paraId="55D9B916">
      <w:pPr>
        <w:pStyle w:val="57"/>
        <w:ind w:firstLine="420"/>
      </w:pPr>
      <w:r>
        <w:rPr>
          <w:rFonts w:hint="eastAsia"/>
        </w:rPr>
        <w:t>（一）项目概况</w:t>
      </w:r>
    </w:p>
    <w:p w14:paraId="1C9E6519">
      <w:pPr>
        <w:pStyle w:val="57"/>
        <w:ind w:firstLine="420"/>
      </w:pPr>
      <w:r>
        <w:rPr>
          <w:rFonts w:hint="eastAsia"/>
        </w:rPr>
        <w:t>（二）项目资金投入安排情况</w:t>
      </w:r>
    </w:p>
    <w:p w14:paraId="03993D56">
      <w:pPr>
        <w:pStyle w:val="57"/>
        <w:ind w:firstLine="420"/>
        <w:rPr>
          <w:rFonts w:hint="eastAsia" w:ascii="黑体" w:hAnsi="黑体" w:eastAsia="黑体"/>
        </w:rPr>
      </w:pPr>
      <w:r>
        <w:rPr>
          <w:rFonts w:hint="eastAsia" w:ascii="黑体" w:hAnsi="黑体" w:eastAsia="黑体"/>
        </w:rPr>
        <w:t>二、绩效目标实现情况</w:t>
      </w:r>
    </w:p>
    <w:p w14:paraId="28D2CA22">
      <w:pPr>
        <w:pStyle w:val="57"/>
        <w:ind w:firstLine="420"/>
      </w:pPr>
      <w:r>
        <w:rPr>
          <w:rFonts w:hint="eastAsia"/>
        </w:rPr>
        <w:t>（一）项目绩效目标</w:t>
      </w:r>
    </w:p>
    <w:p w14:paraId="39A1558A">
      <w:pPr>
        <w:pStyle w:val="57"/>
        <w:ind w:firstLine="420"/>
      </w:pPr>
      <w:r>
        <w:rPr>
          <w:rFonts w:hint="eastAsia"/>
        </w:rPr>
        <w:t>（二）项目绩效目标完成情况</w:t>
      </w:r>
    </w:p>
    <w:p w14:paraId="7D5B6B24">
      <w:pPr>
        <w:pStyle w:val="57"/>
        <w:ind w:firstLine="420"/>
        <w:rPr>
          <w:rFonts w:hint="eastAsia" w:ascii="黑体" w:hAnsi="黑体" w:eastAsia="黑体"/>
        </w:rPr>
      </w:pPr>
      <w:r>
        <w:rPr>
          <w:rFonts w:hint="eastAsia" w:ascii="黑体" w:hAnsi="黑体" w:eastAsia="黑体"/>
        </w:rPr>
        <w:t>三、项目组织实施情况</w:t>
      </w:r>
    </w:p>
    <w:p w14:paraId="372A4661">
      <w:pPr>
        <w:pStyle w:val="57"/>
        <w:ind w:firstLine="420"/>
        <w:rPr>
          <w:rFonts w:hint="eastAsia" w:ascii="黑体" w:hAnsi="黑体" w:eastAsia="黑体"/>
        </w:rPr>
      </w:pPr>
      <w:r>
        <w:rPr>
          <w:rFonts w:hint="eastAsia" w:ascii="黑体" w:hAnsi="黑体" w:eastAsia="黑体"/>
        </w:rPr>
        <w:t>四、监控思路及重点</w:t>
      </w:r>
    </w:p>
    <w:p w14:paraId="6BDACC48">
      <w:pPr>
        <w:pStyle w:val="57"/>
        <w:ind w:firstLine="420"/>
        <w:rPr>
          <w:rFonts w:hint="eastAsia" w:ascii="黑体" w:hAnsi="黑体" w:eastAsia="黑体"/>
        </w:rPr>
      </w:pPr>
      <w:r>
        <w:rPr>
          <w:rFonts w:hint="eastAsia" w:ascii="黑体" w:hAnsi="黑体" w:eastAsia="黑体"/>
        </w:rPr>
        <w:t>五、绩效监控分析</w:t>
      </w:r>
    </w:p>
    <w:p w14:paraId="43DBC637">
      <w:pPr>
        <w:pStyle w:val="57"/>
        <w:ind w:firstLine="420"/>
      </w:pPr>
      <w:r>
        <w:rPr>
          <w:rFonts w:hint="eastAsia"/>
        </w:rPr>
        <w:t>（一）项目产出目标、效果目标的实现情况</w:t>
      </w:r>
    </w:p>
    <w:p w14:paraId="615000B9">
      <w:pPr>
        <w:pStyle w:val="57"/>
        <w:ind w:firstLine="420"/>
      </w:pPr>
      <w:r>
        <w:rPr>
          <w:rFonts w:hint="eastAsia"/>
        </w:rPr>
        <w:t>（二）项目绩效情况分析</w:t>
      </w:r>
    </w:p>
    <w:p w14:paraId="5538A3C1">
      <w:pPr>
        <w:pStyle w:val="57"/>
        <w:ind w:firstLine="420"/>
      </w:pPr>
      <w:r>
        <w:rPr>
          <w:rFonts w:hint="eastAsia"/>
        </w:rPr>
        <w:t>（三）差异原因分析</w:t>
      </w:r>
    </w:p>
    <w:p w14:paraId="78EF0830">
      <w:pPr>
        <w:pStyle w:val="57"/>
        <w:ind w:firstLine="420"/>
        <w:rPr>
          <w:rFonts w:hint="eastAsia" w:ascii="黑体" w:hAnsi="黑体" w:eastAsia="黑体"/>
        </w:rPr>
      </w:pPr>
      <w:r>
        <w:rPr>
          <w:rFonts w:hint="eastAsia" w:ascii="黑体" w:hAnsi="黑体" w:eastAsia="黑体"/>
        </w:rPr>
        <w:t>六、存在的问题和纠偏建议</w:t>
      </w:r>
    </w:p>
    <w:p w14:paraId="051A1AEB">
      <w:pPr>
        <w:pStyle w:val="57"/>
        <w:ind w:firstLine="420"/>
      </w:pPr>
      <w:r>
        <w:rPr>
          <w:rFonts w:hint="eastAsia"/>
        </w:rPr>
        <w:t>（一）存在的问题</w:t>
      </w:r>
    </w:p>
    <w:p w14:paraId="5587580D">
      <w:pPr>
        <w:pStyle w:val="57"/>
        <w:ind w:firstLine="420"/>
      </w:pPr>
      <w:r>
        <w:rPr>
          <w:rFonts w:hint="eastAsia"/>
        </w:rPr>
        <w:t>1.制度保障方面</w:t>
      </w:r>
    </w:p>
    <w:p w14:paraId="4449CAC8">
      <w:pPr>
        <w:pStyle w:val="57"/>
        <w:ind w:firstLine="420"/>
      </w:pPr>
      <w:r>
        <w:rPr>
          <w:rFonts w:hint="eastAsia"/>
        </w:rPr>
        <w:t>2.资金使用方面</w:t>
      </w:r>
    </w:p>
    <w:p w14:paraId="5DF52F40">
      <w:pPr>
        <w:pStyle w:val="57"/>
        <w:ind w:firstLine="420"/>
      </w:pPr>
      <w:r>
        <w:rPr>
          <w:rFonts w:hint="eastAsia"/>
        </w:rPr>
        <w:t>3.项目实施组织管理方面</w:t>
      </w:r>
    </w:p>
    <w:p w14:paraId="222286DD">
      <w:pPr>
        <w:pStyle w:val="57"/>
        <w:ind w:firstLine="420"/>
      </w:pPr>
      <w:r>
        <w:rPr>
          <w:rFonts w:hint="eastAsia"/>
        </w:rPr>
        <w:t>4.项目绩效方面</w:t>
      </w:r>
    </w:p>
    <w:p w14:paraId="219C933F">
      <w:pPr>
        <w:pStyle w:val="57"/>
        <w:ind w:firstLine="420"/>
      </w:pPr>
      <w:r>
        <w:rPr>
          <w:rFonts w:hint="eastAsia"/>
        </w:rPr>
        <w:t>（二）改进措施</w:t>
      </w:r>
    </w:p>
    <w:p w14:paraId="0EC98BE4">
      <w:pPr>
        <w:pStyle w:val="57"/>
        <w:ind w:firstLine="420"/>
        <w:rPr>
          <w:rFonts w:hint="eastAsia" w:ascii="黑体" w:hAnsi="黑体" w:eastAsia="黑体"/>
        </w:rPr>
      </w:pPr>
      <w:r>
        <w:rPr>
          <w:rFonts w:hint="eastAsia" w:ascii="黑体" w:hAnsi="黑体" w:eastAsia="黑体"/>
        </w:rPr>
        <w:t>七、其他需要说明的问题</w:t>
      </w:r>
    </w:p>
    <w:p w14:paraId="65085F8D">
      <w:pPr>
        <w:pStyle w:val="57"/>
        <w:ind w:firstLine="420"/>
        <w:rPr>
          <w:rFonts w:hint="eastAsia" w:ascii="黑体" w:hAnsi="黑体" w:eastAsia="黑体"/>
        </w:rPr>
      </w:pPr>
      <w:r>
        <w:rPr>
          <w:rFonts w:hint="eastAsia" w:ascii="黑体" w:hAnsi="黑体" w:eastAsia="黑体"/>
        </w:rPr>
        <w:t>八、附件</w:t>
      </w:r>
    </w:p>
    <w:p w14:paraId="0D468722">
      <w:pPr>
        <w:pStyle w:val="79"/>
        <w:spacing w:before="156" w:after="156"/>
      </w:pPr>
      <w:bookmarkStart w:id="169" w:name="_Toc208206469"/>
      <w:bookmarkStart w:id="170" w:name="_Toc208206545"/>
      <w:r>
        <w:rPr>
          <w:rFonts w:hint="eastAsia"/>
        </w:rPr>
        <w:t>政策支出监控报告</w:t>
      </w:r>
      <w:bookmarkEnd w:id="169"/>
      <w:bookmarkEnd w:id="170"/>
      <w:r>
        <w:rPr>
          <w:rFonts w:hint="eastAsia"/>
        </w:rPr>
        <w:t>（参考提纲）</w:t>
      </w:r>
    </w:p>
    <w:p w14:paraId="65BACDD5">
      <w:pPr>
        <w:pStyle w:val="57"/>
        <w:ind w:firstLine="420"/>
        <w:rPr>
          <w:rFonts w:hint="eastAsia" w:ascii="黑体" w:hAnsi="黑体" w:eastAsia="黑体"/>
        </w:rPr>
      </w:pPr>
      <w:r>
        <w:rPr>
          <w:rFonts w:hint="eastAsia" w:ascii="黑体" w:hAnsi="黑体" w:eastAsia="黑体"/>
        </w:rPr>
        <w:t>一、政策概况</w:t>
      </w:r>
    </w:p>
    <w:p w14:paraId="4A776435">
      <w:pPr>
        <w:pStyle w:val="57"/>
        <w:ind w:firstLine="420"/>
      </w:pPr>
      <w:r>
        <w:rPr>
          <w:rFonts w:hint="eastAsia"/>
        </w:rPr>
        <w:t>（一）政策内容</w:t>
      </w:r>
    </w:p>
    <w:p w14:paraId="614C1A72">
      <w:pPr>
        <w:pStyle w:val="57"/>
        <w:ind w:firstLine="420"/>
      </w:pPr>
      <w:r>
        <w:rPr>
          <w:rFonts w:hint="eastAsia"/>
        </w:rPr>
        <w:t>（二）政策实施情况</w:t>
      </w:r>
    </w:p>
    <w:p w14:paraId="3F9F7569">
      <w:pPr>
        <w:pStyle w:val="57"/>
        <w:ind w:firstLine="420"/>
      </w:pPr>
      <w:r>
        <w:rPr>
          <w:rFonts w:hint="eastAsia"/>
        </w:rPr>
        <w:t>（三）资金投入及使用情况</w:t>
      </w:r>
    </w:p>
    <w:p w14:paraId="6368097F">
      <w:pPr>
        <w:pStyle w:val="57"/>
        <w:ind w:firstLine="420"/>
      </w:pPr>
      <w:r>
        <w:rPr>
          <w:rFonts w:hint="eastAsia"/>
        </w:rPr>
        <w:t>（四）政策目标设定及完成情况</w:t>
      </w:r>
    </w:p>
    <w:p w14:paraId="29412A80">
      <w:pPr>
        <w:pStyle w:val="57"/>
        <w:ind w:firstLine="420"/>
        <w:rPr>
          <w:rFonts w:hint="eastAsia" w:ascii="黑体" w:hAnsi="黑体" w:eastAsia="黑体"/>
        </w:rPr>
      </w:pPr>
      <w:r>
        <w:rPr>
          <w:rFonts w:hint="eastAsia" w:ascii="黑体" w:hAnsi="黑体" w:eastAsia="黑体"/>
        </w:rPr>
        <w:t>二、监控思路及重点</w:t>
      </w:r>
    </w:p>
    <w:p w14:paraId="4408306A">
      <w:pPr>
        <w:pStyle w:val="57"/>
        <w:ind w:firstLine="420"/>
        <w:rPr>
          <w:rFonts w:hint="eastAsia" w:ascii="黑体" w:hAnsi="黑体" w:eastAsia="黑体"/>
        </w:rPr>
      </w:pPr>
      <w:r>
        <w:rPr>
          <w:rFonts w:hint="eastAsia" w:ascii="黑体" w:hAnsi="黑体" w:eastAsia="黑体"/>
        </w:rPr>
        <w:t>三、绩效监控分析</w:t>
      </w:r>
    </w:p>
    <w:p w14:paraId="09362A07">
      <w:pPr>
        <w:pStyle w:val="57"/>
        <w:ind w:firstLine="420"/>
      </w:pPr>
      <w:r>
        <w:rPr>
          <w:rFonts w:hint="eastAsia"/>
        </w:rPr>
        <w:t>（一）政策执行偏差分析</w:t>
      </w:r>
    </w:p>
    <w:p w14:paraId="7DF70802">
      <w:pPr>
        <w:pStyle w:val="57"/>
        <w:ind w:firstLine="420"/>
      </w:pPr>
      <w:r>
        <w:rPr>
          <w:rFonts w:hint="eastAsia"/>
        </w:rPr>
        <w:t>（二）政策执行偏差原因分析</w:t>
      </w:r>
    </w:p>
    <w:p w14:paraId="08FB4125">
      <w:pPr>
        <w:pStyle w:val="57"/>
        <w:ind w:firstLine="420"/>
      </w:pPr>
      <w:r>
        <w:rPr>
          <w:rFonts w:hint="eastAsia"/>
        </w:rPr>
        <w:t>（三）政策执行结果预测</w:t>
      </w:r>
    </w:p>
    <w:p w14:paraId="29FEEB34">
      <w:pPr>
        <w:pStyle w:val="57"/>
        <w:ind w:firstLine="420"/>
        <w:rPr>
          <w:rFonts w:hint="eastAsia" w:ascii="黑体" w:hAnsi="黑体" w:eastAsia="黑体"/>
        </w:rPr>
      </w:pPr>
      <w:r>
        <w:rPr>
          <w:rFonts w:hint="eastAsia" w:ascii="黑体" w:hAnsi="黑体" w:eastAsia="黑体"/>
        </w:rPr>
        <w:t>四、存在的问题及改进措施</w:t>
      </w:r>
    </w:p>
    <w:p w14:paraId="3391FDA9">
      <w:pPr>
        <w:pStyle w:val="57"/>
        <w:ind w:firstLine="420"/>
      </w:pPr>
      <w:r>
        <w:rPr>
          <w:rFonts w:hint="eastAsia"/>
        </w:rPr>
        <w:t>（一）存在的问题</w:t>
      </w:r>
    </w:p>
    <w:p w14:paraId="02BD1916">
      <w:pPr>
        <w:pStyle w:val="57"/>
        <w:ind w:firstLine="420"/>
      </w:pPr>
      <w:r>
        <w:rPr>
          <w:rFonts w:hint="eastAsia"/>
        </w:rPr>
        <w:t>（二）改进措施</w:t>
      </w:r>
    </w:p>
    <w:p w14:paraId="2B78088E">
      <w:pPr>
        <w:pStyle w:val="57"/>
        <w:ind w:firstLine="420"/>
        <w:rPr>
          <w:rFonts w:hint="eastAsia" w:ascii="黑体" w:hAnsi="黑体" w:eastAsia="黑体"/>
        </w:rPr>
      </w:pPr>
      <w:r>
        <w:rPr>
          <w:rFonts w:hint="eastAsia" w:ascii="黑体" w:hAnsi="黑体" w:eastAsia="黑体"/>
        </w:rPr>
        <w:t>五、其他需要说明的问题</w:t>
      </w:r>
    </w:p>
    <w:p w14:paraId="36ED05D5">
      <w:pPr>
        <w:pStyle w:val="57"/>
        <w:ind w:firstLine="420"/>
        <w:rPr>
          <w:rFonts w:hint="eastAsia" w:ascii="黑体" w:hAnsi="黑体" w:eastAsia="黑体"/>
        </w:rPr>
      </w:pPr>
      <w:r>
        <w:rPr>
          <w:rFonts w:hint="eastAsia" w:ascii="黑体" w:hAnsi="黑体" w:eastAsia="黑体"/>
        </w:rPr>
        <w:t>六、附件</w:t>
      </w:r>
    </w:p>
    <w:p w14:paraId="3E05897B">
      <w:pPr>
        <w:pStyle w:val="79"/>
        <w:spacing w:before="156" w:after="156"/>
      </w:pPr>
      <w:bookmarkStart w:id="171" w:name="_Toc208206470"/>
      <w:bookmarkStart w:id="172" w:name="_Toc208206546"/>
      <w:r>
        <w:rPr>
          <w:rFonts w:hint="eastAsia"/>
        </w:rPr>
        <w:t>部门（单位）整体支出绩效监控报告</w:t>
      </w:r>
      <w:bookmarkEnd w:id="171"/>
      <w:bookmarkEnd w:id="172"/>
      <w:r>
        <w:rPr>
          <w:rFonts w:hint="eastAsia"/>
        </w:rPr>
        <w:t>（参考提纲）</w:t>
      </w:r>
    </w:p>
    <w:p w14:paraId="75780A00">
      <w:pPr>
        <w:pStyle w:val="57"/>
        <w:ind w:firstLine="420"/>
        <w:rPr>
          <w:rFonts w:hint="eastAsia" w:ascii="黑体" w:hAnsi="黑体" w:eastAsia="黑体"/>
        </w:rPr>
      </w:pPr>
      <w:r>
        <w:rPr>
          <w:rFonts w:hint="eastAsia" w:ascii="黑体" w:hAnsi="黑体" w:eastAsia="黑体"/>
        </w:rPr>
        <w:t>一、绩效监控工作组织实施情况</w:t>
      </w:r>
    </w:p>
    <w:p w14:paraId="1924856F">
      <w:pPr>
        <w:pStyle w:val="188"/>
        <w:numPr>
          <w:ilvl w:val="1"/>
          <w:numId w:val="0"/>
        </w:numPr>
        <w:ind w:left="851"/>
      </w:pPr>
      <w:r>
        <w:rPr>
          <w:rFonts w:hint="eastAsia"/>
        </w:rPr>
        <w:t>包括组织实施绩效监控的时间、单位、人员、方式方法，相关基础资料及来源等。</w:t>
      </w:r>
    </w:p>
    <w:p w14:paraId="291FA84D">
      <w:pPr>
        <w:pStyle w:val="57"/>
        <w:ind w:firstLine="420"/>
        <w:rPr>
          <w:rFonts w:hint="eastAsia" w:ascii="黑体" w:hAnsi="黑体" w:eastAsia="黑体"/>
        </w:rPr>
      </w:pPr>
      <w:r>
        <w:rPr>
          <w:rFonts w:hint="eastAsia" w:ascii="黑体" w:hAnsi="黑体" w:eastAsia="黑体"/>
        </w:rPr>
        <w:t>二、预算执行进度和绩效目标运行情况</w:t>
      </w:r>
    </w:p>
    <w:p w14:paraId="3E88558F">
      <w:pPr>
        <w:pStyle w:val="57"/>
        <w:ind w:firstLine="420"/>
      </w:pPr>
      <w:r>
        <w:rPr>
          <w:rFonts w:hint="eastAsia"/>
        </w:rPr>
        <w:t>（一）预算执行进度情况及趋势分析</w:t>
      </w:r>
    </w:p>
    <w:p w14:paraId="0F4722A6">
      <w:pPr>
        <w:pStyle w:val="188"/>
        <w:numPr>
          <w:ilvl w:val="1"/>
          <w:numId w:val="0"/>
        </w:numPr>
        <w:ind w:firstLine="420" w:firstLineChars="200"/>
      </w:pPr>
      <w:r>
        <w:rPr>
          <w:rFonts w:hint="eastAsia"/>
        </w:rPr>
        <w:t>包括预算资金到位情况，部门整体、项目实际支出情况以及是否能完成年度批复预算等。</w:t>
      </w:r>
    </w:p>
    <w:p w14:paraId="3708E9A9">
      <w:pPr>
        <w:pStyle w:val="57"/>
        <w:ind w:firstLine="420"/>
      </w:pPr>
      <w:r>
        <w:rPr>
          <w:rFonts w:hint="eastAsia"/>
        </w:rPr>
        <w:t>（二）绩效目标实现程度及趋势分析</w:t>
      </w:r>
    </w:p>
    <w:p w14:paraId="6BF8CA70">
      <w:pPr>
        <w:pStyle w:val="188"/>
        <w:numPr>
          <w:ilvl w:val="1"/>
          <w:numId w:val="0"/>
        </w:numPr>
        <w:ind w:firstLine="420" w:firstLineChars="200"/>
      </w:pPr>
      <w:r>
        <w:rPr>
          <w:rFonts w:hint="eastAsia"/>
        </w:rPr>
        <w:t>包括监控阶段目标实现程度、年度总体目标预期实现程度、产生的效益等，如有绩效目标调整应说明相关调整和批复情况。</w:t>
      </w:r>
    </w:p>
    <w:p w14:paraId="427B26EB">
      <w:pPr>
        <w:pStyle w:val="57"/>
        <w:ind w:firstLine="420"/>
        <w:rPr>
          <w:rFonts w:hint="eastAsia" w:ascii="黑体" w:hAnsi="黑体" w:eastAsia="黑体"/>
        </w:rPr>
      </w:pPr>
      <w:r>
        <w:rPr>
          <w:rFonts w:hint="eastAsia" w:ascii="黑体" w:hAnsi="黑体" w:eastAsia="黑体"/>
        </w:rPr>
        <w:t>三、存在的主要问题及原因分析</w:t>
      </w:r>
    </w:p>
    <w:p w14:paraId="0990E582">
      <w:pPr>
        <w:pStyle w:val="57"/>
        <w:ind w:firstLine="420"/>
      </w:pPr>
      <w:r>
        <w:rPr>
          <w:rFonts w:hint="eastAsia"/>
        </w:rPr>
        <w:t>（一）绩效目标执行情况的偏差</w:t>
      </w:r>
    </w:p>
    <w:p w14:paraId="16C1616E">
      <w:pPr>
        <w:pStyle w:val="188"/>
        <w:numPr>
          <w:ilvl w:val="1"/>
          <w:numId w:val="0"/>
        </w:numPr>
        <w:ind w:firstLine="420" w:firstLineChars="200"/>
      </w:pPr>
      <w:r>
        <w:rPr>
          <w:rFonts w:hint="eastAsia"/>
        </w:rPr>
        <w:t>项目实际执行情况与年度绩效目标之间的偏差和原因分析。</w:t>
      </w:r>
    </w:p>
    <w:p w14:paraId="13C36B17">
      <w:pPr>
        <w:pStyle w:val="57"/>
        <w:ind w:firstLine="420"/>
      </w:pPr>
      <w:r>
        <w:rPr>
          <w:rFonts w:hint="eastAsia"/>
        </w:rPr>
        <w:t>（二）项目实施过程中存在的问题</w:t>
      </w:r>
    </w:p>
    <w:p w14:paraId="4AF018B0">
      <w:pPr>
        <w:pStyle w:val="188"/>
        <w:numPr>
          <w:ilvl w:val="1"/>
          <w:numId w:val="0"/>
        </w:numPr>
        <w:ind w:firstLine="420" w:firstLineChars="200"/>
      </w:pPr>
      <w:r>
        <w:rPr>
          <w:rFonts w:hint="eastAsia"/>
        </w:rPr>
        <w:t>包括制度建设、资金使用、实施方式等方面存在的问题，并做原因分析。</w:t>
      </w:r>
    </w:p>
    <w:p w14:paraId="77EFEEC7">
      <w:pPr>
        <w:pStyle w:val="57"/>
        <w:ind w:firstLine="420"/>
        <w:rPr>
          <w:rFonts w:hint="eastAsia" w:ascii="黑体" w:hAnsi="黑体" w:eastAsia="黑体"/>
        </w:rPr>
      </w:pPr>
      <w:r>
        <w:rPr>
          <w:rFonts w:hint="eastAsia" w:ascii="黑体" w:hAnsi="黑体" w:eastAsia="黑体"/>
        </w:rPr>
        <w:t>四、下一步改进工作的举措</w:t>
      </w:r>
    </w:p>
    <w:p w14:paraId="4AA83623">
      <w:pPr>
        <w:pStyle w:val="188"/>
        <w:numPr>
          <w:ilvl w:val="1"/>
          <w:numId w:val="0"/>
        </w:numPr>
        <w:ind w:firstLine="420" w:firstLineChars="200"/>
      </w:pPr>
      <w:r>
        <w:rPr>
          <w:rFonts w:hint="eastAsia"/>
        </w:rPr>
        <w:t>针对绩效目标执行情况的偏差和项目实施过程中存在的问题，提出具体、可操作性强的纠偏措施或建议，如调减预算、调整绩效目标、暂停项目实施等。</w:t>
      </w:r>
    </w:p>
    <w:p w14:paraId="3231C1A5">
      <w:pPr>
        <w:pStyle w:val="57"/>
        <w:ind w:firstLine="420"/>
        <w:rPr>
          <w:rFonts w:hint="eastAsia" w:ascii="黑体" w:hAnsi="黑体" w:eastAsia="黑体"/>
        </w:rPr>
      </w:pPr>
      <w:r>
        <w:rPr>
          <w:rFonts w:hint="eastAsia" w:ascii="黑体" w:hAnsi="黑体" w:eastAsia="黑体"/>
        </w:rPr>
        <w:t>五、其他需要说明的问题</w:t>
      </w:r>
    </w:p>
    <w:p w14:paraId="39DEA41E">
      <w:pPr>
        <w:pStyle w:val="188"/>
        <w:numPr>
          <w:ilvl w:val="1"/>
          <w:numId w:val="0"/>
        </w:numPr>
        <w:ind w:firstLine="420" w:firstLineChars="200"/>
      </w:pPr>
      <w:r>
        <w:rPr>
          <w:rFonts w:hint="eastAsia"/>
        </w:rPr>
        <w:t>针对前述内容，若需补充其他事项，应在本段进行描述，如：重点政策和重大项目绩效延伸监控情况。</w:t>
      </w:r>
    </w:p>
    <w:p w14:paraId="2D4AF030">
      <w:pPr>
        <w:pStyle w:val="57"/>
        <w:ind w:firstLine="420"/>
      </w:pPr>
    </w:p>
    <w:p w14:paraId="2EED1A62">
      <w:pPr>
        <w:pStyle w:val="57"/>
        <w:ind w:firstLine="420"/>
      </w:pPr>
    </w:p>
    <w:p w14:paraId="5919FD3D">
      <w:pPr>
        <w:pStyle w:val="57"/>
        <w:ind w:firstLine="420"/>
      </w:pPr>
    </w:p>
    <w:p w14:paraId="5514EC9E">
      <w:pPr>
        <w:pStyle w:val="57"/>
        <w:ind w:firstLine="420"/>
        <w:sectPr>
          <w:pgSz w:w="11906" w:h="16838"/>
          <w:pgMar w:top="1928" w:right="1134" w:bottom="1134" w:left="1134" w:header="1418" w:footer="1134" w:gutter="284"/>
          <w:cols w:space="425" w:num="1"/>
          <w:formProt w:val="0"/>
          <w:docGrid w:type="lines" w:linePitch="312" w:charSpace="0"/>
        </w:sectPr>
      </w:pPr>
    </w:p>
    <w:p w14:paraId="1EC652FA">
      <w:pPr>
        <w:pStyle w:val="199"/>
        <w:rPr>
          <w:rFonts w:hint="eastAsia"/>
        </w:rPr>
      </w:pPr>
    </w:p>
    <w:p w14:paraId="3969F1AD">
      <w:pPr>
        <w:pStyle w:val="200"/>
      </w:pPr>
    </w:p>
    <w:p w14:paraId="30693DCF">
      <w:pPr>
        <w:pStyle w:val="77"/>
        <w:spacing w:after="156"/>
      </w:pPr>
      <w:r>
        <w:br w:type="textWrapping"/>
      </w:r>
      <w:bookmarkStart w:id="173" w:name="_Toc208206471"/>
      <w:bookmarkStart w:id="174" w:name="_Toc208206547"/>
      <w:r>
        <w:rPr>
          <w:rFonts w:hint="eastAsia"/>
        </w:rPr>
        <w:t>（资料性）</w:t>
      </w:r>
      <w:r>
        <w:br w:type="textWrapping"/>
      </w:r>
      <w:r>
        <w:rPr>
          <w:rFonts w:hint="eastAsia"/>
        </w:rPr>
        <w:t>绩效评价</w:t>
      </w:r>
      <w:bookmarkEnd w:id="173"/>
      <w:bookmarkEnd w:id="174"/>
    </w:p>
    <w:p w14:paraId="5074FE5F">
      <w:pPr>
        <w:pStyle w:val="79"/>
        <w:spacing w:before="156" w:after="156"/>
      </w:pPr>
      <w:bookmarkStart w:id="175" w:name="_Toc208206472"/>
      <w:bookmarkStart w:id="176" w:name="_Toc208206548"/>
      <w:r>
        <w:rPr>
          <w:rFonts w:hint="eastAsia"/>
        </w:rPr>
        <w:t>复核报告</w:t>
      </w:r>
      <w:bookmarkEnd w:id="175"/>
      <w:bookmarkEnd w:id="176"/>
    </w:p>
    <w:p w14:paraId="334F69FD">
      <w:pPr>
        <w:pStyle w:val="80"/>
        <w:spacing w:before="156" w:after="156"/>
      </w:pPr>
      <w:r>
        <w:rPr>
          <w:rFonts w:hint="eastAsia"/>
        </w:rPr>
        <w:t>单位自评抽查复核报告（参考提纲）</w:t>
      </w:r>
    </w:p>
    <w:p w14:paraId="08A1E2D5">
      <w:pPr>
        <w:pStyle w:val="57"/>
        <w:ind w:left="420" w:firstLine="0" w:firstLineChars="0"/>
        <w:rPr>
          <w:rFonts w:hint="eastAsia" w:ascii="黑体" w:hAnsi="黑体" w:eastAsia="黑体"/>
        </w:rPr>
      </w:pPr>
      <w:r>
        <w:rPr>
          <w:rFonts w:hint="eastAsia" w:ascii="黑体" w:hAnsi="黑体" w:eastAsia="黑体"/>
        </w:rPr>
        <w:t>一、抽查复核结果</w:t>
      </w:r>
    </w:p>
    <w:p w14:paraId="4587C9A3">
      <w:pPr>
        <w:pStyle w:val="57"/>
        <w:ind w:firstLine="420"/>
      </w:pPr>
      <w:r>
        <w:rPr>
          <w:rFonts w:hint="eastAsia"/>
        </w:rPr>
        <w:t>本次抽查复核对象为：*****，抽查复核结果如下：</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7"/>
        <w:gridCol w:w="1557"/>
        <w:gridCol w:w="1557"/>
        <w:gridCol w:w="1557"/>
        <w:gridCol w:w="1558"/>
        <w:gridCol w:w="1558"/>
      </w:tblGrid>
      <w:tr w14:paraId="1E553B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7" w:type="dxa"/>
            <w:tcBorders>
              <w:top w:val="single" w:color="auto" w:sz="8" w:space="0"/>
              <w:bottom w:val="single" w:color="auto" w:sz="8" w:space="0"/>
            </w:tcBorders>
            <w:vAlign w:val="center"/>
          </w:tcPr>
          <w:p w14:paraId="054F5E44">
            <w:pPr>
              <w:pStyle w:val="179"/>
              <w:rPr>
                <w:b/>
                <w:bCs/>
              </w:rPr>
            </w:pPr>
            <w:r>
              <w:rPr>
                <w:rFonts w:hint="eastAsia"/>
                <w:b/>
                <w:bCs/>
              </w:rPr>
              <w:t>序号</w:t>
            </w:r>
          </w:p>
        </w:tc>
        <w:tc>
          <w:tcPr>
            <w:tcW w:w="1557" w:type="dxa"/>
            <w:tcBorders>
              <w:top w:val="single" w:color="auto" w:sz="8" w:space="0"/>
              <w:bottom w:val="single" w:color="auto" w:sz="8" w:space="0"/>
            </w:tcBorders>
            <w:vAlign w:val="center"/>
          </w:tcPr>
          <w:p w14:paraId="50E00755">
            <w:pPr>
              <w:pStyle w:val="179"/>
              <w:rPr>
                <w:b/>
                <w:bCs/>
              </w:rPr>
            </w:pPr>
            <w:r>
              <w:rPr>
                <w:rFonts w:hint="eastAsia"/>
                <w:b/>
                <w:bCs/>
              </w:rPr>
              <w:t>抽查复核对象</w:t>
            </w:r>
          </w:p>
        </w:tc>
        <w:tc>
          <w:tcPr>
            <w:tcW w:w="1557" w:type="dxa"/>
            <w:tcBorders>
              <w:top w:val="single" w:color="auto" w:sz="8" w:space="0"/>
              <w:bottom w:val="single" w:color="auto" w:sz="8" w:space="0"/>
            </w:tcBorders>
            <w:vAlign w:val="center"/>
          </w:tcPr>
          <w:p w14:paraId="3D861D4C">
            <w:pPr>
              <w:pStyle w:val="179"/>
              <w:rPr>
                <w:b/>
                <w:bCs/>
              </w:rPr>
            </w:pPr>
            <w:r>
              <w:rPr>
                <w:rFonts w:hint="eastAsia"/>
                <w:b/>
                <w:bCs/>
              </w:rPr>
              <w:t>预算数（万元）</w:t>
            </w:r>
          </w:p>
        </w:tc>
        <w:tc>
          <w:tcPr>
            <w:tcW w:w="1557" w:type="dxa"/>
            <w:tcBorders>
              <w:top w:val="single" w:color="auto" w:sz="8" w:space="0"/>
              <w:bottom w:val="single" w:color="auto" w:sz="8" w:space="0"/>
            </w:tcBorders>
            <w:vAlign w:val="center"/>
          </w:tcPr>
          <w:p w14:paraId="5D1EC925">
            <w:pPr>
              <w:pStyle w:val="179"/>
              <w:rPr>
                <w:b/>
                <w:bCs/>
              </w:rPr>
            </w:pPr>
            <w:r>
              <w:rPr>
                <w:rFonts w:hint="eastAsia"/>
                <w:b/>
                <w:bCs/>
              </w:rPr>
              <w:t>预算执行率</w:t>
            </w:r>
          </w:p>
        </w:tc>
        <w:tc>
          <w:tcPr>
            <w:tcW w:w="1558" w:type="dxa"/>
            <w:tcBorders>
              <w:top w:val="single" w:color="auto" w:sz="8" w:space="0"/>
              <w:bottom w:val="single" w:color="auto" w:sz="8" w:space="0"/>
            </w:tcBorders>
            <w:vAlign w:val="center"/>
          </w:tcPr>
          <w:p w14:paraId="011776CC">
            <w:pPr>
              <w:pStyle w:val="179"/>
              <w:rPr>
                <w:b/>
                <w:bCs/>
              </w:rPr>
            </w:pPr>
            <w:r>
              <w:rPr>
                <w:rFonts w:hint="eastAsia"/>
                <w:b/>
                <w:bCs/>
              </w:rPr>
              <w:t>单位自评等次</w:t>
            </w:r>
          </w:p>
        </w:tc>
        <w:tc>
          <w:tcPr>
            <w:tcW w:w="1558" w:type="dxa"/>
            <w:tcBorders>
              <w:top w:val="single" w:color="auto" w:sz="8" w:space="0"/>
              <w:bottom w:val="single" w:color="auto" w:sz="8" w:space="0"/>
            </w:tcBorders>
            <w:vAlign w:val="center"/>
          </w:tcPr>
          <w:p w14:paraId="7C35283A">
            <w:pPr>
              <w:pStyle w:val="179"/>
              <w:rPr>
                <w:b/>
                <w:bCs/>
              </w:rPr>
            </w:pPr>
            <w:r>
              <w:rPr>
                <w:rFonts w:hint="eastAsia"/>
                <w:b/>
                <w:bCs/>
              </w:rPr>
              <w:t>复核等次</w:t>
            </w:r>
          </w:p>
        </w:tc>
      </w:tr>
      <w:tr w14:paraId="5EEA45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7" w:type="dxa"/>
            <w:tcBorders>
              <w:top w:val="single" w:color="auto" w:sz="8" w:space="0"/>
            </w:tcBorders>
            <w:vAlign w:val="center"/>
          </w:tcPr>
          <w:p w14:paraId="46CAEC68">
            <w:pPr>
              <w:pStyle w:val="179"/>
            </w:pPr>
            <w:r>
              <w:rPr>
                <w:rFonts w:hint="eastAsia"/>
              </w:rPr>
              <w:t>1</w:t>
            </w:r>
          </w:p>
        </w:tc>
        <w:tc>
          <w:tcPr>
            <w:tcW w:w="1557" w:type="dxa"/>
            <w:tcBorders>
              <w:top w:val="single" w:color="auto" w:sz="8" w:space="0"/>
            </w:tcBorders>
            <w:vAlign w:val="center"/>
          </w:tcPr>
          <w:p w14:paraId="71DC362F">
            <w:pPr>
              <w:pStyle w:val="179"/>
            </w:pPr>
          </w:p>
        </w:tc>
        <w:tc>
          <w:tcPr>
            <w:tcW w:w="1557" w:type="dxa"/>
            <w:tcBorders>
              <w:top w:val="single" w:color="auto" w:sz="8" w:space="0"/>
            </w:tcBorders>
            <w:vAlign w:val="center"/>
          </w:tcPr>
          <w:p w14:paraId="28179233">
            <w:pPr>
              <w:pStyle w:val="179"/>
            </w:pPr>
          </w:p>
        </w:tc>
        <w:tc>
          <w:tcPr>
            <w:tcW w:w="1557" w:type="dxa"/>
            <w:tcBorders>
              <w:top w:val="single" w:color="auto" w:sz="8" w:space="0"/>
            </w:tcBorders>
            <w:vAlign w:val="center"/>
          </w:tcPr>
          <w:p w14:paraId="2B508260">
            <w:pPr>
              <w:pStyle w:val="179"/>
            </w:pPr>
          </w:p>
        </w:tc>
        <w:tc>
          <w:tcPr>
            <w:tcW w:w="1558" w:type="dxa"/>
            <w:tcBorders>
              <w:top w:val="single" w:color="auto" w:sz="8" w:space="0"/>
            </w:tcBorders>
            <w:vAlign w:val="center"/>
          </w:tcPr>
          <w:p w14:paraId="4AA65A2B">
            <w:pPr>
              <w:pStyle w:val="179"/>
            </w:pPr>
          </w:p>
        </w:tc>
        <w:tc>
          <w:tcPr>
            <w:tcW w:w="1558" w:type="dxa"/>
            <w:tcBorders>
              <w:top w:val="single" w:color="auto" w:sz="8" w:space="0"/>
            </w:tcBorders>
            <w:vAlign w:val="center"/>
          </w:tcPr>
          <w:p w14:paraId="6ADDED6C">
            <w:pPr>
              <w:pStyle w:val="179"/>
            </w:pPr>
          </w:p>
        </w:tc>
      </w:tr>
      <w:tr w14:paraId="7BE0A2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7" w:type="dxa"/>
            <w:vAlign w:val="center"/>
          </w:tcPr>
          <w:p w14:paraId="5C6E27EB">
            <w:pPr>
              <w:pStyle w:val="179"/>
            </w:pPr>
            <w:r>
              <w:rPr>
                <w:rFonts w:hint="eastAsia"/>
              </w:rPr>
              <w:t>2</w:t>
            </w:r>
          </w:p>
        </w:tc>
        <w:tc>
          <w:tcPr>
            <w:tcW w:w="1557" w:type="dxa"/>
            <w:vAlign w:val="center"/>
          </w:tcPr>
          <w:p w14:paraId="08FE5384">
            <w:pPr>
              <w:pStyle w:val="179"/>
            </w:pPr>
          </w:p>
        </w:tc>
        <w:tc>
          <w:tcPr>
            <w:tcW w:w="1557" w:type="dxa"/>
            <w:vAlign w:val="center"/>
          </w:tcPr>
          <w:p w14:paraId="1FD6AD12">
            <w:pPr>
              <w:pStyle w:val="179"/>
            </w:pPr>
          </w:p>
        </w:tc>
        <w:tc>
          <w:tcPr>
            <w:tcW w:w="1557" w:type="dxa"/>
            <w:vAlign w:val="center"/>
          </w:tcPr>
          <w:p w14:paraId="09BA5546">
            <w:pPr>
              <w:pStyle w:val="179"/>
            </w:pPr>
          </w:p>
        </w:tc>
        <w:tc>
          <w:tcPr>
            <w:tcW w:w="1558" w:type="dxa"/>
            <w:vAlign w:val="center"/>
          </w:tcPr>
          <w:p w14:paraId="4C6607B7">
            <w:pPr>
              <w:pStyle w:val="179"/>
            </w:pPr>
          </w:p>
        </w:tc>
        <w:tc>
          <w:tcPr>
            <w:tcW w:w="1558" w:type="dxa"/>
            <w:vAlign w:val="center"/>
          </w:tcPr>
          <w:p w14:paraId="0142D48C">
            <w:pPr>
              <w:pStyle w:val="179"/>
            </w:pPr>
          </w:p>
        </w:tc>
      </w:tr>
      <w:tr w14:paraId="7C3B99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7" w:type="dxa"/>
            <w:vAlign w:val="center"/>
          </w:tcPr>
          <w:p w14:paraId="73D6398E">
            <w:pPr>
              <w:pStyle w:val="179"/>
            </w:pPr>
            <w:r>
              <w:rPr>
                <w:rFonts w:hint="eastAsia"/>
              </w:rPr>
              <w:t>3</w:t>
            </w:r>
          </w:p>
        </w:tc>
        <w:tc>
          <w:tcPr>
            <w:tcW w:w="1557" w:type="dxa"/>
            <w:vAlign w:val="center"/>
          </w:tcPr>
          <w:p w14:paraId="7C6AE675">
            <w:pPr>
              <w:pStyle w:val="179"/>
            </w:pPr>
          </w:p>
        </w:tc>
        <w:tc>
          <w:tcPr>
            <w:tcW w:w="1557" w:type="dxa"/>
            <w:vAlign w:val="center"/>
          </w:tcPr>
          <w:p w14:paraId="2C1809AC">
            <w:pPr>
              <w:pStyle w:val="179"/>
            </w:pPr>
          </w:p>
        </w:tc>
        <w:tc>
          <w:tcPr>
            <w:tcW w:w="1557" w:type="dxa"/>
            <w:vAlign w:val="center"/>
          </w:tcPr>
          <w:p w14:paraId="3137C601">
            <w:pPr>
              <w:pStyle w:val="179"/>
            </w:pPr>
          </w:p>
        </w:tc>
        <w:tc>
          <w:tcPr>
            <w:tcW w:w="1558" w:type="dxa"/>
            <w:vAlign w:val="center"/>
          </w:tcPr>
          <w:p w14:paraId="43B3E8E2">
            <w:pPr>
              <w:pStyle w:val="179"/>
            </w:pPr>
          </w:p>
        </w:tc>
        <w:tc>
          <w:tcPr>
            <w:tcW w:w="1558" w:type="dxa"/>
            <w:vAlign w:val="center"/>
          </w:tcPr>
          <w:p w14:paraId="67F9FBBE">
            <w:pPr>
              <w:pStyle w:val="179"/>
            </w:pPr>
          </w:p>
        </w:tc>
      </w:tr>
    </w:tbl>
    <w:p w14:paraId="157B4439">
      <w:pPr>
        <w:pStyle w:val="57"/>
        <w:ind w:left="420" w:firstLine="0" w:firstLineChars="0"/>
        <w:rPr>
          <w:rFonts w:hint="eastAsia" w:ascii="黑体" w:hAnsi="黑体" w:eastAsia="黑体"/>
        </w:rPr>
      </w:pPr>
      <w:r>
        <w:rPr>
          <w:rFonts w:hint="eastAsia" w:ascii="黑体" w:hAnsi="黑体" w:eastAsia="黑体"/>
        </w:rPr>
        <w:t>二、预算绩效管理主要成效</w:t>
      </w:r>
    </w:p>
    <w:p w14:paraId="34F4F807">
      <w:pPr>
        <w:pStyle w:val="57"/>
        <w:ind w:left="420" w:firstLine="0" w:firstLineChars="0"/>
        <w:rPr>
          <w:rFonts w:hint="eastAsia" w:ascii="黑体" w:hAnsi="黑体" w:eastAsia="黑体"/>
        </w:rPr>
      </w:pPr>
      <w:r>
        <w:rPr>
          <w:rFonts w:hint="eastAsia" w:ascii="黑体" w:hAnsi="黑体" w:eastAsia="黑体"/>
        </w:rPr>
        <w:t>三、抽查复核发现的主要问题</w:t>
      </w:r>
    </w:p>
    <w:p w14:paraId="34DBFCA9">
      <w:pPr>
        <w:pStyle w:val="57"/>
        <w:ind w:firstLine="420"/>
      </w:pPr>
      <w:r>
        <w:rPr>
          <w:rFonts w:hint="eastAsia"/>
        </w:rPr>
        <w:t>（一）绩效目标管理存在的主要问题</w:t>
      </w:r>
    </w:p>
    <w:p w14:paraId="7678AA3F">
      <w:pPr>
        <w:pStyle w:val="57"/>
        <w:ind w:firstLine="420"/>
      </w:pPr>
      <w:r>
        <w:rPr>
          <w:rFonts w:hint="eastAsia"/>
        </w:rPr>
        <w:t>1.项目支出绩效目标</w:t>
      </w:r>
    </w:p>
    <w:p w14:paraId="0E281E56">
      <w:pPr>
        <w:pStyle w:val="57"/>
        <w:ind w:firstLine="420"/>
      </w:pPr>
      <w:r>
        <w:rPr>
          <w:rFonts w:hint="eastAsia"/>
        </w:rPr>
        <w:t>2.部门（单位）整体支出绩效目标</w:t>
      </w:r>
    </w:p>
    <w:p w14:paraId="34208F00">
      <w:pPr>
        <w:pStyle w:val="57"/>
        <w:ind w:firstLine="420"/>
      </w:pPr>
      <w:r>
        <w:rPr>
          <w:rFonts w:hint="eastAsia"/>
        </w:rPr>
        <w:t>（二）预算执行和项目管理中存在的主要问题</w:t>
      </w:r>
    </w:p>
    <w:p w14:paraId="601AD0F5">
      <w:pPr>
        <w:pStyle w:val="57"/>
        <w:ind w:firstLine="420"/>
      </w:pPr>
      <w:r>
        <w:rPr>
          <w:rFonts w:hint="eastAsia"/>
        </w:rPr>
        <w:t>（三）绩效自评工作存在的主要问题</w:t>
      </w:r>
    </w:p>
    <w:p w14:paraId="7FCF3EA9">
      <w:pPr>
        <w:pStyle w:val="57"/>
        <w:ind w:left="420" w:firstLine="0" w:firstLineChars="0"/>
        <w:rPr>
          <w:rFonts w:hint="eastAsia" w:ascii="黑体" w:hAnsi="黑体" w:eastAsia="黑体"/>
        </w:rPr>
      </w:pPr>
      <w:r>
        <w:rPr>
          <w:rFonts w:hint="eastAsia" w:ascii="黑体" w:hAnsi="黑体" w:eastAsia="黑体"/>
        </w:rPr>
        <w:t>四、建议</w:t>
      </w:r>
    </w:p>
    <w:p w14:paraId="4CA3DCAB">
      <w:pPr>
        <w:pStyle w:val="57"/>
        <w:ind w:firstLine="420"/>
      </w:pPr>
      <w:r>
        <w:rPr>
          <w:rFonts w:hint="eastAsia"/>
        </w:rPr>
        <w:t>附件：1.项目支出绩效自评抽查复核意见表</w:t>
      </w:r>
    </w:p>
    <w:p w14:paraId="45556EF4">
      <w:pPr>
        <w:pStyle w:val="57"/>
        <w:ind w:firstLine="1050" w:firstLineChars="500"/>
      </w:pPr>
      <w:r>
        <w:rPr>
          <w:rFonts w:hint="eastAsia"/>
        </w:rPr>
        <w:t>2.部门（单位）整体支出绩效自评抽查复核意见表</w:t>
      </w:r>
    </w:p>
    <w:p w14:paraId="798E5084">
      <w:pPr>
        <w:pStyle w:val="57"/>
        <w:ind w:firstLine="420"/>
      </w:pPr>
    </w:p>
    <w:p w14:paraId="63B3DBE6">
      <w:pPr>
        <w:pStyle w:val="57"/>
        <w:ind w:firstLine="420"/>
      </w:pPr>
    </w:p>
    <w:p w14:paraId="060801D1">
      <w:pPr>
        <w:rPr>
          <w:rFonts w:ascii="宋体" w:hAnsi="Times New Roman"/>
          <w:kern w:val="0"/>
          <w:szCs w:val="20"/>
        </w:rPr>
      </w:pPr>
      <w:r>
        <w:br w:type="page"/>
      </w:r>
    </w:p>
    <w:p w14:paraId="7C3A5AAE">
      <w:pPr>
        <w:pStyle w:val="57"/>
        <w:ind w:firstLine="420"/>
      </w:pPr>
      <w:r>
        <w:rPr>
          <w:rFonts w:hint="eastAsia"/>
        </w:rPr>
        <w:t>附件1：项目支出绩效自评抽查复核意见表</w:t>
      </w:r>
    </w:p>
    <w:tbl>
      <w:tblPr>
        <w:tblStyle w:val="27"/>
        <w:tblW w:w="5000" w:type="pct"/>
        <w:tblInd w:w="0" w:type="dxa"/>
        <w:tblLayout w:type="autofit"/>
        <w:tblCellMar>
          <w:top w:w="0" w:type="dxa"/>
          <w:left w:w="108" w:type="dxa"/>
          <w:bottom w:w="0" w:type="dxa"/>
          <w:right w:w="108" w:type="dxa"/>
        </w:tblCellMar>
      </w:tblPr>
      <w:tblGrid>
        <w:gridCol w:w="1519"/>
        <w:gridCol w:w="3057"/>
        <w:gridCol w:w="2965"/>
        <w:gridCol w:w="871"/>
        <w:gridCol w:w="1158"/>
      </w:tblGrid>
      <w:tr w14:paraId="09D64016">
        <w:tblPrEx>
          <w:tblCellMar>
            <w:top w:w="0" w:type="dxa"/>
            <w:left w:w="108" w:type="dxa"/>
            <w:bottom w:w="0" w:type="dxa"/>
            <w:right w:w="108" w:type="dxa"/>
          </w:tblCellMar>
        </w:tblPrEx>
        <w:trPr>
          <w:trHeight w:val="20" w:hRule="atLeast"/>
        </w:trPr>
        <w:tc>
          <w:tcPr>
            <w:tcW w:w="5000" w:type="pct"/>
            <w:gridSpan w:val="5"/>
            <w:tcBorders>
              <w:top w:val="nil"/>
              <w:left w:val="nil"/>
              <w:bottom w:val="nil"/>
              <w:right w:val="nil"/>
            </w:tcBorders>
            <w:vAlign w:val="center"/>
          </w:tcPr>
          <w:p w14:paraId="65B5C869">
            <w:pPr>
              <w:pStyle w:val="57"/>
              <w:ind w:firstLine="0" w:firstLineChars="0"/>
            </w:pPr>
            <w:r>
              <w:rPr>
                <w:rFonts w:hint="eastAsia"/>
              </w:rPr>
              <w:t>日期：</w:t>
            </w:r>
          </w:p>
        </w:tc>
      </w:tr>
      <w:tr w14:paraId="44F90271">
        <w:tblPrEx>
          <w:tblCellMar>
            <w:top w:w="0" w:type="dxa"/>
            <w:left w:w="108" w:type="dxa"/>
            <w:bottom w:w="0" w:type="dxa"/>
            <w:right w:w="108" w:type="dxa"/>
          </w:tblCellMar>
        </w:tblPrEx>
        <w:trPr>
          <w:trHeight w:val="20" w:hRule="atLeast"/>
        </w:trPr>
        <w:tc>
          <w:tcPr>
            <w:tcW w:w="794" w:type="pct"/>
            <w:tcBorders>
              <w:top w:val="single" w:color="000000" w:sz="4" w:space="0"/>
              <w:left w:val="single" w:color="000000" w:sz="4" w:space="0"/>
              <w:bottom w:val="single" w:color="000000" w:sz="4" w:space="0"/>
              <w:right w:val="single" w:color="000000" w:sz="4" w:space="0"/>
            </w:tcBorders>
            <w:vAlign w:val="center"/>
          </w:tcPr>
          <w:p w14:paraId="7B653A98">
            <w:pPr>
              <w:pStyle w:val="57"/>
              <w:ind w:firstLine="0" w:firstLineChars="0"/>
              <w:jc w:val="center"/>
            </w:pPr>
            <w:r>
              <w:rPr>
                <w:rFonts w:hint="eastAsia"/>
              </w:rPr>
              <w:t>项目名称</w:t>
            </w:r>
          </w:p>
        </w:tc>
        <w:tc>
          <w:tcPr>
            <w:tcW w:w="3146" w:type="pct"/>
            <w:gridSpan w:val="2"/>
            <w:tcBorders>
              <w:top w:val="single" w:color="000000" w:sz="4" w:space="0"/>
              <w:left w:val="nil"/>
              <w:bottom w:val="single" w:color="000000" w:sz="4" w:space="0"/>
              <w:right w:val="single" w:color="000000" w:sz="4" w:space="0"/>
            </w:tcBorders>
            <w:vAlign w:val="center"/>
          </w:tcPr>
          <w:p w14:paraId="7585D8AB">
            <w:pPr>
              <w:pStyle w:val="57"/>
              <w:ind w:firstLine="0" w:firstLineChars="0"/>
            </w:pPr>
          </w:p>
        </w:tc>
        <w:tc>
          <w:tcPr>
            <w:tcW w:w="455" w:type="pct"/>
            <w:vMerge w:val="restart"/>
            <w:tcBorders>
              <w:top w:val="single" w:color="000000" w:sz="4" w:space="0"/>
              <w:left w:val="nil"/>
              <w:bottom w:val="single" w:color="000000" w:sz="4" w:space="0"/>
              <w:right w:val="single" w:color="000000" w:sz="4" w:space="0"/>
            </w:tcBorders>
            <w:vAlign w:val="center"/>
          </w:tcPr>
          <w:p w14:paraId="2AD61747">
            <w:pPr>
              <w:pStyle w:val="57"/>
              <w:ind w:firstLine="0" w:firstLineChars="0"/>
              <w:jc w:val="center"/>
            </w:pPr>
            <w:r>
              <w:rPr>
                <w:rFonts w:hint="eastAsia"/>
              </w:rPr>
              <w:t>得分</w:t>
            </w:r>
          </w:p>
        </w:tc>
        <w:tc>
          <w:tcPr>
            <w:tcW w:w="605" w:type="pct"/>
            <w:vMerge w:val="restart"/>
            <w:tcBorders>
              <w:top w:val="single" w:color="000000" w:sz="4" w:space="0"/>
              <w:left w:val="nil"/>
              <w:bottom w:val="single" w:color="000000" w:sz="4" w:space="0"/>
              <w:right w:val="single" w:color="000000" w:sz="4" w:space="0"/>
            </w:tcBorders>
            <w:vAlign w:val="center"/>
          </w:tcPr>
          <w:p w14:paraId="7247BBB5">
            <w:pPr>
              <w:pStyle w:val="57"/>
              <w:ind w:firstLine="0" w:firstLineChars="0"/>
              <w:jc w:val="center"/>
            </w:pPr>
            <w:r>
              <w:rPr>
                <w:rFonts w:hint="eastAsia"/>
              </w:rPr>
              <w:t>扣分原因</w:t>
            </w:r>
          </w:p>
        </w:tc>
      </w:tr>
      <w:tr w14:paraId="43BB1472">
        <w:tblPrEx>
          <w:tblCellMar>
            <w:top w:w="0" w:type="dxa"/>
            <w:left w:w="108" w:type="dxa"/>
            <w:bottom w:w="0" w:type="dxa"/>
            <w:right w:w="108" w:type="dxa"/>
          </w:tblCellMar>
        </w:tblPrEx>
        <w:trPr>
          <w:trHeight w:val="20" w:hRule="atLeast"/>
        </w:trPr>
        <w:tc>
          <w:tcPr>
            <w:tcW w:w="794" w:type="pct"/>
            <w:tcBorders>
              <w:top w:val="single" w:color="000000" w:sz="4" w:space="0"/>
              <w:left w:val="single" w:color="000000" w:sz="4" w:space="0"/>
              <w:bottom w:val="single" w:color="000000" w:sz="4" w:space="0"/>
              <w:right w:val="single" w:color="000000" w:sz="4" w:space="0"/>
            </w:tcBorders>
            <w:vAlign w:val="center"/>
          </w:tcPr>
          <w:p w14:paraId="1FDF9447">
            <w:pPr>
              <w:pStyle w:val="57"/>
              <w:ind w:firstLine="0" w:firstLineChars="0"/>
              <w:jc w:val="center"/>
            </w:pPr>
            <w:r>
              <w:rPr>
                <w:rFonts w:hint="eastAsia"/>
              </w:rPr>
              <w:t>项目主管部门</w:t>
            </w:r>
          </w:p>
        </w:tc>
        <w:tc>
          <w:tcPr>
            <w:tcW w:w="3146" w:type="pct"/>
            <w:gridSpan w:val="2"/>
            <w:tcBorders>
              <w:top w:val="single" w:color="000000" w:sz="4" w:space="0"/>
              <w:left w:val="nil"/>
              <w:bottom w:val="single" w:color="000000" w:sz="4" w:space="0"/>
              <w:right w:val="single" w:color="000000" w:sz="4" w:space="0"/>
            </w:tcBorders>
            <w:vAlign w:val="center"/>
          </w:tcPr>
          <w:p w14:paraId="5F48187F">
            <w:pPr>
              <w:pStyle w:val="57"/>
              <w:ind w:firstLine="0" w:firstLineChars="0"/>
            </w:pPr>
          </w:p>
        </w:tc>
        <w:tc>
          <w:tcPr>
            <w:tcW w:w="455" w:type="pct"/>
            <w:vMerge w:val="continue"/>
            <w:tcBorders>
              <w:top w:val="single" w:color="000000" w:sz="4" w:space="0"/>
              <w:left w:val="nil"/>
              <w:bottom w:val="single" w:color="000000" w:sz="4" w:space="0"/>
              <w:right w:val="single" w:color="000000" w:sz="4" w:space="0"/>
            </w:tcBorders>
            <w:vAlign w:val="center"/>
          </w:tcPr>
          <w:p w14:paraId="6BE09C85">
            <w:pPr>
              <w:pStyle w:val="57"/>
              <w:ind w:firstLine="0" w:firstLineChars="0"/>
            </w:pPr>
          </w:p>
        </w:tc>
        <w:tc>
          <w:tcPr>
            <w:tcW w:w="605" w:type="pct"/>
            <w:vMerge w:val="continue"/>
            <w:tcBorders>
              <w:top w:val="single" w:color="000000" w:sz="4" w:space="0"/>
              <w:left w:val="nil"/>
              <w:bottom w:val="single" w:color="000000" w:sz="4" w:space="0"/>
              <w:right w:val="single" w:color="000000" w:sz="4" w:space="0"/>
            </w:tcBorders>
            <w:vAlign w:val="center"/>
          </w:tcPr>
          <w:p w14:paraId="22E19919">
            <w:pPr>
              <w:pStyle w:val="57"/>
              <w:ind w:firstLine="0" w:firstLineChars="0"/>
            </w:pPr>
          </w:p>
        </w:tc>
      </w:tr>
      <w:tr w14:paraId="703C5630">
        <w:tblPrEx>
          <w:tblCellMar>
            <w:top w:w="0" w:type="dxa"/>
            <w:left w:w="108" w:type="dxa"/>
            <w:bottom w:w="0" w:type="dxa"/>
            <w:right w:w="108" w:type="dxa"/>
          </w:tblCellMar>
        </w:tblPrEx>
        <w:trPr>
          <w:trHeight w:val="20" w:hRule="atLeast"/>
        </w:trPr>
        <w:tc>
          <w:tcPr>
            <w:tcW w:w="794" w:type="pct"/>
            <w:vMerge w:val="restart"/>
            <w:tcBorders>
              <w:top w:val="nil"/>
              <w:left w:val="single" w:color="000000" w:sz="4" w:space="0"/>
              <w:bottom w:val="single" w:color="000000" w:sz="4" w:space="0"/>
              <w:right w:val="single" w:color="000000" w:sz="4" w:space="0"/>
            </w:tcBorders>
            <w:vAlign w:val="center"/>
          </w:tcPr>
          <w:p w14:paraId="7B0C3460">
            <w:pPr>
              <w:pStyle w:val="57"/>
              <w:ind w:firstLine="0" w:firstLineChars="0"/>
              <w:jc w:val="center"/>
            </w:pPr>
            <w:r>
              <w:rPr>
                <w:rFonts w:hint="eastAsia"/>
              </w:rPr>
              <w:t>审核意见</w:t>
            </w:r>
          </w:p>
        </w:tc>
        <w:tc>
          <w:tcPr>
            <w:tcW w:w="3146" w:type="pct"/>
            <w:gridSpan w:val="2"/>
            <w:tcBorders>
              <w:top w:val="single" w:color="000000" w:sz="4" w:space="0"/>
              <w:left w:val="nil"/>
              <w:bottom w:val="single" w:color="000000" w:sz="4" w:space="0"/>
              <w:right w:val="single" w:color="000000" w:sz="4" w:space="0"/>
            </w:tcBorders>
            <w:vAlign w:val="center"/>
          </w:tcPr>
          <w:p w14:paraId="1E423459">
            <w:pPr>
              <w:pStyle w:val="57"/>
              <w:ind w:firstLine="0" w:firstLineChars="0"/>
            </w:pPr>
            <w:r>
              <w:rPr>
                <w:rFonts w:hint="eastAsia"/>
              </w:rPr>
              <w:t>1.自评资料完整情况（10分）：按规定提交电子版自评表，得5分。提交主要负责人签字或单位盖章的纸质版自评表，得5分。</w:t>
            </w:r>
          </w:p>
        </w:tc>
        <w:tc>
          <w:tcPr>
            <w:tcW w:w="455" w:type="pct"/>
            <w:tcBorders>
              <w:top w:val="single" w:color="000000" w:sz="4" w:space="0"/>
              <w:left w:val="nil"/>
              <w:bottom w:val="single" w:color="000000" w:sz="4" w:space="0"/>
              <w:right w:val="single" w:color="000000" w:sz="4" w:space="0"/>
            </w:tcBorders>
            <w:vAlign w:val="center"/>
          </w:tcPr>
          <w:p w14:paraId="6CDEFC57">
            <w:pPr>
              <w:pStyle w:val="57"/>
              <w:ind w:firstLine="0" w:firstLineChars="0"/>
            </w:pPr>
          </w:p>
        </w:tc>
        <w:tc>
          <w:tcPr>
            <w:tcW w:w="605" w:type="pct"/>
            <w:tcBorders>
              <w:top w:val="single" w:color="000000" w:sz="4" w:space="0"/>
              <w:left w:val="nil"/>
              <w:bottom w:val="single" w:color="000000" w:sz="4" w:space="0"/>
              <w:right w:val="single" w:color="000000" w:sz="4" w:space="0"/>
            </w:tcBorders>
            <w:vAlign w:val="center"/>
          </w:tcPr>
          <w:p w14:paraId="418396C8">
            <w:pPr>
              <w:pStyle w:val="57"/>
              <w:ind w:firstLine="0" w:firstLineChars="0"/>
            </w:pPr>
          </w:p>
        </w:tc>
      </w:tr>
      <w:tr w14:paraId="0A963BF4">
        <w:tblPrEx>
          <w:tblCellMar>
            <w:top w:w="0" w:type="dxa"/>
            <w:left w:w="108" w:type="dxa"/>
            <w:bottom w:w="0" w:type="dxa"/>
            <w:right w:w="108" w:type="dxa"/>
          </w:tblCellMar>
        </w:tblPrEx>
        <w:trPr>
          <w:trHeight w:val="20" w:hRule="atLeast"/>
        </w:trPr>
        <w:tc>
          <w:tcPr>
            <w:tcW w:w="0" w:type="auto"/>
            <w:vMerge w:val="continue"/>
            <w:tcBorders>
              <w:top w:val="nil"/>
              <w:left w:val="single" w:color="000000" w:sz="4" w:space="0"/>
              <w:bottom w:val="single" w:color="000000" w:sz="4" w:space="0"/>
              <w:right w:val="single" w:color="000000" w:sz="4" w:space="0"/>
            </w:tcBorders>
            <w:vAlign w:val="center"/>
          </w:tcPr>
          <w:p w14:paraId="55C35FFB">
            <w:pPr>
              <w:pStyle w:val="57"/>
              <w:ind w:firstLine="0" w:firstLineChars="0"/>
            </w:pPr>
          </w:p>
        </w:tc>
        <w:tc>
          <w:tcPr>
            <w:tcW w:w="3146" w:type="pct"/>
            <w:gridSpan w:val="2"/>
            <w:tcBorders>
              <w:top w:val="single" w:color="000000" w:sz="4" w:space="0"/>
              <w:left w:val="nil"/>
              <w:bottom w:val="single" w:color="000000" w:sz="4" w:space="0"/>
              <w:right w:val="single" w:color="000000" w:sz="4" w:space="0"/>
            </w:tcBorders>
            <w:vAlign w:val="center"/>
          </w:tcPr>
          <w:p w14:paraId="4345F36E">
            <w:pPr>
              <w:pStyle w:val="57"/>
              <w:ind w:firstLine="0" w:firstLineChars="0"/>
            </w:pPr>
            <w:r>
              <w:rPr>
                <w:rFonts w:hint="eastAsia"/>
              </w:rPr>
              <w:t>2.预算执行率情况（10分）：项目预算执行率复核得分=预算执行率*10分（得分取整数、四舍五入）。基本建设类项目、政府采购类项目如期完成的，且实际执行金额控制在预算内的，得10分。</w:t>
            </w:r>
          </w:p>
        </w:tc>
        <w:tc>
          <w:tcPr>
            <w:tcW w:w="455" w:type="pct"/>
            <w:tcBorders>
              <w:top w:val="single" w:color="000000" w:sz="4" w:space="0"/>
              <w:left w:val="nil"/>
              <w:bottom w:val="single" w:color="000000" w:sz="4" w:space="0"/>
              <w:right w:val="single" w:color="000000" w:sz="4" w:space="0"/>
            </w:tcBorders>
            <w:vAlign w:val="center"/>
          </w:tcPr>
          <w:p w14:paraId="6D98953B">
            <w:pPr>
              <w:pStyle w:val="57"/>
              <w:ind w:firstLine="0" w:firstLineChars="0"/>
            </w:pPr>
          </w:p>
        </w:tc>
        <w:tc>
          <w:tcPr>
            <w:tcW w:w="605" w:type="pct"/>
            <w:tcBorders>
              <w:top w:val="single" w:color="000000" w:sz="4" w:space="0"/>
              <w:left w:val="nil"/>
              <w:bottom w:val="single" w:color="000000" w:sz="4" w:space="0"/>
              <w:right w:val="single" w:color="000000" w:sz="4" w:space="0"/>
            </w:tcBorders>
            <w:vAlign w:val="center"/>
          </w:tcPr>
          <w:p w14:paraId="11A1E336">
            <w:pPr>
              <w:pStyle w:val="57"/>
              <w:ind w:firstLine="0" w:firstLineChars="0"/>
            </w:pPr>
          </w:p>
        </w:tc>
      </w:tr>
      <w:tr w14:paraId="568F56F8">
        <w:tblPrEx>
          <w:tblCellMar>
            <w:top w:w="0" w:type="dxa"/>
            <w:left w:w="108" w:type="dxa"/>
            <w:bottom w:w="0" w:type="dxa"/>
            <w:right w:w="108" w:type="dxa"/>
          </w:tblCellMar>
        </w:tblPrEx>
        <w:trPr>
          <w:trHeight w:val="20" w:hRule="atLeast"/>
        </w:trPr>
        <w:tc>
          <w:tcPr>
            <w:tcW w:w="0" w:type="auto"/>
            <w:vMerge w:val="continue"/>
            <w:tcBorders>
              <w:top w:val="nil"/>
              <w:left w:val="single" w:color="000000" w:sz="4" w:space="0"/>
              <w:bottom w:val="single" w:color="000000" w:sz="4" w:space="0"/>
              <w:right w:val="single" w:color="000000" w:sz="4" w:space="0"/>
            </w:tcBorders>
            <w:vAlign w:val="center"/>
          </w:tcPr>
          <w:p w14:paraId="4086AEFF">
            <w:pPr>
              <w:pStyle w:val="57"/>
              <w:ind w:firstLine="0" w:firstLineChars="0"/>
            </w:pPr>
          </w:p>
        </w:tc>
        <w:tc>
          <w:tcPr>
            <w:tcW w:w="3146" w:type="pct"/>
            <w:gridSpan w:val="2"/>
            <w:tcBorders>
              <w:top w:val="single" w:color="000000" w:sz="4" w:space="0"/>
              <w:left w:val="nil"/>
              <w:bottom w:val="single" w:color="000000" w:sz="4" w:space="0"/>
              <w:right w:val="single" w:color="000000" w:sz="4" w:space="0"/>
            </w:tcBorders>
            <w:vAlign w:val="center"/>
          </w:tcPr>
          <w:p w14:paraId="09F43EB0">
            <w:pPr>
              <w:pStyle w:val="57"/>
              <w:ind w:firstLine="0" w:firstLineChars="0"/>
            </w:pPr>
            <w:r>
              <w:rPr>
                <w:rFonts w:hint="eastAsia"/>
              </w:rPr>
              <w:t>3.自评表提交时效情况（10分）：按照统一规定时间报送绩效自评表（含纸质版和电子版），得10分。每推迟一天扣0.5分，扣完为止。</w:t>
            </w:r>
          </w:p>
        </w:tc>
        <w:tc>
          <w:tcPr>
            <w:tcW w:w="455" w:type="pct"/>
            <w:tcBorders>
              <w:top w:val="single" w:color="000000" w:sz="4" w:space="0"/>
              <w:left w:val="nil"/>
              <w:bottom w:val="single" w:color="000000" w:sz="4" w:space="0"/>
              <w:right w:val="single" w:color="000000" w:sz="4" w:space="0"/>
            </w:tcBorders>
            <w:vAlign w:val="center"/>
          </w:tcPr>
          <w:p w14:paraId="7A159570">
            <w:pPr>
              <w:pStyle w:val="57"/>
              <w:ind w:firstLine="0" w:firstLineChars="0"/>
            </w:pPr>
          </w:p>
        </w:tc>
        <w:tc>
          <w:tcPr>
            <w:tcW w:w="605" w:type="pct"/>
            <w:tcBorders>
              <w:top w:val="single" w:color="000000" w:sz="4" w:space="0"/>
              <w:left w:val="nil"/>
              <w:bottom w:val="single" w:color="000000" w:sz="4" w:space="0"/>
              <w:right w:val="single" w:color="000000" w:sz="4" w:space="0"/>
            </w:tcBorders>
            <w:vAlign w:val="center"/>
          </w:tcPr>
          <w:p w14:paraId="2912F009">
            <w:pPr>
              <w:pStyle w:val="57"/>
              <w:ind w:firstLine="0" w:firstLineChars="0"/>
            </w:pPr>
          </w:p>
        </w:tc>
      </w:tr>
      <w:tr w14:paraId="0AC7BCD5">
        <w:tblPrEx>
          <w:tblCellMar>
            <w:top w:w="0" w:type="dxa"/>
            <w:left w:w="108" w:type="dxa"/>
            <w:bottom w:w="0" w:type="dxa"/>
            <w:right w:w="108" w:type="dxa"/>
          </w:tblCellMar>
        </w:tblPrEx>
        <w:trPr>
          <w:trHeight w:val="20" w:hRule="atLeast"/>
        </w:trPr>
        <w:tc>
          <w:tcPr>
            <w:tcW w:w="0" w:type="auto"/>
            <w:vMerge w:val="continue"/>
            <w:tcBorders>
              <w:top w:val="nil"/>
              <w:left w:val="single" w:color="000000" w:sz="4" w:space="0"/>
              <w:bottom w:val="single" w:color="000000" w:sz="4" w:space="0"/>
              <w:right w:val="single" w:color="000000" w:sz="4" w:space="0"/>
            </w:tcBorders>
            <w:vAlign w:val="center"/>
          </w:tcPr>
          <w:p w14:paraId="54084FCB">
            <w:pPr>
              <w:pStyle w:val="57"/>
              <w:ind w:firstLine="0" w:firstLineChars="0"/>
            </w:pPr>
          </w:p>
        </w:tc>
        <w:tc>
          <w:tcPr>
            <w:tcW w:w="3146" w:type="pct"/>
            <w:gridSpan w:val="2"/>
            <w:tcBorders>
              <w:top w:val="single" w:color="000000" w:sz="4" w:space="0"/>
              <w:left w:val="nil"/>
              <w:bottom w:val="single" w:color="000000" w:sz="4" w:space="0"/>
              <w:right w:val="single" w:color="000000" w:sz="4" w:space="0"/>
            </w:tcBorders>
            <w:vAlign w:val="center"/>
          </w:tcPr>
          <w:p w14:paraId="5DEA0792">
            <w:pPr>
              <w:pStyle w:val="57"/>
              <w:ind w:firstLine="0" w:firstLineChars="0"/>
            </w:pPr>
            <w:r>
              <w:rPr>
                <w:rFonts w:hint="eastAsia"/>
              </w:rPr>
              <w:t>4.绩效目标情况（50分）：</w:t>
            </w:r>
            <w:r>
              <w:rPr>
                <w:rFonts w:hint="eastAsia"/>
              </w:rPr>
              <w:br w:type="textWrapping"/>
            </w:r>
            <w:r>
              <w:rPr>
                <w:rFonts w:hint="eastAsia"/>
              </w:rPr>
              <w:t>（1）绩效目标能够反映项目主要内容及项目实施目的的，得5分；对项目主要内容及项目实施目的反映不全的，得3分；与项目主要内容及项目实施目的无关的，不得分。</w:t>
            </w:r>
          </w:p>
          <w:p w14:paraId="76314A4C">
            <w:pPr>
              <w:pStyle w:val="57"/>
              <w:ind w:firstLine="0" w:firstLineChars="0"/>
            </w:pPr>
            <w:r>
              <w:rPr>
                <w:rFonts w:hint="eastAsia"/>
              </w:rPr>
              <w:t>（2）绩效指标与绩效目标、项目实施内容高度相关，能够体现项目主要产出和核心效果的，得10分；项目主要产出和核心效果反映不全的，得5分；与项目主要产出和核心效果无关的，不得分。</w:t>
            </w:r>
            <w:r>
              <w:rPr>
                <w:rFonts w:hint="eastAsia"/>
              </w:rPr>
              <w:br w:type="textWrapping"/>
            </w:r>
            <w:r>
              <w:rPr>
                <w:rFonts w:hint="eastAsia"/>
              </w:rPr>
              <w:t>（3）绩效指标与预算高度匹配的，得10分，如发现存在有预算无对应绩效指标，或无预算但设置指标（实际发生支出）的，每出现一次问题扣1分。</w:t>
            </w:r>
            <w:r>
              <w:rPr>
                <w:rFonts w:hint="eastAsia"/>
              </w:rPr>
              <w:br w:type="textWrapping"/>
            </w:r>
            <w:r>
              <w:rPr>
                <w:rFonts w:hint="eastAsia"/>
              </w:rPr>
              <w:t>（4）绩效指标值细化量化，且易于评价的，得10分，如存在定性不可衡量的绩效指标值，每出现一次问题扣1分。</w:t>
            </w:r>
            <w:r>
              <w:rPr>
                <w:rFonts w:hint="eastAsia"/>
              </w:rPr>
              <w:br w:type="textWrapping"/>
            </w:r>
            <w:r>
              <w:rPr>
                <w:rFonts w:hint="eastAsia"/>
              </w:rPr>
              <w:t>（5）绩效指标值设置科学合理，符合工作实际的，得10分，如发现指标值与实际完成值差距较大的，每出现一次问题扣1分。</w:t>
            </w:r>
            <w:r>
              <w:rPr>
                <w:rFonts w:hint="eastAsia"/>
              </w:rPr>
              <w:br w:type="textWrapping"/>
            </w:r>
            <w:r>
              <w:rPr>
                <w:rFonts w:hint="eastAsia"/>
              </w:rPr>
              <w:t>（6）绩效指标权重设置科学规范的，得5分，否则不得分。</w:t>
            </w:r>
          </w:p>
        </w:tc>
        <w:tc>
          <w:tcPr>
            <w:tcW w:w="455" w:type="pct"/>
            <w:tcBorders>
              <w:top w:val="single" w:color="000000" w:sz="4" w:space="0"/>
              <w:left w:val="nil"/>
              <w:bottom w:val="single" w:color="000000" w:sz="4" w:space="0"/>
              <w:right w:val="single" w:color="000000" w:sz="4" w:space="0"/>
            </w:tcBorders>
            <w:vAlign w:val="center"/>
          </w:tcPr>
          <w:p w14:paraId="5BFC32C7">
            <w:pPr>
              <w:pStyle w:val="57"/>
              <w:ind w:firstLine="0" w:firstLineChars="0"/>
            </w:pPr>
          </w:p>
        </w:tc>
        <w:tc>
          <w:tcPr>
            <w:tcW w:w="605" w:type="pct"/>
            <w:tcBorders>
              <w:top w:val="single" w:color="000000" w:sz="4" w:space="0"/>
              <w:left w:val="nil"/>
              <w:bottom w:val="single" w:color="000000" w:sz="4" w:space="0"/>
              <w:right w:val="single" w:color="000000" w:sz="4" w:space="0"/>
            </w:tcBorders>
            <w:vAlign w:val="center"/>
          </w:tcPr>
          <w:p w14:paraId="7534EF28">
            <w:pPr>
              <w:pStyle w:val="57"/>
              <w:ind w:firstLine="0" w:firstLineChars="0"/>
            </w:pPr>
          </w:p>
        </w:tc>
      </w:tr>
      <w:tr w14:paraId="78B44527">
        <w:tblPrEx>
          <w:tblCellMar>
            <w:top w:w="0" w:type="dxa"/>
            <w:left w:w="108" w:type="dxa"/>
            <w:bottom w:w="0" w:type="dxa"/>
            <w:right w:w="108" w:type="dxa"/>
          </w:tblCellMar>
        </w:tblPrEx>
        <w:trPr>
          <w:trHeight w:val="20" w:hRule="atLeast"/>
        </w:trPr>
        <w:tc>
          <w:tcPr>
            <w:tcW w:w="0" w:type="auto"/>
            <w:vMerge w:val="continue"/>
            <w:tcBorders>
              <w:top w:val="nil"/>
              <w:left w:val="single" w:color="000000" w:sz="4" w:space="0"/>
              <w:bottom w:val="single" w:color="000000" w:sz="4" w:space="0"/>
              <w:right w:val="single" w:color="000000" w:sz="4" w:space="0"/>
            </w:tcBorders>
            <w:vAlign w:val="center"/>
          </w:tcPr>
          <w:p w14:paraId="2BA3EF0D">
            <w:pPr>
              <w:pStyle w:val="57"/>
              <w:ind w:firstLine="0" w:firstLineChars="0"/>
            </w:pPr>
          </w:p>
        </w:tc>
        <w:tc>
          <w:tcPr>
            <w:tcW w:w="3146" w:type="pct"/>
            <w:gridSpan w:val="2"/>
            <w:tcBorders>
              <w:top w:val="single" w:color="000000" w:sz="4" w:space="0"/>
              <w:left w:val="nil"/>
              <w:bottom w:val="single" w:color="000000" w:sz="4" w:space="0"/>
              <w:right w:val="single" w:color="000000" w:sz="4" w:space="0"/>
            </w:tcBorders>
            <w:vAlign w:val="center"/>
          </w:tcPr>
          <w:p w14:paraId="4B169DFD">
            <w:pPr>
              <w:pStyle w:val="57"/>
              <w:ind w:firstLine="0" w:firstLineChars="0"/>
            </w:pPr>
            <w:r>
              <w:rPr>
                <w:rFonts w:hint="eastAsia"/>
              </w:rPr>
              <w:t>5．绩效目标偏差情况（20分）：</w:t>
            </w:r>
            <w:r>
              <w:rPr>
                <w:rFonts w:hint="eastAsia"/>
              </w:rPr>
              <w:br w:type="textWrapping"/>
            </w:r>
            <w:r>
              <w:rPr>
                <w:rFonts w:hint="eastAsia"/>
              </w:rPr>
              <w:t>（1）自评能够如实反映实际完成情况与绩效目标的偏差，且据实扣分的，得10分，否则不得分。</w:t>
            </w:r>
            <w:r>
              <w:rPr>
                <w:rFonts w:hint="eastAsia"/>
              </w:rPr>
              <w:br w:type="textWrapping"/>
            </w:r>
            <w:r>
              <w:rPr>
                <w:rFonts w:hint="eastAsia"/>
              </w:rPr>
              <w:t>（2）针对偏差提出有针对性、合理性解决措施的，得5分，否则不得分。</w:t>
            </w:r>
            <w:r>
              <w:rPr>
                <w:rFonts w:hint="eastAsia"/>
              </w:rPr>
              <w:br w:type="textWrapping"/>
            </w:r>
            <w:r>
              <w:rPr>
                <w:rFonts w:hint="eastAsia"/>
              </w:rPr>
              <w:t>（3）自评支撑数据资料充分的，得5分，每缺失一项关键资料扣1分。</w:t>
            </w:r>
          </w:p>
        </w:tc>
        <w:tc>
          <w:tcPr>
            <w:tcW w:w="455" w:type="pct"/>
            <w:tcBorders>
              <w:top w:val="single" w:color="000000" w:sz="4" w:space="0"/>
              <w:left w:val="nil"/>
              <w:bottom w:val="single" w:color="000000" w:sz="4" w:space="0"/>
              <w:right w:val="single" w:color="000000" w:sz="4" w:space="0"/>
            </w:tcBorders>
            <w:vAlign w:val="center"/>
          </w:tcPr>
          <w:p w14:paraId="3DB7CBB3">
            <w:pPr>
              <w:pStyle w:val="57"/>
              <w:ind w:firstLine="0" w:firstLineChars="0"/>
            </w:pPr>
          </w:p>
        </w:tc>
        <w:tc>
          <w:tcPr>
            <w:tcW w:w="605" w:type="pct"/>
            <w:tcBorders>
              <w:top w:val="single" w:color="000000" w:sz="4" w:space="0"/>
              <w:left w:val="nil"/>
              <w:bottom w:val="single" w:color="000000" w:sz="4" w:space="0"/>
              <w:right w:val="single" w:color="000000" w:sz="4" w:space="0"/>
            </w:tcBorders>
            <w:vAlign w:val="center"/>
          </w:tcPr>
          <w:p w14:paraId="4F0E753B">
            <w:pPr>
              <w:pStyle w:val="57"/>
              <w:ind w:firstLine="0" w:firstLineChars="0"/>
            </w:pPr>
          </w:p>
        </w:tc>
      </w:tr>
      <w:tr w14:paraId="0A4C589E">
        <w:tblPrEx>
          <w:tblCellMar>
            <w:top w:w="0" w:type="dxa"/>
            <w:left w:w="108" w:type="dxa"/>
            <w:bottom w:w="0" w:type="dxa"/>
            <w:right w:w="108" w:type="dxa"/>
          </w:tblCellMar>
        </w:tblPrEx>
        <w:trPr>
          <w:trHeight w:val="20" w:hRule="atLeast"/>
        </w:trPr>
        <w:tc>
          <w:tcPr>
            <w:tcW w:w="3940" w:type="pct"/>
            <w:gridSpan w:val="3"/>
            <w:tcBorders>
              <w:top w:val="single" w:color="000000" w:sz="4" w:space="0"/>
              <w:left w:val="single" w:color="000000" w:sz="4" w:space="0"/>
              <w:bottom w:val="single" w:color="000000" w:sz="4" w:space="0"/>
              <w:right w:val="single" w:color="000000" w:sz="4" w:space="0"/>
            </w:tcBorders>
            <w:vAlign w:val="center"/>
          </w:tcPr>
          <w:p w14:paraId="36CDD883">
            <w:pPr>
              <w:pStyle w:val="57"/>
              <w:ind w:firstLine="0" w:firstLineChars="0"/>
              <w:jc w:val="center"/>
            </w:pPr>
            <w:r>
              <w:rPr>
                <w:rFonts w:hint="eastAsia"/>
              </w:rPr>
              <w:t>复核得分</w:t>
            </w:r>
          </w:p>
        </w:tc>
        <w:tc>
          <w:tcPr>
            <w:tcW w:w="455" w:type="pct"/>
            <w:tcBorders>
              <w:top w:val="single" w:color="000000" w:sz="4" w:space="0"/>
              <w:left w:val="nil"/>
              <w:bottom w:val="single" w:color="000000" w:sz="4" w:space="0"/>
              <w:right w:val="single" w:color="000000" w:sz="4" w:space="0"/>
            </w:tcBorders>
            <w:vAlign w:val="center"/>
          </w:tcPr>
          <w:p w14:paraId="11F7F06F">
            <w:pPr>
              <w:pStyle w:val="57"/>
              <w:ind w:firstLine="0" w:firstLineChars="0"/>
              <w:jc w:val="center"/>
            </w:pPr>
          </w:p>
        </w:tc>
        <w:tc>
          <w:tcPr>
            <w:tcW w:w="605" w:type="pct"/>
            <w:tcBorders>
              <w:top w:val="single" w:color="000000" w:sz="4" w:space="0"/>
              <w:left w:val="nil"/>
              <w:bottom w:val="single" w:color="000000" w:sz="4" w:space="0"/>
              <w:right w:val="single" w:color="000000" w:sz="4" w:space="0"/>
            </w:tcBorders>
            <w:vAlign w:val="center"/>
          </w:tcPr>
          <w:p w14:paraId="6FCF99CE">
            <w:pPr>
              <w:pStyle w:val="57"/>
              <w:ind w:firstLine="0" w:firstLineChars="0"/>
              <w:jc w:val="center"/>
            </w:pPr>
          </w:p>
        </w:tc>
      </w:tr>
      <w:tr w14:paraId="17BD0F7A">
        <w:tblPrEx>
          <w:tblCellMar>
            <w:top w:w="0" w:type="dxa"/>
            <w:left w:w="108" w:type="dxa"/>
            <w:bottom w:w="0" w:type="dxa"/>
            <w:right w:w="108" w:type="dxa"/>
          </w:tblCellMar>
        </w:tblPrEx>
        <w:trPr>
          <w:trHeight w:val="20" w:hRule="atLeast"/>
        </w:trPr>
        <w:tc>
          <w:tcPr>
            <w:tcW w:w="794" w:type="pct"/>
            <w:tcBorders>
              <w:top w:val="single" w:color="000000" w:sz="4" w:space="0"/>
              <w:left w:val="single" w:color="000000" w:sz="4" w:space="0"/>
              <w:bottom w:val="single" w:color="000000" w:sz="4" w:space="0"/>
              <w:right w:val="single" w:color="000000" w:sz="4" w:space="0"/>
            </w:tcBorders>
            <w:vAlign w:val="center"/>
          </w:tcPr>
          <w:p w14:paraId="2DF064B7">
            <w:pPr>
              <w:pStyle w:val="57"/>
              <w:ind w:firstLine="0" w:firstLineChars="0"/>
              <w:jc w:val="center"/>
            </w:pPr>
            <w:r>
              <w:rPr>
                <w:rFonts w:hint="eastAsia"/>
              </w:rPr>
              <w:t>自评等次</w:t>
            </w:r>
          </w:p>
        </w:tc>
        <w:tc>
          <w:tcPr>
            <w:tcW w:w="4206" w:type="pct"/>
            <w:gridSpan w:val="4"/>
            <w:tcBorders>
              <w:top w:val="single" w:color="000000" w:sz="4" w:space="0"/>
              <w:left w:val="nil"/>
              <w:bottom w:val="single" w:color="000000" w:sz="4" w:space="0"/>
              <w:right w:val="single" w:color="000000" w:sz="4" w:space="0"/>
            </w:tcBorders>
            <w:vAlign w:val="center"/>
          </w:tcPr>
          <w:p w14:paraId="7A54869C">
            <w:pPr>
              <w:pStyle w:val="57"/>
              <w:ind w:firstLine="0" w:firstLineChars="0"/>
              <w:jc w:val="center"/>
            </w:pPr>
            <w:r>
              <w:rPr>
                <w:rFonts w:hint="eastAsia"/>
              </w:rPr>
              <w:t>□优  □良  □中  □差</w:t>
            </w:r>
          </w:p>
        </w:tc>
      </w:tr>
      <w:tr w14:paraId="4BC6717D">
        <w:tblPrEx>
          <w:tblCellMar>
            <w:top w:w="0" w:type="dxa"/>
            <w:left w:w="108" w:type="dxa"/>
            <w:bottom w:w="0" w:type="dxa"/>
            <w:right w:w="108" w:type="dxa"/>
          </w:tblCellMar>
        </w:tblPrEx>
        <w:trPr>
          <w:trHeight w:val="20" w:hRule="atLeast"/>
        </w:trPr>
        <w:tc>
          <w:tcPr>
            <w:tcW w:w="794" w:type="pct"/>
            <w:tcBorders>
              <w:top w:val="single" w:color="000000" w:sz="4" w:space="0"/>
              <w:left w:val="single" w:color="000000" w:sz="4" w:space="0"/>
              <w:bottom w:val="single" w:color="000000" w:sz="4" w:space="0"/>
              <w:right w:val="single" w:color="000000" w:sz="4" w:space="0"/>
            </w:tcBorders>
            <w:vAlign w:val="center"/>
          </w:tcPr>
          <w:p w14:paraId="4B077816">
            <w:pPr>
              <w:pStyle w:val="57"/>
              <w:ind w:firstLine="0" w:firstLineChars="0"/>
              <w:jc w:val="center"/>
            </w:pPr>
            <w:r>
              <w:rPr>
                <w:rFonts w:hint="eastAsia"/>
              </w:rPr>
              <w:t>抽查复核等次</w:t>
            </w:r>
          </w:p>
        </w:tc>
        <w:tc>
          <w:tcPr>
            <w:tcW w:w="4206" w:type="pct"/>
            <w:gridSpan w:val="4"/>
            <w:tcBorders>
              <w:top w:val="single" w:color="000000" w:sz="4" w:space="0"/>
              <w:left w:val="nil"/>
              <w:bottom w:val="single" w:color="000000" w:sz="4" w:space="0"/>
              <w:right w:val="single" w:color="000000" w:sz="4" w:space="0"/>
            </w:tcBorders>
            <w:vAlign w:val="center"/>
          </w:tcPr>
          <w:p w14:paraId="7896C9BE">
            <w:pPr>
              <w:pStyle w:val="57"/>
              <w:ind w:firstLine="0" w:firstLineChars="0"/>
              <w:jc w:val="center"/>
            </w:pPr>
            <w:r>
              <w:rPr>
                <w:rFonts w:hint="eastAsia"/>
              </w:rPr>
              <w:t>□优  □良  □中  □差</w:t>
            </w:r>
          </w:p>
        </w:tc>
      </w:tr>
      <w:tr w14:paraId="746508DE">
        <w:tblPrEx>
          <w:tblCellMar>
            <w:top w:w="0" w:type="dxa"/>
            <w:left w:w="108" w:type="dxa"/>
            <w:bottom w:w="0" w:type="dxa"/>
            <w:right w:w="108" w:type="dxa"/>
          </w:tblCellMar>
        </w:tblPrEx>
        <w:trPr>
          <w:trHeight w:val="2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14:paraId="16FC9ECE">
            <w:pPr>
              <w:pStyle w:val="57"/>
              <w:ind w:firstLine="0" w:firstLineChars="0"/>
            </w:pPr>
            <w:r>
              <w:rPr>
                <w:rFonts w:hint="eastAsia"/>
              </w:rPr>
              <w:t>备注：抽查复核工作组根据预算单位提供的资料出具审核意见，资料的真实性、全面性、准确性由预算单位负责。</w:t>
            </w:r>
          </w:p>
        </w:tc>
      </w:tr>
      <w:tr w14:paraId="40F8B1D8">
        <w:tblPrEx>
          <w:tblCellMar>
            <w:top w:w="0" w:type="dxa"/>
            <w:left w:w="108" w:type="dxa"/>
            <w:bottom w:w="0" w:type="dxa"/>
            <w:right w:w="108" w:type="dxa"/>
          </w:tblCellMar>
        </w:tblPrEx>
        <w:trPr>
          <w:trHeight w:val="20" w:hRule="atLeast"/>
        </w:trPr>
        <w:tc>
          <w:tcPr>
            <w:tcW w:w="2391" w:type="pct"/>
            <w:gridSpan w:val="2"/>
            <w:tcBorders>
              <w:top w:val="nil"/>
              <w:left w:val="nil"/>
              <w:bottom w:val="nil"/>
              <w:right w:val="nil"/>
            </w:tcBorders>
            <w:vAlign w:val="center"/>
          </w:tcPr>
          <w:p w14:paraId="63122A27">
            <w:pPr>
              <w:pStyle w:val="57"/>
              <w:ind w:firstLine="0" w:firstLineChars="0"/>
            </w:pPr>
            <w:r>
              <w:rPr>
                <w:rFonts w:hint="eastAsia"/>
              </w:rPr>
              <w:t>抽查复核工作组签名：</w:t>
            </w:r>
          </w:p>
        </w:tc>
        <w:tc>
          <w:tcPr>
            <w:tcW w:w="2609" w:type="pct"/>
            <w:gridSpan w:val="3"/>
            <w:tcBorders>
              <w:top w:val="nil"/>
              <w:left w:val="nil"/>
              <w:bottom w:val="nil"/>
              <w:right w:val="nil"/>
            </w:tcBorders>
            <w:vAlign w:val="center"/>
          </w:tcPr>
          <w:p w14:paraId="4AE7FD99">
            <w:pPr>
              <w:pStyle w:val="57"/>
              <w:ind w:firstLine="0" w:firstLineChars="0"/>
            </w:pPr>
          </w:p>
        </w:tc>
      </w:tr>
    </w:tbl>
    <w:p w14:paraId="1FCB8E74">
      <w:pPr>
        <w:rPr>
          <w:rFonts w:ascii="宋体" w:hAnsi="Times New Roman"/>
          <w:kern w:val="0"/>
          <w:szCs w:val="20"/>
        </w:rPr>
      </w:pPr>
      <w:r>
        <w:br w:type="page"/>
      </w:r>
    </w:p>
    <w:p w14:paraId="5F24A997">
      <w:pPr>
        <w:pStyle w:val="57"/>
        <w:ind w:firstLine="420"/>
      </w:pPr>
      <w:r>
        <w:rPr>
          <w:rFonts w:hint="eastAsia"/>
        </w:rPr>
        <w:t>附件2：部门（单位）整体支出绩效自评抽查复核意见表</w:t>
      </w:r>
    </w:p>
    <w:tbl>
      <w:tblPr>
        <w:tblStyle w:val="27"/>
        <w:tblW w:w="5001" w:type="pct"/>
        <w:jc w:val="center"/>
        <w:tblLayout w:type="fixed"/>
        <w:tblCellMar>
          <w:top w:w="0" w:type="dxa"/>
          <w:left w:w="108" w:type="dxa"/>
          <w:bottom w:w="0" w:type="dxa"/>
          <w:right w:w="108" w:type="dxa"/>
        </w:tblCellMar>
      </w:tblPr>
      <w:tblGrid>
        <w:gridCol w:w="1158"/>
        <w:gridCol w:w="3296"/>
        <w:gridCol w:w="3232"/>
        <w:gridCol w:w="725"/>
        <w:gridCol w:w="1160"/>
      </w:tblGrid>
      <w:tr w14:paraId="1BC7C6E2">
        <w:trPr>
          <w:trHeight w:val="20" w:hRule="atLeast"/>
          <w:jc w:val="center"/>
        </w:trPr>
        <w:tc>
          <w:tcPr>
            <w:tcW w:w="5000" w:type="pct"/>
            <w:gridSpan w:val="5"/>
            <w:tcBorders>
              <w:top w:val="nil"/>
              <w:left w:val="nil"/>
              <w:bottom w:val="nil"/>
              <w:right w:val="nil"/>
            </w:tcBorders>
            <w:vAlign w:val="center"/>
          </w:tcPr>
          <w:p w14:paraId="1C8B0191">
            <w:pPr>
              <w:pStyle w:val="57"/>
              <w:ind w:firstLine="420"/>
            </w:pPr>
            <w:r>
              <w:rPr>
                <w:rFonts w:hint="eastAsia"/>
              </w:rPr>
              <w:t>日期：</w:t>
            </w:r>
          </w:p>
        </w:tc>
      </w:tr>
      <w:tr w14:paraId="2B43A651">
        <w:tblPrEx>
          <w:tblCellMar>
            <w:top w:w="0" w:type="dxa"/>
            <w:left w:w="108" w:type="dxa"/>
            <w:bottom w:w="0" w:type="dxa"/>
            <w:right w:w="108" w:type="dxa"/>
          </w:tblCellMar>
        </w:tblPrEx>
        <w:trPr>
          <w:trHeight w:val="20" w:hRule="atLeast"/>
          <w:jc w:val="center"/>
        </w:trPr>
        <w:tc>
          <w:tcPr>
            <w:tcW w:w="605" w:type="pct"/>
            <w:tcBorders>
              <w:top w:val="single" w:color="000000" w:sz="4" w:space="0"/>
              <w:left w:val="single" w:color="000000" w:sz="4" w:space="0"/>
              <w:bottom w:val="single" w:color="000000" w:sz="4" w:space="0"/>
              <w:right w:val="single" w:color="000000" w:sz="4" w:space="0"/>
            </w:tcBorders>
            <w:vAlign w:val="center"/>
          </w:tcPr>
          <w:p w14:paraId="5A259036">
            <w:pPr>
              <w:pStyle w:val="57"/>
              <w:ind w:firstLine="0" w:firstLineChars="0"/>
              <w:jc w:val="center"/>
            </w:pPr>
            <w:r>
              <w:rPr>
                <w:rFonts w:hint="eastAsia"/>
              </w:rPr>
              <w:t>部门名称</w:t>
            </w:r>
          </w:p>
        </w:tc>
        <w:tc>
          <w:tcPr>
            <w:tcW w:w="3410" w:type="pct"/>
            <w:gridSpan w:val="2"/>
            <w:tcBorders>
              <w:top w:val="single" w:color="000000" w:sz="4" w:space="0"/>
              <w:left w:val="nil"/>
              <w:bottom w:val="single" w:color="000000" w:sz="4" w:space="0"/>
              <w:right w:val="single" w:color="000000" w:sz="4" w:space="0"/>
            </w:tcBorders>
            <w:vAlign w:val="center"/>
          </w:tcPr>
          <w:p w14:paraId="6E1A45BA">
            <w:pPr>
              <w:pStyle w:val="57"/>
              <w:ind w:firstLine="0" w:firstLineChars="0"/>
              <w:jc w:val="center"/>
            </w:pPr>
          </w:p>
        </w:tc>
        <w:tc>
          <w:tcPr>
            <w:tcW w:w="379" w:type="pct"/>
            <w:tcBorders>
              <w:top w:val="single" w:color="000000" w:sz="4" w:space="0"/>
              <w:left w:val="nil"/>
              <w:bottom w:val="single" w:color="000000" w:sz="4" w:space="0"/>
              <w:right w:val="single" w:color="000000" w:sz="4" w:space="0"/>
            </w:tcBorders>
            <w:vAlign w:val="center"/>
          </w:tcPr>
          <w:p w14:paraId="00F1CFCF">
            <w:pPr>
              <w:pStyle w:val="57"/>
              <w:ind w:firstLine="0" w:firstLineChars="0"/>
              <w:jc w:val="center"/>
            </w:pPr>
            <w:r>
              <w:rPr>
                <w:rFonts w:hint="eastAsia"/>
              </w:rPr>
              <w:t>得分</w:t>
            </w:r>
          </w:p>
        </w:tc>
        <w:tc>
          <w:tcPr>
            <w:tcW w:w="606" w:type="pct"/>
            <w:tcBorders>
              <w:top w:val="single" w:color="000000" w:sz="4" w:space="0"/>
              <w:left w:val="nil"/>
              <w:bottom w:val="single" w:color="000000" w:sz="4" w:space="0"/>
              <w:right w:val="single" w:color="000000" w:sz="4" w:space="0"/>
            </w:tcBorders>
            <w:noWrap/>
            <w:vAlign w:val="center"/>
          </w:tcPr>
          <w:p w14:paraId="57BDE694">
            <w:pPr>
              <w:pStyle w:val="57"/>
              <w:ind w:firstLine="0" w:firstLineChars="0"/>
              <w:jc w:val="center"/>
            </w:pPr>
            <w:r>
              <w:rPr>
                <w:rFonts w:hint="eastAsia"/>
              </w:rPr>
              <w:t>扣分原因</w:t>
            </w:r>
          </w:p>
        </w:tc>
      </w:tr>
      <w:tr w14:paraId="1E5A4919">
        <w:tblPrEx>
          <w:tblCellMar>
            <w:top w:w="0" w:type="dxa"/>
            <w:left w:w="108" w:type="dxa"/>
            <w:bottom w:w="0" w:type="dxa"/>
            <w:right w:w="108" w:type="dxa"/>
          </w:tblCellMar>
        </w:tblPrEx>
        <w:trPr>
          <w:trHeight w:val="20" w:hRule="atLeast"/>
          <w:jc w:val="center"/>
        </w:trPr>
        <w:tc>
          <w:tcPr>
            <w:tcW w:w="605" w:type="pct"/>
            <w:vMerge w:val="restart"/>
            <w:tcBorders>
              <w:top w:val="nil"/>
              <w:left w:val="single" w:color="000000" w:sz="4" w:space="0"/>
              <w:bottom w:val="single" w:color="000000" w:sz="4" w:space="0"/>
              <w:right w:val="single" w:color="000000" w:sz="4" w:space="0"/>
            </w:tcBorders>
            <w:vAlign w:val="center"/>
          </w:tcPr>
          <w:p w14:paraId="5D503B9A">
            <w:pPr>
              <w:pStyle w:val="57"/>
              <w:ind w:firstLine="0" w:firstLineChars="0"/>
              <w:jc w:val="center"/>
            </w:pPr>
            <w:r>
              <w:rPr>
                <w:rFonts w:hint="eastAsia"/>
              </w:rPr>
              <w:t>审核意见</w:t>
            </w:r>
          </w:p>
        </w:tc>
        <w:tc>
          <w:tcPr>
            <w:tcW w:w="3410" w:type="pct"/>
            <w:gridSpan w:val="2"/>
            <w:tcBorders>
              <w:top w:val="single" w:color="000000" w:sz="4" w:space="0"/>
              <w:left w:val="nil"/>
              <w:bottom w:val="single" w:color="000000" w:sz="4" w:space="0"/>
              <w:right w:val="single" w:color="000000" w:sz="4" w:space="0"/>
            </w:tcBorders>
            <w:vAlign w:val="center"/>
          </w:tcPr>
          <w:p w14:paraId="6A0B7C67">
            <w:pPr>
              <w:pStyle w:val="57"/>
              <w:ind w:firstLine="0" w:firstLineChars="0"/>
            </w:pPr>
            <w:r>
              <w:rPr>
                <w:rFonts w:hint="eastAsia"/>
              </w:rPr>
              <w:t>1.自评资料完整情况（10分）：按规定提交电子版自评表，得5分。提交主要负责人签字或单位盖章的纸质版自评表，得5分。</w:t>
            </w:r>
          </w:p>
        </w:tc>
        <w:tc>
          <w:tcPr>
            <w:tcW w:w="379" w:type="pct"/>
            <w:tcBorders>
              <w:top w:val="single" w:color="000000" w:sz="4" w:space="0"/>
              <w:left w:val="nil"/>
              <w:bottom w:val="single" w:color="000000" w:sz="4" w:space="0"/>
              <w:right w:val="single" w:color="000000" w:sz="4" w:space="0"/>
            </w:tcBorders>
            <w:vAlign w:val="center"/>
          </w:tcPr>
          <w:p w14:paraId="55B0661D">
            <w:pPr>
              <w:pStyle w:val="57"/>
              <w:ind w:firstLine="0" w:firstLineChars="0"/>
            </w:pPr>
          </w:p>
        </w:tc>
        <w:tc>
          <w:tcPr>
            <w:tcW w:w="606" w:type="pct"/>
            <w:tcBorders>
              <w:top w:val="single" w:color="000000" w:sz="4" w:space="0"/>
              <w:left w:val="nil"/>
              <w:bottom w:val="single" w:color="000000" w:sz="4" w:space="0"/>
              <w:right w:val="single" w:color="000000" w:sz="4" w:space="0"/>
            </w:tcBorders>
            <w:noWrap/>
            <w:vAlign w:val="center"/>
          </w:tcPr>
          <w:p w14:paraId="6B4A598C">
            <w:pPr>
              <w:pStyle w:val="57"/>
              <w:ind w:firstLine="0" w:firstLineChars="0"/>
            </w:pPr>
          </w:p>
        </w:tc>
      </w:tr>
      <w:tr w14:paraId="04BF3443">
        <w:tblPrEx>
          <w:tblCellMar>
            <w:top w:w="0" w:type="dxa"/>
            <w:left w:w="108" w:type="dxa"/>
            <w:bottom w:w="0" w:type="dxa"/>
            <w:right w:w="108" w:type="dxa"/>
          </w:tblCellMar>
        </w:tblPrEx>
        <w:trPr>
          <w:trHeight w:val="20" w:hRule="atLeast"/>
          <w:jc w:val="center"/>
        </w:trPr>
        <w:tc>
          <w:tcPr>
            <w:tcW w:w="605" w:type="pct"/>
            <w:vMerge w:val="continue"/>
            <w:tcBorders>
              <w:top w:val="nil"/>
              <w:left w:val="single" w:color="000000" w:sz="4" w:space="0"/>
              <w:bottom w:val="single" w:color="000000" w:sz="4" w:space="0"/>
              <w:right w:val="single" w:color="000000" w:sz="4" w:space="0"/>
            </w:tcBorders>
            <w:vAlign w:val="center"/>
          </w:tcPr>
          <w:p w14:paraId="08B2F3AA">
            <w:pPr>
              <w:pStyle w:val="57"/>
              <w:ind w:firstLine="0" w:firstLineChars="0"/>
            </w:pPr>
          </w:p>
        </w:tc>
        <w:tc>
          <w:tcPr>
            <w:tcW w:w="3410" w:type="pct"/>
            <w:gridSpan w:val="2"/>
            <w:tcBorders>
              <w:top w:val="single" w:color="000000" w:sz="4" w:space="0"/>
              <w:left w:val="nil"/>
              <w:bottom w:val="single" w:color="000000" w:sz="4" w:space="0"/>
              <w:right w:val="single" w:color="000000" w:sz="4" w:space="0"/>
            </w:tcBorders>
            <w:vAlign w:val="center"/>
          </w:tcPr>
          <w:p w14:paraId="543A8158">
            <w:pPr>
              <w:pStyle w:val="57"/>
              <w:ind w:firstLine="0" w:firstLineChars="0"/>
            </w:pPr>
            <w:r>
              <w:rPr>
                <w:rFonts w:hint="eastAsia"/>
              </w:rPr>
              <w:t>2.预算执行率情况（10分）：部门预算执行率复核得分=预算执行率*10分（得分取整数、四舍五入）。</w:t>
            </w:r>
          </w:p>
        </w:tc>
        <w:tc>
          <w:tcPr>
            <w:tcW w:w="379" w:type="pct"/>
            <w:tcBorders>
              <w:top w:val="single" w:color="000000" w:sz="4" w:space="0"/>
              <w:left w:val="nil"/>
              <w:bottom w:val="single" w:color="000000" w:sz="4" w:space="0"/>
              <w:right w:val="single" w:color="000000" w:sz="4" w:space="0"/>
            </w:tcBorders>
            <w:vAlign w:val="center"/>
          </w:tcPr>
          <w:p w14:paraId="6380FCD6">
            <w:pPr>
              <w:pStyle w:val="57"/>
              <w:ind w:firstLine="0" w:firstLineChars="0"/>
            </w:pPr>
          </w:p>
        </w:tc>
        <w:tc>
          <w:tcPr>
            <w:tcW w:w="606" w:type="pct"/>
            <w:tcBorders>
              <w:top w:val="single" w:color="000000" w:sz="4" w:space="0"/>
              <w:left w:val="nil"/>
              <w:bottom w:val="single" w:color="000000" w:sz="4" w:space="0"/>
              <w:right w:val="single" w:color="000000" w:sz="4" w:space="0"/>
            </w:tcBorders>
            <w:noWrap/>
            <w:vAlign w:val="center"/>
          </w:tcPr>
          <w:p w14:paraId="66707ED9">
            <w:pPr>
              <w:pStyle w:val="57"/>
              <w:ind w:firstLine="0" w:firstLineChars="0"/>
            </w:pPr>
          </w:p>
        </w:tc>
      </w:tr>
      <w:tr w14:paraId="0D3D94C8">
        <w:tblPrEx>
          <w:tblCellMar>
            <w:top w:w="0" w:type="dxa"/>
            <w:left w:w="108" w:type="dxa"/>
            <w:bottom w:w="0" w:type="dxa"/>
            <w:right w:w="108" w:type="dxa"/>
          </w:tblCellMar>
        </w:tblPrEx>
        <w:trPr>
          <w:trHeight w:val="20" w:hRule="atLeast"/>
          <w:jc w:val="center"/>
        </w:trPr>
        <w:tc>
          <w:tcPr>
            <w:tcW w:w="605" w:type="pct"/>
            <w:vMerge w:val="continue"/>
            <w:tcBorders>
              <w:top w:val="nil"/>
              <w:left w:val="single" w:color="000000" w:sz="4" w:space="0"/>
              <w:bottom w:val="single" w:color="000000" w:sz="4" w:space="0"/>
              <w:right w:val="single" w:color="000000" w:sz="4" w:space="0"/>
            </w:tcBorders>
            <w:vAlign w:val="center"/>
          </w:tcPr>
          <w:p w14:paraId="36449142">
            <w:pPr>
              <w:pStyle w:val="57"/>
              <w:ind w:firstLine="0" w:firstLineChars="0"/>
            </w:pPr>
          </w:p>
        </w:tc>
        <w:tc>
          <w:tcPr>
            <w:tcW w:w="3410" w:type="pct"/>
            <w:gridSpan w:val="2"/>
            <w:tcBorders>
              <w:top w:val="single" w:color="000000" w:sz="4" w:space="0"/>
              <w:left w:val="nil"/>
              <w:bottom w:val="single" w:color="000000" w:sz="4" w:space="0"/>
              <w:right w:val="single" w:color="000000" w:sz="4" w:space="0"/>
            </w:tcBorders>
            <w:vAlign w:val="center"/>
          </w:tcPr>
          <w:p w14:paraId="7F855D2D">
            <w:pPr>
              <w:pStyle w:val="57"/>
              <w:ind w:firstLine="0" w:firstLineChars="0"/>
            </w:pPr>
            <w:r>
              <w:rPr>
                <w:rFonts w:hint="eastAsia"/>
              </w:rPr>
              <w:t>3.自评表提交时效情况（10分）：按照统一规定时间报送绩效自评表（含纸质版和电子版），得10分。每推迟一天扣0.5分，扣完为止。</w:t>
            </w:r>
          </w:p>
        </w:tc>
        <w:tc>
          <w:tcPr>
            <w:tcW w:w="379" w:type="pct"/>
            <w:tcBorders>
              <w:top w:val="single" w:color="000000" w:sz="4" w:space="0"/>
              <w:left w:val="nil"/>
              <w:bottom w:val="single" w:color="000000" w:sz="4" w:space="0"/>
              <w:right w:val="single" w:color="000000" w:sz="4" w:space="0"/>
            </w:tcBorders>
            <w:vAlign w:val="center"/>
          </w:tcPr>
          <w:p w14:paraId="3A547D23">
            <w:pPr>
              <w:pStyle w:val="57"/>
              <w:ind w:firstLine="0" w:firstLineChars="0"/>
            </w:pPr>
          </w:p>
        </w:tc>
        <w:tc>
          <w:tcPr>
            <w:tcW w:w="606" w:type="pct"/>
            <w:tcBorders>
              <w:top w:val="single" w:color="000000" w:sz="4" w:space="0"/>
              <w:left w:val="nil"/>
              <w:bottom w:val="single" w:color="000000" w:sz="4" w:space="0"/>
              <w:right w:val="single" w:color="000000" w:sz="4" w:space="0"/>
            </w:tcBorders>
            <w:noWrap/>
            <w:vAlign w:val="center"/>
          </w:tcPr>
          <w:p w14:paraId="56516FDF">
            <w:pPr>
              <w:pStyle w:val="57"/>
              <w:ind w:firstLine="0" w:firstLineChars="0"/>
            </w:pPr>
          </w:p>
        </w:tc>
      </w:tr>
      <w:tr w14:paraId="68273634">
        <w:tblPrEx>
          <w:tblCellMar>
            <w:top w:w="0" w:type="dxa"/>
            <w:left w:w="108" w:type="dxa"/>
            <w:bottom w:w="0" w:type="dxa"/>
            <w:right w:w="108" w:type="dxa"/>
          </w:tblCellMar>
        </w:tblPrEx>
        <w:trPr>
          <w:trHeight w:val="20" w:hRule="atLeast"/>
          <w:jc w:val="center"/>
        </w:trPr>
        <w:tc>
          <w:tcPr>
            <w:tcW w:w="605" w:type="pct"/>
            <w:vMerge w:val="continue"/>
            <w:tcBorders>
              <w:top w:val="nil"/>
              <w:left w:val="single" w:color="000000" w:sz="4" w:space="0"/>
              <w:bottom w:val="single" w:color="000000" w:sz="4" w:space="0"/>
              <w:right w:val="single" w:color="000000" w:sz="4" w:space="0"/>
            </w:tcBorders>
            <w:vAlign w:val="center"/>
          </w:tcPr>
          <w:p w14:paraId="0E817D2C">
            <w:pPr>
              <w:pStyle w:val="57"/>
              <w:ind w:firstLine="0" w:firstLineChars="0"/>
            </w:pPr>
          </w:p>
        </w:tc>
        <w:tc>
          <w:tcPr>
            <w:tcW w:w="3410" w:type="pct"/>
            <w:gridSpan w:val="2"/>
            <w:tcBorders>
              <w:top w:val="single" w:color="000000" w:sz="4" w:space="0"/>
              <w:left w:val="nil"/>
              <w:bottom w:val="single" w:color="000000" w:sz="4" w:space="0"/>
              <w:right w:val="single" w:color="000000" w:sz="4" w:space="0"/>
            </w:tcBorders>
            <w:vAlign w:val="center"/>
          </w:tcPr>
          <w:p w14:paraId="18ABC386">
            <w:pPr>
              <w:pStyle w:val="57"/>
              <w:ind w:firstLine="0" w:firstLineChars="0"/>
            </w:pPr>
            <w:r>
              <w:rPr>
                <w:rFonts w:hint="eastAsia"/>
              </w:rPr>
              <w:t>4.年初绩效目标情况（50分）：</w:t>
            </w:r>
            <w:r>
              <w:rPr>
                <w:rFonts w:hint="eastAsia"/>
              </w:rPr>
              <w:br w:type="textWrapping"/>
            </w:r>
            <w:r>
              <w:rPr>
                <w:rFonts w:hint="eastAsia"/>
              </w:rPr>
              <w:t>（1）绩效目标能够反映部门主要职责、年度重点工作任务及目标的，得5分；对部门主要职责、年度重点工作任务及目标反映不全的，得3分；与部门主要职责、年度重点工作任务及目标无关的，不得分。</w:t>
            </w:r>
          </w:p>
          <w:p w14:paraId="1078AA8C">
            <w:pPr>
              <w:pStyle w:val="57"/>
              <w:ind w:firstLine="0" w:firstLineChars="0"/>
            </w:pPr>
            <w:r>
              <w:rPr>
                <w:rFonts w:hint="eastAsia"/>
              </w:rPr>
              <w:t>（2）绩效指标与绩效目标、部门主要职责及年度重点工作任务高度相关，能够体现部门年度主要产出和核心效果的，得15分；部门年度主要产出和核心效果反映不全的，得5分；与部门年度主要产出和核心效果无关的，不得分。</w:t>
            </w:r>
            <w:r>
              <w:rPr>
                <w:rFonts w:hint="eastAsia"/>
              </w:rPr>
              <w:br w:type="textWrapping"/>
            </w:r>
            <w:r>
              <w:rPr>
                <w:rFonts w:hint="eastAsia"/>
              </w:rPr>
              <w:t>（3）绩效指标值细化量化，且易于评价的，得15分，每出现一次问题扣1分。</w:t>
            </w:r>
            <w:r>
              <w:rPr>
                <w:rFonts w:hint="eastAsia"/>
              </w:rPr>
              <w:br w:type="textWrapping"/>
            </w:r>
            <w:r>
              <w:rPr>
                <w:rFonts w:hint="eastAsia"/>
              </w:rPr>
              <w:t>（4）绩效指标值设置科学合理，符合工作实际的，得10分，每出现一次问题扣1分。</w:t>
            </w:r>
            <w:r>
              <w:rPr>
                <w:rFonts w:hint="eastAsia"/>
              </w:rPr>
              <w:br w:type="textWrapping"/>
            </w:r>
            <w:r>
              <w:rPr>
                <w:rFonts w:hint="eastAsia"/>
              </w:rPr>
              <w:t>（5）绩效指标权重设置科学规范的，得5分，否则不得分。</w:t>
            </w:r>
          </w:p>
        </w:tc>
        <w:tc>
          <w:tcPr>
            <w:tcW w:w="379" w:type="pct"/>
            <w:tcBorders>
              <w:top w:val="single" w:color="000000" w:sz="4" w:space="0"/>
              <w:left w:val="nil"/>
              <w:bottom w:val="single" w:color="000000" w:sz="4" w:space="0"/>
              <w:right w:val="single" w:color="000000" w:sz="4" w:space="0"/>
            </w:tcBorders>
            <w:vAlign w:val="center"/>
          </w:tcPr>
          <w:p w14:paraId="00337F8D">
            <w:pPr>
              <w:pStyle w:val="57"/>
              <w:ind w:firstLine="0" w:firstLineChars="0"/>
            </w:pPr>
          </w:p>
        </w:tc>
        <w:tc>
          <w:tcPr>
            <w:tcW w:w="606" w:type="pct"/>
            <w:tcBorders>
              <w:top w:val="single" w:color="000000" w:sz="4" w:space="0"/>
              <w:left w:val="nil"/>
              <w:bottom w:val="single" w:color="000000" w:sz="4" w:space="0"/>
              <w:right w:val="single" w:color="000000" w:sz="4" w:space="0"/>
            </w:tcBorders>
            <w:noWrap/>
            <w:vAlign w:val="center"/>
          </w:tcPr>
          <w:p w14:paraId="52B0EAA9">
            <w:pPr>
              <w:pStyle w:val="57"/>
              <w:ind w:firstLine="0" w:firstLineChars="0"/>
            </w:pPr>
          </w:p>
        </w:tc>
      </w:tr>
      <w:tr w14:paraId="0B6F6196">
        <w:tblPrEx>
          <w:tblCellMar>
            <w:top w:w="0" w:type="dxa"/>
            <w:left w:w="108" w:type="dxa"/>
            <w:bottom w:w="0" w:type="dxa"/>
            <w:right w:w="108" w:type="dxa"/>
          </w:tblCellMar>
        </w:tblPrEx>
        <w:trPr>
          <w:trHeight w:val="20" w:hRule="atLeast"/>
          <w:jc w:val="center"/>
        </w:trPr>
        <w:tc>
          <w:tcPr>
            <w:tcW w:w="605" w:type="pct"/>
            <w:vMerge w:val="continue"/>
            <w:tcBorders>
              <w:top w:val="nil"/>
              <w:left w:val="single" w:color="000000" w:sz="4" w:space="0"/>
              <w:bottom w:val="single" w:color="000000" w:sz="4" w:space="0"/>
              <w:right w:val="single" w:color="000000" w:sz="4" w:space="0"/>
            </w:tcBorders>
            <w:vAlign w:val="center"/>
          </w:tcPr>
          <w:p w14:paraId="435744D4">
            <w:pPr>
              <w:pStyle w:val="57"/>
              <w:ind w:firstLine="0" w:firstLineChars="0"/>
            </w:pPr>
          </w:p>
        </w:tc>
        <w:tc>
          <w:tcPr>
            <w:tcW w:w="3410" w:type="pct"/>
            <w:gridSpan w:val="2"/>
            <w:tcBorders>
              <w:top w:val="single" w:color="000000" w:sz="4" w:space="0"/>
              <w:left w:val="nil"/>
              <w:bottom w:val="single" w:color="000000" w:sz="4" w:space="0"/>
              <w:right w:val="single" w:color="000000" w:sz="4" w:space="0"/>
            </w:tcBorders>
            <w:vAlign w:val="center"/>
          </w:tcPr>
          <w:p w14:paraId="05F84DFD">
            <w:pPr>
              <w:pStyle w:val="57"/>
              <w:ind w:firstLine="0" w:firstLineChars="0"/>
            </w:pPr>
            <w:r>
              <w:rPr>
                <w:rFonts w:hint="eastAsia"/>
              </w:rPr>
              <w:t>5.绩效目标偏差情况（20分）：</w:t>
            </w:r>
            <w:r>
              <w:rPr>
                <w:rFonts w:hint="eastAsia"/>
              </w:rPr>
              <w:br w:type="textWrapping"/>
            </w:r>
            <w:r>
              <w:rPr>
                <w:rFonts w:hint="eastAsia"/>
              </w:rPr>
              <w:t>（1）自评能够如实反映实际完成情况与绩效目标的偏差，且据实扣分的，得10分，否则不得分。</w:t>
            </w:r>
            <w:r>
              <w:rPr>
                <w:rFonts w:hint="eastAsia"/>
              </w:rPr>
              <w:br w:type="textWrapping"/>
            </w:r>
            <w:r>
              <w:rPr>
                <w:rFonts w:hint="eastAsia"/>
              </w:rPr>
              <w:t>（2）针对偏差提出有针对性、合理性解决措施的，得5分，否则不得分。</w:t>
            </w:r>
          </w:p>
          <w:p w14:paraId="21D495A4">
            <w:pPr>
              <w:pStyle w:val="57"/>
              <w:ind w:firstLine="0" w:firstLineChars="0"/>
            </w:pPr>
            <w:r>
              <w:rPr>
                <w:rFonts w:hint="eastAsia"/>
              </w:rPr>
              <w:t>（3）自评支撑数据资料充分的，得5分，否则不得分。</w:t>
            </w:r>
          </w:p>
        </w:tc>
        <w:tc>
          <w:tcPr>
            <w:tcW w:w="379" w:type="pct"/>
            <w:tcBorders>
              <w:top w:val="single" w:color="000000" w:sz="4" w:space="0"/>
              <w:left w:val="nil"/>
              <w:bottom w:val="single" w:color="000000" w:sz="4" w:space="0"/>
              <w:right w:val="single" w:color="000000" w:sz="4" w:space="0"/>
            </w:tcBorders>
            <w:vAlign w:val="center"/>
          </w:tcPr>
          <w:p w14:paraId="737D66ED">
            <w:pPr>
              <w:pStyle w:val="57"/>
              <w:ind w:firstLine="0" w:firstLineChars="0"/>
            </w:pPr>
          </w:p>
        </w:tc>
        <w:tc>
          <w:tcPr>
            <w:tcW w:w="606" w:type="pct"/>
            <w:tcBorders>
              <w:top w:val="single" w:color="000000" w:sz="4" w:space="0"/>
              <w:left w:val="nil"/>
              <w:bottom w:val="single" w:color="000000" w:sz="4" w:space="0"/>
              <w:right w:val="single" w:color="000000" w:sz="4" w:space="0"/>
            </w:tcBorders>
            <w:noWrap/>
            <w:vAlign w:val="center"/>
          </w:tcPr>
          <w:p w14:paraId="2CE294B3">
            <w:pPr>
              <w:pStyle w:val="57"/>
              <w:ind w:firstLine="0" w:firstLineChars="0"/>
            </w:pPr>
          </w:p>
        </w:tc>
      </w:tr>
      <w:tr w14:paraId="5F4D26AA">
        <w:tblPrEx>
          <w:tblCellMar>
            <w:top w:w="0" w:type="dxa"/>
            <w:left w:w="108" w:type="dxa"/>
            <w:bottom w:w="0" w:type="dxa"/>
            <w:right w:w="108" w:type="dxa"/>
          </w:tblCellMar>
        </w:tblPrEx>
        <w:trPr>
          <w:trHeight w:val="20" w:hRule="atLeast"/>
          <w:jc w:val="center"/>
        </w:trPr>
        <w:tc>
          <w:tcPr>
            <w:tcW w:w="4015" w:type="pct"/>
            <w:gridSpan w:val="3"/>
            <w:tcBorders>
              <w:top w:val="single" w:color="000000" w:sz="4" w:space="0"/>
              <w:left w:val="single" w:color="000000" w:sz="4" w:space="0"/>
              <w:bottom w:val="single" w:color="000000" w:sz="4" w:space="0"/>
              <w:right w:val="single" w:color="000000" w:sz="4" w:space="0"/>
            </w:tcBorders>
            <w:vAlign w:val="center"/>
          </w:tcPr>
          <w:p w14:paraId="4AFF60B4">
            <w:pPr>
              <w:pStyle w:val="57"/>
              <w:ind w:firstLine="0" w:firstLineChars="0"/>
              <w:jc w:val="center"/>
            </w:pPr>
            <w:r>
              <w:rPr>
                <w:rFonts w:hint="eastAsia"/>
              </w:rPr>
              <w:t>复核得分</w:t>
            </w:r>
          </w:p>
        </w:tc>
        <w:tc>
          <w:tcPr>
            <w:tcW w:w="379" w:type="pct"/>
            <w:tcBorders>
              <w:top w:val="single" w:color="000000" w:sz="4" w:space="0"/>
              <w:left w:val="nil"/>
              <w:bottom w:val="single" w:color="000000" w:sz="4" w:space="0"/>
              <w:right w:val="single" w:color="000000" w:sz="4" w:space="0"/>
            </w:tcBorders>
            <w:vAlign w:val="center"/>
          </w:tcPr>
          <w:p w14:paraId="422DAF7C">
            <w:pPr>
              <w:pStyle w:val="57"/>
              <w:ind w:firstLine="0" w:firstLineChars="0"/>
              <w:jc w:val="center"/>
            </w:pPr>
          </w:p>
        </w:tc>
        <w:tc>
          <w:tcPr>
            <w:tcW w:w="606" w:type="pct"/>
            <w:tcBorders>
              <w:top w:val="single" w:color="000000" w:sz="4" w:space="0"/>
              <w:left w:val="nil"/>
              <w:bottom w:val="single" w:color="000000" w:sz="4" w:space="0"/>
              <w:right w:val="single" w:color="000000" w:sz="4" w:space="0"/>
            </w:tcBorders>
            <w:vAlign w:val="center"/>
          </w:tcPr>
          <w:p w14:paraId="6DB1F692">
            <w:pPr>
              <w:pStyle w:val="57"/>
              <w:ind w:firstLine="0" w:firstLineChars="0"/>
              <w:jc w:val="center"/>
            </w:pPr>
          </w:p>
        </w:tc>
      </w:tr>
      <w:tr w14:paraId="48B18F32">
        <w:tblPrEx>
          <w:tblCellMar>
            <w:top w:w="0" w:type="dxa"/>
            <w:left w:w="108" w:type="dxa"/>
            <w:bottom w:w="0" w:type="dxa"/>
            <w:right w:w="108" w:type="dxa"/>
          </w:tblCellMar>
        </w:tblPrEx>
        <w:trPr>
          <w:trHeight w:val="20" w:hRule="atLeast"/>
          <w:jc w:val="center"/>
        </w:trPr>
        <w:tc>
          <w:tcPr>
            <w:tcW w:w="605" w:type="pct"/>
            <w:tcBorders>
              <w:top w:val="nil"/>
              <w:left w:val="single" w:color="000000" w:sz="4" w:space="0"/>
              <w:bottom w:val="single" w:color="000000" w:sz="4" w:space="0"/>
              <w:right w:val="single" w:color="000000" w:sz="4" w:space="0"/>
            </w:tcBorders>
            <w:vAlign w:val="center"/>
          </w:tcPr>
          <w:p w14:paraId="2DD129B1">
            <w:pPr>
              <w:pStyle w:val="57"/>
              <w:ind w:firstLine="0" w:firstLineChars="0"/>
              <w:jc w:val="center"/>
            </w:pPr>
            <w:r>
              <w:rPr>
                <w:rFonts w:hint="eastAsia"/>
              </w:rPr>
              <w:t>自评等次</w:t>
            </w:r>
          </w:p>
        </w:tc>
        <w:tc>
          <w:tcPr>
            <w:tcW w:w="4395" w:type="pct"/>
            <w:gridSpan w:val="4"/>
            <w:tcBorders>
              <w:top w:val="nil"/>
              <w:left w:val="nil"/>
              <w:bottom w:val="single" w:color="000000" w:sz="4" w:space="0"/>
              <w:right w:val="single" w:color="000000" w:sz="4" w:space="0"/>
            </w:tcBorders>
            <w:vAlign w:val="center"/>
          </w:tcPr>
          <w:p w14:paraId="4C392E49">
            <w:pPr>
              <w:pStyle w:val="57"/>
              <w:ind w:firstLine="0" w:firstLineChars="0"/>
              <w:jc w:val="center"/>
            </w:pPr>
            <w:r>
              <w:rPr>
                <w:rFonts w:hint="eastAsia"/>
              </w:rPr>
              <w:t>□优  □良  □中  □差</w:t>
            </w:r>
          </w:p>
        </w:tc>
      </w:tr>
      <w:tr w14:paraId="16C6A58C">
        <w:tblPrEx>
          <w:tblCellMar>
            <w:top w:w="0" w:type="dxa"/>
            <w:left w:w="108" w:type="dxa"/>
            <w:bottom w:w="0" w:type="dxa"/>
            <w:right w:w="108" w:type="dxa"/>
          </w:tblCellMar>
        </w:tblPrEx>
        <w:trPr>
          <w:trHeight w:val="20" w:hRule="atLeast"/>
          <w:jc w:val="center"/>
        </w:trPr>
        <w:tc>
          <w:tcPr>
            <w:tcW w:w="605" w:type="pct"/>
            <w:tcBorders>
              <w:top w:val="single" w:color="000000" w:sz="4" w:space="0"/>
              <w:left w:val="single" w:color="000000" w:sz="4" w:space="0"/>
              <w:bottom w:val="single" w:color="000000" w:sz="4" w:space="0"/>
              <w:right w:val="single" w:color="000000" w:sz="4" w:space="0"/>
            </w:tcBorders>
            <w:vAlign w:val="center"/>
          </w:tcPr>
          <w:p w14:paraId="5ECF417C">
            <w:pPr>
              <w:pStyle w:val="57"/>
              <w:ind w:firstLine="0" w:firstLineChars="0"/>
              <w:jc w:val="center"/>
            </w:pPr>
            <w:r>
              <w:rPr>
                <w:rFonts w:hint="eastAsia"/>
              </w:rPr>
              <w:t>抽查复核等次</w:t>
            </w:r>
          </w:p>
        </w:tc>
        <w:tc>
          <w:tcPr>
            <w:tcW w:w="4395" w:type="pct"/>
            <w:gridSpan w:val="4"/>
            <w:tcBorders>
              <w:top w:val="single" w:color="000000" w:sz="4" w:space="0"/>
              <w:left w:val="nil"/>
              <w:bottom w:val="single" w:color="000000" w:sz="4" w:space="0"/>
              <w:right w:val="single" w:color="000000" w:sz="4" w:space="0"/>
            </w:tcBorders>
            <w:vAlign w:val="center"/>
          </w:tcPr>
          <w:p w14:paraId="50102775">
            <w:pPr>
              <w:pStyle w:val="57"/>
              <w:ind w:firstLine="0" w:firstLineChars="0"/>
              <w:jc w:val="center"/>
            </w:pPr>
            <w:r>
              <w:rPr>
                <w:rFonts w:hint="eastAsia"/>
              </w:rPr>
              <w:t>□优  □良  □中  □差</w:t>
            </w:r>
          </w:p>
        </w:tc>
      </w:tr>
      <w:tr w14:paraId="1D9319A7">
        <w:tblPrEx>
          <w:tblCellMar>
            <w:top w:w="0" w:type="dxa"/>
            <w:left w:w="108" w:type="dxa"/>
            <w:bottom w:w="0" w:type="dxa"/>
            <w:right w:w="108" w:type="dxa"/>
          </w:tblCellMar>
        </w:tblPrEx>
        <w:trPr>
          <w:trHeight w:val="2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vAlign w:val="center"/>
          </w:tcPr>
          <w:p w14:paraId="5DC9B0DE">
            <w:pPr>
              <w:pStyle w:val="57"/>
              <w:ind w:firstLine="0" w:firstLineChars="0"/>
            </w:pPr>
            <w:r>
              <w:rPr>
                <w:rFonts w:hint="eastAsia"/>
              </w:rPr>
              <w:t>备注：抽查复核工作组根据预算单位提供的资料出具审核意见，资料的真实性、全面性、准确性由预算单位负责。</w:t>
            </w:r>
          </w:p>
        </w:tc>
      </w:tr>
      <w:tr w14:paraId="05CFDA42">
        <w:tblPrEx>
          <w:tblCellMar>
            <w:top w:w="0" w:type="dxa"/>
            <w:left w:w="108" w:type="dxa"/>
            <w:bottom w:w="0" w:type="dxa"/>
            <w:right w:w="108" w:type="dxa"/>
          </w:tblCellMar>
        </w:tblPrEx>
        <w:trPr>
          <w:trHeight w:val="20" w:hRule="atLeast"/>
          <w:jc w:val="center"/>
        </w:trPr>
        <w:tc>
          <w:tcPr>
            <w:tcW w:w="2327" w:type="pct"/>
            <w:gridSpan w:val="2"/>
            <w:tcBorders>
              <w:top w:val="nil"/>
              <w:left w:val="nil"/>
              <w:bottom w:val="nil"/>
              <w:right w:val="nil"/>
            </w:tcBorders>
            <w:vAlign w:val="center"/>
          </w:tcPr>
          <w:p w14:paraId="2F4BEFD0">
            <w:pPr>
              <w:pStyle w:val="57"/>
              <w:ind w:firstLine="420"/>
            </w:pPr>
            <w:r>
              <w:rPr>
                <w:rFonts w:hint="eastAsia"/>
              </w:rPr>
              <w:t>抽查复核工作组签名：</w:t>
            </w:r>
          </w:p>
        </w:tc>
        <w:tc>
          <w:tcPr>
            <w:tcW w:w="2673" w:type="pct"/>
            <w:gridSpan w:val="3"/>
            <w:tcBorders>
              <w:top w:val="nil"/>
              <w:left w:val="nil"/>
              <w:bottom w:val="nil"/>
              <w:right w:val="nil"/>
            </w:tcBorders>
            <w:vAlign w:val="center"/>
          </w:tcPr>
          <w:p w14:paraId="0F3BD7BB">
            <w:pPr>
              <w:pStyle w:val="57"/>
              <w:ind w:firstLine="420"/>
            </w:pPr>
          </w:p>
        </w:tc>
      </w:tr>
    </w:tbl>
    <w:p w14:paraId="11F4C7BB">
      <w:pPr>
        <w:pStyle w:val="57"/>
        <w:ind w:firstLine="420"/>
      </w:pPr>
    </w:p>
    <w:p w14:paraId="769F1BC9">
      <w:pPr>
        <w:rPr>
          <w:rFonts w:ascii="宋体" w:hAnsi="Times New Roman"/>
          <w:kern w:val="0"/>
          <w:szCs w:val="20"/>
        </w:rPr>
      </w:pPr>
      <w:r>
        <w:br w:type="page"/>
      </w:r>
    </w:p>
    <w:p w14:paraId="50F9D977">
      <w:pPr>
        <w:pStyle w:val="80"/>
        <w:spacing w:before="156" w:after="156"/>
      </w:pPr>
      <w:r>
        <w:rPr>
          <w:rFonts w:hint="eastAsia"/>
        </w:rPr>
        <w:t>部门评价抽查复核报告（参考提纲）</w:t>
      </w:r>
    </w:p>
    <w:p w14:paraId="1C18965B">
      <w:pPr>
        <w:pStyle w:val="57"/>
        <w:ind w:firstLine="420"/>
        <w:rPr>
          <w:rFonts w:hint="eastAsia" w:ascii="黑体" w:hAnsi="黑体" w:eastAsia="黑体"/>
        </w:rPr>
      </w:pPr>
      <w:r>
        <w:rPr>
          <w:rFonts w:hint="eastAsia" w:ascii="黑体" w:hAnsi="黑体" w:eastAsia="黑体"/>
        </w:rPr>
        <w:t>一、抽查复核结果</w:t>
      </w:r>
    </w:p>
    <w:p w14:paraId="764CD8A7">
      <w:pPr>
        <w:pStyle w:val="57"/>
        <w:ind w:firstLine="420"/>
      </w:pPr>
      <w:r>
        <w:rPr>
          <w:rFonts w:hint="eastAsia"/>
        </w:rPr>
        <w:t>本次抽查复核对象为：*****，抽查复核结果如下：</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7"/>
        <w:gridCol w:w="1557"/>
        <w:gridCol w:w="1557"/>
        <w:gridCol w:w="1557"/>
        <w:gridCol w:w="1558"/>
        <w:gridCol w:w="1558"/>
      </w:tblGrid>
      <w:tr w14:paraId="68B92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7" w:type="dxa"/>
            <w:tcBorders>
              <w:top w:val="single" w:color="auto" w:sz="8" w:space="0"/>
              <w:bottom w:val="single" w:color="auto" w:sz="8" w:space="0"/>
            </w:tcBorders>
            <w:vAlign w:val="center"/>
          </w:tcPr>
          <w:p w14:paraId="7D207653">
            <w:pPr>
              <w:pStyle w:val="179"/>
              <w:rPr>
                <w:b/>
                <w:bCs/>
              </w:rPr>
            </w:pPr>
            <w:r>
              <w:rPr>
                <w:rFonts w:hint="eastAsia"/>
                <w:b/>
                <w:bCs/>
              </w:rPr>
              <w:t>序号</w:t>
            </w:r>
          </w:p>
        </w:tc>
        <w:tc>
          <w:tcPr>
            <w:tcW w:w="1557" w:type="dxa"/>
            <w:tcBorders>
              <w:top w:val="single" w:color="auto" w:sz="8" w:space="0"/>
              <w:bottom w:val="single" w:color="auto" w:sz="8" w:space="0"/>
            </w:tcBorders>
            <w:vAlign w:val="center"/>
          </w:tcPr>
          <w:p w14:paraId="61685180">
            <w:pPr>
              <w:pStyle w:val="179"/>
              <w:rPr>
                <w:b/>
                <w:bCs/>
              </w:rPr>
            </w:pPr>
            <w:r>
              <w:rPr>
                <w:rFonts w:hint="eastAsia"/>
                <w:b/>
                <w:bCs/>
              </w:rPr>
              <w:t>抽查复核对象</w:t>
            </w:r>
          </w:p>
        </w:tc>
        <w:tc>
          <w:tcPr>
            <w:tcW w:w="1557" w:type="dxa"/>
            <w:tcBorders>
              <w:top w:val="single" w:color="auto" w:sz="8" w:space="0"/>
              <w:bottom w:val="single" w:color="auto" w:sz="8" w:space="0"/>
            </w:tcBorders>
            <w:vAlign w:val="center"/>
          </w:tcPr>
          <w:p w14:paraId="7A0B855F">
            <w:pPr>
              <w:pStyle w:val="179"/>
              <w:rPr>
                <w:b/>
                <w:bCs/>
              </w:rPr>
            </w:pPr>
            <w:r>
              <w:rPr>
                <w:rFonts w:hint="eastAsia"/>
                <w:b/>
                <w:bCs/>
              </w:rPr>
              <w:t>预算数（万元）</w:t>
            </w:r>
          </w:p>
        </w:tc>
        <w:tc>
          <w:tcPr>
            <w:tcW w:w="1557" w:type="dxa"/>
            <w:tcBorders>
              <w:top w:val="single" w:color="auto" w:sz="8" w:space="0"/>
              <w:bottom w:val="single" w:color="auto" w:sz="8" w:space="0"/>
            </w:tcBorders>
            <w:vAlign w:val="center"/>
          </w:tcPr>
          <w:p w14:paraId="2708809A">
            <w:pPr>
              <w:pStyle w:val="179"/>
              <w:rPr>
                <w:b/>
                <w:bCs/>
              </w:rPr>
            </w:pPr>
            <w:r>
              <w:rPr>
                <w:rFonts w:hint="eastAsia"/>
                <w:b/>
                <w:bCs/>
              </w:rPr>
              <w:t>预算执行率</w:t>
            </w:r>
          </w:p>
        </w:tc>
        <w:tc>
          <w:tcPr>
            <w:tcW w:w="1558" w:type="dxa"/>
            <w:tcBorders>
              <w:top w:val="single" w:color="auto" w:sz="8" w:space="0"/>
              <w:bottom w:val="single" w:color="auto" w:sz="8" w:space="0"/>
            </w:tcBorders>
            <w:vAlign w:val="center"/>
          </w:tcPr>
          <w:p w14:paraId="0C3A6DCA">
            <w:pPr>
              <w:pStyle w:val="179"/>
              <w:rPr>
                <w:b/>
                <w:bCs/>
              </w:rPr>
            </w:pPr>
            <w:r>
              <w:rPr>
                <w:rFonts w:hint="eastAsia"/>
                <w:b/>
                <w:bCs/>
              </w:rPr>
              <w:t>部门评价等次</w:t>
            </w:r>
          </w:p>
        </w:tc>
        <w:tc>
          <w:tcPr>
            <w:tcW w:w="1558" w:type="dxa"/>
            <w:tcBorders>
              <w:top w:val="single" w:color="auto" w:sz="8" w:space="0"/>
              <w:bottom w:val="single" w:color="auto" w:sz="8" w:space="0"/>
            </w:tcBorders>
            <w:vAlign w:val="center"/>
          </w:tcPr>
          <w:p w14:paraId="389289B1">
            <w:pPr>
              <w:pStyle w:val="179"/>
              <w:rPr>
                <w:b/>
                <w:bCs/>
              </w:rPr>
            </w:pPr>
            <w:r>
              <w:rPr>
                <w:rFonts w:hint="eastAsia"/>
                <w:b/>
                <w:bCs/>
              </w:rPr>
              <w:t>复核等次</w:t>
            </w:r>
          </w:p>
        </w:tc>
      </w:tr>
      <w:tr w14:paraId="273847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7" w:type="dxa"/>
            <w:tcBorders>
              <w:top w:val="single" w:color="auto" w:sz="8" w:space="0"/>
            </w:tcBorders>
            <w:vAlign w:val="center"/>
          </w:tcPr>
          <w:p w14:paraId="21C16887">
            <w:pPr>
              <w:pStyle w:val="179"/>
            </w:pPr>
            <w:r>
              <w:rPr>
                <w:rFonts w:hint="eastAsia"/>
              </w:rPr>
              <w:t>1</w:t>
            </w:r>
          </w:p>
        </w:tc>
        <w:tc>
          <w:tcPr>
            <w:tcW w:w="1557" w:type="dxa"/>
            <w:tcBorders>
              <w:top w:val="single" w:color="auto" w:sz="8" w:space="0"/>
            </w:tcBorders>
            <w:vAlign w:val="center"/>
          </w:tcPr>
          <w:p w14:paraId="13D3CECC">
            <w:pPr>
              <w:pStyle w:val="179"/>
            </w:pPr>
          </w:p>
        </w:tc>
        <w:tc>
          <w:tcPr>
            <w:tcW w:w="1557" w:type="dxa"/>
            <w:tcBorders>
              <w:top w:val="single" w:color="auto" w:sz="8" w:space="0"/>
            </w:tcBorders>
            <w:vAlign w:val="center"/>
          </w:tcPr>
          <w:p w14:paraId="3FB13416">
            <w:pPr>
              <w:pStyle w:val="179"/>
            </w:pPr>
          </w:p>
        </w:tc>
        <w:tc>
          <w:tcPr>
            <w:tcW w:w="1557" w:type="dxa"/>
            <w:tcBorders>
              <w:top w:val="single" w:color="auto" w:sz="8" w:space="0"/>
            </w:tcBorders>
            <w:vAlign w:val="center"/>
          </w:tcPr>
          <w:p w14:paraId="0C2810E1">
            <w:pPr>
              <w:pStyle w:val="179"/>
            </w:pPr>
          </w:p>
        </w:tc>
        <w:tc>
          <w:tcPr>
            <w:tcW w:w="1558" w:type="dxa"/>
            <w:tcBorders>
              <w:top w:val="single" w:color="auto" w:sz="8" w:space="0"/>
            </w:tcBorders>
            <w:vAlign w:val="center"/>
          </w:tcPr>
          <w:p w14:paraId="781C35E4">
            <w:pPr>
              <w:pStyle w:val="179"/>
            </w:pPr>
          </w:p>
        </w:tc>
        <w:tc>
          <w:tcPr>
            <w:tcW w:w="1558" w:type="dxa"/>
            <w:tcBorders>
              <w:top w:val="single" w:color="auto" w:sz="8" w:space="0"/>
            </w:tcBorders>
            <w:vAlign w:val="center"/>
          </w:tcPr>
          <w:p w14:paraId="6D4C67D5">
            <w:pPr>
              <w:pStyle w:val="179"/>
            </w:pPr>
          </w:p>
        </w:tc>
      </w:tr>
      <w:tr w14:paraId="1EDB9D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7" w:type="dxa"/>
            <w:vAlign w:val="center"/>
          </w:tcPr>
          <w:p w14:paraId="352AFD39">
            <w:pPr>
              <w:pStyle w:val="179"/>
            </w:pPr>
            <w:r>
              <w:rPr>
                <w:rFonts w:hint="eastAsia"/>
              </w:rPr>
              <w:t>2</w:t>
            </w:r>
          </w:p>
        </w:tc>
        <w:tc>
          <w:tcPr>
            <w:tcW w:w="1557" w:type="dxa"/>
            <w:vAlign w:val="center"/>
          </w:tcPr>
          <w:p w14:paraId="4D41562A">
            <w:pPr>
              <w:pStyle w:val="179"/>
            </w:pPr>
          </w:p>
        </w:tc>
        <w:tc>
          <w:tcPr>
            <w:tcW w:w="1557" w:type="dxa"/>
            <w:vAlign w:val="center"/>
          </w:tcPr>
          <w:p w14:paraId="5E9356A8">
            <w:pPr>
              <w:pStyle w:val="179"/>
            </w:pPr>
          </w:p>
        </w:tc>
        <w:tc>
          <w:tcPr>
            <w:tcW w:w="1557" w:type="dxa"/>
            <w:vAlign w:val="center"/>
          </w:tcPr>
          <w:p w14:paraId="55705D39">
            <w:pPr>
              <w:pStyle w:val="179"/>
            </w:pPr>
          </w:p>
        </w:tc>
        <w:tc>
          <w:tcPr>
            <w:tcW w:w="1558" w:type="dxa"/>
            <w:vAlign w:val="center"/>
          </w:tcPr>
          <w:p w14:paraId="52B526A7">
            <w:pPr>
              <w:pStyle w:val="179"/>
            </w:pPr>
          </w:p>
        </w:tc>
        <w:tc>
          <w:tcPr>
            <w:tcW w:w="1558" w:type="dxa"/>
            <w:vAlign w:val="center"/>
          </w:tcPr>
          <w:p w14:paraId="0A98B16F">
            <w:pPr>
              <w:pStyle w:val="179"/>
            </w:pPr>
          </w:p>
        </w:tc>
      </w:tr>
      <w:tr w14:paraId="78F080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7" w:type="dxa"/>
            <w:vAlign w:val="center"/>
          </w:tcPr>
          <w:p w14:paraId="6A43ACAE">
            <w:pPr>
              <w:pStyle w:val="179"/>
            </w:pPr>
            <w:r>
              <w:rPr>
                <w:rFonts w:hint="eastAsia"/>
              </w:rPr>
              <w:t>3</w:t>
            </w:r>
          </w:p>
        </w:tc>
        <w:tc>
          <w:tcPr>
            <w:tcW w:w="1557" w:type="dxa"/>
            <w:vAlign w:val="center"/>
          </w:tcPr>
          <w:p w14:paraId="41446C0C">
            <w:pPr>
              <w:pStyle w:val="179"/>
            </w:pPr>
          </w:p>
        </w:tc>
        <w:tc>
          <w:tcPr>
            <w:tcW w:w="1557" w:type="dxa"/>
            <w:vAlign w:val="center"/>
          </w:tcPr>
          <w:p w14:paraId="78F1E438">
            <w:pPr>
              <w:pStyle w:val="179"/>
            </w:pPr>
          </w:p>
        </w:tc>
        <w:tc>
          <w:tcPr>
            <w:tcW w:w="1557" w:type="dxa"/>
            <w:vAlign w:val="center"/>
          </w:tcPr>
          <w:p w14:paraId="72CD2CB4">
            <w:pPr>
              <w:pStyle w:val="179"/>
            </w:pPr>
          </w:p>
        </w:tc>
        <w:tc>
          <w:tcPr>
            <w:tcW w:w="1558" w:type="dxa"/>
            <w:vAlign w:val="center"/>
          </w:tcPr>
          <w:p w14:paraId="4438F90A">
            <w:pPr>
              <w:pStyle w:val="179"/>
            </w:pPr>
          </w:p>
        </w:tc>
        <w:tc>
          <w:tcPr>
            <w:tcW w:w="1558" w:type="dxa"/>
            <w:vAlign w:val="center"/>
          </w:tcPr>
          <w:p w14:paraId="58B6D404">
            <w:pPr>
              <w:pStyle w:val="179"/>
            </w:pPr>
          </w:p>
        </w:tc>
      </w:tr>
    </w:tbl>
    <w:p w14:paraId="3D6D9ACA">
      <w:pPr>
        <w:pStyle w:val="57"/>
        <w:ind w:firstLine="420"/>
        <w:rPr>
          <w:rFonts w:hint="eastAsia" w:ascii="黑体" w:hAnsi="黑体" w:eastAsia="黑体"/>
        </w:rPr>
      </w:pPr>
      <w:r>
        <w:rPr>
          <w:rFonts w:hint="eastAsia" w:ascii="黑体" w:hAnsi="黑体" w:eastAsia="黑体"/>
        </w:rPr>
        <w:t>二、预算绩效管理工作成效</w:t>
      </w:r>
    </w:p>
    <w:p w14:paraId="30D7FB0B">
      <w:pPr>
        <w:pStyle w:val="57"/>
        <w:ind w:firstLine="420"/>
        <w:rPr>
          <w:rFonts w:hint="eastAsia" w:ascii="黑体" w:hAnsi="黑体" w:eastAsia="黑体"/>
        </w:rPr>
      </w:pPr>
      <w:r>
        <w:rPr>
          <w:rFonts w:hint="eastAsia" w:ascii="黑体" w:hAnsi="黑体" w:eastAsia="黑体"/>
        </w:rPr>
        <w:t>三、抽查复核发现的主要问题</w:t>
      </w:r>
    </w:p>
    <w:p w14:paraId="68C6AFA8">
      <w:pPr>
        <w:pStyle w:val="57"/>
        <w:ind w:firstLine="420"/>
      </w:pPr>
      <w:r>
        <w:rPr>
          <w:rFonts w:hint="eastAsia"/>
        </w:rPr>
        <w:t>（一）绩效目标管理存在的主要问题</w:t>
      </w:r>
    </w:p>
    <w:p w14:paraId="294DB7FE">
      <w:pPr>
        <w:pStyle w:val="57"/>
        <w:ind w:firstLine="420"/>
      </w:pPr>
      <w:r>
        <w:rPr>
          <w:rFonts w:hint="eastAsia"/>
        </w:rPr>
        <w:t>1.重点项目支出绩效目标</w:t>
      </w:r>
    </w:p>
    <w:p w14:paraId="25985DB2">
      <w:pPr>
        <w:pStyle w:val="57"/>
        <w:ind w:firstLine="420"/>
      </w:pPr>
      <w:r>
        <w:rPr>
          <w:rFonts w:hint="eastAsia"/>
        </w:rPr>
        <w:t>2.单位整体支出绩效目标</w:t>
      </w:r>
    </w:p>
    <w:p w14:paraId="614F4802">
      <w:pPr>
        <w:pStyle w:val="57"/>
        <w:ind w:firstLine="420"/>
      </w:pPr>
      <w:r>
        <w:rPr>
          <w:rFonts w:hint="eastAsia"/>
        </w:rPr>
        <w:t>（二）预算执行和重点项目管理中存在的主要问题</w:t>
      </w:r>
    </w:p>
    <w:p w14:paraId="398A6678">
      <w:pPr>
        <w:pStyle w:val="57"/>
        <w:ind w:firstLine="420"/>
      </w:pPr>
      <w:r>
        <w:rPr>
          <w:rFonts w:hint="eastAsia"/>
        </w:rPr>
        <w:t>（三）部门评价工作存在的主要问题</w:t>
      </w:r>
    </w:p>
    <w:p w14:paraId="0D89D919">
      <w:pPr>
        <w:pStyle w:val="57"/>
        <w:ind w:firstLine="420"/>
      </w:pPr>
      <w:r>
        <w:rPr>
          <w:rFonts w:hint="eastAsia"/>
        </w:rPr>
        <w:t>1.重点项目部门评价存在的问题</w:t>
      </w:r>
    </w:p>
    <w:p w14:paraId="7C5A3CD7">
      <w:pPr>
        <w:pStyle w:val="57"/>
        <w:ind w:firstLine="420"/>
      </w:pPr>
      <w:r>
        <w:rPr>
          <w:rFonts w:hint="eastAsia"/>
        </w:rPr>
        <w:t>2.单位整体支出部门评价存在的问题</w:t>
      </w:r>
    </w:p>
    <w:p w14:paraId="2CDCFD1E">
      <w:pPr>
        <w:pStyle w:val="57"/>
        <w:ind w:firstLine="420"/>
        <w:rPr>
          <w:rFonts w:hint="eastAsia" w:ascii="黑体" w:hAnsi="黑体" w:eastAsia="黑体"/>
        </w:rPr>
      </w:pPr>
      <w:r>
        <w:rPr>
          <w:rFonts w:hint="eastAsia" w:ascii="黑体" w:hAnsi="黑体" w:eastAsia="黑体"/>
        </w:rPr>
        <w:t>四、建议</w:t>
      </w:r>
    </w:p>
    <w:p w14:paraId="34E728DD">
      <w:pPr>
        <w:pStyle w:val="57"/>
        <w:ind w:firstLine="420"/>
      </w:pPr>
      <w:r>
        <w:rPr>
          <w:rFonts w:hint="eastAsia"/>
        </w:rPr>
        <w:t>附件：1.项目支出部门评价抽查复核评分表</w:t>
      </w:r>
    </w:p>
    <w:p w14:paraId="23176C45">
      <w:pPr>
        <w:pStyle w:val="57"/>
        <w:ind w:firstLine="1050" w:firstLineChars="500"/>
      </w:pPr>
      <w:r>
        <w:rPr>
          <w:rFonts w:hint="eastAsia"/>
        </w:rPr>
        <w:t>2.单位整体支出部门评价抽查复核评分表</w:t>
      </w:r>
    </w:p>
    <w:p w14:paraId="54A15F91">
      <w:pPr>
        <w:rPr>
          <w:rFonts w:ascii="宋体" w:hAnsi="Times New Roman"/>
          <w:kern w:val="0"/>
          <w:szCs w:val="20"/>
        </w:rPr>
      </w:pPr>
      <w:r>
        <w:br w:type="page"/>
      </w:r>
    </w:p>
    <w:p w14:paraId="4DDC28F9">
      <w:pPr>
        <w:pStyle w:val="79"/>
        <w:spacing w:before="156" w:after="156"/>
      </w:pPr>
      <w:bookmarkStart w:id="177" w:name="_Toc208206473"/>
      <w:bookmarkStart w:id="178" w:name="_Toc208206549"/>
      <w:r>
        <w:rPr>
          <w:rFonts w:hint="eastAsia"/>
        </w:rPr>
        <w:t>项目支出绩效评价指标</w:t>
      </w:r>
      <w:bookmarkEnd w:id="177"/>
      <w:bookmarkEnd w:id="178"/>
    </w:p>
    <w:p w14:paraId="121CB67F">
      <w:pPr>
        <w:pStyle w:val="80"/>
        <w:spacing w:before="156" w:after="156"/>
      </w:pPr>
      <w:r>
        <w:rPr>
          <w:rFonts w:hint="eastAsia"/>
        </w:rPr>
        <w:t>项目支出绩效评价共性指标框架</w:t>
      </w:r>
    </w:p>
    <w:p w14:paraId="7291D809">
      <w:pPr>
        <w:pStyle w:val="57"/>
        <w:ind w:firstLine="420"/>
      </w:pPr>
      <w:r>
        <w:rPr>
          <w:rFonts w:hint="eastAsia"/>
        </w:rPr>
        <w:t>见表B</w:t>
      </w:r>
      <w:r>
        <w:t>.1</w:t>
      </w:r>
      <w:r>
        <w:rPr>
          <w:rFonts w:hint="eastAsia"/>
        </w:rPr>
        <w:t>。</w:t>
      </w:r>
    </w:p>
    <w:p w14:paraId="6019D06C">
      <w:pPr>
        <w:pStyle w:val="78"/>
        <w:spacing w:before="156" w:after="156"/>
        <w:rPr>
          <w:szCs w:val="21"/>
        </w:rPr>
      </w:pPr>
      <w:r>
        <w:rPr>
          <w:rFonts w:hint="eastAsia"/>
        </w:rPr>
        <w:t>项目支出绩效评价共性指标框架</w:t>
      </w:r>
    </w:p>
    <w:tbl>
      <w:tblPr>
        <w:tblStyle w:val="28"/>
        <w:tblW w:w="49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23" w:type="dxa"/>
        </w:tblCellMar>
      </w:tblPr>
      <w:tblGrid>
        <w:gridCol w:w="1010"/>
        <w:gridCol w:w="973"/>
        <w:gridCol w:w="975"/>
        <w:gridCol w:w="2089"/>
        <w:gridCol w:w="4216"/>
      </w:tblGrid>
      <w:tr w14:paraId="43F4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00" w:hRule="atLeast"/>
          <w:tblHeader/>
          <w:jc w:val="center"/>
        </w:trPr>
        <w:tc>
          <w:tcPr>
            <w:tcW w:w="545" w:type="pct"/>
            <w:vAlign w:val="center"/>
          </w:tcPr>
          <w:p w14:paraId="595DA283">
            <w:pPr>
              <w:pStyle w:val="57"/>
              <w:ind w:firstLine="0" w:firstLineChars="0"/>
              <w:jc w:val="center"/>
              <w:rPr>
                <w:b/>
                <w:bCs/>
              </w:rPr>
            </w:pPr>
            <w:r>
              <w:rPr>
                <w:rFonts w:hint="eastAsia"/>
                <w:b/>
                <w:bCs/>
              </w:rPr>
              <w:t>一级指标</w:t>
            </w:r>
          </w:p>
        </w:tc>
        <w:tc>
          <w:tcPr>
            <w:tcW w:w="525" w:type="pct"/>
            <w:vAlign w:val="center"/>
          </w:tcPr>
          <w:p w14:paraId="78306F47">
            <w:pPr>
              <w:pStyle w:val="57"/>
              <w:ind w:firstLine="0" w:firstLineChars="0"/>
              <w:jc w:val="center"/>
              <w:rPr>
                <w:b/>
                <w:bCs/>
              </w:rPr>
            </w:pPr>
            <w:r>
              <w:rPr>
                <w:rFonts w:hint="eastAsia"/>
                <w:b/>
                <w:bCs/>
              </w:rPr>
              <w:t>二级指标</w:t>
            </w:r>
          </w:p>
        </w:tc>
        <w:tc>
          <w:tcPr>
            <w:tcW w:w="526" w:type="pct"/>
            <w:vAlign w:val="center"/>
          </w:tcPr>
          <w:p w14:paraId="7529E203">
            <w:pPr>
              <w:pStyle w:val="57"/>
              <w:ind w:firstLine="0" w:firstLineChars="0"/>
              <w:jc w:val="center"/>
              <w:rPr>
                <w:b/>
                <w:bCs/>
              </w:rPr>
            </w:pPr>
            <w:r>
              <w:rPr>
                <w:rFonts w:hint="eastAsia"/>
                <w:b/>
                <w:bCs/>
              </w:rPr>
              <w:t>三级指标</w:t>
            </w:r>
          </w:p>
        </w:tc>
        <w:tc>
          <w:tcPr>
            <w:tcW w:w="1127" w:type="pct"/>
            <w:vAlign w:val="center"/>
          </w:tcPr>
          <w:p w14:paraId="62D08A98">
            <w:pPr>
              <w:pStyle w:val="57"/>
              <w:ind w:firstLine="0" w:firstLineChars="0"/>
              <w:jc w:val="center"/>
              <w:rPr>
                <w:b/>
                <w:bCs/>
              </w:rPr>
            </w:pPr>
            <w:r>
              <w:rPr>
                <w:rFonts w:hint="eastAsia"/>
                <w:b/>
                <w:bCs/>
              </w:rPr>
              <w:t>指标解释</w:t>
            </w:r>
          </w:p>
        </w:tc>
        <w:tc>
          <w:tcPr>
            <w:tcW w:w="2275" w:type="pct"/>
            <w:vAlign w:val="center"/>
          </w:tcPr>
          <w:p w14:paraId="7561CCA5">
            <w:pPr>
              <w:pStyle w:val="57"/>
              <w:ind w:firstLine="0" w:firstLineChars="0"/>
              <w:jc w:val="center"/>
              <w:rPr>
                <w:b/>
                <w:bCs/>
              </w:rPr>
            </w:pPr>
            <w:r>
              <w:rPr>
                <w:rFonts w:hint="eastAsia"/>
                <w:b/>
                <w:bCs/>
              </w:rPr>
              <w:t>指标说明</w:t>
            </w:r>
          </w:p>
        </w:tc>
      </w:tr>
      <w:tr w14:paraId="40DD7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45" w:type="pct"/>
            <w:vMerge w:val="restart"/>
            <w:vAlign w:val="center"/>
          </w:tcPr>
          <w:p w14:paraId="22FEB8CF">
            <w:pPr>
              <w:pStyle w:val="57"/>
              <w:ind w:firstLine="0" w:firstLineChars="0"/>
              <w:jc w:val="center"/>
            </w:pPr>
            <w:r>
              <w:rPr>
                <w:rFonts w:hint="eastAsia"/>
              </w:rPr>
              <w:t>决策</w:t>
            </w:r>
          </w:p>
        </w:tc>
        <w:tc>
          <w:tcPr>
            <w:tcW w:w="525" w:type="pct"/>
            <w:vMerge w:val="restart"/>
            <w:vAlign w:val="center"/>
          </w:tcPr>
          <w:p w14:paraId="21049C97">
            <w:pPr>
              <w:pStyle w:val="57"/>
              <w:ind w:firstLine="0" w:firstLineChars="0"/>
              <w:jc w:val="center"/>
            </w:pPr>
            <w:r>
              <w:rPr>
                <w:rFonts w:hint="eastAsia"/>
              </w:rPr>
              <w:t>项目</w:t>
            </w:r>
          </w:p>
          <w:p w14:paraId="48F819F5">
            <w:pPr>
              <w:pStyle w:val="57"/>
              <w:ind w:firstLine="0" w:firstLineChars="0"/>
              <w:jc w:val="center"/>
            </w:pPr>
            <w:r>
              <w:rPr>
                <w:rFonts w:hint="eastAsia"/>
              </w:rPr>
              <w:t>立项</w:t>
            </w:r>
          </w:p>
        </w:tc>
        <w:tc>
          <w:tcPr>
            <w:tcW w:w="526" w:type="pct"/>
            <w:vAlign w:val="center"/>
          </w:tcPr>
          <w:p w14:paraId="7108A252">
            <w:pPr>
              <w:pStyle w:val="57"/>
              <w:ind w:firstLine="0" w:firstLineChars="0"/>
              <w:jc w:val="center"/>
            </w:pPr>
            <w:r>
              <w:rPr>
                <w:rFonts w:hint="eastAsia"/>
              </w:rPr>
              <w:t>立项依据</w:t>
            </w:r>
          </w:p>
          <w:p w14:paraId="73480737">
            <w:pPr>
              <w:pStyle w:val="57"/>
              <w:ind w:firstLine="0" w:firstLineChars="0"/>
              <w:jc w:val="center"/>
            </w:pPr>
            <w:r>
              <w:rPr>
                <w:rFonts w:hint="eastAsia"/>
              </w:rPr>
              <w:t>充分性</w:t>
            </w:r>
          </w:p>
        </w:tc>
        <w:tc>
          <w:tcPr>
            <w:tcW w:w="1127" w:type="pct"/>
            <w:vAlign w:val="center"/>
          </w:tcPr>
          <w:p w14:paraId="2D49CAAF">
            <w:pPr>
              <w:pStyle w:val="57"/>
              <w:ind w:firstLine="0" w:firstLineChars="0"/>
            </w:pPr>
            <w:r>
              <w:rPr>
                <w:rFonts w:hint="eastAsia"/>
              </w:rPr>
              <w:t>项目立项（主体是指项目主管部门，下同）是否符合法律法规、相关政策发展规划以及部门职责，用以反映和考核项目立项依据情况。</w:t>
            </w:r>
          </w:p>
        </w:tc>
        <w:tc>
          <w:tcPr>
            <w:tcW w:w="2275" w:type="pct"/>
            <w:vAlign w:val="center"/>
          </w:tcPr>
          <w:p w14:paraId="02F15F3D">
            <w:pPr>
              <w:pStyle w:val="57"/>
              <w:ind w:firstLine="0" w:firstLineChars="0"/>
            </w:pPr>
            <w:r>
              <w:rPr>
                <w:rFonts w:hint="eastAsia"/>
              </w:rPr>
              <w:t>评价要点：</w:t>
            </w:r>
          </w:p>
          <w:p w14:paraId="00DF5B77">
            <w:pPr>
              <w:pStyle w:val="57"/>
              <w:ind w:firstLine="0" w:firstLineChars="0"/>
            </w:pPr>
            <w:r>
              <w:rPr>
                <w:rFonts w:hint="eastAsia"/>
              </w:rPr>
              <w:t>①项目立项是否符合国家法律法规、国民经济发展规划和相关政策；</w:t>
            </w:r>
          </w:p>
          <w:p w14:paraId="13C48F78">
            <w:pPr>
              <w:pStyle w:val="57"/>
              <w:ind w:firstLine="0" w:firstLineChars="0"/>
            </w:pPr>
            <w:r>
              <w:rPr>
                <w:rFonts w:hint="eastAsia"/>
              </w:rPr>
              <w:t>②项目立项是否符合行业发展规划和政策要求；</w:t>
            </w:r>
          </w:p>
          <w:p w14:paraId="76C0B1A5">
            <w:pPr>
              <w:pStyle w:val="57"/>
              <w:ind w:firstLine="0" w:firstLineChars="0"/>
            </w:pPr>
            <w:r>
              <w:rPr>
                <w:rFonts w:hint="eastAsia"/>
              </w:rPr>
              <w:t>③项目立项是否与部门职责范围相符，是否属于部门履职所需；</w:t>
            </w:r>
          </w:p>
          <w:p w14:paraId="596C09D2">
            <w:pPr>
              <w:pStyle w:val="57"/>
              <w:ind w:firstLine="0" w:firstLineChars="0"/>
            </w:pPr>
            <w:r>
              <w:rPr>
                <w:rFonts w:hint="eastAsia"/>
              </w:rPr>
              <w:t>④项目是否属于公共财政支持范围，是否符合省与市县财政事权与支出责任相适应原则；</w:t>
            </w:r>
          </w:p>
          <w:p w14:paraId="20C1AB83">
            <w:pPr>
              <w:pStyle w:val="57"/>
              <w:ind w:firstLine="0" w:firstLineChars="0"/>
            </w:pPr>
            <w:r>
              <w:rPr>
                <w:rFonts w:hint="eastAsia"/>
              </w:rPr>
              <w:t>⑤项目是否与相关部门同类项目或部门内部相关项目重复。</w:t>
            </w:r>
          </w:p>
        </w:tc>
      </w:tr>
      <w:tr w14:paraId="07A52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0BD7150C">
            <w:pPr>
              <w:pStyle w:val="57"/>
              <w:ind w:firstLine="0" w:firstLineChars="0"/>
              <w:jc w:val="center"/>
            </w:pPr>
          </w:p>
        </w:tc>
        <w:tc>
          <w:tcPr>
            <w:tcW w:w="0" w:type="auto"/>
            <w:vMerge w:val="continue"/>
            <w:vAlign w:val="center"/>
          </w:tcPr>
          <w:p w14:paraId="554F2E65">
            <w:pPr>
              <w:pStyle w:val="57"/>
              <w:ind w:firstLine="0" w:firstLineChars="0"/>
              <w:jc w:val="center"/>
            </w:pPr>
          </w:p>
        </w:tc>
        <w:tc>
          <w:tcPr>
            <w:tcW w:w="526" w:type="pct"/>
            <w:vAlign w:val="center"/>
          </w:tcPr>
          <w:p w14:paraId="59B3CC01">
            <w:pPr>
              <w:pStyle w:val="57"/>
              <w:ind w:firstLine="0" w:firstLineChars="0"/>
              <w:jc w:val="center"/>
            </w:pPr>
            <w:r>
              <w:rPr>
                <w:rFonts w:hint="eastAsia"/>
              </w:rPr>
              <w:t>立项程序规范性</w:t>
            </w:r>
          </w:p>
        </w:tc>
        <w:tc>
          <w:tcPr>
            <w:tcW w:w="1127" w:type="pct"/>
            <w:vAlign w:val="center"/>
          </w:tcPr>
          <w:p w14:paraId="61A6311B">
            <w:pPr>
              <w:pStyle w:val="57"/>
              <w:ind w:firstLine="0" w:firstLineChars="0"/>
            </w:pPr>
            <w:r>
              <w:rPr>
                <w:rFonts w:hint="eastAsia"/>
              </w:rPr>
              <w:t>项目申请、设立过程是否符合相关要求，用以反映和考核项目立项的规范情况。</w:t>
            </w:r>
          </w:p>
        </w:tc>
        <w:tc>
          <w:tcPr>
            <w:tcW w:w="2275" w:type="pct"/>
            <w:vAlign w:val="center"/>
          </w:tcPr>
          <w:p w14:paraId="3FB6C47B">
            <w:pPr>
              <w:pStyle w:val="57"/>
              <w:ind w:firstLine="0" w:firstLineChars="0"/>
            </w:pPr>
            <w:r>
              <w:rPr>
                <w:rFonts w:hint="eastAsia"/>
              </w:rPr>
              <w:t>评价要点：</w:t>
            </w:r>
          </w:p>
          <w:p w14:paraId="619C7D32">
            <w:pPr>
              <w:pStyle w:val="57"/>
              <w:ind w:firstLine="0" w:firstLineChars="0"/>
            </w:pPr>
            <w:r>
              <w:rPr>
                <w:rFonts w:hint="eastAsia"/>
              </w:rPr>
              <w:t>①项目是否按照规定的程序申请设立；</w:t>
            </w:r>
          </w:p>
          <w:p w14:paraId="4B7BD130">
            <w:pPr>
              <w:pStyle w:val="57"/>
              <w:ind w:firstLine="0" w:firstLineChars="0"/>
            </w:pPr>
            <w:r>
              <w:rPr>
                <w:rFonts w:hint="eastAsia"/>
              </w:rPr>
              <w:t>②审批文件、材料是否符合相关要求；</w:t>
            </w:r>
          </w:p>
          <w:p w14:paraId="6814F919">
            <w:pPr>
              <w:pStyle w:val="57"/>
              <w:ind w:firstLine="0" w:firstLineChars="0"/>
            </w:pPr>
            <w:r>
              <w:rPr>
                <w:rFonts w:hint="eastAsia"/>
              </w:rPr>
              <w:t>③事前是否已经过必要的可行性研究、专家论证、风险评估、绩效评估、集体决策。</w:t>
            </w:r>
          </w:p>
        </w:tc>
      </w:tr>
      <w:tr w14:paraId="6192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6697746A">
            <w:pPr>
              <w:pStyle w:val="57"/>
              <w:ind w:firstLine="0" w:firstLineChars="0"/>
              <w:jc w:val="center"/>
            </w:pPr>
          </w:p>
        </w:tc>
        <w:tc>
          <w:tcPr>
            <w:tcW w:w="525" w:type="pct"/>
            <w:vMerge w:val="restart"/>
            <w:vAlign w:val="center"/>
          </w:tcPr>
          <w:p w14:paraId="5B59FF37">
            <w:pPr>
              <w:pStyle w:val="57"/>
              <w:ind w:firstLine="0" w:firstLineChars="0"/>
              <w:jc w:val="center"/>
            </w:pPr>
            <w:r>
              <w:rPr>
                <w:rFonts w:hint="eastAsia"/>
              </w:rPr>
              <w:t>绩效</w:t>
            </w:r>
          </w:p>
          <w:p w14:paraId="26A0D2B9">
            <w:pPr>
              <w:pStyle w:val="57"/>
              <w:ind w:firstLine="0" w:firstLineChars="0"/>
              <w:jc w:val="center"/>
            </w:pPr>
            <w:r>
              <w:rPr>
                <w:rFonts w:hint="eastAsia"/>
              </w:rPr>
              <w:t>目标</w:t>
            </w:r>
          </w:p>
        </w:tc>
        <w:tc>
          <w:tcPr>
            <w:tcW w:w="526" w:type="pct"/>
            <w:vAlign w:val="center"/>
          </w:tcPr>
          <w:p w14:paraId="02C0D2B6">
            <w:pPr>
              <w:pStyle w:val="57"/>
              <w:ind w:firstLine="0" w:firstLineChars="0"/>
              <w:jc w:val="center"/>
            </w:pPr>
            <w:r>
              <w:rPr>
                <w:rFonts w:hint="eastAsia"/>
              </w:rPr>
              <w:t>绩效目标合理性</w:t>
            </w:r>
          </w:p>
        </w:tc>
        <w:tc>
          <w:tcPr>
            <w:tcW w:w="1127" w:type="pct"/>
            <w:vAlign w:val="center"/>
          </w:tcPr>
          <w:p w14:paraId="3A6038E1">
            <w:pPr>
              <w:pStyle w:val="57"/>
              <w:ind w:firstLine="0" w:firstLineChars="0"/>
            </w:pPr>
            <w:r>
              <w:rPr>
                <w:rFonts w:hint="eastAsia"/>
              </w:rPr>
              <w:t>项目所设定的绩效目标是否依据充分，是否符合客观实际，用以反映和考核项目绩效目标与项目实施的相符情况。</w:t>
            </w:r>
          </w:p>
        </w:tc>
        <w:tc>
          <w:tcPr>
            <w:tcW w:w="2275" w:type="pct"/>
            <w:vAlign w:val="center"/>
          </w:tcPr>
          <w:p w14:paraId="1872E264">
            <w:pPr>
              <w:pStyle w:val="57"/>
              <w:ind w:firstLine="0" w:firstLineChars="0"/>
            </w:pPr>
            <w:r>
              <w:rPr>
                <w:rFonts w:hint="eastAsia"/>
              </w:rPr>
              <w:t>评价要点：</w:t>
            </w:r>
          </w:p>
          <w:p w14:paraId="0A63C7DC">
            <w:pPr>
              <w:pStyle w:val="57"/>
              <w:ind w:firstLine="0" w:firstLineChars="0"/>
            </w:pPr>
            <w:r>
              <w:rPr>
                <w:rFonts w:hint="eastAsia"/>
              </w:rPr>
              <w:t>（如未设定绩效目标，也可考核其他工作任务目标）</w:t>
            </w:r>
          </w:p>
          <w:p w14:paraId="30F6F8DF">
            <w:pPr>
              <w:pStyle w:val="57"/>
              <w:ind w:firstLine="0" w:firstLineChars="0"/>
            </w:pPr>
            <w:r>
              <w:rPr>
                <w:rFonts w:hint="eastAsia"/>
              </w:rPr>
              <w:t>①项目是否有绩效目标；</w:t>
            </w:r>
          </w:p>
          <w:p w14:paraId="0DB65476">
            <w:pPr>
              <w:pStyle w:val="57"/>
              <w:ind w:firstLine="0" w:firstLineChars="0"/>
            </w:pPr>
            <w:r>
              <w:rPr>
                <w:rFonts w:hint="eastAsia"/>
              </w:rPr>
              <w:t>②项目绩效目标与实际工作内容是否具有相关性；</w:t>
            </w:r>
          </w:p>
          <w:p w14:paraId="26D2F75A">
            <w:pPr>
              <w:pStyle w:val="57"/>
              <w:ind w:firstLine="0" w:firstLineChars="0"/>
            </w:pPr>
            <w:r>
              <w:rPr>
                <w:rFonts w:hint="eastAsia"/>
              </w:rPr>
              <w:t>③项目预期产出效益和效果是否符合正常的业绩水平；</w:t>
            </w:r>
          </w:p>
          <w:p w14:paraId="0668124A">
            <w:pPr>
              <w:pStyle w:val="57"/>
              <w:ind w:firstLine="0" w:firstLineChars="0"/>
            </w:pPr>
            <w:r>
              <w:rPr>
                <w:rFonts w:hint="eastAsia"/>
              </w:rPr>
              <w:t>④是否与预算确定的项目投资额或资金量相匹配。</w:t>
            </w:r>
          </w:p>
        </w:tc>
      </w:tr>
      <w:tr w14:paraId="02DDD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43739959">
            <w:pPr>
              <w:pStyle w:val="57"/>
              <w:ind w:firstLine="0" w:firstLineChars="0"/>
              <w:jc w:val="center"/>
            </w:pPr>
          </w:p>
        </w:tc>
        <w:tc>
          <w:tcPr>
            <w:tcW w:w="0" w:type="auto"/>
            <w:vMerge w:val="continue"/>
            <w:vAlign w:val="center"/>
          </w:tcPr>
          <w:p w14:paraId="44CEBD4E">
            <w:pPr>
              <w:pStyle w:val="57"/>
              <w:ind w:firstLine="0" w:firstLineChars="0"/>
              <w:jc w:val="center"/>
            </w:pPr>
          </w:p>
        </w:tc>
        <w:tc>
          <w:tcPr>
            <w:tcW w:w="526" w:type="pct"/>
            <w:vAlign w:val="center"/>
          </w:tcPr>
          <w:p w14:paraId="4A41283C">
            <w:pPr>
              <w:pStyle w:val="57"/>
              <w:ind w:firstLine="0" w:firstLineChars="0"/>
              <w:jc w:val="center"/>
            </w:pPr>
            <w:r>
              <w:rPr>
                <w:rFonts w:hint="eastAsia"/>
              </w:rPr>
              <w:t>绩效指标明确性</w:t>
            </w:r>
          </w:p>
        </w:tc>
        <w:tc>
          <w:tcPr>
            <w:tcW w:w="1127" w:type="pct"/>
            <w:vAlign w:val="center"/>
          </w:tcPr>
          <w:p w14:paraId="40B169E7">
            <w:pPr>
              <w:pStyle w:val="57"/>
              <w:ind w:firstLine="0" w:firstLineChars="0"/>
            </w:pPr>
            <w:r>
              <w:rPr>
                <w:rFonts w:hint="eastAsia"/>
              </w:rPr>
              <w:t>依据绩效目标设定的绩效指标是否清晰、细化、可衡量等，用以反映和考核项目绩效目标的明晰细化情况。</w:t>
            </w:r>
          </w:p>
        </w:tc>
        <w:tc>
          <w:tcPr>
            <w:tcW w:w="2275" w:type="pct"/>
            <w:vAlign w:val="center"/>
          </w:tcPr>
          <w:p w14:paraId="7138902B">
            <w:pPr>
              <w:pStyle w:val="57"/>
              <w:ind w:firstLine="0" w:firstLineChars="0"/>
            </w:pPr>
            <w:r>
              <w:rPr>
                <w:rFonts w:hint="eastAsia"/>
              </w:rPr>
              <w:t>评价要点：</w:t>
            </w:r>
          </w:p>
          <w:p w14:paraId="21FFA5E1">
            <w:pPr>
              <w:pStyle w:val="57"/>
              <w:ind w:firstLine="0" w:firstLineChars="0"/>
            </w:pPr>
            <w:r>
              <w:rPr>
                <w:rFonts w:hint="eastAsia"/>
              </w:rPr>
              <w:t>①是否将项目绩效目标细化分解为具体的绩效指标；</w:t>
            </w:r>
          </w:p>
          <w:p w14:paraId="678B5DB6">
            <w:pPr>
              <w:pStyle w:val="57"/>
              <w:ind w:firstLine="0" w:firstLineChars="0"/>
            </w:pPr>
            <w:r>
              <w:rPr>
                <w:rFonts w:hint="eastAsia"/>
              </w:rPr>
              <w:t>②是否通过清晰、可衡量的指标值予以体现；</w:t>
            </w:r>
          </w:p>
          <w:p w14:paraId="6896F910">
            <w:pPr>
              <w:pStyle w:val="57"/>
              <w:ind w:firstLine="0" w:firstLineChars="0"/>
            </w:pPr>
            <w:r>
              <w:rPr>
                <w:rFonts w:hint="eastAsia"/>
              </w:rPr>
              <w:t>③是否与项目目标任务数或计划数相对应。</w:t>
            </w:r>
          </w:p>
        </w:tc>
      </w:tr>
      <w:tr w14:paraId="3070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974" w:hRule="atLeast"/>
          <w:jc w:val="center"/>
        </w:trPr>
        <w:tc>
          <w:tcPr>
            <w:tcW w:w="545" w:type="pct"/>
            <w:vMerge w:val="restart"/>
            <w:vAlign w:val="center"/>
          </w:tcPr>
          <w:p w14:paraId="133C44BC">
            <w:pPr>
              <w:pStyle w:val="57"/>
              <w:ind w:firstLine="0" w:firstLineChars="0"/>
              <w:jc w:val="center"/>
            </w:pPr>
            <w:r>
              <w:rPr>
                <w:rFonts w:hint="eastAsia"/>
              </w:rPr>
              <w:t>过程</w:t>
            </w:r>
          </w:p>
          <w:p w14:paraId="0A258BFC">
            <w:pPr>
              <w:pStyle w:val="57"/>
              <w:ind w:firstLine="0" w:firstLineChars="0"/>
              <w:jc w:val="center"/>
            </w:pPr>
          </w:p>
        </w:tc>
        <w:tc>
          <w:tcPr>
            <w:tcW w:w="525" w:type="pct"/>
            <w:vMerge w:val="restart"/>
            <w:vAlign w:val="center"/>
          </w:tcPr>
          <w:p w14:paraId="5D78090E">
            <w:pPr>
              <w:pStyle w:val="57"/>
              <w:ind w:firstLine="0" w:firstLineChars="0"/>
              <w:jc w:val="center"/>
            </w:pPr>
            <w:r>
              <w:rPr>
                <w:rFonts w:hint="eastAsia"/>
              </w:rPr>
              <w:t>资金</w:t>
            </w:r>
          </w:p>
          <w:p w14:paraId="61003500">
            <w:pPr>
              <w:pStyle w:val="57"/>
              <w:ind w:firstLine="0" w:firstLineChars="0"/>
              <w:jc w:val="center"/>
            </w:pPr>
            <w:r>
              <w:rPr>
                <w:rFonts w:hint="eastAsia"/>
              </w:rPr>
              <w:t>投入</w:t>
            </w:r>
          </w:p>
          <w:p w14:paraId="5FFE35D0">
            <w:pPr>
              <w:pStyle w:val="57"/>
              <w:ind w:firstLine="0" w:firstLineChars="0"/>
              <w:jc w:val="center"/>
            </w:pPr>
          </w:p>
        </w:tc>
        <w:tc>
          <w:tcPr>
            <w:tcW w:w="526" w:type="pct"/>
            <w:vAlign w:val="center"/>
          </w:tcPr>
          <w:p w14:paraId="36634D39">
            <w:pPr>
              <w:pStyle w:val="57"/>
              <w:ind w:firstLine="0" w:firstLineChars="0"/>
              <w:jc w:val="center"/>
            </w:pPr>
            <w:r>
              <w:rPr>
                <w:rFonts w:hint="eastAsia"/>
              </w:rPr>
              <w:t>预算编制科学性</w:t>
            </w:r>
          </w:p>
        </w:tc>
        <w:tc>
          <w:tcPr>
            <w:tcW w:w="1127" w:type="pct"/>
            <w:vAlign w:val="center"/>
          </w:tcPr>
          <w:p w14:paraId="1A964353">
            <w:pPr>
              <w:pStyle w:val="57"/>
              <w:ind w:firstLine="0" w:firstLineChars="0"/>
            </w:pPr>
            <w:r>
              <w:rPr>
                <w:rFonts w:hint="eastAsia"/>
              </w:rPr>
              <w:t>项目预算编制是否经过科学论证、是否有明确标</w:t>
            </w:r>
            <w:r>
              <w:t>准，资金额度与年度目标是否相适应，</w:t>
            </w:r>
            <w:r>
              <w:rPr>
                <w:rFonts w:hint="eastAsia"/>
              </w:rPr>
              <w:t>用以反映和考核项目预算编制的科学性、合理性情况。</w:t>
            </w:r>
          </w:p>
        </w:tc>
        <w:tc>
          <w:tcPr>
            <w:tcW w:w="2275" w:type="pct"/>
            <w:vAlign w:val="center"/>
          </w:tcPr>
          <w:p w14:paraId="11A182CC">
            <w:pPr>
              <w:pStyle w:val="57"/>
              <w:ind w:firstLine="0" w:firstLineChars="0"/>
            </w:pPr>
            <w:r>
              <w:t>评价要点：</w:t>
            </w:r>
          </w:p>
          <w:p w14:paraId="7C23960F">
            <w:pPr>
              <w:pStyle w:val="57"/>
              <w:ind w:firstLine="0" w:firstLineChars="0"/>
            </w:pPr>
            <w:r>
              <w:t>①预算编制是否经过科学论证；</w:t>
            </w:r>
          </w:p>
          <w:p w14:paraId="7C40C85D">
            <w:pPr>
              <w:pStyle w:val="57"/>
              <w:ind w:firstLine="0" w:firstLineChars="0"/>
            </w:pPr>
            <w:r>
              <w:t>②预算内容与项目内容是否匹配；</w:t>
            </w:r>
          </w:p>
          <w:p w14:paraId="5C538EFF">
            <w:pPr>
              <w:pStyle w:val="57"/>
              <w:ind w:firstLine="0" w:firstLineChars="0"/>
            </w:pPr>
            <w:r>
              <w:t>③预算额度测算依据是否充分，是否按照标准编制；</w:t>
            </w:r>
          </w:p>
          <w:p w14:paraId="0CA1A62E">
            <w:pPr>
              <w:pStyle w:val="57"/>
              <w:ind w:firstLine="0" w:firstLineChars="0"/>
            </w:pPr>
            <w:r>
              <w:rPr>
                <w:rFonts w:hint="eastAsia"/>
              </w:rPr>
              <w:t>④预算确定的项目投资额或资金量是否与工作任务相匹配。</w:t>
            </w:r>
          </w:p>
        </w:tc>
      </w:tr>
      <w:tr w14:paraId="7133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45" w:type="pct"/>
            <w:vMerge w:val="continue"/>
            <w:vAlign w:val="center"/>
          </w:tcPr>
          <w:p w14:paraId="7694AD19">
            <w:pPr>
              <w:pStyle w:val="57"/>
              <w:ind w:firstLine="0" w:firstLineChars="0"/>
              <w:jc w:val="center"/>
            </w:pPr>
          </w:p>
        </w:tc>
        <w:tc>
          <w:tcPr>
            <w:tcW w:w="525" w:type="pct"/>
            <w:vMerge w:val="continue"/>
            <w:vAlign w:val="center"/>
          </w:tcPr>
          <w:p w14:paraId="40C18B2C">
            <w:pPr>
              <w:pStyle w:val="57"/>
              <w:ind w:firstLine="0" w:firstLineChars="0"/>
              <w:jc w:val="center"/>
            </w:pPr>
          </w:p>
        </w:tc>
        <w:tc>
          <w:tcPr>
            <w:tcW w:w="526" w:type="pct"/>
            <w:vAlign w:val="center"/>
          </w:tcPr>
          <w:p w14:paraId="5C04F0D2">
            <w:pPr>
              <w:pStyle w:val="57"/>
              <w:ind w:firstLine="0" w:firstLineChars="0"/>
              <w:jc w:val="center"/>
            </w:pPr>
            <w:r>
              <w:rPr>
                <w:rFonts w:hint="eastAsia"/>
              </w:rPr>
              <w:t>资金分配合理性</w:t>
            </w:r>
          </w:p>
        </w:tc>
        <w:tc>
          <w:tcPr>
            <w:tcW w:w="1127" w:type="pct"/>
            <w:vAlign w:val="center"/>
          </w:tcPr>
          <w:p w14:paraId="4497A053">
            <w:pPr>
              <w:pStyle w:val="57"/>
              <w:ind w:firstLine="0" w:firstLineChars="0"/>
            </w:pPr>
            <w:r>
              <w:rPr>
                <w:rFonts w:hint="eastAsia"/>
              </w:rPr>
              <w:t>项目预算资金分配是否有测算依据，与补助单位或地方实际是否相适应，用以反映和考核项目预算资金分配的科学性、合理性情况。</w:t>
            </w:r>
          </w:p>
        </w:tc>
        <w:tc>
          <w:tcPr>
            <w:tcW w:w="2275" w:type="pct"/>
            <w:vAlign w:val="center"/>
          </w:tcPr>
          <w:p w14:paraId="07EE698C">
            <w:pPr>
              <w:pStyle w:val="57"/>
              <w:ind w:firstLine="0" w:firstLineChars="0"/>
            </w:pPr>
            <w:r>
              <w:rPr>
                <w:rFonts w:hint="eastAsia"/>
              </w:rPr>
              <w:t>评价要点：</w:t>
            </w:r>
          </w:p>
          <w:p w14:paraId="6053C7B8">
            <w:pPr>
              <w:pStyle w:val="57"/>
              <w:ind w:firstLine="0" w:firstLineChars="0"/>
            </w:pPr>
            <w:r>
              <w:rPr>
                <w:rFonts w:hint="eastAsia"/>
              </w:rPr>
              <w:t>①预算资金分配依据是否充分；</w:t>
            </w:r>
          </w:p>
          <w:p w14:paraId="0921CFF7">
            <w:pPr>
              <w:pStyle w:val="57"/>
              <w:ind w:firstLine="0" w:firstLineChars="0"/>
            </w:pPr>
            <w:r>
              <w:rPr>
                <w:rFonts w:hint="eastAsia"/>
              </w:rPr>
              <w:t>②预算资金分配额度是否合理，与项目单位或地方实际是否相适应。</w:t>
            </w:r>
          </w:p>
        </w:tc>
      </w:tr>
      <w:tr w14:paraId="1AA8C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45" w:type="pct"/>
            <w:vMerge w:val="continue"/>
            <w:vAlign w:val="center"/>
          </w:tcPr>
          <w:p w14:paraId="6D98FCD9">
            <w:pPr>
              <w:pStyle w:val="57"/>
              <w:ind w:firstLine="0" w:firstLineChars="0"/>
              <w:jc w:val="center"/>
            </w:pPr>
          </w:p>
        </w:tc>
        <w:tc>
          <w:tcPr>
            <w:tcW w:w="525" w:type="pct"/>
            <w:vMerge w:val="restart"/>
            <w:vAlign w:val="center"/>
          </w:tcPr>
          <w:p w14:paraId="21290BCB">
            <w:pPr>
              <w:pStyle w:val="57"/>
              <w:ind w:firstLine="0" w:firstLineChars="0"/>
              <w:jc w:val="center"/>
            </w:pPr>
            <w:r>
              <w:rPr>
                <w:rFonts w:hint="eastAsia"/>
              </w:rPr>
              <w:t>资金</w:t>
            </w:r>
          </w:p>
          <w:p w14:paraId="3EB62112">
            <w:pPr>
              <w:pStyle w:val="57"/>
              <w:ind w:firstLine="0" w:firstLineChars="0"/>
              <w:jc w:val="center"/>
            </w:pPr>
            <w:r>
              <w:rPr>
                <w:rFonts w:hint="eastAsia"/>
              </w:rPr>
              <w:t>管理</w:t>
            </w:r>
          </w:p>
        </w:tc>
        <w:tc>
          <w:tcPr>
            <w:tcW w:w="526" w:type="pct"/>
            <w:vAlign w:val="center"/>
          </w:tcPr>
          <w:p w14:paraId="6C1F7D76">
            <w:pPr>
              <w:pStyle w:val="57"/>
              <w:ind w:firstLine="0" w:firstLineChars="0"/>
              <w:jc w:val="center"/>
            </w:pPr>
            <w:r>
              <w:rPr>
                <w:rFonts w:hint="eastAsia"/>
              </w:rPr>
              <w:t>资金</w:t>
            </w:r>
          </w:p>
          <w:p w14:paraId="0F1D147A">
            <w:pPr>
              <w:pStyle w:val="57"/>
              <w:ind w:firstLine="0" w:firstLineChars="0"/>
              <w:jc w:val="center"/>
            </w:pPr>
            <w:r>
              <w:rPr>
                <w:rFonts w:hint="eastAsia"/>
              </w:rPr>
              <w:t>到位率</w:t>
            </w:r>
          </w:p>
        </w:tc>
        <w:tc>
          <w:tcPr>
            <w:tcW w:w="1127" w:type="pct"/>
            <w:vAlign w:val="center"/>
          </w:tcPr>
          <w:p w14:paraId="69A7427E">
            <w:pPr>
              <w:pStyle w:val="57"/>
              <w:ind w:firstLine="0" w:firstLineChars="0"/>
            </w:pPr>
            <w:r>
              <w:rPr>
                <w:rFonts w:hint="eastAsia"/>
              </w:rPr>
              <w:t>实际到位资金与预算资金的比率，用以反映和考核资金落实情况对项目实施的总体保障程度。</w:t>
            </w:r>
          </w:p>
        </w:tc>
        <w:tc>
          <w:tcPr>
            <w:tcW w:w="2275" w:type="pct"/>
            <w:vAlign w:val="center"/>
          </w:tcPr>
          <w:p w14:paraId="50AEC220">
            <w:pPr>
              <w:pStyle w:val="57"/>
              <w:ind w:firstLine="0" w:firstLineChars="0"/>
            </w:pPr>
            <w:r>
              <w:rPr>
                <w:rFonts w:hint="eastAsia"/>
              </w:rPr>
              <w:t>资金到位率=（实际到位资金/预算资金）×100%。</w:t>
            </w:r>
          </w:p>
          <w:p w14:paraId="5B5A241C">
            <w:pPr>
              <w:pStyle w:val="57"/>
              <w:ind w:firstLine="0" w:firstLineChars="0"/>
            </w:pPr>
            <w:r>
              <w:rPr>
                <w:rFonts w:hint="eastAsia"/>
              </w:rPr>
              <w:t>实际到位资金：一定时期（本年度或项目期）内落实到具体项目的资金。</w:t>
            </w:r>
          </w:p>
          <w:p w14:paraId="2C2821E3">
            <w:pPr>
              <w:pStyle w:val="57"/>
              <w:ind w:firstLine="0" w:firstLineChars="0"/>
            </w:pPr>
            <w:r>
              <w:rPr>
                <w:rFonts w:hint="eastAsia"/>
              </w:rPr>
              <w:t>预算资金：一定时期（本年度或项目期）内预算安排到具体项目的资金。</w:t>
            </w:r>
          </w:p>
        </w:tc>
      </w:tr>
      <w:tr w14:paraId="2C239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45" w:type="pct"/>
            <w:vMerge w:val="continue"/>
            <w:vAlign w:val="center"/>
          </w:tcPr>
          <w:p w14:paraId="57153D7F">
            <w:pPr>
              <w:pStyle w:val="57"/>
              <w:ind w:firstLine="0" w:firstLineChars="0"/>
              <w:jc w:val="center"/>
            </w:pPr>
          </w:p>
        </w:tc>
        <w:tc>
          <w:tcPr>
            <w:tcW w:w="0" w:type="auto"/>
            <w:vMerge w:val="continue"/>
            <w:vAlign w:val="center"/>
          </w:tcPr>
          <w:p w14:paraId="64E508BA">
            <w:pPr>
              <w:pStyle w:val="57"/>
              <w:ind w:firstLine="0" w:firstLineChars="0"/>
              <w:jc w:val="center"/>
            </w:pPr>
          </w:p>
        </w:tc>
        <w:tc>
          <w:tcPr>
            <w:tcW w:w="526" w:type="pct"/>
            <w:vAlign w:val="center"/>
          </w:tcPr>
          <w:p w14:paraId="418CAE5F">
            <w:pPr>
              <w:pStyle w:val="57"/>
              <w:ind w:firstLine="0" w:firstLineChars="0"/>
              <w:jc w:val="center"/>
            </w:pPr>
            <w:r>
              <w:rPr>
                <w:rFonts w:hint="eastAsia"/>
              </w:rPr>
              <w:t>资金拨付及时性</w:t>
            </w:r>
          </w:p>
        </w:tc>
        <w:tc>
          <w:tcPr>
            <w:tcW w:w="1127" w:type="pct"/>
            <w:vAlign w:val="center"/>
          </w:tcPr>
          <w:p w14:paraId="4D0A5471">
            <w:pPr>
              <w:pStyle w:val="57"/>
              <w:ind w:firstLine="0" w:firstLineChars="0"/>
            </w:pPr>
            <w:r>
              <w:rPr>
                <w:rFonts w:hint="eastAsia"/>
              </w:rPr>
              <w:t>项目资金是否依法依规及时拨付，用以反映和考核项目资金拨付时效情况。</w:t>
            </w:r>
          </w:p>
        </w:tc>
        <w:tc>
          <w:tcPr>
            <w:tcW w:w="2275" w:type="pct"/>
            <w:vAlign w:val="center"/>
          </w:tcPr>
          <w:p w14:paraId="20565C67">
            <w:pPr>
              <w:pStyle w:val="57"/>
              <w:ind w:firstLine="0" w:firstLineChars="0"/>
            </w:pPr>
            <w:r>
              <w:rPr>
                <w:rFonts w:hint="eastAsia"/>
              </w:rPr>
              <w:t>项目资金是否按照《</w:t>
            </w:r>
            <w:r>
              <w:rPr>
                <w:rFonts w:hint="eastAsia"/>
                <w:lang w:eastAsia="zh-CN"/>
              </w:rPr>
              <w:t>中华人民共和国预算法</w:t>
            </w:r>
            <w:r>
              <w:rPr>
                <w:rFonts w:hint="eastAsia"/>
              </w:rPr>
              <w:t>》等法律法规规定的期限内分配下达，是否符合项目资金管理办法、工作实施方案等明确的时限要求及时拨付。</w:t>
            </w:r>
          </w:p>
        </w:tc>
      </w:tr>
      <w:tr w14:paraId="5BFE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45" w:type="pct"/>
            <w:vMerge w:val="continue"/>
            <w:vAlign w:val="center"/>
          </w:tcPr>
          <w:p w14:paraId="6D66DF41">
            <w:pPr>
              <w:pStyle w:val="57"/>
              <w:ind w:firstLine="0" w:firstLineChars="0"/>
              <w:jc w:val="center"/>
            </w:pPr>
          </w:p>
        </w:tc>
        <w:tc>
          <w:tcPr>
            <w:tcW w:w="0" w:type="auto"/>
            <w:vMerge w:val="continue"/>
            <w:vAlign w:val="center"/>
          </w:tcPr>
          <w:p w14:paraId="1E8FB607">
            <w:pPr>
              <w:pStyle w:val="57"/>
              <w:ind w:firstLine="0" w:firstLineChars="0"/>
              <w:jc w:val="center"/>
            </w:pPr>
          </w:p>
        </w:tc>
        <w:tc>
          <w:tcPr>
            <w:tcW w:w="526" w:type="pct"/>
            <w:vAlign w:val="center"/>
          </w:tcPr>
          <w:p w14:paraId="0A46F64D">
            <w:pPr>
              <w:pStyle w:val="57"/>
              <w:ind w:firstLine="0" w:firstLineChars="0"/>
              <w:jc w:val="center"/>
            </w:pPr>
            <w:r>
              <w:rPr>
                <w:rFonts w:hint="eastAsia"/>
              </w:rPr>
              <w:t>预算</w:t>
            </w:r>
          </w:p>
          <w:p w14:paraId="5F638D96">
            <w:pPr>
              <w:pStyle w:val="57"/>
              <w:ind w:firstLine="0" w:firstLineChars="0"/>
              <w:jc w:val="center"/>
            </w:pPr>
            <w:r>
              <w:rPr>
                <w:rFonts w:hint="eastAsia"/>
              </w:rPr>
              <w:t>执行率</w:t>
            </w:r>
          </w:p>
        </w:tc>
        <w:tc>
          <w:tcPr>
            <w:tcW w:w="1127" w:type="pct"/>
            <w:vAlign w:val="center"/>
          </w:tcPr>
          <w:p w14:paraId="093B9461">
            <w:pPr>
              <w:pStyle w:val="57"/>
              <w:ind w:firstLine="0" w:firstLineChars="0"/>
            </w:pPr>
            <w:r>
              <w:rPr>
                <w:rFonts w:hint="eastAsia"/>
              </w:rPr>
              <w:t>项目预算资金是否按照计划执行，用以反映或考核项目预算执行情况。</w:t>
            </w:r>
          </w:p>
        </w:tc>
        <w:tc>
          <w:tcPr>
            <w:tcW w:w="2275" w:type="pct"/>
            <w:vAlign w:val="center"/>
          </w:tcPr>
          <w:p w14:paraId="4DB7FB65">
            <w:pPr>
              <w:pStyle w:val="57"/>
              <w:ind w:firstLine="0" w:firstLineChars="0"/>
            </w:pPr>
            <w:r>
              <w:rPr>
                <w:rFonts w:hint="eastAsia"/>
              </w:rPr>
              <w:t>预算执行率=（实际支出资金/实际到位资金）×100%。</w:t>
            </w:r>
          </w:p>
          <w:p w14:paraId="26342756">
            <w:pPr>
              <w:pStyle w:val="57"/>
              <w:ind w:firstLine="0" w:firstLineChars="0"/>
            </w:pPr>
            <w:r>
              <w:rPr>
                <w:rFonts w:hint="eastAsia"/>
              </w:rPr>
              <w:t>实际支出资金：一定时期（本年度或项目期）内项目实际拨付的资金。</w:t>
            </w:r>
          </w:p>
          <w:p w14:paraId="39D5D952">
            <w:pPr>
              <w:pStyle w:val="57"/>
              <w:ind w:firstLine="0" w:firstLineChars="0"/>
            </w:pPr>
            <w:r>
              <w:rPr>
                <w:rFonts w:hint="eastAsia"/>
              </w:rPr>
              <w:t>备注：在年内实施完毕的采购项目，项目合同价款通过竞争产生，则预算执行率=（实际支出资金/项目合同资金）×100%。</w:t>
            </w:r>
          </w:p>
        </w:tc>
      </w:tr>
      <w:tr w14:paraId="2336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45" w:type="pct"/>
            <w:vMerge w:val="continue"/>
            <w:vAlign w:val="center"/>
          </w:tcPr>
          <w:p w14:paraId="5F9AC9E6">
            <w:pPr>
              <w:pStyle w:val="57"/>
              <w:ind w:firstLine="0" w:firstLineChars="0"/>
              <w:jc w:val="center"/>
            </w:pPr>
          </w:p>
        </w:tc>
        <w:tc>
          <w:tcPr>
            <w:tcW w:w="0" w:type="auto"/>
            <w:vMerge w:val="continue"/>
            <w:vAlign w:val="center"/>
          </w:tcPr>
          <w:p w14:paraId="50407411">
            <w:pPr>
              <w:pStyle w:val="57"/>
              <w:ind w:firstLine="0" w:firstLineChars="0"/>
              <w:jc w:val="center"/>
            </w:pPr>
          </w:p>
        </w:tc>
        <w:tc>
          <w:tcPr>
            <w:tcW w:w="526" w:type="pct"/>
            <w:vAlign w:val="center"/>
          </w:tcPr>
          <w:p w14:paraId="53B17F26">
            <w:pPr>
              <w:pStyle w:val="57"/>
              <w:ind w:firstLine="0" w:firstLineChars="0"/>
              <w:jc w:val="center"/>
            </w:pPr>
            <w:r>
              <w:rPr>
                <w:rFonts w:hint="eastAsia"/>
              </w:rPr>
              <w:t>资金使用合规性</w:t>
            </w:r>
          </w:p>
        </w:tc>
        <w:tc>
          <w:tcPr>
            <w:tcW w:w="1127" w:type="pct"/>
            <w:vAlign w:val="center"/>
          </w:tcPr>
          <w:p w14:paraId="5B67BFE0">
            <w:pPr>
              <w:pStyle w:val="57"/>
              <w:ind w:firstLine="0" w:firstLineChars="0"/>
            </w:pPr>
            <w:r>
              <w:rPr>
                <w:rFonts w:hint="eastAsia"/>
              </w:rPr>
              <w:t>项目资金使用是否符合相关的财务管理制度规定，用以反映和考核项目资金的规范运行情况。</w:t>
            </w:r>
          </w:p>
        </w:tc>
        <w:tc>
          <w:tcPr>
            <w:tcW w:w="2275" w:type="pct"/>
            <w:vAlign w:val="center"/>
          </w:tcPr>
          <w:p w14:paraId="3638E3DF">
            <w:pPr>
              <w:pStyle w:val="57"/>
              <w:ind w:firstLine="0" w:firstLineChars="0"/>
            </w:pPr>
            <w:r>
              <w:rPr>
                <w:rFonts w:hint="eastAsia"/>
              </w:rPr>
              <w:t>评价要点：</w:t>
            </w:r>
          </w:p>
          <w:p w14:paraId="3F8AA047">
            <w:pPr>
              <w:pStyle w:val="57"/>
              <w:ind w:firstLine="0" w:firstLineChars="0"/>
            </w:pPr>
            <w:r>
              <w:rPr>
                <w:rFonts w:hint="eastAsia"/>
              </w:rPr>
              <w:t>①是否符合国家财经法规和财务管理制度以及有关专项资金管理办法的规定；</w:t>
            </w:r>
          </w:p>
          <w:p w14:paraId="44339B76">
            <w:pPr>
              <w:pStyle w:val="57"/>
              <w:ind w:firstLine="0" w:firstLineChars="0"/>
            </w:pPr>
            <w:r>
              <w:rPr>
                <w:rFonts w:hint="eastAsia"/>
              </w:rPr>
              <w:t>②资金的拨付是否有完整的审批程序和手续；</w:t>
            </w:r>
          </w:p>
          <w:p w14:paraId="0ADFC547">
            <w:pPr>
              <w:pStyle w:val="57"/>
              <w:ind w:firstLine="0" w:firstLineChars="0"/>
            </w:pPr>
            <w:r>
              <w:rPr>
                <w:rFonts w:hint="eastAsia"/>
              </w:rPr>
              <w:t>③是否符合项目预算批复或合同规定的用途；</w:t>
            </w:r>
          </w:p>
          <w:p w14:paraId="459FEC3D">
            <w:pPr>
              <w:pStyle w:val="57"/>
              <w:ind w:firstLine="0" w:firstLineChars="0"/>
            </w:pPr>
            <w:r>
              <w:rPr>
                <w:rFonts w:hint="eastAsia"/>
              </w:rPr>
              <w:t>④是否存在截留、挤占、挪用、虚列支出等情况。</w:t>
            </w:r>
          </w:p>
        </w:tc>
      </w:tr>
      <w:tr w14:paraId="760E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45" w:type="pct"/>
            <w:vMerge w:val="continue"/>
            <w:vAlign w:val="center"/>
          </w:tcPr>
          <w:p w14:paraId="07EBC842">
            <w:pPr>
              <w:pStyle w:val="57"/>
              <w:ind w:firstLine="0" w:firstLineChars="0"/>
              <w:jc w:val="center"/>
            </w:pPr>
          </w:p>
        </w:tc>
        <w:tc>
          <w:tcPr>
            <w:tcW w:w="525" w:type="pct"/>
            <w:vMerge w:val="restart"/>
            <w:vAlign w:val="center"/>
          </w:tcPr>
          <w:p w14:paraId="7B6E47B1">
            <w:pPr>
              <w:pStyle w:val="57"/>
              <w:ind w:firstLine="0" w:firstLineChars="0"/>
              <w:jc w:val="center"/>
            </w:pPr>
            <w:r>
              <w:rPr>
                <w:rFonts w:hint="eastAsia"/>
              </w:rPr>
              <w:t>组织</w:t>
            </w:r>
          </w:p>
          <w:p w14:paraId="50C14896">
            <w:pPr>
              <w:pStyle w:val="57"/>
              <w:ind w:firstLine="0" w:firstLineChars="0"/>
              <w:jc w:val="center"/>
            </w:pPr>
            <w:r>
              <w:rPr>
                <w:rFonts w:hint="eastAsia"/>
              </w:rPr>
              <w:t>实施</w:t>
            </w:r>
          </w:p>
          <w:p w14:paraId="220A82ED">
            <w:pPr>
              <w:pStyle w:val="57"/>
              <w:ind w:firstLine="0" w:firstLineChars="0"/>
              <w:jc w:val="center"/>
            </w:pPr>
          </w:p>
        </w:tc>
        <w:tc>
          <w:tcPr>
            <w:tcW w:w="526" w:type="pct"/>
            <w:vMerge w:val="restart"/>
            <w:vAlign w:val="center"/>
          </w:tcPr>
          <w:p w14:paraId="084D8F2C">
            <w:pPr>
              <w:pStyle w:val="57"/>
              <w:ind w:firstLine="0" w:firstLineChars="0"/>
              <w:jc w:val="center"/>
            </w:pPr>
            <w:r>
              <w:rPr>
                <w:rFonts w:hint="eastAsia"/>
              </w:rPr>
              <w:t>管理制度健全性</w:t>
            </w:r>
          </w:p>
          <w:p w14:paraId="227A52FE">
            <w:pPr>
              <w:pStyle w:val="57"/>
              <w:ind w:firstLine="0" w:firstLineChars="0"/>
              <w:jc w:val="center"/>
            </w:pPr>
          </w:p>
        </w:tc>
        <w:tc>
          <w:tcPr>
            <w:tcW w:w="1127" w:type="pct"/>
            <w:vAlign w:val="center"/>
          </w:tcPr>
          <w:p w14:paraId="49CEA31A">
            <w:pPr>
              <w:pStyle w:val="57"/>
              <w:ind w:firstLine="0" w:firstLineChars="0"/>
            </w:pPr>
            <w:r>
              <w:rPr>
                <w:rFonts w:hint="eastAsia"/>
              </w:rPr>
              <w:t>项目实施单位的财务和业务管理制度是否健全，用以反映和考核财务和业务管理制度对项目顺利实施的保障情况。</w:t>
            </w:r>
          </w:p>
        </w:tc>
        <w:tc>
          <w:tcPr>
            <w:tcW w:w="2275" w:type="pct"/>
            <w:vAlign w:val="center"/>
          </w:tcPr>
          <w:p w14:paraId="17540B91">
            <w:pPr>
              <w:pStyle w:val="57"/>
              <w:ind w:firstLine="0" w:firstLineChars="0"/>
            </w:pPr>
            <w:r>
              <w:rPr>
                <w:rFonts w:hint="eastAsia"/>
              </w:rPr>
              <w:t>评价要点：</w:t>
            </w:r>
          </w:p>
          <w:p w14:paraId="0E4C7B77">
            <w:pPr>
              <w:pStyle w:val="57"/>
              <w:ind w:firstLine="0" w:firstLineChars="0"/>
            </w:pPr>
            <w:r>
              <w:rPr>
                <w:rFonts w:hint="eastAsia"/>
              </w:rPr>
              <w:t>①是否已制定或具有相应的财务和业务管理制度；</w:t>
            </w:r>
          </w:p>
          <w:p w14:paraId="27294A24">
            <w:pPr>
              <w:pStyle w:val="57"/>
              <w:ind w:firstLine="0" w:firstLineChars="0"/>
            </w:pPr>
            <w:r>
              <w:rPr>
                <w:rFonts w:hint="eastAsia"/>
              </w:rPr>
              <w:t>②财务和业务管理制度是否合法、合规、完整。</w:t>
            </w:r>
          </w:p>
        </w:tc>
      </w:tr>
      <w:tr w14:paraId="5683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45" w:type="pct"/>
            <w:vMerge w:val="continue"/>
            <w:vAlign w:val="center"/>
          </w:tcPr>
          <w:p w14:paraId="1406AC18">
            <w:pPr>
              <w:pStyle w:val="57"/>
              <w:ind w:firstLine="0" w:firstLineChars="0"/>
              <w:jc w:val="center"/>
            </w:pPr>
          </w:p>
        </w:tc>
        <w:tc>
          <w:tcPr>
            <w:tcW w:w="525" w:type="pct"/>
            <w:vMerge w:val="continue"/>
            <w:vAlign w:val="center"/>
          </w:tcPr>
          <w:p w14:paraId="5F04CC17">
            <w:pPr>
              <w:pStyle w:val="57"/>
              <w:ind w:firstLine="0" w:firstLineChars="0"/>
              <w:jc w:val="center"/>
            </w:pPr>
          </w:p>
        </w:tc>
        <w:tc>
          <w:tcPr>
            <w:tcW w:w="526" w:type="pct"/>
            <w:vMerge w:val="continue"/>
            <w:vAlign w:val="center"/>
          </w:tcPr>
          <w:p w14:paraId="5616711C">
            <w:pPr>
              <w:pStyle w:val="57"/>
              <w:ind w:firstLine="0" w:firstLineChars="0"/>
              <w:jc w:val="center"/>
            </w:pPr>
          </w:p>
        </w:tc>
        <w:tc>
          <w:tcPr>
            <w:tcW w:w="1127" w:type="pct"/>
            <w:vAlign w:val="center"/>
          </w:tcPr>
          <w:p w14:paraId="35FE2872">
            <w:pPr>
              <w:pStyle w:val="57"/>
              <w:ind w:firstLine="0" w:firstLineChars="0"/>
            </w:pPr>
            <w:r>
              <w:rPr>
                <w:rFonts w:hint="eastAsia"/>
              </w:rPr>
              <w:t>项目实施是否符合相关管理规定，用以反映和考核相关管理制度的有效执行情况。</w:t>
            </w:r>
          </w:p>
        </w:tc>
        <w:tc>
          <w:tcPr>
            <w:tcW w:w="2275" w:type="pct"/>
            <w:vAlign w:val="center"/>
          </w:tcPr>
          <w:p w14:paraId="72627F1E">
            <w:pPr>
              <w:pStyle w:val="57"/>
              <w:ind w:firstLine="0" w:firstLineChars="0"/>
            </w:pPr>
            <w:r>
              <w:rPr>
                <w:rFonts w:hint="eastAsia"/>
              </w:rPr>
              <w:t>评价要点：</w:t>
            </w:r>
          </w:p>
          <w:p w14:paraId="47B39CB5">
            <w:pPr>
              <w:pStyle w:val="57"/>
              <w:ind w:firstLine="0" w:firstLineChars="0"/>
            </w:pPr>
            <w:r>
              <w:rPr>
                <w:rFonts w:hint="eastAsia"/>
              </w:rPr>
              <w:t>①是否遵守相关法律法规和相关管理规定；</w:t>
            </w:r>
          </w:p>
          <w:p w14:paraId="508F9A81">
            <w:pPr>
              <w:pStyle w:val="57"/>
              <w:ind w:firstLine="0" w:firstLineChars="0"/>
            </w:pPr>
            <w:r>
              <w:rPr>
                <w:rFonts w:hint="eastAsia"/>
              </w:rPr>
              <w:t>②项目调整及支出调整手续是否完备；</w:t>
            </w:r>
          </w:p>
          <w:p w14:paraId="30271D08">
            <w:pPr>
              <w:pStyle w:val="57"/>
              <w:ind w:firstLine="0" w:firstLineChars="0"/>
            </w:pPr>
            <w:r>
              <w:rPr>
                <w:rFonts w:hint="eastAsia"/>
              </w:rPr>
              <w:t>③项目合同书、验收报告、技术鉴定等资料是否齐全并及时归档；</w:t>
            </w:r>
          </w:p>
          <w:p w14:paraId="67919166">
            <w:pPr>
              <w:pStyle w:val="57"/>
              <w:ind w:firstLine="0" w:firstLineChars="0"/>
            </w:pPr>
            <w:r>
              <w:rPr>
                <w:rFonts w:hint="eastAsia"/>
              </w:rPr>
              <w:t>④项目实施的人员条件、场地设备、信息支撑等是否落实到位。</w:t>
            </w:r>
          </w:p>
        </w:tc>
      </w:tr>
      <w:tr w14:paraId="5AE1C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45" w:type="pct"/>
            <w:vMerge w:val="restart"/>
            <w:vAlign w:val="center"/>
          </w:tcPr>
          <w:p w14:paraId="1B3E252F">
            <w:pPr>
              <w:pStyle w:val="57"/>
              <w:ind w:firstLine="0" w:firstLineChars="0"/>
              <w:jc w:val="center"/>
            </w:pPr>
            <w:r>
              <w:rPr>
                <w:rFonts w:hint="eastAsia"/>
              </w:rPr>
              <w:t>产出</w:t>
            </w:r>
          </w:p>
        </w:tc>
        <w:tc>
          <w:tcPr>
            <w:tcW w:w="525" w:type="pct"/>
            <w:vAlign w:val="center"/>
          </w:tcPr>
          <w:p w14:paraId="3A253492">
            <w:pPr>
              <w:pStyle w:val="57"/>
              <w:ind w:firstLine="0" w:firstLineChars="0"/>
              <w:jc w:val="center"/>
            </w:pPr>
            <w:r>
              <w:rPr>
                <w:rFonts w:hint="eastAsia"/>
              </w:rPr>
              <w:t>产出</w:t>
            </w:r>
          </w:p>
          <w:p w14:paraId="405E9D3B">
            <w:pPr>
              <w:pStyle w:val="57"/>
              <w:ind w:firstLine="0" w:firstLineChars="0"/>
              <w:jc w:val="center"/>
            </w:pPr>
            <w:r>
              <w:rPr>
                <w:rFonts w:hint="eastAsia"/>
              </w:rPr>
              <w:t>数量</w:t>
            </w:r>
          </w:p>
        </w:tc>
        <w:tc>
          <w:tcPr>
            <w:tcW w:w="526" w:type="pct"/>
            <w:vAlign w:val="center"/>
          </w:tcPr>
          <w:p w14:paraId="08C2B242">
            <w:pPr>
              <w:pStyle w:val="57"/>
              <w:ind w:firstLine="0" w:firstLineChars="0"/>
              <w:jc w:val="center"/>
            </w:pPr>
            <w:r>
              <w:rPr>
                <w:rFonts w:hint="eastAsia"/>
              </w:rPr>
              <w:t>实际</w:t>
            </w:r>
          </w:p>
          <w:p w14:paraId="303D4EF1">
            <w:pPr>
              <w:pStyle w:val="57"/>
              <w:ind w:firstLine="0" w:firstLineChars="0"/>
              <w:jc w:val="center"/>
            </w:pPr>
            <w:r>
              <w:rPr>
                <w:rFonts w:hint="eastAsia"/>
              </w:rPr>
              <w:t>完成率</w:t>
            </w:r>
          </w:p>
        </w:tc>
        <w:tc>
          <w:tcPr>
            <w:tcW w:w="1127" w:type="pct"/>
            <w:vAlign w:val="center"/>
          </w:tcPr>
          <w:p w14:paraId="3B0A3989">
            <w:pPr>
              <w:pStyle w:val="57"/>
              <w:ind w:firstLine="0" w:firstLineChars="0"/>
            </w:pPr>
            <w:r>
              <w:rPr>
                <w:rFonts w:hint="eastAsia"/>
              </w:rPr>
              <w:t>项目实施的实际产出数与计划产出数的比率，用以反映和考核项目产出数量目标的实现程度。</w:t>
            </w:r>
          </w:p>
        </w:tc>
        <w:tc>
          <w:tcPr>
            <w:tcW w:w="2275" w:type="pct"/>
            <w:vAlign w:val="center"/>
          </w:tcPr>
          <w:p w14:paraId="124E0946">
            <w:pPr>
              <w:pStyle w:val="57"/>
              <w:ind w:firstLine="0" w:firstLineChars="0"/>
            </w:pPr>
            <w:r>
              <w:rPr>
                <w:rFonts w:hint="eastAsia"/>
              </w:rPr>
              <w:t>实际完成率=（实际产出数/计划产出数）×100%。</w:t>
            </w:r>
          </w:p>
          <w:p w14:paraId="56C6875D">
            <w:pPr>
              <w:pStyle w:val="57"/>
              <w:ind w:firstLine="0" w:firstLineChars="0"/>
            </w:pPr>
            <w:r>
              <w:rPr>
                <w:rFonts w:hint="eastAsia"/>
              </w:rPr>
              <w:t>实际产出数：一定时期（本年度或项目期）内项目实际产出的产品或提供的服务数量。</w:t>
            </w:r>
          </w:p>
          <w:p w14:paraId="1943D8D3">
            <w:pPr>
              <w:pStyle w:val="57"/>
              <w:ind w:firstLine="0" w:firstLineChars="0"/>
            </w:pPr>
            <w:r>
              <w:rPr>
                <w:rFonts w:hint="eastAsia"/>
              </w:rPr>
              <w:t>计划产出数：项目绩效目标确定的在一定时期（本年度或项目期）内计划产出的产品或提供的服务数量。</w:t>
            </w:r>
          </w:p>
        </w:tc>
      </w:tr>
      <w:tr w14:paraId="4E84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22D7C861">
            <w:pPr>
              <w:pStyle w:val="57"/>
              <w:ind w:firstLine="0" w:firstLineChars="0"/>
              <w:jc w:val="center"/>
            </w:pPr>
          </w:p>
        </w:tc>
        <w:tc>
          <w:tcPr>
            <w:tcW w:w="525" w:type="pct"/>
            <w:vAlign w:val="center"/>
          </w:tcPr>
          <w:p w14:paraId="4B2EEE14">
            <w:pPr>
              <w:pStyle w:val="57"/>
              <w:ind w:firstLine="0" w:firstLineChars="0"/>
              <w:jc w:val="center"/>
            </w:pPr>
            <w:r>
              <w:rPr>
                <w:rFonts w:hint="eastAsia"/>
              </w:rPr>
              <w:t>产出</w:t>
            </w:r>
          </w:p>
          <w:p w14:paraId="627061FC">
            <w:pPr>
              <w:pStyle w:val="57"/>
              <w:ind w:firstLine="0" w:firstLineChars="0"/>
              <w:jc w:val="center"/>
            </w:pPr>
            <w:r>
              <w:rPr>
                <w:rFonts w:hint="eastAsia"/>
              </w:rPr>
              <w:t>质量</w:t>
            </w:r>
          </w:p>
        </w:tc>
        <w:tc>
          <w:tcPr>
            <w:tcW w:w="526" w:type="pct"/>
            <w:vAlign w:val="center"/>
          </w:tcPr>
          <w:p w14:paraId="0C6BEFE5">
            <w:pPr>
              <w:pStyle w:val="57"/>
              <w:ind w:firstLine="0" w:firstLineChars="0"/>
              <w:jc w:val="center"/>
            </w:pPr>
            <w:r>
              <w:rPr>
                <w:rFonts w:hint="eastAsia"/>
              </w:rPr>
              <w:t>质量</w:t>
            </w:r>
          </w:p>
          <w:p w14:paraId="23DED486">
            <w:pPr>
              <w:pStyle w:val="57"/>
              <w:ind w:firstLine="0" w:firstLineChars="0"/>
              <w:jc w:val="center"/>
            </w:pPr>
            <w:r>
              <w:rPr>
                <w:rFonts w:hint="eastAsia"/>
              </w:rPr>
              <w:t>达标率</w:t>
            </w:r>
          </w:p>
        </w:tc>
        <w:tc>
          <w:tcPr>
            <w:tcW w:w="1127" w:type="pct"/>
            <w:vAlign w:val="center"/>
          </w:tcPr>
          <w:p w14:paraId="368BD23A">
            <w:pPr>
              <w:pStyle w:val="57"/>
              <w:ind w:firstLine="0" w:firstLineChars="0"/>
            </w:pPr>
            <w:r>
              <w:rPr>
                <w:rFonts w:hint="eastAsia"/>
              </w:rPr>
              <w:t>项目完成的质量达标产出数与实际产出数的比率，用以反映和考核项目产出质量目标的实现程度。</w:t>
            </w:r>
          </w:p>
        </w:tc>
        <w:tc>
          <w:tcPr>
            <w:tcW w:w="2275" w:type="pct"/>
            <w:vAlign w:val="center"/>
          </w:tcPr>
          <w:p w14:paraId="2D0CC1BB">
            <w:pPr>
              <w:pStyle w:val="57"/>
              <w:ind w:firstLine="0" w:firstLineChars="0"/>
            </w:pPr>
            <w:r>
              <w:rPr>
                <w:rFonts w:hint="eastAsia"/>
              </w:rPr>
              <w:t>质量达标率=（质量达标产出数/实际产出数）×100%。</w:t>
            </w:r>
          </w:p>
          <w:p w14:paraId="5D70E16C">
            <w:pPr>
              <w:pStyle w:val="57"/>
              <w:ind w:firstLine="0" w:firstLineChars="0"/>
            </w:pPr>
            <w:r>
              <w:rPr>
                <w:rFonts w:hint="eastAsia"/>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31E8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597E383E">
            <w:pPr>
              <w:pStyle w:val="57"/>
              <w:ind w:firstLine="0" w:firstLineChars="0"/>
              <w:jc w:val="center"/>
            </w:pPr>
          </w:p>
        </w:tc>
        <w:tc>
          <w:tcPr>
            <w:tcW w:w="525" w:type="pct"/>
            <w:vAlign w:val="center"/>
          </w:tcPr>
          <w:p w14:paraId="5A408175">
            <w:pPr>
              <w:pStyle w:val="57"/>
              <w:ind w:firstLine="0" w:firstLineChars="0"/>
              <w:jc w:val="center"/>
            </w:pPr>
            <w:r>
              <w:rPr>
                <w:rFonts w:hint="eastAsia"/>
              </w:rPr>
              <w:t>产出</w:t>
            </w:r>
          </w:p>
          <w:p w14:paraId="77B344A9">
            <w:pPr>
              <w:pStyle w:val="57"/>
              <w:ind w:firstLine="0" w:firstLineChars="0"/>
              <w:jc w:val="center"/>
            </w:pPr>
            <w:r>
              <w:rPr>
                <w:rFonts w:hint="eastAsia"/>
              </w:rPr>
              <w:t>时效</w:t>
            </w:r>
          </w:p>
        </w:tc>
        <w:tc>
          <w:tcPr>
            <w:tcW w:w="526" w:type="pct"/>
            <w:vAlign w:val="center"/>
          </w:tcPr>
          <w:p w14:paraId="335DFB76">
            <w:pPr>
              <w:pStyle w:val="57"/>
              <w:ind w:firstLine="0" w:firstLineChars="0"/>
              <w:jc w:val="center"/>
            </w:pPr>
            <w:r>
              <w:rPr>
                <w:rFonts w:hint="eastAsia"/>
              </w:rPr>
              <w:t>完成</w:t>
            </w:r>
          </w:p>
          <w:p w14:paraId="37849F48">
            <w:pPr>
              <w:pStyle w:val="57"/>
              <w:ind w:firstLine="0" w:firstLineChars="0"/>
              <w:jc w:val="center"/>
            </w:pPr>
            <w:r>
              <w:rPr>
                <w:rFonts w:hint="eastAsia"/>
              </w:rPr>
              <w:t>及时性</w:t>
            </w:r>
          </w:p>
        </w:tc>
        <w:tc>
          <w:tcPr>
            <w:tcW w:w="1127" w:type="pct"/>
            <w:vAlign w:val="center"/>
          </w:tcPr>
          <w:p w14:paraId="75DF5695">
            <w:pPr>
              <w:pStyle w:val="57"/>
              <w:ind w:firstLine="0" w:firstLineChars="0"/>
            </w:pPr>
            <w:r>
              <w:rPr>
                <w:rFonts w:hint="eastAsia"/>
              </w:rPr>
              <w:t>项目实际完成时间与计划完成时间的比较，用以反映和考核项目产出时效目标的实现程度。</w:t>
            </w:r>
          </w:p>
        </w:tc>
        <w:tc>
          <w:tcPr>
            <w:tcW w:w="2275" w:type="pct"/>
            <w:vAlign w:val="center"/>
          </w:tcPr>
          <w:p w14:paraId="140992A2">
            <w:pPr>
              <w:pStyle w:val="57"/>
              <w:ind w:firstLine="0" w:firstLineChars="0"/>
            </w:pPr>
            <w:r>
              <w:rPr>
                <w:rFonts w:hint="eastAsia"/>
              </w:rPr>
              <w:t>实际完成时间：项目实施单位完成该项目实际所耗用的时间。</w:t>
            </w:r>
          </w:p>
          <w:p w14:paraId="4E4B181C">
            <w:pPr>
              <w:pStyle w:val="57"/>
              <w:ind w:firstLine="0" w:firstLineChars="0"/>
            </w:pPr>
            <w:r>
              <w:rPr>
                <w:rFonts w:hint="eastAsia"/>
              </w:rPr>
              <w:t>计划完成时间：按照项目实施计划或相关规定完成该项目所需的时间。</w:t>
            </w:r>
          </w:p>
        </w:tc>
      </w:tr>
      <w:tr w14:paraId="5E8B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483629F6">
            <w:pPr>
              <w:pStyle w:val="57"/>
              <w:ind w:firstLine="0" w:firstLineChars="0"/>
              <w:jc w:val="center"/>
            </w:pPr>
          </w:p>
        </w:tc>
        <w:tc>
          <w:tcPr>
            <w:tcW w:w="525" w:type="pct"/>
            <w:vAlign w:val="center"/>
          </w:tcPr>
          <w:p w14:paraId="60F4A6C5">
            <w:pPr>
              <w:pStyle w:val="57"/>
              <w:ind w:firstLine="0" w:firstLineChars="0"/>
              <w:jc w:val="center"/>
            </w:pPr>
            <w:r>
              <w:rPr>
                <w:rFonts w:hint="eastAsia"/>
              </w:rPr>
              <w:t>产出</w:t>
            </w:r>
          </w:p>
          <w:p w14:paraId="24AEBCB1">
            <w:pPr>
              <w:pStyle w:val="57"/>
              <w:ind w:firstLine="0" w:firstLineChars="0"/>
              <w:jc w:val="center"/>
            </w:pPr>
            <w:r>
              <w:rPr>
                <w:rFonts w:hint="eastAsia"/>
              </w:rPr>
              <w:t>成本</w:t>
            </w:r>
          </w:p>
        </w:tc>
        <w:tc>
          <w:tcPr>
            <w:tcW w:w="526" w:type="pct"/>
            <w:vAlign w:val="center"/>
          </w:tcPr>
          <w:p w14:paraId="5E89A612">
            <w:pPr>
              <w:pStyle w:val="57"/>
              <w:ind w:firstLine="0" w:firstLineChars="0"/>
              <w:jc w:val="center"/>
            </w:pPr>
            <w:r>
              <w:rPr>
                <w:rFonts w:hint="eastAsia"/>
              </w:rPr>
              <w:t>成本</w:t>
            </w:r>
          </w:p>
          <w:p w14:paraId="61B4DD39">
            <w:pPr>
              <w:pStyle w:val="57"/>
              <w:ind w:firstLine="0" w:firstLineChars="0"/>
              <w:jc w:val="center"/>
            </w:pPr>
            <w:r>
              <w:rPr>
                <w:rFonts w:hint="eastAsia"/>
              </w:rPr>
              <w:t>节约率</w:t>
            </w:r>
          </w:p>
        </w:tc>
        <w:tc>
          <w:tcPr>
            <w:tcW w:w="1127" w:type="pct"/>
            <w:vAlign w:val="center"/>
          </w:tcPr>
          <w:p w14:paraId="7297C7FE">
            <w:pPr>
              <w:pStyle w:val="57"/>
              <w:ind w:firstLine="0" w:firstLineChars="0"/>
            </w:pPr>
            <w:r>
              <w:rPr>
                <w:rFonts w:hint="eastAsia"/>
              </w:rPr>
              <w:t>完成项目计划工作目标的实际节约成本与计划成本的比率，用以反映和考核项目的成本节约程度。</w:t>
            </w:r>
          </w:p>
        </w:tc>
        <w:tc>
          <w:tcPr>
            <w:tcW w:w="2275" w:type="pct"/>
            <w:vAlign w:val="center"/>
          </w:tcPr>
          <w:p w14:paraId="43E057E1">
            <w:pPr>
              <w:pStyle w:val="57"/>
              <w:ind w:firstLine="0" w:firstLineChars="0"/>
            </w:pPr>
            <w:r>
              <w:rPr>
                <w:rFonts w:hint="eastAsia"/>
              </w:rPr>
              <w:t>成本节约率=[（计划成本－实际成本）/计划成本]×100%。</w:t>
            </w:r>
          </w:p>
          <w:p w14:paraId="10982F47">
            <w:pPr>
              <w:pStyle w:val="57"/>
              <w:ind w:firstLine="0" w:firstLineChars="0"/>
            </w:pPr>
            <w:r>
              <w:rPr>
                <w:rFonts w:hint="eastAsia"/>
              </w:rPr>
              <w:t>实际成本：项目实施单位如期、保质、保量完成既定工作目标实际所耗费的支出。</w:t>
            </w:r>
          </w:p>
          <w:p w14:paraId="395A76C8">
            <w:pPr>
              <w:pStyle w:val="57"/>
              <w:ind w:firstLine="0" w:firstLineChars="0"/>
            </w:pPr>
            <w:r>
              <w:rPr>
                <w:rFonts w:hint="eastAsia"/>
              </w:rPr>
              <w:t>计划成本：项目实施单位为完成工作目标计划安排的支出，一般以项目预算为参考。</w:t>
            </w:r>
          </w:p>
        </w:tc>
      </w:tr>
      <w:tr w14:paraId="7B28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45" w:type="pct"/>
            <w:vMerge w:val="restart"/>
            <w:vAlign w:val="center"/>
          </w:tcPr>
          <w:p w14:paraId="30B101CB">
            <w:pPr>
              <w:pStyle w:val="57"/>
              <w:ind w:firstLine="0" w:firstLineChars="0"/>
              <w:jc w:val="center"/>
            </w:pPr>
            <w:r>
              <w:rPr>
                <w:rFonts w:hint="eastAsia"/>
              </w:rPr>
              <w:t>效益</w:t>
            </w:r>
          </w:p>
        </w:tc>
        <w:tc>
          <w:tcPr>
            <w:tcW w:w="525" w:type="pct"/>
            <w:vMerge w:val="restart"/>
            <w:vAlign w:val="center"/>
          </w:tcPr>
          <w:p w14:paraId="119E88D0">
            <w:pPr>
              <w:pStyle w:val="57"/>
              <w:ind w:firstLine="0" w:firstLineChars="0"/>
              <w:jc w:val="center"/>
            </w:pPr>
            <w:r>
              <w:rPr>
                <w:rFonts w:hint="eastAsia"/>
              </w:rPr>
              <w:t>项目</w:t>
            </w:r>
          </w:p>
          <w:p w14:paraId="09F352A8">
            <w:pPr>
              <w:pStyle w:val="57"/>
              <w:ind w:firstLine="0" w:firstLineChars="0"/>
              <w:jc w:val="center"/>
            </w:pPr>
            <w:r>
              <w:rPr>
                <w:rFonts w:hint="eastAsia"/>
              </w:rPr>
              <w:t>效益</w:t>
            </w:r>
          </w:p>
        </w:tc>
        <w:tc>
          <w:tcPr>
            <w:tcW w:w="526" w:type="pct"/>
            <w:vAlign w:val="center"/>
          </w:tcPr>
          <w:p w14:paraId="56B6A842">
            <w:pPr>
              <w:pStyle w:val="57"/>
              <w:ind w:firstLine="0" w:firstLineChars="0"/>
              <w:jc w:val="center"/>
            </w:pPr>
            <w:r>
              <w:rPr>
                <w:rFonts w:hint="eastAsia"/>
              </w:rPr>
              <w:t>实施效益</w:t>
            </w:r>
          </w:p>
        </w:tc>
        <w:tc>
          <w:tcPr>
            <w:tcW w:w="1127" w:type="pct"/>
            <w:vAlign w:val="center"/>
          </w:tcPr>
          <w:p w14:paraId="3861D2C7">
            <w:pPr>
              <w:pStyle w:val="57"/>
              <w:ind w:firstLine="0" w:firstLineChars="0"/>
            </w:pPr>
            <w:r>
              <w:rPr>
                <w:rFonts w:hint="eastAsia"/>
              </w:rPr>
              <w:t>项目实施所产生的效益。</w:t>
            </w:r>
          </w:p>
        </w:tc>
        <w:tc>
          <w:tcPr>
            <w:tcW w:w="2275" w:type="pct"/>
            <w:vAlign w:val="center"/>
          </w:tcPr>
          <w:p w14:paraId="1BDFFE3A">
            <w:pPr>
              <w:pStyle w:val="57"/>
              <w:ind w:firstLine="0" w:firstLineChars="0"/>
            </w:pPr>
            <w:r>
              <w:rPr>
                <w:rFonts w:hint="eastAsia"/>
              </w:rPr>
              <w:t>项目实施所产生的社会效益、经济效益、生态效益、可持续影响等。可根据项目实际情况有选择地设置和细化。</w:t>
            </w:r>
          </w:p>
        </w:tc>
      </w:tr>
      <w:tr w14:paraId="7481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647693C2">
            <w:pPr>
              <w:pStyle w:val="57"/>
              <w:ind w:firstLine="0" w:firstLineChars="0"/>
              <w:jc w:val="center"/>
            </w:pPr>
          </w:p>
        </w:tc>
        <w:tc>
          <w:tcPr>
            <w:tcW w:w="0" w:type="auto"/>
            <w:vMerge w:val="continue"/>
            <w:vAlign w:val="center"/>
          </w:tcPr>
          <w:p w14:paraId="340F703D">
            <w:pPr>
              <w:pStyle w:val="57"/>
              <w:ind w:firstLine="0" w:firstLineChars="0"/>
              <w:jc w:val="center"/>
            </w:pPr>
          </w:p>
        </w:tc>
        <w:tc>
          <w:tcPr>
            <w:tcW w:w="526" w:type="pct"/>
            <w:vAlign w:val="center"/>
          </w:tcPr>
          <w:p w14:paraId="4F51AA2D">
            <w:pPr>
              <w:pStyle w:val="57"/>
              <w:ind w:firstLine="0" w:firstLineChars="0"/>
              <w:jc w:val="center"/>
            </w:pPr>
            <w:r>
              <w:rPr>
                <w:rFonts w:hint="eastAsia"/>
              </w:rPr>
              <w:t>满意度</w:t>
            </w:r>
          </w:p>
        </w:tc>
        <w:tc>
          <w:tcPr>
            <w:tcW w:w="1127" w:type="pct"/>
            <w:vAlign w:val="center"/>
          </w:tcPr>
          <w:p w14:paraId="0AFA6E45">
            <w:pPr>
              <w:pStyle w:val="57"/>
              <w:ind w:firstLine="0" w:firstLineChars="0"/>
            </w:pPr>
            <w:r>
              <w:rPr>
                <w:rFonts w:hint="eastAsia"/>
              </w:rPr>
              <w:t>社会公众或服务对象对项目实施效果的满意程度。</w:t>
            </w:r>
          </w:p>
        </w:tc>
        <w:tc>
          <w:tcPr>
            <w:tcW w:w="2275" w:type="pct"/>
            <w:vAlign w:val="center"/>
          </w:tcPr>
          <w:p w14:paraId="44651273">
            <w:pPr>
              <w:pStyle w:val="57"/>
              <w:ind w:firstLine="0" w:firstLineChars="0"/>
            </w:pPr>
            <w:r>
              <w:rPr>
                <w:rFonts w:hint="eastAsia"/>
              </w:rPr>
              <w:t>社会公众或服务对象是指因该项目实施而受到影响的部门（单位）、群体或个人。一般采取社会调查的方式。</w:t>
            </w:r>
          </w:p>
        </w:tc>
      </w:tr>
    </w:tbl>
    <w:p w14:paraId="2CFA74E1">
      <w:pPr>
        <w:pStyle w:val="57"/>
        <w:ind w:firstLine="420"/>
      </w:pPr>
    </w:p>
    <w:p w14:paraId="1F62B6C7">
      <w:pPr>
        <w:rPr>
          <w:rFonts w:ascii="宋体" w:hAnsi="Times New Roman"/>
          <w:kern w:val="0"/>
          <w:szCs w:val="20"/>
        </w:rPr>
      </w:pPr>
      <w:r>
        <w:br w:type="page"/>
      </w:r>
    </w:p>
    <w:p w14:paraId="290ABE5F">
      <w:pPr>
        <w:pStyle w:val="80"/>
        <w:spacing w:before="156" w:after="156"/>
      </w:pPr>
      <w:r>
        <w:rPr>
          <w:rFonts w:hint="eastAsia"/>
        </w:rPr>
        <w:t>分类型共性评价指标框架</w:t>
      </w:r>
    </w:p>
    <w:p w14:paraId="1C360054">
      <w:pPr>
        <w:pStyle w:val="57"/>
        <w:ind w:firstLine="420"/>
      </w:pPr>
      <w:r>
        <w:rPr>
          <w:rFonts w:hint="eastAsia"/>
        </w:rPr>
        <w:t>见表B</w:t>
      </w:r>
      <w:r>
        <w:t>.2</w:t>
      </w:r>
      <w:r>
        <w:rPr>
          <w:rFonts w:hint="eastAsia"/>
        </w:rPr>
        <w:t>。</w:t>
      </w:r>
    </w:p>
    <w:p w14:paraId="5EB76ABC">
      <w:pPr>
        <w:pStyle w:val="78"/>
        <w:spacing w:before="156" w:after="156"/>
        <w:rPr>
          <w:szCs w:val="21"/>
        </w:rPr>
      </w:pPr>
      <w:r>
        <w:rPr>
          <w:rFonts w:hint="eastAsia"/>
        </w:rPr>
        <w:t>分类型共性评价指标框架</w:t>
      </w:r>
    </w:p>
    <w:tbl>
      <w:tblPr>
        <w:tblStyle w:val="27"/>
        <w:tblW w:w="50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1061"/>
        <w:gridCol w:w="1053"/>
        <w:gridCol w:w="1070"/>
        <w:gridCol w:w="1356"/>
        <w:gridCol w:w="4989"/>
      </w:tblGrid>
      <w:tr w14:paraId="3980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tblHeader/>
          <w:jc w:val="center"/>
        </w:trPr>
        <w:tc>
          <w:tcPr>
            <w:tcW w:w="1061" w:type="dxa"/>
            <w:noWrap/>
            <w:vAlign w:val="center"/>
          </w:tcPr>
          <w:p w14:paraId="3D868E6E">
            <w:pPr>
              <w:pStyle w:val="57"/>
              <w:ind w:firstLine="0" w:firstLineChars="0"/>
              <w:jc w:val="center"/>
              <w:rPr>
                <w:b/>
                <w:bCs/>
              </w:rPr>
            </w:pPr>
            <w:r>
              <w:rPr>
                <w:rFonts w:hint="eastAsia"/>
                <w:b/>
                <w:bCs/>
              </w:rPr>
              <w:t>项目类别</w:t>
            </w:r>
          </w:p>
        </w:tc>
        <w:tc>
          <w:tcPr>
            <w:tcW w:w="1053" w:type="dxa"/>
            <w:vAlign w:val="center"/>
          </w:tcPr>
          <w:p w14:paraId="6E12ED85">
            <w:pPr>
              <w:pStyle w:val="57"/>
              <w:ind w:firstLine="0" w:firstLineChars="0"/>
              <w:jc w:val="center"/>
              <w:rPr>
                <w:b/>
                <w:bCs/>
              </w:rPr>
            </w:pPr>
            <w:r>
              <w:rPr>
                <w:rFonts w:hint="eastAsia"/>
                <w:b/>
                <w:bCs/>
              </w:rPr>
              <w:t>一级指标</w:t>
            </w:r>
          </w:p>
        </w:tc>
        <w:tc>
          <w:tcPr>
            <w:tcW w:w="1070" w:type="dxa"/>
            <w:vAlign w:val="center"/>
          </w:tcPr>
          <w:p w14:paraId="672F062B">
            <w:pPr>
              <w:pStyle w:val="57"/>
              <w:ind w:firstLine="0" w:firstLineChars="0"/>
              <w:jc w:val="center"/>
              <w:rPr>
                <w:b/>
                <w:bCs/>
              </w:rPr>
            </w:pPr>
            <w:r>
              <w:rPr>
                <w:rFonts w:hint="eastAsia"/>
                <w:b/>
                <w:bCs/>
              </w:rPr>
              <w:t>二级指标</w:t>
            </w:r>
          </w:p>
        </w:tc>
        <w:tc>
          <w:tcPr>
            <w:tcW w:w="1356" w:type="dxa"/>
            <w:vAlign w:val="center"/>
          </w:tcPr>
          <w:p w14:paraId="120C8D65">
            <w:pPr>
              <w:pStyle w:val="57"/>
              <w:ind w:firstLine="0" w:firstLineChars="0"/>
              <w:jc w:val="center"/>
              <w:rPr>
                <w:b/>
                <w:bCs/>
              </w:rPr>
            </w:pPr>
            <w:r>
              <w:rPr>
                <w:rFonts w:hint="eastAsia"/>
                <w:b/>
                <w:bCs/>
              </w:rPr>
              <w:t>三级指标</w:t>
            </w:r>
          </w:p>
        </w:tc>
        <w:tc>
          <w:tcPr>
            <w:tcW w:w="4990" w:type="dxa"/>
            <w:vAlign w:val="center"/>
          </w:tcPr>
          <w:p w14:paraId="06991324">
            <w:pPr>
              <w:pStyle w:val="57"/>
              <w:ind w:firstLine="0" w:firstLineChars="0"/>
              <w:jc w:val="center"/>
              <w:rPr>
                <w:b/>
                <w:bCs/>
              </w:rPr>
            </w:pPr>
            <w:r>
              <w:rPr>
                <w:rFonts w:hint="eastAsia"/>
                <w:b/>
                <w:bCs/>
              </w:rPr>
              <w:t>指标解释</w:t>
            </w:r>
          </w:p>
        </w:tc>
      </w:tr>
      <w:tr w14:paraId="7C17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restart"/>
            <w:noWrap/>
            <w:vAlign w:val="center"/>
          </w:tcPr>
          <w:p w14:paraId="00DD20D8">
            <w:pPr>
              <w:pStyle w:val="57"/>
              <w:ind w:firstLine="0" w:firstLineChars="0"/>
              <w:jc w:val="center"/>
            </w:pPr>
            <w:r>
              <w:rPr>
                <w:rFonts w:hint="eastAsia"/>
              </w:rPr>
              <w:t>业务类</w:t>
            </w:r>
          </w:p>
          <w:p w14:paraId="3E41BA30">
            <w:pPr>
              <w:pStyle w:val="57"/>
              <w:ind w:firstLine="0" w:firstLineChars="0"/>
              <w:jc w:val="center"/>
            </w:pPr>
            <w:r>
              <w:rPr>
                <w:rFonts w:hint="eastAsia"/>
              </w:rPr>
              <w:t>项目</w:t>
            </w:r>
          </w:p>
          <w:p w14:paraId="7A90945C">
            <w:pPr>
              <w:pStyle w:val="57"/>
              <w:ind w:firstLine="0" w:firstLineChars="0"/>
              <w:jc w:val="center"/>
            </w:pPr>
          </w:p>
        </w:tc>
        <w:tc>
          <w:tcPr>
            <w:tcW w:w="1053" w:type="dxa"/>
            <w:vMerge w:val="restart"/>
            <w:vAlign w:val="center"/>
          </w:tcPr>
          <w:p w14:paraId="17987952">
            <w:pPr>
              <w:pStyle w:val="57"/>
              <w:ind w:firstLine="0" w:firstLineChars="0"/>
              <w:jc w:val="center"/>
            </w:pPr>
            <w:r>
              <w:rPr>
                <w:rFonts w:hint="eastAsia"/>
              </w:rPr>
              <w:t>决策</w:t>
            </w:r>
          </w:p>
        </w:tc>
        <w:tc>
          <w:tcPr>
            <w:tcW w:w="1070" w:type="dxa"/>
            <w:vMerge w:val="restart"/>
            <w:vAlign w:val="center"/>
          </w:tcPr>
          <w:p w14:paraId="4F7307D8">
            <w:pPr>
              <w:pStyle w:val="57"/>
              <w:ind w:firstLine="0" w:firstLineChars="0"/>
              <w:jc w:val="center"/>
            </w:pPr>
            <w:r>
              <w:rPr>
                <w:rFonts w:hint="eastAsia"/>
              </w:rPr>
              <w:t>项目立项</w:t>
            </w:r>
          </w:p>
        </w:tc>
        <w:tc>
          <w:tcPr>
            <w:tcW w:w="1356" w:type="dxa"/>
            <w:vAlign w:val="center"/>
          </w:tcPr>
          <w:p w14:paraId="0B00C722">
            <w:pPr>
              <w:pStyle w:val="57"/>
              <w:ind w:firstLine="0" w:firstLineChars="0"/>
              <w:jc w:val="center"/>
            </w:pPr>
            <w:r>
              <w:rPr>
                <w:rFonts w:hint="eastAsia"/>
              </w:rPr>
              <w:t>立项依据</w:t>
            </w:r>
          </w:p>
          <w:p w14:paraId="37E418C7">
            <w:pPr>
              <w:pStyle w:val="57"/>
              <w:ind w:firstLine="0" w:firstLineChars="0"/>
              <w:jc w:val="center"/>
            </w:pPr>
            <w:r>
              <w:rPr>
                <w:rFonts w:hint="eastAsia"/>
              </w:rPr>
              <w:t>充分性</w:t>
            </w:r>
          </w:p>
        </w:tc>
        <w:tc>
          <w:tcPr>
            <w:tcW w:w="4990" w:type="dxa"/>
            <w:vAlign w:val="center"/>
          </w:tcPr>
          <w:p w14:paraId="44975153">
            <w:pPr>
              <w:pStyle w:val="57"/>
              <w:ind w:firstLine="0" w:firstLineChars="0"/>
            </w:pPr>
            <w:r>
              <w:rPr>
                <w:rFonts w:hint="eastAsia"/>
              </w:rPr>
              <w:t>考察项目立项是否符合法律法规、相关政策、发展规划以及部门职责，用以反映和考核项目立项依据情况。</w:t>
            </w:r>
          </w:p>
        </w:tc>
      </w:tr>
      <w:tr w14:paraId="6946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35F37303">
            <w:pPr>
              <w:pStyle w:val="57"/>
              <w:ind w:firstLine="0" w:firstLineChars="0"/>
              <w:jc w:val="center"/>
            </w:pPr>
          </w:p>
        </w:tc>
        <w:tc>
          <w:tcPr>
            <w:tcW w:w="1053" w:type="dxa"/>
            <w:vMerge w:val="continue"/>
            <w:vAlign w:val="center"/>
          </w:tcPr>
          <w:p w14:paraId="57901D85">
            <w:pPr>
              <w:pStyle w:val="57"/>
              <w:ind w:firstLine="0" w:firstLineChars="0"/>
              <w:jc w:val="center"/>
            </w:pPr>
          </w:p>
        </w:tc>
        <w:tc>
          <w:tcPr>
            <w:tcW w:w="1070" w:type="dxa"/>
            <w:vMerge w:val="continue"/>
            <w:vAlign w:val="center"/>
          </w:tcPr>
          <w:p w14:paraId="4EC95294">
            <w:pPr>
              <w:pStyle w:val="57"/>
              <w:ind w:firstLine="0" w:firstLineChars="0"/>
              <w:jc w:val="center"/>
            </w:pPr>
          </w:p>
        </w:tc>
        <w:tc>
          <w:tcPr>
            <w:tcW w:w="1356" w:type="dxa"/>
            <w:vAlign w:val="center"/>
          </w:tcPr>
          <w:p w14:paraId="1C71DAC0">
            <w:pPr>
              <w:pStyle w:val="57"/>
              <w:ind w:firstLine="0" w:firstLineChars="0"/>
              <w:jc w:val="center"/>
            </w:pPr>
            <w:r>
              <w:rPr>
                <w:rFonts w:hint="eastAsia"/>
              </w:rPr>
              <w:t>立项程序</w:t>
            </w:r>
          </w:p>
          <w:p w14:paraId="56E1A934">
            <w:pPr>
              <w:pStyle w:val="57"/>
              <w:ind w:firstLine="0" w:firstLineChars="0"/>
              <w:jc w:val="center"/>
            </w:pPr>
            <w:r>
              <w:rPr>
                <w:rFonts w:hint="eastAsia"/>
              </w:rPr>
              <w:t>规范性</w:t>
            </w:r>
          </w:p>
        </w:tc>
        <w:tc>
          <w:tcPr>
            <w:tcW w:w="4990" w:type="dxa"/>
            <w:vAlign w:val="center"/>
          </w:tcPr>
          <w:p w14:paraId="2A25053C">
            <w:pPr>
              <w:pStyle w:val="57"/>
              <w:ind w:firstLine="0" w:firstLineChars="0"/>
            </w:pPr>
            <w:r>
              <w:rPr>
                <w:rFonts w:hint="eastAsia"/>
              </w:rPr>
              <w:t>考察项目申请、设立过程是否符合相关要求，用以反映和考核项目立项的规范情况。</w:t>
            </w:r>
          </w:p>
        </w:tc>
      </w:tr>
      <w:tr w14:paraId="5D55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561C6E42">
            <w:pPr>
              <w:pStyle w:val="57"/>
              <w:ind w:firstLine="0" w:firstLineChars="0"/>
              <w:jc w:val="center"/>
            </w:pPr>
          </w:p>
        </w:tc>
        <w:tc>
          <w:tcPr>
            <w:tcW w:w="1053" w:type="dxa"/>
            <w:vMerge w:val="continue"/>
            <w:vAlign w:val="center"/>
          </w:tcPr>
          <w:p w14:paraId="1BBEB817">
            <w:pPr>
              <w:pStyle w:val="57"/>
              <w:ind w:firstLine="0" w:firstLineChars="0"/>
              <w:jc w:val="center"/>
            </w:pPr>
          </w:p>
        </w:tc>
        <w:tc>
          <w:tcPr>
            <w:tcW w:w="1070" w:type="dxa"/>
            <w:vMerge w:val="restart"/>
            <w:vAlign w:val="center"/>
          </w:tcPr>
          <w:p w14:paraId="7EA90339">
            <w:pPr>
              <w:pStyle w:val="57"/>
              <w:ind w:firstLine="0" w:firstLineChars="0"/>
              <w:jc w:val="center"/>
            </w:pPr>
            <w:r>
              <w:rPr>
                <w:rFonts w:hint="eastAsia"/>
              </w:rPr>
              <w:t>绩效目标</w:t>
            </w:r>
          </w:p>
        </w:tc>
        <w:tc>
          <w:tcPr>
            <w:tcW w:w="1356" w:type="dxa"/>
            <w:vAlign w:val="center"/>
          </w:tcPr>
          <w:p w14:paraId="34ED9CBE">
            <w:pPr>
              <w:pStyle w:val="57"/>
              <w:ind w:firstLine="0" w:firstLineChars="0"/>
              <w:jc w:val="center"/>
            </w:pPr>
            <w:r>
              <w:rPr>
                <w:rFonts w:hint="eastAsia"/>
              </w:rPr>
              <w:t>绩效目标</w:t>
            </w:r>
          </w:p>
          <w:p w14:paraId="1AA2E264">
            <w:pPr>
              <w:pStyle w:val="57"/>
              <w:ind w:firstLine="0" w:firstLineChars="0"/>
              <w:jc w:val="center"/>
            </w:pPr>
            <w:r>
              <w:rPr>
                <w:rFonts w:hint="eastAsia"/>
              </w:rPr>
              <w:t>合理性</w:t>
            </w:r>
          </w:p>
        </w:tc>
        <w:tc>
          <w:tcPr>
            <w:tcW w:w="4990" w:type="dxa"/>
            <w:vAlign w:val="center"/>
          </w:tcPr>
          <w:p w14:paraId="75D3E719">
            <w:pPr>
              <w:pStyle w:val="57"/>
              <w:ind w:firstLine="0" w:firstLineChars="0"/>
            </w:pPr>
            <w:r>
              <w:rPr>
                <w:rFonts w:hint="eastAsia"/>
              </w:rPr>
              <w:t>考察项目所设定的绩效目标是否依据充分，是否符合客观实际，用以反映和考核项目绩效目标与项目实施的相符情况。</w:t>
            </w:r>
          </w:p>
        </w:tc>
      </w:tr>
      <w:tr w14:paraId="06183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3958D0F1">
            <w:pPr>
              <w:pStyle w:val="57"/>
              <w:ind w:firstLine="0" w:firstLineChars="0"/>
              <w:jc w:val="center"/>
            </w:pPr>
          </w:p>
        </w:tc>
        <w:tc>
          <w:tcPr>
            <w:tcW w:w="1053" w:type="dxa"/>
            <w:vMerge w:val="continue"/>
            <w:vAlign w:val="center"/>
          </w:tcPr>
          <w:p w14:paraId="1F547BC7">
            <w:pPr>
              <w:pStyle w:val="57"/>
              <w:ind w:firstLine="0" w:firstLineChars="0"/>
              <w:jc w:val="center"/>
            </w:pPr>
          </w:p>
        </w:tc>
        <w:tc>
          <w:tcPr>
            <w:tcW w:w="1070" w:type="dxa"/>
            <w:vMerge w:val="continue"/>
            <w:vAlign w:val="center"/>
          </w:tcPr>
          <w:p w14:paraId="071D4D0D">
            <w:pPr>
              <w:pStyle w:val="57"/>
              <w:ind w:firstLine="0" w:firstLineChars="0"/>
              <w:jc w:val="center"/>
            </w:pPr>
          </w:p>
        </w:tc>
        <w:tc>
          <w:tcPr>
            <w:tcW w:w="1356" w:type="dxa"/>
            <w:vAlign w:val="center"/>
          </w:tcPr>
          <w:p w14:paraId="0A219157">
            <w:pPr>
              <w:pStyle w:val="57"/>
              <w:ind w:firstLine="0" w:firstLineChars="0"/>
              <w:jc w:val="center"/>
            </w:pPr>
            <w:r>
              <w:rPr>
                <w:rFonts w:hint="eastAsia"/>
              </w:rPr>
              <w:t>绩效指标</w:t>
            </w:r>
          </w:p>
          <w:p w14:paraId="44D17120">
            <w:pPr>
              <w:pStyle w:val="57"/>
              <w:ind w:firstLine="0" w:firstLineChars="0"/>
              <w:jc w:val="center"/>
            </w:pPr>
            <w:r>
              <w:rPr>
                <w:rFonts w:hint="eastAsia"/>
              </w:rPr>
              <w:t>明确性</w:t>
            </w:r>
          </w:p>
        </w:tc>
        <w:tc>
          <w:tcPr>
            <w:tcW w:w="4990" w:type="dxa"/>
            <w:vAlign w:val="center"/>
          </w:tcPr>
          <w:p w14:paraId="31EDAD25">
            <w:pPr>
              <w:pStyle w:val="57"/>
              <w:ind w:firstLine="0" w:firstLineChars="0"/>
            </w:pPr>
            <w:r>
              <w:rPr>
                <w:rFonts w:hint="eastAsia"/>
              </w:rPr>
              <w:t>考察依据绩效目标设定的绩效指标是否清晰、细化、可衡量等，用以反映和考核项目绩效目标的明晰细化情况。</w:t>
            </w:r>
          </w:p>
        </w:tc>
      </w:tr>
      <w:tr w14:paraId="15B7A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6A792911">
            <w:pPr>
              <w:pStyle w:val="57"/>
              <w:ind w:firstLine="0" w:firstLineChars="0"/>
              <w:jc w:val="center"/>
            </w:pPr>
          </w:p>
        </w:tc>
        <w:tc>
          <w:tcPr>
            <w:tcW w:w="1053" w:type="dxa"/>
            <w:vMerge w:val="continue"/>
            <w:vAlign w:val="center"/>
          </w:tcPr>
          <w:p w14:paraId="45297187">
            <w:pPr>
              <w:pStyle w:val="57"/>
              <w:ind w:firstLine="0" w:firstLineChars="0"/>
              <w:jc w:val="center"/>
            </w:pPr>
          </w:p>
        </w:tc>
        <w:tc>
          <w:tcPr>
            <w:tcW w:w="1070" w:type="dxa"/>
            <w:noWrap/>
            <w:vAlign w:val="center"/>
          </w:tcPr>
          <w:p w14:paraId="61F527A6">
            <w:pPr>
              <w:pStyle w:val="57"/>
              <w:ind w:firstLine="0" w:firstLineChars="0"/>
              <w:jc w:val="center"/>
            </w:pPr>
            <w:r>
              <w:rPr>
                <w:rFonts w:hint="eastAsia"/>
              </w:rPr>
              <w:t>资金投入</w:t>
            </w:r>
          </w:p>
        </w:tc>
        <w:tc>
          <w:tcPr>
            <w:tcW w:w="1356" w:type="dxa"/>
            <w:vAlign w:val="center"/>
          </w:tcPr>
          <w:p w14:paraId="14FF02D1">
            <w:pPr>
              <w:pStyle w:val="57"/>
              <w:ind w:firstLine="0" w:firstLineChars="0"/>
              <w:jc w:val="center"/>
            </w:pPr>
            <w:r>
              <w:rPr>
                <w:rFonts w:hint="eastAsia"/>
              </w:rPr>
              <w:t>预算编制</w:t>
            </w:r>
          </w:p>
          <w:p w14:paraId="161BDAE7">
            <w:pPr>
              <w:pStyle w:val="57"/>
              <w:ind w:firstLine="0" w:firstLineChars="0"/>
              <w:jc w:val="center"/>
            </w:pPr>
            <w:r>
              <w:rPr>
                <w:rFonts w:hint="eastAsia"/>
              </w:rPr>
              <w:t>科学性</w:t>
            </w:r>
          </w:p>
        </w:tc>
        <w:tc>
          <w:tcPr>
            <w:tcW w:w="4990" w:type="dxa"/>
            <w:vAlign w:val="center"/>
          </w:tcPr>
          <w:p w14:paraId="45A994A1">
            <w:pPr>
              <w:pStyle w:val="57"/>
              <w:ind w:firstLine="0" w:firstLineChars="0"/>
            </w:pPr>
            <w:r>
              <w:rPr>
                <w:rFonts w:hint="eastAsia"/>
              </w:rPr>
              <w:t>考察项目预算编制是否经过科学论证，是否有明确标准，资金额度与年度目标是否相适应，用以反映和考核项目预算编制的科学性、合理性情况。</w:t>
            </w:r>
          </w:p>
        </w:tc>
      </w:tr>
      <w:tr w14:paraId="11171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428C6B07">
            <w:pPr>
              <w:pStyle w:val="57"/>
              <w:ind w:firstLine="0" w:firstLineChars="0"/>
              <w:jc w:val="center"/>
            </w:pPr>
          </w:p>
        </w:tc>
        <w:tc>
          <w:tcPr>
            <w:tcW w:w="1053" w:type="dxa"/>
            <w:vMerge w:val="restart"/>
            <w:vAlign w:val="center"/>
          </w:tcPr>
          <w:p w14:paraId="1FF2C336">
            <w:pPr>
              <w:pStyle w:val="57"/>
              <w:ind w:firstLine="0" w:firstLineChars="0"/>
              <w:jc w:val="center"/>
            </w:pPr>
            <w:r>
              <w:rPr>
                <w:rFonts w:hint="eastAsia"/>
              </w:rPr>
              <w:t>过程</w:t>
            </w:r>
          </w:p>
          <w:p w14:paraId="3F37B606">
            <w:pPr>
              <w:pStyle w:val="57"/>
              <w:ind w:firstLine="0" w:firstLineChars="0"/>
              <w:jc w:val="center"/>
            </w:pPr>
          </w:p>
        </w:tc>
        <w:tc>
          <w:tcPr>
            <w:tcW w:w="1070" w:type="dxa"/>
            <w:vMerge w:val="restart"/>
            <w:vAlign w:val="center"/>
          </w:tcPr>
          <w:p w14:paraId="574EE1FD">
            <w:pPr>
              <w:pStyle w:val="57"/>
              <w:ind w:firstLine="0" w:firstLineChars="0"/>
              <w:jc w:val="center"/>
            </w:pPr>
            <w:r>
              <w:rPr>
                <w:rFonts w:hint="eastAsia"/>
              </w:rPr>
              <w:t>资金管理</w:t>
            </w:r>
          </w:p>
        </w:tc>
        <w:tc>
          <w:tcPr>
            <w:tcW w:w="1356" w:type="dxa"/>
            <w:vAlign w:val="center"/>
          </w:tcPr>
          <w:p w14:paraId="084090A3">
            <w:pPr>
              <w:pStyle w:val="57"/>
              <w:ind w:firstLine="0" w:firstLineChars="0"/>
              <w:jc w:val="center"/>
            </w:pPr>
            <w:r>
              <w:rPr>
                <w:rFonts w:hint="eastAsia"/>
              </w:rPr>
              <w:t>资金到位率</w:t>
            </w:r>
          </w:p>
        </w:tc>
        <w:tc>
          <w:tcPr>
            <w:tcW w:w="4990" w:type="dxa"/>
            <w:vAlign w:val="center"/>
          </w:tcPr>
          <w:p w14:paraId="2FF97C02">
            <w:pPr>
              <w:pStyle w:val="57"/>
              <w:ind w:firstLine="0" w:firstLineChars="0"/>
            </w:pPr>
            <w:r>
              <w:rPr>
                <w:rFonts w:hint="eastAsia"/>
              </w:rPr>
              <w:t>考察实际到位资金与预算资金的比率，即各层级预算资金及时、足额到位情况，用以反映和考核资金落实情况对项目实施的总体保障程度。</w:t>
            </w:r>
          </w:p>
        </w:tc>
      </w:tr>
      <w:tr w14:paraId="3AEC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3D782A56">
            <w:pPr>
              <w:pStyle w:val="57"/>
              <w:ind w:firstLine="0" w:firstLineChars="0"/>
              <w:jc w:val="center"/>
            </w:pPr>
          </w:p>
        </w:tc>
        <w:tc>
          <w:tcPr>
            <w:tcW w:w="1053" w:type="dxa"/>
            <w:vMerge w:val="continue"/>
            <w:vAlign w:val="center"/>
          </w:tcPr>
          <w:p w14:paraId="45FD05AD">
            <w:pPr>
              <w:pStyle w:val="57"/>
              <w:ind w:firstLine="0" w:firstLineChars="0"/>
              <w:jc w:val="center"/>
            </w:pPr>
          </w:p>
        </w:tc>
        <w:tc>
          <w:tcPr>
            <w:tcW w:w="1070" w:type="dxa"/>
            <w:vMerge w:val="continue"/>
            <w:vAlign w:val="center"/>
          </w:tcPr>
          <w:p w14:paraId="16CF8EEC">
            <w:pPr>
              <w:pStyle w:val="57"/>
              <w:ind w:firstLine="0" w:firstLineChars="0"/>
              <w:jc w:val="center"/>
            </w:pPr>
          </w:p>
        </w:tc>
        <w:tc>
          <w:tcPr>
            <w:tcW w:w="1356" w:type="dxa"/>
            <w:vAlign w:val="center"/>
          </w:tcPr>
          <w:p w14:paraId="33AABBBE">
            <w:pPr>
              <w:pStyle w:val="57"/>
              <w:ind w:firstLine="0" w:firstLineChars="0"/>
              <w:jc w:val="center"/>
            </w:pPr>
            <w:r>
              <w:rPr>
                <w:rFonts w:hint="eastAsia"/>
              </w:rPr>
              <w:t>预算执行率</w:t>
            </w:r>
          </w:p>
        </w:tc>
        <w:tc>
          <w:tcPr>
            <w:tcW w:w="4990" w:type="dxa"/>
            <w:vAlign w:val="center"/>
          </w:tcPr>
          <w:p w14:paraId="37F130DB">
            <w:pPr>
              <w:pStyle w:val="57"/>
              <w:ind w:firstLine="0" w:firstLineChars="0"/>
            </w:pPr>
            <w:r>
              <w:rPr>
                <w:rFonts w:hint="eastAsia"/>
              </w:rPr>
              <w:t>考察实际支出占预算金额的比率，即项目预算资金是否按照计划执行，用以反映或考核项目预算执行情况。</w:t>
            </w:r>
          </w:p>
        </w:tc>
      </w:tr>
      <w:tr w14:paraId="3ACC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0C548737">
            <w:pPr>
              <w:pStyle w:val="57"/>
              <w:ind w:firstLine="0" w:firstLineChars="0"/>
              <w:jc w:val="center"/>
            </w:pPr>
          </w:p>
        </w:tc>
        <w:tc>
          <w:tcPr>
            <w:tcW w:w="1053" w:type="dxa"/>
            <w:vMerge w:val="continue"/>
            <w:vAlign w:val="center"/>
          </w:tcPr>
          <w:p w14:paraId="21D40EE4">
            <w:pPr>
              <w:pStyle w:val="57"/>
              <w:ind w:firstLine="0" w:firstLineChars="0"/>
              <w:jc w:val="center"/>
            </w:pPr>
          </w:p>
        </w:tc>
        <w:tc>
          <w:tcPr>
            <w:tcW w:w="1070" w:type="dxa"/>
            <w:vMerge w:val="continue"/>
            <w:vAlign w:val="center"/>
          </w:tcPr>
          <w:p w14:paraId="5F4C065C">
            <w:pPr>
              <w:pStyle w:val="57"/>
              <w:ind w:firstLine="0" w:firstLineChars="0"/>
              <w:jc w:val="center"/>
            </w:pPr>
          </w:p>
        </w:tc>
        <w:tc>
          <w:tcPr>
            <w:tcW w:w="1356" w:type="dxa"/>
            <w:vAlign w:val="center"/>
          </w:tcPr>
          <w:p w14:paraId="029CE6D8">
            <w:pPr>
              <w:pStyle w:val="57"/>
              <w:ind w:firstLine="0" w:firstLineChars="0"/>
              <w:jc w:val="center"/>
            </w:pPr>
            <w:r>
              <w:rPr>
                <w:rFonts w:hint="eastAsia"/>
              </w:rPr>
              <w:t>资金使用</w:t>
            </w:r>
          </w:p>
          <w:p w14:paraId="5850A3C4">
            <w:pPr>
              <w:pStyle w:val="57"/>
              <w:ind w:firstLine="0" w:firstLineChars="0"/>
              <w:jc w:val="center"/>
            </w:pPr>
            <w:r>
              <w:rPr>
                <w:rFonts w:hint="eastAsia"/>
              </w:rPr>
              <w:t>合规性</w:t>
            </w:r>
          </w:p>
        </w:tc>
        <w:tc>
          <w:tcPr>
            <w:tcW w:w="4990" w:type="dxa"/>
            <w:vAlign w:val="center"/>
          </w:tcPr>
          <w:p w14:paraId="28A771FF">
            <w:pPr>
              <w:pStyle w:val="57"/>
              <w:ind w:firstLine="0" w:firstLineChars="0"/>
            </w:pPr>
            <w:r>
              <w:rPr>
                <w:rFonts w:hint="eastAsia"/>
              </w:rPr>
              <w:t>考察项目预算资金的使用规范程度，即项目预算资金使用是否符合相关法律法规、财务管理制度规定，用以反映和考核项目资金的规范运行情况。</w:t>
            </w:r>
          </w:p>
        </w:tc>
      </w:tr>
      <w:tr w14:paraId="19DCC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64D1DDF6">
            <w:pPr>
              <w:pStyle w:val="57"/>
              <w:ind w:firstLine="0" w:firstLineChars="0"/>
              <w:jc w:val="center"/>
            </w:pPr>
          </w:p>
        </w:tc>
        <w:tc>
          <w:tcPr>
            <w:tcW w:w="1053" w:type="dxa"/>
            <w:vMerge w:val="continue"/>
            <w:vAlign w:val="center"/>
          </w:tcPr>
          <w:p w14:paraId="623D2585">
            <w:pPr>
              <w:pStyle w:val="57"/>
              <w:ind w:firstLine="0" w:firstLineChars="0"/>
              <w:jc w:val="center"/>
            </w:pPr>
          </w:p>
        </w:tc>
        <w:tc>
          <w:tcPr>
            <w:tcW w:w="1070" w:type="dxa"/>
            <w:vMerge w:val="restart"/>
            <w:vAlign w:val="center"/>
          </w:tcPr>
          <w:p w14:paraId="5ED54285">
            <w:pPr>
              <w:pStyle w:val="57"/>
              <w:ind w:firstLine="0" w:firstLineChars="0"/>
              <w:jc w:val="center"/>
            </w:pPr>
            <w:r>
              <w:rPr>
                <w:rFonts w:hint="eastAsia"/>
              </w:rPr>
              <w:t>组织实施</w:t>
            </w:r>
          </w:p>
          <w:p w14:paraId="3665D50A">
            <w:pPr>
              <w:pStyle w:val="57"/>
              <w:ind w:firstLine="0" w:firstLineChars="0"/>
              <w:jc w:val="center"/>
            </w:pPr>
          </w:p>
        </w:tc>
        <w:tc>
          <w:tcPr>
            <w:tcW w:w="1356" w:type="dxa"/>
            <w:vAlign w:val="center"/>
          </w:tcPr>
          <w:p w14:paraId="7BAAA99C">
            <w:pPr>
              <w:pStyle w:val="57"/>
              <w:ind w:firstLine="0" w:firstLineChars="0"/>
              <w:jc w:val="center"/>
            </w:pPr>
            <w:r>
              <w:rPr>
                <w:rFonts w:hint="eastAsia"/>
              </w:rPr>
              <w:t>财务管理制度</w:t>
            </w:r>
          </w:p>
          <w:p w14:paraId="5D39C2BA">
            <w:pPr>
              <w:pStyle w:val="57"/>
              <w:ind w:firstLine="0" w:firstLineChars="0"/>
              <w:jc w:val="center"/>
            </w:pPr>
            <w:r>
              <w:rPr>
                <w:rFonts w:hint="eastAsia"/>
              </w:rPr>
              <w:t>健全性</w:t>
            </w:r>
          </w:p>
        </w:tc>
        <w:tc>
          <w:tcPr>
            <w:tcW w:w="4990" w:type="dxa"/>
            <w:vAlign w:val="center"/>
          </w:tcPr>
          <w:p w14:paraId="0BF0398F">
            <w:pPr>
              <w:pStyle w:val="57"/>
              <w:ind w:firstLine="0" w:firstLineChars="0"/>
            </w:pPr>
            <w:r>
              <w:rPr>
                <w:rFonts w:hint="eastAsia"/>
              </w:rPr>
              <w:t>考察项预算单位财务管理制度是否健全、完善、有效，用以反映和考核财务管理制度对资金规范、安全运行及项目顺利实施的保障情况。</w:t>
            </w:r>
          </w:p>
        </w:tc>
      </w:tr>
      <w:tr w14:paraId="7FBE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46465A59">
            <w:pPr>
              <w:pStyle w:val="57"/>
              <w:ind w:firstLine="0" w:firstLineChars="0"/>
              <w:jc w:val="center"/>
            </w:pPr>
          </w:p>
        </w:tc>
        <w:tc>
          <w:tcPr>
            <w:tcW w:w="1053" w:type="dxa"/>
            <w:vMerge w:val="continue"/>
            <w:vAlign w:val="center"/>
          </w:tcPr>
          <w:p w14:paraId="1404F548">
            <w:pPr>
              <w:pStyle w:val="57"/>
              <w:ind w:firstLine="0" w:firstLineChars="0"/>
              <w:jc w:val="center"/>
            </w:pPr>
          </w:p>
        </w:tc>
        <w:tc>
          <w:tcPr>
            <w:tcW w:w="1070" w:type="dxa"/>
            <w:vMerge w:val="continue"/>
            <w:vAlign w:val="center"/>
          </w:tcPr>
          <w:p w14:paraId="1D4282AE">
            <w:pPr>
              <w:pStyle w:val="57"/>
              <w:ind w:firstLine="0" w:firstLineChars="0"/>
              <w:jc w:val="center"/>
            </w:pPr>
          </w:p>
        </w:tc>
        <w:tc>
          <w:tcPr>
            <w:tcW w:w="1356" w:type="dxa"/>
            <w:vAlign w:val="center"/>
          </w:tcPr>
          <w:p w14:paraId="1B9C178B">
            <w:pPr>
              <w:pStyle w:val="57"/>
              <w:ind w:firstLine="0" w:firstLineChars="0"/>
              <w:jc w:val="center"/>
            </w:pPr>
            <w:r>
              <w:rPr>
                <w:rFonts w:hint="eastAsia"/>
              </w:rPr>
              <w:t>财务监控</w:t>
            </w:r>
          </w:p>
          <w:p w14:paraId="4E3FEA2A">
            <w:pPr>
              <w:pStyle w:val="57"/>
              <w:ind w:firstLine="0" w:firstLineChars="0"/>
              <w:jc w:val="center"/>
            </w:pPr>
            <w:r>
              <w:rPr>
                <w:rFonts w:hint="eastAsia"/>
              </w:rPr>
              <w:t>有效性</w:t>
            </w:r>
          </w:p>
        </w:tc>
        <w:tc>
          <w:tcPr>
            <w:tcW w:w="4990" w:type="dxa"/>
            <w:vAlign w:val="center"/>
          </w:tcPr>
          <w:p w14:paraId="05072FB8">
            <w:pPr>
              <w:pStyle w:val="57"/>
              <w:ind w:firstLine="0" w:firstLineChars="0"/>
            </w:pPr>
            <w:r>
              <w:rPr>
                <w:rFonts w:hint="eastAsia"/>
              </w:rPr>
              <w:t>考察预算单位是否为保障资金的安全、规范运行等而采取了必要的监控、管理措施，用以反映和考核预算单位对资金运行的控制情况。</w:t>
            </w:r>
          </w:p>
        </w:tc>
      </w:tr>
      <w:tr w14:paraId="30F3A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429845EE">
            <w:pPr>
              <w:pStyle w:val="57"/>
              <w:ind w:firstLine="0" w:firstLineChars="0"/>
              <w:jc w:val="center"/>
            </w:pPr>
          </w:p>
        </w:tc>
        <w:tc>
          <w:tcPr>
            <w:tcW w:w="1053" w:type="dxa"/>
            <w:vMerge w:val="continue"/>
            <w:vAlign w:val="center"/>
          </w:tcPr>
          <w:p w14:paraId="66BF8E68">
            <w:pPr>
              <w:pStyle w:val="57"/>
              <w:ind w:firstLine="0" w:firstLineChars="0"/>
              <w:jc w:val="center"/>
            </w:pPr>
          </w:p>
        </w:tc>
        <w:tc>
          <w:tcPr>
            <w:tcW w:w="1070" w:type="dxa"/>
            <w:vMerge w:val="continue"/>
            <w:vAlign w:val="center"/>
          </w:tcPr>
          <w:p w14:paraId="5DC7088A">
            <w:pPr>
              <w:pStyle w:val="57"/>
              <w:ind w:firstLine="0" w:firstLineChars="0"/>
              <w:jc w:val="center"/>
            </w:pPr>
          </w:p>
        </w:tc>
        <w:tc>
          <w:tcPr>
            <w:tcW w:w="1356" w:type="dxa"/>
            <w:vAlign w:val="center"/>
          </w:tcPr>
          <w:p w14:paraId="379F9164">
            <w:pPr>
              <w:pStyle w:val="57"/>
              <w:ind w:firstLine="0" w:firstLineChars="0"/>
              <w:jc w:val="center"/>
            </w:pPr>
            <w:r>
              <w:rPr>
                <w:rFonts w:hint="eastAsia"/>
              </w:rPr>
              <w:t>项目管理制度</w:t>
            </w:r>
          </w:p>
          <w:p w14:paraId="7F997B72">
            <w:pPr>
              <w:pStyle w:val="57"/>
              <w:ind w:firstLine="0" w:firstLineChars="0"/>
              <w:jc w:val="center"/>
            </w:pPr>
            <w:r>
              <w:rPr>
                <w:rFonts w:hint="eastAsia"/>
              </w:rPr>
              <w:t>健全性</w:t>
            </w:r>
          </w:p>
        </w:tc>
        <w:tc>
          <w:tcPr>
            <w:tcW w:w="4990" w:type="dxa"/>
            <w:vAlign w:val="center"/>
          </w:tcPr>
          <w:p w14:paraId="3E21C79D">
            <w:pPr>
              <w:pStyle w:val="57"/>
              <w:ind w:firstLine="0" w:firstLineChars="0"/>
            </w:pPr>
            <w:r>
              <w:rPr>
                <w:rFonts w:hint="eastAsia"/>
              </w:rPr>
              <w:t>考察预算单位的业务管理制度是否健全，用以反映和考核业务管理制度对项目顺利实施的保障情况。</w:t>
            </w:r>
          </w:p>
        </w:tc>
      </w:tr>
      <w:tr w14:paraId="15AE5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0F65FE6E">
            <w:pPr>
              <w:pStyle w:val="57"/>
              <w:ind w:firstLine="0" w:firstLineChars="0"/>
              <w:jc w:val="center"/>
            </w:pPr>
          </w:p>
        </w:tc>
        <w:tc>
          <w:tcPr>
            <w:tcW w:w="1053" w:type="dxa"/>
            <w:vMerge w:val="continue"/>
            <w:vAlign w:val="center"/>
          </w:tcPr>
          <w:p w14:paraId="56DE74B0">
            <w:pPr>
              <w:pStyle w:val="57"/>
              <w:ind w:firstLine="0" w:firstLineChars="0"/>
              <w:jc w:val="center"/>
            </w:pPr>
          </w:p>
        </w:tc>
        <w:tc>
          <w:tcPr>
            <w:tcW w:w="1070" w:type="dxa"/>
            <w:vMerge w:val="continue"/>
            <w:vAlign w:val="center"/>
          </w:tcPr>
          <w:p w14:paraId="2F2F5CA7">
            <w:pPr>
              <w:pStyle w:val="57"/>
              <w:ind w:firstLine="0" w:firstLineChars="0"/>
              <w:jc w:val="center"/>
            </w:pPr>
          </w:p>
        </w:tc>
        <w:tc>
          <w:tcPr>
            <w:tcW w:w="1356" w:type="dxa"/>
            <w:vAlign w:val="center"/>
          </w:tcPr>
          <w:p w14:paraId="47024EE8">
            <w:pPr>
              <w:pStyle w:val="57"/>
              <w:ind w:firstLine="0" w:firstLineChars="0"/>
              <w:jc w:val="center"/>
            </w:pPr>
            <w:r>
              <w:rPr>
                <w:rFonts w:hint="eastAsia"/>
              </w:rPr>
              <w:t>政府采购</w:t>
            </w:r>
          </w:p>
          <w:p w14:paraId="3E99E4C3">
            <w:pPr>
              <w:pStyle w:val="57"/>
              <w:ind w:firstLine="0" w:firstLineChars="0"/>
              <w:jc w:val="center"/>
            </w:pPr>
            <w:r>
              <w:rPr>
                <w:rFonts w:hint="eastAsia"/>
              </w:rPr>
              <w:t>规范性</w:t>
            </w:r>
          </w:p>
        </w:tc>
        <w:tc>
          <w:tcPr>
            <w:tcW w:w="4990" w:type="dxa"/>
            <w:vAlign w:val="center"/>
          </w:tcPr>
          <w:p w14:paraId="30E9D572">
            <w:pPr>
              <w:pStyle w:val="57"/>
              <w:ind w:firstLine="0" w:firstLineChars="0"/>
            </w:pPr>
            <w:r>
              <w:rPr>
                <w:rFonts w:hint="eastAsia"/>
              </w:rPr>
              <w:t>考察政府采购申请、政府采购计划备案、信息发布、采购流程的规范性，用以反映政府采购的合理性。</w:t>
            </w:r>
          </w:p>
        </w:tc>
      </w:tr>
      <w:tr w14:paraId="6CCF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5B57FEA3">
            <w:pPr>
              <w:pStyle w:val="57"/>
              <w:ind w:firstLine="0" w:firstLineChars="0"/>
              <w:jc w:val="center"/>
            </w:pPr>
          </w:p>
        </w:tc>
        <w:tc>
          <w:tcPr>
            <w:tcW w:w="1053" w:type="dxa"/>
            <w:vMerge w:val="continue"/>
            <w:vAlign w:val="center"/>
          </w:tcPr>
          <w:p w14:paraId="59D09E5C">
            <w:pPr>
              <w:pStyle w:val="57"/>
              <w:ind w:firstLine="0" w:firstLineChars="0"/>
              <w:jc w:val="center"/>
            </w:pPr>
          </w:p>
        </w:tc>
        <w:tc>
          <w:tcPr>
            <w:tcW w:w="1070" w:type="dxa"/>
            <w:vMerge w:val="continue"/>
            <w:vAlign w:val="center"/>
          </w:tcPr>
          <w:p w14:paraId="335825E2">
            <w:pPr>
              <w:pStyle w:val="57"/>
              <w:ind w:firstLine="0" w:firstLineChars="0"/>
              <w:jc w:val="center"/>
            </w:pPr>
          </w:p>
        </w:tc>
        <w:tc>
          <w:tcPr>
            <w:tcW w:w="1356" w:type="dxa"/>
            <w:vAlign w:val="center"/>
          </w:tcPr>
          <w:p w14:paraId="57B22F9C">
            <w:pPr>
              <w:pStyle w:val="57"/>
              <w:ind w:firstLine="0" w:firstLineChars="0"/>
              <w:jc w:val="center"/>
            </w:pPr>
            <w:r>
              <w:rPr>
                <w:rFonts w:hint="eastAsia"/>
              </w:rPr>
              <w:t>合同管理</w:t>
            </w:r>
          </w:p>
          <w:p w14:paraId="69D94BB6">
            <w:pPr>
              <w:pStyle w:val="57"/>
              <w:ind w:firstLine="0" w:firstLineChars="0"/>
              <w:jc w:val="center"/>
            </w:pPr>
            <w:r>
              <w:rPr>
                <w:rFonts w:hint="eastAsia"/>
              </w:rPr>
              <w:t>完备性</w:t>
            </w:r>
          </w:p>
        </w:tc>
        <w:tc>
          <w:tcPr>
            <w:tcW w:w="4990" w:type="dxa"/>
            <w:vAlign w:val="center"/>
          </w:tcPr>
          <w:p w14:paraId="503A6F5D">
            <w:pPr>
              <w:pStyle w:val="57"/>
              <w:ind w:firstLine="0" w:firstLineChars="0"/>
            </w:pPr>
            <w:r>
              <w:rPr>
                <w:rFonts w:hint="eastAsia"/>
              </w:rPr>
              <w:t>考察合同要素是否明确、清晰，用以反映预算单位对合同管理的控制情况。</w:t>
            </w:r>
          </w:p>
        </w:tc>
      </w:tr>
      <w:tr w14:paraId="2884C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63CB924A">
            <w:pPr>
              <w:pStyle w:val="57"/>
              <w:ind w:firstLine="0" w:firstLineChars="0"/>
              <w:jc w:val="center"/>
            </w:pPr>
          </w:p>
        </w:tc>
        <w:tc>
          <w:tcPr>
            <w:tcW w:w="1053" w:type="dxa"/>
            <w:vMerge w:val="continue"/>
            <w:vAlign w:val="center"/>
          </w:tcPr>
          <w:p w14:paraId="13B81ACB">
            <w:pPr>
              <w:pStyle w:val="57"/>
              <w:ind w:firstLine="0" w:firstLineChars="0"/>
              <w:jc w:val="center"/>
            </w:pPr>
          </w:p>
        </w:tc>
        <w:tc>
          <w:tcPr>
            <w:tcW w:w="1070" w:type="dxa"/>
            <w:vMerge w:val="continue"/>
            <w:vAlign w:val="center"/>
          </w:tcPr>
          <w:p w14:paraId="18E8A588">
            <w:pPr>
              <w:pStyle w:val="57"/>
              <w:ind w:firstLine="0" w:firstLineChars="0"/>
              <w:jc w:val="center"/>
            </w:pPr>
          </w:p>
        </w:tc>
        <w:tc>
          <w:tcPr>
            <w:tcW w:w="1356" w:type="dxa"/>
            <w:vAlign w:val="center"/>
          </w:tcPr>
          <w:p w14:paraId="30230655">
            <w:pPr>
              <w:pStyle w:val="57"/>
              <w:ind w:firstLine="0" w:firstLineChars="0"/>
              <w:jc w:val="center"/>
            </w:pPr>
            <w:r>
              <w:rPr>
                <w:rFonts w:hint="eastAsia"/>
              </w:rPr>
              <w:t>项目质量</w:t>
            </w:r>
          </w:p>
          <w:p w14:paraId="4AB6BFFF">
            <w:pPr>
              <w:pStyle w:val="57"/>
              <w:ind w:firstLine="0" w:firstLineChars="0"/>
              <w:jc w:val="center"/>
            </w:pPr>
            <w:r>
              <w:rPr>
                <w:rFonts w:hint="eastAsia"/>
              </w:rPr>
              <w:t>可控性</w:t>
            </w:r>
          </w:p>
        </w:tc>
        <w:tc>
          <w:tcPr>
            <w:tcW w:w="4990" w:type="dxa"/>
            <w:vAlign w:val="center"/>
          </w:tcPr>
          <w:p w14:paraId="5FF080A9">
            <w:pPr>
              <w:pStyle w:val="57"/>
              <w:ind w:firstLine="0" w:firstLineChars="0"/>
            </w:pPr>
            <w:r>
              <w:rPr>
                <w:rFonts w:hint="eastAsia"/>
              </w:rPr>
              <w:t>考察是否为达到项目质量要求而采取了必需的措施，用以反映和考核预算单位对项目质量的控制情况。</w:t>
            </w:r>
          </w:p>
        </w:tc>
      </w:tr>
      <w:tr w14:paraId="2FA9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restart"/>
            <w:noWrap/>
            <w:vAlign w:val="center"/>
          </w:tcPr>
          <w:p w14:paraId="094F166C">
            <w:pPr>
              <w:pStyle w:val="57"/>
              <w:ind w:firstLine="0" w:firstLineChars="0"/>
              <w:jc w:val="center"/>
            </w:pPr>
          </w:p>
          <w:p w14:paraId="3A1BF0AC">
            <w:pPr>
              <w:pStyle w:val="57"/>
              <w:ind w:firstLine="0" w:firstLineChars="0"/>
              <w:jc w:val="center"/>
            </w:pPr>
            <w:r>
              <w:rPr>
                <w:rFonts w:hint="eastAsia"/>
              </w:rPr>
              <w:t>设备购置及维护类项目</w:t>
            </w:r>
          </w:p>
        </w:tc>
        <w:tc>
          <w:tcPr>
            <w:tcW w:w="1053" w:type="dxa"/>
            <w:vMerge w:val="restart"/>
            <w:vAlign w:val="center"/>
          </w:tcPr>
          <w:p w14:paraId="5CECBC3E">
            <w:pPr>
              <w:pStyle w:val="57"/>
              <w:ind w:firstLine="0" w:firstLineChars="0"/>
              <w:jc w:val="center"/>
            </w:pPr>
            <w:r>
              <w:rPr>
                <w:rFonts w:hint="eastAsia"/>
              </w:rPr>
              <w:t>决策</w:t>
            </w:r>
          </w:p>
        </w:tc>
        <w:tc>
          <w:tcPr>
            <w:tcW w:w="1070" w:type="dxa"/>
            <w:vMerge w:val="restart"/>
            <w:vAlign w:val="center"/>
          </w:tcPr>
          <w:p w14:paraId="00FE747D">
            <w:pPr>
              <w:pStyle w:val="57"/>
              <w:ind w:firstLine="0" w:firstLineChars="0"/>
              <w:jc w:val="center"/>
            </w:pPr>
            <w:r>
              <w:rPr>
                <w:rFonts w:hint="eastAsia"/>
              </w:rPr>
              <w:t>项目立项</w:t>
            </w:r>
          </w:p>
        </w:tc>
        <w:tc>
          <w:tcPr>
            <w:tcW w:w="1356" w:type="dxa"/>
            <w:vAlign w:val="center"/>
          </w:tcPr>
          <w:p w14:paraId="3CC78A58">
            <w:pPr>
              <w:pStyle w:val="57"/>
              <w:ind w:firstLine="0" w:firstLineChars="0"/>
              <w:jc w:val="center"/>
            </w:pPr>
            <w:r>
              <w:rPr>
                <w:rFonts w:hint="eastAsia"/>
              </w:rPr>
              <w:t>立项依据</w:t>
            </w:r>
          </w:p>
          <w:p w14:paraId="4E132EE1">
            <w:pPr>
              <w:pStyle w:val="57"/>
              <w:ind w:firstLine="0" w:firstLineChars="0"/>
              <w:jc w:val="center"/>
            </w:pPr>
            <w:r>
              <w:rPr>
                <w:rFonts w:hint="eastAsia"/>
              </w:rPr>
              <w:t>充分性</w:t>
            </w:r>
          </w:p>
        </w:tc>
        <w:tc>
          <w:tcPr>
            <w:tcW w:w="4990" w:type="dxa"/>
            <w:vAlign w:val="center"/>
          </w:tcPr>
          <w:p w14:paraId="50FA5C08">
            <w:pPr>
              <w:pStyle w:val="57"/>
              <w:ind w:firstLine="0" w:firstLineChars="0"/>
            </w:pPr>
            <w:r>
              <w:rPr>
                <w:rFonts w:hint="eastAsia"/>
              </w:rPr>
              <w:t>考察项目立项是否符合法律法规、相关政策、发展规划以及部门职责，用以反映和考核项目立项依据情况。</w:t>
            </w:r>
          </w:p>
        </w:tc>
      </w:tr>
      <w:tr w14:paraId="515B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5B1F03B">
            <w:pPr>
              <w:pStyle w:val="57"/>
              <w:ind w:firstLine="0" w:firstLineChars="0"/>
              <w:jc w:val="center"/>
            </w:pPr>
          </w:p>
        </w:tc>
        <w:tc>
          <w:tcPr>
            <w:tcW w:w="1053" w:type="dxa"/>
            <w:vMerge w:val="continue"/>
            <w:vAlign w:val="center"/>
          </w:tcPr>
          <w:p w14:paraId="6659C8D8">
            <w:pPr>
              <w:pStyle w:val="57"/>
              <w:ind w:firstLine="0" w:firstLineChars="0"/>
              <w:jc w:val="center"/>
            </w:pPr>
          </w:p>
        </w:tc>
        <w:tc>
          <w:tcPr>
            <w:tcW w:w="1070" w:type="dxa"/>
            <w:vMerge w:val="continue"/>
            <w:vAlign w:val="center"/>
          </w:tcPr>
          <w:p w14:paraId="1D7AF644">
            <w:pPr>
              <w:pStyle w:val="57"/>
              <w:ind w:firstLine="0" w:firstLineChars="0"/>
              <w:jc w:val="center"/>
            </w:pPr>
          </w:p>
        </w:tc>
        <w:tc>
          <w:tcPr>
            <w:tcW w:w="1356" w:type="dxa"/>
            <w:vAlign w:val="center"/>
          </w:tcPr>
          <w:p w14:paraId="1146427B">
            <w:pPr>
              <w:pStyle w:val="57"/>
              <w:ind w:firstLine="0" w:firstLineChars="0"/>
              <w:jc w:val="center"/>
            </w:pPr>
            <w:r>
              <w:rPr>
                <w:rFonts w:hint="eastAsia"/>
              </w:rPr>
              <w:t>立项程序</w:t>
            </w:r>
          </w:p>
          <w:p w14:paraId="4F712FDD">
            <w:pPr>
              <w:pStyle w:val="57"/>
              <w:ind w:firstLine="0" w:firstLineChars="0"/>
              <w:jc w:val="center"/>
            </w:pPr>
            <w:r>
              <w:rPr>
                <w:rFonts w:hint="eastAsia"/>
              </w:rPr>
              <w:t>规范性</w:t>
            </w:r>
          </w:p>
        </w:tc>
        <w:tc>
          <w:tcPr>
            <w:tcW w:w="4990" w:type="dxa"/>
            <w:vAlign w:val="center"/>
          </w:tcPr>
          <w:p w14:paraId="4446208E">
            <w:pPr>
              <w:pStyle w:val="57"/>
              <w:ind w:firstLine="0" w:firstLineChars="0"/>
            </w:pPr>
            <w:r>
              <w:rPr>
                <w:rFonts w:hint="eastAsia"/>
              </w:rPr>
              <w:t>考察项目申请、设立过程是否符合相关要求，用以反映和考核项目立项的规范情况。</w:t>
            </w:r>
          </w:p>
        </w:tc>
      </w:tr>
      <w:tr w14:paraId="6D637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469435BA">
            <w:pPr>
              <w:pStyle w:val="57"/>
              <w:ind w:firstLine="0" w:firstLineChars="0"/>
              <w:jc w:val="center"/>
            </w:pPr>
          </w:p>
        </w:tc>
        <w:tc>
          <w:tcPr>
            <w:tcW w:w="1053" w:type="dxa"/>
            <w:vMerge w:val="continue"/>
            <w:vAlign w:val="center"/>
          </w:tcPr>
          <w:p w14:paraId="3EDE0D37">
            <w:pPr>
              <w:pStyle w:val="57"/>
              <w:ind w:firstLine="0" w:firstLineChars="0"/>
              <w:jc w:val="center"/>
            </w:pPr>
          </w:p>
        </w:tc>
        <w:tc>
          <w:tcPr>
            <w:tcW w:w="1070" w:type="dxa"/>
            <w:vMerge w:val="restart"/>
            <w:vAlign w:val="center"/>
          </w:tcPr>
          <w:p w14:paraId="67ADDF5A">
            <w:pPr>
              <w:pStyle w:val="57"/>
              <w:ind w:firstLine="0" w:firstLineChars="0"/>
              <w:jc w:val="center"/>
            </w:pPr>
            <w:r>
              <w:rPr>
                <w:rFonts w:hint="eastAsia"/>
              </w:rPr>
              <w:t>绩效目标</w:t>
            </w:r>
          </w:p>
        </w:tc>
        <w:tc>
          <w:tcPr>
            <w:tcW w:w="1356" w:type="dxa"/>
            <w:vAlign w:val="center"/>
          </w:tcPr>
          <w:p w14:paraId="145E80E0">
            <w:pPr>
              <w:pStyle w:val="57"/>
              <w:ind w:firstLine="0" w:firstLineChars="0"/>
              <w:jc w:val="center"/>
            </w:pPr>
            <w:r>
              <w:rPr>
                <w:rFonts w:hint="eastAsia"/>
              </w:rPr>
              <w:t>绩效目标</w:t>
            </w:r>
          </w:p>
          <w:p w14:paraId="0882CA8D">
            <w:pPr>
              <w:pStyle w:val="57"/>
              <w:ind w:firstLine="0" w:firstLineChars="0"/>
              <w:jc w:val="center"/>
            </w:pPr>
            <w:r>
              <w:rPr>
                <w:rFonts w:hint="eastAsia"/>
              </w:rPr>
              <w:t>合理性</w:t>
            </w:r>
          </w:p>
        </w:tc>
        <w:tc>
          <w:tcPr>
            <w:tcW w:w="4990" w:type="dxa"/>
            <w:vAlign w:val="center"/>
          </w:tcPr>
          <w:p w14:paraId="1CA1270A">
            <w:pPr>
              <w:pStyle w:val="57"/>
              <w:ind w:firstLine="0" w:firstLineChars="0"/>
            </w:pPr>
            <w:r>
              <w:rPr>
                <w:rFonts w:hint="eastAsia"/>
              </w:rPr>
              <w:t>考察项目所设定的绩效目标是否依据充分，是否符合客观实际，用以反映和考核项目绩效目标与项目实施的相符情况。</w:t>
            </w:r>
          </w:p>
        </w:tc>
      </w:tr>
      <w:tr w14:paraId="313F0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CDB3345">
            <w:pPr>
              <w:pStyle w:val="57"/>
              <w:ind w:firstLine="0" w:firstLineChars="0"/>
              <w:jc w:val="center"/>
            </w:pPr>
          </w:p>
        </w:tc>
        <w:tc>
          <w:tcPr>
            <w:tcW w:w="1053" w:type="dxa"/>
            <w:vMerge w:val="continue"/>
            <w:vAlign w:val="center"/>
          </w:tcPr>
          <w:p w14:paraId="204AAAB8">
            <w:pPr>
              <w:pStyle w:val="57"/>
              <w:ind w:firstLine="0" w:firstLineChars="0"/>
              <w:jc w:val="center"/>
            </w:pPr>
          </w:p>
        </w:tc>
        <w:tc>
          <w:tcPr>
            <w:tcW w:w="1070" w:type="dxa"/>
            <w:vMerge w:val="continue"/>
            <w:vAlign w:val="center"/>
          </w:tcPr>
          <w:p w14:paraId="6B8427B6">
            <w:pPr>
              <w:pStyle w:val="57"/>
              <w:ind w:firstLine="0" w:firstLineChars="0"/>
              <w:jc w:val="center"/>
            </w:pPr>
          </w:p>
        </w:tc>
        <w:tc>
          <w:tcPr>
            <w:tcW w:w="1356" w:type="dxa"/>
            <w:vAlign w:val="center"/>
          </w:tcPr>
          <w:p w14:paraId="47F46D46">
            <w:pPr>
              <w:pStyle w:val="57"/>
              <w:ind w:firstLine="0" w:firstLineChars="0"/>
              <w:jc w:val="center"/>
            </w:pPr>
            <w:r>
              <w:rPr>
                <w:rFonts w:hint="eastAsia"/>
              </w:rPr>
              <w:t>绩效指标</w:t>
            </w:r>
          </w:p>
          <w:p w14:paraId="0710EF86">
            <w:pPr>
              <w:pStyle w:val="57"/>
              <w:ind w:firstLine="0" w:firstLineChars="0"/>
              <w:jc w:val="center"/>
            </w:pPr>
            <w:r>
              <w:rPr>
                <w:rFonts w:hint="eastAsia"/>
              </w:rPr>
              <w:t>明确性</w:t>
            </w:r>
          </w:p>
        </w:tc>
        <w:tc>
          <w:tcPr>
            <w:tcW w:w="4990" w:type="dxa"/>
            <w:vAlign w:val="center"/>
          </w:tcPr>
          <w:p w14:paraId="2FC19A08">
            <w:pPr>
              <w:pStyle w:val="57"/>
              <w:ind w:firstLine="0" w:firstLineChars="0"/>
            </w:pPr>
            <w:r>
              <w:rPr>
                <w:rFonts w:hint="eastAsia"/>
              </w:rPr>
              <w:t>考察依据绩效目标设定的绩效指标是否清晰、细化、可衡量等，用以反映和考核项目绩效目标的明晰细化情况。</w:t>
            </w:r>
          </w:p>
        </w:tc>
      </w:tr>
      <w:tr w14:paraId="2D2DA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591BB2EB">
            <w:pPr>
              <w:pStyle w:val="57"/>
              <w:ind w:firstLine="0" w:firstLineChars="0"/>
              <w:jc w:val="center"/>
            </w:pPr>
          </w:p>
        </w:tc>
        <w:tc>
          <w:tcPr>
            <w:tcW w:w="1053" w:type="dxa"/>
            <w:vMerge w:val="continue"/>
            <w:vAlign w:val="center"/>
          </w:tcPr>
          <w:p w14:paraId="16ABD058">
            <w:pPr>
              <w:pStyle w:val="57"/>
              <w:ind w:firstLine="0" w:firstLineChars="0"/>
              <w:jc w:val="center"/>
            </w:pPr>
          </w:p>
        </w:tc>
        <w:tc>
          <w:tcPr>
            <w:tcW w:w="1070" w:type="dxa"/>
            <w:vAlign w:val="center"/>
          </w:tcPr>
          <w:p w14:paraId="586473D1">
            <w:pPr>
              <w:pStyle w:val="57"/>
              <w:ind w:firstLine="0" w:firstLineChars="0"/>
              <w:jc w:val="center"/>
            </w:pPr>
            <w:r>
              <w:rPr>
                <w:rFonts w:hint="eastAsia"/>
              </w:rPr>
              <w:t>资金投入</w:t>
            </w:r>
          </w:p>
        </w:tc>
        <w:tc>
          <w:tcPr>
            <w:tcW w:w="1356" w:type="dxa"/>
            <w:vAlign w:val="center"/>
          </w:tcPr>
          <w:p w14:paraId="20BC0D71">
            <w:pPr>
              <w:pStyle w:val="57"/>
              <w:ind w:firstLine="0" w:firstLineChars="0"/>
              <w:jc w:val="center"/>
            </w:pPr>
            <w:r>
              <w:rPr>
                <w:rFonts w:hint="eastAsia"/>
              </w:rPr>
              <w:t>预算编制</w:t>
            </w:r>
          </w:p>
          <w:p w14:paraId="695C6CD5">
            <w:pPr>
              <w:pStyle w:val="57"/>
              <w:ind w:firstLine="0" w:firstLineChars="0"/>
              <w:jc w:val="center"/>
            </w:pPr>
            <w:r>
              <w:rPr>
                <w:rFonts w:hint="eastAsia"/>
              </w:rPr>
              <w:t>科学性</w:t>
            </w:r>
          </w:p>
        </w:tc>
        <w:tc>
          <w:tcPr>
            <w:tcW w:w="4990" w:type="dxa"/>
            <w:vAlign w:val="center"/>
          </w:tcPr>
          <w:p w14:paraId="19C81DD8">
            <w:pPr>
              <w:pStyle w:val="57"/>
              <w:ind w:firstLine="0" w:firstLineChars="0"/>
            </w:pPr>
            <w:r>
              <w:rPr>
                <w:rFonts w:hint="eastAsia"/>
              </w:rPr>
              <w:t>考察项目预算编制是否经过科学论证、是否有明确标准，资金额度与年度目标是否相适应，用以反映和考核项目预算编制的科学性、合理性情况。</w:t>
            </w:r>
          </w:p>
        </w:tc>
      </w:tr>
      <w:tr w14:paraId="74F1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4A9DDC13">
            <w:pPr>
              <w:pStyle w:val="57"/>
              <w:ind w:firstLine="0" w:firstLineChars="0"/>
              <w:jc w:val="center"/>
            </w:pPr>
          </w:p>
        </w:tc>
        <w:tc>
          <w:tcPr>
            <w:tcW w:w="1053" w:type="dxa"/>
            <w:vMerge w:val="restart"/>
            <w:vAlign w:val="center"/>
          </w:tcPr>
          <w:p w14:paraId="2510AF27">
            <w:pPr>
              <w:pStyle w:val="57"/>
              <w:ind w:firstLine="0" w:firstLineChars="0"/>
              <w:jc w:val="center"/>
            </w:pPr>
            <w:r>
              <w:rPr>
                <w:rFonts w:hint="eastAsia"/>
              </w:rPr>
              <w:t>过程</w:t>
            </w:r>
          </w:p>
          <w:p w14:paraId="0C1C3460">
            <w:pPr>
              <w:pStyle w:val="57"/>
              <w:ind w:firstLine="0" w:firstLineChars="0"/>
              <w:jc w:val="center"/>
            </w:pPr>
          </w:p>
        </w:tc>
        <w:tc>
          <w:tcPr>
            <w:tcW w:w="1070" w:type="dxa"/>
            <w:vMerge w:val="restart"/>
            <w:vAlign w:val="center"/>
          </w:tcPr>
          <w:p w14:paraId="31120C1C">
            <w:pPr>
              <w:pStyle w:val="57"/>
              <w:ind w:firstLine="0" w:firstLineChars="0"/>
              <w:jc w:val="center"/>
            </w:pPr>
            <w:r>
              <w:rPr>
                <w:rFonts w:hint="eastAsia"/>
              </w:rPr>
              <w:t>资金管理</w:t>
            </w:r>
          </w:p>
        </w:tc>
        <w:tc>
          <w:tcPr>
            <w:tcW w:w="1356" w:type="dxa"/>
            <w:vAlign w:val="center"/>
          </w:tcPr>
          <w:p w14:paraId="1C6761B8">
            <w:pPr>
              <w:pStyle w:val="57"/>
              <w:ind w:firstLine="0" w:firstLineChars="0"/>
              <w:jc w:val="center"/>
            </w:pPr>
            <w:r>
              <w:rPr>
                <w:rFonts w:hint="eastAsia"/>
              </w:rPr>
              <w:t>资金到位率</w:t>
            </w:r>
          </w:p>
        </w:tc>
        <w:tc>
          <w:tcPr>
            <w:tcW w:w="4990" w:type="dxa"/>
            <w:vAlign w:val="center"/>
          </w:tcPr>
          <w:p w14:paraId="451C97A0">
            <w:pPr>
              <w:pStyle w:val="57"/>
              <w:ind w:firstLine="0" w:firstLineChars="0"/>
            </w:pPr>
            <w:r>
              <w:rPr>
                <w:rFonts w:hint="eastAsia"/>
              </w:rPr>
              <w:t>考察实际到位资金与预算资金的比率，即各层级预算资金及时、足额到位情况，用以反映和考核资金落实情况对项目实施的总体保障程度。</w:t>
            </w:r>
          </w:p>
        </w:tc>
      </w:tr>
      <w:tr w14:paraId="15B1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76E34AA0">
            <w:pPr>
              <w:pStyle w:val="57"/>
              <w:ind w:firstLine="0" w:firstLineChars="0"/>
              <w:jc w:val="center"/>
            </w:pPr>
          </w:p>
        </w:tc>
        <w:tc>
          <w:tcPr>
            <w:tcW w:w="1053" w:type="dxa"/>
            <w:vMerge w:val="continue"/>
            <w:vAlign w:val="center"/>
          </w:tcPr>
          <w:p w14:paraId="08B2C328">
            <w:pPr>
              <w:pStyle w:val="57"/>
              <w:ind w:firstLine="0" w:firstLineChars="0"/>
              <w:jc w:val="center"/>
            </w:pPr>
          </w:p>
        </w:tc>
        <w:tc>
          <w:tcPr>
            <w:tcW w:w="1070" w:type="dxa"/>
            <w:vMerge w:val="continue"/>
            <w:vAlign w:val="center"/>
          </w:tcPr>
          <w:p w14:paraId="4CF57FB7">
            <w:pPr>
              <w:pStyle w:val="57"/>
              <w:ind w:firstLine="0" w:firstLineChars="0"/>
              <w:jc w:val="center"/>
            </w:pPr>
          </w:p>
        </w:tc>
        <w:tc>
          <w:tcPr>
            <w:tcW w:w="1356" w:type="dxa"/>
            <w:vAlign w:val="center"/>
          </w:tcPr>
          <w:p w14:paraId="01317370">
            <w:pPr>
              <w:pStyle w:val="57"/>
              <w:ind w:firstLine="0" w:firstLineChars="0"/>
              <w:jc w:val="center"/>
            </w:pPr>
            <w:r>
              <w:rPr>
                <w:rFonts w:hint="eastAsia"/>
              </w:rPr>
              <w:t>预算执行率</w:t>
            </w:r>
          </w:p>
        </w:tc>
        <w:tc>
          <w:tcPr>
            <w:tcW w:w="4990" w:type="dxa"/>
            <w:vAlign w:val="center"/>
          </w:tcPr>
          <w:p w14:paraId="61264F00">
            <w:pPr>
              <w:pStyle w:val="57"/>
              <w:ind w:firstLine="0" w:firstLineChars="0"/>
            </w:pPr>
            <w:r>
              <w:rPr>
                <w:rFonts w:hint="eastAsia"/>
              </w:rPr>
              <w:t>考察实际支出占预算金额的比率，即项目预算资金是否按照计划执行，用以反映或考核项目预算执行情况。</w:t>
            </w:r>
          </w:p>
        </w:tc>
      </w:tr>
      <w:tr w14:paraId="5EB5B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5A40B10A">
            <w:pPr>
              <w:pStyle w:val="57"/>
              <w:ind w:firstLine="0" w:firstLineChars="0"/>
              <w:jc w:val="center"/>
            </w:pPr>
          </w:p>
        </w:tc>
        <w:tc>
          <w:tcPr>
            <w:tcW w:w="1053" w:type="dxa"/>
            <w:vMerge w:val="continue"/>
            <w:vAlign w:val="center"/>
          </w:tcPr>
          <w:p w14:paraId="7ED4A7AB">
            <w:pPr>
              <w:pStyle w:val="57"/>
              <w:ind w:firstLine="0" w:firstLineChars="0"/>
              <w:jc w:val="center"/>
            </w:pPr>
          </w:p>
        </w:tc>
        <w:tc>
          <w:tcPr>
            <w:tcW w:w="1070" w:type="dxa"/>
            <w:vMerge w:val="continue"/>
            <w:vAlign w:val="center"/>
          </w:tcPr>
          <w:p w14:paraId="3F313F8F">
            <w:pPr>
              <w:pStyle w:val="57"/>
              <w:ind w:firstLine="0" w:firstLineChars="0"/>
              <w:jc w:val="center"/>
            </w:pPr>
          </w:p>
        </w:tc>
        <w:tc>
          <w:tcPr>
            <w:tcW w:w="1356" w:type="dxa"/>
            <w:vAlign w:val="center"/>
          </w:tcPr>
          <w:p w14:paraId="5F603547">
            <w:pPr>
              <w:pStyle w:val="57"/>
              <w:ind w:firstLine="0" w:firstLineChars="0"/>
              <w:jc w:val="center"/>
            </w:pPr>
            <w:r>
              <w:rPr>
                <w:rFonts w:hint="eastAsia"/>
              </w:rPr>
              <w:t>资金使用</w:t>
            </w:r>
          </w:p>
          <w:p w14:paraId="08E8C6F4">
            <w:pPr>
              <w:pStyle w:val="57"/>
              <w:ind w:firstLine="0" w:firstLineChars="0"/>
              <w:jc w:val="center"/>
            </w:pPr>
            <w:r>
              <w:rPr>
                <w:rFonts w:hint="eastAsia"/>
              </w:rPr>
              <w:t>合规性</w:t>
            </w:r>
          </w:p>
        </w:tc>
        <w:tc>
          <w:tcPr>
            <w:tcW w:w="4990" w:type="dxa"/>
            <w:vAlign w:val="center"/>
          </w:tcPr>
          <w:p w14:paraId="6525302B">
            <w:pPr>
              <w:pStyle w:val="57"/>
              <w:ind w:firstLine="0" w:firstLineChars="0"/>
            </w:pPr>
            <w:r>
              <w:rPr>
                <w:rFonts w:hint="eastAsia"/>
              </w:rPr>
              <w:t>考察项目预算资金的使用规范程度，即项目预算资金使用是否符合相关法律法规、财务管理制度规定，用以反映和考核项目资金的规范运行情况。</w:t>
            </w:r>
          </w:p>
        </w:tc>
      </w:tr>
      <w:tr w14:paraId="7F4D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7D444B45">
            <w:pPr>
              <w:pStyle w:val="57"/>
              <w:ind w:firstLine="0" w:firstLineChars="0"/>
              <w:jc w:val="center"/>
            </w:pPr>
          </w:p>
        </w:tc>
        <w:tc>
          <w:tcPr>
            <w:tcW w:w="1053" w:type="dxa"/>
            <w:vMerge w:val="continue"/>
            <w:vAlign w:val="center"/>
          </w:tcPr>
          <w:p w14:paraId="400880EA">
            <w:pPr>
              <w:pStyle w:val="57"/>
              <w:ind w:firstLine="0" w:firstLineChars="0"/>
              <w:jc w:val="center"/>
            </w:pPr>
          </w:p>
        </w:tc>
        <w:tc>
          <w:tcPr>
            <w:tcW w:w="1070" w:type="dxa"/>
            <w:vMerge w:val="restart"/>
            <w:vAlign w:val="center"/>
          </w:tcPr>
          <w:p w14:paraId="21466BC0">
            <w:pPr>
              <w:pStyle w:val="57"/>
              <w:ind w:firstLine="0" w:firstLineChars="0"/>
              <w:jc w:val="center"/>
            </w:pPr>
            <w:r>
              <w:rPr>
                <w:rFonts w:hint="eastAsia"/>
              </w:rPr>
              <w:t>组织实施</w:t>
            </w:r>
          </w:p>
          <w:p w14:paraId="25A056F4">
            <w:pPr>
              <w:pStyle w:val="57"/>
              <w:ind w:firstLine="0" w:firstLineChars="0"/>
              <w:jc w:val="center"/>
            </w:pPr>
          </w:p>
        </w:tc>
        <w:tc>
          <w:tcPr>
            <w:tcW w:w="1356" w:type="dxa"/>
            <w:vAlign w:val="center"/>
          </w:tcPr>
          <w:p w14:paraId="13349CF2">
            <w:pPr>
              <w:pStyle w:val="57"/>
              <w:ind w:firstLine="0" w:firstLineChars="0"/>
              <w:jc w:val="center"/>
            </w:pPr>
            <w:r>
              <w:rPr>
                <w:rFonts w:hint="eastAsia"/>
              </w:rPr>
              <w:t>财务管理制度</w:t>
            </w:r>
          </w:p>
          <w:p w14:paraId="64759C45">
            <w:pPr>
              <w:pStyle w:val="57"/>
              <w:ind w:firstLine="0" w:firstLineChars="0"/>
              <w:jc w:val="center"/>
            </w:pPr>
            <w:r>
              <w:rPr>
                <w:rFonts w:hint="eastAsia"/>
              </w:rPr>
              <w:t>健全性</w:t>
            </w:r>
          </w:p>
        </w:tc>
        <w:tc>
          <w:tcPr>
            <w:tcW w:w="4990" w:type="dxa"/>
            <w:vAlign w:val="center"/>
          </w:tcPr>
          <w:p w14:paraId="0EF8F14A">
            <w:pPr>
              <w:pStyle w:val="57"/>
              <w:ind w:firstLine="0" w:firstLineChars="0"/>
            </w:pPr>
            <w:r>
              <w:rPr>
                <w:rFonts w:hint="eastAsia"/>
              </w:rPr>
              <w:t>考察预算单位财务管理制度是否健全、完善、有效，用以反映和考核财务管理制度对资金规范、安全运行及项目顺利实施的保障情况。</w:t>
            </w:r>
          </w:p>
        </w:tc>
      </w:tr>
      <w:tr w14:paraId="2124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5639C94A">
            <w:pPr>
              <w:pStyle w:val="57"/>
              <w:ind w:firstLine="0" w:firstLineChars="0"/>
              <w:jc w:val="center"/>
            </w:pPr>
          </w:p>
        </w:tc>
        <w:tc>
          <w:tcPr>
            <w:tcW w:w="1053" w:type="dxa"/>
            <w:vMerge w:val="continue"/>
            <w:vAlign w:val="center"/>
          </w:tcPr>
          <w:p w14:paraId="01EC035D">
            <w:pPr>
              <w:pStyle w:val="57"/>
              <w:ind w:firstLine="0" w:firstLineChars="0"/>
              <w:jc w:val="center"/>
            </w:pPr>
          </w:p>
        </w:tc>
        <w:tc>
          <w:tcPr>
            <w:tcW w:w="1070" w:type="dxa"/>
            <w:vMerge w:val="continue"/>
            <w:vAlign w:val="center"/>
          </w:tcPr>
          <w:p w14:paraId="5649B457">
            <w:pPr>
              <w:pStyle w:val="57"/>
              <w:ind w:firstLine="0" w:firstLineChars="0"/>
              <w:jc w:val="center"/>
            </w:pPr>
          </w:p>
        </w:tc>
        <w:tc>
          <w:tcPr>
            <w:tcW w:w="1356" w:type="dxa"/>
            <w:vAlign w:val="center"/>
          </w:tcPr>
          <w:p w14:paraId="6498583B">
            <w:pPr>
              <w:pStyle w:val="57"/>
              <w:ind w:firstLine="0" w:firstLineChars="0"/>
              <w:jc w:val="center"/>
            </w:pPr>
            <w:r>
              <w:rPr>
                <w:rFonts w:hint="eastAsia"/>
              </w:rPr>
              <w:t>财务监控</w:t>
            </w:r>
          </w:p>
          <w:p w14:paraId="437DAC1F">
            <w:pPr>
              <w:pStyle w:val="57"/>
              <w:ind w:firstLine="0" w:firstLineChars="0"/>
              <w:jc w:val="center"/>
            </w:pPr>
            <w:r>
              <w:rPr>
                <w:rFonts w:hint="eastAsia"/>
              </w:rPr>
              <w:t>有效性</w:t>
            </w:r>
          </w:p>
        </w:tc>
        <w:tc>
          <w:tcPr>
            <w:tcW w:w="4990" w:type="dxa"/>
            <w:vAlign w:val="center"/>
          </w:tcPr>
          <w:p w14:paraId="4740EF30">
            <w:pPr>
              <w:pStyle w:val="57"/>
              <w:ind w:firstLine="0" w:firstLineChars="0"/>
            </w:pPr>
            <w:r>
              <w:rPr>
                <w:rFonts w:hint="eastAsia"/>
              </w:rPr>
              <w:t>考察预算单位是否为保障资金的安全、规范运行等而采取了必要的监控、管理措施，用以反映和考核预算单位对资金运行的控制情况。</w:t>
            </w:r>
          </w:p>
        </w:tc>
      </w:tr>
      <w:tr w14:paraId="621D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DE621AD">
            <w:pPr>
              <w:pStyle w:val="57"/>
              <w:ind w:firstLine="0" w:firstLineChars="0"/>
              <w:jc w:val="center"/>
            </w:pPr>
          </w:p>
        </w:tc>
        <w:tc>
          <w:tcPr>
            <w:tcW w:w="1053" w:type="dxa"/>
            <w:vMerge w:val="continue"/>
            <w:vAlign w:val="center"/>
          </w:tcPr>
          <w:p w14:paraId="20A6A2DF">
            <w:pPr>
              <w:pStyle w:val="57"/>
              <w:ind w:firstLine="0" w:firstLineChars="0"/>
              <w:jc w:val="center"/>
            </w:pPr>
          </w:p>
        </w:tc>
        <w:tc>
          <w:tcPr>
            <w:tcW w:w="1070" w:type="dxa"/>
            <w:vMerge w:val="continue"/>
            <w:vAlign w:val="center"/>
          </w:tcPr>
          <w:p w14:paraId="33C30141">
            <w:pPr>
              <w:pStyle w:val="57"/>
              <w:ind w:firstLine="0" w:firstLineChars="0"/>
              <w:jc w:val="center"/>
            </w:pPr>
          </w:p>
        </w:tc>
        <w:tc>
          <w:tcPr>
            <w:tcW w:w="1356" w:type="dxa"/>
            <w:vAlign w:val="center"/>
          </w:tcPr>
          <w:p w14:paraId="5B13F5F3">
            <w:pPr>
              <w:pStyle w:val="57"/>
              <w:ind w:firstLine="0" w:firstLineChars="0"/>
              <w:jc w:val="center"/>
            </w:pPr>
            <w:r>
              <w:rPr>
                <w:rFonts w:hint="eastAsia"/>
              </w:rPr>
              <w:t>项目管理制度</w:t>
            </w:r>
          </w:p>
          <w:p w14:paraId="27CF553A">
            <w:pPr>
              <w:pStyle w:val="57"/>
              <w:ind w:firstLine="0" w:firstLineChars="0"/>
              <w:jc w:val="center"/>
            </w:pPr>
            <w:r>
              <w:rPr>
                <w:rFonts w:hint="eastAsia"/>
              </w:rPr>
              <w:t>健全性</w:t>
            </w:r>
          </w:p>
        </w:tc>
        <w:tc>
          <w:tcPr>
            <w:tcW w:w="4990" w:type="dxa"/>
            <w:vAlign w:val="center"/>
          </w:tcPr>
          <w:p w14:paraId="580565C4">
            <w:pPr>
              <w:pStyle w:val="57"/>
              <w:ind w:firstLine="0" w:firstLineChars="0"/>
            </w:pPr>
            <w:r>
              <w:rPr>
                <w:rFonts w:hint="eastAsia"/>
              </w:rPr>
              <w:t>考察预算单位的业务管理制度是否健全，用以反映和考核业务管理制度对项目顺利实施的保障情况。</w:t>
            </w:r>
          </w:p>
        </w:tc>
      </w:tr>
      <w:tr w14:paraId="49BF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300A60C8">
            <w:pPr>
              <w:pStyle w:val="57"/>
              <w:ind w:firstLine="0" w:firstLineChars="0"/>
              <w:jc w:val="center"/>
            </w:pPr>
          </w:p>
        </w:tc>
        <w:tc>
          <w:tcPr>
            <w:tcW w:w="1053" w:type="dxa"/>
            <w:vMerge w:val="continue"/>
            <w:vAlign w:val="center"/>
          </w:tcPr>
          <w:p w14:paraId="192FAE87">
            <w:pPr>
              <w:pStyle w:val="57"/>
              <w:ind w:firstLine="0" w:firstLineChars="0"/>
              <w:jc w:val="center"/>
            </w:pPr>
          </w:p>
        </w:tc>
        <w:tc>
          <w:tcPr>
            <w:tcW w:w="1070" w:type="dxa"/>
            <w:vMerge w:val="continue"/>
            <w:vAlign w:val="center"/>
          </w:tcPr>
          <w:p w14:paraId="55472AA9">
            <w:pPr>
              <w:pStyle w:val="57"/>
              <w:ind w:firstLine="0" w:firstLineChars="0"/>
              <w:jc w:val="center"/>
            </w:pPr>
          </w:p>
        </w:tc>
        <w:tc>
          <w:tcPr>
            <w:tcW w:w="1356" w:type="dxa"/>
            <w:vAlign w:val="center"/>
          </w:tcPr>
          <w:p w14:paraId="263C8963">
            <w:pPr>
              <w:pStyle w:val="57"/>
              <w:ind w:firstLine="0" w:firstLineChars="0"/>
              <w:jc w:val="center"/>
            </w:pPr>
            <w:r>
              <w:rPr>
                <w:rFonts w:hint="eastAsia"/>
              </w:rPr>
              <w:t>政府采购</w:t>
            </w:r>
          </w:p>
          <w:p w14:paraId="7B6F5555">
            <w:pPr>
              <w:pStyle w:val="57"/>
              <w:ind w:firstLine="0" w:firstLineChars="0"/>
              <w:jc w:val="center"/>
            </w:pPr>
            <w:r>
              <w:rPr>
                <w:rFonts w:hint="eastAsia"/>
              </w:rPr>
              <w:t>规范性</w:t>
            </w:r>
          </w:p>
        </w:tc>
        <w:tc>
          <w:tcPr>
            <w:tcW w:w="4990" w:type="dxa"/>
            <w:vAlign w:val="center"/>
          </w:tcPr>
          <w:p w14:paraId="79298AD2">
            <w:pPr>
              <w:pStyle w:val="57"/>
              <w:ind w:firstLine="0" w:firstLineChars="0"/>
            </w:pPr>
            <w:r>
              <w:rPr>
                <w:rFonts w:hint="eastAsia"/>
              </w:rPr>
              <w:t>考察政府采购申请、政府采购计划备案、信息发布、政府采购流程的规范性，用以反映政府采购的合理性。</w:t>
            </w:r>
          </w:p>
        </w:tc>
      </w:tr>
      <w:tr w14:paraId="5AD7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57379E47">
            <w:pPr>
              <w:pStyle w:val="57"/>
              <w:ind w:firstLine="0" w:firstLineChars="0"/>
              <w:jc w:val="center"/>
            </w:pPr>
          </w:p>
        </w:tc>
        <w:tc>
          <w:tcPr>
            <w:tcW w:w="1053" w:type="dxa"/>
            <w:vMerge w:val="continue"/>
            <w:vAlign w:val="center"/>
          </w:tcPr>
          <w:p w14:paraId="0BBFE98E">
            <w:pPr>
              <w:pStyle w:val="57"/>
              <w:ind w:firstLine="0" w:firstLineChars="0"/>
              <w:jc w:val="center"/>
            </w:pPr>
          </w:p>
        </w:tc>
        <w:tc>
          <w:tcPr>
            <w:tcW w:w="1070" w:type="dxa"/>
            <w:vMerge w:val="continue"/>
            <w:vAlign w:val="center"/>
          </w:tcPr>
          <w:p w14:paraId="5C6FA54E">
            <w:pPr>
              <w:pStyle w:val="57"/>
              <w:ind w:firstLine="0" w:firstLineChars="0"/>
              <w:jc w:val="center"/>
            </w:pPr>
          </w:p>
        </w:tc>
        <w:tc>
          <w:tcPr>
            <w:tcW w:w="1356" w:type="dxa"/>
            <w:vAlign w:val="center"/>
          </w:tcPr>
          <w:p w14:paraId="42258E6F">
            <w:pPr>
              <w:pStyle w:val="57"/>
              <w:ind w:firstLine="0" w:firstLineChars="0"/>
              <w:jc w:val="center"/>
            </w:pPr>
            <w:r>
              <w:rPr>
                <w:rFonts w:hint="eastAsia"/>
              </w:rPr>
              <w:t>合同管理</w:t>
            </w:r>
          </w:p>
          <w:p w14:paraId="35D5FDC9">
            <w:pPr>
              <w:pStyle w:val="57"/>
              <w:ind w:firstLine="0" w:firstLineChars="0"/>
              <w:jc w:val="center"/>
            </w:pPr>
            <w:r>
              <w:rPr>
                <w:rFonts w:hint="eastAsia"/>
              </w:rPr>
              <w:t>完备性</w:t>
            </w:r>
          </w:p>
        </w:tc>
        <w:tc>
          <w:tcPr>
            <w:tcW w:w="4990" w:type="dxa"/>
            <w:vAlign w:val="center"/>
          </w:tcPr>
          <w:p w14:paraId="6D75CA1B">
            <w:pPr>
              <w:pStyle w:val="57"/>
              <w:ind w:firstLine="0" w:firstLineChars="0"/>
            </w:pPr>
            <w:r>
              <w:rPr>
                <w:rFonts w:hint="eastAsia"/>
              </w:rPr>
              <w:t>考察合同要素是否明确、清晰，用以反映预算单位对合同管理的控制情况。</w:t>
            </w:r>
          </w:p>
        </w:tc>
      </w:tr>
      <w:tr w14:paraId="26DA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1152F59">
            <w:pPr>
              <w:pStyle w:val="57"/>
              <w:ind w:firstLine="0" w:firstLineChars="0"/>
              <w:jc w:val="center"/>
            </w:pPr>
          </w:p>
        </w:tc>
        <w:tc>
          <w:tcPr>
            <w:tcW w:w="1053" w:type="dxa"/>
            <w:vMerge w:val="continue"/>
            <w:vAlign w:val="center"/>
          </w:tcPr>
          <w:p w14:paraId="74C6147D">
            <w:pPr>
              <w:pStyle w:val="57"/>
              <w:ind w:firstLine="0" w:firstLineChars="0"/>
              <w:jc w:val="center"/>
            </w:pPr>
          </w:p>
        </w:tc>
        <w:tc>
          <w:tcPr>
            <w:tcW w:w="1070" w:type="dxa"/>
            <w:vMerge w:val="continue"/>
            <w:vAlign w:val="center"/>
          </w:tcPr>
          <w:p w14:paraId="6E0CF139">
            <w:pPr>
              <w:pStyle w:val="57"/>
              <w:ind w:firstLine="0" w:firstLineChars="0"/>
              <w:jc w:val="center"/>
            </w:pPr>
          </w:p>
        </w:tc>
        <w:tc>
          <w:tcPr>
            <w:tcW w:w="1356" w:type="dxa"/>
            <w:vAlign w:val="center"/>
          </w:tcPr>
          <w:p w14:paraId="018F149E">
            <w:pPr>
              <w:pStyle w:val="57"/>
              <w:ind w:firstLine="0" w:firstLineChars="0"/>
              <w:jc w:val="center"/>
            </w:pPr>
            <w:r>
              <w:rPr>
                <w:rFonts w:hint="eastAsia"/>
              </w:rPr>
              <w:t>项目验收</w:t>
            </w:r>
          </w:p>
          <w:p w14:paraId="69169D14">
            <w:pPr>
              <w:pStyle w:val="57"/>
              <w:ind w:firstLine="0" w:firstLineChars="0"/>
              <w:jc w:val="center"/>
            </w:pPr>
            <w:r>
              <w:rPr>
                <w:rFonts w:hint="eastAsia"/>
              </w:rPr>
              <w:t>规范性</w:t>
            </w:r>
          </w:p>
        </w:tc>
        <w:tc>
          <w:tcPr>
            <w:tcW w:w="4990" w:type="dxa"/>
            <w:vAlign w:val="center"/>
          </w:tcPr>
          <w:p w14:paraId="23950480">
            <w:pPr>
              <w:pStyle w:val="57"/>
              <w:ind w:firstLine="0" w:firstLineChars="0"/>
            </w:pPr>
            <w:r>
              <w:rPr>
                <w:rFonts w:hint="eastAsia"/>
              </w:rPr>
              <w:t>考察项目是否具有规范的验收工作流程，用以反映验收工作的规范性。</w:t>
            </w:r>
          </w:p>
        </w:tc>
      </w:tr>
      <w:tr w14:paraId="58C7F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23C4AB1A">
            <w:pPr>
              <w:pStyle w:val="57"/>
              <w:ind w:firstLine="0" w:firstLineChars="0"/>
              <w:jc w:val="center"/>
            </w:pPr>
          </w:p>
        </w:tc>
        <w:tc>
          <w:tcPr>
            <w:tcW w:w="1053" w:type="dxa"/>
            <w:vMerge w:val="continue"/>
            <w:vAlign w:val="center"/>
          </w:tcPr>
          <w:p w14:paraId="4AE4D478">
            <w:pPr>
              <w:pStyle w:val="57"/>
              <w:ind w:firstLine="0" w:firstLineChars="0"/>
              <w:jc w:val="center"/>
            </w:pPr>
          </w:p>
        </w:tc>
        <w:tc>
          <w:tcPr>
            <w:tcW w:w="1070" w:type="dxa"/>
            <w:vMerge w:val="continue"/>
            <w:vAlign w:val="center"/>
          </w:tcPr>
          <w:p w14:paraId="47B7D922">
            <w:pPr>
              <w:pStyle w:val="57"/>
              <w:ind w:firstLine="0" w:firstLineChars="0"/>
              <w:jc w:val="center"/>
            </w:pPr>
          </w:p>
        </w:tc>
        <w:tc>
          <w:tcPr>
            <w:tcW w:w="1356" w:type="dxa"/>
            <w:vAlign w:val="center"/>
          </w:tcPr>
          <w:p w14:paraId="7311C983">
            <w:pPr>
              <w:pStyle w:val="57"/>
              <w:ind w:firstLine="0" w:firstLineChars="0"/>
              <w:jc w:val="center"/>
            </w:pPr>
            <w:r>
              <w:rPr>
                <w:rFonts w:hint="eastAsia"/>
              </w:rPr>
              <w:t>设备巡检</w:t>
            </w:r>
          </w:p>
          <w:p w14:paraId="0C6C9078">
            <w:pPr>
              <w:pStyle w:val="57"/>
              <w:ind w:firstLine="0" w:firstLineChars="0"/>
              <w:jc w:val="center"/>
            </w:pPr>
            <w:r>
              <w:rPr>
                <w:rFonts w:hint="eastAsia"/>
              </w:rPr>
              <w:t>规范性</w:t>
            </w:r>
          </w:p>
        </w:tc>
        <w:tc>
          <w:tcPr>
            <w:tcW w:w="4990" w:type="dxa"/>
            <w:vAlign w:val="center"/>
          </w:tcPr>
          <w:p w14:paraId="3BEEF208">
            <w:pPr>
              <w:pStyle w:val="57"/>
              <w:ind w:firstLine="0" w:firstLineChars="0"/>
            </w:pPr>
            <w:r>
              <w:rPr>
                <w:rFonts w:hint="eastAsia"/>
              </w:rPr>
              <w:t>考察设备日常巡检是否按要求规范执行，用以反映预算单位对设备的日常维护情况。</w:t>
            </w:r>
          </w:p>
        </w:tc>
      </w:tr>
      <w:tr w14:paraId="12AE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0B5D2309">
            <w:pPr>
              <w:pStyle w:val="57"/>
              <w:ind w:firstLine="0" w:firstLineChars="0"/>
              <w:jc w:val="center"/>
            </w:pPr>
          </w:p>
        </w:tc>
        <w:tc>
          <w:tcPr>
            <w:tcW w:w="1053" w:type="dxa"/>
            <w:vMerge w:val="continue"/>
            <w:vAlign w:val="center"/>
          </w:tcPr>
          <w:p w14:paraId="0F15C3AC">
            <w:pPr>
              <w:pStyle w:val="57"/>
              <w:ind w:firstLine="0" w:firstLineChars="0"/>
              <w:jc w:val="center"/>
            </w:pPr>
          </w:p>
        </w:tc>
        <w:tc>
          <w:tcPr>
            <w:tcW w:w="1070" w:type="dxa"/>
            <w:vMerge w:val="continue"/>
            <w:vAlign w:val="center"/>
          </w:tcPr>
          <w:p w14:paraId="51006830">
            <w:pPr>
              <w:pStyle w:val="57"/>
              <w:ind w:firstLine="0" w:firstLineChars="0"/>
              <w:jc w:val="center"/>
            </w:pPr>
          </w:p>
        </w:tc>
        <w:tc>
          <w:tcPr>
            <w:tcW w:w="1356" w:type="dxa"/>
            <w:vAlign w:val="center"/>
          </w:tcPr>
          <w:p w14:paraId="17A9D6F3">
            <w:pPr>
              <w:pStyle w:val="57"/>
              <w:ind w:firstLine="0" w:firstLineChars="0"/>
              <w:jc w:val="center"/>
            </w:pPr>
            <w:r>
              <w:rPr>
                <w:rFonts w:hint="eastAsia"/>
              </w:rPr>
              <w:t>固定资产管理</w:t>
            </w:r>
          </w:p>
          <w:p w14:paraId="69A7F620">
            <w:pPr>
              <w:pStyle w:val="57"/>
              <w:ind w:firstLine="0" w:firstLineChars="0"/>
              <w:jc w:val="center"/>
            </w:pPr>
            <w:r>
              <w:rPr>
                <w:rFonts w:hint="eastAsia"/>
              </w:rPr>
              <w:t>规范性</w:t>
            </w:r>
          </w:p>
        </w:tc>
        <w:tc>
          <w:tcPr>
            <w:tcW w:w="4990" w:type="dxa"/>
            <w:vAlign w:val="center"/>
          </w:tcPr>
          <w:p w14:paraId="6B9A1F43">
            <w:pPr>
              <w:pStyle w:val="57"/>
              <w:ind w:firstLine="0" w:firstLineChars="0"/>
            </w:pPr>
            <w:r>
              <w:rPr>
                <w:rFonts w:hint="eastAsia"/>
              </w:rPr>
              <w:t>考察固定资产管理是否规范，用以反映预算单位对固定资产的控制情况。</w:t>
            </w:r>
          </w:p>
        </w:tc>
      </w:tr>
      <w:tr w14:paraId="31F7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restart"/>
            <w:noWrap/>
            <w:vAlign w:val="center"/>
          </w:tcPr>
          <w:p w14:paraId="3F2495D2">
            <w:pPr>
              <w:pStyle w:val="57"/>
              <w:ind w:firstLine="0" w:firstLineChars="0"/>
              <w:jc w:val="center"/>
            </w:pPr>
            <w:r>
              <w:rPr>
                <w:rFonts w:hint="eastAsia"/>
              </w:rPr>
              <w:t>基建工程及维护类项目</w:t>
            </w:r>
          </w:p>
          <w:p w14:paraId="79946005">
            <w:pPr>
              <w:pStyle w:val="57"/>
              <w:ind w:firstLine="0" w:firstLineChars="0"/>
              <w:jc w:val="center"/>
            </w:pPr>
          </w:p>
        </w:tc>
        <w:tc>
          <w:tcPr>
            <w:tcW w:w="1053" w:type="dxa"/>
            <w:vMerge w:val="restart"/>
            <w:vAlign w:val="center"/>
          </w:tcPr>
          <w:p w14:paraId="4C348BA3">
            <w:pPr>
              <w:pStyle w:val="57"/>
              <w:ind w:firstLine="0" w:firstLineChars="0"/>
              <w:jc w:val="center"/>
            </w:pPr>
            <w:r>
              <w:rPr>
                <w:rFonts w:hint="eastAsia"/>
              </w:rPr>
              <w:t>决策</w:t>
            </w:r>
          </w:p>
        </w:tc>
        <w:tc>
          <w:tcPr>
            <w:tcW w:w="1070" w:type="dxa"/>
            <w:vMerge w:val="restart"/>
            <w:vAlign w:val="center"/>
          </w:tcPr>
          <w:p w14:paraId="16DDD4BE">
            <w:pPr>
              <w:pStyle w:val="57"/>
              <w:ind w:firstLine="0" w:firstLineChars="0"/>
              <w:jc w:val="center"/>
            </w:pPr>
            <w:r>
              <w:rPr>
                <w:rFonts w:hint="eastAsia"/>
              </w:rPr>
              <w:t>项目立项</w:t>
            </w:r>
          </w:p>
        </w:tc>
        <w:tc>
          <w:tcPr>
            <w:tcW w:w="1356" w:type="dxa"/>
            <w:vAlign w:val="center"/>
          </w:tcPr>
          <w:p w14:paraId="57373F69">
            <w:pPr>
              <w:pStyle w:val="57"/>
              <w:ind w:firstLine="0" w:firstLineChars="0"/>
              <w:jc w:val="center"/>
            </w:pPr>
            <w:r>
              <w:rPr>
                <w:rFonts w:hint="eastAsia"/>
              </w:rPr>
              <w:t>立项依据</w:t>
            </w:r>
          </w:p>
          <w:p w14:paraId="7D88766F">
            <w:pPr>
              <w:pStyle w:val="57"/>
              <w:ind w:firstLine="0" w:firstLineChars="0"/>
              <w:jc w:val="center"/>
            </w:pPr>
            <w:r>
              <w:rPr>
                <w:rFonts w:hint="eastAsia"/>
              </w:rPr>
              <w:t>充分性</w:t>
            </w:r>
          </w:p>
        </w:tc>
        <w:tc>
          <w:tcPr>
            <w:tcW w:w="4990" w:type="dxa"/>
            <w:vAlign w:val="center"/>
          </w:tcPr>
          <w:p w14:paraId="7734719D">
            <w:pPr>
              <w:pStyle w:val="57"/>
              <w:ind w:firstLine="0" w:firstLineChars="0"/>
            </w:pPr>
            <w:r>
              <w:rPr>
                <w:rFonts w:hint="eastAsia"/>
              </w:rPr>
              <w:t>考察项目立项是否符合法律法规、相关政策、发展规划以及部门职责，用以反映和考核项目立项依据情况。</w:t>
            </w:r>
          </w:p>
        </w:tc>
      </w:tr>
      <w:tr w14:paraId="5290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7FEDD1B3">
            <w:pPr>
              <w:pStyle w:val="57"/>
              <w:ind w:firstLine="0" w:firstLineChars="0"/>
              <w:jc w:val="center"/>
            </w:pPr>
          </w:p>
        </w:tc>
        <w:tc>
          <w:tcPr>
            <w:tcW w:w="1053" w:type="dxa"/>
            <w:vMerge w:val="continue"/>
            <w:vAlign w:val="center"/>
          </w:tcPr>
          <w:p w14:paraId="6192BDC1">
            <w:pPr>
              <w:pStyle w:val="57"/>
              <w:ind w:firstLine="0" w:firstLineChars="0"/>
              <w:jc w:val="center"/>
            </w:pPr>
          </w:p>
        </w:tc>
        <w:tc>
          <w:tcPr>
            <w:tcW w:w="1070" w:type="dxa"/>
            <w:vMerge w:val="continue"/>
            <w:vAlign w:val="center"/>
          </w:tcPr>
          <w:p w14:paraId="55868D86">
            <w:pPr>
              <w:pStyle w:val="57"/>
              <w:ind w:firstLine="0" w:firstLineChars="0"/>
              <w:jc w:val="center"/>
            </w:pPr>
          </w:p>
        </w:tc>
        <w:tc>
          <w:tcPr>
            <w:tcW w:w="1356" w:type="dxa"/>
            <w:vAlign w:val="center"/>
          </w:tcPr>
          <w:p w14:paraId="25F0238D">
            <w:pPr>
              <w:pStyle w:val="57"/>
              <w:ind w:firstLine="0" w:firstLineChars="0"/>
              <w:jc w:val="center"/>
            </w:pPr>
            <w:r>
              <w:rPr>
                <w:rFonts w:hint="eastAsia"/>
              </w:rPr>
              <w:t>立项程序</w:t>
            </w:r>
          </w:p>
          <w:p w14:paraId="089091D9">
            <w:pPr>
              <w:pStyle w:val="57"/>
              <w:ind w:firstLine="0" w:firstLineChars="0"/>
              <w:jc w:val="center"/>
            </w:pPr>
            <w:r>
              <w:rPr>
                <w:rFonts w:hint="eastAsia"/>
              </w:rPr>
              <w:t>规范性</w:t>
            </w:r>
          </w:p>
        </w:tc>
        <w:tc>
          <w:tcPr>
            <w:tcW w:w="4990" w:type="dxa"/>
            <w:vAlign w:val="center"/>
          </w:tcPr>
          <w:p w14:paraId="2D37D919">
            <w:pPr>
              <w:pStyle w:val="57"/>
              <w:ind w:firstLine="0" w:firstLineChars="0"/>
            </w:pPr>
            <w:r>
              <w:rPr>
                <w:rFonts w:hint="eastAsia"/>
              </w:rPr>
              <w:t>考察项目申请、设立过程是否符合相关要求，用以反映和考核项目立项的规范情况。</w:t>
            </w:r>
          </w:p>
        </w:tc>
      </w:tr>
      <w:tr w14:paraId="4DFD5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051E7EBA">
            <w:pPr>
              <w:pStyle w:val="57"/>
              <w:ind w:firstLine="0" w:firstLineChars="0"/>
              <w:jc w:val="center"/>
            </w:pPr>
          </w:p>
        </w:tc>
        <w:tc>
          <w:tcPr>
            <w:tcW w:w="1053" w:type="dxa"/>
            <w:vMerge w:val="continue"/>
            <w:vAlign w:val="center"/>
          </w:tcPr>
          <w:p w14:paraId="7DF05D17">
            <w:pPr>
              <w:pStyle w:val="57"/>
              <w:ind w:firstLine="0" w:firstLineChars="0"/>
              <w:jc w:val="center"/>
            </w:pPr>
          </w:p>
        </w:tc>
        <w:tc>
          <w:tcPr>
            <w:tcW w:w="1070" w:type="dxa"/>
            <w:vMerge w:val="restart"/>
            <w:vAlign w:val="center"/>
          </w:tcPr>
          <w:p w14:paraId="09302C0D">
            <w:pPr>
              <w:pStyle w:val="57"/>
              <w:ind w:firstLine="0" w:firstLineChars="0"/>
              <w:jc w:val="center"/>
            </w:pPr>
            <w:r>
              <w:rPr>
                <w:rFonts w:hint="eastAsia"/>
              </w:rPr>
              <w:t>绩效目标</w:t>
            </w:r>
          </w:p>
        </w:tc>
        <w:tc>
          <w:tcPr>
            <w:tcW w:w="1356" w:type="dxa"/>
            <w:vAlign w:val="center"/>
          </w:tcPr>
          <w:p w14:paraId="1816A965">
            <w:pPr>
              <w:pStyle w:val="57"/>
              <w:ind w:firstLine="0" w:firstLineChars="0"/>
              <w:jc w:val="center"/>
            </w:pPr>
            <w:r>
              <w:rPr>
                <w:rFonts w:hint="eastAsia"/>
              </w:rPr>
              <w:t>绩效目标</w:t>
            </w:r>
          </w:p>
          <w:p w14:paraId="386D43C9">
            <w:pPr>
              <w:pStyle w:val="57"/>
              <w:ind w:firstLine="0" w:firstLineChars="0"/>
              <w:jc w:val="center"/>
            </w:pPr>
            <w:r>
              <w:rPr>
                <w:rFonts w:hint="eastAsia"/>
              </w:rPr>
              <w:t>合理性</w:t>
            </w:r>
          </w:p>
        </w:tc>
        <w:tc>
          <w:tcPr>
            <w:tcW w:w="4990" w:type="dxa"/>
            <w:vAlign w:val="center"/>
          </w:tcPr>
          <w:p w14:paraId="52CE436B">
            <w:pPr>
              <w:pStyle w:val="57"/>
              <w:ind w:firstLine="0" w:firstLineChars="0"/>
            </w:pPr>
            <w:r>
              <w:rPr>
                <w:rFonts w:hint="eastAsia"/>
              </w:rPr>
              <w:t>考察项目所设定的绩效目标是否依据充分，是否符合客观实际，用以反映和考核项目绩效目标与项目实施的相符情况。</w:t>
            </w:r>
          </w:p>
        </w:tc>
      </w:tr>
      <w:tr w14:paraId="306B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0A4202C3">
            <w:pPr>
              <w:pStyle w:val="57"/>
              <w:ind w:firstLine="0" w:firstLineChars="0"/>
              <w:jc w:val="center"/>
            </w:pPr>
          </w:p>
        </w:tc>
        <w:tc>
          <w:tcPr>
            <w:tcW w:w="1053" w:type="dxa"/>
            <w:vMerge w:val="continue"/>
            <w:vAlign w:val="center"/>
          </w:tcPr>
          <w:p w14:paraId="2170A93D">
            <w:pPr>
              <w:pStyle w:val="57"/>
              <w:ind w:firstLine="0" w:firstLineChars="0"/>
              <w:jc w:val="center"/>
            </w:pPr>
          </w:p>
        </w:tc>
        <w:tc>
          <w:tcPr>
            <w:tcW w:w="1070" w:type="dxa"/>
            <w:vMerge w:val="continue"/>
            <w:vAlign w:val="center"/>
          </w:tcPr>
          <w:p w14:paraId="7A195E0D">
            <w:pPr>
              <w:pStyle w:val="57"/>
              <w:ind w:firstLine="0" w:firstLineChars="0"/>
              <w:jc w:val="center"/>
            </w:pPr>
          </w:p>
        </w:tc>
        <w:tc>
          <w:tcPr>
            <w:tcW w:w="1356" w:type="dxa"/>
            <w:vAlign w:val="center"/>
          </w:tcPr>
          <w:p w14:paraId="3A3A1135">
            <w:pPr>
              <w:pStyle w:val="57"/>
              <w:ind w:firstLine="0" w:firstLineChars="0"/>
              <w:jc w:val="center"/>
            </w:pPr>
            <w:r>
              <w:rPr>
                <w:rFonts w:hint="eastAsia"/>
              </w:rPr>
              <w:t>绩效指标</w:t>
            </w:r>
          </w:p>
          <w:p w14:paraId="60B2FB17">
            <w:pPr>
              <w:pStyle w:val="57"/>
              <w:ind w:firstLine="0" w:firstLineChars="0"/>
              <w:jc w:val="center"/>
            </w:pPr>
            <w:r>
              <w:rPr>
                <w:rFonts w:hint="eastAsia"/>
              </w:rPr>
              <w:t>明确性</w:t>
            </w:r>
          </w:p>
        </w:tc>
        <w:tc>
          <w:tcPr>
            <w:tcW w:w="4990" w:type="dxa"/>
            <w:vAlign w:val="center"/>
          </w:tcPr>
          <w:p w14:paraId="4D577D38">
            <w:pPr>
              <w:pStyle w:val="57"/>
              <w:ind w:firstLine="0" w:firstLineChars="0"/>
            </w:pPr>
            <w:r>
              <w:rPr>
                <w:rFonts w:hint="eastAsia"/>
              </w:rPr>
              <w:t>考察依据绩效目标设定的绩效指标是否清晰、细化、可衡量等，用以反映和考核项目绩效目标的明晰细化情况。</w:t>
            </w:r>
          </w:p>
        </w:tc>
      </w:tr>
      <w:tr w14:paraId="5CC84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2B335C2E">
            <w:pPr>
              <w:pStyle w:val="57"/>
              <w:ind w:firstLine="0" w:firstLineChars="0"/>
              <w:jc w:val="center"/>
            </w:pPr>
          </w:p>
        </w:tc>
        <w:tc>
          <w:tcPr>
            <w:tcW w:w="1053" w:type="dxa"/>
            <w:vMerge w:val="continue"/>
            <w:vAlign w:val="center"/>
          </w:tcPr>
          <w:p w14:paraId="6C64290D">
            <w:pPr>
              <w:pStyle w:val="57"/>
              <w:ind w:firstLine="0" w:firstLineChars="0"/>
              <w:jc w:val="center"/>
            </w:pPr>
          </w:p>
        </w:tc>
        <w:tc>
          <w:tcPr>
            <w:tcW w:w="1070" w:type="dxa"/>
            <w:vAlign w:val="center"/>
          </w:tcPr>
          <w:p w14:paraId="5987B77B">
            <w:pPr>
              <w:pStyle w:val="57"/>
              <w:ind w:firstLine="0" w:firstLineChars="0"/>
              <w:jc w:val="center"/>
            </w:pPr>
            <w:r>
              <w:rPr>
                <w:rFonts w:hint="eastAsia"/>
              </w:rPr>
              <w:t>资金投入</w:t>
            </w:r>
          </w:p>
        </w:tc>
        <w:tc>
          <w:tcPr>
            <w:tcW w:w="1356" w:type="dxa"/>
            <w:vAlign w:val="center"/>
          </w:tcPr>
          <w:p w14:paraId="4696C8EB">
            <w:pPr>
              <w:pStyle w:val="57"/>
              <w:ind w:firstLine="0" w:firstLineChars="0"/>
              <w:jc w:val="center"/>
            </w:pPr>
            <w:r>
              <w:rPr>
                <w:rFonts w:hint="eastAsia"/>
              </w:rPr>
              <w:t>预算编制</w:t>
            </w:r>
          </w:p>
          <w:p w14:paraId="21A6B40B">
            <w:pPr>
              <w:pStyle w:val="57"/>
              <w:ind w:firstLine="0" w:firstLineChars="0"/>
              <w:jc w:val="center"/>
            </w:pPr>
            <w:r>
              <w:rPr>
                <w:rFonts w:hint="eastAsia"/>
              </w:rPr>
              <w:t>科学性</w:t>
            </w:r>
          </w:p>
        </w:tc>
        <w:tc>
          <w:tcPr>
            <w:tcW w:w="4990" w:type="dxa"/>
            <w:vAlign w:val="center"/>
          </w:tcPr>
          <w:p w14:paraId="1355C737">
            <w:pPr>
              <w:pStyle w:val="57"/>
              <w:ind w:firstLine="0" w:firstLineChars="0"/>
            </w:pPr>
            <w:r>
              <w:rPr>
                <w:rFonts w:hint="eastAsia"/>
              </w:rPr>
              <w:t>考察项目预算编制是否经过科学论证、是否有明确标准，资金额度与年度目标是否相适应，用以反映和考核项目预算编制的科学性、合理性情况。</w:t>
            </w:r>
          </w:p>
        </w:tc>
      </w:tr>
      <w:tr w14:paraId="6F186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0B116BAB">
            <w:pPr>
              <w:pStyle w:val="57"/>
              <w:ind w:firstLine="0" w:firstLineChars="0"/>
              <w:jc w:val="center"/>
            </w:pPr>
          </w:p>
        </w:tc>
        <w:tc>
          <w:tcPr>
            <w:tcW w:w="1053" w:type="dxa"/>
            <w:vMerge w:val="restart"/>
            <w:vAlign w:val="center"/>
          </w:tcPr>
          <w:p w14:paraId="365C3153">
            <w:pPr>
              <w:pStyle w:val="57"/>
              <w:ind w:firstLine="0" w:firstLineChars="0"/>
              <w:jc w:val="center"/>
            </w:pPr>
            <w:r>
              <w:rPr>
                <w:rFonts w:hint="eastAsia"/>
              </w:rPr>
              <w:t>过程</w:t>
            </w:r>
          </w:p>
          <w:p w14:paraId="09DD0B75">
            <w:pPr>
              <w:pStyle w:val="57"/>
              <w:ind w:firstLine="0" w:firstLineChars="0"/>
            </w:pPr>
          </w:p>
        </w:tc>
        <w:tc>
          <w:tcPr>
            <w:tcW w:w="1070" w:type="dxa"/>
            <w:vMerge w:val="restart"/>
            <w:vAlign w:val="center"/>
          </w:tcPr>
          <w:p w14:paraId="000D33DE">
            <w:pPr>
              <w:pStyle w:val="57"/>
              <w:ind w:firstLine="0" w:firstLineChars="0"/>
              <w:jc w:val="center"/>
            </w:pPr>
            <w:r>
              <w:rPr>
                <w:rFonts w:hint="eastAsia"/>
              </w:rPr>
              <w:t>资金管理</w:t>
            </w:r>
          </w:p>
        </w:tc>
        <w:tc>
          <w:tcPr>
            <w:tcW w:w="1356" w:type="dxa"/>
            <w:vAlign w:val="center"/>
          </w:tcPr>
          <w:p w14:paraId="158B6D25">
            <w:pPr>
              <w:pStyle w:val="57"/>
              <w:ind w:firstLine="0" w:firstLineChars="0"/>
              <w:jc w:val="center"/>
            </w:pPr>
            <w:r>
              <w:rPr>
                <w:rFonts w:hint="eastAsia"/>
              </w:rPr>
              <w:t>资金</w:t>
            </w:r>
          </w:p>
          <w:p w14:paraId="20E6DF57">
            <w:pPr>
              <w:pStyle w:val="57"/>
              <w:ind w:firstLine="0" w:firstLineChars="0"/>
              <w:jc w:val="center"/>
            </w:pPr>
            <w:r>
              <w:rPr>
                <w:rFonts w:hint="eastAsia"/>
              </w:rPr>
              <w:t>到位率</w:t>
            </w:r>
          </w:p>
        </w:tc>
        <w:tc>
          <w:tcPr>
            <w:tcW w:w="4990" w:type="dxa"/>
            <w:vAlign w:val="center"/>
          </w:tcPr>
          <w:p w14:paraId="5412C4E5">
            <w:pPr>
              <w:pStyle w:val="57"/>
              <w:ind w:firstLine="0" w:firstLineChars="0"/>
            </w:pPr>
            <w:r>
              <w:rPr>
                <w:rFonts w:hint="eastAsia"/>
              </w:rPr>
              <w:t>考察实际到位资金与预算资金的比率，即各层级预算资金及时、足额到位情况，用以反映和考核资金落实情况对项目实施的总体保障程度。</w:t>
            </w:r>
          </w:p>
        </w:tc>
      </w:tr>
      <w:tr w14:paraId="5CC1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24" w:hRule="atLeast"/>
          <w:jc w:val="center"/>
        </w:trPr>
        <w:tc>
          <w:tcPr>
            <w:tcW w:w="1061" w:type="dxa"/>
            <w:vMerge w:val="continue"/>
            <w:vAlign w:val="center"/>
          </w:tcPr>
          <w:p w14:paraId="163339DF">
            <w:pPr>
              <w:pStyle w:val="57"/>
              <w:ind w:firstLine="0" w:firstLineChars="0"/>
              <w:jc w:val="center"/>
            </w:pPr>
          </w:p>
        </w:tc>
        <w:tc>
          <w:tcPr>
            <w:tcW w:w="1053" w:type="dxa"/>
            <w:vMerge w:val="continue"/>
            <w:vAlign w:val="center"/>
          </w:tcPr>
          <w:p w14:paraId="463FEA91">
            <w:pPr>
              <w:pStyle w:val="57"/>
              <w:ind w:firstLine="0" w:firstLineChars="0"/>
              <w:jc w:val="center"/>
            </w:pPr>
          </w:p>
        </w:tc>
        <w:tc>
          <w:tcPr>
            <w:tcW w:w="1070" w:type="dxa"/>
            <w:vMerge w:val="continue"/>
            <w:vAlign w:val="center"/>
          </w:tcPr>
          <w:p w14:paraId="1D168C41">
            <w:pPr>
              <w:pStyle w:val="57"/>
              <w:ind w:firstLine="0" w:firstLineChars="0"/>
              <w:jc w:val="center"/>
            </w:pPr>
          </w:p>
        </w:tc>
        <w:tc>
          <w:tcPr>
            <w:tcW w:w="1356" w:type="dxa"/>
            <w:vAlign w:val="center"/>
          </w:tcPr>
          <w:p w14:paraId="050F4959">
            <w:pPr>
              <w:pStyle w:val="57"/>
              <w:ind w:firstLine="0" w:firstLineChars="0"/>
              <w:jc w:val="center"/>
            </w:pPr>
            <w:r>
              <w:rPr>
                <w:rFonts w:hint="eastAsia"/>
              </w:rPr>
              <w:t>预算</w:t>
            </w:r>
          </w:p>
          <w:p w14:paraId="367D837F">
            <w:pPr>
              <w:pStyle w:val="57"/>
              <w:ind w:firstLine="0" w:firstLineChars="0"/>
              <w:jc w:val="center"/>
            </w:pPr>
            <w:r>
              <w:rPr>
                <w:rFonts w:hint="eastAsia"/>
              </w:rPr>
              <w:t>执行率</w:t>
            </w:r>
          </w:p>
        </w:tc>
        <w:tc>
          <w:tcPr>
            <w:tcW w:w="4990" w:type="dxa"/>
            <w:vAlign w:val="center"/>
          </w:tcPr>
          <w:p w14:paraId="082A6067">
            <w:pPr>
              <w:pStyle w:val="57"/>
              <w:ind w:firstLine="0" w:firstLineChars="0"/>
            </w:pPr>
            <w:r>
              <w:rPr>
                <w:rFonts w:hint="eastAsia"/>
              </w:rPr>
              <w:t>考察实际支出占预算金额的比率，即项目预算资金是否按照计划执行，用以反映或考核项目预算执行情况。</w:t>
            </w:r>
          </w:p>
        </w:tc>
      </w:tr>
      <w:tr w14:paraId="61442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58" w:hRule="atLeast"/>
          <w:jc w:val="center"/>
        </w:trPr>
        <w:tc>
          <w:tcPr>
            <w:tcW w:w="1061" w:type="dxa"/>
            <w:vMerge w:val="continue"/>
            <w:vAlign w:val="center"/>
          </w:tcPr>
          <w:p w14:paraId="74CC6F06">
            <w:pPr>
              <w:pStyle w:val="57"/>
              <w:ind w:firstLine="0" w:firstLineChars="0"/>
              <w:jc w:val="center"/>
            </w:pPr>
          </w:p>
        </w:tc>
        <w:tc>
          <w:tcPr>
            <w:tcW w:w="1053" w:type="dxa"/>
            <w:vMerge w:val="continue"/>
            <w:vAlign w:val="center"/>
          </w:tcPr>
          <w:p w14:paraId="61CC25F9">
            <w:pPr>
              <w:pStyle w:val="57"/>
              <w:ind w:firstLine="0" w:firstLineChars="0"/>
              <w:jc w:val="center"/>
            </w:pPr>
          </w:p>
        </w:tc>
        <w:tc>
          <w:tcPr>
            <w:tcW w:w="1070" w:type="dxa"/>
            <w:vMerge w:val="continue"/>
            <w:vAlign w:val="center"/>
          </w:tcPr>
          <w:p w14:paraId="6FD9B7C4">
            <w:pPr>
              <w:pStyle w:val="57"/>
              <w:ind w:firstLine="0" w:firstLineChars="0"/>
              <w:jc w:val="center"/>
            </w:pPr>
          </w:p>
        </w:tc>
        <w:tc>
          <w:tcPr>
            <w:tcW w:w="1356" w:type="dxa"/>
            <w:vAlign w:val="center"/>
          </w:tcPr>
          <w:p w14:paraId="0E6BD324">
            <w:pPr>
              <w:pStyle w:val="57"/>
              <w:ind w:firstLine="0" w:firstLineChars="0"/>
              <w:jc w:val="center"/>
            </w:pPr>
            <w:r>
              <w:rPr>
                <w:rFonts w:hint="eastAsia"/>
              </w:rPr>
              <w:t>资金使用</w:t>
            </w:r>
          </w:p>
          <w:p w14:paraId="598FC625">
            <w:pPr>
              <w:pStyle w:val="57"/>
              <w:ind w:firstLine="0" w:firstLineChars="0"/>
              <w:jc w:val="center"/>
            </w:pPr>
            <w:r>
              <w:rPr>
                <w:rFonts w:hint="eastAsia"/>
              </w:rPr>
              <w:t>合规性</w:t>
            </w:r>
          </w:p>
        </w:tc>
        <w:tc>
          <w:tcPr>
            <w:tcW w:w="4990" w:type="dxa"/>
            <w:vAlign w:val="center"/>
          </w:tcPr>
          <w:p w14:paraId="7BB170E0">
            <w:pPr>
              <w:pStyle w:val="57"/>
              <w:ind w:firstLine="0" w:firstLineChars="0"/>
            </w:pPr>
            <w:r>
              <w:rPr>
                <w:rFonts w:hint="eastAsia"/>
              </w:rPr>
              <w:t>考察项目预算资金的使用规范程度，即项目预算资金使用是否符合相关法律法规、财务管理制度规定，用以反映和考核项目资金的规范运行情况。</w:t>
            </w:r>
          </w:p>
        </w:tc>
      </w:tr>
      <w:tr w14:paraId="15483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51" w:hRule="atLeast"/>
          <w:jc w:val="center"/>
        </w:trPr>
        <w:tc>
          <w:tcPr>
            <w:tcW w:w="1061" w:type="dxa"/>
            <w:vMerge w:val="continue"/>
            <w:vAlign w:val="center"/>
          </w:tcPr>
          <w:p w14:paraId="0FE87B4C">
            <w:pPr>
              <w:pStyle w:val="57"/>
              <w:ind w:firstLine="0" w:firstLineChars="0"/>
              <w:jc w:val="center"/>
            </w:pPr>
          </w:p>
        </w:tc>
        <w:tc>
          <w:tcPr>
            <w:tcW w:w="1053" w:type="dxa"/>
            <w:vMerge w:val="continue"/>
            <w:vAlign w:val="center"/>
          </w:tcPr>
          <w:p w14:paraId="64CEBBF8">
            <w:pPr>
              <w:pStyle w:val="57"/>
              <w:ind w:firstLine="0" w:firstLineChars="0"/>
              <w:jc w:val="center"/>
            </w:pPr>
          </w:p>
        </w:tc>
        <w:tc>
          <w:tcPr>
            <w:tcW w:w="1070" w:type="dxa"/>
            <w:vMerge w:val="continue"/>
            <w:vAlign w:val="center"/>
          </w:tcPr>
          <w:p w14:paraId="6A0DFD1F">
            <w:pPr>
              <w:pStyle w:val="57"/>
              <w:ind w:firstLine="0" w:firstLineChars="0"/>
              <w:jc w:val="center"/>
            </w:pPr>
          </w:p>
        </w:tc>
        <w:tc>
          <w:tcPr>
            <w:tcW w:w="1356" w:type="dxa"/>
            <w:vAlign w:val="center"/>
          </w:tcPr>
          <w:p w14:paraId="35B47AE9">
            <w:pPr>
              <w:pStyle w:val="57"/>
              <w:ind w:firstLine="0" w:firstLineChars="0"/>
              <w:jc w:val="center"/>
            </w:pPr>
            <w:r>
              <w:rPr>
                <w:rFonts w:hint="eastAsia"/>
              </w:rPr>
              <w:t>“三算”</w:t>
            </w:r>
          </w:p>
          <w:p w14:paraId="67DBFEA7">
            <w:pPr>
              <w:pStyle w:val="57"/>
              <w:ind w:firstLine="0" w:firstLineChars="0"/>
              <w:jc w:val="center"/>
            </w:pPr>
            <w:r>
              <w:rPr>
                <w:rFonts w:hint="eastAsia"/>
              </w:rPr>
              <w:t>一致性</w:t>
            </w:r>
          </w:p>
        </w:tc>
        <w:tc>
          <w:tcPr>
            <w:tcW w:w="4990" w:type="dxa"/>
            <w:vAlign w:val="center"/>
          </w:tcPr>
          <w:p w14:paraId="7DC54DD7">
            <w:pPr>
              <w:pStyle w:val="57"/>
              <w:ind w:firstLine="0" w:firstLineChars="0"/>
            </w:pPr>
            <w:r>
              <w:rPr>
                <w:rFonts w:hint="eastAsia"/>
              </w:rPr>
              <w:t>考察对工程项目设计概算、施工图预算和竣工决算的控制情况，用以反映项目成本的控制情况。</w:t>
            </w:r>
          </w:p>
        </w:tc>
      </w:tr>
      <w:tr w14:paraId="724FB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99" w:hRule="atLeast"/>
          <w:jc w:val="center"/>
        </w:trPr>
        <w:tc>
          <w:tcPr>
            <w:tcW w:w="1061" w:type="dxa"/>
            <w:vMerge w:val="continue"/>
            <w:vAlign w:val="center"/>
          </w:tcPr>
          <w:p w14:paraId="0E72EB9F">
            <w:pPr>
              <w:pStyle w:val="57"/>
              <w:ind w:firstLine="0" w:firstLineChars="0"/>
              <w:jc w:val="center"/>
            </w:pPr>
          </w:p>
        </w:tc>
        <w:tc>
          <w:tcPr>
            <w:tcW w:w="1053" w:type="dxa"/>
            <w:vMerge w:val="continue"/>
            <w:vAlign w:val="center"/>
          </w:tcPr>
          <w:p w14:paraId="69C5E676">
            <w:pPr>
              <w:pStyle w:val="57"/>
              <w:ind w:firstLine="0" w:firstLineChars="0"/>
              <w:jc w:val="center"/>
            </w:pPr>
          </w:p>
        </w:tc>
        <w:tc>
          <w:tcPr>
            <w:tcW w:w="1070" w:type="dxa"/>
            <w:vMerge w:val="restart"/>
            <w:vAlign w:val="center"/>
          </w:tcPr>
          <w:p w14:paraId="68272371">
            <w:pPr>
              <w:pStyle w:val="57"/>
              <w:ind w:firstLine="0" w:firstLineChars="0"/>
              <w:jc w:val="center"/>
            </w:pPr>
            <w:r>
              <w:rPr>
                <w:rFonts w:hint="eastAsia"/>
              </w:rPr>
              <w:t>组织实施</w:t>
            </w:r>
          </w:p>
          <w:p w14:paraId="40879971">
            <w:pPr>
              <w:pStyle w:val="57"/>
              <w:ind w:firstLine="0" w:firstLineChars="0"/>
              <w:jc w:val="center"/>
            </w:pPr>
          </w:p>
        </w:tc>
        <w:tc>
          <w:tcPr>
            <w:tcW w:w="1356" w:type="dxa"/>
            <w:vAlign w:val="center"/>
          </w:tcPr>
          <w:p w14:paraId="2D165367">
            <w:pPr>
              <w:pStyle w:val="57"/>
              <w:ind w:firstLine="0" w:firstLineChars="0"/>
              <w:jc w:val="center"/>
            </w:pPr>
            <w:r>
              <w:rPr>
                <w:rFonts w:hint="eastAsia"/>
              </w:rPr>
              <w:t>财务管理制度健全性</w:t>
            </w:r>
          </w:p>
        </w:tc>
        <w:tc>
          <w:tcPr>
            <w:tcW w:w="4990" w:type="dxa"/>
            <w:vAlign w:val="center"/>
          </w:tcPr>
          <w:p w14:paraId="4C8A579B">
            <w:pPr>
              <w:pStyle w:val="57"/>
              <w:ind w:firstLine="0" w:firstLineChars="0"/>
            </w:pPr>
            <w:r>
              <w:rPr>
                <w:rFonts w:hint="eastAsia"/>
              </w:rPr>
              <w:t>考察预算单位财务管理制度是否健全、完善、有效，用以反映和考核财务管理制度对资金规范、安全运行及项目顺利实施的保障情况。</w:t>
            </w:r>
          </w:p>
        </w:tc>
      </w:tr>
      <w:tr w14:paraId="1C029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58" w:hRule="atLeast"/>
          <w:jc w:val="center"/>
        </w:trPr>
        <w:tc>
          <w:tcPr>
            <w:tcW w:w="1061" w:type="dxa"/>
            <w:vMerge w:val="continue"/>
            <w:vAlign w:val="center"/>
          </w:tcPr>
          <w:p w14:paraId="762754AA">
            <w:pPr>
              <w:pStyle w:val="57"/>
              <w:ind w:firstLine="0" w:firstLineChars="0"/>
              <w:jc w:val="center"/>
            </w:pPr>
          </w:p>
        </w:tc>
        <w:tc>
          <w:tcPr>
            <w:tcW w:w="1053" w:type="dxa"/>
            <w:vMerge w:val="continue"/>
            <w:vAlign w:val="center"/>
          </w:tcPr>
          <w:p w14:paraId="5DE7EA2D">
            <w:pPr>
              <w:pStyle w:val="57"/>
              <w:ind w:firstLine="0" w:firstLineChars="0"/>
              <w:jc w:val="center"/>
            </w:pPr>
          </w:p>
        </w:tc>
        <w:tc>
          <w:tcPr>
            <w:tcW w:w="1070" w:type="dxa"/>
            <w:vMerge w:val="continue"/>
            <w:vAlign w:val="center"/>
          </w:tcPr>
          <w:p w14:paraId="250FBA42">
            <w:pPr>
              <w:pStyle w:val="57"/>
              <w:ind w:firstLine="0" w:firstLineChars="0"/>
              <w:jc w:val="center"/>
            </w:pPr>
          </w:p>
        </w:tc>
        <w:tc>
          <w:tcPr>
            <w:tcW w:w="1356" w:type="dxa"/>
            <w:vAlign w:val="center"/>
          </w:tcPr>
          <w:p w14:paraId="67693DC1">
            <w:pPr>
              <w:pStyle w:val="57"/>
              <w:ind w:firstLine="0" w:firstLineChars="0"/>
              <w:jc w:val="center"/>
            </w:pPr>
            <w:r>
              <w:rPr>
                <w:rFonts w:hint="eastAsia"/>
              </w:rPr>
              <w:t>财务监控</w:t>
            </w:r>
          </w:p>
          <w:p w14:paraId="4B7315C4">
            <w:pPr>
              <w:pStyle w:val="57"/>
              <w:ind w:firstLine="0" w:firstLineChars="0"/>
              <w:jc w:val="center"/>
            </w:pPr>
            <w:r>
              <w:rPr>
                <w:rFonts w:hint="eastAsia"/>
              </w:rPr>
              <w:t>有效性</w:t>
            </w:r>
          </w:p>
        </w:tc>
        <w:tc>
          <w:tcPr>
            <w:tcW w:w="4990" w:type="dxa"/>
            <w:vAlign w:val="center"/>
          </w:tcPr>
          <w:p w14:paraId="1916D553">
            <w:pPr>
              <w:pStyle w:val="57"/>
              <w:ind w:firstLine="0" w:firstLineChars="0"/>
            </w:pPr>
            <w:r>
              <w:rPr>
                <w:rFonts w:hint="eastAsia"/>
              </w:rPr>
              <w:t>考察预算单位是否为保障资金的安全、规范运行等而采取了必要的监控、管理措施，用以反映和考核预算单位对资金运行的控制情况。</w:t>
            </w:r>
          </w:p>
        </w:tc>
      </w:tr>
      <w:tr w14:paraId="0FA0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72" w:hRule="atLeast"/>
          <w:jc w:val="center"/>
        </w:trPr>
        <w:tc>
          <w:tcPr>
            <w:tcW w:w="1061" w:type="dxa"/>
            <w:vMerge w:val="continue"/>
            <w:vAlign w:val="center"/>
          </w:tcPr>
          <w:p w14:paraId="29A0CF67">
            <w:pPr>
              <w:pStyle w:val="57"/>
              <w:ind w:firstLine="0" w:firstLineChars="0"/>
              <w:jc w:val="center"/>
            </w:pPr>
          </w:p>
        </w:tc>
        <w:tc>
          <w:tcPr>
            <w:tcW w:w="1053" w:type="dxa"/>
            <w:vMerge w:val="continue"/>
            <w:vAlign w:val="center"/>
          </w:tcPr>
          <w:p w14:paraId="1941590B">
            <w:pPr>
              <w:pStyle w:val="57"/>
              <w:ind w:firstLine="0" w:firstLineChars="0"/>
              <w:jc w:val="center"/>
            </w:pPr>
          </w:p>
        </w:tc>
        <w:tc>
          <w:tcPr>
            <w:tcW w:w="1070" w:type="dxa"/>
            <w:vMerge w:val="continue"/>
            <w:vAlign w:val="center"/>
          </w:tcPr>
          <w:p w14:paraId="7B01BE6E">
            <w:pPr>
              <w:pStyle w:val="57"/>
              <w:ind w:firstLine="0" w:firstLineChars="0"/>
              <w:jc w:val="center"/>
            </w:pPr>
          </w:p>
        </w:tc>
        <w:tc>
          <w:tcPr>
            <w:tcW w:w="1356" w:type="dxa"/>
            <w:vAlign w:val="center"/>
          </w:tcPr>
          <w:p w14:paraId="0CF36E16">
            <w:pPr>
              <w:pStyle w:val="57"/>
              <w:ind w:firstLine="0" w:firstLineChars="0"/>
              <w:jc w:val="center"/>
            </w:pPr>
            <w:r>
              <w:rPr>
                <w:rFonts w:hint="eastAsia"/>
              </w:rPr>
              <w:t>项目管理制度</w:t>
            </w:r>
          </w:p>
          <w:p w14:paraId="71D2F9A9">
            <w:pPr>
              <w:pStyle w:val="57"/>
              <w:ind w:firstLine="0" w:firstLineChars="0"/>
              <w:jc w:val="center"/>
            </w:pPr>
            <w:r>
              <w:rPr>
                <w:rFonts w:hint="eastAsia"/>
              </w:rPr>
              <w:t>健全性</w:t>
            </w:r>
          </w:p>
        </w:tc>
        <w:tc>
          <w:tcPr>
            <w:tcW w:w="4990" w:type="dxa"/>
            <w:vAlign w:val="center"/>
          </w:tcPr>
          <w:p w14:paraId="45C0C706">
            <w:pPr>
              <w:pStyle w:val="57"/>
              <w:ind w:firstLine="0" w:firstLineChars="0"/>
            </w:pPr>
            <w:r>
              <w:rPr>
                <w:rFonts w:hint="eastAsia"/>
              </w:rPr>
              <w:t>考察预算单位的业务管理制度是否健全，用以反映和考核业务管理制度对项目顺利实施的保障情况。</w:t>
            </w:r>
          </w:p>
        </w:tc>
      </w:tr>
      <w:tr w14:paraId="503B8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09B1120B">
            <w:pPr>
              <w:pStyle w:val="57"/>
              <w:ind w:firstLine="0" w:firstLineChars="0"/>
              <w:jc w:val="center"/>
            </w:pPr>
          </w:p>
        </w:tc>
        <w:tc>
          <w:tcPr>
            <w:tcW w:w="1053" w:type="dxa"/>
            <w:vMerge w:val="continue"/>
            <w:vAlign w:val="center"/>
          </w:tcPr>
          <w:p w14:paraId="690DEE1C">
            <w:pPr>
              <w:pStyle w:val="57"/>
              <w:ind w:firstLine="0" w:firstLineChars="0"/>
              <w:jc w:val="center"/>
            </w:pPr>
          </w:p>
        </w:tc>
        <w:tc>
          <w:tcPr>
            <w:tcW w:w="1070" w:type="dxa"/>
            <w:vMerge w:val="continue"/>
            <w:vAlign w:val="center"/>
          </w:tcPr>
          <w:p w14:paraId="56749843">
            <w:pPr>
              <w:pStyle w:val="57"/>
              <w:ind w:firstLine="0" w:firstLineChars="0"/>
              <w:jc w:val="center"/>
            </w:pPr>
          </w:p>
        </w:tc>
        <w:tc>
          <w:tcPr>
            <w:tcW w:w="1356" w:type="dxa"/>
            <w:vAlign w:val="center"/>
          </w:tcPr>
          <w:p w14:paraId="5202385A">
            <w:pPr>
              <w:pStyle w:val="57"/>
              <w:ind w:firstLine="0" w:firstLineChars="0"/>
              <w:jc w:val="center"/>
            </w:pPr>
            <w:r>
              <w:rPr>
                <w:rFonts w:hint="eastAsia"/>
              </w:rPr>
              <w:t>政府采购</w:t>
            </w:r>
          </w:p>
          <w:p w14:paraId="3A38B1C2">
            <w:pPr>
              <w:pStyle w:val="57"/>
              <w:ind w:firstLine="0" w:firstLineChars="0"/>
              <w:jc w:val="center"/>
            </w:pPr>
            <w:r>
              <w:rPr>
                <w:rFonts w:hint="eastAsia"/>
              </w:rPr>
              <w:t>规范性</w:t>
            </w:r>
          </w:p>
        </w:tc>
        <w:tc>
          <w:tcPr>
            <w:tcW w:w="4990" w:type="dxa"/>
            <w:vAlign w:val="center"/>
          </w:tcPr>
          <w:p w14:paraId="2C0829E2">
            <w:pPr>
              <w:pStyle w:val="57"/>
              <w:ind w:firstLine="0" w:firstLineChars="0"/>
            </w:pPr>
            <w:r>
              <w:rPr>
                <w:rFonts w:hint="eastAsia"/>
              </w:rPr>
              <w:t>考察政府采购申请、政府采购计划备案、信息发布及采购流程的规范性，用以反映政府采购的合理性。</w:t>
            </w:r>
          </w:p>
        </w:tc>
      </w:tr>
      <w:tr w14:paraId="0759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66024FF">
            <w:pPr>
              <w:pStyle w:val="57"/>
              <w:ind w:firstLine="0" w:firstLineChars="0"/>
              <w:jc w:val="center"/>
            </w:pPr>
          </w:p>
        </w:tc>
        <w:tc>
          <w:tcPr>
            <w:tcW w:w="1053" w:type="dxa"/>
            <w:vMerge w:val="continue"/>
            <w:vAlign w:val="center"/>
          </w:tcPr>
          <w:p w14:paraId="0178186B">
            <w:pPr>
              <w:pStyle w:val="57"/>
              <w:ind w:firstLine="0" w:firstLineChars="0"/>
              <w:jc w:val="center"/>
            </w:pPr>
          </w:p>
        </w:tc>
        <w:tc>
          <w:tcPr>
            <w:tcW w:w="1070" w:type="dxa"/>
            <w:vMerge w:val="continue"/>
            <w:vAlign w:val="center"/>
          </w:tcPr>
          <w:p w14:paraId="774D62D0">
            <w:pPr>
              <w:pStyle w:val="57"/>
              <w:ind w:firstLine="0" w:firstLineChars="0"/>
              <w:jc w:val="center"/>
            </w:pPr>
          </w:p>
        </w:tc>
        <w:tc>
          <w:tcPr>
            <w:tcW w:w="1356" w:type="dxa"/>
            <w:vAlign w:val="center"/>
          </w:tcPr>
          <w:p w14:paraId="6ED4AA44">
            <w:pPr>
              <w:pStyle w:val="57"/>
              <w:ind w:firstLine="0" w:firstLineChars="0"/>
              <w:jc w:val="center"/>
            </w:pPr>
            <w:r>
              <w:rPr>
                <w:rFonts w:hint="eastAsia"/>
              </w:rPr>
              <w:t>合同管理</w:t>
            </w:r>
          </w:p>
          <w:p w14:paraId="6F94DCE0">
            <w:pPr>
              <w:pStyle w:val="57"/>
              <w:ind w:firstLine="0" w:firstLineChars="0"/>
              <w:jc w:val="center"/>
            </w:pPr>
            <w:r>
              <w:rPr>
                <w:rFonts w:hint="eastAsia"/>
              </w:rPr>
              <w:t>完备性</w:t>
            </w:r>
          </w:p>
        </w:tc>
        <w:tc>
          <w:tcPr>
            <w:tcW w:w="4990" w:type="dxa"/>
            <w:vAlign w:val="center"/>
          </w:tcPr>
          <w:p w14:paraId="3CEA660D">
            <w:pPr>
              <w:pStyle w:val="57"/>
              <w:ind w:firstLine="0" w:firstLineChars="0"/>
            </w:pPr>
            <w:r>
              <w:rPr>
                <w:rFonts w:hint="eastAsia"/>
              </w:rPr>
              <w:t>考察合同要素是否明确、清晰，用以反映预算单位对合同管理的控制情况。</w:t>
            </w:r>
          </w:p>
        </w:tc>
      </w:tr>
      <w:tr w14:paraId="0350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BB86848">
            <w:pPr>
              <w:pStyle w:val="57"/>
              <w:ind w:firstLine="0" w:firstLineChars="0"/>
              <w:jc w:val="center"/>
            </w:pPr>
          </w:p>
        </w:tc>
        <w:tc>
          <w:tcPr>
            <w:tcW w:w="1053" w:type="dxa"/>
            <w:vMerge w:val="continue"/>
            <w:vAlign w:val="center"/>
          </w:tcPr>
          <w:p w14:paraId="0C8559B7">
            <w:pPr>
              <w:pStyle w:val="57"/>
              <w:ind w:firstLine="0" w:firstLineChars="0"/>
              <w:jc w:val="center"/>
            </w:pPr>
          </w:p>
        </w:tc>
        <w:tc>
          <w:tcPr>
            <w:tcW w:w="1070" w:type="dxa"/>
            <w:vMerge w:val="continue"/>
            <w:vAlign w:val="center"/>
          </w:tcPr>
          <w:p w14:paraId="72CF86DC">
            <w:pPr>
              <w:pStyle w:val="57"/>
              <w:ind w:firstLine="0" w:firstLineChars="0"/>
              <w:jc w:val="center"/>
            </w:pPr>
          </w:p>
        </w:tc>
        <w:tc>
          <w:tcPr>
            <w:tcW w:w="1356" w:type="dxa"/>
            <w:vAlign w:val="center"/>
          </w:tcPr>
          <w:p w14:paraId="1E75ADC5">
            <w:pPr>
              <w:pStyle w:val="57"/>
              <w:ind w:firstLine="0" w:firstLineChars="0"/>
              <w:jc w:val="center"/>
            </w:pPr>
            <w:r>
              <w:rPr>
                <w:rFonts w:hint="eastAsia"/>
              </w:rPr>
              <w:t>项目验收</w:t>
            </w:r>
          </w:p>
          <w:p w14:paraId="23981E2F">
            <w:pPr>
              <w:pStyle w:val="57"/>
              <w:ind w:firstLine="0" w:firstLineChars="0"/>
              <w:jc w:val="center"/>
            </w:pPr>
            <w:r>
              <w:rPr>
                <w:rFonts w:hint="eastAsia"/>
              </w:rPr>
              <w:t>规范性</w:t>
            </w:r>
          </w:p>
        </w:tc>
        <w:tc>
          <w:tcPr>
            <w:tcW w:w="4990" w:type="dxa"/>
            <w:vAlign w:val="center"/>
          </w:tcPr>
          <w:p w14:paraId="1DCAACB8">
            <w:pPr>
              <w:pStyle w:val="57"/>
              <w:ind w:firstLine="0" w:firstLineChars="0"/>
            </w:pPr>
            <w:r>
              <w:rPr>
                <w:rFonts w:hint="eastAsia"/>
              </w:rPr>
              <w:t>考察项目是否具有规范的验收工作流程，用以反映验收工作的规范性。</w:t>
            </w:r>
          </w:p>
        </w:tc>
      </w:tr>
      <w:tr w14:paraId="3FC8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4F99EEAA">
            <w:pPr>
              <w:pStyle w:val="57"/>
              <w:ind w:firstLine="0" w:firstLineChars="0"/>
              <w:jc w:val="center"/>
            </w:pPr>
          </w:p>
        </w:tc>
        <w:tc>
          <w:tcPr>
            <w:tcW w:w="1053" w:type="dxa"/>
            <w:vMerge w:val="continue"/>
            <w:vAlign w:val="center"/>
          </w:tcPr>
          <w:p w14:paraId="5F65C075">
            <w:pPr>
              <w:pStyle w:val="57"/>
              <w:ind w:firstLine="0" w:firstLineChars="0"/>
              <w:jc w:val="center"/>
            </w:pPr>
          </w:p>
        </w:tc>
        <w:tc>
          <w:tcPr>
            <w:tcW w:w="1070" w:type="dxa"/>
            <w:vMerge w:val="continue"/>
            <w:vAlign w:val="center"/>
          </w:tcPr>
          <w:p w14:paraId="5D952B08">
            <w:pPr>
              <w:pStyle w:val="57"/>
              <w:ind w:firstLine="0" w:firstLineChars="0"/>
              <w:jc w:val="center"/>
            </w:pPr>
          </w:p>
        </w:tc>
        <w:tc>
          <w:tcPr>
            <w:tcW w:w="1356" w:type="dxa"/>
            <w:vAlign w:val="center"/>
          </w:tcPr>
          <w:p w14:paraId="3EA0CCA4">
            <w:pPr>
              <w:pStyle w:val="57"/>
              <w:ind w:firstLine="0" w:firstLineChars="0"/>
              <w:jc w:val="center"/>
            </w:pPr>
            <w:r>
              <w:rPr>
                <w:rFonts w:hint="eastAsia"/>
              </w:rPr>
              <w:t>工程变更</w:t>
            </w:r>
          </w:p>
          <w:p w14:paraId="39D77749">
            <w:pPr>
              <w:pStyle w:val="57"/>
              <w:ind w:firstLine="0" w:firstLineChars="0"/>
              <w:jc w:val="center"/>
            </w:pPr>
            <w:r>
              <w:rPr>
                <w:rFonts w:hint="eastAsia"/>
              </w:rPr>
              <w:t>规范性</w:t>
            </w:r>
          </w:p>
        </w:tc>
        <w:tc>
          <w:tcPr>
            <w:tcW w:w="4990" w:type="dxa"/>
            <w:vAlign w:val="center"/>
          </w:tcPr>
          <w:p w14:paraId="1A07FED8">
            <w:pPr>
              <w:pStyle w:val="57"/>
              <w:ind w:firstLine="0" w:firstLineChars="0"/>
            </w:pPr>
            <w:r>
              <w:rPr>
                <w:rFonts w:hint="eastAsia"/>
              </w:rPr>
              <w:t>考察项目工程变更是否规范，用以反映对工程变更的控制情况。</w:t>
            </w:r>
          </w:p>
        </w:tc>
      </w:tr>
      <w:tr w14:paraId="4B05A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03CBB1A0">
            <w:pPr>
              <w:pStyle w:val="57"/>
              <w:ind w:firstLine="0" w:firstLineChars="0"/>
              <w:jc w:val="center"/>
            </w:pPr>
          </w:p>
        </w:tc>
        <w:tc>
          <w:tcPr>
            <w:tcW w:w="1053" w:type="dxa"/>
            <w:vMerge w:val="continue"/>
            <w:vAlign w:val="center"/>
          </w:tcPr>
          <w:p w14:paraId="3869F4C2">
            <w:pPr>
              <w:pStyle w:val="57"/>
              <w:ind w:firstLine="0" w:firstLineChars="0"/>
              <w:jc w:val="center"/>
            </w:pPr>
          </w:p>
        </w:tc>
        <w:tc>
          <w:tcPr>
            <w:tcW w:w="1070" w:type="dxa"/>
            <w:vMerge w:val="continue"/>
            <w:vAlign w:val="center"/>
          </w:tcPr>
          <w:p w14:paraId="53DF81B4">
            <w:pPr>
              <w:pStyle w:val="57"/>
              <w:ind w:firstLine="0" w:firstLineChars="0"/>
              <w:jc w:val="center"/>
            </w:pPr>
          </w:p>
        </w:tc>
        <w:tc>
          <w:tcPr>
            <w:tcW w:w="1356" w:type="dxa"/>
            <w:vAlign w:val="center"/>
          </w:tcPr>
          <w:p w14:paraId="407FBE51">
            <w:pPr>
              <w:pStyle w:val="57"/>
              <w:ind w:firstLine="0" w:firstLineChars="0"/>
              <w:jc w:val="center"/>
            </w:pPr>
            <w:r>
              <w:rPr>
                <w:rFonts w:hint="eastAsia"/>
              </w:rPr>
              <w:t>监理</w:t>
            </w:r>
          </w:p>
          <w:p w14:paraId="7FB500CA">
            <w:pPr>
              <w:pStyle w:val="57"/>
              <w:ind w:firstLine="0" w:firstLineChars="0"/>
              <w:jc w:val="center"/>
            </w:pPr>
            <w:r>
              <w:rPr>
                <w:rFonts w:hint="eastAsia"/>
              </w:rPr>
              <w:t>规范性</w:t>
            </w:r>
          </w:p>
        </w:tc>
        <w:tc>
          <w:tcPr>
            <w:tcW w:w="4990" w:type="dxa"/>
            <w:vAlign w:val="center"/>
          </w:tcPr>
          <w:p w14:paraId="5DEC3DA4">
            <w:pPr>
              <w:pStyle w:val="57"/>
              <w:ind w:firstLine="0" w:firstLineChars="0"/>
            </w:pPr>
            <w:r>
              <w:rPr>
                <w:rFonts w:hint="eastAsia"/>
              </w:rPr>
              <w:t>考察财务监理和工程监理工作的规范性，重点考察资金监控、投资控制、项目时间管理、质量管理、风险管理等工作完成情况。</w:t>
            </w:r>
          </w:p>
        </w:tc>
      </w:tr>
      <w:tr w14:paraId="2719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restart"/>
            <w:noWrap/>
            <w:vAlign w:val="center"/>
          </w:tcPr>
          <w:p w14:paraId="337BF51C">
            <w:pPr>
              <w:pStyle w:val="57"/>
              <w:ind w:firstLine="0" w:firstLineChars="0"/>
              <w:jc w:val="center"/>
            </w:pPr>
            <w:r>
              <w:rPr>
                <w:rFonts w:hint="eastAsia"/>
              </w:rPr>
              <w:t>信息化工程及维护类项目</w:t>
            </w:r>
          </w:p>
          <w:p w14:paraId="3576FBEE">
            <w:pPr>
              <w:pStyle w:val="57"/>
              <w:ind w:firstLine="0" w:firstLineChars="0"/>
              <w:jc w:val="center"/>
            </w:pPr>
          </w:p>
        </w:tc>
        <w:tc>
          <w:tcPr>
            <w:tcW w:w="1053" w:type="dxa"/>
            <w:vMerge w:val="restart"/>
            <w:vAlign w:val="center"/>
          </w:tcPr>
          <w:p w14:paraId="30AB9B40">
            <w:pPr>
              <w:pStyle w:val="57"/>
              <w:ind w:firstLine="0" w:firstLineChars="0"/>
              <w:jc w:val="center"/>
            </w:pPr>
            <w:r>
              <w:rPr>
                <w:rFonts w:hint="eastAsia"/>
              </w:rPr>
              <w:t>决策</w:t>
            </w:r>
          </w:p>
        </w:tc>
        <w:tc>
          <w:tcPr>
            <w:tcW w:w="1070" w:type="dxa"/>
            <w:vMerge w:val="restart"/>
            <w:vAlign w:val="center"/>
          </w:tcPr>
          <w:p w14:paraId="426FAC29">
            <w:pPr>
              <w:pStyle w:val="57"/>
              <w:ind w:firstLine="0" w:firstLineChars="0"/>
              <w:jc w:val="center"/>
            </w:pPr>
            <w:r>
              <w:rPr>
                <w:rFonts w:hint="eastAsia"/>
              </w:rPr>
              <w:t>项目立项</w:t>
            </w:r>
          </w:p>
        </w:tc>
        <w:tc>
          <w:tcPr>
            <w:tcW w:w="1356" w:type="dxa"/>
            <w:vAlign w:val="center"/>
          </w:tcPr>
          <w:p w14:paraId="512C666D">
            <w:pPr>
              <w:pStyle w:val="57"/>
              <w:ind w:firstLine="0" w:firstLineChars="0"/>
              <w:jc w:val="center"/>
            </w:pPr>
            <w:r>
              <w:rPr>
                <w:rFonts w:hint="eastAsia"/>
              </w:rPr>
              <w:t>立项依据</w:t>
            </w:r>
          </w:p>
          <w:p w14:paraId="2F625304">
            <w:pPr>
              <w:pStyle w:val="57"/>
              <w:ind w:firstLine="0" w:firstLineChars="0"/>
              <w:jc w:val="center"/>
            </w:pPr>
            <w:r>
              <w:rPr>
                <w:rFonts w:hint="eastAsia"/>
              </w:rPr>
              <w:t>充分性</w:t>
            </w:r>
          </w:p>
        </w:tc>
        <w:tc>
          <w:tcPr>
            <w:tcW w:w="4990" w:type="dxa"/>
            <w:vAlign w:val="center"/>
          </w:tcPr>
          <w:p w14:paraId="6A179E1C">
            <w:pPr>
              <w:pStyle w:val="57"/>
              <w:ind w:firstLine="0" w:firstLineChars="0"/>
            </w:pPr>
            <w:r>
              <w:rPr>
                <w:rFonts w:hint="eastAsia"/>
              </w:rPr>
              <w:t>考察项目立项是否符合法律法规、相关政策、发展规划以及部门职责，用以反映和考核项目立项依据情况。</w:t>
            </w:r>
          </w:p>
        </w:tc>
      </w:tr>
      <w:tr w14:paraId="24A6D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C422930">
            <w:pPr>
              <w:pStyle w:val="57"/>
              <w:ind w:firstLine="0" w:firstLineChars="0"/>
              <w:jc w:val="center"/>
            </w:pPr>
          </w:p>
        </w:tc>
        <w:tc>
          <w:tcPr>
            <w:tcW w:w="1053" w:type="dxa"/>
            <w:vMerge w:val="continue"/>
            <w:vAlign w:val="center"/>
          </w:tcPr>
          <w:p w14:paraId="3132D168">
            <w:pPr>
              <w:pStyle w:val="57"/>
              <w:ind w:firstLine="0" w:firstLineChars="0"/>
              <w:jc w:val="center"/>
            </w:pPr>
          </w:p>
        </w:tc>
        <w:tc>
          <w:tcPr>
            <w:tcW w:w="1070" w:type="dxa"/>
            <w:vMerge w:val="continue"/>
            <w:vAlign w:val="center"/>
          </w:tcPr>
          <w:p w14:paraId="05985AC0">
            <w:pPr>
              <w:pStyle w:val="57"/>
              <w:ind w:firstLine="0" w:firstLineChars="0"/>
              <w:jc w:val="center"/>
            </w:pPr>
          </w:p>
        </w:tc>
        <w:tc>
          <w:tcPr>
            <w:tcW w:w="1356" w:type="dxa"/>
            <w:vAlign w:val="center"/>
          </w:tcPr>
          <w:p w14:paraId="40DE34AB">
            <w:pPr>
              <w:pStyle w:val="57"/>
              <w:ind w:firstLine="0" w:firstLineChars="0"/>
              <w:jc w:val="center"/>
            </w:pPr>
            <w:r>
              <w:rPr>
                <w:rFonts w:hint="eastAsia"/>
              </w:rPr>
              <w:t>立项程序</w:t>
            </w:r>
          </w:p>
          <w:p w14:paraId="27975173">
            <w:pPr>
              <w:pStyle w:val="57"/>
              <w:ind w:firstLine="0" w:firstLineChars="0"/>
              <w:jc w:val="center"/>
            </w:pPr>
            <w:r>
              <w:rPr>
                <w:rFonts w:hint="eastAsia"/>
              </w:rPr>
              <w:t>规范性</w:t>
            </w:r>
          </w:p>
        </w:tc>
        <w:tc>
          <w:tcPr>
            <w:tcW w:w="4990" w:type="dxa"/>
            <w:vAlign w:val="center"/>
          </w:tcPr>
          <w:p w14:paraId="731C6DA2">
            <w:pPr>
              <w:pStyle w:val="57"/>
              <w:ind w:firstLine="0" w:firstLineChars="0"/>
            </w:pPr>
            <w:r>
              <w:rPr>
                <w:rFonts w:hint="eastAsia"/>
              </w:rPr>
              <w:t>考察项目申请、设立过程是否符合相关要求，用以反映和考核项目立项的规范情况。</w:t>
            </w:r>
          </w:p>
        </w:tc>
      </w:tr>
      <w:tr w14:paraId="3CAA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3083EFB2">
            <w:pPr>
              <w:pStyle w:val="57"/>
              <w:ind w:firstLine="0" w:firstLineChars="0"/>
              <w:jc w:val="center"/>
            </w:pPr>
          </w:p>
        </w:tc>
        <w:tc>
          <w:tcPr>
            <w:tcW w:w="1053" w:type="dxa"/>
            <w:vMerge w:val="continue"/>
            <w:vAlign w:val="center"/>
          </w:tcPr>
          <w:p w14:paraId="508F3FA7">
            <w:pPr>
              <w:pStyle w:val="57"/>
              <w:ind w:firstLine="0" w:firstLineChars="0"/>
              <w:jc w:val="center"/>
            </w:pPr>
          </w:p>
        </w:tc>
        <w:tc>
          <w:tcPr>
            <w:tcW w:w="1070" w:type="dxa"/>
            <w:vMerge w:val="restart"/>
            <w:vAlign w:val="center"/>
          </w:tcPr>
          <w:p w14:paraId="2289C828">
            <w:pPr>
              <w:pStyle w:val="57"/>
              <w:ind w:firstLine="0" w:firstLineChars="0"/>
              <w:jc w:val="center"/>
            </w:pPr>
            <w:r>
              <w:rPr>
                <w:rFonts w:hint="eastAsia"/>
              </w:rPr>
              <w:t>绩效目标</w:t>
            </w:r>
          </w:p>
        </w:tc>
        <w:tc>
          <w:tcPr>
            <w:tcW w:w="1356" w:type="dxa"/>
            <w:vAlign w:val="center"/>
          </w:tcPr>
          <w:p w14:paraId="1AD05BE2">
            <w:pPr>
              <w:pStyle w:val="57"/>
              <w:ind w:firstLine="0" w:firstLineChars="0"/>
              <w:jc w:val="center"/>
            </w:pPr>
            <w:r>
              <w:rPr>
                <w:rFonts w:hint="eastAsia"/>
              </w:rPr>
              <w:t>绩效目标</w:t>
            </w:r>
          </w:p>
          <w:p w14:paraId="4661AD2A">
            <w:pPr>
              <w:pStyle w:val="57"/>
              <w:ind w:firstLine="0" w:firstLineChars="0"/>
              <w:jc w:val="center"/>
            </w:pPr>
            <w:r>
              <w:rPr>
                <w:rFonts w:hint="eastAsia"/>
              </w:rPr>
              <w:t>合理性</w:t>
            </w:r>
          </w:p>
        </w:tc>
        <w:tc>
          <w:tcPr>
            <w:tcW w:w="4990" w:type="dxa"/>
            <w:vAlign w:val="center"/>
          </w:tcPr>
          <w:p w14:paraId="2C3D09B6">
            <w:pPr>
              <w:pStyle w:val="57"/>
              <w:ind w:firstLine="0" w:firstLineChars="0"/>
            </w:pPr>
            <w:r>
              <w:rPr>
                <w:rFonts w:hint="eastAsia"/>
              </w:rPr>
              <w:t>考察项目所设定的绩效目标是否依据充分，是否符合客观实际，用以反映和考核项目绩效目标与项目实施的相符情况。</w:t>
            </w:r>
          </w:p>
        </w:tc>
      </w:tr>
      <w:tr w14:paraId="4CEF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6F99A08E">
            <w:pPr>
              <w:pStyle w:val="57"/>
              <w:ind w:firstLine="0" w:firstLineChars="0"/>
              <w:jc w:val="center"/>
            </w:pPr>
          </w:p>
        </w:tc>
        <w:tc>
          <w:tcPr>
            <w:tcW w:w="1053" w:type="dxa"/>
            <w:vMerge w:val="continue"/>
            <w:vAlign w:val="center"/>
          </w:tcPr>
          <w:p w14:paraId="73B14984">
            <w:pPr>
              <w:pStyle w:val="57"/>
              <w:ind w:firstLine="0" w:firstLineChars="0"/>
              <w:jc w:val="center"/>
            </w:pPr>
          </w:p>
        </w:tc>
        <w:tc>
          <w:tcPr>
            <w:tcW w:w="1070" w:type="dxa"/>
            <w:vMerge w:val="continue"/>
            <w:vAlign w:val="center"/>
          </w:tcPr>
          <w:p w14:paraId="735E3660">
            <w:pPr>
              <w:pStyle w:val="57"/>
              <w:ind w:firstLine="0" w:firstLineChars="0"/>
              <w:jc w:val="center"/>
            </w:pPr>
          </w:p>
        </w:tc>
        <w:tc>
          <w:tcPr>
            <w:tcW w:w="1356" w:type="dxa"/>
            <w:vAlign w:val="center"/>
          </w:tcPr>
          <w:p w14:paraId="0058F099">
            <w:pPr>
              <w:pStyle w:val="57"/>
              <w:ind w:firstLine="0" w:firstLineChars="0"/>
              <w:jc w:val="center"/>
            </w:pPr>
            <w:r>
              <w:rPr>
                <w:rFonts w:hint="eastAsia"/>
              </w:rPr>
              <w:t>绩效指标</w:t>
            </w:r>
          </w:p>
          <w:p w14:paraId="6F12CA76">
            <w:pPr>
              <w:pStyle w:val="57"/>
              <w:ind w:firstLine="0" w:firstLineChars="0"/>
              <w:jc w:val="center"/>
            </w:pPr>
            <w:r>
              <w:rPr>
                <w:rFonts w:hint="eastAsia"/>
              </w:rPr>
              <w:t>明确性</w:t>
            </w:r>
          </w:p>
        </w:tc>
        <w:tc>
          <w:tcPr>
            <w:tcW w:w="4990" w:type="dxa"/>
            <w:vAlign w:val="center"/>
          </w:tcPr>
          <w:p w14:paraId="3EEE0981">
            <w:pPr>
              <w:pStyle w:val="57"/>
              <w:ind w:firstLine="0" w:firstLineChars="0"/>
            </w:pPr>
            <w:r>
              <w:rPr>
                <w:rFonts w:hint="eastAsia"/>
              </w:rPr>
              <w:t>考察依据绩效目标设定的绩效指标是否清晰、细化可衡量等，用以反映和考核项目绩效目标的明晰细化情况。</w:t>
            </w:r>
          </w:p>
        </w:tc>
      </w:tr>
      <w:tr w14:paraId="2E40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8285E39">
            <w:pPr>
              <w:pStyle w:val="57"/>
              <w:ind w:firstLine="0" w:firstLineChars="0"/>
              <w:jc w:val="center"/>
            </w:pPr>
          </w:p>
        </w:tc>
        <w:tc>
          <w:tcPr>
            <w:tcW w:w="1053" w:type="dxa"/>
            <w:vMerge w:val="continue"/>
            <w:vAlign w:val="center"/>
          </w:tcPr>
          <w:p w14:paraId="5FB3677A">
            <w:pPr>
              <w:pStyle w:val="57"/>
              <w:ind w:firstLine="0" w:firstLineChars="0"/>
              <w:jc w:val="center"/>
            </w:pPr>
          </w:p>
        </w:tc>
        <w:tc>
          <w:tcPr>
            <w:tcW w:w="1070" w:type="dxa"/>
            <w:vAlign w:val="center"/>
          </w:tcPr>
          <w:p w14:paraId="0095AB0F">
            <w:pPr>
              <w:pStyle w:val="57"/>
              <w:ind w:firstLine="0" w:firstLineChars="0"/>
              <w:jc w:val="center"/>
            </w:pPr>
            <w:r>
              <w:rPr>
                <w:rFonts w:hint="eastAsia"/>
              </w:rPr>
              <w:t>资金投入</w:t>
            </w:r>
          </w:p>
        </w:tc>
        <w:tc>
          <w:tcPr>
            <w:tcW w:w="1356" w:type="dxa"/>
            <w:vAlign w:val="center"/>
          </w:tcPr>
          <w:p w14:paraId="08D01BF8">
            <w:pPr>
              <w:pStyle w:val="57"/>
              <w:ind w:firstLine="0" w:firstLineChars="0"/>
              <w:jc w:val="center"/>
            </w:pPr>
            <w:r>
              <w:rPr>
                <w:rFonts w:hint="eastAsia"/>
              </w:rPr>
              <w:t>预算编制</w:t>
            </w:r>
          </w:p>
          <w:p w14:paraId="32CDB171">
            <w:pPr>
              <w:pStyle w:val="57"/>
              <w:ind w:firstLine="0" w:firstLineChars="0"/>
              <w:jc w:val="center"/>
            </w:pPr>
            <w:r>
              <w:rPr>
                <w:rFonts w:hint="eastAsia"/>
              </w:rPr>
              <w:t>科学性</w:t>
            </w:r>
          </w:p>
        </w:tc>
        <w:tc>
          <w:tcPr>
            <w:tcW w:w="4990" w:type="dxa"/>
            <w:vAlign w:val="center"/>
          </w:tcPr>
          <w:p w14:paraId="181D11CF">
            <w:pPr>
              <w:pStyle w:val="57"/>
              <w:ind w:firstLine="0" w:firstLineChars="0"/>
            </w:pPr>
            <w:r>
              <w:rPr>
                <w:rFonts w:hint="eastAsia"/>
              </w:rPr>
              <w:t>考察项目预算编制是否经过科学论证、是否有明确标准，资金额度与年度目标是否相适应，用以反映和考核项目预算编制的科学性、合理性情况。</w:t>
            </w:r>
          </w:p>
        </w:tc>
      </w:tr>
      <w:tr w14:paraId="7A22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0CF285DA">
            <w:pPr>
              <w:pStyle w:val="57"/>
              <w:ind w:firstLine="0" w:firstLineChars="0"/>
              <w:jc w:val="center"/>
            </w:pPr>
          </w:p>
        </w:tc>
        <w:tc>
          <w:tcPr>
            <w:tcW w:w="1053" w:type="dxa"/>
            <w:vMerge w:val="restart"/>
            <w:vAlign w:val="center"/>
          </w:tcPr>
          <w:p w14:paraId="4F05B600">
            <w:pPr>
              <w:pStyle w:val="57"/>
              <w:ind w:firstLine="0" w:firstLineChars="0"/>
              <w:jc w:val="center"/>
            </w:pPr>
            <w:r>
              <w:rPr>
                <w:rFonts w:hint="eastAsia"/>
              </w:rPr>
              <w:t>过程</w:t>
            </w:r>
          </w:p>
          <w:p w14:paraId="2924103B">
            <w:pPr>
              <w:pStyle w:val="57"/>
              <w:ind w:firstLine="0" w:firstLineChars="0"/>
              <w:jc w:val="center"/>
            </w:pPr>
          </w:p>
        </w:tc>
        <w:tc>
          <w:tcPr>
            <w:tcW w:w="1070" w:type="dxa"/>
            <w:vMerge w:val="restart"/>
            <w:vAlign w:val="center"/>
          </w:tcPr>
          <w:p w14:paraId="678F6AB8">
            <w:pPr>
              <w:pStyle w:val="57"/>
              <w:ind w:firstLine="0" w:firstLineChars="0"/>
              <w:jc w:val="center"/>
            </w:pPr>
            <w:r>
              <w:rPr>
                <w:rFonts w:hint="eastAsia"/>
              </w:rPr>
              <w:t>资金管理</w:t>
            </w:r>
          </w:p>
        </w:tc>
        <w:tc>
          <w:tcPr>
            <w:tcW w:w="1356" w:type="dxa"/>
            <w:vAlign w:val="center"/>
          </w:tcPr>
          <w:p w14:paraId="03FDF308">
            <w:pPr>
              <w:pStyle w:val="57"/>
              <w:ind w:firstLine="0" w:firstLineChars="0"/>
              <w:jc w:val="center"/>
            </w:pPr>
            <w:r>
              <w:rPr>
                <w:rFonts w:hint="eastAsia"/>
              </w:rPr>
              <w:t>资金</w:t>
            </w:r>
          </w:p>
          <w:p w14:paraId="406139BF">
            <w:pPr>
              <w:pStyle w:val="57"/>
              <w:ind w:firstLine="0" w:firstLineChars="0"/>
              <w:jc w:val="center"/>
            </w:pPr>
            <w:r>
              <w:rPr>
                <w:rFonts w:hint="eastAsia"/>
              </w:rPr>
              <w:t>到位率</w:t>
            </w:r>
          </w:p>
        </w:tc>
        <w:tc>
          <w:tcPr>
            <w:tcW w:w="4990" w:type="dxa"/>
            <w:vAlign w:val="center"/>
          </w:tcPr>
          <w:p w14:paraId="6CF124EF">
            <w:pPr>
              <w:pStyle w:val="57"/>
              <w:ind w:firstLine="0" w:firstLineChars="0"/>
            </w:pPr>
            <w:r>
              <w:rPr>
                <w:rFonts w:hint="eastAsia"/>
              </w:rPr>
              <w:t>考察实际到位资金与预算资金的比率，即各层级预算资金及时、足额到位情况，用以反映和考核资金落实情况对项目实施的总体保障程度。</w:t>
            </w:r>
          </w:p>
        </w:tc>
      </w:tr>
      <w:tr w14:paraId="7A74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237D601F">
            <w:pPr>
              <w:pStyle w:val="57"/>
              <w:ind w:firstLine="0" w:firstLineChars="0"/>
              <w:jc w:val="center"/>
            </w:pPr>
          </w:p>
        </w:tc>
        <w:tc>
          <w:tcPr>
            <w:tcW w:w="1053" w:type="dxa"/>
            <w:vMerge w:val="continue"/>
            <w:vAlign w:val="center"/>
          </w:tcPr>
          <w:p w14:paraId="1BDD5969">
            <w:pPr>
              <w:pStyle w:val="57"/>
              <w:ind w:firstLine="0" w:firstLineChars="0"/>
              <w:jc w:val="center"/>
            </w:pPr>
          </w:p>
        </w:tc>
        <w:tc>
          <w:tcPr>
            <w:tcW w:w="1070" w:type="dxa"/>
            <w:vMerge w:val="continue"/>
            <w:vAlign w:val="center"/>
          </w:tcPr>
          <w:p w14:paraId="15BBC3F3">
            <w:pPr>
              <w:pStyle w:val="57"/>
              <w:ind w:firstLine="0" w:firstLineChars="0"/>
              <w:jc w:val="center"/>
            </w:pPr>
          </w:p>
        </w:tc>
        <w:tc>
          <w:tcPr>
            <w:tcW w:w="1356" w:type="dxa"/>
            <w:vAlign w:val="center"/>
          </w:tcPr>
          <w:p w14:paraId="5F58FA99">
            <w:pPr>
              <w:pStyle w:val="57"/>
              <w:ind w:firstLine="0" w:firstLineChars="0"/>
              <w:jc w:val="center"/>
            </w:pPr>
            <w:r>
              <w:rPr>
                <w:rFonts w:hint="eastAsia"/>
              </w:rPr>
              <w:t>预算</w:t>
            </w:r>
          </w:p>
          <w:p w14:paraId="739297B2">
            <w:pPr>
              <w:pStyle w:val="57"/>
              <w:ind w:firstLine="0" w:firstLineChars="0"/>
              <w:jc w:val="center"/>
            </w:pPr>
            <w:r>
              <w:rPr>
                <w:rFonts w:hint="eastAsia"/>
              </w:rPr>
              <w:t>执行率</w:t>
            </w:r>
          </w:p>
        </w:tc>
        <w:tc>
          <w:tcPr>
            <w:tcW w:w="4990" w:type="dxa"/>
            <w:vAlign w:val="center"/>
          </w:tcPr>
          <w:p w14:paraId="59D278E1">
            <w:pPr>
              <w:pStyle w:val="57"/>
              <w:ind w:firstLine="0" w:firstLineChars="0"/>
            </w:pPr>
            <w:r>
              <w:rPr>
                <w:rFonts w:hint="eastAsia"/>
              </w:rPr>
              <w:t>考察实际支出占预算金额的比率，即项目预算资金是否按照计划执行，用以反映和考核项目预算执行情况。</w:t>
            </w:r>
          </w:p>
        </w:tc>
      </w:tr>
      <w:tr w14:paraId="7F8C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581245EA">
            <w:pPr>
              <w:pStyle w:val="57"/>
              <w:ind w:firstLine="0" w:firstLineChars="0"/>
              <w:jc w:val="center"/>
            </w:pPr>
          </w:p>
        </w:tc>
        <w:tc>
          <w:tcPr>
            <w:tcW w:w="1053" w:type="dxa"/>
            <w:vMerge w:val="continue"/>
            <w:vAlign w:val="center"/>
          </w:tcPr>
          <w:p w14:paraId="5011146C">
            <w:pPr>
              <w:pStyle w:val="57"/>
              <w:ind w:firstLine="0" w:firstLineChars="0"/>
              <w:jc w:val="center"/>
            </w:pPr>
          </w:p>
        </w:tc>
        <w:tc>
          <w:tcPr>
            <w:tcW w:w="1070" w:type="dxa"/>
            <w:vMerge w:val="continue"/>
            <w:vAlign w:val="center"/>
          </w:tcPr>
          <w:p w14:paraId="3A495B16">
            <w:pPr>
              <w:pStyle w:val="57"/>
              <w:ind w:firstLine="0" w:firstLineChars="0"/>
              <w:jc w:val="center"/>
            </w:pPr>
          </w:p>
        </w:tc>
        <w:tc>
          <w:tcPr>
            <w:tcW w:w="1356" w:type="dxa"/>
            <w:vAlign w:val="center"/>
          </w:tcPr>
          <w:p w14:paraId="2B382B64">
            <w:pPr>
              <w:pStyle w:val="57"/>
              <w:ind w:firstLine="0" w:firstLineChars="0"/>
              <w:jc w:val="center"/>
            </w:pPr>
            <w:r>
              <w:rPr>
                <w:rFonts w:hint="eastAsia"/>
              </w:rPr>
              <w:t>资金使用</w:t>
            </w:r>
          </w:p>
          <w:p w14:paraId="24E57159">
            <w:pPr>
              <w:pStyle w:val="57"/>
              <w:ind w:firstLine="0" w:firstLineChars="0"/>
              <w:jc w:val="center"/>
            </w:pPr>
            <w:r>
              <w:rPr>
                <w:rFonts w:hint="eastAsia"/>
              </w:rPr>
              <w:t>合规性</w:t>
            </w:r>
          </w:p>
        </w:tc>
        <w:tc>
          <w:tcPr>
            <w:tcW w:w="4990" w:type="dxa"/>
            <w:vAlign w:val="center"/>
          </w:tcPr>
          <w:p w14:paraId="113A2AE4">
            <w:pPr>
              <w:pStyle w:val="57"/>
              <w:ind w:firstLine="0" w:firstLineChars="0"/>
            </w:pPr>
            <w:r>
              <w:rPr>
                <w:rFonts w:hint="eastAsia"/>
              </w:rPr>
              <w:t>考察项目预算资金的使用规范程度，即项目预算资金使用是否符合相关法律法规、财务管理制度规定，用以反映和考核项目资金的规范运行情况。</w:t>
            </w:r>
          </w:p>
        </w:tc>
      </w:tr>
      <w:tr w14:paraId="4DE09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406F2319">
            <w:pPr>
              <w:pStyle w:val="57"/>
              <w:ind w:firstLine="0" w:firstLineChars="0"/>
              <w:jc w:val="center"/>
            </w:pPr>
          </w:p>
        </w:tc>
        <w:tc>
          <w:tcPr>
            <w:tcW w:w="1053" w:type="dxa"/>
            <w:vMerge w:val="continue"/>
            <w:vAlign w:val="center"/>
          </w:tcPr>
          <w:p w14:paraId="02A25C10">
            <w:pPr>
              <w:pStyle w:val="57"/>
              <w:ind w:firstLine="0" w:firstLineChars="0"/>
              <w:jc w:val="center"/>
            </w:pPr>
          </w:p>
        </w:tc>
        <w:tc>
          <w:tcPr>
            <w:tcW w:w="1070" w:type="dxa"/>
            <w:vMerge w:val="restart"/>
            <w:vAlign w:val="center"/>
          </w:tcPr>
          <w:p w14:paraId="29B28D75">
            <w:pPr>
              <w:pStyle w:val="57"/>
              <w:ind w:firstLine="0" w:firstLineChars="0"/>
              <w:jc w:val="center"/>
            </w:pPr>
            <w:r>
              <w:rPr>
                <w:rFonts w:hint="eastAsia"/>
              </w:rPr>
              <w:t>组织实施</w:t>
            </w:r>
          </w:p>
          <w:p w14:paraId="41E98B76">
            <w:pPr>
              <w:pStyle w:val="57"/>
              <w:ind w:firstLine="0" w:firstLineChars="0"/>
              <w:jc w:val="center"/>
            </w:pPr>
          </w:p>
        </w:tc>
        <w:tc>
          <w:tcPr>
            <w:tcW w:w="1356" w:type="dxa"/>
            <w:vAlign w:val="center"/>
          </w:tcPr>
          <w:p w14:paraId="37980310">
            <w:pPr>
              <w:pStyle w:val="57"/>
              <w:ind w:firstLine="0" w:firstLineChars="0"/>
              <w:jc w:val="center"/>
            </w:pPr>
            <w:r>
              <w:rPr>
                <w:rFonts w:hint="eastAsia"/>
              </w:rPr>
              <w:t>财务管理制度健全性</w:t>
            </w:r>
          </w:p>
        </w:tc>
        <w:tc>
          <w:tcPr>
            <w:tcW w:w="4990" w:type="dxa"/>
            <w:vAlign w:val="center"/>
          </w:tcPr>
          <w:p w14:paraId="5DBA4471">
            <w:pPr>
              <w:pStyle w:val="57"/>
              <w:ind w:firstLine="0" w:firstLineChars="0"/>
            </w:pPr>
            <w:r>
              <w:rPr>
                <w:rFonts w:hint="eastAsia"/>
              </w:rPr>
              <w:t>考察预算单位财务管理制度是否健全、完善、有效，用以反映和考核财务管理制度对资金规范、安全运行及项目顺利实施的保障情况。</w:t>
            </w:r>
          </w:p>
        </w:tc>
      </w:tr>
      <w:tr w14:paraId="52390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3BDE5D90">
            <w:pPr>
              <w:pStyle w:val="57"/>
              <w:ind w:firstLine="0" w:firstLineChars="0"/>
              <w:jc w:val="center"/>
            </w:pPr>
          </w:p>
        </w:tc>
        <w:tc>
          <w:tcPr>
            <w:tcW w:w="1053" w:type="dxa"/>
            <w:vMerge w:val="continue"/>
            <w:vAlign w:val="center"/>
          </w:tcPr>
          <w:p w14:paraId="5CB84397">
            <w:pPr>
              <w:pStyle w:val="57"/>
              <w:ind w:firstLine="0" w:firstLineChars="0"/>
              <w:jc w:val="center"/>
            </w:pPr>
          </w:p>
        </w:tc>
        <w:tc>
          <w:tcPr>
            <w:tcW w:w="1070" w:type="dxa"/>
            <w:vMerge w:val="continue"/>
            <w:vAlign w:val="center"/>
          </w:tcPr>
          <w:p w14:paraId="2405CF60">
            <w:pPr>
              <w:pStyle w:val="57"/>
              <w:ind w:firstLine="0" w:firstLineChars="0"/>
              <w:jc w:val="center"/>
            </w:pPr>
          </w:p>
        </w:tc>
        <w:tc>
          <w:tcPr>
            <w:tcW w:w="1356" w:type="dxa"/>
            <w:vAlign w:val="center"/>
          </w:tcPr>
          <w:p w14:paraId="0DF14F59">
            <w:pPr>
              <w:pStyle w:val="57"/>
              <w:ind w:firstLine="0" w:firstLineChars="0"/>
              <w:jc w:val="center"/>
            </w:pPr>
            <w:r>
              <w:rPr>
                <w:rFonts w:hint="eastAsia"/>
              </w:rPr>
              <w:t>财务监控</w:t>
            </w:r>
          </w:p>
          <w:p w14:paraId="7D7DC905">
            <w:pPr>
              <w:pStyle w:val="57"/>
              <w:ind w:firstLine="0" w:firstLineChars="0"/>
              <w:jc w:val="center"/>
            </w:pPr>
            <w:r>
              <w:rPr>
                <w:rFonts w:hint="eastAsia"/>
              </w:rPr>
              <w:t>有效性</w:t>
            </w:r>
          </w:p>
        </w:tc>
        <w:tc>
          <w:tcPr>
            <w:tcW w:w="4990" w:type="dxa"/>
            <w:vAlign w:val="center"/>
          </w:tcPr>
          <w:p w14:paraId="5D95ADCA">
            <w:pPr>
              <w:pStyle w:val="57"/>
              <w:ind w:firstLine="0" w:firstLineChars="0"/>
            </w:pPr>
            <w:r>
              <w:rPr>
                <w:rFonts w:hint="eastAsia"/>
              </w:rPr>
              <w:t>考察预算单位是否为保障资金的安全、规范运行等而采取了必要的监控、管理措施，用以反映和考核预算单位对资金运行的控制情况。</w:t>
            </w:r>
          </w:p>
        </w:tc>
      </w:tr>
      <w:tr w14:paraId="27EB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715A9490">
            <w:pPr>
              <w:pStyle w:val="57"/>
              <w:ind w:firstLine="0" w:firstLineChars="0"/>
              <w:jc w:val="center"/>
            </w:pPr>
          </w:p>
        </w:tc>
        <w:tc>
          <w:tcPr>
            <w:tcW w:w="1053" w:type="dxa"/>
            <w:vMerge w:val="continue"/>
            <w:vAlign w:val="center"/>
          </w:tcPr>
          <w:p w14:paraId="3B0247BB">
            <w:pPr>
              <w:pStyle w:val="57"/>
              <w:ind w:firstLine="0" w:firstLineChars="0"/>
              <w:jc w:val="center"/>
            </w:pPr>
          </w:p>
        </w:tc>
        <w:tc>
          <w:tcPr>
            <w:tcW w:w="1070" w:type="dxa"/>
            <w:vMerge w:val="continue"/>
            <w:vAlign w:val="center"/>
          </w:tcPr>
          <w:p w14:paraId="6186AEAB">
            <w:pPr>
              <w:pStyle w:val="57"/>
              <w:ind w:firstLine="0" w:firstLineChars="0"/>
              <w:jc w:val="center"/>
            </w:pPr>
          </w:p>
        </w:tc>
        <w:tc>
          <w:tcPr>
            <w:tcW w:w="1356" w:type="dxa"/>
            <w:vAlign w:val="center"/>
          </w:tcPr>
          <w:p w14:paraId="06E7B8E1">
            <w:pPr>
              <w:pStyle w:val="57"/>
              <w:ind w:firstLine="0" w:firstLineChars="0"/>
              <w:jc w:val="center"/>
            </w:pPr>
            <w:r>
              <w:rPr>
                <w:rFonts w:hint="eastAsia"/>
              </w:rPr>
              <w:t>项目管理制度健全性</w:t>
            </w:r>
          </w:p>
        </w:tc>
        <w:tc>
          <w:tcPr>
            <w:tcW w:w="4990" w:type="dxa"/>
            <w:vAlign w:val="center"/>
          </w:tcPr>
          <w:p w14:paraId="02AC52A7">
            <w:pPr>
              <w:pStyle w:val="57"/>
              <w:ind w:firstLine="0" w:firstLineChars="0"/>
            </w:pPr>
            <w:r>
              <w:rPr>
                <w:rFonts w:hint="eastAsia"/>
              </w:rPr>
              <w:t>考察预算单位的业务管理制度是否健全，用以反映和考核业务管理制度对项目顺利实施的保障情况。</w:t>
            </w:r>
          </w:p>
        </w:tc>
      </w:tr>
      <w:tr w14:paraId="699F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267238A">
            <w:pPr>
              <w:pStyle w:val="57"/>
              <w:ind w:firstLine="0" w:firstLineChars="0"/>
              <w:jc w:val="center"/>
            </w:pPr>
          </w:p>
        </w:tc>
        <w:tc>
          <w:tcPr>
            <w:tcW w:w="1053" w:type="dxa"/>
            <w:vMerge w:val="continue"/>
            <w:vAlign w:val="center"/>
          </w:tcPr>
          <w:p w14:paraId="19CB2473">
            <w:pPr>
              <w:pStyle w:val="57"/>
              <w:ind w:firstLine="0" w:firstLineChars="0"/>
              <w:jc w:val="center"/>
            </w:pPr>
          </w:p>
        </w:tc>
        <w:tc>
          <w:tcPr>
            <w:tcW w:w="1070" w:type="dxa"/>
            <w:vMerge w:val="continue"/>
            <w:vAlign w:val="center"/>
          </w:tcPr>
          <w:p w14:paraId="214215EA">
            <w:pPr>
              <w:pStyle w:val="57"/>
              <w:ind w:firstLine="0" w:firstLineChars="0"/>
              <w:jc w:val="center"/>
            </w:pPr>
          </w:p>
        </w:tc>
        <w:tc>
          <w:tcPr>
            <w:tcW w:w="1356" w:type="dxa"/>
            <w:vAlign w:val="center"/>
          </w:tcPr>
          <w:p w14:paraId="7F4F6614">
            <w:pPr>
              <w:pStyle w:val="57"/>
              <w:ind w:firstLine="0" w:firstLineChars="0"/>
              <w:jc w:val="center"/>
            </w:pPr>
            <w:r>
              <w:rPr>
                <w:rFonts w:hint="eastAsia"/>
              </w:rPr>
              <w:t>政府采购</w:t>
            </w:r>
          </w:p>
          <w:p w14:paraId="240C16B0">
            <w:pPr>
              <w:pStyle w:val="57"/>
              <w:ind w:firstLine="0" w:firstLineChars="0"/>
              <w:jc w:val="center"/>
            </w:pPr>
            <w:r>
              <w:rPr>
                <w:rFonts w:hint="eastAsia"/>
              </w:rPr>
              <w:t>规范性</w:t>
            </w:r>
          </w:p>
        </w:tc>
        <w:tc>
          <w:tcPr>
            <w:tcW w:w="4990" w:type="dxa"/>
            <w:vAlign w:val="center"/>
          </w:tcPr>
          <w:p w14:paraId="7ECF1681">
            <w:pPr>
              <w:pStyle w:val="57"/>
              <w:ind w:firstLine="0" w:firstLineChars="0"/>
            </w:pPr>
            <w:r>
              <w:rPr>
                <w:rFonts w:hint="eastAsia"/>
              </w:rPr>
              <w:t>考察政府采购申请、政府采购计划备案、信息发布及采购流程的规范性，用以反映政府采购的合理性。</w:t>
            </w:r>
          </w:p>
        </w:tc>
      </w:tr>
      <w:tr w14:paraId="37A6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210E9BD1">
            <w:pPr>
              <w:pStyle w:val="57"/>
              <w:ind w:firstLine="0" w:firstLineChars="0"/>
              <w:jc w:val="center"/>
            </w:pPr>
          </w:p>
        </w:tc>
        <w:tc>
          <w:tcPr>
            <w:tcW w:w="1053" w:type="dxa"/>
            <w:vMerge w:val="continue"/>
            <w:vAlign w:val="center"/>
          </w:tcPr>
          <w:p w14:paraId="487C7033">
            <w:pPr>
              <w:pStyle w:val="57"/>
              <w:ind w:firstLine="0" w:firstLineChars="0"/>
              <w:jc w:val="center"/>
            </w:pPr>
          </w:p>
        </w:tc>
        <w:tc>
          <w:tcPr>
            <w:tcW w:w="1070" w:type="dxa"/>
            <w:vMerge w:val="continue"/>
            <w:vAlign w:val="center"/>
          </w:tcPr>
          <w:p w14:paraId="68E9351C">
            <w:pPr>
              <w:pStyle w:val="57"/>
              <w:ind w:firstLine="0" w:firstLineChars="0"/>
              <w:jc w:val="center"/>
            </w:pPr>
          </w:p>
        </w:tc>
        <w:tc>
          <w:tcPr>
            <w:tcW w:w="1356" w:type="dxa"/>
            <w:vAlign w:val="center"/>
          </w:tcPr>
          <w:p w14:paraId="55A7522E">
            <w:pPr>
              <w:pStyle w:val="57"/>
              <w:ind w:firstLine="0" w:firstLineChars="0"/>
              <w:jc w:val="center"/>
            </w:pPr>
            <w:r>
              <w:rPr>
                <w:rFonts w:hint="eastAsia"/>
              </w:rPr>
              <w:t>合同管理</w:t>
            </w:r>
          </w:p>
          <w:p w14:paraId="0F0894D7">
            <w:pPr>
              <w:pStyle w:val="57"/>
              <w:ind w:firstLine="0" w:firstLineChars="0"/>
              <w:jc w:val="center"/>
            </w:pPr>
            <w:r>
              <w:rPr>
                <w:rFonts w:hint="eastAsia"/>
              </w:rPr>
              <w:t>完备性</w:t>
            </w:r>
          </w:p>
        </w:tc>
        <w:tc>
          <w:tcPr>
            <w:tcW w:w="4990" w:type="dxa"/>
            <w:vAlign w:val="center"/>
          </w:tcPr>
          <w:p w14:paraId="5742C5AF">
            <w:pPr>
              <w:pStyle w:val="57"/>
              <w:ind w:firstLine="0" w:firstLineChars="0"/>
            </w:pPr>
            <w:r>
              <w:rPr>
                <w:rFonts w:hint="eastAsia"/>
              </w:rPr>
              <w:t>考察合同要素是否明确、清晰，用以反映预算单位对合同管理的控制情况。</w:t>
            </w:r>
          </w:p>
        </w:tc>
      </w:tr>
      <w:tr w14:paraId="3BFA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1206F9C">
            <w:pPr>
              <w:pStyle w:val="57"/>
              <w:ind w:firstLine="0" w:firstLineChars="0"/>
              <w:jc w:val="center"/>
            </w:pPr>
          </w:p>
        </w:tc>
        <w:tc>
          <w:tcPr>
            <w:tcW w:w="1053" w:type="dxa"/>
            <w:vMerge w:val="continue"/>
            <w:vAlign w:val="center"/>
          </w:tcPr>
          <w:p w14:paraId="24667D54">
            <w:pPr>
              <w:pStyle w:val="57"/>
              <w:ind w:firstLine="0" w:firstLineChars="0"/>
              <w:jc w:val="center"/>
            </w:pPr>
          </w:p>
        </w:tc>
        <w:tc>
          <w:tcPr>
            <w:tcW w:w="1070" w:type="dxa"/>
            <w:vMerge w:val="continue"/>
            <w:vAlign w:val="center"/>
          </w:tcPr>
          <w:p w14:paraId="0AE2C833">
            <w:pPr>
              <w:pStyle w:val="57"/>
              <w:ind w:firstLine="0" w:firstLineChars="0"/>
              <w:jc w:val="center"/>
            </w:pPr>
          </w:p>
        </w:tc>
        <w:tc>
          <w:tcPr>
            <w:tcW w:w="1356" w:type="dxa"/>
            <w:vAlign w:val="center"/>
          </w:tcPr>
          <w:p w14:paraId="39270759">
            <w:pPr>
              <w:pStyle w:val="57"/>
              <w:ind w:firstLine="0" w:firstLineChars="0"/>
              <w:jc w:val="center"/>
            </w:pPr>
            <w:r>
              <w:rPr>
                <w:rFonts w:hint="eastAsia"/>
              </w:rPr>
              <w:t>供应商资质</w:t>
            </w:r>
          </w:p>
          <w:p w14:paraId="2951AB5D">
            <w:pPr>
              <w:pStyle w:val="57"/>
              <w:ind w:firstLine="0" w:firstLineChars="0"/>
              <w:jc w:val="center"/>
            </w:pPr>
            <w:r>
              <w:rPr>
                <w:rFonts w:hint="eastAsia"/>
              </w:rPr>
              <w:t>符合度</w:t>
            </w:r>
          </w:p>
        </w:tc>
        <w:tc>
          <w:tcPr>
            <w:tcW w:w="4990" w:type="dxa"/>
            <w:vAlign w:val="center"/>
          </w:tcPr>
          <w:p w14:paraId="3D27D3F2">
            <w:pPr>
              <w:pStyle w:val="57"/>
              <w:ind w:firstLine="0" w:firstLineChars="0"/>
            </w:pPr>
            <w:r>
              <w:rPr>
                <w:rFonts w:hint="eastAsia"/>
              </w:rPr>
              <w:t>考察供应商相关资质是否符合相关要求，用以反映供应商选取结果的符合程度。</w:t>
            </w:r>
          </w:p>
        </w:tc>
      </w:tr>
      <w:tr w14:paraId="0BE6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C5E28AE">
            <w:pPr>
              <w:pStyle w:val="57"/>
              <w:ind w:firstLine="0" w:firstLineChars="0"/>
              <w:jc w:val="center"/>
            </w:pPr>
          </w:p>
        </w:tc>
        <w:tc>
          <w:tcPr>
            <w:tcW w:w="1053" w:type="dxa"/>
            <w:vMerge w:val="continue"/>
            <w:vAlign w:val="center"/>
          </w:tcPr>
          <w:p w14:paraId="634B4EC3">
            <w:pPr>
              <w:pStyle w:val="57"/>
              <w:ind w:firstLine="0" w:firstLineChars="0"/>
              <w:jc w:val="center"/>
            </w:pPr>
          </w:p>
        </w:tc>
        <w:tc>
          <w:tcPr>
            <w:tcW w:w="1070" w:type="dxa"/>
            <w:vMerge w:val="continue"/>
            <w:vAlign w:val="center"/>
          </w:tcPr>
          <w:p w14:paraId="5B19677B">
            <w:pPr>
              <w:pStyle w:val="57"/>
              <w:ind w:firstLine="0" w:firstLineChars="0"/>
              <w:jc w:val="center"/>
            </w:pPr>
          </w:p>
        </w:tc>
        <w:tc>
          <w:tcPr>
            <w:tcW w:w="1356" w:type="dxa"/>
            <w:vAlign w:val="center"/>
          </w:tcPr>
          <w:p w14:paraId="78A3AEF3">
            <w:pPr>
              <w:pStyle w:val="57"/>
              <w:ind w:firstLine="0" w:firstLineChars="0"/>
              <w:jc w:val="center"/>
            </w:pPr>
            <w:r>
              <w:rPr>
                <w:rFonts w:hint="eastAsia"/>
              </w:rPr>
              <w:t>监理</w:t>
            </w:r>
          </w:p>
          <w:p w14:paraId="3A7B953E">
            <w:pPr>
              <w:pStyle w:val="57"/>
              <w:ind w:firstLine="0" w:firstLineChars="0"/>
              <w:jc w:val="center"/>
            </w:pPr>
            <w:r>
              <w:rPr>
                <w:rFonts w:hint="eastAsia"/>
              </w:rPr>
              <w:t>规范性</w:t>
            </w:r>
          </w:p>
        </w:tc>
        <w:tc>
          <w:tcPr>
            <w:tcW w:w="4990" w:type="dxa"/>
            <w:vAlign w:val="center"/>
          </w:tcPr>
          <w:p w14:paraId="321933D5">
            <w:pPr>
              <w:pStyle w:val="57"/>
              <w:ind w:firstLine="0" w:firstLineChars="0"/>
            </w:pPr>
            <w:r>
              <w:rPr>
                <w:rFonts w:hint="eastAsia"/>
              </w:rPr>
              <w:t>考察财务监理和工程监理工作的规范性，重点考察资金监控、投资控制、项目时间管理、质量管理、风险管理等工作完成情况。</w:t>
            </w:r>
          </w:p>
        </w:tc>
      </w:tr>
      <w:tr w14:paraId="5DE0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8E7E17B">
            <w:pPr>
              <w:pStyle w:val="57"/>
              <w:ind w:firstLine="0" w:firstLineChars="0"/>
              <w:jc w:val="center"/>
            </w:pPr>
          </w:p>
        </w:tc>
        <w:tc>
          <w:tcPr>
            <w:tcW w:w="1053" w:type="dxa"/>
            <w:vMerge w:val="continue"/>
            <w:vAlign w:val="center"/>
          </w:tcPr>
          <w:p w14:paraId="12C1EEF9">
            <w:pPr>
              <w:pStyle w:val="57"/>
              <w:ind w:firstLine="0" w:firstLineChars="0"/>
              <w:jc w:val="center"/>
            </w:pPr>
          </w:p>
        </w:tc>
        <w:tc>
          <w:tcPr>
            <w:tcW w:w="1070" w:type="dxa"/>
            <w:vMerge w:val="continue"/>
            <w:vAlign w:val="center"/>
          </w:tcPr>
          <w:p w14:paraId="34F97E48">
            <w:pPr>
              <w:pStyle w:val="57"/>
              <w:ind w:firstLine="0" w:firstLineChars="0"/>
              <w:jc w:val="center"/>
            </w:pPr>
          </w:p>
        </w:tc>
        <w:tc>
          <w:tcPr>
            <w:tcW w:w="1356" w:type="dxa"/>
            <w:vAlign w:val="center"/>
          </w:tcPr>
          <w:p w14:paraId="626E4FFE">
            <w:pPr>
              <w:pStyle w:val="57"/>
              <w:ind w:firstLine="0" w:firstLineChars="0"/>
              <w:jc w:val="center"/>
            </w:pPr>
            <w:r>
              <w:rPr>
                <w:rFonts w:hint="eastAsia"/>
              </w:rPr>
              <w:t>项目验收</w:t>
            </w:r>
          </w:p>
          <w:p w14:paraId="3CFFBA2F">
            <w:pPr>
              <w:pStyle w:val="57"/>
              <w:ind w:firstLine="0" w:firstLineChars="0"/>
              <w:jc w:val="center"/>
            </w:pPr>
            <w:r>
              <w:rPr>
                <w:rFonts w:hint="eastAsia"/>
              </w:rPr>
              <w:t>规范性</w:t>
            </w:r>
          </w:p>
        </w:tc>
        <w:tc>
          <w:tcPr>
            <w:tcW w:w="4990" w:type="dxa"/>
            <w:vAlign w:val="center"/>
          </w:tcPr>
          <w:p w14:paraId="39968107">
            <w:pPr>
              <w:pStyle w:val="57"/>
              <w:ind w:firstLine="0" w:firstLineChars="0"/>
            </w:pPr>
            <w:r>
              <w:rPr>
                <w:rFonts w:hint="eastAsia"/>
              </w:rPr>
              <w:t>考察项目是否具有规范的验收工作流程，用以反映验收工作的规范性。</w:t>
            </w:r>
          </w:p>
        </w:tc>
      </w:tr>
      <w:tr w14:paraId="0E9E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1061" w:type="dxa"/>
            <w:vMerge w:val="continue"/>
            <w:vAlign w:val="center"/>
          </w:tcPr>
          <w:p w14:paraId="147A83D8">
            <w:pPr>
              <w:pStyle w:val="57"/>
              <w:ind w:firstLine="0" w:firstLineChars="0"/>
              <w:jc w:val="center"/>
            </w:pPr>
          </w:p>
        </w:tc>
        <w:tc>
          <w:tcPr>
            <w:tcW w:w="1053" w:type="dxa"/>
            <w:vMerge w:val="continue"/>
            <w:vAlign w:val="center"/>
          </w:tcPr>
          <w:p w14:paraId="3B20A98B">
            <w:pPr>
              <w:pStyle w:val="57"/>
              <w:ind w:firstLine="0" w:firstLineChars="0"/>
              <w:jc w:val="center"/>
            </w:pPr>
          </w:p>
        </w:tc>
        <w:tc>
          <w:tcPr>
            <w:tcW w:w="1070" w:type="dxa"/>
            <w:vMerge w:val="continue"/>
            <w:vAlign w:val="center"/>
          </w:tcPr>
          <w:p w14:paraId="6F151C8C">
            <w:pPr>
              <w:pStyle w:val="57"/>
              <w:ind w:firstLine="0" w:firstLineChars="0"/>
              <w:jc w:val="center"/>
            </w:pPr>
          </w:p>
        </w:tc>
        <w:tc>
          <w:tcPr>
            <w:tcW w:w="1356" w:type="dxa"/>
            <w:vAlign w:val="center"/>
          </w:tcPr>
          <w:p w14:paraId="17F52C02">
            <w:pPr>
              <w:pStyle w:val="57"/>
              <w:ind w:firstLine="0" w:firstLineChars="0"/>
              <w:jc w:val="center"/>
            </w:pPr>
            <w:r>
              <w:rPr>
                <w:rFonts w:hint="eastAsia"/>
              </w:rPr>
              <w:t>系统运维</w:t>
            </w:r>
          </w:p>
          <w:p w14:paraId="33A61A06">
            <w:pPr>
              <w:pStyle w:val="57"/>
              <w:ind w:firstLine="0" w:firstLineChars="0"/>
              <w:jc w:val="center"/>
            </w:pPr>
            <w:r>
              <w:rPr>
                <w:rFonts w:hint="eastAsia"/>
              </w:rPr>
              <w:t>规范性</w:t>
            </w:r>
          </w:p>
        </w:tc>
        <w:tc>
          <w:tcPr>
            <w:tcW w:w="4990" w:type="dxa"/>
            <w:vAlign w:val="center"/>
          </w:tcPr>
          <w:p w14:paraId="06413518">
            <w:pPr>
              <w:pStyle w:val="57"/>
              <w:ind w:firstLine="0" w:firstLineChars="0"/>
            </w:pPr>
            <w:r>
              <w:rPr>
                <w:rFonts w:hint="eastAsia"/>
              </w:rPr>
              <w:t>考察项目运行（包括试运行）阶段系统运行维护是否到位，用以反映系统运维的规范程度。</w:t>
            </w:r>
          </w:p>
        </w:tc>
      </w:tr>
    </w:tbl>
    <w:p w14:paraId="74F47950">
      <w:pPr>
        <w:pStyle w:val="57"/>
        <w:ind w:firstLine="420"/>
      </w:pPr>
    </w:p>
    <w:p w14:paraId="61DEF602">
      <w:pPr>
        <w:pStyle w:val="80"/>
        <w:spacing w:before="156" w:after="156"/>
      </w:pPr>
      <w:r>
        <w:br w:type="page"/>
      </w:r>
      <w:r>
        <w:rPr>
          <w:rFonts w:hint="eastAsia"/>
        </w:rPr>
        <w:t>项目支出绩效评价工作方案（参考提纲）</w:t>
      </w:r>
    </w:p>
    <w:p w14:paraId="4190A5FC">
      <w:pPr>
        <w:pStyle w:val="57"/>
        <w:ind w:firstLine="420"/>
        <w:rPr>
          <w:rFonts w:hint="eastAsia" w:ascii="黑体" w:hAnsi="黑体" w:eastAsia="黑体"/>
          <w:lang w:bidi="ar"/>
        </w:rPr>
      </w:pPr>
      <w:r>
        <w:rPr>
          <w:rFonts w:hint="eastAsia" w:ascii="黑体" w:hAnsi="黑体" w:eastAsia="黑体"/>
          <w:kern w:val="2"/>
          <w:szCs w:val="21"/>
          <w:lang w:bidi="ar"/>
        </w:rPr>
        <w:t>一、</w:t>
      </w:r>
      <w:r>
        <w:rPr>
          <w:rFonts w:hint="eastAsia" w:ascii="黑体" w:hAnsi="黑体" w:eastAsia="黑体"/>
          <w:lang w:bidi="ar"/>
        </w:rPr>
        <w:t>项目概况</w:t>
      </w:r>
    </w:p>
    <w:p w14:paraId="653C86AB">
      <w:pPr>
        <w:pStyle w:val="57"/>
        <w:ind w:firstLine="420"/>
        <w:rPr>
          <w:rFonts w:hint="eastAsia" w:hAnsi="宋体" w:cs="宋体"/>
          <w:lang w:bidi="ar"/>
        </w:rPr>
      </w:pPr>
      <w:r>
        <w:rPr>
          <w:rFonts w:hint="eastAsia" w:hAnsi="宋体" w:cs="宋体"/>
          <w:lang w:bidi="ar"/>
        </w:rPr>
        <w:t>（一）项目背景</w:t>
      </w:r>
    </w:p>
    <w:p w14:paraId="5E072AF5">
      <w:pPr>
        <w:pStyle w:val="57"/>
        <w:ind w:firstLine="420"/>
        <w:rPr>
          <w:rFonts w:hint="eastAsia" w:hAnsi="宋体" w:cs="宋体"/>
          <w:lang w:bidi="ar"/>
        </w:rPr>
      </w:pPr>
      <w:r>
        <w:rPr>
          <w:rFonts w:ascii="Times New Roman"/>
        </w:rPr>
        <w:t>包含设立本项资金的时间、</w:t>
      </w:r>
      <w:r>
        <w:rPr>
          <w:rFonts w:hint="eastAsia" w:ascii="Times New Roman"/>
        </w:rPr>
        <w:t>项目实施的主要目的、预期实现的目标等</w:t>
      </w:r>
      <w:r>
        <w:rPr>
          <w:rFonts w:ascii="Times New Roman"/>
        </w:rPr>
        <w:t>。</w:t>
      </w:r>
    </w:p>
    <w:p w14:paraId="5407D4DD">
      <w:pPr>
        <w:pStyle w:val="57"/>
        <w:ind w:firstLine="420"/>
        <w:rPr>
          <w:rFonts w:hint="eastAsia" w:hAnsi="宋体" w:cs="宋体"/>
          <w:lang w:bidi="ar"/>
        </w:rPr>
      </w:pPr>
      <w:r>
        <w:rPr>
          <w:rFonts w:hint="eastAsia" w:hAnsi="宋体" w:cs="宋体"/>
          <w:lang w:bidi="ar"/>
        </w:rPr>
        <w:t>（二）项目内容及实施情况</w:t>
      </w:r>
    </w:p>
    <w:p w14:paraId="4B7E16A6">
      <w:pPr>
        <w:pStyle w:val="57"/>
        <w:ind w:firstLine="420"/>
        <w:rPr>
          <w:rFonts w:hint="eastAsia" w:hAnsi="宋体" w:cs="宋体"/>
          <w:lang w:bidi="ar"/>
        </w:rPr>
      </w:pPr>
      <w:r>
        <w:rPr>
          <w:rFonts w:ascii="Times New Roman"/>
        </w:rPr>
        <w:t>根据项目实施内容进行提炼总结，要素应包括专项资金的支持范围</w:t>
      </w:r>
      <w:r>
        <w:rPr>
          <w:rFonts w:hint="eastAsia" w:ascii="Times New Roman"/>
        </w:rPr>
        <w:t>、</w:t>
      </w:r>
      <w:r>
        <w:rPr>
          <w:rFonts w:ascii="Times New Roman"/>
        </w:rPr>
        <w:t>覆盖面</w:t>
      </w:r>
      <w:r>
        <w:rPr>
          <w:rFonts w:hint="eastAsia" w:ascii="Times New Roman"/>
        </w:rPr>
        <w:t>、</w:t>
      </w:r>
      <w:r>
        <w:rPr>
          <w:rFonts w:ascii="Times New Roman"/>
        </w:rPr>
        <w:t>补助标准</w:t>
      </w:r>
      <w:r>
        <w:rPr>
          <w:rFonts w:hint="eastAsia" w:ascii="Times New Roman"/>
        </w:rPr>
        <w:t>、</w:t>
      </w:r>
      <w:r>
        <w:rPr>
          <w:rFonts w:ascii="Times New Roman"/>
        </w:rPr>
        <w:t>实施周期</w:t>
      </w:r>
      <w:r>
        <w:rPr>
          <w:rFonts w:hint="eastAsia" w:ascii="Times New Roman"/>
        </w:rPr>
        <w:t>、</w:t>
      </w:r>
      <w:r>
        <w:rPr>
          <w:rFonts w:ascii="Times New Roman"/>
        </w:rPr>
        <w:t>项目类型，主管部门等。</w:t>
      </w:r>
    </w:p>
    <w:p w14:paraId="3F37BB84">
      <w:pPr>
        <w:pStyle w:val="57"/>
        <w:ind w:firstLine="420"/>
        <w:rPr>
          <w:rFonts w:hint="eastAsia" w:hAnsi="宋体" w:cs="宋体"/>
          <w:lang w:bidi="ar"/>
        </w:rPr>
      </w:pPr>
      <w:r>
        <w:rPr>
          <w:rFonts w:hint="eastAsia" w:hAnsi="宋体" w:cs="宋体"/>
          <w:lang w:bidi="ar"/>
        </w:rPr>
        <w:t>（三）项目预算、资金投入和使用情况</w:t>
      </w:r>
    </w:p>
    <w:p w14:paraId="58218F4B">
      <w:pPr>
        <w:pStyle w:val="57"/>
        <w:ind w:firstLine="420"/>
        <w:rPr>
          <w:rFonts w:hint="eastAsia" w:hAnsi="宋体" w:cs="宋体"/>
          <w:lang w:bidi="ar"/>
        </w:rPr>
      </w:pPr>
      <w:r>
        <w:rPr>
          <w:rFonts w:ascii="Times New Roman"/>
        </w:rPr>
        <w:t>评价年度项目资金预算安排及拨付（使用）总体情况，若有预算调整，应描述预算调整情况及调整的原因</w:t>
      </w:r>
      <w:r>
        <w:rPr>
          <w:rFonts w:hint="eastAsia" w:ascii="Times New Roman"/>
        </w:rPr>
        <w:t>。</w:t>
      </w:r>
    </w:p>
    <w:p w14:paraId="1A831002">
      <w:pPr>
        <w:pStyle w:val="57"/>
        <w:numPr>
          <w:ilvl w:val="0"/>
          <w:numId w:val="106"/>
        </w:numPr>
        <w:ind w:firstLine="420"/>
        <w:rPr>
          <w:lang w:bidi="ar"/>
        </w:rPr>
      </w:pPr>
      <w:r>
        <w:rPr>
          <w:rFonts w:hint="eastAsia"/>
          <w:lang w:bidi="ar"/>
        </w:rPr>
        <w:t>项目绩效目标</w:t>
      </w:r>
    </w:p>
    <w:p w14:paraId="3109D573">
      <w:pPr>
        <w:pStyle w:val="57"/>
        <w:ind w:firstLine="420"/>
        <w:rPr>
          <w:rFonts w:ascii="Times New Roman"/>
        </w:rPr>
      </w:pPr>
      <w:r>
        <w:rPr>
          <w:rFonts w:hint="eastAsia" w:ascii="Times New Roman"/>
        </w:rPr>
        <w:t>1.总体目标</w:t>
      </w:r>
    </w:p>
    <w:p w14:paraId="614E6382">
      <w:pPr>
        <w:pStyle w:val="57"/>
        <w:ind w:firstLine="420"/>
        <w:rPr>
          <w:rFonts w:ascii="Times New Roman"/>
        </w:rPr>
      </w:pPr>
      <w:r>
        <w:rPr>
          <w:rFonts w:ascii="Times New Roman"/>
        </w:rPr>
        <w:t>根据项目行业发展规划、实施方案、《项目绩效目标申报表》等</w:t>
      </w:r>
      <w:r>
        <w:rPr>
          <w:rFonts w:hint="eastAsia" w:ascii="Times New Roman"/>
        </w:rPr>
        <w:t>，</w:t>
      </w:r>
      <w:r>
        <w:rPr>
          <w:rFonts w:ascii="Times New Roman"/>
        </w:rPr>
        <w:t>描述项目未来一段时间内预期实现的效益、效果及预期完成的主要工作内容。</w:t>
      </w:r>
    </w:p>
    <w:p w14:paraId="174C5E0D">
      <w:pPr>
        <w:pStyle w:val="57"/>
        <w:ind w:firstLine="420"/>
        <w:rPr>
          <w:rFonts w:ascii="Times New Roman"/>
        </w:rPr>
      </w:pPr>
      <w:r>
        <w:rPr>
          <w:rFonts w:ascii="Times New Roman"/>
        </w:rPr>
        <w:t>2.年度绩效目标</w:t>
      </w:r>
    </w:p>
    <w:p w14:paraId="67C0DACF">
      <w:pPr>
        <w:pStyle w:val="57"/>
        <w:ind w:firstLine="420"/>
        <w:rPr>
          <w:rFonts w:ascii="Times New Roman"/>
        </w:rPr>
      </w:pPr>
      <w:r>
        <w:rPr>
          <w:rFonts w:ascii="Times New Roman"/>
        </w:rPr>
        <w:t>根据《项目绩效目标申报表》等描述项目评价年度内预计实现的效益、效果及预计完成的主要工作内容。</w:t>
      </w:r>
    </w:p>
    <w:p w14:paraId="6C9718FA">
      <w:pPr>
        <w:pStyle w:val="57"/>
        <w:ind w:firstLine="420"/>
        <w:rPr>
          <w:rFonts w:ascii="Times New Roman"/>
          <w:kern w:val="2"/>
        </w:rPr>
      </w:pPr>
      <w:r>
        <w:rPr>
          <w:rFonts w:ascii="Times New Roman"/>
        </w:rPr>
        <w:t>（若项目</w:t>
      </w:r>
      <w:r>
        <w:rPr>
          <w:rFonts w:hint="eastAsia" w:ascii="Times New Roman"/>
        </w:rPr>
        <w:t>总体</w:t>
      </w:r>
      <w:r>
        <w:rPr>
          <w:rFonts w:ascii="Times New Roman"/>
        </w:rPr>
        <w:t>目标与评价年度绩效目标一致，则上述两个部分合并</w:t>
      </w:r>
      <w:r>
        <w:rPr>
          <w:rFonts w:hint="eastAsia" w:ascii="Times New Roman"/>
        </w:rPr>
        <w:t>。对未编制绩效目标或绩效目标质量不高的项目，应结合实际进行优化完善</w:t>
      </w:r>
      <w:r>
        <w:rPr>
          <w:rFonts w:ascii="Times New Roman"/>
        </w:rPr>
        <w:t>。）</w:t>
      </w:r>
    </w:p>
    <w:p w14:paraId="7BA63098">
      <w:pPr>
        <w:pStyle w:val="57"/>
        <w:ind w:firstLine="420"/>
        <w:rPr>
          <w:rFonts w:hint="eastAsia" w:ascii="黑体" w:hAnsi="黑体" w:eastAsia="黑体"/>
          <w:kern w:val="2"/>
          <w:szCs w:val="21"/>
          <w:lang w:bidi="ar"/>
        </w:rPr>
      </w:pPr>
      <w:r>
        <w:rPr>
          <w:rFonts w:hint="eastAsia" w:ascii="黑体" w:hAnsi="黑体" w:eastAsia="黑体"/>
          <w:kern w:val="2"/>
          <w:szCs w:val="21"/>
          <w:lang w:bidi="ar"/>
        </w:rPr>
        <w:t>二、评价思路</w:t>
      </w:r>
    </w:p>
    <w:p w14:paraId="31A32823">
      <w:pPr>
        <w:pStyle w:val="57"/>
        <w:ind w:firstLine="420"/>
      </w:pPr>
      <w:r>
        <w:rPr>
          <w:rFonts w:hint="eastAsia"/>
        </w:rPr>
        <w:t>（一）评价目的和依据</w:t>
      </w:r>
    </w:p>
    <w:p w14:paraId="5B47965D">
      <w:pPr>
        <w:pStyle w:val="57"/>
        <w:ind w:firstLine="420"/>
      </w:pPr>
      <w:r>
        <w:rPr>
          <w:rFonts w:hint="eastAsia"/>
        </w:rPr>
        <w:t>描述评价所要实现的目标，列明评价依据的法律、政策、技术、管理等文件及资料。</w:t>
      </w:r>
    </w:p>
    <w:p w14:paraId="64604AD8">
      <w:pPr>
        <w:pStyle w:val="57"/>
        <w:ind w:firstLine="420"/>
      </w:pPr>
      <w:r>
        <w:rPr>
          <w:rFonts w:hint="eastAsia"/>
        </w:rPr>
        <w:t>（二）评价对象和范围</w:t>
      </w:r>
    </w:p>
    <w:p w14:paraId="5D24313C">
      <w:pPr>
        <w:pStyle w:val="57"/>
        <w:ind w:firstLine="420"/>
      </w:pPr>
      <w:r>
        <w:rPr>
          <w:rFonts w:hint="eastAsia"/>
        </w:rPr>
        <w:t>详细列明评价对象和范围，并对现场评价点的抽取范围、抽取原则和依据进行充分说明。</w:t>
      </w:r>
    </w:p>
    <w:p w14:paraId="5081B2CC">
      <w:pPr>
        <w:pStyle w:val="57"/>
        <w:ind w:firstLine="420"/>
      </w:pPr>
      <w:r>
        <w:rPr>
          <w:rFonts w:hint="eastAsia"/>
        </w:rPr>
        <w:t>（三）评价方法</w:t>
      </w:r>
    </w:p>
    <w:p w14:paraId="1AB51A72">
      <w:pPr>
        <w:pStyle w:val="57"/>
        <w:ind w:firstLine="420"/>
      </w:pPr>
      <w:r>
        <w:rPr>
          <w:rFonts w:hint="eastAsia"/>
        </w:rPr>
        <w:t>说明项目所采用的绩效评价方法。</w:t>
      </w:r>
    </w:p>
    <w:p w14:paraId="30C45531">
      <w:pPr>
        <w:pStyle w:val="57"/>
        <w:ind w:firstLine="420"/>
      </w:pPr>
      <w:r>
        <w:rPr>
          <w:rFonts w:hint="eastAsia"/>
        </w:rPr>
        <w:t>（四）评分方法</w:t>
      </w:r>
    </w:p>
    <w:p w14:paraId="7705011B">
      <w:pPr>
        <w:pStyle w:val="57"/>
        <w:ind w:firstLine="420"/>
      </w:pPr>
      <w:r>
        <w:rPr>
          <w:rFonts w:hint="eastAsia"/>
        </w:rPr>
        <w:t>说明绩效评价综合评分所采用的方法。</w:t>
      </w:r>
    </w:p>
    <w:p w14:paraId="16084D84">
      <w:pPr>
        <w:pStyle w:val="57"/>
        <w:ind w:firstLine="420"/>
        <w:rPr>
          <w:rFonts w:hint="eastAsia" w:ascii="黑体" w:hAnsi="黑体" w:eastAsia="黑体"/>
          <w:kern w:val="2"/>
          <w:szCs w:val="21"/>
          <w:lang w:bidi="ar"/>
        </w:rPr>
      </w:pPr>
      <w:r>
        <w:rPr>
          <w:rFonts w:hint="eastAsia" w:ascii="黑体" w:hAnsi="黑体" w:eastAsia="黑体"/>
          <w:kern w:val="2"/>
          <w:szCs w:val="21"/>
          <w:lang w:bidi="ar"/>
        </w:rPr>
        <w:t>三、绩效评价指标体系</w:t>
      </w:r>
    </w:p>
    <w:p w14:paraId="57927939">
      <w:pPr>
        <w:pStyle w:val="57"/>
        <w:ind w:firstLine="420"/>
      </w:pPr>
      <w:r>
        <w:rPr>
          <w:rFonts w:hint="eastAsia"/>
        </w:rPr>
        <w:t>（一）指标体系设计的总体思路</w:t>
      </w:r>
    </w:p>
    <w:p w14:paraId="2941695C">
      <w:pPr>
        <w:pStyle w:val="57"/>
        <w:ind w:firstLine="420"/>
      </w:pPr>
      <w:r>
        <w:rPr>
          <w:rFonts w:hint="eastAsia"/>
        </w:rPr>
        <w:t>说明指标设计思路、指标设计依据、权重设计思路、评价标准及评价方式确定的原则和方法等。</w:t>
      </w:r>
    </w:p>
    <w:p w14:paraId="4D73A63E">
      <w:pPr>
        <w:pStyle w:val="57"/>
        <w:ind w:firstLine="420"/>
      </w:pPr>
      <w:r>
        <w:rPr>
          <w:rFonts w:hint="eastAsia"/>
        </w:rPr>
        <w:t>（二）指标体系</w:t>
      </w:r>
    </w:p>
    <w:p w14:paraId="68BD7EB9">
      <w:pPr>
        <w:pStyle w:val="57"/>
        <w:ind w:firstLine="420"/>
      </w:pPr>
      <w:r>
        <w:rPr>
          <w:rFonts w:hint="eastAsia"/>
        </w:rPr>
        <w:t>说明所设置的共性指标和个性指标及其权重设置情况。各项指标定义、评分标准和评分细则。说明每项指标的指标解释、指标权重、评价标准、数据来源和取数方式等。</w:t>
      </w:r>
    </w:p>
    <w:p w14:paraId="48B3761E">
      <w:pPr>
        <w:pStyle w:val="57"/>
        <w:ind w:firstLine="420"/>
        <w:rPr>
          <w:rFonts w:hint="eastAsia" w:ascii="黑体" w:hAnsi="黑体" w:eastAsia="黑体"/>
          <w:kern w:val="2"/>
          <w:szCs w:val="21"/>
          <w:lang w:bidi="ar"/>
        </w:rPr>
      </w:pPr>
      <w:r>
        <w:rPr>
          <w:rFonts w:hint="eastAsia" w:ascii="黑体" w:hAnsi="黑体" w:eastAsia="黑体"/>
          <w:kern w:val="2"/>
          <w:szCs w:val="21"/>
          <w:lang w:bidi="ar"/>
        </w:rPr>
        <w:t>四、组织实施</w:t>
      </w:r>
    </w:p>
    <w:p w14:paraId="27C740DB">
      <w:pPr>
        <w:pStyle w:val="57"/>
        <w:ind w:firstLine="420"/>
      </w:pPr>
      <w:r>
        <w:rPr>
          <w:rFonts w:hint="eastAsia"/>
        </w:rPr>
        <w:t>（一）评价工作组人员及分工</w:t>
      </w:r>
    </w:p>
    <w:p w14:paraId="220FD0E0">
      <w:pPr>
        <w:pStyle w:val="57"/>
        <w:ind w:firstLine="420"/>
      </w:pPr>
      <w:r>
        <w:rPr>
          <w:rFonts w:hint="eastAsia"/>
        </w:rPr>
        <w:t>（二）评价时间及主要工作进程安排</w:t>
      </w:r>
    </w:p>
    <w:p w14:paraId="53CCE782">
      <w:pPr>
        <w:pStyle w:val="57"/>
        <w:ind w:firstLine="420"/>
      </w:pPr>
      <w:r>
        <w:rPr>
          <w:rFonts w:hint="eastAsia"/>
        </w:rPr>
        <w:t>（三）质量控制要求</w:t>
      </w:r>
    </w:p>
    <w:p w14:paraId="76DA40A9">
      <w:pPr>
        <w:pStyle w:val="57"/>
        <w:ind w:firstLine="420"/>
      </w:pPr>
      <w:r>
        <w:rPr>
          <w:rFonts w:hint="eastAsia"/>
        </w:rPr>
        <w:t>指为保证评价工作的质量、工期和效率明确的工作要求和制定的制度。</w:t>
      </w:r>
    </w:p>
    <w:p w14:paraId="2DEF9CD1">
      <w:pPr>
        <w:pStyle w:val="57"/>
        <w:ind w:firstLine="420"/>
        <w:rPr>
          <w:rFonts w:hint="eastAsia" w:ascii="黑体" w:hAnsi="黑体" w:eastAsia="黑体"/>
          <w:kern w:val="2"/>
          <w:szCs w:val="21"/>
          <w:lang w:bidi="ar"/>
        </w:rPr>
      </w:pPr>
      <w:r>
        <w:rPr>
          <w:rFonts w:hint="eastAsia" w:ascii="黑体" w:hAnsi="黑体" w:eastAsia="黑体"/>
          <w:kern w:val="2"/>
          <w:szCs w:val="21"/>
          <w:lang w:bidi="ar"/>
        </w:rPr>
        <w:t>五、资料清单</w:t>
      </w:r>
    </w:p>
    <w:p w14:paraId="5C5FB67F">
      <w:pPr>
        <w:pStyle w:val="57"/>
        <w:ind w:firstLine="420"/>
        <w:rPr>
          <w:rFonts w:hint="eastAsia" w:hAnsi="宋体" w:cs="宋体"/>
          <w:lang w:bidi="ar"/>
        </w:rPr>
      </w:pPr>
      <w:r>
        <w:rPr>
          <w:rFonts w:hint="eastAsia" w:hAnsi="宋体" w:cs="宋体"/>
          <w:lang w:bidi="ar"/>
        </w:rPr>
        <w:t>列明需由被评价部门（单位）提供的资料清单及其他需要配合的事项。</w:t>
      </w:r>
    </w:p>
    <w:p w14:paraId="5EE9054B">
      <w:pPr>
        <w:pStyle w:val="57"/>
        <w:ind w:firstLine="420"/>
        <w:rPr>
          <w:rFonts w:hint="eastAsia" w:ascii="黑体" w:hAnsi="黑体" w:eastAsia="黑体"/>
          <w:kern w:val="2"/>
          <w:szCs w:val="21"/>
          <w:lang w:bidi="ar"/>
        </w:rPr>
      </w:pPr>
      <w:r>
        <w:rPr>
          <w:rFonts w:hint="eastAsia" w:ascii="黑体" w:hAnsi="黑体" w:eastAsia="黑体"/>
          <w:kern w:val="2"/>
          <w:szCs w:val="21"/>
          <w:lang w:bidi="ar"/>
        </w:rPr>
        <w:t>六、其他需要说明的问题</w:t>
      </w:r>
    </w:p>
    <w:p w14:paraId="2C7D0250">
      <w:pPr>
        <w:pStyle w:val="57"/>
        <w:ind w:firstLine="420"/>
        <w:rPr>
          <w:rFonts w:hint="eastAsia" w:ascii="黑体" w:hAnsi="黑体" w:eastAsia="黑体"/>
          <w:kern w:val="2"/>
          <w:szCs w:val="21"/>
          <w:lang w:bidi="ar"/>
        </w:rPr>
      </w:pPr>
      <w:r>
        <w:rPr>
          <w:rFonts w:hint="eastAsia" w:ascii="黑体" w:hAnsi="黑体" w:eastAsia="黑体"/>
          <w:kern w:val="2"/>
          <w:szCs w:val="21"/>
          <w:lang w:bidi="ar"/>
        </w:rPr>
        <w:t>七、附件</w:t>
      </w:r>
    </w:p>
    <w:p w14:paraId="52CE7866">
      <w:pPr>
        <w:pStyle w:val="57"/>
        <w:ind w:firstLine="420"/>
      </w:pPr>
      <w:r>
        <w:rPr>
          <w:rFonts w:hint="eastAsia"/>
          <w:lang w:bidi="ar"/>
        </w:rPr>
        <w:t>1.</w:t>
      </w:r>
      <w:r>
        <w:rPr>
          <w:rFonts w:hint="eastAsia"/>
        </w:rPr>
        <w:t>绩效评价指标体系</w:t>
      </w:r>
    </w:p>
    <w:p w14:paraId="55EDC9E1">
      <w:pPr>
        <w:pStyle w:val="57"/>
        <w:ind w:firstLine="420"/>
      </w:pPr>
      <w:r>
        <w:rPr>
          <w:rFonts w:hint="eastAsia"/>
        </w:rPr>
        <w:t>2.绩效评价资料清单</w:t>
      </w:r>
    </w:p>
    <w:p w14:paraId="1E669B00">
      <w:pPr>
        <w:pStyle w:val="57"/>
        <w:ind w:firstLine="420"/>
      </w:pPr>
      <w:r>
        <w:rPr>
          <w:rFonts w:hint="eastAsia"/>
        </w:rPr>
        <w:t>3.满意度调查问卷</w:t>
      </w:r>
    </w:p>
    <w:p w14:paraId="615515CE">
      <w:pPr>
        <w:pStyle w:val="57"/>
        <w:ind w:firstLine="420"/>
      </w:pPr>
      <w:r>
        <w:rPr>
          <w:rFonts w:hint="eastAsia"/>
        </w:rPr>
        <w:t>4.访谈提纲</w:t>
      </w:r>
    </w:p>
    <w:p w14:paraId="183272A1">
      <w:pPr>
        <w:pStyle w:val="57"/>
        <w:ind w:firstLine="420"/>
      </w:pPr>
      <w:r>
        <w:rPr>
          <w:rFonts w:hint="eastAsia"/>
        </w:rPr>
        <w:t>5.其他评价所需的工作底稿</w:t>
      </w:r>
    </w:p>
    <w:p w14:paraId="62644874">
      <w:pPr>
        <w:rPr>
          <w:rFonts w:ascii="Times New Roman" w:hAnsi="Times New Roman"/>
          <w:sz w:val="24"/>
        </w:rPr>
      </w:pPr>
      <w:r>
        <w:rPr>
          <w:rFonts w:hint="eastAsia" w:ascii="Times New Roman" w:hAnsi="Times New Roman"/>
          <w:sz w:val="24"/>
        </w:rPr>
        <w:br w:type="page"/>
      </w:r>
    </w:p>
    <w:p w14:paraId="3C3C6C4C">
      <w:pPr>
        <w:pStyle w:val="80"/>
        <w:spacing w:before="156" w:after="156"/>
        <w:rPr>
          <w:rFonts w:ascii="宋体"/>
          <w:kern w:val="0"/>
        </w:rPr>
      </w:pPr>
      <w:r>
        <w:rPr>
          <w:rFonts w:hint="eastAsia"/>
        </w:rPr>
        <w:t>项目支出绩效评价报告（参考提纲）</w:t>
      </w:r>
    </w:p>
    <w:p w14:paraId="7513777F">
      <w:pPr>
        <w:pStyle w:val="57"/>
        <w:ind w:firstLine="420"/>
        <w:rPr>
          <w:rFonts w:hint="eastAsia" w:ascii="黑体" w:hAnsi="黑体" w:eastAsia="黑体"/>
          <w:lang w:eastAsia="en-US"/>
        </w:rPr>
      </w:pPr>
      <w:r>
        <w:rPr>
          <w:rFonts w:hint="eastAsia" w:ascii="黑体" w:hAnsi="黑体" w:eastAsia="黑体"/>
          <w:lang w:eastAsia="en-US"/>
        </w:rPr>
        <w:t>一、项目基本情况</w:t>
      </w:r>
    </w:p>
    <w:p w14:paraId="06DC45D1">
      <w:pPr>
        <w:pStyle w:val="57"/>
        <w:ind w:firstLine="420"/>
        <w:rPr>
          <w:rFonts w:ascii="Times New Roman"/>
          <w:lang w:eastAsia="en-US"/>
        </w:rPr>
      </w:pPr>
      <w:r>
        <w:rPr>
          <w:rFonts w:ascii="Times New Roman"/>
          <w:lang w:eastAsia="en-US"/>
        </w:rPr>
        <w:t>（一）项目概况</w:t>
      </w:r>
    </w:p>
    <w:p w14:paraId="4B6F0E02">
      <w:pPr>
        <w:pStyle w:val="57"/>
        <w:ind w:firstLine="420"/>
        <w:rPr>
          <w:rFonts w:ascii="Times New Roman"/>
        </w:rPr>
      </w:pPr>
      <w:r>
        <w:rPr>
          <w:rFonts w:ascii="Times New Roman"/>
        </w:rPr>
        <w:t>从项目背景、主要内容及实施情况、资金</w:t>
      </w:r>
      <w:r>
        <w:rPr>
          <w:rFonts w:hint="eastAsia" w:ascii="Times New Roman"/>
        </w:rPr>
        <w:t>投入和</w:t>
      </w:r>
      <w:r>
        <w:rPr>
          <w:rFonts w:ascii="Times New Roman"/>
        </w:rPr>
        <w:t>使用情况等方面进行撰写。各内容撰写要点</w:t>
      </w:r>
      <w:r>
        <w:rPr>
          <w:rFonts w:hint="eastAsia" w:ascii="Times New Roman"/>
        </w:rPr>
        <w:t>包括</w:t>
      </w:r>
      <w:r>
        <w:rPr>
          <w:rFonts w:ascii="Times New Roman"/>
        </w:rPr>
        <w:t>：</w:t>
      </w:r>
    </w:p>
    <w:p w14:paraId="7E794D92">
      <w:pPr>
        <w:pStyle w:val="57"/>
        <w:ind w:firstLine="420"/>
        <w:rPr>
          <w:rFonts w:ascii="Times New Roman"/>
        </w:rPr>
      </w:pPr>
      <w:r>
        <w:rPr>
          <w:rFonts w:hint="eastAsia" w:ascii="Times New Roman"/>
        </w:rPr>
        <w:t>1.</w:t>
      </w:r>
      <w:r>
        <w:rPr>
          <w:rFonts w:ascii="Times New Roman"/>
        </w:rPr>
        <w:t>项目背景：结合评价情况提炼总结，应包含设立本项资金的时间、</w:t>
      </w:r>
      <w:r>
        <w:rPr>
          <w:rFonts w:hint="eastAsia" w:ascii="Times New Roman"/>
        </w:rPr>
        <w:t>项目实施的主要目的，预期实现的目标等</w:t>
      </w:r>
      <w:r>
        <w:rPr>
          <w:rFonts w:ascii="Times New Roman"/>
        </w:rPr>
        <w:t>。</w:t>
      </w:r>
    </w:p>
    <w:p w14:paraId="0EA1DAFE">
      <w:pPr>
        <w:pStyle w:val="57"/>
        <w:ind w:firstLine="420"/>
        <w:rPr>
          <w:rFonts w:ascii="Times New Roman"/>
        </w:rPr>
      </w:pPr>
      <w:r>
        <w:rPr>
          <w:rFonts w:hint="eastAsia" w:ascii="Times New Roman"/>
        </w:rPr>
        <w:t>2.</w:t>
      </w:r>
      <w:r>
        <w:rPr>
          <w:rFonts w:ascii="Times New Roman"/>
        </w:rPr>
        <w:t>主要内容及实施情况：应根据项目实施内容进行提炼总结，要素应包括专项资金的支持范围</w:t>
      </w:r>
      <w:r>
        <w:rPr>
          <w:rFonts w:hint="eastAsia" w:ascii="Times New Roman"/>
        </w:rPr>
        <w:t>、</w:t>
      </w:r>
      <w:r>
        <w:rPr>
          <w:rFonts w:ascii="Times New Roman"/>
        </w:rPr>
        <w:t>覆盖面</w:t>
      </w:r>
      <w:r>
        <w:rPr>
          <w:rFonts w:hint="eastAsia" w:ascii="Times New Roman"/>
        </w:rPr>
        <w:t>、</w:t>
      </w:r>
      <w:r>
        <w:rPr>
          <w:rFonts w:ascii="Times New Roman"/>
        </w:rPr>
        <w:t>补助标准</w:t>
      </w:r>
      <w:r>
        <w:rPr>
          <w:rFonts w:hint="eastAsia" w:ascii="Times New Roman"/>
        </w:rPr>
        <w:t>、</w:t>
      </w:r>
      <w:r>
        <w:rPr>
          <w:rFonts w:ascii="Times New Roman"/>
        </w:rPr>
        <w:t>实施周期</w:t>
      </w:r>
      <w:r>
        <w:rPr>
          <w:rFonts w:hint="eastAsia" w:ascii="Times New Roman"/>
        </w:rPr>
        <w:t>、</w:t>
      </w:r>
      <w:r>
        <w:rPr>
          <w:rFonts w:ascii="Times New Roman"/>
        </w:rPr>
        <w:t>项目类型</w:t>
      </w:r>
      <w:r>
        <w:rPr>
          <w:rFonts w:hint="eastAsia" w:ascii="Times New Roman"/>
        </w:rPr>
        <w:t>、</w:t>
      </w:r>
      <w:r>
        <w:rPr>
          <w:rFonts w:hint="eastAsia"/>
        </w:rPr>
        <w:t>各主体责任单位的职责等（包括主管部门、项目实施单位、财政部门等）</w:t>
      </w:r>
      <w:r>
        <w:rPr>
          <w:rFonts w:ascii="Times New Roman"/>
        </w:rPr>
        <w:t>。</w:t>
      </w:r>
    </w:p>
    <w:p w14:paraId="725B0CF9">
      <w:pPr>
        <w:pStyle w:val="57"/>
        <w:ind w:firstLine="420"/>
        <w:rPr>
          <w:rFonts w:ascii="Times New Roman"/>
        </w:rPr>
      </w:pPr>
      <w:r>
        <w:rPr>
          <w:rFonts w:hint="eastAsia" w:ascii="Times New Roman"/>
        </w:rPr>
        <w:t>3.</w:t>
      </w:r>
      <w:r>
        <w:rPr>
          <w:rFonts w:ascii="Times New Roman"/>
        </w:rPr>
        <w:t>资金</w:t>
      </w:r>
      <w:r>
        <w:rPr>
          <w:rFonts w:hint="eastAsia" w:ascii="Times New Roman"/>
        </w:rPr>
        <w:t>投入和</w:t>
      </w:r>
      <w:r>
        <w:rPr>
          <w:rFonts w:ascii="Times New Roman"/>
        </w:rPr>
        <w:t>使用情况：评价年度项目资金预算安排</w:t>
      </w:r>
      <w:r>
        <w:rPr>
          <w:rFonts w:hint="eastAsia" w:ascii="Times New Roman"/>
        </w:rPr>
        <w:t>、</w:t>
      </w:r>
      <w:r>
        <w:rPr>
          <w:rFonts w:ascii="Times New Roman"/>
        </w:rPr>
        <w:t>拨付</w:t>
      </w:r>
      <w:r>
        <w:rPr>
          <w:rFonts w:hint="eastAsia" w:ascii="Times New Roman"/>
        </w:rPr>
        <w:t>及使用</w:t>
      </w:r>
      <w:r>
        <w:rPr>
          <w:rFonts w:ascii="Times New Roman"/>
        </w:rPr>
        <w:t>情况，若有预算调整，应描述预算调整情况及调整的原因</w:t>
      </w:r>
      <w:r>
        <w:rPr>
          <w:rFonts w:hint="eastAsia" w:ascii="Times New Roman"/>
        </w:rPr>
        <w:t>。</w:t>
      </w:r>
    </w:p>
    <w:p w14:paraId="2A0DB055">
      <w:pPr>
        <w:pStyle w:val="57"/>
        <w:ind w:firstLine="420"/>
        <w:rPr>
          <w:rFonts w:ascii="Times New Roman"/>
        </w:rPr>
      </w:pPr>
      <w:r>
        <w:rPr>
          <w:rFonts w:ascii="Times New Roman"/>
        </w:rPr>
        <w:t>（二）项目绩效目标</w:t>
      </w:r>
    </w:p>
    <w:p w14:paraId="6A327ABA">
      <w:pPr>
        <w:pStyle w:val="57"/>
        <w:ind w:firstLine="420"/>
        <w:rPr>
          <w:rFonts w:ascii="Times New Roman"/>
        </w:rPr>
      </w:pPr>
      <w:r>
        <w:rPr>
          <w:rFonts w:ascii="Times New Roman"/>
        </w:rPr>
        <w:t>1.项目绩效总目标</w:t>
      </w:r>
    </w:p>
    <w:p w14:paraId="2D9B2736">
      <w:pPr>
        <w:pStyle w:val="57"/>
        <w:ind w:firstLine="420"/>
        <w:rPr>
          <w:rFonts w:ascii="Times New Roman"/>
        </w:rPr>
      </w:pPr>
      <w:r>
        <w:rPr>
          <w:rFonts w:ascii="Times New Roman"/>
        </w:rPr>
        <w:t>应根据项目行业发展规划、实施方案、《项目绩效目标申报表》等描述项目未来一段时间内预期实现的效益、效果及预期完成的主要工作内容。</w:t>
      </w:r>
    </w:p>
    <w:p w14:paraId="343BFCD6">
      <w:pPr>
        <w:pStyle w:val="57"/>
        <w:ind w:firstLine="420"/>
        <w:rPr>
          <w:rFonts w:ascii="Times New Roman"/>
        </w:rPr>
      </w:pPr>
      <w:r>
        <w:rPr>
          <w:rFonts w:ascii="Times New Roman"/>
        </w:rPr>
        <w:t>2.年度绩效目标</w:t>
      </w:r>
    </w:p>
    <w:p w14:paraId="7C5F7CBF">
      <w:pPr>
        <w:pStyle w:val="57"/>
        <w:ind w:firstLine="420"/>
        <w:rPr>
          <w:rFonts w:ascii="Times New Roman"/>
        </w:rPr>
      </w:pPr>
      <w:r>
        <w:rPr>
          <w:rFonts w:ascii="Times New Roman"/>
        </w:rPr>
        <w:t>应根据《项目绩效目标申报表》等描述项目评价年度内预计实现的效益、效果及预计完成的主要工作内容。</w:t>
      </w:r>
    </w:p>
    <w:p w14:paraId="7641B7E0">
      <w:pPr>
        <w:pStyle w:val="57"/>
        <w:ind w:firstLine="420"/>
        <w:rPr>
          <w:rFonts w:hint="eastAsia" w:ascii="黑体" w:hAnsi="黑体" w:eastAsia="黑体"/>
        </w:rPr>
      </w:pPr>
      <w:r>
        <w:rPr>
          <w:rFonts w:hint="eastAsia" w:ascii="黑体" w:hAnsi="黑体" w:eastAsia="黑体"/>
        </w:rPr>
        <w:t>二、绩效评价工作开展情况</w:t>
      </w:r>
    </w:p>
    <w:p w14:paraId="5237FC64">
      <w:pPr>
        <w:pStyle w:val="57"/>
        <w:ind w:firstLine="420"/>
        <w:rPr>
          <w:rFonts w:ascii="Times New Roman"/>
        </w:rPr>
      </w:pPr>
      <w:r>
        <w:rPr>
          <w:rFonts w:ascii="Times New Roman"/>
        </w:rPr>
        <w:t>（一）绩效评价目的、对象和范围</w:t>
      </w:r>
    </w:p>
    <w:p w14:paraId="48DA7772">
      <w:pPr>
        <w:pStyle w:val="57"/>
        <w:ind w:firstLine="420"/>
        <w:rPr>
          <w:rFonts w:ascii="Times New Roman"/>
        </w:rPr>
      </w:pPr>
      <w:r>
        <w:rPr>
          <w:rFonts w:hint="eastAsia" w:ascii="Times New Roman"/>
        </w:rPr>
        <w:t>应以</w:t>
      </w:r>
      <w:r>
        <w:rPr>
          <w:rFonts w:ascii="Times New Roman"/>
        </w:rPr>
        <w:t>问题导向、目标导向和结果导向，</w:t>
      </w:r>
      <w:r>
        <w:rPr>
          <w:rFonts w:hint="eastAsia" w:ascii="Times New Roman"/>
        </w:rPr>
        <w:t>具体阐述评价的目的，包</w:t>
      </w:r>
      <w:r>
        <w:rPr>
          <w:rFonts w:hint="eastAsia" w:ascii="Times New Roman"/>
          <w:lang w:eastAsia="zh-CN"/>
        </w:rPr>
        <w:t>括但</w:t>
      </w:r>
      <w:r>
        <w:rPr>
          <w:rFonts w:hint="eastAsia" w:ascii="Times New Roman"/>
        </w:rPr>
        <w:t>不限于评价</w:t>
      </w:r>
      <w:r>
        <w:rPr>
          <w:rFonts w:ascii="Times New Roman"/>
        </w:rPr>
        <w:t>政策落实情况、资金使用管理、项目管理过程，侧重分析资金实际产出和效益。全面总结经验，查找问题，分析原因并提出改进措施，为</w:t>
      </w:r>
      <w:r>
        <w:rPr>
          <w:rFonts w:hint="eastAsia" w:ascii="Times New Roman"/>
        </w:rPr>
        <w:t>提升</w:t>
      </w:r>
      <w:r>
        <w:rPr>
          <w:rFonts w:ascii="Times New Roman"/>
        </w:rPr>
        <w:t>专项资金配置效率和使用效益提供重要参考。</w:t>
      </w:r>
    </w:p>
    <w:p w14:paraId="00253892">
      <w:pPr>
        <w:pStyle w:val="57"/>
        <w:ind w:firstLine="420"/>
        <w:rPr>
          <w:rFonts w:ascii="Times New Roman"/>
        </w:rPr>
      </w:pPr>
      <w:r>
        <w:rPr>
          <w:rFonts w:hint="eastAsia" w:ascii="Times New Roman"/>
        </w:rPr>
        <w:t>同时，</w:t>
      </w:r>
      <w:r>
        <w:rPr>
          <w:rFonts w:ascii="Times New Roman"/>
        </w:rPr>
        <w:t>根据项目资金投入情况，按照</w:t>
      </w:r>
      <w:r>
        <w:rPr>
          <w:rFonts w:hint="eastAsia" w:ascii="Times New Roman"/>
        </w:rPr>
        <w:t>“</w:t>
      </w:r>
      <w:r>
        <w:rPr>
          <w:rFonts w:ascii="Times New Roman"/>
        </w:rPr>
        <w:t>突出重点，兼顾一般</w:t>
      </w:r>
      <w:r>
        <w:rPr>
          <w:rFonts w:hint="eastAsia" w:ascii="Times New Roman"/>
        </w:rPr>
        <w:t>”</w:t>
      </w:r>
      <w:r>
        <w:rPr>
          <w:rFonts w:ascii="Times New Roman"/>
        </w:rPr>
        <w:t>的原则，</w:t>
      </w:r>
      <w:r>
        <w:rPr>
          <w:rFonts w:hint="eastAsia" w:ascii="Times New Roman"/>
        </w:rPr>
        <w:t>明确</w:t>
      </w:r>
      <w:r>
        <w:rPr>
          <w:rFonts w:ascii="Times New Roman"/>
        </w:rPr>
        <w:t>现场评价对象</w:t>
      </w:r>
      <w:r>
        <w:rPr>
          <w:rFonts w:hint="eastAsia" w:ascii="Times New Roman"/>
        </w:rPr>
        <w:t>、数量等</w:t>
      </w:r>
      <w:r>
        <w:rPr>
          <w:rFonts w:ascii="Times New Roman"/>
        </w:rPr>
        <w:t>。</w:t>
      </w:r>
    </w:p>
    <w:p w14:paraId="2EF7D896">
      <w:pPr>
        <w:pStyle w:val="57"/>
        <w:ind w:firstLine="420"/>
        <w:rPr>
          <w:rFonts w:ascii="Times New Roman"/>
        </w:rPr>
      </w:pPr>
      <w:r>
        <w:rPr>
          <w:rFonts w:ascii="Times New Roman"/>
        </w:rPr>
        <w:t>（二）绩效评价原则、评价指标体系、评价方法</w:t>
      </w:r>
    </w:p>
    <w:p w14:paraId="753CB806">
      <w:pPr>
        <w:pStyle w:val="57"/>
        <w:ind w:firstLine="420"/>
        <w:rPr>
          <w:rFonts w:ascii="Times New Roman"/>
        </w:rPr>
      </w:pPr>
      <w:r>
        <w:rPr>
          <w:rFonts w:ascii="Times New Roman"/>
        </w:rPr>
        <w:t>1.评价原则</w:t>
      </w:r>
    </w:p>
    <w:p w14:paraId="356CBBFC">
      <w:pPr>
        <w:pStyle w:val="57"/>
        <w:ind w:firstLine="420"/>
        <w:rPr>
          <w:rFonts w:ascii="Times New Roman"/>
        </w:rPr>
      </w:pPr>
      <w:r>
        <w:rPr>
          <w:rFonts w:hint="eastAsia"/>
        </w:rPr>
        <w:t>说明项目所采用的绩效评价原则。</w:t>
      </w:r>
    </w:p>
    <w:p w14:paraId="27748B7D">
      <w:pPr>
        <w:pStyle w:val="57"/>
        <w:ind w:firstLine="420"/>
        <w:rPr>
          <w:rFonts w:ascii="Times New Roman"/>
        </w:rPr>
      </w:pPr>
      <w:r>
        <w:rPr>
          <w:rFonts w:ascii="Times New Roman"/>
        </w:rPr>
        <w:t>2.评价指标体系</w:t>
      </w:r>
    </w:p>
    <w:p w14:paraId="3D180530">
      <w:pPr>
        <w:pStyle w:val="57"/>
        <w:ind w:firstLine="420"/>
        <w:rPr>
          <w:rFonts w:ascii="Times New Roman"/>
        </w:rPr>
      </w:pPr>
      <w:r>
        <w:rPr>
          <w:rFonts w:hint="eastAsia"/>
        </w:rPr>
        <w:t>说明指标设计思路、指标设计依据、权重设计思路、评价标准及评价方式确定的原则和方法等。</w:t>
      </w:r>
    </w:p>
    <w:p w14:paraId="5D8BE6EA">
      <w:pPr>
        <w:pStyle w:val="57"/>
        <w:ind w:firstLine="420"/>
        <w:rPr>
          <w:rFonts w:ascii="Times New Roman"/>
        </w:rPr>
      </w:pPr>
      <w:r>
        <w:rPr>
          <w:rFonts w:ascii="Times New Roman"/>
        </w:rPr>
        <w:t>3.评价方法</w:t>
      </w:r>
    </w:p>
    <w:p w14:paraId="5B268F19">
      <w:pPr>
        <w:pStyle w:val="57"/>
        <w:ind w:firstLine="420"/>
        <w:rPr>
          <w:rFonts w:ascii="Times New Roman"/>
        </w:rPr>
      </w:pPr>
      <w:r>
        <w:rPr>
          <w:rFonts w:hint="eastAsia"/>
        </w:rPr>
        <w:t>说明项目所采用的绩效评价方法。</w:t>
      </w:r>
    </w:p>
    <w:p w14:paraId="714CA817">
      <w:pPr>
        <w:pStyle w:val="57"/>
        <w:ind w:firstLine="420"/>
        <w:rPr>
          <w:rFonts w:ascii="Times New Roman"/>
        </w:rPr>
      </w:pPr>
      <w:r>
        <w:rPr>
          <w:rFonts w:ascii="Times New Roman"/>
        </w:rPr>
        <w:t>绩效评价工作过程</w:t>
      </w:r>
    </w:p>
    <w:p w14:paraId="24D97DC8">
      <w:pPr>
        <w:pStyle w:val="57"/>
        <w:ind w:firstLine="420"/>
        <w:rPr>
          <w:rFonts w:ascii="Times New Roman"/>
        </w:rPr>
      </w:pPr>
      <w:r>
        <w:rPr>
          <w:rFonts w:hint="eastAsia" w:ascii="Times New Roman"/>
        </w:rPr>
        <w:t>评价时间及主要工作进程。</w:t>
      </w:r>
    </w:p>
    <w:p w14:paraId="46BB2C36">
      <w:pPr>
        <w:pStyle w:val="57"/>
        <w:ind w:firstLine="420"/>
        <w:rPr>
          <w:rFonts w:hint="eastAsia" w:ascii="黑体" w:hAnsi="黑体" w:eastAsia="黑体"/>
        </w:rPr>
      </w:pPr>
      <w:r>
        <w:rPr>
          <w:rFonts w:hint="eastAsia" w:ascii="黑体" w:hAnsi="黑体" w:eastAsia="黑体"/>
        </w:rPr>
        <w:t>三、综合评价情况及评价结论</w:t>
      </w:r>
    </w:p>
    <w:p w14:paraId="159BE332">
      <w:pPr>
        <w:pStyle w:val="57"/>
        <w:ind w:firstLine="420"/>
        <w:rPr>
          <w:rFonts w:ascii="Times New Roman"/>
        </w:rPr>
      </w:pPr>
      <w:r>
        <w:rPr>
          <w:rFonts w:ascii="Times New Roman"/>
        </w:rPr>
        <w:t>（一）综合评价情况</w:t>
      </w:r>
    </w:p>
    <w:p w14:paraId="1867A4E5">
      <w:pPr>
        <w:pStyle w:val="57"/>
        <w:ind w:firstLine="420"/>
        <w:rPr>
          <w:rFonts w:ascii="Times New Roman"/>
        </w:rPr>
      </w:pPr>
      <w:r>
        <w:rPr>
          <w:rFonts w:ascii="Times New Roman"/>
        </w:rPr>
        <w:t>本着实事求是的原则，说明按照既定的评价方案、评价指标和评价方法形成的评价结果，即对项目实施情况进行总体评价，包括绩效目标完成情况、项目组织管理情况、实现效益情况。</w:t>
      </w:r>
    </w:p>
    <w:p w14:paraId="5B2DB3B7">
      <w:pPr>
        <w:pStyle w:val="57"/>
        <w:ind w:firstLine="420"/>
        <w:rPr>
          <w:rFonts w:ascii="Times New Roman"/>
        </w:rPr>
      </w:pPr>
      <w:r>
        <w:rPr>
          <w:rFonts w:ascii="Times New Roman"/>
        </w:rPr>
        <w:t>（二）评价得分情况</w:t>
      </w:r>
    </w:p>
    <w:p w14:paraId="03545B1C">
      <w:pPr>
        <w:pStyle w:val="57"/>
        <w:ind w:firstLine="420"/>
        <w:rPr>
          <w:rFonts w:ascii="Times New Roman"/>
        </w:rPr>
      </w:pPr>
      <w:r>
        <w:rPr>
          <w:rFonts w:ascii="Times New Roman"/>
        </w:rPr>
        <w:t>具体可参考以下案例：</w:t>
      </w:r>
    </w:p>
    <w:p w14:paraId="5637FCAA">
      <w:pPr>
        <w:pStyle w:val="57"/>
        <w:ind w:firstLine="420"/>
        <w:rPr>
          <w:rFonts w:ascii="Times New Roman"/>
        </w:rPr>
      </w:pPr>
      <w:r>
        <w:rPr>
          <w:rFonts w:ascii="Times New Roman"/>
        </w:rPr>
        <w:t>评价方案确立的总体思路，对照评价指标体系，重点围绕项目决策、过程、产出和效益四个方面内容，采用百分制量化评分。通过综合评价得出：</w:t>
      </w:r>
      <w:r>
        <w:rPr>
          <w:rFonts w:hint="eastAsia" w:ascii="Times New Roman"/>
        </w:rPr>
        <w:t>**</w:t>
      </w:r>
      <w:r>
        <w:rPr>
          <w:rFonts w:ascii="Times New Roman"/>
        </w:rPr>
        <w:t>年</w:t>
      </w:r>
      <w:r>
        <w:rPr>
          <w:rFonts w:hint="eastAsia" w:ascii="Times New Roman"/>
        </w:rPr>
        <w:t>**</w:t>
      </w:r>
      <w:r>
        <w:rPr>
          <w:rFonts w:ascii="Times New Roman"/>
        </w:rPr>
        <w:t>项目绩效评价整体得分为</w:t>
      </w:r>
      <w:r>
        <w:rPr>
          <w:rFonts w:hint="eastAsia" w:ascii="Times New Roman"/>
        </w:rPr>
        <w:t>**</w:t>
      </w:r>
      <w:r>
        <w:rPr>
          <w:rFonts w:ascii="Times New Roman"/>
        </w:rPr>
        <w:t>分，评价等次为</w:t>
      </w:r>
      <w:r>
        <w:rPr>
          <w:rFonts w:hint="eastAsia" w:ascii="Times New Roman"/>
        </w:rPr>
        <w:t>“**”</w:t>
      </w:r>
      <w:r>
        <w:rPr>
          <w:rFonts w:ascii="Times New Roman"/>
        </w:rPr>
        <w:t>（</w:t>
      </w:r>
      <w:r>
        <w:rPr>
          <w:rFonts w:hint="eastAsia" w:ascii="Times New Roman"/>
        </w:rPr>
        <w:t>“</w:t>
      </w:r>
      <w:r>
        <w:rPr>
          <w:rFonts w:ascii="Times New Roman"/>
        </w:rPr>
        <w:t>优、良、中、差</w:t>
      </w:r>
      <w:r>
        <w:rPr>
          <w:rFonts w:hint="eastAsia" w:ascii="Times New Roman"/>
        </w:rPr>
        <w:t>”</w:t>
      </w:r>
      <w:r>
        <w:rPr>
          <w:rFonts w:ascii="Times New Roman"/>
        </w:rPr>
        <w:t>四个等级）。得分情况详见下表：</w:t>
      </w:r>
    </w:p>
    <w:p w14:paraId="3CE4E824">
      <w:pPr>
        <w:pStyle w:val="57"/>
        <w:ind w:firstLine="0" w:firstLineChars="0"/>
        <w:jc w:val="center"/>
        <w:rPr>
          <w:rFonts w:hint="eastAsia" w:ascii="黑体" w:hAnsi="黑体" w:eastAsia="黑体"/>
          <w:snapToGrid w:val="0"/>
        </w:rPr>
      </w:pPr>
      <w:r>
        <w:rPr>
          <w:rFonts w:hint="eastAsia" w:ascii="黑体" w:hAnsi="黑体" w:eastAsia="黑体"/>
          <w:snapToGrid w:val="0"/>
        </w:rPr>
        <w:t>**年**项目绩效评价综合得分表</w:t>
      </w:r>
    </w:p>
    <w:tbl>
      <w:tblPr>
        <w:tblStyle w:val="240"/>
        <w:tblW w:w="92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45"/>
        <w:gridCol w:w="1583"/>
        <w:gridCol w:w="1584"/>
        <w:gridCol w:w="1295"/>
        <w:gridCol w:w="1440"/>
        <w:gridCol w:w="1308"/>
      </w:tblGrid>
      <w:tr w14:paraId="5186A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jc w:val="center"/>
        </w:trPr>
        <w:tc>
          <w:tcPr>
            <w:tcW w:w="2045" w:type="dxa"/>
            <w:tcBorders>
              <w:top w:val="single" w:color="000000" w:sz="2" w:space="0"/>
              <w:left w:val="single" w:color="000000" w:sz="2" w:space="0"/>
            </w:tcBorders>
            <w:vAlign w:val="center"/>
          </w:tcPr>
          <w:p w14:paraId="34AA8A84">
            <w:pPr>
              <w:pStyle w:val="57"/>
              <w:ind w:firstLine="0" w:firstLineChars="0"/>
              <w:jc w:val="center"/>
              <w:rPr>
                <w:b/>
                <w:bCs/>
                <w:snapToGrid w:val="0"/>
                <w:lang w:eastAsia="en-US"/>
              </w:rPr>
            </w:pPr>
            <w:r>
              <w:rPr>
                <w:b/>
                <w:bCs/>
                <w:snapToGrid w:val="0"/>
                <w:lang w:eastAsia="en-US"/>
              </w:rPr>
              <w:t>评价指标</w:t>
            </w:r>
          </w:p>
        </w:tc>
        <w:tc>
          <w:tcPr>
            <w:tcW w:w="1583" w:type="dxa"/>
            <w:tcBorders>
              <w:top w:val="single" w:color="000000" w:sz="2" w:space="0"/>
            </w:tcBorders>
            <w:vAlign w:val="center"/>
          </w:tcPr>
          <w:p w14:paraId="0D90B0D7">
            <w:pPr>
              <w:pStyle w:val="57"/>
              <w:ind w:firstLine="0" w:firstLineChars="0"/>
              <w:jc w:val="center"/>
              <w:rPr>
                <w:b/>
                <w:bCs/>
                <w:snapToGrid w:val="0"/>
                <w:lang w:eastAsia="en-US"/>
              </w:rPr>
            </w:pPr>
            <w:r>
              <w:rPr>
                <w:b/>
                <w:bCs/>
                <w:snapToGrid w:val="0"/>
                <w:lang w:eastAsia="en-US"/>
              </w:rPr>
              <w:t>决策</w:t>
            </w:r>
          </w:p>
        </w:tc>
        <w:tc>
          <w:tcPr>
            <w:tcW w:w="1584" w:type="dxa"/>
            <w:tcBorders>
              <w:top w:val="single" w:color="000000" w:sz="2" w:space="0"/>
            </w:tcBorders>
            <w:vAlign w:val="center"/>
          </w:tcPr>
          <w:p w14:paraId="02DCD524">
            <w:pPr>
              <w:pStyle w:val="57"/>
              <w:ind w:firstLine="0" w:firstLineChars="0"/>
              <w:jc w:val="center"/>
              <w:rPr>
                <w:b/>
                <w:bCs/>
                <w:snapToGrid w:val="0"/>
                <w:lang w:eastAsia="en-US"/>
              </w:rPr>
            </w:pPr>
            <w:r>
              <w:rPr>
                <w:b/>
                <w:bCs/>
                <w:snapToGrid w:val="0"/>
                <w:lang w:eastAsia="en-US"/>
              </w:rPr>
              <w:t>过程</w:t>
            </w:r>
          </w:p>
        </w:tc>
        <w:tc>
          <w:tcPr>
            <w:tcW w:w="1295" w:type="dxa"/>
            <w:tcBorders>
              <w:top w:val="single" w:color="000000" w:sz="2" w:space="0"/>
            </w:tcBorders>
            <w:vAlign w:val="center"/>
          </w:tcPr>
          <w:p w14:paraId="6CE97FEC">
            <w:pPr>
              <w:pStyle w:val="57"/>
              <w:ind w:firstLine="0" w:firstLineChars="0"/>
              <w:jc w:val="center"/>
              <w:rPr>
                <w:b/>
                <w:bCs/>
                <w:snapToGrid w:val="0"/>
                <w:lang w:eastAsia="en-US"/>
              </w:rPr>
            </w:pPr>
            <w:r>
              <w:rPr>
                <w:b/>
                <w:bCs/>
                <w:snapToGrid w:val="0"/>
                <w:lang w:eastAsia="en-US"/>
              </w:rPr>
              <w:t>产出</w:t>
            </w:r>
          </w:p>
        </w:tc>
        <w:tc>
          <w:tcPr>
            <w:tcW w:w="1440" w:type="dxa"/>
            <w:tcBorders>
              <w:top w:val="single" w:color="000000" w:sz="2" w:space="0"/>
            </w:tcBorders>
            <w:vAlign w:val="center"/>
          </w:tcPr>
          <w:p w14:paraId="54DD6344">
            <w:pPr>
              <w:pStyle w:val="57"/>
              <w:ind w:firstLine="0" w:firstLineChars="0"/>
              <w:jc w:val="center"/>
              <w:rPr>
                <w:b/>
                <w:bCs/>
                <w:snapToGrid w:val="0"/>
                <w:lang w:eastAsia="en-US"/>
              </w:rPr>
            </w:pPr>
            <w:r>
              <w:rPr>
                <w:b/>
                <w:bCs/>
                <w:snapToGrid w:val="0"/>
                <w:lang w:eastAsia="en-US"/>
              </w:rPr>
              <w:t>效益</w:t>
            </w:r>
          </w:p>
        </w:tc>
        <w:tc>
          <w:tcPr>
            <w:tcW w:w="1308" w:type="dxa"/>
            <w:tcBorders>
              <w:top w:val="single" w:color="000000" w:sz="2" w:space="0"/>
              <w:right w:val="single" w:color="000000" w:sz="2" w:space="0"/>
            </w:tcBorders>
            <w:vAlign w:val="center"/>
          </w:tcPr>
          <w:p w14:paraId="4C361313">
            <w:pPr>
              <w:pStyle w:val="57"/>
              <w:ind w:firstLine="0" w:firstLineChars="0"/>
              <w:jc w:val="center"/>
              <w:rPr>
                <w:b/>
                <w:bCs/>
                <w:snapToGrid w:val="0"/>
                <w:lang w:eastAsia="en-US"/>
              </w:rPr>
            </w:pPr>
            <w:r>
              <w:rPr>
                <w:b/>
                <w:bCs/>
                <w:snapToGrid w:val="0"/>
                <w:lang w:eastAsia="en-US"/>
              </w:rPr>
              <w:t>合计</w:t>
            </w:r>
          </w:p>
        </w:tc>
      </w:tr>
      <w:tr w14:paraId="108C1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2045" w:type="dxa"/>
            <w:tcBorders>
              <w:left w:val="single" w:color="000000" w:sz="2" w:space="0"/>
            </w:tcBorders>
            <w:vAlign w:val="center"/>
          </w:tcPr>
          <w:p w14:paraId="35712C6D">
            <w:pPr>
              <w:pStyle w:val="57"/>
              <w:ind w:firstLine="0" w:firstLineChars="0"/>
              <w:jc w:val="center"/>
              <w:rPr>
                <w:snapToGrid w:val="0"/>
                <w:lang w:eastAsia="en-US"/>
              </w:rPr>
            </w:pPr>
            <w:r>
              <w:rPr>
                <w:snapToGrid w:val="0"/>
                <w:lang w:eastAsia="en-US"/>
              </w:rPr>
              <w:t>标准分值</w:t>
            </w:r>
          </w:p>
        </w:tc>
        <w:tc>
          <w:tcPr>
            <w:tcW w:w="1583" w:type="dxa"/>
            <w:vAlign w:val="center"/>
          </w:tcPr>
          <w:p w14:paraId="51C22AC3">
            <w:pPr>
              <w:pStyle w:val="57"/>
              <w:ind w:firstLine="0" w:firstLineChars="0"/>
              <w:jc w:val="center"/>
              <w:rPr>
                <w:snapToGrid w:val="0"/>
              </w:rPr>
            </w:pPr>
            <w:r>
              <w:rPr>
                <w:rFonts w:hint="eastAsia"/>
                <w:snapToGrid w:val="0"/>
              </w:rPr>
              <w:t>**</w:t>
            </w:r>
          </w:p>
        </w:tc>
        <w:tc>
          <w:tcPr>
            <w:tcW w:w="1584" w:type="dxa"/>
            <w:vAlign w:val="center"/>
          </w:tcPr>
          <w:p w14:paraId="20EF5A87">
            <w:pPr>
              <w:pStyle w:val="57"/>
              <w:ind w:firstLine="0" w:firstLineChars="0"/>
              <w:jc w:val="center"/>
              <w:rPr>
                <w:snapToGrid w:val="0"/>
              </w:rPr>
            </w:pPr>
            <w:r>
              <w:rPr>
                <w:rFonts w:hint="eastAsia"/>
                <w:snapToGrid w:val="0"/>
              </w:rPr>
              <w:t>**</w:t>
            </w:r>
          </w:p>
        </w:tc>
        <w:tc>
          <w:tcPr>
            <w:tcW w:w="1295" w:type="dxa"/>
            <w:vAlign w:val="center"/>
          </w:tcPr>
          <w:p w14:paraId="19709ECC">
            <w:pPr>
              <w:pStyle w:val="57"/>
              <w:ind w:firstLine="0" w:firstLineChars="0"/>
              <w:jc w:val="center"/>
              <w:rPr>
                <w:snapToGrid w:val="0"/>
              </w:rPr>
            </w:pPr>
            <w:r>
              <w:rPr>
                <w:rFonts w:hint="eastAsia"/>
                <w:snapToGrid w:val="0"/>
              </w:rPr>
              <w:t>**</w:t>
            </w:r>
          </w:p>
        </w:tc>
        <w:tc>
          <w:tcPr>
            <w:tcW w:w="1440" w:type="dxa"/>
            <w:vAlign w:val="center"/>
          </w:tcPr>
          <w:p w14:paraId="1088C2F7">
            <w:pPr>
              <w:pStyle w:val="57"/>
              <w:ind w:firstLine="0" w:firstLineChars="0"/>
              <w:jc w:val="center"/>
              <w:rPr>
                <w:snapToGrid w:val="0"/>
              </w:rPr>
            </w:pPr>
            <w:r>
              <w:rPr>
                <w:rFonts w:hint="eastAsia"/>
                <w:snapToGrid w:val="0"/>
              </w:rPr>
              <w:t>**</w:t>
            </w:r>
          </w:p>
        </w:tc>
        <w:tc>
          <w:tcPr>
            <w:tcW w:w="1308" w:type="dxa"/>
            <w:tcBorders>
              <w:right w:val="single" w:color="000000" w:sz="2" w:space="0"/>
            </w:tcBorders>
            <w:vAlign w:val="center"/>
          </w:tcPr>
          <w:p w14:paraId="69AC42D0">
            <w:pPr>
              <w:pStyle w:val="57"/>
              <w:ind w:firstLine="0" w:firstLineChars="0"/>
              <w:jc w:val="center"/>
              <w:rPr>
                <w:snapToGrid w:val="0"/>
              </w:rPr>
            </w:pPr>
            <w:r>
              <w:rPr>
                <w:rFonts w:hint="eastAsia"/>
                <w:snapToGrid w:val="0"/>
              </w:rPr>
              <w:t>100</w:t>
            </w:r>
          </w:p>
        </w:tc>
      </w:tr>
      <w:tr w14:paraId="056D8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2045" w:type="dxa"/>
            <w:tcBorders>
              <w:left w:val="single" w:color="000000" w:sz="2" w:space="0"/>
            </w:tcBorders>
            <w:vAlign w:val="center"/>
          </w:tcPr>
          <w:p w14:paraId="688984CA">
            <w:pPr>
              <w:pStyle w:val="57"/>
              <w:ind w:firstLine="0" w:firstLineChars="0"/>
              <w:jc w:val="center"/>
              <w:rPr>
                <w:snapToGrid w:val="0"/>
                <w:lang w:eastAsia="en-US"/>
              </w:rPr>
            </w:pPr>
            <w:r>
              <w:rPr>
                <w:snapToGrid w:val="0"/>
                <w:lang w:eastAsia="en-US"/>
              </w:rPr>
              <w:t>评价得分</w:t>
            </w:r>
          </w:p>
        </w:tc>
        <w:tc>
          <w:tcPr>
            <w:tcW w:w="1583" w:type="dxa"/>
            <w:vAlign w:val="center"/>
          </w:tcPr>
          <w:p w14:paraId="7EB83948">
            <w:pPr>
              <w:pStyle w:val="57"/>
              <w:ind w:firstLine="0" w:firstLineChars="0"/>
              <w:jc w:val="center"/>
              <w:rPr>
                <w:snapToGrid w:val="0"/>
              </w:rPr>
            </w:pPr>
            <w:r>
              <w:rPr>
                <w:rFonts w:hint="eastAsia"/>
                <w:snapToGrid w:val="0"/>
              </w:rPr>
              <w:t>**</w:t>
            </w:r>
          </w:p>
        </w:tc>
        <w:tc>
          <w:tcPr>
            <w:tcW w:w="1584" w:type="dxa"/>
            <w:vAlign w:val="center"/>
          </w:tcPr>
          <w:p w14:paraId="7C7A81AE">
            <w:pPr>
              <w:pStyle w:val="57"/>
              <w:ind w:firstLine="0" w:firstLineChars="0"/>
              <w:jc w:val="center"/>
              <w:rPr>
                <w:snapToGrid w:val="0"/>
              </w:rPr>
            </w:pPr>
            <w:r>
              <w:rPr>
                <w:rFonts w:hint="eastAsia"/>
                <w:snapToGrid w:val="0"/>
              </w:rPr>
              <w:t>**</w:t>
            </w:r>
          </w:p>
        </w:tc>
        <w:tc>
          <w:tcPr>
            <w:tcW w:w="1295" w:type="dxa"/>
            <w:vAlign w:val="center"/>
          </w:tcPr>
          <w:p w14:paraId="02CDDA3D">
            <w:pPr>
              <w:pStyle w:val="57"/>
              <w:ind w:firstLine="0" w:firstLineChars="0"/>
              <w:jc w:val="center"/>
              <w:rPr>
                <w:snapToGrid w:val="0"/>
              </w:rPr>
            </w:pPr>
            <w:r>
              <w:rPr>
                <w:rFonts w:hint="eastAsia"/>
                <w:snapToGrid w:val="0"/>
              </w:rPr>
              <w:t>**</w:t>
            </w:r>
          </w:p>
        </w:tc>
        <w:tc>
          <w:tcPr>
            <w:tcW w:w="1440" w:type="dxa"/>
            <w:vAlign w:val="center"/>
          </w:tcPr>
          <w:p w14:paraId="2E3A0A89">
            <w:pPr>
              <w:pStyle w:val="57"/>
              <w:ind w:firstLine="0" w:firstLineChars="0"/>
              <w:jc w:val="center"/>
              <w:rPr>
                <w:snapToGrid w:val="0"/>
              </w:rPr>
            </w:pPr>
            <w:r>
              <w:rPr>
                <w:rFonts w:hint="eastAsia"/>
                <w:snapToGrid w:val="0"/>
              </w:rPr>
              <w:t>**</w:t>
            </w:r>
          </w:p>
        </w:tc>
        <w:tc>
          <w:tcPr>
            <w:tcW w:w="1308" w:type="dxa"/>
            <w:tcBorders>
              <w:right w:val="single" w:color="000000" w:sz="2" w:space="0"/>
            </w:tcBorders>
            <w:vAlign w:val="center"/>
          </w:tcPr>
          <w:p w14:paraId="03B30257">
            <w:pPr>
              <w:pStyle w:val="57"/>
              <w:ind w:firstLine="0" w:firstLineChars="0"/>
              <w:jc w:val="center"/>
              <w:rPr>
                <w:snapToGrid w:val="0"/>
              </w:rPr>
            </w:pPr>
            <w:r>
              <w:rPr>
                <w:rFonts w:hint="eastAsia"/>
                <w:snapToGrid w:val="0"/>
              </w:rPr>
              <w:t>**</w:t>
            </w:r>
          </w:p>
        </w:tc>
      </w:tr>
      <w:tr w14:paraId="578BA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jc w:val="center"/>
        </w:trPr>
        <w:tc>
          <w:tcPr>
            <w:tcW w:w="2045" w:type="dxa"/>
            <w:tcBorders>
              <w:left w:val="single" w:color="000000" w:sz="2" w:space="0"/>
              <w:bottom w:val="single" w:color="000000" w:sz="2" w:space="0"/>
            </w:tcBorders>
            <w:vAlign w:val="center"/>
          </w:tcPr>
          <w:p w14:paraId="5535FE83">
            <w:pPr>
              <w:pStyle w:val="57"/>
              <w:ind w:firstLine="0" w:firstLineChars="0"/>
              <w:jc w:val="center"/>
              <w:rPr>
                <w:snapToGrid w:val="0"/>
                <w:lang w:eastAsia="en-US"/>
              </w:rPr>
            </w:pPr>
            <w:r>
              <w:rPr>
                <w:snapToGrid w:val="0"/>
                <w:lang w:eastAsia="en-US"/>
              </w:rPr>
              <w:t>得分率（%）</w:t>
            </w:r>
          </w:p>
        </w:tc>
        <w:tc>
          <w:tcPr>
            <w:tcW w:w="1583" w:type="dxa"/>
            <w:tcBorders>
              <w:bottom w:val="single" w:color="000000" w:sz="2" w:space="0"/>
            </w:tcBorders>
            <w:vAlign w:val="center"/>
          </w:tcPr>
          <w:p w14:paraId="1371D6A3">
            <w:pPr>
              <w:pStyle w:val="57"/>
              <w:ind w:firstLine="0" w:firstLineChars="0"/>
              <w:jc w:val="center"/>
              <w:rPr>
                <w:snapToGrid w:val="0"/>
              </w:rPr>
            </w:pPr>
            <w:r>
              <w:rPr>
                <w:rFonts w:hint="eastAsia"/>
                <w:snapToGrid w:val="0"/>
              </w:rPr>
              <w:t>**</w:t>
            </w:r>
          </w:p>
        </w:tc>
        <w:tc>
          <w:tcPr>
            <w:tcW w:w="1584" w:type="dxa"/>
            <w:tcBorders>
              <w:bottom w:val="single" w:color="000000" w:sz="2" w:space="0"/>
            </w:tcBorders>
            <w:vAlign w:val="center"/>
          </w:tcPr>
          <w:p w14:paraId="1143E609">
            <w:pPr>
              <w:pStyle w:val="57"/>
              <w:ind w:firstLine="0" w:firstLineChars="0"/>
              <w:jc w:val="center"/>
              <w:rPr>
                <w:snapToGrid w:val="0"/>
              </w:rPr>
            </w:pPr>
            <w:r>
              <w:rPr>
                <w:rFonts w:hint="eastAsia"/>
                <w:snapToGrid w:val="0"/>
              </w:rPr>
              <w:t>**</w:t>
            </w:r>
          </w:p>
        </w:tc>
        <w:tc>
          <w:tcPr>
            <w:tcW w:w="1295" w:type="dxa"/>
            <w:tcBorders>
              <w:bottom w:val="single" w:color="000000" w:sz="2" w:space="0"/>
            </w:tcBorders>
            <w:vAlign w:val="center"/>
          </w:tcPr>
          <w:p w14:paraId="74DCB14C">
            <w:pPr>
              <w:pStyle w:val="57"/>
              <w:ind w:firstLine="0" w:firstLineChars="0"/>
              <w:jc w:val="center"/>
              <w:rPr>
                <w:snapToGrid w:val="0"/>
              </w:rPr>
            </w:pPr>
            <w:r>
              <w:rPr>
                <w:rFonts w:hint="eastAsia"/>
                <w:snapToGrid w:val="0"/>
              </w:rPr>
              <w:t>**</w:t>
            </w:r>
          </w:p>
        </w:tc>
        <w:tc>
          <w:tcPr>
            <w:tcW w:w="1440" w:type="dxa"/>
            <w:tcBorders>
              <w:bottom w:val="single" w:color="000000" w:sz="2" w:space="0"/>
            </w:tcBorders>
            <w:vAlign w:val="center"/>
          </w:tcPr>
          <w:p w14:paraId="518A9C21">
            <w:pPr>
              <w:pStyle w:val="57"/>
              <w:ind w:firstLine="0" w:firstLineChars="0"/>
              <w:jc w:val="center"/>
              <w:rPr>
                <w:snapToGrid w:val="0"/>
              </w:rPr>
            </w:pPr>
            <w:r>
              <w:rPr>
                <w:rFonts w:hint="eastAsia"/>
                <w:snapToGrid w:val="0"/>
              </w:rPr>
              <w:t>**</w:t>
            </w:r>
          </w:p>
        </w:tc>
        <w:tc>
          <w:tcPr>
            <w:tcW w:w="1308" w:type="dxa"/>
            <w:tcBorders>
              <w:bottom w:val="single" w:color="000000" w:sz="2" w:space="0"/>
              <w:right w:val="single" w:color="000000" w:sz="2" w:space="0"/>
            </w:tcBorders>
            <w:vAlign w:val="center"/>
          </w:tcPr>
          <w:p w14:paraId="4D949101">
            <w:pPr>
              <w:pStyle w:val="57"/>
              <w:ind w:firstLine="0" w:firstLineChars="0"/>
              <w:jc w:val="center"/>
              <w:rPr>
                <w:snapToGrid w:val="0"/>
              </w:rPr>
            </w:pPr>
            <w:r>
              <w:rPr>
                <w:rFonts w:hint="eastAsia"/>
                <w:snapToGrid w:val="0"/>
              </w:rPr>
              <w:t>**</w:t>
            </w:r>
          </w:p>
        </w:tc>
      </w:tr>
    </w:tbl>
    <w:p w14:paraId="23752198">
      <w:pPr>
        <w:pStyle w:val="57"/>
        <w:ind w:firstLine="420"/>
      </w:pPr>
      <w:r>
        <w:rPr>
          <w:rFonts w:hint="eastAsia" w:ascii="黑体" w:hAnsi="黑体" w:eastAsia="黑体"/>
        </w:rPr>
        <w:t>四、绩效评价指标分析</w:t>
      </w:r>
    </w:p>
    <w:p w14:paraId="5F9676DE">
      <w:pPr>
        <w:pStyle w:val="57"/>
        <w:ind w:firstLine="420"/>
        <w:rPr>
          <w:rFonts w:ascii="Times New Roman"/>
        </w:rPr>
      </w:pPr>
      <w:r>
        <w:rPr>
          <w:rFonts w:hint="eastAsia" w:ascii="Times New Roman"/>
        </w:rPr>
        <w:t>（一）决策方面</w:t>
      </w:r>
    </w:p>
    <w:p w14:paraId="2A5B1AC3">
      <w:pPr>
        <w:pStyle w:val="57"/>
        <w:ind w:firstLine="420"/>
        <w:rPr>
          <w:rFonts w:ascii="Times New Roman"/>
        </w:rPr>
      </w:pPr>
      <w:r>
        <w:rPr>
          <w:rFonts w:ascii="Times New Roman"/>
        </w:rPr>
        <w:t>1.项目立项方面</w:t>
      </w:r>
    </w:p>
    <w:p w14:paraId="041E64D7">
      <w:pPr>
        <w:pStyle w:val="57"/>
        <w:ind w:firstLine="420"/>
        <w:rPr>
          <w:rFonts w:ascii="Times New Roman"/>
        </w:rPr>
      </w:pPr>
      <w:r>
        <w:rPr>
          <w:rFonts w:hint="eastAsia" w:ascii="Times New Roman"/>
        </w:rPr>
        <w:t>按照评分要点，逐项分析该项目的现状、存在的问题及原因、扣分点。</w:t>
      </w:r>
    </w:p>
    <w:p w14:paraId="1D0F2FD9">
      <w:pPr>
        <w:pStyle w:val="57"/>
        <w:ind w:firstLine="420"/>
        <w:rPr>
          <w:rFonts w:ascii="Times New Roman"/>
        </w:rPr>
      </w:pPr>
      <w:r>
        <w:rPr>
          <w:rFonts w:ascii="Times New Roman"/>
        </w:rPr>
        <w:t>2.绩效目标方面</w:t>
      </w:r>
    </w:p>
    <w:p w14:paraId="6AAB63F5">
      <w:pPr>
        <w:pStyle w:val="57"/>
        <w:ind w:firstLine="420"/>
        <w:rPr>
          <w:rFonts w:ascii="Times New Roman"/>
        </w:rPr>
      </w:pPr>
      <w:r>
        <w:rPr>
          <w:rFonts w:ascii="Times New Roman"/>
        </w:rPr>
        <w:t>3.</w:t>
      </w:r>
      <w:r>
        <w:rPr>
          <w:rFonts w:hint="eastAsia" w:ascii="Times New Roman"/>
        </w:rPr>
        <w:t>……</w:t>
      </w:r>
    </w:p>
    <w:p w14:paraId="4C269CD3">
      <w:pPr>
        <w:pStyle w:val="57"/>
        <w:ind w:firstLine="420"/>
        <w:rPr>
          <w:rFonts w:ascii="Times New Roman"/>
        </w:rPr>
      </w:pPr>
      <w:r>
        <w:rPr>
          <w:rFonts w:hint="eastAsia" w:ascii="Times New Roman"/>
        </w:rPr>
        <w:t>（二）过程方面</w:t>
      </w:r>
    </w:p>
    <w:p w14:paraId="005B16EF">
      <w:pPr>
        <w:pStyle w:val="57"/>
        <w:ind w:firstLine="420"/>
        <w:rPr>
          <w:rFonts w:ascii="Times New Roman"/>
        </w:rPr>
      </w:pPr>
      <w:r>
        <w:rPr>
          <w:rFonts w:hint="eastAsia" w:ascii="Times New Roman"/>
        </w:rPr>
        <w:t>……</w:t>
      </w:r>
    </w:p>
    <w:p w14:paraId="418B7EDA">
      <w:pPr>
        <w:pStyle w:val="57"/>
        <w:ind w:firstLine="420"/>
        <w:rPr>
          <w:rFonts w:ascii="Times New Roman"/>
        </w:rPr>
      </w:pPr>
      <w:r>
        <w:rPr>
          <w:rFonts w:hint="eastAsia" w:ascii="Times New Roman"/>
        </w:rPr>
        <w:t>（三）产出方面</w:t>
      </w:r>
    </w:p>
    <w:p w14:paraId="1F8E5B99">
      <w:pPr>
        <w:pStyle w:val="57"/>
        <w:ind w:firstLine="420"/>
        <w:rPr>
          <w:rFonts w:ascii="Times New Roman"/>
        </w:rPr>
      </w:pPr>
      <w:r>
        <w:rPr>
          <w:rFonts w:hint="eastAsia" w:ascii="Times New Roman"/>
        </w:rPr>
        <w:t>……</w:t>
      </w:r>
    </w:p>
    <w:p w14:paraId="335CBBBF">
      <w:pPr>
        <w:pStyle w:val="57"/>
        <w:ind w:firstLine="420"/>
        <w:rPr>
          <w:rFonts w:ascii="Times New Roman"/>
        </w:rPr>
      </w:pPr>
      <w:r>
        <w:rPr>
          <w:rFonts w:hint="eastAsia" w:ascii="Times New Roman"/>
        </w:rPr>
        <w:t>（四）效益方面</w:t>
      </w:r>
    </w:p>
    <w:p w14:paraId="079B6CF3">
      <w:pPr>
        <w:pStyle w:val="57"/>
        <w:ind w:firstLine="420"/>
        <w:rPr>
          <w:rFonts w:ascii="Times New Roman"/>
        </w:rPr>
      </w:pPr>
      <w:r>
        <w:rPr>
          <w:rFonts w:hint="eastAsia" w:ascii="Times New Roman"/>
        </w:rPr>
        <w:t>……</w:t>
      </w:r>
    </w:p>
    <w:p w14:paraId="70AF6298">
      <w:pPr>
        <w:pStyle w:val="57"/>
        <w:ind w:firstLine="420"/>
        <w:rPr>
          <w:rFonts w:hint="eastAsia" w:ascii="黑体" w:hAnsi="黑体" w:eastAsia="黑体"/>
        </w:rPr>
      </w:pPr>
      <w:r>
        <w:rPr>
          <w:rFonts w:hint="eastAsia" w:ascii="黑体" w:hAnsi="黑体" w:eastAsia="黑体"/>
        </w:rPr>
        <w:t>五、主要成效及经验做法</w:t>
      </w:r>
    </w:p>
    <w:p w14:paraId="13664387">
      <w:pPr>
        <w:pStyle w:val="57"/>
        <w:ind w:firstLine="420"/>
        <w:rPr>
          <w:rFonts w:ascii="Times New Roman"/>
        </w:rPr>
      </w:pPr>
      <w:r>
        <w:rPr>
          <w:rFonts w:ascii="Times New Roman"/>
        </w:rPr>
        <w:t>针对项目实施情况以及评价中发现的</w:t>
      </w:r>
      <w:r>
        <w:rPr>
          <w:rFonts w:hint="eastAsia" w:ascii="Times New Roman"/>
        </w:rPr>
        <w:t>有效经验与典型做法</w:t>
      </w:r>
      <w:r>
        <w:rPr>
          <w:rFonts w:ascii="Times New Roman"/>
        </w:rPr>
        <w:t>，加以概括和总结，说明它们的意义、主要表现、推广价值等。</w:t>
      </w:r>
    </w:p>
    <w:p w14:paraId="55395182">
      <w:pPr>
        <w:pStyle w:val="57"/>
        <w:ind w:firstLine="420"/>
        <w:rPr>
          <w:rFonts w:hint="eastAsia" w:ascii="黑体" w:hAnsi="黑体" w:eastAsia="黑体"/>
        </w:rPr>
      </w:pPr>
      <w:r>
        <w:rPr>
          <w:rFonts w:hint="eastAsia" w:ascii="黑体" w:hAnsi="黑体" w:eastAsia="黑体"/>
        </w:rPr>
        <w:t>六、存在主要问题及原因分析</w:t>
      </w:r>
    </w:p>
    <w:p w14:paraId="12F8BC4D">
      <w:pPr>
        <w:pStyle w:val="57"/>
        <w:ind w:firstLine="420"/>
        <w:rPr>
          <w:rFonts w:ascii="Times New Roman"/>
        </w:rPr>
      </w:pPr>
      <w:r>
        <w:rPr>
          <w:rFonts w:ascii="Times New Roman"/>
        </w:rPr>
        <w:t>对存在的问题应高度概括，内容明确、精炼，按照重要的程度顺序提出，存在问题要与评价指标相联系。对没有达到绩效目标的应分析原因；问题定性应有明确的法律法规和政策依据，应分清政策问题、执行问题、其他问题的区别，是普遍问题还是个别问题，要能够做到透过现象看本质。</w:t>
      </w:r>
    </w:p>
    <w:p w14:paraId="6B5C81CE">
      <w:pPr>
        <w:pStyle w:val="57"/>
        <w:ind w:firstLine="420"/>
        <w:rPr>
          <w:rFonts w:hint="eastAsia" w:ascii="黑体" w:hAnsi="黑体" w:eastAsia="黑体"/>
        </w:rPr>
      </w:pPr>
      <w:r>
        <w:rPr>
          <w:rFonts w:hint="eastAsia" w:ascii="黑体" w:hAnsi="黑体" w:eastAsia="黑体"/>
        </w:rPr>
        <w:t>七、有关建议</w:t>
      </w:r>
    </w:p>
    <w:p w14:paraId="56EC9FA4">
      <w:pPr>
        <w:pStyle w:val="57"/>
        <w:ind w:firstLine="420"/>
        <w:rPr>
          <w:rFonts w:ascii="Times New Roman"/>
        </w:rPr>
      </w:pPr>
      <w:r>
        <w:rPr>
          <w:rFonts w:ascii="Times New Roman"/>
        </w:rPr>
        <w:t>针对上述存在问题所提的建议，应联系现行的</w:t>
      </w:r>
      <w:r>
        <w:rPr>
          <w:rFonts w:hint="eastAsia" w:ascii="Times New Roman"/>
        </w:rPr>
        <w:t>法律法规</w:t>
      </w:r>
      <w:r>
        <w:rPr>
          <w:rFonts w:ascii="Times New Roman"/>
        </w:rPr>
        <w:t>，国家的方针和项目政策的具体要求提出，同时还要学习借鉴</w:t>
      </w:r>
      <w:r>
        <w:rPr>
          <w:rFonts w:hint="eastAsia" w:ascii="Times New Roman"/>
        </w:rPr>
        <w:t>同类地区</w:t>
      </w:r>
      <w:r>
        <w:rPr>
          <w:rFonts w:ascii="Times New Roman"/>
        </w:rPr>
        <w:t>成功经验和做法。所提出的意见、建议要有针对性和可操作性，不能提放之四海皆准的大话、套话建议，同时按照重要的程度顺序提出，与报告提出的问题存在对应关系。</w:t>
      </w:r>
    </w:p>
    <w:p w14:paraId="4EB52E52">
      <w:pPr>
        <w:pStyle w:val="57"/>
        <w:ind w:firstLine="420"/>
        <w:rPr>
          <w:rFonts w:hint="eastAsia" w:ascii="黑体" w:hAnsi="黑体" w:eastAsia="黑体"/>
        </w:rPr>
      </w:pPr>
      <w:r>
        <w:rPr>
          <w:rFonts w:hint="eastAsia" w:ascii="黑体" w:hAnsi="黑体" w:eastAsia="黑体"/>
        </w:rPr>
        <w:t>八、其他需要说明的问题</w:t>
      </w:r>
    </w:p>
    <w:p w14:paraId="17BECE2B">
      <w:pPr>
        <w:pStyle w:val="57"/>
        <w:ind w:firstLine="420"/>
        <w:rPr>
          <w:rFonts w:ascii="Times New Roman"/>
        </w:rPr>
      </w:pPr>
      <w:r>
        <w:rPr>
          <w:rFonts w:ascii="Times New Roman"/>
        </w:rPr>
        <w:t>若存在其他需要说明的问题，在该部分进行描述</w:t>
      </w:r>
      <w:r>
        <w:rPr>
          <w:rFonts w:hint="eastAsia" w:ascii="Times New Roman"/>
        </w:rPr>
        <w:t>。</w:t>
      </w:r>
    </w:p>
    <w:p w14:paraId="0DF7FAF3">
      <w:pPr>
        <w:pStyle w:val="57"/>
        <w:ind w:firstLine="420"/>
        <w:rPr>
          <w:rFonts w:hint="eastAsia" w:ascii="黑体" w:hAnsi="黑体" w:eastAsia="黑体"/>
        </w:rPr>
      </w:pPr>
      <w:r>
        <w:rPr>
          <w:rFonts w:hint="eastAsia" w:ascii="黑体" w:hAnsi="黑体" w:eastAsia="黑体"/>
        </w:rPr>
        <w:t>九、附件</w:t>
      </w:r>
    </w:p>
    <w:p w14:paraId="7D630002">
      <w:pPr>
        <w:pStyle w:val="57"/>
        <w:ind w:firstLine="420"/>
        <w:rPr>
          <w:rFonts w:ascii="Times New Roman"/>
        </w:rPr>
      </w:pPr>
      <w:r>
        <w:rPr>
          <w:rFonts w:hint="eastAsia" w:ascii="Times New Roman"/>
        </w:rPr>
        <w:t>1.绩效评价指标体系</w:t>
      </w:r>
    </w:p>
    <w:p w14:paraId="5A0454B8">
      <w:pPr>
        <w:pStyle w:val="57"/>
        <w:ind w:firstLine="420"/>
        <w:rPr>
          <w:rFonts w:ascii="Times New Roman"/>
        </w:rPr>
      </w:pPr>
      <w:r>
        <w:rPr>
          <w:rFonts w:hint="eastAsia" w:ascii="Times New Roman"/>
        </w:rPr>
        <w:t>2.绩效目标完成表</w:t>
      </w:r>
    </w:p>
    <w:p w14:paraId="73330AC1">
      <w:pPr>
        <w:pStyle w:val="57"/>
        <w:ind w:firstLine="420"/>
        <w:rPr>
          <w:rFonts w:ascii="Times New Roman"/>
        </w:rPr>
      </w:pPr>
      <w:r>
        <w:rPr>
          <w:rFonts w:hint="eastAsia" w:ascii="Times New Roman"/>
        </w:rPr>
        <w:t>3.绩效评价问题清单</w:t>
      </w:r>
    </w:p>
    <w:p w14:paraId="08308E3F">
      <w:pPr>
        <w:pStyle w:val="57"/>
        <w:ind w:firstLine="420"/>
        <w:rPr>
          <w:rFonts w:ascii="Times New Roman"/>
        </w:rPr>
      </w:pPr>
      <w:r>
        <w:rPr>
          <w:rFonts w:hint="eastAsia" w:ascii="Times New Roman"/>
        </w:rPr>
        <w:t>4.绩效评价评分情况表</w:t>
      </w:r>
    </w:p>
    <w:p w14:paraId="49CDAB60">
      <w:pPr>
        <w:pStyle w:val="57"/>
        <w:ind w:firstLine="420"/>
        <w:rPr>
          <w:rFonts w:ascii="Times New Roman"/>
        </w:rPr>
      </w:pPr>
      <w:r>
        <w:rPr>
          <w:rFonts w:hint="eastAsia" w:ascii="Times New Roman"/>
        </w:rPr>
        <w:t>5.满意度调查报告</w:t>
      </w:r>
    </w:p>
    <w:p w14:paraId="72346D52">
      <w:pPr>
        <w:pStyle w:val="57"/>
        <w:ind w:firstLine="420"/>
        <w:rPr>
          <w:rFonts w:ascii="Times New Roman"/>
        </w:rPr>
      </w:pPr>
      <w:r>
        <w:rPr>
          <w:rFonts w:hint="eastAsia" w:ascii="Times New Roman"/>
        </w:rPr>
        <w:t>6.其他评价工作底稿及支撑材料</w:t>
      </w:r>
    </w:p>
    <w:p w14:paraId="6052CEC2">
      <w:pPr>
        <w:rPr>
          <w:rFonts w:ascii="Times New Roman" w:hAnsi="Times New Roman"/>
          <w:sz w:val="24"/>
        </w:rPr>
      </w:pPr>
    </w:p>
    <w:p w14:paraId="63D2DEF0">
      <w:pPr>
        <w:rPr>
          <w:rFonts w:ascii="Times New Roman" w:hAnsi="Times New Roman"/>
          <w:sz w:val="24"/>
        </w:rPr>
      </w:pPr>
      <w:r>
        <w:br w:type="page"/>
      </w:r>
    </w:p>
    <w:p w14:paraId="2BBF7DB2">
      <w:pPr>
        <w:pStyle w:val="79"/>
        <w:spacing w:before="156" w:after="156"/>
      </w:pPr>
      <w:bookmarkStart w:id="179" w:name="_Toc208206550"/>
      <w:bookmarkStart w:id="180" w:name="_Toc208206474"/>
      <w:r>
        <w:rPr>
          <w:rFonts w:hint="eastAsia"/>
        </w:rPr>
        <w:t>政策支出绩效评价</w:t>
      </w:r>
      <w:bookmarkEnd w:id="179"/>
      <w:bookmarkEnd w:id="180"/>
    </w:p>
    <w:p w14:paraId="6C45EDB4">
      <w:pPr>
        <w:pStyle w:val="80"/>
        <w:spacing w:before="156" w:after="156"/>
        <w:rPr>
          <w:szCs w:val="21"/>
        </w:rPr>
      </w:pPr>
      <w:r>
        <w:rPr>
          <w:rFonts w:hint="eastAsia"/>
        </w:rPr>
        <w:t>政策支出绩效评价指标框架</w:t>
      </w:r>
    </w:p>
    <w:p w14:paraId="51BCFCA3">
      <w:pPr>
        <w:pStyle w:val="57"/>
        <w:ind w:firstLine="420"/>
      </w:pPr>
      <w:r>
        <w:rPr>
          <w:rFonts w:hint="eastAsia"/>
        </w:rPr>
        <w:t>见表B</w:t>
      </w:r>
      <w:r>
        <w:t>.3</w:t>
      </w:r>
      <w:r>
        <w:rPr>
          <w:rFonts w:hint="eastAsia"/>
        </w:rPr>
        <w:t>。</w:t>
      </w:r>
    </w:p>
    <w:p w14:paraId="5A34E8EF">
      <w:pPr>
        <w:pStyle w:val="78"/>
        <w:spacing w:before="156" w:after="156"/>
        <w:rPr>
          <w:szCs w:val="21"/>
        </w:rPr>
      </w:pPr>
      <w:r>
        <w:rPr>
          <w:rFonts w:hint="eastAsia"/>
        </w:rPr>
        <w:t>政策支出绩效评价指标框架</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23" w:type="dxa"/>
        </w:tblCellMar>
      </w:tblPr>
      <w:tblGrid>
        <w:gridCol w:w="943"/>
        <w:gridCol w:w="972"/>
        <w:gridCol w:w="976"/>
        <w:gridCol w:w="6509"/>
      </w:tblGrid>
      <w:tr w14:paraId="4169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373" w:hRule="atLeast"/>
          <w:tblHeader/>
          <w:jc w:val="center"/>
        </w:trPr>
        <w:tc>
          <w:tcPr>
            <w:tcW w:w="502" w:type="pct"/>
            <w:vAlign w:val="center"/>
          </w:tcPr>
          <w:p w14:paraId="3AD8EBFF">
            <w:pPr>
              <w:pStyle w:val="57"/>
              <w:ind w:firstLine="0" w:firstLineChars="0"/>
              <w:jc w:val="center"/>
              <w:rPr>
                <w:b/>
                <w:bCs/>
              </w:rPr>
            </w:pPr>
            <w:r>
              <w:rPr>
                <w:rFonts w:hint="eastAsia"/>
                <w:b/>
                <w:bCs/>
              </w:rPr>
              <w:t>一级指标</w:t>
            </w:r>
          </w:p>
        </w:tc>
        <w:tc>
          <w:tcPr>
            <w:tcW w:w="517" w:type="pct"/>
            <w:vAlign w:val="center"/>
          </w:tcPr>
          <w:p w14:paraId="2EE260F1">
            <w:pPr>
              <w:pStyle w:val="57"/>
              <w:ind w:firstLine="0" w:firstLineChars="0"/>
              <w:jc w:val="center"/>
              <w:rPr>
                <w:b/>
                <w:bCs/>
              </w:rPr>
            </w:pPr>
            <w:r>
              <w:rPr>
                <w:rFonts w:hint="eastAsia"/>
                <w:b/>
                <w:bCs/>
              </w:rPr>
              <w:t>二级指标</w:t>
            </w:r>
          </w:p>
        </w:tc>
        <w:tc>
          <w:tcPr>
            <w:tcW w:w="519" w:type="pct"/>
            <w:vAlign w:val="center"/>
          </w:tcPr>
          <w:p w14:paraId="3DADC615">
            <w:pPr>
              <w:pStyle w:val="57"/>
              <w:ind w:firstLine="0" w:firstLineChars="0"/>
              <w:jc w:val="center"/>
              <w:rPr>
                <w:b/>
                <w:bCs/>
              </w:rPr>
            </w:pPr>
            <w:r>
              <w:rPr>
                <w:rFonts w:hint="eastAsia"/>
                <w:b/>
                <w:bCs/>
              </w:rPr>
              <w:t>三级指标</w:t>
            </w:r>
          </w:p>
        </w:tc>
        <w:tc>
          <w:tcPr>
            <w:tcW w:w="3462" w:type="pct"/>
            <w:vAlign w:val="center"/>
          </w:tcPr>
          <w:p w14:paraId="4E94E6E0">
            <w:pPr>
              <w:pStyle w:val="57"/>
              <w:ind w:firstLine="0" w:firstLineChars="0"/>
              <w:jc w:val="center"/>
              <w:rPr>
                <w:b/>
                <w:bCs/>
              </w:rPr>
            </w:pPr>
            <w:r>
              <w:rPr>
                <w:rFonts w:hint="eastAsia"/>
                <w:b/>
                <w:bCs/>
              </w:rPr>
              <w:t>指标解释</w:t>
            </w:r>
          </w:p>
        </w:tc>
      </w:tr>
      <w:tr w14:paraId="0F9CE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02" w:type="pct"/>
            <w:vMerge w:val="restart"/>
            <w:vAlign w:val="center"/>
          </w:tcPr>
          <w:p w14:paraId="186831B8">
            <w:pPr>
              <w:pStyle w:val="57"/>
              <w:ind w:firstLine="0" w:firstLineChars="0"/>
              <w:jc w:val="center"/>
            </w:pPr>
            <w:r>
              <w:rPr>
                <w:rFonts w:hint="eastAsia"/>
              </w:rPr>
              <w:t>政策</w:t>
            </w:r>
          </w:p>
          <w:p w14:paraId="70480D19">
            <w:pPr>
              <w:pStyle w:val="57"/>
              <w:ind w:firstLine="0" w:firstLineChars="0"/>
              <w:jc w:val="center"/>
            </w:pPr>
            <w:r>
              <w:rPr>
                <w:rFonts w:hint="eastAsia"/>
              </w:rPr>
              <w:t>设立</w:t>
            </w:r>
          </w:p>
        </w:tc>
        <w:tc>
          <w:tcPr>
            <w:tcW w:w="517" w:type="pct"/>
            <w:vMerge w:val="restart"/>
            <w:vAlign w:val="center"/>
          </w:tcPr>
          <w:p w14:paraId="172B6D33">
            <w:pPr>
              <w:pStyle w:val="57"/>
              <w:ind w:firstLine="0" w:firstLineChars="0"/>
              <w:jc w:val="center"/>
            </w:pPr>
            <w:r>
              <w:rPr>
                <w:rFonts w:hint="eastAsia"/>
              </w:rPr>
              <w:t>投入</w:t>
            </w:r>
          </w:p>
          <w:p w14:paraId="7808ED67">
            <w:pPr>
              <w:pStyle w:val="57"/>
              <w:ind w:firstLine="0" w:firstLineChars="0"/>
              <w:jc w:val="center"/>
            </w:pPr>
            <w:r>
              <w:rPr>
                <w:rFonts w:hint="eastAsia"/>
              </w:rPr>
              <w:t>必要性</w:t>
            </w:r>
          </w:p>
        </w:tc>
        <w:tc>
          <w:tcPr>
            <w:tcW w:w="519" w:type="pct"/>
            <w:vAlign w:val="center"/>
          </w:tcPr>
          <w:p w14:paraId="09888B3F">
            <w:pPr>
              <w:pStyle w:val="57"/>
              <w:ind w:firstLine="0" w:firstLineChars="0"/>
              <w:jc w:val="center"/>
            </w:pPr>
            <w:r>
              <w:rPr>
                <w:rFonts w:hint="eastAsia"/>
              </w:rPr>
              <w:t>依据的</w:t>
            </w:r>
          </w:p>
          <w:p w14:paraId="5652A90E">
            <w:pPr>
              <w:pStyle w:val="57"/>
              <w:ind w:firstLine="0" w:firstLineChars="0"/>
              <w:jc w:val="center"/>
            </w:pPr>
            <w:r>
              <w:rPr>
                <w:rFonts w:hint="eastAsia"/>
              </w:rPr>
              <w:t>充分性</w:t>
            </w:r>
          </w:p>
        </w:tc>
        <w:tc>
          <w:tcPr>
            <w:tcW w:w="3462" w:type="pct"/>
            <w:vAlign w:val="center"/>
          </w:tcPr>
          <w:p w14:paraId="3C2C6EA1">
            <w:pPr>
              <w:pStyle w:val="57"/>
              <w:ind w:firstLine="0" w:firstLineChars="0"/>
            </w:pPr>
            <w:r>
              <w:rPr>
                <w:rFonts w:hint="eastAsia"/>
              </w:rPr>
              <w:t>评价政策投入的依据是否具有需求、政策、职能的相关性。</w:t>
            </w:r>
            <w:r>
              <w:rPr>
                <w:rFonts w:hint="eastAsia"/>
              </w:rPr>
              <w:br w:type="textWrapping"/>
            </w:r>
            <w:r>
              <w:rPr>
                <w:rFonts w:hint="eastAsia"/>
              </w:rPr>
              <w:t>评价要点：</w:t>
            </w:r>
            <w:r>
              <w:rPr>
                <w:rFonts w:hint="eastAsia"/>
              </w:rPr>
              <w:br w:type="textWrapping"/>
            </w:r>
            <w:r>
              <w:rPr>
                <w:rFonts w:hint="eastAsia"/>
              </w:rPr>
              <w:t>①政策设立是否具有现实需求、需求是否迫切；</w:t>
            </w:r>
            <w:r>
              <w:rPr>
                <w:rFonts w:hint="eastAsia"/>
              </w:rPr>
              <w:br w:type="textWrapping"/>
            </w:r>
            <w:r>
              <w:rPr>
                <w:rFonts w:hint="eastAsia"/>
              </w:rPr>
              <w:t>②与国家法律法规、国民经济和社会发展总体规划、国家行业规划及我省、市经济和社会发展规划、行业发展规划等是否相符；</w:t>
            </w:r>
            <w:r>
              <w:rPr>
                <w:rFonts w:hint="eastAsia"/>
              </w:rPr>
              <w:br w:type="textWrapping"/>
            </w:r>
            <w:r>
              <w:rPr>
                <w:rFonts w:hint="eastAsia"/>
              </w:rPr>
              <w:t>③与政策主体（制定/执行）部门职能是否相符；</w:t>
            </w:r>
            <w:r>
              <w:rPr>
                <w:rFonts w:hint="eastAsia"/>
              </w:rPr>
              <w:br w:type="textWrapping"/>
            </w:r>
            <w:r>
              <w:rPr>
                <w:rFonts w:hint="eastAsia"/>
              </w:rPr>
              <w:t>④是否与其他政策存在交叉、重复。</w:t>
            </w:r>
          </w:p>
        </w:tc>
      </w:tr>
      <w:tr w14:paraId="3BC33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11B9E3D4">
            <w:pPr>
              <w:pStyle w:val="57"/>
              <w:ind w:firstLine="0" w:firstLineChars="0"/>
              <w:jc w:val="center"/>
            </w:pPr>
          </w:p>
        </w:tc>
        <w:tc>
          <w:tcPr>
            <w:tcW w:w="0" w:type="auto"/>
            <w:vMerge w:val="continue"/>
            <w:vAlign w:val="center"/>
          </w:tcPr>
          <w:p w14:paraId="236608AB">
            <w:pPr>
              <w:pStyle w:val="57"/>
              <w:ind w:firstLine="0" w:firstLineChars="0"/>
              <w:jc w:val="center"/>
            </w:pPr>
          </w:p>
        </w:tc>
        <w:tc>
          <w:tcPr>
            <w:tcW w:w="519" w:type="pct"/>
            <w:vAlign w:val="center"/>
          </w:tcPr>
          <w:p w14:paraId="1C675AFF">
            <w:pPr>
              <w:pStyle w:val="57"/>
              <w:ind w:firstLine="0" w:firstLineChars="0"/>
              <w:jc w:val="center"/>
            </w:pPr>
            <w:r>
              <w:rPr>
                <w:rFonts w:hint="eastAsia"/>
              </w:rPr>
              <w:t>决策的</w:t>
            </w:r>
          </w:p>
          <w:p w14:paraId="441A9811">
            <w:pPr>
              <w:pStyle w:val="57"/>
              <w:ind w:firstLine="0" w:firstLineChars="0"/>
              <w:jc w:val="center"/>
            </w:pPr>
            <w:r>
              <w:rPr>
                <w:rFonts w:hint="eastAsia"/>
              </w:rPr>
              <w:t>科学性</w:t>
            </w:r>
          </w:p>
        </w:tc>
        <w:tc>
          <w:tcPr>
            <w:tcW w:w="3462" w:type="pct"/>
            <w:vAlign w:val="center"/>
          </w:tcPr>
          <w:p w14:paraId="4B489D31">
            <w:pPr>
              <w:pStyle w:val="57"/>
              <w:ind w:firstLine="0" w:firstLineChars="0"/>
            </w:pPr>
            <w:r>
              <w:rPr>
                <w:rFonts w:hint="eastAsia"/>
              </w:rPr>
              <w:t>评价政策决策程序是否科学，是否符合《重大行政决策条例》、专项资金管理办法等对政策制定科学性、民主性的要求。</w:t>
            </w:r>
            <w:r>
              <w:rPr>
                <w:rFonts w:hint="eastAsia"/>
              </w:rPr>
              <w:br w:type="textWrapping"/>
            </w:r>
            <w:r>
              <w:rPr>
                <w:rFonts w:hint="eastAsia"/>
              </w:rPr>
              <w:t>评价要点：</w:t>
            </w:r>
            <w:r>
              <w:rPr>
                <w:rFonts w:hint="eastAsia"/>
              </w:rPr>
              <w:br w:type="textWrapping"/>
            </w:r>
            <w:r>
              <w:rPr>
                <w:rFonts w:hint="eastAsia"/>
              </w:rPr>
              <w:t>①政策社会现实需求的明确是否经过了充分调研；</w:t>
            </w:r>
            <w:r>
              <w:rPr>
                <w:rFonts w:hint="eastAsia"/>
              </w:rPr>
              <w:br w:type="textWrapping"/>
            </w:r>
            <w:r>
              <w:rPr>
                <w:rFonts w:hint="eastAsia"/>
              </w:rPr>
              <w:t>②政策文件的拟定是否经过评审、专家咨询、公众咨询、听证等环节；</w:t>
            </w:r>
            <w:r>
              <w:rPr>
                <w:rFonts w:hint="eastAsia"/>
              </w:rPr>
              <w:br w:type="textWrapping"/>
            </w:r>
            <w:r>
              <w:rPr>
                <w:rFonts w:hint="eastAsia"/>
              </w:rPr>
              <w:t>③调研报告、可研、评审、批示等相关资料是否齐全；</w:t>
            </w:r>
            <w:r>
              <w:rPr>
                <w:rFonts w:hint="eastAsia"/>
              </w:rPr>
              <w:br w:type="textWrapping"/>
            </w:r>
            <w:r>
              <w:rPr>
                <w:rFonts w:hint="eastAsia"/>
              </w:rPr>
              <w:t>④政策制定主体或牵头主体是否明确，职责是否清晰，责任是否可追溯。</w:t>
            </w:r>
          </w:p>
        </w:tc>
      </w:tr>
      <w:tr w14:paraId="5BFB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4A770538">
            <w:pPr>
              <w:pStyle w:val="57"/>
              <w:ind w:firstLine="0" w:firstLineChars="0"/>
              <w:jc w:val="center"/>
            </w:pPr>
          </w:p>
        </w:tc>
        <w:tc>
          <w:tcPr>
            <w:tcW w:w="517" w:type="pct"/>
            <w:vMerge w:val="restart"/>
            <w:vAlign w:val="center"/>
          </w:tcPr>
          <w:p w14:paraId="530FFF72">
            <w:pPr>
              <w:pStyle w:val="57"/>
              <w:ind w:firstLine="0" w:firstLineChars="0"/>
              <w:jc w:val="center"/>
            </w:pPr>
            <w:r>
              <w:rPr>
                <w:rFonts w:hint="eastAsia"/>
              </w:rPr>
              <w:t>投入</w:t>
            </w:r>
          </w:p>
          <w:p w14:paraId="27C7AAE8">
            <w:pPr>
              <w:pStyle w:val="57"/>
              <w:ind w:firstLine="0" w:firstLineChars="0"/>
              <w:jc w:val="center"/>
            </w:pPr>
            <w:r>
              <w:rPr>
                <w:rFonts w:hint="eastAsia"/>
              </w:rPr>
              <w:t>合理性</w:t>
            </w:r>
          </w:p>
        </w:tc>
        <w:tc>
          <w:tcPr>
            <w:tcW w:w="519" w:type="pct"/>
            <w:vAlign w:val="center"/>
          </w:tcPr>
          <w:p w14:paraId="31F44EBD">
            <w:pPr>
              <w:pStyle w:val="57"/>
              <w:ind w:firstLine="0" w:firstLineChars="0"/>
              <w:jc w:val="center"/>
            </w:pPr>
            <w:r>
              <w:rPr>
                <w:rFonts w:hint="eastAsia"/>
              </w:rPr>
              <w:t>政策投入的合理性</w:t>
            </w:r>
          </w:p>
        </w:tc>
        <w:tc>
          <w:tcPr>
            <w:tcW w:w="3462" w:type="pct"/>
            <w:vAlign w:val="center"/>
          </w:tcPr>
          <w:p w14:paraId="047D74F1">
            <w:pPr>
              <w:pStyle w:val="57"/>
              <w:ind w:firstLine="0" w:firstLineChars="0"/>
            </w:pPr>
            <w:r>
              <w:rPr>
                <w:rFonts w:hint="eastAsia"/>
              </w:rPr>
              <w:t>评价政策支持的对象、支出责任、预算测算是否符合要求。</w:t>
            </w:r>
            <w:r>
              <w:rPr>
                <w:rFonts w:hint="eastAsia"/>
              </w:rPr>
              <w:br w:type="textWrapping"/>
            </w:r>
            <w:r>
              <w:rPr>
                <w:rFonts w:hint="eastAsia"/>
              </w:rPr>
              <w:t>评价要点：</w:t>
            </w:r>
            <w:r>
              <w:rPr>
                <w:rFonts w:hint="eastAsia"/>
              </w:rPr>
              <w:br w:type="textWrapping"/>
            </w:r>
            <w:r>
              <w:rPr>
                <w:rFonts w:hint="eastAsia"/>
              </w:rPr>
              <w:t>①支持对象是否明确、合理；</w:t>
            </w:r>
            <w:r>
              <w:rPr>
                <w:rFonts w:hint="eastAsia"/>
              </w:rPr>
              <w:br w:type="textWrapping"/>
            </w:r>
            <w:r>
              <w:rPr>
                <w:rFonts w:hint="eastAsia"/>
              </w:rPr>
              <w:t>②政策支持标准是否合理，是否经过合理测算、调查研究和分析等；</w:t>
            </w:r>
            <w:r>
              <w:rPr>
                <w:rFonts w:hint="eastAsia"/>
              </w:rPr>
              <w:br w:type="textWrapping"/>
            </w:r>
            <w:r>
              <w:rPr>
                <w:rFonts w:hint="eastAsia"/>
              </w:rPr>
              <w:t>③是否符合财政事权和支出责任的要求；</w:t>
            </w:r>
            <w:r>
              <w:rPr>
                <w:rFonts w:hint="eastAsia"/>
              </w:rPr>
              <w:br w:type="textWrapping"/>
            </w:r>
            <w:r>
              <w:rPr>
                <w:rFonts w:hint="eastAsia"/>
              </w:rPr>
              <w:t>④预算编制是否符合管理要求，是否符合相关支出标准，投入成本是否具有经济性。</w:t>
            </w:r>
          </w:p>
        </w:tc>
      </w:tr>
      <w:tr w14:paraId="4B37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6B6FA529">
            <w:pPr>
              <w:pStyle w:val="57"/>
              <w:ind w:firstLine="0" w:firstLineChars="0"/>
              <w:jc w:val="center"/>
            </w:pPr>
          </w:p>
        </w:tc>
        <w:tc>
          <w:tcPr>
            <w:tcW w:w="0" w:type="auto"/>
            <w:vMerge w:val="continue"/>
            <w:vAlign w:val="center"/>
          </w:tcPr>
          <w:p w14:paraId="35201367">
            <w:pPr>
              <w:pStyle w:val="57"/>
              <w:ind w:firstLine="0" w:firstLineChars="0"/>
              <w:jc w:val="center"/>
            </w:pPr>
          </w:p>
        </w:tc>
        <w:tc>
          <w:tcPr>
            <w:tcW w:w="519" w:type="pct"/>
            <w:vAlign w:val="center"/>
          </w:tcPr>
          <w:p w14:paraId="2A95137C">
            <w:pPr>
              <w:pStyle w:val="57"/>
              <w:ind w:firstLine="0" w:firstLineChars="0"/>
              <w:jc w:val="center"/>
            </w:pPr>
            <w:r>
              <w:rPr>
                <w:rFonts w:hint="eastAsia"/>
              </w:rPr>
              <w:t>资金分配的合理性</w:t>
            </w:r>
          </w:p>
        </w:tc>
        <w:tc>
          <w:tcPr>
            <w:tcW w:w="3462" w:type="pct"/>
            <w:vAlign w:val="center"/>
          </w:tcPr>
          <w:p w14:paraId="34195750">
            <w:pPr>
              <w:pStyle w:val="57"/>
              <w:ind w:firstLine="0" w:firstLineChars="0"/>
            </w:pPr>
            <w:r>
              <w:rPr>
                <w:rFonts w:hint="eastAsia"/>
              </w:rPr>
              <w:t>评价政策资金分配的总量、结构、项目基础、依据、进度等方面。</w:t>
            </w:r>
            <w:r>
              <w:rPr>
                <w:rFonts w:hint="eastAsia"/>
              </w:rPr>
              <w:br w:type="textWrapping"/>
            </w:r>
            <w:r>
              <w:rPr>
                <w:rFonts w:hint="eastAsia"/>
              </w:rPr>
              <w:t>评价要点：</w:t>
            </w:r>
            <w:r>
              <w:rPr>
                <w:rFonts w:hint="eastAsia"/>
              </w:rPr>
              <w:br w:type="textWrapping"/>
            </w:r>
            <w:r>
              <w:rPr>
                <w:rFonts w:hint="eastAsia"/>
              </w:rPr>
              <w:t>①资金分配是否有科学依据；</w:t>
            </w:r>
            <w:r>
              <w:rPr>
                <w:rFonts w:hint="eastAsia"/>
              </w:rPr>
              <w:br w:type="textWrapping"/>
            </w:r>
            <w:r>
              <w:rPr>
                <w:rFonts w:hint="eastAsia"/>
              </w:rPr>
              <w:t>②对项目支持是否存在资金碎片化问题，安排的资金在50万元以下的项目的占比；</w:t>
            </w:r>
            <w:r>
              <w:rPr>
                <w:rFonts w:hint="eastAsia"/>
              </w:rPr>
              <w:br w:type="textWrapping"/>
            </w:r>
            <w:r>
              <w:rPr>
                <w:rFonts w:hint="eastAsia"/>
              </w:rPr>
              <w:t>③项目库管理机制是否完善，申报的项目是否经过客观公正的评审，结果是否公示；</w:t>
            </w:r>
            <w:r>
              <w:rPr>
                <w:rFonts w:hint="eastAsia"/>
              </w:rPr>
              <w:br w:type="textWrapping"/>
            </w:r>
            <w:r>
              <w:rPr>
                <w:rFonts w:hint="eastAsia"/>
              </w:rPr>
              <w:t>④财政资金是否有明确资金使用进度安排，资金使用周期与目标任务预期完成周期是否相符。</w:t>
            </w:r>
          </w:p>
        </w:tc>
      </w:tr>
      <w:tr w14:paraId="7D8E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266" w:hRule="atLeast"/>
          <w:jc w:val="center"/>
        </w:trPr>
        <w:tc>
          <w:tcPr>
            <w:tcW w:w="0" w:type="auto"/>
            <w:vMerge w:val="continue"/>
            <w:vAlign w:val="center"/>
          </w:tcPr>
          <w:p w14:paraId="24B86F07">
            <w:pPr>
              <w:pStyle w:val="57"/>
              <w:ind w:firstLine="0" w:firstLineChars="0"/>
              <w:jc w:val="center"/>
            </w:pPr>
          </w:p>
        </w:tc>
        <w:tc>
          <w:tcPr>
            <w:tcW w:w="0" w:type="auto"/>
            <w:vMerge w:val="continue"/>
            <w:vAlign w:val="center"/>
          </w:tcPr>
          <w:p w14:paraId="528834E3">
            <w:pPr>
              <w:pStyle w:val="57"/>
              <w:ind w:firstLine="0" w:firstLineChars="0"/>
              <w:jc w:val="center"/>
            </w:pPr>
          </w:p>
        </w:tc>
        <w:tc>
          <w:tcPr>
            <w:tcW w:w="519" w:type="pct"/>
            <w:vAlign w:val="center"/>
          </w:tcPr>
          <w:p w14:paraId="4E61BE08">
            <w:pPr>
              <w:pStyle w:val="57"/>
              <w:ind w:firstLine="0" w:firstLineChars="0"/>
              <w:jc w:val="center"/>
            </w:pPr>
            <w:r>
              <w:rPr>
                <w:rFonts w:hint="eastAsia"/>
              </w:rPr>
              <w:t>支持方式的科学性</w:t>
            </w:r>
          </w:p>
        </w:tc>
        <w:tc>
          <w:tcPr>
            <w:tcW w:w="3462" w:type="pct"/>
            <w:vAlign w:val="center"/>
          </w:tcPr>
          <w:p w14:paraId="16C42362">
            <w:pPr>
              <w:pStyle w:val="57"/>
              <w:ind w:firstLine="0" w:firstLineChars="0"/>
            </w:pPr>
            <w:r>
              <w:rPr>
                <w:rFonts w:hint="eastAsia"/>
              </w:rPr>
              <w:t>评价政策支持方式是否科学合理。</w:t>
            </w:r>
            <w:r>
              <w:rPr>
                <w:rFonts w:hint="eastAsia"/>
              </w:rPr>
              <w:br w:type="textWrapping"/>
            </w:r>
            <w:r>
              <w:rPr>
                <w:rFonts w:hint="eastAsia"/>
              </w:rPr>
              <w:t>评价要点：</w:t>
            </w:r>
            <w:r>
              <w:rPr>
                <w:rFonts w:hint="eastAsia"/>
              </w:rPr>
              <w:br w:type="textWrapping"/>
            </w:r>
            <w:r>
              <w:rPr>
                <w:rFonts w:hint="eastAsia"/>
              </w:rPr>
              <w:t>①是否合理选取了行政手段、财政税收手段、金融手段、信息手段等政策工具；</w:t>
            </w:r>
            <w:r>
              <w:rPr>
                <w:rFonts w:hint="eastAsia"/>
              </w:rPr>
              <w:br w:type="textWrapping"/>
            </w:r>
            <w:r>
              <w:rPr>
                <w:rFonts w:hint="eastAsia"/>
              </w:rPr>
              <w:t>②政府采购、财政投资、财政补贴、财政贴息、财政奖励、政府担保、</w:t>
            </w:r>
          </w:p>
        </w:tc>
      </w:tr>
      <w:tr w14:paraId="2BCEA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266" w:hRule="atLeast"/>
          <w:jc w:val="center"/>
        </w:trPr>
        <w:tc>
          <w:tcPr>
            <w:tcW w:w="0" w:type="auto"/>
            <w:vMerge w:val="restart"/>
            <w:vAlign w:val="center"/>
          </w:tcPr>
          <w:p w14:paraId="502F1B91">
            <w:pPr>
              <w:pStyle w:val="57"/>
              <w:ind w:firstLine="0" w:firstLineChars="0"/>
              <w:jc w:val="center"/>
            </w:pPr>
            <w:r>
              <w:rPr>
                <w:rFonts w:hint="eastAsia"/>
              </w:rPr>
              <w:t>政策</w:t>
            </w:r>
          </w:p>
          <w:p w14:paraId="3A415E6C">
            <w:pPr>
              <w:pStyle w:val="57"/>
              <w:ind w:firstLine="0" w:firstLineChars="0"/>
              <w:jc w:val="center"/>
            </w:pPr>
            <w:r>
              <w:rPr>
                <w:rFonts w:hint="eastAsia"/>
              </w:rPr>
              <w:t>设立</w:t>
            </w:r>
          </w:p>
        </w:tc>
        <w:tc>
          <w:tcPr>
            <w:tcW w:w="0" w:type="auto"/>
            <w:vAlign w:val="center"/>
          </w:tcPr>
          <w:p w14:paraId="78D0196A">
            <w:pPr>
              <w:pStyle w:val="57"/>
              <w:ind w:firstLine="0" w:firstLineChars="0"/>
              <w:jc w:val="center"/>
            </w:pPr>
            <w:r>
              <w:rPr>
                <w:rFonts w:hint="eastAsia"/>
              </w:rPr>
              <w:t>投入合理</w:t>
            </w:r>
          </w:p>
          <w:p w14:paraId="626C02F3">
            <w:pPr>
              <w:pStyle w:val="57"/>
              <w:ind w:firstLine="0" w:firstLineChars="0"/>
              <w:jc w:val="center"/>
            </w:pPr>
            <w:r>
              <w:rPr>
                <w:rFonts w:hint="eastAsia"/>
              </w:rPr>
              <w:t>性</w:t>
            </w:r>
          </w:p>
        </w:tc>
        <w:tc>
          <w:tcPr>
            <w:tcW w:w="519" w:type="pct"/>
            <w:vAlign w:val="center"/>
          </w:tcPr>
          <w:p w14:paraId="64B9FF77">
            <w:pPr>
              <w:pStyle w:val="57"/>
              <w:ind w:firstLine="0" w:firstLineChars="0"/>
              <w:jc w:val="center"/>
            </w:pPr>
            <w:r>
              <w:rPr>
                <w:rFonts w:hint="eastAsia"/>
              </w:rPr>
              <w:t>支持方式的科学性</w:t>
            </w:r>
          </w:p>
        </w:tc>
        <w:tc>
          <w:tcPr>
            <w:tcW w:w="3462" w:type="pct"/>
            <w:vAlign w:val="center"/>
          </w:tcPr>
          <w:p w14:paraId="4E8A543E">
            <w:pPr>
              <w:pStyle w:val="57"/>
              <w:ind w:firstLine="0" w:firstLineChars="0"/>
            </w:pPr>
            <w:r>
              <w:rPr>
                <w:rFonts w:hint="eastAsia"/>
              </w:rPr>
              <w:t>国债投入等直接干预的财政手段选择是否合理；</w:t>
            </w:r>
            <w:r>
              <w:rPr>
                <w:rFonts w:hint="eastAsia"/>
              </w:rPr>
              <w:br w:type="textWrapping"/>
            </w:r>
            <w:r>
              <w:rPr>
                <w:rFonts w:hint="eastAsia"/>
              </w:rPr>
              <w:t>③税率、减税、免税、加速折旧、投资抵免、再投资退税、出口退税、减免进出口关税、对市场进入设置关税、非关税壁垒等间接引导政策选择上是否合理；</w:t>
            </w:r>
            <w:r>
              <w:rPr>
                <w:rFonts w:hint="eastAsia"/>
              </w:rPr>
              <w:br w:type="textWrapping"/>
            </w:r>
            <w:r>
              <w:rPr>
                <w:rFonts w:hint="eastAsia"/>
              </w:rPr>
              <w:t>④是否针对预期风险设定应对措施，应对措施是否可行、有效。</w:t>
            </w:r>
          </w:p>
        </w:tc>
      </w:tr>
      <w:tr w14:paraId="010F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693" w:hRule="atLeast"/>
          <w:jc w:val="center"/>
        </w:trPr>
        <w:tc>
          <w:tcPr>
            <w:tcW w:w="0" w:type="auto"/>
            <w:vMerge w:val="continue"/>
            <w:vAlign w:val="center"/>
          </w:tcPr>
          <w:p w14:paraId="326E45D6">
            <w:pPr>
              <w:pStyle w:val="57"/>
              <w:ind w:firstLine="0" w:firstLineChars="0"/>
              <w:jc w:val="center"/>
            </w:pPr>
          </w:p>
        </w:tc>
        <w:tc>
          <w:tcPr>
            <w:tcW w:w="517" w:type="pct"/>
            <w:vMerge w:val="restart"/>
            <w:vAlign w:val="center"/>
          </w:tcPr>
          <w:p w14:paraId="4B79FBD5">
            <w:pPr>
              <w:pStyle w:val="57"/>
              <w:ind w:firstLine="0" w:firstLineChars="0"/>
              <w:jc w:val="center"/>
            </w:pPr>
            <w:r>
              <w:rPr>
                <w:rFonts w:hint="eastAsia"/>
              </w:rPr>
              <w:t>目标</w:t>
            </w:r>
          </w:p>
          <w:p w14:paraId="21BEF319">
            <w:pPr>
              <w:pStyle w:val="57"/>
              <w:ind w:firstLine="0" w:firstLineChars="0"/>
              <w:jc w:val="center"/>
            </w:pPr>
            <w:r>
              <w:rPr>
                <w:rFonts w:hint="eastAsia"/>
              </w:rPr>
              <w:t>科学性</w:t>
            </w:r>
          </w:p>
        </w:tc>
        <w:tc>
          <w:tcPr>
            <w:tcW w:w="519" w:type="pct"/>
            <w:vAlign w:val="center"/>
          </w:tcPr>
          <w:p w14:paraId="3580BBF5">
            <w:pPr>
              <w:pStyle w:val="57"/>
              <w:ind w:firstLine="0" w:firstLineChars="0"/>
              <w:jc w:val="center"/>
            </w:pPr>
            <w:r>
              <w:rPr>
                <w:rFonts w:hint="eastAsia"/>
              </w:rPr>
              <w:t>目标</w:t>
            </w:r>
          </w:p>
          <w:p w14:paraId="26B7707C">
            <w:pPr>
              <w:pStyle w:val="57"/>
              <w:ind w:firstLine="0" w:firstLineChars="0"/>
              <w:jc w:val="center"/>
            </w:pPr>
            <w:r>
              <w:rPr>
                <w:rFonts w:hint="eastAsia"/>
              </w:rPr>
              <w:t>明确性</w:t>
            </w:r>
          </w:p>
        </w:tc>
        <w:tc>
          <w:tcPr>
            <w:tcW w:w="3462" w:type="pct"/>
            <w:vAlign w:val="center"/>
          </w:tcPr>
          <w:p w14:paraId="66630DA6">
            <w:pPr>
              <w:pStyle w:val="57"/>
              <w:ind w:firstLine="0" w:firstLineChars="0"/>
            </w:pPr>
            <w:r>
              <w:rPr>
                <w:rFonts w:hint="eastAsia"/>
              </w:rPr>
              <w:t>评价绩效目标设定是否与政策目标、重点任务相衔接，目标是否明确。</w:t>
            </w:r>
            <w:r>
              <w:rPr>
                <w:rFonts w:hint="eastAsia"/>
              </w:rPr>
              <w:br w:type="textWrapping"/>
            </w:r>
            <w:r>
              <w:rPr>
                <w:rFonts w:hint="eastAsia"/>
              </w:rPr>
              <w:t>评价要点：</w:t>
            </w:r>
            <w:r>
              <w:rPr>
                <w:rFonts w:hint="eastAsia"/>
              </w:rPr>
              <w:br w:type="textWrapping"/>
            </w:r>
            <w:r>
              <w:rPr>
                <w:rFonts w:hint="eastAsia"/>
              </w:rPr>
              <w:t>①指向明确。绩效目标要符合国民经济和社会发展规划、部门职能及事业发展规划等要求，并与相应的预算支出内容、范围、方向、效果等紧密相关；是否有明确的受益范围和受益对象，是否具有公共性、无差异性、非排他性；</w:t>
            </w:r>
            <w:r>
              <w:rPr>
                <w:rFonts w:hint="eastAsia"/>
              </w:rPr>
              <w:br w:type="textWrapping"/>
            </w:r>
            <w:r>
              <w:rPr>
                <w:rFonts w:hint="eastAsia"/>
              </w:rPr>
              <w:t>②合理可行。设定绩效目标时要经过调查研究和科学论证，符合客观实际，能够在一定期限内如期实现；是否设定总体目标和阶段性目标；是否考虑到政策退出周期；</w:t>
            </w:r>
            <w:r>
              <w:rPr>
                <w:rFonts w:hint="eastAsia"/>
              </w:rPr>
              <w:br w:type="textWrapping"/>
            </w:r>
            <w:r>
              <w:rPr>
                <w:rFonts w:hint="eastAsia"/>
              </w:rPr>
              <w:t>③相应匹配。绩效目标要与计划期内的任务数或计划数相对应，各任务之间是否交叉重复，与预算确定的投资额或资金量相匹配；</w:t>
            </w:r>
            <w:r>
              <w:rPr>
                <w:rFonts w:hint="eastAsia"/>
              </w:rPr>
              <w:br w:type="textWrapping"/>
            </w:r>
            <w:r>
              <w:rPr>
                <w:rFonts w:hint="eastAsia"/>
              </w:rPr>
              <w:t>④主体明确。执行主体是否明确、与其职能是否相符。</w:t>
            </w:r>
          </w:p>
        </w:tc>
      </w:tr>
      <w:tr w14:paraId="2BA05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4E8F4140">
            <w:pPr>
              <w:pStyle w:val="57"/>
              <w:ind w:firstLine="0" w:firstLineChars="0"/>
              <w:jc w:val="center"/>
            </w:pPr>
          </w:p>
        </w:tc>
        <w:tc>
          <w:tcPr>
            <w:tcW w:w="0" w:type="auto"/>
            <w:vMerge w:val="continue"/>
            <w:vAlign w:val="center"/>
          </w:tcPr>
          <w:p w14:paraId="68C71F65">
            <w:pPr>
              <w:pStyle w:val="57"/>
              <w:ind w:firstLine="0" w:firstLineChars="0"/>
              <w:jc w:val="center"/>
            </w:pPr>
          </w:p>
        </w:tc>
        <w:tc>
          <w:tcPr>
            <w:tcW w:w="519" w:type="pct"/>
            <w:vAlign w:val="center"/>
          </w:tcPr>
          <w:p w14:paraId="3A0C679E">
            <w:pPr>
              <w:pStyle w:val="57"/>
              <w:ind w:firstLine="0" w:firstLineChars="0"/>
              <w:jc w:val="center"/>
            </w:pPr>
            <w:r>
              <w:rPr>
                <w:rFonts w:hint="eastAsia"/>
              </w:rPr>
              <w:t>指标</w:t>
            </w:r>
          </w:p>
          <w:p w14:paraId="08EFF0E4">
            <w:pPr>
              <w:pStyle w:val="57"/>
              <w:ind w:firstLine="0" w:firstLineChars="0"/>
              <w:jc w:val="center"/>
            </w:pPr>
            <w:r>
              <w:rPr>
                <w:rFonts w:hint="eastAsia"/>
              </w:rPr>
              <w:t>合理性</w:t>
            </w:r>
          </w:p>
        </w:tc>
        <w:tc>
          <w:tcPr>
            <w:tcW w:w="3462" w:type="pct"/>
            <w:vAlign w:val="center"/>
          </w:tcPr>
          <w:p w14:paraId="77F92228">
            <w:pPr>
              <w:pStyle w:val="57"/>
              <w:ind w:firstLine="0" w:firstLineChars="0"/>
            </w:pPr>
            <w:r>
              <w:rPr>
                <w:rFonts w:hint="eastAsia"/>
              </w:rPr>
              <w:t>评价绩效指标设定是否符合相关性、可行性、量化可考核、相应匹配的要求。</w:t>
            </w:r>
            <w:r>
              <w:rPr>
                <w:rFonts w:hint="eastAsia"/>
              </w:rPr>
              <w:br w:type="textWrapping"/>
            </w:r>
            <w:r>
              <w:rPr>
                <w:rFonts w:hint="eastAsia"/>
              </w:rPr>
              <w:t>评价要点：</w:t>
            </w:r>
            <w:r>
              <w:rPr>
                <w:rFonts w:hint="eastAsia"/>
              </w:rPr>
              <w:br w:type="textWrapping"/>
            </w:r>
            <w:r>
              <w:rPr>
                <w:rFonts w:hint="eastAsia"/>
              </w:rPr>
              <w:t>①是否将项目绩效目标细化分解为具体的绩效指标；</w:t>
            </w:r>
            <w:r>
              <w:rPr>
                <w:rFonts w:hint="eastAsia"/>
              </w:rPr>
              <w:br w:type="textWrapping"/>
            </w:r>
            <w:r>
              <w:rPr>
                <w:rFonts w:hint="eastAsia"/>
              </w:rPr>
              <w:t>②是否通过清晰、可衡量的指标值予以体现；</w:t>
            </w:r>
            <w:r>
              <w:rPr>
                <w:rFonts w:hint="eastAsia"/>
              </w:rPr>
              <w:br w:type="textWrapping"/>
            </w:r>
            <w:r>
              <w:rPr>
                <w:rFonts w:hint="eastAsia"/>
              </w:rPr>
              <w:t>③是否与项目目标任务数或计划数相对应；</w:t>
            </w:r>
            <w:r>
              <w:rPr>
                <w:rFonts w:hint="eastAsia"/>
              </w:rPr>
              <w:br w:type="textWrapping"/>
            </w:r>
            <w:r>
              <w:rPr>
                <w:rFonts w:hint="eastAsia"/>
              </w:rPr>
              <w:t>④绩效指标值设定是否根据计划标准、历史标准、行业标准、财政支出标准、其他财政部门认可的标准设定。</w:t>
            </w:r>
          </w:p>
        </w:tc>
      </w:tr>
      <w:tr w14:paraId="2D68A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02" w:type="pct"/>
            <w:vMerge w:val="restart"/>
            <w:vAlign w:val="center"/>
          </w:tcPr>
          <w:p w14:paraId="4105FB38">
            <w:pPr>
              <w:pStyle w:val="57"/>
              <w:ind w:firstLine="0" w:firstLineChars="0"/>
              <w:jc w:val="center"/>
            </w:pPr>
            <w:r>
              <w:rPr>
                <w:rFonts w:hint="eastAsia"/>
              </w:rPr>
              <w:t>政策</w:t>
            </w:r>
          </w:p>
          <w:p w14:paraId="1D8358BB">
            <w:pPr>
              <w:pStyle w:val="57"/>
              <w:ind w:firstLine="0" w:firstLineChars="0"/>
              <w:jc w:val="center"/>
            </w:pPr>
            <w:r>
              <w:rPr>
                <w:rFonts w:hint="eastAsia"/>
              </w:rPr>
              <w:t>执行</w:t>
            </w:r>
          </w:p>
        </w:tc>
        <w:tc>
          <w:tcPr>
            <w:tcW w:w="517" w:type="pct"/>
            <w:vMerge w:val="restart"/>
            <w:vAlign w:val="center"/>
          </w:tcPr>
          <w:p w14:paraId="52EFB90D">
            <w:pPr>
              <w:pStyle w:val="57"/>
              <w:ind w:firstLine="0" w:firstLineChars="0"/>
              <w:jc w:val="center"/>
            </w:pPr>
            <w:r>
              <w:rPr>
                <w:rFonts w:hint="eastAsia"/>
              </w:rPr>
              <w:t>组织实施</w:t>
            </w:r>
          </w:p>
        </w:tc>
        <w:tc>
          <w:tcPr>
            <w:tcW w:w="519" w:type="pct"/>
            <w:vAlign w:val="center"/>
          </w:tcPr>
          <w:p w14:paraId="519B0DA0">
            <w:pPr>
              <w:pStyle w:val="57"/>
              <w:ind w:firstLine="0" w:firstLineChars="0"/>
              <w:jc w:val="center"/>
            </w:pPr>
            <w:r>
              <w:rPr>
                <w:rFonts w:hint="eastAsia"/>
              </w:rPr>
              <w:t>实施方案的科学性</w:t>
            </w:r>
          </w:p>
        </w:tc>
        <w:tc>
          <w:tcPr>
            <w:tcW w:w="3462" w:type="pct"/>
            <w:vAlign w:val="center"/>
          </w:tcPr>
          <w:p w14:paraId="44668E2A">
            <w:pPr>
              <w:pStyle w:val="57"/>
              <w:ind w:firstLine="0" w:firstLineChars="0"/>
            </w:pPr>
            <w:r>
              <w:rPr>
                <w:rFonts w:hint="eastAsia"/>
              </w:rPr>
              <w:t>评价政策实施方案是否合理可行。</w:t>
            </w:r>
            <w:r>
              <w:rPr>
                <w:rFonts w:hint="eastAsia"/>
              </w:rPr>
              <w:br w:type="textWrapping"/>
            </w:r>
            <w:r>
              <w:rPr>
                <w:rFonts w:hint="eastAsia"/>
              </w:rPr>
              <w:t>评价要点：</w:t>
            </w:r>
            <w:r>
              <w:rPr>
                <w:rFonts w:hint="eastAsia"/>
              </w:rPr>
              <w:br w:type="textWrapping"/>
            </w:r>
            <w:r>
              <w:rPr>
                <w:rFonts w:hint="eastAsia"/>
              </w:rPr>
              <w:t>①政策执行各部门、各地区是否根据实际情况制定了政策实施方案和实施细则；</w:t>
            </w:r>
            <w:r>
              <w:rPr>
                <w:rFonts w:hint="eastAsia"/>
              </w:rPr>
              <w:br w:type="textWrapping"/>
            </w:r>
            <w:r>
              <w:rPr>
                <w:rFonts w:hint="eastAsia"/>
              </w:rPr>
              <w:t>②政策实施方案是否合理可行，是否进行了任务分解，明确了责任、工作进度和绩效考核。</w:t>
            </w:r>
          </w:p>
        </w:tc>
      </w:tr>
      <w:tr w14:paraId="5754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241B340F">
            <w:pPr>
              <w:pStyle w:val="57"/>
              <w:ind w:firstLine="0" w:firstLineChars="0"/>
              <w:jc w:val="center"/>
            </w:pPr>
          </w:p>
        </w:tc>
        <w:tc>
          <w:tcPr>
            <w:tcW w:w="0" w:type="auto"/>
            <w:vMerge w:val="continue"/>
            <w:vAlign w:val="center"/>
          </w:tcPr>
          <w:p w14:paraId="42A8F7AB">
            <w:pPr>
              <w:pStyle w:val="57"/>
              <w:ind w:firstLine="0" w:firstLineChars="0"/>
              <w:jc w:val="center"/>
            </w:pPr>
          </w:p>
        </w:tc>
        <w:tc>
          <w:tcPr>
            <w:tcW w:w="519" w:type="pct"/>
            <w:vAlign w:val="center"/>
          </w:tcPr>
          <w:p w14:paraId="67323B41">
            <w:pPr>
              <w:pStyle w:val="57"/>
              <w:ind w:firstLine="0" w:firstLineChars="0"/>
              <w:jc w:val="center"/>
            </w:pPr>
            <w:r>
              <w:rPr>
                <w:rFonts w:hint="eastAsia"/>
              </w:rPr>
              <w:t>管理</w:t>
            </w:r>
          </w:p>
          <w:p w14:paraId="0D18082E">
            <w:pPr>
              <w:pStyle w:val="57"/>
              <w:ind w:firstLine="0" w:firstLineChars="0"/>
              <w:jc w:val="center"/>
            </w:pPr>
            <w:r>
              <w:rPr>
                <w:rFonts w:hint="eastAsia"/>
              </w:rPr>
              <w:t>规范性</w:t>
            </w:r>
          </w:p>
        </w:tc>
        <w:tc>
          <w:tcPr>
            <w:tcW w:w="3462" w:type="pct"/>
            <w:vAlign w:val="center"/>
          </w:tcPr>
          <w:p w14:paraId="6DFE7ED6">
            <w:pPr>
              <w:pStyle w:val="57"/>
              <w:ind w:firstLine="0" w:firstLineChars="0"/>
            </w:pPr>
            <w:r>
              <w:rPr>
                <w:rFonts w:hint="eastAsia"/>
              </w:rPr>
              <w:t>评价政策实施机制是否健全，管理制度是否合理，有效。</w:t>
            </w:r>
            <w:r>
              <w:rPr>
                <w:rFonts w:hint="eastAsia"/>
              </w:rPr>
              <w:br w:type="textWrapping"/>
            </w:r>
            <w:r>
              <w:rPr>
                <w:rFonts w:hint="eastAsia"/>
              </w:rPr>
              <w:t>评价要点：</w:t>
            </w:r>
            <w:r>
              <w:rPr>
                <w:rFonts w:hint="eastAsia"/>
              </w:rPr>
              <w:br w:type="textWrapping"/>
            </w:r>
            <w:r>
              <w:rPr>
                <w:rFonts w:hint="eastAsia"/>
              </w:rPr>
              <w:t>①政策实施部门之间的体制机制是否顺畅，运转是否协调高效；</w:t>
            </w:r>
            <w:r>
              <w:rPr>
                <w:rFonts w:hint="eastAsia"/>
              </w:rPr>
              <w:br w:type="textWrapping"/>
            </w:r>
            <w:r>
              <w:rPr>
                <w:rFonts w:hint="eastAsia"/>
              </w:rPr>
              <w:t>②政策宣传是否到位，政策知晓率是否达到要求；</w:t>
            </w:r>
            <w:r>
              <w:rPr>
                <w:rFonts w:hint="eastAsia"/>
              </w:rPr>
              <w:br w:type="textWrapping"/>
            </w:r>
            <w:r>
              <w:rPr>
                <w:rFonts w:hint="eastAsia"/>
              </w:rPr>
              <w:t>③与政策有关的项目申报及审批程序是否符合相关办法规定；</w:t>
            </w:r>
            <w:r>
              <w:rPr>
                <w:rFonts w:hint="eastAsia"/>
              </w:rPr>
              <w:br w:type="textWrapping"/>
            </w:r>
            <w:r>
              <w:rPr>
                <w:rFonts w:hint="eastAsia"/>
              </w:rPr>
              <w:t>④是否已制定或具有相应的财务和业务管理制度；财务和业务管理制度是否合法、合规、完整。项目调整及支出调整手续是否完备；项目合同书、验收报告、技术鉴定等资料是否齐全并及时归档；项目实施的人员条件、场地设备、信息支撑等是否落实到位。</w:t>
            </w:r>
          </w:p>
        </w:tc>
      </w:tr>
      <w:tr w14:paraId="588EA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restart"/>
            <w:vAlign w:val="center"/>
          </w:tcPr>
          <w:p w14:paraId="6A273087">
            <w:pPr>
              <w:pStyle w:val="57"/>
              <w:ind w:firstLine="0" w:firstLineChars="0"/>
              <w:jc w:val="center"/>
            </w:pPr>
            <w:r>
              <w:rPr>
                <w:rFonts w:hint="eastAsia"/>
              </w:rPr>
              <w:t>政策</w:t>
            </w:r>
          </w:p>
          <w:p w14:paraId="7C7D98E2">
            <w:pPr>
              <w:pStyle w:val="57"/>
              <w:ind w:firstLine="0" w:firstLineChars="0"/>
              <w:jc w:val="center"/>
            </w:pPr>
            <w:r>
              <w:rPr>
                <w:rFonts w:hint="eastAsia"/>
              </w:rPr>
              <w:t>执行</w:t>
            </w:r>
          </w:p>
        </w:tc>
        <w:tc>
          <w:tcPr>
            <w:tcW w:w="0" w:type="auto"/>
            <w:vAlign w:val="center"/>
          </w:tcPr>
          <w:p w14:paraId="795F213D">
            <w:pPr>
              <w:pStyle w:val="57"/>
              <w:ind w:firstLine="0" w:firstLineChars="0"/>
              <w:jc w:val="center"/>
            </w:pPr>
            <w:r>
              <w:rPr>
                <w:rFonts w:hint="eastAsia"/>
              </w:rPr>
              <w:t>组织实施</w:t>
            </w:r>
          </w:p>
        </w:tc>
        <w:tc>
          <w:tcPr>
            <w:tcW w:w="519" w:type="pct"/>
            <w:vAlign w:val="center"/>
          </w:tcPr>
          <w:p w14:paraId="518B2D33">
            <w:pPr>
              <w:pStyle w:val="57"/>
              <w:ind w:firstLine="0" w:firstLineChars="0"/>
              <w:jc w:val="center"/>
            </w:pPr>
            <w:r>
              <w:rPr>
                <w:rFonts w:hint="eastAsia"/>
              </w:rPr>
              <w:t>过程管控</w:t>
            </w:r>
          </w:p>
        </w:tc>
        <w:tc>
          <w:tcPr>
            <w:tcW w:w="3462" w:type="pct"/>
            <w:vAlign w:val="center"/>
          </w:tcPr>
          <w:p w14:paraId="6351EA19">
            <w:pPr>
              <w:pStyle w:val="57"/>
              <w:ind w:firstLine="0" w:firstLineChars="0"/>
            </w:pPr>
            <w:r>
              <w:rPr>
                <w:rFonts w:hint="eastAsia"/>
              </w:rPr>
              <w:t>评价政策执行和项目过程监测评价、管控和监督机制是否健全。</w:t>
            </w:r>
            <w:r>
              <w:rPr>
                <w:rFonts w:hint="eastAsia"/>
              </w:rPr>
              <w:br w:type="textWrapping"/>
            </w:r>
            <w:r>
              <w:rPr>
                <w:rFonts w:hint="eastAsia"/>
              </w:rPr>
              <w:t>评价要点：</w:t>
            </w:r>
            <w:r>
              <w:rPr>
                <w:rFonts w:hint="eastAsia"/>
              </w:rPr>
              <w:br w:type="textWrapping"/>
            </w:r>
            <w:r>
              <w:rPr>
                <w:rFonts w:hint="eastAsia"/>
              </w:rPr>
              <w:t>①是否建立了科学的政策动态监测评价体系及年度绩效评价机制；</w:t>
            </w:r>
            <w:r>
              <w:rPr>
                <w:rFonts w:hint="eastAsia"/>
              </w:rPr>
              <w:br w:type="textWrapping"/>
            </w:r>
            <w:r>
              <w:rPr>
                <w:rFonts w:hint="eastAsia"/>
              </w:rPr>
              <w:t>②政策执行监督检查是否精简高效，是否及时整改，督查和通报制度是否完善。</w:t>
            </w:r>
          </w:p>
        </w:tc>
      </w:tr>
      <w:tr w14:paraId="0BE2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72FC7457">
            <w:pPr>
              <w:pStyle w:val="57"/>
              <w:ind w:firstLine="0" w:firstLineChars="0"/>
              <w:jc w:val="center"/>
            </w:pPr>
          </w:p>
        </w:tc>
        <w:tc>
          <w:tcPr>
            <w:tcW w:w="517" w:type="pct"/>
            <w:vMerge w:val="restart"/>
            <w:vAlign w:val="center"/>
          </w:tcPr>
          <w:p w14:paraId="5A083320">
            <w:pPr>
              <w:pStyle w:val="57"/>
              <w:ind w:firstLine="0" w:firstLineChars="0"/>
              <w:jc w:val="center"/>
            </w:pPr>
            <w:r>
              <w:rPr>
                <w:rFonts w:hint="eastAsia"/>
              </w:rPr>
              <w:t>资金</w:t>
            </w:r>
          </w:p>
          <w:p w14:paraId="079E46D8">
            <w:pPr>
              <w:pStyle w:val="57"/>
              <w:ind w:firstLine="0" w:firstLineChars="0"/>
              <w:jc w:val="center"/>
            </w:pPr>
            <w:r>
              <w:rPr>
                <w:rFonts w:hint="eastAsia"/>
              </w:rPr>
              <w:t>管理</w:t>
            </w:r>
          </w:p>
        </w:tc>
        <w:tc>
          <w:tcPr>
            <w:tcW w:w="519" w:type="pct"/>
            <w:vAlign w:val="center"/>
          </w:tcPr>
          <w:p w14:paraId="5E107561">
            <w:pPr>
              <w:pStyle w:val="57"/>
              <w:ind w:firstLine="0" w:firstLineChars="0"/>
              <w:jc w:val="center"/>
            </w:pPr>
            <w:r>
              <w:rPr>
                <w:rFonts w:hint="eastAsia"/>
              </w:rPr>
              <w:t>资金拨付</w:t>
            </w:r>
          </w:p>
          <w:p w14:paraId="3873EAD2">
            <w:pPr>
              <w:pStyle w:val="57"/>
              <w:ind w:firstLine="0" w:firstLineChars="0"/>
              <w:jc w:val="center"/>
            </w:pPr>
            <w:r>
              <w:rPr>
                <w:rFonts w:hint="eastAsia"/>
              </w:rPr>
              <w:t>效率</w:t>
            </w:r>
          </w:p>
        </w:tc>
        <w:tc>
          <w:tcPr>
            <w:tcW w:w="3462" w:type="pct"/>
            <w:vAlign w:val="center"/>
          </w:tcPr>
          <w:p w14:paraId="5204594C">
            <w:pPr>
              <w:pStyle w:val="57"/>
              <w:ind w:firstLine="0" w:firstLineChars="0"/>
            </w:pPr>
            <w:r>
              <w:rPr>
                <w:rFonts w:hint="eastAsia"/>
              </w:rPr>
              <w:t>评价政策资金是否到位、是否及时到位、是否支付到政策受益单位或群体。</w:t>
            </w:r>
            <w:r>
              <w:rPr>
                <w:rFonts w:hint="eastAsia"/>
              </w:rPr>
              <w:br w:type="textWrapping"/>
            </w:r>
            <w:r>
              <w:rPr>
                <w:rFonts w:hint="eastAsia"/>
              </w:rPr>
              <w:t>评价要点：</w:t>
            </w:r>
            <w:r>
              <w:rPr>
                <w:rFonts w:hint="eastAsia"/>
              </w:rPr>
              <w:br w:type="textWrapping"/>
            </w:r>
            <w:r>
              <w:rPr>
                <w:rFonts w:hint="eastAsia"/>
              </w:rPr>
              <w:t>①资金到位率；</w:t>
            </w:r>
            <w:r>
              <w:rPr>
                <w:rFonts w:hint="eastAsia"/>
              </w:rPr>
              <w:br w:type="textWrapping"/>
            </w:r>
            <w:r>
              <w:rPr>
                <w:rFonts w:hint="eastAsia"/>
              </w:rPr>
              <w:t>②资金到位及时率；</w:t>
            </w:r>
            <w:r>
              <w:rPr>
                <w:rFonts w:hint="eastAsia"/>
              </w:rPr>
              <w:br w:type="textWrapping"/>
            </w:r>
            <w:r>
              <w:rPr>
                <w:rFonts w:hint="eastAsia"/>
              </w:rPr>
              <w:t>③资金支出率。</w:t>
            </w:r>
          </w:p>
        </w:tc>
      </w:tr>
      <w:tr w14:paraId="7EFAD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0FF0823E">
            <w:pPr>
              <w:pStyle w:val="57"/>
              <w:ind w:firstLine="0" w:firstLineChars="0"/>
              <w:jc w:val="center"/>
            </w:pPr>
          </w:p>
        </w:tc>
        <w:tc>
          <w:tcPr>
            <w:tcW w:w="0" w:type="auto"/>
            <w:vMerge w:val="continue"/>
            <w:vAlign w:val="center"/>
          </w:tcPr>
          <w:p w14:paraId="18C1463D">
            <w:pPr>
              <w:pStyle w:val="57"/>
              <w:ind w:firstLine="0" w:firstLineChars="0"/>
              <w:jc w:val="center"/>
            </w:pPr>
          </w:p>
        </w:tc>
        <w:tc>
          <w:tcPr>
            <w:tcW w:w="519" w:type="pct"/>
            <w:vAlign w:val="center"/>
          </w:tcPr>
          <w:p w14:paraId="49B0511A">
            <w:pPr>
              <w:pStyle w:val="57"/>
              <w:ind w:firstLine="0" w:firstLineChars="0"/>
              <w:jc w:val="center"/>
            </w:pPr>
            <w:r>
              <w:rPr>
                <w:rFonts w:hint="eastAsia"/>
              </w:rPr>
              <w:t>支出</w:t>
            </w:r>
          </w:p>
          <w:p w14:paraId="0C241C1A">
            <w:pPr>
              <w:pStyle w:val="57"/>
              <w:ind w:firstLine="0" w:firstLineChars="0"/>
              <w:jc w:val="center"/>
            </w:pPr>
            <w:r>
              <w:rPr>
                <w:rFonts w:hint="eastAsia"/>
              </w:rPr>
              <w:t>合规性</w:t>
            </w:r>
          </w:p>
        </w:tc>
        <w:tc>
          <w:tcPr>
            <w:tcW w:w="3462" w:type="pct"/>
            <w:vAlign w:val="center"/>
          </w:tcPr>
          <w:p w14:paraId="6056DA20">
            <w:pPr>
              <w:pStyle w:val="57"/>
              <w:ind w:firstLine="0" w:firstLineChars="0"/>
            </w:pPr>
            <w:r>
              <w:rPr>
                <w:rFonts w:hint="eastAsia"/>
              </w:rPr>
              <w:t>评价政策及相关项目资金是否符合法律法规和财经纪律要求。</w:t>
            </w:r>
            <w:r>
              <w:rPr>
                <w:rFonts w:hint="eastAsia"/>
              </w:rPr>
              <w:br w:type="textWrapping"/>
            </w:r>
            <w:r>
              <w:rPr>
                <w:rFonts w:hint="eastAsia"/>
              </w:rPr>
              <w:t>评价要点：</w:t>
            </w:r>
            <w:r>
              <w:rPr>
                <w:rFonts w:hint="eastAsia"/>
              </w:rPr>
              <w:br w:type="textWrapping"/>
            </w:r>
            <w:r>
              <w:rPr>
                <w:rFonts w:hint="eastAsia"/>
              </w:rPr>
              <w:t>①是否符合国家财经法规和财务管理制度，以及各项目专项资金管理办法的规定；</w:t>
            </w:r>
            <w:r>
              <w:rPr>
                <w:rFonts w:hint="eastAsia"/>
              </w:rPr>
              <w:br w:type="textWrapping"/>
            </w:r>
            <w:r>
              <w:rPr>
                <w:rFonts w:hint="eastAsia"/>
              </w:rPr>
              <w:t>②资金的拨付是否有完整的审批程序和手续；</w:t>
            </w:r>
            <w:r>
              <w:rPr>
                <w:rFonts w:hint="eastAsia"/>
              </w:rPr>
              <w:br w:type="textWrapping"/>
            </w:r>
            <w:r>
              <w:rPr>
                <w:rFonts w:hint="eastAsia"/>
              </w:rPr>
              <w:t>③是否符合项目预算批复或合同规定的用途；</w:t>
            </w:r>
            <w:r>
              <w:rPr>
                <w:rFonts w:hint="eastAsia"/>
              </w:rPr>
              <w:br w:type="textWrapping"/>
            </w:r>
            <w:r>
              <w:rPr>
                <w:rFonts w:hint="eastAsia"/>
              </w:rPr>
              <w:t>④是否存在截留、挤占、挪用、虚列支出等情况；</w:t>
            </w:r>
            <w:r>
              <w:rPr>
                <w:rFonts w:hint="eastAsia"/>
              </w:rPr>
              <w:br w:type="textWrapping"/>
            </w:r>
            <w:r>
              <w:rPr>
                <w:rFonts w:hint="eastAsia"/>
              </w:rPr>
              <w:t>⑤是否单独核算。</w:t>
            </w:r>
          </w:p>
        </w:tc>
      </w:tr>
      <w:tr w14:paraId="3A22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02" w:type="pct"/>
            <w:vMerge w:val="restart"/>
            <w:vAlign w:val="center"/>
          </w:tcPr>
          <w:p w14:paraId="7942753A">
            <w:pPr>
              <w:pStyle w:val="57"/>
              <w:ind w:firstLine="0" w:firstLineChars="0"/>
              <w:jc w:val="center"/>
            </w:pPr>
            <w:r>
              <w:rPr>
                <w:rFonts w:hint="eastAsia"/>
              </w:rPr>
              <w:t>政策</w:t>
            </w:r>
          </w:p>
          <w:p w14:paraId="05981D99">
            <w:pPr>
              <w:pStyle w:val="57"/>
              <w:ind w:firstLine="0" w:firstLineChars="0"/>
              <w:jc w:val="center"/>
            </w:pPr>
            <w:r>
              <w:rPr>
                <w:rFonts w:hint="eastAsia"/>
              </w:rPr>
              <w:t>产出</w:t>
            </w:r>
          </w:p>
        </w:tc>
        <w:tc>
          <w:tcPr>
            <w:tcW w:w="517" w:type="pct"/>
            <w:vMerge w:val="restart"/>
            <w:vAlign w:val="center"/>
          </w:tcPr>
          <w:p w14:paraId="37B41CDF">
            <w:pPr>
              <w:pStyle w:val="57"/>
              <w:ind w:firstLine="0" w:firstLineChars="0"/>
              <w:jc w:val="center"/>
            </w:pPr>
            <w:r>
              <w:rPr>
                <w:rFonts w:hint="eastAsia"/>
              </w:rPr>
              <w:t>产出</w:t>
            </w:r>
          </w:p>
          <w:p w14:paraId="13C469E3">
            <w:pPr>
              <w:pStyle w:val="57"/>
              <w:ind w:firstLine="0" w:firstLineChars="0"/>
              <w:jc w:val="center"/>
            </w:pPr>
            <w:r>
              <w:rPr>
                <w:rFonts w:hint="eastAsia"/>
              </w:rPr>
              <w:t>数量</w:t>
            </w:r>
          </w:p>
        </w:tc>
        <w:tc>
          <w:tcPr>
            <w:tcW w:w="519" w:type="pct"/>
            <w:vAlign w:val="center"/>
          </w:tcPr>
          <w:p w14:paraId="711ED8E4">
            <w:pPr>
              <w:pStyle w:val="57"/>
              <w:ind w:firstLine="0" w:firstLineChars="0"/>
              <w:jc w:val="center"/>
            </w:pPr>
            <w:r>
              <w:rPr>
                <w:rFonts w:hint="eastAsia"/>
              </w:rPr>
              <w:t>项目完成情况</w:t>
            </w:r>
          </w:p>
        </w:tc>
        <w:tc>
          <w:tcPr>
            <w:tcW w:w="3462" w:type="pct"/>
            <w:vAlign w:val="center"/>
          </w:tcPr>
          <w:p w14:paraId="4773A235">
            <w:pPr>
              <w:pStyle w:val="57"/>
              <w:ind w:firstLine="0" w:firstLineChars="0"/>
            </w:pPr>
            <w:r>
              <w:rPr>
                <w:rFonts w:hint="eastAsia"/>
              </w:rPr>
              <w:t>评价各项目标实现和任务完成情况。</w:t>
            </w:r>
          </w:p>
        </w:tc>
      </w:tr>
      <w:tr w14:paraId="63D8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5CEDE95B">
            <w:pPr>
              <w:pStyle w:val="57"/>
              <w:ind w:firstLine="0" w:firstLineChars="0"/>
              <w:jc w:val="center"/>
            </w:pPr>
          </w:p>
        </w:tc>
        <w:tc>
          <w:tcPr>
            <w:tcW w:w="0" w:type="auto"/>
            <w:vMerge w:val="continue"/>
            <w:vAlign w:val="center"/>
          </w:tcPr>
          <w:p w14:paraId="2E1E3887">
            <w:pPr>
              <w:pStyle w:val="57"/>
              <w:ind w:firstLine="0" w:firstLineChars="0"/>
              <w:jc w:val="center"/>
            </w:pPr>
          </w:p>
        </w:tc>
        <w:tc>
          <w:tcPr>
            <w:tcW w:w="519" w:type="pct"/>
            <w:vAlign w:val="center"/>
          </w:tcPr>
          <w:p w14:paraId="586B5F2B">
            <w:pPr>
              <w:pStyle w:val="57"/>
              <w:ind w:firstLine="0" w:firstLineChars="0"/>
              <w:jc w:val="center"/>
            </w:pPr>
            <w:r>
              <w:rPr>
                <w:rFonts w:hint="eastAsia"/>
              </w:rPr>
              <w:t>重点任务/目标完成情况</w:t>
            </w:r>
          </w:p>
        </w:tc>
        <w:tc>
          <w:tcPr>
            <w:tcW w:w="3462" w:type="pct"/>
            <w:vAlign w:val="center"/>
          </w:tcPr>
          <w:p w14:paraId="2A2EE371">
            <w:pPr>
              <w:pStyle w:val="57"/>
              <w:ind w:firstLine="0" w:firstLineChars="0"/>
            </w:pPr>
            <w:r>
              <w:rPr>
                <w:rFonts w:hint="eastAsia"/>
              </w:rPr>
              <w:t>评价各重点任务完成情况。</w:t>
            </w:r>
          </w:p>
        </w:tc>
      </w:tr>
      <w:tr w14:paraId="7BA2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780F96E8">
            <w:pPr>
              <w:pStyle w:val="57"/>
              <w:ind w:firstLine="0" w:firstLineChars="0"/>
              <w:jc w:val="center"/>
            </w:pPr>
          </w:p>
        </w:tc>
        <w:tc>
          <w:tcPr>
            <w:tcW w:w="517" w:type="pct"/>
            <w:vAlign w:val="center"/>
          </w:tcPr>
          <w:p w14:paraId="091D2CAF">
            <w:pPr>
              <w:pStyle w:val="57"/>
              <w:ind w:firstLine="0" w:firstLineChars="0"/>
              <w:jc w:val="center"/>
            </w:pPr>
            <w:r>
              <w:rPr>
                <w:rFonts w:hint="eastAsia"/>
              </w:rPr>
              <w:t>产出</w:t>
            </w:r>
          </w:p>
          <w:p w14:paraId="3F47E65A">
            <w:pPr>
              <w:pStyle w:val="57"/>
              <w:ind w:firstLine="0" w:firstLineChars="0"/>
              <w:jc w:val="center"/>
            </w:pPr>
            <w:r>
              <w:rPr>
                <w:rFonts w:hint="eastAsia"/>
              </w:rPr>
              <w:t>质量</w:t>
            </w:r>
          </w:p>
        </w:tc>
        <w:tc>
          <w:tcPr>
            <w:tcW w:w="519" w:type="pct"/>
            <w:vAlign w:val="center"/>
          </w:tcPr>
          <w:p w14:paraId="445CEE0D">
            <w:pPr>
              <w:pStyle w:val="57"/>
              <w:ind w:firstLine="0" w:firstLineChars="0"/>
              <w:jc w:val="center"/>
            </w:pPr>
            <w:r>
              <w:rPr>
                <w:rFonts w:hint="eastAsia"/>
              </w:rPr>
              <w:t>质量达标率</w:t>
            </w:r>
          </w:p>
        </w:tc>
        <w:tc>
          <w:tcPr>
            <w:tcW w:w="3462" w:type="pct"/>
            <w:vAlign w:val="center"/>
          </w:tcPr>
          <w:p w14:paraId="3C253D04">
            <w:pPr>
              <w:pStyle w:val="57"/>
              <w:ind w:firstLine="0" w:firstLineChars="0"/>
            </w:pPr>
            <w:r>
              <w:rPr>
                <w:rFonts w:hint="eastAsia"/>
              </w:rPr>
              <w:t>评价各项目质量是否达到预期质量标准。</w:t>
            </w:r>
          </w:p>
        </w:tc>
      </w:tr>
      <w:tr w14:paraId="74A1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2A4F8407">
            <w:pPr>
              <w:pStyle w:val="57"/>
              <w:ind w:firstLine="0" w:firstLineChars="0"/>
              <w:jc w:val="center"/>
            </w:pPr>
          </w:p>
        </w:tc>
        <w:tc>
          <w:tcPr>
            <w:tcW w:w="517" w:type="pct"/>
            <w:vMerge w:val="restart"/>
            <w:vAlign w:val="center"/>
          </w:tcPr>
          <w:p w14:paraId="4788D97C">
            <w:pPr>
              <w:pStyle w:val="57"/>
              <w:ind w:firstLine="0" w:firstLineChars="0"/>
              <w:jc w:val="center"/>
            </w:pPr>
            <w:r>
              <w:rPr>
                <w:rFonts w:hint="eastAsia"/>
              </w:rPr>
              <w:t>产出</w:t>
            </w:r>
          </w:p>
          <w:p w14:paraId="680C34D3">
            <w:pPr>
              <w:pStyle w:val="57"/>
              <w:ind w:firstLine="0" w:firstLineChars="0"/>
              <w:jc w:val="center"/>
            </w:pPr>
            <w:r>
              <w:rPr>
                <w:rFonts w:hint="eastAsia"/>
              </w:rPr>
              <w:t>时效</w:t>
            </w:r>
          </w:p>
        </w:tc>
        <w:tc>
          <w:tcPr>
            <w:tcW w:w="519" w:type="pct"/>
            <w:vAlign w:val="center"/>
          </w:tcPr>
          <w:p w14:paraId="37536722">
            <w:pPr>
              <w:pStyle w:val="57"/>
              <w:ind w:firstLine="0" w:firstLineChars="0"/>
              <w:jc w:val="center"/>
            </w:pPr>
            <w:r>
              <w:rPr>
                <w:rFonts w:hint="eastAsia"/>
              </w:rPr>
              <w:t>项目完成及时率</w:t>
            </w:r>
          </w:p>
        </w:tc>
        <w:tc>
          <w:tcPr>
            <w:tcW w:w="3462" w:type="pct"/>
            <w:vAlign w:val="center"/>
          </w:tcPr>
          <w:p w14:paraId="15A84D15">
            <w:pPr>
              <w:pStyle w:val="57"/>
              <w:ind w:firstLine="0" w:firstLineChars="0"/>
            </w:pPr>
            <w:r>
              <w:rPr>
                <w:rFonts w:hint="eastAsia"/>
              </w:rPr>
              <w:t>评价相关项目完成时效情况。</w:t>
            </w:r>
            <w:r>
              <w:rPr>
                <w:rFonts w:hint="eastAsia"/>
              </w:rPr>
              <w:br w:type="textWrapping"/>
            </w:r>
            <w:r>
              <w:rPr>
                <w:rFonts w:hint="eastAsia"/>
              </w:rPr>
              <w:t>评价要点：</w:t>
            </w:r>
            <w:r>
              <w:rPr>
                <w:rFonts w:hint="eastAsia"/>
              </w:rPr>
              <w:br w:type="textWrapping"/>
            </w:r>
            <w:r>
              <w:rPr>
                <w:rFonts w:hint="eastAsia"/>
              </w:rPr>
              <w:t>是否在要求的时间内完成项目任务。</w:t>
            </w:r>
          </w:p>
        </w:tc>
      </w:tr>
      <w:tr w14:paraId="488A6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033EF6DC">
            <w:pPr>
              <w:pStyle w:val="57"/>
              <w:ind w:firstLine="0" w:firstLineChars="0"/>
              <w:jc w:val="center"/>
            </w:pPr>
          </w:p>
        </w:tc>
        <w:tc>
          <w:tcPr>
            <w:tcW w:w="0" w:type="auto"/>
            <w:vMerge w:val="continue"/>
            <w:vAlign w:val="center"/>
          </w:tcPr>
          <w:p w14:paraId="2190FA1D">
            <w:pPr>
              <w:pStyle w:val="57"/>
              <w:ind w:firstLine="0" w:firstLineChars="0"/>
              <w:jc w:val="center"/>
            </w:pPr>
          </w:p>
        </w:tc>
        <w:tc>
          <w:tcPr>
            <w:tcW w:w="519" w:type="pct"/>
            <w:vAlign w:val="center"/>
          </w:tcPr>
          <w:p w14:paraId="51D7FA1C">
            <w:pPr>
              <w:pStyle w:val="57"/>
              <w:ind w:firstLine="0" w:firstLineChars="0"/>
              <w:jc w:val="center"/>
            </w:pPr>
            <w:r>
              <w:rPr>
                <w:rFonts w:hint="eastAsia"/>
              </w:rPr>
              <w:t>资金拨付</w:t>
            </w:r>
          </w:p>
          <w:p w14:paraId="65A2F144">
            <w:pPr>
              <w:pStyle w:val="57"/>
              <w:ind w:firstLine="0" w:firstLineChars="0"/>
              <w:jc w:val="center"/>
            </w:pPr>
            <w:r>
              <w:rPr>
                <w:rFonts w:hint="eastAsia"/>
              </w:rPr>
              <w:t>及时率</w:t>
            </w:r>
          </w:p>
        </w:tc>
        <w:tc>
          <w:tcPr>
            <w:tcW w:w="3462" w:type="pct"/>
            <w:vAlign w:val="center"/>
          </w:tcPr>
          <w:p w14:paraId="370EA987">
            <w:pPr>
              <w:pStyle w:val="57"/>
              <w:ind w:firstLine="0" w:firstLineChars="0"/>
            </w:pPr>
            <w:r>
              <w:rPr>
                <w:rFonts w:hint="eastAsia"/>
              </w:rPr>
              <w:t>评价资金拨付完成时效情况。</w:t>
            </w:r>
            <w:r>
              <w:rPr>
                <w:rFonts w:hint="eastAsia"/>
              </w:rPr>
              <w:br w:type="textWrapping"/>
            </w:r>
            <w:r>
              <w:rPr>
                <w:rFonts w:hint="eastAsia"/>
              </w:rPr>
              <w:t>评价要点：</w:t>
            </w:r>
            <w:r>
              <w:rPr>
                <w:rFonts w:hint="eastAsia"/>
              </w:rPr>
              <w:br w:type="textWrapping"/>
            </w:r>
            <w:r>
              <w:rPr>
                <w:rFonts w:hint="eastAsia"/>
              </w:rPr>
              <w:t>是否在要求的时间内及时拨付资金。</w:t>
            </w:r>
          </w:p>
        </w:tc>
      </w:tr>
      <w:tr w14:paraId="397F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7FE36DC4">
            <w:pPr>
              <w:pStyle w:val="57"/>
              <w:ind w:firstLine="0" w:firstLineChars="0"/>
              <w:jc w:val="center"/>
            </w:pPr>
          </w:p>
        </w:tc>
        <w:tc>
          <w:tcPr>
            <w:tcW w:w="517" w:type="pct"/>
            <w:vAlign w:val="center"/>
          </w:tcPr>
          <w:p w14:paraId="52F6F9FA">
            <w:pPr>
              <w:pStyle w:val="57"/>
              <w:ind w:firstLine="0" w:firstLineChars="0"/>
              <w:jc w:val="center"/>
            </w:pPr>
            <w:r>
              <w:rPr>
                <w:rFonts w:hint="eastAsia"/>
              </w:rPr>
              <w:t>产出</w:t>
            </w:r>
          </w:p>
          <w:p w14:paraId="67E0DCBC">
            <w:pPr>
              <w:pStyle w:val="57"/>
              <w:ind w:firstLine="0" w:firstLineChars="0"/>
              <w:jc w:val="center"/>
            </w:pPr>
            <w:r>
              <w:rPr>
                <w:rFonts w:hint="eastAsia"/>
              </w:rPr>
              <w:t>成本</w:t>
            </w:r>
          </w:p>
        </w:tc>
        <w:tc>
          <w:tcPr>
            <w:tcW w:w="519" w:type="pct"/>
            <w:vAlign w:val="center"/>
          </w:tcPr>
          <w:p w14:paraId="38810E3C">
            <w:pPr>
              <w:pStyle w:val="57"/>
              <w:ind w:firstLine="0" w:firstLineChars="0"/>
              <w:jc w:val="center"/>
            </w:pPr>
            <w:r>
              <w:rPr>
                <w:rFonts w:hint="eastAsia"/>
              </w:rPr>
              <w:t>经济成本</w:t>
            </w:r>
          </w:p>
          <w:p w14:paraId="4A0BE9E4">
            <w:pPr>
              <w:pStyle w:val="57"/>
              <w:ind w:firstLine="0" w:firstLineChars="0"/>
              <w:jc w:val="center"/>
            </w:pPr>
            <w:r>
              <w:rPr>
                <w:rFonts w:hint="eastAsia"/>
              </w:rPr>
              <w:t>指标</w:t>
            </w:r>
          </w:p>
        </w:tc>
        <w:tc>
          <w:tcPr>
            <w:tcW w:w="3462" w:type="pct"/>
            <w:vAlign w:val="center"/>
          </w:tcPr>
          <w:p w14:paraId="46189E5A">
            <w:pPr>
              <w:pStyle w:val="57"/>
              <w:ind w:firstLine="0" w:firstLineChars="0"/>
            </w:pPr>
            <w:r>
              <w:rPr>
                <w:rFonts w:hint="eastAsia"/>
              </w:rPr>
              <w:t>评价政策及其相关项目在人财物资源等方面的耗费。</w:t>
            </w:r>
            <w:r>
              <w:rPr>
                <w:rFonts w:hint="eastAsia"/>
              </w:rPr>
              <w:br w:type="textWrapping"/>
            </w:r>
            <w:r>
              <w:rPr>
                <w:rFonts w:hint="eastAsia"/>
              </w:rPr>
              <w:t>评价要点：</w:t>
            </w:r>
            <w:r>
              <w:rPr>
                <w:rFonts w:hint="eastAsia"/>
              </w:rPr>
              <w:br w:type="textWrapping"/>
            </w:r>
            <w:r>
              <w:rPr>
                <w:rFonts w:hint="eastAsia"/>
              </w:rPr>
              <w:t>①实施政策的管理人员和其他人员总数和支出标准是否合理；</w:t>
            </w:r>
            <w:r>
              <w:rPr>
                <w:rFonts w:hint="eastAsia"/>
              </w:rPr>
              <w:br w:type="textWrapping"/>
            </w:r>
            <w:r>
              <w:rPr>
                <w:rFonts w:hint="eastAsia"/>
              </w:rPr>
              <w:t>②政策和相关项目的商品和服务支出的内容、总额和标准是否合理；</w:t>
            </w:r>
            <w:r>
              <w:rPr>
                <w:rFonts w:hint="eastAsia"/>
              </w:rPr>
              <w:br w:type="textWrapping"/>
            </w:r>
            <w:r>
              <w:rPr>
                <w:rFonts w:hint="eastAsia"/>
              </w:rPr>
              <w:t>③政策和相关项目的资本性支出的内容、总额和标准是否合理；</w:t>
            </w:r>
            <w:r>
              <w:rPr>
                <w:rFonts w:hint="eastAsia"/>
              </w:rPr>
              <w:br w:type="textWrapping"/>
            </w:r>
            <w:r>
              <w:rPr>
                <w:rFonts w:hint="eastAsia"/>
              </w:rPr>
              <w:t>④政策和相关项目的债务利息和费用支出的内容、总额和标准是否合理；</w:t>
            </w:r>
            <w:r>
              <w:rPr>
                <w:rFonts w:hint="eastAsia"/>
              </w:rPr>
              <w:br w:type="textWrapping"/>
            </w:r>
            <w:r>
              <w:rPr>
                <w:rFonts w:hint="eastAsia"/>
              </w:rPr>
              <w:t>⑤政策和相关项目对企业补助支出的内容、总额和标准是否合理；</w:t>
            </w:r>
            <w:r>
              <w:rPr>
                <w:rFonts w:hint="eastAsia"/>
              </w:rPr>
              <w:br w:type="textWrapping"/>
            </w:r>
            <w:r>
              <w:rPr>
                <w:rFonts w:hint="eastAsia"/>
              </w:rPr>
              <w:t>⑥政策和相关项目的其他支出的内容、总额和标准是否合理。</w:t>
            </w:r>
          </w:p>
        </w:tc>
      </w:tr>
      <w:tr w14:paraId="4C40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restart"/>
            <w:vAlign w:val="center"/>
          </w:tcPr>
          <w:p w14:paraId="76818DA4">
            <w:pPr>
              <w:pStyle w:val="57"/>
              <w:ind w:firstLine="0" w:firstLineChars="0"/>
              <w:jc w:val="center"/>
            </w:pPr>
            <w:r>
              <w:rPr>
                <w:rFonts w:hint="eastAsia"/>
              </w:rPr>
              <w:t>政策</w:t>
            </w:r>
          </w:p>
          <w:p w14:paraId="6323D552">
            <w:pPr>
              <w:pStyle w:val="57"/>
              <w:ind w:firstLine="0" w:firstLineChars="0"/>
              <w:jc w:val="center"/>
            </w:pPr>
            <w:r>
              <w:rPr>
                <w:rFonts w:hint="eastAsia"/>
              </w:rPr>
              <w:t>产出</w:t>
            </w:r>
          </w:p>
        </w:tc>
        <w:tc>
          <w:tcPr>
            <w:tcW w:w="0" w:type="auto"/>
            <w:vMerge w:val="restart"/>
            <w:vAlign w:val="center"/>
          </w:tcPr>
          <w:p w14:paraId="70BB97A8">
            <w:pPr>
              <w:pStyle w:val="57"/>
              <w:ind w:firstLine="0" w:firstLineChars="0"/>
              <w:jc w:val="center"/>
            </w:pPr>
            <w:r>
              <w:rPr>
                <w:rFonts w:hint="eastAsia"/>
              </w:rPr>
              <w:t>产出</w:t>
            </w:r>
          </w:p>
          <w:p w14:paraId="67B6054F">
            <w:pPr>
              <w:pStyle w:val="57"/>
              <w:ind w:firstLine="0" w:firstLineChars="0"/>
              <w:jc w:val="center"/>
            </w:pPr>
            <w:r>
              <w:rPr>
                <w:rFonts w:hint="eastAsia"/>
              </w:rPr>
              <w:t>成本</w:t>
            </w:r>
          </w:p>
        </w:tc>
        <w:tc>
          <w:tcPr>
            <w:tcW w:w="519" w:type="pct"/>
            <w:vAlign w:val="center"/>
          </w:tcPr>
          <w:p w14:paraId="4CF69C83">
            <w:pPr>
              <w:pStyle w:val="57"/>
              <w:ind w:firstLine="0" w:firstLineChars="0"/>
              <w:jc w:val="center"/>
            </w:pPr>
            <w:r>
              <w:rPr>
                <w:rFonts w:hint="eastAsia"/>
              </w:rPr>
              <w:t>社会成本</w:t>
            </w:r>
          </w:p>
          <w:p w14:paraId="2BDF2E40">
            <w:pPr>
              <w:pStyle w:val="57"/>
              <w:ind w:firstLine="0" w:firstLineChars="0"/>
              <w:jc w:val="center"/>
            </w:pPr>
            <w:r>
              <w:rPr>
                <w:rFonts w:hint="eastAsia"/>
              </w:rPr>
              <w:t>指标</w:t>
            </w:r>
          </w:p>
        </w:tc>
        <w:tc>
          <w:tcPr>
            <w:tcW w:w="3462" w:type="pct"/>
            <w:vAlign w:val="center"/>
          </w:tcPr>
          <w:p w14:paraId="2BFE0CDE">
            <w:pPr>
              <w:pStyle w:val="57"/>
              <w:ind w:firstLine="0" w:firstLineChars="0"/>
            </w:pPr>
            <w:r>
              <w:rPr>
                <w:rFonts w:hint="eastAsia"/>
              </w:rPr>
              <w:t>评价政策及其相关项目对社会的负面影响。</w:t>
            </w:r>
            <w:r>
              <w:rPr>
                <w:rFonts w:hint="eastAsia"/>
              </w:rPr>
              <w:br w:type="textWrapping"/>
            </w:r>
            <w:r>
              <w:rPr>
                <w:rFonts w:hint="eastAsia"/>
              </w:rPr>
              <w:t>评价要点：</w:t>
            </w:r>
            <w:r>
              <w:rPr>
                <w:rFonts w:hint="eastAsia"/>
              </w:rPr>
              <w:br w:type="textWrapping"/>
            </w:r>
            <w:r>
              <w:rPr>
                <w:rFonts w:hint="eastAsia"/>
              </w:rPr>
              <w:t>①政策和相关项目对社会发展可能造成的负面影响；</w:t>
            </w:r>
            <w:r>
              <w:rPr>
                <w:rFonts w:hint="eastAsia"/>
              </w:rPr>
              <w:br w:type="textWrapping"/>
            </w:r>
            <w:r>
              <w:rPr>
                <w:rFonts w:hint="eastAsia"/>
              </w:rPr>
              <w:t>②政策和相关项目对公共福利可能造成的负面影响；</w:t>
            </w:r>
            <w:r>
              <w:rPr>
                <w:rFonts w:hint="eastAsia"/>
              </w:rPr>
              <w:br w:type="textWrapping"/>
            </w:r>
            <w:r>
              <w:rPr>
                <w:rFonts w:hint="eastAsia"/>
              </w:rPr>
              <w:t>③政策和相关项目对社会稳定可能造成的负面影响。</w:t>
            </w:r>
          </w:p>
        </w:tc>
      </w:tr>
      <w:tr w14:paraId="7EEB1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5C217333">
            <w:pPr>
              <w:pStyle w:val="57"/>
              <w:ind w:firstLine="0" w:firstLineChars="0"/>
              <w:jc w:val="center"/>
            </w:pPr>
          </w:p>
        </w:tc>
        <w:tc>
          <w:tcPr>
            <w:tcW w:w="0" w:type="auto"/>
            <w:vMerge w:val="continue"/>
            <w:vAlign w:val="center"/>
          </w:tcPr>
          <w:p w14:paraId="0A4D5016">
            <w:pPr>
              <w:pStyle w:val="57"/>
              <w:ind w:firstLine="0" w:firstLineChars="0"/>
              <w:jc w:val="center"/>
            </w:pPr>
          </w:p>
        </w:tc>
        <w:tc>
          <w:tcPr>
            <w:tcW w:w="519" w:type="pct"/>
            <w:vAlign w:val="center"/>
          </w:tcPr>
          <w:p w14:paraId="53060653">
            <w:pPr>
              <w:pStyle w:val="57"/>
              <w:ind w:firstLine="0" w:firstLineChars="0"/>
              <w:jc w:val="center"/>
            </w:pPr>
            <w:r>
              <w:rPr>
                <w:rFonts w:hint="eastAsia"/>
              </w:rPr>
              <w:t>生态环境</w:t>
            </w:r>
          </w:p>
          <w:p w14:paraId="292D900C">
            <w:pPr>
              <w:pStyle w:val="57"/>
              <w:ind w:firstLine="0" w:firstLineChars="0"/>
              <w:jc w:val="center"/>
            </w:pPr>
            <w:r>
              <w:rPr>
                <w:rFonts w:hint="eastAsia"/>
              </w:rPr>
              <w:t>成本指标</w:t>
            </w:r>
          </w:p>
        </w:tc>
        <w:tc>
          <w:tcPr>
            <w:tcW w:w="3462" w:type="pct"/>
            <w:vAlign w:val="center"/>
          </w:tcPr>
          <w:p w14:paraId="53FBD36E">
            <w:pPr>
              <w:pStyle w:val="57"/>
              <w:ind w:firstLine="0" w:firstLineChars="0"/>
            </w:pPr>
            <w:r>
              <w:rPr>
                <w:rFonts w:hint="eastAsia"/>
              </w:rPr>
              <w:t>评价政策及其相关项目对生态的负面影响及环境保护支出和环境退化成本增减情况。</w:t>
            </w:r>
            <w:r>
              <w:rPr>
                <w:rFonts w:hint="eastAsia"/>
              </w:rPr>
              <w:br w:type="textWrapping"/>
            </w:r>
            <w:r>
              <w:rPr>
                <w:rFonts w:hint="eastAsia"/>
              </w:rPr>
              <w:t>评价要点：</w:t>
            </w:r>
            <w:r>
              <w:rPr>
                <w:rFonts w:hint="eastAsia"/>
              </w:rPr>
              <w:br w:type="textWrapping"/>
            </w:r>
            <w:r>
              <w:rPr>
                <w:rFonts w:hint="eastAsia"/>
              </w:rPr>
              <w:t>①政策和相关项目对绿色发展可能造成的负面影响；</w:t>
            </w:r>
            <w:r>
              <w:rPr>
                <w:rFonts w:hint="eastAsia"/>
              </w:rPr>
              <w:br w:type="textWrapping"/>
            </w:r>
            <w:r>
              <w:rPr>
                <w:rFonts w:hint="eastAsia"/>
              </w:rPr>
              <w:t>②政策和相关项目对自然环境可能造成的负面影响；</w:t>
            </w:r>
            <w:r>
              <w:rPr>
                <w:rFonts w:hint="eastAsia"/>
              </w:rPr>
              <w:br w:type="textWrapping"/>
            </w:r>
            <w:r>
              <w:rPr>
                <w:rFonts w:hint="eastAsia"/>
              </w:rPr>
              <w:t>③政策和相关项目对人居生活环境可能造成的负面影响；</w:t>
            </w:r>
            <w:r>
              <w:rPr>
                <w:rFonts w:hint="eastAsia"/>
              </w:rPr>
              <w:br w:type="textWrapping"/>
            </w:r>
            <w:r>
              <w:rPr>
                <w:rFonts w:hint="eastAsia"/>
              </w:rPr>
              <w:t>④环境保护支出（污染治理成本）和环境退化成本增减情况。</w:t>
            </w:r>
          </w:p>
        </w:tc>
      </w:tr>
      <w:tr w14:paraId="3D4C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1AD994A7">
            <w:pPr>
              <w:pStyle w:val="57"/>
              <w:ind w:firstLine="0" w:firstLineChars="0"/>
              <w:jc w:val="center"/>
            </w:pPr>
          </w:p>
        </w:tc>
        <w:tc>
          <w:tcPr>
            <w:tcW w:w="0" w:type="auto"/>
            <w:vMerge w:val="continue"/>
            <w:vAlign w:val="center"/>
          </w:tcPr>
          <w:p w14:paraId="28288497">
            <w:pPr>
              <w:pStyle w:val="57"/>
              <w:ind w:firstLine="0" w:firstLineChars="0"/>
              <w:jc w:val="center"/>
            </w:pPr>
          </w:p>
        </w:tc>
        <w:tc>
          <w:tcPr>
            <w:tcW w:w="519" w:type="pct"/>
            <w:vAlign w:val="center"/>
          </w:tcPr>
          <w:p w14:paraId="357357FE">
            <w:pPr>
              <w:pStyle w:val="57"/>
              <w:ind w:firstLine="0" w:firstLineChars="0"/>
              <w:jc w:val="center"/>
            </w:pPr>
            <w:r>
              <w:rPr>
                <w:rFonts w:hint="eastAsia"/>
              </w:rPr>
              <w:t>成本措施的有效性</w:t>
            </w:r>
          </w:p>
        </w:tc>
        <w:tc>
          <w:tcPr>
            <w:tcW w:w="3462" w:type="pct"/>
            <w:vAlign w:val="center"/>
          </w:tcPr>
          <w:p w14:paraId="25037B86">
            <w:pPr>
              <w:pStyle w:val="57"/>
              <w:ind w:firstLine="0" w:firstLineChars="0"/>
            </w:pPr>
            <w:r>
              <w:rPr>
                <w:rFonts w:hint="eastAsia"/>
              </w:rPr>
              <w:t>评价政策及其相关项目资金的全周期成本管控措施是否健全有效。</w:t>
            </w:r>
          </w:p>
          <w:p w14:paraId="11A68BC4">
            <w:pPr>
              <w:pStyle w:val="57"/>
              <w:ind w:firstLine="0" w:firstLineChars="0"/>
            </w:pPr>
            <w:r>
              <w:rPr>
                <w:rFonts w:hint="eastAsia"/>
              </w:rPr>
              <w:t>评价要点：</w:t>
            </w:r>
            <w:r>
              <w:rPr>
                <w:rFonts w:hint="eastAsia"/>
              </w:rPr>
              <w:br w:type="textWrapping"/>
            </w:r>
            <w:r>
              <w:rPr>
                <w:rFonts w:hint="eastAsia"/>
              </w:rPr>
              <w:t>①项目支出标准是否健全，支出标准是否合理；</w:t>
            </w:r>
            <w:r>
              <w:rPr>
                <w:rFonts w:hint="eastAsia"/>
              </w:rPr>
              <w:br w:type="textWrapping"/>
            </w:r>
            <w:r>
              <w:rPr>
                <w:rFonts w:hint="eastAsia"/>
              </w:rPr>
              <w:t>②项目设立是否经过预算评审、结算审计等；</w:t>
            </w:r>
            <w:r>
              <w:rPr>
                <w:rFonts w:hint="eastAsia"/>
              </w:rPr>
              <w:br w:type="textWrapping"/>
            </w:r>
            <w:r>
              <w:rPr>
                <w:rFonts w:hint="eastAsia"/>
              </w:rPr>
              <w:t>③在政策和项目实施过程中是否建立了成本管控制度和措施。</w:t>
            </w:r>
          </w:p>
        </w:tc>
      </w:tr>
      <w:tr w14:paraId="4934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502" w:type="pct"/>
            <w:vMerge w:val="restart"/>
            <w:vAlign w:val="center"/>
          </w:tcPr>
          <w:p w14:paraId="3BFC6337">
            <w:pPr>
              <w:pStyle w:val="57"/>
              <w:ind w:firstLine="0" w:firstLineChars="0"/>
              <w:jc w:val="center"/>
            </w:pPr>
            <w:r>
              <w:rPr>
                <w:rFonts w:hint="eastAsia"/>
              </w:rPr>
              <w:t>政策效益</w:t>
            </w:r>
          </w:p>
        </w:tc>
        <w:tc>
          <w:tcPr>
            <w:tcW w:w="517" w:type="pct"/>
            <w:vAlign w:val="center"/>
          </w:tcPr>
          <w:p w14:paraId="5C76F724">
            <w:pPr>
              <w:pStyle w:val="57"/>
              <w:ind w:firstLine="0" w:firstLineChars="0"/>
              <w:jc w:val="center"/>
            </w:pPr>
            <w:r>
              <w:rPr>
                <w:rFonts w:hint="eastAsia"/>
              </w:rPr>
              <w:t>经济</w:t>
            </w:r>
          </w:p>
          <w:p w14:paraId="5AF408D4">
            <w:pPr>
              <w:pStyle w:val="57"/>
              <w:ind w:firstLine="0" w:firstLineChars="0"/>
              <w:jc w:val="center"/>
            </w:pPr>
            <w:r>
              <w:rPr>
                <w:rFonts w:hint="eastAsia"/>
              </w:rPr>
              <w:t>效益</w:t>
            </w:r>
          </w:p>
        </w:tc>
        <w:tc>
          <w:tcPr>
            <w:tcW w:w="519" w:type="pct"/>
            <w:vAlign w:val="center"/>
          </w:tcPr>
          <w:p w14:paraId="5F03844E">
            <w:pPr>
              <w:pStyle w:val="57"/>
              <w:ind w:firstLine="0" w:firstLineChars="0"/>
              <w:jc w:val="center"/>
            </w:pPr>
            <w:r>
              <w:rPr>
                <w:rFonts w:hint="eastAsia"/>
              </w:rPr>
              <w:t>经济效益</w:t>
            </w:r>
          </w:p>
        </w:tc>
        <w:tc>
          <w:tcPr>
            <w:tcW w:w="3462" w:type="pct"/>
            <w:vAlign w:val="center"/>
          </w:tcPr>
          <w:p w14:paraId="24F795A1">
            <w:pPr>
              <w:pStyle w:val="57"/>
              <w:ind w:firstLine="0" w:firstLineChars="0"/>
            </w:pPr>
            <w:r>
              <w:rPr>
                <w:rFonts w:hint="eastAsia"/>
              </w:rPr>
              <w:t>评价政策实施带来的经济效益。</w:t>
            </w:r>
          </w:p>
        </w:tc>
      </w:tr>
      <w:tr w14:paraId="5724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6CF84EFB">
            <w:pPr>
              <w:pStyle w:val="57"/>
              <w:ind w:firstLine="0" w:firstLineChars="0"/>
              <w:jc w:val="center"/>
            </w:pPr>
          </w:p>
        </w:tc>
        <w:tc>
          <w:tcPr>
            <w:tcW w:w="517" w:type="pct"/>
            <w:vAlign w:val="center"/>
          </w:tcPr>
          <w:p w14:paraId="0CFAE9F3">
            <w:pPr>
              <w:pStyle w:val="57"/>
              <w:ind w:firstLine="0" w:firstLineChars="0"/>
              <w:jc w:val="center"/>
            </w:pPr>
            <w:r>
              <w:rPr>
                <w:rFonts w:hint="eastAsia"/>
              </w:rPr>
              <w:t>生态</w:t>
            </w:r>
          </w:p>
          <w:p w14:paraId="10EDBF03">
            <w:pPr>
              <w:pStyle w:val="57"/>
              <w:ind w:firstLine="0" w:firstLineChars="0"/>
              <w:jc w:val="center"/>
            </w:pPr>
            <w:r>
              <w:rPr>
                <w:rFonts w:hint="eastAsia"/>
              </w:rPr>
              <w:t>效益</w:t>
            </w:r>
          </w:p>
        </w:tc>
        <w:tc>
          <w:tcPr>
            <w:tcW w:w="519" w:type="pct"/>
            <w:vAlign w:val="center"/>
          </w:tcPr>
          <w:p w14:paraId="0BC57E41">
            <w:pPr>
              <w:pStyle w:val="57"/>
              <w:ind w:firstLine="0" w:firstLineChars="0"/>
              <w:jc w:val="center"/>
            </w:pPr>
            <w:r>
              <w:rPr>
                <w:rFonts w:hint="eastAsia"/>
              </w:rPr>
              <w:t>生态效益</w:t>
            </w:r>
          </w:p>
        </w:tc>
        <w:tc>
          <w:tcPr>
            <w:tcW w:w="3462" w:type="pct"/>
            <w:vAlign w:val="center"/>
          </w:tcPr>
          <w:p w14:paraId="328944E1">
            <w:pPr>
              <w:pStyle w:val="57"/>
              <w:ind w:firstLine="0" w:firstLineChars="0"/>
            </w:pPr>
            <w:r>
              <w:rPr>
                <w:rFonts w:hint="eastAsia"/>
              </w:rPr>
              <w:t>评价政策实施带来的生态效益。</w:t>
            </w:r>
          </w:p>
        </w:tc>
      </w:tr>
      <w:tr w14:paraId="04FB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2101E4D1">
            <w:pPr>
              <w:pStyle w:val="57"/>
              <w:ind w:firstLine="0" w:firstLineChars="0"/>
              <w:jc w:val="center"/>
            </w:pPr>
          </w:p>
        </w:tc>
        <w:tc>
          <w:tcPr>
            <w:tcW w:w="517" w:type="pct"/>
            <w:vAlign w:val="center"/>
          </w:tcPr>
          <w:p w14:paraId="60B3EC5B">
            <w:pPr>
              <w:pStyle w:val="57"/>
              <w:ind w:firstLine="0" w:firstLineChars="0"/>
              <w:jc w:val="center"/>
            </w:pPr>
            <w:r>
              <w:rPr>
                <w:rFonts w:hint="eastAsia"/>
              </w:rPr>
              <w:t>社会</w:t>
            </w:r>
          </w:p>
          <w:p w14:paraId="717F555E">
            <w:pPr>
              <w:pStyle w:val="57"/>
              <w:ind w:firstLine="0" w:firstLineChars="0"/>
              <w:jc w:val="center"/>
            </w:pPr>
            <w:r>
              <w:rPr>
                <w:rFonts w:hint="eastAsia"/>
              </w:rPr>
              <w:t>效益</w:t>
            </w:r>
          </w:p>
        </w:tc>
        <w:tc>
          <w:tcPr>
            <w:tcW w:w="519" w:type="pct"/>
            <w:vAlign w:val="center"/>
          </w:tcPr>
          <w:p w14:paraId="3CFAF015">
            <w:pPr>
              <w:pStyle w:val="57"/>
              <w:ind w:firstLine="0" w:firstLineChars="0"/>
              <w:jc w:val="center"/>
            </w:pPr>
            <w:r>
              <w:rPr>
                <w:rFonts w:hint="eastAsia"/>
              </w:rPr>
              <w:t>社会效益</w:t>
            </w:r>
          </w:p>
        </w:tc>
        <w:tc>
          <w:tcPr>
            <w:tcW w:w="3462" w:type="pct"/>
            <w:vAlign w:val="center"/>
          </w:tcPr>
          <w:p w14:paraId="01D93611">
            <w:pPr>
              <w:pStyle w:val="57"/>
              <w:ind w:firstLine="0" w:firstLineChars="0"/>
            </w:pPr>
            <w:r>
              <w:rPr>
                <w:rFonts w:hint="eastAsia"/>
              </w:rPr>
              <w:t>评价政策实施带来的社会效益。</w:t>
            </w:r>
          </w:p>
        </w:tc>
      </w:tr>
      <w:tr w14:paraId="4E07A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4C22D079">
            <w:pPr>
              <w:pStyle w:val="57"/>
              <w:ind w:firstLine="0" w:firstLineChars="0"/>
              <w:jc w:val="center"/>
            </w:pPr>
          </w:p>
        </w:tc>
        <w:tc>
          <w:tcPr>
            <w:tcW w:w="517" w:type="pct"/>
            <w:vAlign w:val="center"/>
          </w:tcPr>
          <w:p w14:paraId="6EA491C7">
            <w:pPr>
              <w:pStyle w:val="57"/>
              <w:ind w:firstLine="0" w:firstLineChars="0"/>
              <w:jc w:val="center"/>
            </w:pPr>
            <w:r>
              <w:rPr>
                <w:rFonts w:hint="eastAsia"/>
              </w:rPr>
              <w:t>可持续</w:t>
            </w:r>
          </w:p>
          <w:p w14:paraId="3A797C6D">
            <w:pPr>
              <w:pStyle w:val="57"/>
              <w:ind w:firstLine="0" w:firstLineChars="0"/>
              <w:jc w:val="center"/>
            </w:pPr>
            <w:r>
              <w:rPr>
                <w:rFonts w:hint="eastAsia"/>
              </w:rPr>
              <w:t>影响</w:t>
            </w:r>
          </w:p>
        </w:tc>
        <w:tc>
          <w:tcPr>
            <w:tcW w:w="519" w:type="pct"/>
            <w:vAlign w:val="center"/>
          </w:tcPr>
          <w:p w14:paraId="61A72242">
            <w:pPr>
              <w:pStyle w:val="57"/>
              <w:ind w:firstLine="0" w:firstLineChars="0"/>
              <w:jc w:val="center"/>
            </w:pPr>
            <w:r>
              <w:rPr>
                <w:rFonts w:hint="eastAsia"/>
              </w:rPr>
              <w:t>可持续</w:t>
            </w:r>
          </w:p>
          <w:p w14:paraId="63DA34D0">
            <w:pPr>
              <w:pStyle w:val="57"/>
              <w:ind w:firstLine="0" w:firstLineChars="0"/>
              <w:jc w:val="center"/>
            </w:pPr>
            <w:r>
              <w:rPr>
                <w:rFonts w:hint="eastAsia"/>
              </w:rPr>
              <w:t>影响</w:t>
            </w:r>
          </w:p>
        </w:tc>
        <w:tc>
          <w:tcPr>
            <w:tcW w:w="3462" w:type="pct"/>
            <w:vAlign w:val="center"/>
          </w:tcPr>
          <w:p w14:paraId="4528EC8C">
            <w:pPr>
              <w:pStyle w:val="57"/>
              <w:ind w:firstLine="0" w:firstLineChars="0"/>
            </w:pPr>
            <w:r>
              <w:rPr>
                <w:rFonts w:hint="eastAsia"/>
              </w:rPr>
              <w:t>评价政策实施带来的可持续影响。</w:t>
            </w:r>
          </w:p>
        </w:tc>
      </w:tr>
      <w:tr w14:paraId="2964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15AB3928">
            <w:pPr>
              <w:pStyle w:val="57"/>
              <w:ind w:firstLine="0" w:firstLineChars="0"/>
              <w:jc w:val="center"/>
            </w:pPr>
          </w:p>
        </w:tc>
        <w:tc>
          <w:tcPr>
            <w:tcW w:w="517" w:type="pct"/>
            <w:vMerge w:val="restart"/>
            <w:vAlign w:val="center"/>
          </w:tcPr>
          <w:p w14:paraId="64BC6B20">
            <w:pPr>
              <w:pStyle w:val="57"/>
              <w:ind w:firstLine="0" w:firstLineChars="0"/>
              <w:jc w:val="center"/>
            </w:pPr>
            <w:r>
              <w:rPr>
                <w:rFonts w:hint="eastAsia"/>
              </w:rPr>
              <w:t>满意度</w:t>
            </w:r>
          </w:p>
          <w:p w14:paraId="2B66A249">
            <w:pPr>
              <w:pStyle w:val="57"/>
              <w:ind w:firstLine="0" w:firstLineChars="0"/>
              <w:jc w:val="center"/>
            </w:pPr>
            <w:r>
              <w:rPr>
                <w:rFonts w:hint="eastAsia"/>
              </w:rPr>
              <w:t>指标</w:t>
            </w:r>
          </w:p>
        </w:tc>
        <w:tc>
          <w:tcPr>
            <w:tcW w:w="519" w:type="pct"/>
            <w:vAlign w:val="center"/>
          </w:tcPr>
          <w:p w14:paraId="1B6CA76F">
            <w:pPr>
              <w:pStyle w:val="57"/>
              <w:ind w:firstLine="0" w:firstLineChars="0"/>
              <w:jc w:val="center"/>
            </w:pPr>
            <w:r>
              <w:rPr>
                <w:rFonts w:hint="eastAsia"/>
              </w:rPr>
              <w:t>受益对象满意度</w:t>
            </w:r>
          </w:p>
        </w:tc>
        <w:tc>
          <w:tcPr>
            <w:tcW w:w="3462" w:type="pct"/>
            <w:vAlign w:val="center"/>
          </w:tcPr>
          <w:p w14:paraId="326009CB">
            <w:pPr>
              <w:pStyle w:val="57"/>
              <w:ind w:firstLine="0" w:firstLineChars="0"/>
            </w:pPr>
            <w:r>
              <w:rPr>
                <w:rFonts w:hint="eastAsia"/>
              </w:rPr>
              <w:t>调查政策受益对象的满意度。</w:t>
            </w:r>
          </w:p>
        </w:tc>
      </w:tr>
      <w:tr w14:paraId="1014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0EC129B7">
            <w:pPr>
              <w:pStyle w:val="57"/>
              <w:ind w:firstLine="0" w:firstLineChars="0"/>
              <w:jc w:val="center"/>
            </w:pPr>
          </w:p>
        </w:tc>
        <w:tc>
          <w:tcPr>
            <w:tcW w:w="0" w:type="auto"/>
            <w:vMerge w:val="continue"/>
            <w:vAlign w:val="center"/>
          </w:tcPr>
          <w:p w14:paraId="2369FFF0">
            <w:pPr>
              <w:pStyle w:val="57"/>
              <w:ind w:firstLine="0" w:firstLineChars="0"/>
              <w:jc w:val="center"/>
            </w:pPr>
          </w:p>
        </w:tc>
        <w:tc>
          <w:tcPr>
            <w:tcW w:w="519" w:type="pct"/>
            <w:vAlign w:val="center"/>
          </w:tcPr>
          <w:p w14:paraId="348C6557">
            <w:pPr>
              <w:pStyle w:val="57"/>
              <w:ind w:firstLine="0" w:firstLineChars="0"/>
              <w:jc w:val="center"/>
            </w:pPr>
            <w:r>
              <w:rPr>
                <w:rFonts w:hint="eastAsia"/>
              </w:rPr>
              <w:t>业务处室/主管部门/实施单位满意度</w:t>
            </w:r>
          </w:p>
        </w:tc>
        <w:tc>
          <w:tcPr>
            <w:tcW w:w="3462" w:type="pct"/>
            <w:vAlign w:val="center"/>
          </w:tcPr>
          <w:p w14:paraId="09189B91">
            <w:pPr>
              <w:pStyle w:val="57"/>
              <w:ind w:firstLine="0" w:firstLineChars="0"/>
            </w:pPr>
            <w:r>
              <w:rPr>
                <w:rFonts w:hint="eastAsia"/>
              </w:rPr>
              <w:t>调查业务处室/主管部门/实施单位对项目实施的满意情况。</w:t>
            </w:r>
          </w:p>
        </w:tc>
      </w:tr>
    </w:tbl>
    <w:p w14:paraId="06E89000">
      <w:pPr>
        <w:pStyle w:val="57"/>
        <w:ind w:firstLine="420"/>
      </w:pPr>
    </w:p>
    <w:p w14:paraId="22E8F517">
      <w:pPr>
        <w:rPr>
          <w:rFonts w:ascii="宋体" w:hAnsi="Times New Roman"/>
          <w:kern w:val="0"/>
          <w:szCs w:val="20"/>
        </w:rPr>
      </w:pPr>
      <w:r>
        <w:br w:type="page"/>
      </w:r>
    </w:p>
    <w:p w14:paraId="5E0F49D2">
      <w:pPr>
        <w:pStyle w:val="80"/>
        <w:spacing w:before="156" w:after="156"/>
      </w:pPr>
      <w:r>
        <w:rPr>
          <w:rFonts w:hint="eastAsia"/>
        </w:rPr>
        <w:t>政策支出绩效评价工作方案（参考提纲）</w:t>
      </w:r>
    </w:p>
    <w:p w14:paraId="0B8FEEA9">
      <w:pPr>
        <w:pStyle w:val="57"/>
        <w:ind w:firstLine="420"/>
        <w:rPr>
          <w:rFonts w:hint="eastAsia" w:ascii="黑体" w:hAnsi="黑体" w:eastAsia="黑体"/>
          <w:szCs w:val="21"/>
        </w:rPr>
      </w:pPr>
      <w:r>
        <w:rPr>
          <w:rFonts w:hint="eastAsia" w:ascii="黑体" w:hAnsi="黑体" w:eastAsia="黑体"/>
        </w:rPr>
        <w:t>一、政策概况</w:t>
      </w:r>
    </w:p>
    <w:p w14:paraId="2BC3760E">
      <w:pPr>
        <w:pStyle w:val="57"/>
        <w:ind w:firstLine="420"/>
      </w:pPr>
      <w:r>
        <w:rPr>
          <w:rFonts w:hint="eastAsia"/>
        </w:rPr>
        <w:t>（一）政策背景</w:t>
      </w:r>
    </w:p>
    <w:p w14:paraId="0494B475">
      <w:pPr>
        <w:pStyle w:val="57"/>
        <w:ind w:firstLine="420"/>
      </w:pPr>
      <w:r>
        <w:rPr>
          <w:rFonts w:hint="eastAsia"/>
        </w:rPr>
        <w:t>（二）政策主要内容</w:t>
      </w:r>
    </w:p>
    <w:p w14:paraId="57DB96EA">
      <w:pPr>
        <w:pStyle w:val="57"/>
        <w:ind w:firstLine="420"/>
      </w:pPr>
      <w:r>
        <w:rPr>
          <w:rFonts w:hint="eastAsia"/>
        </w:rPr>
        <w:t>1.政策内容概述</w:t>
      </w:r>
    </w:p>
    <w:p w14:paraId="1E396182">
      <w:pPr>
        <w:pStyle w:val="57"/>
        <w:ind w:firstLine="420"/>
      </w:pPr>
      <w:r>
        <w:rPr>
          <w:rFonts w:hint="eastAsia"/>
        </w:rPr>
        <w:t>2.专项资金使用范围</w:t>
      </w:r>
    </w:p>
    <w:p w14:paraId="1A5E6B2E">
      <w:pPr>
        <w:pStyle w:val="57"/>
        <w:ind w:firstLine="420"/>
      </w:pPr>
      <w:r>
        <w:rPr>
          <w:rFonts w:hint="eastAsia"/>
        </w:rPr>
        <w:t>（三）政策绩效目标</w:t>
      </w:r>
    </w:p>
    <w:p w14:paraId="33428AF8">
      <w:pPr>
        <w:pStyle w:val="57"/>
        <w:ind w:firstLine="420"/>
      </w:pPr>
      <w:r>
        <w:rPr>
          <w:rFonts w:hint="eastAsia"/>
        </w:rPr>
        <w:t>1.政策总目标</w:t>
      </w:r>
    </w:p>
    <w:p w14:paraId="1ADA1BF8">
      <w:pPr>
        <w:pStyle w:val="57"/>
        <w:ind w:firstLine="420"/>
      </w:pPr>
      <w:r>
        <w:rPr>
          <w:rFonts w:hint="eastAsia"/>
        </w:rPr>
        <w:t>2.政策分项目标</w:t>
      </w:r>
    </w:p>
    <w:p w14:paraId="3C6FC4B2">
      <w:pPr>
        <w:pStyle w:val="57"/>
        <w:ind w:firstLine="420"/>
      </w:pPr>
      <w:r>
        <w:rPr>
          <w:rFonts w:hint="eastAsia"/>
        </w:rPr>
        <w:t>3.政策年度目标</w:t>
      </w:r>
    </w:p>
    <w:p w14:paraId="26D9C512">
      <w:pPr>
        <w:pStyle w:val="57"/>
        <w:ind w:firstLine="420"/>
      </w:pPr>
      <w:r>
        <w:rPr>
          <w:rFonts w:hint="eastAsia"/>
        </w:rPr>
        <w:t>（四）政策资金情况</w:t>
      </w:r>
    </w:p>
    <w:p w14:paraId="0B6A064E">
      <w:pPr>
        <w:pStyle w:val="57"/>
        <w:ind w:firstLine="420"/>
      </w:pPr>
      <w:r>
        <w:rPr>
          <w:rFonts w:hint="eastAsia"/>
        </w:rPr>
        <w:t>1.预算安排和支出情况</w:t>
      </w:r>
    </w:p>
    <w:p w14:paraId="7D808BBD">
      <w:pPr>
        <w:pStyle w:val="57"/>
        <w:ind w:firstLine="420"/>
      </w:pPr>
      <w:r>
        <w:rPr>
          <w:rFonts w:hint="eastAsia"/>
        </w:rPr>
        <w:t>2.资金申请及拨付流程</w:t>
      </w:r>
    </w:p>
    <w:p w14:paraId="477DD4B6">
      <w:pPr>
        <w:pStyle w:val="57"/>
        <w:ind w:firstLine="420"/>
      </w:pPr>
      <w:r>
        <w:rPr>
          <w:rFonts w:hint="eastAsia"/>
        </w:rPr>
        <w:t>（五）政策实施的组织及管理</w:t>
      </w:r>
    </w:p>
    <w:p w14:paraId="4156181E">
      <w:pPr>
        <w:pStyle w:val="57"/>
        <w:ind w:firstLine="420"/>
      </w:pPr>
      <w:r>
        <w:rPr>
          <w:rFonts w:hint="eastAsia"/>
        </w:rPr>
        <w:t>1.政策组织管理</w:t>
      </w:r>
    </w:p>
    <w:p w14:paraId="1EE8141D">
      <w:pPr>
        <w:pStyle w:val="57"/>
        <w:ind w:firstLine="420"/>
      </w:pPr>
      <w:r>
        <w:rPr>
          <w:rFonts w:hint="eastAsia"/>
        </w:rPr>
        <w:t>2.政策实施流程</w:t>
      </w:r>
    </w:p>
    <w:p w14:paraId="48584E83">
      <w:pPr>
        <w:pStyle w:val="57"/>
        <w:ind w:firstLine="420"/>
        <w:rPr>
          <w:rFonts w:hint="eastAsia" w:ascii="黑体" w:hAnsi="黑体" w:eastAsia="黑体"/>
        </w:rPr>
      </w:pPr>
      <w:r>
        <w:rPr>
          <w:rFonts w:hint="eastAsia" w:ascii="黑体" w:hAnsi="黑体" w:eastAsia="黑体"/>
        </w:rPr>
        <w:t>二、政策绩效评价思路</w:t>
      </w:r>
    </w:p>
    <w:p w14:paraId="7EC8D758">
      <w:pPr>
        <w:pStyle w:val="57"/>
        <w:ind w:firstLine="420"/>
      </w:pPr>
      <w:r>
        <w:rPr>
          <w:rFonts w:hint="eastAsia"/>
        </w:rPr>
        <w:t>（一）评价目的及依据</w:t>
      </w:r>
    </w:p>
    <w:p w14:paraId="79FA506A">
      <w:pPr>
        <w:pStyle w:val="57"/>
        <w:ind w:firstLine="420"/>
      </w:pPr>
      <w:r>
        <w:rPr>
          <w:rFonts w:hint="eastAsia"/>
        </w:rPr>
        <w:t>（二）评价对象和范围</w:t>
      </w:r>
    </w:p>
    <w:p w14:paraId="12EBDFAE">
      <w:pPr>
        <w:pStyle w:val="57"/>
        <w:ind w:firstLine="420"/>
      </w:pPr>
      <w:r>
        <w:rPr>
          <w:rFonts w:hint="eastAsia"/>
        </w:rPr>
        <w:t>（三）评价方法</w:t>
      </w:r>
    </w:p>
    <w:p w14:paraId="7DF0E2B6">
      <w:pPr>
        <w:pStyle w:val="57"/>
        <w:ind w:firstLine="420"/>
      </w:pPr>
      <w:r>
        <w:rPr>
          <w:rFonts w:hint="eastAsia"/>
        </w:rPr>
        <w:t>（四）评分方法</w:t>
      </w:r>
    </w:p>
    <w:p w14:paraId="1D364B6B">
      <w:pPr>
        <w:pStyle w:val="57"/>
        <w:ind w:firstLine="420"/>
        <w:rPr>
          <w:rFonts w:hint="eastAsia" w:ascii="黑体" w:hAnsi="黑体" w:eastAsia="黑体"/>
        </w:rPr>
      </w:pPr>
      <w:r>
        <w:rPr>
          <w:rFonts w:hint="eastAsia" w:ascii="黑体" w:hAnsi="黑体" w:eastAsia="黑体"/>
        </w:rPr>
        <w:t>三、绩效评价指标体系</w:t>
      </w:r>
    </w:p>
    <w:p w14:paraId="46F7FF8B">
      <w:pPr>
        <w:pStyle w:val="57"/>
        <w:ind w:firstLine="420"/>
      </w:pPr>
      <w:r>
        <w:rPr>
          <w:rFonts w:hint="eastAsia"/>
        </w:rPr>
        <w:t>（一）指标体系设计的总体思路</w:t>
      </w:r>
    </w:p>
    <w:p w14:paraId="33134FC3">
      <w:pPr>
        <w:pStyle w:val="57"/>
        <w:ind w:firstLine="420"/>
      </w:pPr>
      <w:r>
        <w:rPr>
          <w:rFonts w:hint="eastAsia"/>
        </w:rPr>
        <w:t>说明指标设计思路、指标设计依据、权重设计思路、评价标准及评价方式确定的原则和方法等。</w:t>
      </w:r>
    </w:p>
    <w:p w14:paraId="06E7C4A2">
      <w:pPr>
        <w:pStyle w:val="57"/>
        <w:ind w:firstLine="420"/>
      </w:pPr>
      <w:r>
        <w:rPr>
          <w:rFonts w:hint="eastAsia"/>
        </w:rPr>
        <w:t>（二）指标体系</w:t>
      </w:r>
    </w:p>
    <w:p w14:paraId="046F37B3">
      <w:pPr>
        <w:pStyle w:val="57"/>
        <w:ind w:firstLine="420"/>
      </w:pPr>
      <w:r>
        <w:rPr>
          <w:rFonts w:hint="eastAsia"/>
        </w:rPr>
        <w:t>说明所设置的共性指标和个性指标及其权重设置情况。各项指标定义、评分标准和评分细则。说明每项指标的指标解释、指标权重、评价标准、数据来源和取数方式等。</w:t>
      </w:r>
    </w:p>
    <w:p w14:paraId="39B86E06">
      <w:pPr>
        <w:pStyle w:val="57"/>
        <w:ind w:firstLine="420"/>
        <w:rPr>
          <w:rFonts w:hint="eastAsia" w:ascii="黑体" w:hAnsi="黑体" w:eastAsia="黑体"/>
        </w:rPr>
      </w:pPr>
      <w:r>
        <w:rPr>
          <w:rFonts w:hint="eastAsia" w:ascii="黑体" w:hAnsi="黑体" w:eastAsia="黑体"/>
        </w:rPr>
        <w:t>四、组织实施</w:t>
      </w:r>
    </w:p>
    <w:p w14:paraId="7361A528">
      <w:pPr>
        <w:pStyle w:val="57"/>
        <w:ind w:firstLine="420"/>
      </w:pPr>
      <w:r>
        <w:rPr>
          <w:rFonts w:hint="eastAsia"/>
        </w:rPr>
        <w:t>（一）评价工作组人员及分工</w:t>
      </w:r>
    </w:p>
    <w:p w14:paraId="0409EC97">
      <w:pPr>
        <w:pStyle w:val="57"/>
        <w:ind w:firstLine="420"/>
      </w:pPr>
      <w:r>
        <w:rPr>
          <w:rFonts w:hint="eastAsia"/>
        </w:rPr>
        <w:t>（二）评价时间及主要工作进程安排</w:t>
      </w:r>
    </w:p>
    <w:p w14:paraId="0BC6167B">
      <w:pPr>
        <w:pStyle w:val="57"/>
        <w:ind w:firstLine="420"/>
      </w:pPr>
      <w:r>
        <w:rPr>
          <w:rFonts w:hint="eastAsia"/>
        </w:rPr>
        <w:t>（三）质量控制要求</w:t>
      </w:r>
    </w:p>
    <w:p w14:paraId="495913F2">
      <w:pPr>
        <w:pStyle w:val="57"/>
        <w:ind w:firstLine="420"/>
      </w:pPr>
      <w:r>
        <w:rPr>
          <w:rFonts w:hint="eastAsia"/>
        </w:rPr>
        <w:t>指为保证评价工作的质量、工期和效率明确的工作要求和制定的制度。</w:t>
      </w:r>
    </w:p>
    <w:p w14:paraId="795F0BA5">
      <w:pPr>
        <w:pStyle w:val="57"/>
        <w:ind w:firstLine="420"/>
        <w:rPr>
          <w:rFonts w:hint="eastAsia" w:ascii="黑体" w:hAnsi="黑体" w:eastAsia="黑体"/>
        </w:rPr>
      </w:pPr>
      <w:r>
        <w:rPr>
          <w:rFonts w:hint="eastAsia" w:ascii="黑体" w:hAnsi="黑体" w:eastAsia="黑体"/>
        </w:rPr>
        <w:t>五、资料清单</w:t>
      </w:r>
    </w:p>
    <w:p w14:paraId="4E4EA5E3">
      <w:pPr>
        <w:pStyle w:val="57"/>
        <w:ind w:firstLine="420"/>
      </w:pPr>
      <w:r>
        <w:rPr>
          <w:rFonts w:hint="eastAsia"/>
        </w:rPr>
        <w:t>列明需由被评价部门（单位）提供的资料清单及其他需要配合的事项。</w:t>
      </w:r>
    </w:p>
    <w:p w14:paraId="3A3ED380">
      <w:pPr>
        <w:pStyle w:val="57"/>
        <w:ind w:firstLine="420"/>
        <w:rPr>
          <w:rFonts w:hint="eastAsia" w:ascii="黑体" w:hAnsi="黑体" w:eastAsia="黑体"/>
        </w:rPr>
      </w:pPr>
      <w:r>
        <w:rPr>
          <w:rFonts w:hint="eastAsia" w:ascii="黑体" w:hAnsi="黑体" w:eastAsia="黑体"/>
        </w:rPr>
        <w:t>六、其他需要说明的问题</w:t>
      </w:r>
    </w:p>
    <w:p w14:paraId="1744ADC5">
      <w:pPr>
        <w:pStyle w:val="57"/>
        <w:ind w:firstLine="420"/>
        <w:rPr>
          <w:rFonts w:hint="eastAsia" w:ascii="黑体" w:hAnsi="黑体" w:eastAsia="黑体"/>
        </w:rPr>
      </w:pPr>
      <w:r>
        <w:rPr>
          <w:rFonts w:hint="eastAsia" w:ascii="黑体" w:hAnsi="黑体" w:eastAsia="黑体"/>
        </w:rPr>
        <w:t>七、附件</w:t>
      </w:r>
    </w:p>
    <w:p w14:paraId="40CB10FE">
      <w:pPr>
        <w:pStyle w:val="57"/>
        <w:ind w:firstLine="420"/>
      </w:pPr>
      <w:r>
        <w:rPr>
          <w:rFonts w:hint="eastAsia"/>
        </w:rPr>
        <w:t>1.绩效评价指标体系</w:t>
      </w:r>
    </w:p>
    <w:p w14:paraId="4957C37A">
      <w:pPr>
        <w:pStyle w:val="57"/>
        <w:ind w:firstLine="420"/>
      </w:pPr>
      <w:r>
        <w:rPr>
          <w:rFonts w:hint="eastAsia"/>
        </w:rPr>
        <w:t>2.绩效评价资料清单</w:t>
      </w:r>
    </w:p>
    <w:p w14:paraId="46F30C0B">
      <w:pPr>
        <w:pStyle w:val="57"/>
        <w:ind w:firstLine="420"/>
      </w:pPr>
      <w:r>
        <w:rPr>
          <w:rFonts w:hint="eastAsia"/>
        </w:rPr>
        <w:t>3.满意度调查问卷</w:t>
      </w:r>
    </w:p>
    <w:p w14:paraId="7521CAF9">
      <w:pPr>
        <w:pStyle w:val="57"/>
        <w:ind w:firstLine="420"/>
      </w:pPr>
      <w:r>
        <w:rPr>
          <w:rFonts w:hint="eastAsia"/>
        </w:rPr>
        <w:t>4.访谈提纲</w:t>
      </w:r>
    </w:p>
    <w:p w14:paraId="2C74AF84">
      <w:pPr>
        <w:pStyle w:val="57"/>
        <w:ind w:firstLine="420"/>
      </w:pPr>
      <w:r>
        <w:rPr>
          <w:rFonts w:hint="eastAsia"/>
        </w:rPr>
        <w:t>5.其他评价所需的工作底稿</w:t>
      </w:r>
    </w:p>
    <w:p w14:paraId="137E1493">
      <w:pPr>
        <w:rPr>
          <w:rFonts w:ascii="Times New Roman" w:hAnsi="Times New Roman"/>
          <w:sz w:val="24"/>
          <w:highlight w:val="cyan"/>
        </w:rPr>
      </w:pPr>
      <w:r>
        <w:rPr>
          <w:rFonts w:hint="eastAsia" w:ascii="Times New Roman" w:hAnsi="Times New Roman"/>
          <w:sz w:val="24"/>
          <w:highlight w:val="cyan"/>
        </w:rPr>
        <w:br w:type="page"/>
      </w:r>
    </w:p>
    <w:p w14:paraId="66E81907">
      <w:pPr>
        <w:pStyle w:val="80"/>
        <w:spacing w:before="156" w:after="156"/>
      </w:pPr>
      <w:r>
        <w:rPr>
          <w:rFonts w:hint="eastAsia"/>
        </w:rPr>
        <w:t>政策支出绩效评价报告（参考提纲）</w:t>
      </w:r>
    </w:p>
    <w:p w14:paraId="71150246">
      <w:pPr>
        <w:pStyle w:val="57"/>
        <w:ind w:firstLine="420"/>
        <w:rPr>
          <w:rFonts w:hint="eastAsia" w:ascii="黑体" w:hAnsi="黑体" w:eastAsia="黑体"/>
        </w:rPr>
      </w:pPr>
      <w:r>
        <w:rPr>
          <w:rFonts w:hint="eastAsia" w:ascii="黑体" w:hAnsi="黑体" w:eastAsia="黑体"/>
        </w:rPr>
        <w:t>一、政策基本情况</w:t>
      </w:r>
    </w:p>
    <w:p w14:paraId="4E052460">
      <w:pPr>
        <w:pStyle w:val="57"/>
        <w:ind w:firstLine="420"/>
      </w:pPr>
      <w:r>
        <w:rPr>
          <w:rFonts w:hint="eastAsia"/>
        </w:rPr>
        <w:t>（一）政策概况</w:t>
      </w:r>
    </w:p>
    <w:p w14:paraId="365154E9">
      <w:pPr>
        <w:pStyle w:val="57"/>
        <w:ind w:firstLine="420"/>
      </w:pPr>
      <w:r>
        <w:rPr>
          <w:rFonts w:hint="eastAsia"/>
        </w:rPr>
        <w:t>从政策制定的背景、政策主要目标和内容、政策资金、政策条款兑现情况、政策组织实施和管理情况等方面进行撰写。</w:t>
      </w:r>
    </w:p>
    <w:p w14:paraId="693346E8">
      <w:pPr>
        <w:pStyle w:val="57"/>
        <w:ind w:firstLine="420"/>
      </w:pPr>
      <w:r>
        <w:rPr>
          <w:rFonts w:hint="eastAsia"/>
        </w:rPr>
        <w:t>1.政策制定的背景：出台政策的时间、目的、意义或作用。</w:t>
      </w:r>
    </w:p>
    <w:p w14:paraId="6F34316F">
      <w:pPr>
        <w:pStyle w:val="57"/>
        <w:ind w:firstLine="420"/>
      </w:pPr>
      <w:r>
        <w:rPr>
          <w:rFonts w:hint="eastAsia"/>
        </w:rPr>
        <w:t>2.政策资金：评价年度内预算资金安排、拨付和使用情况。</w:t>
      </w:r>
    </w:p>
    <w:p w14:paraId="40595288">
      <w:pPr>
        <w:pStyle w:val="57"/>
        <w:ind w:firstLine="420"/>
      </w:pPr>
      <w:r>
        <w:rPr>
          <w:rFonts w:hint="eastAsia"/>
        </w:rPr>
        <w:t>3.政策条款兑现情况：评价年度内政策条款兑现的企业数、资金数、以及兑现和未兑现的条款。</w:t>
      </w:r>
    </w:p>
    <w:p w14:paraId="3DBFF1C4">
      <w:pPr>
        <w:pStyle w:val="57"/>
        <w:ind w:firstLine="420"/>
      </w:pPr>
      <w:r>
        <w:rPr>
          <w:rFonts w:hint="eastAsia"/>
        </w:rPr>
        <w:t>4.政策内容：对政策的具体内容进行描述，要点包括政策范围、扶持（补贴）标准、具体条款、实施流程（申报流程、评审和公示流程）、管理和监督要求、实施期限。</w:t>
      </w:r>
    </w:p>
    <w:p w14:paraId="07AAB530">
      <w:pPr>
        <w:pStyle w:val="57"/>
        <w:ind w:firstLine="420"/>
      </w:pPr>
      <w:r>
        <w:rPr>
          <w:rFonts w:hint="eastAsia"/>
        </w:rPr>
        <w:t>5.</w:t>
      </w:r>
      <w:r>
        <w:t>政策组织实施</w:t>
      </w:r>
      <w:r>
        <w:rPr>
          <w:rFonts w:hint="eastAsia"/>
        </w:rPr>
        <w:t>及</w:t>
      </w:r>
      <w:r>
        <w:t>管理：政策申报、评审、验收、补助的流程</w:t>
      </w:r>
      <w:r>
        <w:rPr>
          <w:rFonts w:hint="eastAsia"/>
        </w:rPr>
        <w:t>，各主体责任单位的职责等（</w:t>
      </w:r>
      <w:r>
        <w:t>主管部门</w:t>
      </w:r>
      <w:r>
        <w:rPr>
          <w:rFonts w:hint="eastAsia"/>
        </w:rPr>
        <w:t>、项目实施单位、财政部门）</w:t>
      </w:r>
      <w:r>
        <w:t>等。</w:t>
      </w:r>
    </w:p>
    <w:p w14:paraId="3AF5A2C4">
      <w:pPr>
        <w:pStyle w:val="57"/>
        <w:ind w:firstLine="420"/>
      </w:pPr>
      <w:r>
        <w:rPr>
          <w:rFonts w:hint="eastAsia"/>
        </w:rPr>
        <w:t>（二）政策绩效目标</w:t>
      </w:r>
    </w:p>
    <w:p w14:paraId="7C72191C">
      <w:pPr>
        <w:pStyle w:val="57"/>
        <w:ind w:firstLine="420"/>
      </w:pPr>
      <w:r>
        <w:rPr>
          <w:rFonts w:hint="eastAsia"/>
        </w:rPr>
        <w:t>1.总体目标</w:t>
      </w:r>
    </w:p>
    <w:p w14:paraId="403A3431">
      <w:pPr>
        <w:pStyle w:val="57"/>
        <w:ind w:firstLine="420"/>
      </w:pPr>
      <w:r>
        <w:rPr>
          <w:rFonts w:hint="eastAsia"/>
        </w:rPr>
        <w:t>2.阶段性目标</w:t>
      </w:r>
    </w:p>
    <w:p w14:paraId="13F120BB">
      <w:pPr>
        <w:pStyle w:val="57"/>
        <w:ind w:firstLine="420"/>
        <w:rPr>
          <w:rFonts w:hint="eastAsia" w:ascii="黑体" w:hAnsi="黑体" w:eastAsia="黑体"/>
        </w:rPr>
      </w:pPr>
      <w:r>
        <w:rPr>
          <w:rFonts w:hint="eastAsia" w:ascii="黑体" w:hAnsi="黑体" w:eastAsia="黑体"/>
        </w:rPr>
        <w:t>二、绩效评价工作开展情况</w:t>
      </w:r>
    </w:p>
    <w:p w14:paraId="2481731D">
      <w:pPr>
        <w:pStyle w:val="57"/>
        <w:ind w:firstLine="420"/>
      </w:pPr>
      <w:r>
        <w:rPr>
          <w:rFonts w:hint="eastAsia"/>
        </w:rPr>
        <w:t>（一）绩效评价的目的、对象和范围</w:t>
      </w:r>
    </w:p>
    <w:p w14:paraId="1529D676">
      <w:pPr>
        <w:pStyle w:val="57"/>
        <w:ind w:firstLine="420"/>
      </w:pPr>
      <w:r>
        <w:rPr>
          <w:rFonts w:hint="eastAsia"/>
        </w:rPr>
        <w:t>（二）绩效评价原则、评价指标体系、评价方法、评价标准等</w:t>
      </w:r>
    </w:p>
    <w:p w14:paraId="011525D1">
      <w:pPr>
        <w:pStyle w:val="57"/>
        <w:ind w:firstLine="420"/>
      </w:pPr>
      <w:r>
        <w:rPr>
          <w:rFonts w:hint="eastAsia"/>
        </w:rPr>
        <w:t>（三）绩效评价工作过程</w:t>
      </w:r>
    </w:p>
    <w:p w14:paraId="23587834">
      <w:pPr>
        <w:pStyle w:val="57"/>
        <w:ind w:firstLine="420"/>
        <w:rPr>
          <w:rFonts w:hint="eastAsia" w:ascii="黑体" w:hAnsi="黑体" w:eastAsia="黑体"/>
        </w:rPr>
      </w:pPr>
      <w:r>
        <w:rPr>
          <w:rFonts w:hint="eastAsia" w:ascii="黑体" w:hAnsi="黑体" w:eastAsia="黑体"/>
        </w:rPr>
        <w:t>三、综合评价情况及评价结论</w:t>
      </w:r>
    </w:p>
    <w:p w14:paraId="14081BFD">
      <w:pPr>
        <w:pStyle w:val="57"/>
        <w:ind w:firstLine="420"/>
      </w:pPr>
      <w:r>
        <w:t>（一）综合评价情况</w:t>
      </w:r>
    </w:p>
    <w:p w14:paraId="162687A0">
      <w:pPr>
        <w:pStyle w:val="57"/>
        <w:ind w:firstLine="420"/>
      </w:pPr>
      <w:r>
        <w:rPr>
          <w:rFonts w:hint="eastAsia"/>
        </w:rPr>
        <w:t>总体评价</w:t>
      </w:r>
      <w:r>
        <w:t>政策实施情况，包括绩效目标完成情况、实现的效益情况以及存在的主要问题。</w:t>
      </w:r>
    </w:p>
    <w:p w14:paraId="5F2DC4A0">
      <w:pPr>
        <w:pStyle w:val="57"/>
        <w:ind w:firstLine="420"/>
      </w:pPr>
      <w:r>
        <w:t>根据评价结果，确定政策是否应继续执行（</w:t>
      </w:r>
      <w:r>
        <w:rPr>
          <w:rFonts w:hint="eastAsia"/>
        </w:rPr>
        <w:t>如政策适合且效果良好</w:t>
      </w:r>
      <w:r>
        <w:t>）</w:t>
      </w:r>
      <w:r>
        <w:rPr>
          <w:rFonts w:hint="eastAsia"/>
        </w:rPr>
        <w:t>，</w:t>
      </w:r>
      <w:r>
        <w:t>或需要完善（在政策执行过程中存在不足之处，一般需通过政策修订实现），或不再执行政策（政策实施未能起到应有的效果，需清理退出）。</w:t>
      </w:r>
    </w:p>
    <w:p w14:paraId="79DD18DB">
      <w:pPr>
        <w:pStyle w:val="57"/>
        <w:ind w:firstLine="420"/>
      </w:pPr>
      <w:r>
        <w:t>（二）评价得分情况</w:t>
      </w:r>
    </w:p>
    <w:p w14:paraId="320F9347">
      <w:pPr>
        <w:pStyle w:val="57"/>
        <w:ind w:firstLine="420"/>
      </w:pPr>
      <w:r>
        <w:t>经统计分析，XX政策绩效评价整体得分为XX分，评价等次为“XX ”（“优、良、中、差”四个等级）。评分</w:t>
      </w:r>
      <w:r>
        <w:rPr>
          <w:rFonts w:hint="eastAsia"/>
        </w:rPr>
        <w:t>简况见下表</w:t>
      </w:r>
      <w:r>
        <w:t>：</w:t>
      </w:r>
    </w:p>
    <w:p w14:paraId="1A91DF3D">
      <w:pPr>
        <w:pStyle w:val="57"/>
        <w:ind w:firstLine="0" w:firstLineChars="0"/>
        <w:jc w:val="center"/>
        <w:rPr>
          <w:rFonts w:hint="eastAsia" w:ascii="黑体" w:hAnsi="黑体" w:eastAsia="黑体"/>
        </w:rPr>
      </w:pPr>
      <w:r>
        <w:rPr>
          <w:rFonts w:ascii="黑体" w:hAnsi="黑体" w:eastAsia="黑体"/>
        </w:rPr>
        <w:t>XX政策绩效评价综合得分表</w:t>
      </w:r>
    </w:p>
    <w:tbl>
      <w:tblPr>
        <w:tblStyle w:val="27"/>
        <w:tblW w:w="4996"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070"/>
        <w:gridCol w:w="1530"/>
        <w:gridCol w:w="1530"/>
        <w:gridCol w:w="1530"/>
        <w:gridCol w:w="1530"/>
        <w:gridCol w:w="1372"/>
      </w:tblGrid>
      <w:tr w14:paraId="2253B4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87" w:hRule="atLeast"/>
          <w:jc w:val="center"/>
        </w:trPr>
        <w:tc>
          <w:tcPr>
            <w:tcW w:w="1082" w:type="pct"/>
            <w:vAlign w:val="center"/>
          </w:tcPr>
          <w:p w14:paraId="692DF5D5">
            <w:pPr>
              <w:pStyle w:val="57"/>
              <w:ind w:firstLine="0" w:firstLineChars="0"/>
              <w:jc w:val="center"/>
              <w:rPr>
                <w:b/>
                <w:bCs/>
              </w:rPr>
            </w:pPr>
            <w:r>
              <w:rPr>
                <w:b/>
                <w:bCs/>
              </w:rPr>
              <w:t>评价指标</w:t>
            </w:r>
          </w:p>
        </w:tc>
        <w:tc>
          <w:tcPr>
            <w:tcW w:w="800" w:type="pct"/>
            <w:vAlign w:val="center"/>
          </w:tcPr>
          <w:p w14:paraId="233CE1F2">
            <w:pPr>
              <w:pStyle w:val="57"/>
              <w:ind w:firstLine="0" w:firstLineChars="0"/>
              <w:jc w:val="center"/>
              <w:rPr>
                <w:b/>
                <w:bCs/>
              </w:rPr>
            </w:pPr>
            <w:r>
              <w:rPr>
                <w:rFonts w:hint="eastAsia"/>
                <w:b/>
                <w:bCs/>
              </w:rPr>
              <w:t>政策制定</w:t>
            </w:r>
          </w:p>
        </w:tc>
        <w:tc>
          <w:tcPr>
            <w:tcW w:w="800" w:type="pct"/>
            <w:vAlign w:val="center"/>
          </w:tcPr>
          <w:p w14:paraId="71B4B42A">
            <w:pPr>
              <w:pStyle w:val="57"/>
              <w:ind w:firstLine="0" w:firstLineChars="0"/>
              <w:jc w:val="center"/>
              <w:rPr>
                <w:b/>
                <w:bCs/>
              </w:rPr>
            </w:pPr>
            <w:r>
              <w:rPr>
                <w:rFonts w:hint="eastAsia"/>
                <w:b/>
                <w:bCs/>
              </w:rPr>
              <w:t>政策执行</w:t>
            </w:r>
          </w:p>
        </w:tc>
        <w:tc>
          <w:tcPr>
            <w:tcW w:w="800" w:type="pct"/>
            <w:vAlign w:val="center"/>
          </w:tcPr>
          <w:p w14:paraId="3C709263">
            <w:pPr>
              <w:pStyle w:val="57"/>
              <w:ind w:firstLine="0" w:firstLineChars="0"/>
              <w:jc w:val="center"/>
              <w:rPr>
                <w:b/>
                <w:bCs/>
              </w:rPr>
            </w:pPr>
            <w:r>
              <w:rPr>
                <w:rFonts w:hint="eastAsia"/>
                <w:b/>
                <w:bCs/>
              </w:rPr>
              <w:t>政策产出</w:t>
            </w:r>
          </w:p>
        </w:tc>
        <w:tc>
          <w:tcPr>
            <w:tcW w:w="800" w:type="pct"/>
            <w:vAlign w:val="center"/>
          </w:tcPr>
          <w:p w14:paraId="45ACC5CB">
            <w:pPr>
              <w:pStyle w:val="57"/>
              <w:ind w:firstLine="0" w:firstLineChars="0"/>
              <w:jc w:val="center"/>
              <w:rPr>
                <w:b/>
                <w:bCs/>
              </w:rPr>
            </w:pPr>
            <w:r>
              <w:rPr>
                <w:rFonts w:hint="eastAsia"/>
                <w:b/>
                <w:bCs/>
              </w:rPr>
              <w:t>政策效果</w:t>
            </w:r>
          </w:p>
        </w:tc>
        <w:tc>
          <w:tcPr>
            <w:tcW w:w="717" w:type="pct"/>
            <w:vAlign w:val="center"/>
          </w:tcPr>
          <w:p w14:paraId="102CD0D2">
            <w:pPr>
              <w:pStyle w:val="57"/>
              <w:ind w:firstLine="0" w:firstLineChars="0"/>
              <w:jc w:val="center"/>
              <w:rPr>
                <w:b/>
                <w:bCs/>
              </w:rPr>
            </w:pPr>
            <w:r>
              <w:rPr>
                <w:b/>
                <w:bCs/>
              </w:rPr>
              <w:t>合计</w:t>
            </w:r>
          </w:p>
        </w:tc>
      </w:tr>
      <w:tr w14:paraId="37EAF5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1082" w:type="pct"/>
            <w:vAlign w:val="center"/>
          </w:tcPr>
          <w:p w14:paraId="0031ED12">
            <w:pPr>
              <w:pStyle w:val="57"/>
              <w:ind w:firstLine="0" w:firstLineChars="0"/>
              <w:jc w:val="center"/>
            </w:pPr>
            <w:r>
              <w:t>标准分值</w:t>
            </w:r>
          </w:p>
        </w:tc>
        <w:tc>
          <w:tcPr>
            <w:tcW w:w="800" w:type="pct"/>
          </w:tcPr>
          <w:p w14:paraId="16607CEB">
            <w:pPr>
              <w:pStyle w:val="57"/>
              <w:ind w:firstLine="0" w:firstLineChars="0"/>
              <w:jc w:val="center"/>
              <w:rPr>
                <w:b/>
                <w:bCs/>
              </w:rPr>
            </w:pPr>
            <w:r>
              <w:rPr>
                <w:rFonts w:hint="eastAsia"/>
                <w:snapToGrid w:val="0"/>
              </w:rPr>
              <w:t>**</w:t>
            </w:r>
          </w:p>
        </w:tc>
        <w:tc>
          <w:tcPr>
            <w:tcW w:w="800" w:type="pct"/>
          </w:tcPr>
          <w:p w14:paraId="0EA511C0">
            <w:pPr>
              <w:pStyle w:val="57"/>
              <w:ind w:firstLine="0" w:firstLineChars="0"/>
              <w:jc w:val="center"/>
              <w:rPr>
                <w:b/>
                <w:bCs/>
              </w:rPr>
            </w:pPr>
            <w:r>
              <w:rPr>
                <w:rFonts w:hint="eastAsia"/>
                <w:snapToGrid w:val="0"/>
              </w:rPr>
              <w:t>**</w:t>
            </w:r>
          </w:p>
        </w:tc>
        <w:tc>
          <w:tcPr>
            <w:tcW w:w="800" w:type="pct"/>
          </w:tcPr>
          <w:p w14:paraId="6DA6B471">
            <w:pPr>
              <w:pStyle w:val="57"/>
              <w:ind w:firstLine="0" w:firstLineChars="0"/>
              <w:jc w:val="center"/>
              <w:rPr>
                <w:b/>
                <w:bCs/>
              </w:rPr>
            </w:pPr>
            <w:r>
              <w:rPr>
                <w:rFonts w:hint="eastAsia"/>
                <w:snapToGrid w:val="0"/>
              </w:rPr>
              <w:t>**</w:t>
            </w:r>
          </w:p>
        </w:tc>
        <w:tc>
          <w:tcPr>
            <w:tcW w:w="800" w:type="pct"/>
          </w:tcPr>
          <w:p w14:paraId="2F654034">
            <w:pPr>
              <w:pStyle w:val="57"/>
              <w:ind w:firstLine="0" w:firstLineChars="0"/>
              <w:jc w:val="center"/>
              <w:rPr>
                <w:b/>
                <w:bCs/>
              </w:rPr>
            </w:pPr>
            <w:r>
              <w:rPr>
                <w:rFonts w:hint="eastAsia"/>
                <w:snapToGrid w:val="0"/>
              </w:rPr>
              <w:t>**</w:t>
            </w:r>
          </w:p>
        </w:tc>
        <w:tc>
          <w:tcPr>
            <w:tcW w:w="717" w:type="pct"/>
          </w:tcPr>
          <w:p w14:paraId="5A5CDF2F">
            <w:pPr>
              <w:pStyle w:val="57"/>
              <w:ind w:firstLine="0" w:firstLineChars="0"/>
              <w:jc w:val="center"/>
            </w:pPr>
            <w:r>
              <w:rPr>
                <w:rFonts w:hint="eastAsia"/>
              </w:rPr>
              <w:t>100</w:t>
            </w:r>
          </w:p>
        </w:tc>
      </w:tr>
      <w:tr w14:paraId="010DF5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2" w:hRule="atLeast"/>
          <w:jc w:val="center"/>
        </w:trPr>
        <w:tc>
          <w:tcPr>
            <w:tcW w:w="1082" w:type="pct"/>
            <w:vAlign w:val="center"/>
          </w:tcPr>
          <w:p w14:paraId="4BCC96CA">
            <w:pPr>
              <w:pStyle w:val="57"/>
              <w:ind w:firstLine="0" w:firstLineChars="0"/>
              <w:jc w:val="center"/>
            </w:pPr>
            <w:r>
              <w:t>评价得分</w:t>
            </w:r>
          </w:p>
        </w:tc>
        <w:tc>
          <w:tcPr>
            <w:tcW w:w="800" w:type="pct"/>
          </w:tcPr>
          <w:p w14:paraId="02C19C40">
            <w:pPr>
              <w:pStyle w:val="57"/>
              <w:ind w:firstLine="0" w:firstLineChars="0"/>
              <w:jc w:val="center"/>
              <w:rPr>
                <w:b/>
                <w:bCs/>
              </w:rPr>
            </w:pPr>
            <w:r>
              <w:rPr>
                <w:rFonts w:hint="eastAsia"/>
                <w:snapToGrid w:val="0"/>
              </w:rPr>
              <w:t>**</w:t>
            </w:r>
          </w:p>
        </w:tc>
        <w:tc>
          <w:tcPr>
            <w:tcW w:w="800" w:type="pct"/>
          </w:tcPr>
          <w:p w14:paraId="5894070F">
            <w:pPr>
              <w:pStyle w:val="57"/>
              <w:ind w:firstLine="0" w:firstLineChars="0"/>
              <w:jc w:val="center"/>
              <w:rPr>
                <w:b/>
                <w:bCs/>
              </w:rPr>
            </w:pPr>
            <w:r>
              <w:rPr>
                <w:rFonts w:hint="eastAsia"/>
                <w:snapToGrid w:val="0"/>
              </w:rPr>
              <w:t>**</w:t>
            </w:r>
          </w:p>
        </w:tc>
        <w:tc>
          <w:tcPr>
            <w:tcW w:w="800" w:type="pct"/>
          </w:tcPr>
          <w:p w14:paraId="41DFB30D">
            <w:pPr>
              <w:pStyle w:val="57"/>
              <w:ind w:firstLine="0" w:firstLineChars="0"/>
              <w:jc w:val="center"/>
              <w:rPr>
                <w:b/>
                <w:bCs/>
              </w:rPr>
            </w:pPr>
            <w:r>
              <w:rPr>
                <w:rFonts w:hint="eastAsia"/>
                <w:snapToGrid w:val="0"/>
              </w:rPr>
              <w:t>**</w:t>
            </w:r>
          </w:p>
        </w:tc>
        <w:tc>
          <w:tcPr>
            <w:tcW w:w="800" w:type="pct"/>
          </w:tcPr>
          <w:p w14:paraId="3DE4DA15">
            <w:pPr>
              <w:pStyle w:val="57"/>
              <w:ind w:firstLine="0" w:firstLineChars="0"/>
              <w:jc w:val="center"/>
              <w:rPr>
                <w:b/>
                <w:bCs/>
              </w:rPr>
            </w:pPr>
            <w:r>
              <w:rPr>
                <w:rFonts w:hint="eastAsia"/>
                <w:snapToGrid w:val="0"/>
              </w:rPr>
              <w:t>**</w:t>
            </w:r>
          </w:p>
        </w:tc>
        <w:tc>
          <w:tcPr>
            <w:tcW w:w="717" w:type="pct"/>
          </w:tcPr>
          <w:p w14:paraId="0F8F21BC">
            <w:pPr>
              <w:pStyle w:val="57"/>
              <w:ind w:firstLine="0" w:firstLineChars="0"/>
              <w:jc w:val="center"/>
            </w:pPr>
            <w:r>
              <w:rPr>
                <w:rFonts w:hint="eastAsia"/>
                <w:snapToGrid w:val="0"/>
              </w:rPr>
              <w:t>**</w:t>
            </w:r>
          </w:p>
        </w:tc>
      </w:tr>
      <w:tr w14:paraId="40CAC2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2" w:hRule="atLeast"/>
          <w:jc w:val="center"/>
        </w:trPr>
        <w:tc>
          <w:tcPr>
            <w:tcW w:w="1082" w:type="pct"/>
            <w:vAlign w:val="center"/>
          </w:tcPr>
          <w:p w14:paraId="0F8D1F0E">
            <w:pPr>
              <w:pStyle w:val="57"/>
              <w:ind w:firstLine="0" w:firstLineChars="0"/>
              <w:jc w:val="center"/>
            </w:pPr>
            <w:r>
              <w:rPr>
                <w:rFonts w:hint="eastAsia"/>
              </w:rPr>
              <w:t>得分率（%）</w:t>
            </w:r>
          </w:p>
        </w:tc>
        <w:tc>
          <w:tcPr>
            <w:tcW w:w="800" w:type="pct"/>
          </w:tcPr>
          <w:p w14:paraId="33ED285D">
            <w:pPr>
              <w:pStyle w:val="57"/>
              <w:ind w:firstLine="0" w:firstLineChars="0"/>
              <w:jc w:val="center"/>
              <w:rPr>
                <w:b/>
                <w:bCs/>
              </w:rPr>
            </w:pPr>
            <w:r>
              <w:rPr>
                <w:rFonts w:hint="eastAsia"/>
                <w:snapToGrid w:val="0"/>
              </w:rPr>
              <w:t>**</w:t>
            </w:r>
          </w:p>
        </w:tc>
        <w:tc>
          <w:tcPr>
            <w:tcW w:w="800" w:type="pct"/>
          </w:tcPr>
          <w:p w14:paraId="2C3259AE">
            <w:pPr>
              <w:pStyle w:val="57"/>
              <w:ind w:firstLine="0" w:firstLineChars="0"/>
              <w:jc w:val="center"/>
              <w:rPr>
                <w:b/>
                <w:bCs/>
              </w:rPr>
            </w:pPr>
            <w:r>
              <w:rPr>
                <w:rFonts w:hint="eastAsia"/>
                <w:snapToGrid w:val="0"/>
              </w:rPr>
              <w:t>**</w:t>
            </w:r>
          </w:p>
        </w:tc>
        <w:tc>
          <w:tcPr>
            <w:tcW w:w="800" w:type="pct"/>
          </w:tcPr>
          <w:p w14:paraId="22A73AE5">
            <w:pPr>
              <w:pStyle w:val="57"/>
              <w:ind w:firstLine="0" w:firstLineChars="0"/>
              <w:jc w:val="center"/>
              <w:rPr>
                <w:b/>
                <w:bCs/>
              </w:rPr>
            </w:pPr>
            <w:r>
              <w:rPr>
                <w:rFonts w:hint="eastAsia"/>
                <w:snapToGrid w:val="0"/>
              </w:rPr>
              <w:t>**</w:t>
            </w:r>
          </w:p>
        </w:tc>
        <w:tc>
          <w:tcPr>
            <w:tcW w:w="800" w:type="pct"/>
          </w:tcPr>
          <w:p w14:paraId="048B3AC0">
            <w:pPr>
              <w:pStyle w:val="57"/>
              <w:ind w:firstLine="0" w:firstLineChars="0"/>
              <w:jc w:val="center"/>
              <w:rPr>
                <w:b/>
                <w:bCs/>
              </w:rPr>
            </w:pPr>
            <w:r>
              <w:rPr>
                <w:rFonts w:hint="eastAsia"/>
                <w:snapToGrid w:val="0"/>
              </w:rPr>
              <w:t>**</w:t>
            </w:r>
          </w:p>
        </w:tc>
        <w:tc>
          <w:tcPr>
            <w:tcW w:w="717" w:type="pct"/>
          </w:tcPr>
          <w:p w14:paraId="6C598185">
            <w:pPr>
              <w:pStyle w:val="57"/>
              <w:ind w:firstLine="0" w:firstLineChars="0"/>
              <w:jc w:val="center"/>
            </w:pPr>
            <w:r>
              <w:rPr>
                <w:rFonts w:hint="eastAsia"/>
                <w:snapToGrid w:val="0"/>
              </w:rPr>
              <w:t>**</w:t>
            </w:r>
          </w:p>
        </w:tc>
      </w:tr>
    </w:tbl>
    <w:p w14:paraId="3D941EAF">
      <w:pPr>
        <w:pStyle w:val="57"/>
        <w:ind w:firstLine="420"/>
        <w:rPr>
          <w:rFonts w:hint="eastAsia" w:ascii="黑体" w:hAnsi="黑体" w:eastAsia="黑体"/>
        </w:rPr>
      </w:pPr>
      <w:r>
        <w:rPr>
          <w:rFonts w:hint="eastAsia" w:ascii="黑体" w:hAnsi="黑体" w:eastAsia="黑体"/>
        </w:rPr>
        <w:t>四、绩效评价指标分析</w:t>
      </w:r>
    </w:p>
    <w:p w14:paraId="766A0147">
      <w:pPr>
        <w:pStyle w:val="57"/>
        <w:ind w:firstLine="420"/>
      </w:pPr>
      <w:r>
        <w:rPr>
          <w:rFonts w:hint="eastAsia"/>
        </w:rPr>
        <w:t>（一）政策设立情况</w:t>
      </w:r>
    </w:p>
    <w:p w14:paraId="5BBFFB99">
      <w:pPr>
        <w:pStyle w:val="57"/>
        <w:ind w:firstLine="420"/>
      </w:pPr>
      <w:r>
        <w:rPr>
          <w:rFonts w:hint="eastAsia"/>
        </w:rPr>
        <w:t>（二）政策执行情况</w:t>
      </w:r>
    </w:p>
    <w:p w14:paraId="6F2411B1">
      <w:pPr>
        <w:pStyle w:val="57"/>
        <w:ind w:firstLine="420"/>
      </w:pPr>
      <w:r>
        <w:rPr>
          <w:rFonts w:hint="eastAsia"/>
        </w:rPr>
        <w:t>（三）政策产出情况</w:t>
      </w:r>
    </w:p>
    <w:p w14:paraId="55C7AFD5">
      <w:pPr>
        <w:pStyle w:val="57"/>
        <w:ind w:firstLine="420"/>
      </w:pPr>
      <w:r>
        <w:rPr>
          <w:rFonts w:hint="eastAsia"/>
        </w:rPr>
        <w:t>（四）政策效益情况</w:t>
      </w:r>
    </w:p>
    <w:p w14:paraId="68B15405">
      <w:pPr>
        <w:pStyle w:val="57"/>
        <w:ind w:firstLine="420"/>
        <w:rPr>
          <w:rFonts w:hint="eastAsia" w:ascii="黑体" w:hAnsi="黑体" w:eastAsia="黑体"/>
        </w:rPr>
      </w:pPr>
      <w:r>
        <w:rPr>
          <w:rFonts w:hint="eastAsia" w:ascii="黑体" w:hAnsi="黑体" w:eastAsia="黑体"/>
        </w:rPr>
        <w:t>五、政策的主要绩效、经验及做法</w:t>
      </w:r>
    </w:p>
    <w:p w14:paraId="75F13541">
      <w:pPr>
        <w:pStyle w:val="57"/>
        <w:ind w:firstLine="420"/>
      </w:pPr>
      <w:r>
        <w:t>针对政策实施情况以及评价中发现的好的经验和做法，在此段加以概括和总结，说明它们的意义、主要表现、推广价值等。</w:t>
      </w:r>
    </w:p>
    <w:p w14:paraId="4194FEF7">
      <w:pPr>
        <w:pStyle w:val="57"/>
        <w:ind w:firstLine="420"/>
        <w:rPr>
          <w:rFonts w:hint="eastAsia" w:ascii="黑体" w:hAnsi="黑体" w:eastAsia="黑体"/>
        </w:rPr>
      </w:pPr>
      <w:r>
        <w:rPr>
          <w:rFonts w:hint="eastAsia" w:ascii="黑体" w:hAnsi="黑体" w:eastAsia="黑体"/>
        </w:rPr>
        <w:t>六、存在的问题及原因分析</w:t>
      </w:r>
    </w:p>
    <w:p w14:paraId="0C06296B">
      <w:pPr>
        <w:pStyle w:val="57"/>
        <w:ind w:firstLine="420"/>
      </w:pPr>
      <w:r>
        <w:rPr>
          <w:rFonts w:hint="eastAsia"/>
        </w:rPr>
        <w:t>对存在的问题应进行高度概括，内容应明确、精炼</w:t>
      </w:r>
      <w:r>
        <w:t>，按照重要程度顺序提出，存在问题要与评价指标相联系。对没有达到政策效果的应分析原因；问题定性应有明确的法律法规和政策依据，</w:t>
      </w:r>
      <w:r>
        <w:rPr>
          <w:rFonts w:hint="eastAsia"/>
        </w:rPr>
        <w:t>应明确区分政策问题、执行问题与其他问题</w:t>
      </w:r>
      <w:r>
        <w:t>，是普遍问题还是个别问题，</w:t>
      </w:r>
      <w:r>
        <w:rPr>
          <w:rFonts w:hint="eastAsia"/>
        </w:rPr>
        <w:t>应做到透过现象看本质</w:t>
      </w:r>
      <w:r>
        <w:t>。</w:t>
      </w:r>
    </w:p>
    <w:p w14:paraId="636F9F9F">
      <w:pPr>
        <w:pStyle w:val="57"/>
        <w:ind w:firstLine="420"/>
        <w:rPr>
          <w:rFonts w:hint="eastAsia" w:ascii="黑体" w:hAnsi="黑体" w:eastAsia="黑体"/>
        </w:rPr>
      </w:pPr>
      <w:r>
        <w:rPr>
          <w:rFonts w:hint="eastAsia" w:ascii="黑体" w:hAnsi="黑体" w:eastAsia="黑体"/>
        </w:rPr>
        <w:t>七、有关建议</w:t>
      </w:r>
    </w:p>
    <w:p w14:paraId="4C4B87FA">
      <w:pPr>
        <w:pStyle w:val="57"/>
        <w:ind w:firstLine="420"/>
      </w:pPr>
      <w:r>
        <w:t>针对上述存在问题所提的建议，应联系现行的</w:t>
      </w:r>
      <w:r>
        <w:rPr>
          <w:rFonts w:hint="eastAsia"/>
          <w:lang w:eastAsia="zh-CN"/>
        </w:rPr>
        <w:t>法律法规，按</w:t>
      </w:r>
      <w:r>
        <w:t>国家方针和政策的具体要求提出，同时还要借鉴其他省市成功经验和做法。</w:t>
      </w:r>
      <w:r>
        <w:rPr>
          <w:rFonts w:hint="eastAsia"/>
        </w:rPr>
        <w:t>所提意见建议应具有针对性和可操作性</w:t>
      </w:r>
      <w:r>
        <w:t>，同时按照重要的程度顺序提出，与报告提出的问题</w:t>
      </w:r>
      <w:r>
        <w:rPr>
          <w:rFonts w:hint="eastAsia"/>
        </w:rPr>
        <w:t>一一对应</w:t>
      </w:r>
      <w:r>
        <w:t>。</w:t>
      </w:r>
    </w:p>
    <w:p w14:paraId="08AC6D45">
      <w:pPr>
        <w:pStyle w:val="57"/>
        <w:ind w:firstLine="420"/>
        <w:rPr>
          <w:rFonts w:hint="eastAsia" w:ascii="黑体" w:hAnsi="黑体" w:eastAsia="黑体"/>
        </w:rPr>
      </w:pPr>
      <w:r>
        <w:rPr>
          <w:rFonts w:hint="eastAsia" w:ascii="黑体" w:hAnsi="黑体" w:eastAsia="黑体"/>
        </w:rPr>
        <w:t>八、其他需说明的问题</w:t>
      </w:r>
    </w:p>
    <w:p w14:paraId="59E8B5AC">
      <w:pPr>
        <w:pStyle w:val="57"/>
        <w:ind w:firstLine="420"/>
        <w:rPr>
          <w:rFonts w:hint="eastAsia" w:ascii="黑体" w:hAnsi="黑体" w:eastAsia="黑体"/>
        </w:rPr>
      </w:pPr>
      <w:r>
        <w:rPr>
          <w:rFonts w:hint="eastAsia" w:ascii="黑体" w:hAnsi="黑体" w:eastAsia="黑体"/>
        </w:rPr>
        <w:t>九、附件</w:t>
      </w:r>
    </w:p>
    <w:p w14:paraId="4F8E7DDF">
      <w:pPr>
        <w:pStyle w:val="57"/>
        <w:ind w:firstLine="420"/>
      </w:pPr>
      <w:r>
        <w:rPr>
          <w:rFonts w:hint="eastAsia"/>
        </w:rPr>
        <w:t>1.绩效评价指标体系</w:t>
      </w:r>
    </w:p>
    <w:p w14:paraId="287FAD8E">
      <w:pPr>
        <w:pStyle w:val="57"/>
        <w:ind w:firstLine="420"/>
      </w:pPr>
      <w:r>
        <w:rPr>
          <w:rFonts w:hint="eastAsia"/>
        </w:rPr>
        <w:t>2.绩效目标完成表</w:t>
      </w:r>
    </w:p>
    <w:p w14:paraId="4531D662">
      <w:pPr>
        <w:pStyle w:val="57"/>
        <w:ind w:firstLine="420"/>
      </w:pPr>
      <w:r>
        <w:rPr>
          <w:rFonts w:hint="eastAsia"/>
        </w:rPr>
        <w:t>3.绩效评价问题清单</w:t>
      </w:r>
    </w:p>
    <w:p w14:paraId="23FA577A">
      <w:pPr>
        <w:pStyle w:val="57"/>
        <w:ind w:firstLine="420"/>
      </w:pPr>
      <w:r>
        <w:rPr>
          <w:rFonts w:hint="eastAsia"/>
        </w:rPr>
        <w:t>4.绩效评价评分情况表</w:t>
      </w:r>
    </w:p>
    <w:p w14:paraId="55FAB00C">
      <w:pPr>
        <w:pStyle w:val="57"/>
        <w:ind w:firstLine="420"/>
      </w:pPr>
      <w:r>
        <w:rPr>
          <w:rFonts w:hint="eastAsia"/>
        </w:rPr>
        <w:t>5.满意度调查报告</w:t>
      </w:r>
    </w:p>
    <w:p w14:paraId="0D409634">
      <w:pPr>
        <w:pStyle w:val="57"/>
        <w:ind w:firstLine="420"/>
      </w:pPr>
      <w:r>
        <w:rPr>
          <w:rFonts w:hint="eastAsia"/>
        </w:rPr>
        <w:t>6.其他评价工作底稿及支撑材料</w:t>
      </w:r>
    </w:p>
    <w:p w14:paraId="01CEF434">
      <w:pPr>
        <w:rPr>
          <w:rFonts w:ascii="宋体" w:hAnsi="Times New Roman"/>
          <w:kern w:val="0"/>
          <w:szCs w:val="20"/>
        </w:rPr>
      </w:pPr>
      <w:r>
        <w:br w:type="page"/>
      </w:r>
    </w:p>
    <w:p w14:paraId="7B7B21EA">
      <w:pPr>
        <w:pStyle w:val="79"/>
        <w:spacing w:before="156" w:after="156"/>
      </w:pPr>
      <w:bookmarkStart w:id="181" w:name="_Toc208206475"/>
      <w:bookmarkStart w:id="182" w:name="_Toc208206551"/>
      <w:r>
        <w:rPr>
          <w:rFonts w:hint="eastAsia"/>
        </w:rPr>
        <w:t>部门（单位）整体支出绩效评价</w:t>
      </w:r>
      <w:bookmarkEnd w:id="181"/>
      <w:bookmarkEnd w:id="182"/>
    </w:p>
    <w:p w14:paraId="3DD10299">
      <w:pPr>
        <w:pStyle w:val="80"/>
        <w:spacing w:before="156" w:after="156"/>
        <w:rPr>
          <w:szCs w:val="21"/>
        </w:rPr>
      </w:pPr>
      <w:r>
        <w:rPr>
          <w:rFonts w:hint="eastAsia"/>
        </w:rPr>
        <w:t>部门（单位）整体支出绩效评价指标框架</w:t>
      </w:r>
    </w:p>
    <w:p w14:paraId="165D8A6A">
      <w:pPr>
        <w:pStyle w:val="57"/>
        <w:ind w:firstLine="420"/>
      </w:pPr>
      <w:r>
        <w:rPr>
          <w:rFonts w:hint="eastAsia"/>
        </w:rPr>
        <w:t>见表B.4.</w:t>
      </w:r>
    </w:p>
    <w:p w14:paraId="1D93CE64">
      <w:pPr>
        <w:pStyle w:val="78"/>
        <w:spacing w:before="156" w:after="156"/>
        <w:rPr>
          <w:szCs w:val="21"/>
        </w:rPr>
      </w:pPr>
      <w:r>
        <w:rPr>
          <w:rFonts w:hint="eastAsia"/>
        </w:rPr>
        <w:t>部门（单位）整体支出绩效评价指标框架</w:t>
      </w:r>
    </w:p>
    <w:tbl>
      <w:tblPr>
        <w:tblStyle w:val="27"/>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23" w:type="dxa"/>
        </w:tblCellMar>
      </w:tblPr>
      <w:tblGrid>
        <w:gridCol w:w="940"/>
        <w:gridCol w:w="973"/>
        <w:gridCol w:w="973"/>
        <w:gridCol w:w="3063"/>
        <w:gridCol w:w="3551"/>
      </w:tblGrid>
      <w:tr w14:paraId="3BE5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373" w:hRule="atLeast"/>
          <w:tblHeader/>
          <w:jc w:val="center"/>
        </w:trPr>
        <w:tc>
          <w:tcPr>
            <w:tcW w:w="495" w:type="pct"/>
            <w:vAlign w:val="center"/>
          </w:tcPr>
          <w:p w14:paraId="4A61898D">
            <w:pPr>
              <w:pStyle w:val="57"/>
              <w:ind w:firstLine="0" w:firstLineChars="0"/>
              <w:jc w:val="center"/>
              <w:rPr>
                <w:b/>
                <w:bCs/>
              </w:rPr>
            </w:pPr>
            <w:r>
              <w:rPr>
                <w:rFonts w:hint="eastAsia"/>
                <w:b/>
                <w:bCs/>
              </w:rPr>
              <w:t>一级指标</w:t>
            </w:r>
          </w:p>
        </w:tc>
        <w:tc>
          <w:tcPr>
            <w:tcW w:w="512" w:type="pct"/>
            <w:vAlign w:val="center"/>
          </w:tcPr>
          <w:p w14:paraId="1AE6BB0B">
            <w:pPr>
              <w:pStyle w:val="57"/>
              <w:ind w:firstLine="0" w:firstLineChars="0"/>
              <w:jc w:val="center"/>
              <w:rPr>
                <w:b/>
                <w:bCs/>
              </w:rPr>
            </w:pPr>
            <w:r>
              <w:rPr>
                <w:rFonts w:hint="eastAsia"/>
                <w:b/>
                <w:bCs/>
              </w:rPr>
              <w:t>二级指标</w:t>
            </w:r>
          </w:p>
        </w:tc>
        <w:tc>
          <w:tcPr>
            <w:tcW w:w="512" w:type="pct"/>
            <w:vAlign w:val="center"/>
          </w:tcPr>
          <w:p w14:paraId="20A26027">
            <w:pPr>
              <w:pStyle w:val="57"/>
              <w:ind w:firstLine="0" w:firstLineChars="0"/>
              <w:jc w:val="center"/>
              <w:rPr>
                <w:b/>
                <w:bCs/>
              </w:rPr>
            </w:pPr>
            <w:r>
              <w:rPr>
                <w:rFonts w:hint="eastAsia"/>
                <w:b/>
                <w:bCs/>
              </w:rPr>
              <w:t>三级指标</w:t>
            </w:r>
          </w:p>
        </w:tc>
        <w:tc>
          <w:tcPr>
            <w:tcW w:w="1612" w:type="pct"/>
            <w:vAlign w:val="center"/>
          </w:tcPr>
          <w:p w14:paraId="104F72C4">
            <w:pPr>
              <w:pStyle w:val="57"/>
              <w:ind w:firstLine="0" w:firstLineChars="0"/>
              <w:jc w:val="center"/>
              <w:rPr>
                <w:b/>
                <w:bCs/>
              </w:rPr>
            </w:pPr>
            <w:r>
              <w:rPr>
                <w:rFonts w:hint="eastAsia"/>
                <w:b/>
                <w:bCs/>
              </w:rPr>
              <w:t>指标解释</w:t>
            </w:r>
          </w:p>
        </w:tc>
        <w:tc>
          <w:tcPr>
            <w:tcW w:w="1869" w:type="pct"/>
            <w:vAlign w:val="center"/>
          </w:tcPr>
          <w:p w14:paraId="52F27E54">
            <w:pPr>
              <w:pStyle w:val="57"/>
              <w:ind w:firstLine="0" w:firstLineChars="0"/>
              <w:jc w:val="center"/>
              <w:rPr>
                <w:b/>
                <w:bCs/>
              </w:rPr>
            </w:pPr>
            <w:r>
              <w:rPr>
                <w:rFonts w:hint="eastAsia"/>
                <w:b/>
                <w:bCs/>
              </w:rPr>
              <w:t>指标说明</w:t>
            </w:r>
          </w:p>
        </w:tc>
      </w:tr>
      <w:tr w14:paraId="5403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495" w:type="pct"/>
            <w:vMerge w:val="restart"/>
            <w:vAlign w:val="center"/>
          </w:tcPr>
          <w:p w14:paraId="62240115">
            <w:pPr>
              <w:pStyle w:val="57"/>
              <w:ind w:firstLine="0" w:firstLineChars="0"/>
              <w:jc w:val="center"/>
            </w:pPr>
            <w:r>
              <w:rPr>
                <w:rFonts w:hint="eastAsia"/>
              </w:rPr>
              <w:t>决策</w:t>
            </w:r>
          </w:p>
        </w:tc>
        <w:tc>
          <w:tcPr>
            <w:tcW w:w="512" w:type="pct"/>
            <w:vMerge w:val="restart"/>
            <w:vAlign w:val="center"/>
          </w:tcPr>
          <w:p w14:paraId="1A4A7F76">
            <w:pPr>
              <w:pStyle w:val="57"/>
              <w:ind w:firstLine="0" w:firstLineChars="0"/>
              <w:jc w:val="center"/>
            </w:pPr>
            <w:r>
              <w:rPr>
                <w:rFonts w:hint="eastAsia"/>
              </w:rPr>
              <w:t>目标</w:t>
            </w:r>
          </w:p>
          <w:p w14:paraId="37089CDF">
            <w:pPr>
              <w:pStyle w:val="57"/>
              <w:ind w:firstLine="0" w:firstLineChars="0"/>
              <w:jc w:val="center"/>
            </w:pPr>
            <w:r>
              <w:rPr>
                <w:rFonts w:hint="eastAsia"/>
              </w:rPr>
              <w:t>设置</w:t>
            </w:r>
          </w:p>
        </w:tc>
        <w:tc>
          <w:tcPr>
            <w:tcW w:w="512" w:type="pct"/>
            <w:vAlign w:val="center"/>
          </w:tcPr>
          <w:p w14:paraId="6076EA08">
            <w:pPr>
              <w:pStyle w:val="57"/>
              <w:ind w:firstLine="0" w:firstLineChars="0"/>
              <w:jc w:val="center"/>
            </w:pPr>
            <w:r>
              <w:rPr>
                <w:rFonts w:hint="eastAsia"/>
              </w:rPr>
              <w:t>绩效目标合理性</w:t>
            </w:r>
          </w:p>
        </w:tc>
        <w:tc>
          <w:tcPr>
            <w:tcW w:w="1612" w:type="pct"/>
            <w:vAlign w:val="center"/>
          </w:tcPr>
          <w:p w14:paraId="4CFD18A3">
            <w:pPr>
              <w:pStyle w:val="57"/>
              <w:ind w:firstLine="0" w:firstLineChars="0"/>
            </w:pPr>
            <w:r>
              <w:rPr>
                <w:rFonts w:hint="eastAsia"/>
              </w:rPr>
              <w:t>部门（单位）设定的整体支出绩效目标是否符合法律法规、部门职责和中期规划，是否与年度工作任务相匹配，体现客观实际和可实现性。</w:t>
            </w:r>
          </w:p>
        </w:tc>
        <w:tc>
          <w:tcPr>
            <w:tcW w:w="1869" w:type="pct"/>
            <w:vAlign w:val="center"/>
          </w:tcPr>
          <w:p w14:paraId="24A6F5FD">
            <w:pPr>
              <w:pStyle w:val="57"/>
              <w:ind w:firstLine="0" w:firstLineChars="0"/>
            </w:pPr>
            <w:r>
              <w:rPr>
                <w:rFonts w:hint="eastAsia"/>
              </w:rPr>
              <w:t>评价要点：</w:t>
            </w:r>
            <w:r>
              <w:rPr>
                <w:rFonts w:hint="eastAsia"/>
              </w:rPr>
              <w:br w:type="textWrapping"/>
            </w:r>
            <w:r>
              <w:rPr>
                <w:rFonts w:hint="eastAsia"/>
              </w:rPr>
              <w:t>①是否按要求编制部门整体支出绩效目标；</w:t>
            </w:r>
          </w:p>
          <w:p w14:paraId="3437BD68">
            <w:pPr>
              <w:pStyle w:val="57"/>
              <w:ind w:firstLine="0" w:firstLineChars="0"/>
            </w:pPr>
            <w:r>
              <w:rPr>
                <w:rFonts w:hint="eastAsia"/>
              </w:rPr>
              <w:t>②绩效目标是否体现“三定”方案职责、中长期规划和年度计划；</w:t>
            </w:r>
          </w:p>
          <w:p w14:paraId="596A1818">
            <w:pPr>
              <w:pStyle w:val="57"/>
              <w:ind w:firstLine="0" w:firstLineChars="0"/>
            </w:pPr>
            <w:r>
              <w:rPr>
                <w:rFonts w:hint="eastAsia"/>
              </w:rPr>
              <w:t>③绩效目标是否与预算资金规模相匹配；</w:t>
            </w:r>
          </w:p>
          <w:p w14:paraId="562B3E56">
            <w:pPr>
              <w:pStyle w:val="57"/>
              <w:ind w:firstLine="0" w:firstLineChars="0"/>
            </w:pPr>
            <w:r>
              <w:rPr>
                <w:rFonts w:hint="eastAsia"/>
              </w:rPr>
              <w:t>④绩效目标是否符合行业标准或历史业绩水平。</w:t>
            </w:r>
          </w:p>
        </w:tc>
      </w:tr>
      <w:tr w14:paraId="60FF8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526" w:hRule="atLeast"/>
          <w:jc w:val="center"/>
        </w:trPr>
        <w:tc>
          <w:tcPr>
            <w:tcW w:w="0" w:type="auto"/>
            <w:vMerge w:val="continue"/>
            <w:vAlign w:val="center"/>
          </w:tcPr>
          <w:p w14:paraId="2072BD4A">
            <w:pPr>
              <w:pStyle w:val="57"/>
              <w:ind w:firstLine="0" w:firstLineChars="0"/>
              <w:jc w:val="center"/>
            </w:pPr>
          </w:p>
        </w:tc>
        <w:tc>
          <w:tcPr>
            <w:tcW w:w="0" w:type="auto"/>
            <w:vMerge w:val="continue"/>
            <w:vAlign w:val="center"/>
          </w:tcPr>
          <w:p w14:paraId="6CD47DEC">
            <w:pPr>
              <w:pStyle w:val="57"/>
              <w:ind w:firstLine="0" w:firstLineChars="0"/>
              <w:jc w:val="center"/>
            </w:pPr>
          </w:p>
        </w:tc>
        <w:tc>
          <w:tcPr>
            <w:tcW w:w="512" w:type="pct"/>
            <w:vAlign w:val="center"/>
          </w:tcPr>
          <w:p w14:paraId="2EEFAFDC">
            <w:pPr>
              <w:pStyle w:val="57"/>
              <w:ind w:firstLine="0" w:firstLineChars="0"/>
              <w:jc w:val="center"/>
            </w:pPr>
            <w:r>
              <w:rPr>
                <w:rFonts w:hint="eastAsia"/>
              </w:rPr>
              <w:t>绩效指标明确性</w:t>
            </w:r>
          </w:p>
        </w:tc>
        <w:tc>
          <w:tcPr>
            <w:tcW w:w="1612" w:type="pct"/>
            <w:vAlign w:val="center"/>
          </w:tcPr>
          <w:p w14:paraId="3C3A5EC4">
            <w:pPr>
              <w:pStyle w:val="57"/>
              <w:ind w:firstLine="0" w:firstLineChars="0"/>
            </w:pPr>
            <w:r>
              <w:rPr>
                <w:rFonts w:hint="eastAsia"/>
              </w:rPr>
              <w:t>部门（单位）设定的绩效指标是否完整、指向明确、细化量化、可衡量，能否准确反映绩效目标的实现程度。</w:t>
            </w:r>
          </w:p>
        </w:tc>
        <w:tc>
          <w:tcPr>
            <w:tcW w:w="1869" w:type="pct"/>
            <w:vAlign w:val="center"/>
          </w:tcPr>
          <w:p w14:paraId="265268DC">
            <w:pPr>
              <w:pStyle w:val="57"/>
              <w:ind w:firstLine="0" w:firstLineChars="0"/>
            </w:pPr>
            <w:r>
              <w:rPr>
                <w:rFonts w:hint="eastAsia"/>
              </w:rPr>
              <w:t>评价要点：</w:t>
            </w:r>
          </w:p>
          <w:p w14:paraId="428D89BA">
            <w:pPr>
              <w:pStyle w:val="57"/>
              <w:ind w:firstLine="0" w:firstLineChars="0"/>
            </w:pPr>
            <w:r>
              <w:rPr>
                <w:rFonts w:hint="eastAsia"/>
              </w:rPr>
              <w:t>①是否设置体现履职效果的经济效益、社会效益、生态效益等指标；</w:t>
            </w:r>
          </w:p>
          <w:p w14:paraId="4AE97B30">
            <w:pPr>
              <w:pStyle w:val="57"/>
              <w:ind w:firstLine="0" w:firstLineChars="0"/>
            </w:pPr>
            <w:r>
              <w:rPr>
                <w:rFonts w:hint="eastAsia"/>
              </w:rPr>
              <w:t>②绩效指标是否可量化，目标值是否合理且有依据；</w:t>
            </w:r>
          </w:p>
          <w:p w14:paraId="7A27B960">
            <w:pPr>
              <w:pStyle w:val="57"/>
              <w:ind w:firstLine="0" w:firstLineChars="0"/>
            </w:pPr>
            <w:r>
              <w:rPr>
                <w:rFonts w:hint="eastAsia"/>
              </w:rPr>
              <w:t>③指标是否与目标任务对应，无遗漏重叠。</w:t>
            </w:r>
          </w:p>
        </w:tc>
      </w:tr>
      <w:tr w14:paraId="3140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46384315">
            <w:pPr>
              <w:pStyle w:val="57"/>
              <w:ind w:firstLine="0" w:firstLineChars="0"/>
              <w:jc w:val="center"/>
            </w:pPr>
          </w:p>
        </w:tc>
        <w:tc>
          <w:tcPr>
            <w:tcW w:w="512" w:type="pct"/>
            <w:vMerge w:val="restart"/>
            <w:vAlign w:val="center"/>
          </w:tcPr>
          <w:p w14:paraId="7772544B">
            <w:pPr>
              <w:pStyle w:val="57"/>
              <w:ind w:firstLine="0" w:firstLineChars="0"/>
              <w:jc w:val="center"/>
            </w:pPr>
            <w:r>
              <w:rPr>
                <w:rFonts w:hint="eastAsia"/>
              </w:rPr>
              <w:t>预算</w:t>
            </w:r>
            <w:r>
              <w:rPr>
                <w:rFonts w:hint="eastAsia"/>
              </w:rPr>
              <w:br w:type="textWrapping"/>
            </w:r>
            <w:r>
              <w:rPr>
                <w:rFonts w:hint="eastAsia"/>
              </w:rPr>
              <w:t>编制</w:t>
            </w:r>
          </w:p>
        </w:tc>
        <w:tc>
          <w:tcPr>
            <w:tcW w:w="512" w:type="pct"/>
            <w:vAlign w:val="center"/>
          </w:tcPr>
          <w:p w14:paraId="7818AF03">
            <w:pPr>
              <w:pStyle w:val="57"/>
              <w:ind w:firstLine="0" w:firstLineChars="0"/>
              <w:jc w:val="center"/>
            </w:pPr>
            <w:r>
              <w:rPr>
                <w:rFonts w:hint="eastAsia"/>
              </w:rPr>
              <w:t>预算编制符合性</w:t>
            </w:r>
          </w:p>
        </w:tc>
        <w:tc>
          <w:tcPr>
            <w:tcW w:w="1612" w:type="pct"/>
            <w:vAlign w:val="center"/>
          </w:tcPr>
          <w:p w14:paraId="65FF0A56">
            <w:pPr>
              <w:pStyle w:val="57"/>
              <w:ind w:firstLine="0" w:firstLineChars="0"/>
            </w:pPr>
            <w:r>
              <w:rPr>
                <w:rFonts w:hint="eastAsia"/>
              </w:rPr>
              <w:t>部门（单位）预算编制是否符合国家宏观政策、部门（单位）职责和党委、政府重点工作要求，资金分配是否体现轻重缓急。</w:t>
            </w:r>
          </w:p>
        </w:tc>
        <w:tc>
          <w:tcPr>
            <w:tcW w:w="1869" w:type="pct"/>
            <w:vAlign w:val="center"/>
          </w:tcPr>
          <w:p w14:paraId="043C7603">
            <w:pPr>
              <w:pStyle w:val="57"/>
              <w:ind w:firstLine="0" w:firstLineChars="0"/>
            </w:pPr>
            <w:r>
              <w:rPr>
                <w:rFonts w:hint="eastAsia"/>
              </w:rPr>
              <w:t>评价要点：</w:t>
            </w:r>
          </w:p>
          <w:p w14:paraId="1E8812BB">
            <w:pPr>
              <w:pStyle w:val="57"/>
              <w:ind w:firstLine="0" w:firstLineChars="0"/>
            </w:pPr>
            <w:r>
              <w:rPr>
                <w:rFonts w:hint="eastAsia"/>
              </w:rPr>
              <w:t>①预算编制是否符合国家宏观政策、部门（单位）职责和中长期规划；</w:t>
            </w:r>
          </w:p>
          <w:p w14:paraId="654347E7">
            <w:pPr>
              <w:pStyle w:val="57"/>
              <w:ind w:firstLine="0" w:firstLineChars="0"/>
            </w:pPr>
            <w:r>
              <w:rPr>
                <w:rFonts w:hint="eastAsia"/>
              </w:rPr>
              <w:t>②预算分配是否体现年度工作重点；</w:t>
            </w:r>
          </w:p>
          <w:p w14:paraId="612A5D0E">
            <w:pPr>
              <w:pStyle w:val="57"/>
              <w:ind w:firstLine="0" w:firstLineChars="0"/>
            </w:pPr>
            <w:r>
              <w:rPr>
                <w:rFonts w:hint="eastAsia"/>
              </w:rPr>
              <w:t>③项目是否属于公共财政支持范围，是否存在交叉重复。</w:t>
            </w:r>
          </w:p>
        </w:tc>
      </w:tr>
      <w:tr w14:paraId="6B8E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1E9560D2">
            <w:pPr>
              <w:pStyle w:val="57"/>
              <w:ind w:firstLine="0" w:firstLineChars="0"/>
              <w:jc w:val="center"/>
            </w:pPr>
          </w:p>
        </w:tc>
        <w:tc>
          <w:tcPr>
            <w:tcW w:w="512" w:type="pct"/>
            <w:vMerge w:val="continue"/>
            <w:vAlign w:val="center"/>
          </w:tcPr>
          <w:p w14:paraId="63B0108F">
            <w:pPr>
              <w:pStyle w:val="57"/>
              <w:ind w:firstLine="0" w:firstLineChars="0"/>
              <w:jc w:val="center"/>
            </w:pPr>
          </w:p>
        </w:tc>
        <w:tc>
          <w:tcPr>
            <w:tcW w:w="512" w:type="pct"/>
            <w:vAlign w:val="center"/>
          </w:tcPr>
          <w:p w14:paraId="74782798">
            <w:pPr>
              <w:pStyle w:val="57"/>
              <w:ind w:firstLine="0" w:firstLineChars="0"/>
              <w:jc w:val="center"/>
            </w:pPr>
            <w:r>
              <w:rPr>
                <w:rFonts w:hint="eastAsia"/>
              </w:rPr>
              <w:t>预算编制科学性</w:t>
            </w:r>
          </w:p>
        </w:tc>
        <w:tc>
          <w:tcPr>
            <w:tcW w:w="1612" w:type="pct"/>
            <w:vAlign w:val="center"/>
          </w:tcPr>
          <w:p w14:paraId="4093F6C4">
            <w:pPr>
              <w:pStyle w:val="57"/>
              <w:ind w:firstLine="0" w:firstLineChars="0"/>
            </w:pPr>
            <w:r>
              <w:rPr>
                <w:rFonts w:hint="eastAsia"/>
              </w:rPr>
              <w:t>部门（单位）预算编制是否经过科学论证或集体决策，额度测算是否依据充分，与目标任务是否匹配。</w:t>
            </w:r>
          </w:p>
        </w:tc>
        <w:tc>
          <w:tcPr>
            <w:tcW w:w="1869" w:type="pct"/>
            <w:vAlign w:val="center"/>
          </w:tcPr>
          <w:p w14:paraId="076EA37C">
            <w:pPr>
              <w:pStyle w:val="57"/>
              <w:ind w:firstLine="0" w:firstLineChars="0"/>
            </w:pPr>
            <w:r>
              <w:rPr>
                <w:rFonts w:hint="eastAsia"/>
              </w:rPr>
              <w:t>评价要点：</w:t>
            </w:r>
          </w:p>
          <w:p w14:paraId="3A827D33">
            <w:pPr>
              <w:pStyle w:val="57"/>
              <w:ind w:firstLine="0" w:firstLineChars="0"/>
            </w:pPr>
            <w:r>
              <w:rPr>
                <w:rFonts w:hint="eastAsia"/>
              </w:rPr>
              <w:t>①重大项目和预算是否经过论证或决策程序；</w:t>
            </w:r>
          </w:p>
          <w:p w14:paraId="3B09ED5C">
            <w:pPr>
              <w:pStyle w:val="57"/>
              <w:ind w:firstLine="0" w:firstLineChars="0"/>
            </w:pPr>
            <w:r>
              <w:rPr>
                <w:rFonts w:hint="eastAsia"/>
              </w:rPr>
              <w:t>②预算内容与项目内容是否匹配，投资额或资金量是否与工作任务相匹配；</w:t>
            </w:r>
          </w:p>
          <w:p w14:paraId="06E3C87A">
            <w:pPr>
              <w:pStyle w:val="57"/>
              <w:ind w:firstLine="0" w:firstLineChars="0"/>
            </w:pPr>
            <w:r>
              <w:rPr>
                <w:rFonts w:hint="eastAsia"/>
              </w:rPr>
              <w:t>③预算额度是否有明确测算标准和依据。</w:t>
            </w:r>
          </w:p>
        </w:tc>
      </w:tr>
      <w:tr w14:paraId="6C7F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5C7340A8">
            <w:pPr>
              <w:pStyle w:val="57"/>
              <w:ind w:firstLine="0" w:firstLineChars="0"/>
              <w:jc w:val="center"/>
            </w:pPr>
          </w:p>
        </w:tc>
        <w:tc>
          <w:tcPr>
            <w:tcW w:w="512" w:type="pct"/>
            <w:vMerge w:val="continue"/>
            <w:vAlign w:val="center"/>
          </w:tcPr>
          <w:p w14:paraId="4C8451F6">
            <w:pPr>
              <w:pStyle w:val="57"/>
              <w:ind w:firstLine="0" w:firstLineChars="0"/>
              <w:jc w:val="center"/>
            </w:pPr>
          </w:p>
        </w:tc>
        <w:tc>
          <w:tcPr>
            <w:tcW w:w="512" w:type="pct"/>
            <w:vAlign w:val="center"/>
          </w:tcPr>
          <w:p w14:paraId="0B49178C">
            <w:pPr>
              <w:pStyle w:val="57"/>
              <w:ind w:firstLine="0" w:firstLineChars="0"/>
              <w:jc w:val="center"/>
            </w:pPr>
            <w:r>
              <w:rPr>
                <w:rFonts w:hint="eastAsia"/>
              </w:rPr>
              <w:t>预算编制规范性</w:t>
            </w:r>
          </w:p>
        </w:tc>
        <w:tc>
          <w:tcPr>
            <w:tcW w:w="1612" w:type="pct"/>
            <w:vAlign w:val="center"/>
          </w:tcPr>
          <w:p w14:paraId="0E190CC9">
            <w:pPr>
              <w:pStyle w:val="57"/>
              <w:ind w:firstLine="0" w:firstLineChars="0"/>
            </w:pPr>
            <w:r>
              <w:rPr>
                <w:rFonts w:hint="eastAsia"/>
              </w:rPr>
              <w:t>部门（单位）预算编制是否符合财政部门当年度预算编制要求，程序是否规范。</w:t>
            </w:r>
          </w:p>
        </w:tc>
        <w:tc>
          <w:tcPr>
            <w:tcW w:w="1869" w:type="pct"/>
            <w:vAlign w:val="center"/>
          </w:tcPr>
          <w:p w14:paraId="720C33F6">
            <w:pPr>
              <w:pStyle w:val="57"/>
              <w:ind w:firstLine="0" w:firstLineChars="0"/>
            </w:pPr>
            <w:r>
              <w:rPr>
                <w:rFonts w:hint="eastAsia"/>
              </w:rPr>
              <w:t>评价要点：</w:t>
            </w:r>
          </w:p>
          <w:p w14:paraId="5932665E">
            <w:pPr>
              <w:pStyle w:val="57"/>
              <w:ind w:firstLine="0" w:firstLineChars="0"/>
            </w:pPr>
            <w:r>
              <w:rPr>
                <w:rFonts w:hint="eastAsia"/>
              </w:rPr>
              <w:t>①是否符合财政部门预算编制原则和要求；</w:t>
            </w:r>
          </w:p>
          <w:p w14:paraId="7D8E03AE">
            <w:pPr>
              <w:pStyle w:val="57"/>
              <w:ind w:firstLine="0" w:firstLineChars="0"/>
            </w:pPr>
            <w:r>
              <w:rPr>
                <w:rFonts w:hint="eastAsia"/>
              </w:rPr>
              <w:t>②是否符合项目库管理和专项资金管理规定；</w:t>
            </w:r>
          </w:p>
          <w:p w14:paraId="4C301AC1">
            <w:pPr>
              <w:pStyle w:val="57"/>
              <w:ind w:firstLine="0" w:firstLineChars="0"/>
            </w:pPr>
            <w:r>
              <w:rPr>
                <w:rFonts w:hint="eastAsia"/>
              </w:rPr>
              <w:t>③项目立项程序是否规范。</w:t>
            </w:r>
          </w:p>
        </w:tc>
      </w:tr>
      <w:tr w14:paraId="1751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925" w:hRule="atLeast"/>
          <w:jc w:val="center"/>
        </w:trPr>
        <w:tc>
          <w:tcPr>
            <w:tcW w:w="0" w:type="auto"/>
            <w:vAlign w:val="center"/>
          </w:tcPr>
          <w:p w14:paraId="669568B1">
            <w:pPr>
              <w:pStyle w:val="57"/>
              <w:ind w:firstLine="0" w:firstLineChars="0"/>
              <w:jc w:val="center"/>
            </w:pPr>
            <w:r>
              <w:rPr>
                <w:rFonts w:hint="eastAsia"/>
              </w:rPr>
              <w:t>决策</w:t>
            </w:r>
          </w:p>
        </w:tc>
        <w:tc>
          <w:tcPr>
            <w:tcW w:w="0" w:type="auto"/>
            <w:vAlign w:val="center"/>
          </w:tcPr>
          <w:p w14:paraId="0CDE393A">
            <w:pPr>
              <w:pStyle w:val="57"/>
              <w:ind w:firstLine="0" w:firstLineChars="0"/>
              <w:jc w:val="center"/>
            </w:pPr>
            <w:r>
              <w:rPr>
                <w:rFonts w:hint="eastAsia"/>
              </w:rPr>
              <w:t>预算</w:t>
            </w:r>
          </w:p>
          <w:p w14:paraId="44462144">
            <w:pPr>
              <w:pStyle w:val="57"/>
              <w:ind w:firstLine="0" w:firstLineChars="0"/>
              <w:jc w:val="center"/>
            </w:pPr>
            <w:r>
              <w:rPr>
                <w:rFonts w:hint="eastAsia"/>
              </w:rPr>
              <w:t>编制</w:t>
            </w:r>
          </w:p>
        </w:tc>
        <w:tc>
          <w:tcPr>
            <w:tcW w:w="512" w:type="pct"/>
            <w:vAlign w:val="center"/>
          </w:tcPr>
          <w:p w14:paraId="5176F436">
            <w:pPr>
              <w:pStyle w:val="57"/>
              <w:ind w:firstLine="0" w:firstLineChars="0"/>
              <w:jc w:val="center"/>
            </w:pPr>
            <w:r>
              <w:rPr>
                <w:rFonts w:hint="eastAsia"/>
              </w:rPr>
              <w:t>重点支出安排率</w:t>
            </w:r>
          </w:p>
        </w:tc>
        <w:tc>
          <w:tcPr>
            <w:tcW w:w="1612" w:type="pct"/>
            <w:vAlign w:val="center"/>
          </w:tcPr>
          <w:p w14:paraId="5B839288">
            <w:r>
              <w:rPr>
                <w:rFonts w:hint="eastAsia"/>
              </w:rPr>
              <w:t>部门（单位）本年度预算安排的重点项目支出与项目总支出的比率，反映对核心职责的保障程度。</w:t>
            </w:r>
          </w:p>
          <w:p w14:paraId="61996038">
            <w:pPr>
              <w:pStyle w:val="57"/>
              <w:ind w:firstLine="0" w:firstLineChars="0"/>
            </w:pPr>
          </w:p>
        </w:tc>
        <w:tc>
          <w:tcPr>
            <w:tcW w:w="1869" w:type="pct"/>
            <w:vAlign w:val="center"/>
          </w:tcPr>
          <w:p w14:paraId="540D2500">
            <w:pPr>
              <w:pStyle w:val="57"/>
              <w:ind w:firstLine="0" w:firstLineChars="0"/>
            </w:pPr>
            <w:r>
              <w:rPr>
                <w:rFonts w:hint="eastAsia"/>
              </w:rPr>
              <w:t>重点支出安排率=（重点项目支出/项目总支出）×100%；</w:t>
            </w:r>
            <w:r>
              <w:rPr>
                <w:rFonts w:hint="eastAsia"/>
              </w:rPr>
              <w:br w:type="textWrapping"/>
            </w:r>
            <w:r>
              <w:rPr>
                <w:rFonts w:hint="eastAsia"/>
              </w:rPr>
              <w:t>重点项目是指与本部门（单位）核心职责相关、具有重大社会经济效益或</w:t>
            </w:r>
            <w:r>
              <w:rPr>
                <w:rFonts w:hint="eastAsia"/>
                <w:lang w:eastAsia="zh-CN"/>
              </w:rPr>
              <w:t>受到</w:t>
            </w:r>
            <w:r>
              <w:rPr>
                <w:rFonts w:hint="eastAsia"/>
              </w:rPr>
              <w:t>党委、政府、社会广泛关注的项目。</w:t>
            </w:r>
          </w:p>
        </w:tc>
      </w:tr>
      <w:tr w14:paraId="3ABD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499" w:hRule="atLeast"/>
          <w:jc w:val="center"/>
        </w:trPr>
        <w:tc>
          <w:tcPr>
            <w:tcW w:w="495" w:type="pct"/>
            <w:vMerge w:val="restart"/>
            <w:vAlign w:val="center"/>
          </w:tcPr>
          <w:p w14:paraId="268296D4">
            <w:pPr>
              <w:pStyle w:val="57"/>
              <w:ind w:firstLine="0" w:firstLineChars="0"/>
              <w:jc w:val="center"/>
            </w:pPr>
            <w:r>
              <w:rPr>
                <w:rFonts w:hint="eastAsia"/>
              </w:rPr>
              <w:t>过程</w:t>
            </w:r>
          </w:p>
        </w:tc>
        <w:tc>
          <w:tcPr>
            <w:tcW w:w="512" w:type="pct"/>
            <w:vMerge w:val="restart"/>
            <w:vAlign w:val="center"/>
          </w:tcPr>
          <w:p w14:paraId="7AE10CF7">
            <w:pPr>
              <w:pStyle w:val="57"/>
              <w:ind w:firstLine="0" w:firstLineChars="0"/>
              <w:jc w:val="center"/>
            </w:pPr>
            <w:r>
              <w:rPr>
                <w:rFonts w:hint="eastAsia"/>
              </w:rPr>
              <w:t>预算</w:t>
            </w:r>
            <w:r>
              <w:rPr>
                <w:rFonts w:hint="eastAsia"/>
              </w:rPr>
              <w:br w:type="textWrapping"/>
            </w:r>
            <w:r>
              <w:rPr>
                <w:rFonts w:hint="eastAsia"/>
              </w:rPr>
              <w:t>执行</w:t>
            </w:r>
          </w:p>
        </w:tc>
        <w:tc>
          <w:tcPr>
            <w:tcW w:w="512" w:type="pct"/>
            <w:vAlign w:val="center"/>
          </w:tcPr>
          <w:p w14:paraId="26BB6AA6">
            <w:pPr>
              <w:pStyle w:val="57"/>
              <w:ind w:firstLine="0" w:firstLineChars="0"/>
              <w:jc w:val="center"/>
            </w:pPr>
            <w:r>
              <w:rPr>
                <w:rFonts w:hint="eastAsia"/>
              </w:rPr>
              <w:t>预算</w:t>
            </w:r>
          </w:p>
          <w:p w14:paraId="7EF73326">
            <w:pPr>
              <w:pStyle w:val="57"/>
              <w:ind w:firstLine="0" w:firstLineChars="0"/>
              <w:jc w:val="center"/>
            </w:pPr>
            <w:r>
              <w:rPr>
                <w:rFonts w:hint="eastAsia"/>
              </w:rPr>
              <w:t>完成率</w:t>
            </w:r>
          </w:p>
        </w:tc>
        <w:tc>
          <w:tcPr>
            <w:tcW w:w="1612" w:type="pct"/>
            <w:vAlign w:val="center"/>
          </w:tcPr>
          <w:p w14:paraId="6C7238A1">
            <w:r>
              <w:rPr>
                <w:rFonts w:hint="eastAsia"/>
              </w:rPr>
              <w:t>部门（单位）本年度预算完成数与预算数的比率，反映预算执行进度。</w:t>
            </w:r>
          </w:p>
        </w:tc>
        <w:tc>
          <w:tcPr>
            <w:tcW w:w="1869" w:type="pct"/>
            <w:vAlign w:val="center"/>
          </w:tcPr>
          <w:p w14:paraId="74F37431">
            <w:pPr>
              <w:pStyle w:val="57"/>
              <w:ind w:firstLine="0" w:firstLineChars="0"/>
            </w:pPr>
            <w:r>
              <w:rPr>
                <w:rFonts w:hint="eastAsia"/>
              </w:rPr>
              <w:t>预算完成率=（预算完成数/预算数）×100%；</w:t>
            </w:r>
            <w:r>
              <w:rPr>
                <w:rFonts w:hint="eastAsia"/>
              </w:rPr>
              <w:br w:type="textWrapping"/>
            </w:r>
            <w:r>
              <w:rPr>
                <w:rFonts w:hint="eastAsia"/>
              </w:rPr>
              <w:t>预算完成数：部门（单位）本年度实际完成的预算数；</w:t>
            </w:r>
            <w:r>
              <w:rPr>
                <w:rFonts w:hint="eastAsia"/>
              </w:rPr>
              <w:br w:type="textWrapping"/>
            </w:r>
            <w:r>
              <w:rPr>
                <w:rFonts w:hint="eastAsia"/>
              </w:rPr>
              <w:t>预算数：财政部门批复的本年度部门（单位）预算数。</w:t>
            </w:r>
          </w:p>
        </w:tc>
      </w:tr>
      <w:tr w14:paraId="5DE9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27" w:hRule="atLeast"/>
          <w:jc w:val="center"/>
        </w:trPr>
        <w:tc>
          <w:tcPr>
            <w:tcW w:w="0" w:type="auto"/>
            <w:vMerge w:val="continue"/>
            <w:vAlign w:val="center"/>
          </w:tcPr>
          <w:p w14:paraId="11AA0B5B">
            <w:pPr>
              <w:pStyle w:val="57"/>
              <w:ind w:firstLine="0" w:firstLineChars="0"/>
              <w:jc w:val="center"/>
            </w:pPr>
          </w:p>
        </w:tc>
        <w:tc>
          <w:tcPr>
            <w:tcW w:w="0" w:type="auto"/>
            <w:vMerge w:val="continue"/>
            <w:vAlign w:val="center"/>
          </w:tcPr>
          <w:p w14:paraId="43825CA7">
            <w:pPr>
              <w:pStyle w:val="57"/>
              <w:ind w:firstLine="0" w:firstLineChars="0"/>
              <w:jc w:val="center"/>
            </w:pPr>
          </w:p>
        </w:tc>
        <w:tc>
          <w:tcPr>
            <w:tcW w:w="512" w:type="pct"/>
            <w:vAlign w:val="center"/>
          </w:tcPr>
          <w:p w14:paraId="7B294E27">
            <w:pPr>
              <w:pStyle w:val="57"/>
              <w:ind w:firstLine="0" w:firstLineChars="0"/>
              <w:jc w:val="center"/>
            </w:pPr>
            <w:r>
              <w:rPr>
                <w:rFonts w:hint="eastAsia"/>
              </w:rPr>
              <w:t>预算</w:t>
            </w:r>
          </w:p>
          <w:p w14:paraId="7AA8260D">
            <w:pPr>
              <w:pStyle w:val="57"/>
              <w:ind w:firstLine="0" w:firstLineChars="0"/>
              <w:jc w:val="center"/>
            </w:pPr>
            <w:r>
              <w:rPr>
                <w:rFonts w:hint="eastAsia"/>
              </w:rPr>
              <w:t>调整率</w:t>
            </w:r>
          </w:p>
        </w:tc>
        <w:tc>
          <w:tcPr>
            <w:tcW w:w="1612" w:type="pct"/>
            <w:vAlign w:val="center"/>
          </w:tcPr>
          <w:p w14:paraId="1FC8B28B">
            <w:pPr>
              <w:pStyle w:val="57"/>
              <w:ind w:firstLine="0" w:firstLineChars="0"/>
            </w:pPr>
            <w:r>
              <w:rPr>
                <w:rFonts w:hint="eastAsia"/>
              </w:rPr>
              <w:t>部门（单位）本年度预算调整数与预算数的比率，反映预算编制的准确性和执行刚性。</w:t>
            </w:r>
          </w:p>
        </w:tc>
        <w:tc>
          <w:tcPr>
            <w:tcW w:w="1869" w:type="pct"/>
            <w:vAlign w:val="center"/>
          </w:tcPr>
          <w:p w14:paraId="71762EAC">
            <w:pPr>
              <w:pStyle w:val="57"/>
              <w:ind w:firstLine="0" w:firstLineChars="0"/>
            </w:pPr>
            <w:r>
              <w:rPr>
                <w:rFonts w:hint="eastAsia"/>
              </w:rPr>
              <w:t>预算调整率=（预算调整数/预算数）×100%；</w:t>
            </w:r>
            <w:r>
              <w:rPr>
                <w:rFonts w:hint="eastAsia"/>
              </w:rPr>
              <w:br w:type="textWrapping"/>
            </w:r>
            <w:r>
              <w:rPr>
                <w:rFonts w:hint="eastAsia"/>
              </w:rPr>
              <w:t>预算调整数不包括因国家政策调整、不可抗力、上级交办事项等导致的调整。</w:t>
            </w:r>
          </w:p>
        </w:tc>
      </w:tr>
      <w:tr w14:paraId="3997F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567" w:hRule="atLeast"/>
          <w:jc w:val="center"/>
        </w:trPr>
        <w:tc>
          <w:tcPr>
            <w:tcW w:w="0" w:type="auto"/>
            <w:vMerge w:val="continue"/>
            <w:vAlign w:val="center"/>
          </w:tcPr>
          <w:p w14:paraId="60336B56">
            <w:pPr>
              <w:pStyle w:val="57"/>
              <w:ind w:firstLine="0" w:firstLineChars="0"/>
              <w:jc w:val="center"/>
            </w:pPr>
          </w:p>
        </w:tc>
        <w:tc>
          <w:tcPr>
            <w:tcW w:w="0" w:type="auto"/>
            <w:vMerge w:val="continue"/>
            <w:vAlign w:val="center"/>
          </w:tcPr>
          <w:p w14:paraId="2FA9B449">
            <w:pPr>
              <w:pStyle w:val="57"/>
              <w:ind w:firstLine="0" w:firstLineChars="0"/>
              <w:jc w:val="center"/>
            </w:pPr>
          </w:p>
        </w:tc>
        <w:tc>
          <w:tcPr>
            <w:tcW w:w="512" w:type="pct"/>
            <w:vAlign w:val="center"/>
          </w:tcPr>
          <w:p w14:paraId="1C761988">
            <w:pPr>
              <w:pStyle w:val="57"/>
              <w:ind w:firstLine="0" w:firstLineChars="0"/>
              <w:jc w:val="center"/>
            </w:pPr>
            <w:r>
              <w:rPr>
                <w:rFonts w:hint="eastAsia"/>
              </w:rPr>
              <w:t>支付</w:t>
            </w:r>
          </w:p>
          <w:p w14:paraId="79BE350B">
            <w:pPr>
              <w:pStyle w:val="57"/>
              <w:ind w:firstLine="0" w:firstLineChars="0"/>
              <w:jc w:val="center"/>
            </w:pPr>
            <w:r>
              <w:rPr>
                <w:rFonts w:hint="eastAsia"/>
              </w:rPr>
              <w:t>进度率</w:t>
            </w:r>
          </w:p>
        </w:tc>
        <w:tc>
          <w:tcPr>
            <w:tcW w:w="1612" w:type="pct"/>
            <w:vAlign w:val="center"/>
          </w:tcPr>
          <w:p w14:paraId="1105E182">
            <w:pPr>
              <w:pStyle w:val="57"/>
              <w:ind w:firstLine="0" w:firstLineChars="0"/>
            </w:pPr>
            <w:r>
              <w:rPr>
                <w:rFonts w:hint="eastAsia"/>
              </w:rPr>
              <w:t>部门（单位）实际支付进度与序时支付进度的比率，反映预算执行的及时性和均衡性。</w:t>
            </w:r>
          </w:p>
        </w:tc>
        <w:tc>
          <w:tcPr>
            <w:tcW w:w="1869" w:type="pct"/>
            <w:vAlign w:val="center"/>
          </w:tcPr>
          <w:p w14:paraId="29A8EB1B">
            <w:pPr>
              <w:pStyle w:val="57"/>
              <w:ind w:firstLine="0" w:firstLineChars="0"/>
            </w:pPr>
            <w:r>
              <w:rPr>
                <w:rFonts w:hint="eastAsia"/>
              </w:rPr>
              <w:t>支付进度率=（实际支付进度/序时支付进度）×100%；</w:t>
            </w:r>
          </w:p>
          <w:p w14:paraId="50502B19">
            <w:pPr>
              <w:pStyle w:val="57"/>
              <w:ind w:firstLine="0" w:firstLineChars="0"/>
            </w:pPr>
            <w:r>
              <w:rPr>
                <w:rFonts w:hint="eastAsia"/>
              </w:rPr>
              <w:t>实际支付进度：部门（单位）在某一时点的支出预算执行总数与年度支出预算数的比率；</w:t>
            </w:r>
          </w:p>
          <w:p w14:paraId="2E923214">
            <w:pPr>
              <w:pStyle w:val="57"/>
              <w:ind w:firstLine="0" w:firstLineChars="0"/>
            </w:pPr>
            <w:r>
              <w:rPr>
                <w:rFonts w:hint="eastAsia"/>
              </w:rPr>
              <w:t>序时支付进度按季度或月度设定。</w:t>
            </w:r>
          </w:p>
        </w:tc>
      </w:tr>
      <w:tr w14:paraId="2E69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086" w:hRule="atLeast"/>
          <w:jc w:val="center"/>
        </w:trPr>
        <w:tc>
          <w:tcPr>
            <w:tcW w:w="0" w:type="auto"/>
            <w:vMerge w:val="continue"/>
            <w:vAlign w:val="center"/>
          </w:tcPr>
          <w:p w14:paraId="158B6DB4">
            <w:pPr>
              <w:pStyle w:val="57"/>
              <w:ind w:firstLine="0" w:firstLineChars="0"/>
              <w:jc w:val="center"/>
            </w:pPr>
          </w:p>
        </w:tc>
        <w:tc>
          <w:tcPr>
            <w:tcW w:w="0" w:type="auto"/>
            <w:vMerge w:val="continue"/>
            <w:vAlign w:val="center"/>
          </w:tcPr>
          <w:p w14:paraId="20FC4365">
            <w:pPr>
              <w:pStyle w:val="57"/>
              <w:ind w:firstLine="0" w:firstLineChars="0"/>
              <w:jc w:val="center"/>
            </w:pPr>
          </w:p>
        </w:tc>
        <w:tc>
          <w:tcPr>
            <w:tcW w:w="512" w:type="pct"/>
            <w:vAlign w:val="center"/>
          </w:tcPr>
          <w:p w14:paraId="08B24B97">
            <w:pPr>
              <w:pStyle w:val="57"/>
              <w:ind w:firstLine="0" w:firstLineChars="0"/>
              <w:jc w:val="center"/>
            </w:pPr>
            <w:r>
              <w:rPr>
                <w:rFonts w:hint="eastAsia"/>
              </w:rPr>
              <w:t>结转结余率</w:t>
            </w:r>
          </w:p>
        </w:tc>
        <w:tc>
          <w:tcPr>
            <w:tcW w:w="1612" w:type="pct"/>
            <w:vAlign w:val="center"/>
          </w:tcPr>
          <w:p w14:paraId="3B0AA7CA">
            <w:pPr>
              <w:pStyle w:val="57"/>
              <w:ind w:firstLine="0" w:firstLineChars="0"/>
            </w:pPr>
            <w:r>
              <w:rPr>
                <w:rFonts w:hint="eastAsia"/>
              </w:rPr>
              <w:t>部门（单位）本年度结转结余资金占支出预算的比例，反映资金使用效率和存量资金控制情况。</w:t>
            </w:r>
          </w:p>
        </w:tc>
        <w:tc>
          <w:tcPr>
            <w:tcW w:w="1869" w:type="pct"/>
            <w:vAlign w:val="center"/>
          </w:tcPr>
          <w:p w14:paraId="22D3B23F">
            <w:pPr>
              <w:pStyle w:val="57"/>
              <w:ind w:firstLine="0" w:firstLineChars="0"/>
            </w:pPr>
            <w:r>
              <w:rPr>
                <w:rFonts w:hint="eastAsia"/>
              </w:rPr>
              <w:t>结转结余率=结转结余总额/支出预算数×100%；</w:t>
            </w:r>
            <w:r>
              <w:rPr>
                <w:rFonts w:hint="eastAsia"/>
              </w:rPr>
              <w:br w:type="textWrapping"/>
            </w:r>
            <w:r>
              <w:rPr>
                <w:rFonts w:hint="eastAsia"/>
              </w:rPr>
              <w:t>结转结余总额：部门（单位）本年度的结转资金与结余资金之和（以决算数为准）。</w:t>
            </w:r>
          </w:p>
        </w:tc>
      </w:tr>
      <w:tr w14:paraId="7A9F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280" w:hRule="atLeast"/>
          <w:jc w:val="center"/>
        </w:trPr>
        <w:tc>
          <w:tcPr>
            <w:tcW w:w="0" w:type="auto"/>
            <w:vMerge w:val="continue"/>
            <w:vAlign w:val="center"/>
          </w:tcPr>
          <w:p w14:paraId="2FED0B9E">
            <w:pPr>
              <w:pStyle w:val="57"/>
              <w:ind w:firstLine="0" w:firstLineChars="0"/>
              <w:jc w:val="center"/>
            </w:pPr>
          </w:p>
        </w:tc>
        <w:tc>
          <w:tcPr>
            <w:tcW w:w="0" w:type="auto"/>
            <w:vMerge w:val="continue"/>
            <w:vAlign w:val="center"/>
          </w:tcPr>
          <w:p w14:paraId="33E375D4">
            <w:pPr>
              <w:pStyle w:val="57"/>
              <w:ind w:firstLine="0" w:firstLineChars="0"/>
              <w:jc w:val="center"/>
            </w:pPr>
          </w:p>
        </w:tc>
        <w:tc>
          <w:tcPr>
            <w:tcW w:w="512" w:type="pct"/>
            <w:vAlign w:val="center"/>
          </w:tcPr>
          <w:p w14:paraId="382C2028">
            <w:pPr>
              <w:pStyle w:val="57"/>
              <w:ind w:firstLine="0" w:firstLineChars="0"/>
              <w:jc w:val="center"/>
            </w:pPr>
            <w:r>
              <w:rPr>
                <w:rFonts w:hint="eastAsia"/>
              </w:rPr>
              <w:t>公用经费变动率</w:t>
            </w:r>
          </w:p>
        </w:tc>
        <w:tc>
          <w:tcPr>
            <w:tcW w:w="1612" w:type="pct"/>
            <w:vAlign w:val="center"/>
          </w:tcPr>
          <w:p w14:paraId="0FDA65B7">
            <w:pPr>
              <w:pStyle w:val="57"/>
              <w:ind w:firstLine="0" w:firstLineChars="0"/>
            </w:pPr>
            <w:r>
              <w:rPr>
                <w:rFonts w:hint="eastAsia"/>
              </w:rPr>
              <w:t>部门（单位）本年度实际支出的公用经费总额较上年压减比例，反映部门（单位）对机构运转成本的实际控制程度。</w:t>
            </w:r>
          </w:p>
        </w:tc>
        <w:tc>
          <w:tcPr>
            <w:tcW w:w="1869" w:type="pct"/>
            <w:vAlign w:val="center"/>
          </w:tcPr>
          <w:p w14:paraId="487CE663">
            <w:pPr>
              <w:pStyle w:val="57"/>
              <w:ind w:firstLine="0" w:firstLineChars="0"/>
            </w:pPr>
            <w:r>
              <w:rPr>
                <w:rFonts w:hint="eastAsia"/>
              </w:rPr>
              <w:t>公用经费变动率=（本年度实际支出公用经费总额-上年度实际支出公用经费总额）/上年度实际支出公用经费总额）×100%。</w:t>
            </w:r>
          </w:p>
        </w:tc>
      </w:tr>
      <w:tr w14:paraId="6A4F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540" w:hRule="atLeast"/>
          <w:jc w:val="center"/>
        </w:trPr>
        <w:tc>
          <w:tcPr>
            <w:tcW w:w="0" w:type="auto"/>
            <w:vMerge w:val="continue"/>
            <w:vAlign w:val="center"/>
          </w:tcPr>
          <w:p w14:paraId="488ECAF7">
            <w:pPr>
              <w:pStyle w:val="57"/>
              <w:ind w:firstLine="0" w:firstLineChars="0"/>
              <w:jc w:val="center"/>
            </w:pPr>
          </w:p>
        </w:tc>
        <w:tc>
          <w:tcPr>
            <w:tcW w:w="0" w:type="auto"/>
            <w:vMerge w:val="continue"/>
            <w:vAlign w:val="center"/>
          </w:tcPr>
          <w:p w14:paraId="290D5274">
            <w:pPr>
              <w:pStyle w:val="57"/>
              <w:ind w:firstLine="0" w:firstLineChars="0"/>
              <w:jc w:val="center"/>
            </w:pPr>
          </w:p>
        </w:tc>
        <w:tc>
          <w:tcPr>
            <w:tcW w:w="512" w:type="pct"/>
            <w:vAlign w:val="center"/>
          </w:tcPr>
          <w:p w14:paraId="7F20F51E">
            <w:pPr>
              <w:pStyle w:val="57"/>
              <w:ind w:firstLine="0" w:firstLineChars="0"/>
              <w:jc w:val="center"/>
            </w:pPr>
            <w:r>
              <w:rPr>
                <w:rFonts w:hint="eastAsia"/>
              </w:rPr>
              <w:t>“三公”经费控制率</w:t>
            </w:r>
          </w:p>
        </w:tc>
        <w:tc>
          <w:tcPr>
            <w:tcW w:w="1612" w:type="pct"/>
            <w:vAlign w:val="center"/>
          </w:tcPr>
          <w:p w14:paraId="2E687CF5">
            <w:pPr>
              <w:pStyle w:val="57"/>
              <w:ind w:firstLine="0" w:firstLineChars="0"/>
            </w:pPr>
            <w:r>
              <w:rPr>
                <w:rFonts w:hint="eastAsia"/>
              </w:rPr>
              <w:t>部门（单位）本年度“三公”经费实际支出与预算安排金额的对比情况，反映和考核部门对控制重点行政成本的努力程度。</w:t>
            </w:r>
          </w:p>
        </w:tc>
        <w:tc>
          <w:tcPr>
            <w:tcW w:w="1869" w:type="pct"/>
            <w:vAlign w:val="center"/>
          </w:tcPr>
          <w:p w14:paraId="798E7C9F">
            <w:pPr>
              <w:pStyle w:val="57"/>
              <w:ind w:firstLine="0" w:firstLineChars="0"/>
            </w:pPr>
            <w:r>
              <w:rPr>
                <w:rFonts w:hint="eastAsia"/>
              </w:rPr>
              <w:t>“三公”经费控制率=（本年“三公”经费 - 本年“三公”经费预算） / 本年“三公”经费预算 × 100%；</w:t>
            </w:r>
            <w:r>
              <w:rPr>
                <w:rFonts w:hint="eastAsia"/>
              </w:rPr>
              <w:br w:type="textWrapping"/>
            </w:r>
            <w:r>
              <w:rPr>
                <w:rFonts w:hint="eastAsia"/>
              </w:rPr>
              <w:t>“三公”经费：年度预算安排的因公出国（境）费、公务车辆购置及运行费和公务招待费。</w:t>
            </w:r>
          </w:p>
        </w:tc>
      </w:tr>
      <w:tr w14:paraId="0F696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540" w:hRule="atLeast"/>
          <w:jc w:val="center"/>
        </w:trPr>
        <w:tc>
          <w:tcPr>
            <w:tcW w:w="0" w:type="auto"/>
            <w:vMerge w:val="restart"/>
            <w:vAlign w:val="center"/>
          </w:tcPr>
          <w:p w14:paraId="137B4D7C">
            <w:pPr>
              <w:pStyle w:val="57"/>
              <w:ind w:firstLine="0" w:firstLineChars="0"/>
              <w:jc w:val="center"/>
            </w:pPr>
            <w:r>
              <w:rPr>
                <w:rFonts w:hint="eastAsia"/>
              </w:rPr>
              <w:t>过程</w:t>
            </w:r>
          </w:p>
        </w:tc>
        <w:tc>
          <w:tcPr>
            <w:tcW w:w="0" w:type="auto"/>
            <w:vAlign w:val="center"/>
          </w:tcPr>
          <w:p w14:paraId="7C5854A0">
            <w:pPr>
              <w:pStyle w:val="57"/>
              <w:ind w:firstLine="0" w:firstLineChars="0"/>
              <w:jc w:val="center"/>
            </w:pPr>
            <w:r>
              <w:rPr>
                <w:rFonts w:hint="eastAsia"/>
              </w:rPr>
              <w:t>预算</w:t>
            </w:r>
          </w:p>
          <w:p w14:paraId="63B3825F">
            <w:pPr>
              <w:pStyle w:val="57"/>
              <w:ind w:firstLine="0" w:firstLineChars="0"/>
              <w:jc w:val="center"/>
            </w:pPr>
            <w:r>
              <w:rPr>
                <w:rFonts w:hint="eastAsia"/>
              </w:rPr>
              <w:t>执行</w:t>
            </w:r>
          </w:p>
        </w:tc>
        <w:tc>
          <w:tcPr>
            <w:tcW w:w="512" w:type="pct"/>
            <w:vAlign w:val="center"/>
          </w:tcPr>
          <w:p w14:paraId="789D6747">
            <w:pPr>
              <w:pStyle w:val="57"/>
              <w:ind w:firstLine="0" w:firstLineChars="0"/>
              <w:jc w:val="center"/>
            </w:pPr>
            <w:r>
              <w:rPr>
                <w:rFonts w:hint="eastAsia"/>
              </w:rPr>
              <w:t>在职人员控制率</w:t>
            </w:r>
          </w:p>
        </w:tc>
        <w:tc>
          <w:tcPr>
            <w:tcW w:w="1612" w:type="pct"/>
            <w:vAlign w:val="center"/>
          </w:tcPr>
          <w:p w14:paraId="498FF6CB">
            <w:pPr>
              <w:pStyle w:val="57"/>
              <w:ind w:firstLine="0" w:firstLineChars="0"/>
            </w:pPr>
            <w:r>
              <w:rPr>
                <w:rFonts w:hint="eastAsia"/>
              </w:rPr>
              <w:t>部门（单位）本年度实际在职人员数与编制数的比率，用以评价部门对人员成本的控制程度。</w:t>
            </w:r>
          </w:p>
        </w:tc>
        <w:tc>
          <w:tcPr>
            <w:tcW w:w="1869" w:type="pct"/>
            <w:vAlign w:val="center"/>
          </w:tcPr>
          <w:p w14:paraId="32FBA815">
            <w:pPr>
              <w:pStyle w:val="57"/>
              <w:ind w:firstLine="0" w:firstLineChars="0"/>
            </w:pPr>
            <w:r>
              <w:rPr>
                <w:rFonts w:hint="eastAsia"/>
              </w:rPr>
              <w:t>在职人员控制率=（在职人员数/编制数）×100%；</w:t>
            </w:r>
          </w:p>
          <w:p w14:paraId="7B6BFB67">
            <w:pPr>
              <w:pStyle w:val="57"/>
              <w:ind w:firstLine="0" w:firstLineChars="0"/>
            </w:pPr>
            <w:r>
              <w:rPr>
                <w:rFonts w:hint="eastAsia"/>
              </w:rPr>
              <w:t>在职人员数：部门（单位）实际在职人数，以财政部门确定的部门决算编制口径为准，结合工资发放表上的年平均人数；</w:t>
            </w:r>
          </w:p>
          <w:p w14:paraId="78988D15">
            <w:pPr>
              <w:pStyle w:val="57"/>
              <w:ind w:firstLine="0" w:firstLineChars="0"/>
            </w:pPr>
            <w:r>
              <w:rPr>
                <w:rFonts w:hint="eastAsia"/>
              </w:rPr>
              <w:t>编制数：机构编制部门核定批复的部门（单位）的人员编制数。</w:t>
            </w:r>
          </w:p>
        </w:tc>
      </w:tr>
      <w:tr w14:paraId="707E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540" w:hRule="atLeast"/>
          <w:jc w:val="center"/>
        </w:trPr>
        <w:tc>
          <w:tcPr>
            <w:tcW w:w="495" w:type="pct"/>
            <w:vMerge w:val="continue"/>
            <w:vAlign w:val="center"/>
          </w:tcPr>
          <w:p w14:paraId="5A0B903E">
            <w:pPr>
              <w:pStyle w:val="57"/>
              <w:ind w:firstLine="0" w:firstLineChars="0"/>
              <w:jc w:val="center"/>
            </w:pPr>
          </w:p>
        </w:tc>
        <w:tc>
          <w:tcPr>
            <w:tcW w:w="512" w:type="pct"/>
            <w:vMerge w:val="restart"/>
            <w:vAlign w:val="center"/>
          </w:tcPr>
          <w:p w14:paraId="08A98706">
            <w:pPr>
              <w:pStyle w:val="57"/>
              <w:ind w:firstLine="0" w:firstLineChars="0"/>
              <w:jc w:val="center"/>
            </w:pPr>
            <w:r>
              <w:rPr>
                <w:rFonts w:hint="eastAsia"/>
              </w:rPr>
              <w:t>预算</w:t>
            </w:r>
            <w:r>
              <w:rPr>
                <w:rFonts w:hint="eastAsia"/>
              </w:rPr>
              <w:br w:type="textWrapping"/>
            </w:r>
            <w:r>
              <w:rPr>
                <w:rFonts w:hint="eastAsia"/>
              </w:rPr>
              <w:t>管理</w:t>
            </w:r>
          </w:p>
        </w:tc>
        <w:tc>
          <w:tcPr>
            <w:tcW w:w="512" w:type="pct"/>
            <w:vAlign w:val="center"/>
          </w:tcPr>
          <w:p w14:paraId="6AADA541">
            <w:pPr>
              <w:pStyle w:val="57"/>
              <w:ind w:firstLine="0" w:firstLineChars="0"/>
              <w:jc w:val="center"/>
            </w:pPr>
            <w:r>
              <w:rPr>
                <w:rFonts w:hint="eastAsia"/>
              </w:rPr>
              <w:t>管理制度健全性</w:t>
            </w:r>
          </w:p>
        </w:tc>
        <w:tc>
          <w:tcPr>
            <w:tcW w:w="1612" w:type="pct"/>
            <w:vAlign w:val="center"/>
          </w:tcPr>
          <w:p w14:paraId="22A991AC">
            <w:pPr>
              <w:pStyle w:val="57"/>
              <w:ind w:firstLine="0" w:firstLineChars="0"/>
            </w:pPr>
            <w:r>
              <w:rPr>
                <w:rFonts w:hint="eastAsia"/>
              </w:rPr>
              <w:t>部门（单位）内部控制、预算管理、绩效管理、财务管理、资产管理等制度是否健全、有效执行。</w:t>
            </w:r>
          </w:p>
        </w:tc>
        <w:tc>
          <w:tcPr>
            <w:tcW w:w="1869" w:type="pct"/>
            <w:vAlign w:val="center"/>
          </w:tcPr>
          <w:p w14:paraId="5E462BE7">
            <w:pPr>
              <w:pStyle w:val="57"/>
              <w:ind w:firstLine="0" w:firstLineChars="0"/>
            </w:pPr>
            <w:r>
              <w:rPr>
                <w:rFonts w:hint="eastAsia"/>
              </w:rPr>
              <w:t>评价要点：</w:t>
            </w:r>
          </w:p>
          <w:p w14:paraId="450F3481">
            <w:pPr>
              <w:pStyle w:val="57"/>
              <w:ind w:firstLine="0" w:firstLineChars="0"/>
            </w:pPr>
            <w:r>
              <w:rPr>
                <w:rFonts w:hint="eastAsia"/>
              </w:rPr>
              <w:t>①是否制定内部控制、预算管理、绩效管理、财务管理、资产管理等制度，制度是否健全；</w:t>
            </w:r>
          </w:p>
          <w:p w14:paraId="735E0ECE">
            <w:pPr>
              <w:pStyle w:val="57"/>
              <w:ind w:firstLine="0" w:firstLineChars="0"/>
            </w:pPr>
            <w:r>
              <w:rPr>
                <w:rFonts w:hint="eastAsia"/>
              </w:rPr>
              <w:t>②制度是否合规、合理、可操作；</w:t>
            </w:r>
          </w:p>
          <w:p w14:paraId="7A6ADBC9">
            <w:pPr>
              <w:pStyle w:val="57"/>
              <w:ind w:firstLine="0" w:firstLineChars="0"/>
            </w:pPr>
            <w:r>
              <w:rPr>
                <w:rFonts w:hint="eastAsia"/>
              </w:rPr>
              <w:t>③制度是否有效执行。</w:t>
            </w:r>
          </w:p>
        </w:tc>
      </w:tr>
      <w:tr w14:paraId="072A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263" w:hRule="atLeast"/>
          <w:jc w:val="center"/>
        </w:trPr>
        <w:tc>
          <w:tcPr>
            <w:tcW w:w="0" w:type="auto"/>
            <w:vMerge w:val="continue"/>
            <w:vAlign w:val="center"/>
          </w:tcPr>
          <w:p w14:paraId="4481AE63">
            <w:pPr>
              <w:pStyle w:val="57"/>
              <w:ind w:firstLine="0" w:firstLineChars="0"/>
              <w:jc w:val="center"/>
            </w:pPr>
          </w:p>
        </w:tc>
        <w:tc>
          <w:tcPr>
            <w:tcW w:w="0" w:type="auto"/>
            <w:vMerge w:val="continue"/>
            <w:vAlign w:val="center"/>
          </w:tcPr>
          <w:p w14:paraId="3E0BF431">
            <w:pPr>
              <w:pStyle w:val="57"/>
              <w:ind w:firstLine="0" w:firstLineChars="0"/>
              <w:jc w:val="center"/>
            </w:pPr>
          </w:p>
        </w:tc>
        <w:tc>
          <w:tcPr>
            <w:tcW w:w="512" w:type="pct"/>
            <w:vAlign w:val="center"/>
          </w:tcPr>
          <w:p w14:paraId="6BA3C8AD">
            <w:pPr>
              <w:pStyle w:val="57"/>
              <w:ind w:firstLine="0" w:firstLineChars="0"/>
              <w:jc w:val="center"/>
            </w:pPr>
            <w:r>
              <w:rPr>
                <w:rFonts w:hint="eastAsia"/>
              </w:rPr>
              <w:t>资金使用合规性</w:t>
            </w:r>
          </w:p>
        </w:tc>
        <w:tc>
          <w:tcPr>
            <w:tcW w:w="1612" w:type="pct"/>
            <w:vAlign w:val="center"/>
          </w:tcPr>
          <w:p w14:paraId="05567CA1">
            <w:pPr>
              <w:pStyle w:val="57"/>
              <w:ind w:firstLine="0" w:firstLineChars="0"/>
            </w:pPr>
            <w:r>
              <w:rPr>
                <w:rFonts w:hint="eastAsia"/>
              </w:rPr>
              <w:t>预算资金使用是否符合财经法规和制度规定，拨付程序是否规范。</w:t>
            </w:r>
          </w:p>
        </w:tc>
        <w:tc>
          <w:tcPr>
            <w:tcW w:w="1869" w:type="pct"/>
            <w:vAlign w:val="center"/>
          </w:tcPr>
          <w:p w14:paraId="61F7CFA1">
            <w:pPr>
              <w:pStyle w:val="57"/>
              <w:ind w:firstLine="0" w:firstLineChars="0"/>
            </w:pPr>
            <w:r>
              <w:rPr>
                <w:rFonts w:hint="eastAsia"/>
              </w:rPr>
              <w:t>评价要点：</w:t>
            </w:r>
          </w:p>
          <w:p w14:paraId="7AE53498">
            <w:pPr>
              <w:pStyle w:val="57"/>
              <w:ind w:firstLine="0" w:firstLineChars="0"/>
            </w:pPr>
            <w:r>
              <w:rPr>
                <w:rFonts w:hint="eastAsia"/>
              </w:rPr>
              <w:t>①是否符合财经法规和制度；</w:t>
            </w:r>
          </w:p>
          <w:p w14:paraId="461F94A5">
            <w:pPr>
              <w:pStyle w:val="57"/>
              <w:ind w:firstLine="0" w:firstLineChars="0"/>
            </w:pPr>
            <w:r>
              <w:rPr>
                <w:rFonts w:hint="eastAsia"/>
              </w:rPr>
              <w:t>②资金拨付是否有完整的审批程序；</w:t>
            </w:r>
          </w:p>
          <w:p w14:paraId="4496474C">
            <w:pPr>
              <w:pStyle w:val="57"/>
              <w:ind w:firstLine="0" w:firstLineChars="0"/>
            </w:pPr>
            <w:r>
              <w:rPr>
                <w:rFonts w:hint="eastAsia"/>
              </w:rPr>
              <w:t>③重大开支是否履行论证、采购或购买服务程序；</w:t>
            </w:r>
          </w:p>
          <w:p w14:paraId="543A01C7">
            <w:pPr>
              <w:pStyle w:val="57"/>
              <w:ind w:firstLine="0" w:firstLineChars="0"/>
            </w:pPr>
            <w:r>
              <w:rPr>
                <w:rFonts w:hint="eastAsia"/>
              </w:rPr>
              <w:t>④是否按预算用途使用资金；</w:t>
            </w:r>
          </w:p>
          <w:p w14:paraId="506320F5">
            <w:pPr>
              <w:pStyle w:val="57"/>
              <w:ind w:firstLine="0" w:firstLineChars="0"/>
            </w:pPr>
            <w:r>
              <w:rPr>
                <w:rFonts w:hint="eastAsia"/>
              </w:rPr>
              <w:t>⑤是否实行国库集中支付；</w:t>
            </w:r>
          </w:p>
          <w:p w14:paraId="05F445E7">
            <w:pPr>
              <w:pStyle w:val="57"/>
              <w:ind w:firstLine="0" w:firstLineChars="0"/>
            </w:pPr>
            <w:r>
              <w:rPr>
                <w:rFonts w:hint="eastAsia"/>
              </w:rPr>
              <w:t>⑥是否存在截留、挤占、挪用、虚列支出等行为。</w:t>
            </w:r>
          </w:p>
        </w:tc>
      </w:tr>
      <w:tr w14:paraId="02D9C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693" w:hRule="atLeast"/>
          <w:jc w:val="center"/>
        </w:trPr>
        <w:tc>
          <w:tcPr>
            <w:tcW w:w="0" w:type="auto"/>
            <w:vMerge w:val="continue"/>
            <w:vAlign w:val="center"/>
          </w:tcPr>
          <w:p w14:paraId="7F1099BE">
            <w:pPr>
              <w:pStyle w:val="57"/>
              <w:ind w:firstLine="0" w:firstLineChars="0"/>
              <w:jc w:val="center"/>
            </w:pPr>
          </w:p>
        </w:tc>
        <w:tc>
          <w:tcPr>
            <w:tcW w:w="0" w:type="auto"/>
            <w:vMerge w:val="continue"/>
            <w:vAlign w:val="center"/>
          </w:tcPr>
          <w:p w14:paraId="3AE6F8CC">
            <w:pPr>
              <w:pStyle w:val="57"/>
              <w:ind w:firstLine="0" w:firstLineChars="0"/>
              <w:jc w:val="center"/>
            </w:pPr>
          </w:p>
        </w:tc>
        <w:tc>
          <w:tcPr>
            <w:tcW w:w="512" w:type="pct"/>
            <w:vAlign w:val="center"/>
          </w:tcPr>
          <w:p w14:paraId="49E37DCE">
            <w:pPr>
              <w:pStyle w:val="57"/>
              <w:ind w:firstLine="0" w:firstLineChars="0"/>
              <w:jc w:val="center"/>
            </w:pPr>
            <w:r>
              <w:rPr>
                <w:rFonts w:hint="eastAsia"/>
              </w:rPr>
              <w:t>预算绩效管理情况</w:t>
            </w:r>
          </w:p>
        </w:tc>
        <w:tc>
          <w:tcPr>
            <w:tcW w:w="1612" w:type="pct"/>
            <w:vAlign w:val="center"/>
          </w:tcPr>
          <w:p w14:paraId="375E1D8E">
            <w:pPr>
              <w:pStyle w:val="57"/>
              <w:ind w:firstLine="0" w:firstLineChars="0"/>
            </w:pPr>
            <w:r>
              <w:rPr>
                <w:rFonts w:hint="eastAsia"/>
              </w:rPr>
              <w:t>部门（单位）是否建立并有效实施预算绩效管理体系。</w:t>
            </w:r>
          </w:p>
        </w:tc>
        <w:tc>
          <w:tcPr>
            <w:tcW w:w="1869" w:type="pct"/>
            <w:vAlign w:val="center"/>
          </w:tcPr>
          <w:p w14:paraId="30A0A2A2">
            <w:pPr>
              <w:pStyle w:val="57"/>
              <w:ind w:firstLine="0" w:firstLineChars="0"/>
            </w:pPr>
            <w:r>
              <w:rPr>
                <w:rFonts w:hint="eastAsia"/>
              </w:rPr>
              <w:t>评价要点：</w:t>
            </w:r>
          </w:p>
          <w:p w14:paraId="1D8BF6B9">
            <w:pPr>
              <w:pStyle w:val="57"/>
              <w:ind w:firstLine="0" w:firstLineChars="0"/>
            </w:pPr>
            <w:r>
              <w:rPr>
                <w:rFonts w:hint="eastAsia"/>
              </w:rPr>
              <w:t>①是否建立绩效目标管理、绩效运行监控、绩效评价及结果应用、责任约束等机制；</w:t>
            </w:r>
          </w:p>
          <w:p w14:paraId="1D84D0D4">
            <w:pPr>
              <w:pStyle w:val="57"/>
              <w:ind w:firstLine="0" w:firstLineChars="0"/>
            </w:pPr>
            <w:r>
              <w:rPr>
                <w:rFonts w:hint="eastAsia"/>
              </w:rPr>
              <w:t>②是否开展绩效目标管理、绩效监控、绩效评价等工作；</w:t>
            </w:r>
          </w:p>
          <w:p w14:paraId="0B4C22A5">
            <w:pPr>
              <w:pStyle w:val="57"/>
              <w:ind w:firstLine="0" w:firstLineChars="0"/>
            </w:pPr>
            <w:r>
              <w:rPr>
                <w:rFonts w:hint="eastAsia"/>
              </w:rPr>
              <w:t>③是否将评价结果应用于预算安排、改进管理和政策调整。</w:t>
            </w:r>
          </w:p>
        </w:tc>
      </w:tr>
      <w:tr w14:paraId="5B05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100" w:hRule="atLeast"/>
          <w:jc w:val="center"/>
        </w:trPr>
        <w:tc>
          <w:tcPr>
            <w:tcW w:w="0" w:type="auto"/>
            <w:vMerge w:val="continue"/>
            <w:vAlign w:val="center"/>
          </w:tcPr>
          <w:p w14:paraId="78CC99A4">
            <w:pPr>
              <w:pStyle w:val="57"/>
              <w:ind w:firstLine="0" w:firstLineChars="0"/>
              <w:jc w:val="center"/>
            </w:pPr>
          </w:p>
        </w:tc>
        <w:tc>
          <w:tcPr>
            <w:tcW w:w="0" w:type="auto"/>
            <w:vMerge w:val="continue"/>
            <w:vAlign w:val="center"/>
          </w:tcPr>
          <w:p w14:paraId="5C2F2CD4">
            <w:pPr>
              <w:pStyle w:val="57"/>
              <w:ind w:firstLine="0" w:firstLineChars="0"/>
              <w:jc w:val="center"/>
            </w:pPr>
          </w:p>
        </w:tc>
        <w:tc>
          <w:tcPr>
            <w:tcW w:w="512" w:type="pct"/>
            <w:vAlign w:val="center"/>
          </w:tcPr>
          <w:p w14:paraId="18D7A25A">
            <w:pPr>
              <w:pStyle w:val="57"/>
              <w:ind w:firstLine="0" w:firstLineChars="0"/>
              <w:jc w:val="center"/>
            </w:pPr>
            <w:r>
              <w:rPr>
                <w:rFonts w:hint="eastAsia"/>
              </w:rPr>
              <w:t>政府采购执行率</w:t>
            </w:r>
          </w:p>
        </w:tc>
        <w:tc>
          <w:tcPr>
            <w:tcW w:w="1612" w:type="pct"/>
            <w:vAlign w:val="center"/>
          </w:tcPr>
          <w:p w14:paraId="237C084D">
            <w:pPr>
              <w:pStyle w:val="57"/>
              <w:ind w:firstLine="0" w:firstLineChars="0"/>
            </w:pPr>
            <w:r>
              <w:rPr>
                <w:rFonts w:hint="eastAsia"/>
              </w:rPr>
              <w:t>部门（单位）本年度实际政府采购金额占政府采购预算的比例，反映政府采购预算执行情况。</w:t>
            </w:r>
          </w:p>
        </w:tc>
        <w:tc>
          <w:tcPr>
            <w:tcW w:w="1869" w:type="pct"/>
            <w:vAlign w:val="center"/>
          </w:tcPr>
          <w:p w14:paraId="68572EE3">
            <w:pPr>
              <w:pStyle w:val="57"/>
              <w:ind w:firstLine="0" w:firstLineChars="0"/>
            </w:pPr>
            <w:r>
              <w:rPr>
                <w:rFonts w:hint="eastAsia"/>
              </w:rPr>
              <w:t>评价要点：</w:t>
            </w:r>
          </w:p>
          <w:p w14:paraId="73AEAE27">
            <w:pPr>
              <w:pStyle w:val="57"/>
              <w:ind w:firstLine="0" w:firstLineChars="0"/>
            </w:pPr>
            <w:r>
              <w:rPr>
                <w:rFonts w:hint="eastAsia"/>
              </w:rPr>
              <w:t>①政府采购执行率=（实际政府采购金额/政府采购预算数）×100%；</w:t>
            </w:r>
          </w:p>
          <w:p w14:paraId="0F5BF965">
            <w:pPr>
              <w:pStyle w:val="57"/>
              <w:ind w:firstLine="0" w:firstLineChars="0"/>
            </w:pPr>
            <w:r>
              <w:rPr>
                <w:rFonts w:hint="eastAsia"/>
              </w:rPr>
              <w:t>②是否按规定编制政府采购预算，预算编制是否精准；</w:t>
            </w:r>
          </w:p>
          <w:p w14:paraId="567B4878">
            <w:pPr>
              <w:pStyle w:val="57"/>
              <w:ind w:firstLine="0" w:firstLineChars="0"/>
            </w:pPr>
            <w:r>
              <w:rPr>
                <w:rFonts w:hint="eastAsia"/>
              </w:rPr>
              <w:t>③是否按预算执行采购，合同金额与预算误差是否在20%以内；</w:t>
            </w:r>
          </w:p>
          <w:p w14:paraId="529806F3">
            <w:pPr>
              <w:pStyle w:val="57"/>
              <w:ind w:firstLine="0" w:firstLineChars="0"/>
            </w:pPr>
            <w:r>
              <w:rPr>
                <w:rFonts w:hint="eastAsia"/>
              </w:rPr>
              <w:t>④采购程序是否规范；</w:t>
            </w:r>
          </w:p>
          <w:p w14:paraId="2D4F6C93">
            <w:pPr>
              <w:pStyle w:val="57"/>
              <w:ind w:firstLine="0" w:firstLineChars="0"/>
            </w:pPr>
            <w:r>
              <w:rPr>
                <w:rFonts w:hint="eastAsia"/>
              </w:rPr>
              <w:t>⑤按照合同约定付款。</w:t>
            </w:r>
          </w:p>
        </w:tc>
      </w:tr>
      <w:tr w14:paraId="38DE6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100" w:hRule="atLeast"/>
          <w:jc w:val="center"/>
        </w:trPr>
        <w:tc>
          <w:tcPr>
            <w:tcW w:w="0" w:type="auto"/>
            <w:vMerge w:val="restart"/>
            <w:vAlign w:val="center"/>
          </w:tcPr>
          <w:p w14:paraId="6A7CB084">
            <w:pPr>
              <w:pStyle w:val="57"/>
              <w:ind w:firstLine="0" w:firstLineChars="0"/>
              <w:jc w:val="center"/>
            </w:pPr>
            <w:r>
              <w:rPr>
                <w:rFonts w:hint="eastAsia"/>
              </w:rPr>
              <w:t>过程</w:t>
            </w:r>
          </w:p>
        </w:tc>
        <w:tc>
          <w:tcPr>
            <w:tcW w:w="0" w:type="auto"/>
            <w:vMerge w:val="restart"/>
            <w:vAlign w:val="center"/>
          </w:tcPr>
          <w:p w14:paraId="4C8CB72E">
            <w:pPr>
              <w:pStyle w:val="57"/>
              <w:ind w:firstLine="0" w:firstLineChars="0"/>
              <w:jc w:val="center"/>
            </w:pPr>
            <w:r>
              <w:rPr>
                <w:rFonts w:hint="eastAsia"/>
              </w:rPr>
              <w:t>预算</w:t>
            </w:r>
          </w:p>
          <w:p w14:paraId="4D5C49E2">
            <w:pPr>
              <w:pStyle w:val="57"/>
              <w:ind w:firstLine="0" w:firstLineChars="0"/>
              <w:jc w:val="center"/>
            </w:pPr>
            <w:r>
              <w:rPr>
                <w:rFonts w:hint="eastAsia"/>
              </w:rPr>
              <w:t>管理</w:t>
            </w:r>
          </w:p>
        </w:tc>
        <w:tc>
          <w:tcPr>
            <w:tcW w:w="512" w:type="pct"/>
            <w:vAlign w:val="center"/>
          </w:tcPr>
          <w:p w14:paraId="688B4BB3">
            <w:pPr>
              <w:pStyle w:val="57"/>
              <w:ind w:firstLine="0" w:firstLineChars="0"/>
              <w:jc w:val="center"/>
            </w:pPr>
            <w:r>
              <w:rPr>
                <w:rFonts w:hint="eastAsia"/>
              </w:rPr>
              <w:t>预决算信息公开性</w:t>
            </w:r>
          </w:p>
        </w:tc>
        <w:tc>
          <w:tcPr>
            <w:tcW w:w="1612" w:type="pct"/>
            <w:vAlign w:val="center"/>
          </w:tcPr>
          <w:p w14:paraId="42E401BF">
            <w:pPr>
              <w:pStyle w:val="57"/>
              <w:ind w:firstLine="0" w:firstLineChars="0"/>
            </w:pPr>
            <w:r>
              <w:rPr>
                <w:rFonts w:hint="eastAsia"/>
              </w:rPr>
              <w:t>部门（单位）是否按规定公开预决算信息，反映预决算透明度。</w:t>
            </w:r>
          </w:p>
        </w:tc>
        <w:tc>
          <w:tcPr>
            <w:tcW w:w="1869" w:type="pct"/>
            <w:vAlign w:val="center"/>
          </w:tcPr>
          <w:p w14:paraId="4023CF8F">
            <w:pPr>
              <w:pStyle w:val="57"/>
              <w:ind w:firstLine="0" w:firstLineChars="0"/>
            </w:pPr>
            <w:r>
              <w:rPr>
                <w:rFonts w:hint="eastAsia"/>
              </w:rPr>
              <w:t>评价要点：</w:t>
            </w:r>
            <w:r>
              <w:rPr>
                <w:rFonts w:hint="eastAsia"/>
              </w:rPr>
              <w:br w:type="textWrapping"/>
            </w:r>
            <w:r>
              <w:rPr>
                <w:rFonts w:hint="eastAsia"/>
              </w:rPr>
              <w:t>①是否按规定内容公开预决算信息；</w:t>
            </w:r>
            <w:r>
              <w:rPr>
                <w:rFonts w:hint="eastAsia"/>
              </w:rPr>
              <w:br w:type="textWrapping"/>
            </w:r>
            <w:r>
              <w:rPr>
                <w:rFonts w:hint="eastAsia"/>
              </w:rPr>
              <w:t>②是否按规定时限公开预决算信息；</w:t>
            </w:r>
            <w:r>
              <w:rPr>
                <w:rFonts w:hint="eastAsia"/>
              </w:rPr>
              <w:br w:type="textWrapping"/>
            </w:r>
            <w:r>
              <w:rPr>
                <w:rFonts w:hint="eastAsia"/>
              </w:rPr>
              <w:t>③公开信息是否完整、准确。</w:t>
            </w:r>
          </w:p>
        </w:tc>
      </w:tr>
      <w:tr w14:paraId="7A8C6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577" w:hRule="atLeast"/>
          <w:jc w:val="center"/>
        </w:trPr>
        <w:tc>
          <w:tcPr>
            <w:tcW w:w="0" w:type="auto"/>
            <w:vMerge w:val="continue"/>
            <w:vAlign w:val="center"/>
          </w:tcPr>
          <w:p w14:paraId="47EBC225">
            <w:pPr>
              <w:pStyle w:val="57"/>
              <w:ind w:firstLine="0" w:firstLineChars="0"/>
              <w:jc w:val="center"/>
            </w:pPr>
          </w:p>
        </w:tc>
        <w:tc>
          <w:tcPr>
            <w:tcW w:w="0" w:type="auto"/>
            <w:vMerge w:val="continue"/>
            <w:vAlign w:val="center"/>
          </w:tcPr>
          <w:p w14:paraId="3A83D8B0">
            <w:pPr>
              <w:pStyle w:val="57"/>
              <w:ind w:firstLine="0" w:firstLineChars="0"/>
              <w:jc w:val="center"/>
            </w:pPr>
          </w:p>
        </w:tc>
        <w:tc>
          <w:tcPr>
            <w:tcW w:w="512" w:type="pct"/>
            <w:vAlign w:val="center"/>
          </w:tcPr>
          <w:p w14:paraId="6F1CAA35">
            <w:pPr>
              <w:pStyle w:val="57"/>
              <w:ind w:firstLine="0" w:firstLineChars="0"/>
              <w:jc w:val="center"/>
            </w:pPr>
            <w:r>
              <w:rPr>
                <w:rFonts w:hint="eastAsia"/>
              </w:rPr>
              <w:t>财务信息完善性</w:t>
            </w:r>
          </w:p>
        </w:tc>
        <w:tc>
          <w:tcPr>
            <w:tcW w:w="1612" w:type="pct"/>
            <w:vAlign w:val="center"/>
          </w:tcPr>
          <w:p w14:paraId="39BA9E07">
            <w:pPr>
              <w:pStyle w:val="57"/>
              <w:ind w:firstLine="0" w:firstLineChars="0"/>
            </w:pPr>
            <w:r>
              <w:rPr>
                <w:rFonts w:hint="eastAsia"/>
              </w:rPr>
              <w:t>部门（单位）会计信息是否符合行政单位财务管理办法、财务规则和会计制度等有关规定，是否真实、完整、准确，反映财务信息质量。</w:t>
            </w:r>
          </w:p>
        </w:tc>
        <w:tc>
          <w:tcPr>
            <w:tcW w:w="1869" w:type="pct"/>
            <w:vAlign w:val="center"/>
          </w:tcPr>
          <w:p w14:paraId="474D463D">
            <w:pPr>
              <w:pStyle w:val="57"/>
              <w:ind w:firstLine="0" w:firstLineChars="0"/>
            </w:pPr>
            <w:r>
              <w:rPr>
                <w:rFonts w:hint="eastAsia"/>
              </w:rPr>
              <w:t>评价要点：</w:t>
            </w:r>
            <w:r>
              <w:rPr>
                <w:rFonts w:hint="eastAsia"/>
              </w:rPr>
              <w:br w:type="textWrapping"/>
            </w:r>
            <w:r>
              <w:rPr>
                <w:rFonts w:hint="eastAsia"/>
              </w:rPr>
              <w:t>①财务信息资料是否真实；</w:t>
            </w:r>
            <w:r>
              <w:rPr>
                <w:rFonts w:hint="eastAsia"/>
              </w:rPr>
              <w:br w:type="textWrapping"/>
            </w:r>
            <w:r>
              <w:rPr>
                <w:rFonts w:hint="eastAsia"/>
              </w:rPr>
              <w:t>②财务信息资料是否完整；</w:t>
            </w:r>
            <w:r>
              <w:rPr>
                <w:rFonts w:hint="eastAsia"/>
              </w:rPr>
              <w:br w:type="textWrapping"/>
            </w:r>
            <w:r>
              <w:rPr>
                <w:rFonts w:hint="eastAsia"/>
              </w:rPr>
              <w:t>③财务信息资料是否准确。</w:t>
            </w:r>
          </w:p>
        </w:tc>
      </w:tr>
      <w:tr w14:paraId="1ABD6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372" w:hRule="atLeast"/>
          <w:jc w:val="center"/>
        </w:trPr>
        <w:tc>
          <w:tcPr>
            <w:tcW w:w="0" w:type="auto"/>
            <w:vMerge w:val="continue"/>
            <w:vAlign w:val="center"/>
          </w:tcPr>
          <w:p w14:paraId="7779F4C8">
            <w:pPr>
              <w:pStyle w:val="57"/>
              <w:ind w:firstLine="0" w:firstLineChars="0"/>
              <w:jc w:val="center"/>
            </w:pPr>
          </w:p>
        </w:tc>
        <w:tc>
          <w:tcPr>
            <w:tcW w:w="512" w:type="pct"/>
            <w:vMerge w:val="restart"/>
            <w:vAlign w:val="center"/>
          </w:tcPr>
          <w:p w14:paraId="1CB098F7">
            <w:pPr>
              <w:pStyle w:val="57"/>
              <w:ind w:firstLine="0" w:firstLineChars="0"/>
              <w:jc w:val="center"/>
            </w:pPr>
            <w:r>
              <w:rPr>
                <w:rFonts w:hint="eastAsia"/>
              </w:rPr>
              <w:t>资产</w:t>
            </w:r>
            <w:r>
              <w:rPr>
                <w:rFonts w:hint="eastAsia"/>
              </w:rPr>
              <w:br w:type="textWrapping"/>
            </w:r>
            <w:r>
              <w:rPr>
                <w:rFonts w:hint="eastAsia"/>
              </w:rPr>
              <w:t>管理</w:t>
            </w:r>
          </w:p>
        </w:tc>
        <w:tc>
          <w:tcPr>
            <w:tcW w:w="512" w:type="pct"/>
            <w:vAlign w:val="center"/>
          </w:tcPr>
          <w:p w14:paraId="3DE8FC65">
            <w:pPr>
              <w:pStyle w:val="57"/>
              <w:ind w:firstLine="0" w:firstLineChars="0"/>
              <w:jc w:val="center"/>
            </w:pPr>
            <w:r>
              <w:rPr>
                <w:rFonts w:hint="eastAsia"/>
              </w:rPr>
              <w:t>资产管理规范性</w:t>
            </w:r>
          </w:p>
        </w:tc>
        <w:tc>
          <w:tcPr>
            <w:tcW w:w="1612" w:type="pct"/>
            <w:vAlign w:val="center"/>
          </w:tcPr>
          <w:p w14:paraId="2E277F2A">
            <w:pPr>
              <w:pStyle w:val="57"/>
              <w:ind w:firstLine="0" w:firstLineChars="0"/>
            </w:pPr>
            <w:r>
              <w:rPr>
                <w:rFonts w:hint="eastAsia"/>
              </w:rPr>
              <w:t>部门（单位）资产配置、使用、处置、收益管理等是否规范，反映资产安全与效率。</w:t>
            </w:r>
          </w:p>
        </w:tc>
        <w:tc>
          <w:tcPr>
            <w:tcW w:w="1869" w:type="pct"/>
            <w:vAlign w:val="center"/>
          </w:tcPr>
          <w:p w14:paraId="3C464B3F">
            <w:r>
              <w:rPr>
                <w:rFonts w:hint="eastAsia"/>
              </w:rPr>
              <w:t>评价要点：</w:t>
            </w:r>
            <w:r>
              <w:rPr>
                <w:rFonts w:hint="eastAsia"/>
              </w:rPr>
              <w:br w:type="textWrapping"/>
            </w:r>
            <w:r>
              <w:rPr>
                <w:rFonts w:hint="eastAsia"/>
              </w:rPr>
              <w:t>①资产产权是否清晰、保存完整、账实相符；</w:t>
            </w:r>
          </w:p>
          <w:p w14:paraId="6FC17352">
            <w:r>
              <w:rPr>
                <w:rFonts w:hint="eastAsia"/>
              </w:rPr>
              <w:t>②资产配置是否合理；</w:t>
            </w:r>
          </w:p>
          <w:p w14:paraId="6B71FCE9">
            <w:r>
              <w:rPr>
                <w:rFonts w:hint="eastAsia"/>
              </w:rPr>
              <w:t>③资产处置是否规范；</w:t>
            </w:r>
          </w:p>
          <w:p w14:paraId="0F0054AF">
            <w:r>
              <w:rPr>
                <w:rFonts w:hint="eastAsia"/>
              </w:rPr>
              <w:t>④资产收益是否及时足额上缴。</w:t>
            </w:r>
          </w:p>
        </w:tc>
      </w:tr>
      <w:tr w14:paraId="319B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113" w:hRule="atLeast"/>
          <w:jc w:val="center"/>
        </w:trPr>
        <w:tc>
          <w:tcPr>
            <w:tcW w:w="0" w:type="auto"/>
            <w:vMerge w:val="continue"/>
            <w:vAlign w:val="center"/>
          </w:tcPr>
          <w:p w14:paraId="706D53FA">
            <w:pPr>
              <w:pStyle w:val="57"/>
              <w:ind w:firstLine="0" w:firstLineChars="0"/>
              <w:jc w:val="center"/>
            </w:pPr>
          </w:p>
        </w:tc>
        <w:tc>
          <w:tcPr>
            <w:tcW w:w="0" w:type="auto"/>
            <w:vMerge w:val="continue"/>
            <w:vAlign w:val="center"/>
          </w:tcPr>
          <w:p w14:paraId="2D3BA345">
            <w:pPr>
              <w:pStyle w:val="57"/>
              <w:ind w:firstLine="0" w:firstLineChars="0"/>
              <w:jc w:val="center"/>
            </w:pPr>
          </w:p>
        </w:tc>
        <w:tc>
          <w:tcPr>
            <w:tcW w:w="512" w:type="pct"/>
            <w:vAlign w:val="center"/>
          </w:tcPr>
          <w:p w14:paraId="63F354DF">
            <w:pPr>
              <w:pStyle w:val="57"/>
              <w:ind w:firstLine="0" w:firstLineChars="0"/>
              <w:jc w:val="center"/>
            </w:pPr>
            <w:r>
              <w:rPr>
                <w:rFonts w:hint="eastAsia"/>
              </w:rPr>
              <w:t>固定资产利用率</w:t>
            </w:r>
          </w:p>
        </w:tc>
        <w:tc>
          <w:tcPr>
            <w:tcW w:w="1612" w:type="pct"/>
            <w:vAlign w:val="center"/>
          </w:tcPr>
          <w:p w14:paraId="090BE1CE">
            <w:pPr>
              <w:pStyle w:val="57"/>
              <w:ind w:firstLine="0" w:firstLineChars="0"/>
            </w:pPr>
            <w:r>
              <w:rPr>
                <w:rFonts w:hint="eastAsia"/>
              </w:rPr>
              <w:t>部门（单位）实际在用固定资产占全部固定资产的比例，反映资产使用效率。</w:t>
            </w:r>
          </w:p>
        </w:tc>
        <w:tc>
          <w:tcPr>
            <w:tcW w:w="1869" w:type="pct"/>
            <w:vAlign w:val="center"/>
          </w:tcPr>
          <w:p w14:paraId="27E259CE">
            <w:pPr>
              <w:pStyle w:val="57"/>
              <w:ind w:firstLine="0" w:firstLineChars="0"/>
            </w:pPr>
            <w:r>
              <w:rPr>
                <w:rFonts w:hint="eastAsia"/>
              </w:rPr>
              <w:t>固定资产利用率=（实际在用固定资产总额/所有固定资产总额）×100%。</w:t>
            </w:r>
          </w:p>
        </w:tc>
      </w:tr>
      <w:tr w14:paraId="6874A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215" w:hRule="atLeast"/>
          <w:jc w:val="center"/>
        </w:trPr>
        <w:tc>
          <w:tcPr>
            <w:tcW w:w="495" w:type="pct"/>
            <w:vMerge w:val="restart"/>
            <w:vAlign w:val="center"/>
          </w:tcPr>
          <w:p w14:paraId="4644CB61">
            <w:pPr>
              <w:pStyle w:val="57"/>
              <w:ind w:firstLine="0" w:firstLineChars="0"/>
              <w:jc w:val="center"/>
            </w:pPr>
            <w:r>
              <w:rPr>
                <w:rFonts w:hint="eastAsia"/>
              </w:rPr>
              <w:t>产出</w:t>
            </w:r>
          </w:p>
        </w:tc>
        <w:tc>
          <w:tcPr>
            <w:tcW w:w="512" w:type="pct"/>
            <w:vMerge w:val="restart"/>
            <w:vAlign w:val="center"/>
          </w:tcPr>
          <w:p w14:paraId="583B248C">
            <w:pPr>
              <w:pStyle w:val="57"/>
              <w:ind w:firstLine="0" w:firstLineChars="0"/>
              <w:jc w:val="center"/>
            </w:pPr>
            <w:r>
              <w:rPr>
                <w:rFonts w:hint="eastAsia"/>
              </w:rPr>
              <w:t>职责</w:t>
            </w:r>
            <w:r>
              <w:rPr>
                <w:rFonts w:hint="eastAsia"/>
              </w:rPr>
              <w:br w:type="textWrapping"/>
            </w:r>
            <w:r>
              <w:rPr>
                <w:rFonts w:hint="eastAsia"/>
              </w:rPr>
              <w:t>履行</w:t>
            </w:r>
          </w:p>
        </w:tc>
        <w:tc>
          <w:tcPr>
            <w:tcW w:w="512" w:type="pct"/>
            <w:vAlign w:val="center"/>
          </w:tcPr>
          <w:p w14:paraId="6FF606AB">
            <w:pPr>
              <w:pStyle w:val="57"/>
              <w:ind w:firstLine="0" w:firstLineChars="0"/>
              <w:jc w:val="center"/>
            </w:pPr>
            <w:r>
              <w:rPr>
                <w:rFonts w:hint="eastAsia"/>
              </w:rPr>
              <w:t>工作任务完成率</w:t>
            </w:r>
          </w:p>
        </w:tc>
        <w:tc>
          <w:tcPr>
            <w:tcW w:w="1612" w:type="pct"/>
            <w:vAlign w:val="center"/>
          </w:tcPr>
          <w:p w14:paraId="4C6AB8F8">
            <w:pPr>
              <w:pStyle w:val="57"/>
              <w:ind w:firstLine="0" w:firstLineChars="0"/>
            </w:pPr>
            <w:r>
              <w:rPr>
                <w:rFonts w:hint="eastAsia"/>
              </w:rPr>
              <w:t>部门（单位）实际完成工作任务占计划任务的比例，反映履职任务完成情况。</w:t>
            </w:r>
          </w:p>
        </w:tc>
        <w:tc>
          <w:tcPr>
            <w:tcW w:w="1869" w:type="pct"/>
            <w:vAlign w:val="center"/>
          </w:tcPr>
          <w:p w14:paraId="3546DCD5">
            <w:pPr>
              <w:pStyle w:val="57"/>
              <w:ind w:firstLine="0" w:firstLineChars="0"/>
            </w:pPr>
            <w:r>
              <w:rPr>
                <w:rFonts w:hint="eastAsia"/>
              </w:rPr>
              <w:t>实际完成率=（实际完成工作数/计划工作数）×100%；</w:t>
            </w:r>
            <w:r>
              <w:rPr>
                <w:rFonts w:hint="eastAsia"/>
              </w:rPr>
              <w:br w:type="textWrapping"/>
            </w:r>
            <w:r>
              <w:rPr>
                <w:rFonts w:hint="eastAsia"/>
              </w:rPr>
              <w:t>实际完成工作数：一定时期（年度或规划期）内部门（单位）实际完成工作任务的数量；</w:t>
            </w:r>
            <w:r>
              <w:rPr>
                <w:rFonts w:hint="eastAsia"/>
              </w:rPr>
              <w:br w:type="textWrapping"/>
            </w:r>
            <w:r>
              <w:rPr>
                <w:rFonts w:hint="eastAsia"/>
              </w:rPr>
              <w:t>计划工作数：部门（单位）整体绩效目标确定的一定时期（年度或规划期）内预计完成工作任务的数量；</w:t>
            </w:r>
          </w:p>
          <w:p w14:paraId="7A92AFF1">
            <w:pPr>
              <w:pStyle w:val="57"/>
              <w:ind w:firstLine="0" w:firstLineChars="0"/>
            </w:pPr>
            <w:r>
              <w:rPr>
                <w:rFonts w:hint="eastAsia"/>
              </w:rPr>
              <w:t>可根据重点工作拆分多个子指标。</w:t>
            </w:r>
          </w:p>
        </w:tc>
      </w:tr>
      <w:tr w14:paraId="0B37D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7" w:hRule="atLeast"/>
          <w:jc w:val="center"/>
        </w:trPr>
        <w:tc>
          <w:tcPr>
            <w:tcW w:w="0" w:type="auto"/>
            <w:vMerge w:val="continue"/>
            <w:vAlign w:val="center"/>
          </w:tcPr>
          <w:p w14:paraId="5DF301C6">
            <w:pPr>
              <w:pStyle w:val="57"/>
              <w:ind w:firstLine="0" w:firstLineChars="0"/>
              <w:jc w:val="center"/>
            </w:pPr>
          </w:p>
        </w:tc>
        <w:tc>
          <w:tcPr>
            <w:tcW w:w="0" w:type="auto"/>
            <w:vMerge w:val="continue"/>
            <w:vAlign w:val="center"/>
          </w:tcPr>
          <w:p w14:paraId="4E97FE1E">
            <w:pPr>
              <w:pStyle w:val="57"/>
              <w:ind w:firstLine="0" w:firstLineChars="0"/>
              <w:jc w:val="center"/>
            </w:pPr>
          </w:p>
        </w:tc>
        <w:tc>
          <w:tcPr>
            <w:tcW w:w="512" w:type="pct"/>
            <w:vAlign w:val="center"/>
          </w:tcPr>
          <w:p w14:paraId="37FCA209">
            <w:pPr>
              <w:pStyle w:val="57"/>
              <w:ind w:firstLine="0" w:firstLineChars="0"/>
              <w:jc w:val="center"/>
            </w:pPr>
            <w:r>
              <w:rPr>
                <w:rFonts w:hint="eastAsia"/>
              </w:rPr>
              <w:t>履职完成情况</w:t>
            </w:r>
          </w:p>
        </w:tc>
        <w:tc>
          <w:tcPr>
            <w:tcW w:w="1612" w:type="pct"/>
            <w:vAlign w:val="center"/>
          </w:tcPr>
          <w:p w14:paraId="71E104A4">
            <w:pPr>
              <w:pStyle w:val="57"/>
              <w:ind w:firstLine="0" w:firstLineChars="0"/>
            </w:pPr>
            <w:r>
              <w:rPr>
                <w:rFonts w:hint="eastAsia"/>
              </w:rPr>
              <w:t>用以反映和考核部门（单位）履职工作任务绩效目标的完成情况。</w:t>
            </w:r>
          </w:p>
        </w:tc>
        <w:tc>
          <w:tcPr>
            <w:tcW w:w="1869" w:type="pct"/>
            <w:vAlign w:val="center"/>
          </w:tcPr>
          <w:p w14:paraId="607BEB75">
            <w:pPr>
              <w:pStyle w:val="57"/>
              <w:ind w:firstLine="0" w:firstLineChars="0"/>
              <w:rPr>
                <w:rFonts w:hint="eastAsia" w:hAnsi="宋体"/>
              </w:rPr>
            </w:pPr>
            <w:r>
              <w:rPr>
                <w:rFonts w:hint="eastAsia" w:hAnsi="宋体"/>
              </w:rPr>
              <w:t>评价要点：</w:t>
            </w:r>
            <w:r>
              <w:rPr>
                <w:rFonts w:hint="eastAsia" w:hAnsi="宋体"/>
              </w:rPr>
              <w:br w:type="textWrapping"/>
            </w:r>
            <w:r>
              <w:rPr>
                <w:rFonts w:hAnsi="宋体" w:cs="Cambria Math"/>
              </w:rPr>
              <w:t>①</w:t>
            </w:r>
            <w:r>
              <w:rPr>
                <w:rFonts w:hint="eastAsia" w:hAnsi="宋体"/>
              </w:rPr>
              <w:t>根据部门整体支出绩效目标申报表，逐项评价目标完成情况、实施效果；</w:t>
            </w:r>
          </w:p>
          <w:p w14:paraId="0D04C64B">
            <w:pPr>
              <w:pStyle w:val="57"/>
              <w:ind w:firstLine="0" w:firstLineChars="0"/>
              <w:rPr>
                <w:rFonts w:hint="eastAsia" w:hAnsi="宋体"/>
              </w:rPr>
            </w:pPr>
            <w:r>
              <w:rPr>
                <w:rFonts w:hAnsi="宋体" w:cs="Cambria Math"/>
              </w:rPr>
              <w:t>②</w:t>
            </w:r>
            <w:r>
              <w:rPr>
                <w:rFonts w:hAnsi="宋体"/>
              </w:rPr>
              <w:t>综合得分按完成程度折算。</w:t>
            </w:r>
          </w:p>
        </w:tc>
      </w:tr>
      <w:tr w14:paraId="1B1A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75" w:hRule="atLeast"/>
          <w:jc w:val="center"/>
        </w:trPr>
        <w:tc>
          <w:tcPr>
            <w:tcW w:w="0" w:type="auto"/>
            <w:vMerge w:val="continue"/>
            <w:vAlign w:val="center"/>
          </w:tcPr>
          <w:p w14:paraId="781D9FC0">
            <w:pPr>
              <w:pStyle w:val="57"/>
              <w:ind w:firstLine="0" w:firstLineChars="0"/>
              <w:jc w:val="center"/>
            </w:pPr>
          </w:p>
        </w:tc>
        <w:tc>
          <w:tcPr>
            <w:tcW w:w="0" w:type="auto"/>
            <w:vMerge w:val="continue"/>
            <w:vAlign w:val="center"/>
          </w:tcPr>
          <w:p w14:paraId="23866FB4">
            <w:pPr>
              <w:pStyle w:val="57"/>
              <w:ind w:firstLine="0" w:firstLineChars="0"/>
              <w:jc w:val="center"/>
            </w:pPr>
          </w:p>
        </w:tc>
        <w:tc>
          <w:tcPr>
            <w:tcW w:w="512" w:type="pct"/>
            <w:vAlign w:val="center"/>
          </w:tcPr>
          <w:p w14:paraId="7778160B">
            <w:pPr>
              <w:pStyle w:val="57"/>
              <w:ind w:firstLine="0" w:firstLineChars="0"/>
              <w:jc w:val="center"/>
            </w:pPr>
            <w:r>
              <w:rPr>
                <w:rFonts w:hint="eastAsia"/>
              </w:rPr>
              <w:t>项目绩效目标完成情况</w:t>
            </w:r>
          </w:p>
        </w:tc>
        <w:tc>
          <w:tcPr>
            <w:tcW w:w="1612" w:type="pct"/>
            <w:vAlign w:val="center"/>
          </w:tcPr>
          <w:p w14:paraId="54F2930A">
            <w:pPr>
              <w:pStyle w:val="57"/>
              <w:ind w:firstLine="0" w:firstLineChars="0"/>
            </w:pPr>
            <w:r>
              <w:rPr>
                <w:rFonts w:hint="eastAsia"/>
              </w:rPr>
              <w:t>用以反映和考核部门（单位）主要项目支出绩效目标的完成情况。</w:t>
            </w:r>
          </w:p>
        </w:tc>
        <w:tc>
          <w:tcPr>
            <w:tcW w:w="1869" w:type="pct"/>
            <w:vAlign w:val="center"/>
          </w:tcPr>
          <w:p w14:paraId="78FFC7F6">
            <w:pPr>
              <w:pStyle w:val="57"/>
              <w:ind w:firstLine="0" w:firstLineChars="0"/>
              <w:rPr>
                <w:rFonts w:hint="eastAsia" w:hAnsi="宋体"/>
              </w:rPr>
            </w:pPr>
            <w:r>
              <w:rPr>
                <w:rFonts w:hint="eastAsia" w:hAnsi="宋体"/>
              </w:rPr>
              <w:t>评价要点：</w:t>
            </w:r>
          </w:p>
          <w:p w14:paraId="07A726B3">
            <w:pPr>
              <w:pStyle w:val="57"/>
              <w:ind w:firstLine="0" w:firstLineChars="0"/>
              <w:rPr>
                <w:rFonts w:hint="eastAsia" w:hAnsi="宋体"/>
              </w:rPr>
            </w:pPr>
            <w:r>
              <w:rPr>
                <w:rFonts w:hAnsi="宋体" w:cs="Cambria Math"/>
              </w:rPr>
              <w:t>①</w:t>
            </w:r>
            <w:r>
              <w:rPr>
                <w:rFonts w:hint="eastAsia" w:hAnsi="宋体"/>
              </w:rPr>
              <w:t>根据部门（单位）主要项目支出绩效目标申报表，逐项评价主要项目目标任务完成情况、实施效果；</w:t>
            </w:r>
          </w:p>
          <w:p w14:paraId="32845E18">
            <w:pPr>
              <w:pStyle w:val="57"/>
              <w:ind w:firstLine="0" w:firstLineChars="0"/>
              <w:rPr>
                <w:rFonts w:hint="eastAsia" w:hAnsi="宋体"/>
              </w:rPr>
            </w:pPr>
            <w:r>
              <w:rPr>
                <w:rFonts w:hAnsi="宋体" w:cs="Cambria Math"/>
              </w:rPr>
              <w:t>②</w:t>
            </w:r>
            <w:r>
              <w:rPr>
                <w:rFonts w:hAnsi="宋体"/>
              </w:rPr>
              <w:t>综合得分按完成程度折算。</w:t>
            </w:r>
          </w:p>
        </w:tc>
      </w:tr>
      <w:tr w14:paraId="7013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655" w:hRule="atLeast"/>
          <w:jc w:val="center"/>
        </w:trPr>
        <w:tc>
          <w:tcPr>
            <w:tcW w:w="0" w:type="auto"/>
            <w:vAlign w:val="center"/>
          </w:tcPr>
          <w:p w14:paraId="66921529">
            <w:pPr>
              <w:pStyle w:val="57"/>
              <w:ind w:firstLine="0" w:firstLineChars="0"/>
              <w:jc w:val="center"/>
            </w:pPr>
            <w:r>
              <w:rPr>
                <w:rFonts w:hint="eastAsia"/>
              </w:rPr>
              <w:t>产出</w:t>
            </w:r>
          </w:p>
        </w:tc>
        <w:tc>
          <w:tcPr>
            <w:tcW w:w="0" w:type="auto"/>
            <w:vAlign w:val="center"/>
          </w:tcPr>
          <w:p w14:paraId="0D42C414">
            <w:pPr>
              <w:pStyle w:val="57"/>
              <w:ind w:firstLine="0" w:firstLineChars="0"/>
              <w:jc w:val="center"/>
            </w:pPr>
            <w:r>
              <w:rPr>
                <w:rFonts w:hint="eastAsia"/>
              </w:rPr>
              <w:t>职责</w:t>
            </w:r>
          </w:p>
          <w:p w14:paraId="5568E23F">
            <w:pPr>
              <w:pStyle w:val="57"/>
              <w:ind w:firstLine="0" w:firstLineChars="0"/>
              <w:jc w:val="center"/>
            </w:pPr>
            <w:r>
              <w:rPr>
                <w:rFonts w:hint="eastAsia"/>
              </w:rPr>
              <w:t>履行</w:t>
            </w:r>
          </w:p>
        </w:tc>
        <w:tc>
          <w:tcPr>
            <w:tcW w:w="512" w:type="pct"/>
            <w:vAlign w:val="center"/>
          </w:tcPr>
          <w:p w14:paraId="33BC6075">
            <w:pPr>
              <w:pStyle w:val="57"/>
              <w:ind w:firstLine="0" w:firstLineChars="0"/>
              <w:jc w:val="center"/>
            </w:pPr>
            <w:r>
              <w:rPr>
                <w:rFonts w:hint="eastAsia"/>
              </w:rPr>
              <w:t>巡视、督查、审计问题整改情况</w:t>
            </w:r>
          </w:p>
        </w:tc>
        <w:tc>
          <w:tcPr>
            <w:tcW w:w="1612" w:type="pct"/>
            <w:vAlign w:val="center"/>
          </w:tcPr>
          <w:p w14:paraId="5CCD2C9D">
            <w:pPr>
              <w:pStyle w:val="57"/>
              <w:ind w:firstLine="0" w:firstLineChars="0"/>
            </w:pPr>
            <w:r>
              <w:rPr>
                <w:rFonts w:hint="eastAsia"/>
              </w:rPr>
              <w:t>考核部门（单位）对党委、政府、上级主管部门、审计机关历次巡视、专项督查、审计反馈问题的整改情况。</w:t>
            </w:r>
          </w:p>
        </w:tc>
        <w:tc>
          <w:tcPr>
            <w:tcW w:w="1869" w:type="pct"/>
            <w:vAlign w:val="center"/>
          </w:tcPr>
          <w:p w14:paraId="46356125">
            <w:pPr>
              <w:pStyle w:val="57"/>
              <w:ind w:firstLine="0" w:firstLineChars="0"/>
            </w:pPr>
            <w:r>
              <w:rPr>
                <w:rFonts w:hint="eastAsia"/>
              </w:rPr>
              <w:t>评价要点：</w:t>
            </w:r>
          </w:p>
          <w:p w14:paraId="08DCA7AE">
            <w:pPr>
              <w:pStyle w:val="57"/>
              <w:ind w:firstLine="0" w:firstLineChars="0"/>
            </w:pPr>
            <w:r>
              <w:rPr>
                <w:rFonts w:hint="eastAsia"/>
              </w:rPr>
              <w:t>①是否建立整改台账；</w:t>
            </w:r>
          </w:p>
          <w:p w14:paraId="14196C85">
            <w:pPr>
              <w:pStyle w:val="57"/>
              <w:ind w:firstLine="0" w:firstLineChars="0"/>
            </w:pPr>
            <w:r>
              <w:rPr>
                <w:rFonts w:hint="eastAsia"/>
              </w:rPr>
              <w:t>②是否按时限和要求整改到位；</w:t>
            </w:r>
          </w:p>
          <w:p w14:paraId="2E64E789">
            <w:pPr>
              <w:pStyle w:val="57"/>
              <w:ind w:firstLine="0" w:firstLineChars="0"/>
            </w:pPr>
            <w:r>
              <w:rPr>
                <w:rFonts w:hint="eastAsia"/>
              </w:rPr>
              <w:t>③是否建立长效机制防止复发。</w:t>
            </w:r>
          </w:p>
        </w:tc>
      </w:tr>
      <w:tr w14:paraId="55BE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954" w:hRule="atLeast"/>
          <w:jc w:val="center"/>
        </w:trPr>
        <w:tc>
          <w:tcPr>
            <w:tcW w:w="495" w:type="pct"/>
            <w:vMerge w:val="restart"/>
            <w:vAlign w:val="center"/>
          </w:tcPr>
          <w:p w14:paraId="2BFC560C">
            <w:pPr>
              <w:pStyle w:val="57"/>
              <w:ind w:firstLine="0" w:firstLineChars="0"/>
              <w:jc w:val="center"/>
            </w:pPr>
            <w:r>
              <w:rPr>
                <w:rFonts w:hint="eastAsia"/>
              </w:rPr>
              <w:t>效益</w:t>
            </w:r>
          </w:p>
        </w:tc>
        <w:tc>
          <w:tcPr>
            <w:tcW w:w="512" w:type="pct"/>
            <w:vMerge w:val="restart"/>
            <w:vAlign w:val="center"/>
          </w:tcPr>
          <w:p w14:paraId="0A7DE301">
            <w:pPr>
              <w:pStyle w:val="57"/>
              <w:ind w:firstLine="0" w:firstLineChars="0"/>
              <w:jc w:val="center"/>
            </w:pPr>
            <w:r>
              <w:rPr>
                <w:rFonts w:hint="eastAsia"/>
              </w:rPr>
              <w:t>履职</w:t>
            </w:r>
            <w:r>
              <w:rPr>
                <w:rFonts w:hint="eastAsia"/>
              </w:rPr>
              <w:br w:type="textWrapping"/>
            </w:r>
            <w:r>
              <w:rPr>
                <w:rFonts w:hint="eastAsia"/>
              </w:rPr>
              <w:t>效益</w:t>
            </w:r>
          </w:p>
        </w:tc>
        <w:tc>
          <w:tcPr>
            <w:tcW w:w="512" w:type="pct"/>
            <w:vAlign w:val="center"/>
          </w:tcPr>
          <w:p w14:paraId="1A7A4C45">
            <w:pPr>
              <w:pStyle w:val="57"/>
              <w:ind w:firstLine="0" w:firstLineChars="0"/>
              <w:jc w:val="center"/>
            </w:pPr>
            <w:r>
              <w:rPr>
                <w:rFonts w:hint="eastAsia"/>
              </w:rPr>
              <w:t>经济效益</w:t>
            </w:r>
          </w:p>
        </w:tc>
        <w:tc>
          <w:tcPr>
            <w:tcW w:w="1612" w:type="pct"/>
            <w:vAlign w:val="center"/>
          </w:tcPr>
          <w:p w14:paraId="60CCC1AA">
            <w:pPr>
              <w:pStyle w:val="57"/>
              <w:ind w:firstLine="0" w:firstLineChars="0"/>
            </w:pPr>
            <w:r>
              <w:rPr>
                <w:rFonts w:hint="eastAsia"/>
              </w:rPr>
              <w:t>部门履职和项目实施对经济发展带来的直接或间接影响。</w:t>
            </w:r>
          </w:p>
        </w:tc>
        <w:tc>
          <w:tcPr>
            <w:tcW w:w="1869" w:type="pct"/>
            <w:vAlign w:val="center"/>
          </w:tcPr>
          <w:p w14:paraId="2A2E855B">
            <w:pPr>
              <w:pStyle w:val="57"/>
              <w:ind w:firstLine="0" w:firstLineChars="0"/>
            </w:pPr>
            <w:r>
              <w:rPr>
                <w:rFonts w:hint="eastAsia"/>
              </w:rPr>
              <w:t>评价要点：</w:t>
            </w:r>
            <w:r>
              <w:rPr>
                <w:rFonts w:hint="eastAsia"/>
              </w:rPr>
              <w:br w:type="textWrapping"/>
            </w:r>
            <w:r>
              <w:rPr>
                <w:rFonts w:hint="eastAsia"/>
              </w:rPr>
              <w:t>①对区域经济增长的贡献：部门履职或项目实施是否直接或间接拉动了区域生产总值（GDP）、财政收入、固定资产投资等关键经济指标的增长，是否促进了相关产业的集聚与发展；</w:t>
            </w:r>
            <w:r>
              <w:rPr>
                <w:rFonts w:hint="eastAsia"/>
              </w:rPr>
              <w:br w:type="textWrapping"/>
            </w:r>
            <w:r>
              <w:rPr>
                <w:rFonts w:hint="eastAsia"/>
              </w:rPr>
              <w:t>②对市场活力与主体培育的增强：通过深化改革、优化服务、落实政策，是否有效激发了市场主体活力；</w:t>
            </w:r>
            <w:r>
              <w:rPr>
                <w:rFonts w:hint="eastAsia"/>
              </w:rPr>
              <w:br w:type="textWrapping"/>
            </w:r>
            <w:r>
              <w:rPr>
                <w:rFonts w:hint="eastAsia"/>
              </w:rPr>
              <w:t>③对产业链供应链韧性与安全水平的提升：部门履职是否在职责范围内，有效提升了所主管行业、领域或关键环节的供应链保障能力和抗风险水平，为全省经济安全稳定运行提供支撑；</w:t>
            </w:r>
            <w:r>
              <w:rPr>
                <w:rFonts w:hint="eastAsia"/>
              </w:rPr>
              <w:br w:type="textWrapping"/>
            </w:r>
            <w:r>
              <w:rPr>
                <w:rFonts w:hint="eastAsia"/>
              </w:rPr>
              <w:t>④对创新驱动与产业升级的推动：通过资金投入和政策引导，是否推动行业技术进步、数字化转型和绿色发展；</w:t>
            </w:r>
            <w:r>
              <w:rPr>
                <w:rFonts w:hint="eastAsia"/>
              </w:rPr>
              <w:br w:type="textWrapping"/>
            </w:r>
            <w:r>
              <w:rPr>
                <w:rFonts w:hint="eastAsia"/>
              </w:rPr>
              <w:t>⑤对资金使用效益与投入产出效率的优化：部门预算资金配置和使用是否体现了成本效益原则，以尽可能少的投入获得尽可能大的产出。</w:t>
            </w:r>
          </w:p>
        </w:tc>
      </w:tr>
      <w:tr w14:paraId="29F4B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1351" w:hRule="atLeast"/>
          <w:jc w:val="center"/>
        </w:trPr>
        <w:tc>
          <w:tcPr>
            <w:tcW w:w="0" w:type="auto"/>
            <w:vMerge w:val="continue"/>
            <w:vAlign w:val="center"/>
          </w:tcPr>
          <w:p w14:paraId="0EC37DB8">
            <w:pPr>
              <w:pStyle w:val="57"/>
              <w:ind w:firstLine="0" w:firstLineChars="0"/>
              <w:jc w:val="center"/>
            </w:pPr>
          </w:p>
        </w:tc>
        <w:tc>
          <w:tcPr>
            <w:tcW w:w="0" w:type="auto"/>
            <w:vMerge w:val="continue"/>
            <w:vAlign w:val="center"/>
          </w:tcPr>
          <w:p w14:paraId="7CBABEC0">
            <w:pPr>
              <w:pStyle w:val="57"/>
              <w:ind w:firstLine="0" w:firstLineChars="0"/>
              <w:jc w:val="center"/>
            </w:pPr>
          </w:p>
        </w:tc>
        <w:tc>
          <w:tcPr>
            <w:tcW w:w="512" w:type="pct"/>
            <w:vAlign w:val="center"/>
          </w:tcPr>
          <w:p w14:paraId="2334D3D2">
            <w:pPr>
              <w:pStyle w:val="57"/>
              <w:ind w:firstLine="0" w:firstLineChars="0"/>
              <w:jc w:val="center"/>
            </w:pPr>
            <w:r>
              <w:rPr>
                <w:rFonts w:hint="eastAsia"/>
              </w:rPr>
              <w:t>社会效益</w:t>
            </w:r>
          </w:p>
        </w:tc>
        <w:tc>
          <w:tcPr>
            <w:tcW w:w="1612" w:type="pct"/>
            <w:vAlign w:val="center"/>
          </w:tcPr>
          <w:p w14:paraId="3CAEF3BC">
            <w:pPr>
              <w:pStyle w:val="57"/>
              <w:ind w:firstLine="0" w:firstLineChars="0"/>
            </w:pPr>
            <w:r>
              <w:rPr>
                <w:rFonts w:hint="eastAsia"/>
              </w:rPr>
              <w:t>部门（单位）履行职责对社会发展所带来的直接或间接影响。</w:t>
            </w:r>
          </w:p>
        </w:tc>
        <w:tc>
          <w:tcPr>
            <w:tcW w:w="1869" w:type="pct"/>
            <w:shd w:val="clear" w:color="auto" w:fill="FFFFFF"/>
            <w:vAlign w:val="center"/>
          </w:tcPr>
          <w:p w14:paraId="1EC941F9">
            <w:pPr>
              <w:pStyle w:val="57"/>
              <w:ind w:firstLine="0" w:firstLineChars="0"/>
            </w:pPr>
            <w:r>
              <w:rPr>
                <w:rFonts w:hint="eastAsia"/>
              </w:rPr>
              <w:t>评价要点：</w:t>
            </w:r>
            <w:r>
              <w:rPr>
                <w:rFonts w:hint="eastAsia"/>
              </w:rPr>
              <w:br w:type="textWrapping"/>
            </w:r>
            <w:r>
              <w:rPr>
                <w:rFonts w:hint="eastAsia"/>
              </w:rPr>
              <w:t>①对民生保障与公共服务水平的提升： 部门履职或项目实施是否有效增进了民生福祉，提升了公共服务的可及性、普惠性和公平性；</w:t>
            </w:r>
            <w:r>
              <w:rPr>
                <w:rFonts w:hint="eastAsia"/>
              </w:rPr>
              <w:br w:type="textWrapping"/>
            </w:r>
            <w:r>
              <w:rPr>
                <w:rFonts w:hint="eastAsia"/>
              </w:rPr>
              <w:t>②对社会治理与公共安全水平的贡献： 部门履职是否增强了社会治理效能，维护了社会秩序和公共安全；</w:t>
            </w:r>
            <w:r>
              <w:rPr>
                <w:rFonts w:hint="eastAsia"/>
              </w:rPr>
              <w:br w:type="textWrapping"/>
            </w:r>
            <w:r>
              <w:rPr>
                <w:rFonts w:hint="eastAsia"/>
              </w:rPr>
              <w:t>③对就业与社会保障的促进作用：部门履职是否对稳定和扩大就业、完善社会保障体系产生了正面效应；</w:t>
            </w:r>
            <w:r>
              <w:rPr>
                <w:rFonts w:hint="eastAsia"/>
              </w:rPr>
              <w:br w:type="textWrapping"/>
            </w:r>
            <w:r>
              <w:rPr>
                <w:rFonts w:hint="eastAsia"/>
              </w:rPr>
              <w:t>④对社会文明与全民素质的引领推动： 部门履职是否在弘扬社会主义核心价值观、提升社会文明程度和公民素养方面发挥了导向作用；</w:t>
            </w:r>
          </w:p>
        </w:tc>
      </w:tr>
      <w:tr w14:paraId="7D59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restart"/>
            <w:vAlign w:val="center"/>
          </w:tcPr>
          <w:p w14:paraId="2CF652A6">
            <w:pPr>
              <w:pStyle w:val="57"/>
              <w:ind w:firstLine="0" w:firstLineChars="0"/>
              <w:jc w:val="center"/>
            </w:pPr>
            <w:r>
              <w:rPr>
                <w:rFonts w:hint="eastAsia"/>
              </w:rPr>
              <w:t>效益</w:t>
            </w:r>
          </w:p>
        </w:tc>
        <w:tc>
          <w:tcPr>
            <w:tcW w:w="0" w:type="auto"/>
            <w:vMerge w:val="restart"/>
            <w:vAlign w:val="center"/>
          </w:tcPr>
          <w:p w14:paraId="00CD6713">
            <w:pPr>
              <w:pStyle w:val="57"/>
              <w:ind w:firstLine="0" w:firstLineChars="0"/>
              <w:jc w:val="center"/>
            </w:pPr>
            <w:r>
              <w:rPr>
                <w:rFonts w:hint="eastAsia"/>
              </w:rPr>
              <w:t>履职</w:t>
            </w:r>
            <w:r>
              <w:rPr>
                <w:rFonts w:hint="eastAsia"/>
              </w:rPr>
              <w:br w:type="textWrapping"/>
            </w:r>
            <w:r>
              <w:rPr>
                <w:rFonts w:hint="eastAsia"/>
              </w:rPr>
              <w:t>效益</w:t>
            </w:r>
          </w:p>
        </w:tc>
        <w:tc>
          <w:tcPr>
            <w:tcW w:w="512" w:type="pct"/>
            <w:vAlign w:val="center"/>
          </w:tcPr>
          <w:p w14:paraId="62F8034A">
            <w:pPr>
              <w:pStyle w:val="57"/>
              <w:ind w:firstLine="0" w:firstLineChars="0"/>
              <w:jc w:val="center"/>
            </w:pPr>
            <w:r>
              <w:rPr>
                <w:rFonts w:hint="eastAsia"/>
              </w:rPr>
              <w:t>社会效益</w:t>
            </w:r>
          </w:p>
        </w:tc>
        <w:tc>
          <w:tcPr>
            <w:tcW w:w="1612" w:type="pct"/>
            <w:vAlign w:val="center"/>
          </w:tcPr>
          <w:p w14:paraId="5FA32159">
            <w:pPr>
              <w:pStyle w:val="57"/>
              <w:ind w:firstLine="0" w:firstLineChars="0"/>
            </w:pPr>
            <w:r>
              <w:rPr>
                <w:rFonts w:hint="eastAsia"/>
              </w:rPr>
              <w:t>部门（单位）履行职责对社会发展所带来的直接或间接影响。</w:t>
            </w:r>
          </w:p>
        </w:tc>
        <w:tc>
          <w:tcPr>
            <w:tcW w:w="1869" w:type="pct"/>
            <w:shd w:val="clear" w:color="auto" w:fill="FFFFFF"/>
            <w:vAlign w:val="center"/>
          </w:tcPr>
          <w:p w14:paraId="1043351E">
            <w:pPr>
              <w:pStyle w:val="57"/>
              <w:ind w:firstLine="0" w:firstLineChars="0"/>
            </w:pPr>
            <w:r>
              <w:rPr>
                <w:rFonts w:hint="eastAsia"/>
              </w:rPr>
              <w:t>⑤对区域协调与城乡融合发展的推动： 部门履职是否有助于缩小区域发展差距，促进城乡要素平等交换和公共资源均衡配置。</w:t>
            </w:r>
          </w:p>
        </w:tc>
      </w:tr>
      <w:tr w14:paraId="4431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6BE858D4">
            <w:pPr>
              <w:pStyle w:val="57"/>
              <w:ind w:firstLine="0" w:firstLineChars="0"/>
              <w:jc w:val="center"/>
            </w:pPr>
          </w:p>
        </w:tc>
        <w:tc>
          <w:tcPr>
            <w:tcW w:w="0" w:type="auto"/>
            <w:vMerge w:val="continue"/>
            <w:vAlign w:val="center"/>
          </w:tcPr>
          <w:p w14:paraId="4BA4B307">
            <w:pPr>
              <w:pStyle w:val="57"/>
              <w:ind w:firstLine="0" w:firstLineChars="0"/>
              <w:jc w:val="center"/>
            </w:pPr>
          </w:p>
        </w:tc>
        <w:tc>
          <w:tcPr>
            <w:tcW w:w="512" w:type="pct"/>
            <w:vAlign w:val="center"/>
          </w:tcPr>
          <w:p w14:paraId="0874F0AF">
            <w:pPr>
              <w:pStyle w:val="57"/>
              <w:ind w:firstLine="0" w:firstLineChars="0"/>
              <w:jc w:val="center"/>
            </w:pPr>
            <w:r>
              <w:rPr>
                <w:rFonts w:hint="eastAsia"/>
              </w:rPr>
              <w:t>生态效益</w:t>
            </w:r>
          </w:p>
        </w:tc>
        <w:tc>
          <w:tcPr>
            <w:tcW w:w="1612" w:type="pct"/>
            <w:vAlign w:val="center"/>
          </w:tcPr>
          <w:p w14:paraId="09421496">
            <w:pPr>
              <w:pStyle w:val="57"/>
              <w:ind w:firstLine="0" w:firstLineChars="0"/>
            </w:pPr>
            <w:r>
              <w:rPr>
                <w:rFonts w:hint="eastAsia"/>
              </w:rPr>
              <w:t>部门（单位）履行职责对生态环境所带来的直接或间接影响。</w:t>
            </w:r>
          </w:p>
        </w:tc>
        <w:tc>
          <w:tcPr>
            <w:tcW w:w="1869" w:type="pct"/>
            <w:shd w:val="clear" w:color="auto" w:fill="FFFFFF"/>
            <w:vAlign w:val="center"/>
          </w:tcPr>
          <w:p w14:paraId="471C7C02">
            <w:pPr>
              <w:pStyle w:val="57"/>
              <w:ind w:firstLine="0" w:firstLineChars="0"/>
            </w:pPr>
            <w:r>
              <w:rPr>
                <w:rFonts w:hint="eastAsia"/>
              </w:rPr>
              <w:t>评价要点：</w:t>
            </w:r>
            <w:r>
              <w:rPr>
                <w:rFonts w:hint="eastAsia"/>
              </w:rPr>
              <w:br w:type="textWrapping"/>
            </w:r>
            <w:r>
              <w:rPr>
                <w:rFonts w:hint="eastAsia"/>
              </w:rPr>
              <w:t>①对生态环境质量改善的贡献：部门履职或项目实施是否直接或间接促进了区域生态环境质量的提升；</w:t>
            </w:r>
            <w:r>
              <w:rPr>
                <w:rFonts w:hint="eastAsia"/>
              </w:rPr>
              <w:br w:type="textWrapping"/>
            </w:r>
            <w:r>
              <w:rPr>
                <w:rFonts w:hint="eastAsia"/>
              </w:rPr>
              <w:t>②对绿色低碳发展与资源节约的推动： 部门履职是否推动了发展方式的绿色转型和资源能源的集约高效利用；</w:t>
            </w:r>
            <w:r>
              <w:rPr>
                <w:rFonts w:hint="eastAsia"/>
              </w:rPr>
              <w:br w:type="textWrapping"/>
            </w:r>
            <w:r>
              <w:rPr>
                <w:rFonts w:hint="eastAsia"/>
              </w:rPr>
              <w:t>③对生态保护与修复的成效：部门履职是否在守护安徽绿水青山、筑牢生态安全屏障方面取得实效；</w:t>
            </w:r>
            <w:r>
              <w:rPr>
                <w:rFonts w:hint="eastAsia"/>
              </w:rPr>
              <w:br w:type="textWrapping"/>
            </w:r>
            <w:r>
              <w:rPr>
                <w:rFonts w:hint="eastAsia"/>
              </w:rPr>
              <w:t>④对生态环境风险防控能力的提升： 部门履职是否增强了应对和化解重大生态环境风险的能力；</w:t>
            </w:r>
          </w:p>
          <w:p w14:paraId="2ACE3770">
            <w:pPr>
              <w:pStyle w:val="57"/>
              <w:ind w:firstLine="0" w:firstLineChars="0"/>
            </w:pPr>
            <w:r>
              <w:rPr>
                <w:rFonts w:hint="eastAsia"/>
              </w:rPr>
              <w:t>⑤对生态文化培育与价值实现的探索： 部门履职是否提升了社会生态文明意识，探索了“绿水青山”向“金山银山”的转化路径。</w:t>
            </w:r>
          </w:p>
        </w:tc>
      </w:tr>
      <w:tr w14:paraId="0EEFF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0" w:hRule="atLeast"/>
          <w:jc w:val="center"/>
        </w:trPr>
        <w:tc>
          <w:tcPr>
            <w:tcW w:w="0" w:type="auto"/>
            <w:vMerge w:val="continue"/>
            <w:vAlign w:val="center"/>
          </w:tcPr>
          <w:p w14:paraId="3C1F309D">
            <w:pPr>
              <w:pStyle w:val="57"/>
              <w:ind w:firstLine="0" w:firstLineChars="0"/>
              <w:jc w:val="center"/>
            </w:pPr>
          </w:p>
        </w:tc>
        <w:tc>
          <w:tcPr>
            <w:tcW w:w="0" w:type="auto"/>
            <w:vMerge w:val="continue"/>
            <w:vAlign w:val="center"/>
          </w:tcPr>
          <w:p w14:paraId="1398DD9D">
            <w:pPr>
              <w:pStyle w:val="57"/>
              <w:ind w:firstLine="0" w:firstLineChars="0"/>
              <w:jc w:val="center"/>
            </w:pPr>
          </w:p>
        </w:tc>
        <w:tc>
          <w:tcPr>
            <w:tcW w:w="512" w:type="pct"/>
            <w:vAlign w:val="center"/>
          </w:tcPr>
          <w:p w14:paraId="6A7A9D0F">
            <w:pPr>
              <w:pStyle w:val="57"/>
              <w:ind w:firstLine="0" w:firstLineChars="0"/>
              <w:jc w:val="center"/>
            </w:pPr>
            <w:r>
              <w:rPr>
                <w:rFonts w:hint="eastAsia"/>
              </w:rPr>
              <w:t>社会公众或服务对象满意度</w:t>
            </w:r>
          </w:p>
        </w:tc>
        <w:tc>
          <w:tcPr>
            <w:tcW w:w="1612" w:type="pct"/>
            <w:vAlign w:val="center"/>
          </w:tcPr>
          <w:p w14:paraId="7CE83E28">
            <w:pPr>
              <w:pStyle w:val="57"/>
              <w:ind w:firstLine="0" w:firstLineChars="0"/>
            </w:pPr>
            <w:r>
              <w:rPr>
                <w:rFonts w:hint="eastAsia"/>
              </w:rPr>
              <w:t>通过科学、系统的调查与反馈机制，衡量社会公众、管理对象、服务对象等利益相关方对部门（单位）履职效果、服务质量、工作效率及政府公信力的主观感知和满意程度。</w:t>
            </w:r>
          </w:p>
        </w:tc>
        <w:tc>
          <w:tcPr>
            <w:tcW w:w="1869" w:type="pct"/>
            <w:vAlign w:val="center"/>
          </w:tcPr>
          <w:p w14:paraId="74A59271">
            <w:pPr>
              <w:pStyle w:val="57"/>
              <w:ind w:firstLine="0" w:firstLineChars="0"/>
            </w:pPr>
            <w:r>
              <w:rPr>
                <w:rFonts w:hint="eastAsia"/>
              </w:rPr>
              <w:t>评价要点：</w:t>
            </w:r>
            <w:r>
              <w:rPr>
                <w:rFonts w:hint="eastAsia"/>
              </w:rPr>
              <w:br w:type="textWrapping"/>
            </w:r>
            <w:r>
              <w:rPr>
                <w:rFonts w:hint="eastAsia"/>
              </w:rPr>
              <w:t xml:space="preserve">①服务便捷性满意度； </w:t>
            </w:r>
            <w:r>
              <w:rPr>
                <w:rFonts w:hint="eastAsia"/>
              </w:rPr>
              <w:br w:type="textWrapping"/>
            </w:r>
            <w:r>
              <w:rPr>
                <w:rFonts w:hint="eastAsia"/>
              </w:rPr>
              <w:t>②服务规范性满意度；</w:t>
            </w:r>
            <w:r>
              <w:rPr>
                <w:rFonts w:hint="eastAsia"/>
              </w:rPr>
              <w:br w:type="textWrapping"/>
            </w:r>
            <w:r>
              <w:rPr>
                <w:rFonts w:hint="eastAsia"/>
              </w:rPr>
              <w:t>③履职结果与成效的满意度；</w:t>
            </w:r>
            <w:r>
              <w:rPr>
                <w:rFonts w:hint="eastAsia"/>
              </w:rPr>
              <w:br w:type="textWrapping"/>
            </w:r>
            <w:r>
              <w:rPr>
                <w:rFonts w:hint="eastAsia"/>
              </w:rPr>
              <w:t>④反馈机制的健全性与结果运用：考察部门是否建立“评价-反馈-整改-提升”的闭环管理机制，将满意度调查结果用于持续改进工作。</w:t>
            </w:r>
          </w:p>
        </w:tc>
      </w:tr>
    </w:tbl>
    <w:p w14:paraId="2768024B"/>
    <w:p w14:paraId="5C2CBC07">
      <w:pPr>
        <w:pStyle w:val="57"/>
        <w:ind w:firstLine="420"/>
      </w:pPr>
    </w:p>
    <w:p w14:paraId="3B364F01">
      <w:pPr>
        <w:pStyle w:val="57"/>
        <w:ind w:firstLine="420"/>
      </w:pPr>
    </w:p>
    <w:p w14:paraId="2D81B9DF">
      <w:pPr>
        <w:rPr>
          <w:rFonts w:ascii="宋体" w:hAnsi="Times New Roman"/>
          <w:kern w:val="0"/>
          <w:szCs w:val="20"/>
        </w:rPr>
      </w:pPr>
      <w:r>
        <w:br w:type="page"/>
      </w:r>
    </w:p>
    <w:p w14:paraId="64C4780D">
      <w:pPr>
        <w:pStyle w:val="80"/>
        <w:spacing w:before="156" w:after="156"/>
      </w:pPr>
      <w:r>
        <w:rPr>
          <w:rFonts w:hint="eastAsia"/>
        </w:rPr>
        <w:t>部门（单位）整体支出绩效评价工作方案（参考提纲）</w:t>
      </w:r>
    </w:p>
    <w:p w14:paraId="603E74F8">
      <w:pPr>
        <w:pStyle w:val="57"/>
        <w:ind w:firstLine="420"/>
        <w:rPr>
          <w:rFonts w:hint="eastAsia" w:ascii="黑体" w:hAnsi="黑体" w:eastAsia="黑体"/>
        </w:rPr>
      </w:pPr>
      <w:r>
        <w:rPr>
          <w:rFonts w:hint="eastAsia" w:ascii="黑体" w:hAnsi="黑体" w:eastAsia="黑体"/>
        </w:rPr>
        <w:t>一、部门（单位）基本情况</w:t>
      </w:r>
    </w:p>
    <w:p w14:paraId="571A3DA9">
      <w:pPr>
        <w:pStyle w:val="57"/>
        <w:ind w:firstLine="420"/>
      </w:pPr>
      <w:r>
        <w:rPr>
          <w:rFonts w:hint="eastAsia"/>
        </w:rPr>
        <w:t>（一）部门（单位）机构设置及人员构成基本情况</w:t>
      </w:r>
    </w:p>
    <w:p w14:paraId="24BC67FE">
      <w:pPr>
        <w:pStyle w:val="57"/>
        <w:ind w:firstLine="420"/>
      </w:pPr>
      <w:r>
        <w:rPr>
          <w:rFonts w:hint="eastAsia"/>
        </w:rPr>
        <w:t>包含部门（单位）编制人数，实有在编人数，离退休人员人数；机构编制或人力资源部门核定的编外聘用人员控制数，实际编外聘用人员数（纳入基本支出管理聘用人员数、项目化管理非实名制聘用人员数）。</w:t>
      </w:r>
    </w:p>
    <w:p w14:paraId="6AEE4ED1">
      <w:pPr>
        <w:pStyle w:val="57"/>
        <w:ind w:firstLine="420"/>
      </w:pPr>
      <w:r>
        <w:rPr>
          <w:rFonts w:hint="eastAsia"/>
        </w:rPr>
        <w:t>（二）部门（单位）主要职责</w:t>
      </w:r>
    </w:p>
    <w:p w14:paraId="53529612">
      <w:pPr>
        <w:pStyle w:val="57"/>
        <w:ind w:firstLine="420"/>
      </w:pPr>
      <w:r>
        <w:rPr>
          <w:rFonts w:hint="eastAsia"/>
        </w:rPr>
        <w:t>（三）年度预决算基本情况</w:t>
      </w:r>
    </w:p>
    <w:p w14:paraId="22540AFB">
      <w:pPr>
        <w:pStyle w:val="57"/>
        <w:ind w:firstLine="420"/>
      </w:pPr>
      <w:r>
        <w:rPr>
          <w:rFonts w:hint="eastAsia"/>
        </w:rPr>
        <w:t>年初部门（单位）预算安排（基本支出、项目支出），年中追加预算，追减预算，调整预算数，实际支出数（基本支出、项目支出），当年使用以前年度结转结余资金的金额。</w:t>
      </w:r>
    </w:p>
    <w:p w14:paraId="0D35FBE1">
      <w:pPr>
        <w:pStyle w:val="57"/>
        <w:ind w:firstLine="420"/>
      </w:pPr>
      <w:r>
        <w:rPr>
          <w:rFonts w:hint="eastAsia"/>
        </w:rPr>
        <w:t>（四）部门（单位）整体支出绩效目标</w:t>
      </w:r>
    </w:p>
    <w:p w14:paraId="6B0C9F28">
      <w:pPr>
        <w:pStyle w:val="57"/>
        <w:ind w:firstLine="420"/>
      </w:pPr>
      <w:r>
        <w:rPr>
          <w:rFonts w:hint="eastAsia"/>
        </w:rPr>
        <w:t>1.绩效目标设置情况</w:t>
      </w:r>
    </w:p>
    <w:p w14:paraId="5E42B91E">
      <w:pPr>
        <w:pStyle w:val="57"/>
        <w:ind w:firstLine="420"/>
      </w:pPr>
      <w:r>
        <w:rPr>
          <w:rFonts w:hint="eastAsia"/>
        </w:rPr>
        <w:t>2.绩效目标梳理完善情况</w:t>
      </w:r>
    </w:p>
    <w:p w14:paraId="40C489D7">
      <w:pPr>
        <w:pStyle w:val="57"/>
        <w:ind w:firstLine="420"/>
        <w:rPr>
          <w:rFonts w:hint="eastAsia" w:ascii="黑体" w:hAnsi="黑体" w:eastAsia="黑体"/>
        </w:rPr>
      </w:pPr>
      <w:r>
        <w:rPr>
          <w:rFonts w:hint="eastAsia" w:ascii="黑体" w:hAnsi="黑体" w:eastAsia="黑体"/>
        </w:rPr>
        <w:t>二、评价思路</w:t>
      </w:r>
    </w:p>
    <w:p w14:paraId="4EE8E40E">
      <w:pPr>
        <w:pStyle w:val="57"/>
        <w:ind w:firstLine="420"/>
      </w:pPr>
      <w:r>
        <w:rPr>
          <w:rFonts w:hint="eastAsia"/>
        </w:rPr>
        <w:t>（一）评价目的和依据</w:t>
      </w:r>
    </w:p>
    <w:p w14:paraId="5781DCF4">
      <w:pPr>
        <w:pStyle w:val="57"/>
        <w:ind w:firstLine="420"/>
      </w:pPr>
      <w:r>
        <w:rPr>
          <w:rFonts w:hint="eastAsia"/>
        </w:rPr>
        <w:t>描述评价所要实现的目标，列明评价依据的法律、政策、技术、管理等文件及资料。</w:t>
      </w:r>
    </w:p>
    <w:p w14:paraId="2C065DC0">
      <w:pPr>
        <w:pStyle w:val="57"/>
        <w:ind w:firstLine="420"/>
      </w:pPr>
      <w:r>
        <w:rPr>
          <w:rFonts w:hint="eastAsia"/>
        </w:rPr>
        <w:t>（二）评价对象和范围</w:t>
      </w:r>
    </w:p>
    <w:p w14:paraId="0B4751D0">
      <w:pPr>
        <w:pStyle w:val="57"/>
        <w:ind w:firstLine="420"/>
      </w:pPr>
      <w:r>
        <w:rPr>
          <w:rFonts w:hint="eastAsia"/>
        </w:rPr>
        <w:t>详细列明评价对象和范围，并对现场评价样本的抽取范围、原则和依据进行充分说明。</w:t>
      </w:r>
    </w:p>
    <w:p w14:paraId="4A1A61D8">
      <w:pPr>
        <w:pStyle w:val="57"/>
        <w:ind w:firstLine="420"/>
      </w:pPr>
      <w:r>
        <w:rPr>
          <w:rFonts w:hint="eastAsia"/>
        </w:rPr>
        <w:t>（三）评价方法</w:t>
      </w:r>
    </w:p>
    <w:p w14:paraId="712867AB">
      <w:pPr>
        <w:pStyle w:val="57"/>
        <w:ind w:firstLine="420"/>
      </w:pPr>
      <w:r>
        <w:rPr>
          <w:rFonts w:hint="eastAsia"/>
        </w:rPr>
        <w:t>说明项目所采用的绩效评价方法。</w:t>
      </w:r>
    </w:p>
    <w:p w14:paraId="361E00E9">
      <w:pPr>
        <w:pStyle w:val="57"/>
        <w:ind w:firstLine="420"/>
      </w:pPr>
      <w:r>
        <w:rPr>
          <w:rFonts w:hint="eastAsia"/>
        </w:rPr>
        <w:t>（四）评分方法</w:t>
      </w:r>
    </w:p>
    <w:p w14:paraId="3815B2CD">
      <w:pPr>
        <w:pStyle w:val="57"/>
        <w:ind w:firstLine="420"/>
      </w:pPr>
      <w:r>
        <w:rPr>
          <w:rFonts w:hint="eastAsia"/>
        </w:rPr>
        <w:t>说明绩效评价综合评分所采用的方法。</w:t>
      </w:r>
    </w:p>
    <w:p w14:paraId="3379393E">
      <w:pPr>
        <w:pStyle w:val="57"/>
        <w:ind w:firstLine="420"/>
        <w:rPr>
          <w:rFonts w:hint="eastAsia" w:ascii="黑体" w:hAnsi="黑体" w:eastAsia="黑体"/>
        </w:rPr>
      </w:pPr>
      <w:r>
        <w:rPr>
          <w:rFonts w:hint="eastAsia" w:ascii="黑体" w:hAnsi="黑体" w:eastAsia="黑体"/>
        </w:rPr>
        <w:t>三、绩效评价指标体系</w:t>
      </w:r>
    </w:p>
    <w:p w14:paraId="4C95C009">
      <w:pPr>
        <w:pStyle w:val="57"/>
        <w:ind w:firstLine="420"/>
      </w:pPr>
      <w:r>
        <w:rPr>
          <w:rFonts w:hint="eastAsia"/>
        </w:rPr>
        <w:t>（一）指标体系设计的总体思路</w:t>
      </w:r>
    </w:p>
    <w:p w14:paraId="27F5022C">
      <w:pPr>
        <w:pStyle w:val="57"/>
        <w:ind w:firstLine="420"/>
      </w:pPr>
      <w:r>
        <w:rPr>
          <w:rFonts w:hint="eastAsia"/>
        </w:rPr>
        <w:t>说明指标设计思路、指标设计依据、权重设计思路、评价标准及评价方式确定的原则和方法等。</w:t>
      </w:r>
    </w:p>
    <w:p w14:paraId="7D6110D9">
      <w:pPr>
        <w:pStyle w:val="57"/>
        <w:ind w:firstLine="420"/>
      </w:pPr>
      <w:r>
        <w:rPr>
          <w:rFonts w:hint="eastAsia"/>
        </w:rPr>
        <w:t>（二）指标体系</w:t>
      </w:r>
    </w:p>
    <w:p w14:paraId="0FD03DE3">
      <w:pPr>
        <w:pStyle w:val="57"/>
        <w:ind w:firstLine="420"/>
      </w:pPr>
      <w:r>
        <w:rPr>
          <w:rFonts w:hint="eastAsia"/>
        </w:rPr>
        <w:t>说明所设置的共性指标和个性指标及其权重设置情况。各项指标定义、评分标准和评分细则。说明每项指标的指标解释、指标权重、评价标准、数据来源和取数方式等。</w:t>
      </w:r>
    </w:p>
    <w:p w14:paraId="42E2D40E">
      <w:pPr>
        <w:pStyle w:val="57"/>
        <w:ind w:firstLine="420"/>
        <w:rPr>
          <w:rFonts w:hint="eastAsia" w:ascii="黑体" w:hAnsi="黑体" w:eastAsia="黑体"/>
        </w:rPr>
      </w:pPr>
      <w:r>
        <w:rPr>
          <w:rFonts w:hint="eastAsia" w:ascii="黑体" w:hAnsi="黑体" w:eastAsia="黑体"/>
        </w:rPr>
        <w:t>四、组织实施</w:t>
      </w:r>
    </w:p>
    <w:p w14:paraId="12EDE578">
      <w:pPr>
        <w:pStyle w:val="57"/>
        <w:ind w:firstLine="420"/>
      </w:pPr>
      <w:r>
        <w:rPr>
          <w:rFonts w:hint="eastAsia"/>
        </w:rPr>
        <w:t>（一）评价工作组人员及分工</w:t>
      </w:r>
    </w:p>
    <w:p w14:paraId="4B88F1E7">
      <w:pPr>
        <w:pStyle w:val="57"/>
        <w:ind w:firstLine="420"/>
      </w:pPr>
      <w:r>
        <w:rPr>
          <w:rFonts w:hint="eastAsia"/>
        </w:rPr>
        <w:t>（二）评价时间及主要工作进程安排</w:t>
      </w:r>
    </w:p>
    <w:p w14:paraId="5FB5056E">
      <w:pPr>
        <w:pStyle w:val="57"/>
        <w:ind w:firstLine="420"/>
      </w:pPr>
      <w:r>
        <w:rPr>
          <w:rFonts w:hint="eastAsia"/>
        </w:rPr>
        <w:t>（三）质量控制要求</w:t>
      </w:r>
    </w:p>
    <w:p w14:paraId="3E9E36FC">
      <w:pPr>
        <w:pStyle w:val="57"/>
        <w:ind w:firstLine="420"/>
      </w:pPr>
      <w:r>
        <w:rPr>
          <w:rFonts w:hint="eastAsia"/>
        </w:rPr>
        <w:t>指为保障评价工作的质量、进度和效率而制定的工作要求和制度。</w:t>
      </w:r>
    </w:p>
    <w:p w14:paraId="56B03C36">
      <w:pPr>
        <w:pStyle w:val="57"/>
        <w:ind w:firstLine="420"/>
        <w:rPr>
          <w:rFonts w:hint="eastAsia" w:ascii="黑体" w:hAnsi="黑体" w:eastAsia="黑体"/>
        </w:rPr>
      </w:pPr>
      <w:r>
        <w:rPr>
          <w:rFonts w:hint="eastAsia" w:ascii="黑体" w:hAnsi="黑体" w:eastAsia="黑体"/>
        </w:rPr>
        <w:t>五、资料清单</w:t>
      </w:r>
    </w:p>
    <w:p w14:paraId="4202B537">
      <w:pPr>
        <w:pStyle w:val="57"/>
        <w:ind w:firstLine="420"/>
      </w:pPr>
      <w:r>
        <w:rPr>
          <w:rFonts w:hint="eastAsia"/>
        </w:rPr>
        <w:t>列明需由被评价部门（单位）提供的资料清单及其他需要配合的事项。</w:t>
      </w:r>
    </w:p>
    <w:p w14:paraId="7CEED166">
      <w:pPr>
        <w:pStyle w:val="57"/>
        <w:ind w:firstLine="420"/>
        <w:rPr>
          <w:rFonts w:hint="eastAsia" w:ascii="黑体" w:hAnsi="黑体" w:eastAsia="黑体"/>
        </w:rPr>
      </w:pPr>
      <w:r>
        <w:rPr>
          <w:rFonts w:hint="eastAsia" w:ascii="黑体" w:hAnsi="黑体" w:eastAsia="黑体"/>
        </w:rPr>
        <w:t>六、其他需要说明的问题</w:t>
      </w:r>
    </w:p>
    <w:p w14:paraId="70E42EC3">
      <w:pPr>
        <w:pStyle w:val="57"/>
        <w:ind w:firstLine="420"/>
        <w:rPr>
          <w:rFonts w:hint="eastAsia" w:ascii="黑体" w:hAnsi="黑体" w:eastAsia="黑体"/>
        </w:rPr>
      </w:pPr>
      <w:r>
        <w:rPr>
          <w:rFonts w:hint="eastAsia" w:ascii="黑体" w:hAnsi="黑体" w:eastAsia="黑体"/>
        </w:rPr>
        <w:t>七、附件</w:t>
      </w:r>
    </w:p>
    <w:p w14:paraId="7CE2E0A7">
      <w:pPr>
        <w:pStyle w:val="57"/>
        <w:ind w:firstLine="420"/>
        <w:rPr>
          <w:rFonts w:ascii="Times New Roman"/>
        </w:rPr>
      </w:pPr>
      <w:r>
        <w:rPr>
          <w:rFonts w:hint="eastAsia"/>
          <w:lang w:bidi="ar"/>
        </w:rPr>
        <w:t>1.</w:t>
      </w:r>
      <w:r>
        <w:rPr>
          <w:rFonts w:hint="eastAsia" w:ascii="Times New Roman"/>
        </w:rPr>
        <w:t>绩效评价指标体系</w:t>
      </w:r>
    </w:p>
    <w:p w14:paraId="26D16393">
      <w:pPr>
        <w:pStyle w:val="57"/>
        <w:ind w:firstLine="420"/>
        <w:rPr>
          <w:rFonts w:ascii="Times New Roman"/>
        </w:rPr>
      </w:pPr>
      <w:r>
        <w:rPr>
          <w:rFonts w:hint="eastAsia" w:ascii="Times New Roman"/>
        </w:rPr>
        <w:t>2.绩效评价资料清单</w:t>
      </w:r>
    </w:p>
    <w:p w14:paraId="49E5D073">
      <w:pPr>
        <w:pStyle w:val="57"/>
        <w:ind w:firstLine="420"/>
        <w:rPr>
          <w:rFonts w:ascii="Times New Roman"/>
        </w:rPr>
      </w:pPr>
      <w:r>
        <w:rPr>
          <w:rFonts w:hint="eastAsia" w:ascii="Times New Roman"/>
        </w:rPr>
        <w:t>3.满意度调查问卷</w:t>
      </w:r>
    </w:p>
    <w:p w14:paraId="107AA1A6">
      <w:pPr>
        <w:pStyle w:val="57"/>
        <w:ind w:firstLine="420"/>
        <w:rPr>
          <w:rFonts w:ascii="Times New Roman"/>
        </w:rPr>
      </w:pPr>
      <w:r>
        <w:rPr>
          <w:rFonts w:hint="eastAsia" w:ascii="Times New Roman"/>
        </w:rPr>
        <w:t>4.访谈提纲</w:t>
      </w:r>
    </w:p>
    <w:p w14:paraId="4B9816ED">
      <w:pPr>
        <w:pStyle w:val="57"/>
        <w:ind w:firstLine="420"/>
        <w:rPr>
          <w:rFonts w:ascii="Times New Roman"/>
        </w:rPr>
      </w:pPr>
      <w:r>
        <w:rPr>
          <w:rFonts w:hint="eastAsia" w:ascii="Times New Roman"/>
        </w:rPr>
        <w:t>5.其他评价工作底稿及相关支撑材料</w:t>
      </w:r>
    </w:p>
    <w:p w14:paraId="24B44FBA">
      <w:pPr>
        <w:pStyle w:val="80"/>
        <w:spacing w:before="156" w:after="156"/>
      </w:pPr>
      <w:r>
        <w:rPr>
          <w:rFonts w:hint="eastAsia"/>
        </w:rPr>
        <w:t>部门（单位）整体支出绩效评价报告（参考提纲）</w:t>
      </w:r>
    </w:p>
    <w:p w14:paraId="34634CF1">
      <w:pPr>
        <w:pStyle w:val="57"/>
        <w:ind w:firstLine="420"/>
        <w:rPr>
          <w:rFonts w:hint="eastAsia" w:ascii="黑体" w:hAnsi="黑体" w:eastAsia="黑体"/>
        </w:rPr>
      </w:pPr>
      <w:r>
        <w:rPr>
          <w:rFonts w:hint="eastAsia" w:ascii="黑体" w:hAnsi="黑体" w:eastAsia="黑体"/>
        </w:rPr>
        <w:t>一、部门（单位）概况</w:t>
      </w:r>
    </w:p>
    <w:p w14:paraId="608B8022">
      <w:pPr>
        <w:pStyle w:val="57"/>
        <w:ind w:firstLine="420"/>
      </w:pPr>
      <w:r>
        <w:rPr>
          <w:rFonts w:hint="eastAsia"/>
        </w:rPr>
        <w:t>（一）部门（单位）基本情况</w:t>
      </w:r>
    </w:p>
    <w:p w14:paraId="62BF763C">
      <w:pPr>
        <w:pStyle w:val="57"/>
        <w:ind w:firstLine="420"/>
      </w:pPr>
      <w:r>
        <w:rPr>
          <w:rFonts w:hint="eastAsia"/>
        </w:rPr>
        <w:t>包括部门（单位）成立时间、职能定位及变动情况、部门（单位）人员机构构成和内控情况、下属单位情况、中长期规划和年度工作计划。</w:t>
      </w:r>
    </w:p>
    <w:p w14:paraId="6627CC7D">
      <w:pPr>
        <w:pStyle w:val="57"/>
        <w:ind w:firstLine="420"/>
      </w:pPr>
      <w:r>
        <w:rPr>
          <w:rFonts w:hint="eastAsia"/>
        </w:rPr>
        <w:t>（二）部门（单位）收支情况</w:t>
      </w:r>
    </w:p>
    <w:p w14:paraId="1FDCB872">
      <w:pPr>
        <w:pStyle w:val="57"/>
        <w:ind w:firstLine="420"/>
      </w:pPr>
      <w:r>
        <w:rPr>
          <w:rFonts w:hint="eastAsia"/>
        </w:rPr>
        <w:t>部门（单位）预算收支构成、资金来源、近三年预算支出与预决算数据、结转结余情况等，“三公”经费预算执行情况、“公用经费”预算执行情况、资产管理等情况。</w:t>
      </w:r>
    </w:p>
    <w:p w14:paraId="719CA981">
      <w:pPr>
        <w:pStyle w:val="57"/>
        <w:ind w:firstLine="420"/>
      </w:pPr>
      <w:r>
        <w:rPr>
          <w:rFonts w:hint="eastAsia"/>
        </w:rPr>
        <w:t>（三）部门（单位）工作任务</w:t>
      </w:r>
    </w:p>
    <w:p w14:paraId="221FADA1">
      <w:pPr>
        <w:pStyle w:val="57"/>
        <w:ind w:firstLine="420"/>
      </w:pPr>
      <w:r>
        <w:rPr>
          <w:rFonts w:hint="eastAsia"/>
        </w:rPr>
        <w:t>分析主要工作任务完成情况，重点说明项目的组织开展情况并与上年对比。</w:t>
      </w:r>
    </w:p>
    <w:p w14:paraId="3454C564">
      <w:pPr>
        <w:pStyle w:val="57"/>
        <w:ind w:firstLine="420"/>
      </w:pPr>
      <w:r>
        <w:rPr>
          <w:rFonts w:hint="eastAsia"/>
        </w:rPr>
        <w:t>（四）部门绩效目标</w:t>
      </w:r>
    </w:p>
    <w:p w14:paraId="3325673E">
      <w:pPr>
        <w:pStyle w:val="57"/>
        <w:ind w:firstLine="420"/>
      </w:pPr>
      <w:r>
        <w:rPr>
          <w:rFonts w:hint="eastAsia"/>
        </w:rPr>
        <w:t>1.总体目标</w:t>
      </w:r>
    </w:p>
    <w:p w14:paraId="3CF68E2A">
      <w:pPr>
        <w:pStyle w:val="57"/>
        <w:ind w:firstLine="420"/>
      </w:pPr>
      <w:r>
        <w:rPr>
          <w:rFonts w:hint="eastAsia"/>
        </w:rPr>
        <w:t>2.阶段性目标</w:t>
      </w:r>
    </w:p>
    <w:p w14:paraId="59B8B686">
      <w:pPr>
        <w:pStyle w:val="57"/>
        <w:ind w:firstLine="420"/>
        <w:rPr>
          <w:rFonts w:hint="eastAsia" w:ascii="黑体" w:hAnsi="黑体" w:eastAsia="黑体"/>
        </w:rPr>
      </w:pPr>
      <w:r>
        <w:rPr>
          <w:rFonts w:hint="eastAsia" w:ascii="黑体" w:hAnsi="黑体" w:eastAsia="黑体"/>
        </w:rPr>
        <w:t>二、绩效评价工作开展情况</w:t>
      </w:r>
    </w:p>
    <w:p w14:paraId="1E3F27A5">
      <w:pPr>
        <w:pStyle w:val="57"/>
        <w:ind w:firstLine="420"/>
      </w:pPr>
      <w:r>
        <w:rPr>
          <w:rFonts w:hint="eastAsia"/>
        </w:rPr>
        <w:t>（一）绩效评价的目的、对象和范围</w:t>
      </w:r>
    </w:p>
    <w:p w14:paraId="77E0AD2B">
      <w:pPr>
        <w:pStyle w:val="57"/>
        <w:ind w:firstLine="420"/>
      </w:pPr>
      <w:r>
        <w:rPr>
          <w:rFonts w:hint="eastAsia"/>
        </w:rPr>
        <w:t>（二）绩效评价原则、评价指标体系、评价方法、评价标准等</w:t>
      </w:r>
    </w:p>
    <w:p w14:paraId="01604EB9">
      <w:pPr>
        <w:pStyle w:val="57"/>
        <w:ind w:firstLine="420"/>
      </w:pPr>
      <w:r>
        <w:rPr>
          <w:rFonts w:hint="eastAsia"/>
        </w:rPr>
        <w:t>（三）绩效评价工作过程</w:t>
      </w:r>
    </w:p>
    <w:p w14:paraId="66B8CBAC">
      <w:pPr>
        <w:pStyle w:val="57"/>
        <w:ind w:firstLine="420"/>
        <w:rPr>
          <w:rFonts w:hint="eastAsia" w:ascii="黑体" w:hAnsi="黑体" w:eastAsia="黑体"/>
        </w:rPr>
      </w:pPr>
      <w:r>
        <w:rPr>
          <w:rFonts w:hint="eastAsia" w:ascii="黑体" w:hAnsi="黑体" w:eastAsia="黑体"/>
        </w:rPr>
        <w:t>三、综合评价情况及评价结论</w:t>
      </w:r>
    </w:p>
    <w:p w14:paraId="5A6A75BA">
      <w:pPr>
        <w:pStyle w:val="57"/>
        <w:ind w:firstLine="420"/>
      </w:pPr>
      <w:r>
        <w:t>（一）综合评价情况</w:t>
      </w:r>
    </w:p>
    <w:p w14:paraId="4133499F">
      <w:pPr>
        <w:pStyle w:val="57"/>
        <w:ind w:firstLine="420"/>
      </w:pPr>
      <w:r>
        <w:rPr>
          <w:rFonts w:hint="eastAsia"/>
        </w:rPr>
        <w:t>总体评价部门履职</w:t>
      </w:r>
      <w:r>
        <w:t>情况，包括</w:t>
      </w:r>
      <w:r>
        <w:rPr>
          <w:rFonts w:hint="eastAsia"/>
        </w:rPr>
        <w:t>部门整体</w:t>
      </w:r>
      <w:r>
        <w:t>绩效目标完成情况、</w:t>
      </w:r>
      <w:r>
        <w:rPr>
          <w:rFonts w:hint="eastAsia"/>
        </w:rPr>
        <w:t>部门重点任务完成情况，部门履职</w:t>
      </w:r>
      <w:r>
        <w:t>实现的效益情况以及存在的主要问题。</w:t>
      </w:r>
    </w:p>
    <w:p w14:paraId="679C2590">
      <w:pPr>
        <w:pStyle w:val="57"/>
        <w:ind w:firstLine="420"/>
      </w:pPr>
      <w:r>
        <w:t>（二）评价得分情况</w:t>
      </w:r>
    </w:p>
    <w:p w14:paraId="6C59E61E">
      <w:pPr>
        <w:pStyle w:val="57"/>
        <w:ind w:firstLine="420"/>
      </w:pPr>
      <w:r>
        <w:rPr>
          <w:rFonts w:hint="eastAsia"/>
        </w:rPr>
        <w:t>根据评价指标体系评分，</w:t>
      </w:r>
      <w:r>
        <w:t>XX</w:t>
      </w:r>
      <w:r>
        <w:rPr>
          <w:rFonts w:hint="eastAsia"/>
        </w:rPr>
        <w:t>部门（单位）</w:t>
      </w:r>
      <w:r>
        <w:t>绩效评价整体得分为XX分，评价等次为“XX ”（“优、良、中、差”四个等级）。评分</w:t>
      </w:r>
      <w:r>
        <w:rPr>
          <w:rFonts w:hint="eastAsia"/>
        </w:rPr>
        <w:t>简况见下表</w:t>
      </w:r>
      <w:r>
        <w:t>：</w:t>
      </w:r>
    </w:p>
    <w:p w14:paraId="4FDE00D0">
      <w:pPr>
        <w:pStyle w:val="57"/>
        <w:ind w:firstLine="0" w:firstLineChars="0"/>
        <w:jc w:val="center"/>
        <w:rPr>
          <w:rFonts w:hint="eastAsia" w:ascii="黑体" w:hAnsi="黑体" w:eastAsia="黑体"/>
        </w:rPr>
      </w:pPr>
      <w:r>
        <w:rPr>
          <w:rFonts w:ascii="黑体" w:hAnsi="黑体" w:eastAsia="黑体"/>
        </w:rPr>
        <w:t>绩效评价综合得分表</w:t>
      </w:r>
    </w:p>
    <w:tbl>
      <w:tblPr>
        <w:tblStyle w:val="27"/>
        <w:tblW w:w="4996"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070"/>
        <w:gridCol w:w="1530"/>
        <w:gridCol w:w="1530"/>
        <w:gridCol w:w="1530"/>
        <w:gridCol w:w="1530"/>
        <w:gridCol w:w="1372"/>
      </w:tblGrid>
      <w:tr w14:paraId="093C3F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87" w:hRule="atLeast"/>
        </w:trPr>
        <w:tc>
          <w:tcPr>
            <w:tcW w:w="1082" w:type="pct"/>
            <w:vAlign w:val="center"/>
          </w:tcPr>
          <w:p w14:paraId="12D20568">
            <w:pPr>
              <w:pStyle w:val="57"/>
              <w:ind w:firstLine="0" w:firstLineChars="0"/>
              <w:jc w:val="center"/>
              <w:rPr>
                <w:b/>
                <w:bCs/>
              </w:rPr>
            </w:pPr>
            <w:r>
              <w:rPr>
                <w:b/>
                <w:bCs/>
              </w:rPr>
              <w:t>评价指标</w:t>
            </w:r>
          </w:p>
        </w:tc>
        <w:tc>
          <w:tcPr>
            <w:tcW w:w="800" w:type="pct"/>
            <w:vAlign w:val="center"/>
          </w:tcPr>
          <w:p w14:paraId="1E261218">
            <w:pPr>
              <w:pStyle w:val="57"/>
              <w:ind w:firstLine="0" w:firstLineChars="0"/>
              <w:jc w:val="center"/>
              <w:rPr>
                <w:b/>
                <w:bCs/>
              </w:rPr>
            </w:pPr>
            <w:r>
              <w:rPr>
                <w:rFonts w:hint="eastAsia"/>
                <w:b/>
                <w:bCs/>
              </w:rPr>
              <w:t>决策</w:t>
            </w:r>
          </w:p>
        </w:tc>
        <w:tc>
          <w:tcPr>
            <w:tcW w:w="800" w:type="pct"/>
            <w:vAlign w:val="center"/>
          </w:tcPr>
          <w:p w14:paraId="3590D5BF">
            <w:pPr>
              <w:pStyle w:val="57"/>
              <w:ind w:firstLine="0" w:firstLineChars="0"/>
              <w:jc w:val="center"/>
              <w:rPr>
                <w:b/>
                <w:bCs/>
              </w:rPr>
            </w:pPr>
            <w:r>
              <w:rPr>
                <w:rFonts w:hint="eastAsia"/>
                <w:b/>
                <w:bCs/>
              </w:rPr>
              <w:t>过程</w:t>
            </w:r>
          </w:p>
        </w:tc>
        <w:tc>
          <w:tcPr>
            <w:tcW w:w="800" w:type="pct"/>
            <w:vAlign w:val="center"/>
          </w:tcPr>
          <w:p w14:paraId="1064CE9D">
            <w:pPr>
              <w:pStyle w:val="57"/>
              <w:ind w:firstLine="0" w:firstLineChars="0"/>
              <w:jc w:val="center"/>
              <w:rPr>
                <w:b/>
                <w:bCs/>
              </w:rPr>
            </w:pPr>
            <w:r>
              <w:rPr>
                <w:rFonts w:hint="eastAsia"/>
                <w:b/>
                <w:bCs/>
              </w:rPr>
              <w:t>产出</w:t>
            </w:r>
          </w:p>
        </w:tc>
        <w:tc>
          <w:tcPr>
            <w:tcW w:w="800" w:type="pct"/>
            <w:vAlign w:val="center"/>
          </w:tcPr>
          <w:p w14:paraId="065728CB">
            <w:pPr>
              <w:pStyle w:val="57"/>
              <w:ind w:firstLine="0" w:firstLineChars="0"/>
              <w:jc w:val="center"/>
              <w:rPr>
                <w:b/>
                <w:bCs/>
              </w:rPr>
            </w:pPr>
            <w:r>
              <w:rPr>
                <w:rFonts w:hint="eastAsia"/>
                <w:b/>
                <w:bCs/>
              </w:rPr>
              <w:t>效益</w:t>
            </w:r>
          </w:p>
        </w:tc>
        <w:tc>
          <w:tcPr>
            <w:tcW w:w="717" w:type="pct"/>
            <w:vAlign w:val="center"/>
          </w:tcPr>
          <w:p w14:paraId="58C4995C">
            <w:pPr>
              <w:pStyle w:val="57"/>
              <w:ind w:firstLine="0" w:firstLineChars="0"/>
              <w:jc w:val="center"/>
              <w:rPr>
                <w:b/>
                <w:bCs/>
              </w:rPr>
            </w:pPr>
            <w:r>
              <w:rPr>
                <w:b/>
                <w:bCs/>
              </w:rPr>
              <w:t>合计</w:t>
            </w:r>
          </w:p>
        </w:tc>
      </w:tr>
      <w:tr w14:paraId="1D7EF6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082" w:type="pct"/>
            <w:vAlign w:val="center"/>
          </w:tcPr>
          <w:p w14:paraId="675567DA">
            <w:pPr>
              <w:pStyle w:val="57"/>
              <w:ind w:firstLine="0" w:firstLineChars="0"/>
              <w:jc w:val="center"/>
            </w:pPr>
            <w:r>
              <w:t>标准分值</w:t>
            </w:r>
          </w:p>
        </w:tc>
        <w:tc>
          <w:tcPr>
            <w:tcW w:w="800" w:type="pct"/>
          </w:tcPr>
          <w:p w14:paraId="527E1233">
            <w:pPr>
              <w:pStyle w:val="57"/>
              <w:ind w:firstLine="0" w:firstLineChars="0"/>
              <w:jc w:val="center"/>
            </w:pPr>
            <w:r>
              <w:rPr>
                <w:rFonts w:hint="eastAsia"/>
                <w:snapToGrid w:val="0"/>
              </w:rPr>
              <w:t>**</w:t>
            </w:r>
          </w:p>
        </w:tc>
        <w:tc>
          <w:tcPr>
            <w:tcW w:w="800" w:type="pct"/>
          </w:tcPr>
          <w:p w14:paraId="498D1FF8">
            <w:pPr>
              <w:pStyle w:val="57"/>
              <w:ind w:firstLine="0" w:firstLineChars="0"/>
              <w:jc w:val="center"/>
            </w:pPr>
            <w:r>
              <w:rPr>
                <w:rFonts w:hint="eastAsia"/>
                <w:snapToGrid w:val="0"/>
              </w:rPr>
              <w:t>**</w:t>
            </w:r>
          </w:p>
        </w:tc>
        <w:tc>
          <w:tcPr>
            <w:tcW w:w="800" w:type="pct"/>
          </w:tcPr>
          <w:p w14:paraId="46104715">
            <w:pPr>
              <w:pStyle w:val="57"/>
              <w:ind w:firstLine="0" w:firstLineChars="0"/>
              <w:jc w:val="center"/>
            </w:pPr>
            <w:r>
              <w:rPr>
                <w:rFonts w:hint="eastAsia"/>
                <w:snapToGrid w:val="0"/>
              </w:rPr>
              <w:t>**</w:t>
            </w:r>
          </w:p>
        </w:tc>
        <w:tc>
          <w:tcPr>
            <w:tcW w:w="800" w:type="pct"/>
          </w:tcPr>
          <w:p w14:paraId="7983D03C">
            <w:pPr>
              <w:pStyle w:val="57"/>
              <w:ind w:firstLine="0" w:firstLineChars="0"/>
              <w:jc w:val="center"/>
            </w:pPr>
            <w:r>
              <w:rPr>
                <w:rFonts w:hint="eastAsia"/>
                <w:snapToGrid w:val="0"/>
              </w:rPr>
              <w:t>**</w:t>
            </w:r>
          </w:p>
        </w:tc>
        <w:tc>
          <w:tcPr>
            <w:tcW w:w="717" w:type="pct"/>
            <w:vAlign w:val="center"/>
          </w:tcPr>
          <w:p w14:paraId="50D8854F">
            <w:pPr>
              <w:pStyle w:val="57"/>
              <w:ind w:firstLine="0" w:firstLineChars="0"/>
              <w:jc w:val="center"/>
            </w:pPr>
            <w:r>
              <w:rPr>
                <w:rFonts w:hint="eastAsia"/>
              </w:rPr>
              <w:t>100</w:t>
            </w:r>
          </w:p>
        </w:tc>
      </w:tr>
      <w:tr w14:paraId="1D095E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2" w:hRule="atLeast"/>
        </w:trPr>
        <w:tc>
          <w:tcPr>
            <w:tcW w:w="1082" w:type="pct"/>
            <w:vAlign w:val="center"/>
          </w:tcPr>
          <w:p w14:paraId="2ACCEF6E">
            <w:pPr>
              <w:pStyle w:val="57"/>
              <w:ind w:firstLine="0" w:firstLineChars="0"/>
              <w:jc w:val="center"/>
            </w:pPr>
            <w:r>
              <w:t>评价得分</w:t>
            </w:r>
          </w:p>
        </w:tc>
        <w:tc>
          <w:tcPr>
            <w:tcW w:w="800" w:type="pct"/>
          </w:tcPr>
          <w:p w14:paraId="130A13F9">
            <w:pPr>
              <w:pStyle w:val="57"/>
              <w:ind w:firstLine="0" w:firstLineChars="0"/>
              <w:jc w:val="center"/>
            </w:pPr>
            <w:r>
              <w:rPr>
                <w:rFonts w:hint="eastAsia"/>
                <w:snapToGrid w:val="0"/>
              </w:rPr>
              <w:t>**</w:t>
            </w:r>
          </w:p>
        </w:tc>
        <w:tc>
          <w:tcPr>
            <w:tcW w:w="800" w:type="pct"/>
          </w:tcPr>
          <w:p w14:paraId="04ACF61A">
            <w:pPr>
              <w:pStyle w:val="57"/>
              <w:ind w:firstLine="0" w:firstLineChars="0"/>
              <w:jc w:val="center"/>
            </w:pPr>
            <w:r>
              <w:rPr>
                <w:rFonts w:hint="eastAsia"/>
                <w:snapToGrid w:val="0"/>
              </w:rPr>
              <w:t>**</w:t>
            </w:r>
          </w:p>
        </w:tc>
        <w:tc>
          <w:tcPr>
            <w:tcW w:w="800" w:type="pct"/>
          </w:tcPr>
          <w:p w14:paraId="7A69F139">
            <w:pPr>
              <w:pStyle w:val="57"/>
              <w:ind w:firstLine="0" w:firstLineChars="0"/>
              <w:jc w:val="center"/>
            </w:pPr>
            <w:r>
              <w:rPr>
                <w:rFonts w:hint="eastAsia"/>
                <w:snapToGrid w:val="0"/>
              </w:rPr>
              <w:t>**</w:t>
            </w:r>
          </w:p>
        </w:tc>
        <w:tc>
          <w:tcPr>
            <w:tcW w:w="800" w:type="pct"/>
          </w:tcPr>
          <w:p w14:paraId="4D58173C">
            <w:pPr>
              <w:pStyle w:val="57"/>
              <w:ind w:firstLine="0" w:firstLineChars="0"/>
              <w:jc w:val="center"/>
            </w:pPr>
            <w:r>
              <w:rPr>
                <w:rFonts w:hint="eastAsia"/>
                <w:snapToGrid w:val="0"/>
              </w:rPr>
              <w:t>**</w:t>
            </w:r>
          </w:p>
        </w:tc>
        <w:tc>
          <w:tcPr>
            <w:tcW w:w="717" w:type="pct"/>
            <w:vAlign w:val="center"/>
          </w:tcPr>
          <w:p w14:paraId="478038A1">
            <w:pPr>
              <w:pStyle w:val="57"/>
              <w:ind w:firstLine="0" w:firstLineChars="0"/>
              <w:jc w:val="center"/>
            </w:pPr>
            <w:r>
              <w:rPr>
                <w:rFonts w:hint="eastAsia"/>
                <w:snapToGrid w:val="0"/>
              </w:rPr>
              <w:t>**</w:t>
            </w:r>
          </w:p>
        </w:tc>
      </w:tr>
      <w:tr w14:paraId="0516F4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2" w:hRule="atLeast"/>
        </w:trPr>
        <w:tc>
          <w:tcPr>
            <w:tcW w:w="1082" w:type="pct"/>
            <w:vAlign w:val="center"/>
          </w:tcPr>
          <w:p w14:paraId="0B7CBD1C">
            <w:pPr>
              <w:pStyle w:val="57"/>
              <w:ind w:firstLine="0" w:firstLineChars="0"/>
              <w:jc w:val="center"/>
            </w:pPr>
            <w:r>
              <w:rPr>
                <w:rFonts w:hint="eastAsia"/>
              </w:rPr>
              <w:t>得分率（%）</w:t>
            </w:r>
          </w:p>
        </w:tc>
        <w:tc>
          <w:tcPr>
            <w:tcW w:w="800" w:type="pct"/>
          </w:tcPr>
          <w:p w14:paraId="4B6FA101">
            <w:pPr>
              <w:pStyle w:val="57"/>
              <w:ind w:firstLine="0" w:firstLineChars="0"/>
              <w:jc w:val="center"/>
              <w:rPr>
                <w:snapToGrid w:val="0"/>
              </w:rPr>
            </w:pPr>
            <w:r>
              <w:rPr>
                <w:rFonts w:hint="eastAsia"/>
                <w:snapToGrid w:val="0"/>
              </w:rPr>
              <w:t>**</w:t>
            </w:r>
          </w:p>
        </w:tc>
        <w:tc>
          <w:tcPr>
            <w:tcW w:w="800" w:type="pct"/>
          </w:tcPr>
          <w:p w14:paraId="1480884B">
            <w:pPr>
              <w:pStyle w:val="57"/>
              <w:ind w:firstLine="0" w:firstLineChars="0"/>
              <w:jc w:val="center"/>
              <w:rPr>
                <w:snapToGrid w:val="0"/>
              </w:rPr>
            </w:pPr>
            <w:r>
              <w:rPr>
                <w:rFonts w:hint="eastAsia"/>
                <w:snapToGrid w:val="0"/>
              </w:rPr>
              <w:t>**</w:t>
            </w:r>
          </w:p>
        </w:tc>
        <w:tc>
          <w:tcPr>
            <w:tcW w:w="800" w:type="pct"/>
          </w:tcPr>
          <w:p w14:paraId="21F9726D">
            <w:pPr>
              <w:pStyle w:val="57"/>
              <w:ind w:firstLine="0" w:firstLineChars="0"/>
              <w:jc w:val="center"/>
              <w:rPr>
                <w:snapToGrid w:val="0"/>
              </w:rPr>
            </w:pPr>
            <w:r>
              <w:rPr>
                <w:rFonts w:hint="eastAsia"/>
                <w:snapToGrid w:val="0"/>
              </w:rPr>
              <w:t>**</w:t>
            </w:r>
          </w:p>
        </w:tc>
        <w:tc>
          <w:tcPr>
            <w:tcW w:w="800" w:type="pct"/>
          </w:tcPr>
          <w:p w14:paraId="79A77684">
            <w:pPr>
              <w:pStyle w:val="57"/>
              <w:ind w:firstLine="0" w:firstLineChars="0"/>
              <w:jc w:val="center"/>
              <w:rPr>
                <w:snapToGrid w:val="0"/>
              </w:rPr>
            </w:pPr>
            <w:r>
              <w:rPr>
                <w:rFonts w:hint="eastAsia"/>
                <w:snapToGrid w:val="0"/>
              </w:rPr>
              <w:t>**</w:t>
            </w:r>
          </w:p>
        </w:tc>
        <w:tc>
          <w:tcPr>
            <w:tcW w:w="717" w:type="pct"/>
          </w:tcPr>
          <w:p w14:paraId="287AABA1">
            <w:pPr>
              <w:pStyle w:val="57"/>
              <w:ind w:firstLine="0" w:firstLineChars="0"/>
              <w:jc w:val="center"/>
              <w:rPr>
                <w:snapToGrid w:val="0"/>
              </w:rPr>
            </w:pPr>
            <w:r>
              <w:rPr>
                <w:rFonts w:hint="eastAsia"/>
                <w:snapToGrid w:val="0"/>
              </w:rPr>
              <w:t>**</w:t>
            </w:r>
          </w:p>
        </w:tc>
      </w:tr>
    </w:tbl>
    <w:p w14:paraId="5CB8BC4C">
      <w:pPr>
        <w:pStyle w:val="57"/>
        <w:ind w:firstLine="420"/>
        <w:rPr>
          <w:rFonts w:hint="eastAsia" w:ascii="黑体" w:hAnsi="黑体" w:eastAsia="黑体"/>
        </w:rPr>
      </w:pPr>
      <w:r>
        <w:rPr>
          <w:rFonts w:hint="eastAsia" w:ascii="黑体" w:hAnsi="黑体" w:eastAsia="黑体"/>
        </w:rPr>
        <w:t>四、绩效评价指标分析</w:t>
      </w:r>
    </w:p>
    <w:p w14:paraId="361C992F">
      <w:pPr>
        <w:pStyle w:val="57"/>
        <w:ind w:firstLine="420"/>
      </w:pPr>
      <w:r>
        <w:rPr>
          <w:rFonts w:hint="eastAsia"/>
        </w:rPr>
        <w:t>包括部门（单位）整体支出绩效评价指标的评分依据，得分、扣分项原因分析等。</w:t>
      </w:r>
    </w:p>
    <w:p w14:paraId="022D774B">
      <w:pPr>
        <w:pStyle w:val="57"/>
        <w:ind w:firstLine="420"/>
        <w:rPr>
          <w:rFonts w:hint="eastAsia" w:ascii="黑体" w:hAnsi="黑体" w:eastAsia="黑体"/>
        </w:rPr>
      </w:pPr>
      <w:r>
        <w:rPr>
          <w:rFonts w:hint="eastAsia" w:ascii="黑体" w:hAnsi="黑体" w:eastAsia="黑体"/>
        </w:rPr>
        <w:t>五、主要经验及做法</w:t>
      </w:r>
    </w:p>
    <w:p w14:paraId="25463C35">
      <w:pPr>
        <w:pStyle w:val="57"/>
        <w:ind w:firstLine="420"/>
      </w:pPr>
      <w:r>
        <w:t>针对</w:t>
      </w:r>
      <w:r>
        <w:rPr>
          <w:rFonts w:hint="eastAsia"/>
        </w:rPr>
        <w:t>部门履职中</w:t>
      </w:r>
      <w:r>
        <w:t>发现的好的经验和做法，在此段加以概括和总结，说明它们的意义、主要表现、推广价值等。</w:t>
      </w:r>
    </w:p>
    <w:p w14:paraId="12808D6F">
      <w:pPr>
        <w:pStyle w:val="57"/>
        <w:ind w:firstLine="420"/>
        <w:rPr>
          <w:rFonts w:hint="eastAsia" w:ascii="黑体" w:hAnsi="黑体" w:eastAsia="黑体"/>
        </w:rPr>
      </w:pPr>
      <w:r>
        <w:rPr>
          <w:rFonts w:hint="eastAsia" w:ascii="黑体" w:hAnsi="黑体" w:eastAsia="黑体"/>
        </w:rPr>
        <w:t>六、存在的问题及原因分析</w:t>
      </w:r>
    </w:p>
    <w:p w14:paraId="68BE8D13">
      <w:pPr>
        <w:pStyle w:val="57"/>
        <w:ind w:firstLine="420"/>
      </w:pPr>
      <w:r>
        <w:t>对存在的问题应高度概括，内容明确、精炼，按照重要程度顺序提出，存在问题要与评价指标相联系。</w:t>
      </w:r>
    </w:p>
    <w:p w14:paraId="7137031E">
      <w:pPr>
        <w:pStyle w:val="57"/>
        <w:ind w:firstLine="420"/>
        <w:rPr>
          <w:rFonts w:hint="eastAsia" w:ascii="黑体" w:hAnsi="黑体" w:eastAsia="黑体"/>
        </w:rPr>
      </w:pPr>
      <w:r>
        <w:rPr>
          <w:rFonts w:hint="eastAsia" w:ascii="黑体" w:hAnsi="黑体" w:eastAsia="黑体"/>
        </w:rPr>
        <w:t>七、有关建议</w:t>
      </w:r>
    </w:p>
    <w:p w14:paraId="667F8158">
      <w:pPr>
        <w:pStyle w:val="57"/>
        <w:ind w:firstLine="420"/>
      </w:pPr>
      <w:r>
        <w:t>针对上述存在问题所提的建议，应联系现行的</w:t>
      </w:r>
      <w:r>
        <w:rPr>
          <w:rFonts w:hint="eastAsia"/>
          <w:lang w:eastAsia="zh-CN"/>
        </w:rPr>
        <w:t>法律法规，按</w:t>
      </w:r>
      <w:r>
        <w:t>国家方针和政策的具体要求提出，同时还要借鉴其他省市成功经验和做法。所提出的意见、建议要有针对性和可操作性，同时按照重要的程度顺序提出，与报告提出的问题</w:t>
      </w:r>
      <w:r>
        <w:rPr>
          <w:rFonts w:hint="eastAsia"/>
        </w:rPr>
        <w:t>一一对应</w:t>
      </w:r>
      <w:r>
        <w:t>。</w:t>
      </w:r>
    </w:p>
    <w:p w14:paraId="4491F917">
      <w:pPr>
        <w:pStyle w:val="57"/>
        <w:ind w:firstLine="420"/>
        <w:rPr>
          <w:rFonts w:hint="eastAsia" w:ascii="黑体" w:hAnsi="黑体" w:eastAsia="黑体"/>
        </w:rPr>
      </w:pPr>
      <w:r>
        <w:rPr>
          <w:rFonts w:hint="eastAsia" w:ascii="黑体" w:hAnsi="黑体" w:eastAsia="黑体"/>
        </w:rPr>
        <w:t>八、其他需说明的问题</w:t>
      </w:r>
    </w:p>
    <w:p w14:paraId="2F0DC551">
      <w:pPr>
        <w:pStyle w:val="57"/>
        <w:ind w:firstLine="420"/>
        <w:rPr>
          <w:rFonts w:hint="eastAsia" w:ascii="黑体" w:hAnsi="黑体" w:eastAsia="黑体"/>
        </w:rPr>
      </w:pPr>
      <w:r>
        <w:rPr>
          <w:rFonts w:hint="eastAsia" w:ascii="黑体" w:hAnsi="黑体" w:eastAsia="黑体"/>
        </w:rPr>
        <w:t>九、附件</w:t>
      </w:r>
    </w:p>
    <w:p w14:paraId="3E5785B9">
      <w:pPr>
        <w:pStyle w:val="57"/>
        <w:ind w:firstLine="420"/>
      </w:pPr>
      <w:r>
        <w:rPr>
          <w:rFonts w:hint="eastAsia"/>
        </w:rPr>
        <w:t>1.绩效评价指标体系</w:t>
      </w:r>
    </w:p>
    <w:p w14:paraId="3EB1E71E">
      <w:pPr>
        <w:pStyle w:val="57"/>
        <w:ind w:firstLine="420"/>
      </w:pPr>
      <w:r>
        <w:rPr>
          <w:rFonts w:hint="eastAsia"/>
        </w:rPr>
        <w:t>2.绩效目标完成表</w:t>
      </w:r>
    </w:p>
    <w:p w14:paraId="49FC4CBB">
      <w:pPr>
        <w:pStyle w:val="57"/>
        <w:ind w:firstLine="420"/>
      </w:pPr>
      <w:r>
        <w:rPr>
          <w:rFonts w:hint="eastAsia"/>
        </w:rPr>
        <w:t>3.绩效评价问题清单</w:t>
      </w:r>
    </w:p>
    <w:p w14:paraId="6F186BCF">
      <w:pPr>
        <w:pStyle w:val="57"/>
        <w:ind w:firstLine="420"/>
      </w:pPr>
      <w:r>
        <w:rPr>
          <w:rFonts w:hint="eastAsia"/>
        </w:rPr>
        <w:t>4.绩效评价评分情况表</w:t>
      </w:r>
    </w:p>
    <w:p w14:paraId="16ECE827">
      <w:pPr>
        <w:pStyle w:val="57"/>
        <w:ind w:firstLine="420"/>
      </w:pPr>
      <w:r>
        <w:rPr>
          <w:rFonts w:hint="eastAsia"/>
        </w:rPr>
        <w:t>5.满意度调查报告</w:t>
      </w:r>
    </w:p>
    <w:p w14:paraId="1992CEB3">
      <w:pPr>
        <w:pStyle w:val="57"/>
        <w:ind w:firstLine="420"/>
      </w:pPr>
      <w:r>
        <w:rPr>
          <w:rFonts w:hint="eastAsia"/>
        </w:rPr>
        <w:t>6.其他评价工作底稿及相关支撑材料</w:t>
      </w:r>
    </w:p>
    <w:p w14:paraId="30107B26">
      <w:pPr>
        <w:rPr>
          <w:rFonts w:ascii="宋体" w:hAnsi="Times New Roman"/>
          <w:kern w:val="0"/>
          <w:szCs w:val="20"/>
        </w:rPr>
      </w:pPr>
      <w:r>
        <w:br w:type="page"/>
      </w:r>
    </w:p>
    <w:p w14:paraId="03513DA5">
      <w:pPr>
        <w:pStyle w:val="79"/>
        <w:spacing w:before="156" w:after="156"/>
      </w:pPr>
      <w:bookmarkStart w:id="183" w:name="_Toc208206476"/>
      <w:bookmarkStart w:id="184" w:name="_Toc208206552"/>
      <w:r>
        <w:rPr>
          <w:rFonts w:hint="eastAsia"/>
        </w:rPr>
        <w:t>财政运行综合绩效评价</w:t>
      </w:r>
      <w:bookmarkEnd w:id="183"/>
      <w:bookmarkEnd w:id="184"/>
    </w:p>
    <w:p w14:paraId="5EB69870">
      <w:pPr>
        <w:pStyle w:val="80"/>
        <w:spacing w:before="156" w:after="156"/>
        <w:rPr>
          <w:szCs w:val="21"/>
        </w:rPr>
      </w:pPr>
      <w:r>
        <w:rPr>
          <w:rFonts w:hint="eastAsia"/>
        </w:rPr>
        <w:t>财政运行综合绩效评价指标框架</w:t>
      </w:r>
    </w:p>
    <w:p w14:paraId="1E02F50E">
      <w:pPr>
        <w:pStyle w:val="57"/>
        <w:ind w:firstLine="420"/>
        <w:rPr>
          <w:szCs w:val="21"/>
        </w:rPr>
      </w:pPr>
      <w:r>
        <w:rPr>
          <w:rFonts w:hint="eastAsia"/>
        </w:rPr>
        <w:t>见表B</w:t>
      </w:r>
      <w:r>
        <w:t>.</w:t>
      </w:r>
      <w:r>
        <w:rPr>
          <w:rFonts w:hint="eastAsia"/>
        </w:rPr>
        <w:t>5。</w:t>
      </w:r>
    </w:p>
    <w:p w14:paraId="727FE7EF">
      <w:pPr>
        <w:pStyle w:val="78"/>
        <w:spacing w:before="156" w:after="156"/>
        <w:rPr>
          <w:szCs w:val="21"/>
        </w:rPr>
      </w:pPr>
      <w:r>
        <w:rPr>
          <w:rFonts w:hint="eastAsia"/>
        </w:rPr>
        <w:t>财政运行综合绩效评价指标框架</w:t>
      </w:r>
    </w:p>
    <w:tbl>
      <w:tblPr>
        <w:tblStyle w:val="27"/>
        <w:tblW w:w="9067" w:type="dxa"/>
        <w:jc w:val="center"/>
        <w:tblLayout w:type="autofit"/>
        <w:tblCellMar>
          <w:top w:w="0" w:type="dxa"/>
          <w:left w:w="108" w:type="dxa"/>
          <w:bottom w:w="0" w:type="dxa"/>
          <w:right w:w="108" w:type="dxa"/>
        </w:tblCellMar>
      </w:tblPr>
      <w:tblGrid>
        <w:gridCol w:w="1290"/>
        <w:gridCol w:w="1641"/>
        <w:gridCol w:w="2026"/>
        <w:gridCol w:w="4110"/>
      </w:tblGrid>
      <w:tr w14:paraId="13B7A2CB">
        <w:tblPrEx>
          <w:tblCellMar>
            <w:top w:w="0" w:type="dxa"/>
            <w:left w:w="108" w:type="dxa"/>
            <w:bottom w:w="0" w:type="dxa"/>
            <w:right w:w="108" w:type="dxa"/>
          </w:tblCellMar>
        </w:tblPrEx>
        <w:trPr>
          <w:trHeight w:val="480" w:hRule="atLeast"/>
          <w:tblHeader/>
          <w:jc w:val="center"/>
        </w:trPr>
        <w:tc>
          <w:tcPr>
            <w:tcW w:w="1290" w:type="dxa"/>
            <w:tcBorders>
              <w:top w:val="single" w:color="000000" w:sz="4" w:space="0"/>
              <w:left w:val="single" w:color="000000" w:sz="4" w:space="0"/>
              <w:bottom w:val="single" w:color="000000" w:sz="4" w:space="0"/>
              <w:right w:val="single" w:color="000000" w:sz="4" w:space="0"/>
            </w:tcBorders>
            <w:vAlign w:val="center"/>
          </w:tcPr>
          <w:p w14:paraId="2FF1B177">
            <w:pPr>
              <w:pStyle w:val="57"/>
              <w:ind w:firstLine="0" w:firstLineChars="0"/>
              <w:jc w:val="center"/>
              <w:rPr>
                <w:b/>
                <w:bCs/>
              </w:rPr>
            </w:pPr>
            <w:r>
              <w:rPr>
                <w:rFonts w:hint="eastAsia"/>
                <w:b/>
                <w:bCs/>
                <w:lang w:bidi="ar"/>
              </w:rPr>
              <w:t>一级指标</w:t>
            </w:r>
          </w:p>
        </w:tc>
        <w:tc>
          <w:tcPr>
            <w:tcW w:w="1641" w:type="dxa"/>
            <w:tcBorders>
              <w:top w:val="single" w:color="000000" w:sz="4" w:space="0"/>
              <w:left w:val="single" w:color="000000" w:sz="4" w:space="0"/>
              <w:bottom w:val="single" w:color="000000" w:sz="4" w:space="0"/>
              <w:right w:val="single" w:color="000000" w:sz="4" w:space="0"/>
            </w:tcBorders>
            <w:vAlign w:val="center"/>
          </w:tcPr>
          <w:p w14:paraId="6631DC99">
            <w:pPr>
              <w:pStyle w:val="57"/>
              <w:ind w:firstLine="0" w:firstLineChars="0"/>
              <w:jc w:val="center"/>
              <w:rPr>
                <w:b/>
                <w:bCs/>
              </w:rPr>
            </w:pPr>
            <w:r>
              <w:rPr>
                <w:rFonts w:hint="eastAsia"/>
                <w:b/>
                <w:bCs/>
                <w:lang w:bidi="ar"/>
              </w:rPr>
              <w:t>二级指标</w:t>
            </w:r>
          </w:p>
        </w:tc>
        <w:tc>
          <w:tcPr>
            <w:tcW w:w="2026" w:type="dxa"/>
            <w:tcBorders>
              <w:top w:val="single" w:color="000000" w:sz="4" w:space="0"/>
              <w:left w:val="single" w:color="000000" w:sz="4" w:space="0"/>
              <w:bottom w:val="single" w:color="000000" w:sz="4" w:space="0"/>
              <w:right w:val="single" w:color="000000" w:sz="4" w:space="0"/>
            </w:tcBorders>
            <w:noWrap/>
            <w:vAlign w:val="center"/>
          </w:tcPr>
          <w:p w14:paraId="21E8C688">
            <w:pPr>
              <w:pStyle w:val="57"/>
              <w:ind w:firstLine="0" w:firstLineChars="0"/>
              <w:jc w:val="center"/>
              <w:rPr>
                <w:b/>
                <w:bCs/>
              </w:rPr>
            </w:pPr>
            <w:r>
              <w:rPr>
                <w:rFonts w:hint="eastAsia"/>
                <w:b/>
                <w:bCs/>
                <w:lang w:bidi="ar"/>
              </w:rPr>
              <w:t>三级指标</w:t>
            </w:r>
          </w:p>
        </w:tc>
        <w:tc>
          <w:tcPr>
            <w:tcW w:w="4110" w:type="dxa"/>
            <w:tcBorders>
              <w:top w:val="single" w:color="000000" w:sz="4" w:space="0"/>
              <w:left w:val="single" w:color="000000" w:sz="4" w:space="0"/>
              <w:bottom w:val="single" w:color="000000" w:sz="4" w:space="0"/>
              <w:right w:val="single" w:color="000000" w:sz="4" w:space="0"/>
            </w:tcBorders>
            <w:noWrap/>
            <w:vAlign w:val="center"/>
          </w:tcPr>
          <w:p w14:paraId="7A1506ED">
            <w:pPr>
              <w:pStyle w:val="57"/>
              <w:ind w:firstLine="0" w:firstLineChars="0"/>
              <w:jc w:val="center"/>
              <w:rPr>
                <w:b/>
                <w:bCs/>
              </w:rPr>
            </w:pPr>
            <w:r>
              <w:rPr>
                <w:rFonts w:hint="eastAsia"/>
                <w:b/>
                <w:bCs/>
                <w:lang w:bidi="ar"/>
              </w:rPr>
              <w:t>指标解释</w:t>
            </w:r>
          </w:p>
        </w:tc>
      </w:tr>
      <w:tr w14:paraId="380278A8">
        <w:tblPrEx>
          <w:tblCellMar>
            <w:top w:w="0" w:type="dxa"/>
            <w:left w:w="108" w:type="dxa"/>
            <w:bottom w:w="0" w:type="dxa"/>
            <w:right w:w="108" w:type="dxa"/>
          </w:tblCellMar>
        </w:tblPrEx>
        <w:trPr>
          <w:trHeight w:val="840" w:hRule="atLeast"/>
          <w:jc w:val="center"/>
        </w:trPr>
        <w:tc>
          <w:tcPr>
            <w:tcW w:w="1290" w:type="dxa"/>
            <w:vMerge w:val="restart"/>
            <w:tcBorders>
              <w:top w:val="single" w:color="000000" w:sz="4" w:space="0"/>
              <w:left w:val="single" w:color="000000" w:sz="4" w:space="0"/>
              <w:bottom w:val="single" w:color="000000" w:sz="4" w:space="0"/>
              <w:right w:val="single" w:color="000000" w:sz="4" w:space="0"/>
            </w:tcBorders>
            <w:vAlign w:val="center"/>
          </w:tcPr>
          <w:p w14:paraId="06ED006B">
            <w:pPr>
              <w:pStyle w:val="57"/>
              <w:ind w:firstLine="0" w:firstLineChars="0"/>
              <w:jc w:val="center"/>
            </w:pPr>
            <w:r>
              <w:rPr>
                <w:rFonts w:hint="eastAsia"/>
                <w:lang w:bidi="ar"/>
              </w:rPr>
              <w:t>财政收入</w:t>
            </w: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4D35C4F7">
            <w:pPr>
              <w:pStyle w:val="57"/>
              <w:ind w:firstLine="0" w:firstLineChars="0"/>
              <w:jc w:val="center"/>
            </w:pPr>
            <w:r>
              <w:rPr>
                <w:rFonts w:hint="eastAsia"/>
                <w:lang w:bidi="ar"/>
              </w:rPr>
              <w:t>收入统筹管理</w:t>
            </w:r>
          </w:p>
        </w:tc>
        <w:tc>
          <w:tcPr>
            <w:tcW w:w="2026" w:type="dxa"/>
            <w:tcBorders>
              <w:top w:val="single" w:color="000000" w:sz="4" w:space="0"/>
              <w:left w:val="single" w:color="000000" w:sz="4" w:space="0"/>
              <w:bottom w:val="single" w:color="000000" w:sz="4" w:space="0"/>
              <w:right w:val="single" w:color="000000" w:sz="4" w:space="0"/>
            </w:tcBorders>
            <w:vAlign w:val="center"/>
          </w:tcPr>
          <w:p w14:paraId="22D20522">
            <w:pPr>
              <w:pStyle w:val="57"/>
              <w:ind w:firstLine="0" w:firstLineChars="0"/>
              <w:jc w:val="center"/>
            </w:pPr>
            <w:r>
              <w:rPr>
                <w:rFonts w:hint="eastAsia"/>
                <w:lang w:bidi="ar"/>
              </w:rPr>
              <w:t>政府收入统筹水平</w:t>
            </w:r>
          </w:p>
        </w:tc>
        <w:tc>
          <w:tcPr>
            <w:tcW w:w="4110" w:type="dxa"/>
            <w:tcBorders>
              <w:top w:val="single" w:color="000000" w:sz="4" w:space="0"/>
              <w:left w:val="single" w:color="000000" w:sz="4" w:space="0"/>
              <w:bottom w:val="single" w:color="000000" w:sz="4" w:space="0"/>
              <w:right w:val="single" w:color="000000" w:sz="4" w:space="0"/>
            </w:tcBorders>
            <w:vAlign w:val="center"/>
          </w:tcPr>
          <w:p w14:paraId="6E1BB52D">
            <w:pPr>
              <w:pStyle w:val="57"/>
              <w:ind w:firstLine="0" w:firstLineChars="0"/>
            </w:pPr>
            <w:r>
              <w:rPr>
                <w:rFonts w:hint="eastAsia"/>
                <w:lang w:bidi="ar"/>
              </w:rPr>
              <w:t>反映依托行政权力、政府信用、国有资源（资产）所获收入全部纳入预算管理的程度。</w:t>
            </w:r>
          </w:p>
        </w:tc>
      </w:tr>
      <w:tr w14:paraId="0E114264">
        <w:tblPrEx>
          <w:tblCellMar>
            <w:top w:w="0" w:type="dxa"/>
            <w:left w:w="108" w:type="dxa"/>
            <w:bottom w:w="0" w:type="dxa"/>
            <w:right w:w="108" w:type="dxa"/>
          </w:tblCellMar>
        </w:tblPrEx>
        <w:trPr>
          <w:trHeight w:val="74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51DBA1DE">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71DD9D82">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5DF07897">
            <w:pPr>
              <w:pStyle w:val="57"/>
              <w:ind w:firstLine="0" w:firstLineChars="0"/>
              <w:jc w:val="center"/>
            </w:pPr>
            <w:r>
              <w:rPr>
                <w:rFonts w:hint="eastAsia"/>
                <w:lang w:bidi="ar"/>
              </w:rPr>
              <w:t>部门收入统筹水平</w:t>
            </w:r>
          </w:p>
        </w:tc>
        <w:tc>
          <w:tcPr>
            <w:tcW w:w="4110" w:type="dxa"/>
            <w:tcBorders>
              <w:top w:val="single" w:color="000000" w:sz="4" w:space="0"/>
              <w:left w:val="single" w:color="000000" w:sz="4" w:space="0"/>
              <w:bottom w:val="single" w:color="000000" w:sz="4" w:space="0"/>
              <w:right w:val="single" w:color="000000" w:sz="4" w:space="0"/>
            </w:tcBorders>
            <w:vAlign w:val="center"/>
          </w:tcPr>
          <w:p w14:paraId="6D4F1624">
            <w:pPr>
              <w:pStyle w:val="57"/>
              <w:ind w:firstLine="0" w:firstLineChars="0"/>
            </w:pPr>
            <w:r>
              <w:rPr>
                <w:rFonts w:hint="eastAsia"/>
                <w:lang w:bidi="ar"/>
              </w:rPr>
              <w:t>反映部门依法依规取得的财政拨款、事业收入、经营收入等各类收入全部纳入部门预算管理的程度。</w:t>
            </w:r>
          </w:p>
        </w:tc>
      </w:tr>
      <w:tr w14:paraId="43F102BC">
        <w:tblPrEx>
          <w:tblCellMar>
            <w:top w:w="0" w:type="dxa"/>
            <w:left w:w="108" w:type="dxa"/>
            <w:bottom w:w="0" w:type="dxa"/>
            <w:right w:w="108" w:type="dxa"/>
          </w:tblCellMar>
        </w:tblPrEx>
        <w:trPr>
          <w:trHeight w:val="112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472CAB9A">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17C01268">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3E8EE2FE">
            <w:pPr>
              <w:pStyle w:val="57"/>
              <w:ind w:firstLine="0" w:firstLineChars="0"/>
              <w:jc w:val="center"/>
            </w:pPr>
            <w:r>
              <w:rPr>
                <w:rFonts w:hint="eastAsia"/>
                <w:lang w:bidi="ar"/>
              </w:rPr>
              <w:t>四本预算统筹衔接水平</w:t>
            </w:r>
          </w:p>
        </w:tc>
        <w:tc>
          <w:tcPr>
            <w:tcW w:w="4110" w:type="dxa"/>
            <w:tcBorders>
              <w:top w:val="single" w:color="000000" w:sz="4" w:space="0"/>
              <w:left w:val="single" w:color="000000" w:sz="4" w:space="0"/>
              <w:bottom w:val="single" w:color="000000" w:sz="4" w:space="0"/>
              <w:right w:val="single" w:color="000000" w:sz="4" w:space="0"/>
            </w:tcBorders>
            <w:vAlign w:val="center"/>
          </w:tcPr>
          <w:p w14:paraId="0AA7017E">
            <w:pPr>
              <w:pStyle w:val="57"/>
              <w:ind w:firstLine="0" w:firstLineChars="0"/>
            </w:pPr>
            <w:r>
              <w:rPr>
                <w:rFonts w:hint="eastAsia"/>
                <w:lang w:bidi="ar"/>
              </w:rPr>
              <w:t>反映一般公共预算、政府性基金预算、国有资本经营预算、社保基金预算之间的统筹衔接与资金调剂使用情况。</w:t>
            </w:r>
          </w:p>
        </w:tc>
      </w:tr>
      <w:tr w14:paraId="54B4B9AC">
        <w:tblPrEx>
          <w:tblCellMar>
            <w:top w:w="0" w:type="dxa"/>
            <w:left w:w="108" w:type="dxa"/>
            <w:bottom w:w="0" w:type="dxa"/>
            <w:right w:w="108" w:type="dxa"/>
          </w:tblCellMar>
        </w:tblPrEx>
        <w:trPr>
          <w:trHeight w:val="68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1002B679">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531F0112">
            <w:pPr>
              <w:pStyle w:val="57"/>
              <w:ind w:firstLine="0" w:firstLineChars="0"/>
              <w:jc w:val="center"/>
            </w:pPr>
            <w:r>
              <w:rPr>
                <w:rFonts w:hint="eastAsia"/>
                <w:lang w:bidi="ar"/>
              </w:rPr>
              <w:t>收入质量</w:t>
            </w:r>
          </w:p>
        </w:tc>
        <w:tc>
          <w:tcPr>
            <w:tcW w:w="2026" w:type="dxa"/>
            <w:tcBorders>
              <w:top w:val="single" w:color="000000" w:sz="4" w:space="0"/>
              <w:left w:val="single" w:color="000000" w:sz="4" w:space="0"/>
              <w:bottom w:val="single" w:color="000000" w:sz="4" w:space="0"/>
              <w:right w:val="single" w:color="000000" w:sz="4" w:space="0"/>
            </w:tcBorders>
            <w:vAlign w:val="center"/>
          </w:tcPr>
          <w:p w14:paraId="6778E375">
            <w:pPr>
              <w:pStyle w:val="57"/>
              <w:ind w:firstLine="0" w:firstLineChars="0"/>
              <w:jc w:val="center"/>
            </w:pPr>
            <w:r>
              <w:rPr>
                <w:rFonts w:hint="eastAsia"/>
                <w:lang w:bidi="ar"/>
              </w:rPr>
              <w:t>税收收入占一般公共预算收入比重</w:t>
            </w:r>
          </w:p>
        </w:tc>
        <w:tc>
          <w:tcPr>
            <w:tcW w:w="4110" w:type="dxa"/>
            <w:tcBorders>
              <w:top w:val="single" w:color="000000" w:sz="4" w:space="0"/>
              <w:left w:val="single" w:color="000000" w:sz="4" w:space="0"/>
              <w:bottom w:val="single" w:color="000000" w:sz="4" w:space="0"/>
              <w:right w:val="single" w:color="000000" w:sz="4" w:space="0"/>
            </w:tcBorders>
            <w:vAlign w:val="center"/>
          </w:tcPr>
          <w:p w14:paraId="23BAEA21">
            <w:pPr>
              <w:pStyle w:val="57"/>
              <w:ind w:firstLine="0" w:firstLineChars="0"/>
            </w:pPr>
            <w:r>
              <w:rPr>
                <w:rFonts w:hint="eastAsia"/>
                <w:lang w:bidi="ar"/>
              </w:rPr>
              <w:t>税收收入占一般公共预算收入的比例，反映财政收入的稳定性和可持续性。</w:t>
            </w:r>
          </w:p>
        </w:tc>
      </w:tr>
      <w:tr w14:paraId="3689E470">
        <w:tblPrEx>
          <w:tblCellMar>
            <w:top w:w="0" w:type="dxa"/>
            <w:left w:w="108" w:type="dxa"/>
            <w:bottom w:w="0" w:type="dxa"/>
            <w:right w:w="108" w:type="dxa"/>
          </w:tblCellMar>
        </w:tblPrEx>
        <w:trPr>
          <w:trHeight w:val="88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3443D27A">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28EE67BE">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5D0E9A32">
            <w:pPr>
              <w:pStyle w:val="57"/>
              <w:ind w:firstLine="0" w:firstLineChars="0"/>
              <w:jc w:val="center"/>
            </w:pPr>
            <w:r>
              <w:rPr>
                <w:rFonts w:hint="eastAsia"/>
                <w:lang w:bidi="ar"/>
              </w:rPr>
              <w:t>单位GDP税收贡献率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143E5685">
            <w:pPr>
              <w:pStyle w:val="57"/>
              <w:ind w:firstLine="0" w:firstLineChars="0"/>
            </w:pPr>
            <w:r>
              <w:rPr>
                <w:rFonts w:hint="eastAsia"/>
                <w:lang w:bidi="ar"/>
              </w:rPr>
              <w:t>每单位地区生产总值所对应的税收收入，反映经济增长的税收转化效率。</w:t>
            </w:r>
          </w:p>
        </w:tc>
      </w:tr>
      <w:tr w14:paraId="4B176C23">
        <w:tblPrEx>
          <w:tblCellMar>
            <w:top w:w="0" w:type="dxa"/>
            <w:left w:w="108" w:type="dxa"/>
            <w:bottom w:w="0" w:type="dxa"/>
            <w:right w:w="108" w:type="dxa"/>
          </w:tblCellMar>
        </w:tblPrEx>
        <w:trPr>
          <w:trHeight w:val="60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630D7866">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16D0C77C">
            <w:pPr>
              <w:pStyle w:val="57"/>
              <w:ind w:firstLine="0" w:firstLineChars="0"/>
              <w:jc w:val="center"/>
            </w:pPr>
            <w:r>
              <w:rPr>
                <w:rFonts w:hint="eastAsia"/>
                <w:lang w:bidi="ar"/>
              </w:rPr>
              <w:t>财力保障能力</w:t>
            </w:r>
          </w:p>
        </w:tc>
        <w:tc>
          <w:tcPr>
            <w:tcW w:w="2026" w:type="dxa"/>
            <w:tcBorders>
              <w:top w:val="single" w:color="000000" w:sz="4" w:space="0"/>
              <w:left w:val="single" w:color="000000" w:sz="4" w:space="0"/>
              <w:bottom w:val="single" w:color="000000" w:sz="4" w:space="0"/>
              <w:right w:val="single" w:color="000000" w:sz="4" w:space="0"/>
            </w:tcBorders>
            <w:vAlign w:val="center"/>
          </w:tcPr>
          <w:p w14:paraId="62819F22">
            <w:pPr>
              <w:pStyle w:val="57"/>
              <w:ind w:firstLine="0" w:firstLineChars="0"/>
              <w:jc w:val="center"/>
            </w:pPr>
            <w:r>
              <w:rPr>
                <w:rFonts w:hint="eastAsia"/>
                <w:lang w:bidi="ar"/>
              </w:rPr>
              <w:t>财力自给率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21C2D94F">
            <w:pPr>
              <w:pStyle w:val="57"/>
              <w:ind w:firstLine="0" w:firstLineChars="0"/>
            </w:pPr>
            <w:r>
              <w:rPr>
                <w:rFonts w:hint="eastAsia"/>
                <w:lang w:bidi="ar"/>
              </w:rPr>
              <w:t>本级财政收入与财政支出的比例，反映财政自给能力。</w:t>
            </w:r>
          </w:p>
        </w:tc>
      </w:tr>
      <w:tr w14:paraId="1698345A">
        <w:tblPrEx>
          <w:tblCellMar>
            <w:top w:w="0" w:type="dxa"/>
            <w:left w:w="108" w:type="dxa"/>
            <w:bottom w:w="0" w:type="dxa"/>
            <w:right w:w="108" w:type="dxa"/>
          </w:tblCellMar>
        </w:tblPrEx>
        <w:trPr>
          <w:trHeight w:val="72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5C9C5CA5">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759B0F4A">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58A6728E">
            <w:pPr>
              <w:pStyle w:val="57"/>
              <w:ind w:firstLine="0" w:firstLineChars="0"/>
              <w:jc w:val="center"/>
            </w:pPr>
            <w:r>
              <w:rPr>
                <w:rFonts w:hint="eastAsia"/>
                <w:lang w:bidi="ar"/>
              </w:rPr>
              <w:t>转移支付依赖度</w:t>
            </w:r>
          </w:p>
        </w:tc>
        <w:tc>
          <w:tcPr>
            <w:tcW w:w="4110" w:type="dxa"/>
            <w:tcBorders>
              <w:top w:val="single" w:color="000000" w:sz="4" w:space="0"/>
              <w:left w:val="single" w:color="000000" w:sz="4" w:space="0"/>
              <w:bottom w:val="single" w:color="000000" w:sz="4" w:space="0"/>
              <w:right w:val="single" w:color="000000" w:sz="4" w:space="0"/>
            </w:tcBorders>
            <w:vAlign w:val="center"/>
          </w:tcPr>
          <w:p w14:paraId="0485A85A">
            <w:pPr>
              <w:pStyle w:val="57"/>
              <w:ind w:firstLine="0" w:firstLineChars="0"/>
            </w:pPr>
            <w:r>
              <w:rPr>
                <w:rFonts w:hint="eastAsia"/>
                <w:lang w:bidi="ar"/>
              </w:rPr>
              <w:t>上级转移支付收入占财政总支出的比重，反映对上级财政的依赖程度。</w:t>
            </w:r>
          </w:p>
        </w:tc>
      </w:tr>
      <w:tr w14:paraId="7F10F182">
        <w:tblPrEx>
          <w:tblCellMar>
            <w:top w:w="0" w:type="dxa"/>
            <w:left w:w="108" w:type="dxa"/>
            <w:bottom w:w="0" w:type="dxa"/>
            <w:right w:w="108" w:type="dxa"/>
          </w:tblCellMar>
        </w:tblPrEx>
        <w:trPr>
          <w:trHeight w:val="68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681D2840">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419E0AFF">
            <w:pPr>
              <w:pStyle w:val="57"/>
              <w:ind w:firstLine="0" w:firstLineChars="0"/>
              <w:jc w:val="center"/>
            </w:pPr>
            <w:r>
              <w:rPr>
                <w:rFonts w:hint="eastAsia"/>
                <w:lang w:bidi="ar"/>
              </w:rPr>
              <w:t>收入预算执行</w:t>
            </w:r>
          </w:p>
        </w:tc>
        <w:tc>
          <w:tcPr>
            <w:tcW w:w="2026" w:type="dxa"/>
            <w:tcBorders>
              <w:top w:val="single" w:color="000000" w:sz="4" w:space="0"/>
              <w:left w:val="single" w:color="000000" w:sz="4" w:space="0"/>
              <w:bottom w:val="single" w:color="000000" w:sz="4" w:space="0"/>
              <w:right w:val="single" w:color="000000" w:sz="4" w:space="0"/>
            </w:tcBorders>
            <w:vAlign w:val="center"/>
          </w:tcPr>
          <w:p w14:paraId="6718BA1E">
            <w:pPr>
              <w:pStyle w:val="57"/>
              <w:ind w:firstLine="0" w:firstLineChars="0"/>
              <w:jc w:val="center"/>
            </w:pPr>
            <w:r>
              <w:rPr>
                <w:rFonts w:hint="eastAsia"/>
                <w:lang w:bidi="ar"/>
              </w:rPr>
              <w:t>一般公共预算收入完成率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3AA8F6CD">
            <w:pPr>
              <w:pStyle w:val="57"/>
              <w:ind w:firstLine="0" w:firstLineChars="0"/>
            </w:pPr>
            <w:r>
              <w:rPr>
                <w:rFonts w:hint="eastAsia"/>
                <w:lang w:bidi="ar"/>
              </w:rPr>
              <w:t>一般公共预算收入实际完成数与预算数的比率，反映收入预算编制的科学性和执行的有效性。</w:t>
            </w:r>
          </w:p>
        </w:tc>
      </w:tr>
      <w:tr w14:paraId="23E1FDFA">
        <w:tblPrEx>
          <w:tblCellMar>
            <w:top w:w="0" w:type="dxa"/>
            <w:left w:w="108" w:type="dxa"/>
            <w:bottom w:w="0" w:type="dxa"/>
            <w:right w:w="108" w:type="dxa"/>
          </w:tblCellMar>
        </w:tblPrEx>
        <w:trPr>
          <w:trHeight w:val="68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480DFCAA">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5BA2EA16">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13FB3027">
            <w:pPr>
              <w:pStyle w:val="57"/>
              <w:ind w:firstLine="0" w:firstLineChars="0"/>
              <w:jc w:val="center"/>
            </w:pPr>
            <w:r>
              <w:rPr>
                <w:rFonts w:hint="eastAsia"/>
                <w:lang w:bidi="ar"/>
              </w:rPr>
              <w:t>政府性基金收入预算完成率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2672F9B3">
            <w:pPr>
              <w:pStyle w:val="57"/>
              <w:ind w:firstLine="0" w:firstLineChars="0"/>
            </w:pPr>
            <w:r>
              <w:rPr>
                <w:rFonts w:hint="eastAsia"/>
                <w:lang w:bidi="ar"/>
              </w:rPr>
              <w:t>政府性基金预算收入实际完成数与预算数的比率。</w:t>
            </w:r>
          </w:p>
        </w:tc>
      </w:tr>
      <w:tr w14:paraId="12212759">
        <w:tblPrEx>
          <w:tblCellMar>
            <w:top w:w="0" w:type="dxa"/>
            <w:left w:w="108" w:type="dxa"/>
            <w:bottom w:w="0" w:type="dxa"/>
            <w:right w:w="108" w:type="dxa"/>
          </w:tblCellMar>
        </w:tblPrEx>
        <w:trPr>
          <w:trHeight w:val="68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2FD93145">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3A43E88D">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5A3D43CF">
            <w:pPr>
              <w:pStyle w:val="57"/>
              <w:ind w:firstLine="0" w:firstLineChars="0"/>
              <w:jc w:val="center"/>
            </w:pPr>
            <w:r>
              <w:rPr>
                <w:rFonts w:hint="eastAsia"/>
                <w:lang w:bidi="ar"/>
              </w:rPr>
              <w:t>国有资本经营预算完成率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7B5F4D30">
            <w:pPr>
              <w:pStyle w:val="57"/>
              <w:ind w:firstLine="0" w:firstLineChars="0"/>
            </w:pPr>
            <w:r>
              <w:rPr>
                <w:rFonts w:hint="eastAsia"/>
                <w:lang w:bidi="ar"/>
              </w:rPr>
              <w:t>国有资本经营预算实际完成数与预算数的比率。</w:t>
            </w:r>
          </w:p>
        </w:tc>
      </w:tr>
      <w:tr w14:paraId="35E63652">
        <w:tblPrEx>
          <w:tblCellMar>
            <w:top w:w="0" w:type="dxa"/>
            <w:left w:w="108" w:type="dxa"/>
            <w:bottom w:w="0" w:type="dxa"/>
            <w:right w:w="108" w:type="dxa"/>
          </w:tblCellMar>
        </w:tblPrEx>
        <w:trPr>
          <w:trHeight w:val="68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1CEF2D05">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1E9EC853">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4C77D1C6">
            <w:pPr>
              <w:pStyle w:val="57"/>
              <w:ind w:firstLine="0" w:firstLineChars="0"/>
              <w:jc w:val="center"/>
            </w:pPr>
            <w:r>
              <w:rPr>
                <w:rFonts w:hint="eastAsia"/>
                <w:lang w:bidi="ar"/>
              </w:rPr>
              <w:t>社保基金预算收入完成率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2BB7668F">
            <w:pPr>
              <w:pStyle w:val="57"/>
              <w:ind w:firstLine="0" w:firstLineChars="0"/>
            </w:pPr>
            <w:r>
              <w:rPr>
                <w:rFonts w:hint="eastAsia"/>
                <w:lang w:bidi="ar"/>
              </w:rPr>
              <w:t>社保基金预算收入实际完成数与预算数的比率。</w:t>
            </w:r>
          </w:p>
        </w:tc>
      </w:tr>
      <w:tr w14:paraId="3C1FF44F">
        <w:tblPrEx>
          <w:tblCellMar>
            <w:top w:w="0" w:type="dxa"/>
            <w:left w:w="108" w:type="dxa"/>
            <w:bottom w:w="0" w:type="dxa"/>
            <w:right w:w="108" w:type="dxa"/>
          </w:tblCellMar>
        </w:tblPrEx>
        <w:trPr>
          <w:trHeight w:val="1000" w:hRule="atLeast"/>
          <w:jc w:val="center"/>
        </w:trPr>
        <w:tc>
          <w:tcPr>
            <w:tcW w:w="1290" w:type="dxa"/>
            <w:vMerge w:val="restart"/>
            <w:tcBorders>
              <w:top w:val="single" w:color="000000" w:sz="4" w:space="0"/>
              <w:left w:val="single" w:color="000000" w:sz="4" w:space="0"/>
              <w:right w:val="single" w:color="000000" w:sz="4" w:space="0"/>
            </w:tcBorders>
            <w:vAlign w:val="center"/>
          </w:tcPr>
          <w:p w14:paraId="5BBEAE5F">
            <w:pPr>
              <w:pStyle w:val="57"/>
              <w:ind w:firstLine="0" w:firstLineChars="0"/>
              <w:jc w:val="center"/>
            </w:pPr>
            <w:r>
              <w:rPr>
                <w:rFonts w:hint="eastAsia"/>
                <w:lang w:bidi="ar"/>
              </w:rPr>
              <w:t>财政支出</w:t>
            </w: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3D345066">
            <w:pPr>
              <w:pStyle w:val="57"/>
              <w:ind w:firstLine="0" w:firstLineChars="0"/>
              <w:jc w:val="center"/>
            </w:pPr>
            <w:r>
              <w:rPr>
                <w:rFonts w:hint="eastAsia"/>
                <w:lang w:bidi="ar"/>
              </w:rPr>
              <w:t>支出统筹与结构优化</w:t>
            </w:r>
          </w:p>
        </w:tc>
        <w:tc>
          <w:tcPr>
            <w:tcW w:w="2026" w:type="dxa"/>
            <w:tcBorders>
              <w:top w:val="single" w:color="000000" w:sz="4" w:space="0"/>
              <w:left w:val="single" w:color="000000" w:sz="4" w:space="0"/>
              <w:bottom w:val="single" w:color="000000" w:sz="4" w:space="0"/>
              <w:right w:val="single" w:color="000000" w:sz="4" w:space="0"/>
            </w:tcBorders>
            <w:vAlign w:val="center"/>
          </w:tcPr>
          <w:p w14:paraId="1AFD2363">
            <w:pPr>
              <w:pStyle w:val="57"/>
              <w:ind w:firstLine="0" w:firstLineChars="0"/>
              <w:jc w:val="center"/>
            </w:pPr>
            <w:r>
              <w:rPr>
                <w:rFonts w:hint="eastAsia"/>
                <w:lang w:bidi="ar"/>
              </w:rPr>
              <w:t>重点支出保障率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7C4347A1">
            <w:pPr>
              <w:pStyle w:val="57"/>
              <w:ind w:firstLine="0" w:firstLineChars="0"/>
            </w:pPr>
            <w:r>
              <w:rPr>
                <w:rFonts w:hint="eastAsia"/>
                <w:lang w:bidi="ar"/>
              </w:rPr>
              <w:t>“三保”支出、债务还本付息、重大战略任务支出占总支出的比重，反映支出结构的政策导向性和保障能力。</w:t>
            </w:r>
          </w:p>
        </w:tc>
      </w:tr>
      <w:tr w14:paraId="2E81C0B8">
        <w:tblPrEx>
          <w:tblCellMar>
            <w:top w:w="0" w:type="dxa"/>
            <w:left w:w="108" w:type="dxa"/>
            <w:bottom w:w="0" w:type="dxa"/>
            <w:right w:w="108" w:type="dxa"/>
          </w:tblCellMar>
        </w:tblPrEx>
        <w:trPr>
          <w:trHeight w:val="640" w:hRule="atLeast"/>
          <w:jc w:val="center"/>
        </w:trPr>
        <w:tc>
          <w:tcPr>
            <w:tcW w:w="1290" w:type="dxa"/>
            <w:vMerge w:val="continue"/>
            <w:tcBorders>
              <w:left w:val="single" w:color="000000" w:sz="4" w:space="0"/>
              <w:bottom w:val="single" w:color="000000" w:sz="4" w:space="0"/>
              <w:right w:val="single" w:color="000000" w:sz="4" w:space="0"/>
            </w:tcBorders>
            <w:vAlign w:val="center"/>
          </w:tcPr>
          <w:p w14:paraId="30EC4840">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739C9903">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59A6F928">
            <w:pPr>
              <w:pStyle w:val="57"/>
              <w:ind w:firstLine="0" w:firstLineChars="0"/>
              <w:jc w:val="center"/>
            </w:pPr>
            <w:r>
              <w:rPr>
                <w:rFonts w:hint="eastAsia"/>
                <w:lang w:bidi="ar"/>
              </w:rPr>
              <w:t>非刚性支出压减率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75B1511D">
            <w:pPr>
              <w:pStyle w:val="57"/>
              <w:ind w:firstLine="0" w:firstLineChars="0"/>
            </w:pPr>
            <w:r>
              <w:rPr>
                <w:rFonts w:hint="eastAsia"/>
                <w:lang w:bidi="ar"/>
              </w:rPr>
              <w:t>非重点、非刚性支出较上年压减比例，反映过紧日子要求的落实情况。</w:t>
            </w:r>
          </w:p>
        </w:tc>
      </w:tr>
      <w:tr w14:paraId="29694E3F">
        <w:tblPrEx>
          <w:tblCellMar>
            <w:top w:w="0" w:type="dxa"/>
            <w:left w:w="108" w:type="dxa"/>
            <w:bottom w:w="0" w:type="dxa"/>
            <w:right w:w="108" w:type="dxa"/>
          </w:tblCellMar>
        </w:tblPrEx>
        <w:trPr>
          <w:trHeight w:val="1000" w:hRule="atLeast"/>
          <w:jc w:val="center"/>
        </w:trPr>
        <w:tc>
          <w:tcPr>
            <w:tcW w:w="1290" w:type="dxa"/>
            <w:vMerge w:val="restart"/>
            <w:tcBorders>
              <w:top w:val="single" w:color="000000" w:sz="4" w:space="0"/>
              <w:left w:val="single" w:color="000000" w:sz="4" w:space="0"/>
              <w:right w:val="single" w:color="000000" w:sz="4" w:space="0"/>
            </w:tcBorders>
            <w:vAlign w:val="center"/>
          </w:tcPr>
          <w:p w14:paraId="42CB1DFF">
            <w:pPr>
              <w:pStyle w:val="57"/>
              <w:ind w:firstLine="0" w:firstLineChars="0"/>
              <w:jc w:val="center"/>
            </w:pPr>
            <w:r>
              <w:rPr>
                <w:rFonts w:hint="eastAsia"/>
                <w:lang w:bidi="ar"/>
              </w:rPr>
              <w:t>财政支出</w:t>
            </w: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054AA099">
            <w:pPr>
              <w:pStyle w:val="57"/>
              <w:ind w:firstLine="0" w:firstLineChars="0"/>
              <w:jc w:val="center"/>
            </w:pPr>
            <w:r>
              <w:rPr>
                <w:rFonts w:hint="eastAsia"/>
                <w:lang w:bidi="ar"/>
              </w:rPr>
              <w:t>支出执行效率</w:t>
            </w:r>
          </w:p>
        </w:tc>
        <w:tc>
          <w:tcPr>
            <w:tcW w:w="2026" w:type="dxa"/>
            <w:tcBorders>
              <w:top w:val="single" w:color="000000" w:sz="4" w:space="0"/>
              <w:left w:val="single" w:color="000000" w:sz="4" w:space="0"/>
              <w:bottom w:val="single" w:color="000000" w:sz="4" w:space="0"/>
              <w:right w:val="single" w:color="000000" w:sz="4" w:space="0"/>
            </w:tcBorders>
            <w:vAlign w:val="center"/>
          </w:tcPr>
          <w:p w14:paraId="1AFFC2B5">
            <w:pPr>
              <w:pStyle w:val="57"/>
              <w:ind w:firstLine="0" w:firstLineChars="0"/>
              <w:jc w:val="center"/>
            </w:pPr>
            <w:r>
              <w:rPr>
                <w:rFonts w:hint="eastAsia"/>
                <w:lang w:bidi="ar"/>
              </w:rPr>
              <w:t>一般公共预算支出执行率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60DD6B46">
            <w:pPr>
              <w:pStyle w:val="57"/>
              <w:ind w:firstLine="0" w:firstLineChars="0"/>
            </w:pPr>
            <w:r>
              <w:rPr>
                <w:rFonts w:hint="eastAsia"/>
                <w:lang w:bidi="ar"/>
              </w:rPr>
              <w:t>一般公共预算支出实际执行数与预算安排数的比率，反映预算执行进度和效率。</w:t>
            </w:r>
          </w:p>
        </w:tc>
      </w:tr>
      <w:tr w14:paraId="5F578105">
        <w:tblPrEx>
          <w:tblCellMar>
            <w:top w:w="0" w:type="dxa"/>
            <w:left w:w="108" w:type="dxa"/>
            <w:bottom w:w="0" w:type="dxa"/>
            <w:right w:w="108" w:type="dxa"/>
          </w:tblCellMar>
        </w:tblPrEx>
        <w:trPr>
          <w:trHeight w:val="760" w:hRule="atLeast"/>
          <w:jc w:val="center"/>
        </w:trPr>
        <w:tc>
          <w:tcPr>
            <w:tcW w:w="1290" w:type="dxa"/>
            <w:vMerge w:val="continue"/>
            <w:tcBorders>
              <w:left w:val="single" w:color="000000" w:sz="4" w:space="0"/>
              <w:right w:val="single" w:color="000000" w:sz="4" w:space="0"/>
            </w:tcBorders>
            <w:vAlign w:val="center"/>
          </w:tcPr>
          <w:p w14:paraId="47EB9D5B">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35007710">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6DE473D5">
            <w:pPr>
              <w:pStyle w:val="57"/>
              <w:ind w:firstLine="0" w:firstLineChars="0"/>
              <w:jc w:val="center"/>
            </w:pPr>
            <w:r>
              <w:rPr>
                <w:rFonts w:hint="eastAsia"/>
                <w:lang w:bidi="ar"/>
              </w:rPr>
              <w:t>专项债券资金执行进度</w:t>
            </w:r>
          </w:p>
        </w:tc>
        <w:tc>
          <w:tcPr>
            <w:tcW w:w="4110" w:type="dxa"/>
            <w:tcBorders>
              <w:top w:val="single" w:color="000000" w:sz="4" w:space="0"/>
              <w:left w:val="single" w:color="000000" w:sz="4" w:space="0"/>
              <w:bottom w:val="single" w:color="000000" w:sz="4" w:space="0"/>
              <w:right w:val="single" w:color="000000" w:sz="4" w:space="0"/>
            </w:tcBorders>
            <w:vAlign w:val="center"/>
          </w:tcPr>
          <w:p w14:paraId="703C961B">
            <w:pPr>
              <w:pStyle w:val="57"/>
              <w:ind w:firstLine="0" w:firstLineChars="0"/>
            </w:pPr>
            <w:r>
              <w:rPr>
                <w:rFonts w:hint="eastAsia"/>
                <w:lang w:bidi="ar"/>
              </w:rPr>
              <w:t>新增专项债券资金的实际支出进度，反映债券资金使用效率。</w:t>
            </w:r>
          </w:p>
        </w:tc>
      </w:tr>
      <w:tr w14:paraId="127C6862">
        <w:tblPrEx>
          <w:tblCellMar>
            <w:top w:w="0" w:type="dxa"/>
            <w:left w:w="108" w:type="dxa"/>
            <w:bottom w:w="0" w:type="dxa"/>
            <w:right w:w="108" w:type="dxa"/>
          </w:tblCellMar>
        </w:tblPrEx>
        <w:trPr>
          <w:trHeight w:val="640" w:hRule="atLeast"/>
          <w:jc w:val="center"/>
        </w:trPr>
        <w:tc>
          <w:tcPr>
            <w:tcW w:w="1290" w:type="dxa"/>
            <w:vMerge w:val="continue"/>
            <w:tcBorders>
              <w:left w:val="single" w:color="000000" w:sz="4" w:space="0"/>
              <w:right w:val="single" w:color="000000" w:sz="4" w:space="0"/>
            </w:tcBorders>
            <w:vAlign w:val="center"/>
          </w:tcPr>
          <w:p w14:paraId="3AFD765B">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28B25D39">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5DAF1737">
            <w:pPr>
              <w:pStyle w:val="57"/>
              <w:ind w:firstLine="0" w:firstLineChars="0"/>
              <w:jc w:val="center"/>
            </w:pPr>
            <w:r>
              <w:rPr>
                <w:rFonts w:hint="eastAsia"/>
                <w:lang w:bidi="ar"/>
              </w:rPr>
              <w:t>财政直达资金拨付效率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211A8C13">
            <w:pPr>
              <w:pStyle w:val="57"/>
              <w:ind w:firstLine="0" w:firstLineChars="0"/>
            </w:pPr>
            <w:r>
              <w:rPr>
                <w:rFonts w:hint="eastAsia"/>
                <w:lang w:bidi="ar"/>
              </w:rPr>
              <w:t>直达资金从下达至最终使用的平均时间与合规性。</w:t>
            </w:r>
          </w:p>
        </w:tc>
      </w:tr>
      <w:tr w14:paraId="6A1DD2E1">
        <w:tblPrEx>
          <w:tblCellMar>
            <w:top w:w="0" w:type="dxa"/>
            <w:left w:w="108" w:type="dxa"/>
            <w:bottom w:w="0" w:type="dxa"/>
            <w:right w:w="108" w:type="dxa"/>
          </w:tblCellMar>
        </w:tblPrEx>
        <w:trPr>
          <w:trHeight w:val="340" w:hRule="atLeast"/>
          <w:jc w:val="center"/>
        </w:trPr>
        <w:tc>
          <w:tcPr>
            <w:tcW w:w="1290" w:type="dxa"/>
            <w:vMerge w:val="continue"/>
            <w:tcBorders>
              <w:left w:val="single" w:color="000000" w:sz="4" w:space="0"/>
              <w:right w:val="single" w:color="000000" w:sz="4" w:space="0"/>
            </w:tcBorders>
            <w:vAlign w:val="center"/>
          </w:tcPr>
          <w:p w14:paraId="49BD22E9">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77F11E08">
            <w:pPr>
              <w:pStyle w:val="57"/>
              <w:ind w:firstLine="0" w:firstLineChars="0"/>
              <w:jc w:val="center"/>
            </w:pPr>
            <w:r>
              <w:rPr>
                <w:rFonts w:hint="eastAsia"/>
                <w:lang w:bidi="ar"/>
              </w:rPr>
              <w:t>成本控制与效能提升</w:t>
            </w:r>
          </w:p>
        </w:tc>
        <w:tc>
          <w:tcPr>
            <w:tcW w:w="2026" w:type="dxa"/>
            <w:tcBorders>
              <w:top w:val="single" w:color="000000" w:sz="4" w:space="0"/>
              <w:left w:val="single" w:color="000000" w:sz="4" w:space="0"/>
              <w:bottom w:val="single" w:color="000000" w:sz="4" w:space="0"/>
              <w:right w:val="single" w:color="000000" w:sz="4" w:space="0"/>
            </w:tcBorders>
            <w:vAlign w:val="center"/>
          </w:tcPr>
          <w:p w14:paraId="781A0D7E">
            <w:pPr>
              <w:pStyle w:val="57"/>
              <w:ind w:firstLine="0" w:firstLineChars="0"/>
              <w:jc w:val="center"/>
            </w:pPr>
            <w:r>
              <w:rPr>
                <w:rFonts w:hint="eastAsia"/>
                <w:lang w:bidi="ar"/>
              </w:rPr>
              <w:t>行政运行成本压减率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1A848CE4">
            <w:pPr>
              <w:pStyle w:val="57"/>
              <w:ind w:firstLine="0" w:firstLineChars="0"/>
            </w:pPr>
            <w:r>
              <w:rPr>
                <w:rFonts w:hint="eastAsia"/>
                <w:lang w:bidi="ar"/>
              </w:rPr>
              <w:t>政府日常运行成本较上年压减比例。</w:t>
            </w:r>
          </w:p>
        </w:tc>
      </w:tr>
      <w:tr w14:paraId="21BC7088">
        <w:tblPrEx>
          <w:tblCellMar>
            <w:top w:w="0" w:type="dxa"/>
            <w:left w:w="108" w:type="dxa"/>
            <w:bottom w:w="0" w:type="dxa"/>
            <w:right w:w="108" w:type="dxa"/>
          </w:tblCellMar>
        </w:tblPrEx>
        <w:trPr>
          <w:trHeight w:val="800" w:hRule="atLeast"/>
          <w:jc w:val="center"/>
        </w:trPr>
        <w:tc>
          <w:tcPr>
            <w:tcW w:w="1290" w:type="dxa"/>
            <w:vMerge w:val="continue"/>
            <w:tcBorders>
              <w:left w:val="single" w:color="000000" w:sz="4" w:space="0"/>
              <w:right w:val="single" w:color="000000" w:sz="4" w:space="0"/>
            </w:tcBorders>
            <w:vAlign w:val="center"/>
          </w:tcPr>
          <w:p w14:paraId="152FE998">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6A211640">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125F91A2">
            <w:pPr>
              <w:pStyle w:val="57"/>
              <w:ind w:firstLine="0" w:firstLineChars="0"/>
              <w:jc w:val="center"/>
            </w:pPr>
            <w:r>
              <w:rPr>
                <w:rFonts w:hint="eastAsia"/>
                <w:lang w:bidi="ar"/>
              </w:rPr>
              <w:t>财政供养人员规模控制率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7762BB68">
            <w:pPr>
              <w:pStyle w:val="57"/>
              <w:ind w:firstLine="0" w:firstLineChars="0"/>
            </w:pPr>
            <w:r>
              <w:rPr>
                <w:rFonts w:hint="eastAsia"/>
                <w:lang w:bidi="ar"/>
              </w:rPr>
              <w:t>财政供养人员数与常住人口数的比例，反映对财政供养人员规模的控制情况及人员支出负担。</w:t>
            </w:r>
          </w:p>
        </w:tc>
      </w:tr>
      <w:tr w14:paraId="42087795">
        <w:tblPrEx>
          <w:tblCellMar>
            <w:top w:w="0" w:type="dxa"/>
            <w:left w:w="108" w:type="dxa"/>
            <w:bottom w:w="0" w:type="dxa"/>
            <w:right w:w="108" w:type="dxa"/>
          </w:tblCellMar>
        </w:tblPrEx>
        <w:trPr>
          <w:trHeight w:val="1500" w:hRule="atLeast"/>
          <w:jc w:val="center"/>
        </w:trPr>
        <w:tc>
          <w:tcPr>
            <w:tcW w:w="1290" w:type="dxa"/>
            <w:vMerge w:val="continue"/>
            <w:tcBorders>
              <w:left w:val="single" w:color="000000" w:sz="4" w:space="0"/>
              <w:right w:val="single" w:color="000000" w:sz="4" w:space="0"/>
            </w:tcBorders>
            <w:vAlign w:val="center"/>
          </w:tcPr>
          <w:p w14:paraId="5535CCAC">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0BF9D654">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0AA000F4">
            <w:pPr>
              <w:pStyle w:val="57"/>
              <w:ind w:firstLine="0" w:firstLineChars="0"/>
              <w:jc w:val="center"/>
            </w:pPr>
            <w:r>
              <w:rPr>
                <w:rFonts w:hint="eastAsia"/>
                <w:lang w:bidi="ar"/>
              </w:rPr>
              <w:t>“三公”经费控制率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3751391A">
            <w:pPr>
              <w:pStyle w:val="57"/>
              <w:ind w:firstLine="0" w:firstLineChars="0"/>
            </w:pPr>
            <w:r>
              <w:rPr>
                <w:rFonts w:hint="eastAsia"/>
                <w:lang w:bidi="ar"/>
              </w:rPr>
              <w:t>“三公”经费实际支出与预算安排金额的对比情况。“三公”经费控制率=（本年“三公”经费 - 本年“三公”经费预算） / 本年“三公”经费预算 × 100%。</w:t>
            </w:r>
          </w:p>
        </w:tc>
      </w:tr>
      <w:tr w14:paraId="38C6B879">
        <w:tblPrEx>
          <w:tblCellMar>
            <w:top w:w="0" w:type="dxa"/>
            <w:left w:w="108" w:type="dxa"/>
            <w:bottom w:w="0" w:type="dxa"/>
            <w:right w:w="108" w:type="dxa"/>
          </w:tblCellMar>
        </w:tblPrEx>
        <w:trPr>
          <w:trHeight w:val="900" w:hRule="atLeast"/>
          <w:jc w:val="center"/>
        </w:trPr>
        <w:tc>
          <w:tcPr>
            <w:tcW w:w="1290" w:type="dxa"/>
            <w:vMerge w:val="continue"/>
            <w:tcBorders>
              <w:left w:val="single" w:color="000000" w:sz="4" w:space="0"/>
              <w:bottom w:val="single" w:color="000000" w:sz="4" w:space="0"/>
              <w:right w:val="single" w:color="000000" w:sz="4" w:space="0"/>
            </w:tcBorders>
            <w:vAlign w:val="center"/>
          </w:tcPr>
          <w:p w14:paraId="59E06080">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0FE2F262">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107951F3">
            <w:pPr>
              <w:pStyle w:val="57"/>
              <w:ind w:firstLine="0" w:firstLineChars="0"/>
              <w:jc w:val="center"/>
            </w:pPr>
            <w:r>
              <w:rPr>
                <w:rFonts w:hint="eastAsia"/>
                <w:lang w:bidi="ar"/>
              </w:rPr>
              <w:t>重点项目成本效益比</w:t>
            </w:r>
          </w:p>
        </w:tc>
        <w:tc>
          <w:tcPr>
            <w:tcW w:w="4110" w:type="dxa"/>
            <w:tcBorders>
              <w:top w:val="single" w:color="000000" w:sz="4" w:space="0"/>
              <w:left w:val="single" w:color="000000" w:sz="4" w:space="0"/>
              <w:bottom w:val="single" w:color="000000" w:sz="4" w:space="0"/>
              <w:right w:val="single" w:color="000000" w:sz="4" w:space="0"/>
            </w:tcBorders>
            <w:vAlign w:val="center"/>
          </w:tcPr>
          <w:p w14:paraId="1949A189">
            <w:pPr>
              <w:pStyle w:val="57"/>
              <w:ind w:firstLine="0" w:firstLineChars="0"/>
            </w:pPr>
            <w:r>
              <w:rPr>
                <w:rFonts w:hint="eastAsia"/>
                <w:lang w:bidi="ar"/>
              </w:rPr>
              <w:t>民生、经济等重点项目财政投入与产出效益的比值，反映财政资金使用效能。</w:t>
            </w:r>
          </w:p>
        </w:tc>
      </w:tr>
      <w:tr w14:paraId="6FA7940C">
        <w:tblPrEx>
          <w:tblCellMar>
            <w:top w:w="0" w:type="dxa"/>
            <w:left w:w="108" w:type="dxa"/>
            <w:bottom w:w="0" w:type="dxa"/>
            <w:right w:w="108" w:type="dxa"/>
          </w:tblCellMar>
        </w:tblPrEx>
        <w:trPr>
          <w:trHeight w:val="640" w:hRule="atLeast"/>
          <w:jc w:val="center"/>
        </w:trPr>
        <w:tc>
          <w:tcPr>
            <w:tcW w:w="1290" w:type="dxa"/>
            <w:vMerge w:val="restart"/>
            <w:tcBorders>
              <w:top w:val="single" w:color="000000" w:sz="4" w:space="0"/>
              <w:left w:val="single" w:color="000000" w:sz="4" w:space="0"/>
              <w:right w:val="single" w:color="000000" w:sz="4" w:space="0"/>
            </w:tcBorders>
            <w:vAlign w:val="center"/>
          </w:tcPr>
          <w:p w14:paraId="3A9FBA2C">
            <w:pPr>
              <w:pStyle w:val="57"/>
              <w:ind w:firstLine="0" w:firstLineChars="0"/>
              <w:jc w:val="center"/>
            </w:pPr>
            <w:r>
              <w:rPr>
                <w:rFonts w:hint="eastAsia"/>
                <w:lang w:bidi="ar"/>
              </w:rPr>
              <w:t>财政管理</w:t>
            </w: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1CB5F703">
            <w:pPr>
              <w:pStyle w:val="57"/>
              <w:ind w:firstLine="0" w:firstLineChars="0"/>
              <w:jc w:val="center"/>
            </w:pPr>
            <w:r>
              <w:rPr>
                <w:rFonts w:hint="eastAsia"/>
                <w:lang w:bidi="ar"/>
              </w:rPr>
              <w:t>财政体制完善</w:t>
            </w:r>
          </w:p>
        </w:tc>
        <w:tc>
          <w:tcPr>
            <w:tcW w:w="2026" w:type="dxa"/>
            <w:tcBorders>
              <w:top w:val="single" w:color="000000" w:sz="4" w:space="0"/>
              <w:left w:val="single" w:color="000000" w:sz="4" w:space="0"/>
              <w:bottom w:val="single" w:color="000000" w:sz="4" w:space="0"/>
              <w:right w:val="single" w:color="000000" w:sz="4" w:space="0"/>
            </w:tcBorders>
            <w:vAlign w:val="center"/>
          </w:tcPr>
          <w:p w14:paraId="0BD1FD71">
            <w:pPr>
              <w:pStyle w:val="57"/>
              <w:ind w:firstLine="0" w:firstLineChars="0"/>
              <w:jc w:val="center"/>
            </w:pPr>
            <w:r>
              <w:rPr>
                <w:rFonts w:hint="eastAsia"/>
                <w:lang w:bidi="ar"/>
              </w:rPr>
              <w:t>省以下收入划分合理性</w:t>
            </w:r>
          </w:p>
        </w:tc>
        <w:tc>
          <w:tcPr>
            <w:tcW w:w="4110" w:type="dxa"/>
            <w:tcBorders>
              <w:top w:val="single" w:color="000000" w:sz="4" w:space="0"/>
              <w:left w:val="single" w:color="000000" w:sz="4" w:space="0"/>
              <w:bottom w:val="single" w:color="000000" w:sz="4" w:space="0"/>
              <w:right w:val="single" w:color="000000" w:sz="4" w:space="0"/>
            </w:tcBorders>
            <w:vAlign w:val="center"/>
          </w:tcPr>
          <w:p w14:paraId="11F4993E">
            <w:pPr>
              <w:pStyle w:val="57"/>
              <w:ind w:firstLine="0" w:firstLineChars="0"/>
            </w:pPr>
            <w:r>
              <w:rPr>
                <w:rFonts w:hint="eastAsia"/>
                <w:lang w:bidi="ar"/>
              </w:rPr>
              <w:t>反映政府间收入划分调整及分享方式规范情况。</w:t>
            </w:r>
          </w:p>
        </w:tc>
      </w:tr>
      <w:tr w14:paraId="2B107470">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right w:val="single" w:color="000000" w:sz="4" w:space="0"/>
            </w:tcBorders>
            <w:vAlign w:val="center"/>
          </w:tcPr>
          <w:p w14:paraId="0AE776DD">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6CC7C257">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46777D70">
            <w:pPr>
              <w:pStyle w:val="57"/>
              <w:ind w:firstLine="0" w:firstLineChars="0"/>
              <w:jc w:val="center"/>
            </w:pPr>
            <w:r>
              <w:rPr>
                <w:rFonts w:hint="eastAsia"/>
                <w:lang w:bidi="ar"/>
              </w:rPr>
              <w:t>财政事权与支出责任匹配度</w:t>
            </w:r>
          </w:p>
        </w:tc>
        <w:tc>
          <w:tcPr>
            <w:tcW w:w="4110" w:type="dxa"/>
            <w:tcBorders>
              <w:top w:val="single" w:color="000000" w:sz="4" w:space="0"/>
              <w:left w:val="single" w:color="000000" w:sz="4" w:space="0"/>
              <w:bottom w:val="single" w:color="000000" w:sz="4" w:space="0"/>
              <w:right w:val="single" w:color="000000" w:sz="4" w:space="0"/>
            </w:tcBorders>
            <w:vAlign w:val="center"/>
          </w:tcPr>
          <w:p w14:paraId="71141903">
            <w:pPr>
              <w:pStyle w:val="57"/>
              <w:ind w:firstLine="0" w:firstLineChars="0"/>
            </w:pPr>
            <w:r>
              <w:rPr>
                <w:rFonts w:hint="eastAsia"/>
                <w:lang w:bidi="ar"/>
              </w:rPr>
              <w:t>反映省以下财政事权与支出责任划分的清晰度和合理性。</w:t>
            </w:r>
          </w:p>
        </w:tc>
      </w:tr>
      <w:tr w14:paraId="2921A2F9">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right w:val="single" w:color="000000" w:sz="4" w:space="0"/>
            </w:tcBorders>
            <w:vAlign w:val="center"/>
          </w:tcPr>
          <w:p w14:paraId="314FB957">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5A86117A">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64594B1C">
            <w:pPr>
              <w:pStyle w:val="57"/>
              <w:ind w:firstLine="0" w:firstLineChars="0"/>
              <w:jc w:val="center"/>
            </w:pPr>
            <w:r>
              <w:rPr>
                <w:rFonts w:hint="eastAsia"/>
                <w:lang w:bidi="ar"/>
              </w:rPr>
              <w:t>转移支付体系健全程度</w:t>
            </w:r>
          </w:p>
        </w:tc>
        <w:tc>
          <w:tcPr>
            <w:tcW w:w="4110" w:type="dxa"/>
            <w:tcBorders>
              <w:top w:val="single" w:color="000000" w:sz="4" w:space="0"/>
              <w:left w:val="single" w:color="000000" w:sz="4" w:space="0"/>
              <w:bottom w:val="single" w:color="000000" w:sz="4" w:space="0"/>
              <w:right w:val="single" w:color="000000" w:sz="4" w:space="0"/>
            </w:tcBorders>
            <w:vAlign w:val="center"/>
          </w:tcPr>
          <w:p w14:paraId="50A3708D">
            <w:pPr>
              <w:pStyle w:val="57"/>
              <w:ind w:firstLine="0" w:firstLineChars="0"/>
            </w:pPr>
            <w:r>
              <w:rPr>
                <w:rFonts w:hint="eastAsia"/>
                <w:lang w:bidi="ar"/>
              </w:rPr>
              <w:t>反映转移支付结构优化、激励约束机制建立及资金分配科学性。</w:t>
            </w:r>
          </w:p>
        </w:tc>
      </w:tr>
      <w:tr w14:paraId="74E2D8EB">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right w:val="single" w:color="000000" w:sz="4" w:space="0"/>
            </w:tcBorders>
            <w:vAlign w:val="center"/>
          </w:tcPr>
          <w:p w14:paraId="0A75E475">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67CA003E">
            <w:pPr>
              <w:pStyle w:val="57"/>
              <w:ind w:firstLine="0" w:firstLineChars="0"/>
              <w:jc w:val="center"/>
            </w:pPr>
            <w:r>
              <w:rPr>
                <w:rFonts w:hint="eastAsia"/>
                <w:lang w:bidi="ar"/>
              </w:rPr>
              <w:t>预算管理水平</w:t>
            </w:r>
          </w:p>
        </w:tc>
        <w:tc>
          <w:tcPr>
            <w:tcW w:w="2026" w:type="dxa"/>
            <w:tcBorders>
              <w:top w:val="single" w:color="000000" w:sz="4" w:space="0"/>
              <w:left w:val="single" w:color="000000" w:sz="4" w:space="0"/>
              <w:bottom w:val="single" w:color="000000" w:sz="4" w:space="0"/>
              <w:right w:val="single" w:color="000000" w:sz="4" w:space="0"/>
            </w:tcBorders>
            <w:vAlign w:val="center"/>
          </w:tcPr>
          <w:p w14:paraId="4B783D03">
            <w:pPr>
              <w:pStyle w:val="57"/>
              <w:ind w:firstLine="0" w:firstLineChars="0"/>
              <w:jc w:val="center"/>
            </w:pPr>
            <w:r>
              <w:rPr>
                <w:rFonts w:hint="eastAsia"/>
                <w:lang w:bidi="ar"/>
              </w:rPr>
              <w:t>零基预算改革实施情况</w:t>
            </w:r>
          </w:p>
        </w:tc>
        <w:tc>
          <w:tcPr>
            <w:tcW w:w="4110" w:type="dxa"/>
            <w:tcBorders>
              <w:top w:val="single" w:color="000000" w:sz="4" w:space="0"/>
              <w:left w:val="single" w:color="000000" w:sz="4" w:space="0"/>
              <w:bottom w:val="single" w:color="000000" w:sz="4" w:space="0"/>
              <w:right w:val="single" w:color="000000" w:sz="4" w:space="0"/>
            </w:tcBorders>
            <w:vAlign w:val="center"/>
          </w:tcPr>
          <w:p w14:paraId="5EC98AE8">
            <w:pPr>
              <w:pStyle w:val="57"/>
              <w:ind w:firstLine="0" w:firstLineChars="0"/>
            </w:pPr>
            <w:r>
              <w:rPr>
                <w:rFonts w:hint="eastAsia"/>
                <w:lang w:bidi="ar"/>
              </w:rPr>
              <w:t>反映零基预算在四本预算中的推广深度和项目整合重塑成效。</w:t>
            </w:r>
          </w:p>
        </w:tc>
      </w:tr>
      <w:tr w14:paraId="2BF567F1">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right w:val="single" w:color="000000" w:sz="4" w:space="0"/>
            </w:tcBorders>
            <w:vAlign w:val="center"/>
          </w:tcPr>
          <w:p w14:paraId="3DA8AC21">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0AE0321A">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55EEC731">
            <w:pPr>
              <w:pStyle w:val="57"/>
              <w:ind w:firstLine="0" w:firstLineChars="0"/>
              <w:jc w:val="center"/>
            </w:pPr>
            <w:r>
              <w:rPr>
                <w:rFonts w:hint="eastAsia"/>
                <w:lang w:bidi="ar"/>
              </w:rPr>
              <w:t>项目库建设与全生命周期管理</w:t>
            </w:r>
          </w:p>
        </w:tc>
        <w:tc>
          <w:tcPr>
            <w:tcW w:w="4110" w:type="dxa"/>
            <w:tcBorders>
              <w:top w:val="single" w:color="000000" w:sz="4" w:space="0"/>
              <w:left w:val="single" w:color="000000" w:sz="4" w:space="0"/>
              <w:bottom w:val="single" w:color="000000" w:sz="4" w:space="0"/>
              <w:right w:val="single" w:color="000000" w:sz="4" w:space="0"/>
            </w:tcBorders>
            <w:vAlign w:val="center"/>
          </w:tcPr>
          <w:p w14:paraId="445C8209">
            <w:pPr>
              <w:pStyle w:val="57"/>
              <w:ind w:firstLine="0" w:firstLineChars="0"/>
            </w:pPr>
            <w:r>
              <w:rPr>
                <w:rFonts w:hint="eastAsia"/>
                <w:lang w:bidi="ar"/>
              </w:rPr>
              <w:t>反映项目储备、评审、清理、终止等全流程管理水平。</w:t>
            </w:r>
          </w:p>
        </w:tc>
      </w:tr>
      <w:tr w14:paraId="0EE24B99">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right w:val="single" w:color="000000" w:sz="4" w:space="0"/>
            </w:tcBorders>
            <w:vAlign w:val="center"/>
          </w:tcPr>
          <w:p w14:paraId="00A145C5">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45FE5967">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49B89F28">
            <w:pPr>
              <w:pStyle w:val="57"/>
              <w:ind w:firstLine="0" w:firstLineChars="0"/>
              <w:jc w:val="center"/>
            </w:pPr>
            <w:r>
              <w:rPr>
                <w:rFonts w:hint="eastAsia"/>
                <w:lang w:bidi="ar"/>
              </w:rPr>
              <w:t>预算执行刚性约束</w:t>
            </w:r>
          </w:p>
        </w:tc>
        <w:tc>
          <w:tcPr>
            <w:tcW w:w="4110" w:type="dxa"/>
            <w:tcBorders>
              <w:top w:val="single" w:color="000000" w:sz="4" w:space="0"/>
              <w:left w:val="single" w:color="000000" w:sz="4" w:space="0"/>
              <w:bottom w:val="single" w:color="000000" w:sz="4" w:space="0"/>
              <w:right w:val="single" w:color="000000" w:sz="4" w:space="0"/>
            </w:tcBorders>
            <w:vAlign w:val="center"/>
          </w:tcPr>
          <w:p w14:paraId="4ABEA58F">
            <w:pPr>
              <w:pStyle w:val="57"/>
              <w:ind w:firstLine="0" w:firstLineChars="0"/>
            </w:pPr>
            <w:r>
              <w:rPr>
                <w:rFonts w:hint="eastAsia"/>
                <w:lang w:bidi="ar"/>
              </w:rPr>
              <w:t>反映预算调整调剂控制情况及预算法定原则落实情况。</w:t>
            </w:r>
          </w:p>
        </w:tc>
      </w:tr>
      <w:tr w14:paraId="26115967">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right w:val="single" w:color="000000" w:sz="4" w:space="0"/>
            </w:tcBorders>
            <w:vAlign w:val="center"/>
          </w:tcPr>
          <w:p w14:paraId="1A7AEE99">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79201807">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5F46CA70">
            <w:pPr>
              <w:pStyle w:val="57"/>
              <w:ind w:firstLine="0" w:firstLineChars="0"/>
              <w:jc w:val="center"/>
            </w:pPr>
            <w:r>
              <w:rPr>
                <w:rFonts w:hint="eastAsia"/>
                <w:lang w:bidi="ar"/>
              </w:rPr>
              <w:t>支出标准体系建设与应用</w:t>
            </w:r>
          </w:p>
        </w:tc>
        <w:tc>
          <w:tcPr>
            <w:tcW w:w="4110" w:type="dxa"/>
            <w:tcBorders>
              <w:top w:val="single" w:color="000000" w:sz="4" w:space="0"/>
              <w:left w:val="single" w:color="000000" w:sz="4" w:space="0"/>
              <w:bottom w:val="single" w:color="000000" w:sz="4" w:space="0"/>
              <w:right w:val="single" w:color="000000" w:sz="4" w:space="0"/>
            </w:tcBorders>
            <w:vAlign w:val="center"/>
          </w:tcPr>
          <w:p w14:paraId="39D11B4E">
            <w:pPr>
              <w:pStyle w:val="57"/>
              <w:ind w:firstLine="0" w:firstLineChars="0"/>
            </w:pPr>
            <w:r>
              <w:rPr>
                <w:rFonts w:hint="eastAsia"/>
                <w:lang w:bidi="ar"/>
              </w:rPr>
              <w:t>反映通用、专用、内部三类支出标准的建设进度和实际嵌入预算系统的程度。</w:t>
            </w:r>
          </w:p>
        </w:tc>
      </w:tr>
      <w:tr w14:paraId="3F23D0AE">
        <w:tblPrEx>
          <w:tblCellMar>
            <w:top w:w="0" w:type="dxa"/>
            <w:left w:w="108" w:type="dxa"/>
            <w:bottom w:w="0" w:type="dxa"/>
            <w:right w:w="108" w:type="dxa"/>
          </w:tblCellMar>
        </w:tblPrEx>
        <w:trPr>
          <w:trHeight w:val="1140" w:hRule="atLeast"/>
          <w:jc w:val="center"/>
        </w:trPr>
        <w:tc>
          <w:tcPr>
            <w:tcW w:w="1290" w:type="dxa"/>
            <w:vMerge w:val="continue"/>
            <w:tcBorders>
              <w:left w:val="single" w:color="000000" w:sz="4" w:space="0"/>
              <w:bottom w:val="single" w:color="000000" w:sz="4" w:space="0"/>
              <w:right w:val="single" w:color="000000" w:sz="4" w:space="0"/>
            </w:tcBorders>
            <w:vAlign w:val="center"/>
          </w:tcPr>
          <w:p w14:paraId="029F84A3">
            <w:pPr>
              <w:pStyle w:val="57"/>
              <w:ind w:firstLine="0" w:firstLineChars="0"/>
              <w:jc w:val="center"/>
            </w:pPr>
          </w:p>
        </w:tc>
        <w:tc>
          <w:tcPr>
            <w:tcW w:w="1641" w:type="dxa"/>
            <w:tcBorders>
              <w:top w:val="single" w:color="000000" w:sz="4" w:space="0"/>
              <w:left w:val="single" w:color="000000" w:sz="4" w:space="0"/>
              <w:bottom w:val="single" w:color="000000" w:sz="4" w:space="0"/>
              <w:right w:val="single" w:color="000000" w:sz="4" w:space="0"/>
            </w:tcBorders>
            <w:vAlign w:val="center"/>
          </w:tcPr>
          <w:p w14:paraId="3CB007E1">
            <w:pPr>
              <w:pStyle w:val="57"/>
              <w:ind w:firstLine="0" w:firstLineChars="0"/>
              <w:jc w:val="center"/>
            </w:pPr>
            <w:r>
              <w:rPr>
                <w:rFonts w:hint="eastAsia"/>
                <w:lang w:bidi="ar"/>
              </w:rPr>
              <w:t>国有资本经营预算管理</w:t>
            </w:r>
          </w:p>
        </w:tc>
        <w:tc>
          <w:tcPr>
            <w:tcW w:w="20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B1217">
            <w:pPr>
              <w:pStyle w:val="57"/>
              <w:ind w:firstLine="0" w:firstLineChars="0"/>
              <w:jc w:val="center"/>
            </w:pPr>
            <w:r>
              <w:rPr>
                <w:rFonts w:hint="eastAsia"/>
                <w:lang w:bidi="ar"/>
              </w:rPr>
              <w:t>国有资本经营预算编制质量</w:t>
            </w:r>
          </w:p>
        </w:tc>
        <w:tc>
          <w:tcPr>
            <w:tcW w:w="4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1D48C">
            <w:pPr>
              <w:pStyle w:val="57"/>
              <w:ind w:firstLine="0" w:firstLineChars="0"/>
            </w:pPr>
            <w:r>
              <w:rPr>
                <w:rFonts w:hint="eastAsia"/>
                <w:lang w:bidi="ar"/>
              </w:rPr>
              <w:t>反映预算编制是否细化到行业/企业，是否充分说明经营状况、项目依据和绩效目标。</w:t>
            </w:r>
          </w:p>
        </w:tc>
      </w:tr>
      <w:tr w14:paraId="1E9DEF9A">
        <w:tblPrEx>
          <w:tblCellMar>
            <w:top w:w="0" w:type="dxa"/>
            <w:left w:w="108" w:type="dxa"/>
            <w:bottom w:w="0" w:type="dxa"/>
            <w:right w:w="108" w:type="dxa"/>
          </w:tblCellMar>
        </w:tblPrEx>
        <w:trPr>
          <w:trHeight w:val="1140" w:hRule="atLeast"/>
          <w:jc w:val="center"/>
        </w:trPr>
        <w:tc>
          <w:tcPr>
            <w:tcW w:w="1290" w:type="dxa"/>
            <w:vMerge w:val="restart"/>
            <w:tcBorders>
              <w:top w:val="single" w:color="000000" w:sz="4" w:space="0"/>
              <w:left w:val="single" w:color="000000" w:sz="4" w:space="0"/>
              <w:right w:val="single" w:color="000000" w:sz="4" w:space="0"/>
            </w:tcBorders>
            <w:vAlign w:val="center"/>
          </w:tcPr>
          <w:p w14:paraId="5C098A89">
            <w:pPr>
              <w:pStyle w:val="57"/>
              <w:ind w:firstLine="0" w:firstLineChars="0"/>
              <w:jc w:val="center"/>
            </w:pPr>
            <w:r>
              <w:rPr>
                <w:rFonts w:hint="eastAsia"/>
                <w:lang w:bidi="ar"/>
              </w:rPr>
              <w:t>财政管理</w:t>
            </w:r>
          </w:p>
        </w:tc>
        <w:tc>
          <w:tcPr>
            <w:tcW w:w="1641" w:type="dxa"/>
            <w:vMerge w:val="restart"/>
            <w:tcBorders>
              <w:top w:val="single" w:color="000000" w:sz="4" w:space="0"/>
              <w:left w:val="single" w:color="000000" w:sz="4" w:space="0"/>
              <w:right w:val="single" w:color="000000" w:sz="4" w:space="0"/>
            </w:tcBorders>
            <w:vAlign w:val="center"/>
          </w:tcPr>
          <w:p w14:paraId="7514961D">
            <w:pPr>
              <w:pStyle w:val="57"/>
              <w:ind w:firstLine="0" w:firstLineChars="0"/>
              <w:jc w:val="center"/>
            </w:pPr>
            <w:r>
              <w:rPr>
                <w:rFonts w:hint="eastAsia"/>
                <w:lang w:bidi="ar"/>
              </w:rPr>
              <w:t>国有资本经营预算管理</w:t>
            </w:r>
          </w:p>
        </w:tc>
        <w:tc>
          <w:tcPr>
            <w:tcW w:w="20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FC967">
            <w:pPr>
              <w:pStyle w:val="57"/>
              <w:ind w:firstLine="0" w:firstLineChars="0"/>
              <w:jc w:val="center"/>
            </w:pPr>
            <w:r>
              <w:rPr>
                <w:rFonts w:hint="eastAsia"/>
                <w:lang w:bidi="ar"/>
              </w:rPr>
              <w:t>国有资本收益收取机制健全性</w:t>
            </w:r>
          </w:p>
        </w:tc>
        <w:tc>
          <w:tcPr>
            <w:tcW w:w="4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E396E">
            <w:pPr>
              <w:pStyle w:val="57"/>
              <w:ind w:firstLine="0" w:firstLineChars="0"/>
            </w:pPr>
            <w:r>
              <w:rPr>
                <w:rFonts w:hint="eastAsia"/>
                <w:lang w:bidi="ar"/>
              </w:rPr>
              <w:t>反映分类分档收取规则、动态调整机制以及预交机制的建立和执行情况，确保收益应收尽收、及时足额上缴。</w:t>
            </w:r>
          </w:p>
        </w:tc>
      </w:tr>
      <w:tr w14:paraId="00EFA1C2">
        <w:tblPrEx>
          <w:tblCellMar>
            <w:top w:w="0" w:type="dxa"/>
            <w:left w:w="108" w:type="dxa"/>
            <w:bottom w:w="0" w:type="dxa"/>
            <w:right w:w="108" w:type="dxa"/>
          </w:tblCellMar>
        </w:tblPrEx>
        <w:trPr>
          <w:trHeight w:val="1140" w:hRule="atLeast"/>
          <w:jc w:val="center"/>
        </w:trPr>
        <w:tc>
          <w:tcPr>
            <w:tcW w:w="1290" w:type="dxa"/>
            <w:vMerge w:val="continue"/>
            <w:tcBorders>
              <w:left w:val="single" w:color="000000" w:sz="4" w:space="0"/>
              <w:right w:val="single" w:color="000000" w:sz="4" w:space="0"/>
            </w:tcBorders>
            <w:vAlign w:val="center"/>
          </w:tcPr>
          <w:p w14:paraId="2BFDBB17">
            <w:pPr>
              <w:pStyle w:val="57"/>
              <w:ind w:firstLine="0" w:firstLineChars="0"/>
              <w:jc w:val="center"/>
            </w:pPr>
          </w:p>
        </w:tc>
        <w:tc>
          <w:tcPr>
            <w:tcW w:w="1641" w:type="dxa"/>
            <w:vMerge w:val="continue"/>
            <w:tcBorders>
              <w:left w:val="single" w:color="000000" w:sz="4" w:space="0"/>
              <w:right w:val="single" w:color="000000" w:sz="4" w:space="0"/>
            </w:tcBorders>
            <w:vAlign w:val="center"/>
          </w:tcPr>
          <w:p w14:paraId="3FFF3A85">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4E000">
            <w:pPr>
              <w:pStyle w:val="57"/>
              <w:ind w:firstLine="0" w:firstLineChars="0"/>
              <w:jc w:val="center"/>
            </w:pPr>
            <w:r>
              <w:rPr>
                <w:rFonts w:hint="eastAsia"/>
                <w:lang w:bidi="ar"/>
              </w:rPr>
              <w:t>穿透式监管覆盖率与效能</w:t>
            </w:r>
          </w:p>
        </w:tc>
        <w:tc>
          <w:tcPr>
            <w:tcW w:w="4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C2381E">
            <w:pPr>
              <w:pStyle w:val="57"/>
              <w:ind w:firstLine="0" w:firstLineChars="0"/>
            </w:pPr>
            <w:r>
              <w:rPr>
                <w:rFonts w:hint="eastAsia"/>
                <w:lang w:bidi="ar"/>
              </w:rPr>
              <w:t>反映对国有企业审计机构执业质量检查、审计报告评估机制的实施情况，以及对基金管理人遴选和运作的监督力度。</w:t>
            </w:r>
          </w:p>
        </w:tc>
      </w:tr>
      <w:tr w14:paraId="66F4183F">
        <w:tblPrEx>
          <w:tblCellMar>
            <w:top w:w="0" w:type="dxa"/>
            <w:left w:w="108" w:type="dxa"/>
            <w:bottom w:w="0" w:type="dxa"/>
            <w:right w:w="108" w:type="dxa"/>
          </w:tblCellMar>
        </w:tblPrEx>
        <w:trPr>
          <w:trHeight w:val="1140" w:hRule="atLeast"/>
          <w:jc w:val="center"/>
        </w:trPr>
        <w:tc>
          <w:tcPr>
            <w:tcW w:w="1290" w:type="dxa"/>
            <w:vMerge w:val="continue"/>
            <w:tcBorders>
              <w:left w:val="single" w:color="000000" w:sz="4" w:space="0"/>
              <w:right w:val="single" w:color="000000" w:sz="4" w:space="0"/>
            </w:tcBorders>
            <w:vAlign w:val="center"/>
          </w:tcPr>
          <w:p w14:paraId="041D2E33">
            <w:pPr>
              <w:pStyle w:val="57"/>
              <w:ind w:firstLine="0" w:firstLineChars="0"/>
              <w:jc w:val="center"/>
            </w:pPr>
          </w:p>
        </w:tc>
        <w:tc>
          <w:tcPr>
            <w:tcW w:w="1641" w:type="dxa"/>
            <w:vMerge w:val="continue"/>
            <w:tcBorders>
              <w:left w:val="single" w:color="000000" w:sz="4" w:space="0"/>
              <w:bottom w:val="single" w:color="000000" w:sz="4" w:space="0"/>
              <w:right w:val="single" w:color="000000" w:sz="4" w:space="0"/>
            </w:tcBorders>
            <w:vAlign w:val="center"/>
          </w:tcPr>
          <w:p w14:paraId="6E822022">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17BA3D">
            <w:pPr>
              <w:pStyle w:val="57"/>
              <w:ind w:firstLine="0" w:firstLineChars="0"/>
              <w:jc w:val="center"/>
            </w:pPr>
            <w:r>
              <w:rPr>
                <w:rFonts w:hint="eastAsia"/>
                <w:lang w:bidi="ar"/>
              </w:rPr>
              <w:t>国有资本布局优化率</w:t>
            </w:r>
          </w:p>
        </w:tc>
        <w:tc>
          <w:tcPr>
            <w:tcW w:w="4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07061">
            <w:pPr>
              <w:pStyle w:val="57"/>
              <w:ind w:firstLine="0" w:firstLineChars="0"/>
            </w:pPr>
            <w:r>
              <w:rPr>
                <w:rFonts w:hint="eastAsia"/>
                <w:lang w:bidi="ar"/>
              </w:rPr>
              <w:t>反映国有资本经营预算支出用于支持关系国家安全、国民经济命脉、前瞻性战略性新兴产业的资金占比及增长情况。</w:t>
            </w:r>
          </w:p>
        </w:tc>
      </w:tr>
      <w:tr w14:paraId="7A7C5710">
        <w:tblPrEx>
          <w:tblCellMar>
            <w:top w:w="0" w:type="dxa"/>
            <w:left w:w="108" w:type="dxa"/>
            <w:bottom w:w="0" w:type="dxa"/>
            <w:right w:w="108" w:type="dxa"/>
          </w:tblCellMar>
        </w:tblPrEx>
        <w:trPr>
          <w:trHeight w:val="1360" w:hRule="atLeast"/>
          <w:jc w:val="center"/>
        </w:trPr>
        <w:tc>
          <w:tcPr>
            <w:tcW w:w="1290" w:type="dxa"/>
            <w:vMerge w:val="continue"/>
            <w:tcBorders>
              <w:left w:val="single" w:color="000000" w:sz="4" w:space="0"/>
              <w:right w:val="single" w:color="000000" w:sz="4" w:space="0"/>
            </w:tcBorders>
            <w:vAlign w:val="center"/>
          </w:tcPr>
          <w:p w14:paraId="3D530F04">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3673D609">
            <w:pPr>
              <w:pStyle w:val="57"/>
              <w:ind w:firstLine="0" w:firstLineChars="0"/>
              <w:jc w:val="center"/>
            </w:pPr>
            <w:r>
              <w:rPr>
                <w:rFonts w:hint="eastAsia"/>
                <w:lang w:bidi="ar"/>
              </w:rPr>
              <w:t>预算绩效管理</w:t>
            </w:r>
          </w:p>
        </w:tc>
        <w:tc>
          <w:tcPr>
            <w:tcW w:w="2026" w:type="dxa"/>
            <w:tcBorders>
              <w:top w:val="single" w:color="000000" w:sz="4" w:space="0"/>
              <w:left w:val="single" w:color="000000" w:sz="4" w:space="0"/>
              <w:bottom w:val="single" w:color="000000" w:sz="4" w:space="0"/>
              <w:right w:val="single" w:color="000000" w:sz="4" w:space="0"/>
            </w:tcBorders>
            <w:vAlign w:val="center"/>
          </w:tcPr>
          <w:p w14:paraId="14E6D8FC">
            <w:pPr>
              <w:pStyle w:val="57"/>
              <w:ind w:firstLine="0" w:firstLineChars="0"/>
              <w:jc w:val="center"/>
            </w:pPr>
            <w:r>
              <w:rPr>
                <w:rFonts w:hint="eastAsia"/>
                <w:lang w:bidi="ar"/>
              </w:rPr>
              <w:t>成本预算绩效管理实施情况</w:t>
            </w:r>
          </w:p>
        </w:tc>
        <w:tc>
          <w:tcPr>
            <w:tcW w:w="4110" w:type="dxa"/>
            <w:tcBorders>
              <w:top w:val="single" w:color="000000" w:sz="4" w:space="0"/>
              <w:left w:val="single" w:color="000000" w:sz="4" w:space="0"/>
              <w:bottom w:val="single" w:color="000000" w:sz="4" w:space="0"/>
              <w:right w:val="single" w:color="000000" w:sz="4" w:space="0"/>
            </w:tcBorders>
            <w:vAlign w:val="center"/>
          </w:tcPr>
          <w:p w14:paraId="771EFA7C">
            <w:pPr>
              <w:pStyle w:val="57"/>
              <w:ind w:firstLine="0" w:firstLineChars="0"/>
            </w:pPr>
            <w:r>
              <w:rPr>
                <w:rFonts w:hint="eastAsia"/>
                <w:lang w:bidi="ar"/>
              </w:rPr>
              <w:t>反映“预算编制测成本、绩效目标设成本、预算安排核成本、预算执行控成本、预算完成评成本、评价结束出标准”全流程成本管控体系建设情况。</w:t>
            </w:r>
          </w:p>
        </w:tc>
      </w:tr>
      <w:tr w14:paraId="7F7F3F08">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right w:val="single" w:color="000000" w:sz="4" w:space="0"/>
            </w:tcBorders>
            <w:vAlign w:val="center"/>
          </w:tcPr>
          <w:p w14:paraId="0F24EFEF">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171565B0">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2AEADDD1">
            <w:pPr>
              <w:pStyle w:val="57"/>
              <w:ind w:firstLine="0" w:firstLineChars="0"/>
              <w:jc w:val="center"/>
            </w:pPr>
            <w:r>
              <w:rPr>
                <w:rFonts w:hint="eastAsia"/>
                <w:lang w:bidi="ar"/>
              </w:rPr>
              <w:t>事前绩效评估嵌入决策程度</w:t>
            </w:r>
          </w:p>
        </w:tc>
        <w:tc>
          <w:tcPr>
            <w:tcW w:w="4110" w:type="dxa"/>
            <w:tcBorders>
              <w:top w:val="single" w:color="000000" w:sz="4" w:space="0"/>
              <w:left w:val="single" w:color="000000" w:sz="4" w:space="0"/>
              <w:bottom w:val="single" w:color="000000" w:sz="4" w:space="0"/>
              <w:right w:val="single" w:color="000000" w:sz="4" w:space="0"/>
            </w:tcBorders>
            <w:vAlign w:val="center"/>
          </w:tcPr>
          <w:p w14:paraId="0F4C5C57">
            <w:pPr>
              <w:pStyle w:val="57"/>
              <w:ind w:firstLine="0" w:firstLineChars="0"/>
            </w:pPr>
            <w:r>
              <w:rPr>
                <w:rFonts w:hint="eastAsia"/>
                <w:lang w:bidi="ar"/>
              </w:rPr>
              <w:t>反映事前评估与政策审查、项目立项、预算评审的实质性融合情况。</w:t>
            </w:r>
          </w:p>
        </w:tc>
      </w:tr>
      <w:tr w14:paraId="69DD4D3C">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right w:val="single" w:color="000000" w:sz="4" w:space="0"/>
            </w:tcBorders>
            <w:vAlign w:val="center"/>
          </w:tcPr>
          <w:p w14:paraId="4FA21668">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18428167">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4A6B1C4B">
            <w:pPr>
              <w:pStyle w:val="57"/>
              <w:ind w:firstLine="0" w:firstLineChars="0"/>
              <w:jc w:val="center"/>
            </w:pPr>
            <w:r>
              <w:rPr>
                <w:rFonts w:hint="eastAsia"/>
                <w:lang w:bidi="ar"/>
              </w:rPr>
              <w:t>绩效目标管理质量</w:t>
            </w:r>
          </w:p>
        </w:tc>
        <w:tc>
          <w:tcPr>
            <w:tcW w:w="4110" w:type="dxa"/>
            <w:tcBorders>
              <w:top w:val="single" w:color="000000" w:sz="4" w:space="0"/>
              <w:left w:val="single" w:color="000000" w:sz="4" w:space="0"/>
              <w:bottom w:val="single" w:color="000000" w:sz="4" w:space="0"/>
              <w:right w:val="single" w:color="000000" w:sz="4" w:space="0"/>
            </w:tcBorders>
            <w:vAlign w:val="center"/>
          </w:tcPr>
          <w:p w14:paraId="0A2934DA">
            <w:pPr>
              <w:pStyle w:val="57"/>
              <w:ind w:firstLine="0" w:firstLineChars="0"/>
            </w:pPr>
            <w:r>
              <w:rPr>
                <w:rFonts w:hint="eastAsia"/>
                <w:lang w:bidi="ar"/>
              </w:rPr>
              <w:t>反映绩效目标设置科学性、规范性及其作为预算安排前置条件的执行情况。</w:t>
            </w:r>
          </w:p>
        </w:tc>
      </w:tr>
      <w:tr w14:paraId="3963D80C">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right w:val="single" w:color="000000" w:sz="4" w:space="0"/>
            </w:tcBorders>
            <w:vAlign w:val="center"/>
          </w:tcPr>
          <w:p w14:paraId="69E8DFEB">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25E33482">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1862158D">
            <w:pPr>
              <w:pStyle w:val="57"/>
              <w:ind w:firstLine="0" w:firstLineChars="0"/>
              <w:jc w:val="center"/>
            </w:pPr>
            <w:r>
              <w:rPr>
                <w:rFonts w:hint="eastAsia"/>
                <w:lang w:bidi="ar"/>
              </w:rPr>
              <w:t>绩效运行监控效能</w:t>
            </w:r>
          </w:p>
        </w:tc>
        <w:tc>
          <w:tcPr>
            <w:tcW w:w="4110" w:type="dxa"/>
            <w:tcBorders>
              <w:top w:val="single" w:color="000000" w:sz="4" w:space="0"/>
              <w:left w:val="single" w:color="000000" w:sz="4" w:space="0"/>
              <w:bottom w:val="single" w:color="000000" w:sz="4" w:space="0"/>
              <w:right w:val="single" w:color="000000" w:sz="4" w:space="0"/>
            </w:tcBorders>
            <w:vAlign w:val="center"/>
          </w:tcPr>
          <w:p w14:paraId="05E19027">
            <w:pPr>
              <w:pStyle w:val="57"/>
              <w:ind w:firstLine="0" w:firstLineChars="0"/>
            </w:pPr>
            <w:r>
              <w:rPr>
                <w:rFonts w:hint="eastAsia"/>
                <w:lang w:bidi="ar"/>
              </w:rPr>
              <w:t>反映绩效监控覆盖面、纠偏及时性及结果与预算安排、政策调整挂钩情况。</w:t>
            </w:r>
          </w:p>
        </w:tc>
      </w:tr>
      <w:tr w14:paraId="7014ED3F">
        <w:tblPrEx>
          <w:tblCellMar>
            <w:top w:w="0" w:type="dxa"/>
            <w:left w:w="108" w:type="dxa"/>
            <w:bottom w:w="0" w:type="dxa"/>
            <w:right w:w="108" w:type="dxa"/>
          </w:tblCellMar>
        </w:tblPrEx>
        <w:trPr>
          <w:trHeight w:val="1060" w:hRule="atLeast"/>
          <w:jc w:val="center"/>
        </w:trPr>
        <w:tc>
          <w:tcPr>
            <w:tcW w:w="1290" w:type="dxa"/>
            <w:vMerge w:val="continue"/>
            <w:tcBorders>
              <w:left w:val="single" w:color="000000" w:sz="4" w:space="0"/>
              <w:right w:val="single" w:color="000000" w:sz="4" w:space="0"/>
            </w:tcBorders>
            <w:vAlign w:val="center"/>
          </w:tcPr>
          <w:p w14:paraId="466420D2">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0A4BF7AD">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1F696418">
            <w:pPr>
              <w:pStyle w:val="57"/>
              <w:ind w:firstLine="0" w:firstLineChars="0"/>
              <w:jc w:val="center"/>
            </w:pPr>
            <w:r>
              <w:rPr>
                <w:rFonts w:hint="eastAsia"/>
                <w:lang w:bidi="ar"/>
              </w:rPr>
              <w:t>绩效评价结果应用水平</w:t>
            </w:r>
          </w:p>
        </w:tc>
        <w:tc>
          <w:tcPr>
            <w:tcW w:w="4110" w:type="dxa"/>
            <w:tcBorders>
              <w:top w:val="single" w:color="000000" w:sz="4" w:space="0"/>
              <w:left w:val="single" w:color="000000" w:sz="4" w:space="0"/>
              <w:bottom w:val="single" w:color="000000" w:sz="4" w:space="0"/>
              <w:right w:val="single" w:color="000000" w:sz="4" w:space="0"/>
            </w:tcBorders>
            <w:vAlign w:val="center"/>
          </w:tcPr>
          <w:p w14:paraId="2931A1B2">
            <w:pPr>
              <w:pStyle w:val="57"/>
              <w:ind w:firstLine="0" w:firstLineChars="0"/>
            </w:pPr>
            <w:r>
              <w:rPr>
                <w:rFonts w:hint="eastAsia"/>
                <w:lang w:bidi="ar"/>
              </w:rPr>
              <w:t>评估绩效评价质量、评价结果与预算安排挂钩情况及其在管理改进与政策调整中的应用效果。</w:t>
            </w:r>
          </w:p>
        </w:tc>
      </w:tr>
      <w:tr w14:paraId="25000A50">
        <w:tblPrEx>
          <w:tblCellMar>
            <w:top w:w="0" w:type="dxa"/>
            <w:left w:w="108" w:type="dxa"/>
            <w:bottom w:w="0" w:type="dxa"/>
            <w:right w:w="108" w:type="dxa"/>
          </w:tblCellMar>
        </w:tblPrEx>
        <w:trPr>
          <w:trHeight w:val="1320" w:hRule="atLeast"/>
          <w:jc w:val="center"/>
        </w:trPr>
        <w:tc>
          <w:tcPr>
            <w:tcW w:w="1290" w:type="dxa"/>
            <w:vMerge w:val="continue"/>
            <w:tcBorders>
              <w:left w:val="single" w:color="000000" w:sz="4" w:space="0"/>
              <w:right w:val="single" w:color="000000" w:sz="4" w:space="0"/>
            </w:tcBorders>
            <w:vAlign w:val="center"/>
          </w:tcPr>
          <w:p w14:paraId="6DDE83F1">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0C78B0B6">
            <w:pPr>
              <w:pStyle w:val="57"/>
              <w:ind w:firstLine="0" w:firstLineChars="0"/>
              <w:jc w:val="center"/>
            </w:pPr>
            <w:r>
              <w:rPr>
                <w:rFonts w:hint="eastAsia"/>
                <w:lang w:bidi="ar"/>
              </w:rPr>
              <w:t>财政金融协同</w:t>
            </w:r>
          </w:p>
        </w:tc>
        <w:tc>
          <w:tcPr>
            <w:tcW w:w="2026" w:type="dxa"/>
            <w:tcBorders>
              <w:top w:val="single" w:color="000000" w:sz="4" w:space="0"/>
              <w:left w:val="single" w:color="000000" w:sz="4" w:space="0"/>
              <w:bottom w:val="single" w:color="000000" w:sz="4" w:space="0"/>
              <w:right w:val="single" w:color="000000" w:sz="4" w:space="0"/>
            </w:tcBorders>
            <w:vAlign w:val="center"/>
          </w:tcPr>
          <w:p w14:paraId="0D1FE8D9">
            <w:pPr>
              <w:pStyle w:val="57"/>
              <w:ind w:firstLine="0" w:firstLineChars="0"/>
              <w:jc w:val="center"/>
            </w:pPr>
            <w:r>
              <w:rPr>
                <w:rFonts w:hint="eastAsia"/>
                <w:lang w:bidi="ar"/>
              </w:rPr>
              <w:t>财政与金融政策协同效能</w:t>
            </w:r>
          </w:p>
        </w:tc>
        <w:tc>
          <w:tcPr>
            <w:tcW w:w="4110" w:type="dxa"/>
            <w:tcBorders>
              <w:top w:val="single" w:color="000000" w:sz="4" w:space="0"/>
              <w:left w:val="single" w:color="000000" w:sz="4" w:space="0"/>
              <w:bottom w:val="single" w:color="000000" w:sz="4" w:space="0"/>
              <w:right w:val="single" w:color="000000" w:sz="4" w:space="0"/>
            </w:tcBorders>
            <w:vAlign w:val="center"/>
          </w:tcPr>
          <w:p w14:paraId="1C347F30">
            <w:pPr>
              <w:pStyle w:val="57"/>
              <w:ind w:firstLine="0" w:firstLineChars="0"/>
            </w:pPr>
            <w:r>
              <w:rPr>
                <w:rFonts w:hint="eastAsia"/>
                <w:lang w:bidi="ar"/>
              </w:rPr>
              <w:t>评估财政政策与金融、产业政策协同情况，以及国债、专项债、税费优惠、财政贴息、政策性融资担保、政策性金融等工具的统筹运用效果。</w:t>
            </w:r>
          </w:p>
        </w:tc>
      </w:tr>
      <w:tr w14:paraId="7C077DB7">
        <w:tblPrEx>
          <w:tblCellMar>
            <w:top w:w="0" w:type="dxa"/>
            <w:left w:w="108" w:type="dxa"/>
            <w:bottom w:w="0" w:type="dxa"/>
            <w:right w:w="108" w:type="dxa"/>
          </w:tblCellMar>
        </w:tblPrEx>
        <w:trPr>
          <w:trHeight w:val="1300" w:hRule="atLeast"/>
          <w:jc w:val="center"/>
        </w:trPr>
        <w:tc>
          <w:tcPr>
            <w:tcW w:w="1290" w:type="dxa"/>
            <w:vMerge w:val="continue"/>
            <w:tcBorders>
              <w:left w:val="single" w:color="000000" w:sz="4" w:space="0"/>
              <w:right w:val="single" w:color="000000" w:sz="4" w:space="0"/>
            </w:tcBorders>
            <w:vAlign w:val="center"/>
          </w:tcPr>
          <w:p w14:paraId="0D98698B">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2B15C21A">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7CC439A8">
            <w:pPr>
              <w:pStyle w:val="57"/>
              <w:ind w:firstLine="0" w:firstLineChars="0"/>
              <w:jc w:val="center"/>
            </w:pPr>
            <w:r>
              <w:rPr>
                <w:rFonts w:hint="eastAsia"/>
                <w:lang w:bidi="ar"/>
              </w:rPr>
              <w:t>政府投资基金运作效能</w:t>
            </w:r>
          </w:p>
        </w:tc>
        <w:tc>
          <w:tcPr>
            <w:tcW w:w="4110" w:type="dxa"/>
            <w:tcBorders>
              <w:top w:val="single" w:color="000000" w:sz="4" w:space="0"/>
              <w:left w:val="single" w:color="000000" w:sz="4" w:space="0"/>
              <w:bottom w:val="single" w:color="000000" w:sz="4" w:space="0"/>
              <w:right w:val="single" w:color="000000" w:sz="4" w:space="0"/>
            </w:tcBorders>
            <w:vAlign w:val="center"/>
          </w:tcPr>
          <w:p w14:paraId="0EE4D68C">
            <w:pPr>
              <w:pStyle w:val="57"/>
              <w:ind w:firstLine="0" w:firstLineChars="0"/>
            </w:pPr>
            <w:r>
              <w:rPr>
                <w:rFonts w:hint="eastAsia"/>
                <w:lang w:bidi="ar"/>
              </w:rPr>
              <w:t>评估政府投资基金撬动社会资本、布局规划、联动机制，及“募投管退”机制完善程度。</w:t>
            </w:r>
          </w:p>
        </w:tc>
      </w:tr>
      <w:tr w14:paraId="3F83AB52">
        <w:tblPrEx>
          <w:tblCellMar>
            <w:top w:w="0" w:type="dxa"/>
            <w:left w:w="108" w:type="dxa"/>
            <w:bottom w:w="0" w:type="dxa"/>
            <w:right w:w="108" w:type="dxa"/>
          </w:tblCellMar>
        </w:tblPrEx>
        <w:trPr>
          <w:trHeight w:val="340" w:hRule="atLeast"/>
          <w:jc w:val="center"/>
        </w:trPr>
        <w:tc>
          <w:tcPr>
            <w:tcW w:w="1290" w:type="dxa"/>
            <w:vMerge w:val="continue"/>
            <w:tcBorders>
              <w:left w:val="single" w:color="000000" w:sz="4" w:space="0"/>
              <w:right w:val="single" w:color="000000" w:sz="4" w:space="0"/>
            </w:tcBorders>
            <w:vAlign w:val="center"/>
          </w:tcPr>
          <w:p w14:paraId="466ED2E9">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249E112F">
            <w:pPr>
              <w:pStyle w:val="57"/>
              <w:ind w:firstLine="0" w:firstLineChars="0"/>
              <w:jc w:val="center"/>
            </w:pPr>
            <w:r>
              <w:rPr>
                <w:rFonts w:hint="eastAsia"/>
                <w:lang w:bidi="ar"/>
              </w:rPr>
              <w:t>财会监督效能</w:t>
            </w:r>
          </w:p>
        </w:tc>
        <w:tc>
          <w:tcPr>
            <w:tcW w:w="2026" w:type="dxa"/>
            <w:tcBorders>
              <w:top w:val="single" w:color="000000" w:sz="4" w:space="0"/>
              <w:left w:val="single" w:color="000000" w:sz="4" w:space="0"/>
              <w:bottom w:val="single" w:color="000000" w:sz="4" w:space="0"/>
              <w:right w:val="single" w:color="000000" w:sz="4" w:space="0"/>
            </w:tcBorders>
            <w:vAlign w:val="center"/>
          </w:tcPr>
          <w:p w14:paraId="5F05F810">
            <w:pPr>
              <w:pStyle w:val="57"/>
              <w:ind w:firstLine="0" w:firstLineChars="0"/>
              <w:jc w:val="center"/>
            </w:pPr>
            <w:r>
              <w:rPr>
                <w:rFonts w:hint="eastAsia"/>
                <w:lang w:bidi="ar"/>
              </w:rPr>
              <w:t>预决算公开规范化程度</w:t>
            </w:r>
          </w:p>
        </w:tc>
        <w:tc>
          <w:tcPr>
            <w:tcW w:w="4110" w:type="dxa"/>
            <w:tcBorders>
              <w:top w:val="single" w:color="000000" w:sz="4" w:space="0"/>
              <w:left w:val="single" w:color="000000" w:sz="4" w:space="0"/>
              <w:bottom w:val="single" w:color="000000" w:sz="4" w:space="0"/>
              <w:right w:val="single" w:color="000000" w:sz="4" w:space="0"/>
            </w:tcBorders>
            <w:vAlign w:val="center"/>
          </w:tcPr>
          <w:p w14:paraId="030A5C4D">
            <w:pPr>
              <w:pStyle w:val="57"/>
              <w:ind w:firstLine="0" w:firstLineChars="0"/>
            </w:pPr>
            <w:r>
              <w:rPr>
                <w:rFonts w:hint="eastAsia"/>
                <w:lang w:bidi="ar"/>
              </w:rPr>
              <w:t>反映预决算公开的及时性、完整性、规范性。</w:t>
            </w:r>
          </w:p>
        </w:tc>
      </w:tr>
      <w:tr w14:paraId="405AFF61">
        <w:tblPrEx>
          <w:tblCellMar>
            <w:top w:w="0" w:type="dxa"/>
            <w:left w:w="108" w:type="dxa"/>
            <w:bottom w:w="0" w:type="dxa"/>
            <w:right w:w="108" w:type="dxa"/>
          </w:tblCellMar>
        </w:tblPrEx>
        <w:trPr>
          <w:trHeight w:val="420" w:hRule="atLeast"/>
          <w:jc w:val="center"/>
        </w:trPr>
        <w:tc>
          <w:tcPr>
            <w:tcW w:w="1290" w:type="dxa"/>
            <w:vMerge w:val="continue"/>
            <w:tcBorders>
              <w:left w:val="single" w:color="000000" w:sz="4" w:space="0"/>
              <w:right w:val="single" w:color="000000" w:sz="4" w:space="0"/>
            </w:tcBorders>
            <w:vAlign w:val="center"/>
          </w:tcPr>
          <w:p w14:paraId="39504F38">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58FBED6F">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53D0B036">
            <w:pPr>
              <w:pStyle w:val="57"/>
              <w:ind w:firstLine="0" w:firstLineChars="0"/>
              <w:jc w:val="center"/>
            </w:pPr>
            <w:r>
              <w:rPr>
                <w:rFonts w:hint="eastAsia"/>
                <w:lang w:bidi="ar"/>
              </w:rPr>
              <w:t>财会监督问题查处成效</w:t>
            </w:r>
          </w:p>
        </w:tc>
        <w:tc>
          <w:tcPr>
            <w:tcW w:w="4110" w:type="dxa"/>
            <w:tcBorders>
              <w:top w:val="single" w:color="000000" w:sz="4" w:space="0"/>
              <w:left w:val="single" w:color="000000" w:sz="4" w:space="0"/>
              <w:bottom w:val="single" w:color="000000" w:sz="4" w:space="0"/>
              <w:right w:val="single" w:color="000000" w:sz="4" w:space="0"/>
            </w:tcBorders>
            <w:vAlign w:val="center"/>
          </w:tcPr>
          <w:p w14:paraId="0804EF3F">
            <w:pPr>
              <w:pStyle w:val="57"/>
              <w:ind w:firstLine="0" w:firstLineChars="0"/>
            </w:pPr>
            <w:r>
              <w:rPr>
                <w:rFonts w:hint="eastAsia"/>
                <w:lang w:bidi="ar"/>
              </w:rPr>
              <w:t>反映财会监督中发现问题的查处效率与整改落实效果。</w:t>
            </w:r>
          </w:p>
        </w:tc>
      </w:tr>
      <w:tr w14:paraId="403218F6">
        <w:tblPrEx>
          <w:tblCellMar>
            <w:top w:w="0" w:type="dxa"/>
            <w:left w:w="108" w:type="dxa"/>
            <w:bottom w:w="0" w:type="dxa"/>
            <w:right w:w="108" w:type="dxa"/>
          </w:tblCellMar>
        </w:tblPrEx>
        <w:trPr>
          <w:trHeight w:val="760" w:hRule="atLeast"/>
          <w:jc w:val="center"/>
        </w:trPr>
        <w:tc>
          <w:tcPr>
            <w:tcW w:w="1290" w:type="dxa"/>
            <w:vMerge w:val="continue"/>
            <w:tcBorders>
              <w:left w:val="single" w:color="000000" w:sz="4" w:space="0"/>
              <w:right w:val="single" w:color="000000" w:sz="4" w:space="0"/>
            </w:tcBorders>
            <w:vAlign w:val="center"/>
          </w:tcPr>
          <w:p w14:paraId="7E040E9E">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7CB1B031">
            <w:pPr>
              <w:pStyle w:val="57"/>
              <w:ind w:firstLine="0" w:firstLineChars="0"/>
              <w:jc w:val="center"/>
            </w:pPr>
            <w:r>
              <w:rPr>
                <w:rFonts w:hint="eastAsia"/>
                <w:lang w:bidi="ar"/>
              </w:rPr>
              <w:t>信息化建设水平</w:t>
            </w:r>
          </w:p>
        </w:tc>
        <w:tc>
          <w:tcPr>
            <w:tcW w:w="2026" w:type="dxa"/>
            <w:tcBorders>
              <w:top w:val="single" w:color="000000" w:sz="4" w:space="0"/>
              <w:left w:val="single" w:color="000000" w:sz="4" w:space="0"/>
              <w:bottom w:val="single" w:color="000000" w:sz="4" w:space="0"/>
              <w:right w:val="single" w:color="000000" w:sz="4" w:space="0"/>
            </w:tcBorders>
            <w:vAlign w:val="center"/>
          </w:tcPr>
          <w:p w14:paraId="47C13E1D">
            <w:pPr>
              <w:pStyle w:val="57"/>
              <w:ind w:firstLine="0" w:firstLineChars="0"/>
              <w:jc w:val="center"/>
            </w:pPr>
            <w:r>
              <w:rPr>
                <w:rFonts w:hint="eastAsia"/>
                <w:lang w:bidi="ar"/>
              </w:rPr>
              <w:t>预算管理一体化系统应用水平</w:t>
            </w:r>
          </w:p>
        </w:tc>
        <w:tc>
          <w:tcPr>
            <w:tcW w:w="4110" w:type="dxa"/>
            <w:tcBorders>
              <w:top w:val="single" w:color="000000" w:sz="4" w:space="0"/>
              <w:left w:val="single" w:color="000000" w:sz="4" w:space="0"/>
              <w:bottom w:val="single" w:color="000000" w:sz="4" w:space="0"/>
              <w:right w:val="single" w:color="000000" w:sz="4" w:space="0"/>
            </w:tcBorders>
            <w:vAlign w:val="center"/>
          </w:tcPr>
          <w:p w14:paraId="5B78B12E">
            <w:pPr>
              <w:pStyle w:val="57"/>
              <w:ind w:firstLine="0" w:firstLineChars="0"/>
            </w:pPr>
            <w:r>
              <w:rPr>
                <w:rFonts w:hint="eastAsia"/>
                <w:lang w:bidi="ar"/>
              </w:rPr>
              <w:t>反映系统对零基预算、绩效管理、债务监测等业务的支撑能力。</w:t>
            </w:r>
          </w:p>
        </w:tc>
      </w:tr>
      <w:tr w14:paraId="5282FACB">
        <w:tblPrEx>
          <w:tblCellMar>
            <w:top w:w="0" w:type="dxa"/>
            <w:left w:w="108" w:type="dxa"/>
            <w:bottom w:w="0" w:type="dxa"/>
            <w:right w:w="108" w:type="dxa"/>
          </w:tblCellMar>
        </w:tblPrEx>
        <w:trPr>
          <w:trHeight w:val="1180" w:hRule="atLeast"/>
          <w:jc w:val="center"/>
        </w:trPr>
        <w:tc>
          <w:tcPr>
            <w:tcW w:w="1290" w:type="dxa"/>
            <w:vMerge w:val="continue"/>
            <w:tcBorders>
              <w:left w:val="single" w:color="000000" w:sz="4" w:space="0"/>
              <w:bottom w:val="single" w:color="000000" w:sz="4" w:space="0"/>
              <w:right w:val="single" w:color="000000" w:sz="4" w:space="0"/>
            </w:tcBorders>
            <w:vAlign w:val="center"/>
          </w:tcPr>
          <w:p w14:paraId="5CF47ABE">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2A15C203">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1FC0B1A7">
            <w:pPr>
              <w:pStyle w:val="57"/>
              <w:ind w:firstLine="0" w:firstLineChars="0"/>
              <w:jc w:val="center"/>
            </w:pPr>
            <w:r>
              <w:rPr>
                <w:rFonts w:hint="eastAsia"/>
                <w:lang w:bidi="ar"/>
              </w:rPr>
              <w:t>财政数字化赋能管理效能</w:t>
            </w:r>
          </w:p>
        </w:tc>
        <w:tc>
          <w:tcPr>
            <w:tcW w:w="4110" w:type="dxa"/>
            <w:tcBorders>
              <w:top w:val="single" w:color="000000" w:sz="4" w:space="0"/>
              <w:left w:val="single" w:color="000000" w:sz="4" w:space="0"/>
              <w:bottom w:val="single" w:color="000000" w:sz="4" w:space="0"/>
              <w:right w:val="single" w:color="000000" w:sz="4" w:space="0"/>
            </w:tcBorders>
            <w:vAlign w:val="center"/>
          </w:tcPr>
          <w:p w14:paraId="3E6C0EDD">
            <w:pPr>
              <w:pStyle w:val="57"/>
              <w:ind w:firstLine="0" w:firstLineChars="0"/>
            </w:pPr>
            <w:r>
              <w:rPr>
                <w:rFonts w:hint="eastAsia"/>
                <w:lang w:bidi="ar"/>
              </w:rPr>
              <w:t>反映大数据、人工智能等技术在预算编制、执行监控、风险预警、决策支持等方面的应用深度与实效。</w:t>
            </w:r>
          </w:p>
        </w:tc>
      </w:tr>
      <w:tr w14:paraId="41C01AC5">
        <w:tblPrEx>
          <w:tblCellMar>
            <w:top w:w="0" w:type="dxa"/>
            <w:left w:w="108" w:type="dxa"/>
            <w:bottom w:w="0" w:type="dxa"/>
            <w:right w:w="108" w:type="dxa"/>
          </w:tblCellMar>
        </w:tblPrEx>
        <w:trPr>
          <w:trHeight w:val="680" w:hRule="atLeast"/>
          <w:jc w:val="center"/>
        </w:trPr>
        <w:tc>
          <w:tcPr>
            <w:tcW w:w="1290" w:type="dxa"/>
            <w:vMerge w:val="restart"/>
            <w:tcBorders>
              <w:top w:val="single" w:color="000000" w:sz="4" w:space="0"/>
              <w:left w:val="single" w:color="000000" w:sz="4" w:space="0"/>
              <w:bottom w:val="single" w:color="000000" w:sz="4" w:space="0"/>
              <w:right w:val="single" w:color="000000" w:sz="4" w:space="0"/>
            </w:tcBorders>
            <w:vAlign w:val="center"/>
          </w:tcPr>
          <w:p w14:paraId="05DC14AB">
            <w:pPr>
              <w:pStyle w:val="57"/>
              <w:ind w:firstLine="0" w:firstLineChars="0"/>
              <w:jc w:val="center"/>
            </w:pPr>
            <w:r>
              <w:rPr>
                <w:rFonts w:hint="eastAsia"/>
                <w:lang w:bidi="ar"/>
              </w:rPr>
              <w:t>运行成效</w:t>
            </w: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67118C35">
            <w:pPr>
              <w:pStyle w:val="57"/>
              <w:ind w:firstLine="0" w:firstLineChars="0"/>
              <w:jc w:val="center"/>
            </w:pPr>
            <w:r>
              <w:rPr>
                <w:rFonts w:hint="eastAsia"/>
                <w:lang w:bidi="ar"/>
              </w:rPr>
              <w:t>经济效益</w:t>
            </w:r>
          </w:p>
        </w:tc>
        <w:tc>
          <w:tcPr>
            <w:tcW w:w="2026" w:type="dxa"/>
            <w:tcBorders>
              <w:top w:val="single" w:color="000000" w:sz="4" w:space="0"/>
              <w:left w:val="single" w:color="000000" w:sz="4" w:space="0"/>
              <w:bottom w:val="single" w:color="000000" w:sz="4" w:space="0"/>
              <w:right w:val="single" w:color="000000" w:sz="4" w:space="0"/>
            </w:tcBorders>
            <w:vAlign w:val="center"/>
          </w:tcPr>
          <w:p w14:paraId="273CADEA">
            <w:pPr>
              <w:pStyle w:val="57"/>
              <w:ind w:firstLine="0" w:firstLineChars="0"/>
              <w:jc w:val="center"/>
            </w:pPr>
            <w:r>
              <w:rPr>
                <w:rFonts w:hint="eastAsia"/>
                <w:lang w:bidi="ar"/>
              </w:rPr>
              <w:t>地区生产总值增长率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5DE8A99F">
            <w:pPr>
              <w:pStyle w:val="57"/>
              <w:ind w:firstLine="0" w:firstLineChars="0"/>
            </w:pPr>
            <w:r>
              <w:rPr>
                <w:rFonts w:hint="eastAsia"/>
                <w:lang w:bidi="ar"/>
              </w:rPr>
              <w:t>地区全部最终产品与服务价值总和的增长幅度，反映财政政策对经济增长的拉动作用。</w:t>
            </w:r>
          </w:p>
        </w:tc>
      </w:tr>
      <w:tr w14:paraId="5F7F3AAC">
        <w:tblPrEx>
          <w:tblCellMar>
            <w:top w:w="0" w:type="dxa"/>
            <w:left w:w="108" w:type="dxa"/>
            <w:bottom w:w="0" w:type="dxa"/>
            <w:right w:w="108" w:type="dxa"/>
          </w:tblCellMar>
        </w:tblPrEx>
        <w:trPr>
          <w:trHeight w:val="66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01CFC186">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1A3FEFDF">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21E20EB7">
            <w:pPr>
              <w:pStyle w:val="57"/>
              <w:ind w:firstLine="0" w:firstLineChars="0"/>
              <w:jc w:val="center"/>
            </w:pPr>
            <w:r>
              <w:rPr>
                <w:rFonts w:hint="eastAsia"/>
                <w:lang w:bidi="ar"/>
              </w:rPr>
              <w:t>拉动有效投资成效</w:t>
            </w:r>
          </w:p>
        </w:tc>
        <w:tc>
          <w:tcPr>
            <w:tcW w:w="4110" w:type="dxa"/>
            <w:tcBorders>
              <w:top w:val="single" w:color="000000" w:sz="4" w:space="0"/>
              <w:left w:val="single" w:color="000000" w:sz="4" w:space="0"/>
              <w:bottom w:val="single" w:color="000000" w:sz="4" w:space="0"/>
              <w:right w:val="single" w:color="000000" w:sz="4" w:space="0"/>
            </w:tcBorders>
            <w:vAlign w:val="center"/>
          </w:tcPr>
          <w:p w14:paraId="785B3EA5">
            <w:pPr>
              <w:pStyle w:val="57"/>
              <w:ind w:firstLine="0" w:firstLineChars="0"/>
            </w:pPr>
            <w:r>
              <w:rPr>
                <w:rFonts w:hint="eastAsia"/>
                <w:lang w:bidi="ar"/>
              </w:rPr>
              <w:t>反映预算内投资、专项债等财政资金对固定资产投资的带动效果。</w:t>
            </w:r>
          </w:p>
        </w:tc>
      </w:tr>
      <w:tr w14:paraId="1F841DD4">
        <w:tblPrEx>
          <w:tblCellMar>
            <w:top w:w="0" w:type="dxa"/>
            <w:left w:w="108" w:type="dxa"/>
            <w:bottom w:w="0" w:type="dxa"/>
            <w:right w:w="108" w:type="dxa"/>
          </w:tblCellMar>
        </w:tblPrEx>
        <w:trPr>
          <w:trHeight w:val="70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2EFAC6B5">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65A5C8A5">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240F594E">
            <w:pPr>
              <w:pStyle w:val="57"/>
              <w:ind w:firstLine="0" w:firstLineChars="0"/>
              <w:jc w:val="center"/>
            </w:pPr>
            <w:r>
              <w:rPr>
                <w:rFonts w:hint="eastAsia"/>
                <w:lang w:bidi="ar"/>
              </w:rPr>
              <w:t>人均可支配收入增速</w:t>
            </w:r>
          </w:p>
        </w:tc>
        <w:tc>
          <w:tcPr>
            <w:tcW w:w="4110" w:type="dxa"/>
            <w:tcBorders>
              <w:top w:val="single" w:color="000000" w:sz="4" w:space="0"/>
              <w:left w:val="single" w:color="000000" w:sz="4" w:space="0"/>
              <w:bottom w:val="single" w:color="000000" w:sz="4" w:space="0"/>
              <w:right w:val="single" w:color="000000" w:sz="4" w:space="0"/>
            </w:tcBorders>
            <w:vAlign w:val="center"/>
          </w:tcPr>
          <w:p w14:paraId="7BE1C65F">
            <w:pPr>
              <w:pStyle w:val="57"/>
              <w:ind w:firstLine="0" w:firstLineChars="0"/>
            </w:pPr>
            <w:r>
              <w:rPr>
                <w:rFonts w:hint="eastAsia"/>
                <w:lang w:bidi="ar"/>
              </w:rPr>
              <w:t>反映财政调节作用下的居民收入增长情况。</w:t>
            </w:r>
          </w:p>
        </w:tc>
      </w:tr>
      <w:tr w14:paraId="7B63DEE2">
        <w:tblPrEx>
          <w:tblCellMar>
            <w:top w:w="0" w:type="dxa"/>
            <w:left w:w="108" w:type="dxa"/>
            <w:bottom w:w="0" w:type="dxa"/>
            <w:right w:w="108" w:type="dxa"/>
          </w:tblCellMar>
        </w:tblPrEx>
        <w:trPr>
          <w:trHeight w:val="90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2A791679">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025FEC3D">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34F69031">
            <w:pPr>
              <w:pStyle w:val="57"/>
              <w:ind w:firstLine="0" w:firstLineChars="0"/>
              <w:jc w:val="center"/>
            </w:pPr>
            <w:r>
              <w:rPr>
                <w:rFonts w:hint="eastAsia"/>
                <w:lang w:bidi="ar"/>
              </w:rPr>
              <w:t>科技创新产出指数</w:t>
            </w:r>
          </w:p>
        </w:tc>
        <w:tc>
          <w:tcPr>
            <w:tcW w:w="4110" w:type="dxa"/>
            <w:tcBorders>
              <w:top w:val="single" w:color="000000" w:sz="4" w:space="0"/>
              <w:left w:val="single" w:color="000000" w:sz="4" w:space="0"/>
              <w:bottom w:val="single" w:color="000000" w:sz="4" w:space="0"/>
              <w:right w:val="single" w:color="000000" w:sz="4" w:space="0"/>
            </w:tcBorders>
            <w:vAlign w:val="center"/>
          </w:tcPr>
          <w:p w14:paraId="72066BD6">
            <w:pPr>
              <w:pStyle w:val="57"/>
              <w:ind w:firstLine="0" w:firstLineChars="0"/>
            </w:pPr>
            <w:r>
              <w:rPr>
                <w:rFonts w:hint="eastAsia"/>
                <w:lang w:bidi="ar"/>
              </w:rPr>
              <w:t>反映财政投入引导的研发投入、高新技术产业增加值等创新成效。</w:t>
            </w:r>
          </w:p>
        </w:tc>
      </w:tr>
      <w:tr w14:paraId="1C98BF89">
        <w:tblPrEx>
          <w:tblCellMar>
            <w:top w:w="0" w:type="dxa"/>
            <w:left w:w="108" w:type="dxa"/>
            <w:bottom w:w="0" w:type="dxa"/>
            <w:right w:w="108" w:type="dxa"/>
          </w:tblCellMar>
        </w:tblPrEx>
        <w:trPr>
          <w:trHeight w:val="242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416A84E7">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2E79750D">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048C331E">
            <w:pPr>
              <w:pStyle w:val="57"/>
              <w:ind w:firstLine="0" w:firstLineChars="0"/>
              <w:jc w:val="center"/>
            </w:pPr>
            <w:r>
              <w:rPr>
                <w:rFonts w:hint="eastAsia"/>
                <w:lang w:bidi="ar"/>
              </w:rPr>
              <w:t>“三地一区”建设财政保障成效</w:t>
            </w:r>
          </w:p>
        </w:tc>
        <w:tc>
          <w:tcPr>
            <w:tcW w:w="4110" w:type="dxa"/>
            <w:tcBorders>
              <w:top w:val="single" w:color="000000" w:sz="4" w:space="0"/>
              <w:left w:val="single" w:color="000000" w:sz="4" w:space="0"/>
              <w:bottom w:val="single" w:color="000000" w:sz="4" w:space="0"/>
              <w:right w:val="single" w:color="000000" w:sz="4" w:space="0"/>
            </w:tcBorders>
            <w:vAlign w:val="center"/>
          </w:tcPr>
          <w:p w14:paraId="1191ACA4">
            <w:pPr>
              <w:pStyle w:val="57"/>
              <w:ind w:firstLine="0" w:firstLineChars="0"/>
            </w:pPr>
            <w:r>
              <w:rPr>
                <w:rFonts w:hint="eastAsia"/>
                <w:lang w:bidi="ar"/>
              </w:rPr>
              <w:t>反映财政投入对全省科技创新策源地、新兴产业聚集地、改革开放新高地、经济社会发展全面绿色转型区建设的综合保障效果。可通过“科技创新研发投入强度”“战略性新兴产业增加值增长率”“高新技术产品出口额占比”“单位GDP能耗下降率”等核心观测指标加权综合计算形成。</w:t>
            </w:r>
          </w:p>
        </w:tc>
      </w:tr>
      <w:tr w14:paraId="5CC4885D">
        <w:tblPrEx>
          <w:tblCellMar>
            <w:top w:w="0" w:type="dxa"/>
            <w:left w:w="108" w:type="dxa"/>
            <w:bottom w:w="0" w:type="dxa"/>
            <w:right w:w="108" w:type="dxa"/>
          </w:tblCellMar>
        </w:tblPrEx>
        <w:trPr>
          <w:trHeight w:val="82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2AF8A7D6">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204B9802">
            <w:pPr>
              <w:pStyle w:val="57"/>
              <w:ind w:firstLine="0" w:firstLineChars="0"/>
              <w:jc w:val="center"/>
            </w:pPr>
            <w:r>
              <w:rPr>
                <w:rFonts w:hint="eastAsia"/>
                <w:lang w:bidi="ar"/>
              </w:rPr>
              <w:t>社会效益</w:t>
            </w:r>
          </w:p>
        </w:tc>
        <w:tc>
          <w:tcPr>
            <w:tcW w:w="2026" w:type="dxa"/>
            <w:tcBorders>
              <w:top w:val="single" w:color="000000" w:sz="4" w:space="0"/>
              <w:left w:val="single" w:color="000000" w:sz="4" w:space="0"/>
              <w:bottom w:val="single" w:color="000000" w:sz="4" w:space="0"/>
              <w:right w:val="single" w:color="000000" w:sz="4" w:space="0"/>
            </w:tcBorders>
            <w:vAlign w:val="center"/>
          </w:tcPr>
          <w:p w14:paraId="0F134159">
            <w:pPr>
              <w:pStyle w:val="57"/>
              <w:ind w:firstLine="0" w:firstLineChars="0"/>
              <w:jc w:val="center"/>
            </w:pPr>
            <w:r>
              <w:rPr>
                <w:rFonts w:hint="eastAsia"/>
                <w:lang w:bidi="ar"/>
              </w:rPr>
              <w:t>基本公共服务供给水平与效率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70BEA4C8">
            <w:pPr>
              <w:pStyle w:val="57"/>
              <w:ind w:firstLine="0" w:firstLineChars="0"/>
            </w:pPr>
            <w:r>
              <w:rPr>
                <w:rFonts w:hint="eastAsia"/>
                <w:lang w:bidi="ar"/>
              </w:rPr>
              <w:t>反映财政保障的教育、医疗、养老、住房等基本公共服务的人均保障水平及投入产出效率。</w:t>
            </w:r>
          </w:p>
        </w:tc>
      </w:tr>
      <w:tr w14:paraId="1B81E971">
        <w:tblPrEx>
          <w:tblCellMar>
            <w:top w:w="0" w:type="dxa"/>
            <w:left w:w="108" w:type="dxa"/>
            <w:bottom w:w="0" w:type="dxa"/>
            <w:right w:w="108" w:type="dxa"/>
          </w:tblCellMar>
        </w:tblPrEx>
        <w:trPr>
          <w:trHeight w:val="68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7AB02D6D">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53CBA00A">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45C779C6">
            <w:pPr>
              <w:pStyle w:val="57"/>
              <w:ind w:firstLine="0" w:firstLineChars="0"/>
              <w:jc w:val="center"/>
            </w:pPr>
            <w:r>
              <w:rPr>
                <w:rFonts w:hint="eastAsia"/>
                <w:lang w:bidi="ar"/>
              </w:rPr>
              <w:t>重大民生政策财政保障效果</w:t>
            </w:r>
          </w:p>
        </w:tc>
        <w:tc>
          <w:tcPr>
            <w:tcW w:w="4110" w:type="dxa"/>
            <w:tcBorders>
              <w:top w:val="single" w:color="000000" w:sz="4" w:space="0"/>
              <w:left w:val="single" w:color="000000" w:sz="4" w:space="0"/>
              <w:bottom w:val="single" w:color="000000" w:sz="4" w:space="0"/>
              <w:right w:val="single" w:color="000000" w:sz="4" w:space="0"/>
            </w:tcBorders>
            <w:vAlign w:val="center"/>
          </w:tcPr>
          <w:p w14:paraId="1097681D">
            <w:pPr>
              <w:pStyle w:val="57"/>
              <w:ind w:firstLine="0" w:firstLineChars="0"/>
            </w:pPr>
            <w:r>
              <w:rPr>
                <w:rFonts w:hint="eastAsia"/>
                <w:lang w:bidi="ar"/>
              </w:rPr>
              <w:t>反映财政对就业创业、社会保障、公共卫生等重大民生政策的保障程度和实施效果。</w:t>
            </w:r>
          </w:p>
        </w:tc>
      </w:tr>
      <w:tr w14:paraId="6B882F06">
        <w:tblPrEx>
          <w:tblCellMar>
            <w:top w:w="0" w:type="dxa"/>
            <w:left w:w="108" w:type="dxa"/>
            <w:bottom w:w="0" w:type="dxa"/>
            <w:right w:w="108" w:type="dxa"/>
          </w:tblCellMar>
        </w:tblPrEx>
        <w:trPr>
          <w:trHeight w:val="64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61E563C6">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383186F6">
            <w:pPr>
              <w:pStyle w:val="57"/>
              <w:ind w:firstLine="0" w:firstLineChars="0"/>
              <w:jc w:val="center"/>
            </w:pPr>
            <w:r>
              <w:rPr>
                <w:rFonts w:hint="eastAsia"/>
                <w:lang w:bidi="ar"/>
              </w:rPr>
              <w:t>生态效益</w:t>
            </w:r>
          </w:p>
        </w:tc>
        <w:tc>
          <w:tcPr>
            <w:tcW w:w="2026" w:type="dxa"/>
            <w:tcBorders>
              <w:top w:val="single" w:color="000000" w:sz="4" w:space="0"/>
              <w:left w:val="single" w:color="000000" w:sz="4" w:space="0"/>
              <w:bottom w:val="single" w:color="000000" w:sz="4" w:space="0"/>
              <w:right w:val="single" w:color="000000" w:sz="4" w:space="0"/>
            </w:tcBorders>
            <w:vAlign w:val="center"/>
          </w:tcPr>
          <w:p w14:paraId="5F1351A6">
            <w:pPr>
              <w:pStyle w:val="57"/>
              <w:ind w:firstLine="0" w:firstLineChars="0"/>
              <w:jc w:val="center"/>
            </w:pPr>
            <w:r>
              <w:rPr>
                <w:rFonts w:hint="eastAsia"/>
                <w:lang w:bidi="ar"/>
              </w:rPr>
              <w:t>单位GDP能耗下降率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033035AF">
            <w:pPr>
              <w:pStyle w:val="57"/>
              <w:ind w:firstLine="0" w:firstLineChars="0"/>
            </w:pPr>
            <w:r>
              <w:rPr>
                <w:rFonts w:hint="eastAsia"/>
                <w:lang w:bidi="ar"/>
              </w:rPr>
              <w:t>反映财政支持绿色低碳发展的实际效果。</w:t>
            </w:r>
          </w:p>
        </w:tc>
      </w:tr>
      <w:tr w14:paraId="27CBB713">
        <w:tblPrEx>
          <w:tblCellMar>
            <w:top w:w="0" w:type="dxa"/>
            <w:left w:w="108" w:type="dxa"/>
            <w:bottom w:w="0" w:type="dxa"/>
            <w:right w:w="108" w:type="dxa"/>
          </w:tblCellMar>
        </w:tblPrEx>
        <w:trPr>
          <w:trHeight w:val="680" w:hRule="atLeast"/>
          <w:jc w:val="center"/>
        </w:trPr>
        <w:tc>
          <w:tcPr>
            <w:tcW w:w="1290" w:type="dxa"/>
            <w:vMerge w:val="continue"/>
            <w:tcBorders>
              <w:top w:val="single" w:color="000000" w:sz="4" w:space="0"/>
              <w:left w:val="single" w:color="000000" w:sz="4" w:space="0"/>
              <w:bottom w:val="single" w:color="000000" w:sz="4" w:space="0"/>
              <w:right w:val="single" w:color="000000" w:sz="4" w:space="0"/>
            </w:tcBorders>
            <w:vAlign w:val="center"/>
          </w:tcPr>
          <w:p w14:paraId="6280D8B7">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0406C5AB">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12D9D4CA">
            <w:pPr>
              <w:pStyle w:val="57"/>
              <w:ind w:firstLine="0" w:firstLineChars="0"/>
              <w:jc w:val="center"/>
            </w:pPr>
            <w:r>
              <w:rPr>
                <w:rFonts w:hint="eastAsia"/>
                <w:lang w:bidi="ar"/>
              </w:rPr>
              <w:t>生态环境质量改善指数</w:t>
            </w:r>
          </w:p>
        </w:tc>
        <w:tc>
          <w:tcPr>
            <w:tcW w:w="4110" w:type="dxa"/>
            <w:tcBorders>
              <w:top w:val="single" w:color="000000" w:sz="4" w:space="0"/>
              <w:left w:val="single" w:color="000000" w:sz="4" w:space="0"/>
              <w:bottom w:val="single" w:color="000000" w:sz="4" w:space="0"/>
              <w:right w:val="single" w:color="000000" w:sz="4" w:space="0"/>
            </w:tcBorders>
            <w:vAlign w:val="center"/>
          </w:tcPr>
          <w:p w14:paraId="49C50E8B">
            <w:pPr>
              <w:pStyle w:val="57"/>
              <w:ind w:firstLine="0" w:firstLineChars="0"/>
            </w:pPr>
            <w:r>
              <w:rPr>
                <w:rFonts w:hint="eastAsia"/>
                <w:lang w:bidi="ar"/>
              </w:rPr>
              <w:t>反映财政投入带来的空气、水、土壤等环境质量提升。</w:t>
            </w:r>
          </w:p>
        </w:tc>
      </w:tr>
      <w:tr w14:paraId="12F27E0E">
        <w:tblPrEx>
          <w:tblCellMar>
            <w:top w:w="0" w:type="dxa"/>
            <w:left w:w="108" w:type="dxa"/>
            <w:bottom w:w="0" w:type="dxa"/>
            <w:right w:w="108" w:type="dxa"/>
          </w:tblCellMar>
        </w:tblPrEx>
        <w:trPr>
          <w:trHeight w:val="760" w:hRule="atLeast"/>
          <w:jc w:val="center"/>
        </w:trPr>
        <w:tc>
          <w:tcPr>
            <w:tcW w:w="1290" w:type="dxa"/>
            <w:vMerge w:val="restart"/>
            <w:tcBorders>
              <w:top w:val="single" w:color="000000" w:sz="4" w:space="0"/>
              <w:left w:val="single" w:color="000000" w:sz="4" w:space="0"/>
              <w:right w:val="single" w:color="000000" w:sz="4" w:space="0"/>
            </w:tcBorders>
            <w:vAlign w:val="center"/>
          </w:tcPr>
          <w:p w14:paraId="4D3B1FCE">
            <w:pPr>
              <w:pStyle w:val="57"/>
              <w:ind w:firstLine="0" w:firstLineChars="0"/>
              <w:jc w:val="center"/>
            </w:pPr>
            <w:r>
              <w:rPr>
                <w:rFonts w:hint="eastAsia"/>
                <w:lang w:bidi="ar"/>
              </w:rPr>
              <w:t>可持续性</w:t>
            </w: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703FFBBF">
            <w:pPr>
              <w:pStyle w:val="57"/>
              <w:ind w:firstLine="0" w:firstLineChars="0"/>
              <w:jc w:val="center"/>
            </w:pPr>
            <w:r>
              <w:rPr>
                <w:rFonts w:hint="eastAsia"/>
                <w:lang w:bidi="ar"/>
              </w:rPr>
              <w:t>财源建设</w:t>
            </w:r>
          </w:p>
        </w:tc>
        <w:tc>
          <w:tcPr>
            <w:tcW w:w="2026" w:type="dxa"/>
            <w:tcBorders>
              <w:top w:val="single" w:color="000000" w:sz="4" w:space="0"/>
              <w:left w:val="single" w:color="000000" w:sz="4" w:space="0"/>
              <w:bottom w:val="single" w:color="000000" w:sz="4" w:space="0"/>
              <w:right w:val="single" w:color="000000" w:sz="4" w:space="0"/>
            </w:tcBorders>
            <w:vAlign w:val="center"/>
          </w:tcPr>
          <w:p w14:paraId="61A9CD63">
            <w:pPr>
              <w:pStyle w:val="57"/>
              <w:ind w:firstLine="0" w:firstLineChars="0"/>
              <w:jc w:val="center"/>
            </w:pPr>
            <w:r>
              <w:rPr>
                <w:rFonts w:hint="eastAsia"/>
                <w:lang w:bidi="ar"/>
              </w:rPr>
              <w:t>重点税源税收贡献稳定性</w:t>
            </w:r>
          </w:p>
        </w:tc>
        <w:tc>
          <w:tcPr>
            <w:tcW w:w="4110" w:type="dxa"/>
            <w:tcBorders>
              <w:top w:val="single" w:color="000000" w:sz="4" w:space="0"/>
              <w:left w:val="single" w:color="000000" w:sz="4" w:space="0"/>
              <w:bottom w:val="single" w:color="000000" w:sz="4" w:space="0"/>
              <w:right w:val="single" w:color="000000" w:sz="4" w:space="0"/>
            </w:tcBorders>
            <w:vAlign w:val="center"/>
          </w:tcPr>
          <w:p w14:paraId="4A394AAC">
            <w:pPr>
              <w:pStyle w:val="57"/>
              <w:ind w:firstLine="0" w:firstLineChars="0"/>
            </w:pPr>
            <w:r>
              <w:rPr>
                <w:rFonts w:hint="eastAsia"/>
                <w:lang w:bidi="ar"/>
              </w:rPr>
              <w:t>反映重点企业税收增长的可持续性和抗风险能力。</w:t>
            </w:r>
          </w:p>
        </w:tc>
      </w:tr>
      <w:tr w14:paraId="0838AA2E">
        <w:tblPrEx>
          <w:tblCellMar>
            <w:top w:w="0" w:type="dxa"/>
            <w:left w:w="108" w:type="dxa"/>
            <w:bottom w:w="0" w:type="dxa"/>
            <w:right w:w="108" w:type="dxa"/>
          </w:tblCellMar>
        </w:tblPrEx>
        <w:trPr>
          <w:trHeight w:val="640" w:hRule="atLeast"/>
          <w:jc w:val="center"/>
        </w:trPr>
        <w:tc>
          <w:tcPr>
            <w:tcW w:w="1290" w:type="dxa"/>
            <w:vMerge w:val="continue"/>
            <w:tcBorders>
              <w:left w:val="single" w:color="000000" w:sz="4" w:space="0"/>
              <w:right w:val="single" w:color="000000" w:sz="4" w:space="0"/>
            </w:tcBorders>
            <w:vAlign w:val="center"/>
          </w:tcPr>
          <w:p w14:paraId="7BDAA331">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0DB39347">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3D25C3AA">
            <w:pPr>
              <w:pStyle w:val="57"/>
              <w:ind w:firstLine="0" w:firstLineChars="0"/>
              <w:jc w:val="center"/>
            </w:pPr>
            <w:r>
              <w:rPr>
                <w:rFonts w:hint="eastAsia"/>
                <w:lang w:bidi="ar"/>
              </w:rPr>
              <w:t>新兴财源培育成效</w:t>
            </w:r>
          </w:p>
        </w:tc>
        <w:tc>
          <w:tcPr>
            <w:tcW w:w="4110" w:type="dxa"/>
            <w:tcBorders>
              <w:top w:val="single" w:color="000000" w:sz="4" w:space="0"/>
              <w:left w:val="single" w:color="000000" w:sz="4" w:space="0"/>
              <w:bottom w:val="single" w:color="000000" w:sz="4" w:space="0"/>
              <w:right w:val="single" w:color="000000" w:sz="4" w:space="0"/>
            </w:tcBorders>
            <w:vAlign w:val="center"/>
          </w:tcPr>
          <w:p w14:paraId="6CD0256D">
            <w:pPr>
              <w:pStyle w:val="57"/>
              <w:ind w:firstLine="0" w:firstLineChars="0"/>
            </w:pPr>
            <w:r>
              <w:rPr>
                <w:rFonts w:hint="eastAsia"/>
                <w:lang w:bidi="ar"/>
              </w:rPr>
              <w:t>反映财政对新兴产业、中小微企业等新动能的培育效果。</w:t>
            </w:r>
          </w:p>
        </w:tc>
      </w:tr>
      <w:tr w14:paraId="580719DA">
        <w:tblPrEx>
          <w:tblCellMar>
            <w:top w:w="0" w:type="dxa"/>
            <w:left w:w="108" w:type="dxa"/>
            <w:bottom w:w="0" w:type="dxa"/>
            <w:right w:w="108" w:type="dxa"/>
          </w:tblCellMar>
        </w:tblPrEx>
        <w:trPr>
          <w:trHeight w:val="340" w:hRule="atLeast"/>
          <w:jc w:val="center"/>
        </w:trPr>
        <w:tc>
          <w:tcPr>
            <w:tcW w:w="1290" w:type="dxa"/>
            <w:vMerge w:val="continue"/>
            <w:tcBorders>
              <w:left w:val="single" w:color="000000" w:sz="4" w:space="0"/>
              <w:right w:val="single" w:color="000000" w:sz="4" w:space="0"/>
            </w:tcBorders>
            <w:vAlign w:val="center"/>
          </w:tcPr>
          <w:p w14:paraId="00E569A0">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7C11DA77">
            <w:pPr>
              <w:pStyle w:val="57"/>
              <w:ind w:firstLine="0" w:firstLineChars="0"/>
              <w:jc w:val="center"/>
            </w:pPr>
            <w:r>
              <w:rPr>
                <w:rFonts w:hint="eastAsia"/>
                <w:lang w:bidi="ar"/>
              </w:rPr>
              <w:t>债务风险</w:t>
            </w:r>
          </w:p>
        </w:tc>
        <w:tc>
          <w:tcPr>
            <w:tcW w:w="2026" w:type="dxa"/>
            <w:tcBorders>
              <w:top w:val="single" w:color="000000" w:sz="4" w:space="0"/>
              <w:left w:val="single" w:color="000000" w:sz="4" w:space="0"/>
              <w:bottom w:val="single" w:color="000000" w:sz="4" w:space="0"/>
              <w:right w:val="single" w:color="000000" w:sz="4" w:space="0"/>
            </w:tcBorders>
            <w:vAlign w:val="center"/>
          </w:tcPr>
          <w:p w14:paraId="53F7020A">
            <w:pPr>
              <w:pStyle w:val="57"/>
              <w:ind w:firstLine="0" w:firstLineChars="0"/>
              <w:jc w:val="center"/>
            </w:pPr>
            <w:r>
              <w:rPr>
                <w:rFonts w:hint="eastAsia"/>
                <w:lang w:bidi="ar"/>
              </w:rPr>
              <w:t>政府法定债务率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461613EC">
            <w:pPr>
              <w:pStyle w:val="57"/>
              <w:ind w:firstLine="0" w:firstLineChars="0"/>
            </w:pPr>
            <w:r>
              <w:rPr>
                <w:rFonts w:hint="eastAsia"/>
                <w:lang w:bidi="ar"/>
              </w:rPr>
              <w:t>反映政府法定债务余额与综合财力的比率。</w:t>
            </w:r>
          </w:p>
        </w:tc>
      </w:tr>
      <w:tr w14:paraId="6026BFFD">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right w:val="single" w:color="000000" w:sz="4" w:space="0"/>
            </w:tcBorders>
            <w:vAlign w:val="center"/>
          </w:tcPr>
          <w:p w14:paraId="2377A739">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4057062E">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6594EFB2">
            <w:pPr>
              <w:pStyle w:val="57"/>
              <w:ind w:firstLine="0" w:firstLineChars="0"/>
              <w:jc w:val="center"/>
            </w:pPr>
            <w:r>
              <w:rPr>
                <w:rFonts w:hint="eastAsia"/>
                <w:lang w:bidi="ar"/>
              </w:rPr>
              <w:t>隐性债务化解进度</w:t>
            </w:r>
          </w:p>
        </w:tc>
        <w:tc>
          <w:tcPr>
            <w:tcW w:w="4110" w:type="dxa"/>
            <w:tcBorders>
              <w:top w:val="single" w:color="000000" w:sz="4" w:space="0"/>
              <w:left w:val="single" w:color="000000" w:sz="4" w:space="0"/>
              <w:bottom w:val="single" w:color="000000" w:sz="4" w:space="0"/>
              <w:right w:val="single" w:color="000000" w:sz="4" w:space="0"/>
            </w:tcBorders>
            <w:vAlign w:val="center"/>
          </w:tcPr>
          <w:p w14:paraId="1DBC6977">
            <w:pPr>
              <w:pStyle w:val="57"/>
              <w:ind w:firstLine="0" w:firstLineChars="0"/>
            </w:pPr>
            <w:r>
              <w:rPr>
                <w:rFonts w:hint="eastAsia"/>
                <w:lang w:bidi="ar"/>
              </w:rPr>
              <w:t>反映隐性债务化解方案的实施进度和风险缓释效果。</w:t>
            </w:r>
          </w:p>
        </w:tc>
      </w:tr>
      <w:tr w14:paraId="503976BE">
        <w:tblPrEx>
          <w:tblCellMar>
            <w:top w:w="0" w:type="dxa"/>
            <w:left w:w="108" w:type="dxa"/>
            <w:bottom w:w="0" w:type="dxa"/>
            <w:right w:w="108" w:type="dxa"/>
          </w:tblCellMar>
        </w:tblPrEx>
        <w:trPr>
          <w:trHeight w:val="680" w:hRule="atLeast"/>
          <w:jc w:val="center"/>
        </w:trPr>
        <w:tc>
          <w:tcPr>
            <w:tcW w:w="1290" w:type="dxa"/>
            <w:vMerge w:val="continue"/>
            <w:tcBorders>
              <w:left w:val="single" w:color="000000" w:sz="4" w:space="0"/>
              <w:bottom w:val="single" w:color="000000" w:sz="4" w:space="0"/>
              <w:right w:val="single" w:color="000000" w:sz="4" w:space="0"/>
            </w:tcBorders>
            <w:vAlign w:val="center"/>
          </w:tcPr>
          <w:p w14:paraId="49A02ADF">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20997E50">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3B8F799C">
            <w:pPr>
              <w:pStyle w:val="57"/>
              <w:ind w:firstLine="0" w:firstLineChars="0"/>
              <w:jc w:val="center"/>
            </w:pPr>
            <w:r>
              <w:rPr>
                <w:rFonts w:hint="eastAsia"/>
                <w:lang w:bidi="ar"/>
              </w:rPr>
              <w:t>融资平台市场化转型成效</w:t>
            </w:r>
          </w:p>
        </w:tc>
        <w:tc>
          <w:tcPr>
            <w:tcW w:w="4110" w:type="dxa"/>
            <w:tcBorders>
              <w:top w:val="single" w:color="000000" w:sz="4" w:space="0"/>
              <w:left w:val="single" w:color="000000" w:sz="4" w:space="0"/>
              <w:bottom w:val="single" w:color="000000" w:sz="4" w:space="0"/>
              <w:right w:val="single" w:color="000000" w:sz="4" w:space="0"/>
            </w:tcBorders>
            <w:vAlign w:val="center"/>
          </w:tcPr>
          <w:p w14:paraId="0A393882">
            <w:pPr>
              <w:pStyle w:val="57"/>
              <w:ind w:firstLine="0" w:firstLineChars="0"/>
            </w:pPr>
            <w:r>
              <w:rPr>
                <w:rFonts w:hint="eastAsia"/>
                <w:lang w:bidi="ar"/>
              </w:rPr>
              <w:t>反映融资平台压降数量、经营性债务控制及市场化运营能力。</w:t>
            </w:r>
          </w:p>
        </w:tc>
      </w:tr>
      <w:tr w14:paraId="66CC2E92">
        <w:tblPrEx>
          <w:tblCellMar>
            <w:top w:w="0" w:type="dxa"/>
            <w:left w:w="108" w:type="dxa"/>
            <w:bottom w:w="0" w:type="dxa"/>
            <w:right w:w="108" w:type="dxa"/>
          </w:tblCellMar>
        </w:tblPrEx>
        <w:trPr>
          <w:trHeight w:val="740" w:hRule="atLeast"/>
          <w:jc w:val="center"/>
        </w:trPr>
        <w:tc>
          <w:tcPr>
            <w:tcW w:w="1290" w:type="dxa"/>
            <w:vMerge w:val="restart"/>
            <w:tcBorders>
              <w:top w:val="single" w:color="000000" w:sz="4" w:space="0"/>
              <w:left w:val="single" w:color="000000" w:sz="4" w:space="0"/>
              <w:right w:val="single" w:color="000000" w:sz="4" w:space="0"/>
            </w:tcBorders>
            <w:vAlign w:val="center"/>
          </w:tcPr>
          <w:p w14:paraId="478D349C">
            <w:pPr>
              <w:pStyle w:val="57"/>
              <w:ind w:firstLine="0" w:firstLineChars="0"/>
              <w:jc w:val="center"/>
            </w:pPr>
            <w:r>
              <w:rPr>
                <w:rFonts w:hint="eastAsia"/>
                <w:lang w:bidi="ar"/>
              </w:rPr>
              <w:t>可持续性</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28197E">
            <w:pPr>
              <w:pStyle w:val="57"/>
              <w:ind w:firstLine="0" w:firstLineChars="0"/>
              <w:jc w:val="center"/>
            </w:pPr>
            <w:r>
              <w:rPr>
                <w:rFonts w:hint="eastAsia"/>
                <w:lang w:bidi="ar"/>
              </w:rPr>
              <w:t>国库管理</w:t>
            </w:r>
          </w:p>
        </w:tc>
        <w:tc>
          <w:tcPr>
            <w:tcW w:w="2026" w:type="dxa"/>
            <w:tcBorders>
              <w:top w:val="single" w:color="000000" w:sz="4" w:space="0"/>
              <w:left w:val="single" w:color="000000" w:sz="4" w:space="0"/>
              <w:bottom w:val="single" w:color="000000" w:sz="4" w:space="0"/>
              <w:right w:val="single" w:color="000000" w:sz="4" w:space="0"/>
            </w:tcBorders>
            <w:vAlign w:val="center"/>
          </w:tcPr>
          <w:p w14:paraId="1066C1EE">
            <w:pPr>
              <w:pStyle w:val="57"/>
              <w:ind w:firstLine="0" w:firstLineChars="0"/>
              <w:jc w:val="center"/>
            </w:pPr>
            <w:r>
              <w:rPr>
                <w:rFonts w:hint="eastAsia"/>
                <w:lang w:bidi="ar"/>
              </w:rPr>
              <w:t>库款保障水平</w:t>
            </w:r>
          </w:p>
        </w:tc>
        <w:tc>
          <w:tcPr>
            <w:tcW w:w="4110" w:type="dxa"/>
            <w:tcBorders>
              <w:top w:val="single" w:color="000000" w:sz="4" w:space="0"/>
              <w:left w:val="single" w:color="000000" w:sz="4" w:space="0"/>
              <w:bottom w:val="single" w:color="000000" w:sz="4" w:space="0"/>
              <w:right w:val="single" w:color="000000" w:sz="4" w:space="0"/>
            </w:tcBorders>
            <w:vAlign w:val="center"/>
          </w:tcPr>
          <w:p w14:paraId="512A820E">
            <w:pPr>
              <w:pStyle w:val="57"/>
              <w:ind w:firstLine="0" w:firstLineChars="0"/>
            </w:pPr>
            <w:r>
              <w:rPr>
                <w:rFonts w:hint="eastAsia"/>
                <w:lang w:bidi="ar"/>
              </w:rPr>
              <w:t>反映库款余额与月均支出的比率，评估支付保障能力。</w:t>
            </w:r>
          </w:p>
        </w:tc>
      </w:tr>
      <w:tr w14:paraId="683F585B">
        <w:tblPrEx>
          <w:tblCellMar>
            <w:top w:w="0" w:type="dxa"/>
            <w:left w:w="108" w:type="dxa"/>
            <w:bottom w:w="0" w:type="dxa"/>
            <w:right w:w="108" w:type="dxa"/>
          </w:tblCellMar>
        </w:tblPrEx>
        <w:trPr>
          <w:trHeight w:val="1000" w:hRule="atLeast"/>
          <w:jc w:val="center"/>
        </w:trPr>
        <w:tc>
          <w:tcPr>
            <w:tcW w:w="1290" w:type="dxa"/>
            <w:vMerge w:val="continue"/>
            <w:tcBorders>
              <w:left w:val="single" w:color="000000" w:sz="4" w:space="0"/>
              <w:right w:val="single" w:color="000000" w:sz="4" w:space="0"/>
            </w:tcBorders>
            <w:vAlign w:val="center"/>
          </w:tcPr>
          <w:p w14:paraId="42238EED">
            <w:pPr>
              <w:pStyle w:val="57"/>
              <w:ind w:firstLine="0" w:firstLineChars="0"/>
              <w:jc w:val="center"/>
            </w:pPr>
          </w:p>
        </w:tc>
        <w:tc>
          <w:tcPr>
            <w:tcW w:w="1641" w:type="dxa"/>
            <w:tcBorders>
              <w:top w:val="single" w:color="000000" w:sz="4" w:space="0"/>
              <w:left w:val="single" w:color="000000" w:sz="4" w:space="0"/>
              <w:bottom w:val="single" w:color="000000" w:sz="4" w:space="0"/>
              <w:right w:val="single" w:color="000000" w:sz="4" w:space="0"/>
            </w:tcBorders>
            <w:vAlign w:val="center"/>
          </w:tcPr>
          <w:p w14:paraId="692EE58C">
            <w:pPr>
              <w:pStyle w:val="57"/>
              <w:ind w:firstLine="0" w:firstLineChars="0"/>
              <w:jc w:val="center"/>
            </w:pPr>
            <w:r>
              <w:rPr>
                <w:rFonts w:hint="eastAsia"/>
                <w:lang w:bidi="ar"/>
              </w:rPr>
              <w:t>国有资本支出效能</w:t>
            </w:r>
          </w:p>
        </w:tc>
        <w:tc>
          <w:tcPr>
            <w:tcW w:w="2026" w:type="dxa"/>
            <w:tcBorders>
              <w:top w:val="single" w:color="000000" w:sz="4" w:space="0"/>
              <w:left w:val="single" w:color="000000" w:sz="4" w:space="0"/>
              <w:bottom w:val="single" w:color="000000" w:sz="4" w:space="0"/>
              <w:right w:val="single" w:color="000000" w:sz="4" w:space="0"/>
            </w:tcBorders>
            <w:vAlign w:val="center"/>
          </w:tcPr>
          <w:p w14:paraId="472928B1">
            <w:pPr>
              <w:pStyle w:val="57"/>
              <w:ind w:firstLine="0" w:firstLineChars="0"/>
              <w:jc w:val="center"/>
            </w:pPr>
            <w:r>
              <w:rPr>
                <w:rFonts w:hint="eastAsia"/>
                <w:lang w:bidi="ar"/>
              </w:rPr>
              <w:t>资本金注入效益</w:t>
            </w:r>
          </w:p>
        </w:tc>
        <w:tc>
          <w:tcPr>
            <w:tcW w:w="4110" w:type="dxa"/>
            <w:tcBorders>
              <w:top w:val="single" w:color="000000" w:sz="4" w:space="0"/>
              <w:left w:val="single" w:color="000000" w:sz="4" w:space="0"/>
              <w:bottom w:val="single" w:color="000000" w:sz="4" w:space="0"/>
              <w:right w:val="single" w:color="000000" w:sz="4" w:space="0"/>
            </w:tcBorders>
            <w:vAlign w:val="center"/>
          </w:tcPr>
          <w:p w14:paraId="110AD94F">
            <w:pPr>
              <w:pStyle w:val="57"/>
              <w:ind w:firstLine="0" w:firstLineChars="0"/>
            </w:pPr>
            <w:r>
              <w:rPr>
                <w:rFonts w:hint="eastAsia"/>
                <w:lang w:bidi="ar"/>
              </w:rPr>
              <w:t>反映国有资本注入对国有企业资产质量、盈利能力的提升效果。</w:t>
            </w:r>
          </w:p>
        </w:tc>
      </w:tr>
      <w:tr w14:paraId="4B28552E">
        <w:tblPrEx>
          <w:tblCellMar>
            <w:top w:w="0" w:type="dxa"/>
            <w:left w:w="108" w:type="dxa"/>
            <w:bottom w:w="0" w:type="dxa"/>
            <w:right w:w="108" w:type="dxa"/>
          </w:tblCellMar>
        </w:tblPrEx>
        <w:trPr>
          <w:trHeight w:val="900" w:hRule="atLeast"/>
          <w:jc w:val="center"/>
        </w:trPr>
        <w:tc>
          <w:tcPr>
            <w:tcW w:w="1290" w:type="dxa"/>
            <w:vMerge w:val="continue"/>
            <w:tcBorders>
              <w:left w:val="single" w:color="000000" w:sz="4" w:space="0"/>
              <w:right w:val="single" w:color="000000" w:sz="4" w:space="0"/>
            </w:tcBorders>
            <w:vAlign w:val="center"/>
          </w:tcPr>
          <w:p w14:paraId="612D7EC9">
            <w:pPr>
              <w:pStyle w:val="57"/>
              <w:ind w:firstLine="0" w:firstLineChars="0"/>
              <w:jc w:val="center"/>
            </w:pPr>
          </w:p>
        </w:tc>
        <w:tc>
          <w:tcPr>
            <w:tcW w:w="1641" w:type="dxa"/>
            <w:vMerge w:val="restart"/>
            <w:tcBorders>
              <w:top w:val="single" w:color="000000" w:sz="4" w:space="0"/>
              <w:left w:val="single" w:color="000000" w:sz="4" w:space="0"/>
              <w:bottom w:val="single" w:color="000000" w:sz="4" w:space="0"/>
              <w:right w:val="single" w:color="000000" w:sz="4" w:space="0"/>
            </w:tcBorders>
            <w:vAlign w:val="center"/>
          </w:tcPr>
          <w:p w14:paraId="2965DC28">
            <w:pPr>
              <w:pStyle w:val="57"/>
              <w:ind w:firstLine="0" w:firstLineChars="0"/>
              <w:jc w:val="center"/>
            </w:pPr>
            <w:r>
              <w:rPr>
                <w:rFonts w:hint="eastAsia"/>
                <w:lang w:bidi="ar"/>
              </w:rPr>
              <w:t>国有“三资”盘活效能</w:t>
            </w:r>
          </w:p>
        </w:tc>
        <w:tc>
          <w:tcPr>
            <w:tcW w:w="2026" w:type="dxa"/>
            <w:tcBorders>
              <w:top w:val="single" w:color="000000" w:sz="4" w:space="0"/>
              <w:left w:val="single" w:color="000000" w:sz="4" w:space="0"/>
              <w:bottom w:val="single" w:color="000000" w:sz="4" w:space="0"/>
              <w:right w:val="single" w:color="000000" w:sz="4" w:space="0"/>
            </w:tcBorders>
            <w:vAlign w:val="center"/>
          </w:tcPr>
          <w:p w14:paraId="43BBBD07">
            <w:pPr>
              <w:pStyle w:val="57"/>
              <w:ind w:firstLine="0" w:firstLineChars="0"/>
              <w:jc w:val="center"/>
            </w:pPr>
            <w:r>
              <w:rPr>
                <w:rFonts w:hint="eastAsia"/>
                <w:lang w:bidi="ar"/>
              </w:rPr>
              <w:t>财政存量资金盘活效率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144F8EDC">
            <w:pPr>
              <w:pStyle w:val="57"/>
              <w:ind w:firstLine="0" w:firstLineChars="0"/>
            </w:pPr>
            <w:r>
              <w:rPr>
                <w:rFonts w:hint="eastAsia"/>
                <w:lang w:bidi="ar"/>
              </w:rPr>
              <w:t>反映结转结余资金、闲置资产等盘活再利用效率。</w:t>
            </w:r>
          </w:p>
        </w:tc>
      </w:tr>
      <w:tr w14:paraId="047067BD">
        <w:tblPrEx>
          <w:tblCellMar>
            <w:top w:w="0" w:type="dxa"/>
            <w:left w:w="108" w:type="dxa"/>
            <w:bottom w:w="0" w:type="dxa"/>
            <w:right w:w="108" w:type="dxa"/>
          </w:tblCellMar>
        </w:tblPrEx>
        <w:trPr>
          <w:trHeight w:val="1520" w:hRule="atLeast"/>
          <w:jc w:val="center"/>
        </w:trPr>
        <w:tc>
          <w:tcPr>
            <w:tcW w:w="1290" w:type="dxa"/>
            <w:vMerge w:val="continue"/>
            <w:tcBorders>
              <w:left w:val="single" w:color="000000" w:sz="4" w:space="0"/>
              <w:bottom w:val="single" w:color="000000" w:sz="4" w:space="0"/>
              <w:right w:val="single" w:color="000000" w:sz="4" w:space="0"/>
            </w:tcBorders>
            <w:vAlign w:val="center"/>
          </w:tcPr>
          <w:p w14:paraId="65589595">
            <w:pPr>
              <w:pStyle w:val="57"/>
              <w:ind w:firstLine="0" w:firstLineChars="0"/>
              <w:jc w:val="center"/>
            </w:pPr>
          </w:p>
        </w:tc>
        <w:tc>
          <w:tcPr>
            <w:tcW w:w="1641" w:type="dxa"/>
            <w:vMerge w:val="continue"/>
            <w:tcBorders>
              <w:top w:val="single" w:color="000000" w:sz="4" w:space="0"/>
              <w:left w:val="single" w:color="000000" w:sz="4" w:space="0"/>
              <w:bottom w:val="single" w:color="000000" w:sz="4" w:space="0"/>
              <w:right w:val="single" w:color="000000" w:sz="4" w:space="0"/>
            </w:tcBorders>
            <w:vAlign w:val="center"/>
          </w:tcPr>
          <w:p w14:paraId="126F6719">
            <w:pPr>
              <w:pStyle w:val="57"/>
              <w:ind w:firstLine="0" w:firstLineChars="0"/>
              <w:jc w:val="center"/>
            </w:pPr>
          </w:p>
        </w:tc>
        <w:tc>
          <w:tcPr>
            <w:tcW w:w="2026" w:type="dxa"/>
            <w:tcBorders>
              <w:top w:val="single" w:color="000000" w:sz="4" w:space="0"/>
              <w:left w:val="single" w:color="000000" w:sz="4" w:space="0"/>
              <w:bottom w:val="single" w:color="000000" w:sz="4" w:space="0"/>
              <w:right w:val="single" w:color="000000" w:sz="4" w:space="0"/>
            </w:tcBorders>
            <w:vAlign w:val="center"/>
          </w:tcPr>
          <w:p w14:paraId="56D2E81F">
            <w:pPr>
              <w:pStyle w:val="57"/>
              <w:ind w:firstLine="0" w:firstLineChars="0"/>
              <w:jc w:val="center"/>
            </w:pPr>
            <w:r>
              <w:rPr>
                <w:rFonts w:hint="eastAsia"/>
                <w:lang w:bidi="ar"/>
              </w:rPr>
              <w:t>资源资产市场化运营收益增长率</w:t>
            </w:r>
          </w:p>
        </w:tc>
        <w:tc>
          <w:tcPr>
            <w:tcW w:w="4110" w:type="dxa"/>
            <w:tcBorders>
              <w:top w:val="single" w:color="000000" w:sz="4" w:space="0"/>
              <w:left w:val="single" w:color="000000" w:sz="4" w:space="0"/>
              <w:bottom w:val="single" w:color="000000" w:sz="4" w:space="0"/>
              <w:right w:val="single" w:color="000000" w:sz="4" w:space="0"/>
            </w:tcBorders>
            <w:vAlign w:val="center"/>
          </w:tcPr>
          <w:p w14:paraId="741FD662">
            <w:pPr>
              <w:pStyle w:val="57"/>
              <w:ind w:firstLine="0" w:firstLineChars="0"/>
            </w:pPr>
            <w:r>
              <w:rPr>
                <w:rFonts w:hint="eastAsia"/>
                <w:lang w:bidi="ar"/>
              </w:rPr>
              <w:t>反映通过有偿使用、特许经营、数据资产化、委托运营等市场化方式盘活矿产、水利、林业、行政事业单位存量资产等所获得的收入情况，衡量“资源变资产、资产变资本”的价值释放能力。</w:t>
            </w:r>
          </w:p>
        </w:tc>
      </w:tr>
    </w:tbl>
    <w:p w14:paraId="67487422">
      <w:pPr>
        <w:pStyle w:val="57"/>
        <w:ind w:firstLine="420"/>
      </w:pPr>
    </w:p>
    <w:p w14:paraId="619C1836">
      <w:pPr>
        <w:rPr>
          <w:rFonts w:ascii="宋体" w:hAnsi="Times New Roman"/>
          <w:kern w:val="0"/>
          <w:szCs w:val="20"/>
        </w:rPr>
      </w:pPr>
      <w:r>
        <w:br w:type="page"/>
      </w:r>
    </w:p>
    <w:p w14:paraId="3C59C3FB">
      <w:pPr>
        <w:pStyle w:val="80"/>
        <w:spacing w:before="156" w:after="156"/>
      </w:pPr>
      <w:r>
        <w:rPr>
          <w:rFonts w:hint="eastAsia"/>
        </w:rPr>
        <w:t>财政运行绩效评价工作方案（参考提纲）</w:t>
      </w:r>
    </w:p>
    <w:p w14:paraId="5AC05165">
      <w:pPr>
        <w:pStyle w:val="57"/>
        <w:ind w:firstLine="420"/>
        <w:rPr>
          <w:rFonts w:hint="eastAsia" w:ascii="黑体" w:hAnsi="黑体" w:eastAsia="黑体"/>
        </w:rPr>
      </w:pPr>
      <w:r>
        <w:rPr>
          <w:rFonts w:hint="eastAsia" w:ascii="黑体" w:hAnsi="黑体" w:eastAsia="黑体"/>
        </w:rPr>
        <w:t>一、基本情况</w:t>
      </w:r>
    </w:p>
    <w:p w14:paraId="1EFF6809">
      <w:pPr>
        <w:pStyle w:val="57"/>
        <w:ind w:firstLine="420"/>
      </w:pPr>
      <w:r>
        <w:rPr>
          <w:rFonts w:hint="eastAsia"/>
        </w:rPr>
        <w:t>（一）区域总体情况</w:t>
      </w:r>
    </w:p>
    <w:p w14:paraId="4746DAAA">
      <w:pPr>
        <w:pStyle w:val="57"/>
        <w:ind w:firstLine="420"/>
      </w:pPr>
      <w:r>
        <w:rPr>
          <w:rFonts w:hint="eastAsia"/>
        </w:rPr>
        <w:t>1.评价区域的地理位置、行政区划、面积、人口等基本信息。</w:t>
      </w:r>
    </w:p>
    <w:p w14:paraId="043F8AD9">
      <w:pPr>
        <w:pStyle w:val="57"/>
        <w:ind w:firstLine="420"/>
      </w:pPr>
      <w:r>
        <w:rPr>
          <w:rFonts w:hint="eastAsia"/>
        </w:rPr>
        <w:t>2.概述区域功能定位、发展战略及核心产业布局。</w:t>
      </w:r>
    </w:p>
    <w:p w14:paraId="14BE4734">
      <w:pPr>
        <w:pStyle w:val="57"/>
        <w:ind w:firstLine="420"/>
      </w:pPr>
      <w:r>
        <w:rPr>
          <w:rFonts w:hint="eastAsia"/>
        </w:rPr>
        <w:t>（二）经济运行情况</w:t>
      </w:r>
    </w:p>
    <w:p w14:paraId="62BE5B59">
      <w:pPr>
        <w:pStyle w:val="57"/>
        <w:ind w:firstLine="420"/>
      </w:pPr>
      <w:r>
        <w:rPr>
          <w:rFonts w:hint="eastAsia"/>
        </w:rPr>
        <w:t>1.说明评价期内区域宏观经济主要指标表现（如地区生产总值及增长率、产业结构、固定资产投资、社会消费品零售总额、城乡居民人均可支配收入等）。</w:t>
      </w:r>
    </w:p>
    <w:p w14:paraId="3BC34DC8">
      <w:pPr>
        <w:pStyle w:val="57"/>
        <w:ind w:firstLine="420"/>
      </w:pPr>
      <w:r>
        <w:rPr>
          <w:rFonts w:hint="eastAsia"/>
        </w:rPr>
        <w:t>2. 分析经济运行的主要特点、亮点与面临的压力挑战。</w:t>
      </w:r>
    </w:p>
    <w:p w14:paraId="4E8BD370">
      <w:pPr>
        <w:pStyle w:val="57"/>
        <w:ind w:firstLine="420"/>
      </w:pPr>
      <w:r>
        <w:rPr>
          <w:rFonts w:hint="eastAsia"/>
        </w:rPr>
        <w:t>（三）行政运行情况</w:t>
      </w:r>
    </w:p>
    <w:p w14:paraId="653B4B19">
      <w:pPr>
        <w:pStyle w:val="57"/>
        <w:ind w:firstLine="420"/>
      </w:pPr>
      <w:r>
        <w:rPr>
          <w:rFonts w:hint="eastAsia"/>
        </w:rPr>
        <w:t>1.简述政府组织架构、职能配置及公共服务供给概况。</w:t>
      </w:r>
    </w:p>
    <w:p w14:paraId="2EBCEF00">
      <w:pPr>
        <w:pStyle w:val="57"/>
        <w:ind w:firstLine="420"/>
      </w:pPr>
      <w:r>
        <w:rPr>
          <w:rFonts w:hint="eastAsia"/>
        </w:rPr>
        <w:t>2.说明财政供养人员规模及结构等关键行政成本要素。</w:t>
      </w:r>
    </w:p>
    <w:p w14:paraId="2129A293">
      <w:pPr>
        <w:pStyle w:val="57"/>
        <w:ind w:firstLine="420"/>
      </w:pPr>
      <w:r>
        <w:rPr>
          <w:rFonts w:hint="eastAsia"/>
        </w:rPr>
        <w:t>（四）财政运行情况</w:t>
      </w:r>
    </w:p>
    <w:p w14:paraId="554EB77E">
      <w:pPr>
        <w:pStyle w:val="57"/>
        <w:ind w:firstLine="420"/>
      </w:pPr>
      <w:r>
        <w:rPr>
          <w:rFonts w:hint="eastAsia"/>
        </w:rPr>
        <w:t>1.财政体制。阐述现行省以下财政事权与支出责任划分、收入划分及转移支付制度的基本框架。</w:t>
      </w:r>
    </w:p>
    <w:p w14:paraId="47E251A9">
      <w:pPr>
        <w:pStyle w:val="57"/>
        <w:ind w:firstLine="420"/>
      </w:pPr>
      <w:r>
        <w:rPr>
          <w:rFonts w:hint="eastAsia"/>
        </w:rPr>
        <w:t>2.财政收支情况。列明评价期内全口径财政收入与支出的规模、结构、增减变化情况及平衡状态。</w:t>
      </w:r>
    </w:p>
    <w:p w14:paraId="5063A805">
      <w:pPr>
        <w:pStyle w:val="57"/>
        <w:ind w:firstLine="420"/>
      </w:pPr>
      <w:r>
        <w:rPr>
          <w:rFonts w:hint="eastAsia"/>
        </w:rPr>
        <w:t>3.财政管理。概述预算管理、债务管理、国库管理、绩效管理、财会监督等主要财政改革与管理工作的推进情况。</w:t>
      </w:r>
    </w:p>
    <w:p w14:paraId="1A31A9AD">
      <w:pPr>
        <w:pStyle w:val="57"/>
        <w:ind w:firstLine="420"/>
        <w:rPr>
          <w:rFonts w:hint="eastAsia" w:ascii="黑体" w:hAnsi="黑体" w:eastAsia="黑体"/>
        </w:rPr>
      </w:pPr>
      <w:r>
        <w:rPr>
          <w:rFonts w:hint="eastAsia" w:ascii="黑体" w:hAnsi="黑体" w:eastAsia="黑体"/>
        </w:rPr>
        <w:t>二、评价目的</w:t>
      </w:r>
    </w:p>
    <w:p w14:paraId="7E470DDD">
      <w:pPr>
        <w:pStyle w:val="57"/>
        <w:ind w:firstLine="420"/>
      </w:pPr>
      <w:r>
        <w:rPr>
          <w:rFonts w:hint="eastAsia"/>
        </w:rPr>
        <w:t>明确本次绩效评价旨在全面、客观衡量特定时期、特定范围内财政运行的综合效率、效益与可持续性；说明评价旨在发现财政管理中存在的突出问题与薄弱环节；阐述评价结果预期应用于优化财政资源配置、完善财政管理体制、提升政策实施效果、为相关决策提供依据等方面。</w:t>
      </w:r>
    </w:p>
    <w:p w14:paraId="06EBC416">
      <w:pPr>
        <w:pStyle w:val="57"/>
        <w:numPr>
          <w:ilvl w:val="0"/>
          <w:numId w:val="107"/>
        </w:numPr>
        <w:ind w:firstLine="420"/>
        <w:rPr>
          <w:rFonts w:hint="eastAsia" w:ascii="黑体" w:hAnsi="黑体" w:eastAsia="黑体"/>
        </w:rPr>
      </w:pPr>
      <w:r>
        <w:rPr>
          <w:rFonts w:hint="eastAsia" w:ascii="黑体" w:hAnsi="黑体" w:eastAsia="黑体"/>
        </w:rPr>
        <w:t>评价依据</w:t>
      </w:r>
    </w:p>
    <w:p w14:paraId="1DCE2994">
      <w:pPr>
        <w:pStyle w:val="57"/>
        <w:ind w:firstLine="420"/>
      </w:pPr>
      <w:r>
        <w:rPr>
          <w:rFonts w:hint="eastAsia"/>
        </w:rPr>
        <w:t>列出开展本次评价所依据的国家及地方</w:t>
      </w:r>
      <w:r>
        <w:rPr>
          <w:rFonts w:hint="eastAsia"/>
          <w:lang w:eastAsia="zh-CN"/>
        </w:rPr>
        <w:t>法律法规</w:t>
      </w:r>
      <w:r>
        <w:rPr>
          <w:rFonts w:hint="eastAsia"/>
        </w:rPr>
        <w:t>、规章和政策文件，以及所参照的财政管理、绩效评价相关的技术规范、标准及指导意见。</w:t>
      </w:r>
    </w:p>
    <w:p w14:paraId="091DE557">
      <w:pPr>
        <w:pStyle w:val="57"/>
        <w:ind w:firstLine="420"/>
        <w:rPr>
          <w:rFonts w:hint="eastAsia" w:ascii="黑体" w:hAnsi="黑体" w:eastAsia="黑体"/>
        </w:rPr>
      </w:pPr>
      <w:r>
        <w:rPr>
          <w:rFonts w:hint="eastAsia" w:ascii="黑体" w:hAnsi="黑体" w:eastAsia="黑体"/>
        </w:rPr>
        <w:t>四、评价思路</w:t>
      </w:r>
    </w:p>
    <w:p w14:paraId="5AF3F486">
      <w:pPr>
        <w:pStyle w:val="57"/>
        <w:ind w:firstLine="420"/>
      </w:pPr>
      <w:r>
        <w:rPr>
          <w:rFonts w:hint="eastAsia"/>
        </w:rPr>
        <w:t>（一）评价对象和范围</w:t>
      </w:r>
    </w:p>
    <w:p w14:paraId="5BF8A22D">
      <w:pPr>
        <w:pStyle w:val="57"/>
        <w:ind w:firstLine="420"/>
      </w:pPr>
      <w:r>
        <w:rPr>
          <w:rFonts w:hint="eastAsia"/>
        </w:rPr>
        <w:t>（二）评价思路和方法</w:t>
      </w:r>
    </w:p>
    <w:p w14:paraId="6C728EF5">
      <w:pPr>
        <w:pStyle w:val="57"/>
        <w:ind w:firstLine="420"/>
      </w:pPr>
      <w:r>
        <w:rPr>
          <w:rFonts w:hint="eastAsia"/>
        </w:rPr>
        <w:t>阐述评价工作的总体思路。说明拟采用的具体评价方法，如：成本效益分析法、比较法、因素分析法、公众评判法、以及数据统计分析、现场核查、访谈问卷等。</w:t>
      </w:r>
    </w:p>
    <w:p w14:paraId="01E33B74">
      <w:pPr>
        <w:pStyle w:val="57"/>
        <w:ind w:firstLine="420"/>
        <w:rPr>
          <w:rFonts w:hint="eastAsia" w:ascii="黑体" w:hAnsi="黑体" w:eastAsia="黑体"/>
        </w:rPr>
      </w:pPr>
      <w:r>
        <w:rPr>
          <w:rFonts w:hint="eastAsia" w:ascii="黑体" w:hAnsi="黑体" w:eastAsia="黑体"/>
        </w:rPr>
        <w:t>五、评价指标设计</w:t>
      </w:r>
    </w:p>
    <w:p w14:paraId="056C7ABB">
      <w:pPr>
        <w:pStyle w:val="57"/>
        <w:ind w:firstLine="420"/>
      </w:pPr>
      <w:r>
        <w:rPr>
          <w:rFonts w:hint="eastAsia"/>
        </w:rPr>
        <w:t>（一）指标体系设计的总体思路</w:t>
      </w:r>
    </w:p>
    <w:p w14:paraId="2DAD0425">
      <w:pPr>
        <w:pStyle w:val="57"/>
        <w:ind w:firstLine="420"/>
      </w:pPr>
      <w:r>
        <w:rPr>
          <w:rFonts w:hint="eastAsia"/>
        </w:rPr>
        <w:t>说明指标体系构建遵循的原则。• 阐述指标体系如何围绕财政收入、支出、管理、成效、可持续性等维度展开，形成逻辑清晰、层次分明的框架。</w:t>
      </w:r>
    </w:p>
    <w:p w14:paraId="6184D05A">
      <w:pPr>
        <w:pStyle w:val="57"/>
        <w:numPr>
          <w:ilvl w:val="0"/>
          <w:numId w:val="108"/>
        </w:numPr>
        <w:ind w:firstLine="420"/>
      </w:pPr>
      <w:r>
        <w:rPr>
          <w:rFonts w:hint="eastAsia"/>
        </w:rPr>
        <w:t>评价指标体系</w:t>
      </w:r>
    </w:p>
    <w:p w14:paraId="3F3A043E">
      <w:pPr>
        <w:pStyle w:val="57"/>
        <w:ind w:firstLine="0" w:firstLineChars="0"/>
      </w:pPr>
      <w:r>
        <w:rPr>
          <w:rFonts w:hint="eastAsia"/>
        </w:rPr>
        <w:t xml:space="preserve">    以附件形式完整呈现评价指标体系，包括一级指标、二级指标、三级指标的具体构成、指标解释、数据来源及评分标准。可简要说明核心指标选取的考量及其在综合评价中的关键作用。</w:t>
      </w:r>
    </w:p>
    <w:p w14:paraId="2FC1A421">
      <w:pPr>
        <w:pStyle w:val="57"/>
        <w:ind w:firstLine="420"/>
        <w:rPr>
          <w:rFonts w:hint="eastAsia" w:ascii="黑体" w:hAnsi="黑体" w:eastAsia="黑体"/>
        </w:rPr>
      </w:pPr>
      <w:r>
        <w:rPr>
          <w:rFonts w:hint="eastAsia" w:ascii="黑体" w:hAnsi="黑体" w:eastAsia="黑体"/>
        </w:rPr>
        <w:t>六、实施安排</w:t>
      </w:r>
    </w:p>
    <w:p w14:paraId="32C24527">
      <w:pPr>
        <w:pStyle w:val="57"/>
        <w:ind w:firstLine="420"/>
      </w:pPr>
      <w:r>
        <w:rPr>
          <w:rFonts w:hint="eastAsia"/>
        </w:rPr>
        <w:t>（一）成员及分工</w:t>
      </w:r>
    </w:p>
    <w:p w14:paraId="61E3C7BA">
      <w:pPr>
        <w:pStyle w:val="57"/>
        <w:ind w:firstLine="420"/>
      </w:pPr>
      <w:r>
        <w:rPr>
          <w:rFonts w:hint="eastAsia"/>
        </w:rPr>
        <w:t>明确评价工作的组织领导机构、实施团队及各参与部门的组成。界定各成员单位或人员在数据提供、实地调研、分析评价、报告撰写等环节的具体职责与分工。</w:t>
      </w:r>
    </w:p>
    <w:p w14:paraId="7A720D3F">
      <w:pPr>
        <w:pStyle w:val="57"/>
        <w:ind w:left="420" w:leftChars="200" w:firstLine="0" w:firstLineChars="0"/>
      </w:pPr>
      <w:r>
        <w:rPr>
          <w:rFonts w:hint="eastAsia"/>
        </w:rPr>
        <w:t>（二）进度安排</w:t>
      </w:r>
    </w:p>
    <w:p w14:paraId="0473328F">
      <w:pPr>
        <w:pStyle w:val="57"/>
        <w:ind w:left="420" w:leftChars="200" w:firstLine="0" w:firstLineChars="0"/>
      </w:pPr>
      <w:r>
        <w:rPr>
          <w:rFonts w:hint="eastAsia"/>
        </w:rPr>
        <w:t>制定详细的工作时间表，明确评价工作各阶段（如准备启动、数据收集、分析评价、报</w:t>
      </w:r>
    </w:p>
    <w:p w14:paraId="5267576A">
      <w:pPr>
        <w:pStyle w:val="57"/>
        <w:ind w:firstLine="0" w:firstLineChars="0"/>
      </w:pPr>
      <w:r>
        <w:rPr>
          <w:rFonts w:hint="eastAsia"/>
        </w:rPr>
        <w:t>告撰写、评审验收等）的起止时间和关键节点。</w:t>
      </w:r>
    </w:p>
    <w:p w14:paraId="61915193">
      <w:pPr>
        <w:pStyle w:val="57"/>
        <w:numPr>
          <w:ilvl w:val="0"/>
          <w:numId w:val="108"/>
        </w:numPr>
        <w:ind w:firstLine="420"/>
      </w:pPr>
      <w:r>
        <w:rPr>
          <w:rFonts w:hint="eastAsia"/>
        </w:rPr>
        <w:t>内部控制</w:t>
      </w:r>
    </w:p>
    <w:p w14:paraId="1EF36CF7">
      <w:pPr>
        <w:pStyle w:val="57"/>
        <w:tabs>
          <w:tab w:val="left" w:pos="607"/>
        </w:tabs>
        <w:ind w:left="420" w:leftChars="200" w:firstLine="0" w:firstLineChars="0"/>
      </w:pPr>
      <w:r>
        <w:rPr>
          <w:rFonts w:hint="eastAsia"/>
        </w:rPr>
        <w:t>说明为保障评价质量与公正性所采取的质量控制措施，如数据审核机制、交叉复核制度、</w:t>
      </w:r>
    </w:p>
    <w:p w14:paraId="7BA7FD2B">
      <w:pPr>
        <w:pStyle w:val="57"/>
        <w:tabs>
          <w:tab w:val="left" w:pos="607"/>
        </w:tabs>
        <w:ind w:firstLine="0" w:firstLineChars="0"/>
      </w:pPr>
      <w:r>
        <w:rPr>
          <w:rFonts w:hint="eastAsia"/>
        </w:rPr>
        <w:t>专家咨询机制、回避制度等。强调评价过程中的廉洁纪律与保密要求。</w:t>
      </w:r>
    </w:p>
    <w:p w14:paraId="76A858B9">
      <w:pPr>
        <w:pStyle w:val="57"/>
        <w:numPr>
          <w:ilvl w:val="0"/>
          <w:numId w:val="109"/>
        </w:numPr>
        <w:ind w:firstLine="420"/>
        <w:rPr>
          <w:rFonts w:hint="eastAsia" w:ascii="黑体" w:hAnsi="黑体" w:eastAsia="黑体"/>
        </w:rPr>
      </w:pPr>
      <w:r>
        <w:rPr>
          <w:rFonts w:hint="eastAsia" w:ascii="黑体" w:hAnsi="黑体" w:eastAsia="黑体"/>
        </w:rPr>
        <w:t>附件</w:t>
      </w:r>
    </w:p>
    <w:p w14:paraId="3360A605">
      <w:pPr>
        <w:pStyle w:val="57"/>
        <w:ind w:firstLine="0" w:firstLineChars="0"/>
      </w:pPr>
      <w:r>
        <w:rPr>
          <w:rFonts w:hint="eastAsia" w:ascii="黑体" w:hAnsi="黑体" w:eastAsia="黑体"/>
        </w:rPr>
        <w:t xml:space="preserve">  </w:t>
      </w:r>
      <w:r>
        <w:rPr>
          <w:rFonts w:hint="eastAsia"/>
        </w:rPr>
        <w:t xml:space="preserve"> 包括但不限于：《财政运行综合绩效评价指标框架》及其说明、详细的时间进度计划表、所需数据资料清单等。</w:t>
      </w:r>
    </w:p>
    <w:p w14:paraId="1DCDEE8D">
      <w:pPr>
        <w:rPr>
          <w:rFonts w:ascii="宋体" w:hAnsi="Times New Roman"/>
          <w:kern w:val="0"/>
          <w:szCs w:val="20"/>
        </w:rPr>
      </w:pPr>
      <w:r>
        <w:br w:type="page"/>
      </w:r>
    </w:p>
    <w:p w14:paraId="00455DCF">
      <w:pPr>
        <w:pStyle w:val="80"/>
        <w:spacing w:before="156" w:after="156"/>
      </w:pPr>
      <w:r>
        <w:rPr>
          <w:rFonts w:hint="eastAsia"/>
        </w:rPr>
        <w:t>财政运行综合绩效评价报告（参考提纲）</w:t>
      </w:r>
    </w:p>
    <w:p w14:paraId="002C85BA">
      <w:pPr>
        <w:pStyle w:val="57"/>
        <w:ind w:firstLine="420"/>
        <w:rPr>
          <w:rFonts w:hint="eastAsia" w:ascii="黑体" w:hAnsi="黑体" w:eastAsia="黑体"/>
        </w:rPr>
      </w:pPr>
      <w:r>
        <w:rPr>
          <w:rFonts w:hint="eastAsia" w:ascii="黑体" w:hAnsi="黑体" w:eastAsia="黑体"/>
        </w:rPr>
        <w:t>一、基本情况</w:t>
      </w:r>
    </w:p>
    <w:p w14:paraId="4712D48A">
      <w:pPr>
        <w:pStyle w:val="57"/>
        <w:ind w:firstLine="420"/>
      </w:pPr>
      <w:r>
        <w:rPr>
          <w:rFonts w:hint="eastAsia"/>
        </w:rPr>
        <w:t>（一）区域总体情况</w:t>
      </w:r>
    </w:p>
    <w:p w14:paraId="38707B2D">
      <w:pPr>
        <w:pStyle w:val="57"/>
        <w:ind w:firstLine="420"/>
      </w:pPr>
      <w:r>
        <w:rPr>
          <w:rFonts w:hint="eastAsia"/>
        </w:rPr>
        <w:t>1.简要介绍评价区域的地理区位、行政建制、面积、常住人口、主体功能区定位等基础信息。</w:t>
      </w:r>
    </w:p>
    <w:p w14:paraId="4E324563">
      <w:pPr>
        <w:pStyle w:val="57"/>
        <w:ind w:firstLine="420"/>
      </w:pPr>
      <w:r>
        <w:rPr>
          <w:rFonts w:hint="eastAsia"/>
        </w:rPr>
        <w:t>2.概述区域在评价期内的核心发展战略、规划目标及主要发展任务。</w:t>
      </w:r>
    </w:p>
    <w:p w14:paraId="799CD136">
      <w:pPr>
        <w:pStyle w:val="57"/>
        <w:ind w:firstLine="420"/>
      </w:pPr>
      <w:r>
        <w:rPr>
          <w:rFonts w:hint="eastAsia"/>
        </w:rPr>
        <w:t>（二）经济运行情况</w:t>
      </w:r>
    </w:p>
    <w:p w14:paraId="1012F430">
      <w:pPr>
        <w:pStyle w:val="57"/>
        <w:ind w:firstLine="420"/>
      </w:pPr>
      <w:r>
        <w:rPr>
          <w:rFonts w:hint="eastAsia"/>
        </w:rPr>
        <w:t>1. 分析评价期内区域的宏观经济态势，包括地区生产总值（GDP）及其增长率、产业结构与转型升级情况、固定资产投资规模与结构、社会消费品零售总额、城乡居民人均可支配收入及其增速等关键指标。</w:t>
      </w:r>
    </w:p>
    <w:p w14:paraId="422E9ABF">
      <w:pPr>
        <w:pStyle w:val="57"/>
        <w:ind w:firstLine="420"/>
      </w:pPr>
      <w:r>
        <w:rPr>
          <w:rFonts w:hint="eastAsia"/>
        </w:rPr>
        <w:t>2.总结经济运行的主要特点、亮点成就及面临的突出挑战与下行压力。</w:t>
      </w:r>
    </w:p>
    <w:p w14:paraId="10F36BE7">
      <w:pPr>
        <w:pStyle w:val="57"/>
        <w:ind w:firstLine="420"/>
      </w:pPr>
      <w:r>
        <w:rPr>
          <w:rFonts w:hint="eastAsia"/>
        </w:rPr>
        <w:t>（三）行政运行情况</w:t>
      </w:r>
    </w:p>
    <w:p w14:paraId="657F4094">
      <w:pPr>
        <w:pStyle w:val="57"/>
        <w:ind w:firstLine="420"/>
      </w:pPr>
      <w:r>
        <w:rPr>
          <w:rFonts w:hint="eastAsia"/>
        </w:rPr>
        <w:t>1.简述政府组织架构、职能设置及公共服务体系概况。</w:t>
      </w:r>
    </w:p>
    <w:p w14:paraId="5DDD486D">
      <w:pPr>
        <w:pStyle w:val="57"/>
        <w:ind w:firstLine="420"/>
      </w:pPr>
      <w:r>
        <w:rPr>
          <w:rFonts w:hint="eastAsia"/>
        </w:rPr>
        <w:t>2.提供财政供养人员规模、结构及变化情况，作为评估行政成本的基础背景。</w:t>
      </w:r>
    </w:p>
    <w:p w14:paraId="0D307590">
      <w:pPr>
        <w:pStyle w:val="57"/>
        <w:ind w:firstLine="420"/>
      </w:pPr>
      <w:r>
        <w:rPr>
          <w:rFonts w:hint="eastAsia"/>
        </w:rPr>
        <w:t>（四）财政运行情况</w:t>
      </w:r>
    </w:p>
    <w:p w14:paraId="171AC160">
      <w:pPr>
        <w:pStyle w:val="57"/>
        <w:ind w:firstLine="420"/>
      </w:pPr>
      <w:r>
        <w:rPr>
          <w:rFonts w:hint="eastAsia"/>
        </w:rPr>
        <w:t>1.财政体制。阐述评价区域适用的省以下财政事权与支出责任划分改革进展、收入划分体制及转移支付制度概况。</w:t>
      </w:r>
    </w:p>
    <w:p w14:paraId="78792BDB">
      <w:pPr>
        <w:pStyle w:val="57"/>
        <w:ind w:firstLine="420"/>
      </w:pPr>
      <w:r>
        <w:rPr>
          <w:rFonts w:hint="eastAsia"/>
        </w:rPr>
        <w:t>2.财政收支情况。系统说明评价期内全口径政府预算（包括一般公共预算、政府性基金预算、国有资本经营预算、社会保险基金预算）的收入完成情况、支出执行情况，分析收支结构、平衡状态及主要特点。</w:t>
      </w:r>
    </w:p>
    <w:p w14:paraId="5B94624C">
      <w:pPr>
        <w:pStyle w:val="57"/>
        <w:ind w:firstLine="420"/>
        <w:rPr>
          <w:rFonts w:hint="eastAsia" w:ascii="黑体" w:hAnsi="黑体" w:eastAsia="黑体"/>
        </w:rPr>
      </w:pPr>
      <w:r>
        <w:rPr>
          <w:rFonts w:hint="eastAsia" w:ascii="黑体" w:hAnsi="黑体" w:eastAsia="黑体"/>
        </w:rPr>
        <w:t>二、评价指标体系</w:t>
      </w:r>
    </w:p>
    <w:p w14:paraId="668BF39F">
      <w:pPr>
        <w:pStyle w:val="57"/>
        <w:ind w:firstLine="420"/>
      </w:pPr>
      <w:r>
        <w:rPr>
          <w:rFonts w:hint="eastAsia"/>
        </w:rPr>
        <w:t>（一）评价思路</w:t>
      </w:r>
    </w:p>
    <w:p w14:paraId="220DF7D3">
      <w:pPr>
        <w:pStyle w:val="57"/>
        <w:ind w:firstLine="420"/>
      </w:pPr>
      <w:r>
        <w:rPr>
          <w:rFonts w:hint="eastAsia"/>
        </w:rPr>
        <w:t>阐明本次评价遵循的科学理念（如系统观念、绩效导向）、核心原则（如客观公正、科学规范、公众满意）以及评价所要达成的具体目标。</w:t>
      </w:r>
    </w:p>
    <w:p w14:paraId="0CE9240F">
      <w:pPr>
        <w:pStyle w:val="57"/>
        <w:numPr>
          <w:ilvl w:val="0"/>
          <w:numId w:val="110"/>
        </w:numPr>
        <w:ind w:firstLine="420"/>
      </w:pPr>
      <w:r>
        <w:rPr>
          <w:rFonts w:hint="eastAsia"/>
        </w:rPr>
        <w:t>评价指标体系</w:t>
      </w:r>
    </w:p>
    <w:p w14:paraId="67191516">
      <w:pPr>
        <w:pStyle w:val="57"/>
        <w:ind w:firstLine="0" w:firstLineChars="0"/>
      </w:pPr>
      <w:r>
        <w:rPr>
          <w:rFonts w:hint="eastAsia"/>
        </w:rPr>
        <w:t xml:space="preserve">     完整列示本次评价所采用的一、二、三级指标构成的指标体系框架。说明指标权重设定的方法与依据，体现不同维度在综合评价中的重要性差异。</w:t>
      </w:r>
    </w:p>
    <w:p w14:paraId="484ACB54">
      <w:pPr>
        <w:pStyle w:val="57"/>
        <w:numPr>
          <w:ilvl w:val="0"/>
          <w:numId w:val="110"/>
        </w:numPr>
        <w:ind w:firstLine="420"/>
      </w:pPr>
      <w:r>
        <w:rPr>
          <w:rFonts w:hint="eastAsia"/>
        </w:rPr>
        <w:t>评价方式、方法</w:t>
      </w:r>
    </w:p>
    <w:p w14:paraId="7867234A">
      <w:pPr>
        <w:pStyle w:val="57"/>
        <w:ind w:left="420" w:leftChars="200" w:firstLine="0" w:firstLineChars="0"/>
      </w:pPr>
      <w:r>
        <w:rPr>
          <w:rFonts w:hint="eastAsia"/>
        </w:rPr>
        <w:t>详细说明评价数据的来源（如财政决算、统计年鉴、部门报表、调研数据等）及采集与</w:t>
      </w:r>
    </w:p>
    <w:p w14:paraId="27C1BC8E">
      <w:pPr>
        <w:pStyle w:val="57"/>
        <w:ind w:firstLine="0" w:firstLineChars="0"/>
      </w:pPr>
      <w:r>
        <w:rPr>
          <w:rFonts w:hint="eastAsia"/>
        </w:rPr>
        <w:t>核实方法。阐述综合评价所采用的具体方法，如指标量化评分法、比较分析法（横向、纵向）、因素分析法、成本效益分析、专家评议、问卷调查等及其综合应用模式。</w:t>
      </w:r>
    </w:p>
    <w:p w14:paraId="4E6B5200">
      <w:pPr>
        <w:pStyle w:val="57"/>
        <w:ind w:left="420" w:leftChars="200" w:firstLine="0" w:firstLineChars="0"/>
        <w:rPr>
          <w:rFonts w:hint="eastAsia" w:ascii="黑体" w:hAnsi="黑体" w:eastAsia="黑体"/>
        </w:rPr>
      </w:pPr>
      <w:r>
        <w:rPr>
          <w:rFonts w:hint="eastAsia" w:ascii="黑体" w:hAnsi="黑体" w:eastAsia="黑体"/>
        </w:rPr>
        <w:t>三、评价工作开展情况</w:t>
      </w:r>
    </w:p>
    <w:p w14:paraId="0635AF9B">
      <w:pPr>
        <w:pStyle w:val="57"/>
        <w:ind w:firstLine="420"/>
      </w:pPr>
      <w:r>
        <w:rPr>
          <w:rFonts w:hint="eastAsia"/>
        </w:rPr>
        <w:t>简述评价工作的组织实施过程，包括工作团队的组建、分工协作机制。描述评价工作的时间进度、关键环节（如数据采集与清洗、实地调研、座谈访谈、社会调查等）的实施情况。</w:t>
      </w:r>
    </w:p>
    <w:p w14:paraId="549E8C79">
      <w:pPr>
        <w:pStyle w:val="57"/>
        <w:ind w:firstLine="0" w:firstLineChars="0"/>
      </w:pPr>
      <w:r>
        <w:rPr>
          <w:rFonts w:hint="eastAsia"/>
        </w:rPr>
        <w:t>说明为保证评价质量与公正性所采取的内部质量控制措施（如数据交叉复核、专家论证、底稿记录等）。</w:t>
      </w:r>
    </w:p>
    <w:p w14:paraId="617FDC84">
      <w:pPr>
        <w:pStyle w:val="57"/>
        <w:numPr>
          <w:ilvl w:val="0"/>
          <w:numId w:val="107"/>
        </w:numPr>
        <w:ind w:firstLine="420"/>
        <w:rPr>
          <w:rFonts w:hint="eastAsia" w:ascii="黑体" w:hAnsi="黑体" w:eastAsia="黑体"/>
        </w:rPr>
      </w:pPr>
      <w:r>
        <w:rPr>
          <w:rFonts w:hint="eastAsia" w:ascii="黑体" w:hAnsi="黑体" w:eastAsia="黑体"/>
        </w:rPr>
        <w:t>评价结论</w:t>
      </w:r>
    </w:p>
    <w:p w14:paraId="013B96A3">
      <w:pPr>
        <w:pStyle w:val="57"/>
        <w:ind w:firstLine="420"/>
      </w:pPr>
      <w:r>
        <w:rPr>
          <w:rFonts w:hint="eastAsia"/>
        </w:rPr>
        <w:t>以简明扼要、观点明确的语言，给出对评价区域财政运行综合绩效的总体性结论。呈现综合评价得分或等级，并从财政收入质量、支出效率、管理效能、运行成效和可持续性等核心维度进行概括性定论。总结财政运行中的主要亮点与成功经验。</w:t>
      </w:r>
    </w:p>
    <w:p w14:paraId="660EA728">
      <w:pPr>
        <w:pStyle w:val="57"/>
        <w:ind w:firstLine="420"/>
        <w:rPr>
          <w:rFonts w:hint="eastAsia" w:ascii="黑体" w:hAnsi="黑体" w:eastAsia="黑体"/>
        </w:rPr>
      </w:pPr>
      <w:r>
        <w:rPr>
          <w:rFonts w:hint="eastAsia" w:ascii="黑体" w:hAnsi="黑体" w:eastAsia="黑体"/>
        </w:rPr>
        <w:t>五、评价分析</w:t>
      </w:r>
    </w:p>
    <w:p w14:paraId="5B2F8F5C">
      <w:pPr>
        <w:pStyle w:val="57"/>
        <w:ind w:firstLine="420"/>
      </w:pPr>
      <w:r>
        <w:rPr>
          <w:rFonts w:hint="eastAsia"/>
        </w:rPr>
        <w:t>基于指标体系，从收支、管理、成效与可持续四个维度展开。收入方面，聚焦统筹水平、质量及保障能力；支出方面，评估结构优化、执行效率与成本控制；管理方面，检视体制完善性、预算绩效、国资管理及财会监督效能；成效方面，衡量经济、社会、生态综合效益；可持续方面，重点分析财源基础、债务风险及资源盘活能力，全面评估财政运行健康度与发展韧性。</w:t>
      </w:r>
    </w:p>
    <w:p w14:paraId="4A9B9BF5">
      <w:pPr>
        <w:pStyle w:val="57"/>
        <w:ind w:left="420" w:leftChars="200" w:firstLine="0" w:firstLineChars="0"/>
        <w:rPr>
          <w:rFonts w:hint="eastAsia" w:ascii="黑体" w:hAnsi="黑体" w:eastAsia="黑体"/>
        </w:rPr>
      </w:pPr>
      <w:r>
        <w:rPr>
          <w:rFonts w:hint="eastAsia" w:ascii="黑体" w:hAnsi="黑体" w:eastAsia="黑体"/>
        </w:rPr>
        <w:t>六、存在的问题</w:t>
      </w:r>
    </w:p>
    <w:p w14:paraId="4EBAD02F">
      <w:pPr>
        <w:pStyle w:val="57"/>
        <w:ind w:firstLine="420"/>
      </w:pPr>
      <w:r>
        <w:rPr>
          <w:rFonts w:hint="eastAsia"/>
        </w:rPr>
        <w:t>基于评价分析与结论，系统、准确地梳理财政运行中各层面存在的主要问题与薄弱环节。</w:t>
      </w:r>
    </w:p>
    <w:p w14:paraId="6FD16E2B">
      <w:pPr>
        <w:pStyle w:val="57"/>
        <w:ind w:firstLine="0" w:firstLineChars="0"/>
      </w:pPr>
      <w:r>
        <w:rPr>
          <w:rFonts w:hint="eastAsia"/>
        </w:rPr>
        <w:t>问题表述应具体清晰，有相应数据和事实支撑，并深入分析问题产生的主要原因。</w:t>
      </w:r>
    </w:p>
    <w:p w14:paraId="507C5251">
      <w:pPr>
        <w:pStyle w:val="57"/>
        <w:ind w:left="420" w:leftChars="200" w:firstLine="0" w:firstLineChars="0"/>
        <w:rPr>
          <w:rFonts w:hint="eastAsia" w:ascii="黑体" w:hAnsi="黑体" w:eastAsia="黑体"/>
        </w:rPr>
      </w:pPr>
      <w:r>
        <w:rPr>
          <w:rFonts w:hint="eastAsia" w:ascii="黑体" w:hAnsi="黑体" w:eastAsia="黑体"/>
        </w:rPr>
        <w:t>七、相关建议</w:t>
      </w:r>
    </w:p>
    <w:p w14:paraId="4C6EE071">
      <w:pPr>
        <w:pStyle w:val="57"/>
        <w:ind w:firstLine="420"/>
        <w:rPr>
          <w:rFonts w:hint="eastAsia" w:ascii="黑体" w:hAnsi="黑体" w:eastAsia="黑体"/>
        </w:rPr>
      </w:pPr>
      <w:r>
        <w:rPr>
          <w:rFonts w:hint="eastAsia"/>
        </w:rPr>
        <w:t>针对前述发现的问题，提出具体、可操作、有针对性的改进建议。确保建议与问题分析前后呼应，逻辑连贯，为后续决策和改进工作提供有效参考。</w:t>
      </w:r>
    </w:p>
    <w:p w14:paraId="54A521EC">
      <w:pPr>
        <w:pStyle w:val="57"/>
        <w:ind w:firstLine="420"/>
        <w:rPr>
          <w:rFonts w:hint="eastAsia" w:ascii="黑体" w:hAnsi="黑体" w:eastAsia="黑体"/>
        </w:rPr>
      </w:pPr>
      <w:r>
        <w:rPr>
          <w:rFonts w:hint="eastAsia" w:ascii="黑体" w:hAnsi="黑体" w:eastAsia="黑体"/>
        </w:rPr>
        <w:t>八、附件</w:t>
      </w:r>
    </w:p>
    <w:p w14:paraId="5E133087">
      <w:pPr>
        <w:rPr>
          <w:rFonts w:ascii="宋体" w:hAnsi="Times New Roman"/>
          <w:kern w:val="0"/>
          <w:szCs w:val="20"/>
        </w:rPr>
      </w:pPr>
      <w:r>
        <w:rPr>
          <w:rFonts w:hint="eastAsia"/>
        </w:rPr>
        <w:t xml:space="preserve">   包括但不限于：财政运行综合绩效评价指标表及详细评分结果、基础数据采集表、重要的分析计算过程或说明，以及访谈纪要、调研报告等佐证材料（摘要或目录）。</w:t>
      </w:r>
      <w:r>
        <w:br w:type="page"/>
      </w:r>
    </w:p>
    <w:p w14:paraId="2139840F"/>
    <w:p w14:paraId="368C0532">
      <w:pPr>
        <w:rPr>
          <w:rFonts w:ascii="宋体" w:hAnsi="Times New Roman"/>
          <w:kern w:val="0"/>
          <w:szCs w:val="20"/>
        </w:rPr>
      </w:pPr>
      <w:r>
        <w:br w:type="page"/>
      </w:r>
    </w:p>
    <w:p w14:paraId="34B02F86">
      <w:pPr>
        <w:pStyle w:val="79"/>
        <w:spacing w:before="156" w:after="156"/>
        <w:rPr>
          <w:rFonts w:eastAsia="宋体"/>
        </w:rPr>
      </w:pPr>
      <w:bookmarkStart w:id="185" w:name="_Toc208206477"/>
      <w:bookmarkStart w:id="186" w:name="_Toc208206553"/>
      <w:r>
        <w:rPr>
          <w:rFonts w:hint="eastAsia"/>
        </w:rPr>
        <w:t>政府投资基金绩效评价指标框架</w:t>
      </w:r>
      <w:bookmarkEnd w:id="185"/>
      <w:bookmarkEnd w:id="186"/>
    </w:p>
    <w:p w14:paraId="661BF1C8">
      <w:pPr>
        <w:pStyle w:val="57"/>
        <w:ind w:firstLine="420"/>
      </w:pPr>
      <w:r>
        <w:rPr>
          <w:rFonts w:hint="eastAsia"/>
        </w:rPr>
        <w:t>见表B</w:t>
      </w:r>
      <w:r>
        <w:t>.6</w:t>
      </w:r>
    </w:p>
    <w:p w14:paraId="59177825">
      <w:pPr>
        <w:pStyle w:val="78"/>
        <w:spacing w:before="156" w:after="156"/>
      </w:pPr>
      <w:r>
        <w:rPr>
          <w:rFonts w:hint="eastAsia"/>
        </w:rPr>
        <w:t>政府投资基金绩效评价指标框架</w:t>
      </w:r>
    </w:p>
    <w:tbl>
      <w:tblPr>
        <w:tblStyle w:val="27"/>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6"/>
        <w:gridCol w:w="2126"/>
        <w:gridCol w:w="4536"/>
      </w:tblGrid>
      <w:tr w14:paraId="116E5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1271" w:type="dxa"/>
            <w:vAlign w:val="center"/>
          </w:tcPr>
          <w:p w14:paraId="74691242">
            <w:pPr>
              <w:pStyle w:val="57"/>
              <w:ind w:firstLine="0" w:firstLineChars="0"/>
              <w:jc w:val="center"/>
              <w:rPr>
                <w:b/>
                <w:bCs/>
              </w:rPr>
            </w:pPr>
            <w:r>
              <w:rPr>
                <w:rFonts w:hint="eastAsia"/>
                <w:b/>
                <w:bCs/>
              </w:rPr>
              <w:t>一级指标</w:t>
            </w:r>
          </w:p>
        </w:tc>
        <w:tc>
          <w:tcPr>
            <w:tcW w:w="1276" w:type="dxa"/>
            <w:vAlign w:val="center"/>
          </w:tcPr>
          <w:p w14:paraId="7DEE609D">
            <w:pPr>
              <w:pStyle w:val="57"/>
              <w:ind w:firstLine="0" w:firstLineChars="0"/>
              <w:jc w:val="center"/>
              <w:rPr>
                <w:b/>
                <w:bCs/>
              </w:rPr>
            </w:pPr>
            <w:r>
              <w:rPr>
                <w:rFonts w:hint="eastAsia"/>
                <w:b/>
                <w:bCs/>
              </w:rPr>
              <w:t>二级指标</w:t>
            </w:r>
          </w:p>
        </w:tc>
        <w:tc>
          <w:tcPr>
            <w:tcW w:w="2126" w:type="dxa"/>
            <w:vAlign w:val="center"/>
          </w:tcPr>
          <w:p w14:paraId="3CFD63F1">
            <w:pPr>
              <w:pStyle w:val="57"/>
              <w:ind w:firstLine="0" w:firstLineChars="0"/>
              <w:jc w:val="center"/>
              <w:rPr>
                <w:b/>
                <w:bCs/>
              </w:rPr>
            </w:pPr>
            <w:r>
              <w:rPr>
                <w:rFonts w:hint="eastAsia"/>
                <w:b/>
                <w:bCs/>
              </w:rPr>
              <w:t>三级指标</w:t>
            </w:r>
          </w:p>
        </w:tc>
        <w:tc>
          <w:tcPr>
            <w:tcW w:w="4536" w:type="dxa"/>
            <w:vAlign w:val="center"/>
          </w:tcPr>
          <w:p w14:paraId="5FEFE698">
            <w:pPr>
              <w:pStyle w:val="57"/>
              <w:ind w:firstLine="0" w:firstLineChars="0"/>
              <w:jc w:val="center"/>
              <w:rPr>
                <w:b/>
                <w:bCs/>
              </w:rPr>
            </w:pPr>
            <w:r>
              <w:rPr>
                <w:rFonts w:hint="eastAsia"/>
                <w:b/>
                <w:bCs/>
              </w:rPr>
              <w:t>指标解释</w:t>
            </w:r>
          </w:p>
        </w:tc>
      </w:tr>
      <w:tr w14:paraId="057B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271" w:type="dxa"/>
            <w:vMerge w:val="restart"/>
            <w:vAlign w:val="center"/>
          </w:tcPr>
          <w:p w14:paraId="503788C3">
            <w:pPr>
              <w:pStyle w:val="57"/>
              <w:ind w:firstLine="0" w:firstLineChars="0"/>
              <w:jc w:val="center"/>
            </w:pPr>
            <w:r>
              <w:rPr>
                <w:rFonts w:hint="eastAsia"/>
              </w:rPr>
              <w:t>政策效果</w:t>
            </w:r>
          </w:p>
        </w:tc>
        <w:tc>
          <w:tcPr>
            <w:tcW w:w="1276" w:type="dxa"/>
            <w:vMerge w:val="restart"/>
            <w:vAlign w:val="center"/>
          </w:tcPr>
          <w:p w14:paraId="7D866E76">
            <w:pPr>
              <w:pStyle w:val="57"/>
              <w:ind w:firstLine="0" w:firstLineChars="0"/>
              <w:jc w:val="center"/>
            </w:pPr>
            <w:r>
              <w:rPr>
                <w:rFonts w:hint="eastAsia"/>
              </w:rPr>
              <w:t>投资方向</w:t>
            </w:r>
          </w:p>
        </w:tc>
        <w:tc>
          <w:tcPr>
            <w:tcW w:w="2126" w:type="dxa"/>
            <w:vAlign w:val="center"/>
          </w:tcPr>
          <w:p w14:paraId="2948ABF7">
            <w:pPr>
              <w:pStyle w:val="57"/>
              <w:ind w:firstLine="0" w:firstLineChars="0"/>
              <w:jc w:val="center"/>
            </w:pPr>
            <w:r>
              <w:rPr>
                <w:rFonts w:hint="eastAsia"/>
              </w:rPr>
              <w:t>投资范围</w:t>
            </w:r>
          </w:p>
        </w:tc>
        <w:tc>
          <w:tcPr>
            <w:tcW w:w="4536" w:type="dxa"/>
            <w:vAlign w:val="center"/>
          </w:tcPr>
          <w:p w14:paraId="63F9E963">
            <w:pPr>
              <w:pStyle w:val="57"/>
              <w:ind w:firstLine="0" w:firstLineChars="0"/>
            </w:pPr>
            <w:r>
              <w:rPr>
                <w:rFonts w:hint="eastAsia"/>
              </w:rPr>
              <w:t>基金投资范围是否符合基金设立方案、基金合同等要求。</w:t>
            </w:r>
          </w:p>
        </w:tc>
      </w:tr>
      <w:tr w14:paraId="078D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continue"/>
            <w:vAlign w:val="center"/>
          </w:tcPr>
          <w:p w14:paraId="6917C17F">
            <w:pPr>
              <w:pStyle w:val="57"/>
              <w:ind w:firstLine="0" w:firstLineChars="0"/>
              <w:jc w:val="center"/>
            </w:pPr>
          </w:p>
        </w:tc>
        <w:tc>
          <w:tcPr>
            <w:tcW w:w="1276" w:type="dxa"/>
            <w:vMerge w:val="continue"/>
            <w:vAlign w:val="center"/>
          </w:tcPr>
          <w:p w14:paraId="4F67068B">
            <w:pPr>
              <w:pStyle w:val="57"/>
              <w:ind w:firstLine="0" w:firstLineChars="0"/>
              <w:jc w:val="center"/>
            </w:pPr>
          </w:p>
        </w:tc>
        <w:tc>
          <w:tcPr>
            <w:tcW w:w="2126" w:type="dxa"/>
            <w:vAlign w:val="center"/>
          </w:tcPr>
          <w:p w14:paraId="3E72E16E">
            <w:pPr>
              <w:pStyle w:val="57"/>
              <w:ind w:firstLine="0" w:firstLineChars="0"/>
              <w:jc w:val="center"/>
            </w:pPr>
            <w:r>
              <w:rPr>
                <w:rFonts w:hint="eastAsia"/>
              </w:rPr>
              <w:t>投资方式与投资限制</w:t>
            </w:r>
          </w:p>
        </w:tc>
        <w:tc>
          <w:tcPr>
            <w:tcW w:w="4536" w:type="dxa"/>
            <w:vAlign w:val="center"/>
          </w:tcPr>
          <w:p w14:paraId="583F181E">
            <w:pPr>
              <w:pStyle w:val="57"/>
              <w:ind w:firstLine="0" w:firstLineChars="0"/>
            </w:pPr>
            <w:r>
              <w:rPr>
                <w:rFonts w:hint="eastAsia"/>
              </w:rPr>
              <w:t>基金投资方式与投资限制是否符合基金设立方案、基金合同等要求，如①存在违反投资方式或者投资限制的情形，已进行整改的；②存在违反投资方式或者投资限制的情形，但未进行整改的。</w:t>
            </w:r>
          </w:p>
        </w:tc>
      </w:tr>
      <w:tr w14:paraId="4C84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271" w:type="dxa"/>
            <w:vMerge w:val="continue"/>
            <w:vAlign w:val="center"/>
          </w:tcPr>
          <w:p w14:paraId="4DB60711">
            <w:pPr>
              <w:pStyle w:val="57"/>
              <w:ind w:firstLine="0" w:firstLineChars="0"/>
              <w:jc w:val="center"/>
            </w:pPr>
          </w:p>
        </w:tc>
        <w:tc>
          <w:tcPr>
            <w:tcW w:w="1276" w:type="dxa"/>
            <w:vMerge w:val="continue"/>
            <w:vAlign w:val="center"/>
          </w:tcPr>
          <w:p w14:paraId="5B3A0000">
            <w:pPr>
              <w:pStyle w:val="57"/>
              <w:ind w:firstLine="0" w:firstLineChars="0"/>
              <w:jc w:val="center"/>
            </w:pPr>
          </w:p>
        </w:tc>
        <w:tc>
          <w:tcPr>
            <w:tcW w:w="2126" w:type="dxa"/>
            <w:vAlign w:val="center"/>
          </w:tcPr>
          <w:p w14:paraId="5B1EDE42">
            <w:pPr>
              <w:pStyle w:val="57"/>
              <w:ind w:firstLine="0" w:firstLineChars="0"/>
              <w:jc w:val="center"/>
            </w:pPr>
            <w:r>
              <w:rPr>
                <w:rFonts w:hint="eastAsia"/>
              </w:rPr>
              <w:t>基金投向围绕重点发展产业领域</w:t>
            </w:r>
          </w:p>
        </w:tc>
        <w:tc>
          <w:tcPr>
            <w:tcW w:w="4536" w:type="dxa"/>
            <w:vAlign w:val="center"/>
          </w:tcPr>
          <w:p w14:paraId="4A417726">
            <w:pPr>
              <w:pStyle w:val="57"/>
              <w:ind w:firstLine="0" w:firstLineChars="0"/>
            </w:pPr>
            <w:r>
              <w:rPr>
                <w:rFonts w:hint="eastAsia"/>
              </w:rPr>
              <w:t>基金是否支持外部性、基础性、带动性、战略性特征明显的产业领域。</w:t>
            </w:r>
          </w:p>
        </w:tc>
      </w:tr>
      <w:tr w14:paraId="7FCE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271" w:type="dxa"/>
            <w:vMerge w:val="continue"/>
            <w:vAlign w:val="center"/>
          </w:tcPr>
          <w:p w14:paraId="1AC2F0C4">
            <w:pPr>
              <w:pStyle w:val="57"/>
              <w:ind w:firstLine="0" w:firstLineChars="0"/>
              <w:jc w:val="center"/>
            </w:pPr>
          </w:p>
        </w:tc>
        <w:tc>
          <w:tcPr>
            <w:tcW w:w="1276" w:type="dxa"/>
            <w:vMerge w:val="restart"/>
            <w:vAlign w:val="center"/>
          </w:tcPr>
          <w:p w14:paraId="439B4AFF">
            <w:pPr>
              <w:pStyle w:val="57"/>
              <w:ind w:firstLine="0" w:firstLineChars="0"/>
              <w:jc w:val="center"/>
            </w:pPr>
            <w:r>
              <w:rPr>
                <w:rFonts w:hint="eastAsia"/>
              </w:rPr>
              <w:t>支持目标地区产业发展效果</w:t>
            </w:r>
          </w:p>
        </w:tc>
        <w:tc>
          <w:tcPr>
            <w:tcW w:w="2126" w:type="dxa"/>
            <w:vAlign w:val="center"/>
          </w:tcPr>
          <w:p w14:paraId="3798F087">
            <w:pPr>
              <w:pStyle w:val="57"/>
              <w:ind w:firstLine="0" w:firstLineChars="0"/>
              <w:jc w:val="center"/>
            </w:pPr>
            <w:r>
              <w:rPr>
                <w:rFonts w:hint="eastAsia"/>
              </w:rPr>
              <w:t>基金层面放大效果</w:t>
            </w:r>
          </w:p>
        </w:tc>
        <w:tc>
          <w:tcPr>
            <w:tcW w:w="4536" w:type="dxa"/>
            <w:vAlign w:val="center"/>
          </w:tcPr>
          <w:p w14:paraId="0150475C">
            <w:pPr>
              <w:pStyle w:val="57"/>
              <w:ind w:firstLine="0" w:firstLineChars="0"/>
            </w:pPr>
            <w:r>
              <w:rPr>
                <w:rFonts w:hint="eastAsia"/>
              </w:rPr>
              <w:t>基金层面放大倍数（基金总规模/政府出资规模）是否符合基金设立方案、管理办法、基金合同要求，以实缴到位规模为准。</w:t>
            </w:r>
          </w:p>
        </w:tc>
      </w:tr>
      <w:tr w14:paraId="7DB4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continue"/>
            <w:vAlign w:val="center"/>
          </w:tcPr>
          <w:p w14:paraId="266722B7">
            <w:pPr>
              <w:pStyle w:val="57"/>
              <w:ind w:firstLine="0" w:firstLineChars="0"/>
              <w:jc w:val="center"/>
            </w:pPr>
          </w:p>
        </w:tc>
        <w:tc>
          <w:tcPr>
            <w:tcW w:w="1276" w:type="dxa"/>
            <w:vMerge w:val="continue"/>
            <w:vAlign w:val="center"/>
          </w:tcPr>
          <w:p w14:paraId="5DAB863E">
            <w:pPr>
              <w:pStyle w:val="57"/>
              <w:ind w:firstLine="0" w:firstLineChars="0"/>
              <w:jc w:val="center"/>
            </w:pPr>
          </w:p>
        </w:tc>
        <w:tc>
          <w:tcPr>
            <w:tcW w:w="2126" w:type="dxa"/>
            <w:vAlign w:val="center"/>
          </w:tcPr>
          <w:p w14:paraId="1849E878">
            <w:pPr>
              <w:pStyle w:val="57"/>
              <w:ind w:firstLine="0" w:firstLineChars="0"/>
              <w:jc w:val="center"/>
            </w:pPr>
            <w:r>
              <w:rPr>
                <w:rFonts w:hint="eastAsia"/>
              </w:rPr>
              <w:t>返投项目层面放大效果</w:t>
            </w:r>
          </w:p>
        </w:tc>
        <w:tc>
          <w:tcPr>
            <w:tcW w:w="4536" w:type="dxa"/>
            <w:vAlign w:val="center"/>
          </w:tcPr>
          <w:p w14:paraId="6668054E">
            <w:pPr>
              <w:pStyle w:val="57"/>
              <w:ind w:firstLine="0" w:firstLineChars="0"/>
            </w:pPr>
            <w:r>
              <w:rPr>
                <w:rFonts w:hint="eastAsia"/>
              </w:rPr>
              <w:t>①返投项目层面的放大倍数，指自基金投资以来，被投资企业股权融资总规模与基金在该企业投资规模之间的比值；</w:t>
            </w:r>
          </w:p>
          <w:p w14:paraId="3FA066A4">
            <w:pPr>
              <w:pStyle w:val="57"/>
              <w:ind w:firstLine="0" w:firstLineChars="0"/>
            </w:pPr>
            <w:r>
              <w:rPr>
                <w:rFonts w:hint="eastAsia"/>
              </w:rPr>
              <w:t>②被投资企业股权融资总规模包含基金自身投资额以及同一轮次其他投资方的出资，以各方约定的股权融资签约规模为准；</w:t>
            </w:r>
          </w:p>
          <w:p w14:paraId="078E6B3D">
            <w:pPr>
              <w:pStyle w:val="57"/>
              <w:ind w:firstLine="0" w:firstLineChars="0"/>
            </w:pPr>
            <w:r>
              <w:rPr>
                <w:rFonts w:hint="eastAsia"/>
              </w:rPr>
              <w:t>③在涉及子基金投资的情形下，相关指标需逐层穿透至底层被投项目进行综合评估。下同。</w:t>
            </w:r>
          </w:p>
        </w:tc>
      </w:tr>
      <w:tr w14:paraId="7A9D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continue"/>
            <w:vAlign w:val="center"/>
          </w:tcPr>
          <w:p w14:paraId="163D1A81">
            <w:pPr>
              <w:pStyle w:val="57"/>
              <w:ind w:firstLine="0" w:firstLineChars="0"/>
              <w:jc w:val="center"/>
            </w:pPr>
          </w:p>
        </w:tc>
        <w:tc>
          <w:tcPr>
            <w:tcW w:w="1276" w:type="dxa"/>
            <w:vMerge w:val="continue"/>
            <w:vAlign w:val="center"/>
          </w:tcPr>
          <w:p w14:paraId="412E90F8">
            <w:pPr>
              <w:pStyle w:val="57"/>
              <w:ind w:firstLine="0" w:firstLineChars="0"/>
              <w:jc w:val="center"/>
            </w:pPr>
          </w:p>
        </w:tc>
        <w:tc>
          <w:tcPr>
            <w:tcW w:w="2126" w:type="dxa"/>
            <w:vAlign w:val="center"/>
          </w:tcPr>
          <w:p w14:paraId="327C4639">
            <w:pPr>
              <w:pStyle w:val="57"/>
              <w:ind w:firstLine="0" w:firstLineChars="0"/>
              <w:jc w:val="center"/>
            </w:pPr>
            <w:r>
              <w:rPr>
                <w:rFonts w:hint="eastAsia"/>
              </w:rPr>
              <w:t>营业收入增长</w:t>
            </w:r>
          </w:p>
        </w:tc>
        <w:tc>
          <w:tcPr>
            <w:tcW w:w="4536" w:type="dxa"/>
            <w:vAlign w:val="center"/>
          </w:tcPr>
          <w:p w14:paraId="649EC129">
            <w:pPr>
              <w:pStyle w:val="57"/>
              <w:ind w:firstLine="0" w:firstLineChars="0"/>
            </w:pPr>
            <w:r>
              <w:rPr>
                <w:rFonts w:hint="eastAsia"/>
              </w:rPr>
              <w:t>目标地区项目自基金投资后的年均营业收入增长率平均值是否达到安徽省年均GDP增长率水平。</w:t>
            </w:r>
            <w:r>
              <w:rPr>
                <w:rFonts w:hint="eastAsia"/>
              </w:rPr>
              <w:br w:type="textWrapping"/>
            </w:r>
            <w:r>
              <w:rPr>
                <w:rFonts w:hint="eastAsia"/>
              </w:rPr>
              <w:t>营业收入增长率=</w:t>
            </w:r>
          </w:p>
          <w:p w14:paraId="39653489">
            <w:pPr>
              <w:pStyle w:val="57"/>
              <w:ind w:firstLine="0" w:firstLineChars="0"/>
            </w:pPr>
            <w:r>
              <w:drawing>
                <wp:inline distT="0" distB="0" distL="0" distR="0">
                  <wp:extent cx="2466975" cy="390525"/>
                  <wp:effectExtent l="0" t="0" r="9525" b="9525"/>
                  <wp:docPr id="12709263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926337" name="图片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466975" cy="390525"/>
                          </a:xfrm>
                          <a:prstGeom prst="rect">
                            <a:avLst/>
                          </a:prstGeom>
                          <a:noFill/>
                          <a:ln>
                            <a:noFill/>
                          </a:ln>
                        </pic:spPr>
                      </pic:pic>
                    </a:graphicData>
                  </a:graphic>
                </wp:inline>
              </w:drawing>
            </w:r>
          </w:p>
        </w:tc>
      </w:tr>
      <w:tr w14:paraId="4524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continue"/>
            <w:vAlign w:val="center"/>
          </w:tcPr>
          <w:p w14:paraId="7E00094A">
            <w:pPr>
              <w:pStyle w:val="57"/>
              <w:ind w:firstLine="0" w:firstLineChars="0"/>
              <w:jc w:val="center"/>
            </w:pPr>
          </w:p>
        </w:tc>
        <w:tc>
          <w:tcPr>
            <w:tcW w:w="1276" w:type="dxa"/>
            <w:vAlign w:val="center"/>
          </w:tcPr>
          <w:p w14:paraId="62715963">
            <w:pPr>
              <w:pStyle w:val="57"/>
              <w:ind w:firstLine="0" w:firstLineChars="0"/>
              <w:jc w:val="center"/>
            </w:pPr>
            <w:r>
              <w:rPr>
                <w:rFonts w:hint="eastAsia"/>
              </w:rPr>
              <w:t>其他社会</w:t>
            </w:r>
          </w:p>
          <w:p w14:paraId="317F0E65">
            <w:pPr>
              <w:pStyle w:val="57"/>
              <w:ind w:firstLine="0" w:firstLineChars="0"/>
              <w:jc w:val="center"/>
            </w:pPr>
            <w:r>
              <w:rPr>
                <w:rFonts w:hint="eastAsia"/>
              </w:rPr>
              <w:t>效益</w:t>
            </w:r>
          </w:p>
        </w:tc>
        <w:tc>
          <w:tcPr>
            <w:tcW w:w="2126" w:type="dxa"/>
            <w:vAlign w:val="center"/>
          </w:tcPr>
          <w:p w14:paraId="725813F4">
            <w:pPr>
              <w:pStyle w:val="57"/>
              <w:ind w:firstLine="0" w:firstLineChars="0"/>
              <w:jc w:val="center"/>
            </w:pPr>
            <w:r>
              <w:rPr>
                <w:rFonts w:hint="eastAsia"/>
              </w:rPr>
              <w:t>人员增长</w:t>
            </w:r>
          </w:p>
        </w:tc>
        <w:tc>
          <w:tcPr>
            <w:tcW w:w="4536" w:type="dxa"/>
            <w:vAlign w:val="center"/>
          </w:tcPr>
          <w:p w14:paraId="38025A9F">
            <w:pPr>
              <w:pStyle w:val="57"/>
              <w:ind w:firstLine="0" w:firstLineChars="0"/>
            </w:pPr>
            <w:r>
              <w:rPr>
                <w:rFonts w:hint="eastAsia"/>
              </w:rPr>
              <w:t>考察目标地区项目自基金投资后的年均用工人数增长率平均值是否达到安徽省年均就业增长率。</w:t>
            </w:r>
            <w:r>
              <w:rPr>
                <w:rFonts w:hint="eastAsia"/>
              </w:rPr>
              <w:br w:type="textWrapping"/>
            </w:r>
            <w:r>
              <w:rPr>
                <w:rFonts w:hint="eastAsia"/>
              </w:rPr>
              <w:t>用工人数增长率=</w:t>
            </w:r>
          </w:p>
          <w:p w14:paraId="4D5B5DA7">
            <w:pPr>
              <w:pStyle w:val="57"/>
              <w:ind w:firstLine="0" w:firstLineChars="0"/>
            </w:pPr>
            <w:r>
              <w:drawing>
                <wp:inline distT="0" distB="0" distL="0" distR="0">
                  <wp:extent cx="2466975" cy="390525"/>
                  <wp:effectExtent l="0" t="0" r="9525" b="9525"/>
                  <wp:docPr id="4747578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757819" name="图片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466975" cy="390525"/>
                          </a:xfrm>
                          <a:prstGeom prst="rect">
                            <a:avLst/>
                          </a:prstGeom>
                          <a:noFill/>
                          <a:ln>
                            <a:noFill/>
                          </a:ln>
                        </pic:spPr>
                      </pic:pic>
                    </a:graphicData>
                  </a:graphic>
                </wp:inline>
              </w:drawing>
            </w:r>
          </w:p>
        </w:tc>
      </w:tr>
      <w:tr w14:paraId="1646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restart"/>
            <w:vAlign w:val="center"/>
          </w:tcPr>
          <w:p w14:paraId="2AE68DA2">
            <w:pPr>
              <w:pStyle w:val="57"/>
              <w:ind w:firstLine="0" w:firstLineChars="0"/>
              <w:jc w:val="center"/>
            </w:pPr>
            <w:r>
              <w:rPr>
                <w:rFonts w:hint="eastAsia"/>
              </w:rPr>
              <w:t>政策效果</w:t>
            </w:r>
          </w:p>
        </w:tc>
        <w:tc>
          <w:tcPr>
            <w:tcW w:w="1276" w:type="dxa"/>
            <w:vMerge w:val="restart"/>
            <w:vAlign w:val="center"/>
          </w:tcPr>
          <w:p w14:paraId="69D44455">
            <w:pPr>
              <w:pStyle w:val="57"/>
              <w:ind w:firstLine="0" w:firstLineChars="0"/>
              <w:jc w:val="center"/>
            </w:pPr>
            <w:r>
              <w:rPr>
                <w:rFonts w:hint="eastAsia"/>
              </w:rPr>
              <w:t>其他社会</w:t>
            </w:r>
          </w:p>
          <w:p w14:paraId="0F4E71D5">
            <w:pPr>
              <w:pStyle w:val="57"/>
              <w:ind w:firstLine="0" w:firstLineChars="0"/>
              <w:jc w:val="center"/>
            </w:pPr>
            <w:r>
              <w:rPr>
                <w:rFonts w:hint="eastAsia"/>
              </w:rPr>
              <w:t>效益</w:t>
            </w:r>
          </w:p>
        </w:tc>
        <w:tc>
          <w:tcPr>
            <w:tcW w:w="2126" w:type="dxa"/>
            <w:vAlign w:val="center"/>
          </w:tcPr>
          <w:p w14:paraId="4F71C302">
            <w:pPr>
              <w:pStyle w:val="57"/>
              <w:ind w:firstLine="0" w:firstLineChars="0"/>
              <w:jc w:val="center"/>
            </w:pPr>
            <w:r>
              <w:rPr>
                <w:rFonts w:hint="eastAsia"/>
              </w:rPr>
              <w:t>缴纳税费增长</w:t>
            </w:r>
          </w:p>
        </w:tc>
        <w:tc>
          <w:tcPr>
            <w:tcW w:w="4536" w:type="dxa"/>
            <w:vAlign w:val="center"/>
          </w:tcPr>
          <w:p w14:paraId="5A52FA44">
            <w:pPr>
              <w:pStyle w:val="57"/>
              <w:ind w:firstLine="0" w:firstLineChars="0"/>
            </w:pPr>
            <w:r>
              <w:rPr>
                <w:rFonts w:hint="eastAsia"/>
              </w:rPr>
              <w:t>目标地区项目自基金投资后的年均缴纳税费增长率平均值是否达到安徽省年均财政收入增长率。</w:t>
            </w:r>
            <w:r>
              <w:rPr>
                <w:rFonts w:hint="eastAsia"/>
              </w:rPr>
              <w:br w:type="textWrapping"/>
            </w:r>
            <w:r>
              <w:rPr>
                <w:rFonts w:hint="eastAsia"/>
              </w:rPr>
              <w:t>缴纳税费增长率=</w:t>
            </w:r>
          </w:p>
          <w:p w14:paraId="3C57FB0A">
            <w:pPr>
              <w:pStyle w:val="57"/>
              <w:ind w:firstLine="0" w:firstLineChars="0"/>
            </w:pPr>
            <w:r>
              <w:drawing>
                <wp:inline distT="0" distB="0" distL="0" distR="0">
                  <wp:extent cx="2400300" cy="390525"/>
                  <wp:effectExtent l="0" t="0" r="0" b="9525"/>
                  <wp:docPr id="2035220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220796" name="图片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400300" cy="390525"/>
                          </a:xfrm>
                          <a:prstGeom prst="rect">
                            <a:avLst/>
                          </a:prstGeom>
                          <a:noFill/>
                          <a:ln>
                            <a:noFill/>
                          </a:ln>
                        </pic:spPr>
                      </pic:pic>
                    </a:graphicData>
                  </a:graphic>
                </wp:inline>
              </w:drawing>
            </w:r>
          </w:p>
        </w:tc>
      </w:tr>
      <w:tr w14:paraId="79CD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continue"/>
            <w:vAlign w:val="center"/>
          </w:tcPr>
          <w:p w14:paraId="294AAE83">
            <w:pPr>
              <w:pStyle w:val="57"/>
              <w:ind w:firstLine="0" w:firstLineChars="0"/>
              <w:jc w:val="center"/>
            </w:pPr>
          </w:p>
        </w:tc>
        <w:tc>
          <w:tcPr>
            <w:tcW w:w="1276" w:type="dxa"/>
            <w:vMerge w:val="continue"/>
            <w:vAlign w:val="center"/>
          </w:tcPr>
          <w:p w14:paraId="3115A4D8">
            <w:pPr>
              <w:pStyle w:val="57"/>
              <w:ind w:firstLine="0" w:firstLineChars="0"/>
              <w:jc w:val="center"/>
            </w:pPr>
          </w:p>
        </w:tc>
        <w:tc>
          <w:tcPr>
            <w:tcW w:w="2126" w:type="dxa"/>
            <w:vAlign w:val="center"/>
          </w:tcPr>
          <w:p w14:paraId="2661B05D">
            <w:pPr>
              <w:pStyle w:val="57"/>
              <w:ind w:firstLine="0" w:firstLineChars="0"/>
              <w:jc w:val="center"/>
            </w:pPr>
            <w:r>
              <w:rPr>
                <w:rFonts w:hint="eastAsia"/>
              </w:rPr>
              <w:t>助力产业发展</w:t>
            </w:r>
          </w:p>
        </w:tc>
        <w:tc>
          <w:tcPr>
            <w:tcW w:w="4536" w:type="dxa"/>
            <w:vAlign w:val="center"/>
          </w:tcPr>
          <w:p w14:paraId="0CB7949D">
            <w:pPr>
              <w:pStyle w:val="57"/>
              <w:ind w:firstLine="0" w:firstLineChars="0"/>
            </w:pPr>
            <w:r>
              <w:rPr>
                <w:rFonts w:hint="eastAsia"/>
              </w:rPr>
              <w:t>基金在政府投资基金领域的研究和改革、基金自身运作的规范性、基金管理机构自身的改革和发展等方面发挥的积极作用；被投资企业在相关领域和地区等方面发挥的积极影响。</w:t>
            </w:r>
          </w:p>
        </w:tc>
      </w:tr>
      <w:tr w14:paraId="21F7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1271" w:type="dxa"/>
            <w:vMerge w:val="restart"/>
            <w:vAlign w:val="center"/>
          </w:tcPr>
          <w:p w14:paraId="48A01583">
            <w:pPr>
              <w:pStyle w:val="57"/>
              <w:ind w:firstLine="0" w:firstLineChars="0"/>
              <w:jc w:val="center"/>
            </w:pPr>
            <w:r>
              <w:rPr>
                <w:rFonts w:hint="eastAsia"/>
              </w:rPr>
              <w:t>管理效能</w:t>
            </w:r>
          </w:p>
        </w:tc>
        <w:tc>
          <w:tcPr>
            <w:tcW w:w="1276" w:type="dxa"/>
            <w:vMerge w:val="restart"/>
            <w:vAlign w:val="center"/>
          </w:tcPr>
          <w:p w14:paraId="406617A2">
            <w:pPr>
              <w:pStyle w:val="57"/>
              <w:ind w:firstLine="0" w:firstLineChars="0"/>
              <w:jc w:val="center"/>
            </w:pPr>
            <w:r>
              <w:rPr>
                <w:rFonts w:hint="eastAsia"/>
              </w:rPr>
              <w:t>对基金出资与监督</w:t>
            </w:r>
          </w:p>
        </w:tc>
        <w:tc>
          <w:tcPr>
            <w:tcW w:w="2126" w:type="dxa"/>
            <w:vAlign w:val="center"/>
          </w:tcPr>
          <w:p w14:paraId="27A581E9">
            <w:pPr>
              <w:pStyle w:val="57"/>
              <w:ind w:firstLine="0" w:firstLineChars="0"/>
              <w:jc w:val="center"/>
            </w:pPr>
            <w:r>
              <w:rPr>
                <w:rFonts w:hint="eastAsia"/>
              </w:rPr>
              <w:t>基金设立与出资</w:t>
            </w:r>
          </w:p>
        </w:tc>
        <w:tc>
          <w:tcPr>
            <w:tcW w:w="4536" w:type="dxa"/>
            <w:vAlign w:val="center"/>
          </w:tcPr>
          <w:p w14:paraId="13759C3E">
            <w:pPr>
              <w:pStyle w:val="57"/>
              <w:ind w:firstLine="0" w:firstLineChars="0"/>
            </w:pPr>
            <w:r>
              <w:rPr>
                <w:rFonts w:hint="eastAsia"/>
              </w:rPr>
              <w:t>相关单位是否按照相关政策、管理制度等要求履行基金设立决策程序；是否按照管理制度、基金合同等要求履行出资审批程序。</w:t>
            </w:r>
          </w:p>
        </w:tc>
      </w:tr>
      <w:tr w14:paraId="3344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271" w:type="dxa"/>
            <w:vMerge w:val="continue"/>
            <w:vAlign w:val="center"/>
          </w:tcPr>
          <w:p w14:paraId="35ABEEE3">
            <w:pPr>
              <w:pStyle w:val="57"/>
              <w:ind w:firstLine="0" w:firstLineChars="0"/>
              <w:jc w:val="center"/>
            </w:pPr>
          </w:p>
        </w:tc>
        <w:tc>
          <w:tcPr>
            <w:tcW w:w="1276" w:type="dxa"/>
            <w:vMerge w:val="continue"/>
            <w:vAlign w:val="center"/>
          </w:tcPr>
          <w:p w14:paraId="1FF854D5">
            <w:pPr>
              <w:pStyle w:val="57"/>
              <w:ind w:firstLine="0" w:firstLineChars="0"/>
              <w:jc w:val="center"/>
            </w:pPr>
          </w:p>
        </w:tc>
        <w:tc>
          <w:tcPr>
            <w:tcW w:w="2126" w:type="dxa"/>
            <w:vAlign w:val="center"/>
          </w:tcPr>
          <w:p w14:paraId="14DB251B">
            <w:pPr>
              <w:pStyle w:val="57"/>
              <w:ind w:firstLine="0" w:firstLineChars="0"/>
              <w:jc w:val="center"/>
            </w:pPr>
            <w:r>
              <w:rPr>
                <w:rFonts w:hint="eastAsia"/>
              </w:rPr>
              <w:t>参与基金治理</w:t>
            </w:r>
          </w:p>
        </w:tc>
        <w:tc>
          <w:tcPr>
            <w:tcW w:w="4536" w:type="dxa"/>
            <w:vAlign w:val="center"/>
          </w:tcPr>
          <w:p w14:paraId="362B395A">
            <w:pPr>
              <w:pStyle w:val="57"/>
              <w:ind w:firstLine="0" w:firstLineChars="0"/>
            </w:pPr>
            <w:r>
              <w:rPr>
                <w:rFonts w:hint="eastAsia"/>
              </w:rPr>
              <w:t>相关单位是否按照基金合同、管理制度等要求参与基金治理；基金治理层是否按照基金合同约定履行相关职责。</w:t>
            </w:r>
          </w:p>
        </w:tc>
      </w:tr>
      <w:tr w14:paraId="7C01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1271" w:type="dxa"/>
            <w:vMerge w:val="continue"/>
            <w:vAlign w:val="center"/>
          </w:tcPr>
          <w:p w14:paraId="532267F6">
            <w:pPr>
              <w:pStyle w:val="57"/>
              <w:ind w:firstLine="0" w:firstLineChars="0"/>
              <w:jc w:val="center"/>
            </w:pPr>
          </w:p>
        </w:tc>
        <w:tc>
          <w:tcPr>
            <w:tcW w:w="1276" w:type="dxa"/>
            <w:vMerge w:val="continue"/>
            <w:vAlign w:val="center"/>
          </w:tcPr>
          <w:p w14:paraId="69FB1D8F">
            <w:pPr>
              <w:pStyle w:val="57"/>
              <w:ind w:firstLine="0" w:firstLineChars="0"/>
              <w:jc w:val="center"/>
            </w:pPr>
          </w:p>
        </w:tc>
        <w:tc>
          <w:tcPr>
            <w:tcW w:w="2126" w:type="dxa"/>
            <w:vAlign w:val="center"/>
          </w:tcPr>
          <w:p w14:paraId="61A9E4F1">
            <w:pPr>
              <w:pStyle w:val="57"/>
              <w:ind w:firstLine="0" w:firstLineChars="0"/>
              <w:jc w:val="center"/>
            </w:pPr>
            <w:r>
              <w:rPr>
                <w:rFonts w:hint="eastAsia"/>
              </w:rPr>
              <w:t>考核清理</w:t>
            </w:r>
          </w:p>
        </w:tc>
        <w:tc>
          <w:tcPr>
            <w:tcW w:w="4536" w:type="dxa"/>
            <w:vAlign w:val="center"/>
          </w:tcPr>
          <w:p w14:paraId="4DC0E444">
            <w:pPr>
              <w:pStyle w:val="57"/>
              <w:ind w:firstLine="0" w:firstLineChars="0"/>
            </w:pPr>
            <w:r>
              <w:rPr>
                <w:rFonts w:hint="eastAsia"/>
              </w:rPr>
              <w:t>①是否建立子基金考核机制；每年开展子基金考核评价。</w:t>
            </w:r>
            <w:r>
              <w:rPr>
                <w:rFonts w:hint="eastAsia"/>
              </w:rPr>
              <w:br w:type="textWrapping"/>
            </w:r>
            <w:r>
              <w:rPr>
                <w:rFonts w:hint="eastAsia"/>
              </w:rPr>
              <w:t>②是否建立子基金清理机制；每年开展子基金梳理并进行清理。</w:t>
            </w:r>
          </w:p>
        </w:tc>
      </w:tr>
      <w:tr w14:paraId="5458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271" w:type="dxa"/>
            <w:vMerge w:val="continue"/>
            <w:vAlign w:val="center"/>
          </w:tcPr>
          <w:p w14:paraId="6F4A6616">
            <w:pPr>
              <w:pStyle w:val="57"/>
              <w:ind w:firstLine="0" w:firstLineChars="0"/>
              <w:jc w:val="center"/>
            </w:pPr>
          </w:p>
        </w:tc>
        <w:tc>
          <w:tcPr>
            <w:tcW w:w="1276" w:type="dxa"/>
            <w:vMerge w:val="restart"/>
            <w:vAlign w:val="center"/>
          </w:tcPr>
          <w:p w14:paraId="143B57F3">
            <w:pPr>
              <w:pStyle w:val="57"/>
              <w:ind w:firstLine="0" w:firstLineChars="0"/>
              <w:jc w:val="center"/>
            </w:pPr>
            <w:r>
              <w:rPr>
                <w:rFonts w:hint="eastAsia"/>
              </w:rPr>
              <w:t>团队配备</w:t>
            </w:r>
          </w:p>
        </w:tc>
        <w:tc>
          <w:tcPr>
            <w:tcW w:w="2126" w:type="dxa"/>
            <w:vAlign w:val="center"/>
          </w:tcPr>
          <w:p w14:paraId="43A9C5CA">
            <w:pPr>
              <w:pStyle w:val="57"/>
              <w:ind w:firstLine="0" w:firstLineChars="0"/>
              <w:jc w:val="center"/>
            </w:pPr>
            <w:r>
              <w:rPr>
                <w:rFonts w:hint="eastAsia"/>
              </w:rPr>
              <w:t>管理团队专业性</w:t>
            </w:r>
          </w:p>
        </w:tc>
        <w:tc>
          <w:tcPr>
            <w:tcW w:w="4536" w:type="dxa"/>
            <w:vAlign w:val="center"/>
          </w:tcPr>
          <w:p w14:paraId="6315BF48">
            <w:pPr>
              <w:pStyle w:val="57"/>
              <w:ind w:firstLine="0" w:firstLineChars="0"/>
            </w:pPr>
            <w:r>
              <w:rPr>
                <w:rFonts w:hint="eastAsia"/>
              </w:rPr>
              <w:t>基金管理团队成员的专业背景、从业经验、过往业绩、稳定性等是否能够满足基金运行需要。</w:t>
            </w:r>
          </w:p>
        </w:tc>
      </w:tr>
      <w:tr w14:paraId="1507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271" w:type="dxa"/>
            <w:vMerge w:val="continue"/>
            <w:vAlign w:val="center"/>
          </w:tcPr>
          <w:p w14:paraId="51C622A6">
            <w:pPr>
              <w:pStyle w:val="57"/>
              <w:ind w:firstLine="0" w:firstLineChars="0"/>
              <w:jc w:val="center"/>
            </w:pPr>
          </w:p>
        </w:tc>
        <w:tc>
          <w:tcPr>
            <w:tcW w:w="1276" w:type="dxa"/>
            <w:vMerge w:val="continue"/>
            <w:vAlign w:val="center"/>
          </w:tcPr>
          <w:p w14:paraId="392C2D78">
            <w:pPr>
              <w:pStyle w:val="57"/>
              <w:ind w:firstLine="0" w:firstLineChars="0"/>
              <w:jc w:val="center"/>
            </w:pPr>
          </w:p>
        </w:tc>
        <w:tc>
          <w:tcPr>
            <w:tcW w:w="2126" w:type="dxa"/>
            <w:vAlign w:val="center"/>
          </w:tcPr>
          <w:p w14:paraId="6ED93566">
            <w:pPr>
              <w:pStyle w:val="57"/>
              <w:ind w:firstLine="0" w:firstLineChars="0"/>
              <w:jc w:val="center"/>
            </w:pPr>
            <w:r>
              <w:rPr>
                <w:rFonts w:hint="eastAsia"/>
              </w:rPr>
              <w:t>投资决策团队专业性</w:t>
            </w:r>
          </w:p>
        </w:tc>
        <w:tc>
          <w:tcPr>
            <w:tcW w:w="4536" w:type="dxa"/>
            <w:vAlign w:val="center"/>
          </w:tcPr>
          <w:p w14:paraId="1DE27DF9">
            <w:pPr>
              <w:pStyle w:val="57"/>
              <w:ind w:firstLine="0" w:firstLineChars="0"/>
            </w:pPr>
            <w:r>
              <w:rPr>
                <w:rFonts w:hint="eastAsia"/>
              </w:rPr>
              <w:t>投资决策团队成员的专业背景、从业经验、过往业绩、稳定性等。</w:t>
            </w:r>
          </w:p>
        </w:tc>
      </w:tr>
      <w:tr w14:paraId="02AD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1271" w:type="dxa"/>
            <w:vMerge w:val="continue"/>
            <w:vAlign w:val="center"/>
          </w:tcPr>
          <w:p w14:paraId="58EADE7F">
            <w:pPr>
              <w:pStyle w:val="57"/>
              <w:ind w:firstLine="0" w:firstLineChars="0"/>
              <w:jc w:val="center"/>
            </w:pPr>
          </w:p>
        </w:tc>
        <w:tc>
          <w:tcPr>
            <w:tcW w:w="1276" w:type="dxa"/>
            <w:vMerge w:val="continue"/>
            <w:vAlign w:val="center"/>
          </w:tcPr>
          <w:p w14:paraId="45668787">
            <w:pPr>
              <w:pStyle w:val="57"/>
              <w:ind w:firstLine="0" w:firstLineChars="0"/>
              <w:jc w:val="center"/>
            </w:pPr>
          </w:p>
        </w:tc>
        <w:tc>
          <w:tcPr>
            <w:tcW w:w="2126" w:type="dxa"/>
            <w:vAlign w:val="center"/>
          </w:tcPr>
          <w:p w14:paraId="096A1446">
            <w:pPr>
              <w:pStyle w:val="57"/>
              <w:ind w:firstLine="0" w:firstLineChars="0"/>
              <w:jc w:val="center"/>
            </w:pPr>
            <w:r>
              <w:rPr>
                <w:rFonts w:hint="eastAsia"/>
              </w:rPr>
              <w:t>团队激励约束机制</w:t>
            </w:r>
          </w:p>
        </w:tc>
        <w:tc>
          <w:tcPr>
            <w:tcW w:w="4536" w:type="dxa"/>
            <w:vAlign w:val="center"/>
          </w:tcPr>
          <w:p w14:paraId="459866D2">
            <w:pPr>
              <w:pStyle w:val="57"/>
              <w:ind w:firstLine="0" w:firstLineChars="0"/>
            </w:pPr>
            <w:r>
              <w:rPr>
                <w:rFonts w:hint="eastAsia"/>
              </w:rPr>
              <w:t>①是否建立并实施了面向基金管理团队成员的市场化激励约束制度；②激励约束机制对基金管理团队的激励约束效果是否充足。</w:t>
            </w:r>
          </w:p>
        </w:tc>
      </w:tr>
      <w:tr w14:paraId="4E6E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continue"/>
            <w:vAlign w:val="center"/>
          </w:tcPr>
          <w:p w14:paraId="4E39DB96">
            <w:pPr>
              <w:pStyle w:val="57"/>
              <w:ind w:firstLine="0" w:firstLineChars="0"/>
              <w:jc w:val="center"/>
            </w:pPr>
          </w:p>
        </w:tc>
        <w:tc>
          <w:tcPr>
            <w:tcW w:w="1276" w:type="dxa"/>
            <w:vMerge w:val="restart"/>
            <w:vAlign w:val="center"/>
          </w:tcPr>
          <w:p w14:paraId="1CA9DE04">
            <w:pPr>
              <w:pStyle w:val="57"/>
              <w:ind w:firstLine="0" w:firstLineChars="0"/>
              <w:jc w:val="center"/>
            </w:pPr>
            <w:r>
              <w:rPr>
                <w:rFonts w:hint="eastAsia"/>
              </w:rPr>
              <w:t>投资管理</w:t>
            </w:r>
          </w:p>
        </w:tc>
        <w:tc>
          <w:tcPr>
            <w:tcW w:w="2126" w:type="dxa"/>
            <w:vAlign w:val="center"/>
          </w:tcPr>
          <w:p w14:paraId="3BB705BD">
            <w:pPr>
              <w:pStyle w:val="57"/>
              <w:ind w:firstLine="0" w:firstLineChars="0"/>
              <w:jc w:val="center"/>
            </w:pPr>
            <w:r>
              <w:rPr>
                <w:rFonts w:hint="eastAsia"/>
              </w:rPr>
              <w:t>尽职调查</w:t>
            </w:r>
          </w:p>
        </w:tc>
        <w:tc>
          <w:tcPr>
            <w:tcW w:w="4536" w:type="dxa"/>
            <w:vAlign w:val="center"/>
          </w:tcPr>
          <w:p w14:paraId="7763E5AB">
            <w:pPr>
              <w:pStyle w:val="57"/>
              <w:ind w:firstLine="0" w:firstLineChars="0"/>
            </w:pPr>
            <w:r>
              <w:rPr>
                <w:rFonts w:hint="eastAsia"/>
              </w:rPr>
              <w:t>①基金管理人是否严格执行基金尽职调查流程；②关键环节文件资料是否完整保存，立项、尽调报告、风控合规意见等文件是否齐全。</w:t>
            </w:r>
          </w:p>
        </w:tc>
      </w:tr>
      <w:tr w14:paraId="02E5A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271" w:type="dxa"/>
            <w:vMerge w:val="continue"/>
            <w:vAlign w:val="center"/>
          </w:tcPr>
          <w:p w14:paraId="0C868D25">
            <w:pPr>
              <w:pStyle w:val="57"/>
              <w:ind w:firstLine="0" w:firstLineChars="0"/>
              <w:jc w:val="center"/>
            </w:pPr>
          </w:p>
        </w:tc>
        <w:tc>
          <w:tcPr>
            <w:tcW w:w="1276" w:type="dxa"/>
            <w:vMerge w:val="continue"/>
            <w:vAlign w:val="center"/>
          </w:tcPr>
          <w:p w14:paraId="20E18E9F">
            <w:pPr>
              <w:pStyle w:val="57"/>
              <w:ind w:firstLine="0" w:firstLineChars="0"/>
              <w:jc w:val="center"/>
            </w:pPr>
          </w:p>
        </w:tc>
        <w:tc>
          <w:tcPr>
            <w:tcW w:w="2126" w:type="dxa"/>
            <w:vAlign w:val="center"/>
          </w:tcPr>
          <w:p w14:paraId="08293CDC">
            <w:pPr>
              <w:pStyle w:val="57"/>
              <w:ind w:firstLine="0" w:firstLineChars="0"/>
              <w:jc w:val="center"/>
            </w:pPr>
            <w:r>
              <w:rPr>
                <w:rFonts w:hint="eastAsia"/>
              </w:rPr>
              <w:t>投资决策</w:t>
            </w:r>
          </w:p>
        </w:tc>
        <w:tc>
          <w:tcPr>
            <w:tcW w:w="4536" w:type="dxa"/>
            <w:vAlign w:val="center"/>
          </w:tcPr>
          <w:p w14:paraId="31108842">
            <w:pPr>
              <w:pStyle w:val="57"/>
              <w:ind w:firstLine="0" w:firstLineChars="0"/>
            </w:pPr>
            <w:r>
              <w:rPr>
                <w:rFonts w:hint="eastAsia"/>
              </w:rPr>
              <w:t>①基金管理人是否严格执行基金投资或退出决策流程；</w:t>
            </w:r>
          </w:p>
          <w:p w14:paraId="624818A0">
            <w:pPr>
              <w:pStyle w:val="57"/>
              <w:ind w:firstLine="0" w:firstLineChars="0"/>
            </w:pPr>
            <w:r>
              <w:rPr>
                <w:rFonts w:hint="eastAsia"/>
              </w:rPr>
              <w:t>②关键环节文件资料是否完整保存，投资或退出决议等文件是否齐全。</w:t>
            </w:r>
          </w:p>
        </w:tc>
      </w:tr>
      <w:tr w14:paraId="4500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restart"/>
            <w:vAlign w:val="center"/>
          </w:tcPr>
          <w:p w14:paraId="3FEBBE37">
            <w:pPr>
              <w:pStyle w:val="57"/>
              <w:ind w:firstLine="0" w:firstLineChars="0"/>
              <w:jc w:val="center"/>
            </w:pPr>
            <w:r>
              <w:rPr>
                <w:rFonts w:hint="eastAsia"/>
              </w:rPr>
              <w:t>管理效能</w:t>
            </w:r>
          </w:p>
        </w:tc>
        <w:tc>
          <w:tcPr>
            <w:tcW w:w="1276" w:type="dxa"/>
            <w:vAlign w:val="center"/>
          </w:tcPr>
          <w:p w14:paraId="51ED1CFF">
            <w:pPr>
              <w:pStyle w:val="57"/>
              <w:ind w:firstLine="0" w:firstLineChars="0"/>
              <w:jc w:val="center"/>
            </w:pPr>
            <w:r>
              <w:rPr>
                <w:rFonts w:hint="eastAsia"/>
              </w:rPr>
              <w:t>投资管理</w:t>
            </w:r>
          </w:p>
        </w:tc>
        <w:tc>
          <w:tcPr>
            <w:tcW w:w="2126" w:type="dxa"/>
            <w:vAlign w:val="center"/>
          </w:tcPr>
          <w:p w14:paraId="107E4B64">
            <w:pPr>
              <w:pStyle w:val="57"/>
              <w:ind w:firstLine="0" w:firstLineChars="0"/>
              <w:jc w:val="center"/>
            </w:pPr>
            <w:r>
              <w:rPr>
                <w:rFonts w:hint="eastAsia"/>
              </w:rPr>
              <w:t>投后管理</w:t>
            </w:r>
          </w:p>
        </w:tc>
        <w:tc>
          <w:tcPr>
            <w:tcW w:w="4536" w:type="dxa"/>
            <w:vAlign w:val="center"/>
          </w:tcPr>
          <w:p w14:paraId="581EEC41">
            <w:pPr>
              <w:pStyle w:val="57"/>
              <w:ind w:firstLine="0" w:firstLineChars="0"/>
            </w:pPr>
            <w:r>
              <w:rPr>
                <w:rFonts w:hint="eastAsia"/>
              </w:rPr>
              <w:t>①基金管理人是否严格履行投后和退出管理职责；</w:t>
            </w:r>
          </w:p>
          <w:p w14:paraId="355A6AE8">
            <w:pPr>
              <w:pStyle w:val="57"/>
              <w:ind w:firstLine="0" w:firstLineChars="0"/>
            </w:pPr>
            <w:r>
              <w:rPr>
                <w:rFonts w:hint="eastAsia"/>
              </w:rPr>
              <w:t>②关键环节文件资料是否完整保存，投后管理记录等文件是否齐全；</w:t>
            </w:r>
          </w:p>
          <w:p w14:paraId="68C41255">
            <w:pPr>
              <w:pStyle w:val="57"/>
              <w:ind w:firstLine="0" w:firstLineChars="0"/>
            </w:pPr>
            <w:r>
              <w:rPr>
                <w:rFonts w:hint="eastAsia"/>
              </w:rPr>
              <w:t>③基金管理人是否提供合理的增值服务。</w:t>
            </w:r>
          </w:p>
        </w:tc>
      </w:tr>
      <w:tr w14:paraId="2E44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271" w:type="dxa"/>
            <w:vMerge w:val="continue"/>
            <w:vAlign w:val="center"/>
          </w:tcPr>
          <w:p w14:paraId="330D8C55">
            <w:pPr>
              <w:pStyle w:val="57"/>
              <w:ind w:firstLine="0" w:firstLineChars="0"/>
              <w:jc w:val="center"/>
            </w:pPr>
          </w:p>
        </w:tc>
        <w:tc>
          <w:tcPr>
            <w:tcW w:w="1276" w:type="dxa"/>
            <w:vMerge w:val="restart"/>
            <w:vAlign w:val="center"/>
          </w:tcPr>
          <w:p w14:paraId="29CD6EE6">
            <w:pPr>
              <w:pStyle w:val="57"/>
              <w:ind w:firstLine="0" w:firstLineChars="0"/>
              <w:jc w:val="center"/>
            </w:pPr>
            <w:r>
              <w:rPr>
                <w:rFonts w:hint="eastAsia"/>
              </w:rPr>
              <w:t>风控合规</w:t>
            </w:r>
          </w:p>
        </w:tc>
        <w:tc>
          <w:tcPr>
            <w:tcW w:w="2126" w:type="dxa"/>
            <w:vAlign w:val="center"/>
          </w:tcPr>
          <w:p w14:paraId="4924351C">
            <w:pPr>
              <w:pStyle w:val="57"/>
              <w:ind w:firstLine="0" w:firstLineChars="0"/>
              <w:jc w:val="center"/>
            </w:pPr>
            <w:r>
              <w:rPr>
                <w:rFonts w:hint="eastAsia"/>
              </w:rPr>
              <w:t>管理制度</w:t>
            </w:r>
          </w:p>
        </w:tc>
        <w:tc>
          <w:tcPr>
            <w:tcW w:w="4536" w:type="dxa"/>
            <w:vAlign w:val="center"/>
          </w:tcPr>
          <w:p w14:paraId="0D165EEC">
            <w:pPr>
              <w:pStyle w:val="57"/>
              <w:ind w:firstLine="0" w:firstLineChars="0"/>
            </w:pPr>
            <w:r>
              <w:rPr>
                <w:rFonts w:hint="eastAsia"/>
              </w:rPr>
              <w:t>基金投资管理、风控合规、信息披露、档案管理等相关制度是否科学、完备。</w:t>
            </w:r>
          </w:p>
        </w:tc>
      </w:tr>
      <w:tr w14:paraId="5EAA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1271" w:type="dxa"/>
            <w:vMerge w:val="continue"/>
            <w:vAlign w:val="center"/>
          </w:tcPr>
          <w:p w14:paraId="0B2C171A">
            <w:pPr>
              <w:pStyle w:val="57"/>
              <w:ind w:firstLine="0" w:firstLineChars="0"/>
              <w:jc w:val="center"/>
            </w:pPr>
          </w:p>
        </w:tc>
        <w:tc>
          <w:tcPr>
            <w:tcW w:w="1276" w:type="dxa"/>
            <w:vMerge w:val="continue"/>
            <w:vAlign w:val="center"/>
          </w:tcPr>
          <w:p w14:paraId="357EF51F">
            <w:pPr>
              <w:pStyle w:val="57"/>
              <w:ind w:firstLine="0" w:firstLineChars="0"/>
              <w:jc w:val="center"/>
            </w:pPr>
          </w:p>
        </w:tc>
        <w:tc>
          <w:tcPr>
            <w:tcW w:w="2126" w:type="dxa"/>
            <w:vAlign w:val="center"/>
          </w:tcPr>
          <w:p w14:paraId="628E7456">
            <w:pPr>
              <w:pStyle w:val="57"/>
              <w:ind w:firstLine="0" w:firstLineChars="0"/>
              <w:jc w:val="center"/>
            </w:pPr>
            <w:r>
              <w:rPr>
                <w:rFonts w:hint="eastAsia"/>
              </w:rPr>
              <w:t>风控独立性</w:t>
            </w:r>
          </w:p>
        </w:tc>
        <w:tc>
          <w:tcPr>
            <w:tcW w:w="4536" w:type="dxa"/>
            <w:vAlign w:val="center"/>
          </w:tcPr>
          <w:p w14:paraId="0E11EB6D">
            <w:pPr>
              <w:pStyle w:val="57"/>
              <w:ind w:firstLine="0" w:firstLineChars="0"/>
            </w:pPr>
            <w:r>
              <w:rPr>
                <w:rFonts w:hint="eastAsia"/>
              </w:rPr>
              <w:t>①风控合规团队是否独立于投资业务团队；</w:t>
            </w:r>
          </w:p>
          <w:p w14:paraId="60816274">
            <w:pPr>
              <w:pStyle w:val="57"/>
              <w:ind w:firstLine="0" w:firstLineChars="0"/>
            </w:pPr>
            <w:r>
              <w:rPr>
                <w:rFonts w:hint="eastAsia"/>
              </w:rPr>
              <w:t>②是否能够落实风控合规工作要求。</w:t>
            </w:r>
          </w:p>
        </w:tc>
      </w:tr>
      <w:tr w14:paraId="63D05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continue"/>
            <w:vAlign w:val="center"/>
          </w:tcPr>
          <w:p w14:paraId="5BD144FE">
            <w:pPr>
              <w:pStyle w:val="57"/>
              <w:ind w:firstLine="0" w:firstLineChars="0"/>
              <w:jc w:val="center"/>
            </w:pPr>
          </w:p>
        </w:tc>
        <w:tc>
          <w:tcPr>
            <w:tcW w:w="1276" w:type="dxa"/>
            <w:vMerge w:val="continue"/>
            <w:vAlign w:val="center"/>
          </w:tcPr>
          <w:p w14:paraId="06509CC5">
            <w:pPr>
              <w:pStyle w:val="57"/>
              <w:ind w:firstLine="0" w:firstLineChars="0"/>
              <w:jc w:val="center"/>
            </w:pPr>
          </w:p>
        </w:tc>
        <w:tc>
          <w:tcPr>
            <w:tcW w:w="2126" w:type="dxa"/>
            <w:vAlign w:val="center"/>
          </w:tcPr>
          <w:p w14:paraId="5D9AD289">
            <w:pPr>
              <w:pStyle w:val="57"/>
              <w:ind w:firstLine="0" w:firstLineChars="0"/>
              <w:jc w:val="center"/>
            </w:pPr>
            <w:r>
              <w:rPr>
                <w:rFonts w:hint="eastAsia"/>
              </w:rPr>
              <w:t>关联交易与利益冲突管理</w:t>
            </w:r>
          </w:p>
        </w:tc>
        <w:tc>
          <w:tcPr>
            <w:tcW w:w="4536" w:type="dxa"/>
            <w:vAlign w:val="center"/>
          </w:tcPr>
          <w:p w14:paraId="178BA89D">
            <w:pPr>
              <w:pStyle w:val="57"/>
              <w:ind w:firstLine="0" w:firstLineChars="0"/>
            </w:pPr>
            <w:r>
              <w:rPr>
                <w:rFonts w:hint="eastAsia"/>
              </w:rPr>
              <w:t>关联交易和利益冲突管理是否做到制度完备、程序清晰、条件公允、信息充分披露，是否发生大量关联交易与利益冲突业务，是否存在通过关联交易输送利益，是否因利益冲突业务损害基金投资者利益。</w:t>
            </w:r>
          </w:p>
        </w:tc>
      </w:tr>
      <w:tr w14:paraId="30B3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271" w:type="dxa"/>
            <w:vMerge w:val="continue"/>
            <w:vAlign w:val="center"/>
          </w:tcPr>
          <w:p w14:paraId="4A93EABB">
            <w:pPr>
              <w:pStyle w:val="57"/>
              <w:ind w:firstLine="0" w:firstLineChars="0"/>
              <w:jc w:val="center"/>
            </w:pPr>
          </w:p>
        </w:tc>
        <w:tc>
          <w:tcPr>
            <w:tcW w:w="1276" w:type="dxa"/>
            <w:vMerge w:val="continue"/>
            <w:vAlign w:val="center"/>
          </w:tcPr>
          <w:p w14:paraId="27A0ED8A">
            <w:pPr>
              <w:pStyle w:val="57"/>
              <w:ind w:firstLine="0" w:firstLineChars="0"/>
              <w:jc w:val="center"/>
            </w:pPr>
          </w:p>
        </w:tc>
        <w:tc>
          <w:tcPr>
            <w:tcW w:w="2126" w:type="dxa"/>
            <w:vAlign w:val="center"/>
          </w:tcPr>
          <w:p w14:paraId="63C5864C">
            <w:pPr>
              <w:pStyle w:val="57"/>
              <w:ind w:firstLine="0" w:firstLineChars="0"/>
              <w:jc w:val="center"/>
            </w:pPr>
            <w:r>
              <w:rPr>
                <w:rFonts w:hint="eastAsia"/>
              </w:rPr>
              <w:t>基金及基金管理人合法合规情况</w:t>
            </w:r>
          </w:p>
        </w:tc>
        <w:tc>
          <w:tcPr>
            <w:tcW w:w="4536" w:type="dxa"/>
            <w:vAlign w:val="center"/>
          </w:tcPr>
          <w:p w14:paraId="2BBDF02C">
            <w:pPr>
              <w:pStyle w:val="57"/>
              <w:ind w:firstLine="0" w:firstLineChars="0"/>
            </w:pPr>
            <w:r>
              <w:rPr>
                <w:rFonts w:hint="eastAsia"/>
              </w:rPr>
              <w:t>基金及基金管理人是否存在违反相关法律法规、部门规章、规范性文件、自律管理规则的情况，是否存在相关情况但未及时整改。</w:t>
            </w:r>
          </w:p>
        </w:tc>
      </w:tr>
      <w:tr w14:paraId="6FCD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271" w:type="dxa"/>
            <w:vMerge w:val="continue"/>
            <w:vAlign w:val="center"/>
          </w:tcPr>
          <w:p w14:paraId="71E76047">
            <w:pPr>
              <w:pStyle w:val="57"/>
              <w:ind w:firstLine="0" w:firstLineChars="0"/>
              <w:jc w:val="center"/>
            </w:pPr>
          </w:p>
        </w:tc>
        <w:tc>
          <w:tcPr>
            <w:tcW w:w="1276" w:type="dxa"/>
            <w:vMerge w:val="restart"/>
            <w:vAlign w:val="center"/>
          </w:tcPr>
          <w:p w14:paraId="5465699F">
            <w:pPr>
              <w:pStyle w:val="57"/>
              <w:ind w:firstLine="0" w:firstLineChars="0"/>
              <w:jc w:val="center"/>
            </w:pPr>
            <w:r>
              <w:rPr>
                <w:rFonts w:hint="eastAsia"/>
              </w:rPr>
              <w:t>基金运营</w:t>
            </w:r>
          </w:p>
        </w:tc>
        <w:tc>
          <w:tcPr>
            <w:tcW w:w="2126" w:type="dxa"/>
            <w:vAlign w:val="center"/>
          </w:tcPr>
          <w:p w14:paraId="5191CCE8">
            <w:pPr>
              <w:pStyle w:val="57"/>
              <w:ind w:firstLine="0" w:firstLineChars="0"/>
              <w:jc w:val="center"/>
            </w:pPr>
            <w:r>
              <w:rPr>
                <w:rFonts w:hint="eastAsia"/>
              </w:rPr>
              <w:t>基金实缴到位</w:t>
            </w:r>
          </w:p>
        </w:tc>
        <w:tc>
          <w:tcPr>
            <w:tcW w:w="4536" w:type="dxa"/>
            <w:vAlign w:val="center"/>
          </w:tcPr>
          <w:p w14:paraId="616EB972">
            <w:pPr>
              <w:pStyle w:val="57"/>
              <w:ind w:firstLine="0" w:firstLineChars="0"/>
            </w:pPr>
            <w:r>
              <w:rPr>
                <w:rFonts w:hint="eastAsia"/>
              </w:rPr>
              <w:t>基金实缴过程是否符合基金设立方案、管理办法、基金合同要求，实缴到位进度是否合理。</w:t>
            </w:r>
          </w:p>
        </w:tc>
      </w:tr>
      <w:tr w14:paraId="42D3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jc w:val="center"/>
        </w:trPr>
        <w:tc>
          <w:tcPr>
            <w:tcW w:w="1271" w:type="dxa"/>
            <w:vMerge w:val="continue"/>
            <w:vAlign w:val="center"/>
          </w:tcPr>
          <w:p w14:paraId="2CD4D933">
            <w:pPr>
              <w:pStyle w:val="57"/>
              <w:ind w:firstLine="0" w:firstLineChars="0"/>
              <w:jc w:val="center"/>
            </w:pPr>
          </w:p>
        </w:tc>
        <w:tc>
          <w:tcPr>
            <w:tcW w:w="1276" w:type="dxa"/>
            <w:vMerge w:val="continue"/>
            <w:vAlign w:val="center"/>
          </w:tcPr>
          <w:p w14:paraId="7C9D4461">
            <w:pPr>
              <w:pStyle w:val="57"/>
              <w:ind w:firstLine="0" w:firstLineChars="0"/>
              <w:jc w:val="center"/>
            </w:pPr>
          </w:p>
        </w:tc>
        <w:tc>
          <w:tcPr>
            <w:tcW w:w="2126" w:type="dxa"/>
            <w:vAlign w:val="center"/>
          </w:tcPr>
          <w:p w14:paraId="385528B0">
            <w:pPr>
              <w:pStyle w:val="57"/>
              <w:ind w:firstLine="0" w:firstLineChars="0"/>
              <w:jc w:val="center"/>
            </w:pPr>
            <w:r>
              <w:rPr>
                <w:rFonts w:hint="eastAsia"/>
              </w:rPr>
              <w:t>基金财务与审计</w:t>
            </w:r>
          </w:p>
        </w:tc>
        <w:tc>
          <w:tcPr>
            <w:tcW w:w="4536" w:type="dxa"/>
            <w:vAlign w:val="center"/>
          </w:tcPr>
          <w:p w14:paraId="3606ADB2">
            <w:pPr>
              <w:pStyle w:val="57"/>
              <w:ind w:firstLine="0" w:firstLineChars="0"/>
            </w:pPr>
            <w:r>
              <w:rPr>
                <w:rFonts w:hint="eastAsia"/>
              </w:rPr>
              <w:t>①基金账户管理、费用计提、收益分配等财务管理事项是否规范；</w:t>
            </w:r>
          </w:p>
          <w:p w14:paraId="394263A0">
            <w:pPr>
              <w:pStyle w:val="57"/>
              <w:ind w:firstLine="0" w:firstLineChars="0"/>
            </w:pPr>
            <w:r>
              <w:rPr>
                <w:rFonts w:hint="eastAsia"/>
              </w:rPr>
              <w:t>②审计报告是否出具了非标准意见；</w:t>
            </w:r>
          </w:p>
          <w:p w14:paraId="42F4C26C">
            <w:pPr>
              <w:pStyle w:val="57"/>
              <w:ind w:firstLine="0" w:firstLineChars="0"/>
            </w:pPr>
            <w:r>
              <w:rPr>
                <w:rFonts w:hint="eastAsia"/>
              </w:rPr>
              <w:t>③基金估值是否科学。</w:t>
            </w:r>
          </w:p>
        </w:tc>
      </w:tr>
      <w:tr w14:paraId="11B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271" w:type="dxa"/>
            <w:vMerge w:val="continue"/>
            <w:vAlign w:val="center"/>
          </w:tcPr>
          <w:p w14:paraId="47CE1C46">
            <w:pPr>
              <w:pStyle w:val="57"/>
              <w:ind w:firstLine="0" w:firstLineChars="0"/>
              <w:jc w:val="center"/>
            </w:pPr>
          </w:p>
        </w:tc>
        <w:tc>
          <w:tcPr>
            <w:tcW w:w="1276" w:type="dxa"/>
            <w:vMerge w:val="continue"/>
            <w:vAlign w:val="center"/>
          </w:tcPr>
          <w:p w14:paraId="491F734F">
            <w:pPr>
              <w:pStyle w:val="57"/>
              <w:ind w:firstLine="0" w:firstLineChars="0"/>
              <w:jc w:val="center"/>
            </w:pPr>
          </w:p>
        </w:tc>
        <w:tc>
          <w:tcPr>
            <w:tcW w:w="2126" w:type="dxa"/>
            <w:vAlign w:val="center"/>
          </w:tcPr>
          <w:p w14:paraId="56977B49">
            <w:pPr>
              <w:pStyle w:val="57"/>
              <w:ind w:firstLine="0" w:firstLineChars="0"/>
              <w:jc w:val="center"/>
            </w:pPr>
            <w:r>
              <w:rPr>
                <w:rFonts w:hint="eastAsia"/>
              </w:rPr>
              <w:t>基金托管</w:t>
            </w:r>
          </w:p>
        </w:tc>
        <w:tc>
          <w:tcPr>
            <w:tcW w:w="4536" w:type="dxa"/>
            <w:vAlign w:val="center"/>
          </w:tcPr>
          <w:p w14:paraId="0C617458">
            <w:pPr>
              <w:pStyle w:val="57"/>
              <w:ind w:firstLine="0" w:firstLineChars="0"/>
            </w:pPr>
            <w:r>
              <w:rPr>
                <w:rFonts w:hint="eastAsia"/>
              </w:rPr>
              <w:t>基金是否委托有资质金融机构进行托管，托管机构是否履职尽责，托管报告是否及时出具，托管报告内容是否详实充分。</w:t>
            </w:r>
          </w:p>
        </w:tc>
      </w:tr>
      <w:tr w14:paraId="6C17A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271" w:type="dxa"/>
            <w:vMerge w:val="continue"/>
            <w:vAlign w:val="center"/>
          </w:tcPr>
          <w:p w14:paraId="002C0B70">
            <w:pPr>
              <w:pStyle w:val="57"/>
              <w:ind w:firstLine="0" w:firstLineChars="0"/>
              <w:jc w:val="center"/>
            </w:pPr>
          </w:p>
        </w:tc>
        <w:tc>
          <w:tcPr>
            <w:tcW w:w="1276" w:type="dxa"/>
            <w:vMerge w:val="continue"/>
            <w:vAlign w:val="center"/>
          </w:tcPr>
          <w:p w14:paraId="34BF7CD0">
            <w:pPr>
              <w:pStyle w:val="57"/>
              <w:ind w:firstLine="0" w:firstLineChars="0"/>
              <w:jc w:val="center"/>
            </w:pPr>
          </w:p>
        </w:tc>
        <w:tc>
          <w:tcPr>
            <w:tcW w:w="2126" w:type="dxa"/>
            <w:vAlign w:val="center"/>
          </w:tcPr>
          <w:p w14:paraId="31240916">
            <w:pPr>
              <w:pStyle w:val="57"/>
              <w:ind w:firstLine="0" w:firstLineChars="0"/>
              <w:jc w:val="center"/>
            </w:pPr>
            <w:r>
              <w:rPr>
                <w:rFonts w:hint="eastAsia"/>
              </w:rPr>
              <w:t>信息披露与报送</w:t>
            </w:r>
          </w:p>
        </w:tc>
        <w:tc>
          <w:tcPr>
            <w:tcW w:w="4536" w:type="dxa"/>
            <w:vAlign w:val="center"/>
          </w:tcPr>
          <w:p w14:paraId="4E7D6AD5">
            <w:pPr>
              <w:pStyle w:val="57"/>
              <w:ind w:firstLine="0" w:firstLineChars="0"/>
            </w:pPr>
            <w:r>
              <w:rPr>
                <w:rFonts w:hint="eastAsia"/>
              </w:rPr>
              <w:t>①定期与临时信息披露是否及时、充分、真实；</w:t>
            </w:r>
          </w:p>
          <w:p w14:paraId="3C783F0D">
            <w:pPr>
              <w:pStyle w:val="57"/>
              <w:ind w:firstLine="0" w:firstLineChars="0"/>
            </w:pPr>
            <w:r>
              <w:rPr>
                <w:rFonts w:hint="eastAsia"/>
              </w:rPr>
              <w:t>②不同渠道的信息披露与报送内容是否存在冲突。</w:t>
            </w:r>
          </w:p>
        </w:tc>
      </w:tr>
      <w:tr w14:paraId="05B1A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271" w:type="dxa"/>
            <w:vMerge w:val="continue"/>
            <w:vAlign w:val="center"/>
          </w:tcPr>
          <w:p w14:paraId="63A5B9C2">
            <w:pPr>
              <w:pStyle w:val="57"/>
              <w:ind w:firstLine="0" w:firstLineChars="0"/>
              <w:jc w:val="center"/>
            </w:pPr>
          </w:p>
        </w:tc>
        <w:tc>
          <w:tcPr>
            <w:tcW w:w="1276" w:type="dxa"/>
            <w:vMerge w:val="continue"/>
            <w:vAlign w:val="center"/>
          </w:tcPr>
          <w:p w14:paraId="67D43997">
            <w:pPr>
              <w:pStyle w:val="57"/>
              <w:ind w:firstLine="0" w:firstLineChars="0"/>
              <w:jc w:val="center"/>
            </w:pPr>
          </w:p>
        </w:tc>
        <w:tc>
          <w:tcPr>
            <w:tcW w:w="2126" w:type="dxa"/>
            <w:vAlign w:val="center"/>
          </w:tcPr>
          <w:p w14:paraId="53B24832">
            <w:pPr>
              <w:pStyle w:val="57"/>
              <w:ind w:firstLine="0" w:firstLineChars="0"/>
              <w:jc w:val="center"/>
            </w:pPr>
            <w:r>
              <w:rPr>
                <w:rFonts w:hint="eastAsia"/>
              </w:rPr>
              <w:t>基金档案管理</w:t>
            </w:r>
          </w:p>
        </w:tc>
        <w:tc>
          <w:tcPr>
            <w:tcW w:w="4536" w:type="dxa"/>
            <w:vAlign w:val="center"/>
          </w:tcPr>
          <w:p w14:paraId="7988870B">
            <w:pPr>
              <w:pStyle w:val="57"/>
              <w:ind w:firstLine="0" w:firstLineChars="0"/>
            </w:pPr>
            <w:r>
              <w:rPr>
                <w:rFonts w:hint="eastAsia"/>
              </w:rPr>
              <w:t>基金档案管理是否规范。</w:t>
            </w:r>
          </w:p>
        </w:tc>
      </w:tr>
      <w:tr w14:paraId="704BE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Align w:val="center"/>
          </w:tcPr>
          <w:p w14:paraId="0C1BAC63">
            <w:pPr>
              <w:pStyle w:val="57"/>
              <w:ind w:firstLine="0" w:firstLineChars="0"/>
              <w:jc w:val="center"/>
            </w:pPr>
            <w:r>
              <w:rPr>
                <w:rFonts w:hint="eastAsia"/>
              </w:rPr>
              <w:t>投资效率和收益</w:t>
            </w:r>
          </w:p>
        </w:tc>
        <w:tc>
          <w:tcPr>
            <w:tcW w:w="1276" w:type="dxa"/>
            <w:vAlign w:val="center"/>
          </w:tcPr>
          <w:p w14:paraId="1CB0F6AF">
            <w:pPr>
              <w:pStyle w:val="57"/>
              <w:ind w:firstLine="0" w:firstLineChars="0"/>
              <w:jc w:val="center"/>
            </w:pPr>
            <w:r>
              <w:rPr>
                <w:rFonts w:hint="eastAsia"/>
              </w:rPr>
              <w:t>投资效率</w:t>
            </w:r>
          </w:p>
        </w:tc>
        <w:tc>
          <w:tcPr>
            <w:tcW w:w="2126" w:type="dxa"/>
            <w:vAlign w:val="center"/>
          </w:tcPr>
          <w:p w14:paraId="4BF44B33">
            <w:pPr>
              <w:pStyle w:val="57"/>
              <w:ind w:firstLine="0" w:firstLineChars="0"/>
              <w:jc w:val="center"/>
            </w:pPr>
            <w:r>
              <w:rPr>
                <w:rFonts w:hint="eastAsia"/>
              </w:rPr>
              <w:t>投资进度</w:t>
            </w:r>
          </w:p>
        </w:tc>
        <w:tc>
          <w:tcPr>
            <w:tcW w:w="4536" w:type="dxa"/>
            <w:vAlign w:val="center"/>
          </w:tcPr>
          <w:p w14:paraId="75F5C322">
            <w:pPr>
              <w:pStyle w:val="57"/>
              <w:ind w:firstLine="0" w:firstLineChars="0"/>
            </w:pPr>
            <w:r>
              <w:rPr>
                <w:rFonts w:hint="eastAsia"/>
              </w:rPr>
              <w:t>投资进度安排是否合理</w:t>
            </w:r>
            <w:r>
              <w:rPr>
                <w:rFonts w:hint="eastAsia"/>
              </w:rPr>
              <w:br w:type="textWrapping"/>
            </w:r>
            <w:r>
              <w:rPr>
                <w:rFonts w:hint="eastAsia"/>
              </w:rPr>
              <w:t>总体投资进度=（基金实际投资金额+已决策尚未出资金额）/（基金认缴规模*基金序时进度）；基金序时进度=基金投资期已过期限/投资期总期限。</w:t>
            </w:r>
          </w:p>
        </w:tc>
      </w:tr>
      <w:tr w14:paraId="7C46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restart"/>
            <w:vAlign w:val="center"/>
          </w:tcPr>
          <w:p w14:paraId="2AE47B56">
            <w:pPr>
              <w:pStyle w:val="57"/>
              <w:ind w:firstLine="0" w:firstLineChars="0"/>
              <w:jc w:val="center"/>
            </w:pPr>
            <w:r>
              <w:rPr>
                <w:rFonts w:hint="eastAsia"/>
              </w:rPr>
              <w:t>投资效率和收益</w:t>
            </w:r>
          </w:p>
        </w:tc>
        <w:tc>
          <w:tcPr>
            <w:tcW w:w="1276" w:type="dxa"/>
            <w:vMerge w:val="restart"/>
            <w:vAlign w:val="center"/>
          </w:tcPr>
          <w:p w14:paraId="1A5C5DFF">
            <w:pPr>
              <w:pStyle w:val="57"/>
              <w:ind w:firstLine="0" w:firstLineChars="0"/>
              <w:jc w:val="center"/>
            </w:pPr>
            <w:r>
              <w:rPr>
                <w:rFonts w:hint="eastAsia"/>
              </w:rPr>
              <w:t>投资效率</w:t>
            </w:r>
          </w:p>
        </w:tc>
        <w:tc>
          <w:tcPr>
            <w:tcW w:w="2126" w:type="dxa"/>
            <w:vAlign w:val="center"/>
          </w:tcPr>
          <w:p w14:paraId="648ECB9D">
            <w:pPr>
              <w:pStyle w:val="57"/>
              <w:ind w:firstLine="0" w:firstLineChars="0"/>
              <w:jc w:val="center"/>
            </w:pPr>
            <w:r>
              <w:rPr>
                <w:rFonts w:hint="eastAsia"/>
              </w:rPr>
              <w:t>资金闲置</w:t>
            </w:r>
          </w:p>
        </w:tc>
        <w:tc>
          <w:tcPr>
            <w:tcW w:w="4536" w:type="dxa"/>
            <w:vAlign w:val="center"/>
          </w:tcPr>
          <w:p w14:paraId="552626EB">
            <w:pPr>
              <w:pStyle w:val="57"/>
              <w:ind w:firstLine="0" w:firstLineChars="0"/>
            </w:pPr>
            <w:r>
              <w:rPr>
                <w:rFonts w:hint="eastAsia"/>
              </w:rPr>
              <w:t>①基金管理人是否按基金合同约定管理闲置资金；</w:t>
            </w:r>
          </w:p>
          <w:p w14:paraId="33AFD9E4">
            <w:pPr>
              <w:pStyle w:val="57"/>
              <w:ind w:firstLine="0" w:firstLineChars="0"/>
            </w:pPr>
            <w:r>
              <w:rPr>
                <w:rFonts w:hint="eastAsia"/>
              </w:rPr>
              <w:t>②基金闲置资金占比合理，不存在长期占比过高的情况；</w:t>
            </w:r>
            <w:r>
              <w:rPr>
                <w:rFonts w:hint="eastAsia"/>
              </w:rPr>
              <w:br w:type="textWrapping"/>
            </w:r>
            <w:r>
              <w:rPr>
                <w:rFonts w:hint="eastAsia"/>
              </w:rPr>
              <w:t>基金第n年年度平均闲置资金占比=（截至（n-1）年末账面资金/基金实缴规模+截至n年末账面资金/基金实缴规模）/2。</w:t>
            </w:r>
          </w:p>
        </w:tc>
      </w:tr>
      <w:tr w14:paraId="0041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271" w:type="dxa"/>
            <w:vMerge w:val="continue"/>
            <w:vAlign w:val="center"/>
          </w:tcPr>
          <w:p w14:paraId="44784E09">
            <w:pPr>
              <w:pStyle w:val="57"/>
              <w:ind w:firstLine="0" w:firstLineChars="0"/>
              <w:jc w:val="center"/>
            </w:pPr>
          </w:p>
        </w:tc>
        <w:tc>
          <w:tcPr>
            <w:tcW w:w="1276" w:type="dxa"/>
            <w:vMerge w:val="continue"/>
            <w:vAlign w:val="center"/>
          </w:tcPr>
          <w:p w14:paraId="56568968">
            <w:pPr>
              <w:pStyle w:val="57"/>
              <w:ind w:firstLine="0" w:firstLineChars="0"/>
              <w:jc w:val="center"/>
            </w:pPr>
          </w:p>
        </w:tc>
        <w:tc>
          <w:tcPr>
            <w:tcW w:w="2126" w:type="dxa"/>
            <w:vAlign w:val="center"/>
          </w:tcPr>
          <w:p w14:paraId="50E24853">
            <w:pPr>
              <w:pStyle w:val="57"/>
              <w:ind w:firstLine="0" w:firstLineChars="0"/>
              <w:jc w:val="center"/>
            </w:pPr>
            <w:r>
              <w:rPr>
                <w:rFonts w:hint="eastAsia"/>
              </w:rPr>
              <w:t>退出情况</w:t>
            </w:r>
          </w:p>
        </w:tc>
        <w:tc>
          <w:tcPr>
            <w:tcW w:w="4536" w:type="dxa"/>
            <w:vAlign w:val="center"/>
          </w:tcPr>
          <w:p w14:paraId="13FD876D">
            <w:pPr>
              <w:pStyle w:val="57"/>
              <w:ind w:firstLine="0" w:firstLineChars="0"/>
            </w:pPr>
            <w:r>
              <w:rPr>
                <w:rFonts w:hint="eastAsia"/>
              </w:rPr>
              <w:t>基金投资项目能否按照投资协议约定时间退出。</w:t>
            </w:r>
          </w:p>
        </w:tc>
      </w:tr>
      <w:tr w14:paraId="6325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continue"/>
            <w:vAlign w:val="center"/>
          </w:tcPr>
          <w:p w14:paraId="5A27E008">
            <w:pPr>
              <w:pStyle w:val="57"/>
              <w:ind w:firstLine="0" w:firstLineChars="0"/>
              <w:jc w:val="center"/>
            </w:pPr>
          </w:p>
        </w:tc>
        <w:tc>
          <w:tcPr>
            <w:tcW w:w="1276" w:type="dxa"/>
            <w:vMerge w:val="restart"/>
            <w:vAlign w:val="center"/>
          </w:tcPr>
          <w:p w14:paraId="46CA7F8E">
            <w:pPr>
              <w:pStyle w:val="57"/>
              <w:ind w:firstLine="0" w:firstLineChars="0"/>
              <w:jc w:val="center"/>
            </w:pPr>
            <w:r>
              <w:rPr>
                <w:rFonts w:hint="eastAsia"/>
              </w:rPr>
              <w:t>投资收益</w:t>
            </w:r>
          </w:p>
        </w:tc>
        <w:tc>
          <w:tcPr>
            <w:tcW w:w="2126" w:type="dxa"/>
            <w:vAlign w:val="center"/>
          </w:tcPr>
          <w:p w14:paraId="618C3AFB">
            <w:pPr>
              <w:pStyle w:val="57"/>
              <w:ind w:firstLine="0" w:firstLineChars="0"/>
              <w:jc w:val="center"/>
            </w:pPr>
            <w:r>
              <w:rPr>
                <w:rFonts w:hint="eastAsia"/>
              </w:rPr>
              <w:t>项目平均回报倍数</w:t>
            </w:r>
          </w:p>
        </w:tc>
        <w:tc>
          <w:tcPr>
            <w:tcW w:w="4536" w:type="dxa"/>
            <w:vAlign w:val="center"/>
          </w:tcPr>
          <w:p w14:paraId="5BBFAB90">
            <w:pPr>
              <w:pStyle w:val="57"/>
              <w:ind w:firstLine="0" w:firstLineChars="0"/>
            </w:pPr>
            <w:r>
              <w:rPr>
                <w:rFonts w:hint="eastAsia"/>
              </w:rPr>
              <w:t>项目平均回报倍数大于1.2。</w:t>
            </w:r>
            <w:r>
              <w:rPr>
                <w:rFonts w:hint="eastAsia"/>
              </w:rPr>
              <w:br w:type="textWrapping"/>
            </w:r>
            <w:r>
              <w:rPr>
                <w:rFonts w:hint="eastAsia"/>
              </w:rPr>
              <w:t>项目平均回报倍数为项目MOIC的加权平均值，权重为各项目的投资成本。</w:t>
            </w:r>
            <w:r>
              <w:rPr>
                <w:rFonts w:hint="eastAsia"/>
              </w:rPr>
              <w:br w:type="textWrapping"/>
            </w:r>
            <w:r>
              <w:rPr>
                <w:rFonts w:hint="eastAsia"/>
              </w:rPr>
              <w:t>项目MOIC为基于基金所投项目截至评价基准日公允价值、已实现收益与投资成本计算的投资回报倍数（包括退出项目）。</w:t>
            </w:r>
          </w:p>
        </w:tc>
      </w:tr>
      <w:tr w14:paraId="5D585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271" w:type="dxa"/>
            <w:vMerge w:val="continue"/>
            <w:vAlign w:val="center"/>
          </w:tcPr>
          <w:p w14:paraId="35A7402E">
            <w:pPr>
              <w:pStyle w:val="57"/>
              <w:ind w:firstLine="0" w:firstLineChars="0"/>
              <w:jc w:val="center"/>
            </w:pPr>
          </w:p>
        </w:tc>
        <w:tc>
          <w:tcPr>
            <w:tcW w:w="1276" w:type="dxa"/>
            <w:vMerge w:val="continue"/>
            <w:vAlign w:val="center"/>
          </w:tcPr>
          <w:p w14:paraId="6C560631">
            <w:pPr>
              <w:pStyle w:val="57"/>
              <w:ind w:firstLine="0" w:firstLineChars="0"/>
              <w:jc w:val="center"/>
            </w:pPr>
          </w:p>
        </w:tc>
        <w:tc>
          <w:tcPr>
            <w:tcW w:w="2126" w:type="dxa"/>
            <w:vAlign w:val="center"/>
          </w:tcPr>
          <w:p w14:paraId="3B386BB4">
            <w:pPr>
              <w:pStyle w:val="57"/>
              <w:ind w:firstLine="0" w:firstLineChars="0"/>
              <w:jc w:val="center"/>
            </w:pPr>
            <w:r>
              <w:rPr>
                <w:rFonts w:hint="eastAsia"/>
              </w:rPr>
              <w:t>基金内部收益率</w:t>
            </w:r>
          </w:p>
        </w:tc>
        <w:tc>
          <w:tcPr>
            <w:tcW w:w="4536" w:type="dxa"/>
            <w:vAlign w:val="center"/>
          </w:tcPr>
          <w:p w14:paraId="7E88B36D">
            <w:pPr>
              <w:pStyle w:val="57"/>
              <w:ind w:firstLine="0" w:firstLineChars="0"/>
            </w:pPr>
            <w:r>
              <w:rPr>
                <w:rFonts w:hint="eastAsia"/>
              </w:rPr>
              <w:t>基金IRR是否高于门槛收益率。</w:t>
            </w:r>
            <w:r>
              <w:rPr>
                <w:rFonts w:hint="eastAsia"/>
              </w:rPr>
              <w:br w:type="textWrapping"/>
            </w:r>
            <w:r>
              <w:rPr>
                <w:rFonts w:hint="eastAsia"/>
              </w:rPr>
              <w:t>基金IRR为基于财政资金出资实缴、收到分红等现金流与截至评价基准日出资人出资对应的基金净值计算的年化投资收益率。</w:t>
            </w:r>
          </w:p>
        </w:tc>
      </w:tr>
      <w:tr w14:paraId="10E3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547" w:type="dxa"/>
            <w:gridSpan w:val="2"/>
            <w:vMerge w:val="restart"/>
            <w:vAlign w:val="center"/>
          </w:tcPr>
          <w:p w14:paraId="2029AA9A">
            <w:pPr>
              <w:pStyle w:val="57"/>
              <w:ind w:firstLine="0" w:firstLineChars="0"/>
              <w:jc w:val="center"/>
            </w:pPr>
            <w:r>
              <w:rPr>
                <w:rFonts w:hint="eastAsia"/>
              </w:rPr>
              <w:t>加分事项</w:t>
            </w:r>
          </w:p>
        </w:tc>
        <w:tc>
          <w:tcPr>
            <w:tcW w:w="2126" w:type="dxa"/>
            <w:vAlign w:val="center"/>
          </w:tcPr>
          <w:p w14:paraId="798291BC">
            <w:pPr>
              <w:pStyle w:val="57"/>
              <w:ind w:firstLine="0" w:firstLineChars="0"/>
              <w:jc w:val="center"/>
            </w:pPr>
            <w:r>
              <w:rPr>
                <w:rFonts w:hint="eastAsia"/>
              </w:rPr>
              <w:t>双招双引</w:t>
            </w:r>
          </w:p>
        </w:tc>
        <w:tc>
          <w:tcPr>
            <w:tcW w:w="4536" w:type="dxa"/>
            <w:vAlign w:val="center"/>
          </w:tcPr>
          <w:p w14:paraId="211DD78E">
            <w:pPr>
              <w:pStyle w:val="57"/>
              <w:ind w:firstLine="0" w:firstLineChars="0"/>
            </w:pPr>
            <w:r>
              <w:rPr>
                <w:rFonts w:hint="eastAsia"/>
              </w:rPr>
              <w:t>投资带动省外项目落地安徽情况。</w:t>
            </w:r>
          </w:p>
        </w:tc>
      </w:tr>
      <w:tr w14:paraId="72F9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2547" w:type="dxa"/>
            <w:gridSpan w:val="2"/>
            <w:vMerge w:val="continue"/>
            <w:vAlign w:val="center"/>
          </w:tcPr>
          <w:p w14:paraId="7333F116">
            <w:pPr>
              <w:pStyle w:val="57"/>
              <w:ind w:firstLine="0" w:firstLineChars="0"/>
              <w:jc w:val="center"/>
            </w:pPr>
          </w:p>
        </w:tc>
        <w:tc>
          <w:tcPr>
            <w:tcW w:w="2126" w:type="dxa"/>
            <w:vAlign w:val="center"/>
          </w:tcPr>
          <w:p w14:paraId="2AB4BFB8">
            <w:pPr>
              <w:pStyle w:val="57"/>
              <w:ind w:firstLine="0" w:firstLineChars="0"/>
              <w:jc w:val="center"/>
            </w:pPr>
            <w:r>
              <w:rPr>
                <w:rFonts w:hint="eastAsia"/>
              </w:rPr>
              <w:t>吸引国家大基金设立子基金</w:t>
            </w:r>
          </w:p>
        </w:tc>
        <w:tc>
          <w:tcPr>
            <w:tcW w:w="4536" w:type="dxa"/>
            <w:vAlign w:val="center"/>
          </w:tcPr>
          <w:p w14:paraId="732BD0E1">
            <w:pPr>
              <w:pStyle w:val="57"/>
              <w:ind w:firstLine="0" w:firstLineChars="0"/>
            </w:pPr>
            <w:r>
              <w:rPr>
                <w:rFonts w:hint="eastAsia"/>
              </w:rPr>
              <w:t>母基金与国家大基金在皖合作设立子基金。</w:t>
            </w:r>
          </w:p>
        </w:tc>
      </w:tr>
    </w:tbl>
    <w:p w14:paraId="5E866EAD">
      <w:pPr>
        <w:pStyle w:val="57"/>
        <w:ind w:firstLine="420"/>
      </w:pPr>
    </w:p>
    <w:p w14:paraId="6650C514">
      <w:r>
        <w:br w:type="page"/>
      </w:r>
    </w:p>
    <w:p w14:paraId="43A56F20">
      <w:pPr>
        <w:pStyle w:val="79"/>
        <w:spacing w:before="156" w:after="156"/>
        <w:rPr>
          <w:rFonts w:eastAsia="宋体"/>
        </w:rPr>
      </w:pPr>
      <w:bookmarkStart w:id="187" w:name="_Toc208206554"/>
      <w:bookmarkStart w:id="188" w:name="_Toc208206478"/>
      <w:r>
        <w:rPr>
          <w:rFonts w:hint="eastAsia"/>
        </w:rPr>
        <w:t>PPP项目绩效评价指标框架－建设期</w:t>
      </w:r>
      <w:bookmarkEnd w:id="187"/>
      <w:bookmarkEnd w:id="188"/>
    </w:p>
    <w:p w14:paraId="3CA4F6D1">
      <w:pPr>
        <w:pStyle w:val="57"/>
        <w:ind w:firstLine="420"/>
      </w:pPr>
      <w:r>
        <w:rPr>
          <w:rFonts w:hint="eastAsia"/>
        </w:rPr>
        <w:t>见表B</w:t>
      </w:r>
      <w:r>
        <w:t>.7</w:t>
      </w:r>
    </w:p>
    <w:p w14:paraId="1F9D81C0">
      <w:pPr>
        <w:pStyle w:val="78"/>
        <w:spacing w:before="156" w:after="156"/>
        <w:rPr>
          <w:szCs w:val="21"/>
        </w:rPr>
      </w:pPr>
      <w:r>
        <w:rPr>
          <w:rFonts w:hint="eastAsia"/>
        </w:rPr>
        <w:t>PPP项目绩效评价指标框架－建设期</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1183"/>
        <w:gridCol w:w="2670"/>
        <w:gridCol w:w="4534"/>
      </w:tblGrid>
      <w:tr w14:paraId="7D09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5000" w:type="pct"/>
            <w:gridSpan w:val="4"/>
            <w:noWrap/>
            <w:vAlign w:val="center"/>
          </w:tcPr>
          <w:p w14:paraId="788763B6">
            <w:pPr>
              <w:pStyle w:val="57"/>
              <w:ind w:firstLine="0" w:firstLineChars="0"/>
              <w:jc w:val="center"/>
              <w:rPr>
                <w:b/>
                <w:bCs/>
              </w:rPr>
            </w:pPr>
            <w:r>
              <w:rPr>
                <w:rFonts w:hint="eastAsia"/>
                <w:b/>
                <w:bCs/>
              </w:rPr>
              <w:t>项目公司（社会资本）绩效评价指标框架</w:t>
            </w:r>
          </w:p>
        </w:tc>
      </w:tr>
      <w:tr w14:paraId="0660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618" w:type="pct"/>
            <w:noWrap/>
            <w:vAlign w:val="center"/>
          </w:tcPr>
          <w:p w14:paraId="638886E1">
            <w:pPr>
              <w:pStyle w:val="57"/>
              <w:ind w:firstLine="0" w:firstLineChars="0"/>
              <w:jc w:val="center"/>
              <w:rPr>
                <w:b/>
                <w:bCs/>
              </w:rPr>
            </w:pPr>
            <w:r>
              <w:rPr>
                <w:rFonts w:hint="eastAsia"/>
                <w:b/>
                <w:bCs/>
              </w:rPr>
              <w:t>一级指标</w:t>
            </w:r>
          </w:p>
        </w:tc>
        <w:tc>
          <w:tcPr>
            <w:tcW w:w="618" w:type="pct"/>
            <w:noWrap/>
            <w:vAlign w:val="center"/>
          </w:tcPr>
          <w:p w14:paraId="07AB5F0D">
            <w:pPr>
              <w:pStyle w:val="57"/>
              <w:ind w:firstLine="0" w:firstLineChars="0"/>
              <w:jc w:val="center"/>
              <w:rPr>
                <w:b/>
                <w:bCs/>
              </w:rPr>
            </w:pPr>
            <w:r>
              <w:rPr>
                <w:rFonts w:hint="eastAsia"/>
                <w:b/>
                <w:bCs/>
              </w:rPr>
              <w:t>二级指标</w:t>
            </w:r>
          </w:p>
        </w:tc>
        <w:tc>
          <w:tcPr>
            <w:tcW w:w="1395" w:type="pct"/>
            <w:noWrap/>
            <w:vAlign w:val="center"/>
          </w:tcPr>
          <w:p w14:paraId="546A2C1F">
            <w:pPr>
              <w:pStyle w:val="57"/>
              <w:ind w:firstLine="0" w:firstLineChars="0"/>
              <w:jc w:val="center"/>
              <w:rPr>
                <w:b/>
                <w:bCs/>
              </w:rPr>
            </w:pPr>
            <w:r>
              <w:rPr>
                <w:rFonts w:hint="eastAsia"/>
                <w:b/>
                <w:bCs/>
              </w:rPr>
              <w:t>三级指标</w:t>
            </w:r>
          </w:p>
        </w:tc>
        <w:tc>
          <w:tcPr>
            <w:tcW w:w="2366" w:type="pct"/>
            <w:noWrap/>
            <w:vAlign w:val="center"/>
          </w:tcPr>
          <w:p w14:paraId="082B7629">
            <w:pPr>
              <w:pStyle w:val="57"/>
              <w:ind w:firstLine="0" w:firstLineChars="0"/>
              <w:jc w:val="center"/>
              <w:rPr>
                <w:b/>
                <w:bCs/>
              </w:rPr>
            </w:pPr>
            <w:r>
              <w:rPr>
                <w:rFonts w:hint="eastAsia"/>
                <w:b/>
                <w:bCs/>
              </w:rPr>
              <w:t>指标解释</w:t>
            </w:r>
          </w:p>
        </w:tc>
      </w:tr>
      <w:tr w14:paraId="3D3F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618" w:type="pct"/>
            <w:vMerge w:val="restart"/>
            <w:vAlign w:val="center"/>
          </w:tcPr>
          <w:p w14:paraId="46191981">
            <w:pPr>
              <w:pStyle w:val="57"/>
              <w:ind w:firstLine="0" w:firstLineChars="0"/>
              <w:jc w:val="center"/>
            </w:pPr>
            <w:r>
              <w:rPr>
                <w:rFonts w:hint="eastAsia"/>
              </w:rPr>
              <w:t>产出</w:t>
            </w:r>
          </w:p>
        </w:tc>
        <w:tc>
          <w:tcPr>
            <w:tcW w:w="618" w:type="pct"/>
            <w:vAlign w:val="center"/>
          </w:tcPr>
          <w:p w14:paraId="4BF445BA">
            <w:pPr>
              <w:pStyle w:val="57"/>
              <w:ind w:firstLine="0" w:firstLineChars="0"/>
              <w:jc w:val="center"/>
            </w:pPr>
            <w:r>
              <w:rPr>
                <w:rFonts w:hint="eastAsia"/>
              </w:rPr>
              <w:t>数量</w:t>
            </w:r>
          </w:p>
        </w:tc>
        <w:tc>
          <w:tcPr>
            <w:tcW w:w="1395" w:type="pct"/>
            <w:vAlign w:val="center"/>
          </w:tcPr>
          <w:p w14:paraId="7523BE91">
            <w:pPr>
              <w:pStyle w:val="57"/>
              <w:ind w:firstLine="0" w:firstLineChars="0"/>
              <w:jc w:val="center"/>
            </w:pPr>
            <w:r>
              <w:rPr>
                <w:rFonts w:hint="eastAsia"/>
              </w:rPr>
              <w:t>竣工验收一次通过率</w:t>
            </w:r>
          </w:p>
        </w:tc>
        <w:tc>
          <w:tcPr>
            <w:tcW w:w="2366" w:type="pct"/>
            <w:vAlign w:val="center"/>
          </w:tcPr>
          <w:p w14:paraId="7752C43F">
            <w:pPr>
              <w:pStyle w:val="57"/>
              <w:ind w:firstLine="0" w:firstLineChars="0"/>
            </w:pPr>
            <w:r>
              <w:rPr>
                <w:rFonts w:hint="eastAsia"/>
              </w:rPr>
              <w:t>项目单位工程一次性通过竣工验收的比例。反映工程建设的整体质量水平和完工合规性。</w:t>
            </w:r>
          </w:p>
        </w:tc>
      </w:tr>
      <w:tr w14:paraId="39CD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continue"/>
            <w:vAlign w:val="center"/>
          </w:tcPr>
          <w:p w14:paraId="4D73B7B0">
            <w:pPr>
              <w:pStyle w:val="57"/>
              <w:ind w:firstLine="0" w:firstLineChars="0"/>
              <w:jc w:val="center"/>
            </w:pPr>
          </w:p>
        </w:tc>
        <w:tc>
          <w:tcPr>
            <w:tcW w:w="618" w:type="pct"/>
            <w:vAlign w:val="center"/>
          </w:tcPr>
          <w:p w14:paraId="6B5AC0FD">
            <w:pPr>
              <w:pStyle w:val="57"/>
              <w:ind w:firstLine="0" w:firstLineChars="0"/>
              <w:jc w:val="center"/>
            </w:pPr>
            <w:r>
              <w:rPr>
                <w:rFonts w:hint="eastAsia"/>
              </w:rPr>
              <w:t>质量</w:t>
            </w:r>
          </w:p>
        </w:tc>
        <w:tc>
          <w:tcPr>
            <w:tcW w:w="1395" w:type="pct"/>
            <w:vAlign w:val="center"/>
          </w:tcPr>
          <w:p w14:paraId="13AA92E3">
            <w:pPr>
              <w:pStyle w:val="57"/>
              <w:ind w:firstLine="0" w:firstLineChars="0"/>
              <w:jc w:val="center"/>
            </w:pPr>
            <w:r>
              <w:rPr>
                <w:rFonts w:hint="eastAsia"/>
              </w:rPr>
              <w:t>单位工程质量合格率</w:t>
            </w:r>
          </w:p>
        </w:tc>
        <w:tc>
          <w:tcPr>
            <w:tcW w:w="2366" w:type="pct"/>
            <w:vAlign w:val="center"/>
          </w:tcPr>
          <w:p w14:paraId="11D1D460">
            <w:pPr>
              <w:pStyle w:val="57"/>
              <w:ind w:firstLine="0" w:firstLineChars="0"/>
            </w:pPr>
            <w:r>
              <w:rPr>
                <w:rFonts w:hint="eastAsia"/>
              </w:rPr>
              <w:t>经检测鉴定，质量达到合格及以上标准的单位工程数量占全部单位工程数量的比例。反映工程质量控制的成效。</w:t>
            </w:r>
          </w:p>
        </w:tc>
      </w:tr>
      <w:tr w14:paraId="6B08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continue"/>
            <w:vAlign w:val="center"/>
          </w:tcPr>
          <w:p w14:paraId="0F2D8134">
            <w:pPr>
              <w:pStyle w:val="57"/>
              <w:ind w:firstLine="0" w:firstLineChars="0"/>
              <w:jc w:val="center"/>
            </w:pPr>
          </w:p>
        </w:tc>
        <w:tc>
          <w:tcPr>
            <w:tcW w:w="618" w:type="pct"/>
            <w:vAlign w:val="center"/>
          </w:tcPr>
          <w:p w14:paraId="5FC25F30">
            <w:pPr>
              <w:pStyle w:val="57"/>
              <w:ind w:firstLine="0" w:firstLineChars="0"/>
              <w:jc w:val="center"/>
            </w:pPr>
            <w:r>
              <w:rPr>
                <w:rFonts w:hint="eastAsia"/>
              </w:rPr>
              <w:t>时效</w:t>
            </w:r>
          </w:p>
        </w:tc>
        <w:tc>
          <w:tcPr>
            <w:tcW w:w="1395" w:type="pct"/>
            <w:vAlign w:val="center"/>
          </w:tcPr>
          <w:p w14:paraId="3ECA903A">
            <w:pPr>
              <w:pStyle w:val="57"/>
              <w:ind w:firstLine="0" w:firstLineChars="0"/>
              <w:jc w:val="center"/>
            </w:pPr>
            <w:r>
              <w:rPr>
                <w:rFonts w:hint="eastAsia"/>
              </w:rPr>
              <w:t>关键节点工期达成率</w:t>
            </w:r>
          </w:p>
        </w:tc>
        <w:tc>
          <w:tcPr>
            <w:tcW w:w="2366" w:type="pct"/>
            <w:vAlign w:val="center"/>
          </w:tcPr>
          <w:p w14:paraId="7C0BC819">
            <w:pPr>
              <w:pStyle w:val="57"/>
              <w:ind w:firstLine="0" w:firstLineChars="0"/>
            </w:pPr>
            <w:r>
              <w:rPr>
                <w:rFonts w:hint="eastAsia"/>
              </w:rPr>
              <w:t>项目实际完成的关键节点数量占计划关键节点数量的比例。反映项目按计划进度执行的能力。</w:t>
            </w:r>
          </w:p>
        </w:tc>
      </w:tr>
      <w:tr w14:paraId="2E7A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continue"/>
            <w:vAlign w:val="center"/>
          </w:tcPr>
          <w:p w14:paraId="3D8EA056">
            <w:pPr>
              <w:pStyle w:val="57"/>
              <w:ind w:firstLine="0" w:firstLineChars="0"/>
              <w:jc w:val="center"/>
            </w:pPr>
          </w:p>
        </w:tc>
        <w:tc>
          <w:tcPr>
            <w:tcW w:w="618" w:type="pct"/>
            <w:vAlign w:val="center"/>
          </w:tcPr>
          <w:p w14:paraId="23A9C734">
            <w:pPr>
              <w:pStyle w:val="57"/>
              <w:ind w:firstLine="0" w:firstLineChars="0"/>
              <w:jc w:val="center"/>
            </w:pPr>
            <w:r>
              <w:rPr>
                <w:rFonts w:hint="eastAsia"/>
              </w:rPr>
              <w:t>成本</w:t>
            </w:r>
          </w:p>
        </w:tc>
        <w:tc>
          <w:tcPr>
            <w:tcW w:w="1395" w:type="pct"/>
            <w:vAlign w:val="center"/>
          </w:tcPr>
          <w:p w14:paraId="434BE610">
            <w:pPr>
              <w:pStyle w:val="57"/>
              <w:ind w:firstLine="0" w:firstLineChars="0"/>
              <w:jc w:val="center"/>
            </w:pPr>
            <w:r>
              <w:rPr>
                <w:rFonts w:hint="eastAsia"/>
              </w:rPr>
              <w:t>预算投资偏差率</w:t>
            </w:r>
          </w:p>
        </w:tc>
        <w:tc>
          <w:tcPr>
            <w:tcW w:w="2366" w:type="pct"/>
            <w:vAlign w:val="center"/>
          </w:tcPr>
          <w:p w14:paraId="51C5DB4A">
            <w:pPr>
              <w:pStyle w:val="57"/>
              <w:ind w:firstLine="0" w:firstLineChars="0"/>
            </w:pPr>
            <w:r>
              <w:rPr>
                <w:rFonts w:hint="eastAsia"/>
              </w:rPr>
              <w:t>（实际完成投资额-批复概算投资额）/批复概算投资额×100%。反映项目投资控制的精细化管理水平。</w:t>
            </w:r>
          </w:p>
        </w:tc>
      </w:tr>
      <w:tr w14:paraId="4BBF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618" w:type="pct"/>
            <w:vMerge w:val="restart"/>
            <w:vAlign w:val="center"/>
          </w:tcPr>
          <w:p w14:paraId="2B9F9819">
            <w:pPr>
              <w:pStyle w:val="57"/>
              <w:ind w:firstLine="0" w:firstLineChars="0"/>
              <w:jc w:val="center"/>
            </w:pPr>
            <w:r>
              <w:rPr>
                <w:rFonts w:hint="eastAsia"/>
              </w:rPr>
              <w:t>效果</w:t>
            </w:r>
          </w:p>
        </w:tc>
        <w:tc>
          <w:tcPr>
            <w:tcW w:w="618" w:type="pct"/>
            <w:vAlign w:val="center"/>
          </w:tcPr>
          <w:p w14:paraId="249ABCC4">
            <w:pPr>
              <w:pStyle w:val="57"/>
              <w:ind w:firstLine="0" w:firstLineChars="0"/>
              <w:jc w:val="center"/>
            </w:pPr>
            <w:r>
              <w:rPr>
                <w:rFonts w:hint="eastAsia"/>
              </w:rPr>
              <w:t>社会效益</w:t>
            </w:r>
          </w:p>
        </w:tc>
        <w:tc>
          <w:tcPr>
            <w:tcW w:w="1395" w:type="pct"/>
            <w:vAlign w:val="center"/>
          </w:tcPr>
          <w:p w14:paraId="5F488231">
            <w:pPr>
              <w:pStyle w:val="57"/>
              <w:ind w:firstLine="0" w:firstLineChars="0"/>
              <w:jc w:val="center"/>
            </w:pPr>
            <w:r>
              <w:rPr>
                <w:rFonts w:hint="eastAsia"/>
              </w:rPr>
              <w:t>项目建设期新增就业人数</w:t>
            </w:r>
          </w:p>
        </w:tc>
        <w:tc>
          <w:tcPr>
            <w:tcW w:w="2366" w:type="pct"/>
            <w:vAlign w:val="center"/>
          </w:tcPr>
          <w:p w14:paraId="7BB78D94">
            <w:pPr>
              <w:pStyle w:val="57"/>
              <w:ind w:firstLine="0" w:firstLineChars="0"/>
            </w:pPr>
            <w:r>
              <w:rPr>
                <w:rFonts w:hint="eastAsia"/>
              </w:rPr>
              <w:t>项目在建设期内直接或间接带动本地就业的数量。反映项目对当地经济社会发展的正面贡献。</w:t>
            </w:r>
          </w:p>
        </w:tc>
      </w:tr>
      <w:tr w14:paraId="36BE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4" w:hRule="atLeast"/>
          <w:jc w:val="center"/>
        </w:trPr>
        <w:tc>
          <w:tcPr>
            <w:tcW w:w="618" w:type="pct"/>
            <w:vMerge w:val="continue"/>
            <w:vAlign w:val="center"/>
          </w:tcPr>
          <w:p w14:paraId="09458530">
            <w:pPr>
              <w:pStyle w:val="57"/>
              <w:ind w:firstLine="0" w:firstLineChars="0"/>
              <w:jc w:val="center"/>
            </w:pPr>
          </w:p>
        </w:tc>
        <w:tc>
          <w:tcPr>
            <w:tcW w:w="618" w:type="pct"/>
            <w:vAlign w:val="center"/>
          </w:tcPr>
          <w:p w14:paraId="4B134187">
            <w:pPr>
              <w:pStyle w:val="57"/>
              <w:ind w:firstLine="0" w:firstLineChars="0"/>
              <w:jc w:val="center"/>
            </w:pPr>
            <w:r>
              <w:rPr>
                <w:rFonts w:hint="eastAsia"/>
              </w:rPr>
              <w:t>生态效益</w:t>
            </w:r>
          </w:p>
        </w:tc>
        <w:tc>
          <w:tcPr>
            <w:tcW w:w="1395" w:type="pct"/>
            <w:vAlign w:val="center"/>
          </w:tcPr>
          <w:p w14:paraId="3CC5AFA2">
            <w:pPr>
              <w:pStyle w:val="57"/>
              <w:ind w:firstLine="0" w:firstLineChars="0"/>
              <w:jc w:val="center"/>
            </w:pPr>
            <w:r>
              <w:rPr>
                <w:rFonts w:hint="eastAsia"/>
              </w:rPr>
              <w:t>环保处罚次数及金额</w:t>
            </w:r>
          </w:p>
        </w:tc>
        <w:tc>
          <w:tcPr>
            <w:tcW w:w="2366" w:type="pct"/>
            <w:vAlign w:val="center"/>
          </w:tcPr>
          <w:p w14:paraId="06EFC0A8">
            <w:pPr>
              <w:pStyle w:val="57"/>
              <w:ind w:firstLine="0" w:firstLineChars="0"/>
            </w:pPr>
            <w:r>
              <w:rPr>
                <w:rFonts w:hint="eastAsia"/>
              </w:rPr>
              <w:t>项目建设期间因违反环境保护法律法规而受到行政处罚的次数及累计罚款金额。反映项目环境管理的合规性。</w:t>
            </w:r>
          </w:p>
        </w:tc>
      </w:tr>
      <w:tr w14:paraId="2F363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jc w:val="center"/>
        </w:trPr>
        <w:tc>
          <w:tcPr>
            <w:tcW w:w="618" w:type="pct"/>
            <w:vMerge w:val="continue"/>
            <w:vAlign w:val="center"/>
          </w:tcPr>
          <w:p w14:paraId="4B56DEEE">
            <w:pPr>
              <w:pStyle w:val="57"/>
              <w:ind w:firstLine="0" w:firstLineChars="0"/>
              <w:jc w:val="center"/>
            </w:pPr>
          </w:p>
        </w:tc>
        <w:tc>
          <w:tcPr>
            <w:tcW w:w="618" w:type="pct"/>
            <w:vAlign w:val="center"/>
          </w:tcPr>
          <w:p w14:paraId="5EB33922">
            <w:pPr>
              <w:pStyle w:val="57"/>
              <w:ind w:firstLine="0" w:firstLineChars="0"/>
              <w:jc w:val="center"/>
            </w:pPr>
            <w:r>
              <w:rPr>
                <w:rFonts w:hint="eastAsia"/>
              </w:rPr>
              <w:t>可持续性</w:t>
            </w:r>
          </w:p>
        </w:tc>
        <w:tc>
          <w:tcPr>
            <w:tcW w:w="1395" w:type="pct"/>
            <w:vAlign w:val="center"/>
          </w:tcPr>
          <w:p w14:paraId="1CA3C40A">
            <w:pPr>
              <w:pStyle w:val="57"/>
              <w:ind w:firstLine="0" w:firstLineChars="0"/>
              <w:jc w:val="center"/>
            </w:pPr>
            <w:r>
              <w:rPr>
                <w:rFonts w:hint="eastAsia"/>
              </w:rPr>
              <w:t>运营方案与培训计划完备率</w:t>
            </w:r>
          </w:p>
        </w:tc>
        <w:tc>
          <w:tcPr>
            <w:tcW w:w="2366" w:type="pct"/>
            <w:vAlign w:val="center"/>
          </w:tcPr>
          <w:p w14:paraId="51A482AE">
            <w:pPr>
              <w:pStyle w:val="57"/>
              <w:ind w:firstLine="0" w:firstLineChars="0"/>
            </w:pPr>
            <w:r>
              <w:rPr>
                <w:rFonts w:hint="eastAsia"/>
              </w:rPr>
              <w:t>已制定的运营维护方案、应急预案及人员培训计划完备程度。反映项目为进入运营期所做准备的充分性。</w:t>
            </w:r>
          </w:p>
        </w:tc>
      </w:tr>
      <w:tr w14:paraId="08081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atLeast"/>
          <w:jc w:val="center"/>
        </w:trPr>
        <w:tc>
          <w:tcPr>
            <w:tcW w:w="618" w:type="pct"/>
            <w:vMerge w:val="continue"/>
            <w:vAlign w:val="center"/>
          </w:tcPr>
          <w:p w14:paraId="4F25659F">
            <w:pPr>
              <w:pStyle w:val="57"/>
              <w:ind w:firstLine="0" w:firstLineChars="0"/>
              <w:jc w:val="center"/>
            </w:pPr>
          </w:p>
        </w:tc>
        <w:tc>
          <w:tcPr>
            <w:tcW w:w="618" w:type="pct"/>
            <w:vAlign w:val="center"/>
          </w:tcPr>
          <w:p w14:paraId="68B869C3">
            <w:pPr>
              <w:pStyle w:val="57"/>
              <w:ind w:firstLine="0" w:firstLineChars="0"/>
              <w:jc w:val="center"/>
            </w:pPr>
            <w:r>
              <w:rPr>
                <w:rFonts w:hint="eastAsia"/>
              </w:rPr>
              <w:t>满意度</w:t>
            </w:r>
          </w:p>
        </w:tc>
        <w:tc>
          <w:tcPr>
            <w:tcW w:w="1395" w:type="pct"/>
            <w:vAlign w:val="center"/>
          </w:tcPr>
          <w:p w14:paraId="05BE585A">
            <w:pPr>
              <w:pStyle w:val="57"/>
              <w:ind w:firstLine="0" w:firstLineChars="0"/>
              <w:jc w:val="center"/>
            </w:pPr>
            <w:r>
              <w:rPr>
                <w:rFonts w:hint="eastAsia"/>
              </w:rPr>
              <w:t>相关方满意度</w:t>
            </w:r>
          </w:p>
        </w:tc>
        <w:tc>
          <w:tcPr>
            <w:tcW w:w="2366" w:type="pct"/>
            <w:vAlign w:val="center"/>
          </w:tcPr>
          <w:p w14:paraId="7250277E">
            <w:pPr>
              <w:pStyle w:val="57"/>
              <w:ind w:firstLine="0" w:firstLineChars="0"/>
            </w:pPr>
            <w:r>
              <w:rPr>
                <w:rFonts w:hint="eastAsia"/>
              </w:rPr>
              <w:t>通过问卷调查等方式，测量政府相关部门、社会公众等对项目</w:t>
            </w:r>
            <w:r>
              <w:rPr>
                <w:rFonts w:hint="eastAsia"/>
                <w:lang w:eastAsia="zh-CN"/>
              </w:rPr>
              <w:t>建设</w:t>
            </w:r>
            <w:r>
              <w:rPr>
                <w:rFonts w:hint="eastAsia"/>
              </w:rPr>
              <w:t>工作的满意程度。</w:t>
            </w:r>
          </w:p>
        </w:tc>
      </w:tr>
      <w:tr w14:paraId="180C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restart"/>
            <w:vAlign w:val="center"/>
          </w:tcPr>
          <w:p w14:paraId="38C6DA7B">
            <w:pPr>
              <w:pStyle w:val="57"/>
              <w:ind w:firstLine="0" w:firstLineChars="0"/>
              <w:jc w:val="center"/>
            </w:pPr>
            <w:r>
              <w:rPr>
                <w:rFonts w:hint="eastAsia"/>
              </w:rPr>
              <w:t>管理</w:t>
            </w:r>
          </w:p>
        </w:tc>
        <w:tc>
          <w:tcPr>
            <w:tcW w:w="618" w:type="pct"/>
            <w:vAlign w:val="center"/>
          </w:tcPr>
          <w:p w14:paraId="3FB87281">
            <w:pPr>
              <w:pStyle w:val="57"/>
              <w:ind w:firstLine="0" w:firstLineChars="0"/>
              <w:jc w:val="center"/>
            </w:pPr>
            <w:r>
              <w:rPr>
                <w:rFonts w:hint="eastAsia"/>
              </w:rPr>
              <w:t>组织管理</w:t>
            </w:r>
          </w:p>
        </w:tc>
        <w:tc>
          <w:tcPr>
            <w:tcW w:w="1395" w:type="pct"/>
            <w:vAlign w:val="center"/>
          </w:tcPr>
          <w:p w14:paraId="220DA631">
            <w:pPr>
              <w:pStyle w:val="57"/>
              <w:ind w:firstLine="0" w:firstLineChars="0"/>
              <w:jc w:val="center"/>
            </w:pPr>
            <w:r>
              <w:rPr>
                <w:rFonts w:hint="eastAsia"/>
              </w:rPr>
              <w:t>项目公司架构健全性</w:t>
            </w:r>
          </w:p>
        </w:tc>
        <w:tc>
          <w:tcPr>
            <w:tcW w:w="2366" w:type="pct"/>
            <w:vAlign w:val="center"/>
          </w:tcPr>
          <w:p w14:paraId="00AD6BCA">
            <w:pPr>
              <w:pStyle w:val="57"/>
              <w:ind w:firstLine="0" w:firstLineChars="0"/>
            </w:pPr>
            <w:r>
              <w:rPr>
                <w:rFonts w:hint="eastAsia"/>
              </w:rPr>
              <w:t>评价项目公司组织架构是否健全、人员配置是否合理，能否满足项目日常运作需求。</w:t>
            </w:r>
          </w:p>
        </w:tc>
      </w:tr>
      <w:tr w14:paraId="3D982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jc w:val="center"/>
        </w:trPr>
        <w:tc>
          <w:tcPr>
            <w:tcW w:w="618" w:type="pct"/>
            <w:vMerge w:val="continue"/>
            <w:vAlign w:val="center"/>
          </w:tcPr>
          <w:p w14:paraId="3DC23B9E">
            <w:pPr>
              <w:pStyle w:val="57"/>
              <w:ind w:firstLine="0" w:firstLineChars="0"/>
              <w:jc w:val="center"/>
            </w:pPr>
          </w:p>
        </w:tc>
        <w:tc>
          <w:tcPr>
            <w:tcW w:w="618" w:type="pct"/>
            <w:vAlign w:val="center"/>
          </w:tcPr>
          <w:p w14:paraId="5F75DF92">
            <w:pPr>
              <w:pStyle w:val="57"/>
              <w:ind w:firstLine="0" w:firstLineChars="0"/>
              <w:jc w:val="center"/>
            </w:pPr>
            <w:r>
              <w:rPr>
                <w:rFonts w:hint="eastAsia"/>
              </w:rPr>
              <w:t>资金管理</w:t>
            </w:r>
          </w:p>
        </w:tc>
        <w:tc>
          <w:tcPr>
            <w:tcW w:w="1395" w:type="pct"/>
            <w:vAlign w:val="center"/>
          </w:tcPr>
          <w:p w14:paraId="480ECAFE">
            <w:pPr>
              <w:pStyle w:val="57"/>
              <w:ind w:firstLine="0" w:firstLineChars="0"/>
              <w:jc w:val="center"/>
            </w:pPr>
            <w:r>
              <w:rPr>
                <w:rFonts w:hint="eastAsia"/>
              </w:rPr>
              <w:t>项目资本金与融资资金到位率</w:t>
            </w:r>
          </w:p>
        </w:tc>
        <w:tc>
          <w:tcPr>
            <w:tcW w:w="2366" w:type="pct"/>
            <w:vAlign w:val="center"/>
          </w:tcPr>
          <w:p w14:paraId="7A8E3BC6">
            <w:pPr>
              <w:pStyle w:val="57"/>
              <w:ind w:firstLine="0" w:firstLineChars="0"/>
            </w:pPr>
            <w:r>
              <w:rPr>
                <w:rFonts w:hint="eastAsia"/>
              </w:rPr>
              <w:t>（实际到位资金/合同约定应到位资金）×100%。反映资金筹集的及时性和充足性，直接影响项目进度。</w:t>
            </w:r>
          </w:p>
        </w:tc>
      </w:tr>
      <w:tr w14:paraId="18F56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continue"/>
            <w:vAlign w:val="center"/>
          </w:tcPr>
          <w:p w14:paraId="106C8C7B">
            <w:pPr>
              <w:pStyle w:val="57"/>
              <w:ind w:firstLine="0" w:firstLineChars="0"/>
              <w:jc w:val="center"/>
            </w:pPr>
          </w:p>
        </w:tc>
        <w:tc>
          <w:tcPr>
            <w:tcW w:w="618" w:type="pct"/>
            <w:vAlign w:val="center"/>
          </w:tcPr>
          <w:p w14:paraId="2F5613F7">
            <w:pPr>
              <w:pStyle w:val="57"/>
              <w:ind w:firstLine="0" w:firstLineChars="0"/>
              <w:jc w:val="center"/>
            </w:pPr>
            <w:r>
              <w:rPr>
                <w:rFonts w:hint="eastAsia"/>
              </w:rPr>
              <w:t>档案管理</w:t>
            </w:r>
          </w:p>
        </w:tc>
        <w:tc>
          <w:tcPr>
            <w:tcW w:w="1395" w:type="pct"/>
            <w:vAlign w:val="center"/>
          </w:tcPr>
          <w:p w14:paraId="1448B6EF">
            <w:pPr>
              <w:pStyle w:val="57"/>
              <w:ind w:firstLine="0" w:firstLineChars="0"/>
              <w:jc w:val="center"/>
            </w:pPr>
            <w:r>
              <w:rPr>
                <w:rFonts w:hint="eastAsia"/>
              </w:rPr>
              <w:t>资料归档及时率与完整率</w:t>
            </w:r>
          </w:p>
        </w:tc>
        <w:tc>
          <w:tcPr>
            <w:tcW w:w="2366" w:type="pct"/>
            <w:vAlign w:val="center"/>
          </w:tcPr>
          <w:p w14:paraId="449EBE40">
            <w:pPr>
              <w:pStyle w:val="57"/>
              <w:ind w:firstLine="0" w:firstLineChars="0"/>
            </w:pPr>
            <w:r>
              <w:rPr>
                <w:rFonts w:hint="eastAsia"/>
              </w:rPr>
              <w:t>按规定应及时归档的建设过程资料（如签证、变更、验收文件）的实际归档数量占应归档数量的比例。反映项目内部管理的规范性。</w:t>
            </w:r>
          </w:p>
        </w:tc>
      </w:tr>
      <w:tr w14:paraId="466C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618" w:type="pct"/>
            <w:vMerge w:val="continue"/>
            <w:vAlign w:val="center"/>
          </w:tcPr>
          <w:p w14:paraId="19401D8D">
            <w:pPr>
              <w:pStyle w:val="57"/>
              <w:ind w:firstLine="0" w:firstLineChars="0"/>
              <w:jc w:val="center"/>
            </w:pPr>
          </w:p>
        </w:tc>
        <w:tc>
          <w:tcPr>
            <w:tcW w:w="618" w:type="pct"/>
            <w:vAlign w:val="center"/>
          </w:tcPr>
          <w:p w14:paraId="4BBA6ABC">
            <w:pPr>
              <w:pStyle w:val="57"/>
              <w:ind w:firstLine="0" w:firstLineChars="0"/>
              <w:jc w:val="center"/>
            </w:pPr>
            <w:r>
              <w:rPr>
                <w:rFonts w:hint="eastAsia"/>
              </w:rPr>
              <w:t>风险管理</w:t>
            </w:r>
          </w:p>
        </w:tc>
        <w:tc>
          <w:tcPr>
            <w:tcW w:w="1395" w:type="pct"/>
            <w:vAlign w:val="center"/>
          </w:tcPr>
          <w:p w14:paraId="499D9732">
            <w:pPr>
              <w:pStyle w:val="57"/>
              <w:ind w:firstLine="0" w:firstLineChars="0"/>
              <w:jc w:val="center"/>
            </w:pPr>
            <w:r>
              <w:rPr>
                <w:rFonts w:hint="eastAsia"/>
              </w:rPr>
              <w:t>重大质量/安全事故发生率</w:t>
            </w:r>
          </w:p>
        </w:tc>
        <w:tc>
          <w:tcPr>
            <w:tcW w:w="2366" w:type="pct"/>
            <w:vAlign w:val="center"/>
          </w:tcPr>
          <w:p w14:paraId="3DBE3E65">
            <w:pPr>
              <w:pStyle w:val="57"/>
              <w:ind w:firstLine="0" w:firstLineChars="0"/>
            </w:pPr>
            <w:r>
              <w:rPr>
                <w:rFonts w:hint="eastAsia"/>
              </w:rPr>
              <w:t>建设期内发生重大质量或安全生产事故的次数。是评价项目安全管理成效的核心负面指标。</w:t>
            </w:r>
          </w:p>
        </w:tc>
      </w:tr>
      <w:tr w14:paraId="1CADE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618" w:type="pct"/>
            <w:vMerge w:val="continue"/>
            <w:vAlign w:val="center"/>
          </w:tcPr>
          <w:p w14:paraId="4860350A">
            <w:pPr>
              <w:pStyle w:val="57"/>
              <w:ind w:firstLine="0" w:firstLineChars="0"/>
              <w:jc w:val="center"/>
            </w:pPr>
          </w:p>
        </w:tc>
        <w:tc>
          <w:tcPr>
            <w:tcW w:w="618" w:type="pct"/>
            <w:vAlign w:val="center"/>
          </w:tcPr>
          <w:p w14:paraId="2DDFA171">
            <w:pPr>
              <w:pStyle w:val="57"/>
              <w:ind w:firstLine="0" w:firstLineChars="0"/>
              <w:jc w:val="center"/>
            </w:pPr>
            <w:r>
              <w:rPr>
                <w:rFonts w:hint="eastAsia"/>
              </w:rPr>
              <w:t>信息公开</w:t>
            </w:r>
          </w:p>
        </w:tc>
        <w:tc>
          <w:tcPr>
            <w:tcW w:w="1395" w:type="pct"/>
            <w:vAlign w:val="center"/>
          </w:tcPr>
          <w:p w14:paraId="77413999">
            <w:pPr>
              <w:pStyle w:val="57"/>
              <w:ind w:firstLine="0" w:firstLineChars="0"/>
              <w:jc w:val="center"/>
            </w:pPr>
            <w:r>
              <w:rPr>
                <w:rFonts w:hint="eastAsia"/>
              </w:rPr>
              <w:t>信息公开合规率</w:t>
            </w:r>
          </w:p>
        </w:tc>
        <w:tc>
          <w:tcPr>
            <w:tcW w:w="2366" w:type="pct"/>
            <w:vAlign w:val="center"/>
          </w:tcPr>
          <w:p w14:paraId="1C4BA2B6">
            <w:pPr>
              <w:pStyle w:val="57"/>
              <w:ind w:firstLine="0" w:firstLineChars="0"/>
            </w:pPr>
            <w:r>
              <w:rPr>
                <w:rFonts w:hint="eastAsia"/>
              </w:rPr>
              <w:t>评价项目公司或社会资本按时公开信息及内容真实无误的项数，占应公开项总数的比例。</w:t>
            </w:r>
          </w:p>
        </w:tc>
      </w:tr>
      <w:tr w14:paraId="6BBF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00" w:type="pct"/>
            <w:gridSpan w:val="4"/>
            <w:vAlign w:val="center"/>
          </w:tcPr>
          <w:p w14:paraId="571C178A">
            <w:pPr>
              <w:pStyle w:val="57"/>
              <w:ind w:firstLine="0" w:firstLineChars="0"/>
              <w:jc w:val="center"/>
              <w:rPr>
                <w:b/>
                <w:bCs/>
              </w:rPr>
            </w:pPr>
            <w:r>
              <w:rPr>
                <w:rFonts w:hint="eastAsia"/>
                <w:b/>
                <w:bCs/>
              </w:rPr>
              <w:t>项目实施机构绩效评价指标框架</w:t>
            </w:r>
          </w:p>
        </w:tc>
      </w:tr>
      <w:tr w14:paraId="77993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18" w:type="pct"/>
            <w:vAlign w:val="center"/>
          </w:tcPr>
          <w:p w14:paraId="3E2ADCD5">
            <w:pPr>
              <w:pStyle w:val="57"/>
              <w:ind w:firstLine="0" w:firstLineChars="0"/>
              <w:jc w:val="center"/>
              <w:rPr>
                <w:b/>
                <w:bCs/>
              </w:rPr>
            </w:pPr>
            <w:r>
              <w:rPr>
                <w:rFonts w:hint="eastAsia"/>
                <w:b/>
                <w:bCs/>
              </w:rPr>
              <w:t>一级指标</w:t>
            </w:r>
          </w:p>
        </w:tc>
        <w:tc>
          <w:tcPr>
            <w:tcW w:w="618" w:type="pct"/>
            <w:noWrap/>
            <w:vAlign w:val="center"/>
          </w:tcPr>
          <w:p w14:paraId="0D66B0EC">
            <w:pPr>
              <w:pStyle w:val="57"/>
              <w:ind w:firstLine="0" w:firstLineChars="0"/>
              <w:jc w:val="center"/>
              <w:rPr>
                <w:b/>
                <w:bCs/>
              </w:rPr>
            </w:pPr>
            <w:r>
              <w:rPr>
                <w:rFonts w:hint="eastAsia"/>
                <w:b/>
                <w:bCs/>
              </w:rPr>
              <w:t>二级指标</w:t>
            </w:r>
          </w:p>
        </w:tc>
        <w:tc>
          <w:tcPr>
            <w:tcW w:w="1395" w:type="pct"/>
            <w:noWrap/>
            <w:vAlign w:val="center"/>
          </w:tcPr>
          <w:p w14:paraId="379E0389">
            <w:pPr>
              <w:pStyle w:val="57"/>
              <w:ind w:firstLine="0" w:firstLineChars="0"/>
              <w:jc w:val="center"/>
              <w:rPr>
                <w:b/>
                <w:bCs/>
              </w:rPr>
            </w:pPr>
            <w:r>
              <w:rPr>
                <w:rFonts w:hint="eastAsia"/>
                <w:b/>
                <w:bCs/>
              </w:rPr>
              <w:t>三级指标</w:t>
            </w:r>
          </w:p>
        </w:tc>
        <w:tc>
          <w:tcPr>
            <w:tcW w:w="2366" w:type="pct"/>
            <w:vAlign w:val="center"/>
          </w:tcPr>
          <w:p w14:paraId="43FA6248">
            <w:pPr>
              <w:pStyle w:val="57"/>
              <w:ind w:firstLine="0" w:firstLineChars="0"/>
              <w:rPr>
                <w:b/>
                <w:bCs/>
              </w:rPr>
            </w:pPr>
            <w:r>
              <w:rPr>
                <w:rFonts w:hint="eastAsia"/>
                <w:b/>
                <w:bCs/>
              </w:rPr>
              <w:t>指标解释</w:t>
            </w:r>
          </w:p>
        </w:tc>
      </w:tr>
      <w:tr w14:paraId="07783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restart"/>
            <w:vAlign w:val="center"/>
          </w:tcPr>
          <w:p w14:paraId="4AF527F1">
            <w:pPr>
              <w:pStyle w:val="57"/>
              <w:ind w:firstLine="0" w:firstLineChars="0"/>
              <w:jc w:val="center"/>
            </w:pPr>
            <w:r>
              <w:rPr>
                <w:rFonts w:hint="eastAsia"/>
              </w:rPr>
              <w:t>产出</w:t>
            </w:r>
          </w:p>
        </w:tc>
        <w:tc>
          <w:tcPr>
            <w:tcW w:w="618" w:type="pct"/>
            <w:noWrap/>
            <w:vAlign w:val="center"/>
          </w:tcPr>
          <w:p w14:paraId="3A0A1A4C">
            <w:pPr>
              <w:pStyle w:val="57"/>
              <w:ind w:firstLine="0" w:firstLineChars="0"/>
              <w:jc w:val="center"/>
            </w:pPr>
            <w:r>
              <w:rPr>
                <w:rFonts w:hint="eastAsia"/>
              </w:rPr>
              <w:t>合同履行</w:t>
            </w:r>
          </w:p>
        </w:tc>
        <w:tc>
          <w:tcPr>
            <w:tcW w:w="1395" w:type="pct"/>
            <w:noWrap/>
            <w:vAlign w:val="center"/>
          </w:tcPr>
          <w:p w14:paraId="309FB5F8">
            <w:pPr>
              <w:pStyle w:val="57"/>
              <w:ind w:firstLine="0" w:firstLineChars="0"/>
              <w:jc w:val="center"/>
            </w:pPr>
            <w:r>
              <w:rPr>
                <w:rFonts w:hint="eastAsia"/>
              </w:rPr>
              <w:t>合同约定要件按时完成率</w:t>
            </w:r>
          </w:p>
        </w:tc>
        <w:tc>
          <w:tcPr>
            <w:tcW w:w="2366" w:type="pct"/>
            <w:vAlign w:val="center"/>
          </w:tcPr>
          <w:p w14:paraId="7A14B532">
            <w:pPr>
              <w:pStyle w:val="57"/>
              <w:ind w:firstLine="0" w:firstLineChars="0"/>
            </w:pPr>
            <w:r>
              <w:rPr>
                <w:rFonts w:hint="eastAsia"/>
              </w:rPr>
              <w:t>实施机构按PPP项目合同约定，按时完成各项义务（如提供建设用地、办理审批手续、支付可行性缺口补助等）的项数占约定总项数的比例。反映其履约能力和信用。</w:t>
            </w:r>
          </w:p>
        </w:tc>
      </w:tr>
      <w:tr w14:paraId="4501D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continue"/>
            <w:vAlign w:val="center"/>
          </w:tcPr>
          <w:p w14:paraId="2915C27D">
            <w:pPr>
              <w:pStyle w:val="57"/>
              <w:ind w:firstLine="0" w:firstLineChars="0"/>
              <w:jc w:val="center"/>
            </w:pPr>
          </w:p>
        </w:tc>
        <w:tc>
          <w:tcPr>
            <w:tcW w:w="618" w:type="pct"/>
            <w:noWrap/>
            <w:vAlign w:val="center"/>
          </w:tcPr>
          <w:p w14:paraId="42D301B0">
            <w:pPr>
              <w:pStyle w:val="57"/>
              <w:ind w:firstLine="0" w:firstLineChars="0"/>
              <w:jc w:val="center"/>
            </w:pPr>
            <w:r>
              <w:rPr>
                <w:rFonts w:hint="eastAsia"/>
              </w:rPr>
              <w:t>成本控制</w:t>
            </w:r>
          </w:p>
        </w:tc>
        <w:tc>
          <w:tcPr>
            <w:tcW w:w="1395" w:type="pct"/>
            <w:noWrap/>
            <w:vAlign w:val="center"/>
          </w:tcPr>
          <w:p w14:paraId="33F49355">
            <w:pPr>
              <w:pStyle w:val="57"/>
              <w:ind w:firstLine="0" w:firstLineChars="0"/>
              <w:jc w:val="center"/>
            </w:pPr>
            <w:r>
              <w:rPr>
                <w:rFonts w:hint="eastAsia"/>
              </w:rPr>
              <w:t>建设成本超概算率</w:t>
            </w:r>
          </w:p>
        </w:tc>
        <w:tc>
          <w:tcPr>
            <w:tcW w:w="2366" w:type="pct"/>
            <w:vAlign w:val="center"/>
          </w:tcPr>
          <w:p w14:paraId="48C4E7EA">
            <w:pPr>
              <w:pStyle w:val="57"/>
              <w:ind w:firstLine="0" w:firstLineChars="0"/>
            </w:pPr>
            <w:r>
              <w:rPr>
                <w:rFonts w:hint="eastAsia"/>
              </w:rPr>
              <w:t>（项目实际建设成本-批复概算成本）/批复概算成本×100%。用于评价在非固定总价模式下，实施机构对项目成本监督控制的有效性。</w:t>
            </w:r>
          </w:p>
        </w:tc>
      </w:tr>
      <w:tr w14:paraId="4B7D4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restart"/>
            <w:vAlign w:val="center"/>
          </w:tcPr>
          <w:p w14:paraId="720E3C28">
            <w:pPr>
              <w:pStyle w:val="57"/>
              <w:ind w:firstLine="0" w:firstLineChars="0"/>
              <w:jc w:val="center"/>
            </w:pPr>
            <w:r>
              <w:rPr>
                <w:rFonts w:hint="eastAsia"/>
              </w:rPr>
              <w:t>效果</w:t>
            </w:r>
          </w:p>
        </w:tc>
        <w:tc>
          <w:tcPr>
            <w:tcW w:w="618" w:type="pct"/>
            <w:noWrap/>
            <w:vAlign w:val="center"/>
          </w:tcPr>
          <w:p w14:paraId="2726C531">
            <w:pPr>
              <w:pStyle w:val="57"/>
              <w:ind w:firstLine="0" w:firstLineChars="0"/>
              <w:jc w:val="center"/>
            </w:pPr>
            <w:r>
              <w:rPr>
                <w:rFonts w:hint="eastAsia"/>
              </w:rPr>
              <w:t>满意度</w:t>
            </w:r>
          </w:p>
        </w:tc>
        <w:tc>
          <w:tcPr>
            <w:tcW w:w="1395" w:type="pct"/>
            <w:noWrap/>
            <w:vAlign w:val="center"/>
          </w:tcPr>
          <w:p w14:paraId="1567A99E">
            <w:pPr>
              <w:pStyle w:val="57"/>
              <w:ind w:firstLine="0" w:firstLineChars="0"/>
              <w:jc w:val="center"/>
            </w:pPr>
            <w:r>
              <w:rPr>
                <w:rFonts w:hint="eastAsia"/>
              </w:rPr>
              <w:t>相关方满意度</w:t>
            </w:r>
          </w:p>
        </w:tc>
        <w:tc>
          <w:tcPr>
            <w:tcW w:w="2366" w:type="pct"/>
            <w:vAlign w:val="center"/>
          </w:tcPr>
          <w:p w14:paraId="44E2CA72">
            <w:pPr>
              <w:pStyle w:val="57"/>
              <w:ind w:firstLine="0" w:firstLineChars="0"/>
            </w:pPr>
            <w:r>
              <w:rPr>
                <w:rFonts w:hint="eastAsia"/>
              </w:rPr>
              <w:t>社会公众、项目公司或社会资本对项目实施机构工作开展的满意程度。</w:t>
            </w:r>
          </w:p>
        </w:tc>
      </w:tr>
      <w:tr w14:paraId="4810248B">
        <w:tblPrEx>
          <w:tblCellMar>
            <w:top w:w="0" w:type="dxa"/>
            <w:left w:w="108" w:type="dxa"/>
            <w:bottom w:w="0" w:type="dxa"/>
            <w:right w:w="108" w:type="dxa"/>
          </w:tblCellMar>
        </w:tblPrEx>
        <w:trPr>
          <w:cantSplit/>
          <w:trHeight w:val="20" w:hRule="atLeast"/>
          <w:jc w:val="center"/>
        </w:trPr>
        <w:tc>
          <w:tcPr>
            <w:tcW w:w="618" w:type="pct"/>
            <w:vMerge w:val="continue"/>
            <w:vAlign w:val="center"/>
          </w:tcPr>
          <w:p w14:paraId="20DF8515">
            <w:pPr>
              <w:pStyle w:val="57"/>
              <w:ind w:firstLine="0" w:firstLineChars="0"/>
              <w:jc w:val="center"/>
            </w:pPr>
          </w:p>
        </w:tc>
        <w:tc>
          <w:tcPr>
            <w:tcW w:w="618" w:type="pct"/>
            <w:noWrap/>
            <w:vAlign w:val="center"/>
          </w:tcPr>
          <w:p w14:paraId="3A013558">
            <w:pPr>
              <w:pStyle w:val="57"/>
              <w:ind w:firstLine="0" w:firstLineChars="0"/>
              <w:jc w:val="center"/>
            </w:pPr>
            <w:r>
              <w:rPr>
                <w:rFonts w:hint="eastAsia"/>
              </w:rPr>
              <w:t>可持续性</w:t>
            </w:r>
          </w:p>
        </w:tc>
        <w:tc>
          <w:tcPr>
            <w:tcW w:w="1395" w:type="pct"/>
            <w:noWrap/>
            <w:vAlign w:val="center"/>
          </w:tcPr>
          <w:p w14:paraId="5B684C15">
            <w:pPr>
              <w:pStyle w:val="57"/>
              <w:ind w:firstLine="0" w:firstLineChars="0"/>
              <w:jc w:val="center"/>
            </w:pPr>
            <w:r>
              <w:rPr>
                <w:rFonts w:hint="eastAsia"/>
              </w:rPr>
              <w:t>重大协调会议召开次数与问题解决率</w:t>
            </w:r>
          </w:p>
        </w:tc>
        <w:tc>
          <w:tcPr>
            <w:tcW w:w="2366" w:type="pct"/>
            <w:vAlign w:val="center"/>
          </w:tcPr>
          <w:p w14:paraId="4B3B96AC">
            <w:pPr>
              <w:pStyle w:val="57"/>
              <w:ind w:firstLine="0" w:firstLineChars="0"/>
            </w:pPr>
            <w:r>
              <w:rPr>
                <w:rFonts w:hint="eastAsia"/>
              </w:rPr>
              <w:t>为应对和解决项目建设期重大问题而由实施机构牵头组织协调会议的次数，以及通过协调会议达成解决方案的问题占比。反映其沟通协调机制的有效性。</w:t>
            </w:r>
          </w:p>
        </w:tc>
      </w:tr>
      <w:tr w14:paraId="131E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restart"/>
            <w:vAlign w:val="center"/>
          </w:tcPr>
          <w:p w14:paraId="2E56BD17">
            <w:pPr>
              <w:pStyle w:val="57"/>
              <w:ind w:firstLine="0" w:firstLineChars="0"/>
              <w:jc w:val="center"/>
            </w:pPr>
            <w:r>
              <w:rPr>
                <w:rFonts w:hint="eastAsia"/>
              </w:rPr>
              <w:t>管理</w:t>
            </w:r>
          </w:p>
        </w:tc>
        <w:tc>
          <w:tcPr>
            <w:tcW w:w="618" w:type="pct"/>
            <w:noWrap/>
            <w:vAlign w:val="center"/>
          </w:tcPr>
          <w:p w14:paraId="50A0F7F7">
            <w:pPr>
              <w:pStyle w:val="57"/>
              <w:ind w:firstLine="0" w:firstLineChars="0"/>
              <w:jc w:val="center"/>
            </w:pPr>
            <w:r>
              <w:rPr>
                <w:rFonts w:hint="eastAsia"/>
              </w:rPr>
              <w:t>前期工作</w:t>
            </w:r>
          </w:p>
        </w:tc>
        <w:tc>
          <w:tcPr>
            <w:tcW w:w="1395" w:type="pct"/>
            <w:noWrap/>
            <w:vAlign w:val="center"/>
          </w:tcPr>
          <w:p w14:paraId="4A55AC0D">
            <w:pPr>
              <w:pStyle w:val="57"/>
              <w:ind w:firstLine="0" w:firstLineChars="0"/>
              <w:jc w:val="center"/>
            </w:pPr>
            <w:r>
              <w:rPr>
                <w:rFonts w:hint="eastAsia"/>
              </w:rPr>
              <w:t>审批手续完成及时率</w:t>
            </w:r>
          </w:p>
        </w:tc>
        <w:tc>
          <w:tcPr>
            <w:tcW w:w="2366" w:type="pct"/>
            <w:vAlign w:val="center"/>
          </w:tcPr>
          <w:p w14:paraId="53B64916">
            <w:pPr>
              <w:pStyle w:val="57"/>
              <w:ind w:firstLine="0" w:firstLineChars="0"/>
            </w:pPr>
            <w:r>
              <w:rPr>
                <w:rFonts w:hint="eastAsia"/>
              </w:rPr>
              <w:t>项目实施机构负责的各项前期审批手续（如规划、土地、环评等）在规定时限内完成的数量占总手续数量的比例。反映其前期工作效率。</w:t>
            </w:r>
          </w:p>
        </w:tc>
      </w:tr>
      <w:tr w14:paraId="43F65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continue"/>
            <w:vAlign w:val="center"/>
          </w:tcPr>
          <w:p w14:paraId="1AE2BB2C">
            <w:pPr>
              <w:pStyle w:val="57"/>
              <w:ind w:firstLine="0" w:firstLineChars="0"/>
              <w:jc w:val="center"/>
            </w:pPr>
          </w:p>
        </w:tc>
        <w:tc>
          <w:tcPr>
            <w:tcW w:w="618" w:type="pct"/>
            <w:vAlign w:val="center"/>
          </w:tcPr>
          <w:p w14:paraId="073357D6">
            <w:pPr>
              <w:pStyle w:val="57"/>
              <w:ind w:firstLine="0" w:firstLineChars="0"/>
              <w:jc w:val="center"/>
            </w:pPr>
            <w:r>
              <w:rPr>
                <w:rFonts w:hint="eastAsia"/>
              </w:rPr>
              <w:t>资金管理</w:t>
            </w:r>
          </w:p>
        </w:tc>
        <w:tc>
          <w:tcPr>
            <w:tcW w:w="1395" w:type="pct"/>
            <w:noWrap/>
            <w:vAlign w:val="center"/>
          </w:tcPr>
          <w:p w14:paraId="57BD5FD8">
            <w:pPr>
              <w:pStyle w:val="57"/>
              <w:ind w:firstLine="0" w:firstLineChars="0"/>
              <w:jc w:val="center"/>
            </w:pPr>
            <w:r>
              <w:rPr>
                <w:rFonts w:hint="eastAsia"/>
              </w:rPr>
              <w:t>政府出资到位率</w:t>
            </w:r>
          </w:p>
        </w:tc>
        <w:tc>
          <w:tcPr>
            <w:tcW w:w="2366" w:type="pct"/>
            <w:vAlign w:val="center"/>
          </w:tcPr>
          <w:p w14:paraId="1712B6AA">
            <w:pPr>
              <w:pStyle w:val="57"/>
              <w:ind w:firstLine="0" w:firstLineChars="0"/>
            </w:pPr>
            <w:r>
              <w:rPr>
                <w:rFonts w:hint="eastAsia"/>
              </w:rPr>
              <w:t>（实际到位政府出资额/合同约定应到位政府出资额）×100%。反映政府方履约的及时性和可靠性。</w:t>
            </w:r>
          </w:p>
        </w:tc>
      </w:tr>
      <w:tr w14:paraId="19DBF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continue"/>
            <w:vAlign w:val="center"/>
          </w:tcPr>
          <w:p w14:paraId="5DB64BAE">
            <w:pPr>
              <w:pStyle w:val="57"/>
              <w:ind w:firstLine="0" w:firstLineChars="0"/>
              <w:jc w:val="center"/>
            </w:pPr>
          </w:p>
        </w:tc>
        <w:tc>
          <w:tcPr>
            <w:tcW w:w="618" w:type="pct"/>
            <w:vMerge w:val="restart"/>
            <w:vAlign w:val="center"/>
          </w:tcPr>
          <w:p w14:paraId="35822F93">
            <w:pPr>
              <w:pStyle w:val="57"/>
              <w:ind w:firstLine="0" w:firstLineChars="0"/>
              <w:jc w:val="center"/>
            </w:pPr>
            <w:r>
              <w:rPr>
                <w:rFonts w:hint="eastAsia"/>
              </w:rPr>
              <w:t>监督管理</w:t>
            </w:r>
          </w:p>
        </w:tc>
        <w:tc>
          <w:tcPr>
            <w:tcW w:w="1395" w:type="pct"/>
            <w:noWrap/>
            <w:vAlign w:val="center"/>
          </w:tcPr>
          <w:p w14:paraId="5E67DA51">
            <w:pPr>
              <w:pStyle w:val="57"/>
              <w:ind w:firstLine="0" w:firstLineChars="0"/>
              <w:jc w:val="center"/>
            </w:pPr>
            <w:r>
              <w:rPr>
                <w:rFonts w:hint="eastAsia"/>
              </w:rPr>
              <w:t>监督检查计划完成率</w:t>
            </w:r>
          </w:p>
        </w:tc>
        <w:tc>
          <w:tcPr>
            <w:tcW w:w="2366" w:type="pct"/>
            <w:vAlign w:val="center"/>
          </w:tcPr>
          <w:p w14:paraId="512F2CF1">
            <w:pPr>
              <w:pStyle w:val="57"/>
              <w:ind w:firstLine="0" w:firstLineChars="0"/>
            </w:pPr>
            <w:r>
              <w:rPr>
                <w:rFonts w:hint="eastAsia"/>
              </w:rPr>
              <w:t>实施机构实际按照既定计划开展质量、安全、财务等现场监督检查的次数占计划次数的比例。反映其日常监督管理的履职情况。</w:t>
            </w:r>
          </w:p>
        </w:tc>
      </w:tr>
      <w:tr w14:paraId="46A6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continue"/>
            <w:vAlign w:val="center"/>
          </w:tcPr>
          <w:p w14:paraId="26FB0AA8">
            <w:pPr>
              <w:pStyle w:val="57"/>
              <w:ind w:firstLine="0" w:firstLineChars="0"/>
              <w:jc w:val="center"/>
            </w:pPr>
          </w:p>
        </w:tc>
        <w:tc>
          <w:tcPr>
            <w:tcW w:w="618" w:type="pct"/>
            <w:vMerge w:val="continue"/>
            <w:vAlign w:val="center"/>
          </w:tcPr>
          <w:p w14:paraId="07D491A5">
            <w:pPr>
              <w:pStyle w:val="57"/>
              <w:ind w:firstLine="0" w:firstLineChars="0"/>
              <w:jc w:val="center"/>
            </w:pPr>
          </w:p>
        </w:tc>
        <w:tc>
          <w:tcPr>
            <w:tcW w:w="1395" w:type="pct"/>
            <w:noWrap/>
            <w:vAlign w:val="center"/>
          </w:tcPr>
          <w:p w14:paraId="00E42CC7">
            <w:pPr>
              <w:pStyle w:val="57"/>
              <w:ind w:firstLine="0" w:firstLineChars="0"/>
              <w:jc w:val="center"/>
            </w:pPr>
            <w:r>
              <w:rPr>
                <w:rFonts w:hint="eastAsia"/>
              </w:rPr>
              <w:t>问题整改闭合率</w:t>
            </w:r>
          </w:p>
        </w:tc>
        <w:tc>
          <w:tcPr>
            <w:tcW w:w="2366" w:type="pct"/>
            <w:vAlign w:val="center"/>
          </w:tcPr>
          <w:p w14:paraId="4C968CDC">
            <w:pPr>
              <w:pStyle w:val="57"/>
              <w:ind w:firstLine="0" w:firstLineChars="0"/>
            </w:pPr>
            <w:r>
              <w:rPr>
                <w:rFonts w:hint="eastAsia"/>
              </w:rPr>
              <w:t>在监督检查中提出的问题，被项目公司有效整改并经验证闭合的问题数量占发现问题总数的比例。反映监督管理的实效和权威。</w:t>
            </w:r>
          </w:p>
        </w:tc>
      </w:tr>
      <w:tr w14:paraId="7727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18" w:type="pct"/>
            <w:vMerge w:val="continue"/>
            <w:vAlign w:val="center"/>
          </w:tcPr>
          <w:p w14:paraId="017F24D6">
            <w:pPr>
              <w:pStyle w:val="57"/>
              <w:ind w:firstLine="0" w:firstLineChars="0"/>
              <w:jc w:val="center"/>
            </w:pPr>
          </w:p>
        </w:tc>
        <w:tc>
          <w:tcPr>
            <w:tcW w:w="618" w:type="pct"/>
            <w:vAlign w:val="center"/>
          </w:tcPr>
          <w:p w14:paraId="05B4D6AD">
            <w:pPr>
              <w:pStyle w:val="57"/>
              <w:ind w:firstLine="0" w:firstLineChars="0"/>
              <w:jc w:val="center"/>
            </w:pPr>
            <w:r>
              <w:rPr>
                <w:rFonts w:hint="eastAsia"/>
              </w:rPr>
              <w:t>信息管理</w:t>
            </w:r>
          </w:p>
        </w:tc>
        <w:tc>
          <w:tcPr>
            <w:tcW w:w="1395" w:type="pct"/>
            <w:noWrap/>
            <w:vAlign w:val="center"/>
          </w:tcPr>
          <w:p w14:paraId="059C4F6B">
            <w:pPr>
              <w:pStyle w:val="57"/>
              <w:ind w:firstLine="0" w:firstLineChars="0"/>
              <w:jc w:val="center"/>
            </w:pPr>
            <w:r>
              <w:rPr>
                <w:rFonts w:hint="eastAsia"/>
              </w:rPr>
              <w:t>信息公开合规率</w:t>
            </w:r>
          </w:p>
        </w:tc>
        <w:tc>
          <w:tcPr>
            <w:tcW w:w="2366" w:type="pct"/>
            <w:vAlign w:val="center"/>
          </w:tcPr>
          <w:p w14:paraId="589F6D0E">
            <w:pPr>
              <w:pStyle w:val="57"/>
              <w:ind w:firstLine="0" w:firstLineChars="0"/>
            </w:pPr>
            <w:r>
              <w:rPr>
                <w:rFonts w:hint="eastAsia"/>
              </w:rPr>
              <w:t>实施机构公开的项目信息中，符合国家及安徽省PPP信息公开制度要求的内容条数占公开信息总条数的比例。评价其信息公开的规范性与准确性。</w:t>
            </w:r>
          </w:p>
        </w:tc>
      </w:tr>
    </w:tbl>
    <w:p w14:paraId="4656AA79">
      <w:pPr>
        <w:rPr>
          <w:rFonts w:ascii="宋体" w:hAnsi="Times New Roman"/>
          <w:kern w:val="0"/>
          <w:sz w:val="18"/>
          <w:szCs w:val="18"/>
        </w:rPr>
      </w:pPr>
    </w:p>
    <w:p w14:paraId="05D6CB49">
      <w:pPr>
        <w:rPr>
          <w:rFonts w:ascii="宋体" w:hAnsi="Times New Roman"/>
          <w:kern w:val="0"/>
          <w:sz w:val="18"/>
          <w:szCs w:val="18"/>
        </w:rPr>
      </w:pPr>
      <w:r>
        <w:rPr>
          <w:rFonts w:ascii="宋体" w:hAnsi="Times New Roman"/>
          <w:kern w:val="0"/>
          <w:sz w:val="18"/>
          <w:szCs w:val="18"/>
        </w:rPr>
        <w:br w:type="page"/>
      </w:r>
    </w:p>
    <w:p w14:paraId="1C417581">
      <w:pPr>
        <w:pStyle w:val="79"/>
        <w:spacing w:before="156" w:after="156"/>
        <w:rPr>
          <w:rFonts w:eastAsia="宋体"/>
        </w:rPr>
      </w:pPr>
      <w:bookmarkStart w:id="189" w:name="_Toc208206555"/>
      <w:bookmarkStart w:id="190" w:name="_Toc208206479"/>
      <w:r>
        <w:rPr>
          <w:rFonts w:hint="eastAsia"/>
        </w:rPr>
        <w:t>PPP项目绩效评价指标框架－运营期</w:t>
      </w:r>
      <w:bookmarkEnd w:id="189"/>
      <w:bookmarkEnd w:id="190"/>
    </w:p>
    <w:p w14:paraId="1645A25E">
      <w:pPr>
        <w:pStyle w:val="57"/>
        <w:ind w:firstLine="420"/>
      </w:pPr>
      <w:r>
        <w:rPr>
          <w:rFonts w:hint="eastAsia"/>
        </w:rPr>
        <w:t>见表B</w:t>
      </w:r>
      <w:r>
        <w:t>.8</w:t>
      </w:r>
    </w:p>
    <w:p w14:paraId="0872B516">
      <w:pPr>
        <w:pStyle w:val="78"/>
        <w:spacing w:before="156" w:after="156"/>
        <w:rPr>
          <w:szCs w:val="21"/>
        </w:rPr>
      </w:pPr>
      <w:r>
        <w:rPr>
          <w:rFonts w:hint="eastAsia"/>
        </w:rPr>
        <w:t>PPP项目绩效评价指标框架－运营期</w:t>
      </w:r>
    </w:p>
    <w:tbl>
      <w:tblPr>
        <w:tblStyle w:val="27"/>
        <w:tblW w:w="8939" w:type="dxa"/>
        <w:tblInd w:w="88" w:type="dxa"/>
        <w:tblLayout w:type="autofit"/>
        <w:tblCellMar>
          <w:top w:w="0" w:type="dxa"/>
          <w:left w:w="108" w:type="dxa"/>
          <w:bottom w:w="0" w:type="dxa"/>
          <w:right w:w="108" w:type="dxa"/>
        </w:tblCellMar>
      </w:tblPr>
      <w:tblGrid>
        <w:gridCol w:w="1467"/>
        <w:gridCol w:w="1694"/>
        <w:gridCol w:w="2133"/>
        <w:gridCol w:w="3645"/>
      </w:tblGrid>
      <w:tr w14:paraId="2D1A8606">
        <w:tblPrEx>
          <w:tblCellMar>
            <w:top w:w="0" w:type="dxa"/>
            <w:left w:w="108" w:type="dxa"/>
            <w:bottom w:w="0" w:type="dxa"/>
            <w:right w:w="108" w:type="dxa"/>
          </w:tblCellMar>
        </w:tblPrEx>
        <w:trPr>
          <w:trHeight w:val="336" w:hRule="atLeast"/>
        </w:trPr>
        <w:tc>
          <w:tcPr>
            <w:tcW w:w="8939" w:type="dxa"/>
            <w:gridSpan w:val="4"/>
            <w:tcBorders>
              <w:top w:val="single" w:color="000000" w:sz="4" w:space="0"/>
              <w:left w:val="single" w:color="000000" w:sz="4" w:space="0"/>
              <w:bottom w:val="nil"/>
              <w:right w:val="single" w:color="000000" w:sz="4" w:space="0"/>
            </w:tcBorders>
            <w:noWrap/>
            <w:vAlign w:val="center"/>
          </w:tcPr>
          <w:p w14:paraId="3399C4AA">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项目公司（社会资本）绩效评价指标框架（运营期）</w:t>
            </w:r>
          </w:p>
        </w:tc>
      </w:tr>
      <w:tr w14:paraId="2D1D3C7C">
        <w:tblPrEx>
          <w:tblCellMar>
            <w:top w:w="0" w:type="dxa"/>
            <w:left w:w="108" w:type="dxa"/>
            <w:bottom w:w="0" w:type="dxa"/>
            <w:right w:w="108" w:type="dxa"/>
          </w:tblCellMar>
        </w:tblPrEx>
        <w:trPr>
          <w:trHeight w:val="541" w:hRule="atLeast"/>
        </w:trPr>
        <w:tc>
          <w:tcPr>
            <w:tcW w:w="1467" w:type="dxa"/>
            <w:tcBorders>
              <w:top w:val="single" w:color="000000" w:sz="4" w:space="0"/>
              <w:left w:val="single" w:color="000000" w:sz="4" w:space="0"/>
              <w:bottom w:val="single" w:color="000000" w:sz="4" w:space="0"/>
              <w:right w:val="single" w:color="000000" w:sz="4" w:space="0"/>
            </w:tcBorders>
            <w:vAlign w:val="center"/>
          </w:tcPr>
          <w:p w14:paraId="6D946CF8">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一级指标</w:t>
            </w:r>
          </w:p>
        </w:tc>
        <w:tc>
          <w:tcPr>
            <w:tcW w:w="1694" w:type="dxa"/>
            <w:tcBorders>
              <w:top w:val="single" w:color="000000" w:sz="4" w:space="0"/>
              <w:left w:val="single" w:color="000000" w:sz="4" w:space="0"/>
              <w:bottom w:val="single" w:color="000000" w:sz="4" w:space="0"/>
              <w:right w:val="single" w:color="000000" w:sz="4" w:space="0"/>
            </w:tcBorders>
            <w:vAlign w:val="center"/>
          </w:tcPr>
          <w:p w14:paraId="7225494C">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二级指标</w:t>
            </w:r>
          </w:p>
        </w:tc>
        <w:tc>
          <w:tcPr>
            <w:tcW w:w="2133" w:type="dxa"/>
            <w:tcBorders>
              <w:top w:val="single" w:color="000000" w:sz="4" w:space="0"/>
              <w:left w:val="single" w:color="000000" w:sz="4" w:space="0"/>
              <w:bottom w:val="single" w:color="000000" w:sz="4" w:space="0"/>
              <w:right w:val="single" w:color="000000" w:sz="4" w:space="0"/>
            </w:tcBorders>
            <w:vAlign w:val="center"/>
          </w:tcPr>
          <w:p w14:paraId="1B79D555">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三级指标</w:t>
            </w:r>
          </w:p>
        </w:tc>
        <w:tc>
          <w:tcPr>
            <w:tcW w:w="3645" w:type="dxa"/>
            <w:tcBorders>
              <w:top w:val="single" w:color="000000" w:sz="4" w:space="0"/>
              <w:left w:val="single" w:color="000000" w:sz="4" w:space="0"/>
              <w:bottom w:val="single" w:color="000000" w:sz="4" w:space="0"/>
              <w:right w:val="single" w:color="000000" w:sz="4" w:space="0"/>
            </w:tcBorders>
            <w:vAlign w:val="center"/>
          </w:tcPr>
          <w:p w14:paraId="2BF9E6EF">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指标解释</w:t>
            </w:r>
          </w:p>
        </w:tc>
      </w:tr>
      <w:tr w14:paraId="30F1969E">
        <w:tblPrEx>
          <w:tblCellMar>
            <w:top w:w="0" w:type="dxa"/>
            <w:left w:w="108" w:type="dxa"/>
            <w:bottom w:w="0" w:type="dxa"/>
            <w:right w:w="108" w:type="dxa"/>
          </w:tblCellMar>
        </w:tblPrEx>
        <w:trPr>
          <w:trHeight w:val="1020" w:hRule="atLeast"/>
        </w:trPr>
        <w:tc>
          <w:tcPr>
            <w:tcW w:w="1467" w:type="dxa"/>
            <w:vMerge w:val="restart"/>
            <w:tcBorders>
              <w:top w:val="single" w:color="000000" w:sz="4" w:space="0"/>
              <w:left w:val="single" w:color="000000" w:sz="4" w:space="0"/>
              <w:bottom w:val="single" w:color="000000" w:sz="4" w:space="0"/>
              <w:right w:val="single" w:color="000000" w:sz="4" w:space="0"/>
            </w:tcBorders>
            <w:vAlign w:val="center"/>
          </w:tcPr>
          <w:p w14:paraId="55A63CD5">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产出</w:t>
            </w:r>
          </w:p>
        </w:tc>
        <w:tc>
          <w:tcPr>
            <w:tcW w:w="1694" w:type="dxa"/>
            <w:vMerge w:val="restart"/>
            <w:tcBorders>
              <w:top w:val="single" w:color="000000" w:sz="4" w:space="0"/>
              <w:left w:val="single" w:color="000000" w:sz="4" w:space="0"/>
              <w:bottom w:val="single" w:color="000000" w:sz="4" w:space="0"/>
              <w:right w:val="single" w:color="000000" w:sz="4" w:space="0"/>
            </w:tcBorders>
            <w:vAlign w:val="center"/>
          </w:tcPr>
          <w:p w14:paraId="6578A4C6">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项目运营</w:t>
            </w:r>
          </w:p>
        </w:tc>
        <w:tc>
          <w:tcPr>
            <w:tcW w:w="2133" w:type="dxa"/>
            <w:tcBorders>
              <w:top w:val="single" w:color="000000" w:sz="4" w:space="0"/>
              <w:left w:val="single" w:color="000000" w:sz="4" w:space="0"/>
              <w:bottom w:val="single" w:color="000000" w:sz="4" w:space="0"/>
              <w:right w:val="single" w:color="000000" w:sz="4" w:space="0"/>
            </w:tcBorders>
            <w:vAlign w:val="center"/>
          </w:tcPr>
          <w:p w14:paraId="60562143">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运营目标完成率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6346DF4E">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实际提供的公共服务数量（如处理量、供应量）与合同约定数量的比例。</w:t>
            </w:r>
          </w:p>
        </w:tc>
      </w:tr>
      <w:tr w14:paraId="1493A1E1">
        <w:tblPrEx>
          <w:tblCellMar>
            <w:top w:w="0" w:type="dxa"/>
            <w:left w:w="108" w:type="dxa"/>
            <w:bottom w:w="0" w:type="dxa"/>
            <w:right w:w="108" w:type="dxa"/>
          </w:tblCellMar>
        </w:tblPrEx>
        <w:trPr>
          <w:trHeight w:val="102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3F2BF8BA">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14F1BC6F">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18D69F08">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服务质量达标率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7C9FABED">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各项服务质量指标（如水质、噪音、稳定性等）达到合同或行业标准的比例。</w:t>
            </w:r>
          </w:p>
        </w:tc>
      </w:tr>
      <w:tr w14:paraId="5E428BD9">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7EB5F519">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2588C169">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0A70A068">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服务响应及时率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1DC65F4B">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在约定时间内响应服务请求的比例。</w:t>
            </w:r>
          </w:p>
        </w:tc>
      </w:tr>
      <w:tr w14:paraId="1F3B1B27">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39FBE83D">
            <w:pPr>
              <w:jc w:val="center"/>
              <w:rPr>
                <w:rFonts w:hint="eastAsia" w:ascii="宋体" w:hAnsi="宋体" w:cs="宋体"/>
                <w:color w:val="000000"/>
                <w:sz w:val="22"/>
                <w:szCs w:val="22"/>
              </w:rPr>
            </w:pPr>
          </w:p>
        </w:tc>
        <w:tc>
          <w:tcPr>
            <w:tcW w:w="1694" w:type="dxa"/>
            <w:vMerge w:val="restart"/>
            <w:tcBorders>
              <w:top w:val="single" w:color="000000" w:sz="4" w:space="0"/>
              <w:left w:val="single" w:color="000000" w:sz="4" w:space="0"/>
              <w:bottom w:val="single" w:color="000000" w:sz="4" w:space="0"/>
              <w:right w:val="single" w:color="000000" w:sz="4" w:space="0"/>
            </w:tcBorders>
            <w:vAlign w:val="center"/>
          </w:tcPr>
          <w:p w14:paraId="10092EED">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项目维护</w:t>
            </w:r>
          </w:p>
        </w:tc>
        <w:tc>
          <w:tcPr>
            <w:tcW w:w="2133" w:type="dxa"/>
            <w:tcBorders>
              <w:top w:val="single" w:color="000000" w:sz="4" w:space="0"/>
              <w:left w:val="single" w:color="000000" w:sz="4" w:space="0"/>
              <w:bottom w:val="single" w:color="000000" w:sz="4" w:space="0"/>
              <w:right w:val="single" w:color="000000" w:sz="4" w:space="0"/>
            </w:tcBorders>
            <w:vAlign w:val="center"/>
          </w:tcPr>
          <w:p w14:paraId="4B59E781">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设施设备完好率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53131C8C">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设施设备处于良好运行状态的比例。</w:t>
            </w:r>
          </w:p>
        </w:tc>
      </w:tr>
      <w:tr w14:paraId="5D2E3090">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398D570C">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7E5143D1">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0EA3AEAD">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预防性维护计划完成率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3870DF2A">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按计划完成预防性维护工作的比例。</w:t>
            </w:r>
          </w:p>
        </w:tc>
      </w:tr>
      <w:tr w14:paraId="15AAF894">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5009EA24">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27683B26">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64B1F300">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应急维修响应及时率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19C42ACF">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突发故障后按规定时间到场维修的比例。</w:t>
            </w:r>
          </w:p>
        </w:tc>
      </w:tr>
      <w:tr w14:paraId="6023C1C8">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5B0F1424">
            <w:pPr>
              <w:jc w:val="center"/>
              <w:rPr>
                <w:rFonts w:hint="eastAsia" w:ascii="宋体" w:hAnsi="宋体" w:cs="宋体"/>
                <w:color w:val="000000"/>
                <w:sz w:val="22"/>
                <w:szCs w:val="22"/>
              </w:rPr>
            </w:pPr>
          </w:p>
        </w:tc>
        <w:tc>
          <w:tcPr>
            <w:tcW w:w="1694" w:type="dxa"/>
            <w:vMerge w:val="restart"/>
            <w:tcBorders>
              <w:top w:val="single" w:color="000000" w:sz="4" w:space="0"/>
              <w:left w:val="single" w:color="000000" w:sz="4" w:space="0"/>
              <w:bottom w:val="single" w:color="000000" w:sz="4" w:space="0"/>
              <w:right w:val="single" w:color="000000" w:sz="4" w:space="0"/>
            </w:tcBorders>
            <w:vAlign w:val="center"/>
          </w:tcPr>
          <w:p w14:paraId="6C8482C4">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成本效益</w:t>
            </w:r>
          </w:p>
        </w:tc>
        <w:tc>
          <w:tcPr>
            <w:tcW w:w="2133" w:type="dxa"/>
            <w:tcBorders>
              <w:top w:val="single" w:color="000000" w:sz="4" w:space="0"/>
              <w:left w:val="single" w:color="000000" w:sz="4" w:space="0"/>
              <w:bottom w:val="single" w:color="000000" w:sz="4" w:space="0"/>
              <w:right w:val="single" w:color="000000" w:sz="4" w:space="0"/>
            </w:tcBorders>
            <w:vAlign w:val="center"/>
          </w:tcPr>
          <w:p w14:paraId="3299834D">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单位运营成本控制率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464F029B">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实际单位运营成本与核定单位运营成本的比例。</w:t>
            </w:r>
          </w:p>
        </w:tc>
      </w:tr>
      <w:tr w14:paraId="43D0969F">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56CE0ED0">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3A1B36C0">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411040E3">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成本节约率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279615D7">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（计划成本 - 实际成本）/ 计划成本 × 100%。</w:t>
            </w:r>
          </w:p>
        </w:tc>
      </w:tr>
      <w:tr w14:paraId="14788C69">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342F3079">
            <w:pPr>
              <w:jc w:val="center"/>
              <w:rPr>
                <w:rFonts w:hint="eastAsia" w:ascii="宋体" w:hAnsi="宋体" w:cs="宋体"/>
                <w:color w:val="000000"/>
                <w:sz w:val="22"/>
                <w:szCs w:val="22"/>
              </w:rPr>
            </w:pPr>
          </w:p>
        </w:tc>
        <w:tc>
          <w:tcPr>
            <w:tcW w:w="1694" w:type="dxa"/>
            <w:vMerge w:val="restart"/>
            <w:tcBorders>
              <w:top w:val="single" w:color="000000" w:sz="4" w:space="0"/>
              <w:left w:val="single" w:color="000000" w:sz="4" w:space="0"/>
              <w:bottom w:val="single" w:color="000000" w:sz="4" w:space="0"/>
              <w:right w:val="single" w:color="000000" w:sz="4" w:space="0"/>
            </w:tcBorders>
            <w:vAlign w:val="center"/>
          </w:tcPr>
          <w:p w14:paraId="11635C37">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安全保障</w:t>
            </w:r>
          </w:p>
        </w:tc>
        <w:tc>
          <w:tcPr>
            <w:tcW w:w="2133" w:type="dxa"/>
            <w:tcBorders>
              <w:top w:val="single" w:color="000000" w:sz="4" w:space="0"/>
              <w:left w:val="single" w:color="000000" w:sz="4" w:space="0"/>
              <w:bottom w:val="single" w:color="000000" w:sz="4" w:space="0"/>
              <w:right w:val="single" w:color="000000" w:sz="4" w:space="0"/>
            </w:tcBorders>
            <w:vAlign w:val="center"/>
          </w:tcPr>
          <w:p w14:paraId="2BD55DAF">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安全生产事故发生率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3377C2CA">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重大安全生产事故发生的次数与运营时间的比例。</w:t>
            </w:r>
          </w:p>
        </w:tc>
      </w:tr>
      <w:tr w14:paraId="7F83CD8D">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6FAF677E">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37223453">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363E2F31">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应急预案演练完成率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0AA538E1">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按计划完成应急预案演练的比例。</w:t>
            </w:r>
          </w:p>
        </w:tc>
      </w:tr>
      <w:tr w14:paraId="497C8DE7">
        <w:tblPrEx>
          <w:tblCellMar>
            <w:top w:w="0" w:type="dxa"/>
            <w:left w:w="108" w:type="dxa"/>
            <w:bottom w:w="0" w:type="dxa"/>
            <w:right w:w="108" w:type="dxa"/>
          </w:tblCellMar>
        </w:tblPrEx>
        <w:trPr>
          <w:trHeight w:val="680" w:hRule="atLeast"/>
        </w:trPr>
        <w:tc>
          <w:tcPr>
            <w:tcW w:w="1467" w:type="dxa"/>
            <w:vMerge w:val="restart"/>
            <w:tcBorders>
              <w:top w:val="single" w:color="000000" w:sz="4" w:space="0"/>
              <w:left w:val="single" w:color="000000" w:sz="4" w:space="0"/>
              <w:right w:val="single" w:color="000000" w:sz="4" w:space="0"/>
            </w:tcBorders>
            <w:vAlign w:val="center"/>
          </w:tcPr>
          <w:p w14:paraId="7E7194CD">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效果</w:t>
            </w:r>
          </w:p>
        </w:tc>
        <w:tc>
          <w:tcPr>
            <w:tcW w:w="1694" w:type="dxa"/>
            <w:tcBorders>
              <w:top w:val="single" w:color="000000" w:sz="4" w:space="0"/>
              <w:left w:val="single" w:color="000000" w:sz="4" w:space="0"/>
              <w:bottom w:val="single" w:color="000000" w:sz="4" w:space="0"/>
              <w:right w:val="single" w:color="000000" w:sz="4" w:space="0"/>
            </w:tcBorders>
            <w:vAlign w:val="center"/>
          </w:tcPr>
          <w:p w14:paraId="666682F8">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经济影响</w:t>
            </w:r>
          </w:p>
        </w:tc>
        <w:tc>
          <w:tcPr>
            <w:tcW w:w="2133" w:type="dxa"/>
            <w:tcBorders>
              <w:top w:val="single" w:color="000000" w:sz="4" w:space="0"/>
              <w:left w:val="single" w:color="000000" w:sz="4" w:space="0"/>
              <w:bottom w:val="single" w:color="000000" w:sz="4" w:space="0"/>
              <w:right w:val="single" w:color="000000" w:sz="4" w:space="0"/>
            </w:tcBorders>
            <w:vAlign w:val="center"/>
          </w:tcPr>
          <w:p w14:paraId="05BB3FBC">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区域经济贡献度</w:t>
            </w:r>
          </w:p>
        </w:tc>
        <w:tc>
          <w:tcPr>
            <w:tcW w:w="3645" w:type="dxa"/>
            <w:tcBorders>
              <w:top w:val="single" w:color="000000" w:sz="4" w:space="0"/>
              <w:left w:val="single" w:color="000000" w:sz="4" w:space="0"/>
              <w:bottom w:val="single" w:color="000000" w:sz="4" w:space="0"/>
              <w:right w:val="single" w:color="000000" w:sz="4" w:space="0"/>
            </w:tcBorders>
            <w:vAlign w:val="center"/>
          </w:tcPr>
          <w:p w14:paraId="7B88C864">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项目对当地税收、就业、产业链带动等方面的贡献。</w:t>
            </w:r>
          </w:p>
        </w:tc>
      </w:tr>
      <w:tr w14:paraId="69021088">
        <w:tblPrEx>
          <w:tblCellMar>
            <w:top w:w="0" w:type="dxa"/>
            <w:left w:w="108" w:type="dxa"/>
            <w:bottom w:w="0" w:type="dxa"/>
            <w:right w:w="108" w:type="dxa"/>
          </w:tblCellMar>
        </w:tblPrEx>
        <w:trPr>
          <w:trHeight w:val="680" w:hRule="atLeast"/>
        </w:trPr>
        <w:tc>
          <w:tcPr>
            <w:tcW w:w="1467" w:type="dxa"/>
            <w:vMerge w:val="continue"/>
            <w:tcBorders>
              <w:left w:val="single" w:color="000000" w:sz="4" w:space="0"/>
              <w:right w:val="single" w:color="000000" w:sz="4" w:space="0"/>
            </w:tcBorders>
            <w:vAlign w:val="center"/>
          </w:tcPr>
          <w:p w14:paraId="4A5CAE36">
            <w:pPr>
              <w:jc w:val="center"/>
              <w:rPr>
                <w:rFonts w:hint="eastAsia" w:ascii="宋体" w:hAnsi="宋体" w:cs="宋体"/>
                <w:color w:val="000000"/>
                <w:sz w:val="22"/>
                <w:szCs w:val="22"/>
              </w:rPr>
            </w:pPr>
          </w:p>
        </w:tc>
        <w:tc>
          <w:tcPr>
            <w:tcW w:w="1694" w:type="dxa"/>
            <w:vMerge w:val="restart"/>
            <w:tcBorders>
              <w:top w:val="single" w:color="000000" w:sz="4" w:space="0"/>
              <w:left w:val="single" w:color="000000" w:sz="4" w:space="0"/>
              <w:bottom w:val="single" w:color="000000" w:sz="4" w:space="0"/>
              <w:right w:val="single" w:color="000000" w:sz="4" w:space="0"/>
            </w:tcBorders>
            <w:vAlign w:val="center"/>
          </w:tcPr>
          <w:p w14:paraId="6094188B">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生态影响</w:t>
            </w:r>
          </w:p>
        </w:tc>
        <w:tc>
          <w:tcPr>
            <w:tcW w:w="2133" w:type="dxa"/>
            <w:tcBorders>
              <w:top w:val="single" w:color="000000" w:sz="4" w:space="0"/>
              <w:left w:val="single" w:color="000000" w:sz="4" w:space="0"/>
              <w:bottom w:val="single" w:color="000000" w:sz="4" w:space="0"/>
              <w:right w:val="single" w:color="000000" w:sz="4" w:space="0"/>
            </w:tcBorders>
            <w:vAlign w:val="center"/>
          </w:tcPr>
          <w:p w14:paraId="2C7E7EEA">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节能减排达标率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0BD79880">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项目能耗、排放等指标达到环保要求的比例。</w:t>
            </w:r>
          </w:p>
        </w:tc>
      </w:tr>
      <w:tr w14:paraId="1EF8AB3E">
        <w:tblPrEx>
          <w:tblCellMar>
            <w:top w:w="0" w:type="dxa"/>
            <w:left w:w="108" w:type="dxa"/>
            <w:bottom w:w="0" w:type="dxa"/>
            <w:right w:w="108" w:type="dxa"/>
          </w:tblCellMar>
        </w:tblPrEx>
        <w:trPr>
          <w:trHeight w:val="680" w:hRule="atLeast"/>
        </w:trPr>
        <w:tc>
          <w:tcPr>
            <w:tcW w:w="1467" w:type="dxa"/>
            <w:vMerge w:val="continue"/>
            <w:tcBorders>
              <w:left w:val="single" w:color="000000" w:sz="4" w:space="0"/>
              <w:right w:val="single" w:color="000000" w:sz="4" w:space="0"/>
            </w:tcBorders>
            <w:vAlign w:val="center"/>
          </w:tcPr>
          <w:p w14:paraId="0F412DCA">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528665F0">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090193F0">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环保处罚次数及金额</w:t>
            </w:r>
          </w:p>
        </w:tc>
        <w:tc>
          <w:tcPr>
            <w:tcW w:w="3645" w:type="dxa"/>
            <w:tcBorders>
              <w:top w:val="single" w:color="000000" w:sz="4" w:space="0"/>
              <w:left w:val="single" w:color="000000" w:sz="4" w:space="0"/>
              <w:bottom w:val="single" w:color="000000" w:sz="4" w:space="0"/>
              <w:right w:val="single" w:color="000000" w:sz="4" w:space="0"/>
            </w:tcBorders>
            <w:vAlign w:val="center"/>
          </w:tcPr>
          <w:p w14:paraId="1C95194F">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因环保问题被处罚的次数及金额。</w:t>
            </w:r>
          </w:p>
        </w:tc>
      </w:tr>
      <w:tr w14:paraId="4452719A">
        <w:tblPrEx>
          <w:tblCellMar>
            <w:top w:w="0" w:type="dxa"/>
            <w:left w:w="108" w:type="dxa"/>
            <w:bottom w:w="0" w:type="dxa"/>
            <w:right w:w="108" w:type="dxa"/>
          </w:tblCellMar>
        </w:tblPrEx>
        <w:trPr>
          <w:trHeight w:val="680" w:hRule="atLeast"/>
        </w:trPr>
        <w:tc>
          <w:tcPr>
            <w:tcW w:w="1467" w:type="dxa"/>
            <w:vMerge w:val="continue"/>
            <w:tcBorders>
              <w:left w:val="single" w:color="000000" w:sz="4" w:space="0"/>
              <w:right w:val="single" w:color="000000" w:sz="4" w:space="0"/>
            </w:tcBorders>
            <w:vAlign w:val="center"/>
          </w:tcPr>
          <w:p w14:paraId="44CE1E33">
            <w:pPr>
              <w:jc w:val="center"/>
              <w:rPr>
                <w:rFonts w:hint="eastAsia" w:ascii="宋体" w:hAnsi="宋体" w:cs="宋体"/>
                <w:color w:val="000000"/>
                <w:sz w:val="22"/>
                <w:szCs w:val="22"/>
              </w:rPr>
            </w:pPr>
          </w:p>
        </w:tc>
        <w:tc>
          <w:tcPr>
            <w:tcW w:w="1694" w:type="dxa"/>
            <w:vMerge w:val="restart"/>
            <w:tcBorders>
              <w:top w:val="single" w:color="000000" w:sz="4" w:space="0"/>
              <w:left w:val="single" w:color="000000" w:sz="4" w:space="0"/>
              <w:bottom w:val="single" w:color="000000" w:sz="4" w:space="0"/>
              <w:right w:val="single" w:color="000000" w:sz="4" w:space="0"/>
            </w:tcBorders>
            <w:vAlign w:val="center"/>
          </w:tcPr>
          <w:p w14:paraId="3269589B">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社会影响</w:t>
            </w:r>
          </w:p>
        </w:tc>
        <w:tc>
          <w:tcPr>
            <w:tcW w:w="2133" w:type="dxa"/>
            <w:tcBorders>
              <w:top w:val="single" w:color="000000" w:sz="4" w:space="0"/>
              <w:left w:val="single" w:color="000000" w:sz="4" w:space="0"/>
              <w:bottom w:val="single" w:color="000000" w:sz="4" w:space="0"/>
              <w:right w:val="single" w:color="000000" w:sz="4" w:space="0"/>
            </w:tcBorders>
            <w:vAlign w:val="center"/>
          </w:tcPr>
          <w:p w14:paraId="0E78F021">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公众投诉处理满意率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50A0CFD8">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公众对投诉处理结果的满意度。</w:t>
            </w:r>
          </w:p>
        </w:tc>
      </w:tr>
      <w:tr w14:paraId="64B74548">
        <w:tblPrEx>
          <w:tblCellMar>
            <w:top w:w="0" w:type="dxa"/>
            <w:left w:w="108" w:type="dxa"/>
            <w:bottom w:w="0" w:type="dxa"/>
            <w:right w:w="108" w:type="dxa"/>
          </w:tblCellMar>
        </w:tblPrEx>
        <w:trPr>
          <w:trHeight w:val="680" w:hRule="atLeast"/>
        </w:trPr>
        <w:tc>
          <w:tcPr>
            <w:tcW w:w="1467" w:type="dxa"/>
            <w:vMerge w:val="continue"/>
            <w:tcBorders>
              <w:left w:val="single" w:color="000000" w:sz="4" w:space="0"/>
              <w:bottom w:val="single" w:color="000000" w:sz="4" w:space="0"/>
              <w:right w:val="single" w:color="000000" w:sz="4" w:space="0"/>
            </w:tcBorders>
            <w:vAlign w:val="center"/>
          </w:tcPr>
          <w:p w14:paraId="29DCFC82">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1DCFDFB8">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4AC65D2D">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重大舆情事件次数</w:t>
            </w:r>
          </w:p>
        </w:tc>
        <w:tc>
          <w:tcPr>
            <w:tcW w:w="3645" w:type="dxa"/>
            <w:tcBorders>
              <w:top w:val="single" w:color="000000" w:sz="4" w:space="0"/>
              <w:left w:val="single" w:color="000000" w:sz="4" w:space="0"/>
              <w:bottom w:val="single" w:color="000000" w:sz="4" w:space="0"/>
              <w:right w:val="single" w:color="000000" w:sz="4" w:space="0"/>
            </w:tcBorders>
            <w:vAlign w:val="center"/>
          </w:tcPr>
          <w:p w14:paraId="36F15E31">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因项目运营引发的重大负面舆情事件次数。</w:t>
            </w:r>
          </w:p>
        </w:tc>
      </w:tr>
      <w:tr w14:paraId="5375196D">
        <w:tblPrEx>
          <w:tblCellMar>
            <w:top w:w="0" w:type="dxa"/>
            <w:left w:w="108" w:type="dxa"/>
            <w:bottom w:w="0" w:type="dxa"/>
            <w:right w:w="108" w:type="dxa"/>
          </w:tblCellMar>
        </w:tblPrEx>
        <w:trPr>
          <w:trHeight w:val="559" w:hRule="atLeast"/>
        </w:trPr>
        <w:tc>
          <w:tcPr>
            <w:tcW w:w="8939" w:type="dxa"/>
            <w:gridSpan w:val="4"/>
            <w:tcBorders>
              <w:top w:val="single" w:color="000000" w:sz="4" w:space="0"/>
              <w:left w:val="single" w:color="000000" w:sz="4" w:space="0"/>
              <w:right w:val="single" w:color="000000" w:sz="4" w:space="0"/>
            </w:tcBorders>
            <w:vAlign w:val="center"/>
          </w:tcPr>
          <w:p w14:paraId="65E9BFEF">
            <w:pPr>
              <w:jc w:val="center"/>
              <w:textAlignment w:val="center"/>
              <w:rPr>
                <w:rFonts w:hint="eastAsia" w:ascii="宋体" w:hAnsi="宋体" w:cs="宋体"/>
                <w:color w:val="000000"/>
                <w:kern w:val="0"/>
                <w:sz w:val="22"/>
                <w:szCs w:val="22"/>
                <w:lang w:bidi="ar"/>
              </w:rPr>
            </w:pPr>
            <w:r>
              <w:rPr>
                <w:rFonts w:hint="eastAsia" w:ascii="宋体" w:hAnsi="宋体" w:cs="宋体"/>
                <w:b/>
                <w:bCs/>
                <w:color w:val="000000"/>
                <w:kern w:val="0"/>
                <w:sz w:val="22"/>
                <w:szCs w:val="22"/>
                <w:lang w:bidi="ar"/>
              </w:rPr>
              <w:t>项目公司（社会资本）绩效评价指标框架（运营期）</w:t>
            </w:r>
          </w:p>
        </w:tc>
      </w:tr>
      <w:tr w14:paraId="71085B91">
        <w:tblPrEx>
          <w:tblCellMar>
            <w:top w:w="0" w:type="dxa"/>
            <w:left w:w="108" w:type="dxa"/>
            <w:bottom w:w="0" w:type="dxa"/>
            <w:right w:w="108" w:type="dxa"/>
          </w:tblCellMar>
        </w:tblPrEx>
        <w:trPr>
          <w:trHeight w:val="567" w:hRule="atLeast"/>
        </w:trPr>
        <w:tc>
          <w:tcPr>
            <w:tcW w:w="1467" w:type="dxa"/>
            <w:tcBorders>
              <w:top w:val="single" w:color="000000" w:sz="4" w:space="0"/>
              <w:left w:val="single" w:color="000000" w:sz="4" w:space="0"/>
              <w:right w:val="single" w:color="000000" w:sz="4" w:space="0"/>
            </w:tcBorders>
            <w:vAlign w:val="center"/>
          </w:tcPr>
          <w:p w14:paraId="4E5D5020">
            <w:pPr>
              <w:jc w:val="center"/>
              <w:rPr>
                <w:rFonts w:hint="eastAsia" w:ascii="宋体" w:hAnsi="宋体" w:cs="宋体"/>
                <w:b/>
                <w:bCs/>
                <w:color w:val="000000"/>
                <w:kern w:val="0"/>
                <w:sz w:val="22"/>
                <w:szCs w:val="22"/>
                <w:lang w:bidi="ar"/>
              </w:rPr>
            </w:pPr>
            <w:r>
              <w:rPr>
                <w:rFonts w:hint="eastAsia" w:ascii="宋体" w:hAnsi="宋体" w:cs="宋体"/>
                <w:b/>
                <w:bCs/>
                <w:color w:val="000000"/>
                <w:kern w:val="0"/>
                <w:sz w:val="22"/>
                <w:szCs w:val="22"/>
                <w:lang w:bidi="ar"/>
              </w:rPr>
              <w:t>一级指标</w:t>
            </w:r>
          </w:p>
        </w:tc>
        <w:tc>
          <w:tcPr>
            <w:tcW w:w="1694" w:type="dxa"/>
            <w:tcBorders>
              <w:top w:val="single" w:color="000000" w:sz="4" w:space="0"/>
              <w:left w:val="single" w:color="000000" w:sz="4" w:space="0"/>
              <w:bottom w:val="single" w:color="000000" w:sz="4" w:space="0"/>
              <w:right w:val="single" w:color="000000" w:sz="4" w:space="0"/>
            </w:tcBorders>
            <w:vAlign w:val="center"/>
          </w:tcPr>
          <w:p w14:paraId="6CD7BA2F">
            <w:pPr>
              <w:jc w:val="center"/>
              <w:textAlignment w:val="center"/>
              <w:rPr>
                <w:rFonts w:hint="eastAsia" w:ascii="宋体" w:hAnsi="宋体" w:cs="宋体"/>
                <w:b/>
                <w:bCs/>
                <w:color w:val="000000"/>
                <w:kern w:val="0"/>
                <w:sz w:val="22"/>
                <w:szCs w:val="22"/>
                <w:lang w:bidi="ar"/>
              </w:rPr>
            </w:pPr>
            <w:r>
              <w:rPr>
                <w:rFonts w:hint="eastAsia" w:ascii="宋体" w:hAnsi="宋体" w:cs="宋体"/>
                <w:b/>
                <w:bCs/>
                <w:color w:val="000000"/>
                <w:kern w:val="0"/>
                <w:sz w:val="22"/>
                <w:szCs w:val="22"/>
                <w:lang w:bidi="ar"/>
              </w:rPr>
              <w:t>二级指标</w:t>
            </w:r>
          </w:p>
        </w:tc>
        <w:tc>
          <w:tcPr>
            <w:tcW w:w="2133" w:type="dxa"/>
            <w:tcBorders>
              <w:top w:val="single" w:color="000000" w:sz="4" w:space="0"/>
              <w:left w:val="single" w:color="000000" w:sz="4" w:space="0"/>
              <w:bottom w:val="single" w:color="000000" w:sz="4" w:space="0"/>
              <w:right w:val="single" w:color="000000" w:sz="4" w:space="0"/>
            </w:tcBorders>
            <w:vAlign w:val="center"/>
          </w:tcPr>
          <w:p w14:paraId="2B0E7FC2">
            <w:pPr>
              <w:jc w:val="center"/>
              <w:textAlignment w:val="center"/>
              <w:rPr>
                <w:rFonts w:hint="eastAsia" w:ascii="宋体" w:hAnsi="宋体" w:cs="宋体"/>
                <w:b/>
                <w:bCs/>
                <w:color w:val="000000"/>
                <w:kern w:val="0"/>
                <w:sz w:val="22"/>
                <w:szCs w:val="22"/>
                <w:lang w:bidi="ar"/>
              </w:rPr>
            </w:pPr>
            <w:r>
              <w:rPr>
                <w:rFonts w:hint="eastAsia" w:ascii="宋体" w:hAnsi="宋体" w:cs="宋体"/>
                <w:b/>
                <w:bCs/>
                <w:color w:val="000000"/>
                <w:kern w:val="0"/>
                <w:sz w:val="22"/>
                <w:szCs w:val="22"/>
                <w:lang w:bidi="ar"/>
              </w:rPr>
              <w:t>三级指标</w:t>
            </w:r>
          </w:p>
        </w:tc>
        <w:tc>
          <w:tcPr>
            <w:tcW w:w="3645" w:type="dxa"/>
            <w:tcBorders>
              <w:top w:val="single" w:color="000000" w:sz="4" w:space="0"/>
              <w:left w:val="single" w:color="000000" w:sz="4" w:space="0"/>
              <w:bottom w:val="single" w:color="000000" w:sz="4" w:space="0"/>
              <w:right w:val="single" w:color="000000" w:sz="4" w:space="0"/>
            </w:tcBorders>
            <w:vAlign w:val="center"/>
          </w:tcPr>
          <w:p w14:paraId="6647F17E">
            <w:pPr>
              <w:jc w:val="center"/>
              <w:textAlignment w:val="center"/>
              <w:rPr>
                <w:rFonts w:hint="eastAsia" w:ascii="宋体" w:hAnsi="宋体" w:cs="宋体"/>
                <w:b/>
                <w:bCs/>
                <w:color w:val="000000"/>
                <w:kern w:val="0"/>
                <w:sz w:val="22"/>
                <w:szCs w:val="22"/>
                <w:lang w:bidi="ar"/>
              </w:rPr>
            </w:pPr>
            <w:r>
              <w:rPr>
                <w:rFonts w:hint="eastAsia" w:ascii="宋体" w:hAnsi="宋体" w:cs="宋体"/>
                <w:b/>
                <w:bCs/>
                <w:color w:val="000000"/>
                <w:kern w:val="0"/>
                <w:sz w:val="22"/>
                <w:szCs w:val="22"/>
                <w:lang w:bidi="ar"/>
              </w:rPr>
              <w:t>指标解释</w:t>
            </w:r>
          </w:p>
        </w:tc>
      </w:tr>
      <w:tr w14:paraId="5F72A9B3">
        <w:tblPrEx>
          <w:tblCellMar>
            <w:top w:w="0" w:type="dxa"/>
            <w:left w:w="108" w:type="dxa"/>
            <w:bottom w:w="0" w:type="dxa"/>
            <w:right w:w="108" w:type="dxa"/>
          </w:tblCellMar>
        </w:tblPrEx>
        <w:trPr>
          <w:trHeight w:val="680" w:hRule="atLeast"/>
        </w:trPr>
        <w:tc>
          <w:tcPr>
            <w:tcW w:w="1467" w:type="dxa"/>
            <w:vMerge w:val="restart"/>
            <w:tcBorders>
              <w:top w:val="single" w:color="000000" w:sz="4" w:space="0"/>
              <w:left w:val="single" w:color="000000" w:sz="4" w:space="0"/>
              <w:right w:val="single" w:color="000000" w:sz="4" w:space="0"/>
            </w:tcBorders>
            <w:vAlign w:val="center"/>
          </w:tcPr>
          <w:p w14:paraId="68ADBFFC">
            <w:pPr>
              <w:jc w:val="center"/>
              <w:rPr>
                <w:rFonts w:hint="eastAsia" w:ascii="宋体" w:hAnsi="宋体" w:cs="宋体"/>
                <w:color w:val="000000"/>
                <w:sz w:val="22"/>
                <w:szCs w:val="22"/>
              </w:rPr>
            </w:pPr>
            <w:r>
              <w:rPr>
                <w:rFonts w:hint="eastAsia" w:ascii="宋体" w:hAnsi="宋体" w:cs="宋体"/>
                <w:color w:val="000000"/>
                <w:kern w:val="0"/>
                <w:sz w:val="22"/>
                <w:szCs w:val="22"/>
                <w:lang w:bidi="ar"/>
              </w:rPr>
              <w:t>效果</w:t>
            </w:r>
          </w:p>
        </w:tc>
        <w:tc>
          <w:tcPr>
            <w:tcW w:w="1694" w:type="dxa"/>
            <w:vMerge w:val="restart"/>
            <w:tcBorders>
              <w:top w:val="single" w:color="000000" w:sz="4" w:space="0"/>
              <w:left w:val="single" w:color="000000" w:sz="4" w:space="0"/>
              <w:bottom w:val="single" w:color="000000" w:sz="4" w:space="0"/>
              <w:right w:val="single" w:color="000000" w:sz="4" w:space="0"/>
            </w:tcBorders>
            <w:vAlign w:val="center"/>
          </w:tcPr>
          <w:p w14:paraId="6CAB1F8E">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可持续性</w:t>
            </w:r>
          </w:p>
        </w:tc>
        <w:tc>
          <w:tcPr>
            <w:tcW w:w="2133" w:type="dxa"/>
            <w:tcBorders>
              <w:top w:val="single" w:color="000000" w:sz="4" w:space="0"/>
              <w:left w:val="single" w:color="000000" w:sz="4" w:space="0"/>
              <w:bottom w:val="single" w:color="000000" w:sz="4" w:space="0"/>
              <w:right w:val="single" w:color="000000" w:sz="4" w:space="0"/>
            </w:tcBorders>
            <w:vAlign w:val="center"/>
          </w:tcPr>
          <w:p w14:paraId="7BE671D5">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财务状况稳健性</w:t>
            </w:r>
          </w:p>
        </w:tc>
        <w:tc>
          <w:tcPr>
            <w:tcW w:w="3645" w:type="dxa"/>
            <w:tcBorders>
              <w:top w:val="single" w:color="000000" w:sz="4" w:space="0"/>
              <w:left w:val="single" w:color="000000" w:sz="4" w:space="0"/>
              <w:bottom w:val="single" w:color="000000" w:sz="4" w:space="0"/>
              <w:right w:val="single" w:color="000000" w:sz="4" w:space="0"/>
            </w:tcBorders>
            <w:vAlign w:val="center"/>
          </w:tcPr>
          <w:p w14:paraId="52AA0445">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资产负债率、现金流覆盖率等财务指标的健康程度。</w:t>
            </w:r>
          </w:p>
        </w:tc>
      </w:tr>
      <w:tr w14:paraId="02D9B9CD">
        <w:tblPrEx>
          <w:tblCellMar>
            <w:top w:w="0" w:type="dxa"/>
            <w:left w:w="108" w:type="dxa"/>
            <w:bottom w:w="0" w:type="dxa"/>
            <w:right w:w="108" w:type="dxa"/>
          </w:tblCellMar>
        </w:tblPrEx>
        <w:trPr>
          <w:trHeight w:val="680" w:hRule="atLeast"/>
        </w:trPr>
        <w:tc>
          <w:tcPr>
            <w:tcW w:w="1467" w:type="dxa"/>
            <w:vMerge w:val="continue"/>
            <w:tcBorders>
              <w:left w:val="single" w:color="000000" w:sz="4" w:space="0"/>
              <w:right w:val="single" w:color="000000" w:sz="4" w:space="0"/>
            </w:tcBorders>
            <w:vAlign w:val="center"/>
          </w:tcPr>
          <w:p w14:paraId="4CE521AD">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0D49C809">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628BC11B">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技术更新与创新投入</w:t>
            </w:r>
          </w:p>
        </w:tc>
        <w:tc>
          <w:tcPr>
            <w:tcW w:w="3645" w:type="dxa"/>
            <w:tcBorders>
              <w:top w:val="single" w:color="000000" w:sz="4" w:space="0"/>
              <w:left w:val="single" w:color="000000" w:sz="4" w:space="0"/>
              <w:bottom w:val="single" w:color="000000" w:sz="4" w:space="0"/>
              <w:right w:val="single" w:color="000000" w:sz="4" w:space="0"/>
            </w:tcBorders>
            <w:vAlign w:val="center"/>
          </w:tcPr>
          <w:p w14:paraId="267C1FB9">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技术更新、技术改造及创新方面的投入与成效。</w:t>
            </w:r>
          </w:p>
        </w:tc>
      </w:tr>
      <w:tr w14:paraId="1081AC96">
        <w:tblPrEx>
          <w:tblCellMar>
            <w:top w:w="0" w:type="dxa"/>
            <w:left w:w="108" w:type="dxa"/>
            <w:bottom w:w="0" w:type="dxa"/>
            <w:right w:w="108" w:type="dxa"/>
          </w:tblCellMar>
        </w:tblPrEx>
        <w:trPr>
          <w:trHeight w:val="680" w:hRule="atLeast"/>
        </w:trPr>
        <w:tc>
          <w:tcPr>
            <w:tcW w:w="1467" w:type="dxa"/>
            <w:vMerge w:val="continue"/>
            <w:tcBorders>
              <w:left w:val="single" w:color="000000" w:sz="4" w:space="0"/>
              <w:right w:val="single" w:color="000000" w:sz="4" w:space="0"/>
            </w:tcBorders>
            <w:vAlign w:val="center"/>
          </w:tcPr>
          <w:p w14:paraId="75B9ACC9">
            <w:pPr>
              <w:jc w:val="center"/>
              <w:rPr>
                <w:rFonts w:hint="eastAsia" w:ascii="宋体" w:hAnsi="宋体" w:cs="宋体"/>
                <w:color w:val="000000"/>
                <w:sz w:val="22"/>
                <w:szCs w:val="22"/>
              </w:rPr>
            </w:pPr>
          </w:p>
        </w:tc>
        <w:tc>
          <w:tcPr>
            <w:tcW w:w="1694" w:type="dxa"/>
            <w:vMerge w:val="restart"/>
            <w:tcBorders>
              <w:top w:val="single" w:color="000000" w:sz="4" w:space="0"/>
              <w:left w:val="single" w:color="000000" w:sz="4" w:space="0"/>
              <w:bottom w:val="single" w:color="000000" w:sz="4" w:space="0"/>
              <w:right w:val="single" w:color="000000" w:sz="4" w:space="0"/>
            </w:tcBorders>
            <w:vAlign w:val="center"/>
          </w:tcPr>
          <w:p w14:paraId="6F268784">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满意度</w:t>
            </w:r>
          </w:p>
        </w:tc>
        <w:tc>
          <w:tcPr>
            <w:tcW w:w="2133" w:type="dxa"/>
            <w:tcBorders>
              <w:top w:val="single" w:color="000000" w:sz="4" w:space="0"/>
              <w:left w:val="single" w:color="000000" w:sz="4" w:space="0"/>
              <w:bottom w:val="single" w:color="000000" w:sz="4" w:space="0"/>
              <w:right w:val="single" w:color="000000" w:sz="4" w:space="0"/>
            </w:tcBorders>
            <w:vAlign w:val="center"/>
          </w:tcPr>
          <w:p w14:paraId="3429C478">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公众满意度</w:t>
            </w:r>
          </w:p>
        </w:tc>
        <w:tc>
          <w:tcPr>
            <w:tcW w:w="3645" w:type="dxa"/>
            <w:tcBorders>
              <w:top w:val="single" w:color="000000" w:sz="4" w:space="0"/>
              <w:left w:val="single" w:color="000000" w:sz="4" w:space="0"/>
              <w:bottom w:val="single" w:color="000000" w:sz="4" w:space="0"/>
              <w:right w:val="single" w:color="000000" w:sz="4" w:space="0"/>
            </w:tcBorders>
            <w:vAlign w:val="center"/>
          </w:tcPr>
          <w:p w14:paraId="416310A0">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通过问卷调查等方式获取的服务对象满意度。</w:t>
            </w:r>
          </w:p>
        </w:tc>
      </w:tr>
      <w:tr w14:paraId="089C32EB">
        <w:tblPrEx>
          <w:tblCellMar>
            <w:top w:w="0" w:type="dxa"/>
            <w:left w:w="108" w:type="dxa"/>
            <w:bottom w:w="0" w:type="dxa"/>
            <w:right w:w="108" w:type="dxa"/>
          </w:tblCellMar>
        </w:tblPrEx>
        <w:trPr>
          <w:trHeight w:val="680" w:hRule="atLeast"/>
        </w:trPr>
        <w:tc>
          <w:tcPr>
            <w:tcW w:w="1467" w:type="dxa"/>
            <w:vMerge w:val="continue"/>
            <w:tcBorders>
              <w:left w:val="single" w:color="000000" w:sz="4" w:space="0"/>
              <w:bottom w:val="single" w:color="000000" w:sz="4" w:space="0"/>
              <w:right w:val="single" w:color="000000" w:sz="4" w:space="0"/>
            </w:tcBorders>
            <w:vAlign w:val="center"/>
          </w:tcPr>
          <w:p w14:paraId="59C69D87">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3396363C">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24AB6EBF">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政府相关部门满意度</w:t>
            </w:r>
          </w:p>
        </w:tc>
        <w:tc>
          <w:tcPr>
            <w:tcW w:w="3645" w:type="dxa"/>
            <w:tcBorders>
              <w:top w:val="single" w:color="000000" w:sz="4" w:space="0"/>
              <w:left w:val="single" w:color="000000" w:sz="4" w:space="0"/>
              <w:bottom w:val="single" w:color="000000" w:sz="4" w:space="0"/>
              <w:right w:val="single" w:color="000000" w:sz="4" w:space="0"/>
            </w:tcBorders>
            <w:vAlign w:val="center"/>
          </w:tcPr>
          <w:p w14:paraId="5FC44BC8">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发改、财政、住建、环保等部门的满意度评价。</w:t>
            </w:r>
          </w:p>
        </w:tc>
      </w:tr>
      <w:tr w14:paraId="2675459D">
        <w:tblPrEx>
          <w:tblCellMar>
            <w:top w:w="0" w:type="dxa"/>
            <w:left w:w="108" w:type="dxa"/>
            <w:bottom w:w="0" w:type="dxa"/>
            <w:right w:w="108" w:type="dxa"/>
          </w:tblCellMar>
        </w:tblPrEx>
        <w:trPr>
          <w:trHeight w:val="1020" w:hRule="atLeast"/>
        </w:trPr>
        <w:tc>
          <w:tcPr>
            <w:tcW w:w="1467" w:type="dxa"/>
            <w:vMerge w:val="restart"/>
            <w:tcBorders>
              <w:top w:val="single" w:color="000000" w:sz="4" w:space="0"/>
              <w:left w:val="single" w:color="000000" w:sz="4" w:space="0"/>
              <w:bottom w:val="single" w:color="000000" w:sz="4" w:space="0"/>
              <w:right w:val="single" w:color="000000" w:sz="4" w:space="0"/>
            </w:tcBorders>
            <w:vAlign w:val="center"/>
          </w:tcPr>
          <w:p w14:paraId="6B5A0D20">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管理</w:t>
            </w:r>
          </w:p>
        </w:tc>
        <w:tc>
          <w:tcPr>
            <w:tcW w:w="1694" w:type="dxa"/>
            <w:tcBorders>
              <w:top w:val="single" w:color="000000" w:sz="4" w:space="0"/>
              <w:left w:val="single" w:color="000000" w:sz="4" w:space="0"/>
              <w:bottom w:val="single" w:color="000000" w:sz="4" w:space="0"/>
              <w:right w:val="single" w:color="000000" w:sz="4" w:space="0"/>
            </w:tcBorders>
            <w:vAlign w:val="center"/>
          </w:tcPr>
          <w:p w14:paraId="78B687D2">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组织架构</w:t>
            </w:r>
          </w:p>
        </w:tc>
        <w:tc>
          <w:tcPr>
            <w:tcW w:w="2133" w:type="dxa"/>
            <w:tcBorders>
              <w:top w:val="single" w:color="000000" w:sz="4" w:space="0"/>
              <w:left w:val="single" w:color="000000" w:sz="4" w:space="0"/>
              <w:bottom w:val="single" w:color="000000" w:sz="4" w:space="0"/>
              <w:right w:val="single" w:color="000000" w:sz="4" w:space="0"/>
            </w:tcBorders>
            <w:vAlign w:val="center"/>
          </w:tcPr>
          <w:p w14:paraId="0D858598">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组织架构与人员配置合理性</w:t>
            </w:r>
          </w:p>
        </w:tc>
        <w:tc>
          <w:tcPr>
            <w:tcW w:w="3645" w:type="dxa"/>
            <w:tcBorders>
              <w:top w:val="single" w:color="000000" w:sz="4" w:space="0"/>
              <w:left w:val="single" w:color="000000" w:sz="4" w:space="0"/>
              <w:bottom w:val="single" w:color="000000" w:sz="4" w:space="0"/>
              <w:right w:val="single" w:color="000000" w:sz="4" w:space="0"/>
            </w:tcBorders>
            <w:vAlign w:val="center"/>
          </w:tcPr>
          <w:p w14:paraId="5662C6E6">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组织架构是否健全，关键岗位人员是否到位且具备相应资质。</w:t>
            </w:r>
          </w:p>
        </w:tc>
      </w:tr>
      <w:tr w14:paraId="474382BE">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7BFC6CA0">
            <w:pPr>
              <w:jc w:val="center"/>
              <w:rPr>
                <w:rFonts w:hint="eastAsia" w:ascii="宋体" w:hAnsi="宋体" w:cs="宋体"/>
                <w:color w:val="000000"/>
                <w:sz w:val="22"/>
                <w:szCs w:val="22"/>
              </w:rPr>
            </w:pPr>
          </w:p>
        </w:tc>
        <w:tc>
          <w:tcPr>
            <w:tcW w:w="1694" w:type="dxa"/>
            <w:tcBorders>
              <w:top w:val="single" w:color="000000" w:sz="4" w:space="0"/>
              <w:left w:val="single" w:color="000000" w:sz="4" w:space="0"/>
              <w:bottom w:val="single" w:color="000000" w:sz="4" w:space="0"/>
              <w:right w:val="single" w:color="000000" w:sz="4" w:space="0"/>
            </w:tcBorders>
            <w:vAlign w:val="center"/>
          </w:tcPr>
          <w:p w14:paraId="1DE0391A">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财务管理</w:t>
            </w:r>
          </w:p>
        </w:tc>
        <w:tc>
          <w:tcPr>
            <w:tcW w:w="2133" w:type="dxa"/>
            <w:tcBorders>
              <w:top w:val="single" w:color="000000" w:sz="4" w:space="0"/>
              <w:left w:val="single" w:color="000000" w:sz="4" w:space="0"/>
              <w:bottom w:val="single" w:color="000000" w:sz="4" w:space="0"/>
              <w:right w:val="single" w:color="000000" w:sz="4" w:space="0"/>
            </w:tcBorders>
            <w:vAlign w:val="center"/>
          </w:tcPr>
          <w:p w14:paraId="3DFB6167">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资金使用合规性</w:t>
            </w:r>
          </w:p>
        </w:tc>
        <w:tc>
          <w:tcPr>
            <w:tcW w:w="3645" w:type="dxa"/>
            <w:tcBorders>
              <w:top w:val="single" w:color="000000" w:sz="4" w:space="0"/>
              <w:left w:val="single" w:color="000000" w:sz="4" w:space="0"/>
              <w:bottom w:val="single" w:color="000000" w:sz="4" w:space="0"/>
              <w:right w:val="single" w:color="000000" w:sz="4" w:space="0"/>
            </w:tcBorders>
            <w:vAlign w:val="center"/>
          </w:tcPr>
          <w:p w14:paraId="6FD486C7">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资金使用是否符合合同约定及财政管理要求。</w:t>
            </w:r>
          </w:p>
        </w:tc>
      </w:tr>
      <w:tr w14:paraId="0125DD25">
        <w:tblPrEx>
          <w:tblCellMar>
            <w:top w:w="0" w:type="dxa"/>
            <w:left w:w="108" w:type="dxa"/>
            <w:bottom w:w="0" w:type="dxa"/>
            <w:right w:w="108" w:type="dxa"/>
          </w:tblCellMar>
        </w:tblPrEx>
        <w:trPr>
          <w:trHeight w:val="102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03FB9602">
            <w:pPr>
              <w:jc w:val="center"/>
              <w:rPr>
                <w:rFonts w:hint="eastAsia" w:ascii="宋体" w:hAnsi="宋体" w:cs="宋体"/>
                <w:color w:val="000000"/>
                <w:sz w:val="22"/>
                <w:szCs w:val="22"/>
              </w:rPr>
            </w:pPr>
          </w:p>
        </w:tc>
        <w:tc>
          <w:tcPr>
            <w:tcW w:w="1694" w:type="dxa"/>
            <w:tcBorders>
              <w:top w:val="single" w:color="000000" w:sz="4" w:space="0"/>
              <w:left w:val="single" w:color="000000" w:sz="4" w:space="0"/>
              <w:bottom w:val="single" w:color="000000" w:sz="4" w:space="0"/>
              <w:right w:val="single" w:color="000000" w:sz="4" w:space="0"/>
            </w:tcBorders>
            <w:vAlign w:val="center"/>
          </w:tcPr>
          <w:p w14:paraId="65B67C2D">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制度管理</w:t>
            </w:r>
          </w:p>
        </w:tc>
        <w:tc>
          <w:tcPr>
            <w:tcW w:w="2133" w:type="dxa"/>
            <w:tcBorders>
              <w:top w:val="single" w:color="000000" w:sz="4" w:space="0"/>
              <w:left w:val="single" w:color="000000" w:sz="4" w:space="0"/>
              <w:bottom w:val="single" w:color="000000" w:sz="4" w:space="0"/>
              <w:right w:val="single" w:color="000000" w:sz="4" w:space="0"/>
            </w:tcBorders>
            <w:vAlign w:val="center"/>
          </w:tcPr>
          <w:p w14:paraId="24C6C60E">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内控制度健全性与执行有效性</w:t>
            </w:r>
          </w:p>
        </w:tc>
        <w:tc>
          <w:tcPr>
            <w:tcW w:w="3645" w:type="dxa"/>
            <w:tcBorders>
              <w:top w:val="single" w:color="000000" w:sz="4" w:space="0"/>
              <w:left w:val="single" w:color="000000" w:sz="4" w:space="0"/>
              <w:bottom w:val="single" w:color="000000" w:sz="4" w:space="0"/>
              <w:right w:val="single" w:color="000000" w:sz="4" w:space="0"/>
            </w:tcBorders>
            <w:vAlign w:val="center"/>
          </w:tcPr>
          <w:p w14:paraId="78A8DCA7">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是否建立完善的内部管理制度并有效执行。</w:t>
            </w:r>
          </w:p>
        </w:tc>
      </w:tr>
      <w:tr w14:paraId="206E8C1C">
        <w:tblPrEx>
          <w:tblCellMar>
            <w:top w:w="0" w:type="dxa"/>
            <w:left w:w="108" w:type="dxa"/>
            <w:bottom w:w="0" w:type="dxa"/>
            <w:right w:w="108" w:type="dxa"/>
          </w:tblCellMar>
        </w:tblPrEx>
        <w:trPr>
          <w:trHeight w:val="102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24A18C44">
            <w:pPr>
              <w:jc w:val="center"/>
              <w:rPr>
                <w:rFonts w:hint="eastAsia" w:ascii="宋体" w:hAnsi="宋体" w:cs="宋体"/>
                <w:color w:val="000000"/>
                <w:sz w:val="22"/>
                <w:szCs w:val="22"/>
              </w:rPr>
            </w:pPr>
          </w:p>
        </w:tc>
        <w:tc>
          <w:tcPr>
            <w:tcW w:w="1694" w:type="dxa"/>
            <w:tcBorders>
              <w:top w:val="single" w:color="000000" w:sz="4" w:space="0"/>
              <w:left w:val="single" w:color="000000" w:sz="4" w:space="0"/>
              <w:bottom w:val="single" w:color="000000" w:sz="4" w:space="0"/>
              <w:right w:val="single" w:color="000000" w:sz="4" w:space="0"/>
            </w:tcBorders>
            <w:vAlign w:val="center"/>
          </w:tcPr>
          <w:p w14:paraId="648ECC8B">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档案管理</w:t>
            </w:r>
          </w:p>
        </w:tc>
        <w:tc>
          <w:tcPr>
            <w:tcW w:w="2133" w:type="dxa"/>
            <w:tcBorders>
              <w:top w:val="single" w:color="000000" w:sz="4" w:space="0"/>
              <w:left w:val="single" w:color="000000" w:sz="4" w:space="0"/>
              <w:bottom w:val="single" w:color="000000" w:sz="4" w:space="0"/>
              <w:right w:val="single" w:color="000000" w:sz="4" w:space="0"/>
            </w:tcBorders>
            <w:vAlign w:val="center"/>
          </w:tcPr>
          <w:p w14:paraId="5549CC8B">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运营档案归档率与完整率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0B38E324">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运营、维护、投诉处理等档案是否及时归档且内容完整。</w:t>
            </w:r>
          </w:p>
        </w:tc>
      </w:tr>
      <w:tr w14:paraId="334CDD83">
        <w:tblPrEx>
          <w:tblCellMar>
            <w:top w:w="0" w:type="dxa"/>
            <w:left w:w="108" w:type="dxa"/>
            <w:bottom w:w="0" w:type="dxa"/>
            <w:right w:w="108" w:type="dxa"/>
          </w:tblCellMar>
        </w:tblPrEx>
        <w:trPr>
          <w:trHeight w:val="102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4C01D235">
            <w:pPr>
              <w:jc w:val="center"/>
              <w:rPr>
                <w:rFonts w:hint="eastAsia" w:ascii="宋体" w:hAnsi="宋体" w:cs="宋体"/>
                <w:color w:val="000000"/>
                <w:sz w:val="22"/>
                <w:szCs w:val="22"/>
              </w:rPr>
            </w:pPr>
          </w:p>
        </w:tc>
        <w:tc>
          <w:tcPr>
            <w:tcW w:w="1694" w:type="dxa"/>
            <w:tcBorders>
              <w:top w:val="single" w:color="000000" w:sz="4" w:space="0"/>
              <w:left w:val="single" w:color="000000" w:sz="4" w:space="0"/>
              <w:bottom w:val="single" w:color="000000" w:sz="4" w:space="0"/>
              <w:right w:val="single" w:color="000000" w:sz="4" w:space="0"/>
            </w:tcBorders>
            <w:vAlign w:val="center"/>
          </w:tcPr>
          <w:p w14:paraId="7CEA1264">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信息公开</w:t>
            </w:r>
          </w:p>
        </w:tc>
        <w:tc>
          <w:tcPr>
            <w:tcW w:w="2133" w:type="dxa"/>
            <w:tcBorders>
              <w:top w:val="single" w:color="000000" w:sz="4" w:space="0"/>
              <w:left w:val="single" w:color="000000" w:sz="4" w:space="0"/>
              <w:bottom w:val="single" w:color="000000" w:sz="4" w:space="0"/>
              <w:right w:val="single" w:color="000000" w:sz="4" w:space="0"/>
            </w:tcBorders>
            <w:vAlign w:val="center"/>
          </w:tcPr>
          <w:p w14:paraId="3AD0900C">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信息公开及时率与准确率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6E32F0CD">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是否按约定及时、准确公开运营信息。</w:t>
            </w:r>
          </w:p>
        </w:tc>
      </w:tr>
      <w:tr w14:paraId="301C13BD">
        <w:tblPrEx>
          <w:tblCellMar>
            <w:top w:w="0" w:type="dxa"/>
            <w:left w:w="108" w:type="dxa"/>
            <w:bottom w:w="0" w:type="dxa"/>
            <w:right w:w="108" w:type="dxa"/>
          </w:tblCellMar>
        </w:tblPrEx>
        <w:trPr>
          <w:trHeight w:val="397" w:hRule="atLeast"/>
        </w:trPr>
        <w:tc>
          <w:tcPr>
            <w:tcW w:w="8939" w:type="dxa"/>
            <w:gridSpan w:val="4"/>
            <w:tcBorders>
              <w:top w:val="nil"/>
              <w:left w:val="single" w:color="000000" w:sz="4" w:space="0"/>
              <w:bottom w:val="single" w:color="000000" w:sz="4" w:space="0"/>
              <w:right w:val="single" w:color="000000" w:sz="4" w:space="0"/>
            </w:tcBorders>
            <w:vAlign w:val="center"/>
          </w:tcPr>
          <w:p w14:paraId="26DAB9F1">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项目实施机构绩效评价指标框架（运营期）</w:t>
            </w:r>
          </w:p>
        </w:tc>
      </w:tr>
      <w:tr w14:paraId="1C96815E">
        <w:tblPrEx>
          <w:tblCellMar>
            <w:top w:w="0" w:type="dxa"/>
            <w:left w:w="108" w:type="dxa"/>
            <w:bottom w:w="0" w:type="dxa"/>
            <w:right w:w="108" w:type="dxa"/>
          </w:tblCellMar>
        </w:tblPrEx>
        <w:trPr>
          <w:trHeight w:val="397" w:hRule="atLeast"/>
        </w:trPr>
        <w:tc>
          <w:tcPr>
            <w:tcW w:w="1467" w:type="dxa"/>
            <w:tcBorders>
              <w:top w:val="single" w:color="000000" w:sz="4" w:space="0"/>
              <w:left w:val="single" w:color="000000" w:sz="4" w:space="0"/>
              <w:bottom w:val="single" w:color="000000" w:sz="4" w:space="0"/>
              <w:right w:val="single" w:color="000000" w:sz="4" w:space="0"/>
            </w:tcBorders>
            <w:vAlign w:val="center"/>
          </w:tcPr>
          <w:p w14:paraId="402E148C">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一级指标</w:t>
            </w:r>
          </w:p>
        </w:tc>
        <w:tc>
          <w:tcPr>
            <w:tcW w:w="1694" w:type="dxa"/>
            <w:tcBorders>
              <w:top w:val="single" w:color="000000" w:sz="4" w:space="0"/>
              <w:left w:val="single" w:color="000000" w:sz="4" w:space="0"/>
              <w:bottom w:val="single" w:color="000000" w:sz="4" w:space="0"/>
              <w:right w:val="single" w:color="000000" w:sz="4" w:space="0"/>
            </w:tcBorders>
            <w:vAlign w:val="center"/>
          </w:tcPr>
          <w:p w14:paraId="42D7255D">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二级指标</w:t>
            </w:r>
          </w:p>
        </w:tc>
        <w:tc>
          <w:tcPr>
            <w:tcW w:w="2133" w:type="dxa"/>
            <w:tcBorders>
              <w:top w:val="single" w:color="000000" w:sz="4" w:space="0"/>
              <w:left w:val="single" w:color="000000" w:sz="4" w:space="0"/>
              <w:bottom w:val="single" w:color="000000" w:sz="4" w:space="0"/>
              <w:right w:val="single" w:color="000000" w:sz="4" w:space="0"/>
            </w:tcBorders>
            <w:vAlign w:val="center"/>
          </w:tcPr>
          <w:p w14:paraId="52C126D8">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三级指标</w:t>
            </w:r>
          </w:p>
        </w:tc>
        <w:tc>
          <w:tcPr>
            <w:tcW w:w="3645" w:type="dxa"/>
            <w:tcBorders>
              <w:top w:val="single" w:color="000000" w:sz="4" w:space="0"/>
              <w:left w:val="single" w:color="000000" w:sz="4" w:space="0"/>
              <w:bottom w:val="single" w:color="000000" w:sz="4" w:space="0"/>
              <w:right w:val="single" w:color="000000" w:sz="4" w:space="0"/>
            </w:tcBorders>
            <w:vAlign w:val="center"/>
          </w:tcPr>
          <w:p w14:paraId="56FBFFF0">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指标解释</w:t>
            </w:r>
          </w:p>
        </w:tc>
      </w:tr>
      <w:tr w14:paraId="4CB708D5">
        <w:tblPrEx>
          <w:tblCellMar>
            <w:top w:w="0" w:type="dxa"/>
            <w:left w:w="108" w:type="dxa"/>
            <w:bottom w:w="0" w:type="dxa"/>
            <w:right w:w="108" w:type="dxa"/>
          </w:tblCellMar>
        </w:tblPrEx>
        <w:trPr>
          <w:trHeight w:val="737" w:hRule="atLeast"/>
        </w:trPr>
        <w:tc>
          <w:tcPr>
            <w:tcW w:w="1467" w:type="dxa"/>
            <w:vMerge w:val="restart"/>
            <w:tcBorders>
              <w:top w:val="single" w:color="000000" w:sz="4" w:space="0"/>
              <w:left w:val="single" w:color="000000" w:sz="4" w:space="0"/>
              <w:bottom w:val="single" w:color="000000" w:sz="4" w:space="0"/>
              <w:right w:val="single" w:color="000000" w:sz="4" w:space="0"/>
            </w:tcBorders>
            <w:vAlign w:val="center"/>
          </w:tcPr>
          <w:p w14:paraId="54EDAB32">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产出</w:t>
            </w:r>
          </w:p>
        </w:tc>
        <w:tc>
          <w:tcPr>
            <w:tcW w:w="1694" w:type="dxa"/>
            <w:vMerge w:val="restart"/>
            <w:tcBorders>
              <w:top w:val="single" w:color="000000" w:sz="4" w:space="0"/>
              <w:left w:val="single" w:color="000000" w:sz="4" w:space="0"/>
              <w:right w:val="single" w:color="000000" w:sz="4" w:space="0"/>
            </w:tcBorders>
            <w:vAlign w:val="center"/>
          </w:tcPr>
          <w:p w14:paraId="3CCD71E9">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按效付费</w:t>
            </w:r>
          </w:p>
        </w:tc>
        <w:tc>
          <w:tcPr>
            <w:tcW w:w="2133" w:type="dxa"/>
            <w:tcBorders>
              <w:top w:val="single" w:color="000000" w:sz="4" w:space="0"/>
              <w:left w:val="single" w:color="000000" w:sz="4" w:space="0"/>
              <w:bottom w:val="single" w:color="000000" w:sz="4" w:space="0"/>
              <w:right w:val="single" w:color="000000" w:sz="4" w:space="0"/>
            </w:tcBorders>
            <w:vAlign w:val="center"/>
          </w:tcPr>
          <w:p w14:paraId="3097BBD5">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付费及时率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480D9918">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按合同约定及时支付服务费的比例。</w:t>
            </w:r>
          </w:p>
        </w:tc>
      </w:tr>
      <w:tr w14:paraId="0D5A49C0">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24DAA86D">
            <w:pPr>
              <w:jc w:val="center"/>
              <w:rPr>
                <w:rFonts w:hint="eastAsia" w:ascii="宋体" w:hAnsi="宋体" w:cs="宋体"/>
                <w:color w:val="000000"/>
                <w:sz w:val="22"/>
                <w:szCs w:val="22"/>
              </w:rPr>
            </w:pPr>
          </w:p>
        </w:tc>
        <w:tc>
          <w:tcPr>
            <w:tcW w:w="1694" w:type="dxa"/>
            <w:vMerge w:val="continue"/>
            <w:tcBorders>
              <w:left w:val="single" w:color="000000" w:sz="4" w:space="0"/>
              <w:bottom w:val="single" w:color="000000" w:sz="4" w:space="0"/>
              <w:right w:val="single" w:color="000000" w:sz="4" w:space="0"/>
            </w:tcBorders>
            <w:vAlign w:val="center"/>
          </w:tcPr>
          <w:p w14:paraId="737C174A">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7A966CD6">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付费准确性</w:t>
            </w:r>
          </w:p>
        </w:tc>
        <w:tc>
          <w:tcPr>
            <w:tcW w:w="3645" w:type="dxa"/>
            <w:tcBorders>
              <w:top w:val="single" w:color="000000" w:sz="4" w:space="0"/>
              <w:left w:val="single" w:color="000000" w:sz="4" w:space="0"/>
              <w:bottom w:val="single" w:color="000000" w:sz="4" w:space="0"/>
              <w:right w:val="single" w:color="000000" w:sz="4" w:space="0"/>
            </w:tcBorders>
            <w:vAlign w:val="center"/>
          </w:tcPr>
          <w:p w14:paraId="77DA50CA">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支付金额与绩效评价结果匹配的程度。</w:t>
            </w:r>
          </w:p>
        </w:tc>
      </w:tr>
      <w:tr w14:paraId="2A4EE506">
        <w:tblPrEx>
          <w:tblCellMar>
            <w:top w:w="0" w:type="dxa"/>
            <w:left w:w="108" w:type="dxa"/>
            <w:bottom w:w="0" w:type="dxa"/>
            <w:right w:w="108" w:type="dxa"/>
          </w:tblCellMar>
        </w:tblPrEx>
        <w:trPr>
          <w:trHeight w:val="737"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5BCC01AC">
            <w:pPr>
              <w:jc w:val="center"/>
              <w:rPr>
                <w:rFonts w:hint="eastAsia" w:ascii="宋体" w:hAnsi="宋体" w:cs="宋体"/>
                <w:color w:val="000000"/>
                <w:sz w:val="22"/>
                <w:szCs w:val="22"/>
              </w:rPr>
            </w:pPr>
          </w:p>
        </w:tc>
        <w:tc>
          <w:tcPr>
            <w:tcW w:w="1694" w:type="dxa"/>
            <w:tcBorders>
              <w:top w:val="single" w:color="000000" w:sz="4" w:space="0"/>
              <w:left w:val="single" w:color="000000" w:sz="4" w:space="0"/>
              <w:bottom w:val="single" w:color="000000" w:sz="4" w:space="0"/>
              <w:right w:val="single" w:color="000000" w:sz="4" w:space="0"/>
            </w:tcBorders>
            <w:vAlign w:val="center"/>
          </w:tcPr>
          <w:p w14:paraId="3C6902CB">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其他履约</w:t>
            </w:r>
          </w:p>
        </w:tc>
        <w:tc>
          <w:tcPr>
            <w:tcW w:w="2133" w:type="dxa"/>
            <w:tcBorders>
              <w:top w:val="single" w:color="000000" w:sz="4" w:space="0"/>
              <w:left w:val="single" w:color="000000" w:sz="4" w:space="0"/>
              <w:bottom w:val="single" w:color="000000" w:sz="4" w:space="0"/>
              <w:right w:val="single" w:color="000000" w:sz="4" w:space="0"/>
            </w:tcBorders>
            <w:vAlign w:val="center"/>
          </w:tcPr>
          <w:p w14:paraId="239D0163">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合同约定义务履行率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594AEC0F">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履行其他合同义务（如协调、支持等）的比例。</w:t>
            </w:r>
          </w:p>
        </w:tc>
      </w:tr>
      <w:tr w14:paraId="1328A4DE">
        <w:tblPrEx>
          <w:tblCellMar>
            <w:top w:w="0" w:type="dxa"/>
            <w:left w:w="108" w:type="dxa"/>
            <w:bottom w:w="0" w:type="dxa"/>
            <w:right w:w="108" w:type="dxa"/>
          </w:tblCellMar>
        </w:tblPrEx>
        <w:trPr>
          <w:trHeight w:val="737" w:hRule="atLeast"/>
        </w:trPr>
        <w:tc>
          <w:tcPr>
            <w:tcW w:w="1467" w:type="dxa"/>
            <w:vMerge w:val="restart"/>
            <w:tcBorders>
              <w:top w:val="single" w:color="000000" w:sz="4" w:space="0"/>
              <w:left w:val="single" w:color="000000" w:sz="4" w:space="0"/>
              <w:right w:val="single" w:color="000000" w:sz="4" w:space="0"/>
            </w:tcBorders>
            <w:vAlign w:val="center"/>
          </w:tcPr>
          <w:p w14:paraId="2FB4EE66">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效果</w:t>
            </w:r>
          </w:p>
        </w:tc>
        <w:tc>
          <w:tcPr>
            <w:tcW w:w="1694" w:type="dxa"/>
            <w:vMerge w:val="restart"/>
            <w:tcBorders>
              <w:top w:val="single" w:color="000000" w:sz="4" w:space="0"/>
              <w:left w:val="single" w:color="000000" w:sz="4" w:space="0"/>
              <w:bottom w:val="single" w:color="000000" w:sz="4" w:space="0"/>
              <w:right w:val="single" w:color="000000" w:sz="4" w:space="0"/>
            </w:tcBorders>
            <w:vAlign w:val="center"/>
          </w:tcPr>
          <w:p w14:paraId="4B2A8304">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满意度</w:t>
            </w:r>
          </w:p>
        </w:tc>
        <w:tc>
          <w:tcPr>
            <w:tcW w:w="2133" w:type="dxa"/>
            <w:tcBorders>
              <w:top w:val="single" w:color="000000" w:sz="4" w:space="0"/>
              <w:left w:val="single" w:color="000000" w:sz="4" w:space="0"/>
              <w:bottom w:val="single" w:color="000000" w:sz="4" w:space="0"/>
              <w:right w:val="single" w:color="000000" w:sz="4" w:space="0"/>
            </w:tcBorders>
            <w:vAlign w:val="center"/>
          </w:tcPr>
          <w:p w14:paraId="38F100A1">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项目公司满意度</w:t>
            </w:r>
          </w:p>
        </w:tc>
        <w:tc>
          <w:tcPr>
            <w:tcW w:w="3645" w:type="dxa"/>
            <w:tcBorders>
              <w:top w:val="single" w:color="000000" w:sz="4" w:space="0"/>
              <w:left w:val="single" w:color="000000" w:sz="4" w:space="0"/>
              <w:bottom w:val="single" w:color="000000" w:sz="4" w:space="0"/>
              <w:right w:val="single" w:color="000000" w:sz="4" w:space="0"/>
            </w:tcBorders>
            <w:vAlign w:val="center"/>
          </w:tcPr>
          <w:p w14:paraId="10B1E19B">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项目公司对实施机构工作的满意度。</w:t>
            </w:r>
          </w:p>
        </w:tc>
      </w:tr>
      <w:tr w14:paraId="3D7D077A">
        <w:tblPrEx>
          <w:tblCellMar>
            <w:top w:w="0" w:type="dxa"/>
            <w:left w:w="108" w:type="dxa"/>
            <w:bottom w:w="0" w:type="dxa"/>
            <w:right w:w="108" w:type="dxa"/>
          </w:tblCellMar>
        </w:tblPrEx>
        <w:trPr>
          <w:trHeight w:val="680" w:hRule="atLeast"/>
        </w:trPr>
        <w:tc>
          <w:tcPr>
            <w:tcW w:w="1467" w:type="dxa"/>
            <w:vMerge w:val="continue"/>
            <w:tcBorders>
              <w:left w:val="single" w:color="000000" w:sz="4" w:space="0"/>
              <w:bottom w:val="single" w:color="000000" w:sz="4" w:space="0"/>
              <w:right w:val="single" w:color="000000" w:sz="4" w:space="0"/>
            </w:tcBorders>
            <w:vAlign w:val="center"/>
          </w:tcPr>
          <w:p w14:paraId="19499CE9">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38155C54">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2683D982">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公众满意度</w:t>
            </w:r>
          </w:p>
        </w:tc>
        <w:tc>
          <w:tcPr>
            <w:tcW w:w="3645" w:type="dxa"/>
            <w:tcBorders>
              <w:top w:val="single" w:color="000000" w:sz="4" w:space="0"/>
              <w:left w:val="single" w:color="000000" w:sz="4" w:space="0"/>
              <w:bottom w:val="single" w:color="000000" w:sz="4" w:space="0"/>
              <w:right w:val="single" w:color="000000" w:sz="4" w:space="0"/>
            </w:tcBorders>
            <w:vAlign w:val="center"/>
          </w:tcPr>
          <w:p w14:paraId="2B3C25A5">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公众对实施机构监管工作的满意度。</w:t>
            </w:r>
          </w:p>
        </w:tc>
      </w:tr>
      <w:tr w14:paraId="64A3D9F8">
        <w:tblPrEx>
          <w:tblCellMar>
            <w:top w:w="0" w:type="dxa"/>
            <w:left w:w="108" w:type="dxa"/>
            <w:bottom w:w="0" w:type="dxa"/>
            <w:right w:w="108" w:type="dxa"/>
          </w:tblCellMar>
        </w:tblPrEx>
        <w:trPr>
          <w:trHeight w:val="397" w:hRule="atLeast"/>
        </w:trPr>
        <w:tc>
          <w:tcPr>
            <w:tcW w:w="8939" w:type="dxa"/>
            <w:gridSpan w:val="4"/>
            <w:tcBorders>
              <w:top w:val="single" w:color="000000" w:sz="4" w:space="0"/>
              <w:left w:val="single" w:color="000000" w:sz="4" w:space="0"/>
              <w:bottom w:val="single" w:color="000000" w:sz="4" w:space="0"/>
              <w:right w:val="single" w:color="000000" w:sz="4" w:space="0"/>
            </w:tcBorders>
            <w:vAlign w:val="center"/>
          </w:tcPr>
          <w:p w14:paraId="0094B9AD">
            <w:pPr>
              <w:jc w:val="center"/>
              <w:textAlignment w:val="center"/>
              <w:rPr>
                <w:rFonts w:hint="eastAsia" w:ascii="宋体" w:hAnsi="宋体" w:cs="宋体"/>
                <w:color w:val="000000"/>
                <w:kern w:val="0"/>
                <w:sz w:val="22"/>
                <w:szCs w:val="22"/>
                <w:lang w:bidi="ar"/>
              </w:rPr>
            </w:pPr>
            <w:r>
              <w:rPr>
                <w:rFonts w:hint="eastAsia" w:ascii="宋体" w:hAnsi="宋体" w:cs="宋体"/>
                <w:b/>
                <w:bCs/>
                <w:color w:val="000000"/>
                <w:kern w:val="0"/>
                <w:sz w:val="22"/>
                <w:szCs w:val="22"/>
                <w:lang w:bidi="ar"/>
              </w:rPr>
              <w:t>项目实施机构绩效评价指标框架（运营期）</w:t>
            </w:r>
          </w:p>
        </w:tc>
      </w:tr>
      <w:tr w14:paraId="6C7B8A11">
        <w:tblPrEx>
          <w:tblCellMar>
            <w:top w:w="0" w:type="dxa"/>
            <w:left w:w="108" w:type="dxa"/>
            <w:bottom w:w="0" w:type="dxa"/>
            <w:right w:w="108" w:type="dxa"/>
          </w:tblCellMar>
        </w:tblPrEx>
        <w:trPr>
          <w:trHeight w:val="397" w:hRule="atLeast"/>
        </w:trPr>
        <w:tc>
          <w:tcPr>
            <w:tcW w:w="1467" w:type="dxa"/>
            <w:tcBorders>
              <w:top w:val="single" w:color="000000" w:sz="4" w:space="0"/>
              <w:left w:val="single" w:color="000000" w:sz="4" w:space="0"/>
              <w:bottom w:val="single" w:color="000000" w:sz="4" w:space="0"/>
              <w:right w:val="single" w:color="000000" w:sz="4" w:space="0"/>
            </w:tcBorders>
            <w:vAlign w:val="center"/>
          </w:tcPr>
          <w:p w14:paraId="7CEDDACE">
            <w:pPr>
              <w:jc w:val="center"/>
              <w:rPr>
                <w:rFonts w:hint="eastAsia" w:ascii="宋体" w:hAnsi="宋体" w:cs="宋体"/>
                <w:color w:val="000000"/>
                <w:sz w:val="22"/>
                <w:szCs w:val="22"/>
              </w:rPr>
            </w:pPr>
            <w:r>
              <w:rPr>
                <w:rFonts w:hint="eastAsia" w:ascii="宋体" w:hAnsi="宋体" w:cs="宋体"/>
                <w:b/>
                <w:bCs/>
                <w:color w:val="000000"/>
                <w:kern w:val="0"/>
                <w:sz w:val="22"/>
                <w:szCs w:val="22"/>
                <w:lang w:bidi="ar"/>
              </w:rPr>
              <w:t>一级指标</w:t>
            </w:r>
          </w:p>
        </w:tc>
        <w:tc>
          <w:tcPr>
            <w:tcW w:w="1694" w:type="dxa"/>
            <w:tcBorders>
              <w:top w:val="single" w:color="000000" w:sz="4" w:space="0"/>
              <w:left w:val="single" w:color="000000" w:sz="4" w:space="0"/>
              <w:bottom w:val="single" w:color="000000" w:sz="4" w:space="0"/>
              <w:right w:val="single" w:color="000000" w:sz="4" w:space="0"/>
            </w:tcBorders>
            <w:vAlign w:val="center"/>
          </w:tcPr>
          <w:p w14:paraId="4BF002BA">
            <w:pPr>
              <w:jc w:val="center"/>
              <w:rPr>
                <w:rFonts w:hint="eastAsia" w:ascii="宋体" w:hAnsi="宋体" w:cs="宋体"/>
                <w:color w:val="000000"/>
                <w:sz w:val="22"/>
                <w:szCs w:val="22"/>
              </w:rPr>
            </w:pPr>
            <w:r>
              <w:rPr>
                <w:rFonts w:hint="eastAsia" w:ascii="宋体" w:hAnsi="宋体" w:cs="宋体"/>
                <w:b/>
                <w:bCs/>
                <w:color w:val="000000"/>
                <w:kern w:val="0"/>
                <w:sz w:val="22"/>
                <w:szCs w:val="22"/>
                <w:lang w:bidi="ar"/>
              </w:rPr>
              <w:t>二级指标</w:t>
            </w:r>
          </w:p>
        </w:tc>
        <w:tc>
          <w:tcPr>
            <w:tcW w:w="2133" w:type="dxa"/>
            <w:tcBorders>
              <w:top w:val="single" w:color="000000" w:sz="4" w:space="0"/>
              <w:left w:val="single" w:color="000000" w:sz="4" w:space="0"/>
              <w:bottom w:val="single" w:color="000000" w:sz="4" w:space="0"/>
              <w:right w:val="single" w:color="000000" w:sz="4" w:space="0"/>
            </w:tcBorders>
            <w:vAlign w:val="center"/>
          </w:tcPr>
          <w:p w14:paraId="51A57701">
            <w:pPr>
              <w:jc w:val="center"/>
              <w:textAlignment w:val="center"/>
              <w:rPr>
                <w:rFonts w:hint="eastAsia" w:ascii="宋体" w:hAnsi="宋体" w:cs="宋体"/>
                <w:color w:val="000000"/>
                <w:kern w:val="0"/>
                <w:sz w:val="22"/>
                <w:szCs w:val="22"/>
                <w:lang w:bidi="ar"/>
              </w:rPr>
            </w:pPr>
            <w:r>
              <w:rPr>
                <w:rFonts w:hint="eastAsia" w:ascii="宋体" w:hAnsi="宋体" w:cs="宋体"/>
                <w:b/>
                <w:bCs/>
                <w:color w:val="000000"/>
                <w:kern w:val="0"/>
                <w:sz w:val="22"/>
                <w:szCs w:val="22"/>
                <w:lang w:bidi="ar"/>
              </w:rPr>
              <w:t>三级指标</w:t>
            </w:r>
          </w:p>
        </w:tc>
        <w:tc>
          <w:tcPr>
            <w:tcW w:w="3645" w:type="dxa"/>
            <w:tcBorders>
              <w:top w:val="single" w:color="000000" w:sz="4" w:space="0"/>
              <w:left w:val="single" w:color="000000" w:sz="4" w:space="0"/>
              <w:bottom w:val="single" w:color="000000" w:sz="4" w:space="0"/>
              <w:right w:val="single" w:color="000000" w:sz="4" w:space="0"/>
            </w:tcBorders>
            <w:vAlign w:val="center"/>
          </w:tcPr>
          <w:p w14:paraId="53D34E9C">
            <w:pPr>
              <w:jc w:val="center"/>
              <w:textAlignment w:val="center"/>
              <w:rPr>
                <w:rFonts w:hint="eastAsia" w:ascii="宋体" w:hAnsi="宋体" w:cs="宋体"/>
                <w:color w:val="000000"/>
                <w:kern w:val="0"/>
                <w:sz w:val="22"/>
                <w:szCs w:val="22"/>
                <w:lang w:bidi="ar"/>
              </w:rPr>
            </w:pPr>
            <w:r>
              <w:rPr>
                <w:rFonts w:hint="eastAsia" w:ascii="宋体" w:hAnsi="宋体" w:cs="宋体"/>
                <w:b/>
                <w:bCs/>
                <w:color w:val="000000"/>
                <w:kern w:val="0"/>
                <w:sz w:val="22"/>
                <w:szCs w:val="22"/>
                <w:lang w:bidi="ar"/>
              </w:rPr>
              <w:t>指标解释</w:t>
            </w:r>
          </w:p>
        </w:tc>
      </w:tr>
      <w:tr w14:paraId="33907854">
        <w:tblPrEx>
          <w:tblCellMar>
            <w:top w:w="0" w:type="dxa"/>
            <w:left w:w="108" w:type="dxa"/>
            <w:bottom w:w="0" w:type="dxa"/>
            <w:right w:w="108" w:type="dxa"/>
          </w:tblCellMar>
        </w:tblPrEx>
        <w:trPr>
          <w:trHeight w:val="680" w:hRule="atLeast"/>
        </w:trPr>
        <w:tc>
          <w:tcPr>
            <w:tcW w:w="1467" w:type="dxa"/>
            <w:vMerge w:val="restart"/>
            <w:tcBorders>
              <w:top w:val="single" w:color="000000" w:sz="4" w:space="0"/>
              <w:left w:val="single" w:color="000000" w:sz="4" w:space="0"/>
              <w:right w:val="single" w:color="000000" w:sz="4" w:space="0"/>
            </w:tcBorders>
            <w:vAlign w:val="center"/>
          </w:tcPr>
          <w:p w14:paraId="5A6C8E62">
            <w:pPr>
              <w:jc w:val="center"/>
              <w:rPr>
                <w:rFonts w:hint="eastAsia" w:ascii="宋体" w:hAnsi="宋体" w:cs="宋体"/>
                <w:color w:val="000000"/>
                <w:sz w:val="22"/>
                <w:szCs w:val="22"/>
              </w:rPr>
            </w:pPr>
            <w:r>
              <w:rPr>
                <w:rFonts w:hint="eastAsia" w:ascii="宋体" w:hAnsi="宋体" w:cs="宋体"/>
                <w:color w:val="000000"/>
                <w:kern w:val="0"/>
                <w:sz w:val="22"/>
                <w:szCs w:val="22"/>
                <w:lang w:bidi="ar"/>
              </w:rPr>
              <w:t>效果</w:t>
            </w:r>
          </w:p>
        </w:tc>
        <w:tc>
          <w:tcPr>
            <w:tcW w:w="1694" w:type="dxa"/>
            <w:tcBorders>
              <w:top w:val="single" w:color="000000" w:sz="4" w:space="0"/>
              <w:left w:val="single" w:color="000000" w:sz="4" w:space="0"/>
              <w:bottom w:val="single" w:color="000000" w:sz="4" w:space="0"/>
              <w:right w:val="single" w:color="000000" w:sz="4" w:space="0"/>
            </w:tcBorders>
            <w:vAlign w:val="center"/>
          </w:tcPr>
          <w:p w14:paraId="119F2823">
            <w:pPr>
              <w:jc w:val="center"/>
              <w:rPr>
                <w:rFonts w:hint="eastAsia" w:ascii="宋体" w:hAnsi="宋体" w:cs="宋体"/>
                <w:color w:val="000000"/>
                <w:sz w:val="22"/>
                <w:szCs w:val="22"/>
              </w:rPr>
            </w:pPr>
            <w:r>
              <w:rPr>
                <w:rFonts w:hint="eastAsia" w:ascii="宋体" w:hAnsi="宋体" w:cs="宋体"/>
                <w:color w:val="000000"/>
                <w:kern w:val="0"/>
                <w:sz w:val="22"/>
                <w:szCs w:val="22"/>
                <w:lang w:bidi="ar"/>
              </w:rPr>
              <w:t>满意度</w:t>
            </w:r>
          </w:p>
        </w:tc>
        <w:tc>
          <w:tcPr>
            <w:tcW w:w="2133" w:type="dxa"/>
            <w:tcBorders>
              <w:top w:val="single" w:color="000000" w:sz="4" w:space="0"/>
              <w:left w:val="single" w:color="000000" w:sz="4" w:space="0"/>
              <w:bottom w:val="single" w:color="000000" w:sz="4" w:space="0"/>
              <w:right w:val="single" w:color="000000" w:sz="4" w:space="0"/>
            </w:tcBorders>
            <w:vAlign w:val="center"/>
          </w:tcPr>
          <w:p w14:paraId="21D374B9">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协调机制有效性</w:t>
            </w:r>
          </w:p>
        </w:tc>
        <w:tc>
          <w:tcPr>
            <w:tcW w:w="3645" w:type="dxa"/>
            <w:tcBorders>
              <w:top w:val="single" w:color="000000" w:sz="4" w:space="0"/>
              <w:left w:val="single" w:color="000000" w:sz="4" w:space="0"/>
              <w:bottom w:val="single" w:color="000000" w:sz="4" w:space="0"/>
              <w:right w:val="single" w:color="000000" w:sz="4" w:space="0"/>
            </w:tcBorders>
            <w:vAlign w:val="center"/>
          </w:tcPr>
          <w:p w14:paraId="4831A4EA">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是否建立有效的沟通协调机制并解决运营中的问题。</w:t>
            </w:r>
          </w:p>
        </w:tc>
      </w:tr>
      <w:tr w14:paraId="6D060309">
        <w:tblPrEx>
          <w:tblCellMar>
            <w:top w:w="0" w:type="dxa"/>
            <w:left w:w="108" w:type="dxa"/>
            <w:bottom w:w="0" w:type="dxa"/>
            <w:right w:w="108" w:type="dxa"/>
          </w:tblCellMar>
        </w:tblPrEx>
        <w:trPr>
          <w:trHeight w:val="1020" w:hRule="atLeast"/>
        </w:trPr>
        <w:tc>
          <w:tcPr>
            <w:tcW w:w="1467" w:type="dxa"/>
            <w:vMerge w:val="continue"/>
            <w:tcBorders>
              <w:left w:val="single" w:color="000000" w:sz="4" w:space="0"/>
              <w:bottom w:val="single" w:color="000000" w:sz="4" w:space="0"/>
              <w:right w:val="single" w:color="000000" w:sz="4" w:space="0"/>
            </w:tcBorders>
            <w:vAlign w:val="center"/>
          </w:tcPr>
          <w:p w14:paraId="486507C1">
            <w:pPr>
              <w:jc w:val="center"/>
              <w:rPr>
                <w:rFonts w:hint="eastAsia" w:ascii="宋体" w:hAnsi="宋体" w:cs="宋体"/>
                <w:color w:val="000000"/>
                <w:sz w:val="22"/>
                <w:szCs w:val="22"/>
              </w:rPr>
            </w:pPr>
          </w:p>
        </w:tc>
        <w:tc>
          <w:tcPr>
            <w:tcW w:w="1694" w:type="dxa"/>
            <w:tcBorders>
              <w:top w:val="single" w:color="000000" w:sz="4" w:space="0"/>
              <w:left w:val="single" w:color="000000" w:sz="4" w:space="0"/>
              <w:bottom w:val="single" w:color="000000" w:sz="4" w:space="0"/>
              <w:right w:val="single" w:color="000000" w:sz="4" w:space="0"/>
            </w:tcBorders>
            <w:vAlign w:val="center"/>
          </w:tcPr>
          <w:p w14:paraId="66E75DC3">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物有所值</w:t>
            </w:r>
          </w:p>
        </w:tc>
        <w:tc>
          <w:tcPr>
            <w:tcW w:w="2133" w:type="dxa"/>
            <w:tcBorders>
              <w:top w:val="single" w:color="000000" w:sz="4" w:space="0"/>
              <w:left w:val="single" w:color="000000" w:sz="4" w:space="0"/>
              <w:bottom w:val="single" w:color="000000" w:sz="4" w:space="0"/>
              <w:right w:val="single" w:color="000000" w:sz="4" w:space="0"/>
            </w:tcBorders>
            <w:vAlign w:val="center"/>
          </w:tcPr>
          <w:p w14:paraId="5504FC32">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物有所值实现程度</w:t>
            </w:r>
          </w:p>
        </w:tc>
        <w:tc>
          <w:tcPr>
            <w:tcW w:w="3645" w:type="dxa"/>
            <w:tcBorders>
              <w:top w:val="single" w:color="000000" w:sz="4" w:space="0"/>
              <w:left w:val="single" w:color="000000" w:sz="4" w:space="0"/>
              <w:bottom w:val="single" w:color="000000" w:sz="4" w:space="0"/>
              <w:right w:val="single" w:color="000000" w:sz="4" w:space="0"/>
            </w:tcBorders>
            <w:vAlign w:val="center"/>
          </w:tcPr>
          <w:p w14:paraId="3B4BFBC2">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项目运营阶段物有所值目标的实现情况（可结合中期评估）。</w:t>
            </w:r>
          </w:p>
        </w:tc>
      </w:tr>
      <w:tr w14:paraId="4F4CADB6">
        <w:tblPrEx>
          <w:tblCellMar>
            <w:top w:w="0" w:type="dxa"/>
            <w:left w:w="108" w:type="dxa"/>
            <w:bottom w:w="0" w:type="dxa"/>
            <w:right w:w="108" w:type="dxa"/>
          </w:tblCellMar>
        </w:tblPrEx>
        <w:trPr>
          <w:trHeight w:val="809" w:hRule="atLeast"/>
        </w:trPr>
        <w:tc>
          <w:tcPr>
            <w:tcW w:w="1467" w:type="dxa"/>
            <w:vMerge w:val="restart"/>
            <w:tcBorders>
              <w:top w:val="single" w:color="000000" w:sz="4" w:space="0"/>
              <w:left w:val="single" w:color="000000" w:sz="4" w:space="0"/>
              <w:bottom w:val="single" w:color="000000" w:sz="4" w:space="0"/>
              <w:right w:val="single" w:color="000000" w:sz="4" w:space="0"/>
            </w:tcBorders>
            <w:vAlign w:val="center"/>
          </w:tcPr>
          <w:p w14:paraId="1AAF6E00">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管理</w:t>
            </w:r>
          </w:p>
        </w:tc>
        <w:tc>
          <w:tcPr>
            <w:tcW w:w="1694" w:type="dxa"/>
            <w:tcBorders>
              <w:top w:val="single" w:color="000000" w:sz="4" w:space="0"/>
              <w:left w:val="single" w:color="000000" w:sz="4" w:space="0"/>
              <w:bottom w:val="single" w:color="000000" w:sz="4" w:space="0"/>
              <w:right w:val="single" w:color="000000" w:sz="4" w:space="0"/>
            </w:tcBorders>
            <w:vAlign w:val="center"/>
          </w:tcPr>
          <w:p w14:paraId="571BC80C">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预算编制</w:t>
            </w:r>
          </w:p>
        </w:tc>
        <w:tc>
          <w:tcPr>
            <w:tcW w:w="2133" w:type="dxa"/>
            <w:tcBorders>
              <w:top w:val="single" w:color="000000" w:sz="4" w:space="0"/>
              <w:left w:val="single" w:color="000000" w:sz="4" w:space="0"/>
              <w:bottom w:val="single" w:color="000000" w:sz="4" w:space="0"/>
              <w:right w:val="single" w:color="000000" w:sz="4" w:space="0"/>
            </w:tcBorders>
            <w:vAlign w:val="center"/>
          </w:tcPr>
          <w:p w14:paraId="5FD64A3A">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预算编制及时性与准确性</w:t>
            </w:r>
          </w:p>
        </w:tc>
        <w:tc>
          <w:tcPr>
            <w:tcW w:w="3645" w:type="dxa"/>
            <w:tcBorders>
              <w:top w:val="single" w:color="000000" w:sz="4" w:space="0"/>
              <w:left w:val="single" w:color="000000" w:sz="4" w:space="0"/>
              <w:bottom w:val="single" w:color="000000" w:sz="4" w:space="0"/>
              <w:right w:val="single" w:color="000000" w:sz="4" w:space="0"/>
            </w:tcBorders>
            <w:vAlign w:val="center"/>
          </w:tcPr>
          <w:p w14:paraId="3AEA730E">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是否及时、准确将项目支出纳入年度预算。</w:t>
            </w:r>
          </w:p>
        </w:tc>
      </w:tr>
      <w:tr w14:paraId="12E787AB">
        <w:tblPrEx>
          <w:tblCellMar>
            <w:top w:w="0" w:type="dxa"/>
            <w:left w:w="108" w:type="dxa"/>
            <w:bottom w:w="0" w:type="dxa"/>
            <w:right w:w="108" w:type="dxa"/>
          </w:tblCellMar>
        </w:tblPrEx>
        <w:trPr>
          <w:trHeight w:val="849"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4BB0FFD9">
            <w:pPr>
              <w:jc w:val="center"/>
              <w:rPr>
                <w:rFonts w:hint="eastAsia" w:ascii="宋体" w:hAnsi="宋体" w:cs="宋体"/>
                <w:color w:val="000000"/>
                <w:sz w:val="22"/>
                <w:szCs w:val="22"/>
              </w:rPr>
            </w:pPr>
          </w:p>
        </w:tc>
        <w:tc>
          <w:tcPr>
            <w:tcW w:w="1694" w:type="dxa"/>
            <w:tcBorders>
              <w:top w:val="single" w:color="000000" w:sz="4" w:space="0"/>
              <w:left w:val="single" w:color="000000" w:sz="4" w:space="0"/>
              <w:bottom w:val="single" w:color="000000" w:sz="4" w:space="0"/>
              <w:right w:val="single" w:color="000000" w:sz="4" w:space="0"/>
            </w:tcBorders>
            <w:vAlign w:val="center"/>
          </w:tcPr>
          <w:p w14:paraId="605414C7">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绩效管理</w:t>
            </w:r>
          </w:p>
        </w:tc>
        <w:tc>
          <w:tcPr>
            <w:tcW w:w="2133" w:type="dxa"/>
            <w:tcBorders>
              <w:top w:val="single" w:color="000000" w:sz="4" w:space="0"/>
              <w:left w:val="single" w:color="000000" w:sz="4" w:space="0"/>
              <w:bottom w:val="single" w:color="000000" w:sz="4" w:space="0"/>
              <w:right w:val="single" w:color="000000" w:sz="4" w:space="0"/>
            </w:tcBorders>
            <w:vAlign w:val="center"/>
          </w:tcPr>
          <w:p w14:paraId="14ADF42E">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年度绩效目标设置合理性</w:t>
            </w:r>
          </w:p>
        </w:tc>
        <w:tc>
          <w:tcPr>
            <w:tcW w:w="3645" w:type="dxa"/>
            <w:tcBorders>
              <w:top w:val="single" w:color="000000" w:sz="4" w:space="0"/>
              <w:left w:val="single" w:color="000000" w:sz="4" w:space="0"/>
              <w:bottom w:val="single" w:color="000000" w:sz="4" w:space="0"/>
              <w:right w:val="single" w:color="000000" w:sz="4" w:space="0"/>
            </w:tcBorders>
            <w:vAlign w:val="center"/>
          </w:tcPr>
          <w:p w14:paraId="707D530A">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设置的年度绩效目标是否明确、可衡量、可实现。</w:t>
            </w:r>
          </w:p>
        </w:tc>
      </w:tr>
      <w:tr w14:paraId="183EAF6A">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574C674A">
            <w:pPr>
              <w:jc w:val="center"/>
              <w:rPr>
                <w:rFonts w:hint="eastAsia" w:ascii="宋体" w:hAnsi="宋体" w:cs="宋体"/>
                <w:color w:val="000000"/>
                <w:sz w:val="22"/>
                <w:szCs w:val="22"/>
              </w:rPr>
            </w:pPr>
          </w:p>
        </w:tc>
        <w:tc>
          <w:tcPr>
            <w:tcW w:w="1694" w:type="dxa"/>
            <w:vMerge w:val="restart"/>
            <w:tcBorders>
              <w:top w:val="single" w:color="000000" w:sz="4" w:space="0"/>
              <w:left w:val="single" w:color="000000" w:sz="4" w:space="0"/>
              <w:bottom w:val="single" w:color="000000" w:sz="4" w:space="0"/>
              <w:right w:val="single" w:color="000000" w:sz="4" w:space="0"/>
            </w:tcBorders>
            <w:vAlign w:val="center"/>
          </w:tcPr>
          <w:p w14:paraId="29235641">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监督管理</w:t>
            </w:r>
          </w:p>
        </w:tc>
        <w:tc>
          <w:tcPr>
            <w:tcW w:w="2133" w:type="dxa"/>
            <w:tcBorders>
              <w:top w:val="single" w:color="000000" w:sz="4" w:space="0"/>
              <w:left w:val="single" w:color="000000" w:sz="4" w:space="0"/>
              <w:bottom w:val="single" w:color="000000" w:sz="4" w:space="0"/>
              <w:right w:val="single" w:color="000000" w:sz="4" w:space="0"/>
            </w:tcBorders>
            <w:vAlign w:val="center"/>
          </w:tcPr>
          <w:p w14:paraId="4BB0C352">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监督检查计划完成率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5741F41C">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按计划开展运营期监督检查的比例。</w:t>
            </w:r>
          </w:p>
        </w:tc>
      </w:tr>
      <w:tr w14:paraId="7A7F0487">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37DC35CC">
            <w:pPr>
              <w:jc w:val="center"/>
              <w:rPr>
                <w:rFonts w:hint="eastAsia" w:ascii="宋体" w:hAnsi="宋体" w:cs="宋体"/>
                <w:color w:val="000000"/>
                <w:sz w:val="22"/>
                <w:szCs w:val="22"/>
              </w:rPr>
            </w:pPr>
          </w:p>
        </w:tc>
        <w:tc>
          <w:tcPr>
            <w:tcW w:w="1694" w:type="dxa"/>
            <w:vMerge w:val="continue"/>
            <w:tcBorders>
              <w:top w:val="single" w:color="000000" w:sz="4" w:space="0"/>
              <w:left w:val="single" w:color="000000" w:sz="4" w:space="0"/>
              <w:bottom w:val="single" w:color="000000" w:sz="4" w:space="0"/>
              <w:right w:val="single" w:color="000000" w:sz="4" w:space="0"/>
            </w:tcBorders>
            <w:vAlign w:val="center"/>
          </w:tcPr>
          <w:p w14:paraId="1608A71B">
            <w:pPr>
              <w:jc w:val="center"/>
              <w:rPr>
                <w:rFonts w:hint="eastAsia" w:ascii="宋体" w:hAnsi="宋体" w:cs="宋体"/>
                <w:color w:val="000000"/>
                <w:sz w:val="22"/>
                <w:szCs w:val="22"/>
              </w:rPr>
            </w:pPr>
          </w:p>
        </w:tc>
        <w:tc>
          <w:tcPr>
            <w:tcW w:w="2133" w:type="dxa"/>
            <w:tcBorders>
              <w:top w:val="single" w:color="000000" w:sz="4" w:space="0"/>
              <w:left w:val="single" w:color="000000" w:sz="4" w:space="0"/>
              <w:bottom w:val="single" w:color="000000" w:sz="4" w:space="0"/>
              <w:right w:val="single" w:color="000000" w:sz="4" w:space="0"/>
            </w:tcBorders>
            <w:vAlign w:val="center"/>
          </w:tcPr>
          <w:p w14:paraId="64FF8209">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问题整改督办率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392C7B32">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对发现的问题进行督办并闭合的比例。</w:t>
            </w:r>
          </w:p>
        </w:tc>
      </w:tr>
      <w:tr w14:paraId="2E2C471D">
        <w:tblPrEx>
          <w:tblCellMar>
            <w:top w:w="0" w:type="dxa"/>
            <w:left w:w="108" w:type="dxa"/>
            <w:bottom w:w="0" w:type="dxa"/>
            <w:right w:w="108" w:type="dxa"/>
          </w:tblCellMar>
        </w:tblPrEx>
        <w:trPr>
          <w:trHeight w:val="680" w:hRule="atLeast"/>
        </w:trPr>
        <w:tc>
          <w:tcPr>
            <w:tcW w:w="1467" w:type="dxa"/>
            <w:vMerge w:val="continue"/>
            <w:tcBorders>
              <w:top w:val="single" w:color="000000" w:sz="4" w:space="0"/>
              <w:left w:val="single" w:color="000000" w:sz="4" w:space="0"/>
              <w:bottom w:val="single" w:color="000000" w:sz="4" w:space="0"/>
              <w:right w:val="single" w:color="000000" w:sz="4" w:space="0"/>
            </w:tcBorders>
            <w:vAlign w:val="center"/>
          </w:tcPr>
          <w:p w14:paraId="75DDA74D">
            <w:pPr>
              <w:jc w:val="center"/>
              <w:rPr>
                <w:rFonts w:hint="eastAsia" w:ascii="宋体" w:hAnsi="宋体" w:cs="宋体"/>
                <w:color w:val="000000"/>
                <w:sz w:val="22"/>
                <w:szCs w:val="22"/>
              </w:rPr>
            </w:pPr>
          </w:p>
        </w:tc>
        <w:tc>
          <w:tcPr>
            <w:tcW w:w="1694" w:type="dxa"/>
            <w:tcBorders>
              <w:top w:val="single" w:color="000000" w:sz="4" w:space="0"/>
              <w:left w:val="single" w:color="000000" w:sz="4" w:space="0"/>
              <w:bottom w:val="single" w:color="000000" w:sz="4" w:space="0"/>
              <w:right w:val="single" w:color="000000" w:sz="4" w:space="0"/>
            </w:tcBorders>
            <w:vAlign w:val="center"/>
          </w:tcPr>
          <w:p w14:paraId="53682357">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信息公开</w:t>
            </w:r>
          </w:p>
        </w:tc>
        <w:tc>
          <w:tcPr>
            <w:tcW w:w="2133" w:type="dxa"/>
            <w:tcBorders>
              <w:top w:val="single" w:color="000000" w:sz="4" w:space="0"/>
              <w:left w:val="single" w:color="000000" w:sz="4" w:space="0"/>
              <w:bottom w:val="single" w:color="000000" w:sz="4" w:space="0"/>
              <w:right w:val="single" w:color="000000" w:sz="4" w:space="0"/>
            </w:tcBorders>
            <w:vAlign w:val="center"/>
          </w:tcPr>
          <w:p w14:paraId="5D20AFDF">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信息公开合规率</w:t>
            </w:r>
          </w:p>
        </w:tc>
        <w:tc>
          <w:tcPr>
            <w:tcW w:w="3645" w:type="dxa"/>
            <w:tcBorders>
              <w:top w:val="single" w:color="000000" w:sz="4" w:space="0"/>
              <w:left w:val="single" w:color="000000" w:sz="4" w:space="0"/>
              <w:bottom w:val="single" w:color="000000" w:sz="4" w:space="0"/>
              <w:right w:val="single" w:color="000000" w:sz="4" w:space="0"/>
            </w:tcBorders>
            <w:vAlign w:val="center"/>
          </w:tcPr>
          <w:p w14:paraId="4A07F419">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公开的信息是否符合PPP信息公开要求。</w:t>
            </w:r>
          </w:p>
        </w:tc>
      </w:tr>
    </w:tbl>
    <w:p w14:paraId="73B0E9D1">
      <w:pPr>
        <w:rPr>
          <w:rFonts w:ascii="宋体" w:hAnsi="Times New Roman"/>
          <w:kern w:val="0"/>
          <w:sz w:val="18"/>
          <w:szCs w:val="18"/>
        </w:rPr>
      </w:pPr>
      <w:r>
        <w:br w:type="page"/>
      </w:r>
    </w:p>
    <w:p w14:paraId="6506DF4D">
      <w:pPr>
        <w:pStyle w:val="79"/>
        <w:spacing w:before="156" w:after="156"/>
        <w:rPr>
          <w:b/>
          <w:bCs/>
        </w:rPr>
      </w:pPr>
      <w:bookmarkStart w:id="191" w:name="_Toc208206556"/>
      <w:bookmarkStart w:id="192" w:name="_Toc208206480"/>
      <w:r>
        <w:rPr>
          <w:rFonts w:hint="eastAsia"/>
        </w:rPr>
        <w:t>政府采购项目绩效评价指标框架</w:t>
      </w:r>
      <w:bookmarkEnd w:id="191"/>
      <w:bookmarkEnd w:id="192"/>
    </w:p>
    <w:p w14:paraId="53B167DC">
      <w:pPr>
        <w:pStyle w:val="57"/>
        <w:ind w:firstLine="420"/>
      </w:pPr>
      <w:r>
        <w:rPr>
          <w:rFonts w:hint="eastAsia"/>
        </w:rPr>
        <w:t>见表B</w:t>
      </w:r>
      <w:r>
        <w:t>.9</w:t>
      </w:r>
    </w:p>
    <w:p w14:paraId="57EA496C">
      <w:pPr>
        <w:pStyle w:val="78"/>
        <w:spacing w:before="156" w:after="156"/>
      </w:pPr>
      <w:r>
        <w:rPr>
          <w:rFonts w:hint="eastAsia"/>
        </w:rPr>
        <w:t>政府采购项目绩效评价指标框架</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44"/>
        <w:gridCol w:w="1132"/>
        <w:gridCol w:w="1699"/>
        <w:gridCol w:w="5399"/>
      </w:tblGrid>
      <w:tr w14:paraId="60E1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blHeader/>
          <w:jc w:val="center"/>
        </w:trPr>
        <w:tc>
          <w:tcPr>
            <w:tcW w:w="610" w:type="pct"/>
            <w:shd w:val="clear" w:color="auto" w:fill="FFFFFF"/>
            <w:vAlign w:val="center"/>
          </w:tcPr>
          <w:p w14:paraId="520FA0A8">
            <w:pPr>
              <w:pStyle w:val="57"/>
              <w:ind w:firstLine="0" w:firstLineChars="0"/>
              <w:jc w:val="center"/>
              <w:rPr>
                <w:b/>
                <w:bCs/>
              </w:rPr>
            </w:pPr>
            <w:r>
              <w:rPr>
                <w:rFonts w:hint="eastAsia"/>
                <w:b/>
                <w:bCs/>
              </w:rPr>
              <w:t>一级指标</w:t>
            </w:r>
          </w:p>
        </w:tc>
        <w:tc>
          <w:tcPr>
            <w:tcW w:w="604" w:type="pct"/>
            <w:shd w:val="clear" w:color="auto" w:fill="FFFFFF"/>
            <w:vAlign w:val="center"/>
          </w:tcPr>
          <w:p w14:paraId="3C932080">
            <w:pPr>
              <w:pStyle w:val="57"/>
              <w:ind w:firstLine="0" w:firstLineChars="0"/>
              <w:jc w:val="center"/>
              <w:rPr>
                <w:b/>
                <w:bCs/>
              </w:rPr>
            </w:pPr>
            <w:r>
              <w:rPr>
                <w:rFonts w:hint="eastAsia"/>
                <w:b/>
                <w:bCs/>
              </w:rPr>
              <w:t>二级指标</w:t>
            </w:r>
          </w:p>
        </w:tc>
        <w:tc>
          <w:tcPr>
            <w:tcW w:w="906" w:type="pct"/>
            <w:shd w:val="clear" w:color="auto" w:fill="FFFFFF"/>
            <w:vAlign w:val="center"/>
          </w:tcPr>
          <w:p w14:paraId="7352B5AC">
            <w:pPr>
              <w:pStyle w:val="57"/>
              <w:ind w:firstLine="0" w:firstLineChars="0"/>
              <w:jc w:val="center"/>
              <w:rPr>
                <w:b/>
                <w:bCs/>
              </w:rPr>
            </w:pPr>
            <w:r>
              <w:rPr>
                <w:rFonts w:hint="eastAsia"/>
                <w:b/>
                <w:bCs/>
              </w:rPr>
              <w:t>三级指标</w:t>
            </w:r>
          </w:p>
        </w:tc>
        <w:tc>
          <w:tcPr>
            <w:tcW w:w="2880" w:type="pct"/>
            <w:shd w:val="clear" w:color="auto" w:fill="FFFFFF"/>
            <w:vAlign w:val="center"/>
          </w:tcPr>
          <w:p w14:paraId="47108C42">
            <w:pPr>
              <w:pStyle w:val="57"/>
              <w:ind w:firstLine="0" w:firstLineChars="0"/>
              <w:jc w:val="center"/>
              <w:rPr>
                <w:b/>
                <w:bCs/>
              </w:rPr>
            </w:pPr>
            <w:r>
              <w:rPr>
                <w:rFonts w:hint="eastAsia"/>
                <w:b/>
                <w:bCs/>
              </w:rPr>
              <w:t>指标解释</w:t>
            </w:r>
          </w:p>
        </w:tc>
      </w:tr>
      <w:tr w14:paraId="1D112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restart"/>
            <w:shd w:val="clear" w:color="auto" w:fill="FFFFFF"/>
            <w:vAlign w:val="center"/>
          </w:tcPr>
          <w:p w14:paraId="49134164">
            <w:pPr>
              <w:pStyle w:val="57"/>
              <w:ind w:firstLine="0" w:firstLineChars="0"/>
              <w:jc w:val="center"/>
            </w:pPr>
            <w:r>
              <w:rPr>
                <w:rFonts w:hint="eastAsia"/>
              </w:rPr>
              <w:t>决策</w:t>
            </w:r>
          </w:p>
        </w:tc>
        <w:tc>
          <w:tcPr>
            <w:tcW w:w="604" w:type="pct"/>
            <w:vMerge w:val="restart"/>
            <w:shd w:val="clear" w:color="auto" w:fill="FFFFFF"/>
            <w:vAlign w:val="center"/>
          </w:tcPr>
          <w:p w14:paraId="02C07E69">
            <w:pPr>
              <w:pStyle w:val="57"/>
              <w:ind w:firstLine="0" w:firstLineChars="0"/>
              <w:jc w:val="center"/>
            </w:pPr>
            <w:r>
              <w:rPr>
                <w:rFonts w:hint="eastAsia"/>
              </w:rPr>
              <w:t>项目立项</w:t>
            </w:r>
          </w:p>
        </w:tc>
        <w:tc>
          <w:tcPr>
            <w:tcW w:w="906" w:type="pct"/>
            <w:shd w:val="clear" w:color="auto" w:fill="FFFFFF"/>
            <w:vAlign w:val="center"/>
          </w:tcPr>
          <w:p w14:paraId="2DBE36E5">
            <w:pPr>
              <w:pStyle w:val="57"/>
              <w:ind w:firstLine="0" w:firstLineChars="0"/>
              <w:jc w:val="center"/>
            </w:pPr>
            <w:r>
              <w:rPr>
                <w:rFonts w:hint="eastAsia"/>
              </w:rPr>
              <w:t>立项依据充分性</w:t>
            </w:r>
          </w:p>
        </w:tc>
        <w:tc>
          <w:tcPr>
            <w:tcW w:w="2880" w:type="pct"/>
            <w:shd w:val="clear" w:color="auto" w:fill="FFFFFF"/>
            <w:vAlign w:val="center"/>
          </w:tcPr>
          <w:p w14:paraId="754CC43C">
            <w:pPr>
              <w:pStyle w:val="57"/>
              <w:ind w:firstLine="0" w:firstLineChars="0"/>
            </w:pPr>
            <w:r>
              <w:rPr>
                <w:rFonts w:hint="eastAsia"/>
              </w:rPr>
              <w:t>项目立项是否符合法律法规、宏观政策、行业发展规划和部门职责，用以反映项目立项的依据充分程度。</w:t>
            </w:r>
          </w:p>
        </w:tc>
      </w:tr>
      <w:tr w14:paraId="68E4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vAlign w:val="center"/>
          </w:tcPr>
          <w:p w14:paraId="36594B87">
            <w:pPr>
              <w:pStyle w:val="57"/>
              <w:ind w:firstLine="0" w:firstLineChars="0"/>
              <w:jc w:val="center"/>
            </w:pPr>
          </w:p>
        </w:tc>
        <w:tc>
          <w:tcPr>
            <w:tcW w:w="604" w:type="pct"/>
            <w:vMerge w:val="continue"/>
            <w:vAlign w:val="center"/>
          </w:tcPr>
          <w:p w14:paraId="1AB33816">
            <w:pPr>
              <w:pStyle w:val="57"/>
              <w:ind w:firstLine="0" w:firstLineChars="0"/>
              <w:jc w:val="center"/>
            </w:pPr>
          </w:p>
        </w:tc>
        <w:tc>
          <w:tcPr>
            <w:tcW w:w="906" w:type="pct"/>
            <w:shd w:val="clear" w:color="auto" w:fill="FFFFFF"/>
            <w:vAlign w:val="center"/>
          </w:tcPr>
          <w:p w14:paraId="687B66C0">
            <w:pPr>
              <w:pStyle w:val="57"/>
              <w:ind w:firstLine="0" w:firstLineChars="0"/>
              <w:jc w:val="center"/>
            </w:pPr>
            <w:r>
              <w:rPr>
                <w:rFonts w:hint="eastAsia"/>
              </w:rPr>
              <w:t>立项程序规范性</w:t>
            </w:r>
          </w:p>
        </w:tc>
        <w:tc>
          <w:tcPr>
            <w:tcW w:w="2880" w:type="pct"/>
            <w:shd w:val="clear" w:color="auto" w:fill="FFFFFF"/>
            <w:vAlign w:val="center"/>
          </w:tcPr>
          <w:p w14:paraId="6121CDE2">
            <w:pPr>
              <w:pStyle w:val="57"/>
              <w:ind w:firstLine="0" w:firstLineChars="0"/>
            </w:pPr>
            <w:r>
              <w:rPr>
                <w:rFonts w:hint="eastAsia"/>
              </w:rPr>
              <w:t>项目申请、审核、批准等设立过程是否符合相关规定和要求，用以反映项目立项的规范性和合规性。</w:t>
            </w:r>
          </w:p>
        </w:tc>
      </w:tr>
      <w:tr w14:paraId="408A2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vAlign w:val="center"/>
          </w:tcPr>
          <w:p w14:paraId="15A39A50">
            <w:pPr>
              <w:pStyle w:val="57"/>
              <w:ind w:firstLine="0" w:firstLineChars="0"/>
              <w:jc w:val="center"/>
            </w:pPr>
          </w:p>
        </w:tc>
        <w:tc>
          <w:tcPr>
            <w:tcW w:w="604" w:type="pct"/>
            <w:vMerge w:val="restart"/>
            <w:shd w:val="clear" w:color="auto" w:fill="FFFFFF"/>
            <w:vAlign w:val="center"/>
          </w:tcPr>
          <w:p w14:paraId="40639EF1">
            <w:pPr>
              <w:pStyle w:val="57"/>
              <w:ind w:firstLine="0" w:firstLineChars="0"/>
              <w:jc w:val="center"/>
            </w:pPr>
            <w:r>
              <w:rPr>
                <w:rFonts w:hint="eastAsia"/>
              </w:rPr>
              <w:t>绩效目标</w:t>
            </w:r>
          </w:p>
        </w:tc>
        <w:tc>
          <w:tcPr>
            <w:tcW w:w="906" w:type="pct"/>
            <w:shd w:val="clear" w:color="auto" w:fill="FFFFFF"/>
            <w:vAlign w:val="center"/>
          </w:tcPr>
          <w:p w14:paraId="48D56003">
            <w:pPr>
              <w:pStyle w:val="57"/>
              <w:ind w:firstLine="0" w:firstLineChars="0"/>
              <w:jc w:val="center"/>
            </w:pPr>
            <w:r>
              <w:rPr>
                <w:rFonts w:hint="eastAsia"/>
              </w:rPr>
              <w:t>绩效目标合理性</w:t>
            </w:r>
          </w:p>
        </w:tc>
        <w:tc>
          <w:tcPr>
            <w:tcW w:w="2880" w:type="pct"/>
            <w:shd w:val="clear" w:color="auto" w:fill="FFFFFF"/>
            <w:vAlign w:val="center"/>
          </w:tcPr>
          <w:p w14:paraId="3CD13279">
            <w:pPr>
              <w:pStyle w:val="57"/>
              <w:ind w:firstLine="0" w:firstLineChars="0"/>
            </w:pPr>
            <w:r>
              <w:rPr>
                <w:rFonts w:hint="eastAsia"/>
              </w:rPr>
              <w:t>项目绩效目标是否与预算内容、实施计划相匹配，是否符合客观实际，能否体现预期产出和效益。</w:t>
            </w:r>
          </w:p>
        </w:tc>
      </w:tr>
      <w:tr w14:paraId="24675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vAlign w:val="center"/>
          </w:tcPr>
          <w:p w14:paraId="102925A7">
            <w:pPr>
              <w:pStyle w:val="57"/>
              <w:ind w:firstLine="0" w:firstLineChars="0"/>
              <w:jc w:val="center"/>
            </w:pPr>
          </w:p>
        </w:tc>
        <w:tc>
          <w:tcPr>
            <w:tcW w:w="604" w:type="pct"/>
            <w:vMerge w:val="continue"/>
            <w:vAlign w:val="center"/>
          </w:tcPr>
          <w:p w14:paraId="15963B42">
            <w:pPr>
              <w:pStyle w:val="57"/>
              <w:ind w:firstLine="0" w:firstLineChars="0"/>
              <w:jc w:val="center"/>
            </w:pPr>
          </w:p>
        </w:tc>
        <w:tc>
          <w:tcPr>
            <w:tcW w:w="906" w:type="pct"/>
            <w:shd w:val="clear" w:color="auto" w:fill="FFFFFF"/>
            <w:vAlign w:val="center"/>
          </w:tcPr>
          <w:p w14:paraId="3F6C004F">
            <w:pPr>
              <w:pStyle w:val="57"/>
              <w:ind w:firstLine="0" w:firstLineChars="0"/>
              <w:jc w:val="center"/>
            </w:pPr>
            <w:r>
              <w:rPr>
                <w:rFonts w:hint="eastAsia"/>
              </w:rPr>
              <w:t>绩效指标明确性</w:t>
            </w:r>
          </w:p>
        </w:tc>
        <w:tc>
          <w:tcPr>
            <w:tcW w:w="2880" w:type="pct"/>
            <w:shd w:val="clear" w:color="auto" w:fill="FFFFFF"/>
            <w:vAlign w:val="center"/>
          </w:tcPr>
          <w:p w14:paraId="2D54AC6B">
            <w:pPr>
              <w:pStyle w:val="57"/>
              <w:ind w:firstLine="0" w:firstLineChars="0"/>
            </w:pPr>
            <w:r>
              <w:rPr>
                <w:rFonts w:hint="eastAsia"/>
              </w:rPr>
              <w:t>依据绩效目标设定的绩效指标是否清晰、细化量化，具有明确的评价标准和数据来源，便于监测和考核。</w:t>
            </w:r>
          </w:p>
        </w:tc>
      </w:tr>
      <w:tr w14:paraId="26C5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23" w:hRule="atLeast"/>
          <w:jc w:val="center"/>
        </w:trPr>
        <w:tc>
          <w:tcPr>
            <w:tcW w:w="610" w:type="pct"/>
            <w:vMerge w:val="continue"/>
            <w:vAlign w:val="center"/>
          </w:tcPr>
          <w:p w14:paraId="2B7E4B3E">
            <w:pPr>
              <w:pStyle w:val="57"/>
              <w:ind w:firstLine="0" w:firstLineChars="0"/>
              <w:jc w:val="center"/>
            </w:pPr>
          </w:p>
        </w:tc>
        <w:tc>
          <w:tcPr>
            <w:tcW w:w="604" w:type="pct"/>
            <w:vMerge w:val="restart"/>
            <w:shd w:val="clear" w:color="auto" w:fill="FFFFFF"/>
            <w:vAlign w:val="center"/>
          </w:tcPr>
          <w:p w14:paraId="27194325">
            <w:pPr>
              <w:pStyle w:val="57"/>
              <w:ind w:firstLine="0" w:firstLineChars="0"/>
              <w:jc w:val="center"/>
            </w:pPr>
            <w:r>
              <w:rPr>
                <w:rFonts w:hint="eastAsia"/>
              </w:rPr>
              <w:t>资金投入</w:t>
            </w:r>
          </w:p>
        </w:tc>
        <w:tc>
          <w:tcPr>
            <w:tcW w:w="906" w:type="pct"/>
            <w:shd w:val="clear" w:color="auto" w:fill="FFFFFF"/>
            <w:vAlign w:val="center"/>
          </w:tcPr>
          <w:p w14:paraId="0F31B012">
            <w:pPr>
              <w:pStyle w:val="57"/>
              <w:ind w:firstLine="0" w:firstLineChars="0"/>
              <w:jc w:val="center"/>
            </w:pPr>
            <w:r>
              <w:rPr>
                <w:rFonts w:hint="eastAsia"/>
              </w:rPr>
              <w:t>预算编制科学性</w:t>
            </w:r>
          </w:p>
        </w:tc>
        <w:tc>
          <w:tcPr>
            <w:tcW w:w="2880" w:type="pct"/>
            <w:shd w:val="clear" w:color="auto" w:fill="FFFFFF"/>
            <w:vAlign w:val="center"/>
          </w:tcPr>
          <w:p w14:paraId="003C5CEA">
            <w:pPr>
              <w:pStyle w:val="57"/>
              <w:ind w:firstLine="0" w:firstLineChars="0"/>
            </w:pPr>
            <w:r>
              <w:rPr>
                <w:rFonts w:hint="eastAsia"/>
              </w:rPr>
              <w:t>项目预算编制是否经过科学论证、标准明确，资金额度与项目目标、内容是否匹配，体现经济性和效率性。</w:t>
            </w:r>
          </w:p>
        </w:tc>
      </w:tr>
      <w:tr w14:paraId="4C5F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vAlign w:val="center"/>
          </w:tcPr>
          <w:p w14:paraId="72FF17F4">
            <w:pPr>
              <w:pStyle w:val="57"/>
              <w:ind w:firstLine="0" w:firstLineChars="0"/>
              <w:jc w:val="center"/>
            </w:pPr>
          </w:p>
        </w:tc>
        <w:tc>
          <w:tcPr>
            <w:tcW w:w="604" w:type="pct"/>
            <w:vMerge w:val="continue"/>
            <w:vAlign w:val="center"/>
          </w:tcPr>
          <w:p w14:paraId="3F46EAB8">
            <w:pPr>
              <w:pStyle w:val="57"/>
              <w:ind w:firstLine="0" w:firstLineChars="0"/>
              <w:jc w:val="center"/>
            </w:pPr>
          </w:p>
        </w:tc>
        <w:tc>
          <w:tcPr>
            <w:tcW w:w="906" w:type="pct"/>
            <w:shd w:val="clear" w:color="auto" w:fill="FFFFFF"/>
            <w:vAlign w:val="center"/>
          </w:tcPr>
          <w:p w14:paraId="1EA77115">
            <w:pPr>
              <w:pStyle w:val="57"/>
              <w:ind w:firstLine="0" w:firstLineChars="0"/>
              <w:jc w:val="center"/>
            </w:pPr>
            <w:r>
              <w:rPr>
                <w:rFonts w:hint="eastAsia"/>
              </w:rPr>
              <w:t>资金分配合理性</w:t>
            </w:r>
          </w:p>
        </w:tc>
        <w:tc>
          <w:tcPr>
            <w:tcW w:w="2880" w:type="pct"/>
            <w:shd w:val="clear" w:color="auto" w:fill="FFFFFF"/>
            <w:vAlign w:val="center"/>
          </w:tcPr>
          <w:p w14:paraId="18A9FD1C">
            <w:pPr>
              <w:pStyle w:val="57"/>
              <w:ind w:firstLine="0" w:firstLineChars="0"/>
            </w:pPr>
            <w:r>
              <w:rPr>
                <w:rFonts w:hint="eastAsia"/>
              </w:rPr>
              <w:t>项目预算资金分配是否有测算依据，是否与项目实施内容、进度及实际需求相适应，体现公平性和有效性。</w:t>
            </w:r>
          </w:p>
        </w:tc>
      </w:tr>
      <w:tr w14:paraId="494F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restart"/>
            <w:shd w:val="clear" w:color="auto" w:fill="FFFFFF"/>
            <w:vAlign w:val="center"/>
          </w:tcPr>
          <w:p w14:paraId="15B22382">
            <w:pPr>
              <w:pStyle w:val="57"/>
              <w:ind w:firstLine="0" w:firstLineChars="0"/>
              <w:jc w:val="center"/>
            </w:pPr>
            <w:r>
              <w:rPr>
                <w:rFonts w:hint="eastAsia"/>
              </w:rPr>
              <w:t>过程</w:t>
            </w:r>
          </w:p>
        </w:tc>
        <w:tc>
          <w:tcPr>
            <w:tcW w:w="604" w:type="pct"/>
            <w:vMerge w:val="restart"/>
            <w:shd w:val="clear" w:color="auto" w:fill="FFFFFF"/>
            <w:vAlign w:val="center"/>
          </w:tcPr>
          <w:p w14:paraId="6E090060">
            <w:pPr>
              <w:pStyle w:val="57"/>
              <w:ind w:firstLine="0" w:firstLineChars="0"/>
              <w:jc w:val="center"/>
            </w:pPr>
            <w:r>
              <w:rPr>
                <w:rFonts w:hint="eastAsia"/>
              </w:rPr>
              <w:t>资金管理</w:t>
            </w:r>
          </w:p>
        </w:tc>
        <w:tc>
          <w:tcPr>
            <w:tcW w:w="906" w:type="pct"/>
            <w:shd w:val="clear" w:color="auto" w:fill="FFFFFF"/>
            <w:vAlign w:val="center"/>
          </w:tcPr>
          <w:p w14:paraId="6A604E05">
            <w:pPr>
              <w:pStyle w:val="57"/>
              <w:ind w:firstLine="0" w:firstLineChars="0"/>
              <w:jc w:val="center"/>
            </w:pPr>
            <w:r>
              <w:rPr>
                <w:rFonts w:hint="eastAsia"/>
              </w:rPr>
              <w:t>资金到位率</w:t>
            </w:r>
          </w:p>
        </w:tc>
        <w:tc>
          <w:tcPr>
            <w:tcW w:w="2880" w:type="pct"/>
            <w:shd w:val="clear" w:color="auto" w:fill="FFFFFF"/>
            <w:vAlign w:val="center"/>
          </w:tcPr>
          <w:p w14:paraId="0B9E0C6E">
            <w:pPr>
              <w:pStyle w:val="57"/>
              <w:ind w:firstLine="0" w:firstLineChars="0"/>
            </w:pPr>
            <w:r>
              <w:rPr>
                <w:rFonts w:hint="eastAsia"/>
              </w:rPr>
              <w:t>实际到位资金与预算安排资金的比率，用以反映和考核资金落实情况对项目实施的总体保障程度。</w:t>
            </w:r>
          </w:p>
        </w:tc>
      </w:tr>
      <w:tr w14:paraId="2260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0EBB95CC">
            <w:pPr>
              <w:pStyle w:val="57"/>
              <w:ind w:firstLine="0" w:firstLineChars="0"/>
              <w:jc w:val="center"/>
            </w:pPr>
          </w:p>
        </w:tc>
        <w:tc>
          <w:tcPr>
            <w:tcW w:w="604" w:type="pct"/>
            <w:vMerge w:val="continue"/>
            <w:vAlign w:val="center"/>
          </w:tcPr>
          <w:p w14:paraId="4D6E77BE">
            <w:pPr>
              <w:pStyle w:val="57"/>
              <w:ind w:firstLine="0" w:firstLineChars="0"/>
              <w:jc w:val="center"/>
            </w:pPr>
          </w:p>
        </w:tc>
        <w:tc>
          <w:tcPr>
            <w:tcW w:w="906" w:type="pct"/>
            <w:shd w:val="clear" w:color="auto" w:fill="FFFFFF"/>
            <w:vAlign w:val="center"/>
          </w:tcPr>
          <w:p w14:paraId="21F49C8D">
            <w:pPr>
              <w:pStyle w:val="57"/>
              <w:ind w:firstLine="0" w:firstLineChars="0"/>
              <w:jc w:val="center"/>
            </w:pPr>
            <w:r>
              <w:rPr>
                <w:rFonts w:hint="eastAsia"/>
              </w:rPr>
              <w:t>预算执行率</w:t>
            </w:r>
          </w:p>
        </w:tc>
        <w:tc>
          <w:tcPr>
            <w:tcW w:w="2880" w:type="pct"/>
            <w:shd w:val="clear" w:color="auto" w:fill="FFFFFF"/>
            <w:vAlign w:val="center"/>
          </w:tcPr>
          <w:p w14:paraId="40268F9C">
            <w:pPr>
              <w:pStyle w:val="57"/>
              <w:ind w:firstLine="0" w:firstLineChars="0"/>
            </w:pPr>
            <w:r>
              <w:rPr>
                <w:rFonts w:hint="eastAsia"/>
              </w:rPr>
              <w:t>项目预算资金按照计划执行的比率，用以反映和考核预算执行进度与项目实施进度的匹配程度。</w:t>
            </w:r>
          </w:p>
        </w:tc>
      </w:tr>
      <w:tr w14:paraId="66476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5E5D10A8">
            <w:pPr>
              <w:pStyle w:val="57"/>
              <w:ind w:firstLine="0" w:firstLineChars="0"/>
              <w:jc w:val="center"/>
            </w:pPr>
          </w:p>
        </w:tc>
        <w:tc>
          <w:tcPr>
            <w:tcW w:w="604" w:type="pct"/>
            <w:vMerge w:val="continue"/>
            <w:vAlign w:val="center"/>
          </w:tcPr>
          <w:p w14:paraId="3354EF73">
            <w:pPr>
              <w:pStyle w:val="57"/>
              <w:ind w:firstLine="0" w:firstLineChars="0"/>
              <w:jc w:val="center"/>
            </w:pPr>
          </w:p>
        </w:tc>
        <w:tc>
          <w:tcPr>
            <w:tcW w:w="906" w:type="pct"/>
            <w:shd w:val="clear" w:color="auto" w:fill="FFFFFF"/>
            <w:vAlign w:val="center"/>
          </w:tcPr>
          <w:p w14:paraId="5C72D043">
            <w:pPr>
              <w:pStyle w:val="57"/>
              <w:ind w:firstLine="0" w:firstLineChars="0"/>
              <w:jc w:val="center"/>
            </w:pPr>
            <w:r>
              <w:rPr>
                <w:rFonts w:hint="eastAsia"/>
              </w:rPr>
              <w:t>资金使用合规性</w:t>
            </w:r>
          </w:p>
        </w:tc>
        <w:tc>
          <w:tcPr>
            <w:tcW w:w="2880" w:type="pct"/>
            <w:shd w:val="clear" w:color="auto" w:fill="FFFFFF"/>
            <w:vAlign w:val="center"/>
          </w:tcPr>
          <w:p w14:paraId="3BAC911A">
            <w:pPr>
              <w:pStyle w:val="57"/>
              <w:ind w:firstLine="0" w:firstLineChars="0"/>
            </w:pPr>
            <w:r>
              <w:rPr>
                <w:rFonts w:hint="eastAsia"/>
              </w:rPr>
              <w:t>项目资金使用是否符合预算批复用途及财务管理制度规定，用以反映和考核项目资金使用的规范性和安全性。</w:t>
            </w:r>
          </w:p>
        </w:tc>
      </w:tr>
      <w:tr w14:paraId="373F7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5C7F64C9">
            <w:pPr>
              <w:pStyle w:val="57"/>
              <w:ind w:firstLine="0" w:firstLineChars="0"/>
              <w:jc w:val="center"/>
            </w:pPr>
          </w:p>
        </w:tc>
        <w:tc>
          <w:tcPr>
            <w:tcW w:w="604" w:type="pct"/>
            <w:vMerge w:val="restart"/>
            <w:shd w:val="clear" w:color="auto" w:fill="FFFFFF"/>
            <w:vAlign w:val="center"/>
          </w:tcPr>
          <w:p w14:paraId="1E4A5EC5">
            <w:pPr>
              <w:pStyle w:val="57"/>
              <w:ind w:firstLine="0" w:firstLineChars="0"/>
              <w:jc w:val="center"/>
            </w:pPr>
            <w:r>
              <w:rPr>
                <w:rFonts w:hint="eastAsia"/>
              </w:rPr>
              <w:t>采购管理</w:t>
            </w:r>
          </w:p>
        </w:tc>
        <w:tc>
          <w:tcPr>
            <w:tcW w:w="906" w:type="pct"/>
            <w:shd w:val="clear" w:color="auto" w:fill="FFFFFF"/>
            <w:vAlign w:val="center"/>
          </w:tcPr>
          <w:p w14:paraId="262266B0">
            <w:pPr>
              <w:pStyle w:val="57"/>
              <w:ind w:firstLine="0" w:firstLineChars="0"/>
              <w:jc w:val="center"/>
            </w:pPr>
            <w:r>
              <w:rPr>
                <w:rFonts w:hint="eastAsia"/>
              </w:rPr>
              <w:t>采购需求管理规范性</w:t>
            </w:r>
          </w:p>
        </w:tc>
        <w:tc>
          <w:tcPr>
            <w:tcW w:w="2880" w:type="pct"/>
            <w:shd w:val="clear" w:color="auto" w:fill="FFFFFF"/>
            <w:vAlign w:val="center"/>
          </w:tcPr>
          <w:p w14:paraId="10CA2D7B">
            <w:pPr>
              <w:pStyle w:val="57"/>
              <w:ind w:firstLine="0" w:firstLineChars="0"/>
            </w:pPr>
            <w:r>
              <w:rPr>
                <w:rFonts w:hint="eastAsia"/>
              </w:rPr>
              <w:t>采购需求制定是否科学合理、标准明确，符合实际需要及相关管理规定，体现厉行节约和绩效导向。</w:t>
            </w:r>
          </w:p>
        </w:tc>
      </w:tr>
      <w:tr w14:paraId="46D54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1992A380">
            <w:pPr>
              <w:pStyle w:val="57"/>
              <w:ind w:firstLine="0" w:firstLineChars="0"/>
              <w:jc w:val="center"/>
            </w:pPr>
          </w:p>
        </w:tc>
        <w:tc>
          <w:tcPr>
            <w:tcW w:w="604" w:type="pct"/>
            <w:vMerge w:val="continue"/>
            <w:shd w:val="clear" w:color="auto" w:fill="FFFFFF"/>
            <w:vAlign w:val="center"/>
          </w:tcPr>
          <w:p w14:paraId="29972351">
            <w:pPr>
              <w:pStyle w:val="57"/>
              <w:ind w:firstLine="0" w:firstLineChars="0"/>
              <w:jc w:val="center"/>
            </w:pPr>
          </w:p>
        </w:tc>
        <w:tc>
          <w:tcPr>
            <w:tcW w:w="906" w:type="pct"/>
            <w:shd w:val="clear" w:color="auto" w:fill="FFFFFF"/>
            <w:vAlign w:val="center"/>
          </w:tcPr>
          <w:p w14:paraId="2632AEA6">
            <w:pPr>
              <w:pStyle w:val="57"/>
              <w:ind w:firstLine="0" w:firstLineChars="0"/>
              <w:jc w:val="center"/>
            </w:pPr>
            <w:r>
              <w:rPr>
                <w:rFonts w:hint="eastAsia"/>
              </w:rPr>
              <w:t>采购计划与政策符合性</w:t>
            </w:r>
          </w:p>
        </w:tc>
        <w:tc>
          <w:tcPr>
            <w:tcW w:w="2880" w:type="pct"/>
            <w:shd w:val="clear" w:color="auto" w:fill="FFFFFF"/>
            <w:vAlign w:val="center"/>
          </w:tcPr>
          <w:p w14:paraId="0162D014">
            <w:pPr>
              <w:pStyle w:val="57"/>
              <w:ind w:firstLine="0" w:firstLineChars="0"/>
            </w:pPr>
            <w:r>
              <w:rPr>
                <w:rFonts w:hint="eastAsia"/>
              </w:rPr>
              <w:t>采购实施计划是否符合计划管理相关规定，是否落实节能环保、扶持中小企业等政府采购政策要求。</w:t>
            </w:r>
          </w:p>
        </w:tc>
      </w:tr>
      <w:tr w14:paraId="1104A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7EB061B8">
            <w:pPr>
              <w:pStyle w:val="57"/>
              <w:ind w:firstLine="0" w:firstLineChars="0"/>
              <w:jc w:val="center"/>
            </w:pPr>
          </w:p>
        </w:tc>
        <w:tc>
          <w:tcPr>
            <w:tcW w:w="604" w:type="pct"/>
            <w:vMerge w:val="continue"/>
            <w:shd w:val="clear" w:color="auto" w:fill="FFFFFF"/>
            <w:vAlign w:val="center"/>
          </w:tcPr>
          <w:p w14:paraId="4FA1C901">
            <w:pPr>
              <w:pStyle w:val="57"/>
              <w:ind w:firstLine="0" w:firstLineChars="0"/>
              <w:jc w:val="center"/>
            </w:pPr>
          </w:p>
        </w:tc>
        <w:tc>
          <w:tcPr>
            <w:tcW w:w="906" w:type="pct"/>
            <w:shd w:val="clear" w:color="auto" w:fill="FFFFFF"/>
            <w:vAlign w:val="center"/>
          </w:tcPr>
          <w:p w14:paraId="0CA8FA44">
            <w:pPr>
              <w:pStyle w:val="57"/>
              <w:ind w:firstLine="0" w:firstLineChars="0"/>
              <w:jc w:val="center"/>
            </w:pPr>
            <w:r>
              <w:rPr>
                <w:rFonts w:hint="eastAsia"/>
              </w:rPr>
              <w:t>采购代理机构专业性</w:t>
            </w:r>
          </w:p>
        </w:tc>
        <w:tc>
          <w:tcPr>
            <w:tcW w:w="2880" w:type="pct"/>
            <w:shd w:val="clear" w:color="auto" w:fill="FFFFFF"/>
            <w:vAlign w:val="center"/>
          </w:tcPr>
          <w:p w14:paraId="4995C072">
            <w:pPr>
              <w:pStyle w:val="57"/>
              <w:ind w:firstLine="0" w:firstLineChars="0"/>
            </w:pPr>
            <w:r>
              <w:rPr>
                <w:rFonts w:hint="eastAsia"/>
              </w:rPr>
              <w:t>采购代理机构业务操作是否符合政府采购法律法规及职业规范，具备相应的专业能力和服务质量。</w:t>
            </w:r>
          </w:p>
        </w:tc>
      </w:tr>
      <w:tr w14:paraId="19BE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79E13802">
            <w:pPr>
              <w:pStyle w:val="57"/>
              <w:ind w:firstLine="0" w:firstLineChars="0"/>
              <w:jc w:val="center"/>
            </w:pPr>
          </w:p>
        </w:tc>
        <w:tc>
          <w:tcPr>
            <w:tcW w:w="604" w:type="pct"/>
            <w:vMerge w:val="continue"/>
            <w:shd w:val="clear" w:color="auto" w:fill="FFFFFF"/>
            <w:vAlign w:val="center"/>
          </w:tcPr>
          <w:p w14:paraId="502EA647">
            <w:pPr>
              <w:pStyle w:val="57"/>
              <w:ind w:firstLine="0" w:firstLineChars="0"/>
              <w:jc w:val="center"/>
            </w:pPr>
          </w:p>
        </w:tc>
        <w:tc>
          <w:tcPr>
            <w:tcW w:w="906" w:type="pct"/>
            <w:shd w:val="clear" w:color="auto" w:fill="FFFFFF"/>
            <w:vAlign w:val="center"/>
          </w:tcPr>
          <w:p w14:paraId="28ADCDE2">
            <w:pPr>
              <w:pStyle w:val="57"/>
              <w:ind w:firstLine="0" w:firstLineChars="0"/>
              <w:jc w:val="center"/>
            </w:pPr>
            <w:r>
              <w:rPr>
                <w:rFonts w:hint="eastAsia"/>
              </w:rPr>
              <w:t>采购信息公开规范性</w:t>
            </w:r>
          </w:p>
        </w:tc>
        <w:tc>
          <w:tcPr>
            <w:tcW w:w="2880" w:type="pct"/>
            <w:shd w:val="clear" w:color="auto" w:fill="FFFFFF"/>
            <w:vAlign w:val="center"/>
          </w:tcPr>
          <w:p w14:paraId="2EC013A5">
            <w:pPr>
              <w:pStyle w:val="57"/>
              <w:ind w:firstLine="0" w:firstLineChars="0"/>
            </w:pPr>
            <w:r>
              <w:rPr>
                <w:rFonts w:hint="eastAsia"/>
              </w:rPr>
              <w:t>采购信息发布是否及时、完整、准确，符合政府采购信息公开管理办法的规定，保障公众知情权和监督权。</w:t>
            </w:r>
          </w:p>
        </w:tc>
      </w:tr>
      <w:tr w14:paraId="60DF2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3A202BD9">
            <w:pPr>
              <w:pStyle w:val="57"/>
              <w:ind w:firstLine="0" w:firstLineChars="0"/>
              <w:jc w:val="center"/>
            </w:pPr>
          </w:p>
        </w:tc>
        <w:tc>
          <w:tcPr>
            <w:tcW w:w="604" w:type="pct"/>
            <w:vMerge w:val="continue"/>
            <w:shd w:val="clear" w:color="auto" w:fill="FFFFFF"/>
            <w:vAlign w:val="center"/>
          </w:tcPr>
          <w:p w14:paraId="7F3EF906">
            <w:pPr>
              <w:pStyle w:val="57"/>
              <w:ind w:firstLine="0" w:firstLineChars="0"/>
              <w:jc w:val="center"/>
            </w:pPr>
          </w:p>
        </w:tc>
        <w:tc>
          <w:tcPr>
            <w:tcW w:w="906" w:type="pct"/>
            <w:shd w:val="clear" w:color="auto" w:fill="FFFFFF"/>
            <w:vAlign w:val="center"/>
          </w:tcPr>
          <w:p w14:paraId="2DE4492D">
            <w:pPr>
              <w:pStyle w:val="57"/>
              <w:ind w:firstLine="0" w:firstLineChars="0"/>
              <w:jc w:val="center"/>
            </w:pPr>
            <w:r>
              <w:rPr>
                <w:rFonts w:hint="eastAsia"/>
              </w:rPr>
              <w:t>评审过程公平公正性</w:t>
            </w:r>
          </w:p>
        </w:tc>
        <w:tc>
          <w:tcPr>
            <w:tcW w:w="2880" w:type="pct"/>
            <w:shd w:val="clear" w:color="auto" w:fill="FFFFFF"/>
            <w:vAlign w:val="center"/>
          </w:tcPr>
          <w:p w14:paraId="29D80FB4">
            <w:pPr>
              <w:pStyle w:val="57"/>
              <w:ind w:firstLine="0" w:firstLineChars="0"/>
            </w:pPr>
            <w:r>
              <w:rPr>
                <w:rFonts w:hint="eastAsia"/>
              </w:rPr>
              <w:t>政府采购项目评审程序是否规范，评审行为是否客观、公正，是否保障市场公平竞争。</w:t>
            </w:r>
          </w:p>
        </w:tc>
      </w:tr>
      <w:tr w14:paraId="3900A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6B5D733D">
            <w:pPr>
              <w:pStyle w:val="57"/>
              <w:ind w:firstLine="0" w:firstLineChars="0"/>
              <w:jc w:val="center"/>
            </w:pPr>
          </w:p>
        </w:tc>
        <w:tc>
          <w:tcPr>
            <w:tcW w:w="604" w:type="pct"/>
            <w:vMerge w:val="continue"/>
            <w:shd w:val="clear" w:color="auto" w:fill="FFFFFF"/>
            <w:vAlign w:val="center"/>
          </w:tcPr>
          <w:p w14:paraId="7B1AE909">
            <w:pPr>
              <w:pStyle w:val="57"/>
              <w:ind w:firstLine="0" w:firstLineChars="0"/>
              <w:jc w:val="center"/>
            </w:pPr>
          </w:p>
        </w:tc>
        <w:tc>
          <w:tcPr>
            <w:tcW w:w="906" w:type="pct"/>
            <w:shd w:val="clear" w:color="auto" w:fill="FFFFFF"/>
            <w:vAlign w:val="center"/>
          </w:tcPr>
          <w:p w14:paraId="526B0477">
            <w:pPr>
              <w:pStyle w:val="57"/>
              <w:ind w:firstLine="0" w:firstLineChars="0"/>
              <w:jc w:val="center"/>
            </w:pPr>
            <w:r>
              <w:rPr>
                <w:rFonts w:hint="eastAsia"/>
              </w:rPr>
              <w:t>质疑投诉处理有效性</w:t>
            </w:r>
          </w:p>
        </w:tc>
        <w:tc>
          <w:tcPr>
            <w:tcW w:w="2880" w:type="pct"/>
            <w:shd w:val="clear" w:color="auto" w:fill="FFFFFF"/>
            <w:vAlign w:val="center"/>
          </w:tcPr>
          <w:p w14:paraId="6E972F5B">
            <w:pPr>
              <w:pStyle w:val="57"/>
              <w:ind w:firstLine="0" w:firstLineChars="0"/>
            </w:pPr>
            <w:r>
              <w:rPr>
                <w:rFonts w:hint="eastAsia"/>
              </w:rPr>
              <w:t>对供应商提出的质疑、投诉响应和处理是否及时、合规、有效，用以维护政府采购的公信力和营商环境。</w:t>
            </w:r>
          </w:p>
        </w:tc>
      </w:tr>
      <w:tr w14:paraId="3BFD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68ED3639">
            <w:pPr>
              <w:pStyle w:val="57"/>
              <w:ind w:firstLine="0" w:firstLineChars="0"/>
              <w:jc w:val="center"/>
            </w:pPr>
          </w:p>
        </w:tc>
        <w:tc>
          <w:tcPr>
            <w:tcW w:w="604" w:type="pct"/>
            <w:vMerge w:val="continue"/>
            <w:shd w:val="clear" w:color="auto" w:fill="FFFFFF"/>
            <w:vAlign w:val="center"/>
          </w:tcPr>
          <w:p w14:paraId="6F461BF2">
            <w:pPr>
              <w:pStyle w:val="57"/>
              <w:ind w:firstLine="0" w:firstLineChars="0"/>
              <w:jc w:val="center"/>
            </w:pPr>
          </w:p>
        </w:tc>
        <w:tc>
          <w:tcPr>
            <w:tcW w:w="906" w:type="pct"/>
            <w:shd w:val="clear" w:color="auto" w:fill="FFFFFF"/>
            <w:vAlign w:val="center"/>
          </w:tcPr>
          <w:p w14:paraId="6FAAFAB0">
            <w:pPr>
              <w:pStyle w:val="57"/>
              <w:ind w:firstLine="0" w:firstLineChars="0"/>
              <w:jc w:val="center"/>
            </w:pPr>
            <w:r>
              <w:rPr>
                <w:rFonts w:hint="eastAsia"/>
              </w:rPr>
              <w:t>合同管理规范性</w:t>
            </w:r>
          </w:p>
        </w:tc>
        <w:tc>
          <w:tcPr>
            <w:tcW w:w="2880" w:type="pct"/>
            <w:shd w:val="clear" w:color="auto" w:fill="FFFFFF"/>
            <w:vAlign w:val="center"/>
          </w:tcPr>
          <w:p w14:paraId="0D6021CF">
            <w:pPr>
              <w:pStyle w:val="57"/>
              <w:ind w:firstLine="0" w:firstLineChars="0"/>
            </w:pPr>
            <w:r>
              <w:rPr>
                <w:rFonts w:hint="eastAsia"/>
              </w:rPr>
              <w:t>采购合同的签订、履行、变更、备案等环节是否严格、规范，权责清晰，符合相关规定，约束力强。</w:t>
            </w:r>
          </w:p>
        </w:tc>
      </w:tr>
      <w:tr w14:paraId="5863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restart"/>
            <w:shd w:val="clear" w:color="auto" w:fill="FFFFFF"/>
            <w:vAlign w:val="center"/>
          </w:tcPr>
          <w:p w14:paraId="104932D9">
            <w:pPr>
              <w:pStyle w:val="57"/>
              <w:ind w:firstLine="0" w:firstLineChars="0"/>
              <w:jc w:val="center"/>
            </w:pPr>
            <w:r>
              <w:rPr>
                <w:rFonts w:hint="eastAsia"/>
              </w:rPr>
              <w:t>过程</w:t>
            </w:r>
          </w:p>
        </w:tc>
        <w:tc>
          <w:tcPr>
            <w:tcW w:w="604" w:type="pct"/>
            <w:shd w:val="clear" w:color="auto" w:fill="FFFFFF"/>
            <w:vAlign w:val="center"/>
          </w:tcPr>
          <w:p w14:paraId="633073FD">
            <w:pPr>
              <w:pStyle w:val="57"/>
              <w:ind w:firstLine="0" w:firstLineChars="0"/>
              <w:jc w:val="center"/>
            </w:pPr>
            <w:r>
              <w:rPr>
                <w:rFonts w:hint="eastAsia"/>
              </w:rPr>
              <w:t>采购管理</w:t>
            </w:r>
          </w:p>
        </w:tc>
        <w:tc>
          <w:tcPr>
            <w:tcW w:w="906" w:type="pct"/>
            <w:shd w:val="clear" w:color="auto" w:fill="FFFFFF"/>
            <w:vAlign w:val="center"/>
          </w:tcPr>
          <w:p w14:paraId="54DEA3D9">
            <w:pPr>
              <w:pStyle w:val="57"/>
              <w:ind w:firstLine="0" w:firstLineChars="0"/>
              <w:jc w:val="center"/>
            </w:pPr>
            <w:r>
              <w:rPr>
                <w:rFonts w:hint="eastAsia"/>
              </w:rPr>
              <w:t>履约验收规范性</w:t>
            </w:r>
          </w:p>
        </w:tc>
        <w:tc>
          <w:tcPr>
            <w:tcW w:w="2880" w:type="pct"/>
            <w:shd w:val="clear" w:color="auto" w:fill="FFFFFF"/>
            <w:vAlign w:val="center"/>
          </w:tcPr>
          <w:p w14:paraId="7C40AE18">
            <w:pPr>
              <w:pStyle w:val="57"/>
              <w:ind w:firstLine="0" w:firstLineChars="0"/>
            </w:pPr>
            <w:r>
              <w:rPr>
                <w:rFonts w:hint="eastAsia"/>
              </w:rPr>
              <w:t>采购项目履约验收程序是否严格、标准是否明确、结果是否客观公正，确保实现采购质量和项目绩效目标。</w:t>
            </w:r>
          </w:p>
        </w:tc>
      </w:tr>
      <w:tr w14:paraId="56861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0808E548">
            <w:pPr>
              <w:pStyle w:val="57"/>
              <w:ind w:firstLine="0" w:firstLineChars="0"/>
              <w:jc w:val="center"/>
            </w:pPr>
          </w:p>
        </w:tc>
        <w:tc>
          <w:tcPr>
            <w:tcW w:w="604" w:type="pct"/>
            <w:vMerge w:val="restart"/>
            <w:shd w:val="clear" w:color="auto" w:fill="FFFFFF"/>
            <w:vAlign w:val="center"/>
          </w:tcPr>
          <w:p w14:paraId="5850AA0F">
            <w:pPr>
              <w:pStyle w:val="57"/>
              <w:ind w:firstLine="0" w:firstLineChars="0"/>
              <w:jc w:val="center"/>
            </w:pPr>
            <w:r>
              <w:rPr>
                <w:rFonts w:hint="eastAsia"/>
              </w:rPr>
              <w:t>组织实施</w:t>
            </w:r>
          </w:p>
        </w:tc>
        <w:tc>
          <w:tcPr>
            <w:tcW w:w="906" w:type="pct"/>
            <w:shd w:val="clear" w:color="auto" w:fill="FFFFFF"/>
            <w:vAlign w:val="center"/>
          </w:tcPr>
          <w:p w14:paraId="2998F66A">
            <w:pPr>
              <w:pStyle w:val="57"/>
              <w:ind w:firstLine="0" w:firstLineChars="0"/>
              <w:jc w:val="center"/>
            </w:pPr>
            <w:r>
              <w:rPr>
                <w:rFonts w:hint="eastAsia"/>
              </w:rPr>
              <w:t>管理制度健全性</w:t>
            </w:r>
          </w:p>
        </w:tc>
        <w:tc>
          <w:tcPr>
            <w:tcW w:w="2880" w:type="pct"/>
            <w:shd w:val="clear" w:color="auto" w:fill="FFFFFF"/>
            <w:vAlign w:val="center"/>
          </w:tcPr>
          <w:p w14:paraId="6C3208BC">
            <w:pPr>
              <w:pStyle w:val="57"/>
              <w:ind w:firstLine="0" w:firstLineChars="0"/>
            </w:pPr>
            <w:r>
              <w:rPr>
                <w:rFonts w:hint="eastAsia"/>
              </w:rPr>
              <w:t>项目实施单位的财务、业务及政府采购内部控制制度是否健全，为项目规范高效实施提供制度保障。</w:t>
            </w:r>
          </w:p>
        </w:tc>
      </w:tr>
      <w:tr w14:paraId="7581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shd w:val="clear" w:color="auto" w:fill="FFFFFF"/>
            <w:vAlign w:val="center"/>
          </w:tcPr>
          <w:p w14:paraId="7162BD85">
            <w:pPr>
              <w:pStyle w:val="57"/>
              <w:ind w:firstLine="0" w:firstLineChars="0"/>
              <w:jc w:val="center"/>
            </w:pPr>
          </w:p>
        </w:tc>
        <w:tc>
          <w:tcPr>
            <w:tcW w:w="604" w:type="pct"/>
            <w:vMerge w:val="continue"/>
            <w:vAlign w:val="center"/>
          </w:tcPr>
          <w:p w14:paraId="740D878E">
            <w:pPr>
              <w:pStyle w:val="57"/>
              <w:ind w:firstLine="0" w:firstLineChars="0"/>
              <w:jc w:val="center"/>
            </w:pPr>
          </w:p>
        </w:tc>
        <w:tc>
          <w:tcPr>
            <w:tcW w:w="906" w:type="pct"/>
            <w:vAlign w:val="center"/>
          </w:tcPr>
          <w:p w14:paraId="461656AF">
            <w:pPr>
              <w:pStyle w:val="57"/>
              <w:ind w:firstLine="0" w:firstLineChars="0"/>
              <w:jc w:val="center"/>
            </w:pPr>
            <w:r>
              <w:rPr>
                <w:rFonts w:hint="eastAsia"/>
              </w:rPr>
              <w:t>制度执行有效性</w:t>
            </w:r>
          </w:p>
        </w:tc>
        <w:tc>
          <w:tcPr>
            <w:tcW w:w="2880" w:type="pct"/>
            <w:vAlign w:val="center"/>
          </w:tcPr>
          <w:p w14:paraId="62085A67">
            <w:pPr>
              <w:pStyle w:val="57"/>
              <w:ind w:firstLine="0" w:firstLineChars="0"/>
            </w:pPr>
            <w:r>
              <w:rPr>
                <w:rFonts w:hint="eastAsia"/>
              </w:rPr>
              <w:t>相关管理制度是否得到有效执行，是否有效支撑项目顺利实施，防范各类风险。</w:t>
            </w:r>
          </w:p>
        </w:tc>
      </w:tr>
      <w:tr w14:paraId="6827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restart"/>
            <w:vAlign w:val="center"/>
          </w:tcPr>
          <w:p w14:paraId="738F5DFA">
            <w:pPr>
              <w:pStyle w:val="57"/>
              <w:ind w:firstLine="0" w:firstLineChars="0"/>
              <w:jc w:val="center"/>
            </w:pPr>
            <w:r>
              <w:rPr>
                <w:rFonts w:hint="eastAsia"/>
              </w:rPr>
              <w:t>产出</w:t>
            </w:r>
          </w:p>
        </w:tc>
        <w:tc>
          <w:tcPr>
            <w:tcW w:w="604" w:type="pct"/>
            <w:vAlign w:val="center"/>
          </w:tcPr>
          <w:p w14:paraId="5E153B13">
            <w:pPr>
              <w:pStyle w:val="57"/>
              <w:ind w:firstLine="0" w:firstLineChars="0"/>
              <w:jc w:val="center"/>
            </w:pPr>
            <w:r>
              <w:rPr>
                <w:rFonts w:hint="eastAsia"/>
              </w:rPr>
              <w:t>产出数量</w:t>
            </w:r>
          </w:p>
        </w:tc>
        <w:tc>
          <w:tcPr>
            <w:tcW w:w="906" w:type="pct"/>
            <w:vAlign w:val="center"/>
          </w:tcPr>
          <w:p w14:paraId="6F884076">
            <w:pPr>
              <w:pStyle w:val="57"/>
              <w:ind w:firstLine="0" w:firstLineChars="0"/>
              <w:jc w:val="center"/>
            </w:pPr>
            <w:r>
              <w:rPr>
                <w:rFonts w:hint="eastAsia"/>
              </w:rPr>
              <w:t>实际完成率</w:t>
            </w:r>
          </w:p>
        </w:tc>
        <w:tc>
          <w:tcPr>
            <w:tcW w:w="2880" w:type="pct"/>
            <w:vAlign w:val="center"/>
          </w:tcPr>
          <w:p w14:paraId="591DD2AC">
            <w:pPr>
              <w:pStyle w:val="57"/>
              <w:ind w:firstLine="0" w:firstLineChars="0"/>
            </w:pPr>
            <w:r>
              <w:rPr>
                <w:rFonts w:hint="eastAsia"/>
              </w:rPr>
              <w:t>项目实施的实际产出数量与计划产出数量的比率，用以反映和考核项目产出数量目标的实现程度。</w:t>
            </w:r>
          </w:p>
        </w:tc>
      </w:tr>
      <w:tr w14:paraId="069F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vAlign w:val="center"/>
          </w:tcPr>
          <w:p w14:paraId="5E04C772">
            <w:pPr>
              <w:pStyle w:val="57"/>
              <w:ind w:firstLine="0" w:firstLineChars="0"/>
              <w:jc w:val="center"/>
            </w:pPr>
          </w:p>
        </w:tc>
        <w:tc>
          <w:tcPr>
            <w:tcW w:w="604" w:type="pct"/>
            <w:vAlign w:val="center"/>
          </w:tcPr>
          <w:p w14:paraId="78643A1A">
            <w:pPr>
              <w:pStyle w:val="57"/>
              <w:ind w:firstLine="0" w:firstLineChars="0"/>
              <w:jc w:val="center"/>
            </w:pPr>
            <w:r>
              <w:rPr>
                <w:rFonts w:hint="eastAsia"/>
              </w:rPr>
              <w:t>产出质量</w:t>
            </w:r>
          </w:p>
        </w:tc>
        <w:tc>
          <w:tcPr>
            <w:tcW w:w="906" w:type="pct"/>
            <w:vAlign w:val="center"/>
          </w:tcPr>
          <w:p w14:paraId="3815E18B">
            <w:pPr>
              <w:pStyle w:val="57"/>
              <w:ind w:firstLine="0" w:firstLineChars="0"/>
              <w:jc w:val="center"/>
            </w:pPr>
            <w:r>
              <w:rPr>
                <w:rFonts w:hint="eastAsia"/>
              </w:rPr>
              <w:t>质量达标率</w:t>
            </w:r>
          </w:p>
        </w:tc>
        <w:tc>
          <w:tcPr>
            <w:tcW w:w="2880" w:type="pct"/>
            <w:vAlign w:val="center"/>
          </w:tcPr>
          <w:p w14:paraId="3A7A7321">
            <w:pPr>
              <w:pStyle w:val="57"/>
              <w:ind w:firstLine="0" w:firstLineChars="0"/>
            </w:pPr>
            <w:r>
              <w:rPr>
                <w:rFonts w:hint="eastAsia"/>
              </w:rPr>
              <w:t>项目完成的质量达标产出数量与实际产出数量的比率，用以反映和考核项目产出质量目标的实现程度。</w:t>
            </w:r>
          </w:p>
        </w:tc>
      </w:tr>
      <w:tr w14:paraId="251C5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0" w:hRule="atLeast"/>
          <w:jc w:val="center"/>
        </w:trPr>
        <w:tc>
          <w:tcPr>
            <w:tcW w:w="610" w:type="pct"/>
            <w:vMerge w:val="continue"/>
            <w:vAlign w:val="center"/>
          </w:tcPr>
          <w:p w14:paraId="30F65607">
            <w:pPr>
              <w:pStyle w:val="57"/>
              <w:ind w:firstLine="0" w:firstLineChars="0"/>
              <w:jc w:val="center"/>
            </w:pPr>
          </w:p>
        </w:tc>
        <w:tc>
          <w:tcPr>
            <w:tcW w:w="604" w:type="pct"/>
            <w:vAlign w:val="center"/>
          </w:tcPr>
          <w:p w14:paraId="754F195D">
            <w:pPr>
              <w:pStyle w:val="57"/>
              <w:ind w:firstLine="0" w:firstLineChars="0"/>
              <w:jc w:val="center"/>
            </w:pPr>
            <w:r>
              <w:rPr>
                <w:rFonts w:hint="eastAsia"/>
              </w:rPr>
              <w:t>产出时效</w:t>
            </w:r>
          </w:p>
        </w:tc>
        <w:tc>
          <w:tcPr>
            <w:tcW w:w="906" w:type="pct"/>
            <w:vAlign w:val="center"/>
          </w:tcPr>
          <w:p w14:paraId="768D0848">
            <w:pPr>
              <w:pStyle w:val="57"/>
              <w:ind w:firstLine="0" w:firstLineChars="0"/>
              <w:jc w:val="center"/>
            </w:pPr>
            <w:r>
              <w:rPr>
                <w:rFonts w:hint="eastAsia"/>
              </w:rPr>
              <w:t>完成及时性</w:t>
            </w:r>
          </w:p>
        </w:tc>
        <w:tc>
          <w:tcPr>
            <w:tcW w:w="2880" w:type="pct"/>
            <w:vAlign w:val="center"/>
          </w:tcPr>
          <w:p w14:paraId="1B83A9F8">
            <w:pPr>
              <w:pStyle w:val="57"/>
              <w:ind w:firstLine="0" w:firstLineChars="0"/>
            </w:pPr>
            <w:r>
              <w:rPr>
                <w:rFonts w:hint="eastAsia"/>
              </w:rPr>
              <w:t>项目实际完成时间与计划完成时间的比较，用以反映和考核项目产出时效目标的实现程度。</w:t>
            </w:r>
          </w:p>
        </w:tc>
      </w:tr>
      <w:tr w14:paraId="45B8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5" w:hRule="atLeast"/>
          <w:jc w:val="center"/>
        </w:trPr>
        <w:tc>
          <w:tcPr>
            <w:tcW w:w="610" w:type="pct"/>
            <w:vMerge w:val="continue"/>
            <w:vAlign w:val="center"/>
          </w:tcPr>
          <w:p w14:paraId="4AC20F39">
            <w:pPr>
              <w:pStyle w:val="57"/>
              <w:ind w:firstLine="0" w:firstLineChars="0"/>
              <w:jc w:val="center"/>
            </w:pPr>
          </w:p>
        </w:tc>
        <w:tc>
          <w:tcPr>
            <w:tcW w:w="604" w:type="pct"/>
            <w:vAlign w:val="center"/>
          </w:tcPr>
          <w:p w14:paraId="11CEEA95">
            <w:pPr>
              <w:pStyle w:val="57"/>
              <w:ind w:firstLine="0" w:firstLineChars="0"/>
              <w:jc w:val="center"/>
            </w:pPr>
            <w:r>
              <w:rPr>
                <w:rFonts w:hint="eastAsia"/>
              </w:rPr>
              <w:t>产出成本</w:t>
            </w:r>
          </w:p>
        </w:tc>
        <w:tc>
          <w:tcPr>
            <w:tcW w:w="906" w:type="pct"/>
            <w:vAlign w:val="center"/>
          </w:tcPr>
          <w:p w14:paraId="4A0A06AF">
            <w:pPr>
              <w:pStyle w:val="57"/>
              <w:ind w:firstLine="0" w:firstLineChars="0"/>
              <w:jc w:val="center"/>
            </w:pPr>
            <w:r>
              <w:rPr>
                <w:rFonts w:hint="eastAsia"/>
              </w:rPr>
              <w:t>成本节约率</w:t>
            </w:r>
          </w:p>
        </w:tc>
        <w:tc>
          <w:tcPr>
            <w:tcW w:w="2880" w:type="pct"/>
            <w:vAlign w:val="center"/>
          </w:tcPr>
          <w:p w14:paraId="7DAF3605">
            <w:pPr>
              <w:pStyle w:val="57"/>
              <w:ind w:firstLine="0" w:firstLineChars="0"/>
            </w:pPr>
            <w:r>
              <w:rPr>
                <w:rFonts w:hint="eastAsia"/>
              </w:rPr>
              <w:t>（计划成本-实际成本）/计划成本×100%，用以反映和考核项目在达成既定目标前提下的经济性和成本节约程度。</w:t>
            </w:r>
          </w:p>
        </w:tc>
      </w:tr>
      <w:tr w14:paraId="4418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610" w:type="pct"/>
            <w:vMerge w:val="restart"/>
            <w:vAlign w:val="center"/>
          </w:tcPr>
          <w:p w14:paraId="4E014BDE">
            <w:pPr>
              <w:pStyle w:val="57"/>
              <w:ind w:firstLine="0" w:firstLineChars="0"/>
              <w:jc w:val="center"/>
            </w:pPr>
            <w:r>
              <w:rPr>
                <w:rFonts w:hint="eastAsia"/>
              </w:rPr>
              <w:t>效益</w:t>
            </w:r>
          </w:p>
        </w:tc>
        <w:tc>
          <w:tcPr>
            <w:tcW w:w="604" w:type="pct"/>
            <w:vMerge w:val="restart"/>
            <w:vAlign w:val="center"/>
          </w:tcPr>
          <w:p w14:paraId="22C87398">
            <w:pPr>
              <w:pStyle w:val="57"/>
              <w:ind w:firstLine="0" w:firstLineChars="0"/>
              <w:jc w:val="center"/>
            </w:pPr>
            <w:r>
              <w:rPr>
                <w:rFonts w:hint="eastAsia"/>
              </w:rPr>
              <w:t>项目效益</w:t>
            </w:r>
          </w:p>
        </w:tc>
        <w:tc>
          <w:tcPr>
            <w:tcW w:w="906" w:type="pct"/>
            <w:vAlign w:val="center"/>
          </w:tcPr>
          <w:p w14:paraId="7F074FED">
            <w:pPr>
              <w:pStyle w:val="57"/>
              <w:ind w:firstLine="0" w:firstLineChars="0"/>
              <w:jc w:val="center"/>
            </w:pPr>
            <w:r>
              <w:rPr>
                <w:rFonts w:hint="eastAsia"/>
              </w:rPr>
              <w:t>经济效益</w:t>
            </w:r>
          </w:p>
        </w:tc>
        <w:tc>
          <w:tcPr>
            <w:tcW w:w="2880" w:type="pct"/>
            <w:vAlign w:val="center"/>
          </w:tcPr>
          <w:p w14:paraId="569242C3">
            <w:pPr>
              <w:pStyle w:val="57"/>
              <w:ind w:firstLine="0" w:firstLineChars="0"/>
            </w:pPr>
            <w:r>
              <w:rPr>
                <w:rFonts w:hint="eastAsia"/>
              </w:rPr>
              <w:t>项目实施对促进经济发展、节约财政资金、提高资源配置效率等方面产生的直接或间接影响。</w:t>
            </w:r>
          </w:p>
        </w:tc>
      </w:tr>
      <w:tr w14:paraId="01BA2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610" w:type="pct"/>
            <w:vMerge w:val="continue"/>
            <w:vAlign w:val="center"/>
          </w:tcPr>
          <w:p w14:paraId="6CFE1A9A">
            <w:pPr>
              <w:pStyle w:val="57"/>
              <w:ind w:firstLine="0" w:firstLineChars="0"/>
              <w:jc w:val="center"/>
            </w:pPr>
          </w:p>
        </w:tc>
        <w:tc>
          <w:tcPr>
            <w:tcW w:w="604" w:type="pct"/>
            <w:vMerge w:val="continue"/>
            <w:vAlign w:val="center"/>
          </w:tcPr>
          <w:p w14:paraId="6B4F6720">
            <w:pPr>
              <w:pStyle w:val="57"/>
              <w:ind w:firstLine="0" w:firstLineChars="0"/>
              <w:jc w:val="center"/>
            </w:pPr>
          </w:p>
        </w:tc>
        <w:tc>
          <w:tcPr>
            <w:tcW w:w="906" w:type="pct"/>
            <w:vAlign w:val="center"/>
          </w:tcPr>
          <w:p w14:paraId="60342717">
            <w:pPr>
              <w:pStyle w:val="57"/>
              <w:ind w:firstLine="0" w:firstLineChars="0"/>
              <w:jc w:val="center"/>
            </w:pPr>
            <w:r>
              <w:rPr>
                <w:rFonts w:hint="eastAsia"/>
              </w:rPr>
              <w:t>社会效益</w:t>
            </w:r>
          </w:p>
        </w:tc>
        <w:tc>
          <w:tcPr>
            <w:tcW w:w="2880" w:type="pct"/>
            <w:vAlign w:val="center"/>
          </w:tcPr>
          <w:p w14:paraId="4BCC8FEC">
            <w:pPr>
              <w:pStyle w:val="57"/>
              <w:ind w:firstLine="0" w:firstLineChars="0"/>
            </w:pPr>
            <w:r>
              <w:rPr>
                <w:rFonts w:hint="eastAsia"/>
              </w:rPr>
              <w:t>项目实施对社会发展、公共福利、民生改善、就业促进等方面产生的积极效果。</w:t>
            </w:r>
          </w:p>
        </w:tc>
      </w:tr>
      <w:tr w14:paraId="5FCDF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610" w:type="pct"/>
            <w:vMerge w:val="continue"/>
            <w:vAlign w:val="center"/>
          </w:tcPr>
          <w:p w14:paraId="5C708D0D">
            <w:pPr>
              <w:pStyle w:val="57"/>
              <w:ind w:firstLine="0" w:firstLineChars="0"/>
              <w:jc w:val="center"/>
            </w:pPr>
          </w:p>
        </w:tc>
        <w:tc>
          <w:tcPr>
            <w:tcW w:w="604" w:type="pct"/>
            <w:vMerge w:val="continue"/>
            <w:vAlign w:val="center"/>
          </w:tcPr>
          <w:p w14:paraId="64E0027D">
            <w:pPr>
              <w:pStyle w:val="57"/>
              <w:ind w:firstLine="0" w:firstLineChars="0"/>
              <w:jc w:val="center"/>
            </w:pPr>
          </w:p>
        </w:tc>
        <w:tc>
          <w:tcPr>
            <w:tcW w:w="906" w:type="pct"/>
            <w:vAlign w:val="center"/>
          </w:tcPr>
          <w:p w14:paraId="00CC734B">
            <w:pPr>
              <w:pStyle w:val="57"/>
              <w:ind w:firstLine="0" w:firstLineChars="0"/>
              <w:jc w:val="center"/>
            </w:pPr>
            <w:r>
              <w:rPr>
                <w:rFonts w:hint="eastAsia"/>
              </w:rPr>
              <w:t>生态效益</w:t>
            </w:r>
          </w:p>
        </w:tc>
        <w:tc>
          <w:tcPr>
            <w:tcW w:w="2880" w:type="pct"/>
            <w:vAlign w:val="center"/>
          </w:tcPr>
          <w:p w14:paraId="3E6FBDB7">
            <w:pPr>
              <w:pStyle w:val="57"/>
              <w:ind w:firstLine="0" w:firstLineChars="0"/>
            </w:pPr>
            <w:r>
              <w:rPr>
                <w:rFonts w:hint="eastAsia"/>
              </w:rPr>
              <w:t>项目实施对生态环境改善、资源节约集约利用、环境污染防治等方面产生的积极效果。</w:t>
            </w:r>
          </w:p>
        </w:tc>
      </w:tr>
      <w:tr w14:paraId="4405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610" w:type="pct"/>
            <w:vMerge w:val="continue"/>
            <w:vAlign w:val="center"/>
          </w:tcPr>
          <w:p w14:paraId="7C3784D7">
            <w:pPr>
              <w:pStyle w:val="57"/>
              <w:ind w:firstLine="0" w:firstLineChars="0"/>
              <w:jc w:val="center"/>
            </w:pPr>
          </w:p>
        </w:tc>
        <w:tc>
          <w:tcPr>
            <w:tcW w:w="604" w:type="pct"/>
            <w:vMerge w:val="restart"/>
            <w:vAlign w:val="center"/>
          </w:tcPr>
          <w:p w14:paraId="78F036A5">
            <w:pPr>
              <w:pStyle w:val="57"/>
              <w:ind w:firstLine="0" w:firstLineChars="0"/>
              <w:jc w:val="center"/>
            </w:pPr>
            <w:r>
              <w:rPr>
                <w:rFonts w:hint="eastAsia"/>
              </w:rPr>
              <w:t>满意度</w:t>
            </w:r>
          </w:p>
        </w:tc>
        <w:tc>
          <w:tcPr>
            <w:tcW w:w="906" w:type="pct"/>
            <w:vAlign w:val="center"/>
          </w:tcPr>
          <w:p w14:paraId="326D529A">
            <w:pPr>
              <w:pStyle w:val="57"/>
              <w:ind w:firstLine="0" w:firstLineChars="0"/>
              <w:jc w:val="center"/>
            </w:pPr>
            <w:r>
              <w:rPr>
                <w:rFonts w:hint="eastAsia"/>
              </w:rPr>
              <w:t>服务对象满意度</w:t>
            </w:r>
          </w:p>
        </w:tc>
        <w:tc>
          <w:tcPr>
            <w:tcW w:w="2880" w:type="pct"/>
            <w:vAlign w:val="center"/>
          </w:tcPr>
          <w:p w14:paraId="27069EC3">
            <w:pPr>
              <w:pStyle w:val="57"/>
              <w:ind w:firstLine="0" w:firstLineChars="0"/>
            </w:pPr>
            <w:r>
              <w:rPr>
                <w:rFonts w:hint="eastAsia"/>
              </w:rPr>
              <w:t>项目直接服务对象对项目产出质量、服务水平及实施效果的满意程度。</w:t>
            </w:r>
          </w:p>
        </w:tc>
      </w:tr>
      <w:tr w14:paraId="032B7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610" w:type="pct"/>
            <w:vMerge w:val="continue"/>
            <w:vAlign w:val="center"/>
          </w:tcPr>
          <w:p w14:paraId="1BE31736">
            <w:pPr>
              <w:pStyle w:val="57"/>
              <w:ind w:firstLine="0" w:firstLineChars="0"/>
              <w:jc w:val="center"/>
            </w:pPr>
          </w:p>
        </w:tc>
        <w:tc>
          <w:tcPr>
            <w:tcW w:w="604" w:type="pct"/>
            <w:vMerge w:val="continue"/>
            <w:vAlign w:val="center"/>
          </w:tcPr>
          <w:p w14:paraId="71FE36CD">
            <w:pPr>
              <w:pStyle w:val="57"/>
              <w:ind w:firstLine="0" w:firstLineChars="0"/>
              <w:jc w:val="center"/>
            </w:pPr>
          </w:p>
        </w:tc>
        <w:tc>
          <w:tcPr>
            <w:tcW w:w="906" w:type="pct"/>
            <w:vAlign w:val="center"/>
          </w:tcPr>
          <w:p w14:paraId="40893B8D">
            <w:pPr>
              <w:pStyle w:val="57"/>
              <w:ind w:firstLine="0" w:firstLineChars="0"/>
              <w:jc w:val="center"/>
            </w:pPr>
            <w:r>
              <w:rPr>
                <w:rFonts w:hint="eastAsia"/>
              </w:rPr>
              <w:t>社会公众满意度</w:t>
            </w:r>
          </w:p>
        </w:tc>
        <w:tc>
          <w:tcPr>
            <w:tcW w:w="2880" w:type="pct"/>
            <w:vAlign w:val="center"/>
          </w:tcPr>
          <w:p w14:paraId="6BBE6B68">
            <w:pPr>
              <w:pStyle w:val="57"/>
              <w:ind w:firstLine="0" w:firstLineChars="0"/>
            </w:pPr>
            <w:r>
              <w:rPr>
                <w:rFonts w:hint="eastAsia"/>
              </w:rPr>
              <w:t>社会公众对项目实施的总体效果和影响的满意程度。</w:t>
            </w:r>
          </w:p>
        </w:tc>
      </w:tr>
    </w:tbl>
    <w:p w14:paraId="35871578">
      <w:pPr>
        <w:rPr>
          <w:rFonts w:ascii="宋体" w:hAnsi="Times New Roman"/>
          <w:kern w:val="0"/>
          <w:sz w:val="18"/>
          <w:szCs w:val="18"/>
        </w:rPr>
      </w:pPr>
      <w:r>
        <w:br w:type="page"/>
      </w:r>
    </w:p>
    <w:p w14:paraId="1A4F7191">
      <w:pPr>
        <w:pStyle w:val="79"/>
        <w:spacing w:before="156" w:after="156"/>
        <w:rPr>
          <w:rFonts w:eastAsia="宋体"/>
        </w:rPr>
      </w:pPr>
      <w:bookmarkStart w:id="193" w:name="_Toc208206557"/>
      <w:bookmarkStart w:id="194" w:name="_Toc208206481"/>
      <w:r>
        <w:rPr>
          <w:rFonts w:hint="eastAsia"/>
        </w:rPr>
        <w:t>政府购买服务绩效评价指标框架</w:t>
      </w:r>
      <w:bookmarkEnd w:id="193"/>
      <w:bookmarkEnd w:id="194"/>
    </w:p>
    <w:p w14:paraId="74C49167">
      <w:pPr>
        <w:pStyle w:val="57"/>
        <w:ind w:firstLine="420"/>
      </w:pPr>
      <w:r>
        <w:rPr>
          <w:rFonts w:hint="eastAsia"/>
        </w:rPr>
        <w:t>见表B</w:t>
      </w:r>
      <w:r>
        <w:t>.10</w:t>
      </w:r>
    </w:p>
    <w:p w14:paraId="340B126E">
      <w:pPr>
        <w:pStyle w:val="78"/>
        <w:spacing w:before="156" w:after="156"/>
        <w:rPr>
          <w:szCs w:val="21"/>
        </w:rPr>
      </w:pPr>
      <w:r>
        <w:rPr>
          <w:rFonts w:hint="eastAsia"/>
        </w:rPr>
        <w:t>政府购买服务绩效评价指标框架</w:t>
      </w:r>
    </w:p>
    <w:tbl>
      <w:tblPr>
        <w:tblStyle w:val="27"/>
        <w:tblW w:w="47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45" w:type="dxa"/>
          <w:left w:w="31" w:type="dxa"/>
          <w:bottom w:w="0" w:type="dxa"/>
          <w:right w:w="154" w:type="dxa"/>
        </w:tblCellMar>
      </w:tblPr>
      <w:tblGrid>
        <w:gridCol w:w="979"/>
        <w:gridCol w:w="1212"/>
        <w:gridCol w:w="1698"/>
        <w:gridCol w:w="5155"/>
      </w:tblGrid>
      <w:tr w14:paraId="1809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456" w:hRule="atLeast"/>
          <w:tblHeader/>
          <w:jc w:val="center"/>
        </w:trPr>
        <w:tc>
          <w:tcPr>
            <w:tcW w:w="541" w:type="pct"/>
            <w:tcMar>
              <w:top w:w="45" w:type="dxa"/>
              <w:left w:w="57" w:type="dxa"/>
              <w:bottom w:w="0" w:type="dxa"/>
              <w:right w:w="57" w:type="dxa"/>
            </w:tcMar>
            <w:vAlign w:val="center"/>
          </w:tcPr>
          <w:p w14:paraId="27CEE319">
            <w:pPr>
              <w:pStyle w:val="57"/>
              <w:ind w:firstLine="0" w:firstLineChars="0"/>
              <w:jc w:val="center"/>
              <w:rPr>
                <w:b/>
                <w:bCs/>
              </w:rPr>
            </w:pPr>
            <w:r>
              <w:rPr>
                <w:rFonts w:hint="eastAsia"/>
                <w:b/>
                <w:bCs/>
              </w:rPr>
              <w:t>一级指标</w:t>
            </w:r>
          </w:p>
        </w:tc>
        <w:tc>
          <w:tcPr>
            <w:tcW w:w="670" w:type="pct"/>
            <w:tcMar>
              <w:top w:w="45" w:type="dxa"/>
              <w:left w:w="57" w:type="dxa"/>
              <w:bottom w:w="0" w:type="dxa"/>
              <w:right w:w="57" w:type="dxa"/>
            </w:tcMar>
            <w:vAlign w:val="center"/>
          </w:tcPr>
          <w:p w14:paraId="46EB0774">
            <w:pPr>
              <w:pStyle w:val="57"/>
              <w:ind w:firstLine="0" w:firstLineChars="0"/>
              <w:jc w:val="center"/>
              <w:rPr>
                <w:b/>
                <w:bCs/>
              </w:rPr>
            </w:pPr>
            <w:r>
              <w:rPr>
                <w:rFonts w:hint="eastAsia"/>
                <w:b/>
                <w:bCs/>
              </w:rPr>
              <w:t>二级指标</w:t>
            </w:r>
          </w:p>
        </w:tc>
        <w:tc>
          <w:tcPr>
            <w:tcW w:w="939" w:type="pct"/>
            <w:tcMar>
              <w:top w:w="45" w:type="dxa"/>
              <w:left w:w="57" w:type="dxa"/>
              <w:bottom w:w="0" w:type="dxa"/>
              <w:right w:w="57" w:type="dxa"/>
            </w:tcMar>
            <w:vAlign w:val="center"/>
          </w:tcPr>
          <w:p w14:paraId="4189D105">
            <w:pPr>
              <w:pStyle w:val="57"/>
              <w:ind w:firstLine="0" w:firstLineChars="0"/>
              <w:jc w:val="center"/>
              <w:rPr>
                <w:b/>
                <w:bCs/>
              </w:rPr>
            </w:pPr>
            <w:r>
              <w:rPr>
                <w:rFonts w:hint="eastAsia"/>
                <w:b/>
                <w:bCs/>
              </w:rPr>
              <w:t>三级指标</w:t>
            </w:r>
          </w:p>
        </w:tc>
        <w:tc>
          <w:tcPr>
            <w:tcW w:w="2850" w:type="pct"/>
            <w:tcMar>
              <w:top w:w="45" w:type="dxa"/>
              <w:left w:w="57" w:type="dxa"/>
              <w:bottom w:w="0" w:type="dxa"/>
              <w:right w:w="57" w:type="dxa"/>
            </w:tcMar>
            <w:vAlign w:val="center"/>
          </w:tcPr>
          <w:p w14:paraId="5F248B86">
            <w:pPr>
              <w:pStyle w:val="57"/>
              <w:ind w:firstLine="0" w:firstLineChars="0"/>
              <w:jc w:val="center"/>
              <w:rPr>
                <w:b/>
                <w:bCs/>
              </w:rPr>
            </w:pPr>
            <w:r>
              <w:rPr>
                <w:rFonts w:hint="eastAsia"/>
                <w:b/>
                <w:bCs/>
              </w:rPr>
              <w:t>指标解释</w:t>
            </w:r>
          </w:p>
        </w:tc>
      </w:tr>
      <w:tr w14:paraId="3959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541" w:type="pct"/>
            <w:vMerge w:val="restart"/>
            <w:tcMar>
              <w:top w:w="45" w:type="dxa"/>
              <w:left w:w="57" w:type="dxa"/>
              <w:bottom w:w="0" w:type="dxa"/>
              <w:right w:w="57" w:type="dxa"/>
            </w:tcMar>
            <w:vAlign w:val="center"/>
          </w:tcPr>
          <w:p w14:paraId="402531AC">
            <w:pPr>
              <w:pStyle w:val="57"/>
              <w:ind w:firstLine="0" w:firstLineChars="0"/>
              <w:jc w:val="center"/>
            </w:pPr>
            <w:r>
              <w:rPr>
                <w:rFonts w:hint="eastAsia"/>
              </w:rPr>
              <w:t>决策</w:t>
            </w:r>
          </w:p>
        </w:tc>
        <w:tc>
          <w:tcPr>
            <w:tcW w:w="670" w:type="pct"/>
            <w:vMerge w:val="restart"/>
            <w:tcMar>
              <w:top w:w="45" w:type="dxa"/>
              <w:left w:w="57" w:type="dxa"/>
              <w:bottom w:w="0" w:type="dxa"/>
              <w:right w:w="57" w:type="dxa"/>
            </w:tcMar>
            <w:vAlign w:val="center"/>
          </w:tcPr>
          <w:p w14:paraId="6DEF7A0F">
            <w:pPr>
              <w:pStyle w:val="57"/>
              <w:ind w:firstLine="0" w:firstLineChars="0"/>
              <w:jc w:val="center"/>
            </w:pPr>
            <w:r>
              <w:rPr>
                <w:rFonts w:hint="eastAsia"/>
              </w:rPr>
              <w:t>目录管理</w:t>
            </w:r>
          </w:p>
        </w:tc>
        <w:tc>
          <w:tcPr>
            <w:tcW w:w="939" w:type="pct"/>
            <w:tcMar>
              <w:top w:w="45" w:type="dxa"/>
              <w:left w:w="57" w:type="dxa"/>
              <w:bottom w:w="0" w:type="dxa"/>
              <w:right w:w="57" w:type="dxa"/>
            </w:tcMar>
            <w:vAlign w:val="center"/>
          </w:tcPr>
          <w:p w14:paraId="172A84D7">
            <w:pPr>
              <w:pStyle w:val="57"/>
              <w:ind w:firstLine="0" w:firstLineChars="0"/>
              <w:jc w:val="center"/>
            </w:pPr>
            <w:r>
              <w:rPr>
                <w:rFonts w:hint="eastAsia"/>
              </w:rPr>
              <w:t>合规性</w:t>
            </w:r>
          </w:p>
        </w:tc>
        <w:tc>
          <w:tcPr>
            <w:tcW w:w="2850" w:type="pct"/>
            <w:tcMar>
              <w:top w:w="45" w:type="dxa"/>
              <w:left w:w="57" w:type="dxa"/>
              <w:bottom w:w="0" w:type="dxa"/>
              <w:right w:w="57" w:type="dxa"/>
            </w:tcMar>
            <w:vAlign w:val="center"/>
          </w:tcPr>
          <w:p w14:paraId="5536FB74">
            <w:pPr>
              <w:pStyle w:val="57"/>
              <w:ind w:firstLine="0" w:firstLineChars="0"/>
            </w:pPr>
            <w:r>
              <w:rPr>
                <w:rFonts w:hint="eastAsia"/>
              </w:rPr>
              <w:t>指导性目录是否按规定公开、制定和动态调整。</w:t>
            </w:r>
          </w:p>
        </w:tc>
      </w:tr>
      <w:tr w14:paraId="526B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3877F931">
            <w:pPr>
              <w:pStyle w:val="57"/>
              <w:ind w:firstLine="0" w:firstLineChars="0"/>
              <w:jc w:val="center"/>
            </w:pPr>
          </w:p>
        </w:tc>
        <w:tc>
          <w:tcPr>
            <w:tcW w:w="0" w:type="auto"/>
            <w:vMerge w:val="continue"/>
            <w:vAlign w:val="center"/>
          </w:tcPr>
          <w:p w14:paraId="6D9F8CF0">
            <w:pPr>
              <w:pStyle w:val="57"/>
              <w:ind w:firstLine="0" w:firstLineChars="0"/>
              <w:jc w:val="center"/>
            </w:pPr>
          </w:p>
        </w:tc>
        <w:tc>
          <w:tcPr>
            <w:tcW w:w="939" w:type="pct"/>
            <w:tcMar>
              <w:top w:w="45" w:type="dxa"/>
              <w:left w:w="57" w:type="dxa"/>
              <w:bottom w:w="0" w:type="dxa"/>
              <w:right w:w="57" w:type="dxa"/>
            </w:tcMar>
            <w:vAlign w:val="center"/>
          </w:tcPr>
          <w:p w14:paraId="1CEEBF9C">
            <w:pPr>
              <w:pStyle w:val="57"/>
              <w:ind w:firstLine="0" w:firstLineChars="0"/>
              <w:jc w:val="center"/>
            </w:pPr>
            <w:r>
              <w:rPr>
                <w:rFonts w:hint="eastAsia"/>
              </w:rPr>
              <w:t>精准性</w:t>
            </w:r>
          </w:p>
        </w:tc>
        <w:tc>
          <w:tcPr>
            <w:tcW w:w="2850" w:type="pct"/>
            <w:tcMar>
              <w:top w:w="45" w:type="dxa"/>
              <w:left w:w="57" w:type="dxa"/>
              <w:bottom w:w="0" w:type="dxa"/>
              <w:right w:w="57" w:type="dxa"/>
            </w:tcMar>
            <w:vAlign w:val="center"/>
          </w:tcPr>
          <w:p w14:paraId="0E399738">
            <w:pPr>
              <w:pStyle w:val="57"/>
              <w:ind w:firstLine="0" w:firstLineChars="0"/>
            </w:pPr>
            <w:r>
              <w:rPr>
                <w:rFonts w:hint="eastAsia"/>
              </w:rPr>
              <w:t>目录分类是否准确，分级是否体现部门职能与预算支出特点。</w:t>
            </w:r>
          </w:p>
        </w:tc>
      </w:tr>
      <w:tr w14:paraId="35AD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949" w:hRule="atLeast"/>
          <w:jc w:val="center"/>
        </w:trPr>
        <w:tc>
          <w:tcPr>
            <w:tcW w:w="0" w:type="auto"/>
            <w:vMerge w:val="continue"/>
            <w:vAlign w:val="center"/>
          </w:tcPr>
          <w:p w14:paraId="6EFD30E9">
            <w:pPr>
              <w:pStyle w:val="57"/>
              <w:ind w:firstLine="0" w:firstLineChars="0"/>
              <w:jc w:val="center"/>
            </w:pPr>
          </w:p>
        </w:tc>
        <w:tc>
          <w:tcPr>
            <w:tcW w:w="670" w:type="pct"/>
            <w:vMerge w:val="restart"/>
            <w:tcMar>
              <w:top w:w="45" w:type="dxa"/>
              <w:left w:w="57" w:type="dxa"/>
              <w:bottom w:w="0" w:type="dxa"/>
              <w:right w:w="57" w:type="dxa"/>
            </w:tcMar>
            <w:vAlign w:val="center"/>
          </w:tcPr>
          <w:p w14:paraId="024A5621">
            <w:pPr>
              <w:pStyle w:val="57"/>
              <w:ind w:firstLine="0" w:firstLineChars="0"/>
              <w:jc w:val="center"/>
            </w:pPr>
            <w:r>
              <w:rPr>
                <w:rFonts w:hint="eastAsia"/>
              </w:rPr>
              <w:t>项目设立</w:t>
            </w:r>
          </w:p>
        </w:tc>
        <w:tc>
          <w:tcPr>
            <w:tcW w:w="939" w:type="pct"/>
            <w:tcMar>
              <w:top w:w="45" w:type="dxa"/>
              <w:left w:w="57" w:type="dxa"/>
              <w:bottom w:w="0" w:type="dxa"/>
              <w:right w:w="57" w:type="dxa"/>
            </w:tcMar>
            <w:vAlign w:val="center"/>
          </w:tcPr>
          <w:p w14:paraId="78D6F0A6">
            <w:pPr>
              <w:pStyle w:val="57"/>
              <w:ind w:firstLine="0" w:firstLineChars="0"/>
              <w:jc w:val="center"/>
            </w:pPr>
            <w:r>
              <w:rPr>
                <w:rFonts w:hint="eastAsia"/>
              </w:rPr>
              <w:t>可行性</w:t>
            </w:r>
          </w:p>
        </w:tc>
        <w:tc>
          <w:tcPr>
            <w:tcW w:w="2850" w:type="pct"/>
            <w:tcMar>
              <w:top w:w="45" w:type="dxa"/>
              <w:left w:w="57" w:type="dxa"/>
              <w:bottom w:w="0" w:type="dxa"/>
              <w:right w:w="57" w:type="dxa"/>
            </w:tcMar>
            <w:vAlign w:val="center"/>
          </w:tcPr>
          <w:p w14:paraId="68DB0724">
            <w:pPr>
              <w:pStyle w:val="57"/>
              <w:ind w:firstLine="0" w:firstLineChars="0"/>
            </w:pPr>
            <w:r>
              <w:rPr>
                <w:rFonts w:hint="eastAsia"/>
              </w:rPr>
              <w:t>购买内容是否属部门职责、非负面清单；是否适宜市场化方式；市场承接主体是否充分；是否符合“费随事转”原则。</w:t>
            </w:r>
          </w:p>
        </w:tc>
      </w:tr>
      <w:tr w14:paraId="0258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6B1620C7">
            <w:pPr>
              <w:pStyle w:val="57"/>
              <w:ind w:firstLine="0" w:firstLineChars="0"/>
              <w:jc w:val="center"/>
            </w:pPr>
          </w:p>
        </w:tc>
        <w:tc>
          <w:tcPr>
            <w:tcW w:w="0" w:type="auto"/>
            <w:vMerge w:val="continue"/>
            <w:vAlign w:val="center"/>
          </w:tcPr>
          <w:p w14:paraId="4AF45B1E">
            <w:pPr>
              <w:pStyle w:val="57"/>
              <w:ind w:firstLine="0" w:firstLineChars="0"/>
              <w:jc w:val="center"/>
            </w:pPr>
          </w:p>
        </w:tc>
        <w:tc>
          <w:tcPr>
            <w:tcW w:w="939" w:type="pct"/>
            <w:tcMar>
              <w:top w:w="45" w:type="dxa"/>
              <w:left w:w="57" w:type="dxa"/>
              <w:bottom w:w="0" w:type="dxa"/>
              <w:right w:w="57" w:type="dxa"/>
            </w:tcMar>
            <w:vAlign w:val="center"/>
          </w:tcPr>
          <w:p w14:paraId="1B586C3C">
            <w:pPr>
              <w:pStyle w:val="57"/>
              <w:ind w:firstLine="0" w:firstLineChars="0"/>
              <w:jc w:val="center"/>
            </w:pPr>
            <w:r>
              <w:rPr>
                <w:rFonts w:hint="eastAsia"/>
              </w:rPr>
              <w:t>规范性</w:t>
            </w:r>
          </w:p>
        </w:tc>
        <w:tc>
          <w:tcPr>
            <w:tcW w:w="2850" w:type="pct"/>
            <w:tcMar>
              <w:top w:w="45" w:type="dxa"/>
              <w:left w:w="57" w:type="dxa"/>
              <w:bottom w:w="0" w:type="dxa"/>
              <w:right w:w="57" w:type="dxa"/>
            </w:tcMar>
            <w:vAlign w:val="center"/>
          </w:tcPr>
          <w:p w14:paraId="2A3D0793">
            <w:pPr>
              <w:pStyle w:val="57"/>
              <w:ind w:firstLine="0" w:firstLineChars="0"/>
            </w:pPr>
            <w:r>
              <w:rPr>
                <w:rFonts w:hint="eastAsia"/>
              </w:rPr>
              <w:t>申报程序是否合规，材料是否完整，是否开展事前评估论证。</w:t>
            </w:r>
          </w:p>
        </w:tc>
      </w:tr>
      <w:tr w14:paraId="59D1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129CB676">
            <w:pPr>
              <w:pStyle w:val="57"/>
              <w:ind w:firstLine="0" w:firstLineChars="0"/>
              <w:jc w:val="center"/>
            </w:pPr>
          </w:p>
        </w:tc>
        <w:tc>
          <w:tcPr>
            <w:tcW w:w="0" w:type="auto"/>
            <w:vMerge w:val="continue"/>
            <w:vAlign w:val="center"/>
          </w:tcPr>
          <w:p w14:paraId="21108525">
            <w:pPr>
              <w:pStyle w:val="57"/>
              <w:ind w:firstLine="0" w:firstLineChars="0"/>
              <w:jc w:val="center"/>
            </w:pPr>
          </w:p>
        </w:tc>
        <w:tc>
          <w:tcPr>
            <w:tcW w:w="939" w:type="pct"/>
            <w:tcMar>
              <w:top w:w="45" w:type="dxa"/>
              <w:left w:w="57" w:type="dxa"/>
              <w:bottom w:w="0" w:type="dxa"/>
              <w:right w:w="57" w:type="dxa"/>
            </w:tcMar>
            <w:vAlign w:val="center"/>
          </w:tcPr>
          <w:p w14:paraId="11D0905F">
            <w:pPr>
              <w:pStyle w:val="57"/>
              <w:ind w:firstLine="0" w:firstLineChars="0"/>
              <w:jc w:val="center"/>
            </w:pPr>
            <w:r>
              <w:rPr>
                <w:rFonts w:hint="eastAsia"/>
              </w:rPr>
              <w:t>目标明确性</w:t>
            </w:r>
          </w:p>
        </w:tc>
        <w:tc>
          <w:tcPr>
            <w:tcW w:w="2850" w:type="pct"/>
            <w:tcMar>
              <w:top w:w="45" w:type="dxa"/>
              <w:left w:w="57" w:type="dxa"/>
              <w:bottom w:w="0" w:type="dxa"/>
              <w:right w:w="57" w:type="dxa"/>
            </w:tcMar>
            <w:vAlign w:val="center"/>
          </w:tcPr>
          <w:p w14:paraId="093F3B45">
            <w:pPr>
              <w:pStyle w:val="57"/>
              <w:ind w:firstLine="0" w:firstLineChars="0"/>
            </w:pPr>
            <w:r>
              <w:rPr>
                <w:rFonts w:hint="eastAsia"/>
              </w:rPr>
              <w:t>绩效目标是否清晰、细化、量化、可衡量，是否体现服务数量、质量、时效、成本等要素。</w:t>
            </w:r>
          </w:p>
        </w:tc>
      </w:tr>
      <w:tr w14:paraId="0753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936" w:hRule="atLeast"/>
          <w:jc w:val="center"/>
        </w:trPr>
        <w:tc>
          <w:tcPr>
            <w:tcW w:w="0" w:type="auto"/>
            <w:vMerge w:val="continue"/>
            <w:vAlign w:val="center"/>
          </w:tcPr>
          <w:p w14:paraId="562A8468">
            <w:pPr>
              <w:pStyle w:val="57"/>
              <w:ind w:firstLine="0" w:firstLineChars="0"/>
              <w:jc w:val="center"/>
            </w:pPr>
          </w:p>
        </w:tc>
        <w:tc>
          <w:tcPr>
            <w:tcW w:w="0" w:type="auto"/>
            <w:vMerge w:val="continue"/>
            <w:vAlign w:val="center"/>
          </w:tcPr>
          <w:p w14:paraId="382666C5">
            <w:pPr>
              <w:pStyle w:val="57"/>
              <w:ind w:firstLine="0" w:firstLineChars="0"/>
              <w:jc w:val="center"/>
            </w:pPr>
          </w:p>
        </w:tc>
        <w:tc>
          <w:tcPr>
            <w:tcW w:w="939" w:type="pct"/>
            <w:tcMar>
              <w:top w:w="45" w:type="dxa"/>
              <w:left w:w="57" w:type="dxa"/>
              <w:bottom w:w="0" w:type="dxa"/>
              <w:right w:w="57" w:type="dxa"/>
            </w:tcMar>
            <w:vAlign w:val="center"/>
          </w:tcPr>
          <w:p w14:paraId="34415701">
            <w:pPr>
              <w:pStyle w:val="57"/>
              <w:ind w:firstLine="0" w:firstLineChars="0"/>
              <w:jc w:val="center"/>
            </w:pPr>
            <w:r>
              <w:rPr>
                <w:rFonts w:hint="eastAsia"/>
              </w:rPr>
              <w:t>预算科学性</w:t>
            </w:r>
          </w:p>
        </w:tc>
        <w:tc>
          <w:tcPr>
            <w:tcW w:w="2850" w:type="pct"/>
            <w:tcMar>
              <w:top w:w="45" w:type="dxa"/>
              <w:left w:w="57" w:type="dxa"/>
              <w:bottom w:w="0" w:type="dxa"/>
              <w:right w:w="57" w:type="dxa"/>
            </w:tcMar>
            <w:vAlign w:val="center"/>
          </w:tcPr>
          <w:p w14:paraId="49B3871F">
            <w:pPr>
              <w:pStyle w:val="57"/>
              <w:ind w:firstLine="0" w:firstLineChars="0"/>
            </w:pPr>
            <w:r>
              <w:rPr>
                <w:rFonts w:hint="eastAsia"/>
              </w:rPr>
              <w:t>预算编制是否完整，有无应纳未纳情况；购买服务项目及资金占比是否合理，是否存在任意购买或转嫁职责行为。</w:t>
            </w:r>
          </w:p>
        </w:tc>
      </w:tr>
      <w:tr w14:paraId="04C5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397" w:hRule="atLeast"/>
          <w:jc w:val="center"/>
        </w:trPr>
        <w:tc>
          <w:tcPr>
            <w:tcW w:w="541" w:type="pct"/>
            <w:vMerge w:val="restart"/>
            <w:tcMar>
              <w:top w:w="45" w:type="dxa"/>
              <w:left w:w="57" w:type="dxa"/>
              <w:bottom w:w="0" w:type="dxa"/>
              <w:right w:w="57" w:type="dxa"/>
            </w:tcMar>
            <w:vAlign w:val="center"/>
          </w:tcPr>
          <w:p w14:paraId="2B83F201">
            <w:pPr>
              <w:pStyle w:val="57"/>
              <w:ind w:firstLine="0" w:firstLineChars="0"/>
              <w:jc w:val="center"/>
            </w:pPr>
            <w:r>
              <w:rPr>
                <w:rFonts w:hint="eastAsia"/>
              </w:rPr>
              <w:t>过程</w:t>
            </w:r>
          </w:p>
        </w:tc>
        <w:tc>
          <w:tcPr>
            <w:tcW w:w="670" w:type="pct"/>
            <w:vMerge w:val="restart"/>
            <w:tcMar>
              <w:top w:w="45" w:type="dxa"/>
              <w:left w:w="57" w:type="dxa"/>
              <w:bottom w:w="0" w:type="dxa"/>
              <w:right w:w="57" w:type="dxa"/>
            </w:tcMar>
            <w:vAlign w:val="center"/>
          </w:tcPr>
          <w:p w14:paraId="7FE7ED45">
            <w:pPr>
              <w:pStyle w:val="57"/>
              <w:ind w:firstLine="0" w:firstLineChars="0"/>
              <w:jc w:val="center"/>
            </w:pPr>
            <w:r>
              <w:rPr>
                <w:rFonts w:hint="eastAsia"/>
              </w:rPr>
              <w:t>制度管理</w:t>
            </w:r>
          </w:p>
        </w:tc>
        <w:tc>
          <w:tcPr>
            <w:tcW w:w="939" w:type="pct"/>
            <w:tcMar>
              <w:top w:w="45" w:type="dxa"/>
              <w:left w:w="57" w:type="dxa"/>
              <w:bottom w:w="0" w:type="dxa"/>
              <w:right w:w="57" w:type="dxa"/>
            </w:tcMar>
            <w:vAlign w:val="center"/>
          </w:tcPr>
          <w:p w14:paraId="7F867942">
            <w:pPr>
              <w:pStyle w:val="57"/>
              <w:ind w:firstLine="0" w:firstLineChars="0"/>
              <w:jc w:val="center"/>
            </w:pPr>
            <w:r>
              <w:rPr>
                <w:rFonts w:hint="eastAsia"/>
              </w:rPr>
              <w:t>责任明确性</w:t>
            </w:r>
          </w:p>
        </w:tc>
        <w:tc>
          <w:tcPr>
            <w:tcW w:w="2850" w:type="pct"/>
            <w:tcMar>
              <w:top w:w="45" w:type="dxa"/>
              <w:left w:w="57" w:type="dxa"/>
              <w:bottom w:w="0" w:type="dxa"/>
              <w:right w:w="57" w:type="dxa"/>
            </w:tcMar>
            <w:vAlign w:val="center"/>
          </w:tcPr>
          <w:p w14:paraId="64E6C94B">
            <w:pPr>
              <w:pStyle w:val="57"/>
              <w:ind w:firstLine="0" w:firstLineChars="0"/>
            </w:pPr>
            <w:r>
              <w:rPr>
                <w:rFonts w:hint="eastAsia"/>
              </w:rPr>
              <w:t>是否明确全过程管理责任人。</w:t>
            </w:r>
          </w:p>
        </w:tc>
      </w:tr>
      <w:tr w14:paraId="6EF0B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397" w:hRule="atLeast"/>
          <w:jc w:val="center"/>
        </w:trPr>
        <w:tc>
          <w:tcPr>
            <w:tcW w:w="0" w:type="auto"/>
            <w:vMerge w:val="continue"/>
            <w:vAlign w:val="center"/>
          </w:tcPr>
          <w:p w14:paraId="1A71370B">
            <w:pPr>
              <w:pStyle w:val="57"/>
              <w:ind w:firstLine="0" w:firstLineChars="0"/>
              <w:jc w:val="center"/>
            </w:pPr>
          </w:p>
        </w:tc>
        <w:tc>
          <w:tcPr>
            <w:tcW w:w="0" w:type="auto"/>
            <w:vMerge w:val="continue"/>
            <w:vAlign w:val="center"/>
          </w:tcPr>
          <w:p w14:paraId="04596868">
            <w:pPr>
              <w:pStyle w:val="57"/>
              <w:ind w:firstLine="0" w:firstLineChars="0"/>
              <w:jc w:val="center"/>
            </w:pPr>
          </w:p>
        </w:tc>
        <w:tc>
          <w:tcPr>
            <w:tcW w:w="939" w:type="pct"/>
            <w:tcMar>
              <w:top w:w="45" w:type="dxa"/>
              <w:left w:w="57" w:type="dxa"/>
              <w:bottom w:w="0" w:type="dxa"/>
              <w:right w:w="57" w:type="dxa"/>
            </w:tcMar>
            <w:vAlign w:val="center"/>
          </w:tcPr>
          <w:p w14:paraId="7507153A">
            <w:pPr>
              <w:pStyle w:val="57"/>
              <w:ind w:firstLine="0" w:firstLineChars="0"/>
              <w:jc w:val="center"/>
            </w:pPr>
            <w:r>
              <w:rPr>
                <w:rFonts w:hint="eastAsia"/>
              </w:rPr>
              <w:t>制度健全性</w:t>
            </w:r>
          </w:p>
        </w:tc>
        <w:tc>
          <w:tcPr>
            <w:tcW w:w="2850" w:type="pct"/>
            <w:tcMar>
              <w:top w:w="45" w:type="dxa"/>
              <w:left w:w="57" w:type="dxa"/>
              <w:bottom w:w="0" w:type="dxa"/>
              <w:right w:w="57" w:type="dxa"/>
            </w:tcMar>
            <w:vAlign w:val="center"/>
          </w:tcPr>
          <w:p w14:paraId="2BC63BCC">
            <w:pPr>
              <w:pStyle w:val="57"/>
              <w:ind w:firstLine="0" w:firstLineChars="0"/>
            </w:pPr>
            <w:r>
              <w:rPr>
                <w:rFonts w:hint="eastAsia"/>
              </w:rPr>
              <w:t>实施计划、日常管理、监督、财务等制度是否健全。</w:t>
            </w:r>
          </w:p>
        </w:tc>
      </w:tr>
      <w:tr w14:paraId="2E15A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397" w:hRule="atLeast"/>
          <w:jc w:val="center"/>
        </w:trPr>
        <w:tc>
          <w:tcPr>
            <w:tcW w:w="0" w:type="auto"/>
            <w:vMerge w:val="continue"/>
            <w:vAlign w:val="center"/>
          </w:tcPr>
          <w:p w14:paraId="25019C82">
            <w:pPr>
              <w:pStyle w:val="57"/>
              <w:ind w:firstLine="0" w:firstLineChars="0"/>
              <w:jc w:val="center"/>
            </w:pPr>
          </w:p>
        </w:tc>
        <w:tc>
          <w:tcPr>
            <w:tcW w:w="670" w:type="pct"/>
            <w:vMerge w:val="restart"/>
            <w:tcMar>
              <w:top w:w="45" w:type="dxa"/>
              <w:left w:w="57" w:type="dxa"/>
              <w:bottom w:w="0" w:type="dxa"/>
              <w:right w:w="57" w:type="dxa"/>
            </w:tcMar>
            <w:vAlign w:val="center"/>
          </w:tcPr>
          <w:p w14:paraId="49DDF42D">
            <w:pPr>
              <w:pStyle w:val="57"/>
              <w:ind w:firstLine="0" w:firstLineChars="0"/>
              <w:jc w:val="center"/>
            </w:pPr>
            <w:r>
              <w:rPr>
                <w:rFonts w:hint="eastAsia"/>
              </w:rPr>
              <w:t>资金管理</w:t>
            </w:r>
          </w:p>
        </w:tc>
        <w:tc>
          <w:tcPr>
            <w:tcW w:w="939" w:type="pct"/>
            <w:tcMar>
              <w:top w:w="45" w:type="dxa"/>
              <w:left w:w="57" w:type="dxa"/>
              <w:bottom w:w="0" w:type="dxa"/>
              <w:right w:w="57" w:type="dxa"/>
            </w:tcMar>
            <w:vAlign w:val="center"/>
          </w:tcPr>
          <w:p w14:paraId="62ED5117">
            <w:pPr>
              <w:pStyle w:val="57"/>
              <w:ind w:firstLine="0" w:firstLineChars="0"/>
              <w:jc w:val="center"/>
            </w:pPr>
            <w:r>
              <w:rPr>
                <w:rFonts w:hint="eastAsia"/>
              </w:rPr>
              <w:t>拨付及时性</w:t>
            </w:r>
          </w:p>
        </w:tc>
        <w:tc>
          <w:tcPr>
            <w:tcW w:w="2850" w:type="pct"/>
            <w:tcMar>
              <w:top w:w="45" w:type="dxa"/>
              <w:left w:w="57" w:type="dxa"/>
              <w:bottom w:w="0" w:type="dxa"/>
              <w:right w:w="57" w:type="dxa"/>
            </w:tcMar>
            <w:vAlign w:val="center"/>
          </w:tcPr>
          <w:p w14:paraId="454CCB07">
            <w:pPr>
              <w:pStyle w:val="57"/>
              <w:ind w:firstLine="0" w:firstLineChars="0"/>
            </w:pPr>
            <w:r>
              <w:rPr>
                <w:rFonts w:hint="eastAsia"/>
              </w:rPr>
              <w:t>购买服务资金是否及时拨付。</w:t>
            </w:r>
          </w:p>
        </w:tc>
      </w:tr>
      <w:tr w14:paraId="430E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0F90511D">
            <w:pPr>
              <w:pStyle w:val="57"/>
              <w:ind w:firstLine="0" w:firstLineChars="0"/>
              <w:jc w:val="center"/>
            </w:pPr>
          </w:p>
        </w:tc>
        <w:tc>
          <w:tcPr>
            <w:tcW w:w="0" w:type="auto"/>
            <w:vMerge w:val="continue"/>
            <w:vAlign w:val="center"/>
          </w:tcPr>
          <w:p w14:paraId="2E8479D6">
            <w:pPr>
              <w:pStyle w:val="57"/>
              <w:ind w:firstLine="0" w:firstLineChars="0"/>
              <w:jc w:val="center"/>
            </w:pPr>
          </w:p>
        </w:tc>
        <w:tc>
          <w:tcPr>
            <w:tcW w:w="939" w:type="pct"/>
            <w:tcMar>
              <w:top w:w="45" w:type="dxa"/>
              <w:left w:w="57" w:type="dxa"/>
              <w:bottom w:w="0" w:type="dxa"/>
              <w:right w:w="57" w:type="dxa"/>
            </w:tcMar>
            <w:vAlign w:val="center"/>
          </w:tcPr>
          <w:p w14:paraId="2B42D857">
            <w:pPr>
              <w:pStyle w:val="57"/>
              <w:ind w:firstLine="0" w:firstLineChars="0"/>
              <w:jc w:val="center"/>
            </w:pPr>
            <w:r>
              <w:rPr>
                <w:rFonts w:hint="eastAsia"/>
              </w:rPr>
              <w:t>使用合规性</w:t>
            </w:r>
          </w:p>
        </w:tc>
        <w:tc>
          <w:tcPr>
            <w:tcW w:w="2850" w:type="pct"/>
            <w:tcMar>
              <w:top w:w="45" w:type="dxa"/>
              <w:left w:w="57" w:type="dxa"/>
              <w:bottom w:w="0" w:type="dxa"/>
              <w:right w:w="57" w:type="dxa"/>
            </w:tcMar>
            <w:vAlign w:val="center"/>
          </w:tcPr>
          <w:p w14:paraId="3E725407">
            <w:pPr>
              <w:pStyle w:val="57"/>
              <w:ind w:firstLine="0" w:firstLineChars="0"/>
            </w:pPr>
            <w:r>
              <w:rPr>
                <w:rFonts w:hint="eastAsia"/>
              </w:rPr>
              <w:t>资金使用和支付流程是否符合规定，项目调整程序是否完备。</w:t>
            </w:r>
          </w:p>
        </w:tc>
      </w:tr>
      <w:tr w14:paraId="707E4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19F49035">
            <w:pPr>
              <w:pStyle w:val="57"/>
              <w:ind w:firstLine="0" w:firstLineChars="0"/>
              <w:jc w:val="center"/>
            </w:pPr>
          </w:p>
        </w:tc>
        <w:tc>
          <w:tcPr>
            <w:tcW w:w="670" w:type="pct"/>
            <w:vMerge w:val="restart"/>
            <w:tcMar>
              <w:top w:w="45" w:type="dxa"/>
              <w:left w:w="57" w:type="dxa"/>
              <w:bottom w:w="0" w:type="dxa"/>
              <w:right w:w="57" w:type="dxa"/>
            </w:tcMar>
            <w:vAlign w:val="center"/>
          </w:tcPr>
          <w:p w14:paraId="564D10C0">
            <w:pPr>
              <w:pStyle w:val="57"/>
              <w:ind w:firstLine="0" w:firstLineChars="0"/>
              <w:jc w:val="center"/>
            </w:pPr>
            <w:r>
              <w:rPr>
                <w:rFonts w:hint="eastAsia"/>
              </w:rPr>
              <w:t>采购管理</w:t>
            </w:r>
          </w:p>
        </w:tc>
        <w:tc>
          <w:tcPr>
            <w:tcW w:w="939" w:type="pct"/>
            <w:tcMar>
              <w:top w:w="45" w:type="dxa"/>
              <w:left w:w="57" w:type="dxa"/>
              <w:bottom w:w="0" w:type="dxa"/>
              <w:right w:w="57" w:type="dxa"/>
            </w:tcMar>
            <w:vAlign w:val="center"/>
          </w:tcPr>
          <w:p w14:paraId="65888B3C">
            <w:pPr>
              <w:pStyle w:val="57"/>
              <w:ind w:firstLine="0" w:firstLineChars="0"/>
              <w:jc w:val="center"/>
            </w:pPr>
            <w:r>
              <w:rPr>
                <w:rFonts w:hint="eastAsia"/>
              </w:rPr>
              <w:t>采购规范性</w:t>
            </w:r>
          </w:p>
        </w:tc>
        <w:tc>
          <w:tcPr>
            <w:tcW w:w="2850" w:type="pct"/>
            <w:tcMar>
              <w:top w:w="45" w:type="dxa"/>
              <w:left w:w="57" w:type="dxa"/>
              <w:bottom w:w="0" w:type="dxa"/>
              <w:right w:w="57" w:type="dxa"/>
            </w:tcMar>
            <w:vAlign w:val="center"/>
          </w:tcPr>
          <w:p w14:paraId="425275CE">
            <w:pPr>
              <w:pStyle w:val="57"/>
              <w:ind w:firstLine="0" w:firstLineChars="0"/>
            </w:pPr>
            <w:r>
              <w:rPr>
                <w:rFonts w:hint="eastAsia"/>
              </w:rPr>
              <w:t>是否符合政府采购法规，是否落实节能环保、扶持中小企业等政策，是否存在超三年服务合同。</w:t>
            </w:r>
          </w:p>
        </w:tc>
      </w:tr>
      <w:tr w14:paraId="77F57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963" w:hRule="atLeast"/>
          <w:jc w:val="center"/>
        </w:trPr>
        <w:tc>
          <w:tcPr>
            <w:tcW w:w="0" w:type="auto"/>
            <w:vMerge w:val="continue"/>
            <w:vAlign w:val="center"/>
          </w:tcPr>
          <w:p w14:paraId="3779FC5F">
            <w:pPr>
              <w:pStyle w:val="57"/>
              <w:ind w:firstLine="0" w:firstLineChars="0"/>
              <w:jc w:val="center"/>
            </w:pPr>
          </w:p>
        </w:tc>
        <w:tc>
          <w:tcPr>
            <w:tcW w:w="0" w:type="auto"/>
            <w:vMerge w:val="continue"/>
            <w:vAlign w:val="center"/>
          </w:tcPr>
          <w:p w14:paraId="5DD39935">
            <w:pPr>
              <w:pStyle w:val="57"/>
              <w:ind w:firstLine="0" w:firstLineChars="0"/>
              <w:jc w:val="center"/>
            </w:pPr>
          </w:p>
        </w:tc>
        <w:tc>
          <w:tcPr>
            <w:tcW w:w="939" w:type="pct"/>
            <w:tcMar>
              <w:top w:w="45" w:type="dxa"/>
              <w:left w:w="57" w:type="dxa"/>
              <w:bottom w:w="0" w:type="dxa"/>
              <w:right w:w="57" w:type="dxa"/>
            </w:tcMar>
            <w:vAlign w:val="center"/>
          </w:tcPr>
          <w:p w14:paraId="19A97826">
            <w:pPr>
              <w:pStyle w:val="57"/>
              <w:ind w:firstLine="0" w:firstLineChars="0"/>
              <w:jc w:val="center"/>
            </w:pPr>
            <w:r>
              <w:rPr>
                <w:rFonts w:hint="eastAsia"/>
              </w:rPr>
              <w:t>采购公平性</w:t>
            </w:r>
          </w:p>
        </w:tc>
        <w:tc>
          <w:tcPr>
            <w:tcW w:w="2850" w:type="pct"/>
            <w:tcMar>
              <w:top w:w="45" w:type="dxa"/>
              <w:left w:w="57" w:type="dxa"/>
              <w:bottom w:w="0" w:type="dxa"/>
              <w:right w:w="57" w:type="dxa"/>
            </w:tcMar>
            <w:vAlign w:val="center"/>
          </w:tcPr>
          <w:p w14:paraId="157300E1">
            <w:pPr>
              <w:pStyle w:val="57"/>
              <w:ind w:firstLine="0" w:firstLineChars="0"/>
            </w:pPr>
            <w:r>
              <w:rPr>
                <w:rFonts w:hint="eastAsia"/>
              </w:rPr>
              <w:t>是否对承接主体设置不合理条件，是否提前公开资质要求，是否存在查证属实的投诉举报。</w:t>
            </w:r>
          </w:p>
        </w:tc>
      </w:tr>
      <w:tr w14:paraId="3F70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20076D29">
            <w:pPr>
              <w:pStyle w:val="57"/>
              <w:ind w:firstLine="0" w:firstLineChars="0"/>
              <w:jc w:val="center"/>
            </w:pPr>
          </w:p>
        </w:tc>
        <w:tc>
          <w:tcPr>
            <w:tcW w:w="0" w:type="auto"/>
            <w:vMerge w:val="continue"/>
            <w:vAlign w:val="center"/>
          </w:tcPr>
          <w:p w14:paraId="57F377D0">
            <w:pPr>
              <w:pStyle w:val="57"/>
              <w:ind w:firstLine="0" w:firstLineChars="0"/>
              <w:jc w:val="center"/>
            </w:pPr>
          </w:p>
        </w:tc>
        <w:tc>
          <w:tcPr>
            <w:tcW w:w="939" w:type="pct"/>
            <w:tcMar>
              <w:top w:w="45" w:type="dxa"/>
              <w:left w:w="57" w:type="dxa"/>
              <w:bottom w:w="0" w:type="dxa"/>
              <w:right w:w="57" w:type="dxa"/>
            </w:tcMar>
            <w:vAlign w:val="center"/>
          </w:tcPr>
          <w:p w14:paraId="32485010">
            <w:pPr>
              <w:pStyle w:val="57"/>
              <w:ind w:firstLine="0" w:firstLineChars="0"/>
              <w:jc w:val="center"/>
            </w:pPr>
            <w:r>
              <w:rPr>
                <w:rFonts w:hint="eastAsia"/>
              </w:rPr>
              <w:t>合同完备性</w:t>
            </w:r>
          </w:p>
        </w:tc>
        <w:tc>
          <w:tcPr>
            <w:tcW w:w="2850" w:type="pct"/>
            <w:tcMar>
              <w:top w:w="45" w:type="dxa"/>
              <w:left w:w="57" w:type="dxa"/>
              <w:bottom w:w="0" w:type="dxa"/>
              <w:right w:w="57" w:type="dxa"/>
            </w:tcMar>
            <w:vAlign w:val="center"/>
          </w:tcPr>
          <w:p w14:paraId="1B344610">
            <w:pPr>
              <w:pStyle w:val="57"/>
              <w:ind w:firstLine="0" w:firstLineChars="0"/>
            </w:pPr>
            <w:r>
              <w:rPr>
                <w:rFonts w:hint="eastAsia"/>
              </w:rPr>
              <w:t>是否签订服务合同，内容是否完整，服务数量、目标、时效是否量化明确，双方是否严格履约。</w:t>
            </w:r>
          </w:p>
        </w:tc>
      </w:tr>
      <w:tr w14:paraId="4009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5E196FFD">
            <w:pPr>
              <w:pStyle w:val="57"/>
              <w:ind w:firstLine="0" w:firstLineChars="0"/>
              <w:jc w:val="center"/>
            </w:pPr>
          </w:p>
        </w:tc>
        <w:tc>
          <w:tcPr>
            <w:tcW w:w="670" w:type="pct"/>
            <w:vMerge w:val="restart"/>
            <w:tcMar>
              <w:top w:w="45" w:type="dxa"/>
              <w:left w:w="57" w:type="dxa"/>
              <w:bottom w:w="0" w:type="dxa"/>
              <w:right w:w="57" w:type="dxa"/>
            </w:tcMar>
            <w:vAlign w:val="center"/>
          </w:tcPr>
          <w:p w14:paraId="10EA27E9">
            <w:pPr>
              <w:pStyle w:val="57"/>
              <w:ind w:firstLine="0" w:firstLineChars="0"/>
              <w:jc w:val="center"/>
            </w:pPr>
            <w:r>
              <w:rPr>
                <w:rFonts w:hint="eastAsia"/>
              </w:rPr>
              <w:t>合同管理</w:t>
            </w:r>
          </w:p>
        </w:tc>
        <w:tc>
          <w:tcPr>
            <w:tcW w:w="939" w:type="pct"/>
            <w:tcMar>
              <w:top w:w="45" w:type="dxa"/>
              <w:left w:w="57" w:type="dxa"/>
              <w:bottom w:w="0" w:type="dxa"/>
              <w:right w:w="57" w:type="dxa"/>
            </w:tcMar>
            <w:vAlign w:val="center"/>
          </w:tcPr>
          <w:p w14:paraId="0209D7CF">
            <w:pPr>
              <w:pStyle w:val="57"/>
              <w:ind w:firstLine="0" w:firstLineChars="0"/>
              <w:jc w:val="center"/>
            </w:pPr>
            <w:r>
              <w:rPr>
                <w:rFonts w:hint="eastAsia"/>
              </w:rPr>
              <w:t>管理规范性</w:t>
            </w:r>
          </w:p>
        </w:tc>
        <w:tc>
          <w:tcPr>
            <w:tcW w:w="2850" w:type="pct"/>
            <w:tcMar>
              <w:top w:w="45" w:type="dxa"/>
              <w:left w:w="57" w:type="dxa"/>
              <w:bottom w:w="0" w:type="dxa"/>
              <w:right w:w="57" w:type="dxa"/>
            </w:tcMar>
            <w:vAlign w:val="center"/>
          </w:tcPr>
          <w:p w14:paraId="4EA8E296">
            <w:pPr>
              <w:pStyle w:val="57"/>
              <w:ind w:firstLine="0" w:firstLineChars="0"/>
            </w:pPr>
            <w:r>
              <w:rPr>
                <w:rFonts w:hint="eastAsia"/>
              </w:rPr>
              <w:t>合同是否符合法律法规，要件是否齐全，主体责任和监管要求是否明确。</w:t>
            </w:r>
          </w:p>
        </w:tc>
      </w:tr>
      <w:tr w14:paraId="7B33C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4478DFF3">
            <w:pPr>
              <w:pStyle w:val="57"/>
              <w:ind w:firstLine="0" w:firstLineChars="0"/>
              <w:jc w:val="center"/>
            </w:pPr>
          </w:p>
        </w:tc>
        <w:tc>
          <w:tcPr>
            <w:tcW w:w="0" w:type="auto"/>
            <w:vMerge w:val="continue"/>
            <w:vAlign w:val="center"/>
          </w:tcPr>
          <w:p w14:paraId="6C3456A0">
            <w:pPr>
              <w:pStyle w:val="57"/>
              <w:ind w:firstLine="0" w:firstLineChars="0"/>
              <w:jc w:val="center"/>
            </w:pPr>
          </w:p>
        </w:tc>
        <w:tc>
          <w:tcPr>
            <w:tcW w:w="939" w:type="pct"/>
            <w:tcMar>
              <w:top w:w="45" w:type="dxa"/>
              <w:left w:w="57" w:type="dxa"/>
              <w:bottom w:w="0" w:type="dxa"/>
              <w:right w:w="57" w:type="dxa"/>
            </w:tcMar>
            <w:vAlign w:val="center"/>
          </w:tcPr>
          <w:p w14:paraId="2EEC20CD">
            <w:pPr>
              <w:pStyle w:val="57"/>
              <w:ind w:firstLine="0" w:firstLineChars="0"/>
              <w:jc w:val="center"/>
            </w:pPr>
            <w:r>
              <w:rPr>
                <w:rFonts w:hint="eastAsia"/>
              </w:rPr>
              <w:t>监管有效性</w:t>
            </w:r>
          </w:p>
        </w:tc>
        <w:tc>
          <w:tcPr>
            <w:tcW w:w="2850" w:type="pct"/>
            <w:tcMar>
              <w:top w:w="45" w:type="dxa"/>
              <w:left w:w="57" w:type="dxa"/>
              <w:bottom w:w="0" w:type="dxa"/>
              <w:right w:w="57" w:type="dxa"/>
            </w:tcMar>
            <w:vAlign w:val="center"/>
          </w:tcPr>
          <w:p w14:paraId="33B328DF">
            <w:pPr>
              <w:pStyle w:val="57"/>
              <w:ind w:firstLine="0" w:firstLineChars="0"/>
            </w:pPr>
            <w:r>
              <w:rPr>
                <w:rFonts w:hint="eastAsia"/>
              </w:rPr>
              <w:t>是否实施绩效监控，监控结果是否得到有效应用。</w:t>
            </w:r>
          </w:p>
        </w:tc>
      </w:tr>
      <w:tr w14:paraId="23DF6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restart"/>
            <w:vAlign w:val="center"/>
          </w:tcPr>
          <w:p w14:paraId="0CB3FF77">
            <w:pPr>
              <w:pStyle w:val="57"/>
              <w:ind w:firstLine="0" w:firstLineChars="0"/>
              <w:jc w:val="center"/>
            </w:pPr>
            <w:r>
              <w:rPr>
                <w:rFonts w:hint="eastAsia"/>
              </w:rPr>
              <w:t>过程</w:t>
            </w:r>
          </w:p>
        </w:tc>
        <w:tc>
          <w:tcPr>
            <w:tcW w:w="670" w:type="pct"/>
            <w:vMerge w:val="restart"/>
            <w:tcMar>
              <w:top w:w="44" w:type="dxa"/>
              <w:left w:w="57" w:type="dxa"/>
              <w:bottom w:w="0" w:type="dxa"/>
              <w:right w:w="57" w:type="dxa"/>
            </w:tcMar>
            <w:vAlign w:val="center"/>
          </w:tcPr>
          <w:p w14:paraId="705C3DB0">
            <w:pPr>
              <w:pStyle w:val="57"/>
              <w:ind w:firstLine="0" w:firstLineChars="0"/>
              <w:jc w:val="center"/>
            </w:pPr>
            <w:r>
              <w:rPr>
                <w:rFonts w:hint="eastAsia"/>
              </w:rPr>
              <w:t>实施能力（承接主体）</w:t>
            </w:r>
          </w:p>
        </w:tc>
        <w:tc>
          <w:tcPr>
            <w:tcW w:w="939" w:type="pct"/>
            <w:tcMar>
              <w:top w:w="44" w:type="dxa"/>
              <w:left w:w="57" w:type="dxa"/>
              <w:bottom w:w="0" w:type="dxa"/>
              <w:right w:w="57" w:type="dxa"/>
            </w:tcMar>
            <w:vAlign w:val="center"/>
          </w:tcPr>
          <w:p w14:paraId="1DB77164">
            <w:pPr>
              <w:pStyle w:val="57"/>
              <w:ind w:firstLine="0" w:firstLineChars="0"/>
              <w:jc w:val="center"/>
            </w:pPr>
            <w:r>
              <w:rPr>
                <w:rFonts w:hint="eastAsia"/>
              </w:rPr>
              <w:t>机构健全性</w:t>
            </w:r>
          </w:p>
        </w:tc>
        <w:tc>
          <w:tcPr>
            <w:tcW w:w="2850" w:type="pct"/>
            <w:tcMar>
              <w:top w:w="44" w:type="dxa"/>
              <w:left w:w="57" w:type="dxa"/>
              <w:bottom w:w="0" w:type="dxa"/>
              <w:right w:w="57" w:type="dxa"/>
            </w:tcMar>
            <w:vAlign w:val="center"/>
          </w:tcPr>
          <w:p w14:paraId="2185C4E6">
            <w:pPr>
              <w:pStyle w:val="57"/>
              <w:ind w:firstLine="0" w:firstLineChars="0"/>
            </w:pPr>
            <w:r>
              <w:rPr>
                <w:rFonts w:hint="eastAsia"/>
              </w:rPr>
              <w:t>承接主体是否符合条件，是否具备固定场所、专职人员，管理制度是否健全。</w:t>
            </w:r>
          </w:p>
        </w:tc>
      </w:tr>
      <w:tr w14:paraId="4710E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4DA08CCF">
            <w:pPr>
              <w:pStyle w:val="57"/>
              <w:ind w:firstLine="0" w:firstLineChars="0"/>
              <w:jc w:val="center"/>
            </w:pPr>
          </w:p>
        </w:tc>
        <w:tc>
          <w:tcPr>
            <w:tcW w:w="670" w:type="pct"/>
            <w:vMerge w:val="continue"/>
            <w:tcMar>
              <w:top w:w="44" w:type="dxa"/>
              <w:left w:w="57" w:type="dxa"/>
              <w:bottom w:w="0" w:type="dxa"/>
              <w:right w:w="57" w:type="dxa"/>
            </w:tcMar>
            <w:vAlign w:val="center"/>
          </w:tcPr>
          <w:p w14:paraId="2346B186">
            <w:pPr>
              <w:pStyle w:val="57"/>
              <w:ind w:firstLine="0" w:firstLineChars="0"/>
              <w:jc w:val="center"/>
            </w:pPr>
          </w:p>
        </w:tc>
        <w:tc>
          <w:tcPr>
            <w:tcW w:w="939" w:type="pct"/>
            <w:tcMar>
              <w:top w:w="44" w:type="dxa"/>
              <w:left w:w="57" w:type="dxa"/>
              <w:bottom w:w="0" w:type="dxa"/>
              <w:right w:w="57" w:type="dxa"/>
            </w:tcMar>
            <w:vAlign w:val="center"/>
          </w:tcPr>
          <w:p w14:paraId="6A1530BA">
            <w:pPr>
              <w:pStyle w:val="57"/>
              <w:ind w:firstLine="0" w:firstLineChars="0"/>
              <w:jc w:val="center"/>
            </w:pPr>
            <w:r>
              <w:rPr>
                <w:rFonts w:hint="eastAsia"/>
              </w:rPr>
              <w:t>方案合理性</w:t>
            </w:r>
          </w:p>
        </w:tc>
        <w:tc>
          <w:tcPr>
            <w:tcW w:w="2850" w:type="pct"/>
            <w:tcMar>
              <w:top w:w="44" w:type="dxa"/>
              <w:left w:w="57" w:type="dxa"/>
              <w:bottom w:w="0" w:type="dxa"/>
              <w:right w:w="57" w:type="dxa"/>
            </w:tcMar>
            <w:vAlign w:val="center"/>
          </w:tcPr>
          <w:p w14:paraId="49FB419C">
            <w:pPr>
              <w:pStyle w:val="57"/>
              <w:ind w:firstLine="0" w:firstLineChars="0"/>
            </w:pPr>
            <w:r>
              <w:rPr>
                <w:rFonts w:hint="eastAsia"/>
              </w:rPr>
              <w:t>服务方案是否与目标一致，流程是否完整，是否建立质量自控机制，团队与资源配置是否合理。</w:t>
            </w:r>
          </w:p>
        </w:tc>
      </w:tr>
      <w:tr w14:paraId="2AE5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6EC92FFF">
            <w:pPr>
              <w:pStyle w:val="57"/>
              <w:ind w:firstLine="0" w:firstLineChars="0"/>
              <w:jc w:val="center"/>
            </w:pPr>
          </w:p>
        </w:tc>
        <w:tc>
          <w:tcPr>
            <w:tcW w:w="670" w:type="pct"/>
            <w:vMerge w:val="restart"/>
            <w:tcMar>
              <w:top w:w="44" w:type="dxa"/>
              <w:left w:w="57" w:type="dxa"/>
              <w:bottom w:w="0" w:type="dxa"/>
              <w:right w:w="57" w:type="dxa"/>
            </w:tcMar>
            <w:vAlign w:val="center"/>
          </w:tcPr>
          <w:p w14:paraId="37434425">
            <w:pPr>
              <w:pStyle w:val="57"/>
              <w:ind w:firstLine="0" w:firstLineChars="0"/>
              <w:jc w:val="center"/>
            </w:pPr>
            <w:r>
              <w:rPr>
                <w:rFonts w:hint="eastAsia"/>
              </w:rPr>
              <w:t>服务管理</w:t>
            </w:r>
          </w:p>
          <w:p w14:paraId="2A9A18AF">
            <w:pPr>
              <w:pStyle w:val="57"/>
              <w:ind w:firstLine="0" w:firstLineChars="0"/>
              <w:jc w:val="center"/>
            </w:pPr>
            <w:r>
              <w:rPr>
                <w:rFonts w:hint="eastAsia"/>
              </w:rPr>
              <w:t>（承接主体）</w:t>
            </w:r>
          </w:p>
        </w:tc>
        <w:tc>
          <w:tcPr>
            <w:tcW w:w="939" w:type="pct"/>
            <w:tcMar>
              <w:top w:w="44" w:type="dxa"/>
              <w:left w:w="57" w:type="dxa"/>
              <w:bottom w:w="0" w:type="dxa"/>
              <w:right w:w="57" w:type="dxa"/>
            </w:tcMar>
            <w:vAlign w:val="center"/>
          </w:tcPr>
          <w:p w14:paraId="74B1B1DC">
            <w:pPr>
              <w:pStyle w:val="57"/>
              <w:ind w:firstLine="0" w:firstLineChars="0"/>
              <w:jc w:val="center"/>
            </w:pPr>
            <w:r>
              <w:rPr>
                <w:rFonts w:hint="eastAsia"/>
              </w:rPr>
              <w:t>制度健全性</w:t>
            </w:r>
          </w:p>
        </w:tc>
        <w:tc>
          <w:tcPr>
            <w:tcW w:w="2850" w:type="pct"/>
            <w:tcMar>
              <w:top w:w="44" w:type="dxa"/>
              <w:left w:w="57" w:type="dxa"/>
              <w:bottom w:w="0" w:type="dxa"/>
              <w:right w:w="57" w:type="dxa"/>
            </w:tcMar>
            <w:vAlign w:val="center"/>
          </w:tcPr>
          <w:p w14:paraId="60013F47">
            <w:pPr>
              <w:pStyle w:val="57"/>
              <w:ind w:firstLine="0" w:firstLineChars="0"/>
            </w:pPr>
            <w:r>
              <w:rPr>
                <w:rFonts w:hint="eastAsia"/>
              </w:rPr>
              <w:t>承接主体在人员、标准、质量、计划、财务等方面的管理制度是否健全。</w:t>
            </w:r>
          </w:p>
        </w:tc>
      </w:tr>
      <w:tr w14:paraId="45D07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882" w:hRule="atLeast"/>
          <w:jc w:val="center"/>
        </w:trPr>
        <w:tc>
          <w:tcPr>
            <w:tcW w:w="0" w:type="auto"/>
            <w:vMerge w:val="continue"/>
            <w:vAlign w:val="center"/>
          </w:tcPr>
          <w:p w14:paraId="404B0F66">
            <w:pPr>
              <w:pStyle w:val="57"/>
              <w:ind w:firstLine="0" w:firstLineChars="0"/>
              <w:jc w:val="center"/>
            </w:pPr>
          </w:p>
        </w:tc>
        <w:tc>
          <w:tcPr>
            <w:tcW w:w="0" w:type="auto"/>
            <w:vMerge w:val="continue"/>
            <w:vAlign w:val="center"/>
          </w:tcPr>
          <w:p w14:paraId="1A9A8F4D">
            <w:pPr>
              <w:pStyle w:val="57"/>
              <w:ind w:firstLine="0" w:firstLineChars="0"/>
              <w:jc w:val="center"/>
            </w:pPr>
          </w:p>
        </w:tc>
        <w:tc>
          <w:tcPr>
            <w:tcW w:w="939" w:type="pct"/>
            <w:tcMar>
              <w:top w:w="44" w:type="dxa"/>
              <w:left w:w="57" w:type="dxa"/>
              <w:bottom w:w="0" w:type="dxa"/>
              <w:right w:w="57" w:type="dxa"/>
            </w:tcMar>
            <w:vAlign w:val="center"/>
          </w:tcPr>
          <w:p w14:paraId="36784F3F">
            <w:pPr>
              <w:pStyle w:val="57"/>
              <w:ind w:firstLine="0" w:firstLineChars="0"/>
              <w:jc w:val="center"/>
            </w:pPr>
            <w:r>
              <w:rPr>
                <w:rFonts w:hint="eastAsia"/>
              </w:rPr>
              <w:t>服务有效性</w:t>
            </w:r>
          </w:p>
        </w:tc>
        <w:tc>
          <w:tcPr>
            <w:tcW w:w="2850" w:type="pct"/>
            <w:tcMar>
              <w:top w:w="44" w:type="dxa"/>
              <w:left w:w="57" w:type="dxa"/>
              <w:bottom w:w="0" w:type="dxa"/>
              <w:right w:w="57" w:type="dxa"/>
            </w:tcMar>
            <w:vAlign w:val="center"/>
          </w:tcPr>
          <w:p w14:paraId="4084E84C">
            <w:pPr>
              <w:pStyle w:val="57"/>
              <w:ind w:firstLine="0" w:firstLineChars="0"/>
            </w:pPr>
            <w:r>
              <w:rPr>
                <w:rFonts w:hint="eastAsia"/>
              </w:rPr>
              <w:t>服务数量、时效、质量是否达标，是否设立反馈渠道，投诉举报是否有专人管理。</w:t>
            </w:r>
          </w:p>
        </w:tc>
      </w:tr>
      <w:tr w14:paraId="0F6A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6AADC92E">
            <w:pPr>
              <w:pStyle w:val="57"/>
              <w:ind w:firstLine="0" w:firstLineChars="0"/>
              <w:jc w:val="center"/>
            </w:pPr>
          </w:p>
        </w:tc>
        <w:tc>
          <w:tcPr>
            <w:tcW w:w="0" w:type="auto"/>
            <w:vMerge w:val="continue"/>
            <w:vAlign w:val="center"/>
          </w:tcPr>
          <w:p w14:paraId="280BE63E">
            <w:pPr>
              <w:pStyle w:val="57"/>
              <w:ind w:firstLine="0" w:firstLineChars="0"/>
              <w:jc w:val="center"/>
            </w:pPr>
          </w:p>
        </w:tc>
        <w:tc>
          <w:tcPr>
            <w:tcW w:w="939" w:type="pct"/>
            <w:tcMar>
              <w:top w:w="44" w:type="dxa"/>
              <w:left w:w="57" w:type="dxa"/>
              <w:bottom w:w="0" w:type="dxa"/>
              <w:right w:w="57" w:type="dxa"/>
            </w:tcMar>
            <w:vAlign w:val="center"/>
          </w:tcPr>
          <w:p w14:paraId="6B8CAE04">
            <w:pPr>
              <w:pStyle w:val="57"/>
              <w:ind w:firstLine="0" w:firstLineChars="0"/>
              <w:jc w:val="center"/>
            </w:pPr>
            <w:r>
              <w:rPr>
                <w:rFonts w:hint="eastAsia"/>
              </w:rPr>
              <w:t>档案完整性</w:t>
            </w:r>
          </w:p>
        </w:tc>
        <w:tc>
          <w:tcPr>
            <w:tcW w:w="2850" w:type="pct"/>
            <w:tcMar>
              <w:top w:w="44" w:type="dxa"/>
              <w:left w:w="57" w:type="dxa"/>
              <w:bottom w:w="0" w:type="dxa"/>
              <w:right w:w="57" w:type="dxa"/>
            </w:tcMar>
            <w:vAlign w:val="center"/>
          </w:tcPr>
          <w:p w14:paraId="0EFCB2F6">
            <w:pPr>
              <w:pStyle w:val="57"/>
              <w:ind w:firstLine="0" w:firstLineChars="0"/>
            </w:pPr>
            <w:r>
              <w:rPr>
                <w:rFonts w:hint="eastAsia"/>
              </w:rPr>
              <w:t>服务档案及台账（计划、方案、进展、资金等）是否完整清晰可查。</w:t>
            </w:r>
          </w:p>
        </w:tc>
      </w:tr>
      <w:tr w14:paraId="17BEB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454" w:hRule="atLeast"/>
          <w:jc w:val="center"/>
        </w:trPr>
        <w:tc>
          <w:tcPr>
            <w:tcW w:w="541" w:type="pct"/>
            <w:vMerge w:val="restart"/>
            <w:tcMar>
              <w:top w:w="44" w:type="dxa"/>
              <w:left w:w="57" w:type="dxa"/>
              <w:bottom w:w="0" w:type="dxa"/>
              <w:right w:w="57" w:type="dxa"/>
            </w:tcMar>
            <w:vAlign w:val="center"/>
          </w:tcPr>
          <w:p w14:paraId="7AA233A7">
            <w:pPr>
              <w:pStyle w:val="57"/>
              <w:ind w:firstLine="0" w:firstLineChars="0"/>
              <w:jc w:val="center"/>
            </w:pPr>
            <w:r>
              <w:rPr>
                <w:rFonts w:hint="eastAsia"/>
              </w:rPr>
              <w:t>产出</w:t>
            </w:r>
          </w:p>
        </w:tc>
        <w:tc>
          <w:tcPr>
            <w:tcW w:w="670" w:type="pct"/>
            <w:tcMar>
              <w:top w:w="44" w:type="dxa"/>
              <w:left w:w="57" w:type="dxa"/>
              <w:bottom w:w="0" w:type="dxa"/>
              <w:right w:w="57" w:type="dxa"/>
            </w:tcMar>
            <w:vAlign w:val="center"/>
          </w:tcPr>
          <w:p w14:paraId="3BA48C39">
            <w:pPr>
              <w:pStyle w:val="57"/>
              <w:ind w:firstLine="0" w:firstLineChars="0"/>
              <w:jc w:val="center"/>
            </w:pPr>
            <w:r>
              <w:rPr>
                <w:rFonts w:hint="eastAsia"/>
              </w:rPr>
              <w:t>服务数量</w:t>
            </w:r>
          </w:p>
        </w:tc>
        <w:tc>
          <w:tcPr>
            <w:tcW w:w="939" w:type="pct"/>
            <w:tcMar>
              <w:top w:w="44" w:type="dxa"/>
              <w:left w:w="57" w:type="dxa"/>
              <w:bottom w:w="0" w:type="dxa"/>
              <w:right w:w="57" w:type="dxa"/>
            </w:tcMar>
            <w:vAlign w:val="center"/>
          </w:tcPr>
          <w:p w14:paraId="32A4389B">
            <w:pPr>
              <w:pStyle w:val="57"/>
              <w:ind w:firstLine="0" w:firstLineChars="0"/>
              <w:jc w:val="center"/>
            </w:pPr>
            <w:r>
              <w:rPr>
                <w:rFonts w:hint="eastAsia"/>
              </w:rPr>
              <w:t>目标完成率</w:t>
            </w:r>
          </w:p>
        </w:tc>
        <w:tc>
          <w:tcPr>
            <w:tcW w:w="2850" w:type="pct"/>
            <w:tcMar>
              <w:top w:w="44" w:type="dxa"/>
              <w:left w:w="57" w:type="dxa"/>
              <w:bottom w:w="0" w:type="dxa"/>
              <w:right w:w="57" w:type="dxa"/>
            </w:tcMar>
            <w:vAlign w:val="center"/>
          </w:tcPr>
          <w:p w14:paraId="611C5A3D">
            <w:pPr>
              <w:pStyle w:val="57"/>
              <w:ind w:firstLine="0" w:firstLineChars="0"/>
            </w:pPr>
            <w:r>
              <w:rPr>
                <w:rFonts w:hint="eastAsia"/>
              </w:rPr>
              <w:t>实际服务数量是否符合绩效目标与合同约定。</w:t>
            </w:r>
          </w:p>
        </w:tc>
      </w:tr>
      <w:tr w14:paraId="4ED71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454" w:hRule="atLeast"/>
          <w:jc w:val="center"/>
        </w:trPr>
        <w:tc>
          <w:tcPr>
            <w:tcW w:w="0" w:type="auto"/>
            <w:vMerge w:val="continue"/>
            <w:vAlign w:val="center"/>
          </w:tcPr>
          <w:p w14:paraId="0B9AA8D8">
            <w:pPr>
              <w:pStyle w:val="57"/>
              <w:ind w:firstLine="0" w:firstLineChars="0"/>
              <w:jc w:val="center"/>
            </w:pPr>
          </w:p>
        </w:tc>
        <w:tc>
          <w:tcPr>
            <w:tcW w:w="670" w:type="pct"/>
            <w:tcMar>
              <w:top w:w="44" w:type="dxa"/>
              <w:left w:w="57" w:type="dxa"/>
              <w:bottom w:w="0" w:type="dxa"/>
              <w:right w:w="57" w:type="dxa"/>
            </w:tcMar>
            <w:vAlign w:val="center"/>
          </w:tcPr>
          <w:p w14:paraId="474C27E2">
            <w:pPr>
              <w:pStyle w:val="57"/>
              <w:ind w:firstLine="0" w:firstLineChars="0"/>
              <w:jc w:val="center"/>
            </w:pPr>
            <w:r>
              <w:rPr>
                <w:rFonts w:hint="eastAsia"/>
              </w:rPr>
              <w:t>服务质量</w:t>
            </w:r>
          </w:p>
        </w:tc>
        <w:tc>
          <w:tcPr>
            <w:tcW w:w="939" w:type="pct"/>
            <w:tcMar>
              <w:top w:w="44" w:type="dxa"/>
              <w:left w:w="57" w:type="dxa"/>
              <w:bottom w:w="0" w:type="dxa"/>
              <w:right w:w="57" w:type="dxa"/>
            </w:tcMar>
            <w:vAlign w:val="center"/>
          </w:tcPr>
          <w:p w14:paraId="4FA2D288">
            <w:pPr>
              <w:pStyle w:val="57"/>
              <w:ind w:firstLine="0" w:firstLineChars="0"/>
              <w:jc w:val="center"/>
            </w:pPr>
            <w:r>
              <w:rPr>
                <w:rFonts w:hint="eastAsia"/>
              </w:rPr>
              <w:t>质量达标率</w:t>
            </w:r>
          </w:p>
        </w:tc>
        <w:tc>
          <w:tcPr>
            <w:tcW w:w="2850" w:type="pct"/>
            <w:tcMar>
              <w:top w:w="44" w:type="dxa"/>
              <w:left w:w="57" w:type="dxa"/>
              <w:bottom w:w="0" w:type="dxa"/>
              <w:right w:w="57" w:type="dxa"/>
            </w:tcMar>
            <w:vAlign w:val="center"/>
          </w:tcPr>
          <w:p w14:paraId="3473858C">
            <w:pPr>
              <w:pStyle w:val="57"/>
              <w:ind w:firstLine="0" w:firstLineChars="0"/>
            </w:pPr>
            <w:r>
              <w:rPr>
                <w:rFonts w:hint="eastAsia"/>
              </w:rPr>
              <w:t>服务质量是否符合绩效目标与合同约定。</w:t>
            </w:r>
          </w:p>
        </w:tc>
      </w:tr>
      <w:tr w14:paraId="016F1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454" w:hRule="atLeast"/>
          <w:jc w:val="center"/>
        </w:trPr>
        <w:tc>
          <w:tcPr>
            <w:tcW w:w="0" w:type="auto"/>
            <w:vMerge w:val="continue"/>
            <w:vAlign w:val="center"/>
          </w:tcPr>
          <w:p w14:paraId="2C0255E7">
            <w:pPr>
              <w:pStyle w:val="57"/>
              <w:ind w:firstLine="0" w:firstLineChars="0"/>
              <w:jc w:val="center"/>
            </w:pPr>
          </w:p>
        </w:tc>
        <w:tc>
          <w:tcPr>
            <w:tcW w:w="670" w:type="pct"/>
            <w:tcMar>
              <w:top w:w="44" w:type="dxa"/>
              <w:left w:w="57" w:type="dxa"/>
              <w:bottom w:w="0" w:type="dxa"/>
              <w:right w:w="57" w:type="dxa"/>
            </w:tcMar>
            <w:vAlign w:val="center"/>
          </w:tcPr>
          <w:p w14:paraId="70A64EA4">
            <w:pPr>
              <w:pStyle w:val="57"/>
              <w:ind w:firstLine="0" w:firstLineChars="0"/>
              <w:jc w:val="center"/>
            </w:pPr>
            <w:r>
              <w:rPr>
                <w:rFonts w:hint="eastAsia"/>
              </w:rPr>
              <w:t>服务时效</w:t>
            </w:r>
          </w:p>
        </w:tc>
        <w:tc>
          <w:tcPr>
            <w:tcW w:w="939" w:type="pct"/>
            <w:tcMar>
              <w:top w:w="44" w:type="dxa"/>
              <w:left w:w="57" w:type="dxa"/>
              <w:bottom w:w="0" w:type="dxa"/>
              <w:right w:w="57" w:type="dxa"/>
            </w:tcMar>
            <w:vAlign w:val="center"/>
          </w:tcPr>
          <w:p w14:paraId="3723CD9C">
            <w:pPr>
              <w:pStyle w:val="57"/>
              <w:ind w:firstLine="0" w:firstLineChars="0"/>
              <w:jc w:val="center"/>
            </w:pPr>
            <w:r>
              <w:rPr>
                <w:rFonts w:hint="eastAsia"/>
              </w:rPr>
              <w:t>服务及时性</w:t>
            </w:r>
          </w:p>
        </w:tc>
        <w:tc>
          <w:tcPr>
            <w:tcW w:w="2850" w:type="pct"/>
            <w:tcMar>
              <w:top w:w="44" w:type="dxa"/>
              <w:left w:w="57" w:type="dxa"/>
              <w:bottom w:w="0" w:type="dxa"/>
              <w:right w:w="57" w:type="dxa"/>
            </w:tcMar>
            <w:vAlign w:val="center"/>
          </w:tcPr>
          <w:p w14:paraId="7393A007">
            <w:pPr>
              <w:pStyle w:val="57"/>
              <w:ind w:firstLine="0" w:firstLineChars="0"/>
            </w:pPr>
            <w:r>
              <w:rPr>
                <w:rFonts w:hint="eastAsia"/>
              </w:rPr>
              <w:t>服务提供是否按时，是否符合绩效目标与合同约定。</w:t>
            </w:r>
          </w:p>
        </w:tc>
      </w:tr>
      <w:tr w14:paraId="49917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1E8DAA4F">
            <w:pPr>
              <w:pStyle w:val="57"/>
              <w:ind w:firstLine="0" w:firstLineChars="0"/>
              <w:jc w:val="center"/>
            </w:pPr>
          </w:p>
        </w:tc>
        <w:tc>
          <w:tcPr>
            <w:tcW w:w="670" w:type="pct"/>
            <w:tcMar>
              <w:top w:w="44" w:type="dxa"/>
              <w:left w:w="57" w:type="dxa"/>
              <w:bottom w:w="0" w:type="dxa"/>
              <w:right w:w="57" w:type="dxa"/>
            </w:tcMar>
            <w:vAlign w:val="center"/>
          </w:tcPr>
          <w:p w14:paraId="3BCB602F">
            <w:pPr>
              <w:pStyle w:val="57"/>
              <w:ind w:firstLine="0" w:firstLineChars="0"/>
              <w:jc w:val="center"/>
            </w:pPr>
            <w:r>
              <w:rPr>
                <w:rFonts w:hint="eastAsia"/>
              </w:rPr>
              <w:t>服务成本</w:t>
            </w:r>
          </w:p>
        </w:tc>
        <w:tc>
          <w:tcPr>
            <w:tcW w:w="939" w:type="pct"/>
            <w:tcMar>
              <w:top w:w="44" w:type="dxa"/>
              <w:left w:w="57" w:type="dxa"/>
              <w:bottom w:w="0" w:type="dxa"/>
              <w:right w:w="57" w:type="dxa"/>
            </w:tcMar>
            <w:vAlign w:val="center"/>
          </w:tcPr>
          <w:p w14:paraId="0435B4FF">
            <w:pPr>
              <w:pStyle w:val="57"/>
              <w:ind w:firstLine="0" w:firstLineChars="0"/>
              <w:jc w:val="center"/>
            </w:pPr>
            <w:r>
              <w:rPr>
                <w:rFonts w:hint="eastAsia"/>
              </w:rPr>
              <w:t>成本控制率</w:t>
            </w:r>
          </w:p>
        </w:tc>
        <w:tc>
          <w:tcPr>
            <w:tcW w:w="2850" w:type="pct"/>
            <w:tcMar>
              <w:top w:w="44" w:type="dxa"/>
              <w:left w:w="57" w:type="dxa"/>
              <w:bottom w:w="0" w:type="dxa"/>
              <w:right w:w="57" w:type="dxa"/>
            </w:tcMar>
            <w:vAlign w:val="center"/>
          </w:tcPr>
          <w:p w14:paraId="1B6D4234">
            <w:pPr>
              <w:pStyle w:val="57"/>
              <w:ind w:firstLine="0" w:firstLineChars="0"/>
            </w:pPr>
            <w:r>
              <w:rPr>
                <w:rFonts w:hint="eastAsia"/>
              </w:rPr>
              <w:t>服务成本是否符合绩效目标与合同约定，是否贯彻节约原则。</w:t>
            </w:r>
          </w:p>
        </w:tc>
      </w:tr>
      <w:tr w14:paraId="566E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541" w:type="pct"/>
            <w:vMerge w:val="restart"/>
            <w:tcMar>
              <w:top w:w="44" w:type="dxa"/>
              <w:left w:w="57" w:type="dxa"/>
              <w:bottom w:w="0" w:type="dxa"/>
              <w:right w:w="57" w:type="dxa"/>
            </w:tcMar>
            <w:vAlign w:val="center"/>
          </w:tcPr>
          <w:p w14:paraId="6C398607">
            <w:pPr>
              <w:pStyle w:val="57"/>
              <w:ind w:firstLine="0" w:firstLineChars="0"/>
              <w:jc w:val="center"/>
            </w:pPr>
            <w:r>
              <w:rPr>
                <w:rFonts w:hint="eastAsia"/>
              </w:rPr>
              <w:t>效益</w:t>
            </w:r>
          </w:p>
        </w:tc>
        <w:tc>
          <w:tcPr>
            <w:tcW w:w="670" w:type="pct"/>
            <w:vMerge w:val="restart"/>
            <w:tcMar>
              <w:top w:w="44" w:type="dxa"/>
              <w:left w:w="57" w:type="dxa"/>
              <w:bottom w:w="0" w:type="dxa"/>
              <w:right w:w="57" w:type="dxa"/>
            </w:tcMar>
            <w:vAlign w:val="center"/>
          </w:tcPr>
          <w:p w14:paraId="75D799EC">
            <w:pPr>
              <w:pStyle w:val="57"/>
              <w:ind w:firstLine="0" w:firstLineChars="0"/>
              <w:jc w:val="center"/>
            </w:pPr>
            <w:r>
              <w:rPr>
                <w:rFonts w:hint="eastAsia"/>
              </w:rPr>
              <w:t>社会效益</w:t>
            </w:r>
          </w:p>
        </w:tc>
        <w:tc>
          <w:tcPr>
            <w:tcW w:w="939" w:type="pct"/>
            <w:tcMar>
              <w:top w:w="44" w:type="dxa"/>
              <w:left w:w="57" w:type="dxa"/>
              <w:bottom w:w="0" w:type="dxa"/>
              <w:right w:w="57" w:type="dxa"/>
            </w:tcMar>
            <w:vAlign w:val="center"/>
          </w:tcPr>
          <w:p w14:paraId="6B38FBC7">
            <w:pPr>
              <w:pStyle w:val="57"/>
              <w:ind w:firstLine="0" w:firstLineChars="0"/>
              <w:jc w:val="center"/>
            </w:pPr>
            <w:r>
              <w:rPr>
                <w:rFonts w:hint="eastAsia"/>
              </w:rPr>
              <w:t>公共性</w:t>
            </w:r>
          </w:p>
        </w:tc>
        <w:tc>
          <w:tcPr>
            <w:tcW w:w="2850" w:type="pct"/>
            <w:tcMar>
              <w:top w:w="44" w:type="dxa"/>
              <w:left w:w="57" w:type="dxa"/>
              <w:bottom w:w="0" w:type="dxa"/>
              <w:right w:w="57" w:type="dxa"/>
            </w:tcMar>
            <w:vAlign w:val="center"/>
          </w:tcPr>
          <w:p w14:paraId="041FE3AE">
            <w:pPr>
              <w:pStyle w:val="57"/>
              <w:ind w:firstLine="0" w:firstLineChars="0"/>
            </w:pPr>
            <w:r>
              <w:rPr>
                <w:rFonts w:hint="eastAsia"/>
              </w:rPr>
              <w:t>面向公众的服务占比是否合理，对改善公共服务的直接或间接影响。</w:t>
            </w:r>
          </w:p>
        </w:tc>
      </w:tr>
      <w:tr w14:paraId="7D48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680" w:hRule="atLeast"/>
          <w:jc w:val="center"/>
        </w:trPr>
        <w:tc>
          <w:tcPr>
            <w:tcW w:w="0" w:type="auto"/>
            <w:vMerge w:val="continue"/>
            <w:vAlign w:val="center"/>
          </w:tcPr>
          <w:p w14:paraId="5B5BBBF9">
            <w:pPr>
              <w:pStyle w:val="57"/>
              <w:ind w:firstLine="0" w:firstLineChars="0"/>
              <w:jc w:val="center"/>
            </w:pPr>
          </w:p>
        </w:tc>
        <w:tc>
          <w:tcPr>
            <w:tcW w:w="0" w:type="auto"/>
            <w:vMerge w:val="continue"/>
            <w:vAlign w:val="center"/>
          </w:tcPr>
          <w:p w14:paraId="69473445">
            <w:pPr>
              <w:pStyle w:val="57"/>
              <w:ind w:firstLine="0" w:firstLineChars="0"/>
              <w:jc w:val="center"/>
            </w:pPr>
          </w:p>
        </w:tc>
        <w:tc>
          <w:tcPr>
            <w:tcW w:w="939" w:type="pct"/>
            <w:tcMar>
              <w:top w:w="44" w:type="dxa"/>
              <w:left w:w="57" w:type="dxa"/>
              <w:bottom w:w="0" w:type="dxa"/>
              <w:right w:w="57" w:type="dxa"/>
            </w:tcMar>
            <w:vAlign w:val="center"/>
          </w:tcPr>
          <w:p w14:paraId="6BAD1BB9">
            <w:pPr>
              <w:pStyle w:val="57"/>
              <w:ind w:firstLine="0" w:firstLineChars="0"/>
              <w:jc w:val="center"/>
            </w:pPr>
            <w:r>
              <w:rPr>
                <w:rFonts w:hint="eastAsia"/>
              </w:rPr>
              <w:t>广泛性</w:t>
            </w:r>
          </w:p>
        </w:tc>
        <w:tc>
          <w:tcPr>
            <w:tcW w:w="2850" w:type="pct"/>
            <w:tcMar>
              <w:top w:w="44" w:type="dxa"/>
              <w:left w:w="57" w:type="dxa"/>
              <w:bottom w:w="0" w:type="dxa"/>
              <w:right w:w="57" w:type="dxa"/>
            </w:tcMar>
            <w:vAlign w:val="center"/>
          </w:tcPr>
          <w:p w14:paraId="6B0D6E2F">
            <w:pPr>
              <w:pStyle w:val="57"/>
              <w:ind w:firstLine="0" w:firstLineChars="0"/>
            </w:pPr>
            <w:r>
              <w:rPr>
                <w:rFonts w:hint="eastAsia"/>
              </w:rPr>
              <w:t>承接主体多样性，对社会组织发展、事业单位改革、市场资源配置的促进作用。</w:t>
            </w:r>
          </w:p>
        </w:tc>
      </w:tr>
      <w:tr w14:paraId="23C2C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454" w:hRule="atLeast"/>
          <w:jc w:val="center"/>
        </w:trPr>
        <w:tc>
          <w:tcPr>
            <w:tcW w:w="0" w:type="auto"/>
            <w:vMerge w:val="continue"/>
            <w:vAlign w:val="center"/>
          </w:tcPr>
          <w:p w14:paraId="703F4687">
            <w:pPr>
              <w:pStyle w:val="57"/>
              <w:ind w:firstLine="0" w:firstLineChars="0"/>
              <w:jc w:val="center"/>
            </w:pPr>
          </w:p>
        </w:tc>
        <w:tc>
          <w:tcPr>
            <w:tcW w:w="670" w:type="pct"/>
            <w:tcMar>
              <w:top w:w="44" w:type="dxa"/>
              <w:left w:w="57" w:type="dxa"/>
              <w:bottom w:w="0" w:type="dxa"/>
              <w:right w:w="57" w:type="dxa"/>
            </w:tcMar>
            <w:vAlign w:val="center"/>
          </w:tcPr>
          <w:p w14:paraId="46819085">
            <w:pPr>
              <w:pStyle w:val="57"/>
              <w:ind w:firstLine="0" w:firstLineChars="0"/>
              <w:jc w:val="center"/>
            </w:pPr>
            <w:r>
              <w:rPr>
                <w:rFonts w:hint="eastAsia"/>
              </w:rPr>
              <w:t>经济效益</w:t>
            </w:r>
          </w:p>
        </w:tc>
        <w:tc>
          <w:tcPr>
            <w:tcW w:w="939" w:type="pct"/>
            <w:tcMar>
              <w:top w:w="44" w:type="dxa"/>
              <w:left w:w="57" w:type="dxa"/>
              <w:bottom w:w="0" w:type="dxa"/>
              <w:right w:w="57" w:type="dxa"/>
            </w:tcMar>
            <w:vAlign w:val="center"/>
          </w:tcPr>
          <w:p w14:paraId="7392124F">
            <w:pPr>
              <w:pStyle w:val="57"/>
              <w:ind w:firstLine="0" w:firstLineChars="0"/>
              <w:jc w:val="center"/>
            </w:pPr>
            <w:r>
              <w:rPr>
                <w:rFonts w:hint="eastAsia"/>
              </w:rPr>
              <w:t>发展带动性</w:t>
            </w:r>
          </w:p>
        </w:tc>
        <w:tc>
          <w:tcPr>
            <w:tcW w:w="2850" w:type="pct"/>
            <w:tcMar>
              <w:top w:w="44" w:type="dxa"/>
              <w:left w:w="57" w:type="dxa"/>
              <w:bottom w:w="0" w:type="dxa"/>
              <w:right w:w="57" w:type="dxa"/>
            </w:tcMar>
            <w:vAlign w:val="center"/>
          </w:tcPr>
          <w:p w14:paraId="45D5524A">
            <w:pPr>
              <w:pStyle w:val="57"/>
              <w:ind w:firstLine="0" w:firstLineChars="0"/>
            </w:pPr>
            <w:r>
              <w:rPr>
                <w:rFonts w:hint="eastAsia"/>
              </w:rPr>
              <w:t>对承接主体自身发展的直接或间接推动作用。</w:t>
            </w:r>
          </w:p>
        </w:tc>
      </w:tr>
      <w:tr w14:paraId="0B0C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454" w:hRule="atLeast"/>
          <w:jc w:val="center"/>
        </w:trPr>
        <w:tc>
          <w:tcPr>
            <w:tcW w:w="0" w:type="auto"/>
            <w:vMerge w:val="continue"/>
            <w:vAlign w:val="center"/>
          </w:tcPr>
          <w:p w14:paraId="029E8492">
            <w:pPr>
              <w:pStyle w:val="57"/>
              <w:ind w:firstLine="0" w:firstLineChars="0"/>
              <w:jc w:val="center"/>
            </w:pPr>
          </w:p>
        </w:tc>
        <w:tc>
          <w:tcPr>
            <w:tcW w:w="670" w:type="pct"/>
            <w:tcMar>
              <w:top w:w="44" w:type="dxa"/>
              <w:left w:w="57" w:type="dxa"/>
              <w:bottom w:w="0" w:type="dxa"/>
              <w:right w:w="57" w:type="dxa"/>
            </w:tcMar>
            <w:vAlign w:val="center"/>
          </w:tcPr>
          <w:p w14:paraId="16508093">
            <w:pPr>
              <w:pStyle w:val="57"/>
              <w:ind w:firstLine="0" w:firstLineChars="0"/>
              <w:jc w:val="center"/>
            </w:pPr>
            <w:r>
              <w:rPr>
                <w:rFonts w:hint="eastAsia"/>
              </w:rPr>
              <w:t>生态效益</w:t>
            </w:r>
          </w:p>
        </w:tc>
        <w:tc>
          <w:tcPr>
            <w:tcW w:w="939" w:type="pct"/>
            <w:tcMar>
              <w:top w:w="44" w:type="dxa"/>
              <w:left w:w="57" w:type="dxa"/>
              <w:bottom w:w="0" w:type="dxa"/>
              <w:right w:w="57" w:type="dxa"/>
            </w:tcMar>
            <w:vAlign w:val="center"/>
          </w:tcPr>
          <w:p w14:paraId="29614F56">
            <w:pPr>
              <w:pStyle w:val="57"/>
              <w:ind w:firstLine="0" w:firstLineChars="0"/>
              <w:jc w:val="center"/>
            </w:pPr>
            <w:r>
              <w:rPr>
                <w:rFonts w:hint="eastAsia"/>
              </w:rPr>
              <w:t>环境影响率</w:t>
            </w:r>
          </w:p>
        </w:tc>
        <w:tc>
          <w:tcPr>
            <w:tcW w:w="2850" w:type="pct"/>
            <w:tcMar>
              <w:top w:w="44" w:type="dxa"/>
              <w:left w:w="57" w:type="dxa"/>
              <w:bottom w:w="0" w:type="dxa"/>
              <w:right w:w="57" w:type="dxa"/>
            </w:tcMar>
            <w:vAlign w:val="center"/>
          </w:tcPr>
          <w:p w14:paraId="152D6F1C">
            <w:pPr>
              <w:pStyle w:val="57"/>
              <w:ind w:firstLine="0" w:firstLineChars="0"/>
            </w:pPr>
            <w:r>
              <w:rPr>
                <w:rFonts w:hint="eastAsia"/>
              </w:rPr>
              <w:t>对生态环境产生的直接或间接影响。</w:t>
            </w:r>
          </w:p>
        </w:tc>
      </w:tr>
      <w:tr w14:paraId="4D789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454" w:hRule="atLeast"/>
          <w:jc w:val="center"/>
        </w:trPr>
        <w:tc>
          <w:tcPr>
            <w:tcW w:w="0" w:type="auto"/>
            <w:vMerge w:val="continue"/>
            <w:vAlign w:val="center"/>
          </w:tcPr>
          <w:p w14:paraId="7158ADC8">
            <w:pPr>
              <w:pStyle w:val="57"/>
              <w:ind w:firstLine="0" w:firstLineChars="0"/>
              <w:jc w:val="center"/>
            </w:pPr>
          </w:p>
        </w:tc>
        <w:tc>
          <w:tcPr>
            <w:tcW w:w="670" w:type="pct"/>
            <w:tcMar>
              <w:top w:w="44" w:type="dxa"/>
              <w:left w:w="57" w:type="dxa"/>
              <w:bottom w:w="0" w:type="dxa"/>
              <w:right w:w="57" w:type="dxa"/>
            </w:tcMar>
            <w:vAlign w:val="center"/>
          </w:tcPr>
          <w:p w14:paraId="720FC15F">
            <w:pPr>
              <w:pStyle w:val="57"/>
              <w:ind w:firstLine="0" w:firstLineChars="0"/>
              <w:jc w:val="center"/>
            </w:pPr>
            <w:r>
              <w:rPr>
                <w:rFonts w:hint="eastAsia"/>
              </w:rPr>
              <w:t>可持续性</w:t>
            </w:r>
          </w:p>
        </w:tc>
        <w:tc>
          <w:tcPr>
            <w:tcW w:w="939" w:type="pct"/>
            <w:tcMar>
              <w:top w:w="44" w:type="dxa"/>
              <w:left w:w="57" w:type="dxa"/>
              <w:bottom w:w="0" w:type="dxa"/>
              <w:right w:w="57" w:type="dxa"/>
            </w:tcMar>
            <w:vAlign w:val="center"/>
          </w:tcPr>
          <w:p w14:paraId="617A531E">
            <w:pPr>
              <w:pStyle w:val="57"/>
              <w:ind w:firstLine="0" w:firstLineChars="0"/>
              <w:jc w:val="center"/>
            </w:pPr>
            <w:r>
              <w:rPr>
                <w:rFonts w:hint="eastAsia"/>
              </w:rPr>
              <w:t>可持续影响率</w:t>
            </w:r>
          </w:p>
        </w:tc>
        <w:tc>
          <w:tcPr>
            <w:tcW w:w="2850" w:type="pct"/>
            <w:tcMar>
              <w:top w:w="44" w:type="dxa"/>
              <w:left w:w="57" w:type="dxa"/>
              <w:bottom w:w="0" w:type="dxa"/>
              <w:right w:w="57" w:type="dxa"/>
            </w:tcMar>
            <w:vAlign w:val="center"/>
          </w:tcPr>
          <w:p w14:paraId="2CD39E9C">
            <w:pPr>
              <w:pStyle w:val="57"/>
              <w:ind w:firstLine="0" w:firstLineChars="0"/>
            </w:pPr>
            <w:r>
              <w:rPr>
                <w:rFonts w:hint="eastAsia"/>
              </w:rPr>
              <w:t>对项目持续运行和社会长远发展的影响。</w:t>
            </w:r>
          </w:p>
        </w:tc>
      </w:tr>
      <w:tr w14:paraId="72DA5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454" w:hRule="atLeast"/>
          <w:jc w:val="center"/>
        </w:trPr>
        <w:tc>
          <w:tcPr>
            <w:tcW w:w="0" w:type="auto"/>
            <w:vMerge w:val="continue"/>
            <w:vAlign w:val="center"/>
          </w:tcPr>
          <w:p w14:paraId="2587CC39">
            <w:pPr>
              <w:pStyle w:val="57"/>
              <w:ind w:firstLine="0" w:firstLineChars="0"/>
              <w:jc w:val="center"/>
            </w:pPr>
          </w:p>
        </w:tc>
        <w:tc>
          <w:tcPr>
            <w:tcW w:w="670" w:type="pct"/>
            <w:vMerge w:val="restart"/>
            <w:tcMar>
              <w:top w:w="44" w:type="dxa"/>
              <w:left w:w="57" w:type="dxa"/>
              <w:bottom w:w="0" w:type="dxa"/>
              <w:right w:w="57" w:type="dxa"/>
            </w:tcMar>
            <w:vAlign w:val="center"/>
          </w:tcPr>
          <w:p w14:paraId="65B275D4">
            <w:pPr>
              <w:pStyle w:val="57"/>
              <w:ind w:firstLine="0" w:firstLineChars="0"/>
              <w:jc w:val="center"/>
            </w:pPr>
            <w:r>
              <w:rPr>
                <w:rFonts w:hint="eastAsia"/>
              </w:rPr>
              <w:t>满意度</w:t>
            </w:r>
          </w:p>
        </w:tc>
        <w:tc>
          <w:tcPr>
            <w:tcW w:w="939" w:type="pct"/>
            <w:tcMar>
              <w:top w:w="44" w:type="dxa"/>
              <w:left w:w="57" w:type="dxa"/>
              <w:bottom w:w="0" w:type="dxa"/>
              <w:right w:w="57" w:type="dxa"/>
            </w:tcMar>
            <w:vAlign w:val="center"/>
          </w:tcPr>
          <w:p w14:paraId="0A5F3F07">
            <w:pPr>
              <w:pStyle w:val="57"/>
              <w:ind w:firstLine="0" w:firstLineChars="0"/>
              <w:jc w:val="center"/>
            </w:pPr>
            <w:r>
              <w:rPr>
                <w:rFonts w:hint="eastAsia"/>
              </w:rPr>
              <w:t>服务对象满意度</w:t>
            </w:r>
          </w:p>
        </w:tc>
        <w:tc>
          <w:tcPr>
            <w:tcW w:w="2850" w:type="pct"/>
            <w:tcMar>
              <w:top w:w="44" w:type="dxa"/>
              <w:left w:w="57" w:type="dxa"/>
              <w:bottom w:w="0" w:type="dxa"/>
              <w:right w:w="57" w:type="dxa"/>
            </w:tcMar>
            <w:vAlign w:val="center"/>
          </w:tcPr>
          <w:p w14:paraId="0301B06F">
            <w:pPr>
              <w:pStyle w:val="57"/>
              <w:ind w:firstLine="0" w:firstLineChars="0"/>
            </w:pPr>
            <w:r>
              <w:rPr>
                <w:rFonts w:hint="eastAsia"/>
              </w:rPr>
              <w:t>服务对象对购买项目的满意程度。</w:t>
            </w:r>
          </w:p>
        </w:tc>
      </w:tr>
      <w:tr w14:paraId="005B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454" w:hRule="atLeast"/>
          <w:jc w:val="center"/>
        </w:trPr>
        <w:tc>
          <w:tcPr>
            <w:tcW w:w="0" w:type="auto"/>
            <w:vMerge w:val="continue"/>
            <w:vAlign w:val="center"/>
          </w:tcPr>
          <w:p w14:paraId="3C6F473B">
            <w:pPr>
              <w:pStyle w:val="57"/>
              <w:ind w:firstLine="0" w:firstLineChars="0"/>
              <w:jc w:val="center"/>
            </w:pPr>
          </w:p>
        </w:tc>
        <w:tc>
          <w:tcPr>
            <w:tcW w:w="0" w:type="auto"/>
            <w:vMerge w:val="continue"/>
            <w:vAlign w:val="center"/>
          </w:tcPr>
          <w:p w14:paraId="140C7E13">
            <w:pPr>
              <w:pStyle w:val="57"/>
              <w:ind w:firstLine="0" w:firstLineChars="0"/>
              <w:jc w:val="center"/>
            </w:pPr>
          </w:p>
        </w:tc>
        <w:tc>
          <w:tcPr>
            <w:tcW w:w="939" w:type="pct"/>
            <w:tcMar>
              <w:top w:w="44" w:type="dxa"/>
              <w:left w:w="57" w:type="dxa"/>
              <w:bottom w:w="0" w:type="dxa"/>
              <w:right w:w="57" w:type="dxa"/>
            </w:tcMar>
            <w:vAlign w:val="center"/>
          </w:tcPr>
          <w:p w14:paraId="3E4D5800">
            <w:pPr>
              <w:pStyle w:val="57"/>
              <w:ind w:firstLine="0" w:firstLineChars="0"/>
              <w:jc w:val="center"/>
            </w:pPr>
            <w:r>
              <w:rPr>
                <w:rFonts w:hint="eastAsia"/>
              </w:rPr>
              <w:t>社会公众满意度</w:t>
            </w:r>
          </w:p>
        </w:tc>
        <w:tc>
          <w:tcPr>
            <w:tcW w:w="2850" w:type="pct"/>
            <w:tcMar>
              <w:top w:w="44" w:type="dxa"/>
              <w:left w:w="57" w:type="dxa"/>
              <w:bottom w:w="0" w:type="dxa"/>
              <w:right w:w="57" w:type="dxa"/>
            </w:tcMar>
            <w:vAlign w:val="center"/>
          </w:tcPr>
          <w:p w14:paraId="3835BB36">
            <w:pPr>
              <w:pStyle w:val="57"/>
              <w:ind w:firstLine="0" w:firstLineChars="0"/>
            </w:pPr>
            <w:r>
              <w:rPr>
                <w:rFonts w:hint="eastAsia"/>
              </w:rPr>
              <w:t>社会公众对购买项目的满意程度。</w:t>
            </w:r>
          </w:p>
        </w:tc>
      </w:tr>
      <w:tr w14:paraId="3E9AF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31" w:type="dxa"/>
            <w:bottom w:w="0" w:type="dxa"/>
            <w:right w:w="154" w:type="dxa"/>
          </w:tblCellMar>
        </w:tblPrEx>
        <w:trPr>
          <w:trHeight w:val="454" w:hRule="atLeast"/>
          <w:jc w:val="center"/>
        </w:trPr>
        <w:tc>
          <w:tcPr>
            <w:tcW w:w="0" w:type="auto"/>
            <w:vMerge w:val="continue"/>
            <w:vAlign w:val="center"/>
          </w:tcPr>
          <w:p w14:paraId="5F5A1EB3">
            <w:pPr>
              <w:pStyle w:val="57"/>
              <w:ind w:firstLine="0" w:firstLineChars="0"/>
              <w:jc w:val="center"/>
            </w:pPr>
          </w:p>
        </w:tc>
        <w:tc>
          <w:tcPr>
            <w:tcW w:w="0" w:type="auto"/>
            <w:vMerge w:val="continue"/>
            <w:vAlign w:val="center"/>
          </w:tcPr>
          <w:p w14:paraId="1F58AF91">
            <w:pPr>
              <w:pStyle w:val="57"/>
              <w:ind w:firstLine="0" w:firstLineChars="0"/>
              <w:jc w:val="center"/>
            </w:pPr>
          </w:p>
        </w:tc>
        <w:tc>
          <w:tcPr>
            <w:tcW w:w="939" w:type="pct"/>
            <w:tcMar>
              <w:top w:w="44" w:type="dxa"/>
              <w:left w:w="57" w:type="dxa"/>
              <w:bottom w:w="0" w:type="dxa"/>
              <w:right w:w="57" w:type="dxa"/>
            </w:tcMar>
            <w:vAlign w:val="center"/>
          </w:tcPr>
          <w:p w14:paraId="28541D2D">
            <w:pPr>
              <w:pStyle w:val="57"/>
              <w:ind w:firstLine="0" w:firstLineChars="0"/>
              <w:jc w:val="center"/>
            </w:pPr>
            <w:r>
              <w:rPr>
                <w:rFonts w:hint="eastAsia"/>
              </w:rPr>
              <w:t>购买主体满意度</w:t>
            </w:r>
          </w:p>
        </w:tc>
        <w:tc>
          <w:tcPr>
            <w:tcW w:w="2850" w:type="pct"/>
            <w:tcMar>
              <w:top w:w="44" w:type="dxa"/>
              <w:left w:w="57" w:type="dxa"/>
              <w:bottom w:w="0" w:type="dxa"/>
              <w:right w:w="57" w:type="dxa"/>
            </w:tcMar>
            <w:vAlign w:val="center"/>
          </w:tcPr>
          <w:p w14:paraId="3DF01679">
            <w:pPr>
              <w:pStyle w:val="57"/>
              <w:ind w:firstLine="0" w:firstLineChars="0"/>
            </w:pPr>
            <w:r>
              <w:rPr>
                <w:rFonts w:hint="eastAsia"/>
              </w:rPr>
              <w:t>购买主体对购买项目的满意程度（限政府履职类项目）。</w:t>
            </w:r>
          </w:p>
        </w:tc>
      </w:tr>
    </w:tbl>
    <w:p w14:paraId="5959E532">
      <w:pPr>
        <w:pStyle w:val="180"/>
        <w:numPr>
          <w:ilvl w:val="0"/>
          <w:numId w:val="0"/>
        </w:numPr>
        <w:ind w:left="737"/>
      </w:pPr>
    </w:p>
    <w:p w14:paraId="68BA948A">
      <w:pPr>
        <w:rPr>
          <w:rFonts w:ascii="宋体" w:hAnsi="Times New Roman"/>
          <w:kern w:val="0"/>
          <w:sz w:val="18"/>
          <w:szCs w:val="18"/>
        </w:rPr>
      </w:pPr>
      <w:r>
        <w:br w:type="page"/>
      </w:r>
    </w:p>
    <w:p w14:paraId="58E1691E">
      <w:pPr>
        <w:pStyle w:val="79"/>
        <w:spacing w:before="156" w:after="156"/>
      </w:pPr>
      <w:bookmarkStart w:id="195" w:name="_Toc208206482"/>
      <w:bookmarkStart w:id="196" w:name="_Toc208206558"/>
      <w:r>
        <w:rPr>
          <w:rFonts w:hint="eastAsia"/>
        </w:rPr>
        <w:t>国有资本经营预算整体绩效评价指标框架</w:t>
      </w:r>
      <w:bookmarkEnd w:id="195"/>
      <w:bookmarkEnd w:id="196"/>
    </w:p>
    <w:p w14:paraId="5A8A8ED2">
      <w:pPr>
        <w:pStyle w:val="57"/>
        <w:ind w:firstLine="420"/>
      </w:pPr>
      <w:r>
        <w:rPr>
          <w:rFonts w:hint="eastAsia"/>
        </w:rPr>
        <w:t>见表B.11。</w:t>
      </w:r>
    </w:p>
    <w:p w14:paraId="1095EFD9">
      <w:pPr>
        <w:pStyle w:val="78"/>
        <w:spacing w:before="156" w:after="156"/>
        <w:rPr>
          <w:szCs w:val="21"/>
        </w:rPr>
      </w:pPr>
      <w:r>
        <w:rPr>
          <w:rFonts w:hint="eastAsia"/>
        </w:rPr>
        <w:t>国有资本经营预算整体绩效评价指标框架</w:t>
      </w:r>
    </w:p>
    <w:tbl>
      <w:tblPr>
        <w:tblStyle w:val="27"/>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5"/>
        <w:gridCol w:w="1134"/>
        <w:gridCol w:w="1160"/>
        <w:gridCol w:w="5341"/>
      </w:tblGrid>
      <w:tr w14:paraId="172F0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blHeader/>
          <w:jc w:val="center"/>
        </w:trPr>
        <w:tc>
          <w:tcPr>
            <w:tcW w:w="1325" w:type="dxa"/>
            <w:vAlign w:val="center"/>
          </w:tcPr>
          <w:p w14:paraId="631F1E56">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一级指标</w:t>
            </w:r>
          </w:p>
        </w:tc>
        <w:tc>
          <w:tcPr>
            <w:tcW w:w="1134" w:type="dxa"/>
            <w:vAlign w:val="center"/>
          </w:tcPr>
          <w:p w14:paraId="3BDBC686">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二级指标</w:t>
            </w:r>
          </w:p>
        </w:tc>
        <w:tc>
          <w:tcPr>
            <w:tcW w:w="1160" w:type="dxa"/>
            <w:vAlign w:val="center"/>
          </w:tcPr>
          <w:p w14:paraId="795BD120">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三级指标</w:t>
            </w:r>
          </w:p>
        </w:tc>
        <w:tc>
          <w:tcPr>
            <w:tcW w:w="5341" w:type="dxa"/>
            <w:vAlign w:val="center"/>
          </w:tcPr>
          <w:p w14:paraId="5272BFA5">
            <w:pPr>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指标解释</w:t>
            </w:r>
          </w:p>
        </w:tc>
      </w:tr>
      <w:tr w14:paraId="383BF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9" w:hRule="atLeast"/>
          <w:jc w:val="center"/>
        </w:trPr>
        <w:tc>
          <w:tcPr>
            <w:tcW w:w="1325" w:type="dxa"/>
            <w:vMerge w:val="restart"/>
            <w:vAlign w:val="center"/>
          </w:tcPr>
          <w:p w14:paraId="0195931F">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决策</w:t>
            </w:r>
          </w:p>
        </w:tc>
        <w:tc>
          <w:tcPr>
            <w:tcW w:w="1134" w:type="dxa"/>
            <w:vMerge w:val="restart"/>
            <w:vAlign w:val="center"/>
          </w:tcPr>
          <w:p w14:paraId="6239CDF9">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预算编制管理</w:t>
            </w:r>
          </w:p>
        </w:tc>
        <w:tc>
          <w:tcPr>
            <w:tcW w:w="1160" w:type="dxa"/>
            <w:vAlign w:val="center"/>
          </w:tcPr>
          <w:p w14:paraId="5E9FAEC2">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收入预算编制</w:t>
            </w:r>
          </w:p>
        </w:tc>
        <w:tc>
          <w:tcPr>
            <w:tcW w:w="5341" w:type="dxa"/>
            <w:vAlign w:val="center"/>
          </w:tcPr>
          <w:p w14:paraId="2F0043F6">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评价国有资本经营收入预算编制情况。</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①企业主体范围覆盖完整性：政府授权的机构（部门）等履行出资人职责的一级企业、国资监管机构所属的非一级重点监管企业，是否应纳尽纳。</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②国有资本收益范围覆盖完整性：国有独资企业和国有独资公司应交利润、国有控股和参股企业国有股股息红利、国有产（股）权转让收入、企业清算收入等是否均纳入国有资本收益上交范围。</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③收入预算编制完整性：是否根据企业年度盈利情况和国有资本收益收取政策等合理测算，是否做到应编尽编；上年结余资金是否纳入收入预算编制范围。</w:t>
            </w:r>
          </w:p>
        </w:tc>
      </w:tr>
      <w:tr w14:paraId="0C78A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0" w:hRule="atLeast"/>
          <w:jc w:val="center"/>
        </w:trPr>
        <w:tc>
          <w:tcPr>
            <w:tcW w:w="1325" w:type="dxa"/>
            <w:vMerge w:val="continue"/>
            <w:vAlign w:val="center"/>
          </w:tcPr>
          <w:p w14:paraId="6F340460">
            <w:pPr>
              <w:jc w:val="center"/>
              <w:rPr>
                <w:rFonts w:hint="eastAsia" w:ascii="宋体" w:hAnsi="宋体" w:cs="宋体"/>
                <w:color w:val="000000"/>
                <w:sz w:val="22"/>
                <w:szCs w:val="22"/>
              </w:rPr>
            </w:pPr>
          </w:p>
        </w:tc>
        <w:tc>
          <w:tcPr>
            <w:tcW w:w="1134" w:type="dxa"/>
            <w:vMerge w:val="continue"/>
            <w:vAlign w:val="center"/>
          </w:tcPr>
          <w:p w14:paraId="3998DA3A">
            <w:pPr>
              <w:jc w:val="center"/>
              <w:rPr>
                <w:rFonts w:hint="eastAsia" w:ascii="宋体" w:hAnsi="宋体" w:cs="宋体"/>
                <w:color w:val="000000"/>
                <w:sz w:val="22"/>
                <w:szCs w:val="22"/>
              </w:rPr>
            </w:pPr>
          </w:p>
        </w:tc>
        <w:tc>
          <w:tcPr>
            <w:tcW w:w="1160" w:type="dxa"/>
            <w:vAlign w:val="center"/>
          </w:tcPr>
          <w:p w14:paraId="37F8A695">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支出预算编制</w:t>
            </w:r>
          </w:p>
        </w:tc>
        <w:tc>
          <w:tcPr>
            <w:tcW w:w="5341" w:type="dxa"/>
            <w:vAlign w:val="center"/>
          </w:tcPr>
          <w:p w14:paraId="591B6EDB">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评价国有资本经营支出预算编制情况。</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①预算申报：国有企业申报支出预算程序、内容是否符合财政部门预算编制有关规定，是否根据国有资本经营预算重点支持方向和企业发展需要申报资金需求。</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②预算审核和批复：国资预算单位是否按财政部门预算编制工作的有关规定审核预算，是否在规定时间内批复预算。</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③资金支持政策性：预算资金支持方向是否符合党中央、国务院相关规定，是否与企业实际运营状况、发展潜力、战略规划相匹配。</w:t>
            </w:r>
          </w:p>
        </w:tc>
      </w:tr>
      <w:tr w14:paraId="18E44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325" w:type="dxa"/>
            <w:vMerge w:val="continue"/>
            <w:vAlign w:val="center"/>
          </w:tcPr>
          <w:p w14:paraId="0AD497BB">
            <w:pPr>
              <w:jc w:val="center"/>
              <w:rPr>
                <w:rFonts w:hint="eastAsia" w:ascii="宋体" w:hAnsi="宋体" w:cs="宋体"/>
                <w:color w:val="000000"/>
                <w:sz w:val="22"/>
                <w:szCs w:val="22"/>
              </w:rPr>
            </w:pPr>
          </w:p>
        </w:tc>
        <w:tc>
          <w:tcPr>
            <w:tcW w:w="1134" w:type="dxa"/>
            <w:vMerge w:val="continue"/>
            <w:vAlign w:val="center"/>
          </w:tcPr>
          <w:p w14:paraId="18CD93F6">
            <w:pPr>
              <w:jc w:val="center"/>
              <w:rPr>
                <w:rFonts w:hint="eastAsia" w:ascii="宋体" w:hAnsi="宋体" w:cs="宋体"/>
                <w:color w:val="000000"/>
                <w:sz w:val="22"/>
                <w:szCs w:val="22"/>
              </w:rPr>
            </w:pPr>
          </w:p>
        </w:tc>
        <w:tc>
          <w:tcPr>
            <w:tcW w:w="1160" w:type="dxa"/>
            <w:vAlign w:val="center"/>
          </w:tcPr>
          <w:p w14:paraId="21B21298">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事前绩效评估</w:t>
            </w:r>
          </w:p>
        </w:tc>
        <w:tc>
          <w:tcPr>
            <w:tcW w:w="5341" w:type="dxa"/>
            <w:vAlign w:val="center"/>
          </w:tcPr>
          <w:p w14:paraId="47801CF9">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评价国资预算单位是否建立重大政策和项目事前绩效评估机制，评估结果是否应用。</w:t>
            </w:r>
          </w:p>
        </w:tc>
      </w:tr>
      <w:tr w14:paraId="39E14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jc w:val="center"/>
        </w:trPr>
        <w:tc>
          <w:tcPr>
            <w:tcW w:w="1325" w:type="dxa"/>
            <w:vMerge w:val="continue"/>
            <w:vAlign w:val="center"/>
          </w:tcPr>
          <w:p w14:paraId="08BBAB36">
            <w:pPr>
              <w:jc w:val="center"/>
              <w:rPr>
                <w:rFonts w:hint="eastAsia" w:ascii="宋体" w:hAnsi="宋体" w:cs="宋体"/>
                <w:color w:val="000000"/>
                <w:sz w:val="22"/>
                <w:szCs w:val="22"/>
              </w:rPr>
            </w:pPr>
          </w:p>
        </w:tc>
        <w:tc>
          <w:tcPr>
            <w:tcW w:w="1134" w:type="dxa"/>
            <w:vMerge w:val="continue"/>
            <w:vAlign w:val="center"/>
          </w:tcPr>
          <w:p w14:paraId="22A3E4C6">
            <w:pPr>
              <w:jc w:val="center"/>
              <w:rPr>
                <w:rFonts w:hint="eastAsia" w:ascii="宋体" w:hAnsi="宋体" w:cs="宋体"/>
                <w:color w:val="000000"/>
                <w:sz w:val="22"/>
                <w:szCs w:val="22"/>
              </w:rPr>
            </w:pPr>
          </w:p>
        </w:tc>
        <w:tc>
          <w:tcPr>
            <w:tcW w:w="1160" w:type="dxa"/>
            <w:vAlign w:val="center"/>
          </w:tcPr>
          <w:p w14:paraId="048C5594">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绩效目标管理</w:t>
            </w:r>
          </w:p>
        </w:tc>
        <w:tc>
          <w:tcPr>
            <w:tcW w:w="5341" w:type="dxa"/>
            <w:vAlign w:val="center"/>
          </w:tcPr>
          <w:p w14:paraId="16BBB37C">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评价国资预算单位是否完善绩效目标管理。</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①国有企业是否按要求设定绩效目标，绩效目标是否设定合理、量化可行、依据是否充分、是否符合经济发展的实际。</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②国资预算单位是否对企业上报的绩效目标进行审核，审核结果是否应用。</w:t>
            </w:r>
          </w:p>
        </w:tc>
      </w:tr>
      <w:tr w14:paraId="0D3F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0" w:hRule="atLeast"/>
          <w:jc w:val="center"/>
        </w:trPr>
        <w:tc>
          <w:tcPr>
            <w:tcW w:w="1325" w:type="dxa"/>
            <w:vMerge w:val="restart"/>
            <w:vAlign w:val="center"/>
          </w:tcPr>
          <w:p w14:paraId="13BA5919">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过程</w:t>
            </w:r>
          </w:p>
        </w:tc>
        <w:tc>
          <w:tcPr>
            <w:tcW w:w="1134" w:type="dxa"/>
            <w:vMerge w:val="restart"/>
            <w:vAlign w:val="center"/>
          </w:tcPr>
          <w:p w14:paraId="6EF8BEDD">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收入管理</w:t>
            </w:r>
          </w:p>
        </w:tc>
        <w:tc>
          <w:tcPr>
            <w:tcW w:w="1160" w:type="dxa"/>
            <w:vAlign w:val="center"/>
          </w:tcPr>
          <w:p w14:paraId="57BF199F">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收入预算执行</w:t>
            </w:r>
          </w:p>
        </w:tc>
        <w:tc>
          <w:tcPr>
            <w:tcW w:w="5341" w:type="dxa"/>
            <w:vAlign w:val="center"/>
          </w:tcPr>
          <w:p w14:paraId="5946D3FC">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评价国有资本经营预算收入执行情况。</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①收入预算编制准确性：国有资本经营预算收入任务是否完成，是否存在超收或短收；预算编制是否准确，是否存在超收或短收情况。</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②企业收益上缴情况：纳入国有资本经营预算覆盖范围的企业，是否及时足额申报和上缴收益，申报材料是否真实完整，申报时间是否及时。</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③相关单位收益审核收缴合规性：国资预算单位和财政部门是否严格按照国有资本经营预算管理有关要求审核和收缴企业收益，程序是否合规；审核周期是否及时。</w:t>
            </w:r>
          </w:p>
        </w:tc>
      </w:tr>
      <w:tr w14:paraId="3EAC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0" w:hRule="atLeast"/>
          <w:jc w:val="center"/>
        </w:trPr>
        <w:tc>
          <w:tcPr>
            <w:tcW w:w="1325" w:type="dxa"/>
            <w:vMerge w:val="continue"/>
            <w:vAlign w:val="center"/>
          </w:tcPr>
          <w:p w14:paraId="4EC5006C">
            <w:pPr>
              <w:jc w:val="center"/>
              <w:rPr>
                <w:rFonts w:hint="eastAsia" w:ascii="宋体" w:hAnsi="宋体" w:cs="宋体"/>
                <w:color w:val="000000"/>
                <w:sz w:val="22"/>
                <w:szCs w:val="22"/>
              </w:rPr>
            </w:pPr>
          </w:p>
        </w:tc>
        <w:tc>
          <w:tcPr>
            <w:tcW w:w="1134" w:type="dxa"/>
            <w:vMerge w:val="continue"/>
            <w:vAlign w:val="center"/>
          </w:tcPr>
          <w:p w14:paraId="76AE07A6">
            <w:pPr>
              <w:jc w:val="center"/>
              <w:rPr>
                <w:rFonts w:hint="eastAsia" w:ascii="宋体" w:hAnsi="宋体" w:cs="宋体"/>
                <w:color w:val="000000"/>
                <w:sz w:val="22"/>
                <w:szCs w:val="22"/>
              </w:rPr>
            </w:pPr>
          </w:p>
        </w:tc>
        <w:tc>
          <w:tcPr>
            <w:tcW w:w="1160" w:type="dxa"/>
            <w:vAlign w:val="center"/>
          </w:tcPr>
          <w:p w14:paraId="0D685209">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上缴机制</w:t>
            </w:r>
          </w:p>
        </w:tc>
        <w:tc>
          <w:tcPr>
            <w:tcW w:w="5341" w:type="dxa"/>
            <w:vAlign w:val="center"/>
          </w:tcPr>
          <w:p w14:paraId="761FD7F1">
            <w:pPr>
              <w:textAlignment w:val="center"/>
              <w:rPr>
                <w:rFonts w:hint="eastAsia" w:ascii="宋体" w:hAnsi="宋体" w:cs="宋体"/>
                <w:color w:val="000000"/>
                <w:sz w:val="22"/>
                <w:szCs w:val="22"/>
              </w:rPr>
            </w:pPr>
            <w:r>
              <w:rPr>
                <w:rFonts w:ascii="宋体" w:hAnsi="宋体" w:cs="宋体"/>
                <w:color w:val="000000"/>
                <w:kern w:val="0"/>
                <w:sz w:val="22"/>
                <w:szCs w:val="22"/>
                <w:lang w:bidi="ar"/>
              </w:rPr>
              <w:t>评价国有资本收益</w:t>
            </w:r>
            <w:r>
              <w:rPr>
                <w:rFonts w:hint="eastAsia" w:ascii="宋体" w:hAnsi="宋体" w:cs="宋体"/>
                <w:color w:val="000000"/>
                <w:kern w:val="0"/>
                <w:sz w:val="22"/>
                <w:szCs w:val="22"/>
                <w:lang w:bidi="ar"/>
              </w:rPr>
              <w:t>上缴</w:t>
            </w:r>
            <w:r>
              <w:rPr>
                <w:rFonts w:ascii="宋体" w:hAnsi="宋体" w:cs="宋体"/>
                <w:color w:val="000000"/>
                <w:kern w:val="0"/>
                <w:sz w:val="22"/>
                <w:szCs w:val="22"/>
                <w:lang w:bidi="ar"/>
              </w:rPr>
              <w:t>机制建立健全情况。</w:t>
            </w:r>
            <w:r>
              <w:rPr>
                <w:rFonts w:ascii="宋体" w:hAnsi="宋体" w:cs="宋体"/>
                <w:color w:val="000000"/>
                <w:kern w:val="0"/>
                <w:sz w:val="22"/>
                <w:szCs w:val="22"/>
                <w:lang w:bidi="ar"/>
              </w:rPr>
              <w:br w:type="textWrapping"/>
            </w:r>
            <w:r>
              <w:rPr>
                <w:rFonts w:ascii="宋体" w:hAnsi="宋体" w:cs="宋体"/>
                <w:color w:val="000000"/>
                <w:kern w:val="0"/>
                <w:sz w:val="22"/>
                <w:szCs w:val="22"/>
                <w:lang w:bidi="ar"/>
              </w:rPr>
              <w:t>①国有独资企业收益</w:t>
            </w:r>
            <w:r>
              <w:rPr>
                <w:rFonts w:hint="eastAsia" w:ascii="宋体" w:hAnsi="宋体" w:cs="宋体"/>
                <w:color w:val="000000"/>
                <w:kern w:val="0"/>
                <w:sz w:val="22"/>
                <w:szCs w:val="22"/>
                <w:lang w:bidi="ar"/>
              </w:rPr>
              <w:t>上缴</w:t>
            </w:r>
            <w:r>
              <w:rPr>
                <w:rFonts w:ascii="宋体" w:hAnsi="宋体" w:cs="宋体"/>
                <w:color w:val="000000"/>
                <w:kern w:val="0"/>
                <w:sz w:val="22"/>
                <w:szCs w:val="22"/>
                <w:lang w:bidi="ar"/>
              </w:rPr>
              <w:t>机制：</w:t>
            </w:r>
            <w:r>
              <w:rPr>
                <w:rFonts w:hint="eastAsia" w:ascii="宋体" w:hAnsi="宋体" w:cs="宋体"/>
                <w:color w:val="000000"/>
                <w:kern w:val="0"/>
                <w:sz w:val="22"/>
                <w:szCs w:val="22"/>
                <w:lang w:bidi="ar"/>
              </w:rPr>
              <w:t>上缴</w:t>
            </w:r>
            <w:r>
              <w:rPr>
                <w:rFonts w:ascii="宋体" w:hAnsi="宋体" w:cs="宋体"/>
                <w:color w:val="000000"/>
                <w:kern w:val="0"/>
                <w:sz w:val="22"/>
                <w:szCs w:val="22"/>
                <w:lang w:bidi="ar"/>
              </w:rPr>
              <w:t>收益比例分类分档规则是否明确，是否符合行业、企业类型及特征；动态调整机制是否健全、调整程序是否规范。</w:t>
            </w:r>
            <w:r>
              <w:rPr>
                <w:rFonts w:ascii="宋体" w:hAnsi="宋体" w:cs="宋体"/>
                <w:color w:val="000000"/>
                <w:kern w:val="0"/>
                <w:sz w:val="22"/>
                <w:szCs w:val="22"/>
                <w:lang w:bidi="ar"/>
              </w:rPr>
              <w:br w:type="textWrapping"/>
            </w:r>
            <w:r>
              <w:rPr>
                <w:rFonts w:ascii="宋体" w:hAnsi="宋体" w:cs="宋体"/>
                <w:color w:val="000000"/>
                <w:kern w:val="0"/>
                <w:sz w:val="22"/>
                <w:szCs w:val="22"/>
                <w:lang w:bidi="ar"/>
              </w:rPr>
              <w:t>②国有控股、参股企业国有收益</w:t>
            </w:r>
            <w:r>
              <w:rPr>
                <w:rFonts w:hint="eastAsia" w:ascii="宋体" w:hAnsi="宋体" w:cs="宋体"/>
                <w:color w:val="000000"/>
                <w:kern w:val="0"/>
                <w:sz w:val="22"/>
                <w:szCs w:val="22"/>
                <w:lang w:bidi="ar"/>
              </w:rPr>
              <w:t>上缴</w:t>
            </w:r>
            <w:r>
              <w:rPr>
                <w:rFonts w:ascii="宋体" w:hAnsi="宋体" w:cs="宋体"/>
                <w:color w:val="000000"/>
                <w:kern w:val="0"/>
                <w:sz w:val="22"/>
                <w:szCs w:val="22"/>
                <w:lang w:bidi="ar"/>
              </w:rPr>
              <w:t>机制：企业分红机制是否健全，是否符合《</w:t>
            </w:r>
            <w:r>
              <w:rPr>
                <w:rFonts w:hint="eastAsia" w:ascii="宋体" w:hAnsi="宋体" w:cs="宋体"/>
                <w:color w:val="000000"/>
                <w:kern w:val="0"/>
                <w:sz w:val="22"/>
                <w:szCs w:val="22"/>
                <w:lang w:eastAsia="zh-CN" w:bidi="ar"/>
              </w:rPr>
              <w:t>中华人民共和国公司法</w:t>
            </w:r>
            <w:r>
              <w:rPr>
                <w:rFonts w:ascii="宋体" w:hAnsi="宋体" w:cs="宋体"/>
                <w:color w:val="000000"/>
                <w:kern w:val="0"/>
                <w:sz w:val="22"/>
                <w:szCs w:val="22"/>
                <w:lang w:bidi="ar"/>
              </w:rPr>
              <w:t>》、公司章程等有关规定；利润分配比例是否合理，是否符合国有经济布局优化和结构调整总体要求，以及企业所处行业特点、发展阶段、财务状况、发展规划以及其他股东意见；企业利润分配方案制定是否合理。</w:t>
            </w:r>
          </w:p>
        </w:tc>
      </w:tr>
      <w:tr w14:paraId="73BF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0" w:hRule="atLeast"/>
          <w:jc w:val="center"/>
        </w:trPr>
        <w:tc>
          <w:tcPr>
            <w:tcW w:w="1325" w:type="dxa"/>
            <w:vMerge w:val="continue"/>
            <w:vAlign w:val="center"/>
          </w:tcPr>
          <w:p w14:paraId="6E46CA3D">
            <w:pPr>
              <w:jc w:val="center"/>
              <w:rPr>
                <w:rFonts w:hint="eastAsia" w:ascii="宋体" w:hAnsi="宋体" w:cs="宋体"/>
                <w:color w:val="000000"/>
                <w:sz w:val="22"/>
                <w:szCs w:val="22"/>
              </w:rPr>
            </w:pPr>
          </w:p>
        </w:tc>
        <w:tc>
          <w:tcPr>
            <w:tcW w:w="1134" w:type="dxa"/>
            <w:vMerge w:val="restart"/>
            <w:vAlign w:val="center"/>
          </w:tcPr>
          <w:p w14:paraId="2CC96851">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支出管理</w:t>
            </w:r>
          </w:p>
        </w:tc>
        <w:tc>
          <w:tcPr>
            <w:tcW w:w="1160" w:type="dxa"/>
            <w:vAlign w:val="center"/>
          </w:tcPr>
          <w:p w14:paraId="45B3C377">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支出预算执行</w:t>
            </w:r>
          </w:p>
        </w:tc>
        <w:tc>
          <w:tcPr>
            <w:tcW w:w="5341" w:type="dxa"/>
            <w:vAlign w:val="center"/>
          </w:tcPr>
          <w:p w14:paraId="1C5E967B">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评价国有资本经营预算支出执行情况。</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①预算执行率=国有资本经营预算实际支出金额÷预算安排金额×100%。</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②资金使用管理规范性：企业是否按照国有资本经营预算批复的方向、用途、项目以及支出计划使用资金；是否有结余资金，结余资金是否主动缴回财政。</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③资本性支出权益落实：企业收到资本性预算资金后，是否及时计入实收资本； 或在一个会计年度内多次收到资本性预算资金的，是否在会计年度结束前转增实收资本；企业收到资本性预算资金后，是否完成国有产权变更登记，落实国有资本权益。</w:t>
            </w:r>
          </w:p>
        </w:tc>
      </w:tr>
      <w:tr w14:paraId="0817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325" w:type="dxa"/>
            <w:vMerge w:val="continue"/>
            <w:vAlign w:val="center"/>
          </w:tcPr>
          <w:p w14:paraId="1CB1B110">
            <w:pPr>
              <w:jc w:val="center"/>
              <w:rPr>
                <w:rFonts w:hint="eastAsia" w:ascii="宋体" w:hAnsi="宋体" w:cs="宋体"/>
                <w:color w:val="000000"/>
                <w:sz w:val="22"/>
                <w:szCs w:val="22"/>
              </w:rPr>
            </w:pPr>
          </w:p>
        </w:tc>
        <w:tc>
          <w:tcPr>
            <w:tcW w:w="1134" w:type="dxa"/>
            <w:vMerge w:val="continue"/>
            <w:vAlign w:val="center"/>
          </w:tcPr>
          <w:p w14:paraId="67E2865B">
            <w:pPr>
              <w:jc w:val="center"/>
              <w:rPr>
                <w:rFonts w:hint="eastAsia" w:ascii="宋体" w:hAnsi="宋体" w:cs="宋体"/>
                <w:color w:val="000000"/>
                <w:sz w:val="22"/>
                <w:szCs w:val="22"/>
              </w:rPr>
            </w:pPr>
          </w:p>
        </w:tc>
        <w:tc>
          <w:tcPr>
            <w:tcW w:w="1160" w:type="dxa"/>
            <w:vAlign w:val="center"/>
          </w:tcPr>
          <w:p w14:paraId="78493F33">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绩效运行监控</w:t>
            </w:r>
          </w:p>
        </w:tc>
        <w:tc>
          <w:tcPr>
            <w:tcW w:w="5341" w:type="dxa"/>
            <w:vAlign w:val="center"/>
          </w:tcPr>
          <w:p w14:paraId="2D0A882E">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国资预算单位及相关企业是否按要求开展绩效运行监控工作，监控结果是否应用。</w:t>
            </w:r>
          </w:p>
        </w:tc>
      </w:tr>
      <w:tr w14:paraId="41726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325" w:type="dxa"/>
            <w:vAlign w:val="center"/>
          </w:tcPr>
          <w:p w14:paraId="7A7C88E9">
            <w:pPr>
              <w:jc w:val="center"/>
              <w:rPr>
                <w:rFonts w:hint="eastAsia" w:ascii="宋体" w:hAnsi="宋体" w:cs="宋体"/>
                <w:color w:val="000000"/>
                <w:sz w:val="22"/>
                <w:szCs w:val="22"/>
              </w:rPr>
            </w:pPr>
            <w:r>
              <w:rPr>
                <w:rFonts w:hint="eastAsia" w:ascii="宋体" w:hAnsi="宋体" w:cs="宋体"/>
                <w:color w:val="000000"/>
                <w:kern w:val="0"/>
                <w:sz w:val="22"/>
                <w:szCs w:val="22"/>
                <w:lang w:bidi="ar"/>
              </w:rPr>
              <w:t>过程</w:t>
            </w:r>
          </w:p>
        </w:tc>
        <w:tc>
          <w:tcPr>
            <w:tcW w:w="1134" w:type="dxa"/>
            <w:vAlign w:val="center"/>
          </w:tcPr>
          <w:p w14:paraId="169D455D">
            <w:pPr>
              <w:jc w:val="center"/>
              <w:rPr>
                <w:rFonts w:hint="eastAsia" w:ascii="宋体" w:hAnsi="宋体" w:cs="宋体"/>
                <w:color w:val="000000"/>
                <w:sz w:val="22"/>
                <w:szCs w:val="22"/>
              </w:rPr>
            </w:pPr>
            <w:r>
              <w:rPr>
                <w:rFonts w:hint="eastAsia" w:ascii="宋体" w:hAnsi="宋体" w:cs="宋体"/>
                <w:color w:val="000000"/>
                <w:kern w:val="0"/>
                <w:sz w:val="22"/>
                <w:szCs w:val="22"/>
                <w:lang w:bidi="ar"/>
              </w:rPr>
              <w:t>支出管理</w:t>
            </w:r>
          </w:p>
        </w:tc>
        <w:tc>
          <w:tcPr>
            <w:tcW w:w="1160" w:type="dxa"/>
            <w:vAlign w:val="center"/>
          </w:tcPr>
          <w:p w14:paraId="2A7AB7DC">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绩效评价</w:t>
            </w:r>
          </w:p>
        </w:tc>
        <w:tc>
          <w:tcPr>
            <w:tcW w:w="5341" w:type="dxa"/>
            <w:vAlign w:val="center"/>
          </w:tcPr>
          <w:p w14:paraId="40EC39CE">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国资预算单位及相关企业是否按要求开展绩效评价工作，评价结果是否应用。</w:t>
            </w:r>
          </w:p>
        </w:tc>
      </w:tr>
      <w:tr w14:paraId="23121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0" w:hRule="atLeast"/>
          <w:jc w:val="center"/>
        </w:trPr>
        <w:tc>
          <w:tcPr>
            <w:tcW w:w="1325" w:type="dxa"/>
            <w:vMerge w:val="restart"/>
            <w:vAlign w:val="center"/>
          </w:tcPr>
          <w:p w14:paraId="5CEF22A4">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产出</w:t>
            </w:r>
          </w:p>
        </w:tc>
        <w:tc>
          <w:tcPr>
            <w:tcW w:w="1134" w:type="dxa"/>
            <w:vMerge w:val="restart"/>
            <w:vAlign w:val="center"/>
          </w:tcPr>
          <w:p w14:paraId="5D10D01B">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收入结构</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与质量</w:t>
            </w:r>
          </w:p>
        </w:tc>
        <w:tc>
          <w:tcPr>
            <w:tcW w:w="1160" w:type="dxa"/>
            <w:vAlign w:val="center"/>
          </w:tcPr>
          <w:p w14:paraId="690C968A">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收入结构</w:t>
            </w:r>
          </w:p>
        </w:tc>
        <w:tc>
          <w:tcPr>
            <w:tcW w:w="5341" w:type="dxa"/>
            <w:vAlign w:val="center"/>
          </w:tcPr>
          <w:p w14:paraId="22F81A34">
            <w:pPr>
              <w:textAlignment w:val="center"/>
              <w:rPr>
                <w:rFonts w:hint="eastAsia" w:ascii="宋体-简" w:hAnsi="宋体-简" w:eastAsia="宋体-简" w:cs="宋体-简"/>
                <w:color w:val="000000"/>
                <w:sz w:val="22"/>
                <w:szCs w:val="22"/>
              </w:rPr>
            </w:pPr>
            <w:r>
              <w:rPr>
                <w:rFonts w:hint="eastAsia" w:ascii="宋体-简" w:hAnsi="宋体-简" w:eastAsia="宋体-简" w:cs="宋体-简"/>
                <w:color w:val="000000"/>
                <w:kern w:val="0"/>
                <w:sz w:val="22"/>
                <w:szCs w:val="22"/>
                <w:lang w:bidi="ar"/>
              </w:rPr>
              <w:t>评价国有资本经营预算收入质量情况。</w:t>
            </w:r>
            <w:r>
              <w:rPr>
                <w:rFonts w:hint="eastAsia" w:ascii="宋体-简" w:hAnsi="宋体-简" w:eastAsia="宋体-简" w:cs="宋体-简"/>
                <w:color w:val="000000"/>
                <w:kern w:val="0"/>
                <w:sz w:val="22"/>
                <w:szCs w:val="22"/>
                <w:lang w:bidi="ar"/>
              </w:rPr>
              <w:br w:type="textWrapping"/>
            </w:r>
            <w:r>
              <w:rPr>
                <w:rFonts w:hint="eastAsia" w:ascii="宋体-简" w:hAnsi="宋体-简" w:eastAsia="宋体-简" w:cs="宋体-简"/>
                <w:color w:val="000000"/>
                <w:kern w:val="0"/>
                <w:sz w:val="22"/>
                <w:szCs w:val="22"/>
                <w:lang w:bidi="ar"/>
              </w:rPr>
              <w:t>①收入类型多元化程度：国有资本经营预算各类收入来源（利润、股利股息、产权转让、清算收入等）占总收入的比重，是否存在收入类型单一或过于集中情况。</w:t>
            </w:r>
            <w:r>
              <w:rPr>
                <w:rFonts w:hint="eastAsia" w:ascii="宋体-简" w:hAnsi="宋体-简" w:eastAsia="宋体-简" w:cs="宋体-简"/>
                <w:color w:val="000000"/>
                <w:kern w:val="0"/>
                <w:sz w:val="22"/>
                <w:szCs w:val="22"/>
                <w:lang w:bidi="ar"/>
              </w:rPr>
              <w:br w:type="textWrapping"/>
            </w:r>
            <w:r>
              <w:rPr>
                <w:rFonts w:hint="eastAsia" w:ascii="宋体-简" w:hAnsi="宋体-简" w:eastAsia="宋体-简" w:cs="宋体-简"/>
                <w:color w:val="000000"/>
                <w:kern w:val="0"/>
                <w:sz w:val="22"/>
                <w:szCs w:val="22"/>
                <w:lang w:bidi="ar"/>
              </w:rPr>
              <w:t>②收入来源产业分布均衡性：各产业国有资本经营预算收入占总收入的比重，是否存在单一产业依赖度过高问题。</w:t>
            </w:r>
          </w:p>
        </w:tc>
      </w:tr>
      <w:tr w14:paraId="7125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jc w:val="center"/>
        </w:trPr>
        <w:tc>
          <w:tcPr>
            <w:tcW w:w="1325" w:type="dxa"/>
            <w:vMerge w:val="continue"/>
            <w:vAlign w:val="center"/>
          </w:tcPr>
          <w:p w14:paraId="0704C0DC">
            <w:pPr>
              <w:jc w:val="center"/>
              <w:rPr>
                <w:rFonts w:hint="eastAsia" w:ascii="宋体" w:hAnsi="宋体" w:cs="宋体"/>
                <w:color w:val="000000"/>
                <w:sz w:val="22"/>
                <w:szCs w:val="22"/>
              </w:rPr>
            </w:pPr>
          </w:p>
        </w:tc>
        <w:tc>
          <w:tcPr>
            <w:tcW w:w="1134" w:type="dxa"/>
            <w:vMerge w:val="continue"/>
            <w:vAlign w:val="center"/>
          </w:tcPr>
          <w:p w14:paraId="5C677835">
            <w:pPr>
              <w:jc w:val="center"/>
              <w:rPr>
                <w:rFonts w:hint="eastAsia" w:ascii="宋体" w:hAnsi="宋体" w:cs="宋体"/>
                <w:color w:val="000000"/>
                <w:sz w:val="22"/>
                <w:szCs w:val="22"/>
              </w:rPr>
            </w:pPr>
          </w:p>
        </w:tc>
        <w:tc>
          <w:tcPr>
            <w:tcW w:w="1160" w:type="dxa"/>
            <w:vAlign w:val="center"/>
          </w:tcPr>
          <w:p w14:paraId="087B839E">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收入规模</w:t>
            </w:r>
          </w:p>
        </w:tc>
        <w:tc>
          <w:tcPr>
            <w:tcW w:w="5341" w:type="dxa"/>
            <w:vAlign w:val="center"/>
          </w:tcPr>
          <w:p w14:paraId="0574E944">
            <w:pPr>
              <w:textAlignment w:val="center"/>
              <w:rPr>
                <w:rFonts w:hint="eastAsia" w:ascii="宋体" w:hAnsi="宋体" w:cs="宋体"/>
                <w:color w:val="000000"/>
                <w:sz w:val="22"/>
                <w:szCs w:val="22"/>
              </w:rPr>
            </w:pPr>
            <w:r>
              <w:rPr>
                <w:rFonts w:ascii="宋体" w:hAnsi="宋体" w:cs="宋体"/>
                <w:color w:val="000000"/>
                <w:kern w:val="0"/>
                <w:sz w:val="22"/>
                <w:szCs w:val="22"/>
                <w:lang w:bidi="ar"/>
              </w:rPr>
              <w:t>评价国有资本经营预算收入规模变动趋势。</w:t>
            </w:r>
            <w:r>
              <w:rPr>
                <w:rFonts w:ascii="宋体" w:hAnsi="宋体" w:cs="宋体"/>
                <w:color w:val="000000"/>
                <w:kern w:val="0"/>
                <w:sz w:val="22"/>
                <w:szCs w:val="22"/>
                <w:lang w:bidi="ar"/>
              </w:rPr>
              <w:br w:type="textWrapping"/>
            </w:r>
            <w:r>
              <w:rPr>
                <w:rFonts w:ascii="宋体" w:hAnsi="宋体" w:cs="宋体"/>
                <w:color w:val="000000"/>
                <w:kern w:val="0"/>
                <w:sz w:val="22"/>
                <w:szCs w:val="22"/>
                <w:lang w:bidi="ar"/>
              </w:rPr>
              <w:t>①收入总额变动情况：国有资本经营预算收入规模较近3年平均水平的变动情况；收入总额同比增长率较近3年平均水平的变动情况；收入总额同比增长率与同类地区比较情况。</w:t>
            </w:r>
            <w:r>
              <w:rPr>
                <w:rFonts w:ascii="宋体" w:hAnsi="宋体" w:cs="宋体"/>
                <w:color w:val="000000"/>
                <w:kern w:val="0"/>
                <w:sz w:val="22"/>
                <w:szCs w:val="22"/>
                <w:lang w:bidi="ar"/>
              </w:rPr>
              <w:br w:type="textWrapping"/>
            </w:r>
            <w:r>
              <w:rPr>
                <w:rFonts w:ascii="宋体" w:hAnsi="宋体" w:cs="宋体"/>
                <w:color w:val="000000"/>
                <w:kern w:val="0"/>
                <w:sz w:val="22"/>
                <w:szCs w:val="22"/>
                <w:lang w:bidi="ar"/>
              </w:rPr>
              <w:t>②国有资本收益贡献率（国有资本经营预算收入占市本级总预算收入的比重）：收益贡献率较近3年平均水平的变动情况；收益贡献同比增长率较近3年平均水平的变动情况；收益贡献同比增长率与同类地区比较情况。</w:t>
            </w:r>
          </w:p>
        </w:tc>
      </w:tr>
      <w:tr w14:paraId="4ACF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0" w:hRule="atLeast"/>
          <w:jc w:val="center"/>
        </w:trPr>
        <w:tc>
          <w:tcPr>
            <w:tcW w:w="1325" w:type="dxa"/>
            <w:vMerge w:val="continue"/>
            <w:vAlign w:val="center"/>
          </w:tcPr>
          <w:p w14:paraId="4A28E312">
            <w:pPr>
              <w:jc w:val="center"/>
              <w:rPr>
                <w:rFonts w:hint="eastAsia" w:ascii="宋体" w:hAnsi="宋体" w:cs="宋体"/>
                <w:color w:val="000000"/>
                <w:sz w:val="22"/>
                <w:szCs w:val="22"/>
              </w:rPr>
            </w:pPr>
          </w:p>
        </w:tc>
        <w:tc>
          <w:tcPr>
            <w:tcW w:w="1134" w:type="dxa"/>
            <w:vMerge w:val="continue"/>
            <w:vAlign w:val="center"/>
          </w:tcPr>
          <w:p w14:paraId="1D9BFB97">
            <w:pPr>
              <w:jc w:val="center"/>
              <w:rPr>
                <w:rFonts w:hint="eastAsia" w:ascii="宋体" w:hAnsi="宋体" w:cs="宋体"/>
                <w:color w:val="000000"/>
                <w:sz w:val="22"/>
                <w:szCs w:val="22"/>
              </w:rPr>
            </w:pPr>
          </w:p>
        </w:tc>
        <w:tc>
          <w:tcPr>
            <w:tcW w:w="1160" w:type="dxa"/>
            <w:vAlign w:val="center"/>
          </w:tcPr>
          <w:p w14:paraId="040F7F5D">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收入可持续性</w:t>
            </w:r>
          </w:p>
        </w:tc>
        <w:tc>
          <w:tcPr>
            <w:tcW w:w="5341" w:type="dxa"/>
            <w:vAlign w:val="center"/>
          </w:tcPr>
          <w:p w14:paraId="6195CC67">
            <w:pPr>
              <w:textAlignment w:val="center"/>
              <w:rPr>
                <w:rFonts w:hint="eastAsia" w:ascii="宋体-简" w:hAnsi="宋体-简" w:eastAsia="宋体-简" w:cs="宋体-简"/>
                <w:color w:val="000000"/>
                <w:sz w:val="22"/>
                <w:szCs w:val="22"/>
              </w:rPr>
            </w:pPr>
            <w:r>
              <w:rPr>
                <w:rFonts w:hint="eastAsia" w:ascii="宋体-简" w:hAnsi="宋体-简" w:eastAsia="宋体-简" w:cs="宋体-简"/>
                <w:color w:val="000000"/>
                <w:kern w:val="0"/>
                <w:sz w:val="22"/>
                <w:szCs w:val="22"/>
                <w:lang w:bidi="ar"/>
              </w:rPr>
              <w:t>评价国有资本经营预算收入的可持续性。</w:t>
            </w:r>
            <w:r>
              <w:rPr>
                <w:rFonts w:hint="eastAsia" w:ascii="宋体-简" w:hAnsi="宋体-简" w:eastAsia="宋体-简" w:cs="宋体-简"/>
                <w:color w:val="000000"/>
                <w:kern w:val="0"/>
                <w:sz w:val="22"/>
                <w:szCs w:val="22"/>
                <w:lang w:bidi="ar"/>
              </w:rPr>
              <w:br w:type="textWrapping"/>
            </w:r>
            <w:r>
              <w:rPr>
                <w:rFonts w:hint="eastAsia" w:ascii="宋体-简" w:hAnsi="宋体-简" w:eastAsia="宋体-简" w:cs="宋体-简"/>
                <w:color w:val="000000"/>
                <w:kern w:val="0"/>
                <w:sz w:val="22"/>
                <w:szCs w:val="22"/>
                <w:lang w:bidi="ar"/>
              </w:rPr>
              <w:t>①</w:t>
            </w:r>
            <w:r>
              <w:rPr>
                <w:rFonts w:ascii="宋体" w:hAnsi="宋体" w:cs="宋体"/>
                <w:color w:val="000000"/>
                <w:kern w:val="0"/>
                <w:sz w:val="22"/>
                <w:szCs w:val="22"/>
                <w:lang w:bidi="ar"/>
              </w:rPr>
              <w:t>国有企业盈利能力可持续性：重点领域、重点企业净利润率、净资产收益率（ROE</w:t>
            </w:r>
            <w:r>
              <w:rPr>
                <w:rFonts w:hint="eastAsia" w:ascii="宋体" w:hAnsi="宋体" w:cs="宋体"/>
                <w:color w:val="000000"/>
                <w:kern w:val="0"/>
                <w:sz w:val="22"/>
                <w:szCs w:val="22"/>
                <w:lang w:bidi="ar"/>
              </w:rPr>
              <w:t>）</w:t>
            </w:r>
            <w:r>
              <w:rPr>
                <w:rFonts w:ascii="宋体" w:hAnsi="宋体" w:cs="宋体"/>
                <w:color w:val="000000"/>
                <w:kern w:val="0"/>
                <w:sz w:val="22"/>
                <w:szCs w:val="22"/>
                <w:lang w:bidi="ar"/>
              </w:rPr>
              <w:t>、主责主业收入占比等指标变动情况，反映企业盈利能力的可持续性。</w:t>
            </w:r>
            <w:r>
              <w:rPr>
                <w:rFonts w:ascii="宋体" w:hAnsi="宋体" w:cs="宋体"/>
                <w:color w:val="000000"/>
                <w:kern w:val="0"/>
                <w:sz w:val="22"/>
                <w:szCs w:val="22"/>
                <w:lang w:bidi="ar"/>
              </w:rPr>
              <w:br w:type="textWrapping"/>
            </w:r>
            <w:r>
              <w:rPr>
                <w:rFonts w:hint="eastAsia" w:ascii="宋体-简" w:hAnsi="宋体-简" w:eastAsia="宋体-简" w:cs="宋体-简"/>
                <w:color w:val="000000"/>
                <w:kern w:val="0"/>
                <w:sz w:val="22"/>
                <w:szCs w:val="22"/>
                <w:lang w:bidi="ar"/>
              </w:rPr>
              <w:t>②</w:t>
            </w:r>
            <w:r>
              <w:rPr>
                <w:rFonts w:ascii="宋体" w:hAnsi="宋体" w:cs="宋体"/>
                <w:color w:val="000000"/>
                <w:kern w:val="0"/>
                <w:sz w:val="22"/>
                <w:szCs w:val="22"/>
                <w:lang w:bidi="ar"/>
              </w:rPr>
              <w:t>国有企业资产利用效率：重点领域、重点企业资产周转率等指标变动情况，反映国有企业资产利用情况。</w:t>
            </w:r>
            <w:r>
              <w:rPr>
                <w:rFonts w:ascii="宋体" w:hAnsi="宋体" w:cs="宋体"/>
                <w:color w:val="000000"/>
                <w:kern w:val="0"/>
                <w:sz w:val="22"/>
                <w:szCs w:val="22"/>
                <w:lang w:bidi="ar"/>
              </w:rPr>
              <w:br w:type="textWrapping"/>
            </w:r>
            <w:r>
              <w:rPr>
                <w:rFonts w:hint="eastAsia" w:ascii="宋体-简" w:hAnsi="宋体-简" w:eastAsia="宋体-简" w:cs="宋体-简"/>
                <w:color w:val="000000"/>
                <w:kern w:val="0"/>
                <w:sz w:val="22"/>
                <w:szCs w:val="22"/>
                <w:lang w:bidi="ar"/>
              </w:rPr>
              <w:t>③</w:t>
            </w:r>
            <w:r>
              <w:rPr>
                <w:rFonts w:ascii="宋体" w:hAnsi="宋体" w:cs="宋体"/>
                <w:color w:val="000000"/>
                <w:kern w:val="0"/>
                <w:sz w:val="22"/>
                <w:szCs w:val="22"/>
                <w:lang w:bidi="ar"/>
              </w:rPr>
              <w:t>国有企业收入质量：重点领域、重点企业经营活动现金流量净额与收入总额的比重、非经常性损益项目（如资产处置、政府补助等） 等指标变动情况，反映企业获取收入的能力。</w:t>
            </w:r>
            <w:r>
              <w:rPr>
                <w:rFonts w:ascii="宋体" w:hAnsi="宋体" w:cs="宋体"/>
                <w:color w:val="000000"/>
                <w:kern w:val="0"/>
                <w:sz w:val="22"/>
                <w:szCs w:val="22"/>
                <w:lang w:bidi="ar"/>
              </w:rPr>
              <w:br w:type="textWrapping"/>
            </w:r>
            <w:r>
              <w:rPr>
                <w:rFonts w:ascii="宋体" w:hAnsi="宋体" w:cs="宋体"/>
                <w:color w:val="000000"/>
                <w:kern w:val="0"/>
                <w:sz w:val="22"/>
                <w:szCs w:val="22"/>
                <w:lang w:bidi="ar"/>
              </w:rPr>
              <w:t>注：重点领域根据各行业对国有企业经营预算收入的贡献，选择排名前3或贡献度合计超过60%（顺序排列） 的行业领域；重点企业根据单一企业对国有经营预算收入的贡献，选择排名前5或贡献度合计超过30%（顺序排列）的企业。</w:t>
            </w:r>
          </w:p>
        </w:tc>
      </w:tr>
      <w:tr w14:paraId="35FE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1325" w:type="dxa"/>
            <w:vMerge w:val="restart"/>
            <w:vAlign w:val="center"/>
          </w:tcPr>
          <w:p w14:paraId="15579984">
            <w:pPr>
              <w:jc w:val="center"/>
              <w:rPr>
                <w:rFonts w:hint="eastAsia" w:ascii="宋体" w:hAnsi="宋体" w:cs="宋体"/>
                <w:color w:val="000000"/>
                <w:sz w:val="22"/>
                <w:szCs w:val="22"/>
              </w:rPr>
            </w:pPr>
            <w:r>
              <w:rPr>
                <w:rFonts w:hint="eastAsia" w:ascii="宋体" w:hAnsi="宋体" w:cs="宋体"/>
                <w:color w:val="000000"/>
                <w:kern w:val="0"/>
                <w:sz w:val="22"/>
                <w:szCs w:val="22"/>
                <w:lang w:bidi="ar"/>
              </w:rPr>
              <w:t>产出</w:t>
            </w:r>
          </w:p>
        </w:tc>
        <w:tc>
          <w:tcPr>
            <w:tcW w:w="1134" w:type="dxa"/>
            <w:vMerge w:val="restart"/>
            <w:vAlign w:val="center"/>
          </w:tcPr>
          <w:p w14:paraId="5CA92389">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支出结构优化和国家战略匹配度</w:t>
            </w:r>
          </w:p>
        </w:tc>
        <w:tc>
          <w:tcPr>
            <w:tcW w:w="1160" w:type="dxa"/>
            <w:vAlign w:val="center"/>
          </w:tcPr>
          <w:p w14:paraId="5FC51CA7">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支出结构</w:t>
            </w:r>
          </w:p>
        </w:tc>
        <w:tc>
          <w:tcPr>
            <w:tcW w:w="5341" w:type="dxa"/>
            <w:vAlign w:val="center"/>
          </w:tcPr>
          <w:p w14:paraId="27E9235D">
            <w:pPr>
              <w:textAlignment w:val="center"/>
              <w:rPr>
                <w:rFonts w:hint="eastAsia" w:ascii="宋体" w:hAnsi="宋体" w:cs="宋体"/>
                <w:color w:val="000000"/>
                <w:sz w:val="22"/>
                <w:szCs w:val="22"/>
              </w:rPr>
            </w:pPr>
            <w:r>
              <w:rPr>
                <w:rFonts w:ascii="宋体" w:hAnsi="宋体" w:cs="宋体"/>
                <w:color w:val="000000"/>
                <w:kern w:val="0"/>
                <w:sz w:val="22"/>
                <w:szCs w:val="22"/>
                <w:lang w:bidi="ar"/>
              </w:rPr>
              <w:t>评价国有资本经营预算支出结构的合理性。</w:t>
            </w:r>
            <w:r>
              <w:rPr>
                <w:rFonts w:ascii="宋体" w:hAnsi="宋体" w:cs="宋体"/>
                <w:color w:val="000000"/>
                <w:kern w:val="0"/>
                <w:sz w:val="22"/>
                <w:szCs w:val="22"/>
                <w:lang w:bidi="ar"/>
              </w:rPr>
              <w:br w:type="textWrapping"/>
            </w:r>
            <w:r>
              <w:rPr>
                <w:rFonts w:ascii="宋体" w:hAnsi="宋体" w:cs="宋体"/>
                <w:color w:val="000000"/>
                <w:kern w:val="0"/>
                <w:sz w:val="22"/>
                <w:szCs w:val="22"/>
                <w:lang w:bidi="ar"/>
              </w:rPr>
              <w:t>①各类支出占比合理性：国有资本经营预算不同支出类型（如解决历史遗留问题、资本金注入、政策性补贴等）的占比是否合理，是否根据国资发展的阶段和需求进行动态调整，以确保资源的优化配置。</w:t>
            </w:r>
            <w:r>
              <w:rPr>
                <w:rFonts w:ascii="宋体" w:hAnsi="宋体" w:cs="宋体"/>
                <w:color w:val="000000"/>
                <w:kern w:val="0"/>
                <w:sz w:val="22"/>
                <w:szCs w:val="22"/>
                <w:lang w:bidi="ar"/>
              </w:rPr>
              <w:br w:type="textWrapping"/>
            </w:r>
            <w:r>
              <w:rPr>
                <w:rFonts w:ascii="宋体" w:hAnsi="宋体" w:cs="宋体"/>
                <w:color w:val="000000"/>
                <w:kern w:val="0"/>
                <w:sz w:val="22"/>
                <w:szCs w:val="22"/>
                <w:lang w:bidi="ar"/>
              </w:rPr>
              <w:t>②支出方向战略匹配性：综合考虑一般公共预算支持情况，评价国有资本经营预算促进国有企业高质量发展，推动国有资本围绕本地发展战略和规划</w:t>
            </w:r>
            <w:r>
              <w:rPr>
                <w:rFonts w:hint="eastAsia" w:ascii="宋体" w:hAnsi="宋体" w:cs="宋体"/>
                <w:color w:val="000000"/>
                <w:kern w:val="0"/>
                <w:sz w:val="22"/>
                <w:szCs w:val="22"/>
                <w:lang w:bidi="ar"/>
              </w:rPr>
              <w:t>，</w:t>
            </w:r>
            <w:r>
              <w:rPr>
                <w:rFonts w:ascii="宋体" w:hAnsi="宋体" w:cs="宋体"/>
                <w:color w:val="000000"/>
                <w:kern w:val="0"/>
                <w:sz w:val="22"/>
                <w:szCs w:val="22"/>
                <w:lang w:bidi="ar"/>
              </w:rPr>
              <w:t>向重要行业、关键领域、关系国计民生的公共服务等领域集中的程度。</w:t>
            </w:r>
            <w:r>
              <w:rPr>
                <w:rFonts w:ascii="宋体" w:hAnsi="宋体" w:cs="宋体"/>
                <w:color w:val="000000"/>
                <w:kern w:val="0"/>
                <w:sz w:val="22"/>
                <w:szCs w:val="22"/>
                <w:lang w:bidi="ar"/>
              </w:rPr>
              <w:br w:type="textWrapping"/>
            </w:r>
            <w:r>
              <w:rPr>
                <w:rFonts w:ascii="宋体" w:hAnsi="宋体" w:cs="宋体"/>
                <w:color w:val="000000"/>
                <w:kern w:val="0"/>
                <w:sz w:val="22"/>
                <w:szCs w:val="22"/>
                <w:lang w:bidi="ar"/>
              </w:rPr>
              <w:t>③加强预算统筹：加大国有资本经营预算调入一般公共预算的力度。</w:t>
            </w:r>
          </w:p>
        </w:tc>
      </w:tr>
      <w:tr w14:paraId="1548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325" w:type="dxa"/>
            <w:vMerge w:val="continue"/>
            <w:vAlign w:val="center"/>
          </w:tcPr>
          <w:p w14:paraId="7AED8198">
            <w:pPr>
              <w:jc w:val="center"/>
              <w:rPr>
                <w:rFonts w:hint="eastAsia" w:ascii="宋体" w:hAnsi="宋体" w:cs="宋体"/>
                <w:color w:val="000000"/>
                <w:sz w:val="22"/>
                <w:szCs w:val="22"/>
              </w:rPr>
            </w:pPr>
          </w:p>
        </w:tc>
        <w:tc>
          <w:tcPr>
            <w:tcW w:w="1134" w:type="dxa"/>
            <w:vMerge w:val="continue"/>
            <w:vAlign w:val="center"/>
          </w:tcPr>
          <w:p w14:paraId="049197FD">
            <w:pPr>
              <w:jc w:val="center"/>
              <w:rPr>
                <w:rFonts w:hint="eastAsia" w:ascii="宋体" w:hAnsi="宋体" w:cs="宋体"/>
                <w:color w:val="000000"/>
                <w:sz w:val="22"/>
                <w:szCs w:val="22"/>
              </w:rPr>
            </w:pPr>
          </w:p>
        </w:tc>
        <w:tc>
          <w:tcPr>
            <w:tcW w:w="1160" w:type="dxa"/>
            <w:vAlign w:val="center"/>
          </w:tcPr>
          <w:p w14:paraId="60806A73">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支持重大任务和项目完成</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情况</w:t>
            </w:r>
          </w:p>
        </w:tc>
        <w:tc>
          <w:tcPr>
            <w:tcW w:w="5341" w:type="dxa"/>
            <w:vAlign w:val="center"/>
          </w:tcPr>
          <w:p w14:paraId="398097B1">
            <w:pPr>
              <w:textAlignment w:val="center"/>
              <w:rPr>
                <w:rFonts w:hint="eastAsia" w:ascii="宋体" w:hAnsi="宋体" w:cs="宋体"/>
                <w:color w:val="000000"/>
                <w:sz w:val="22"/>
                <w:szCs w:val="22"/>
              </w:rPr>
            </w:pPr>
            <w:r>
              <w:rPr>
                <w:rFonts w:ascii="宋体" w:hAnsi="宋体" w:cs="宋体"/>
                <w:color w:val="000000"/>
                <w:kern w:val="0"/>
                <w:sz w:val="22"/>
                <w:szCs w:val="22"/>
                <w:lang w:bidi="ar"/>
              </w:rPr>
              <w:t>评价国有资本经营预算支出支持保障的重大任务、重点项目完成情况。</w:t>
            </w:r>
          </w:p>
        </w:tc>
      </w:tr>
      <w:tr w14:paraId="6CBCF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325" w:type="dxa"/>
            <w:vMerge w:val="restart"/>
            <w:vAlign w:val="center"/>
          </w:tcPr>
          <w:p w14:paraId="0EE3A7D3">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效益</w:t>
            </w:r>
          </w:p>
        </w:tc>
        <w:tc>
          <w:tcPr>
            <w:tcW w:w="1134" w:type="dxa"/>
            <w:vMerge w:val="restart"/>
            <w:vAlign w:val="center"/>
          </w:tcPr>
          <w:p w14:paraId="4EA9F1E3">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国有企业高质量发展</w:t>
            </w:r>
          </w:p>
        </w:tc>
        <w:tc>
          <w:tcPr>
            <w:tcW w:w="1160" w:type="dxa"/>
            <w:vAlign w:val="center"/>
          </w:tcPr>
          <w:p w14:paraId="68B1800F">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国企盈利能力改善</w:t>
            </w:r>
          </w:p>
        </w:tc>
        <w:tc>
          <w:tcPr>
            <w:tcW w:w="5341" w:type="dxa"/>
            <w:vAlign w:val="center"/>
          </w:tcPr>
          <w:p w14:paraId="7C8A9D2E">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通过分析连续3年获得国有资本经营预算支持的企业盈利能力相关指标变动情况，评价预算资金投入是否有助于培育国有经济新的利润增长点，增强企业盈利能力。</w:t>
            </w:r>
          </w:p>
        </w:tc>
      </w:tr>
      <w:tr w14:paraId="1E1F2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325" w:type="dxa"/>
            <w:vMerge w:val="continue"/>
            <w:vAlign w:val="center"/>
          </w:tcPr>
          <w:p w14:paraId="28560C71">
            <w:pPr>
              <w:jc w:val="center"/>
              <w:rPr>
                <w:rFonts w:hint="eastAsia" w:ascii="宋体" w:hAnsi="宋体" w:cs="宋体"/>
                <w:color w:val="000000"/>
                <w:sz w:val="22"/>
                <w:szCs w:val="22"/>
              </w:rPr>
            </w:pPr>
          </w:p>
        </w:tc>
        <w:tc>
          <w:tcPr>
            <w:tcW w:w="1134" w:type="dxa"/>
            <w:vMerge w:val="continue"/>
            <w:vAlign w:val="center"/>
          </w:tcPr>
          <w:p w14:paraId="08281469">
            <w:pPr>
              <w:jc w:val="center"/>
              <w:rPr>
                <w:rFonts w:hint="eastAsia" w:ascii="宋体" w:hAnsi="宋体" w:cs="宋体"/>
                <w:color w:val="000000"/>
                <w:sz w:val="22"/>
                <w:szCs w:val="22"/>
              </w:rPr>
            </w:pPr>
          </w:p>
        </w:tc>
        <w:tc>
          <w:tcPr>
            <w:tcW w:w="1160" w:type="dxa"/>
            <w:vAlign w:val="center"/>
          </w:tcPr>
          <w:p w14:paraId="04A3ACF5">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国企经营管理效率提升</w:t>
            </w:r>
          </w:p>
        </w:tc>
        <w:tc>
          <w:tcPr>
            <w:tcW w:w="5341" w:type="dxa"/>
            <w:vAlign w:val="center"/>
          </w:tcPr>
          <w:p w14:paraId="162ED7F2">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通过分析连续3年获得国有资本经营预算支持的企业运营效率相关指标变动情况，评价预算资金投入是否有助于完善企业治理结构，增强企业内生动力。</w:t>
            </w:r>
          </w:p>
        </w:tc>
      </w:tr>
      <w:tr w14:paraId="6DD8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jc w:val="center"/>
        </w:trPr>
        <w:tc>
          <w:tcPr>
            <w:tcW w:w="1325" w:type="dxa"/>
            <w:vMerge w:val="continue"/>
            <w:vAlign w:val="center"/>
          </w:tcPr>
          <w:p w14:paraId="2C3913A9">
            <w:pPr>
              <w:jc w:val="center"/>
              <w:rPr>
                <w:rFonts w:hint="eastAsia" w:ascii="宋体" w:hAnsi="宋体" w:cs="宋体"/>
                <w:color w:val="000000"/>
                <w:sz w:val="22"/>
                <w:szCs w:val="22"/>
              </w:rPr>
            </w:pPr>
          </w:p>
        </w:tc>
        <w:tc>
          <w:tcPr>
            <w:tcW w:w="1134" w:type="dxa"/>
            <w:vMerge w:val="continue"/>
            <w:vAlign w:val="center"/>
          </w:tcPr>
          <w:p w14:paraId="24B40CAB">
            <w:pPr>
              <w:jc w:val="center"/>
              <w:rPr>
                <w:rFonts w:hint="eastAsia" w:ascii="宋体" w:hAnsi="宋体" w:cs="宋体"/>
                <w:color w:val="000000"/>
                <w:sz w:val="22"/>
                <w:szCs w:val="22"/>
              </w:rPr>
            </w:pPr>
          </w:p>
        </w:tc>
        <w:tc>
          <w:tcPr>
            <w:tcW w:w="1160" w:type="dxa"/>
            <w:vAlign w:val="center"/>
          </w:tcPr>
          <w:p w14:paraId="2A56C088">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国有企业做大做强</w:t>
            </w:r>
          </w:p>
        </w:tc>
        <w:tc>
          <w:tcPr>
            <w:tcW w:w="5341" w:type="dxa"/>
            <w:vAlign w:val="center"/>
          </w:tcPr>
          <w:p w14:paraId="5D24F506">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通过分析连续3年获得国有资本经营预算支持的企业研发投入等创新能力发展指标；营业收入增长率、市场占有率等规模增长指标；企业增加值、经济增加值、功能价值、战略性新兴产业收入及增加值等指标变动情况，评价预算资金投入是否有助于支持国有企业做大做强，提升企业市场竞争力。</w:t>
            </w:r>
          </w:p>
        </w:tc>
      </w:tr>
      <w:tr w14:paraId="2B2C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1325" w:type="dxa"/>
            <w:vMerge w:val="continue"/>
            <w:vAlign w:val="center"/>
          </w:tcPr>
          <w:p w14:paraId="3387FF6A">
            <w:pPr>
              <w:jc w:val="center"/>
              <w:rPr>
                <w:rFonts w:hint="eastAsia" w:ascii="宋体" w:hAnsi="宋体" w:cs="宋体"/>
                <w:color w:val="000000"/>
                <w:sz w:val="22"/>
                <w:szCs w:val="22"/>
              </w:rPr>
            </w:pPr>
          </w:p>
        </w:tc>
        <w:tc>
          <w:tcPr>
            <w:tcW w:w="1134" w:type="dxa"/>
            <w:vMerge w:val="restart"/>
            <w:vAlign w:val="center"/>
          </w:tcPr>
          <w:p w14:paraId="035E5B28">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服务区域战略目标和产业发展</w:t>
            </w:r>
          </w:p>
        </w:tc>
        <w:tc>
          <w:tcPr>
            <w:tcW w:w="1160" w:type="dxa"/>
            <w:vAlign w:val="center"/>
          </w:tcPr>
          <w:p w14:paraId="55DBB23F">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产业集群培育促进</w:t>
            </w:r>
          </w:p>
        </w:tc>
        <w:tc>
          <w:tcPr>
            <w:tcW w:w="5341" w:type="dxa"/>
            <w:vAlign w:val="center"/>
          </w:tcPr>
          <w:p w14:paraId="6851F4E0">
            <w:pPr>
              <w:textAlignment w:val="center"/>
              <w:rPr>
                <w:rFonts w:hint="eastAsia" w:ascii="宋体" w:hAnsi="宋体" w:cs="宋体"/>
                <w:color w:val="000000"/>
                <w:sz w:val="22"/>
                <w:szCs w:val="22"/>
              </w:rPr>
            </w:pPr>
            <w:r>
              <w:rPr>
                <w:rFonts w:ascii="宋体" w:hAnsi="宋体" w:cs="宋体"/>
                <w:color w:val="000000"/>
                <w:kern w:val="0"/>
                <w:sz w:val="22"/>
                <w:szCs w:val="22"/>
                <w:lang w:bidi="ar"/>
              </w:rPr>
              <w:t>通过分析预算资金投入对发展壮大战略性新兴产业等方面的作用，评价国有企业利用注资在产业链中发挥的引领和协同作用。</w:t>
            </w:r>
          </w:p>
        </w:tc>
      </w:tr>
      <w:tr w14:paraId="4576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jc w:val="center"/>
        </w:trPr>
        <w:tc>
          <w:tcPr>
            <w:tcW w:w="1325" w:type="dxa"/>
            <w:vMerge w:val="continue"/>
            <w:vAlign w:val="center"/>
          </w:tcPr>
          <w:p w14:paraId="552DD8B1">
            <w:pPr>
              <w:jc w:val="center"/>
              <w:rPr>
                <w:rFonts w:hint="eastAsia" w:ascii="宋体" w:hAnsi="宋体" w:cs="宋体"/>
                <w:color w:val="000000"/>
                <w:sz w:val="22"/>
                <w:szCs w:val="22"/>
              </w:rPr>
            </w:pPr>
          </w:p>
        </w:tc>
        <w:tc>
          <w:tcPr>
            <w:tcW w:w="1134" w:type="dxa"/>
            <w:vMerge w:val="continue"/>
            <w:vAlign w:val="center"/>
          </w:tcPr>
          <w:p w14:paraId="5ADEF3A3">
            <w:pPr>
              <w:jc w:val="center"/>
              <w:rPr>
                <w:rFonts w:hint="eastAsia" w:ascii="宋体" w:hAnsi="宋体" w:cs="宋体"/>
                <w:color w:val="000000"/>
                <w:sz w:val="22"/>
                <w:szCs w:val="22"/>
              </w:rPr>
            </w:pPr>
          </w:p>
        </w:tc>
        <w:tc>
          <w:tcPr>
            <w:tcW w:w="1160" w:type="dxa"/>
            <w:vAlign w:val="center"/>
          </w:tcPr>
          <w:p w14:paraId="36359F4A">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引导社会资本支持重点产业发展</w:t>
            </w:r>
          </w:p>
        </w:tc>
        <w:tc>
          <w:tcPr>
            <w:tcW w:w="5341" w:type="dxa"/>
            <w:vAlign w:val="center"/>
          </w:tcPr>
          <w:p w14:paraId="422CA303">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通过分析引导基金、股权等社会资本投向重点发展产业情况，评价国有资本经营预算对促进区域战略目标实现和产业发展情况。</w:t>
            </w:r>
          </w:p>
        </w:tc>
      </w:tr>
      <w:tr w14:paraId="7689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1325" w:type="dxa"/>
            <w:vMerge w:val="restart"/>
            <w:vAlign w:val="center"/>
          </w:tcPr>
          <w:p w14:paraId="704E0082">
            <w:pPr>
              <w:jc w:val="center"/>
              <w:rPr>
                <w:rFonts w:hint="eastAsia" w:ascii="宋体" w:hAnsi="宋体" w:cs="宋体"/>
                <w:color w:val="000000"/>
                <w:sz w:val="22"/>
                <w:szCs w:val="22"/>
              </w:rPr>
            </w:pPr>
            <w:r>
              <w:rPr>
                <w:rFonts w:hint="eastAsia" w:ascii="宋体" w:hAnsi="宋体" w:cs="宋体"/>
                <w:color w:val="000000"/>
                <w:kern w:val="0"/>
                <w:sz w:val="22"/>
                <w:szCs w:val="22"/>
                <w:lang w:bidi="ar"/>
              </w:rPr>
              <w:t>效益</w:t>
            </w:r>
          </w:p>
        </w:tc>
        <w:tc>
          <w:tcPr>
            <w:tcW w:w="1134" w:type="dxa"/>
            <w:vMerge w:val="restart"/>
            <w:vAlign w:val="center"/>
          </w:tcPr>
          <w:p w14:paraId="7B7668FE">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支撑公共服务和社会发展情况</w:t>
            </w:r>
          </w:p>
        </w:tc>
        <w:tc>
          <w:tcPr>
            <w:tcW w:w="1160" w:type="dxa"/>
            <w:vAlign w:val="center"/>
          </w:tcPr>
          <w:p w14:paraId="08A6DC87">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贡献公共财政</w:t>
            </w:r>
          </w:p>
        </w:tc>
        <w:tc>
          <w:tcPr>
            <w:tcW w:w="5341" w:type="dxa"/>
            <w:vAlign w:val="center"/>
          </w:tcPr>
          <w:p w14:paraId="0466CB16">
            <w:pPr>
              <w:textAlignment w:val="center"/>
              <w:rPr>
                <w:rFonts w:hint="eastAsia" w:ascii="宋体" w:hAnsi="宋体" w:cs="宋体"/>
                <w:color w:val="000000"/>
                <w:sz w:val="22"/>
                <w:szCs w:val="22"/>
              </w:rPr>
            </w:pPr>
            <w:r>
              <w:rPr>
                <w:rFonts w:ascii="宋体" w:hAnsi="宋体" w:cs="宋体"/>
                <w:color w:val="000000"/>
                <w:kern w:val="0"/>
                <w:sz w:val="22"/>
                <w:szCs w:val="22"/>
                <w:lang w:bidi="ar"/>
              </w:rPr>
              <w:t>评价国有资本经营预算调入一般公共预算的力度，以及对公共财政贡献增长率情况。</w:t>
            </w:r>
          </w:p>
        </w:tc>
      </w:tr>
      <w:tr w14:paraId="2722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1325" w:type="dxa"/>
            <w:vMerge w:val="continue"/>
            <w:vAlign w:val="center"/>
          </w:tcPr>
          <w:p w14:paraId="1F7C1AD3">
            <w:pPr>
              <w:jc w:val="center"/>
              <w:rPr>
                <w:rFonts w:hint="eastAsia" w:ascii="宋体" w:hAnsi="宋体" w:cs="宋体"/>
                <w:color w:val="000000"/>
                <w:sz w:val="22"/>
                <w:szCs w:val="22"/>
              </w:rPr>
            </w:pPr>
          </w:p>
        </w:tc>
        <w:tc>
          <w:tcPr>
            <w:tcW w:w="1134" w:type="dxa"/>
            <w:vMerge w:val="continue"/>
            <w:vAlign w:val="center"/>
          </w:tcPr>
          <w:p w14:paraId="771DDE80">
            <w:pPr>
              <w:jc w:val="center"/>
              <w:rPr>
                <w:rFonts w:hint="eastAsia" w:ascii="宋体" w:hAnsi="宋体" w:cs="宋体"/>
                <w:color w:val="000000"/>
                <w:sz w:val="22"/>
                <w:szCs w:val="22"/>
              </w:rPr>
            </w:pPr>
          </w:p>
        </w:tc>
        <w:tc>
          <w:tcPr>
            <w:tcW w:w="1160" w:type="dxa"/>
            <w:vAlign w:val="center"/>
          </w:tcPr>
          <w:p w14:paraId="4FEDCA23">
            <w:pPr>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改善公共服务</w:t>
            </w:r>
          </w:p>
        </w:tc>
        <w:tc>
          <w:tcPr>
            <w:tcW w:w="5341" w:type="dxa"/>
            <w:vAlign w:val="center"/>
          </w:tcPr>
          <w:p w14:paraId="70708172">
            <w:pP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评价国有资本经营预算对保障民生基础设施供应、改善公共服务质量的作用情况。</w:t>
            </w:r>
          </w:p>
        </w:tc>
      </w:tr>
    </w:tbl>
    <w:p w14:paraId="7FDFAA74">
      <w:pPr>
        <w:pStyle w:val="180"/>
        <w:numPr>
          <w:ilvl w:val="0"/>
          <w:numId w:val="0"/>
        </w:numPr>
        <w:ind w:left="737"/>
      </w:pPr>
    </w:p>
    <w:p w14:paraId="429B22C5">
      <w:pPr>
        <w:rPr>
          <w:rFonts w:ascii="宋体" w:hAnsi="Times New Roman"/>
          <w:kern w:val="0"/>
          <w:sz w:val="18"/>
          <w:szCs w:val="18"/>
        </w:rPr>
      </w:pPr>
      <w:r>
        <w:br w:type="page"/>
      </w:r>
    </w:p>
    <w:p w14:paraId="5491B881">
      <w:pPr>
        <w:pStyle w:val="79"/>
        <w:spacing w:before="156" w:after="156"/>
      </w:pPr>
      <w:bookmarkStart w:id="197" w:name="_Toc207472378"/>
      <w:bookmarkStart w:id="198" w:name="_Toc208206559"/>
      <w:bookmarkStart w:id="199" w:name="_Toc208206483"/>
      <w:r>
        <w:rPr>
          <w:rFonts w:hint="eastAsia"/>
        </w:rPr>
        <w:t>基本医疗保险基金预算绩效评价指标框架</w:t>
      </w:r>
      <w:bookmarkEnd w:id="197"/>
      <w:bookmarkEnd w:id="198"/>
      <w:bookmarkEnd w:id="199"/>
    </w:p>
    <w:p w14:paraId="75601E01">
      <w:pPr>
        <w:pStyle w:val="57"/>
        <w:ind w:firstLine="420"/>
      </w:pPr>
      <w:r>
        <w:rPr>
          <w:rFonts w:hint="eastAsia"/>
        </w:rPr>
        <w:t>见表B.12。</w:t>
      </w:r>
    </w:p>
    <w:p w14:paraId="036BF0D9">
      <w:pPr>
        <w:pStyle w:val="78"/>
        <w:spacing w:before="156" w:after="156"/>
        <w:rPr>
          <w:szCs w:val="21"/>
        </w:rPr>
      </w:pPr>
      <w:r>
        <w:rPr>
          <w:rFonts w:hint="eastAsia"/>
        </w:rPr>
        <w:t>基本医疗保险基金预算绩效评价指标框架</w:t>
      </w:r>
    </w:p>
    <w:tbl>
      <w:tblPr>
        <w:tblStyle w:val="27"/>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333"/>
        <w:gridCol w:w="1762"/>
        <w:gridCol w:w="4985"/>
      </w:tblGrid>
      <w:tr w14:paraId="2000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1129" w:type="dxa"/>
            <w:noWrap/>
            <w:vAlign w:val="center"/>
          </w:tcPr>
          <w:p w14:paraId="5F035846">
            <w:pPr>
              <w:pStyle w:val="57"/>
              <w:ind w:firstLine="0" w:firstLineChars="0"/>
              <w:jc w:val="center"/>
              <w:rPr>
                <w:b/>
                <w:bCs/>
              </w:rPr>
            </w:pPr>
            <w:r>
              <w:rPr>
                <w:rFonts w:hint="eastAsia"/>
                <w:b/>
                <w:bCs/>
              </w:rPr>
              <w:t>一级指标</w:t>
            </w:r>
          </w:p>
        </w:tc>
        <w:tc>
          <w:tcPr>
            <w:tcW w:w="1333" w:type="dxa"/>
            <w:noWrap/>
            <w:vAlign w:val="center"/>
          </w:tcPr>
          <w:p w14:paraId="1E5E4C0D">
            <w:pPr>
              <w:pStyle w:val="57"/>
              <w:ind w:firstLine="0" w:firstLineChars="0"/>
              <w:jc w:val="center"/>
              <w:rPr>
                <w:b/>
                <w:bCs/>
              </w:rPr>
            </w:pPr>
            <w:r>
              <w:rPr>
                <w:rFonts w:hint="eastAsia"/>
                <w:b/>
                <w:bCs/>
              </w:rPr>
              <w:t>二级指标</w:t>
            </w:r>
          </w:p>
        </w:tc>
        <w:tc>
          <w:tcPr>
            <w:tcW w:w="1762" w:type="dxa"/>
            <w:noWrap/>
            <w:vAlign w:val="center"/>
          </w:tcPr>
          <w:p w14:paraId="2298414D">
            <w:pPr>
              <w:pStyle w:val="57"/>
              <w:ind w:firstLine="0" w:firstLineChars="0"/>
              <w:jc w:val="center"/>
              <w:rPr>
                <w:b/>
                <w:bCs/>
              </w:rPr>
            </w:pPr>
            <w:r>
              <w:rPr>
                <w:rFonts w:hint="eastAsia"/>
                <w:b/>
                <w:bCs/>
              </w:rPr>
              <w:t>三级指标</w:t>
            </w:r>
          </w:p>
        </w:tc>
        <w:tc>
          <w:tcPr>
            <w:tcW w:w="4985" w:type="dxa"/>
            <w:noWrap/>
            <w:vAlign w:val="center"/>
          </w:tcPr>
          <w:p w14:paraId="460DF1C0">
            <w:pPr>
              <w:pStyle w:val="57"/>
              <w:ind w:firstLine="0" w:firstLineChars="0"/>
              <w:jc w:val="center"/>
              <w:rPr>
                <w:b/>
                <w:bCs/>
              </w:rPr>
            </w:pPr>
            <w:r>
              <w:rPr>
                <w:rFonts w:hint="eastAsia"/>
                <w:b/>
                <w:bCs/>
              </w:rPr>
              <w:t>指标解释</w:t>
            </w:r>
          </w:p>
        </w:tc>
      </w:tr>
      <w:tr w14:paraId="6CA4F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29" w:type="dxa"/>
            <w:vMerge w:val="restart"/>
            <w:vAlign w:val="center"/>
          </w:tcPr>
          <w:p w14:paraId="43539C2A">
            <w:pPr>
              <w:pStyle w:val="57"/>
              <w:ind w:firstLine="0" w:firstLineChars="0"/>
              <w:jc w:val="center"/>
            </w:pPr>
            <w:r>
              <w:rPr>
                <w:rFonts w:hint="eastAsia"/>
              </w:rPr>
              <w:t>决策</w:t>
            </w:r>
          </w:p>
        </w:tc>
        <w:tc>
          <w:tcPr>
            <w:tcW w:w="1333" w:type="dxa"/>
            <w:vAlign w:val="center"/>
          </w:tcPr>
          <w:p w14:paraId="799AC6E7">
            <w:pPr>
              <w:pStyle w:val="57"/>
              <w:ind w:firstLine="0" w:firstLineChars="0"/>
              <w:jc w:val="center"/>
            </w:pPr>
            <w:r>
              <w:rPr>
                <w:rFonts w:hint="eastAsia"/>
              </w:rPr>
              <w:t>政策制定</w:t>
            </w:r>
          </w:p>
        </w:tc>
        <w:tc>
          <w:tcPr>
            <w:tcW w:w="1762" w:type="dxa"/>
            <w:vAlign w:val="center"/>
          </w:tcPr>
          <w:p w14:paraId="41CD8F58">
            <w:pPr>
              <w:pStyle w:val="57"/>
              <w:ind w:firstLine="0" w:firstLineChars="0"/>
              <w:jc w:val="center"/>
            </w:pPr>
            <w:r>
              <w:rPr>
                <w:rFonts w:hint="eastAsia"/>
              </w:rPr>
              <w:t>政策合规性</w:t>
            </w:r>
          </w:p>
        </w:tc>
        <w:tc>
          <w:tcPr>
            <w:tcW w:w="4985" w:type="dxa"/>
            <w:vAlign w:val="center"/>
          </w:tcPr>
          <w:p w14:paraId="0600ED87">
            <w:pPr>
              <w:pStyle w:val="57"/>
              <w:ind w:firstLine="0" w:firstLineChars="0"/>
            </w:pPr>
            <w:r>
              <w:rPr>
                <w:rFonts w:hint="eastAsia"/>
              </w:rPr>
              <w:t>医保参保、筹资、待遇支付等政策与国家及省级上位法规定是否保持一致，无违规出台地方政策的情况。</w:t>
            </w:r>
          </w:p>
        </w:tc>
      </w:tr>
      <w:tr w14:paraId="49A2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29" w:type="dxa"/>
            <w:vMerge w:val="continue"/>
            <w:vAlign w:val="center"/>
          </w:tcPr>
          <w:p w14:paraId="10947CB6">
            <w:pPr>
              <w:pStyle w:val="57"/>
              <w:ind w:firstLine="0" w:firstLineChars="0"/>
              <w:jc w:val="center"/>
            </w:pPr>
          </w:p>
        </w:tc>
        <w:tc>
          <w:tcPr>
            <w:tcW w:w="1333" w:type="dxa"/>
            <w:vMerge w:val="restart"/>
            <w:vAlign w:val="center"/>
          </w:tcPr>
          <w:p w14:paraId="2B80FA5B">
            <w:pPr>
              <w:pStyle w:val="57"/>
              <w:ind w:firstLine="0" w:firstLineChars="0"/>
              <w:jc w:val="center"/>
            </w:pPr>
            <w:r>
              <w:rPr>
                <w:rFonts w:hint="eastAsia"/>
              </w:rPr>
              <w:t>绩效目标管理</w:t>
            </w:r>
          </w:p>
        </w:tc>
        <w:tc>
          <w:tcPr>
            <w:tcW w:w="1762" w:type="dxa"/>
            <w:vAlign w:val="center"/>
          </w:tcPr>
          <w:p w14:paraId="0E113D4B">
            <w:pPr>
              <w:pStyle w:val="57"/>
              <w:ind w:firstLine="0" w:firstLineChars="0"/>
              <w:jc w:val="center"/>
            </w:pPr>
            <w:r>
              <w:rPr>
                <w:rFonts w:hint="eastAsia"/>
              </w:rPr>
              <w:t>绩效目标合理性</w:t>
            </w:r>
          </w:p>
        </w:tc>
        <w:tc>
          <w:tcPr>
            <w:tcW w:w="4985" w:type="dxa"/>
            <w:vAlign w:val="center"/>
          </w:tcPr>
          <w:p w14:paraId="46691D9E">
            <w:pPr>
              <w:pStyle w:val="57"/>
              <w:ind w:firstLine="0" w:firstLineChars="0"/>
            </w:pPr>
            <w:r>
              <w:rPr>
                <w:rFonts w:hint="eastAsia"/>
              </w:rPr>
              <w:t>绩效目标是否体现“保基本、可持续、防风险”原则，是否明确、量化、可考核。</w:t>
            </w:r>
          </w:p>
        </w:tc>
      </w:tr>
      <w:tr w14:paraId="3A50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6AABD671">
            <w:pPr>
              <w:pStyle w:val="57"/>
              <w:ind w:firstLine="0" w:firstLineChars="0"/>
              <w:jc w:val="center"/>
            </w:pPr>
          </w:p>
        </w:tc>
        <w:tc>
          <w:tcPr>
            <w:tcW w:w="1333" w:type="dxa"/>
            <w:vMerge w:val="continue"/>
            <w:vAlign w:val="center"/>
          </w:tcPr>
          <w:p w14:paraId="5D4E8EC1">
            <w:pPr>
              <w:pStyle w:val="57"/>
              <w:ind w:firstLine="0" w:firstLineChars="0"/>
              <w:jc w:val="center"/>
            </w:pPr>
          </w:p>
        </w:tc>
        <w:tc>
          <w:tcPr>
            <w:tcW w:w="1762" w:type="dxa"/>
            <w:vAlign w:val="center"/>
          </w:tcPr>
          <w:p w14:paraId="29C77CEC">
            <w:pPr>
              <w:pStyle w:val="57"/>
              <w:ind w:firstLine="0" w:firstLineChars="0"/>
              <w:jc w:val="center"/>
            </w:pPr>
            <w:r>
              <w:rPr>
                <w:rFonts w:hint="eastAsia"/>
              </w:rPr>
              <w:t>绩效目标分解下达</w:t>
            </w:r>
          </w:p>
        </w:tc>
        <w:tc>
          <w:tcPr>
            <w:tcW w:w="4985" w:type="dxa"/>
            <w:vAlign w:val="center"/>
          </w:tcPr>
          <w:p w14:paraId="65103868">
            <w:pPr>
              <w:pStyle w:val="57"/>
              <w:ind w:firstLine="0" w:firstLineChars="0"/>
            </w:pPr>
            <w:r>
              <w:rPr>
                <w:rFonts w:hint="eastAsia"/>
              </w:rPr>
              <w:t>省级是否将整体绩效目标分解并下达至所辖统筹地区。</w:t>
            </w:r>
          </w:p>
        </w:tc>
      </w:tr>
      <w:tr w14:paraId="5D9C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1129" w:type="dxa"/>
            <w:vMerge w:val="continue"/>
            <w:vAlign w:val="center"/>
          </w:tcPr>
          <w:p w14:paraId="4C2E8095">
            <w:pPr>
              <w:pStyle w:val="57"/>
              <w:ind w:firstLine="0" w:firstLineChars="0"/>
              <w:jc w:val="center"/>
            </w:pPr>
          </w:p>
        </w:tc>
        <w:tc>
          <w:tcPr>
            <w:tcW w:w="1333" w:type="dxa"/>
            <w:vAlign w:val="center"/>
          </w:tcPr>
          <w:p w14:paraId="2F07B743">
            <w:pPr>
              <w:pStyle w:val="57"/>
              <w:ind w:firstLine="0" w:firstLineChars="0"/>
              <w:jc w:val="center"/>
            </w:pPr>
            <w:r>
              <w:rPr>
                <w:rFonts w:hint="eastAsia"/>
              </w:rPr>
              <w:t>预算编制管理</w:t>
            </w:r>
          </w:p>
        </w:tc>
        <w:tc>
          <w:tcPr>
            <w:tcW w:w="1762" w:type="dxa"/>
            <w:vAlign w:val="center"/>
          </w:tcPr>
          <w:p w14:paraId="560E44BA">
            <w:pPr>
              <w:pStyle w:val="57"/>
              <w:ind w:firstLine="0" w:firstLineChars="0"/>
              <w:jc w:val="center"/>
            </w:pPr>
            <w:r>
              <w:rPr>
                <w:rFonts w:hint="eastAsia"/>
              </w:rPr>
              <w:t>预算编制科学性</w:t>
            </w:r>
          </w:p>
        </w:tc>
        <w:tc>
          <w:tcPr>
            <w:tcW w:w="4985" w:type="dxa"/>
            <w:vAlign w:val="center"/>
          </w:tcPr>
          <w:p w14:paraId="7C6F8708">
            <w:pPr>
              <w:pStyle w:val="57"/>
              <w:ind w:firstLine="0" w:firstLineChars="0"/>
            </w:pPr>
            <w:r>
              <w:rPr>
                <w:rFonts w:hint="eastAsia"/>
              </w:rPr>
              <w:t>预算编制是否经过科学论证，是否依据充分、程序规范、内容完整，是否与政策目标匹配。</w:t>
            </w:r>
          </w:p>
        </w:tc>
      </w:tr>
      <w:tr w14:paraId="4CDFB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129" w:type="dxa"/>
            <w:vMerge w:val="continue"/>
            <w:vAlign w:val="center"/>
          </w:tcPr>
          <w:p w14:paraId="4D806FEC">
            <w:pPr>
              <w:pStyle w:val="57"/>
              <w:ind w:firstLine="0" w:firstLineChars="0"/>
              <w:jc w:val="center"/>
            </w:pPr>
          </w:p>
        </w:tc>
        <w:tc>
          <w:tcPr>
            <w:tcW w:w="1333" w:type="dxa"/>
            <w:vAlign w:val="center"/>
          </w:tcPr>
          <w:p w14:paraId="53528BFF">
            <w:pPr>
              <w:pStyle w:val="57"/>
              <w:ind w:firstLine="0" w:firstLineChars="0"/>
              <w:jc w:val="center"/>
            </w:pPr>
            <w:r>
              <w:rPr>
                <w:rFonts w:hint="eastAsia"/>
              </w:rPr>
              <w:t>财政保障程度</w:t>
            </w:r>
          </w:p>
        </w:tc>
        <w:tc>
          <w:tcPr>
            <w:tcW w:w="1762" w:type="dxa"/>
            <w:vAlign w:val="center"/>
          </w:tcPr>
          <w:p w14:paraId="20D1989F">
            <w:pPr>
              <w:pStyle w:val="57"/>
              <w:ind w:firstLine="0" w:firstLineChars="0"/>
              <w:jc w:val="center"/>
            </w:pPr>
            <w:r>
              <w:rPr>
                <w:rFonts w:hint="eastAsia"/>
              </w:rPr>
              <w:t>财政补助到位率</w:t>
            </w:r>
          </w:p>
        </w:tc>
        <w:tc>
          <w:tcPr>
            <w:tcW w:w="4985" w:type="dxa"/>
            <w:vAlign w:val="center"/>
          </w:tcPr>
          <w:p w14:paraId="23D8BD37">
            <w:pPr>
              <w:pStyle w:val="57"/>
              <w:ind w:firstLine="0" w:firstLineChars="0"/>
            </w:pPr>
            <w:r>
              <w:rPr>
                <w:rFonts w:hint="eastAsia"/>
              </w:rPr>
              <w:t>财政补助资金实际拨付金额占应补助金额的比例。</w:t>
            </w:r>
          </w:p>
        </w:tc>
      </w:tr>
      <w:tr w14:paraId="42E00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restart"/>
            <w:vAlign w:val="center"/>
          </w:tcPr>
          <w:p w14:paraId="3E4891B9">
            <w:pPr>
              <w:pStyle w:val="57"/>
              <w:ind w:firstLine="0" w:firstLineChars="0"/>
              <w:jc w:val="center"/>
            </w:pPr>
            <w:r>
              <w:rPr>
                <w:rFonts w:hint="eastAsia"/>
              </w:rPr>
              <w:t>过程</w:t>
            </w:r>
          </w:p>
        </w:tc>
        <w:tc>
          <w:tcPr>
            <w:tcW w:w="1333" w:type="dxa"/>
            <w:vMerge w:val="restart"/>
            <w:vAlign w:val="center"/>
          </w:tcPr>
          <w:p w14:paraId="010B2A52">
            <w:pPr>
              <w:pStyle w:val="57"/>
              <w:ind w:firstLine="0" w:firstLineChars="0"/>
              <w:jc w:val="center"/>
            </w:pPr>
            <w:r>
              <w:rPr>
                <w:rFonts w:hint="eastAsia"/>
              </w:rPr>
              <w:t>预算执行管理</w:t>
            </w:r>
          </w:p>
        </w:tc>
        <w:tc>
          <w:tcPr>
            <w:tcW w:w="1762" w:type="dxa"/>
            <w:vAlign w:val="center"/>
          </w:tcPr>
          <w:p w14:paraId="2463438A">
            <w:pPr>
              <w:pStyle w:val="57"/>
              <w:ind w:firstLine="0" w:firstLineChars="0"/>
              <w:jc w:val="center"/>
            </w:pPr>
            <w:r>
              <w:rPr>
                <w:rFonts w:hint="eastAsia"/>
              </w:rPr>
              <w:t>预算收入完成率</w:t>
            </w:r>
          </w:p>
        </w:tc>
        <w:tc>
          <w:tcPr>
            <w:tcW w:w="4985" w:type="dxa"/>
            <w:vAlign w:val="center"/>
          </w:tcPr>
          <w:p w14:paraId="0F22BE02">
            <w:pPr>
              <w:pStyle w:val="57"/>
              <w:ind w:firstLine="0" w:firstLineChars="0"/>
            </w:pPr>
            <w:r>
              <w:rPr>
                <w:rFonts w:hint="eastAsia"/>
              </w:rPr>
              <w:t>预算收入完成率=决算收入/预算收入×100%，反映收入预算的执行准确性。</w:t>
            </w:r>
          </w:p>
        </w:tc>
      </w:tr>
      <w:tr w14:paraId="5E0F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284DAFA3">
            <w:pPr>
              <w:pStyle w:val="57"/>
              <w:ind w:firstLine="0" w:firstLineChars="0"/>
              <w:jc w:val="center"/>
            </w:pPr>
          </w:p>
        </w:tc>
        <w:tc>
          <w:tcPr>
            <w:tcW w:w="1333" w:type="dxa"/>
            <w:vMerge w:val="continue"/>
            <w:vAlign w:val="center"/>
          </w:tcPr>
          <w:p w14:paraId="4757C380">
            <w:pPr>
              <w:pStyle w:val="57"/>
              <w:ind w:firstLine="0" w:firstLineChars="0"/>
              <w:jc w:val="center"/>
            </w:pPr>
          </w:p>
        </w:tc>
        <w:tc>
          <w:tcPr>
            <w:tcW w:w="1762" w:type="dxa"/>
            <w:vAlign w:val="center"/>
          </w:tcPr>
          <w:p w14:paraId="0CF3E3B0">
            <w:pPr>
              <w:pStyle w:val="57"/>
              <w:ind w:firstLine="0" w:firstLineChars="0"/>
              <w:jc w:val="center"/>
            </w:pPr>
            <w:r>
              <w:rPr>
                <w:rFonts w:hint="eastAsia"/>
              </w:rPr>
              <w:t>预算支出完成率</w:t>
            </w:r>
          </w:p>
        </w:tc>
        <w:tc>
          <w:tcPr>
            <w:tcW w:w="4985" w:type="dxa"/>
            <w:vAlign w:val="center"/>
          </w:tcPr>
          <w:p w14:paraId="037296C8">
            <w:pPr>
              <w:pStyle w:val="57"/>
              <w:ind w:firstLine="0" w:firstLineChars="0"/>
            </w:pPr>
            <w:r>
              <w:rPr>
                <w:rFonts w:hint="eastAsia"/>
              </w:rPr>
              <w:t>预算支出完成率=决算支出/预算支出×100%，反映支出预算的执行准确性。</w:t>
            </w:r>
          </w:p>
        </w:tc>
      </w:tr>
      <w:tr w14:paraId="47EA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056BBC10">
            <w:pPr>
              <w:pStyle w:val="57"/>
              <w:ind w:firstLine="0" w:firstLineChars="0"/>
              <w:jc w:val="center"/>
            </w:pPr>
          </w:p>
        </w:tc>
        <w:tc>
          <w:tcPr>
            <w:tcW w:w="1333" w:type="dxa"/>
            <w:vMerge w:val="restart"/>
            <w:vAlign w:val="center"/>
          </w:tcPr>
          <w:p w14:paraId="111A7121">
            <w:pPr>
              <w:pStyle w:val="57"/>
              <w:ind w:firstLine="0" w:firstLineChars="0"/>
              <w:jc w:val="center"/>
            </w:pPr>
            <w:r>
              <w:rPr>
                <w:rFonts w:hint="eastAsia"/>
              </w:rPr>
              <w:t>基金管理效能</w:t>
            </w:r>
          </w:p>
        </w:tc>
        <w:tc>
          <w:tcPr>
            <w:tcW w:w="1762" w:type="dxa"/>
            <w:vAlign w:val="center"/>
          </w:tcPr>
          <w:p w14:paraId="3E72C51F">
            <w:pPr>
              <w:pStyle w:val="57"/>
              <w:ind w:firstLine="0" w:firstLineChars="0"/>
              <w:jc w:val="center"/>
            </w:pPr>
            <w:r>
              <w:rPr>
                <w:rFonts w:hint="eastAsia"/>
              </w:rPr>
              <w:t>基金征缴率</w:t>
            </w:r>
          </w:p>
        </w:tc>
        <w:tc>
          <w:tcPr>
            <w:tcW w:w="4985" w:type="dxa"/>
            <w:vAlign w:val="center"/>
          </w:tcPr>
          <w:p w14:paraId="540110B3">
            <w:pPr>
              <w:pStyle w:val="57"/>
              <w:ind w:firstLine="0" w:firstLineChars="0"/>
            </w:pPr>
            <w:r>
              <w:rPr>
                <w:rFonts w:hint="eastAsia"/>
              </w:rPr>
              <w:t>基金征缴率=实际征缴收入/应征缴收入×100%，反映基金收入的足额征缴情况。</w:t>
            </w:r>
          </w:p>
        </w:tc>
      </w:tr>
      <w:tr w14:paraId="2B2A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29" w:type="dxa"/>
            <w:vMerge w:val="continue"/>
            <w:vAlign w:val="center"/>
          </w:tcPr>
          <w:p w14:paraId="0B26B26B">
            <w:pPr>
              <w:pStyle w:val="57"/>
              <w:ind w:firstLine="0" w:firstLineChars="0"/>
              <w:jc w:val="center"/>
            </w:pPr>
          </w:p>
        </w:tc>
        <w:tc>
          <w:tcPr>
            <w:tcW w:w="1333" w:type="dxa"/>
            <w:vMerge w:val="continue"/>
            <w:vAlign w:val="center"/>
          </w:tcPr>
          <w:p w14:paraId="66975DBA">
            <w:pPr>
              <w:pStyle w:val="57"/>
              <w:ind w:firstLine="0" w:firstLineChars="0"/>
              <w:jc w:val="center"/>
            </w:pPr>
          </w:p>
        </w:tc>
        <w:tc>
          <w:tcPr>
            <w:tcW w:w="1762" w:type="dxa"/>
            <w:vAlign w:val="center"/>
          </w:tcPr>
          <w:p w14:paraId="57F3A4E0">
            <w:pPr>
              <w:pStyle w:val="57"/>
              <w:ind w:firstLine="0" w:firstLineChars="0"/>
              <w:jc w:val="center"/>
            </w:pPr>
            <w:r>
              <w:rPr>
                <w:rFonts w:hint="eastAsia"/>
              </w:rPr>
              <w:t>医保支付方式改革覆盖率</w:t>
            </w:r>
          </w:p>
        </w:tc>
        <w:tc>
          <w:tcPr>
            <w:tcW w:w="4985" w:type="dxa"/>
            <w:vAlign w:val="center"/>
          </w:tcPr>
          <w:p w14:paraId="39090C54">
            <w:pPr>
              <w:pStyle w:val="57"/>
              <w:ind w:firstLine="0" w:firstLineChars="0"/>
            </w:pPr>
            <w:r>
              <w:rPr>
                <w:rFonts w:hint="eastAsia"/>
              </w:rPr>
              <w:t>医保支付方式改革覆盖率=实行DRG/DIP付费的医疗机构住院医保基金支出/住院医保基金总支出×100%，反映改革推进深度。</w:t>
            </w:r>
          </w:p>
        </w:tc>
      </w:tr>
      <w:tr w14:paraId="1BD2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217BECED">
            <w:pPr>
              <w:pStyle w:val="57"/>
              <w:ind w:firstLine="0" w:firstLineChars="0"/>
              <w:jc w:val="center"/>
            </w:pPr>
          </w:p>
        </w:tc>
        <w:tc>
          <w:tcPr>
            <w:tcW w:w="1333" w:type="dxa"/>
            <w:vMerge w:val="continue"/>
            <w:vAlign w:val="center"/>
          </w:tcPr>
          <w:p w14:paraId="2A3D0329">
            <w:pPr>
              <w:pStyle w:val="57"/>
              <w:ind w:firstLine="0" w:firstLineChars="0"/>
              <w:jc w:val="center"/>
            </w:pPr>
          </w:p>
        </w:tc>
        <w:tc>
          <w:tcPr>
            <w:tcW w:w="1762" w:type="dxa"/>
            <w:vAlign w:val="center"/>
          </w:tcPr>
          <w:p w14:paraId="01AF052E">
            <w:pPr>
              <w:pStyle w:val="57"/>
              <w:ind w:firstLine="0" w:firstLineChars="0"/>
              <w:jc w:val="center"/>
            </w:pPr>
            <w:r>
              <w:rPr>
                <w:rFonts w:hint="eastAsia"/>
              </w:rPr>
              <w:t>异地就医直接结算率</w:t>
            </w:r>
          </w:p>
        </w:tc>
        <w:tc>
          <w:tcPr>
            <w:tcW w:w="4985" w:type="dxa"/>
            <w:vAlign w:val="center"/>
          </w:tcPr>
          <w:p w14:paraId="32665B8D">
            <w:pPr>
              <w:pStyle w:val="57"/>
              <w:ind w:firstLine="0" w:firstLineChars="0"/>
            </w:pPr>
            <w:r>
              <w:rPr>
                <w:rFonts w:hint="eastAsia"/>
              </w:rPr>
              <w:t>异地就医直接结算率=跨省异地就医直接结算人次/跨省异地就医总人次×100%，反映便民服务效能。</w:t>
            </w:r>
          </w:p>
        </w:tc>
      </w:tr>
      <w:tr w14:paraId="255B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1129" w:type="dxa"/>
            <w:vMerge w:val="continue"/>
            <w:vAlign w:val="center"/>
          </w:tcPr>
          <w:p w14:paraId="08A66278">
            <w:pPr>
              <w:pStyle w:val="57"/>
              <w:ind w:firstLine="0" w:firstLineChars="0"/>
              <w:jc w:val="center"/>
            </w:pPr>
          </w:p>
        </w:tc>
        <w:tc>
          <w:tcPr>
            <w:tcW w:w="1333" w:type="dxa"/>
            <w:vMerge w:val="restart"/>
            <w:vAlign w:val="center"/>
          </w:tcPr>
          <w:p w14:paraId="721C3CEE">
            <w:pPr>
              <w:pStyle w:val="57"/>
              <w:ind w:firstLine="0" w:firstLineChars="0"/>
              <w:jc w:val="center"/>
            </w:pPr>
            <w:r>
              <w:rPr>
                <w:rFonts w:hint="eastAsia"/>
              </w:rPr>
              <w:t>风险防控监督</w:t>
            </w:r>
          </w:p>
        </w:tc>
        <w:tc>
          <w:tcPr>
            <w:tcW w:w="1762" w:type="dxa"/>
            <w:vAlign w:val="center"/>
          </w:tcPr>
          <w:p w14:paraId="405A5E29">
            <w:pPr>
              <w:pStyle w:val="57"/>
              <w:ind w:firstLine="0" w:firstLineChars="0"/>
              <w:jc w:val="center"/>
            </w:pPr>
            <w:r>
              <w:rPr>
                <w:rFonts w:hint="eastAsia"/>
              </w:rPr>
              <w:t>监督检查发现问题整改率</w:t>
            </w:r>
          </w:p>
        </w:tc>
        <w:tc>
          <w:tcPr>
            <w:tcW w:w="4985" w:type="dxa"/>
            <w:vAlign w:val="center"/>
          </w:tcPr>
          <w:p w14:paraId="65DB33B8">
            <w:pPr>
              <w:pStyle w:val="57"/>
              <w:ind w:firstLine="0" w:firstLineChars="0"/>
            </w:pPr>
            <w:r>
              <w:rPr>
                <w:rFonts w:hint="eastAsia"/>
              </w:rPr>
              <w:t>对审计、飞行检查等发现的问题已完成整改的数量占总问题数量的比例。</w:t>
            </w:r>
          </w:p>
        </w:tc>
      </w:tr>
      <w:tr w14:paraId="39F4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129" w:type="dxa"/>
            <w:vMerge w:val="continue"/>
            <w:vAlign w:val="center"/>
          </w:tcPr>
          <w:p w14:paraId="5449EA9D">
            <w:pPr>
              <w:pStyle w:val="57"/>
              <w:ind w:firstLine="0" w:firstLineChars="0"/>
              <w:jc w:val="center"/>
            </w:pPr>
          </w:p>
        </w:tc>
        <w:tc>
          <w:tcPr>
            <w:tcW w:w="1333" w:type="dxa"/>
            <w:vMerge w:val="continue"/>
            <w:vAlign w:val="center"/>
          </w:tcPr>
          <w:p w14:paraId="32BA7BD4">
            <w:pPr>
              <w:pStyle w:val="57"/>
              <w:ind w:firstLine="0" w:firstLineChars="0"/>
              <w:jc w:val="center"/>
            </w:pPr>
          </w:p>
        </w:tc>
        <w:tc>
          <w:tcPr>
            <w:tcW w:w="1762" w:type="dxa"/>
            <w:vAlign w:val="center"/>
          </w:tcPr>
          <w:p w14:paraId="372D31FB">
            <w:pPr>
              <w:pStyle w:val="57"/>
              <w:ind w:firstLine="0" w:firstLineChars="0"/>
              <w:jc w:val="center"/>
            </w:pPr>
            <w:r>
              <w:rPr>
                <w:rFonts w:hint="eastAsia"/>
              </w:rPr>
              <w:t>违规资金追回率</w:t>
            </w:r>
          </w:p>
        </w:tc>
        <w:tc>
          <w:tcPr>
            <w:tcW w:w="4985" w:type="dxa"/>
            <w:vAlign w:val="center"/>
          </w:tcPr>
          <w:p w14:paraId="5BE34C57">
            <w:pPr>
              <w:pStyle w:val="57"/>
              <w:ind w:firstLine="0" w:firstLineChars="0"/>
            </w:pPr>
            <w:r>
              <w:rPr>
                <w:rFonts w:hint="eastAsia"/>
              </w:rPr>
              <w:t>违规资金追回率=当期追回违规使用的医保基金金额/当期发现违规资金金额×100%，反映监督执法成效。</w:t>
            </w:r>
          </w:p>
        </w:tc>
      </w:tr>
      <w:tr w14:paraId="37B02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restart"/>
            <w:vAlign w:val="center"/>
          </w:tcPr>
          <w:p w14:paraId="737F4D72">
            <w:pPr>
              <w:pStyle w:val="57"/>
              <w:ind w:firstLine="0" w:firstLineChars="0"/>
              <w:jc w:val="center"/>
            </w:pPr>
            <w:r>
              <w:rPr>
                <w:rFonts w:hint="eastAsia"/>
              </w:rPr>
              <w:t>产出</w:t>
            </w:r>
          </w:p>
        </w:tc>
        <w:tc>
          <w:tcPr>
            <w:tcW w:w="1333" w:type="dxa"/>
            <w:vAlign w:val="center"/>
          </w:tcPr>
          <w:p w14:paraId="75CB0639">
            <w:pPr>
              <w:pStyle w:val="57"/>
              <w:ind w:firstLine="0" w:firstLineChars="0"/>
              <w:jc w:val="center"/>
            </w:pPr>
            <w:r>
              <w:rPr>
                <w:rFonts w:hint="eastAsia"/>
              </w:rPr>
              <w:t>参保覆盖</w:t>
            </w:r>
          </w:p>
        </w:tc>
        <w:tc>
          <w:tcPr>
            <w:tcW w:w="1762" w:type="dxa"/>
            <w:vAlign w:val="center"/>
          </w:tcPr>
          <w:p w14:paraId="08BAA3A2">
            <w:pPr>
              <w:pStyle w:val="57"/>
              <w:ind w:firstLine="0" w:firstLineChars="0"/>
              <w:jc w:val="center"/>
            </w:pPr>
            <w:r>
              <w:rPr>
                <w:rFonts w:hint="eastAsia"/>
              </w:rPr>
              <w:t>参保人数增长率</w:t>
            </w:r>
          </w:p>
        </w:tc>
        <w:tc>
          <w:tcPr>
            <w:tcW w:w="4985" w:type="dxa"/>
            <w:vAlign w:val="center"/>
          </w:tcPr>
          <w:p w14:paraId="7B24391E">
            <w:pPr>
              <w:pStyle w:val="57"/>
              <w:ind w:firstLine="0" w:firstLineChars="0"/>
            </w:pPr>
            <w:r>
              <w:rPr>
                <w:rFonts w:hint="eastAsia"/>
              </w:rPr>
              <w:t>参保人数增长率=（本期参保人数-上期参保人数）/上期参保人数×100%，反映制度覆盖面扩大情况。</w:t>
            </w:r>
          </w:p>
        </w:tc>
      </w:tr>
      <w:tr w14:paraId="1553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29" w:type="dxa"/>
            <w:vMerge w:val="continue"/>
            <w:vAlign w:val="center"/>
          </w:tcPr>
          <w:p w14:paraId="7BF1509A">
            <w:pPr>
              <w:pStyle w:val="57"/>
              <w:ind w:firstLine="0" w:firstLineChars="0"/>
              <w:jc w:val="center"/>
            </w:pPr>
          </w:p>
        </w:tc>
        <w:tc>
          <w:tcPr>
            <w:tcW w:w="1333" w:type="dxa"/>
            <w:vMerge w:val="restart"/>
            <w:vAlign w:val="center"/>
          </w:tcPr>
          <w:p w14:paraId="73AE2711">
            <w:pPr>
              <w:pStyle w:val="57"/>
              <w:ind w:firstLine="0" w:firstLineChars="0"/>
              <w:jc w:val="center"/>
            </w:pPr>
            <w:r>
              <w:rPr>
                <w:rFonts w:hint="eastAsia"/>
              </w:rPr>
              <w:t>保障水平</w:t>
            </w:r>
          </w:p>
        </w:tc>
        <w:tc>
          <w:tcPr>
            <w:tcW w:w="1762" w:type="dxa"/>
            <w:vAlign w:val="center"/>
          </w:tcPr>
          <w:p w14:paraId="7B1DB294">
            <w:pPr>
              <w:pStyle w:val="57"/>
              <w:ind w:firstLine="0" w:firstLineChars="0"/>
              <w:jc w:val="center"/>
            </w:pPr>
            <w:r>
              <w:rPr>
                <w:rFonts w:hint="eastAsia"/>
              </w:rPr>
              <w:t>政策范围内住院费用基金支付比例</w:t>
            </w:r>
          </w:p>
        </w:tc>
        <w:tc>
          <w:tcPr>
            <w:tcW w:w="4985" w:type="dxa"/>
            <w:vAlign w:val="center"/>
          </w:tcPr>
          <w:p w14:paraId="3D58DE43">
            <w:pPr>
              <w:pStyle w:val="57"/>
              <w:ind w:firstLine="0" w:firstLineChars="0"/>
            </w:pPr>
            <w:r>
              <w:rPr>
                <w:rFonts w:hint="eastAsia"/>
              </w:rPr>
              <w:t>反映参保患者在政策范围内住院费用中，基金实际承担的比例，直观体现保障水平。</w:t>
            </w:r>
          </w:p>
        </w:tc>
      </w:tr>
      <w:tr w14:paraId="5806E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412DD547">
            <w:pPr>
              <w:pStyle w:val="57"/>
              <w:ind w:firstLine="0" w:firstLineChars="0"/>
              <w:jc w:val="center"/>
            </w:pPr>
          </w:p>
        </w:tc>
        <w:tc>
          <w:tcPr>
            <w:tcW w:w="1333" w:type="dxa"/>
            <w:vMerge w:val="continue"/>
            <w:vAlign w:val="center"/>
          </w:tcPr>
          <w:p w14:paraId="165BEE5F">
            <w:pPr>
              <w:pStyle w:val="57"/>
              <w:ind w:firstLine="0" w:firstLineChars="0"/>
              <w:jc w:val="center"/>
            </w:pPr>
          </w:p>
        </w:tc>
        <w:tc>
          <w:tcPr>
            <w:tcW w:w="1762" w:type="dxa"/>
            <w:vAlign w:val="center"/>
          </w:tcPr>
          <w:p w14:paraId="5FD4635D">
            <w:pPr>
              <w:pStyle w:val="57"/>
              <w:ind w:firstLine="0" w:firstLineChars="0"/>
              <w:jc w:val="center"/>
            </w:pPr>
            <w:bookmarkStart w:id="200" w:name="OLE_LINK1"/>
            <w:r>
              <w:rPr>
                <w:rFonts w:hint="eastAsia"/>
              </w:rPr>
              <w:t>集中带量采购品</w:t>
            </w:r>
            <w:bookmarkEnd w:id="200"/>
            <w:r>
              <w:rPr>
                <w:rFonts w:hint="eastAsia"/>
              </w:rPr>
              <w:t>种兑现率</w:t>
            </w:r>
          </w:p>
        </w:tc>
        <w:tc>
          <w:tcPr>
            <w:tcW w:w="4985" w:type="dxa"/>
            <w:vAlign w:val="center"/>
          </w:tcPr>
          <w:p w14:paraId="71F4D11B">
            <w:pPr>
              <w:pStyle w:val="57"/>
              <w:ind w:firstLine="0" w:firstLineChars="0"/>
            </w:pPr>
            <w:r>
              <w:rPr>
                <w:rFonts w:hint="eastAsia"/>
              </w:rPr>
              <w:t>集中带量采购品种兑现率=实际采购中标药品和耗材金额/约定采购金额×100%，反映改革任务落实情况。</w:t>
            </w:r>
          </w:p>
        </w:tc>
      </w:tr>
      <w:tr w14:paraId="0F72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1D18EA99">
            <w:pPr>
              <w:pStyle w:val="57"/>
              <w:ind w:firstLine="0" w:firstLineChars="0"/>
              <w:jc w:val="center"/>
            </w:pPr>
          </w:p>
        </w:tc>
        <w:tc>
          <w:tcPr>
            <w:tcW w:w="1333" w:type="dxa"/>
            <w:vAlign w:val="center"/>
          </w:tcPr>
          <w:p w14:paraId="5FECAB13">
            <w:pPr>
              <w:pStyle w:val="57"/>
              <w:ind w:firstLine="0" w:firstLineChars="0"/>
              <w:jc w:val="center"/>
            </w:pPr>
            <w:r>
              <w:rPr>
                <w:rFonts w:hint="eastAsia"/>
              </w:rPr>
              <w:t>服务效能</w:t>
            </w:r>
          </w:p>
        </w:tc>
        <w:tc>
          <w:tcPr>
            <w:tcW w:w="1762" w:type="dxa"/>
            <w:vAlign w:val="center"/>
          </w:tcPr>
          <w:p w14:paraId="156BDA49">
            <w:pPr>
              <w:pStyle w:val="57"/>
              <w:ind w:firstLine="0" w:firstLineChars="0"/>
              <w:jc w:val="center"/>
            </w:pPr>
            <w:r>
              <w:rPr>
                <w:rFonts w:hint="eastAsia"/>
              </w:rPr>
              <w:t>“次日回款”执行率</w:t>
            </w:r>
          </w:p>
        </w:tc>
        <w:tc>
          <w:tcPr>
            <w:tcW w:w="4985" w:type="dxa"/>
            <w:vAlign w:val="center"/>
          </w:tcPr>
          <w:p w14:paraId="65A1E8F3">
            <w:pPr>
              <w:pStyle w:val="57"/>
              <w:ind w:firstLine="0" w:firstLineChars="0"/>
            </w:pPr>
            <w:r>
              <w:rPr>
                <w:rFonts w:hint="eastAsia"/>
              </w:rPr>
              <w:t>实现住院费用医保基金支付“次日回款”的定点医疗机构占比或资金占比，反映结算效率。</w:t>
            </w:r>
          </w:p>
        </w:tc>
      </w:tr>
      <w:tr w14:paraId="1B7D0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129" w:type="dxa"/>
            <w:vMerge w:val="restart"/>
            <w:vAlign w:val="center"/>
          </w:tcPr>
          <w:p w14:paraId="3CBA7B6D">
            <w:pPr>
              <w:pStyle w:val="57"/>
              <w:ind w:firstLine="0" w:firstLineChars="0"/>
              <w:jc w:val="center"/>
            </w:pPr>
            <w:r>
              <w:rPr>
                <w:rFonts w:hint="eastAsia"/>
              </w:rPr>
              <w:t>效益</w:t>
            </w:r>
          </w:p>
        </w:tc>
        <w:tc>
          <w:tcPr>
            <w:tcW w:w="1333" w:type="dxa"/>
            <w:vAlign w:val="center"/>
          </w:tcPr>
          <w:p w14:paraId="591DE4E1">
            <w:pPr>
              <w:pStyle w:val="57"/>
              <w:ind w:firstLine="0" w:firstLineChars="0"/>
              <w:jc w:val="center"/>
            </w:pPr>
            <w:r>
              <w:rPr>
                <w:rFonts w:hint="eastAsia"/>
              </w:rPr>
              <w:t>经济效益</w:t>
            </w:r>
          </w:p>
        </w:tc>
        <w:tc>
          <w:tcPr>
            <w:tcW w:w="1762" w:type="dxa"/>
            <w:vAlign w:val="center"/>
          </w:tcPr>
          <w:p w14:paraId="6AE2753C">
            <w:pPr>
              <w:pStyle w:val="57"/>
              <w:ind w:firstLine="0" w:firstLineChars="0"/>
              <w:jc w:val="center"/>
            </w:pPr>
            <w:r>
              <w:rPr>
                <w:rFonts w:hint="eastAsia"/>
              </w:rPr>
              <w:t>利息收益率</w:t>
            </w:r>
          </w:p>
        </w:tc>
        <w:tc>
          <w:tcPr>
            <w:tcW w:w="4985" w:type="dxa"/>
            <w:vAlign w:val="center"/>
          </w:tcPr>
          <w:p w14:paraId="0CB87569">
            <w:pPr>
              <w:pStyle w:val="57"/>
              <w:ind w:firstLine="0" w:firstLineChars="0"/>
            </w:pPr>
            <w:r>
              <w:rPr>
                <w:rFonts w:hint="eastAsia"/>
              </w:rPr>
              <w:t>反映利息收益率是否高于同期活期存款基准利率。</w:t>
            </w:r>
          </w:p>
        </w:tc>
      </w:tr>
      <w:tr w14:paraId="0A0D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264131BE">
            <w:pPr>
              <w:pStyle w:val="57"/>
              <w:ind w:firstLine="0" w:firstLineChars="0"/>
              <w:jc w:val="center"/>
            </w:pPr>
          </w:p>
        </w:tc>
        <w:tc>
          <w:tcPr>
            <w:tcW w:w="1333" w:type="dxa"/>
            <w:vMerge w:val="restart"/>
            <w:vAlign w:val="center"/>
          </w:tcPr>
          <w:p w14:paraId="2E1E068A">
            <w:pPr>
              <w:pStyle w:val="57"/>
              <w:ind w:firstLine="0" w:firstLineChars="0"/>
              <w:jc w:val="center"/>
            </w:pPr>
            <w:r>
              <w:rPr>
                <w:rFonts w:hint="eastAsia"/>
              </w:rPr>
              <w:t>社会效益</w:t>
            </w:r>
          </w:p>
        </w:tc>
        <w:tc>
          <w:tcPr>
            <w:tcW w:w="1762" w:type="dxa"/>
            <w:vAlign w:val="center"/>
          </w:tcPr>
          <w:p w14:paraId="50ED9EAB">
            <w:pPr>
              <w:pStyle w:val="57"/>
              <w:ind w:firstLine="0" w:firstLineChars="0"/>
              <w:jc w:val="center"/>
            </w:pPr>
            <w:r>
              <w:rPr>
                <w:rFonts w:hint="eastAsia"/>
              </w:rPr>
              <w:t>参保人员政策知晓率</w:t>
            </w:r>
          </w:p>
        </w:tc>
        <w:tc>
          <w:tcPr>
            <w:tcW w:w="4985" w:type="dxa"/>
            <w:vAlign w:val="center"/>
          </w:tcPr>
          <w:p w14:paraId="46ECEB59">
            <w:pPr>
              <w:pStyle w:val="57"/>
              <w:ind w:firstLine="0" w:firstLineChars="0"/>
            </w:pPr>
            <w:r>
              <w:rPr>
                <w:rFonts w:hint="eastAsia"/>
              </w:rPr>
              <w:t>通过抽样调查获取的参保人员对医保政策、报销流程、待遇标准的知晓程度。</w:t>
            </w:r>
          </w:p>
        </w:tc>
      </w:tr>
      <w:tr w14:paraId="060CD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4781E267">
            <w:pPr>
              <w:pStyle w:val="57"/>
              <w:ind w:firstLine="0" w:firstLineChars="0"/>
              <w:jc w:val="center"/>
            </w:pPr>
          </w:p>
        </w:tc>
        <w:tc>
          <w:tcPr>
            <w:tcW w:w="1333" w:type="dxa"/>
            <w:vMerge w:val="continue"/>
            <w:vAlign w:val="center"/>
          </w:tcPr>
          <w:p w14:paraId="5CD76A39">
            <w:pPr>
              <w:pStyle w:val="57"/>
              <w:ind w:firstLine="0" w:firstLineChars="0"/>
              <w:jc w:val="center"/>
            </w:pPr>
          </w:p>
        </w:tc>
        <w:tc>
          <w:tcPr>
            <w:tcW w:w="1762" w:type="dxa"/>
            <w:vAlign w:val="center"/>
          </w:tcPr>
          <w:p w14:paraId="4F13009F">
            <w:pPr>
              <w:pStyle w:val="57"/>
              <w:ind w:firstLine="0" w:firstLineChars="0"/>
              <w:jc w:val="center"/>
            </w:pPr>
            <w:r>
              <w:rPr>
                <w:rFonts w:hint="eastAsia"/>
              </w:rPr>
              <w:t>参保人员满意度</w:t>
            </w:r>
          </w:p>
        </w:tc>
        <w:tc>
          <w:tcPr>
            <w:tcW w:w="4985" w:type="dxa"/>
            <w:vAlign w:val="center"/>
          </w:tcPr>
          <w:p w14:paraId="270BAD87">
            <w:pPr>
              <w:pStyle w:val="57"/>
              <w:ind w:firstLine="0" w:firstLineChars="0"/>
            </w:pPr>
            <w:r>
              <w:rPr>
                <w:rFonts w:hint="eastAsia"/>
              </w:rPr>
              <w:t>通过问卷调查获取的参保人员对医保经办服务、待遇水平、就医便捷度的综合满意程度。</w:t>
            </w:r>
          </w:p>
        </w:tc>
      </w:tr>
      <w:tr w14:paraId="66F1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36CA22E6">
            <w:pPr>
              <w:pStyle w:val="57"/>
              <w:ind w:firstLine="0" w:firstLineChars="0"/>
              <w:jc w:val="center"/>
            </w:pPr>
          </w:p>
        </w:tc>
        <w:tc>
          <w:tcPr>
            <w:tcW w:w="1333" w:type="dxa"/>
            <w:vMerge w:val="restart"/>
            <w:vAlign w:val="center"/>
          </w:tcPr>
          <w:p w14:paraId="03A99F69">
            <w:pPr>
              <w:pStyle w:val="57"/>
              <w:ind w:firstLine="0" w:firstLineChars="0"/>
              <w:jc w:val="center"/>
            </w:pPr>
            <w:r>
              <w:rPr>
                <w:rFonts w:hint="eastAsia"/>
              </w:rPr>
              <w:t>可持续发展</w:t>
            </w:r>
          </w:p>
        </w:tc>
        <w:tc>
          <w:tcPr>
            <w:tcW w:w="1762" w:type="dxa"/>
            <w:vAlign w:val="center"/>
          </w:tcPr>
          <w:p w14:paraId="1D55280F">
            <w:pPr>
              <w:pStyle w:val="57"/>
              <w:ind w:firstLine="0" w:firstLineChars="0"/>
              <w:jc w:val="center"/>
            </w:pPr>
            <w:r>
              <w:rPr>
                <w:rFonts w:hint="eastAsia"/>
              </w:rPr>
              <w:t>基金累计结余可支付月数</w:t>
            </w:r>
          </w:p>
        </w:tc>
        <w:tc>
          <w:tcPr>
            <w:tcW w:w="4985" w:type="dxa"/>
            <w:vAlign w:val="center"/>
          </w:tcPr>
          <w:p w14:paraId="66EE81AB">
            <w:pPr>
              <w:pStyle w:val="57"/>
              <w:ind w:firstLine="0" w:firstLineChars="0"/>
            </w:pPr>
            <w:r>
              <w:rPr>
                <w:rFonts w:hint="eastAsia"/>
              </w:rPr>
              <w:t>基金累计结余可支付月数=期末基金累计结余/近月平均基金支出，反映基金的中长期安全运行能力。</w:t>
            </w:r>
          </w:p>
        </w:tc>
      </w:tr>
      <w:tr w14:paraId="7B6A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29" w:type="dxa"/>
            <w:vMerge w:val="continue"/>
            <w:vAlign w:val="center"/>
          </w:tcPr>
          <w:p w14:paraId="5468441D">
            <w:pPr>
              <w:pStyle w:val="57"/>
              <w:ind w:firstLine="0" w:firstLineChars="0"/>
              <w:jc w:val="center"/>
            </w:pPr>
          </w:p>
        </w:tc>
        <w:tc>
          <w:tcPr>
            <w:tcW w:w="1333" w:type="dxa"/>
            <w:vMerge w:val="continue"/>
            <w:vAlign w:val="center"/>
          </w:tcPr>
          <w:p w14:paraId="3F09FC7A">
            <w:pPr>
              <w:pStyle w:val="57"/>
              <w:ind w:firstLine="0" w:firstLineChars="0"/>
              <w:jc w:val="center"/>
            </w:pPr>
          </w:p>
        </w:tc>
        <w:tc>
          <w:tcPr>
            <w:tcW w:w="1762" w:type="dxa"/>
            <w:vAlign w:val="center"/>
          </w:tcPr>
          <w:p w14:paraId="7D27BC64">
            <w:pPr>
              <w:pStyle w:val="57"/>
              <w:ind w:firstLine="0" w:firstLineChars="0"/>
              <w:jc w:val="center"/>
            </w:pPr>
            <w:r>
              <w:rPr>
                <w:rFonts w:hint="eastAsia"/>
              </w:rPr>
              <w:t>次均费用增长率与GDP增长率比值</w:t>
            </w:r>
          </w:p>
        </w:tc>
        <w:tc>
          <w:tcPr>
            <w:tcW w:w="4985" w:type="dxa"/>
            <w:vAlign w:val="center"/>
          </w:tcPr>
          <w:p w14:paraId="787353FE">
            <w:pPr>
              <w:pStyle w:val="57"/>
              <w:ind w:firstLine="0" w:firstLineChars="0"/>
            </w:pPr>
            <w:r>
              <w:rPr>
                <w:rFonts w:hint="eastAsia"/>
              </w:rPr>
              <w:t>次均费用增长率与GDP增长率比值=医疗总费用次均增长率/本地GDP增长率，反映医疗费用增长是否处于合理区间。</w:t>
            </w:r>
          </w:p>
        </w:tc>
      </w:tr>
    </w:tbl>
    <w:p w14:paraId="32723101">
      <w:pPr>
        <w:pStyle w:val="57"/>
        <w:ind w:firstLine="420"/>
      </w:pPr>
    </w:p>
    <w:p w14:paraId="61CEB539">
      <w:pPr>
        <w:rPr>
          <w:rFonts w:ascii="宋体" w:hAnsi="Times New Roman"/>
          <w:kern w:val="0"/>
          <w:szCs w:val="20"/>
        </w:rPr>
      </w:pPr>
      <w:r>
        <w:br w:type="page"/>
      </w:r>
    </w:p>
    <w:p w14:paraId="520B3EF2">
      <w:pPr>
        <w:pStyle w:val="79"/>
        <w:spacing w:before="156" w:after="156"/>
      </w:pPr>
      <w:bookmarkStart w:id="201" w:name="_Toc208206484"/>
      <w:bookmarkStart w:id="202" w:name="_Toc207472379"/>
      <w:bookmarkStart w:id="203" w:name="_Toc208206560"/>
      <w:r>
        <w:rPr>
          <w:rFonts w:hint="eastAsia"/>
        </w:rPr>
        <w:t>基本养老保险基金预算绩效评价指标框架</w:t>
      </w:r>
      <w:bookmarkEnd w:id="201"/>
      <w:bookmarkEnd w:id="202"/>
      <w:bookmarkEnd w:id="203"/>
    </w:p>
    <w:p w14:paraId="147AB1B1">
      <w:pPr>
        <w:pStyle w:val="57"/>
        <w:ind w:firstLine="420"/>
      </w:pPr>
      <w:r>
        <w:rPr>
          <w:rFonts w:hint="eastAsia"/>
        </w:rPr>
        <w:t>见表B.13。</w:t>
      </w:r>
    </w:p>
    <w:p w14:paraId="41FF9CBB">
      <w:pPr>
        <w:pStyle w:val="78"/>
        <w:spacing w:before="156" w:after="156"/>
      </w:pPr>
      <w:r>
        <w:rPr>
          <w:rFonts w:hint="eastAsia"/>
        </w:rPr>
        <w:t>基本养老保险基金预算绩效评价指标框架</w:t>
      </w:r>
    </w:p>
    <w:tbl>
      <w:tblPr>
        <w:tblStyle w:val="27"/>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422"/>
        <w:gridCol w:w="2125"/>
        <w:gridCol w:w="4382"/>
      </w:tblGrid>
      <w:tr w14:paraId="1D35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1129" w:type="dxa"/>
            <w:noWrap/>
            <w:vAlign w:val="center"/>
          </w:tcPr>
          <w:p w14:paraId="062C8C14">
            <w:pPr>
              <w:pStyle w:val="57"/>
              <w:ind w:firstLine="0" w:firstLineChars="0"/>
              <w:jc w:val="center"/>
              <w:rPr>
                <w:b/>
                <w:bCs/>
              </w:rPr>
            </w:pPr>
            <w:r>
              <w:rPr>
                <w:rFonts w:hint="eastAsia"/>
                <w:b/>
                <w:bCs/>
              </w:rPr>
              <w:t>一级指标</w:t>
            </w:r>
          </w:p>
        </w:tc>
        <w:tc>
          <w:tcPr>
            <w:tcW w:w="1422" w:type="dxa"/>
            <w:noWrap/>
            <w:vAlign w:val="center"/>
          </w:tcPr>
          <w:p w14:paraId="76067C15">
            <w:pPr>
              <w:pStyle w:val="57"/>
              <w:ind w:firstLine="0" w:firstLineChars="0"/>
              <w:jc w:val="center"/>
              <w:rPr>
                <w:b/>
                <w:bCs/>
              </w:rPr>
            </w:pPr>
            <w:r>
              <w:rPr>
                <w:rFonts w:hint="eastAsia"/>
                <w:b/>
                <w:bCs/>
              </w:rPr>
              <w:t>二级指标</w:t>
            </w:r>
          </w:p>
        </w:tc>
        <w:tc>
          <w:tcPr>
            <w:tcW w:w="2125" w:type="dxa"/>
            <w:noWrap/>
            <w:vAlign w:val="center"/>
          </w:tcPr>
          <w:p w14:paraId="71D320E5">
            <w:pPr>
              <w:pStyle w:val="57"/>
              <w:ind w:firstLine="0" w:firstLineChars="0"/>
              <w:jc w:val="center"/>
              <w:rPr>
                <w:b/>
                <w:bCs/>
              </w:rPr>
            </w:pPr>
            <w:r>
              <w:rPr>
                <w:rFonts w:hint="eastAsia"/>
                <w:b/>
                <w:bCs/>
              </w:rPr>
              <w:t>三级指标</w:t>
            </w:r>
          </w:p>
        </w:tc>
        <w:tc>
          <w:tcPr>
            <w:tcW w:w="4382" w:type="dxa"/>
            <w:noWrap/>
            <w:vAlign w:val="center"/>
          </w:tcPr>
          <w:p w14:paraId="4BA1E75A">
            <w:pPr>
              <w:pStyle w:val="57"/>
              <w:ind w:firstLine="0" w:firstLineChars="0"/>
              <w:jc w:val="center"/>
              <w:rPr>
                <w:b/>
                <w:bCs/>
              </w:rPr>
            </w:pPr>
            <w:r>
              <w:rPr>
                <w:rFonts w:hint="eastAsia"/>
                <w:b/>
                <w:bCs/>
              </w:rPr>
              <w:t>指标解释</w:t>
            </w:r>
          </w:p>
        </w:tc>
      </w:tr>
      <w:tr w14:paraId="63C8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restart"/>
            <w:vAlign w:val="center"/>
          </w:tcPr>
          <w:p w14:paraId="21B518B3">
            <w:pPr>
              <w:pStyle w:val="57"/>
              <w:ind w:firstLine="0" w:firstLineChars="0"/>
              <w:jc w:val="center"/>
            </w:pPr>
            <w:r>
              <w:rPr>
                <w:rFonts w:hint="eastAsia"/>
              </w:rPr>
              <w:t>决策</w:t>
            </w:r>
          </w:p>
        </w:tc>
        <w:tc>
          <w:tcPr>
            <w:tcW w:w="1422" w:type="dxa"/>
            <w:vAlign w:val="center"/>
          </w:tcPr>
          <w:p w14:paraId="3B81494B">
            <w:pPr>
              <w:pStyle w:val="57"/>
              <w:ind w:firstLine="0" w:firstLineChars="0"/>
              <w:jc w:val="center"/>
            </w:pPr>
            <w:r>
              <w:rPr>
                <w:rFonts w:hint="eastAsia"/>
              </w:rPr>
              <w:t>政策制定</w:t>
            </w:r>
          </w:p>
        </w:tc>
        <w:tc>
          <w:tcPr>
            <w:tcW w:w="2125" w:type="dxa"/>
            <w:vAlign w:val="center"/>
          </w:tcPr>
          <w:p w14:paraId="69E599E9">
            <w:pPr>
              <w:pStyle w:val="57"/>
              <w:ind w:firstLine="0" w:firstLineChars="0"/>
              <w:jc w:val="center"/>
            </w:pPr>
            <w:r>
              <w:rPr>
                <w:rFonts w:hint="eastAsia"/>
              </w:rPr>
              <w:t>政策合规性</w:t>
            </w:r>
          </w:p>
        </w:tc>
        <w:tc>
          <w:tcPr>
            <w:tcW w:w="4382" w:type="dxa"/>
            <w:vAlign w:val="center"/>
          </w:tcPr>
          <w:p w14:paraId="284E6D6B">
            <w:pPr>
              <w:pStyle w:val="57"/>
              <w:ind w:firstLine="0" w:firstLineChars="0"/>
            </w:pPr>
            <w:r>
              <w:rPr>
                <w:rFonts w:hint="eastAsia"/>
              </w:rPr>
              <w:t>养老保险政策制定是否符合国家法律法规及全国统筹制度要求，程序是否合法。</w:t>
            </w:r>
          </w:p>
        </w:tc>
      </w:tr>
      <w:tr w14:paraId="752A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18176227">
            <w:pPr>
              <w:pStyle w:val="57"/>
              <w:ind w:firstLine="0" w:firstLineChars="0"/>
              <w:jc w:val="center"/>
            </w:pPr>
          </w:p>
        </w:tc>
        <w:tc>
          <w:tcPr>
            <w:tcW w:w="1422" w:type="dxa"/>
            <w:vMerge w:val="restart"/>
            <w:vAlign w:val="center"/>
          </w:tcPr>
          <w:p w14:paraId="541D30F5">
            <w:pPr>
              <w:pStyle w:val="57"/>
              <w:ind w:firstLine="0" w:firstLineChars="0"/>
              <w:jc w:val="center"/>
            </w:pPr>
            <w:r>
              <w:rPr>
                <w:rFonts w:hint="eastAsia"/>
              </w:rPr>
              <w:t>绩效目标设定及分解</w:t>
            </w:r>
          </w:p>
        </w:tc>
        <w:tc>
          <w:tcPr>
            <w:tcW w:w="2125" w:type="dxa"/>
            <w:vAlign w:val="center"/>
          </w:tcPr>
          <w:p w14:paraId="7EEC0915">
            <w:pPr>
              <w:pStyle w:val="57"/>
              <w:ind w:firstLine="0" w:firstLineChars="0"/>
              <w:jc w:val="center"/>
            </w:pPr>
            <w:r>
              <w:rPr>
                <w:rFonts w:hint="eastAsia"/>
              </w:rPr>
              <w:t>绩效目标合理性</w:t>
            </w:r>
          </w:p>
        </w:tc>
        <w:tc>
          <w:tcPr>
            <w:tcW w:w="4382" w:type="dxa"/>
            <w:vAlign w:val="center"/>
          </w:tcPr>
          <w:p w14:paraId="402561EA">
            <w:pPr>
              <w:pStyle w:val="57"/>
              <w:ind w:firstLine="0" w:firstLineChars="0"/>
            </w:pPr>
            <w:r>
              <w:rPr>
                <w:rFonts w:hint="eastAsia"/>
              </w:rPr>
              <w:t>绩效目标是否体现“保发放、全覆盖、可持续”原则，是否明确、量化、可考核。</w:t>
            </w:r>
          </w:p>
        </w:tc>
      </w:tr>
      <w:tr w14:paraId="512A3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129" w:type="dxa"/>
            <w:vMerge w:val="continue"/>
            <w:vAlign w:val="center"/>
          </w:tcPr>
          <w:p w14:paraId="6E44761F">
            <w:pPr>
              <w:pStyle w:val="57"/>
              <w:ind w:firstLine="0" w:firstLineChars="0"/>
              <w:jc w:val="center"/>
            </w:pPr>
          </w:p>
        </w:tc>
        <w:tc>
          <w:tcPr>
            <w:tcW w:w="1422" w:type="dxa"/>
            <w:vMerge w:val="continue"/>
            <w:vAlign w:val="center"/>
          </w:tcPr>
          <w:p w14:paraId="537471C8">
            <w:pPr>
              <w:pStyle w:val="57"/>
              <w:ind w:firstLine="0" w:firstLineChars="0"/>
              <w:jc w:val="center"/>
            </w:pPr>
          </w:p>
        </w:tc>
        <w:tc>
          <w:tcPr>
            <w:tcW w:w="2125" w:type="dxa"/>
            <w:vAlign w:val="center"/>
          </w:tcPr>
          <w:p w14:paraId="353DDC80">
            <w:pPr>
              <w:pStyle w:val="57"/>
              <w:ind w:firstLine="0" w:firstLineChars="0"/>
              <w:jc w:val="center"/>
            </w:pPr>
            <w:r>
              <w:rPr>
                <w:rFonts w:hint="eastAsia"/>
              </w:rPr>
              <w:t>绩效目标分解下达</w:t>
            </w:r>
          </w:p>
        </w:tc>
        <w:tc>
          <w:tcPr>
            <w:tcW w:w="4382" w:type="dxa"/>
            <w:vAlign w:val="center"/>
          </w:tcPr>
          <w:p w14:paraId="2140E1FC">
            <w:pPr>
              <w:pStyle w:val="57"/>
              <w:ind w:firstLine="0" w:firstLineChars="0"/>
            </w:pPr>
            <w:r>
              <w:rPr>
                <w:rFonts w:hint="eastAsia"/>
              </w:rPr>
              <w:t>省级是否将全国统筹绩效目标分解至市县并纳入考核管理。</w:t>
            </w:r>
          </w:p>
        </w:tc>
      </w:tr>
      <w:tr w14:paraId="2C08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129" w:type="dxa"/>
            <w:vMerge w:val="continue"/>
            <w:vAlign w:val="center"/>
          </w:tcPr>
          <w:p w14:paraId="5CBE48F8">
            <w:pPr>
              <w:pStyle w:val="57"/>
              <w:ind w:firstLine="0" w:firstLineChars="0"/>
              <w:jc w:val="center"/>
            </w:pPr>
          </w:p>
        </w:tc>
        <w:tc>
          <w:tcPr>
            <w:tcW w:w="1422" w:type="dxa"/>
            <w:vAlign w:val="center"/>
          </w:tcPr>
          <w:p w14:paraId="0B0237A0">
            <w:pPr>
              <w:pStyle w:val="57"/>
              <w:ind w:firstLine="0" w:firstLineChars="0"/>
              <w:jc w:val="center"/>
            </w:pPr>
            <w:r>
              <w:rPr>
                <w:rFonts w:hint="eastAsia"/>
              </w:rPr>
              <w:t>预算编制管理</w:t>
            </w:r>
          </w:p>
        </w:tc>
        <w:tc>
          <w:tcPr>
            <w:tcW w:w="2125" w:type="dxa"/>
            <w:vAlign w:val="center"/>
          </w:tcPr>
          <w:p w14:paraId="6F1CAD52">
            <w:pPr>
              <w:pStyle w:val="57"/>
              <w:ind w:firstLine="0" w:firstLineChars="0"/>
              <w:jc w:val="center"/>
            </w:pPr>
            <w:r>
              <w:rPr>
                <w:rFonts w:hint="eastAsia"/>
              </w:rPr>
              <w:t>预算编制科学性</w:t>
            </w:r>
          </w:p>
        </w:tc>
        <w:tc>
          <w:tcPr>
            <w:tcW w:w="4382" w:type="dxa"/>
            <w:vAlign w:val="center"/>
          </w:tcPr>
          <w:p w14:paraId="3A320578">
            <w:pPr>
              <w:pStyle w:val="57"/>
              <w:ind w:firstLine="0" w:firstLineChars="0"/>
            </w:pPr>
            <w:r>
              <w:rPr>
                <w:rFonts w:hint="eastAsia"/>
              </w:rPr>
              <w:t>预算编制是否依据充分、程序规范、内容完整，是否与政策目标匹配。</w:t>
            </w:r>
          </w:p>
        </w:tc>
      </w:tr>
      <w:tr w14:paraId="0793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29" w:type="dxa"/>
            <w:vMerge w:val="continue"/>
            <w:vAlign w:val="center"/>
          </w:tcPr>
          <w:p w14:paraId="642D7340">
            <w:pPr>
              <w:pStyle w:val="57"/>
              <w:ind w:firstLine="0" w:firstLineChars="0"/>
              <w:jc w:val="center"/>
            </w:pPr>
          </w:p>
        </w:tc>
        <w:tc>
          <w:tcPr>
            <w:tcW w:w="1422" w:type="dxa"/>
            <w:vAlign w:val="center"/>
          </w:tcPr>
          <w:p w14:paraId="3EAB5490">
            <w:pPr>
              <w:pStyle w:val="57"/>
              <w:ind w:firstLine="0" w:firstLineChars="0"/>
              <w:jc w:val="center"/>
            </w:pPr>
            <w:r>
              <w:rPr>
                <w:rFonts w:hint="eastAsia"/>
              </w:rPr>
              <w:t>财政保障</w:t>
            </w:r>
          </w:p>
        </w:tc>
        <w:tc>
          <w:tcPr>
            <w:tcW w:w="2125" w:type="dxa"/>
            <w:vAlign w:val="center"/>
          </w:tcPr>
          <w:p w14:paraId="4DD7EAE2">
            <w:pPr>
              <w:pStyle w:val="57"/>
              <w:ind w:firstLine="0" w:firstLineChars="0"/>
              <w:jc w:val="center"/>
            </w:pPr>
            <w:r>
              <w:rPr>
                <w:rFonts w:hint="eastAsia"/>
              </w:rPr>
              <w:t>财政补助到位率</w:t>
            </w:r>
          </w:p>
        </w:tc>
        <w:tc>
          <w:tcPr>
            <w:tcW w:w="4382" w:type="dxa"/>
            <w:vAlign w:val="center"/>
          </w:tcPr>
          <w:p w14:paraId="6F5AC062">
            <w:pPr>
              <w:pStyle w:val="57"/>
              <w:ind w:firstLine="0" w:firstLineChars="0"/>
            </w:pPr>
            <w:r>
              <w:rPr>
                <w:rFonts w:hint="eastAsia"/>
              </w:rPr>
              <w:t>财政补助资金实际拨付金额占应补助金额的比例。</w:t>
            </w:r>
          </w:p>
        </w:tc>
      </w:tr>
      <w:tr w14:paraId="41F0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restart"/>
            <w:vAlign w:val="center"/>
          </w:tcPr>
          <w:p w14:paraId="3ACE0AB2">
            <w:pPr>
              <w:pStyle w:val="57"/>
              <w:ind w:firstLine="0" w:firstLineChars="0"/>
              <w:jc w:val="center"/>
            </w:pPr>
            <w:r>
              <w:rPr>
                <w:rFonts w:hint="eastAsia"/>
              </w:rPr>
              <w:t>过程</w:t>
            </w:r>
          </w:p>
        </w:tc>
        <w:tc>
          <w:tcPr>
            <w:tcW w:w="1422" w:type="dxa"/>
            <w:vMerge w:val="restart"/>
            <w:vAlign w:val="center"/>
          </w:tcPr>
          <w:p w14:paraId="0D7D16C0">
            <w:pPr>
              <w:pStyle w:val="57"/>
              <w:ind w:firstLine="0" w:firstLineChars="0"/>
              <w:jc w:val="center"/>
            </w:pPr>
            <w:r>
              <w:rPr>
                <w:rFonts w:hint="eastAsia"/>
              </w:rPr>
              <w:t>预算执行管理</w:t>
            </w:r>
          </w:p>
        </w:tc>
        <w:tc>
          <w:tcPr>
            <w:tcW w:w="2125" w:type="dxa"/>
            <w:vAlign w:val="center"/>
          </w:tcPr>
          <w:p w14:paraId="12DE6D30">
            <w:pPr>
              <w:pStyle w:val="57"/>
              <w:ind w:firstLine="0" w:firstLineChars="0"/>
              <w:jc w:val="center"/>
            </w:pPr>
            <w:r>
              <w:rPr>
                <w:rFonts w:hint="eastAsia"/>
              </w:rPr>
              <w:t>预算收入完成率</w:t>
            </w:r>
          </w:p>
        </w:tc>
        <w:tc>
          <w:tcPr>
            <w:tcW w:w="4382" w:type="dxa"/>
            <w:vAlign w:val="center"/>
          </w:tcPr>
          <w:p w14:paraId="7A0F8F12">
            <w:pPr>
              <w:pStyle w:val="57"/>
              <w:ind w:firstLine="0" w:firstLineChars="0"/>
            </w:pPr>
            <w:r>
              <w:rPr>
                <w:rFonts w:hint="eastAsia"/>
              </w:rPr>
              <w:t>预算收入完成率=决算收入/预算收入×100%，反映收入预算的执行准确性。</w:t>
            </w:r>
          </w:p>
        </w:tc>
      </w:tr>
      <w:tr w14:paraId="3067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4486E4A3">
            <w:pPr>
              <w:pStyle w:val="57"/>
              <w:ind w:firstLine="0" w:firstLineChars="0"/>
              <w:jc w:val="center"/>
            </w:pPr>
          </w:p>
        </w:tc>
        <w:tc>
          <w:tcPr>
            <w:tcW w:w="1422" w:type="dxa"/>
            <w:vMerge w:val="continue"/>
            <w:vAlign w:val="center"/>
          </w:tcPr>
          <w:p w14:paraId="05FE1F7A">
            <w:pPr>
              <w:pStyle w:val="57"/>
              <w:ind w:firstLine="0" w:firstLineChars="0"/>
              <w:jc w:val="center"/>
            </w:pPr>
          </w:p>
        </w:tc>
        <w:tc>
          <w:tcPr>
            <w:tcW w:w="2125" w:type="dxa"/>
            <w:vAlign w:val="center"/>
          </w:tcPr>
          <w:p w14:paraId="010A5222">
            <w:pPr>
              <w:pStyle w:val="57"/>
              <w:ind w:firstLine="0" w:firstLineChars="0"/>
              <w:jc w:val="center"/>
            </w:pPr>
            <w:r>
              <w:rPr>
                <w:rFonts w:hint="eastAsia"/>
              </w:rPr>
              <w:t>预算支出完成率</w:t>
            </w:r>
          </w:p>
        </w:tc>
        <w:tc>
          <w:tcPr>
            <w:tcW w:w="4382" w:type="dxa"/>
            <w:vAlign w:val="center"/>
          </w:tcPr>
          <w:p w14:paraId="03FD886B">
            <w:pPr>
              <w:pStyle w:val="57"/>
              <w:ind w:firstLine="0" w:firstLineChars="0"/>
            </w:pPr>
            <w:r>
              <w:rPr>
                <w:rFonts w:hint="eastAsia"/>
              </w:rPr>
              <w:t>预算支出完成率=决算支出/预算支出×100%，反映支出预算的执行准确性。</w:t>
            </w:r>
          </w:p>
        </w:tc>
      </w:tr>
      <w:tr w14:paraId="6316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017CB566">
            <w:pPr>
              <w:pStyle w:val="57"/>
              <w:ind w:firstLine="0" w:firstLineChars="0"/>
              <w:jc w:val="center"/>
            </w:pPr>
          </w:p>
        </w:tc>
        <w:tc>
          <w:tcPr>
            <w:tcW w:w="1422" w:type="dxa"/>
            <w:vMerge w:val="restart"/>
            <w:vAlign w:val="center"/>
          </w:tcPr>
          <w:p w14:paraId="2847C297">
            <w:pPr>
              <w:pStyle w:val="57"/>
              <w:ind w:firstLine="0" w:firstLineChars="0"/>
              <w:jc w:val="center"/>
            </w:pPr>
            <w:r>
              <w:rPr>
                <w:rFonts w:hint="eastAsia"/>
              </w:rPr>
              <w:t>基金管理效能</w:t>
            </w:r>
          </w:p>
        </w:tc>
        <w:tc>
          <w:tcPr>
            <w:tcW w:w="2125" w:type="dxa"/>
            <w:vAlign w:val="center"/>
          </w:tcPr>
          <w:p w14:paraId="6400E359">
            <w:pPr>
              <w:pStyle w:val="57"/>
              <w:ind w:firstLine="0" w:firstLineChars="0"/>
              <w:jc w:val="center"/>
            </w:pPr>
            <w:r>
              <w:rPr>
                <w:rFonts w:hint="eastAsia"/>
              </w:rPr>
              <w:t>基金征缴率</w:t>
            </w:r>
          </w:p>
        </w:tc>
        <w:tc>
          <w:tcPr>
            <w:tcW w:w="4382" w:type="dxa"/>
            <w:vAlign w:val="center"/>
          </w:tcPr>
          <w:p w14:paraId="111EBBC8">
            <w:pPr>
              <w:pStyle w:val="57"/>
              <w:ind w:firstLine="0" w:firstLineChars="0"/>
            </w:pPr>
            <w:r>
              <w:rPr>
                <w:rFonts w:hint="eastAsia"/>
              </w:rPr>
              <w:t>基金征缴率=实际征缴收入/应征缴收入×100%，反映基金收入的足额征缴情况。</w:t>
            </w:r>
          </w:p>
        </w:tc>
      </w:tr>
      <w:tr w14:paraId="4F12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29" w:type="dxa"/>
            <w:vMerge w:val="continue"/>
            <w:vAlign w:val="center"/>
          </w:tcPr>
          <w:p w14:paraId="73C90A5A">
            <w:pPr>
              <w:pStyle w:val="57"/>
              <w:ind w:firstLine="0" w:firstLineChars="0"/>
              <w:jc w:val="center"/>
            </w:pPr>
          </w:p>
        </w:tc>
        <w:tc>
          <w:tcPr>
            <w:tcW w:w="1422" w:type="dxa"/>
            <w:vMerge w:val="continue"/>
            <w:vAlign w:val="center"/>
          </w:tcPr>
          <w:p w14:paraId="029F0739">
            <w:pPr>
              <w:pStyle w:val="57"/>
              <w:ind w:firstLine="0" w:firstLineChars="0"/>
              <w:jc w:val="center"/>
            </w:pPr>
          </w:p>
        </w:tc>
        <w:tc>
          <w:tcPr>
            <w:tcW w:w="2125" w:type="dxa"/>
            <w:vAlign w:val="center"/>
          </w:tcPr>
          <w:p w14:paraId="29E4D82C">
            <w:pPr>
              <w:pStyle w:val="57"/>
              <w:ind w:firstLine="0" w:firstLineChars="0"/>
              <w:jc w:val="center"/>
            </w:pPr>
            <w:r>
              <w:rPr>
                <w:rFonts w:hint="eastAsia"/>
              </w:rPr>
              <w:t>参保缴费率</w:t>
            </w:r>
          </w:p>
        </w:tc>
        <w:tc>
          <w:tcPr>
            <w:tcW w:w="4382" w:type="dxa"/>
            <w:vAlign w:val="center"/>
          </w:tcPr>
          <w:p w14:paraId="4B45C7E2">
            <w:pPr>
              <w:pStyle w:val="57"/>
              <w:ind w:firstLine="0" w:firstLineChars="0"/>
            </w:pPr>
            <w:r>
              <w:rPr>
                <w:rFonts w:hint="eastAsia"/>
              </w:rPr>
              <w:t>参保缴费率=实际缴费人数/期末参保人数×100%，反映参保质量与缴费义务履行情况。</w:t>
            </w:r>
          </w:p>
        </w:tc>
      </w:tr>
      <w:tr w14:paraId="7AE9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129" w:type="dxa"/>
            <w:vMerge w:val="continue"/>
            <w:vAlign w:val="center"/>
          </w:tcPr>
          <w:p w14:paraId="01A0025F">
            <w:pPr>
              <w:pStyle w:val="57"/>
              <w:ind w:firstLine="0" w:firstLineChars="0"/>
              <w:jc w:val="center"/>
            </w:pPr>
          </w:p>
        </w:tc>
        <w:tc>
          <w:tcPr>
            <w:tcW w:w="1422" w:type="dxa"/>
            <w:vMerge w:val="continue"/>
            <w:vAlign w:val="center"/>
          </w:tcPr>
          <w:p w14:paraId="7287B54D">
            <w:pPr>
              <w:pStyle w:val="57"/>
              <w:ind w:firstLine="0" w:firstLineChars="0"/>
              <w:jc w:val="center"/>
            </w:pPr>
          </w:p>
        </w:tc>
        <w:tc>
          <w:tcPr>
            <w:tcW w:w="2125" w:type="dxa"/>
            <w:vAlign w:val="center"/>
          </w:tcPr>
          <w:p w14:paraId="5B432D0E">
            <w:pPr>
              <w:pStyle w:val="57"/>
              <w:ind w:firstLine="0" w:firstLineChars="0"/>
              <w:jc w:val="center"/>
            </w:pPr>
            <w:r>
              <w:rPr>
                <w:rFonts w:hint="eastAsia"/>
              </w:rPr>
              <w:t>养老金社会化发放率</w:t>
            </w:r>
          </w:p>
        </w:tc>
        <w:tc>
          <w:tcPr>
            <w:tcW w:w="4382" w:type="dxa"/>
            <w:vAlign w:val="center"/>
          </w:tcPr>
          <w:p w14:paraId="3B244E9F">
            <w:pPr>
              <w:pStyle w:val="57"/>
              <w:ind w:firstLine="0" w:firstLineChars="0"/>
            </w:pPr>
            <w:r>
              <w:rPr>
                <w:rFonts w:hint="eastAsia"/>
              </w:rPr>
              <w:t>养老金社会化发放率=通过银行、邮局等社会渠道发放养老金的人数/总发放人数×100%，反映发放规范化程度。</w:t>
            </w:r>
          </w:p>
        </w:tc>
      </w:tr>
      <w:tr w14:paraId="1067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29" w:type="dxa"/>
            <w:vMerge w:val="continue"/>
            <w:vAlign w:val="center"/>
          </w:tcPr>
          <w:p w14:paraId="5A1C0705">
            <w:pPr>
              <w:pStyle w:val="57"/>
              <w:ind w:firstLine="0" w:firstLineChars="0"/>
              <w:jc w:val="center"/>
            </w:pPr>
          </w:p>
        </w:tc>
        <w:tc>
          <w:tcPr>
            <w:tcW w:w="1422" w:type="dxa"/>
            <w:vMerge w:val="restart"/>
            <w:vAlign w:val="center"/>
          </w:tcPr>
          <w:p w14:paraId="0046269C">
            <w:pPr>
              <w:pStyle w:val="57"/>
              <w:ind w:firstLine="0" w:firstLineChars="0"/>
              <w:jc w:val="center"/>
            </w:pPr>
            <w:r>
              <w:rPr>
                <w:rFonts w:hint="eastAsia"/>
              </w:rPr>
              <w:t>风险防控监督</w:t>
            </w:r>
          </w:p>
        </w:tc>
        <w:tc>
          <w:tcPr>
            <w:tcW w:w="2125" w:type="dxa"/>
            <w:vAlign w:val="center"/>
          </w:tcPr>
          <w:p w14:paraId="1E43CF58">
            <w:pPr>
              <w:pStyle w:val="57"/>
              <w:ind w:firstLine="0" w:firstLineChars="0"/>
              <w:jc w:val="center"/>
            </w:pPr>
            <w:r>
              <w:rPr>
                <w:rFonts w:hint="eastAsia"/>
              </w:rPr>
              <w:t>数据共享机制健全性</w:t>
            </w:r>
          </w:p>
        </w:tc>
        <w:tc>
          <w:tcPr>
            <w:tcW w:w="4382" w:type="dxa"/>
            <w:vAlign w:val="center"/>
          </w:tcPr>
          <w:p w14:paraId="2A761DF1">
            <w:pPr>
              <w:pStyle w:val="57"/>
              <w:ind w:firstLine="0" w:firstLineChars="0"/>
            </w:pPr>
            <w:r>
              <w:rPr>
                <w:rFonts w:hint="eastAsia"/>
              </w:rPr>
              <w:t>基金主管部门与公安、司法、民政等部门是否建立数据交换机制，是否有效核验领取待遇资格（如生存状态、服刑信息）。</w:t>
            </w:r>
          </w:p>
        </w:tc>
      </w:tr>
      <w:tr w14:paraId="259F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69D59A9D">
            <w:pPr>
              <w:pStyle w:val="57"/>
              <w:ind w:firstLine="0" w:firstLineChars="0"/>
              <w:jc w:val="center"/>
            </w:pPr>
          </w:p>
        </w:tc>
        <w:tc>
          <w:tcPr>
            <w:tcW w:w="1422" w:type="dxa"/>
            <w:vMerge w:val="continue"/>
            <w:vAlign w:val="center"/>
          </w:tcPr>
          <w:p w14:paraId="42997B1C">
            <w:pPr>
              <w:pStyle w:val="57"/>
              <w:ind w:firstLine="0" w:firstLineChars="0"/>
              <w:jc w:val="center"/>
            </w:pPr>
          </w:p>
        </w:tc>
        <w:tc>
          <w:tcPr>
            <w:tcW w:w="2125" w:type="dxa"/>
            <w:vAlign w:val="center"/>
          </w:tcPr>
          <w:p w14:paraId="1514C79A">
            <w:pPr>
              <w:pStyle w:val="57"/>
              <w:ind w:firstLine="0" w:firstLineChars="0"/>
              <w:jc w:val="center"/>
            </w:pPr>
            <w:r>
              <w:rPr>
                <w:rFonts w:hint="eastAsia"/>
              </w:rPr>
              <w:t>监督检查发现问题整改率</w:t>
            </w:r>
          </w:p>
        </w:tc>
        <w:tc>
          <w:tcPr>
            <w:tcW w:w="4382" w:type="dxa"/>
            <w:vAlign w:val="center"/>
          </w:tcPr>
          <w:p w14:paraId="593A1E09">
            <w:pPr>
              <w:pStyle w:val="57"/>
              <w:ind w:firstLine="0" w:firstLineChars="0"/>
            </w:pPr>
            <w:r>
              <w:rPr>
                <w:rFonts w:hint="eastAsia"/>
              </w:rPr>
              <w:t>对各类检查发现的问题已完成整改的数量占总问题数量的比例。</w:t>
            </w:r>
          </w:p>
        </w:tc>
      </w:tr>
      <w:tr w14:paraId="3922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29" w:type="dxa"/>
            <w:vMerge w:val="restart"/>
            <w:vAlign w:val="center"/>
          </w:tcPr>
          <w:p w14:paraId="633CDCB9">
            <w:pPr>
              <w:pStyle w:val="57"/>
              <w:ind w:firstLine="0" w:firstLineChars="0"/>
              <w:jc w:val="center"/>
            </w:pPr>
            <w:r>
              <w:rPr>
                <w:rFonts w:hint="eastAsia"/>
              </w:rPr>
              <w:t>产出</w:t>
            </w:r>
          </w:p>
        </w:tc>
        <w:tc>
          <w:tcPr>
            <w:tcW w:w="1422" w:type="dxa"/>
            <w:vAlign w:val="center"/>
          </w:tcPr>
          <w:p w14:paraId="30EC8724">
            <w:pPr>
              <w:pStyle w:val="57"/>
              <w:ind w:firstLine="0" w:firstLineChars="0"/>
              <w:jc w:val="center"/>
            </w:pPr>
            <w:r>
              <w:rPr>
                <w:rFonts w:hint="eastAsia"/>
              </w:rPr>
              <w:t>参保覆盖</w:t>
            </w:r>
          </w:p>
        </w:tc>
        <w:tc>
          <w:tcPr>
            <w:tcW w:w="2125" w:type="dxa"/>
            <w:vAlign w:val="center"/>
          </w:tcPr>
          <w:p w14:paraId="7D093310">
            <w:pPr>
              <w:pStyle w:val="57"/>
              <w:ind w:firstLine="0" w:firstLineChars="0"/>
              <w:jc w:val="center"/>
            </w:pPr>
            <w:r>
              <w:rPr>
                <w:rFonts w:hint="eastAsia"/>
              </w:rPr>
              <w:t>参保人数增长率</w:t>
            </w:r>
          </w:p>
        </w:tc>
        <w:tc>
          <w:tcPr>
            <w:tcW w:w="4382" w:type="dxa"/>
            <w:vAlign w:val="center"/>
          </w:tcPr>
          <w:p w14:paraId="64F8D57C">
            <w:pPr>
              <w:pStyle w:val="57"/>
              <w:ind w:firstLine="0" w:firstLineChars="0"/>
            </w:pPr>
            <w:r>
              <w:rPr>
                <w:rFonts w:hint="eastAsia"/>
              </w:rPr>
              <w:t>参保人数增长率=（本期参保人数-上期参保人数）/上期参保人数×100%，反映制度覆盖面扩大情况。</w:t>
            </w:r>
          </w:p>
        </w:tc>
      </w:tr>
      <w:tr w14:paraId="6CBC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29" w:type="dxa"/>
            <w:vMerge w:val="continue"/>
            <w:vAlign w:val="center"/>
          </w:tcPr>
          <w:p w14:paraId="0BE39738">
            <w:pPr>
              <w:pStyle w:val="57"/>
              <w:ind w:firstLine="0" w:firstLineChars="0"/>
              <w:jc w:val="center"/>
            </w:pPr>
          </w:p>
        </w:tc>
        <w:tc>
          <w:tcPr>
            <w:tcW w:w="1422" w:type="dxa"/>
            <w:vAlign w:val="center"/>
          </w:tcPr>
          <w:p w14:paraId="352D06E7">
            <w:pPr>
              <w:pStyle w:val="57"/>
              <w:ind w:firstLine="0" w:firstLineChars="0"/>
              <w:jc w:val="center"/>
            </w:pPr>
            <w:r>
              <w:rPr>
                <w:rFonts w:hint="eastAsia"/>
              </w:rPr>
              <w:t>待遇保障</w:t>
            </w:r>
          </w:p>
        </w:tc>
        <w:tc>
          <w:tcPr>
            <w:tcW w:w="2125" w:type="dxa"/>
            <w:vAlign w:val="center"/>
          </w:tcPr>
          <w:p w14:paraId="1B6E914E">
            <w:pPr>
              <w:pStyle w:val="57"/>
              <w:ind w:firstLine="0" w:firstLineChars="0"/>
              <w:jc w:val="center"/>
            </w:pPr>
            <w:r>
              <w:rPr>
                <w:rFonts w:hint="eastAsia"/>
              </w:rPr>
              <w:t>养老金按时足额发放率</w:t>
            </w:r>
          </w:p>
        </w:tc>
        <w:tc>
          <w:tcPr>
            <w:tcW w:w="4382" w:type="dxa"/>
            <w:vAlign w:val="center"/>
          </w:tcPr>
          <w:p w14:paraId="7BC91873">
            <w:pPr>
              <w:pStyle w:val="57"/>
              <w:ind w:firstLine="0" w:firstLineChars="0"/>
            </w:pPr>
            <w:r>
              <w:rPr>
                <w:rFonts w:hint="eastAsia"/>
              </w:rPr>
              <w:t>养老金按时足额发放率=期内按时足额领取养老金人月数/应发放养老金总人月数×100%，反映核心职责履行情况。</w:t>
            </w:r>
          </w:p>
        </w:tc>
      </w:tr>
      <w:tr w14:paraId="29BF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29" w:type="dxa"/>
            <w:vMerge w:val="continue"/>
            <w:vAlign w:val="center"/>
          </w:tcPr>
          <w:p w14:paraId="035A810A">
            <w:pPr>
              <w:pStyle w:val="57"/>
              <w:ind w:firstLine="0" w:firstLineChars="0"/>
              <w:jc w:val="center"/>
            </w:pPr>
          </w:p>
        </w:tc>
        <w:tc>
          <w:tcPr>
            <w:tcW w:w="1422" w:type="dxa"/>
            <w:vAlign w:val="center"/>
          </w:tcPr>
          <w:p w14:paraId="4215046C">
            <w:pPr>
              <w:pStyle w:val="57"/>
              <w:ind w:firstLine="0" w:firstLineChars="0"/>
              <w:jc w:val="center"/>
            </w:pPr>
            <w:r>
              <w:rPr>
                <w:rFonts w:hint="eastAsia"/>
              </w:rPr>
              <w:t>基金运行</w:t>
            </w:r>
          </w:p>
        </w:tc>
        <w:tc>
          <w:tcPr>
            <w:tcW w:w="2125" w:type="dxa"/>
            <w:vAlign w:val="center"/>
          </w:tcPr>
          <w:p w14:paraId="3B576805">
            <w:pPr>
              <w:pStyle w:val="57"/>
              <w:ind w:firstLine="0" w:firstLineChars="0"/>
              <w:jc w:val="center"/>
            </w:pPr>
            <w:r>
              <w:rPr>
                <w:rFonts w:hint="eastAsia"/>
              </w:rPr>
              <w:t>保险费收入占比</w:t>
            </w:r>
          </w:p>
        </w:tc>
        <w:tc>
          <w:tcPr>
            <w:tcW w:w="4382" w:type="dxa"/>
            <w:vAlign w:val="center"/>
          </w:tcPr>
          <w:p w14:paraId="233E57EB">
            <w:pPr>
              <w:pStyle w:val="57"/>
              <w:ind w:firstLine="0" w:firstLineChars="0"/>
            </w:pPr>
            <w:r>
              <w:rPr>
                <w:rFonts w:hint="eastAsia"/>
              </w:rPr>
              <w:t>保险费收入占比=养老保险费收入/基金总收入×100%，反映基金自身的造血能力和对财政依赖度。</w:t>
            </w:r>
          </w:p>
        </w:tc>
      </w:tr>
      <w:tr w14:paraId="68045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restart"/>
            <w:vAlign w:val="center"/>
          </w:tcPr>
          <w:p w14:paraId="347E7BFF">
            <w:pPr>
              <w:pStyle w:val="57"/>
              <w:ind w:firstLine="0" w:firstLineChars="0"/>
              <w:jc w:val="center"/>
            </w:pPr>
            <w:r>
              <w:rPr>
                <w:rFonts w:hint="eastAsia"/>
              </w:rPr>
              <w:t>效益</w:t>
            </w:r>
          </w:p>
        </w:tc>
        <w:tc>
          <w:tcPr>
            <w:tcW w:w="1422" w:type="dxa"/>
            <w:vAlign w:val="center"/>
          </w:tcPr>
          <w:p w14:paraId="7367A985">
            <w:pPr>
              <w:pStyle w:val="57"/>
              <w:ind w:firstLine="0" w:firstLineChars="0"/>
              <w:jc w:val="center"/>
            </w:pPr>
            <w:r>
              <w:rPr>
                <w:rFonts w:hint="eastAsia"/>
              </w:rPr>
              <w:t>经济效益</w:t>
            </w:r>
          </w:p>
        </w:tc>
        <w:tc>
          <w:tcPr>
            <w:tcW w:w="2125" w:type="dxa"/>
            <w:vAlign w:val="center"/>
          </w:tcPr>
          <w:p w14:paraId="6ADF42E2">
            <w:pPr>
              <w:pStyle w:val="57"/>
              <w:ind w:firstLine="0" w:firstLineChars="0"/>
              <w:jc w:val="center"/>
            </w:pPr>
            <w:r>
              <w:rPr>
                <w:rFonts w:hint="eastAsia"/>
              </w:rPr>
              <w:t>利息收益率</w:t>
            </w:r>
          </w:p>
        </w:tc>
        <w:tc>
          <w:tcPr>
            <w:tcW w:w="4382" w:type="dxa"/>
            <w:vAlign w:val="center"/>
          </w:tcPr>
          <w:p w14:paraId="1215C3C7">
            <w:pPr>
              <w:pStyle w:val="57"/>
              <w:ind w:firstLine="0" w:firstLineChars="0"/>
            </w:pPr>
            <w:r>
              <w:rPr>
                <w:rFonts w:hint="eastAsia"/>
              </w:rPr>
              <w:t>反映利息收益率是否高于同期活期存款基准利率。</w:t>
            </w:r>
          </w:p>
        </w:tc>
      </w:tr>
      <w:tr w14:paraId="446B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29" w:type="dxa"/>
            <w:vMerge w:val="continue"/>
            <w:vAlign w:val="center"/>
          </w:tcPr>
          <w:p w14:paraId="0A8481F3">
            <w:pPr>
              <w:pStyle w:val="57"/>
              <w:ind w:firstLine="0" w:firstLineChars="0"/>
              <w:jc w:val="center"/>
            </w:pPr>
          </w:p>
        </w:tc>
        <w:tc>
          <w:tcPr>
            <w:tcW w:w="1422" w:type="dxa"/>
            <w:vMerge w:val="restart"/>
            <w:vAlign w:val="center"/>
          </w:tcPr>
          <w:p w14:paraId="1879F775">
            <w:pPr>
              <w:pStyle w:val="57"/>
              <w:ind w:firstLine="0" w:firstLineChars="0"/>
              <w:jc w:val="center"/>
            </w:pPr>
            <w:r>
              <w:rPr>
                <w:rFonts w:hint="eastAsia"/>
              </w:rPr>
              <w:t>社会效益</w:t>
            </w:r>
          </w:p>
        </w:tc>
        <w:tc>
          <w:tcPr>
            <w:tcW w:w="2125" w:type="dxa"/>
            <w:vAlign w:val="center"/>
          </w:tcPr>
          <w:p w14:paraId="1A17157A">
            <w:pPr>
              <w:pStyle w:val="57"/>
              <w:ind w:firstLine="0" w:firstLineChars="0"/>
              <w:jc w:val="center"/>
            </w:pPr>
            <w:r>
              <w:rPr>
                <w:rFonts w:hint="eastAsia"/>
              </w:rPr>
              <w:t>养老金替代率</w:t>
            </w:r>
          </w:p>
        </w:tc>
        <w:tc>
          <w:tcPr>
            <w:tcW w:w="4382" w:type="dxa"/>
            <w:vAlign w:val="center"/>
          </w:tcPr>
          <w:p w14:paraId="029FB839">
            <w:pPr>
              <w:pStyle w:val="57"/>
              <w:ind w:firstLine="0" w:firstLineChars="0"/>
            </w:pPr>
            <w:r>
              <w:rPr>
                <w:rFonts w:hint="eastAsia"/>
              </w:rPr>
              <w:t>养老金替代率=退休人员月平均养老金/同期在职职工月平均工资×100%，反映退休前后收入保障水平。</w:t>
            </w:r>
          </w:p>
        </w:tc>
      </w:tr>
      <w:tr w14:paraId="0EF9F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5CC8A908">
            <w:pPr>
              <w:pStyle w:val="57"/>
              <w:ind w:firstLine="0" w:firstLineChars="0"/>
              <w:jc w:val="center"/>
            </w:pPr>
          </w:p>
        </w:tc>
        <w:tc>
          <w:tcPr>
            <w:tcW w:w="1422" w:type="dxa"/>
            <w:vMerge w:val="continue"/>
            <w:vAlign w:val="center"/>
          </w:tcPr>
          <w:p w14:paraId="19096CCD">
            <w:pPr>
              <w:pStyle w:val="57"/>
              <w:ind w:firstLine="0" w:firstLineChars="0"/>
              <w:jc w:val="center"/>
            </w:pPr>
          </w:p>
        </w:tc>
        <w:tc>
          <w:tcPr>
            <w:tcW w:w="2125" w:type="dxa"/>
            <w:vAlign w:val="center"/>
          </w:tcPr>
          <w:p w14:paraId="199FC699">
            <w:pPr>
              <w:pStyle w:val="57"/>
              <w:ind w:firstLine="0" w:firstLineChars="0"/>
              <w:jc w:val="center"/>
            </w:pPr>
            <w:r>
              <w:rPr>
                <w:rFonts w:hint="eastAsia"/>
              </w:rPr>
              <w:t>参保人员满意度</w:t>
            </w:r>
          </w:p>
        </w:tc>
        <w:tc>
          <w:tcPr>
            <w:tcW w:w="4382" w:type="dxa"/>
            <w:vAlign w:val="center"/>
          </w:tcPr>
          <w:p w14:paraId="2192920F">
            <w:pPr>
              <w:pStyle w:val="57"/>
              <w:ind w:firstLine="0" w:firstLineChars="0"/>
            </w:pPr>
            <w:r>
              <w:rPr>
                <w:rFonts w:hint="eastAsia"/>
              </w:rPr>
              <w:t>通过问卷调查获取的参保退休人员对养老金发放、经办服务的满意程度。</w:t>
            </w:r>
          </w:p>
        </w:tc>
      </w:tr>
      <w:tr w14:paraId="0968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27B67E48">
            <w:pPr>
              <w:pStyle w:val="57"/>
              <w:ind w:firstLine="0" w:firstLineChars="0"/>
              <w:jc w:val="center"/>
            </w:pPr>
          </w:p>
        </w:tc>
        <w:tc>
          <w:tcPr>
            <w:tcW w:w="1422" w:type="dxa"/>
            <w:vMerge w:val="restart"/>
            <w:vAlign w:val="center"/>
          </w:tcPr>
          <w:p w14:paraId="1F174702">
            <w:pPr>
              <w:pStyle w:val="57"/>
              <w:ind w:firstLine="0" w:firstLineChars="0"/>
              <w:jc w:val="center"/>
            </w:pPr>
            <w:r>
              <w:rPr>
                <w:rFonts w:hint="eastAsia"/>
              </w:rPr>
              <w:t>可持续发展</w:t>
            </w:r>
          </w:p>
        </w:tc>
        <w:tc>
          <w:tcPr>
            <w:tcW w:w="2125" w:type="dxa"/>
            <w:vAlign w:val="center"/>
          </w:tcPr>
          <w:p w14:paraId="5B0BC9B4">
            <w:pPr>
              <w:pStyle w:val="57"/>
              <w:ind w:firstLine="0" w:firstLineChars="0"/>
              <w:jc w:val="center"/>
            </w:pPr>
            <w:r>
              <w:rPr>
                <w:rFonts w:hint="eastAsia"/>
              </w:rPr>
              <w:t>制度抚养比</w:t>
            </w:r>
          </w:p>
        </w:tc>
        <w:tc>
          <w:tcPr>
            <w:tcW w:w="4382" w:type="dxa"/>
            <w:vAlign w:val="center"/>
          </w:tcPr>
          <w:p w14:paraId="6E45DE25">
            <w:pPr>
              <w:pStyle w:val="57"/>
              <w:ind w:firstLine="0" w:firstLineChars="0"/>
            </w:pPr>
            <w:r>
              <w:rPr>
                <w:rFonts w:hint="eastAsia"/>
              </w:rPr>
              <w:t>制度抚养比=参保缴费人数/领取待遇人数，反映制度养老负担情况。</w:t>
            </w:r>
          </w:p>
        </w:tc>
      </w:tr>
      <w:tr w14:paraId="0D043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129" w:type="dxa"/>
            <w:vMerge w:val="continue"/>
            <w:vAlign w:val="center"/>
          </w:tcPr>
          <w:p w14:paraId="7E0E8FA2">
            <w:pPr>
              <w:pStyle w:val="57"/>
              <w:ind w:firstLine="0" w:firstLineChars="0"/>
              <w:jc w:val="center"/>
            </w:pPr>
          </w:p>
        </w:tc>
        <w:tc>
          <w:tcPr>
            <w:tcW w:w="1422" w:type="dxa"/>
            <w:vMerge w:val="continue"/>
            <w:vAlign w:val="center"/>
          </w:tcPr>
          <w:p w14:paraId="0FA92CA5">
            <w:pPr>
              <w:pStyle w:val="57"/>
              <w:ind w:firstLine="0" w:firstLineChars="0"/>
              <w:jc w:val="center"/>
            </w:pPr>
          </w:p>
        </w:tc>
        <w:tc>
          <w:tcPr>
            <w:tcW w:w="2125" w:type="dxa"/>
            <w:vAlign w:val="center"/>
          </w:tcPr>
          <w:p w14:paraId="682273E8">
            <w:pPr>
              <w:pStyle w:val="57"/>
              <w:ind w:firstLine="0" w:firstLineChars="0"/>
              <w:jc w:val="center"/>
            </w:pPr>
            <w:r>
              <w:rPr>
                <w:rFonts w:hint="eastAsia"/>
              </w:rPr>
              <w:t>缴费基数占社平工资比例</w:t>
            </w:r>
          </w:p>
        </w:tc>
        <w:tc>
          <w:tcPr>
            <w:tcW w:w="4382" w:type="dxa"/>
            <w:vAlign w:val="center"/>
          </w:tcPr>
          <w:p w14:paraId="0CC56D71">
            <w:pPr>
              <w:pStyle w:val="57"/>
              <w:ind w:firstLine="0" w:firstLineChars="0"/>
            </w:pPr>
            <w:r>
              <w:rPr>
                <w:rFonts w:hint="eastAsia"/>
              </w:rPr>
              <w:t>缴费基数占社平工资比例=企业职工基本养老保险实际平均缴费基数/上年度全省全口径城镇单位就业人员月平均工资，反映基金长期筹资能力。</w:t>
            </w:r>
          </w:p>
        </w:tc>
      </w:tr>
      <w:tr w14:paraId="56A3D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29" w:type="dxa"/>
            <w:vMerge w:val="continue"/>
            <w:vAlign w:val="center"/>
          </w:tcPr>
          <w:p w14:paraId="7621BF13">
            <w:pPr>
              <w:pStyle w:val="57"/>
              <w:ind w:firstLine="0" w:firstLineChars="0"/>
              <w:jc w:val="center"/>
            </w:pPr>
          </w:p>
        </w:tc>
        <w:tc>
          <w:tcPr>
            <w:tcW w:w="1422" w:type="dxa"/>
            <w:vMerge w:val="continue"/>
            <w:vAlign w:val="center"/>
          </w:tcPr>
          <w:p w14:paraId="07AC33B7">
            <w:pPr>
              <w:pStyle w:val="57"/>
              <w:ind w:firstLine="0" w:firstLineChars="0"/>
              <w:jc w:val="center"/>
            </w:pPr>
          </w:p>
        </w:tc>
        <w:tc>
          <w:tcPr>
            <w:tcW w:w="2125" w:type="dxa"/>
            <w:vAlign w:val="center"/>
          </w:tcPr>
          <w:p w14:paraId="7448B809">
            <w:pPr>
              <w:pStyle w:val="57"/>
              <w:ind w:firstLine="0" w:firstLineChars="0"/>
              <w:jc w:val="center"/>
            </w:pPr>
            <w:r>
              <w:rPr>
                <w:rFonts w:hint="eastAsia"/>
              </w:rPr>
              <w:t>基金累计结余可支付月数</w:t>
            </w:r>
          </w:p>
        </w:tc>
        <w:tc>
          <w:tcPr>
            <w:tcW w:w="4382" w:type="dxa"/>
            <w:vAlign w:val="center"/>
          </w:tcPr>
          <w:p w14:paraId="24C93931">
            <w:pPr>
              <w:pStyle w:val="57"/>
              <w:ind w:firstLine="0" w:firstLineChars="0"/>
            </w:pPr>
            <w:r>
              <w:rPr>
                <w:rFonts w:hint="eastAsia"/>
              </w:rPr>
              <w:t>反映在全国统筹的责任分担机制下，基金应对短期支付风险时的缓冲能力。</w:t>
            </w:r>
          </w:p>
        </w:tc>
      </w:tr>
    </w:tbl>
    <w:p w14:paraId="65F4145B">
      <w:pPr>
        <w:pStyle w:val="57"/>
        <w:ind w:firstLine="420"/>
      </w:pPr>
    </w:p>
    <w:p w14:paraId="5FBDD3A1">
      <w:pPr>
        <w:rPr>
          <w:rFonts w:ascii="黑体" w:hAnsi="Times New Roman" w:eastAsia="黑体"/>
          <w:kern w:val="21"/>
          <w:szCs w:val="20"/>
        </w:rPr>
      </w:pPr>
      <w:r>
        <w:br w:type="page"/>
      </w:r>
    </w:p>
    <w:p w14:paraId="106CA8E6">
      <w:pPr>
        <w:pStyle w:val="79"/>
        <w:spacing w:before="156" w:after="156"/>
      </w:pPr>
      <w:bookmarkStart w:id="204" w:name="_Toc207472380"/>
      <w:bookmarkStart w:id="205" w:name="_Toc208206561"/>
      <w:bookmarkStart w:id="206" w:name="_Toc208206485"/>
      <w:r>
        <w:rPr>
          <w:rFonts w:hint="eastAsia"/>
        </w:rPr>
        <w:t>失业保险基金预算绩效评价指标框架</w:t>
      </w:r>
      <w:bookmarkEnd w:id="204"/>
      <w:bookmarkEnd w:id="205"/>
      <w:bookmarkEnd w:id="206"/>
    </w:p>
    <w:p w14:paraId="33983820">
      <w:pPr>
        <w:pStyle w:val="57"/>
        <w:ind w:firstLine="420"/>
      </w:pPr>
      <w:r>
        <w:rPr>
          <w:rFonts w:hint="eastAsia"/>
        </w:rPr>
        <w:t>见表B.14。</w:t>
      </w:r>
    </w:p>
    <w:p w14:paraId="71AE02C8">
      <w:pPr>
        <w:pStyle w:val="78"/>
        <w:spacing w:before="156" w:after="156"/>
      </w:pPr>
      <w:r>
        <w:rPr>
          <w:rFonts w:hint="eastAsia"/>
        </w:rPr>
        <w:t>失业保险基金预算绩效评价指标框架</w:t>
      </w:r>
    </w:p>
    <w:tbl>
      <w:tblPr>
        <w:tblStyle w:val="27"/>
        <w:tblW w:w="8671" w:type="dxa"/>
        <w:jc w:val="center"/>
        <w:tblLayout w:type="autofit"/>
        <w:tblCellMar>
          <w:top w:w="0" w:type="dxa"/>
          <w:left w:w="108" w:type="dxa"/>
          <w:bottom w:w="0" w:type="dxa"/>
          <w:right w:w="108" w:type="dxa"/>
        </w:tblCellMar>
      </w:tblPr>
      <w:tblGrid>
        <w:gridCol w:w="1194"/>
        <w:gridCol w:w="1430"/>
        <w:gridCol w:w="1611"/>
        <w:gridCol w:w="4436"/>
      </w:tblGrid>
      <w:tr w14:paraId="771DDEBB">
        <w:tblPrEx>
          <w:tblCellMar>
            <w:top w:w="0" w:type="dxa"/>
            <w:left w:w="108" w:type="dxa"/>
            <w:bottom w:w="0" w:type="dxa"/>
            <w:right w:w="108" w:type="dxa"/>
          </w:tblCellMar>
        </w:tblPrEx>
        <w:trPr>
          <w:trHeight w:val="270" w:hRule="atLeast"/>
          <w:tblHeader/>
          <w:jc w:val="center"/>
        </w:trPr>
        <w:tc>
          <w:tcPr>
            <w:tcW w:w="1194" w:type="dxa"/>
            <w:tcBorders>
              <w:top w:val="single" w:color="000000" w:sz="4" w:space="0"/>
              <w:left w:val="single" w:color="000000" w:sz="4" w:space="0"/>
              <w:bottom w:val="single" w:color="000000" w:sz="4" w:space="0"/>
              <w:right w:val="single" w:color="000000" w:sz="4" w:space="0"/>
            </w:tcBorders>
            <w:noWrap/>
            <w:vAlign w:val="center"/>
          </w:tcPr>
          <w:p w14:paraId="3BADA6B9">
            <w:pPr>
              <w:pStyle w:val="57"/>
              <w:ind w:firstLine="0" w:firstLineChars="0"/>
              <w:jc w:val="center"/>
              <w:rPr>
                <w:b/>
                <w:bCs/>
              </w:rPr>
            </w:pPr>
            <w:r>
              <w:rPr>
                <w:rFonts w:hint="eastAsia"/>
                <w:b/>
                <w:bCs/>
              </w:rPr>
              <w:t>一级指标</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0FE1C89F">
            <w:pPr>
              <w:pStyle w:val="57"/>
              <w:ind w:firstLine="0" w:firstLineChars="0"/>
              <w:jc w:val="center"/>
              <w:rPr>
                <w:b/>
                <w:bCs/>
              </w:rPr>
            </w:pPr>
            <w:r>
              <w:rPr>
                <w:rFonts w:hint="eastAsia"/>
                <w:b/>
                <w:bCs/>
              </w:rPr>
              <w:t>二级指标</w:t>
            </w:r>
          </w:p>
        </w:tc>
        <w:tc>
          <w:tcPr>
            <w:tcW w:w="1611" w:type="dxa"/>
            <w:tcBorders>
              <w:top w:val="single" w:color="000000" w:sz="4" w:space="0"/>
              <w:left w:val="single" w:color="000000" w:sz="4" w:space="0"/>
              <w:bottom w:val="single" w:color="000000" w:sz="4" w:space="0"/>
              <w:right w:val="single" w:color="000000" w:sz="4" w:space="0"/>
            </w:tcBorders>
            <w:noWrap/>
            <w:vAlign w:val="center"/>
          </w:tcPr>
          <w:p w14:paraId="63DA4531">
            <w:pPr>
              <w:pStyle w:val="57"/>
              <w:ind w:firstLine="0" w:firstLineChars="0"/>
              <w:jc w:val="center"/>
              <w:rPr>
                <w:b/>
                <w:bCs/>
              </w:rPr>
            </w:pPr>
            <w:r>
              <w:rPr>
                <w:rFonts w:hint="eastAsia"/>
                <w:b/>
                <w:bCs/>
              </w:rPr>
              <w:t>三级指标</w:t>
            </w:r>
          </w:p>
        </w:tc>
        <w:tc>
          <w:tcPr>
            <w:tcW w:w="4436" w:type="dxa"/>
            <w:tcBorders>
              <w:top w:val="single" w:color="000000" w:sz="4" w:space="0"/>
              <w:left w:val="single" w:color="000000" w:sz="4" w:space="0"/>
              <w:bottom w:val="single" w:color="000000" w:sz="4" w:space="0"/>
              <w:right w:val="single" w:color="000000" w:sz="4" w:space="0"/>
            </w:tcBorders>
            <w:noWrap/>
            <w:vAlign w:val="center"/>
          </w:tcPr>
          <w:p w14:paraId="479D42F0">
            <w:pPr>
              <w:pStyle w:val="57"/>
              <w:ind w:firstLine="0" w:firstLineChars="0"/>
              <w:jc w:val="center"/>
              <w:rPr>
                <w:b/>
                <w:bCs/>
              </w:rPr>
            </w:pPr>
            <w:r>
              <w:rPr>
                <w:rFonts w:hint="eastAsia"/>
                <w:b/>
                <w:bCs/>
              </w:rPr>
              <w:t>指标解释</w:t>
            </w:r>
          </w:p>
        </w:tc>
      </w:tr>
      <w:tr w14:paraId="2F271B28">
        <w:tblPrEx>
          <w:tblCellMar>
            <w:top w:w="0" w:type="dxa"/>
            <w:left w:w="108" w:type="dxa"/>
            <w:bottom w:w="0" w:type="dxa"/>
            <w:right w:w="108" w:type="dxa"/>
          </w:tblCellMar>
        </w:tblPrEx>
        <w:trPr>
          <w:trHeight w:val="540" w:hRule="atLeast"/>
          <w:jc w:val="center"/>
        </w:trPr>
        <w:tc>
          <w:tcPr>
            <w:tcW w:w="1194" w:type="dxa"/>
            <w:vMerge w:val="restart"/>
            <w:tcBorders>
              <w:top w:val="single" w:color="000000" w:sz="4" w:space="0"/>
              <w:left w:val="single" w:color="000000" w:sz="4" w:space="0"/>
              <w:bottom w:val="single" w:color="000000" w:sz="4" w:space="0"/>
              <w:right w:val="single" w:color="000000" w:sz="4" w:space="0"/>
            </w:tcBorders>
            <w:vAlign w:val="center"/>
          </w:tcPr>
          <w:p w14:paraId="4FF69B34">
            <w:pPr>
              <w:pStyle w:val="57"/>
              <w:ind w:firstLine="0" w:firstLineChars="0"/>
              <w:jc w:val="center"/>
            </w:pPr>
            <w:r>
              <w:rPr>
                <w:rFonts w:hint="eastAsia"/>
              </w:rPr>
              <w:t>决策</w:t>
            </w:r>
          </w:p>
        </w:tc>
        <w:tc>
          <w:tcPr>
            <w:tcW w:w="1430" w:type="dxa"/>
            <w:tcBorders>
              <w:top w:val="single" w:color="000000" w:sz="4" w:space="0"/>
              <w:left w:val="single" w:color="000000" w:sz="4" w:space="0"/>
              <w:bottom w:val="single" w:color="000000" w:sz="4" w:space="0"/>
              <w:right w:val="single" w:color="000000" w:sz="4" w:space="0"/>
            </w:tcBorders>
            <w:vAlign w:val="center"/>
          </w:tcPr>
          <w:p w14:paraId="42ACE9B0">
            <w:pPr>
              <w:pStyle w:val="57"/>
              <w:ind w:firstLine="0" w:firstLineChars="0"/>
              <w:jc w:val="center"/>
            </w:pPr>
            <w:r>
              <w:rPr>
                <w:rFonts w:hint="eastAsia"/>
              </w:rPr>
              <w:t>政策制定</w:t>
            </w:r>
          </w:p>
        </w:tc>
        <w:tc>
          <w:tcPr>
            <w:tcW w:w="1611" w:type="dxa"/>
            <w:tcBorders>
              <w:top w:val="single" w:color="000000" w:sz="4" w:space="0"/>
              <w:left w:val="single" w:color="000000" w:sz="4" w:space="0"/>
              <w:bottom w:val="single" w:color="000000" w:sz="4" w:space="0"/>
              <w:right w:val="single" w:color="000000" w:sz="4" w:space="0"/>
            </w:tcBorders>
            <w:vAlign w:val="center"/>
          </w:tcPr>
          <w:p w14:paraId="7E8DEFEE">
            <w:pPr>
              <w:pStyle w:val="57"/>
              <w:ind w:firstLine="0" w:firstLineChars="0"/>
              <w:jc w:val="center"/>
            </w:pPr>
            <w:r>
              <w:rPr>
                <w:rFonts w:hint="eastAsia"/>
              </w:rPr>
              <w:t>政策合规性与适配性</w:t>
            </w:r>
          </w:p>
        </w:tc>
        <w:tc>
          <w:tcPr>
            <w:tcW w:w="4436" w:type="dxa"/>
            <w:tcBorders>
              <w:top w:val="single" w:color="000000" w:sz="4" w:space="0"/>
              <w:left w:val="single" w:color="000000" w:sz="4" w:space="0"/>
              <w:bottom w:val="single" w:color="000000" w:sz="4" w:space="0"/>
              <w:right w:val="single" w:color="000000" w:sz="4" w:space="0"/>
            </w:tcBorders>
            <w:vAlign w:val="center"/>
          </w:tcPr>
          <w:p w14:paraId="263A8C5A">
            <w:pPr>
              <w:pStyle w:val="57"/>
              <w:ind w:firstLine="0" w:firstLineChars="0"/>
            </w:pPr>
            <w:r>
              <w:rPr>
                <w:rFonts w:hint="eastAsia"/>
              </w:rPr>
              <w:t>失业保险政策与国家法规是否衔接紧密，地方实施细则是否健全，且符合本地经济就业形势。</w:t>
            </w:r>
          </w:p>
        </w:tc>
      </w:tr>
      <w:tr w14:paraId="333ECF1A">
        <w:tblPrEx>
          <w:tblCellMar>
            <w:top w:w="0" w:type="dxa"/>
            <w:left w:w="108" w:type="dxa"/>
            <w:bottom w:w="0" w:type="dxa"/>
            <w:right w:w="108" w:type="dxa"/>
          </w:tblCellMar>
        </w:tblPrEx>
        <w:trPr>
          <w:trHeight w:val="540" w:hRule="atLeast"/>
          <w:jc w:val="center"/>
        </w:trPr>
        <w:tc>
          <w:tcPr>
            <w:tcW w:w="1194" w:type="dxa"/>
            <w:vMerge w:val="continue"/>
            <w:tcBorders>
              <w:top w:val="single" w:color="000000" w:sz="4" w:space="0"/>
              <w:left w:val="single" w:color="000000" w:sz="4" w:space="0"/>
              <w:bottom w:val="single" w:color="000000" w:sz="4" w:space="0"/>
              <w:right w:val="single" w:color="000000" w:sz="4" w:space="0"/>
            </w:tcBorders>
            <w:vAlign w:val="center"/>
          </w:tcPr>
          <w:p w14:paraId="0A49ABCB">
            <w:pPr>
              <w:pStyle w:val="57"/>
              <w:ind w:firstLine="0" w:firstLineChars="0"/>
              <w:jc w:val="center"/>
            </w:pPr>
          </w:p>
        </w:tc>
        <w:tc>
          <w:tcPr>
            <w:tcW w:w="1430" w:type="dxa"/>
            <w:tcBorders>
              <w:top w:val="single" w:color="000000" w:sz="4" w:space="0"/>
              <w:left w:val="single" w:color="000000" w:sz="4" w:space="0"/>
              <w:bottom w:val="single" w:color="000000" w:sz="4" w:space="0"/>
              <w:right w:val="single" w:color="000000" w:sz="4" w:space="0"/>
            </w:tcBorders>
            <w:vAlign w:val="center"/>
          </w:tcPr>
          <w:p w14:paraId="4750518E">
            <w:pPr>
              <w:pStyle w:val="57"/>
              <w:ind w:firstLine="0" w:firstLineChars="0"/>
              <w:jc w:val="center"/>
            </w:pPr>
            <w:r>
              <w:rPr>
                <w:rFonts w:hint="eastAsia"/>
              </w:rPr>
              <w:t>绩效目标管理</w:t>
            </w:r>
          </w:p>
        </w:tc>
        <w:tc>
          <w:tcPr>
            <w:tcW w:w="1611" w:type="dxa"/>
            <w:tcBorders>
              <w:top w:val="single" w:color="000000" w:sz="4" w:space="0"/>
              <w:left w:val="single" w:color="000000" w:sz="4" w:space="0"/>
              <w:bottom w:val="single" w:color="000000" w:sz="4" w:space="0"/>
              <w:right w:val="single" w:color="000000" w:sz="4" w:space="0"/>
            </w:tcBorders>
            <w:vAlign w:val="center"/>
          </w:tcPr>
          <w:p w14:paraId="6F558103">
            <w:pPr>
              <w:pStyle w:val="57"/>
              <w:ind w:firstLine="0" w:firstLineChars="0"/>
              <w:jc w:val="center"/>
            </w:pPr>
            <w:r>
              <w:rPr>
                <w:rFonts w:hint="eastAsia"/>
              </w:rPr>
              <w:t>绩效目标合理性</w:t>
            </w:r>
          </w:p>
        </w:tc>
        <w:tc>
          <w:tcPr>
            <w:tcW w:w="4436" w:type="dxa"/>
            <w:tcBorders>
              <w:top w:val="single" w:color="000000" w:sz="4" w:space="0"/>
              <w:left w:val="single" w:color="000000" w:sz="4" w:space="0"/>
              <w:bottom w:val="single" w:color="000000" w:sz="4" w:space="0"/>
              <w:right w:val="single" w:color="000000" w:sz="4" w:space="0"/>
            </w:tcBorders>
            <w:vAlign w:val="center"/>
          </w:tcPr>
          <w:p w14:paraId="3E43346B">
            <w:pPr>
              <w:pStyle w:val="57"/>
              <w:ind w:firstLine="0" w:firstLineChars="0"/>
            </w:pPr>
            <w:r>
              <w:rPr>
                <w:rFonts w:hint="eastAsia"/>
              </w:rPr>
              <w:t>基金收支、扩面、稳就业等目标是否科学合理，是否明确、量化、可考核。</w:t>
            </w:r>
          </w:p>
        </w:tc>
      </w:tr>
      <w:tr w14:paraId="5AD8D904">
        <w:tblPrEx>
          <w:tblCellMar>
            <w:top w:w="0" w:type="dxa"/>
            <w:left w:w="108" w:type="dxa"/>
            <w:bottom w:w="0" w:type="dxa"/>
            <w:right w:w="108" w:type="dxa"/>
          </w:tblCellMar>
        </w:tblPrEx>
        <w:trPr>
          <w:trHeight w:val="540" w:hRule="atLeast"/>
          <w:jc w:val="center"/>
        </w:trPr>
        <w:tc>
          <w:tcPr>
            <w:tcW w:w="1194" w:type="dxa"/>
            <w:vMerge w:val="continue"/>
            <w:tcBorders>
              <w:top w:val="single" w:color="000000" w:sz="4" w:space="0"/>
              <w:left w:val="single" w:color="000000" w:sz="4" w:space="0"/>
              <w:bottom w:val="single" w:color="000000" w:sz="4" w:space="0"/>
              <w:right w:val="single" w:color="000000" w:sz="4" w:space="0"/>
            </w:tcBorders>
            <w:vAlign w:val="center"/>
          </w:tcPr>
          <w:p w14:paraId="0B9BF74F">
            <w:pPr>
              <w:pStyle w:val="57"/>
              <w:ind w:firstLine="0" w:firstLineChars="0"/>
              <w:jc w:val="center"/>
            </w:pPr>
          </w:p>
        </w:tc>
        <w:tc>
          <w:tcPr>
            <w:tcW w:w="1430" w:type="dxa"/>
            <w:tcBorders>
              <w:top w:val="single" w:color="000000" w:sz="4" w:space="0"/>
              <w:left w:val="single" w:color="000000" w:sz="4" w:space="0"/>
              <w:bottom w:val="single" w:color="000000" w:sz="4" w:space="0"/>
              <w:right w:val="single" w:color="000000" w:sz="4" w:space="0"/>
            </w:tcBorders>
            <w:vAlign w:val="center"/>
          </w:tcPr>
          <w:p w14:paraId="796B4386">
            <w:pPr>
              <w:pStyle w:val="57"/>
              <w:ind w:firstLine="0" w:firstLineChars="0"/>
              <w:jc w:val="center"/>
            </w:pPr>
            <w:r>
              <w:rPr>
                <w:rFonts w:hint="eastAsia"/>
              </w:rPr>
              <w:t>预算编制管理</w:t>
            </w:r>
          </w:p>
        </w:tc>
        <w:tc>
          <w:tcPr>
            <w:tcW w:w="1611" w:type="dxa"/>
            <w:tcBorders>
              <w:top w:val="single" w:color="000000" w:sz="4" w:space="0"/>
              <w:left w:val="single" w:color="000000" w:sz="4" w:space="0"/>
              <w:bottom w:val="single" w:color="000000" w:sz="4" w:space="0"/>
              <w:right w:val="single" w:color="000000" w:sz="4" w:space="0"/>
            </w:tcBorders>
            <w:vAlign w:val="center"/>
          </w:tcPr>
          <w:p w14:paraId="230A63DE">
            <w:pPr>
              <w:pStyle w:val="57"/>
              <w:ind w:firstLine="0" w:firstLineChars="0"/>
              <w:jc w:val="center"/>
            </w:pPr>
            <w:r>
              <w:rPr>
                <w:rFonts w:hint="eastAsia"/>
              </w:rPr>
              <w:t>预算编制科学性</w:t>
            </w:r>
          </w:p>
        </w:tc>
        <w:tc>
          <w:tcPr>
            <w:tcW w:w="4436" w:type="dxa"/>
            <w:tcBorders>
              <w:top w:val="single" w:color="000000" w:sz="4" w:space="0"/>
              <w:left w:val="single" w:color="000000" w:sz="4" w:space="0"/>
              <w:bottom w:val="single" w:color="000000" w:sz="4" w:space="0"/>
              <w:right w:val="single" w:color="000000" w:sz="4" w:space="0"/>
            </w:tcBorders>
            <w:vAlign w:val="center"/>
          </w:tcPr>
          <w:p w14:paraId="60A5FC9C">
            <w:pPr>
              <w:pStyle w:val="57"/>
              <w:ind w:firstLine="0" w:firstLineChars="0"/>
            </w:pPr>
            <w:r>
              <w:rPr>
                <w:rFonts w:hint="eastAsia"/>
              </w:rPr>
              <w:t>预算编制是否依据充分、程序规范、内容完整，是否重点保障待遇发放和</w:t>
            </w:r>
            <w:r>
              <w:rPr>
                <w:rFonts w:hint="eastAsia"/>
                <w:lang w:eastAsia="zh-CN"/>
              </w:rPr>
              <w:t>促进</w:t>
            </w:r>
            <w:r>
              <w:rPr>
                <w:rFonts w:hint="eastAsia"/>
              </w:rPr>
              <w:t>就业支出。</w:t>
            </w:r>
          </w:p>
        </w:tc>
      </w:tr>
      <w:tr w14:paraId="34887E2D">
        <w:tblPrEx>
          <w:tblCellMar>
            <w:top w:w="0" w:type="dxa"/>
            <w:left w:w="108" w:type="dxa"/>
            <w:bottom w:w="0" w:type="dxa"/>
            <w:right w:w="108" w:type="dxa"/>
          </w:tblCellMar>
        </w:tblPrEx>
        <w:trPr>
          <w:trHeight w:val="540" w:hRule="atLeast"/>
          <w:jc w:val="center"/>
        </w:trPr>
        <w:tc>
          <w:tcPr>
            <w:tcW w:w="1194" w:type="dxa"/>
            <w:vMerge w:val="continue"/>
            <w:tcBorders>
              <w:top w:val="single" w:color="000000" w:sz="4" w:space="0"/>
              <w:left w:val="single" w:color="000000" w:sz="4" w:space="0"/>
              <w:bottom w:val="single" w:color="000000" w:sz="4" w:space="0"/>
              <w:right w:val="single" w:color="000000" w:sz="4" w:space="0"/>
            </w:tcBorders>
            <w:vAlign w:val="center"/>
          </w:tcPr>
          <w:p w14:paraId="4C0A6151">
            <w:pPr>
              <w:pStyle w:val="57"/>
              <w:ind w:firstLine="0" w:firstLineChars="0"/>
              <w:jc w:val="center"/>
            </w:pPr>
          </w:p>
        </w:tc>
        <w:tc>
          <w:tcPr>
            <w:tcW w:w="1430" w:type="dxa"/>
            <w:tcBorders>
              <w:top w:val="single" w:color="000000" w:sz="4" w:space="0"/>
              <w:left w:val="single" w:color="000000" w:sz="4" w:space="0"/>
              <w:bottom w:val="single" w:color="000000" w:sz="4" w:space="0"/>
              <w:right w:val="single" w:color="000000" w:sz="4" w:space="0"/>
            </w:tcBorders>
            <w:vAlign w:val="center"/>
          </w:tcPr>
          <w:p w14:paraId="45444BB9">
            <w:pPr>
              <w:pStyle w:val="57"/>
              <w:ind w:firstLine="0" w:firstLineChars="0"/>
              <w:jc w:val="center"/>
            </w:pPr>
            <w:r>
              <w:rPr>
                <w:rFonts w:hint="eastAsia"/>
              </w:rPr>
              <w:t>财政保障</w:t>
            </w:r>
          </w:p>
        </w:tc>
        <w:tc>
          <w:tcPr>
            <w:tcW w:w="1611" w:type="dxa"/>
            <w:tcBorders>
              <w:top w:val="single" w:color="000000" w:sz="4" w:space="0"/>
              <w:left w:val="single" w:color="000000" w:sz="4" w:space="0"/>
              <w:bottom w:val="single" w:color="000000" w:sz="4" w:space="0"/>
              <w:right w:val="single" w:color="000000" w:sz="4" w:space="0"/>
            </w:tcBorders>
            <w:vAlign w:val="center"/>
          </w:tcPr>
          <w:p w14:paraId="6819D63D">
            <w:pPr>
              <w:pStyle w:val="57"/>
              <w:ind w:firstLine="0" w:firstLineChars="0"/>
              <w:jc w:val="center"/>
            </w:pPr>
            <w:r>
              <w:rPr>
                <w:rFonts w:hint="eastAsia"/>
              </w:rPr>
              <w:t>财政补助到位率</w:t>
            </w:r>
          </w:p>
        </w:tc>
        <w:tc>
          <w:tcPr>
            <w:tcW w:w="4436" w:type="dxa"/>
            <w:tcBorders>
              <w:top w:val="single" w:color="000000" w:sz="4" w:space="0"/>
              <w:left w:val="single" w:color="000000" w:sz="4" w:space="0"/>
              <w:bottom w:val="single" w:color="000000" w:sz="4" w:space="0"/>
              <w:right w:val="single" w:color="000000" w:sz="4" w:space="0"/>
            </w:tcBorders>
            <w:vAlign w:val="center"/>
          </w:tcPr>
          <w:p w14:paraId="423CE0CA">
            <w:pPr>
              <w:pStyle w:val="57"/>
              <w:ind w:firstLine="0" w:firstLineChars="0"/>
            </w:pPr>
            <w:r>
              <w:rPr>
                <w:rFonts w:hint="eastAsia"/>
              </w:rPr>
              <w:t>在基金出现支付缺口时，财政补助资金实际拨付金额占应补助金额的比例。</w:t>
            </w:r>
          </w:p>
        </w:tc>
      </w:tr>
      <w:tr w14:paraId="279459FA">
        <w:tblPrEx>
          <w:tblCellMar>
            <w:top w:w="0" w:type="dxa"/>
            <w:left w:w="108" w:type="dxa"/>
            <w:bottom w:w="0" w:type="dxa"/>
            <w:right w:w="108" w:type="dxa"/>
          </w:tblCellMar>
        </w:tblPrEx>
        <w:trPr>
          <w:trHeight w:val="810" w:hRule="atLeast"/>
          <w:jc w:val="center"/>
        </w:trPr>
        <w:tc>
          <w:tcPr>
            <w:tcW w:w="1194" w:type="dxa"/>
            <w:vMerge w:val="restart"/>
            <w:tcBorders>
              <w:top w:val="single" w:color="000000" w:sz="4" w:space="0"/>
              <w:left w:val="single" w:color="000000" w:sz="4" w:space="0"/>
              <w:bottom w:val="single" w:color="000000" w:sz="4" w:space="0"/>
              <w:right w:val="single" w:color="000000" w:sz="4" w:space="0"/>
            </w:tcBorders>
            <w:vAlign w:val="center"/>
          </w:tcPr>
          <w:p w14:paraId="735D4130">
            <w:pPr>
              <w:pStyle w:val="57"/>
              <w:ind w:firstLine="0" w:firstLineChars="0"/>
              <w:jc w:val="center"/>
            </w:pPr>
            <w:r>
              <w:rPr>
                <w:rFonts w:hint="eastAsia"/>
              </w:rPr>
              <w:t>过程</w:t>
            </w:r>
          </w:p>
        </w:tc>
        <w:tc>
          <w:tcPr>
            <w:tcW w:w="1430" w:type="dxa"/>
            <w:tcBorders>
              <w:top w:val="single" w:color="000000" w:sz="4" w:space="0"/>
              <w:left w:val="single" w:color="000000" w:sz="4" w:space="0"/>
              <w:bottom w:val="single" w:color="000000" w:sz="4" w:space="0"/>
              <w:right w:val="single" w:color="000000" w:sz="4" w:space="0"/>
            </w:tcBorders>
            <w:vAlign w:val="center"/>
          </w:tcPr>
          <w:p w14:paraId="5B9ABB28">
            <w:pPr>
              <w:pStyle w:val="57"/>
              <w:ind w:firstLine="0" w:firstLineChars="0"/>
              <w:jc w:val="center"/>
            </w:pPr>
            <w:r>
              <w:rPr>
                <w:rFonts w:hint="eastAsia"/>
              </w:rPr>
              <w:t>预算执行管理</w:t>
            </w:r>
          </w:p>
        </w:tc>
        <w:tc>
          <w:tcPr>
            <w:tcW w:w="1611" w:type="dxa"/>
            <w:tcBorders>
              <w:top w:val="single" w:color="000000" w:sz="4" w:space="0"/>
              <w:left w:val="single" w:color="000000" w:sz="4" w:space="0"/>
              <w:bottom w:val="single" w:color="000000" w:sz="4" w:space="0"/>
              <w:right w:val="single" w:color="000000" w:sz="4" w:space="0"/>
            </w:tcBorders>
            <w:vAlign w:val="center"/>
          </w:tcPr>
          <w:p w14:paraId="5A0ADCF3">
            <w:pPr>
              <w:pStyle w:val="57"/>
              <w:ind w:firstLine="0" w:firstLineChars="0"/>
              <w:jc w:val="center"/>
            </w:pPr>
            <w:r>
              <w:rPr>
                <w:rFonts w:hint="eastAsia"/>
              </w:rPr>
              <w:t>预算支出完成率</w:t>
            </w:r>
          </w:p>
        </w:tc>
        <w:tc>
          <w:tcPr>
            <w:tcW w:w="4436" w:type="dxa"/>
            <w:tcBorders>
              <w:top w:val="single" w:color="000000" w:sz="4" w:space="0"/>
              <w:left w:val="single" w:color="000000" w:sz="4" w:space="0"/>
              <w:bottom w:val="single" w:color="000000" w:sz="4" w:space="0"/>
              <w:right w:val="single" w:color="000000" w:sz="4" w:space="0"/>
            </w:tcBorders>
            <w:vAlign w:val="center"/>
          </w:tcPr>
          <w:p w14:paraId="6DCB33EF">
            <w:pPr>
              <w:pStyle w:val="57"/>
              <w:ind w:firstLine="0" w:firstLineChars="0"/>
            </w:pPr>
            <w:r>
              <w:rPr>
                <w:rFonts w:hint="eastAsia"/>
              </w:rPr>
              <w:t>预算支出完成率=决算支出/预算支出×100%，重点反映稳岗返还、技能提升等促就业支出预算的执行效率。</w:t>
            </w:r>
          </w:p>
        </w:tc>
      </w:tr>
      <w:tr w14:paraId="70D9C660">
        <w:tblPrEx>
          <w:tblCellMar>
            <w:top w:w="0" w:type="dxa"/>
            <w:left w:w="108" w:type="dxa"/>
            <w:bottom w:w="0" w:type="dxa"/>
            <w:right w:w="108" w:type="dxa"/>
          </w:tblCellMar>
        </w:tblPrEx>
        <w:trPr>
          <w:trHeight w:val="540" w:hRule="atLeast"/>
          <w:jc w:val="center"/>
        </w:trPr>
        <w:tc>
          <w:tcPr>
            <w:tcW w:w="1194" w:type="dxa"/>
            <w:vMerge w:val="continue"/>
            <w:tcBorders>
              <w:top w:val="single" w:color="000000" w:sz="4" w:space="0"/>
              <w:left w:val="single" w:color="000000" w:sz="4" w:space="0"/>
              <w:bottom w:val="single" w:color="000000" w:sz="4" w:space="0"/>
              <w:right w:val="single" w:color="000000" w:sz="4" w:space="0"/>
            </w:tcBorders>
            <w:vAlign w:val="center"/>
          </w:tcPr>
          <w:p w14:paraId="014C92EE">
            <w:pPr>
              <w:pStyle w:val="57"/>
              <w:ind w:firstLine="0" w:firstLineChars="0"/>
              <w:jc w:val="center"/>
            </w:pPr>
          </w:p>
        </w:tc>
        <w:tc>
          <w:tcPr>
            <w:tcW w:w="1430" w:type="dxa"/>
            <w:vMerge w:val="restart"/>
            <w:tcBorders>
              <w:top w:val="single" w:color="000000" w:sz="4" w:space="0"/>
              <w:left w:val="single" w:color="000000" w:sz="4" w:space="0"/>
              <w:bottom w:val="single" w:color="000000" w:sz="4" w:space="0"/>
              <w:right w:val="single" w:color="000000" w:sz="4" w:space="0"/>
            </w:tcBorders>
            <w:vAlign w:val="center"/>
          </w:tcPr>
          <w:p w14:paraId="71AD7665">
            <w:pPr>
              <w:pStyle w:val="57"/>
              <w:ind w:firstLine="0" w:firstLineChars="0"/>
              <w:jc w:val="center"/>
            </w:pPr>
            <w:r>
              <w:rPr>
                <w:rFonts w:hint="eastAsia"/>
              </w:rPr>
              <w:t>基金管理效能</w:t>
            </w:r>
          </w:p>
        </w:tc>
        <w:tc>
          <w:tcPr>
            <w:tcW w:w="1611" w:type="dxa"/>
            <w:tcBorders>
              <w:top w:val="single" w:color="000000" w:sz="4" w:space="0"/>
              <w:left w:val="single" w:color="000000" w:sz="4" w:space="0"/>
              <w:bottom w:val="single" w:color="000000" w:sz="4" w:space="0"/>
              <w:right w:val="single" w:color="000000" w:sz="4" w:space="0"/>
            </w:tcBorders>
            <w:vAlign w:val="center"/>
          </w:tcPr>
          <w:p w14:paraId="26A3FAE7">
            <w:pPr>
              <w:pStyle w:val="57"/>
              <w:ind w:firstLine="0" w:firstLineChars="0"/>
              <w:jc w:val="center"/>
            </w:pPr>
            <w:r>
              <w:rPr>
                <w:rFonts w:hint="eastAsia"/>
              </w:rPr>
              <w:t>基金征缴率</w:t>
            </w:r>
          </w:p>
        </w:tc>
        <w:tc>
          <w:tcPr>
            <w:tcW w:w="4436" w:type="dxa"/>
            <w:tcBorders>
              <w:top w:val="single" w:color="000000" w:sz="4" w:space="0"/>
              <w:left w:val="single" w:color="000000" w:sz="4" w:space="0"/>
              <w:bottom w:val="single" w:color="000000" w:sz="4" w:space="0"/>
              <w:right w:val="single" w:color="000000" w:sz="4" w:space="0"/>
            </w:tcBorders>
            <w:vAlign w:val="center"/>
          </w:tcPr>
          <w:p w14:paraId="7BDD38D2">
            <w:pPr>
              <w:pStyle w:val="57"/>
              <w:ind w:firstLine="0" w:firstLineChars="0"/>
            </w:pPr>
            <w:r>
              <w:rPr>
                <w:rFonts w:hint="eastAsia"/>
              </w:rPr>
              <w:t>基金征缴率=实际征缴收入/应征缴收入×100%，反映基金收入的足额征缴情况。</w:t>
            </w:r>
          </w:p>
        </w:tc>
      </w:tr>
      <w:tr w14:paraId="4367F361">
        <w:tblPrEx>
          <w:tblCellMar>
            <w:top w:w="0" w:type="dxa"/>
            <w:left w:w="108" w:type="dxa"/>
            <w:bottom w:w="0" w:type="dxa"/>
            <w:right w:w="108" w:type="dxa"/>
          </w:tblCellMar>
        </w:tblPrEx>
        <w:trPr>
          <w:trHeight w:val="540" w:hRule="atLeast"/>
          <w:jc w:val="center"/>
        </w:trPr>
        <w:tc>
          <w:tcPr>
            <w:tcW w:w="1194" w:type="dxa"/>
            <w:vMerge w:val="continue"/>
            <w:tcBorders>
              <w:top w:val="single" w:color="000000" w:sz="4" w:space="0"/>
              <w:left w:val="single" w:color="000000" w:sz="4" w:space="0"/>
              <w:bottom w:val="single" w:color="000000" w:sz="4" w:space="0"/>
              <w:right w:val="single" w:color="000000" w:sz="4" w:space="0"/>
            </w:tcBorders>
            <w:vAlign w:val="center"/>
          </w:tcPr>
          <w:p w14:paraId="6D9C34E7">
            <w:pPr>
              <w:pStyle w:val="57"/>
              <w:ind w:firstLine="0" w:firstLineChars="0"/>
              <w:jc w:val="center"/>
            </w:pPr>
          </w:p>
        </w:tc>
        <w:tc>
          <w:tcPr>
            <w:tcW w:w="1430" w:type="dxa"/>
            <w:vMerge w:val="continue"/>
            <w:tcBorders>
              <w:top w:val="single" w:color="000000" w:sz="4" w:space="0"/>
              <w:left w:val="single" w:color="000000" w:sz="4" w:space="0"/>
              <w:bottom w:val="single" w:color="000000" w:sz="4" w:space="0"/>
              <w:right w:val="single" w:color="000000" w:sz="4" w:space="0"/>
            </w:tcBorders>
            <w:vAlign w:val="center"/>
          </w:tcPr>
          <w:p w14:paraId="1CA66EA4">
            <w:pPr>
              <w:pStyle w:val="57"/>
              <w:ind w:firstLine="0" w:firstLineChars="0"/>
              <w:jc w:val="center"/>
            </w:pPr>
          </w:p>
        </w:tc>
        <w:tc>
          <w:tcPr>
            <w:tcW w:w="1611" w:type="dxa"/>
            <w:tcBorders>
              <w:top w:val="single" w:color="000000" w:sz="4" w:space="0"/>
              <w:left w:val="single" w:color="000000" w:sz="4" w:space="0"/>
              <w:bottom w:val="single" w:color="000000" w:sz="4" w:space="0"/>
              <w:right w:val="single" w:color="000000" w:sz="4" w:space="0"/>
            </w:tcBorders>
            <w:vAlign w:val="center"/>
          </w:tcPr>
          <w:p w14:paraId="37EF52A2">
            <w:pPr>
              <w:pStyle w:val="57"/>
              <w:ind w:firstLine="0" w:firstLineChars="0"/>
              <w:jc w:val="center"/>
            </w:pPr>
            <w:r>
              <w:rPr>
                <w:rFonts w:hint="eastAsia"/>
              </w:rPr>
              <w:t>稳岗返还政策精准度</w:t>
            </w:r>
          </w:p>
        </w:tc>
        <w:tc>
          <w:tcPr>
            <w:tcW w:w="4436" w:type="dxa"/>
            <w:tcBorders>
              <w:top w:val="single" w:color="000000" w:sz="4" w:space="0"/>
              <w:left w:val="single" w:color="000000" w:sz="4" w:space="0"/>
              <w:bottom w:val="single" w:color="000000" w:sz="4" w:space="0"/>
              <w:right w:val="single" w:color="000000" w:sz="4" w:space="0"/>
            </w:tcBorders>
            <w:vAlign w:val="center"/>
          </w:tcPr>
          <w:p w14:paraId="7341EE82">
            <w:pPr>
              <w:pStyle w:val="57"/>
              <w:ind w:firstLine="0" w:firstLineChars="0"/>
            </w:pPr>
            <w:r>
              <w:rPr>
                <w:rFonts w:hint="eastAsia"/>
              </w:rPr>
              <w:t>符合条件企业中实际享受到稳岗返还政策的企业占比，反映政策触达率。</w:t>
            </w:r>
          </w:p>
        </w:tc>
      </w:tr>
      <w:tr w14:paraId="01ADC2A7">
        <w:tblPrEx>
          <w:tblCellMar>
            <w:top w:w="0" w:type="dxa"/>
            <w:left w:w="108" w:type="dxa"/>
            <w:bottom w:w="0" w:type="dxa"/>
            <w:right w:w="108" w:type="dxa"/>
          </w:tblCellMar>
        </w:tblPrEx>
        <w:trPr>
          <w:trHeight w:val="540" w:hRule="atLeast"/>
          <w:jc w:val="center"/>
        </w:trPr>
        <w:tc>
          <w:tcPr>
            <w:tcW w:w="1194" w:type="dxa"/>
            <w:vMerge w:val="continue"/>
            <w:tcBorders>
              <w:top w:val="single" w:color="000000" w:sz="4" w:space="0"/>
              <w:left w:val="single" w:color="000000" w:sz="4" w:space="0"/>
              <w:bottom w:val="single" w:color="000000" w:sz="4" w:space="0"/>
              <w:right w:val="single" w:color="000000" w:sz="4" w:space="0"/>
            </w:tcBorders>
            <w:vAlign w:val="center"/>
          </w:tcPr>
          <w:p w14:paraId="05F09759">
            <w:pPr>
              <w:pStyle w:val="57"/>
              <w:ind w:firstLine="0" w:firstLineChars="0"/>
              <w:jc w:val="center"/>
            </w:pPr>
          </w:p>
        </w:tc>
        <w:tc>
          <w:tcPr>
            <w:tcW w:w="1430" w:type="dxa"/>
            <w:vMerge w:val="restart"/>
            <w:tcBorders>
              <w:top w:val="single" w:color="000000" w:sz="4" w:space="0"/>
              <w:left w:val="single" w:color="000000" w:sz="4" w:space="0"/>
              <w:bottom w:val="single" w:color="000000" w:sz="4" w:space="0"/>
              <w:right w:val="single" w:color="000000" w:sz="4" w:space="0"/>
            </w:tcBorders>
            <w:vAlign w:val="center"/>
          </w:tcPr>
          <w:p w14:paraId="79EAF344">
            <w:pPr>
              <w:pStyle w:val="57"/>
              <w:ind w:firstLine="0" w:firstLineChars="0"/>
              <w:jc w:val="center"/>
            </w:pPr>
            <w:r>
              <w:rPr>
                <w:rFonts w:hint="eastAsia"/>
              </w:rPr>
              <w:t>风险防控监督</w:t>
            </w:r>
          </w:p>
        </w:tc>
        <w:tc>
          <w:tcPr>
            <w:tcW w:w="1611" w:type="dxa"/>
            <w:tcBorders>
              <w:top w:val="single" w:color="000000" w:sz="4" w:space="0"/>
              <w:left w:val="single" w:color="000000" w:sz="4" w:space="0"/>
              <w:bottom w:val="single" w:color="000000" w:sz="4" w:space="0"/>
              <w:right w:val="single" w:color="000000" w:sz="4" w:space="0"/>
            </w:tcBorders>
            <w:vAlign w:val="center"/>
          </w:tcPr>
          <w:p w14:paraId="458371E9">
            <w:pPr>
              <w:pStyle w:val="57"/>
              <w:ind w:firstLine="0" w:firstLineChars="0"/>
              <w:jc w:val="center"/>
            </w:pPr>
            <w:r>
              <w:rPr>
                <w:rFonts w:hint="eastAsia"/>
              </w:rPr>
              <w:t>失业动态监测预警有效性</w:t>
            </w:r>
          </w:p>
        </w:tc>
        <w:tc>
          <w:tcPr>
            <w:tcW w:w="4436" w:type="dxa"/>
            <w:tcBorders>
              <w:top w:val="single" w:color="000000" w:sz="4" w:space="0"/>
              <w:left w:val="single" w:color="000000" w:sz="4" w:space="0"/>
              <w:bottom w:val="single" w:color="000000" w:sz="4" w:space="0"/>
              <w:right w:val="single" w:color="000000" w:sz="4" w:space="0"/>
            </w:tcBorders>
            <w:vAlign w:val="center"/>
          </w:tcPr>
          <w:p w14:paraId="5EB5DB5F">
            <w:pPr>
              <w:pStyle w:val="57"/>
              <w:ind w:firstLine="0" w:firstLineChars="0"/>
            </w:pPr>
            <w:r>
              <w:rPr>
                <w:rFonts w:hint="eastAsia"/>
              </w:rPr>
              <w:t>建立并运行对重点行业、企业裁员、基金支付风险的监测预警机制，并能及时响应。</w:t>
            </w:r>
          </w:p>
        </w:tc>
      </w:tr>
      <w:tr w14:paraId="79745D94">
        <w:tblPrEx>
          <w:tblCellMar>
            <w:top w:w="0" w:type="dxa"/>
            <w:left w:w="108" w:type="dxa"/>
            <w:bottom w:w="0" w:type="dxa"/>
            <w:right w:w="108" w:type="dxa"/>
          </w:tblCellMar>
        </w:tblPrEx>
        <w:trPr>
          <w:trHeight w:val="540" w:hRule="atLeast"/>
          <w:jc w:val="center"/>
        </w:trPr>
        <w:tc>
          <w:tcPr>
            <w:tcW w:w="1194" w:type="dxa"/>
            <w:vMerge w:val="continue"/>
            <w:tcBorders>
              <w:top w:val="single" w:color="000000" w:sz="4" w:space="0"/>
              <w:left w:val="single" w:color="000000" w:sz="4" w:space="0"/>
              <w:bottom w:val="single" w:color="000000" w:sz="4" w:space="0"/>
              <w:right w:val="single" w:color="000000" w:sz="4" w:space="0"/>
            </w:tcBorders>
            <w:vAlign w:val="center"/>
          </w:tcPr>
          <w:p w14:paraId="02112CCE">
            <w:pPr>
              <w:pStyle w:val="57"/>
              <w:ind w:firstLine="0" w:firstLineChars="0"/>
              <w:jc w:val="center"/>
            </w:pPr>
          </w:p>
        </w:tc>
        <w:tc>
          <w:tcPr>
            <w:tcW w:w="1430" w:type="dxa"/>
            <w:vMerge w:val="continue"/>
            <w:tcBorders>
              <w:top w:val="single" w:color="000000" w:sz="4" w:space="0"/>
              <w:left w:val="single" w:color="000000" w:sz="4" w:space="0"/>
              <w:bottom w:val="single" w:color="000000" w:sz="4" w:space="0"/>
              <w:right w:val="single" w:color="000000" w:sz="4" w:space="0"/>
            </w:tcBorders>
            <w:vAlign w:val="center"/>
          </w:tcPr>
          <w:p w14:paraId="67F08DCA">
            <w:pPr>
              <w:pStyle w:val="57"/>
              <w:ind w:firstLine="0" w:firstLineChars="0"/>
              <w:jc w:val="center"/>
            </w:pPr>
          </w:p>
        </w:tc>
        <w:tc>
          <w:tcPr>
            <w:tcW w:w="1611" w:type="dxa"/>
            <w:tcBorders>
              <w:top w:val="single" w:color="000000" w:sz="4" w:space="0"/>
              <w:left w:val="single" w:color="000000" w:sz="4" w:space="0"/>
              <w:bottom w:val="single" w:color="000000" w:sz="4" w:space="0"/>
              <w:right w:val="single" w:color="000000" w:sz="4" w:space="0"/>
            </w:tcBorders>
            <w:vAlign w:val="center"/>
          </w:tcPr>
          <w:p w14:paraId="127C5CA4">
            <w:pPr>
              <w:pStyle w:val="57"/>
              <w:ind w:firstLine="0" w:firstLineChars="0"/>
              <w:jc w:val="center"/>
            </w:pPr>
            <w:r>
              <w:rPr>
                <w:rFonts w:hint="eastAsia"/>
              </w:rPr>
              <w:t>监督检查发现问题整改率</w:t>
            </w:r>
          </w:p>
        </w:tc>
        <w:tc>
          <w:tcPr>
            <w:tcW w:w="4436" w:type="dxa"/>
            <w:tcBorders>
              <w:top w:val="single" w:color="000000" w:sz="4" w:space="0"/>
              <w:left w:val="single" w:color="000000" w:sz="4" w:space="0"/>
              <w:bottom w:val="single" w:color="000000" w:sz="4" w:space="0"/>
              <w:right w:val="single" w:color="000000" w:sz="4" w:space="0"/>
            </w:tcBorders>
            <w:vAlign w:val="center"/>
          </w:tcPr>
          <w:p w14:paraId="47FABEBE">
            <w:pPr>
              <w:pStyle w:val="57"/>
              <w:ind w:firstLine="0" w:firstLineChars="0"/>
            </w:pPr>
            <w:r>
              <w:rPr>
                <w:rFonts w:hint="eastAsia"/>
              </w:rPr>
              <w:t>对各类检查发现的问题已完成整改的数量占总问题数量的比例。</w:t>
            </w:r>
          </w:p>
        </w:tc>
      </w:tr>
      <w:tr w14:paraId="19293415">
        <w:tblPrEx>
          <w:tblCellMar>
            <w:top w:w="0" w:type="dxa"/>
            <w:left w:w="108" w:type="dxa"/>
            <w:bottom w:w="0" w:type="dxa"/>
            <w:right w:w="108" w:type="dxa"/>
          </w:tblCellMar>
        </w:tblPrEx>
        <w:trPr>
          <w:trHeight w:val="810" w:hRule="atLeast"/>
          <w:jc w:val="center"/>
        </w:trPr>
        <w:tc>
          <w:tcPr>
            <w:tcW w:w="1194" w:type="dxa"/>
            <w:vMerge w:val="restart"/>
            <w:tcBorders>
              <w:top w:val="single" w:color="000000" w:sz="4" w:space="0"/>
              <w:left w:val="single" w:color="000000" w:sz="4" w:space="0"/>
              <w:bottom w:val="single" w:color="000000" w:sz="4" w:space="0"/>
              <w:right w:val="single" w:color="000000" w:sz="4" w:space="0"/>
            </w:tcBorders>
            <w:vAlign w:val="center"/>
          </w:tcPr>
          <w:p w14:paraId="0036FFD0">
            <w:pPr>
              <w:pStyle w:val="57"/>
              <w:ind w:firstLine="0" w:firstLineChars="0"/>
              <w:jc w:val="center"/>
            </w:pPr>
            <w:r>
              <w:rPr>
                <w:rFonts w:hint="eastAsia"/>
              </w:rPr>
              <w:t>产出</w:t>
            </w:r>
          </w:p>
        </w:tc>
        <w:tc>
          <w:tcPr>
            <w:tcW w:w="1430" w:type="dxa"/>
            <w:tcBorders>
              <w:top w:val="single" w:color="000000" w:sz="4" w:space="0"/>
              <w:left w:val="single" w:color="000000" w:sz="4" w:space="0"/>
              <w:bottom w:val="single" w:color="000000" w:sz="4" w:space="0"/>
              <w:right w:val="single" w:color="000000" w:sz="4" w:space="0"/>
            </w:tcBorders>
            <w:vAlign w:val="center"/>
          </w:tcPr>
          <w:p w14:paraId="59008A94">
            <w:pPr>
              <w:pStyle w:val="57"/>
              <w:ind w:firstLine="0" w:firstLineChars="0"/>
              <w:jc w:val="center"/>
            </w:pPr>
            <w:r>
              <w:rPr>
                <w:rFonts w:hint="eastAsia"/>
              </w:rPr>
              <w:t>参保覆盖</w:t>
            </w:r>
          </w:p>
        </w:tc>
        <w:tc>
          <w:tcPr>
            <w:tcW w:w="1611" w:type="dxa"/>
            <w:tcBorders>
              <w:top w:val="single" w:color="000000" w:sz="4" w:space="0"/>
              <w:left w:val="single" w:color="000000" w:sz="4" w:space="0"/>
              <w:bottom w:val="single" w:color="000000" w:sz="4" w:space="0"/>
              <w:right w:val="single" w:color="000000" w:sz="4" w:space="0"/>
            </w:tcBorders>
            <w:vAlign w:val="center"/>
          </w:tcPr>
          <w:p w14:paraId="04D13C91">
            <w:pPr>
              <w:pStyle w:val="57"/>
              <w:ind w:firstLine="0" w:firstLineChars="0"/>
              <w:jc w:val="center"/>
            </w:pPr>
            <w:r>
              <w:rPr>
                <w:rFonts w:hint="eastAsia"/>
              </w:rPr>
              <w:t>参保人数覆盖率</w:t>
            </w:r>
          </w:p>
        </w:tc>
        <w:tc>
          <w:tcPr>
            <w:tcW w:w="4436" w:type="dxa"/>
            <w:tcBorders>
              <w:top w:val="single" w:color="000000" w:sz="4" w:space="0"/>
              <w:left w:val="single" w:color="000000" w:sz="4" w:space="0"/>
              <w:bottom w:val="single" w:color="000000" w:sz="4" w:space="0"/>
              <w:right w:val="single" w:color="000000" w:sz="4" w:space="0"/>
            </w:tcBorders>
            <w:vAlign w:val="center"/>
          </w:tcPr>
          <w:p w14:paraId="6A0D3EA5">
            <w:pPr>
              <w:pStyle w:val="57"/>
              <w:ind w:firstLine="0" w:firstLineChars="0"/>
            </w:pPr>
            <w:r>
              <w:rPr>
                <w:rFonts w:hint="eastAsia"/>
              </w:rPr>
              <w:t>参保人数覆盖率=实际参保人数/城镇就业人员总数×100%，反映制度对就业人群的覆盖广度。</w:t>
            </w:r>
          </w:p>
        </w:tc>
      </w:tr>
      <w:tr w14:paraId="697D6F52">
        <w:tblPrEx>
          <w:tblCellMar>
            <w:top w:w="0" w:type="dxa"/>
            <w:left w:w="108" w:type="dxa"/>
            <w:bottom w:w="0" w:type="dxa"/>
            <w:right w:w="108" w:type="dxa"/>
          </w:tblCellMar>
        </w:tblPrEx>
        <w:trPr>
          <w:trHeight w:val="810" w:hRule="atLeast"/>
          <w:jc w:val="center"/>
        </w:trPr>
        <w:tc>
          <w:tcPr>
            <w:tcW w:w="1194" w:type="dxa"/>
            <w:vMerge w:val="continue"/>
            <w:tcBorders>
              <w:top w:val="single" w:color="000000" w:sz="4" w:space="0"/>
              <w:left w:val="single" w:color="000000" w:sz="4" w:space="0"/>
              <w:bottom w:val="single" w:color="000000" w:sz="4" w:space="0"/>
              <w:right w:val="single" w:color="000000" w:sz="4" w:space="0"/>
            </w:tcBorders>
            <w:vAlign w:val="center"/>
          </w:tcPr>
          <w:p w14:paraId="5CBFD1EF">
            <w:pPr>
              <w:pStyle w:val="57"/>
              <w:ind w:firstLine="0" w:firstLineChars="0"/>
              <w:jc w:val="center"/>
            </w:pPr>
          </w:p>
        </w:tc>
        <w:tc>
          <w:tcPr>
            <w:tcW w:w="1430" w:type="dxa"/>
            <w:vMerge w:val="restart"/>
            <w:tcBorders>
              <w:top w:val="single" w:color="000000" w:sz="4" w:space="0"/>
              <w:left w:val="single" w:color="000000" w:sz="4" w:space="0"/>
              <w:bottom w:val="single" w:color="000000" w:sz="4" w:space="0"/>
              <w:right w:val="single" w:color="000000" w:sz="4" w:space="0"/>
            </w:tcBorders>
            <w:vAlign w:val="center"/>
          </w:tcPr>
          <w:p w14:paraId="45E5A287">
            <w:pPr>
              <w:pStyle w:val="57"/>
              <w:ind w:firstLine="0" w:firstLineChars="0"/>
              <w:jc w:val="center"/>
            </w:pPr>
            <w:r>
              <w:rPr>
                <w:rFonts w:hint="eastAsia"/>
              </w:rPr>
              <w:t>待遇与服务</w:t>
            </w:r>
          </w:p>
        </w:tc>
        <w:tc>
          <w:tcPr>
            <w:tcW w:w="1611" w:type="dxa"/>
            <w:tcBorders>
              <w:top w:val="single" w:color="000000" w:sz="4" w:space="0"/>
              <w:left w:val="single" w:color="000000" w:sz="4" w:space="0"/>
              <w:bottom w:val="single" w:color="000000" w:sz="4" w:space="0"/>
              <w:right w:val="single" w:color="000000" w:sz="4" w:space="0"/>
            </w:tcBorders>
            <w:vAlign w:val="center"/>
          </w:tcPr>
          <w:p w14:paraId="1598F3AE">
            <w:pPr>
              <w:pStyle w:val="57"/>
              <w:ind w:firstLine="0" w:firstLineChars="0"/>
              <w:jc w:val="center"/>
            </w:pPr>
            <w:r>
              <w:rPr>
                <w:rFonts w:hint="eastAsia"/>
              </w:rPr>
              <w:t>失业保险金发放准确率</w:t>
            </w:r>
          </w:p>
        </w:tc>
        <w:tc>
          <w:tcPr>
            <w:tcW w:w="4436" w:type="dxa"/>
            <w:tcBorders>
              <w:top w:val="single" w:color="000000" w:sz="4" w:space="0"/>
              <w:left w:val="single" w:color="000000" w:sz="4" w:space="0"/>
              <w:bottom w:val="single" w:color="000000" w:sz="4" w:space="0"/>
              <w:right w:val="single" w:color="000000" w:sz="4" w:space="0"/>
            </w:tcBorders>
            <w:vAlign w:val="center"/>
          </w:tcPr>
          <w:p w14:paraId="27C91D80">
            <w:pPr>
              <w:pStyle w:val="57"/>
              <w:ind w:firstLine="0" w:firstLineChars="0"/>
            </w:pPr>
            <w:r>
              <w:rPr>
                <w:rFonts w:hint="eastAsia"/>
              </w:rPr>
              <w:t>失业保险金发放准确率=符合政策规定发放的人次/总发放人次×100%，反映待遇核发的精准性。</w:t>
            </w:r>
          </w:p>
        </w:tc>
      </w:tr>
      <w:tr w14:paraId="38247EC4">
        <w:tblPrEx>
          <w:tblCellMar>
            <w:top w:w="0" w:type="dxa"/>
            <w:left w:w="108" w:type="dxa"/>
            <w:bottom w:w="0" w:type="dxa"/>
            <w:right w:w="108" w:type="dxa"/>
          </w:tblCellMar>
        </w:tblPrEx>
        <w:trPr>
          <w:trHeight w:val="270" w:hRule="atLeast"/>
          <w:jc w:val="center"/>
        </w:trPr>
        <w:tc>
          <w:tcPr>
            <w:tcW w:w="1194" w:type="dxa"/>
            <w:vMerge w:val="continue"/>
            <w:tcBorders>
              <w:top w:val="single" w:color="000000" w:sz="4" w:space="0"/>
              <w:left w:val="single" w:color="000000" w:sz="4" w:space="0"/>
              <w:bottom w:val="single" w:color="000000" w:sz="4" w:space="0"/>
              <w:right w:val="single" w:color="000000" w:sz="4" w:space="0"/>
            </w:tcBorders>
            <w:vAlign w:val="center"/>
          </w:tcPr>
          <w:p w14:paraId="0C2482FF">
            <w:pPr>
              <w:pStyle w:val="57"/>
              <w:ind w:firstLine="0" w:firstLineChars="0"/>
              <w:jc w:val="center"/>
            </w:pPr>
          </w:p>
        </w:tc>
        <w:tc>
          <w:tcPr>
            <w:tcW w:w="1430" w:type="dxa"/>
            <w:vMerge w:val="continue"/>
            <w:tcBorders>
              <w:top w:val="single" w:color="000000" w:sz="4" w:space="0"/>
              <w:left w:val="single" w:color="000000" w:sz="4" w:space="0"/>
              <w:bottom w:val="single" w:color="000000" w:sz="4" w:space="0"/>
              <w:right w:val="single" w:color="000000" w:sz="4" w:space="0"/>
            </w:tcBorders>
            <w:vAlign w:val="center"/>
          </w:tcPr>
          <w:p w14:paraId="6FC21AD2">
            <w:pPr>
              <w:pStyle w:val="57"/>
              <w:ind w:firstLine="0" w:firstLineChars="0"/>
              <w:jc w:val="center"/>
            </w:pPr>
          </w:p>
        </w:tc>
        <w:tc>
          <w:tcPr>
            <w:tcW w:w="1611" w:type="dxa"/>
            <w:tcBorders>
              <w:top w:val="single" w:color="000000" w:sz="4" w:space="0"/>
              <w:left w:val="single" w:color="000000" w:sz="4" w:space="0"/>
              <w:bottom w:val="single" w:color="000000" w:sz="4" w:space="0"/>
              <w:right w:val="single" w:color="000000" w:sz="4" w:space="0"/>
            </w:tcBorders>
            <w:vAlign w:val="center"/>
          </w:tcPr>
          <w:p w14:paraId="048BCE3F">
            <w:pPr>
              <w:pStyle w:val="57"/>
              <w:ind w:firstLine="0" w:firstLineChars="0"/>
              <w:jc w:val="center"/>
            </w:pPr>
            <w:r>
              <w:rPr>
                <w:rFonts w:hint="eastAsia"/>
              </w:rPr>
              <w:t>待遇发放及时率</w:t>
            </w:r>
          </w:p>
        </w:tc>
        <w:tc>
          <w:tcPr>
            <w:tcW w:w="4436" w:type="dxa"/>
            <w:tcBorders>
              <w:top w:val="single" w:color="000000" w:sz="4" w:space="0"/>
              <w:left w:val="single" w:color="000000" w:sz="4" w:space="0"/>
              <w:bottom w:val="single" w:color="000000" w:sz="4" w:space="0"/>
              <w:right w:val="single" w:color="000000" w:sz="4" w:space="0"/>
            </w:tcBorders>
            <w:vAlign w:val="center"/>
          </w:tcPr>
          <w:p w14:paraId="0274065B">
            <w:pPr>
              <w:pStyle w:val="57"/>
              <w:ind w:firstLine="0" w:firstLineChars="0"/>
            </w:pPr>
            <w:r>
              <w:rPr>
                <w:rFonts w:hint="eastAsia"/>
              </w:rPr>
              <w:t>反映从申请到待遇发放符合政策时限的比例。</w:t>
            </w:r>
          </w:p>
        </w:tc>
      </w:tr>
      <w:tr w14:paraId="22A5BC2F">
        <w:tblPrEx>
          <w:tblCellMar>
            <w:top w:w="0" w:type="dxa"/>
            <w:left w:w="108" w:type="dxa"/>
            <w:bottom w:w="0" w:type="dxa"/>
            <w:right w:w="108" w:type="dxa"/>
          </w:tblCellMar>
        </w:tblPrEx>
        <w:trPr>
          <w:trHeight w:val="540" w:hRule="atLeast"/>
          <w:jc w:val="center"/>
        </w:trPr>
        <w:tc>
          <w:tcPr>
            <w:tcW w:w="1194" w:type="dxa"/>
            <w:vMerge w:val="continue"/>
            <w:tcBorders>
              <w:top w:val="single" w:color="000000" w:sz="4" w:space="0"/>
              <w:left w:val="single" w:color="000000" w:sz="4" w:space="0"/>
              <w:bottom w:val="single" w:color="000000" w:sz="4" w:space="0"/>
              <w:right w:val="single" w:color="000000" w:sz="4" w:space="0"/>
            </w:tcBorders>
            <w:vAlign w:val="center"/>
          </w:tcPr>
          <w:p w14:paraId="6B1FF766">
            <w:pPr>
              <w:pStyle w:val="57"/>
              <w:ind w:firstLine="0" w:firstLineChars="0"/>
              <w:jc w:val="center"/>
            </w:pPr>
          </w:p>
        </w:tc>
        <w:tc>
          <w:tcPr>
            <w:tcW w:w="1430" w:type="dxa"/>
            <w:vMerge w:val="continue"/>
            <w:tcBorders>
              <w:top w:val="single" w:color="000000" w:sz="4" w:space="0"/>
              <w:left w:val="single" w:color="000000" w:sz="4" w:space="0"/>
              <w:bottom w:val="single" w:color="000000" w:sz="4" w:space="0"/>
              <w:right w:val="single" w:color="000000" w:sz="4" w:space="0"/>
            </w:tcBorders>
            <w:vAlign w:val="center"/>
          </w:tcPr>
          <w:p w14:paraId="4462FEDD">
            <w:pPr>
              <w:pStyle w:val="57"/>
              <w:ind w:firstLine="0" w:firstLineChars="0"/>
              <w:jc w:val="center"/>
            </w:pPr>
          </w:p>
        </w:tc>
        <w:tc>
          <w:tcPr>
            <w:tcW w:w="1611" w:type="dxa"/>
            <w:tcBorders>
              <w:top w:val="single" w:color="000000" w:sz="4" w:space="0"/>
              <w:left w:val="single" w:color="000000" w:sz="4" w:space="0"/>
              <w:bottom w:val="single" w:color="000000" w:sz="4" w:space="0"/>
              <w:right w:val="single" w:color="000000" w:sz="4" w:space="0"/>
            </w:tcBorders>
            <w:vAlign w:val="center"/>
          </w:tcPr>
          <w:p w14:paraId="24D83309">
            <w:pPr>
              <w:pStyle w:val="57"/>
              <w:ind w:firstLine="0" w:firstLineChars="0"/>
              <w:jc w:val="center"/>
            </w:pPr>
            <w:r>
              <w:rPr>
                <w:rFonts w:hint="eastAsia"/>
              </w:rPr>
              <w:t>技能提升培训人次</w:t>
            </w:r>
          </w:p>
        </w:tc>
        <w:tc>
          <w:tcPr>
            <w:tcW w:w="4436" w:type="dxa"/>
            <w:tcBorders>
              <w:top w:val="single" w:color="000000" w:sz="4" w:space="0"/>
              <w:left w:val="single" w:color="000000" w:sz="4" w:space="0"/>
              <w:bottom w:val="single" w:color="000000" w:sz="4" w:space="0"/>
              <w:right w:val="single" w:color="000000" w:sz="4" w:space="0"/>
            </w:tcBorders>
            <w:vAlign w:val="center"/>
          </w:tcPr>
          <w:p w14:paraId="152AB671">
            <w:pPr>
              <w:pStyle w:val="57"/>
              <w:ind w:firstLine="0" w:firstLineChars="0"/>
            </w:pPr>
            <w:r>
              <w:rPr>
                <w:rFonts w:hint="eastAsia"/>
              </w:rPr>
              <w:t>使用失业保险基金支持职工参加职业技能培训并取得证书的总人次，反映促就业投入。</w:t>
            </w:r>
          </w:p>
        </w:tc>
      </w:tr>
      <w:tr w14:paraId="65C92D69">
        <w:tblPrEx>
          <w:tblCellMar>
            <w:top w:w="0" w:type="dxa"/>
            <w:left w:w="108" w:type="dxa"/>
            <w:bottom w:w="0" w:type="dxa"/>
            <w:right w:w="108" w:type="dxa"/>
          </w:tblCellMar>
        </w:tblPrEx>
        <w:trPr>
          <w:trHeight w:val="540" w:hRule="atLeast"/>
          <w:jc w:val="center"/>
        </w:trPr>
        <w:tc>
          <w:tcPr>
            <w:tcW w:w="1194" w:type="dxa"/>
            <w:vMerge w:val="restart"/>
            <w:tcBorders>
              <w:top w:val="single" w:color="000000" w:sz="4" w:space="0"/>
              <w:left w:val="single" w:color="000000" w:sz="4" w:space="0"/>
              <w:right w:val="single" w:color="000000" w:sz="4" w:space="0"/>
            </w:tcBorders>
            <w:vAlign w:val="center"/>
          </w:tcPr>
          <w:p w14:paraId="4B311437">
            <w:pPr>
              <w:pStyle w:val="57"/>
              <w:ind w:firstLine="0" w:firstLineChars="0"/>
              <w:jc w:val="center"/>
            </w:pPr>
            <w:r>
              <w:rPr>
                <w:rFonts w:hint="eastAsia"/>
              </w:rPr>
              <w:t>效益</w:t>
            </w:r>
          </w:p>
        </w:tc>
        <w:tc>
          <w:tcPr>
            <w:tcW w:w="1430" w:type="dxa"/>
            <w:tcBorders>
              <w:top w:val="single" w:color="000000" w:sz="4" w:space="0"/>
              <w:left w:val="single" w:color="000000" w:sz="4" w:space="0"/>
              <w:bottom w:val="single" w:color="000000" w:sz="4" w:space="0"/>
              <w:right w:val="single" w:color="000000" w:sz="4" w:space="0"/>
            </w:tcBorders>
            <w:vAlign w:val="center"/>
          </w:tcPr>
          <w:p w14:paraId="34E16436">
            <w:pPr>
              <w:pStyle w:val="57"/>
              <w:ind w:firstLine="0" w:firstLineChars="0"/>
              <w:jc w:val="center"/>
            </w:pPr>
            <w:r>
              <w:rPr>
                <w:rFonts w:hint="eastAsia"/>
              </w:rPr>
              <w:t>经济效益</w:t>
            </w:r>
          </w:p>
        </w:tc>
        <w:tc>
          <w:tcPr>
            <w:tcW w:w="1611" w:type="dxa"/>
            <w:tcBorders>
              <w:top w:val="single" w:color="000000" w:sz="4" w:space="0"/>
              <w:left w:val="single" w:color="000000" w:sz="4" w:space="0"/>
              <w:bottom w:val="single" w:color="000000" w:sz="4" w:space="0"/>
              <w:right w:val="single" w:color="000000" w:sz="4" w:space="0"/>
            </w:tcBorders>
            <w:vAlign w:val="center"/>
          </w:tcPr>
          <w:p w14:paraId="45CE4A7A">
            <w:pPr>
              <w:pStyle w:val="57"/>
              <w:ind w:firstLine="0" w:firstLineChars="0"/>
              <w:jc w:val="center"/>
            </w:pPr>
            <w:r>
              <w:rPr>
                <w:rFonts w:hint="eastAsia"/>
              </w:rPr>
              <w:t>利息收益率</w:t>
            </w:r>
          </w:p>
        </w:tc>
        <w:tc>
          <w:tcPr>
            <w:tcW w:w="4436" w:type="dxa"/>
            <w:tcBorders>
              <w:top w:val="single" w:color="000000" w:sz="4" w:space="0"/>
              <w:left w:val="single" w:color="000000" w:sz="4" w:space="0"/>
              <w:bottom w:val="single" w:color="000000" w:sz="4" w:space="0"/>
              <w:right w:val="single" w:color="000000" w:sz="4" w:space="0"/>
            </w:tcBorders>
            <w:vAlign w:val="center"/>
          </w:tcPr>
          <w:p w14:paraId="160C0284">
            <w:pPr>
              <w:pStyle w:val="57"/>
              <w:ind w:firstLine="0" w:firstLineChars="0"/>
            </w:pPr>
            <w:r>
              <w:rPr>
                <w:rFonts w:hint="eastAsia"/>
              </w:rPr>
              <w:t>反映利息收益率是否高于同期活期存款基准利率。</w:t>
            </w:r>
          </w:p>
        </w:tc>
      </w:tr>
      <w:tr w14:paraId="347210A2">
        <w:tblPrEx>
          <w:tblCellMar>
            <w:top w:w="0" w:type="dxa"/>
            <w:left w:w="108" w:type="dxa"/>
            <w:bottom w:w="0" w:type="dxa"/>
            <w:right w:w="108" w:type="dxa"/>
          </w:tblCellMar>
        </w:tblPrEx>
        <w:trPr>
          <w:trHeight w:val="810" w:hRule="atLeast"/>
          <w:jc w:val="center"/>
        </w:trPr>
        <w:tc>
          <w:tcPr>
            <w:tcW w:w="1194" w:type="dxa"/>
            <w:vMerge w:val="continue"/>
            <w:tcBorders>
              <w:left w:val="single" w:color="000000" w:sz="4" w:space="0"/>
              <w:right w:val="single" w:color="000000" w:sz="4" w:space="0"/>
            </w:tcBorders>
            <w:vAlign w:val="center"/>
          </w:tcPr>
          <w:p w14:paraId="71DFFC78">
            <w:pPr>
              <w:pStyle w:val="57"/>
              <w:ind w:firstLine="0" w:firstLineChars="0"/>
              <w:jc w:val="center"/>
            </w:pPr>
          </w:p>
        </w:tc>
        <w:tc>
          <w:tcPr>
            <w:tcW w:w="1430" w:type="dxa"/>
            <w:vMerge w:val="restart"/>
            <w:tcBorders>
              <w:top w:val="single" w:color="000000" w:sz="4" w:space="0"/>
              <w:left w:val="single" w:color="000000" w:sz="4" w:space="0"/>
              <w:right w:val="single" w:color="000000" w:sz="4" w:space="0"/>
            </w:tcBorders>
            <w:vAlign w:val="center"/>
          </w:tcPr>
          <w:p w14:paraId="38E573F1">
            <w:pPr>
              <w:pStyle w:val="57"/>
              <w:ind w:firstLine="0" w:firstLineChars="0"/>
              <w:jc w:val="center"/>
            </w:pPr>
            <w:r>
              <w:rPr>
                <w:rFonts w:hint="eastAsia"/>
              </w:rPr>
              <w:t>社会效益</w:t>
            </w:r>
          </w:p>
        </w:tc>
        <w:tc>
          <w:tcPr>
            <w:tcW w:w="1611" w:type="dxa"/>
            <w:tcBorders>
              <w:top w:val="single" w:color="000000" w:sz="4" w:space="0"/>
              <w:left w:val="single" w:color="000000" w:sz="4" w:space="0"/>
              <w:bottom w:val="single" w:color="000000" w:sz="4" w:space="0"/>
              <w:right w:val="single" w:color="000000" w:sz="4" w:space="0"/>
            </w:tcBorders>
            <w:vAlign w:val="center"/>
          </w:tcPr>
          <w:p w14:paraId="559DB134">
            <w:pPr>
              <w:pStyle w:val="57"/>
              <w:ind w:firstLine="0" w:firstLineChars="0"/>
              <w:jc w:val="center"/>
            </w:pPr>
            <w:r>
              <w:rPr>
                <w:rFonts w:hint="eastAsia"/>
              </w:rPr>
              <w:t>失业人员再就业率</w:t>
            </w:r>
          </w:p>
        </w:tc>
        <w:tc>
          <w:tcPr>
            <w:tcW w:w="4436" w:type="dxa"/>
            <w:tcBorders>
              <w:top w:val="single" w:color="000000" w:sz="4" w:space="0"/>
              <w:left w:val="single" w:color="000000" w:sz="4" w:space="0"/>
              <w:bottom w:val="single" w:color="000000" w:sz="4" w:space="0"/>
              <w:right w:val="single" w:color="000000" w:sz="4" w:space="0"/>
            </w:tcBorders>
            <w:vAlign w:val="center"/>
          </w:tcPr>
          <w:p w14:paraId="1DA3EAC4">
            <w:pPr>
              <w:pStyle w:val="57"/>
              <w:ind w:firstLine="0" w:firstLineChars="0"/>
            </w:pPr>
            <w:r>
              <w:rPr>
                <w:rFonts w:hint="eastAsia"/>
              </w:rPr>
              <w:t>失业人员再就业率=领取失业保险金期间实现再就业的人数/期末领取失业保险金人数×100%，反映促就业核心成效。</w:t>
            </w:r>
          </w:p>
        </w:tc>
      </w:tr>
      <w:tr w14:paraId="28DAC538">
        <w:tblPrEx>
          <w:tblCellMar>
            <w:top w:w="0" w:type="dxa"/>
            <w:left w:w="108" w:type="dxa"/>
            <w:bottom w:w="0" w:type="dxa"/>
            <w:right w:w="108" w:type="dxa"/>
          </w:tblCellMar>
        </w:tblPrEx>
        <w:trPr>
          <w:trHeight w:val="540" w:hRule="atLeast"/>
          <w:jc w:val="center"/>
        </w:trPr>
        <w:tc>
          <w:tcPr>
            <w:tcW w:w="1194" w:type="dxa"/>
            <w:vMerge w:val="continue"/>
            <w:tcBorders>
              <w:left w:val="single" w:color="000000" w:sz="4" w:space="0"/>
              <w:bottom w:val="single" w:color="000000" w:sz="4" w:space="0"/>
              <w:right w:val="single" w:color="000000" w:sz="4" w:space="0"/>
            </w:tcBorders>
            <w:vAlign w:val="center"/>
          </w:tcPr>
          <w:p w14:paraId="16F4EFDF">
            <w:pPr>
              <w:pStyle w:val="57"/>
              <w:ind w:firstLine="0" w:firstLineChars="0"/>
              <w:jc w:val="center"/>
            </w:pPr>
          </w:p>
        </w:tc>
        <w:tc>
          <w:tcPr>
            <w:tcW w:w="1430" w:type="dxa"/>
            <w:vMerge w:val="continue"/>
            <w:tcBorders>
              <w:left w:val="single" w:color="000000" w:sz="4" w:space="0"/>
              <w:bottom w:val="single" w:color="000000" w:sz="4" w:space="0"/>
              <w:right w:val="single" w:color="000000" w:sz="4" w:space="0"/>
            </w:tcBorders>
            <w:vAlign w:val="center"/>
          </w:tcPr>
          <w:p w14:paraId="4DA2E965">
            <w:pPr>
              <w:pStyle w:val="57"/>
              <w:ind w:firstLine="0" w:firstLineChars="0"/>
              <w:jc w:val="center"/>
            </w:pPr>
          </w:p>
        </w:tc>
        <w:tc>
          <w:tcPr>
            <w:tcW w:w="1611" w:type="dxa"/>
            <w:tcBorders>
              <w:top w:val="single" w:color="000000" w:sz="4" w:space="0"/>
              <w:left w:val="single" w:color="000000" w:sz="4" w:space="0"/>
              <w:bottom w:val="single" w:color="000000" w:sz="4" w:space="0"/>
              <w:right w:val="single" w:color="000000" w:sz="4" w:space="0"/>
            </w:tcBorders>
            <w:vAlign w:val="center"/>
          </w:tcPr>
          <w:p w14:paraId="7DE0A80C">
            <w:pPr>
              <w:pStyle w:val="57"/>
              <w:ind w:firstLine="0" w:firstLineChars="0"/>
              <w:jc w:val="center"/>
            </w:pPr>
            <w:r>
              <w:rPr>
                <w:rFonts w:hint="eastAsia"/>
              </w:rPr>
              <w:t>企业满意度</w:t>
            </w:r>
          </w:p>
        </w:tc>
        <w:tc>
          <w:tcPr>
            <w:tcW w:w="4436" w:type="dxa"/>
            <w:tcBorders>
              <w:top w:val="single" w:color="000000" w:sz="4" w:space="0"/>
              <w:left w:val="single" w:color="000000" w:sz="4" w:space="0"/>
              <w:bottom w:val="single" w:color="000000" w:sz="4" w:space="0"/>
              <w:right w:val="single" w:color="000000" w:sz="4" w:space="0"/>
            </w:tcBorders>
            <w:vAlign w:val="center"/>
          </w:tcPr>
          <w:p w14:paraId="2E9BC4D4">
            <w:pPr>
              <w:pStyle w:val="57"/>
              <w:ind w:firstLine="0" w:firstLineChars="0"/>
            </w:pPr>
            <w:r>
              <w:rPr>
                <w:rFonts w:hint="eastAsia"/>
              </w:rPr>
              <w:t>通过问卷调查获取企业对稳岗返还、技能培训补贴等政策申领便捷性、资金效用的满意度。</w:t>
            </w:r>
          </w:p>
        </w:tc>
      </w:tr>
      <w:tr w14:paraId="4436D6AB">
        <w:tblPrEx>
          <w:tblCellMar>
            <w:top w:w="0" w:type="dxa"/>
            <w:left w:w="108" w:type="dxa"/>
            <w:bottom w:w="0" w:type="dxa"/>
            <w:right w:w="108" w:type="dxa"/>
          </w:tblCellMar>
        </w:tblPrEx>
        <w:trPr>
          <w:trHeight w:val="810" w:hRule="atLeast"/>
          <w:jc w:val="center"/>
        </w:trPr>
        <w:tc>
          <w:tcPr>
            <w:tcW w:w="1194" w:type="dxa"/>
            <w:vMerge w:val="restart"/>
            <w:tcBorders>
              <w:top w:val="single" w:color="000000" w:sz="4" w:space="0"/>
              <w:left w:val="single" w:color="000000" w:sz="4" w:space="0"/>
              <w:right w:val="single" w:color="000000" w:sz="4" w:space="0"/>
            </w:tcBorders>
            <w:vAlign w:val="center"/>
          </w:tcPr>
          <w:p w14:paraId="6BCCC4C4">
            <w:pPr>
              <w:pStyle w:val="57"/>
              <w:ind w:firstLine="0" w:firstLineChars="0"/>
              <w:jc w:val="center"/>
            </w:pPr>
            <w:r>
              <w:rPr>
                <w:rFonts w:hint="eastAsia"/>
              </w:rPr>
              <w:t>效益</w:t>
            </w:r>
          </w:p>
        </w:tc>
        <w:tc>
          <w:tcPr>
            <w:tcW w:w="1430" w:type="dxa"/>
            <w:tcBorders>
              <w:top w:val="single" w:color="000000" w:sz="4" w:space="0"/>
              <w:left w:val="single" w:color="000000" w:sz="4" w:space="0"/>
              <w:bottom w:val="single" w:color="000000" w:sz="4" w:space="0"/>
              <w:right w:val="single" w:color="000000" w:sz="4" w:space="0"/>
            </w:tcBorders>
            <w:vAlign w:val="center"/>
          </w:tcPr>
          <w:p w14:paraId="29A581B9">
            <w:pPr>
              <w:pStyle w:val="57"/>
              <w:ind w:firstLine="0" w:firstLineChars="0"/>
              <w:jc w:val="center"/>
            </w:pPr>
            <w:r>
              <w:rPr>
                <w:rFonts w:hint="eastAsia"/>
              </w:rPr>
              <w:t>社会效益</w:t>
            </w:r>
          </w:p>
        </w:tc>
        <w:tc>
          <w:tcPr>
            <w:tcW w:w="1611" w:type="dxa"/>
            <w:tcBorders>
              <w:top w:val="single" w:color="000000" w:sz="4" w:space="0"/>
              <w:left w:val="single" w:color="000000" w:sz="4" w:space="0"/>
              <w:bottom w:val="single" w:color="000000" w:sz="4" w:space="0"/>
              <w:right w:val="single" w:color="000000" w:sz="4" w:space="0"/>
            </w:tcBorders>
            <w:vAlign w:val="center"/>
          </w:tcPr>
          <w:p w14:paraId="4D6E6D0C">
            <w:pPr>
              <w:pStyle w:val="57"/>
              <w:ind w:firstLine="0" w:firstLineChars="0"/>
              <w:jc w:val="center"/>
            </w:pPr>
            <w:r>
              <w:rPr>
                <w:rFonts w:hint="eastAsia"/>
              </w:rPr>
              <w:t>失业人员满意度</w:t>
            </w:r>
          </w:p>
        </w:tc>
        <w:tc>
          <w:tcPr>
            <w:tcW w:w="4436" w:type="dxa"/>
            <w:tcBorders>
              <w:top w:val="single" w:color="000000" w:sz="4" w:space="0"/>
              <w:left w:val="single" w:color="000000" w:sz="4" w:space="0"/>
              <w:bottom w:val="single" w:color="000000" w:sz="4" w:space="0"/>
              <w:right w:val="single" w:color="000000" w:sz="4" w:space="0"/>
            </w:tcBorders>
            <w:vAlign w:val="center"/>
          </w:tcPr>
          <w:p w14:paraId="205A5335">
            <w:pPr>
              <w:pStyle w:val="57"/>
              <w:ind w:firstLine="0" w:firstLineChars="0"/>
            </w:pPr>
            <w:r>
              <w:rPr>
                <w:rFonts w:hint="eastAsia"/>
              </w:rPr>
              <w:t>通过问卷调查获取失业人员对失业保险金申领便捷性、发放及时性、职业介绍服务的满意度。</w:t>
            </w:r>
          </w:p>
        </w:tc>
      </w:tr>
      <w:tr w14:paraId="00200D78">
        <w:tblPrEx>
          <w:tblCellMar>
            <w:top w:w="0" w:type="dxa"/>
            <w:left w:w="108" w:type="dxa"/>
            <w:bottom w:w="0" w:type="dxa"/>
            <w:right w:w="108" w:type="dxa"/>
          </w:tblCellMar>
        </w:tblPrEx>
        <w:trPr>
          <w:trHeight w:val="1080" w:hRule="atLeast"/>
          <w:jc w:val="center"/>
        </w:trPr>
        <w:tc>
          <w:tcPr>
            <w:tcW w:w="1194" w:type="dxa"/>
            <w:vMerge w:val="continue"/>
            <w:tcBorders>
              <w:left w:val="single" w:color="000000" w:sz="4" w:space="0"/>
              <w:right w:val="single" w:color="000000" w:sz="4" w:space="0"/>
            </w:tcBorders>
            <w:vAlign w:val="center"/>
          </w:tcPr>
          <w:p w14:paraId="06D643BA">
            <w:pPr>
              <w:pStyle w:val="57"/>
              <w:ind w:firstLine="0" w:firstLineChars="0"/>
              <w:jc w:val="center"/>
            </w:pPr>
          </w:p>
        </w:tc>
        <w:tc>
          <w:tcPr>
            <w:tcW w:w="1430" w:type="dxa"/>
            <w:vMerge w:val="restart"/>
            <w:tcBorders>
              <w:top w:val="single" w:color="000000" w:sz="4" w:space="0"/>
              <w:left w:val="single" w:color="000000" w:sz="4" w:space="0"/>
              <w:bottom w:val="single" w:color="000000" w:sz="4" w:space="0"/>
              <w:right w:val="single" w:color="000000" w:sz="4" w:space="0"/>
            </w:tcBorders>
            <w:vAlign w:val="center"/>
          </w:tcPr>
          <w:p w14:paraId="64F0F5BC">
            <w:pPr>
              <w:pStyle w:val="57"/>
              <w:ind w:firstLine="0" w:firstLineChars="0"/>
              <w:jc w:val="center"/>
            </w:pPr>
            <w:r>
              <w:rPr>
                <w:rFonts w:hint="eastAsia"/>
              </w:rPr>
              <w:t>可持续发展</w:t>
            </w:r>
          </w:p>
        </w:tc>
        <w:tc>
          <w:tcPr>
            <w:tcW w:w="1611" w:type="dxa"/>
            <w:tcBorders>
              <w:top w:val="single" w:color="000000" w:sz="4" w:space="0"/>
              <w:left w:val="single" w:color="000000" w:sz="4" w:space="0"/>
              <w:bottom w:val="single" w:color="000000" w:sz="4" w:space="0"/>
              <w:right w:val="single" w:color="000000" w:sz="4" w:space="0"/>
            </w:tcBorders>
            <w:vAlign w:val="center"/>
          </w:tcPr>
          <w:p w14:paraId="0B100BDC">
            <w:pPr>
              <w:pStyle w:val="57"/>
              <w:ind w:firstLine="0" w:firstLineChars="0"/>
              <w:jc w:val="center"/>
            </w:pPr>
            <w:r>
              <w:rPr>
                <w:rFonts w:hint="eastAsia"/>
              </w:rPr>
              <w:t>基金支出结构与政策目标契合度</w:t>
            </w:r>
          </w:p>
        </w:tc>
        <w:tc>
          <w:tcPr>
            <w:tcW w:w="4436" w:type="dxa"/>
            <w:tcBorders>
              <w:top w:val="single" w:color="000000" w:sz="4" w:space="0"/>
              <w:left w:val="single" w:color="000000" w:sz="4" w:space="0"/>
              <w:bottom w:val="single" w:color="000000" w:sz="4" w:space="0"/>
              <w:right w:val="single" w:color="000000" w:sz="4" w:space="0"/>
            </w:tcBorders>
            <w:vAlign w:val="center"/>
          </w:tcPr>
          <w:p w14:paraId="01A3B33E">
            <w:pPr>
              <w:pStyle w:val="57"/>
              <w:ind w:firstLine="0" w:firstLineChars="0"/>
            </w:pPr>
            <w:r>
              <w:rPr>
                <w:rFonts w:hint="eastAsia"/>
              </w:rPr>
              <w:t>基金支出结构与政策目标契合度=用于稳岗返还、技能提升培训等预防失业、促进就业方面的支出/基金总支出，反映基金支出从被动保障生活向主动稳定就业转变的成效。</w:t>
            </w:r>
          </w:p>
        </w:tc>
      </w:tr>
      <w:tr w14:paraId="6B3825FD">
        <w:tblPrEx>
          <w:tblCellMar>
            <w:top w:w="0" w:type="dxa"/>
            <w:left w:w="108" w:type="dxa"/>
            <w:bottom w:w="0" w:type="dxa"/>
            <w:right w:w="108" w:type="dxa"/>
          </w:tblCellMar>
        </w:tblPrEx>
        <w:trPr>
          <w:trHeight w:val="964" w:hRule="atLeast"/>
          <w:jc w:val="center"/>
        </w:trPr>
        <w:tc>
          <w:tcPr>
            <w:tcW w:w="1194" w:type="dxa"/>
            <w:vMerge w:val="continue"/>
            <w:tcBorders>
              <w:left w:val="single" w:color="000000" w:sz="4" w:space="0"/>
              <w:right w:val="single" w:color="000000" w:sz="4" w:space="0"/>
            </w:tcBorders>
            <w:vAlign w:val="center"/>
          </w:tcPr>
          <w:p w14:paraId="68B1740F">
            <w:pPr>
              <w:pStyle w:val="57"/>
              <w:ind w:firstLine="0" w:firstLineChars="0"/>
              <w:jc w:val="center"/>
            </w:pPr>
          </w:p>
        </w:tc>
        <w:tc>
          <w:tcPr>
            <w:tcW w:w="1430" w:type="dxa"/>
            <w:vMerge w:val="continue"/>
            <w:tcBorders>
              <w:top w:val="single" w:color="000000" w:sz="4" w:space="0"/>
              <w:left w:val="single" w:color="000000" w:sz="4" w:space="0"/>
              <w:bottom w:val="single" w:color="000000" w:sz="4" w:space="0"/>
              <w:right w:val="single" w:color="000000" w:sz="4" w:space="0"/>
            </w:tcBorders>
            <w:vAlign w:val="center"/>
          </w:tcPr>
          <w:p w14:paraId="7ABE4304">
            <w:pPr>
              <w:pStyle w:val="57"/>
              <w:ind w:firstLine="0" w:firstLineChars="0"/>
              <w:jc w:val="center"/>
            </w:pPr>
          </w:p>
        </w:tc>
        <w:tc>
          <w:tcPr>
            <w:tcW w:w="1611" w:type="dxa"/>
            <w:tcBorders>
              <w:top w:val="single" w:color="000000" w:sz="4" w:space="0"/>
              <w:left w:val="single" w:color="000000" w:sz="4" w:space="0"/>
              <w:bottom w:val="single" w:color="000000" w:sz="4" w:space="0"/>
              <w:right w:val="single" w:color="000000" w:sz="4" w:space="0"/>
            </w:tcBorders>
            <w:vAlign w:val="center"/>
          </w:tcPr>
          <w:p w14:paraId="701DE38A">
            <w:pPr>
              <w:pStyle w:val="57"/>
              <w:ind w:firstLine="0" w:firstLineChars="0"/>
              <w:jc w:val="center"/>
            </w:pPr>
            <w:r>
              <w:rPr>
                <w:rFonts w:hint="eastAsia"/>
              </w:rPr>
              <w:t>费率调整机制响应度</w:t>
            </w:r>
          </w:p>
        </w:tc>
        <w:tc>
          <w:tcPr>
            <w:tcW w:w="4436" w:type="dxa"/>
            <w:tcBorders>
              <w:top w:val="single" w:color="000000" w:sz="4" w:space="0"/>
              <w:left w:val="single" w:color="000000" w:sz="4" w:space="0"/>
              <w:bottom w:val="single" w:color="000000" w:sz="4" w:space="0"/>
              <w:right w:val="single" w:color="000000" w:sz="4" w:space="0"/>
            </w:tcBorders>
            <w:vAlign w:val="center"/>
          </w:tcPr>
          <w:p w14:paraId="45AF2556">
            <w:pPr>
              <w:pStyle w:val="57"/>
              <w:ind w:firstLine="0" w:firstLineChars="0"/>
            </w:pPr>
            <w:r>
              <w:rPr>
                <w:rFonts w:hint="eastAsia"/>
              </w:rPr>
              <w:t>评估基金统筹地区是否根据基金结余及时执行浮动费率或降费率政策，平衡企业负担与基金安全。</w:t>
            </w:r>
          </w:p>
        </w:tc>
      </w:tr>
      <w:tr w14:paraId="04F070F6">
        <w:tblPrEx>
          <w:tblCellMar>
            <w:top w:w="0" w:type="dxa"/>
            <w:left w:w="108" w:type="dxa"/>
            <w:bottom w:w="0" w:type="dxa"/>
            <w:right w:w="108" w:type="dxa"/>
          </w:tblCellMar>
        </w:tblPrEx>
        <w:trPr>
          <w:trHeight w:val="810" w:hRule="atLeast"/>
          <w:jc w:val="center"/>
        </w:trPr>
        <w:tc>
          <w:tcPr>
            <w:tcW w:w="1194" w:type="dxa"/>
            <w:vMerge w:val="continue"/>
            <w:tcBorders>
              <w:left w:val="single" w:color="000000" w:sz="4" w:space="0"/>
              <w:bottom w:val="single" w:color="000000" w:sz="4" w:space="0"/>
              <w:right w:val="single" w:color="000000" w:sz="4" w:space="0"/>
            </w:tcBorders>
            <w:vAlign w:val="center"/>
          </w:tcPr>
          <w:p w14:paraId="64163B44">
            <w:pPr>
              <w:pStyle w:val="57"/>
              <w:ind w:firstLine="0" w:firstLineChars="0"/>
              <w:jc w:val="center"/>
            </w:pPr>
          </w:p>
        </w:tc>
        <w:tc>
          <w:tcPr>
            <w:tcW w:w="1430" w:type="dxa"/>
            <w:vMerge w:val="continue"/>
            <w:tcBorders>
              <w:top w:val="single" w:color="000000" w:sz="4" w:space="0"/>
              <w:left w:val="single" w:color="000000" w:sz="4" w:space="0"/>
              <w:bottom w:val="single" w:color="000000" w:sz="4" w:space="0"/>
              <w:right w:val="single" w:color="000000" w:sz="4" w:space="0"/>
            </w:tcBorders>
            <w:vAlign w:val="center"/>
          </w:tcPr>
          <w:p w14:paraId="43EC9052">
            <w:pPr>
              <w:pStyle w:val="57"/>
              <w:ind w:firstLine="0" w:firstLineChars="0"/>
              <w:jc w:val="center"/>
            </w:pPr>
          </w:p>
        </w:tc>
        <w:tc>
          <w:tcPr>
            <w:tcW w:w="1611" w:type="dxa"/>
            <w:tcBorders>
              <w:top w:val="single" w:color="000000" w:sz="4" w:space="0"/>
              <w:left w:val="single" w:color="000000" w:sz="4" w:space="0"/>
              <w:bottom w:val="single" w:color="000000" w:sz="4" w:space="0"/>
              <w:right w:val="single" w:color="000000" w:sz="4" w:space="0"/>
            </w:tcBorders>
            <w:vAlign w:val="center"/>
          </w:tcPr>
          <w:p w14:paraId="656973DA">
            <w:pPr>
              <w:pStyle w:val="57"/>
              <w:ind w:firstLine="0" w:firstLineChars="0"/>
              <w:jc w:val="center"/>
            </w:pPr>
            <w:r>
              <w:rPr>
                <w:rFonts w:hint="eastAsia"/>
              </w:rPr>
              <w:t>基金累计结余可支付月数</w:t>
            </w:r>
          </w:p>
        </w:tc>
        <w:tc>
          <w:tcPr>
            <w:tcW w:w="4436" w:type="dxa"/>
            <w:tcBorders>
              <w:top w:val="single" w:color="000000" w:sz="4" w:space="0"/>
              <w:left w:val="single" w:color="000000" w:sz="4" w:space="0"/>
              <w:bottom w:val="single" w:color="000000" w:sz="4" w:space="0"/>
              <w:right w:val="single" w:color="000000" w:sz="4" w:space="0"/>
            </w:tcBorders>
            <w:vAlign w:val="center"/>
          </w:tcPr>
          <w:p w14:paraId="198E58C6">
            <w:pPr>
              <w:pStyle w:val="57"/>
              <w:ind w:firstLine="0" w:firstLineChars="0"/>
            </w:pPr>
            <w:r>
              <w:rPr>
                <w:rFonts w:hint="eastAsia"/>
              </w:rPr>
              <w:t>基金累计结余可支付月数=期末基金累计结余/近月平均基金支出，反映基金在保障失业人员基本生活和促进就业投入之间的平衡能力。</w:t>
            </w:r>
          </w:p>
        </w:tc>
      </w:tr>
    </w:tbl>
    <w:p w14:paraId="172A365B">
      <w:pPr>
        <w:pStyle w:val="57"/>
        <w:ind w:firstLine="420"/>
      </w:pPr>
    </w:p>
    <w:p w14:paraId="4974023F">
      <w:pPr>
        <w:rPr>
          <w:rFonts w:ascii="宋体" w:hAnsi="Times New Roman"/>
          <w:kern w:val="0"/>
          <w:szCs w:val="20"/>
        </w:rPr>
      </w:pPr>
      <w:r>
        <w:br w:type="page"/>
      </w:r>
    </w:p>
    <w:p w14:paraId="028705C7">
      <w:pPr>
        <w:pStyle w:val="79"/>
        <w:spacing w:before="156" w:after="156"/>
      </w:pPr>
      <w:bookmarkStart w:id="207" w:name="_Toc208206486"/>
      <w:bookmarkStart w:id="208" w:name="_Toc207472381"/>
      <w:bookmarkStart w:id="209" w:name="_Toc208206562"/>
      <w:r>
        <w:rPr>
          <w:rFonts w:hint="eastAsia"/>
        </w:rPr>
        <w:t>工伤保险基金预算绩效评价指标框架</w:t>
      </w:r>
      <w:bookmarkEnd w:id="207"/>
      <w:bookmarkEnd w:id="208"/>
      <w:bookmarkEnd w:id="209"/>
    </w:p>
    <w:p w14:paraId="10F5636F">
      <w:pPr>
        <w:pStyle w:val="57"/>
        <w:ind w:firstLine="420"/>
      </w:pPr>
      <w:r>
        <w:rPr>
          <w:rFonts w:hint="eastAsia"/>
        </w:rPr>
        <w:t>见表B.15。</w:t>
      </w:r>
    </w:p>
    <w:p w14:paraId="30F45F63">
      <w:pPr>
        <w:pStyle w:val="78"/>
        <w:spacing w:before="156" w:after="156"/>
      </w:pPr>
      <w:r>
        <w:rPr>
          <w:rFonts w:hint="eastAsia"/>
        </w:rPr>
        <w:t>工伤保险基金预算绩效评价指标框架</w:t>
      </w:r>
    </w:p>
    <w:tbl>
      <w:tblPr>
        <w:tblStyle w:val="27"/>
        <w:tblW w:w="9067" w:type="dxa"/>
        <w:jc w:val="center"/>
        <w:tblLayout w:type="autofit"/>
        <w:tblCellMar>
          <w:top w:w="0" w:type="dxa"/>
          <w:left w:w="108" w:type="dxa"/>
          <w:bottom w:w="0" w:type="dxa"/>
          <w:right w:w="108" w:type="dxa"/>
        </w:tblCellMar>
      </w:tblPr>
      <w:tblGrid>
        <w:gridCol w:w="1271"/>
        <w:gridCol w:w="1559"/>
        <w:gridCol w:w="1985"/>
        <w:gridCol w:w="4252"/>
      </w:tblGrid>
      <w:tr w14:paraId="6E36B1DE">
        <w:tblPrEx>
          <w:tblCellMar>
            <w:top w:w="0" w:type="dxa"/>
            <w:left w:w="108" w:type="dxa"/>
            <w:bottom w:w="0" w:type="dxa"/>
            <w:right w:w="108" w:type="dxa"/>
          </w:tblCellMar>
        </w:tblPrEx>
        <w:trPr>
          <w:trHeight w:val="480" w:hRule="atLeast"/>
          <w:tblHeader/>
          <w:jc w:val="center"/>
        </w:trPr>
        <w:tc>
          <w:tcPr>
            <w:tcW w:w="1271" w:type="dxa"/>
            <w:tcBorders>
              <w:top w:val="single" w:color="000000" w:sz="4" w:space="0"/>
              <w:left w:val="single" w:color="000000" w:sz="4" w:space="0"/>
              <w:bottom w:val="single" w:color="000000" w:sz="4" w:space="0"/>
              <w:right w:val="single" w:color="000000" w:sz="4" w:space="0"/>
            </w:tcBorders>
            <w:noWrap/>
            <w:vAlign w:val="center"/>
          </w:tcPr>
          <w:p w14:paraId="29FC1D14">
            <w:pPr>
              <w:pStyle w:val="57"/>
              <w:ind w:firstLine="0" w:firstLineChars="0"/>
              <w:jc w:val="center"/>
              <w:rPr>
                <w:b/>
                <w:bCs/>
              </w:rPr>
            </w:pPr>
            <w:r>
              <w:rPr>
                <w:rFonts w:hint="eastAsia"/>
                <w:b/>
                <w:bCs/>
              </w:rPr>
              <w:t>一级指标</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7F44003">
            <w:pPr>
              <w:pStyle w:val="57"/>
              <w:ind w:firstLine="0" w:firstLineChars="0"/>
              <w:jc w:val="center"/>
              <w:rPr>
                <w:b/>
                <w:bCs/>
              </w:rPr>
            </w:pPr>
            <w:r>
              <w:rPr>
                <w:rFonts w:hint="eastAsia"/>
                <w:b/>
                <w:bCs/>
              </w:rPr>
              <w:t>二级指标</w:t>
            </w:r>
          </w:p>
        </w:tc>
        <w:tc>
          <w:tcPr>
            <w:tcW w:w="1985" w:type="dxa"/>
            <w:tcBorders>
              <w:top w:val="single" w:color="000000" w:sz="4" w:space="0"/>
              <w:left w:val="single" w:color="000000" w:sz="4" w:space="0"/>
              <w:bottom w:val="single" w:color="000000" w:sz="4" w:space="0"/>
              <w:right w:val="single" w:color="000000" w:sz="4" w:space="0"/>
            </w:tcBorders>
            <w:noWrap/>
            <w:vAlign w:val="center"/>
          </w:tcPr>
          <w:p w14:paraId="00489254">
            <w:pPr>
              <w:pStyle w:val="57"/>
              <w:ind w:firstLine="0" w:firstLineChars="0"/>
              <w:jc w:val="center"/>
              <w:rPr>
                <w:b/>
                <w:bCs/>
              </w:rPr>
            </w:pPr>
            <w:r>
              <w:rPr>
                <w:rFonts w:hint="eastAsia"/>
                <w:b/>
                <w:bCs/>
              </w:rPr>
              <w:t>三级指标</w:t>
            </w:r>
          </w:p>
        </w:tc>
        <w:tc>
          <w:tcPr>
            <w:tcW w:w="4252" w:type="dxa"/>
            <w:tcBorders>
              <w:top w:val="single" w:color="000000" w:sz="4" w:space="0"/>
              <w:left w:val="single" w:color="000000" w:sz="4" w:space="0"/>
              <w:bottom w:val="single" w:color="000000" w:sz="4" w:space="0"/>
              <w:right w:val="single" w:color="000000" w:sz="4" w:space="0"/>
            </w:tcBorders>
            <w:noWrap/>
            <w:vAlign w:val="center"/>
          </w:tcPr>
          <w:p w14:paraId="7B224ED1">
            <w:pPr>
              <w:pStyle w:val="57"/>
              <w:ind w:firstLine="0" w:firstLineChars="0"/>
              <w:jc w:val="center"/>
              <w:rPr>
                <w:b/>
                <w:bCs/>
              </w:rPr>
            </w:pPr>
            <w:r>
              <w:rPr>
                <w:rFonts w:hint="eastAsia"/>
                <w:b/>
                <w:bCs/>
              </w:rPr>
              <w:t>指标解释</w:t>
            </w:r>
          </w:p>
        </w:tc>
      </w:tr>
      <w:tr w14:paraId="77587FCF">
        <w:tblPrEx>
          <w:tblCellMar>
            <w:top w:w="0" w:type="dxa"/>
            <w:left w:w="108" w:type="dxa"/>
            <w:bottom w:w="0" w:type="dxa"/>
            <w:right w:w="108" w:type="dxa"/>
          </w:tblCellMar>
        </w:tblPrEx>
        <w:trPr>
          <w:trHeight w:val="540" w:hRule="atLeast"/>
          <w:jc w:val="center"/>
        </w:trPr>
        <w:tc>
          <w:tcPr>
            <w:tcW w:w="1271" w:type="dxa"/>
            <w:vMerge w:val="restart"/>
            <w:tcBorders>
              <w:top w:val="single" w:color="000000" w:sz="4" w:space="0"/>
              <w:left w:val="single" w:color="000000" w:sz="4" w:space="0"/>
              <w:bottom w:val="single" w:color="000000" w:sz="4" w:space="0"/>
              <w:right w:val="single" w:color="000000" w:sz="4" w:space="0"/>
            </w:tcBorders>
            <w:noWrap/>
            <w:vAlign w:val="center"/>
          </w:tcPr>
          <w:p w14:paraId="4352894F">
            <w:pPr>
              <w:pStyle w:val="57"/>
              <w:ind w:firstLine="0" w:firstLineChars="0"/>
              <w:jc w:val="center"/>
            </w:pPr>
            <w:r>
              <w:rPr>
                <w:rFonts w:hint="eastAsia"/>
              </w:rPr>
              <w:t>决策</w:t>
            </w:r>
          </w:p>
        </w:tc>
        <w:tc>
          <w:tcPr>
            <w:tcW w:w="1559" w:type="dxa"/>
            <w:tcBorders>
              <w:top w:val="single" w:color="000000" w:sz="4" w:space="0"/>
              <w:left w:val="single" w:color="000000" w:sz="4" w:space="0"/>
              <w:bottom w:val="single" w:color="000000" w:sz="4" w:space="0"/>
              <w:right w:val="single" w:color="000000" w:sz="4" w:space="0"/>
            </w:tcBorders>
            <w:vAlign w:val="center"/>
          </w:tcPr>
          <w:p w14:paraId="506A78AF">
            <w:pPr>
              <w:pStyle w:val="57"/>
              <w:ind w:firstLine="0" w:firstLineChars="0"/>
              <w:jc w:val="center"/>
            </w:pPr>
            <w:r>
              <w:rPr>
                <w:rFonts w:hint="eastAsia"/>
              </w:rPr>
              <w:t>政策制定</w:t>
            </w:r>
          </w:p>
        </w:tc>
        <w:tc>
          <w:tcPr>
            <w:tcW w:w="1985" w:type="dxa"/>
            <w:tcBorders>
              <w:top w:val="single" w:color="000000" w:sz="4" w:space="0"/>
              <w:left w:val="single" w:color="000000" w:sz="4" w:space="0"/>
              <w:bottom w:val="single" w:color="000000" w:sz="4" w:space="0"/>
              <w:right w:val="single" w:color="000000" w:sz="4" w:space="0"/>
            </w:tcBorders>
            <w:vAlign w:val="center"/>
          </w:tcPr>
          <w:p w14:paraId="1FA4BB60">
            <w:pPr>
              <w:pStyle w:val="57"/>
              <w:ind w:firstLine="0" w:firstLineChars="0"/>
              <w:jc w:val="center"/>
            </w:pPr>
            <w:r>
              <w:rPr>
                <w:rFonts w:hint="eastAsia"/>
              </w:rPr>
              <w:t>政策覆盖广度</w:t>
            </w:r>
          </w:p>
        </w:tc>
        <w:tc>
          <w:tcPr>
            <w:tcW w:w="4252" w:type="dxa"/>
            <w:tcBorders>
              <w:top w:val="single" w:color="000000" w:sz="4" w:space="0"/>
              <w:left w:val="single" w:color="000000" w:sz="4" w:space="0"/>
              <w:bottom w:val="single" w:color="000000" w:sz="4" w:space="0"/>
              <w:right w:val="single" w:color="000000" w:sz="4" w:space="0"/>
            </w:tcBorders>
            <w:vAlign w:val="center"/>
          </w:tcPr>
          <w:p w14:paraId="0DB517A3">
            <w:pPr>
              <w:pStyle w:val="57"/>
              <w:ind w:firstLine="0" w:firstLineChars="0"/>
            </w:pPr>
            <w:r>
              <w:rPr>
                <w:rFonts w:hint="eastAsia"/>
              </w:rPr>
              <w:t>政策是否有效覆盖建筑业、新业态等高风险行业和灵活就业人员。</w:t>
            </w:r>
          </w:p>
        </w:tc>
      </w:tr>
      <w:tr w14:paraId="69AF23EC">
        <w:tblPrEx>
          <w:tblCellMar>
            <w:top w:w="0" w:type="dxa"/>
            <w:left w:w="108" w:type="dxa"/>
            <w:bottom w:w="0" w:type="dxa"/>
            <w:right w:w="108" w:type="dxa"/>
          </w:tblCellMar>
        </w:tblPrEx>
        <w:trPr>
          <w:trHeight w:val="54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192C1FDD">
            <w:pPr>
              <w:pStyle w:val="57"/>
              <w:ind w:firstLine="0" w:firstLineChars="0"/>
              <w:jc w:val="center"/>
            </w:pPr>
          </w:p>
        </w:tc>
        <w:tc>
          <w:tcPr>
            <w:tcW w:w="1559" w:type="dxa"/>
            <w:tcBorders>
              <w:top w:val="single" w:color="000000" w:sz="4" w:space="0"/>
              <w:left w:val="single" w:color="000000" w:sz="4" w:space="0"/>
              <w:bottom w:val="single" w:color="000000" w:sz="4" w:space="0"/>
              <w:right w:val="single" w:color="000000" w:sz="4" w:space="0"/>
            </w:tcBorders>
            <w:vAlign w:val="center"/>
          </w:tcPr>
          <w:p w14:paraId="4CCF17E8">
            <w:pPr>
              <w:pStyle w:val="57"/>
              <w:ind w:firstLine="0" w:firstLineChars="0"/>
              <w:jc w:val="center"/>
            </w:pPr>
            <w:r>
              <w:rPr>
                <w:rFonts w:hint="eastAsia"/>
              </w:rPr>
              <w:t>绩效目标管理</w:t>
            </w:r>
          </w:p>
        </w:tc>
        <w:tc>
          <w:tcPr>
            <w:tcW w:w="1985" w:type="dxa"/>
            <w:tcBorders>
              <w:top w:val="single" w:color="000000" w:sz="4" w:space="0"/>
              <w:left w:val="single" w:color="000000" w:sz="4" w:space="0"/>
              <w:bottom w:val="single" w:color="000000" w:sz="4" w:space="0"/>
              <w:right w:val="single" w:color="000000" w:sz="4" w:space="0"/>
            </w:tcBorders>
            <w:vAlign w:val="center"/>
          </w:tcPr>
          <w:p w14:paraId="3FD50915">
            <w:pPr>
              <w:pStyle w:val="57"/>
              <w:ind w:firstLine="0" w:firstLineChars="0"/>
              <w:jc w:val="center"/>
            </w:pPr>
            <w:r>
              <w:rPr>
                <w:rFonts w:hint="eastAsia"/>
              </w:rPr>
              <w:t>绩效目标合理性</w:t>
            </w:r>
          </w:p>
        </w:tc>
        <w:tc>
          <w:tcPr>
            <w:tcW w:w="4252" w:type="dxa"/>
            <w:tcBorders>
              <w:top w:val="single" w:color="000000" w:sz="4" w:space="0"/>
              <w:left w:val="single" w:color="000000" w:sz="4" w:space="0"/>
              <w:bottom w:val="single" w:color="000000" w:sz="4" w:space="0"/>
              <w:right w:val="single" w:color="000000" w:sz="4" w:space="0"/>
            </w:tcBorders>
            <w:vAlign w:val="center"/>
          </w:tcPr>
          <w:p w14:paraId="6ACA3063">
            <w:pPr>
              <w:pStyle w:val="57"/>
              <w:ind w:firstLine="0" w:firstLineChars="0"/>
            </w:pPr>
            <w:r>
              <w:rPr>
                <w:rFonts w:hint="eastAsia"/>
              </w:rPr>
              <w:t>基金收支、扩面等目标是否科学合理，是否明确、量化、可考核。</w:t>
            </w:r>
          </w:p>
        </w:tc>
      </w:tr>
      <w:tr w14:paraId="33A29117">
        <w:tblPrEx>
          <w:tblCellMar>
            <w:top w:w="0" w:type="dxa"/>
            <w:left w:w="108" w:type="dxa"/>
            <w:bottom w:w="0" w:type="dxa"/>
            <w:right w:w="108" w:type="dxa"/>
          </w:tblCellMar>
        </w:tblPrEx>
        <w:trPr>
          <w:trHeight w:val="54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7F020C8B">
            <w:pPr>
              <w:pStyle w:val="57"/>
              <w:ind w:firstLine="0" w:firstLineChars="0"/>
              <w:jc w:val="center"/>
            </w:pPr>
          </w:p>
        </w:tc>
        <w:tc>
          <w:tcPr>
            <w:tcW w:w="1559" w:type="dxa"/>
            <w:tcBorders>
              <w:top w:val="single" w:color="000000" w:sz="4" w:space="0"/>
              <w:left w:val="single" w:color="000000" w:sz="4" w:space="0"/>
              <w:bottom w:val="single" w:color="000000" w:sz="4" w:space="0"/>
              <w:right w:val="single" w:color="000000" w:sz="4" w:space="0"/>
            </w:tcBorders>
            <w:vAlign w:val="center"/>
          </w:tcPr>
          <w:p w14:paraId="0CA81B59">
            <w:pPr>
              <w:pStyle w:val="57"/>
              <w:ind w:firstLine="0" w:firstLineChars="0"/>
              <w:jc w:val="center"/>
            </w:pPr>
            <w:r>
              <w:rPr>
                <w:rFonts w:hint="eastAsia"/>
              </w:rPr>
              <w:t>预算编制管理</w:t>
            </w:r>
          </w:p>
        </w:tc>
        <w:tc>
          <w:tcPr>
            <w:tcW w:w="1985" w:type="dxa"/>
            <w:tcBorders>
              <w:top w:val="single" w:color="000000" w:sz="4" w:space="0"/>
              <w:left w:val="single" w:color="000000" w:sz="4" w:space="0"/>
              <w:bottom w:val="single" w:color="000000" w:sz="4" w:space="0"/>
              <w:right w:val="single" w:color="000000" w:sz="4" w:space="0"/>
            </w:tcBorders>
            <w:vAlign w:val="center"/>
          </w:tcPr>
          <w:p w14:paraId="282DD9B5">
            <w:pPr>
              <w:pStyle w:val="57"/>
              <w:ind w:firstLine="0" w:firstLineChars="0"/>
              <w:jc w:val="center"/>
            </w:pPr>
            <w:r>
              <w:rPr>
                <w:rFonts w:hint="eastAsia"/>
              </w:rPr>
              <w:t>预算编制科学性</w:t>
            </w:r>
          </w:p>
        </w:tc>
        <w:tc>
          <w:tcPr>
            <w:tcW w:w="4252" w:type="dxa"/>
            <w:tcBorders>
              <w:top w:val="single" w:color="000000" w:sz="4" w:space="0"/>
              <w:left w:val="single" w:color="000000" w:sz="4" w:space="0"/>
              <w:bottom w:val="single" w:color="000000" w:sz="4" w:space="0"/>
              <w:right w:val="single" w:color="000000" w:sz="4" w:space="0"/>
            </w:tcBorders>
            <w:vAlign w:val="center"/>
          </w:tcPr>
          <w:p w14:paraId="0205CD53">
            <w:pPr>
              <w:pStyle w:val="57"/>
              <w:ind w:firstLine="0" w:firstLineChars="0"/>
            </w:pPr>
            <w:r>
              <w:rPr>
                <w:rFonts w:hint="eastAsia"/>
              </w:rPr>
              <w:t>预算编制是否基于工伤发生率、行业费率等数据进行科学测算，程序规范。</w:t>
            </w:r>
          </w:p>
        </w:tc>
      </w:tr>
      <w:tr w14:paraId="2FE7F47F">
        <w:tblPrEx>
          <w:tblCellMar>
            <w:top w:w="0" w:type="dxa"/>
            <w:left w:w="108" w:type="dxa"/>
            <w:bottom w:w="0" w:type="dxa"/>
            <w:right w:w="108" w:type="dxa"/>
          </w:tblCellMar>
        </w:tblPrEx>
        <w:trPr>
          <w:trHeight w:val="54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7EA4F213">
            <w:pPr>
              <w:pStyle w:val="57"/>
              <w:ind w:firstLine="0" w:firstLineChars="0"/>
              <w:jc w:val="center"/>
            </w:pPr>
          </w:p>
        </w:tc>
        <w:tc>
          <w:tcPr>
            <w:tcW w:w="1559" w:type="dxa"/>
            <w:tcBorders>
              <w:top w:val="single" w:color="000000" w:sz="4" w:space="0"/>
              <w:left w:val="single" w:color="000000" w:sz="4" w:space="0"/>
              <w:bottom w:val="single" w:color="000000" w:sz="4" w:space="0"/>
              <w:right w:val="single" w:color="000000" w:sz="4" w:space="0"/>
            </w:tcBorders>
            <w:vAlign w:val="center"/>
          </w:tcPr>
          <w:p w14:paraId="18E7C821">
            <w:pPr>
              <w:pStyle w:val="57"/>
              <w:ind w:firstLine="0" w:firstLineChars="0"/>
              <w:jc w:val="center"/>
            </w:pPr>
            <w:r>
              <w:rPr>
                <w:rFonts w:hint="eastAsia"/>
              </w:rPr>
              <w:t>财政保障</w:t>
            </w:r>
          </w:p>
        </w:tc>
        <w:tc>
          <w:tcPr>
            <w:tcW w:w="1985" w:type="dxa"/>
            <w:tcBorders>
              <w:top w:val="single" w:color="000000" w:sz="4" w:space="0"/>
              <w:left w:val="single" w:color="000000" w:sz="4" w:space="0"/>
              <w:bottom w:val="single" w:color="000000" w:sz="4" w:space="0"/>
              <w:right w:val="single" w:color="000000" w:sz="4" w:space="0"/>
            </w:tcBorders>
            <w:vAlign w:val="center"/>
          </w:tcPr>
          <w:p w14:paraId="0EF54BF8">
            <w:pPr>
              <w:pStyle w:val="57"/>
              <w:ind w:firstLine="0" w:firstLineChars="0"/>
              <w:jc w:val="center"/>
            </w:pPr>
            <w:r>
              <w:rPr>
                <w:rFonts w:hint="eastAsia"/>
              </w:rPr>
              <w:t>财政补助到位率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7370227C">
            <w:pPr>
              <w:pStyle w:val="57"/>
              <w:ind w:firstLine="0" w:firstLineChars="0"/>
            </w:pPr>
            <w:r>
              <w:rPr>
                <w:rFonts w:hint="eastAsia"/>
              </w:rPr>
              <w:t>在基金出现支付缺口时，财政补助资金实际拨付金额占应补助金额的比例。</w:t>
            </w:r>
          </w:p>
        </w:tc>
      </w:tr>
      <w:tr w14:paraId="3ADE963A">
        <w:tblPrEx>
          <w:tblCellMar>
            <w:top w:w="0" w:type="dxa"/>
            <w:left w:w="108" w:type="dxa"/>
            <w:bottom w:w="0" w:type="dxa"/>
            <w:right w:w="108" w:type="dxa"/>
          </w:tblCellMar>
        </w:tblPrEx>
        <w:trPr>
          <w:trHeight w:val="810" w:hRule="atLeast"/>
          <w:jc w:val="center"/>
        </w:trPr>
        <w:tc>
          <w:tcPr>
            <w:tcW w:w="1271" w:type="dxa"/>
            <w:vMerge w:val="restart"/>
            <w:tcBorders>
              <w:top w:val="single" w:color="000000" w:sz="4" w:space="0"/>
              <w:left w:val="single" w:color="000000" w:sz="4" w:space="0"/>
              <w:bottom w:val="single" w:color="000000" w:sz="4" w:space="0"/>
              <w:right w:val="single" w:color="000000" w:sz="4" w:space="0"/>
            </w:tcBorders>
            <w:noWrap/>
            <w:vAlign w:val="center"/>
          </w:tcPr>
          <w:p w14:paraId="709B72F1">
            <w:pPr>
              <w:pStyle w:val="57"/>
              <w:ind w:firstLine="0" w:firstLineChars="0"/>
              <w:jc w:val="center"/>
            </w:pPr>
            <w:r>
              <w:rPr>
                <w:rFonts w:hint="eastAsia"/>
              </w:rPr>
              <w:t>过程</w:t>
            </w:r>
          </w:p>
        </w:tc>
        <w:tc>
          <w:tcPr>
            <w:tcW w:w="1559" w:type="dxa"/>
            <w:tcBorders>
              <w:top w:val="single" w:color="000000" w:sz="4" w:space="0"/>
              <w:left w:val="single" w:color="000000" w:sz="4" w:space="0"/>
              <w:bottom w:val="single" w:color="000000" w:sz="4" w:space="0"/>
              <w:right w:val="single" w:color="000000" w:sz="4" w:space="0"/>
            </w:tcBorders>
            <w:vAlign w:val="center"/>
          </w:tcPr>
          <w:p w14:paraId="16957A58">
            <w:pPr>
              <w:pStyle w:val="57"/>
              <w:ind w:firstLine="0" w:firstLineChars="0"/>
              <w:jc w:val="center"/>
            </w:pPr>
            <w:r>
              <w:rPr>
                <w:rFonts w:hint="eastAsia"/>
              </w:rPr>
              <w:t>预算执行管理</w:t>
            </w:r>
          </w:p>
        </w:tc>
        <w:tc>
          <w:tcPr>
            <w:tcW w:w="1985" w:type="dxa"/>
            <w:tcBorders>
              <w:top w:val="single" w:color="000000" w:sz="4" w:space="0"/>
              <w:left w:val="single" w:color="000000" w:sz="4" w:space="0"/>
              <w:bottom w:val="single" w:color="000000" w:sz="4" w:space="0"/>
              <w:right w:val="single" w:color="000000" w:sz="4" w:space="0"/>
            </w:tcBorders>
            <w:vAlign w:val="center"/>
          </w:tcPr>
          <w:p w14:paraId="7F833FEE">
            <w:pPr>
              <w:pStyle w:val="57"/>
              <w:ind w:firstLine="0" w:firstLineChars="0"/>
              <w:jc w:val="center"/>
            </w:pPr>
            <w:r>
              <w:rPr>
                <w:rFonts w:hint="eastAsia"/>
              </w:rPr>
              <w:t>预算支出完成率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693895FA">
            <w:pPr>
              <w:pStyle w:val="57"/>
              <w:ind w:firstLine="0" w:firstLineChars="0"/>
            </w:pPr>
            <w:r>
              <w:rPr>
                <w:rFonts w:hint="eastAsia"/>
              </w:rPr>
              <w:t>预算支出完成率=决算支出/预算支出×100%，反映待遇支付、工伤预防等预算的执行效率。</w:t>
            </w:r>
          </w:p>
        </w:tc>
      </w:tr>
      <w:tr w14:paraId="6590D4CE">
        <w:tblPrEx>
          <w:tblCellMar>
            <w:top w:w="0" w:type="dxa"/>
            <w:left w:w="108" w:type="dxa"/>
            <w:bottom w:w="0" w:type="dxa"/>
            <w:right w:w="108" w:type="dxa"/>
          </w:tblCellMar>
        </w:tblPrEx>
        <w:trPr>
          <w:trHeight w:val="54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0835F2F6">
            <w:pPr>
              <w:pStyle w:val="57"/>
              <w:ind w:firstLine="0" w:firstLineChars="0"/>
              <w:jc w:val="center"/>
            </w:pPr>
          </w:p>
        </w:tc>
        <w:tc>
          <w:tcPr>
            <w:tcW w:w="1559" w:type="dxa"/>
            <w:vMerge w:val="restart"/>
            <w:tcBorders>
              <w:top w:val="single" w:color="000000" w:sz="4" w:space="0"/>
              <w:left w:val="single" w:color="000000" w:sz="4" w:space="0"/>
              <w:bottom w:val="single" w:color="000000" w:sz="4" w:space="0"/>
              <w:right w:val="single" w:color="000000" w:sz="4" w:space="0"/>
            </w:tcBorders>
            <w:vAlign w:val="center"/>
          </w:tcPr>
          <w:p w14:paraId="18B66A36">
            <w:pPr>
              <w:pStyle w:val="57"/>
              <w:ind w:firstLine="0" w:firstLineChars="0"/>
              <w:jc w:val="center"/>
            </w:pPr>
            <w:r>
              <w:rPr>
                <w:rFonts w:hint="eastAsia"/>
              </w:rPr>
              <w:t>基金管理效能</w:t>
            </w:r>
          </w:p>
        </w:tc>
        <w:tc>
          <w:tcPr>
            <w:tcW w:w="1985" w:type="dxa"/>
            <w:tcBorders>
              <w:top w:val="single" w:color="000000" w:sz="4" w:space="0"/>
              <w:left w:val="single" w:color="000000" w:sz="4" w:space="0"/>
              <w:bottom w:val="single" w:color="000000" w:sz="4" w:space="0"/>
              <w:right w:val="single" w:color="000000" w:sz="4" w:space="0"/>
            </w:tcBorders>
            <w:vAlign w:val="center"/>
          </w:tcPr>
          <w:p w14:paraId="29155EDA">
            <w:pPr>
              <w:pStyle w:val="57"/>
              <w:ind w:firstLine="0" w:firstLineChars="0"/>
              <w:jc w:val="center"/>
            </w:pPr>
            <w:r>
              <w:rPr>
                <w:rFonts w:hint="eastAsia"/>
              </w:rPr>
              <w:t>基金征缴率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33E4A4BE">
            <w:pPr>
              <w:pStyle w:val="57"/>
              <w:ind w:firstLine="0" w:firstLineChars="0"/>
            </w:pPr>
            <w:r>
              <w:rPr>
                <w:rFonts w:hint="eastAsia"/>
              </w:rPr>
              <w:t>基金征缴率=实际征缴收入/应征缴收入×100%，反映基金收入的足额征缴情况。</w:t>
            </w:r>
          </w:p>
        </w:tc>
      </w:tr>
      <w:tr w14:paraId="2F24E652">
        <w:tblPrEx>
          <w:tblCellMar>
            <w:top w:w="0" w:type="dxa"/>
            <w:left w:w="108" w:type="dxa"/>
            <w:bottom w:w="0" w:type="dxa"/>
            <w:right w:w="108" w:type="dxa"/>
          </w:tblCellMar>
        </w:tblPrEx>
        <w:trPr>
          <w:trHeight w:val="81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0040BD21">
            <w:pPr>
              <w:pStyle w:val="57"/>
              <w:ind w:firstLine="0" w:firstLineChars="0"/>
              <w:jc w:val="center"/>
            </w:pPr>
          </w:p>
        </w:tc>
        <w:tc>
          <w:tcPr>
            <w:tcW w:w="1559" w:type="dxa"/>
            <w:vMerge w:val="continue"/>
            <w:tcBorders>
              <w:top w:val="single" w:color="000000" w:sz="4" w:space="0"/>
              <w:left w:val="single" w:color="000000" w:sz="4" w:space="0"/>
              <w:bottom w:val="single" w:color="000000" w:sz="4" w:space="0"/>
              <w:right w:val="single" w:color="000000" w:sz="4" w:space="0"/>
            </w:tcBorders>
            <w:vAlign w:val="center"/>
          </w:tcPr>
          <w:p w14:paraId="4EA449BE">
            <w:pPr>
              <w:pStyle w:val="57"/>
              <w:ind w:firstLine="0" w:firstLineChars="0"/>
              <w:jc w:val="center"/>
            </w:pPr>
          </w:p>
        </w:tc>
        <w:tc>
          <w:tcPr>
            <w:tcW w:w="1985" w:type="dxa"/>
            <w:tcBorders>
              <w:top w:val="single" w:color="000000" w:sz="4" w:space="0"/>
              <w:left w:val="single" w:color="000000" w:sz="4" w:space="0"/>
              <w:bottom w:val="single" w:color="000000" w:sz="4" w:space="0"/>
              <w:right w:val="single" w:color="000000" w:sz="4" w:space="0"/>
            </w:tcBorders>
            <w:vAlign w:val="center"/>
          </w:tcPr>
          <w:p w14:paraId="0FADE50E">
            <w:pPr>
              <w:pStyle w:val="57"/>
              <w:ind w:firstLine="0" w:firstLineChars="0"/>
              <w:jc w:val="center"/>
            </w:pPr>
            <w:r>
              <w:rPr>
                <w:rFonts w:hint="eastAsia"/>
              </w:rPr>
              <w:t>工伤认定及时率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1D390296">
            <w:pPr>
              <w:pStyle w:val="57"/>
              <w:ind w:firstLine="0" w:firstLineChars="0"/>
            </w:pPr>
            <w:r>
              <w:rPr>
                <w:rFonts w:hint="eastAsia"/>
              </w:rPr>
              <w:t>工伤认定及时率=在规定时限内完成认定的工伤案件数/当期受理工伤认定申请总数×100%，反映行政效能。</w:t>
            </w:r>
          </w:p>
        </w:tc>
      </w:tr>
      <w:tr w14:paraId="06A715A9">
        <w:tblPrEx>
          <w:tblCellMar>
            <w:top w:w="0" w:type="dxa"/>
            <w:left w:w="108" w:type="dxa"/>
            <w:bottom w:w="0" w:type="dxa"/>
            <w:right w:w="108" w:type="dxa"/>
          </w:tblCellMar>
        </w:tblPrEx>
        <w:trPr>
          <w:trHeight w:val="81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35A4A99D">
            <w:pPr>
              <w:pStyle w:val="57"/>
              <w:ind w:firstLine="0" w:firstLineChars="0"/>
              <w:jc w:val="center"/>
            </w:pPr>
          </w:p>
        </w:tc>
        <w:tc>
          <w:tcPr>
            <w:tcW w:w="1559" w:type="dxa"/>
            <w:vMerge w:val="restart"/>
            <w:tcBorders>
              <w:top w:val="single" w:color="000000" w:sz="4" w:space="0"/>
              <w:left w:val="single" w:color="000000" w:sz="4" w:space="0"/>
              <w:bottom w:val="single" w:color="000000" w:sz="4" w:space="0"/>
              <w:right w:val="single" w:color="000000" w:sz="4" w:space="0"/>
            </w:tcBorders>
            <w:vAlign w:val="center"/>
          </w:tcPr>
          <w:p w14:paraId="090BAD00">
            <w:pPr>
              <w:pStyle w:val="57"/>
              <w:ind w:firstLine="0" w:firstLineChars="0"/>
              <w:jc w:val="center"/>
            </w:pPr>
            <w:r>
              <w:rPr>
                <w:rFonts w:hint="eastAsia"/>
              </w:rPr>
              <w:t>风险防控监督</w:t>
            </w:r>
          </w:p>
        </w:tc>
        <w:tc>
          <w:tcPr>
            <w:tcW w:w="1985" w:type="dxa"/>
            <w:tcBorders>
              <w:top w:val="single" w:color="000000" w:sz="4" w:space="0"/>
              <w:left w:val="single" w:color="000000" w:sz="4" w:space="0"/>
              <w:bottom w:val="single" w:color="000000" w:sz="4" w:space="0"/>
              <w:right w:val="single" w:color="000000" w:sz="4" w:space="0"/>
            </w:tcBorders>
            <w:vAlign w:val="center"/>
          </w:tcPr>
          <w:p w14:paraId="1FF89EFC">
            <w:pPr>
              <w:pStyle w:val="57"/>
              <w:ind w:firstLine="0" w:firstLineChars="0"/>
              <w:jc w:val="center"/>
            </w:pPr>
            <w:r>
              <w:rPr>
                <w:rFonts w:hint="eastAsia"/>
              </w:rPr>
              <w:t>工伤预防费使用效能</w:t>
            </w:r>
          </w:p>
        </w:tc>
        <w:tc>
          <w:tcPr>
            <w:tcW w:w="4252" w:type="dxa"/>
            <w:tcBorders>
              <w:top w:val="single" w:color="000000" w:sz="4" w:space="0"/>
              <w:left w:val="single" w:color="000000" w:sz="4" w:space="0"/>
              <w:bottom w:val="single" w:color="000000" w:sz="4" w:space="0"/>
              <w:right w:val="single" w:color="000000" w:sz="4" w:space="0"/>
            </w:tcBorders>
            <w:vAlign w:val="center"/>
          </w:tcPr>
          <w:p w14:paraId="1FF7F60D">
            <w:pPr>
              <w:pStyle w:val="57"/>
              <w:ind w:firstLine="0" w:firstLineChars="0"/>
            </w:pPr>
            <w:r>
              <w:rPr>
                <w:rFonts w:hint="eastAsia"/>
              </w:rPr>
              <w:t>工伤预防费用于开展宣传、培训等项目的情况及效果评估，反映“预防优先”原则落实情况。</w:t>
            </w:r>
          </w:p>
        </w:tc>
      </w:tr>
      <w:tr w14:paraId="5FCD316B">
        <w:tblPrEx>
          <w:tblCellMar>
            <w:top w:w="0" w:type="dxa"/>
            <w:left w:w="108" w:type="dxa"/>
            <w:bottom w:w="0" w:type="dxa"/>
            <w:right w:w="108" w:type="dxa"/>
          </w:tblCellMar>
        </w:tblPrEx>
        <w:trPr>
          <w:trHeight w:val="54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52F6AC11">
            <w:pPr>
              <w:pStyle w:val="57"/>
              <w:ind w:firstLine="0" w:firstLineChars="0"/>
              <w:jc w:val="center"/>
            </w:pPr>
          </w:p>
        </w:tc>
        <w:tc>
          <w:tcPr>
            <w:tcW w:w="1559" w:type="dxa"/>
            <w:vMerge w:val="continue"/>
            <w:tcBorders>
              <w:top w:val="single" w:color="000000" w:sz="4" w:space="0"/>
              <w:left w:val="single" w:color="000000" w:sz="4" w:space="0"/>
              <w:bottom w:val="single" w:color="000000" w:sz="4" w:space="0"/>
              <w:right w:val="single" w:color="000000" w:sz="4" w:space="0"/>
            </w:tcBorders>
            <w:vAlign w:val="center"/>
          </w:tcPr>
          <w:p w14:paraId="5C33E071">
            <w:pPr>
              <w:pStyle w:val="57"/>
              <w:ind w:firstLine="0" w:firstLineChars="0"/>
              <w:jc w:val="center"/>
            </w:pPr>
          </w:p>
        </w:tc>
        <w:tc>
          <w:tcPr>
            <w:tcW w:w="1985" w:type="dxa"/>
            <w:tcBorders>
              <w:top w:val="single" w:color="000000" w:sz="4" w:space="0"/>
              <w:left w:val="single" w:color="000000" w:sz="4" w:space="0"/>
              <w:bottom w:val="single" w:color="000000" w:sz="4" w:space="0"/>
              <w:right w:val="single" w:color="000000" w:sz="4" w:space="0"/>
            </w:tcBorders>
            <w:vAlign w:val="center"/>
          </w:tcPr>
          <w:p w14:paraId="4D3627D7">
            <w:pPr>
              <w:pStyle w:val="57"/>
              <w:ind w:firstLine="0" w:firstLineChars="0"/>
              <w:jc w:val="center"/>
            </w:pPr>
            <w:r>
              <w:rPr>
                <w:rFonts w:hint="eastAsia"/>
              </w:rPr>
              <w:t>监督检查发现问题整改率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31A34650">
            <w:pPr>
              <w:pStyle w:val="57"/>
              <w:ind w:firstLine="0" w:firstLineChars="0"/>
            </w:pPr>
            <w:r>
              <w:rPr>
                <w:rFonts w:hint="eastAsia"/>
              </w:rPr>
              <w:t>对各类检查发现的问题已完成整改的数量占总问题数量的比例。</w:t>
            </w:r>
          </w:p>
        </w:tc>
      </w:tr>
      <w:tr w14:paraId="41246F30">
        <w:tblPrEx>
          <w:tblCellMar>
            <w:top w:w="0" w:type="dxa"/>
            <w:left w:w="108" w:type="dxa"/>
            <w:bottom w:w="0" w:type="dxa"/>
            <w:right w:w="108" w:type="dxa"/>
          </w:tblCellMar>
        </w:tblPrEx>
        <w:trPr>
          <w:trHeight w:val="810" w:hRule="atLeast"/>
          <w:jc w:val="center"/>
        </w:trPr>
        <w:tc>
          <w:tcPr>
            <w:tcW w:w="1271" w:type="dxa"/>
            <w:vMerge w:val="restart"/>
            <w:tcBorders>
              <w:top w:val="single" w:color="000000" w:sz="4" w:space="0"/>
              <w:left w:val="single" w:color="000000" w:sz="4" w:space="0"/>
              <w:bottom w:val="single" w:color="000000" w:sz="4" w:space="0"/>
              <w:right w:val="single" w:color="000000" w:sz="4" w:space="0"/>
            </w:tcBorders>
            <w:noWrap/>
            <w:vAlign w:val="center"/>
          </w:tcPr>
          <w:p w14:paraId="5DEDC537">
            <w:pPr>
              <w:pStyle w:val="57"/>
              <w:ind w:firstLine="0" w:firstLineChars="0"/>
              <w:jc w:val="center"/>
            </w:pPr>
            <w:r>
              <w:rPr>
                <w:rFonts w:hint="eastAsia"/>
              </w:rPr>
              <w:t>产出</w:t>
            </w:r>
          </w:p>
        </w:tc>
        <w:tc>
          <w:tcPr>
            <w:tcW w:w="1559" w:type="dxa"/>
            <w:tcBorders>
              <w:top w:val="single" w:color="000000" w:sz="4" w:space="0"/>
              <w:left w:val="single" w:color="000000" w:sz="4" w:space="0"/>
              <w:bottom w:val="single" w:color="000000" w:sz="4" w:space="0"/>
              <w:right w:val="single" w:color="000000" w:sz="4" w:space="0"/>
            </w:tcBorders>
            <w:vAlign w:val="center"/>
          </w:tcPr>
          <w:p w14:paraId="05B3A5AD">
            <w:pPr>
              <w:pStyle w:val="57"/>
              <w:ind w:firstLine="0" w:firstLineChars="0"/>
              <w:jc w:val="center"/>
            </w:pPr>
            <w:r>
              <w:rPr>
                <w:rFonts w:hint="eastAsia"/>
              </w:rPr>
              <w:t>参保覆盖</w:t>
            </w:r>
          </w:p>
        </w:tc>
        <w:tc>
          <w:tcPr>
            <w:tcW w:w="1985" w:type="dxa"/>
            <w:tcBorders>
              <w:top w:val="single" w:color="000000" w:sz="4" w:space="0"/>
              <w:left w:val="single" w:color="000000" w:sz="4" w:space="0"/>
              <w:bottom w:val="single" w:color="000000" w:sz="4" w:space="0"/>
              <w:right w:val="single" w:color="000000" w:sz="4" w:space="0"/>
            </w:tcBorders>
            <w:vAlign w:val="center"/>
          </w:tcPr>
          <w:p w14:paraId="57E79764">
            <w:pPr>
              <w:pStyle w:val="57"/>
              <w:ind w:firstLine="0" w:firstLineChars="0"/>
              <w:jc w:val="center"/>
            </w:pPr>
            <w:r>
              <w:rPr>
                <w:rFonts w:hint="eastAsia"/>
              </w:rPr>
              <w:t>参保人数增长率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6AA7C459">
            <w:pPr>
              <w:pStyle w:val="57"/>
              <w:ind w:firstLine="0" w:firstLineChars="0"/>
            </w:pPr>
            <w:r>
              <w:rPr>
                <w:rFonts w:hint="eastAsia"/>
              </w:rPr>
              <w:t>参保人数增长率=（本期参保人数-上期参保人数）/上期参保人数×100%，重点反映高风险行业扩面情况。</w:t>
            </w:r>
          </w:p>
        </w:tc>
      </w:tr>
      <w:tr w14:paraId="3A3D6CFD">
        <w:tblPrEx>
          <w:tblCellMar>
            <w:top w:w="0" w:type="dxa"/>
            <w:left w:w="108" w:type="dxa"/>
            <w:bottom w:w="0" w:type="dxa"/>
            <w:right w:w="108" w:type="dxa"/>
          </w:tblCellMar>
        </w:tblPrEx>
        <w:trPr>
          <w:trHeight w:val="54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2DCA4AA6">
            <w:pPr>
              <w:pStyle w:val="57"/>
              <w:ind w:firstLine="0" w:firstLineChars="0"/>
              <w:jc w:val="center"/>
            </w:pPr>
          </w:p>
        </w:tc>
        <w:tc>
          <w:tcPr>
            <w:tcW w:w="1559" w:type="dxa"/>
            <w:vMerge w:val="restart"/>
            <w:tcBorders>
              <w:top w:val="single" w:color="000000" w:sz="4" w:space="0"/>
              <w:left w:val="single" w:color="000000" w:sz="4" w:space="0"/>
              <w:bottom w:val="single" w:color="000000" w:sz="4" w:space="0"/>
              <w:right w:val="single" w:color="000000" w:sz="4" w:space="0"/>
            </w:tcBorders>
            <w:vAlign w:val="center"/>
          </w:tcPr>
          <w:p w14:paraId="449E7D59">
            <w:pPr>
              <w:pStyle w:val="57"/>
              <w:ind w:firstLine="0" w:firstLineChars="0"/>
              <w:jc w:val="center"/>
            </w:pPr>
            <w:r>
              <w:rPr>
                <w:rFonts w:hint="eastAsia"/>
              </w:rPr>
              <w:t>待遇保障</w:t>
            </w:r>
          </w:p>
        </w:tc>
        <w:tc>
          <w:tcPr>
            <w:tcW w:w="1985" w:type="dxa"/>
            <w:tcBorders>
              <w:top w:val="single" w:color="000000" w:sz="4" w:space="0"/>
              <w:left w:val="single" w:color="000000" w:sz="4" w:space="0"/>
              <w:bottom w:val="single" w:color="000000" w:sz="4" w:space="0"/>
              <w:right w:val="single" w:color="000000" w:sz="4" w:space="0"/>
            </w:tcBorders>
            <w:vAlign w:val="center"/>
          </w:tcPr>
          <w:p w14:paraId="0F3B9E45">
            <w:pPr>
              <w:pStyle w:val="57"/>
              <w:ind w:firstLine="0" w:firstLineChars="0"/>
              <w:jc w:val="center"/>
            </w:pPr>
            <w:r>
              <w:rPr>
                <w:rFonts w:hint="eastAsia"/>
              </w:rPr>
              <w:t>待遇发放准确率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7D3375DC">
            <w:pPr>
              <w:pStyle w:val="57"/>
              <w:ind w:firstLine="0" w:firstLineChars="0"/>
            </w:pPr>
            <w:r>
              <w:rPr>
                <w:rFonts w:hint="eastAsia"/>
              </w:rPr>
              <w:t>反映实际享受工伤医疗、伤残津贴、工亡补助等待遇人次与按规定应享受人次的比例。</w:t>
            </w:r>
          </w:p>
        </w:tc>
      </w:tr>
      <w:tr w14:paraId="16E31828">
        <w:tblPrEx>
          <w:tblCellMar>
            <w:top w:w="0" w:type="dxa"/>
            <w:left w:w="108" w:type="dxa"/>
            <w:bottom w:w="0" w:type="dxa"/>
            <w:right w:w="108" w:type="dxa"/>
          </w:tblCellMar>
        </w:tblPrEx>
        <w:trPr>
          <w:trHeight w:val="54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618AE752">
            <w:pPr>
              <w:pStyle w:val="57"/>
              <w:ind w:firstLine="0" w:firstLineChars="0"/>
              <w:jc w:val="center"/>
            </w:pPr>
          </w:p>
        </w:tc>
        <w:tc>
          <w:tcPr>
            <w:tcW w:w="1559" w:type="dxa"/>
            <w:vMerge w:val="continue"/>
            <w:tcBorders>
              <w:top w:val="single" w:color="000000" w:sz="4" w:space="0"/>
              <w:left w:val="single" w:color="000000" w:sz="4" w:space="0"/>
              <w:bottom w:val="single" w:color="000000" w:sz="4" w:space="0"/>
              <w:right w:val="single" w:color="000000" w:sz="4" w:space="0"/>
            </w:tcBorders>
            <w:vAlign w:val="center"/>
          </w:tcPr>
          <w:p w14:paraId="28D92495">
            <w:pPr>
              <w:pStyle w:val="57"/>
              <w:ind w:firstLine="0" w:firstLineChars="0"/>
              <w:jc w:val="center"/>
            </w:pPr>
          </w:p>
        </w:tc>
        <w:tc>
          <w:tcPr>
            <w:tcW w:w="1985" w:type="dxa"/>
            <w:tcBorders>
              <w:top w:val="single" w:color="000000" w:sz="4" w:space="0"/>
              <w:left w:val="single" w:color="000000" w:sz="4" w:space="0"/>
              <w:bottom w:val="single" w:color="000000" w:sz="4" w:space="0"/>
              <w:right w:val="single" w:color="000000" w:sz="4" w:space="0"/>
            </w:tcBorders>
            <w:vAlign w:val="center"/>
          </w:tcPr>
          <w:p w14:paraId="2D5D4245">
            <w:pPr>
              <w:pStyle w:val="57"/>
              <w:ind w:firstLine="0" w:firstLineChars="0"/>
              <w:jc w:val="center"/>
            </w:pPr>
            <w:r>
              <w:rPr>
                <w:rFonts w:hint="eastAsia"/>
              </w:rPr>
              <w:t>劳动能力鉴定合规率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6DC4183F">
            <w:pPr>
              <w:pStyle w:val="57"/>
              <w:ind w:firstLine="0" w:firstLineChars="0"/>
            </w:pPr>
            <w:r>
              <w:rPr>
                <w:rFonts w:hint="eastAsia"/>
              </w:rPr>
              <w:t>反映劳动能力鉴定程序、标准符合相关管理办法规定。</w:t>
            </w:r>
          </w:p>
        </w:tc>
      </w:tr>
      <w:tr w14:paraId="40D1A9D0">
        <w:tblPrEx>
          <w:tblCellMar>
            <w:top w:w="0" w:type="dxa"/>
            <w:left w:w="108" w:type="dxa"/>
            <w:bottom w:w="0" w:type="dxa"/>
            <w:right w:w="108" w:type="dxa"/>
          </w:tblCellMar>
        </w:tblPrEx>
        <w:trPr>
          <w:trHeight w:val="54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21228655">
            <w:pPr>
              <w:pStyle w:val="57"/>
              <w:ind w:firstLine="0" w:firstLineChars="0"/>
              <w:jc w:val="center"/>
            </w:pPr>
          </w:p>
        </w:tc>
        <w:tc>
          <w:tcPr>
            <w:tcW w:w="1559" w:type="dxa"/>
            <w:vMerge w:val="continue"/>
            <w:tcBorders>
              <w:top w:val="single" w:color="000000" w:sz="4" w:space="0"/>
              <w:left w:val="single" w:color="000000" w:sz="4" w:space="0"/>
              <w:bottom w:val="single" w:color="000000" w:sz="4" w:space="0"/>
              <w:right w:val="single" w:color="000000" w:sz="4" w:space="0"/>
            </w:tcBorders>
            <w:vAlign w:val="center"/>
          </w:tcPr>
          <w:p w14:paraId="44882F83">
            <w:pPr>
              <w:pStyle w:val="57"/>
              <w:ind w:firstLine="0" w:firstLineChars="0"/>
              <w:jc w:val="center"/>
            </w:pPr>
          </w:p>
        </w:tc>
        <w:tc>
          <w:tcPr>
            <w:tcW w:w="1985" w:type="dxa"/>
            <w:tcBorders>
              <w:top w:val="single" w:color="000000" w:sz="4" w:space="0"/>
              <w:left w:val="single" w:color="000000" w:sz="4" w:space="0"/>
              <w:bottom w:val="single" w:color="000000" w:sz="4" w:space="0"/>
              <w:right w:val="single" w:color="000000" w:sz="4" w:space="0"/>
            </w:tcBorders>
            <w:vAlign w:val="center"/>
          </w:tcPr>
          <w:p w14:paraId="37939D1E">
            <w:pPr>
              <w:pStyle w:val="57"/>
              <w:ind w:firstLine="0" w:firstLineChars="0"/>
              <w:jc w:val="center"/>
            </w:pPr>
            <w:r>
              <w:rPr>
                <w:rFonts w:hint="eastAsia"/>
              </w:rPr>
              <w:t>工伤认定及时率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34FF4A49">
            <w:pPr>
              <w:pStyle w:val="57"/>
              <w:ind w:firstLine="0" w:firstLineChars="0"/>
            </w:pPr>
            <w:r>
              <w:rPr>
                <w:rFonts w:hint="eastAsia"/>
              </w:rPr>
              <w:t>反映在规定时限内完成工伤认定的案件比例。</w:t>
            </w:r>
          </w:p>
        </w:tc>
      </w:tr>
      <w:tr w14:paraId="3EFF335C">
        <w:tblPrEx>
          <w:tblCellMar>
            <w:top w:w="0" w:type="dxa"/>
            <w:left w:w="108" w:type="dxa"/>
            <w:bottom w:w="0" w:type="dxa"/>
            <w:right w:w="108" w:type="dxa"/>
          </w:tblCellMar>
        </w:tblPrEx>
        <w:trPr>
          <w:trHeight w:val="540" w:hRule="atLeast"/>
          <w:jc w:val="center"/>
        </w:trPr>
        <w:tc>
          <w:tcPr>
            <w:tcW w:w="1271" w:type="dxa"/>
            <w:vMerge w:val="continue"/>
            <w:tcBorders>
              <w:top w:val="single" w:color="000000" w:sz="4" w:space="0"/>
              <w:left w:val="single" w:color="000000" w:sz="4" w:space="0"/>
              <w:bottom w:val="single" w:color="000000" w:sz="4" w:space="0"/>
              <w:right w:val="single" w:color="000000" w:sz="4" w:space="0"/>
            </w:tcBorders>
            <w:vAlign w:val="center"/>
          </w:tcPr>
          <w:p w14:paraId="466C5B7E">
            <w:pPr>
              <w:pStyle w:val="57"/>
              <w:ind w:firstLine="0" w:firstLineChars="0"/>
              <w:jc w:val="center"/>
            </w:pPr>
          </w:p>
        </w:tc>
        <w:tc>
          <w:tcPr>
            <w:tcW w:w="1559" w:type="dxa"/>
            <w:vMerge w:val="continue"/>
            <w:tcBorders>
              <w:top w:val="single" w:color="000000" w:sz="4" w:space="0"/>
              <w:left w:val="single" w:color="000000" w:sz="4" w:space="0"/>
              <w:bottom w:val="single" w:color="000000" w:sz="4" w:space="0"/>
              <w:right w:val="single" w:color="000000" w:sz="4" w:space="0"/>
            </w:tcBorders>
            <w:vAlign w:val="center"/>
          </w:tcPr>
          <w:p w14:paraId="45FEBCD3">
            <w:pPr>
              <w:pStyle w:val="57"/>
              <w:ind w:firstLine="0" w:firstLineChars="0"/>
              <w:jc w:val="center"/>
            </w:pPr>
          </w:p>
        </w:tc>
        <w:tc>
          <w:tcPr>
            <w:tcW w:w="1985" w:type="dxa"/>
            <w:tcBorders>
              <w:top w:val="single" w:color="000000" w:sz="4" w:space="0"/>
              <w:left w:val="single" w:color="000000" w:sz="4" w:space="0"/>
              <w:bottom w:val="single" w:color="000000" w:sz="4" w:space="0"/>
              <w:right w:val="single" w:color="000000" w:sz="4" w:space="0"/>
            </w:tcBorders>
            <w:vAlign w:val="center"/>
          </w:tcPr>
          <w:p w14:paraId="589ED280">
            <w:pPr>
              <w:pStyle w:val="57"/>
              <w:ind w:firstLine="0" w:firstLineChars="0"/>
              <w:jc w:val="center"/>
            </w:pPr>
            <w:r>
              <w:rPr>
                <w:rFonts w:hint="eastAsia"/>
              </w:rPr>
              <w:t>待遇支付及时率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5FFE6F42">
            <w:pPr>
              <w:pStyle w:val="57"/>
              <w:ind w:firstLine="0" w:firstLineChars="0"/>
            </w:pPr>
            <w:r>
              <w:rPr>
                <w:rFonts w:hint="eastAsia"/>
              </w:rPr>
              <w:t>反映从申请到待遇发放符合政策时限的比例。</w:t>
            </w:r>
          </w:p>
        </w:tc>
      </w:tr>
      <w:tr w14:paraId="5F0C7E5C">
        <w:tblPrEx>
          <w:tblCellMar>
            <w:top w:w="0" w:type="dxa"/>
            <w:left w:w="108" w:type="dxa"/>
            <w:bottom w:w="0" w:type="dxa"/>
            <w:right w:w="108" w:type="dxa"/>
          </w:tblCellMar>
        </w:tblPrEx>
        <w:trPr>
          <w:trHeight w:val="540" w:hRule="atLeast"/>
          <w:jc w:val="center"/>
        </w:trPr>
        <w:tc>
          <w:tcPr>
            <w:tcW w:w="1271" w:type="dxa"/>
            <w:vMerge w:val="restart"/>
            <w:tcBorders>
              <w:top w:val="single" w:color="000000" w:sz="4" w:space="0"/>
              <w:left w:val="single" w:color="000000" w:sz="4" w:space="0"/>
              <w:right w:val="single" w:color="000000" w:sz="4" w:space="0"/>
            </w:tcBorders>
            <w:noWrap/>
            <w:vAlign w:val="center"/>
          </w:tcPr>
          <w:p w14:paraId="5F6217FA">
            <w:pPr>
              <w:pStyle w:val="57"/>
              <w:ind w:firstLine="0" w:firstLineChars="0"/>
              <w:jc w:val="center"/>
            </w:pPr>
            <w:r>
              <w:rPr>
                <w:rFonts w:hint="eastAsia"/>
              </w:rPr>
              <w:t>效益</w:t>
            </w:r>
          </w:p>
        </w:tc>
        <w:tc>
          <w:tcPr>
            <w:tcW w:w="1559" w:type="dxa"/>
            <w:tcBorders>
              <w:top w:val="single" w:color="000000" w:sz="4" w:space="0"/>
              <w:left w:val="single" w:color="000000" w:sz="4" w:space="0"/>
              <w:bottom w:val="single" w:color="000000" w:sz="4" w:space="0"/>
              <w:right w:val="single" w:color="000000" w:sz="4" w:space="0"/>
            </w:tcBorders>
            <w:vAlign w:val="center"/>
          </w:tcPr>
          <w:p w14:paraId="513EBD91">
            <w:pPr>
              <w:pStyle w:val="57"/>
              <w:ind w:firstLine="0" w:firstLineChars="0"/>
              <w:jc w:val="center"/>
            </w:pPr>
            <w:r>
              <w:rPr>
                <w:rFonts w:hint="eastAsia"/>
              </w:rPr>
              <w:t>经济效益</w:t>
            </w:r>
          </w:p>
        </w:tc>
        <w:tc>
          <w:tcPr>
            <w:tcW w:w="1985" w:type="dxa"/>
            <w:tcBorders>
              <w:top w:val="single" w:color="000000" w:sz="4" w:space="0"/>
              <w:left w:val="single" w:color="000000" w:sz="4" w:space="0"/>
              <w:bottom w:val="single" w:color="000000" w:sz="4" w:space="0"/>
              <w:right w:val="single" w:color="000000" w:sz="4" w:space="0"/>
            </w:tcBorders>
            <w:vAlign w:val="center"/>
          </w:tcPr>
          <w:p w14:paraId="6EFB4528">
            <w:pPr>
              <w:pStyle w:val="57"/>
              <w:ind w:firstLine="0" w:firstLineChars="0"/>
              <w:jc w:val="center"/>
            </w:pPr>
            <w:r>
              <w:rPr>
                <w:rFonts w:hint="eastAsia"/>
              </w:rPr>
              <w:t>利息收益率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3898F56F">
            <w:pPr>
              <w:pStyle w:val="57"/>
              <w:ind w:firstLine="0" w:firstLineChars="0"/>
            </w:pPr>
            <w:r>
              <w:rPr>
                <w:rFonts w:hint="eastAsia"/>
              </w:rPr>
              <w:t>反映利息收益率是否高于同期活期存款基准利率。</w:t>
            </w:r>
          </w:p>
        </w:tc>
      </w:tr>
      <w:tr w14:paraId="390D4548">
        <w:tblPrEx>
          <w:tblCellMar>
            <w:top w:w="0" w:type="dxa"/>
            <w:left w:w="108" w:type="dxa"/>
            <w:bottom w:w="0" w:type="dxa"/>
            <w:right w:w="108" w:type="dxa"/>
          </w:tblCellMar>
        </w:tblPrEx>
        <w:trPr>
          <w:trHeight w:val="810" w:hRule="atLeast"/>
          <w:jc w:val="center"/>
        </w:trPr>
        <w:tc>
          <w:tcPr>
            <w:tcW w:w="1271" w:type="dxa"/>
            <w:vMerge w:val="continue"/>
            <w:tcBorders>
              <w:left w:val="single" w:color="000000" w:sz="4" w:space="0"/>
              <w:bottom w:val="single" w:color="000000" w:sz="4" w:space="0"/>
              <w:right w:val="single" w:color="000000" w:sz="4" w:space="0"/>
            </w:tcBorders>
            <w:vAlign w:val="center"/>
          </w:tcPr>
          <w:p w14:paraId="7D5883DB">
            <w:pPr>
              <w:pStyle w:val="57"/>
              <w:ind w:firstLine="0" w:firstLineChars="0"/>
              <w:jc w:val="center"/>
            </w:pPr>
          </w:p>
        </w:tc>
        <w:tc>
          <w:tcPr>
            <w:tcW w:w="1559" w:type="dxa"/>
            <w:tcBorders>
              <w:top w:val="single" w:color="000000" w:sz="4" w:space="0"/>
              <w:left w:val="single" w:color="000000" w:sz="4" w:space="0"/>
              <w:bottom w:val="single" w:color="000000" w:sz="4" w:space="0"/>
              <w:right w:val="single" w:color="000000" w:sz="4" w:space="0"/>
            </w:tcBorders>
            <w:vAlign w:val="center"/>
          </w:tcPr>
          <w:p w14:paraId="47C7731A">
            <w:pPr>
              <w:pStyle w:val="57"/>
              <w:ind w:firstLine="0" w:firstLineChars="0"/>
              <w:jc w:val="center"/>
            </w:pPr>
            <w:r>
              <w:rPr>
                <w:rFonts w:hint="eastAsia"/>
              </w:rPr>
              <w:t>社会效益</w:t>
            </w:r>
          </w:p>
        </w:tc>
        <w:tc>
          <w:tcPr>
            <w:tcW w:w="1985" w:type="dxa"/>
            <w:tcBorders>
              <w:top w:val="single" w:color="000000" w:sz="4" w:space="0"/>
              <w:left w:val="single" w:color="000000" w:sz="4" w:space="0"/>
              <w:bottom w:val="single" w:color="000000" w:sz="4" w:space="0"/>
              <w:right w:val="single" w:color="000000" w:sz="4" w:space="0"/>
            </w:tcBorders>
            <w:vAlign w:val="center"/>
          </w:tcPr>
          <w:p w14:paraId="499780BD">
            <w:pPr>
              <w:pStyle w:val="57"/>
              <w:ind w:firstLine="0" w:firstLineChars="0"/>
              <w:jc w:val="center"/>
            </w:pPr>
            <w:r>
              <w:rPr>
                <w:rFonts w:hint="eastAsia"/>
              </w:rPr>
              <w:t>工伤职工再就业率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5432B9C3">
            <w:pPr>
              <w:pStyle w:val="57"/>
              <w:ind w:firstLine="0" w:firstLineChars="0"/>
            </w:pPr>
            <w:r>
              <w:rPr>
                <w:rFonts w:hint="eastAsia"/>
              </w:rPr>
              <w:t>有劳动能力且有意愿的工伤职工中实现再就业的比例，反映康复和重返社会的成效。</w:t>
            </w:r>
          </w:p>
        </w:tc>
      </w:tr>
      <w:tr w14:paraId="48C6BC16">
        <w:tblPrEx>
          <w:tblCellMar>
            <w:top w:w="0" w:type="dxa"/>
            <w:left w:w="108" w:type="dxa"/>
            <w:bottom w:w="0" w:type="dxa"/>
            <w:right w:w="108" w:type="dxa"/>
          </w:tblCellMar>
        </w:tblPrEx>
        <w:trPr>
          <w:trHeight w:val="1080" w:hRule="atLeast"/>
          <w:jc w:val="center"/>
        </w:trPr>
        <w:tc>
          <w:tcPr>
            <w:tcW w:w="1271" w:type="dxa"/>
            <w:vMerge w:val="restart"/>
            <w:tcBorders>
              <w:top w:val="single" w:color="000000" w:sz="4" w:space="0"/>
              <w:left w:val="single" w:color="000000" w:sz="4" w:space="0"/>
              <w:right w:val="single" w:color="000000" w:sz="4" w:space="0"/>
            </w:tcBorders>
            <w:vAlign w:val="center"/>
          </w:tcPr>
          <w:p w14:paraId="4D27B405">
            <w:pPr>
              <w:pStyle w:val="57"/>
              <w:ind w:firstLine="0" w:firstLineChars="0"/>
              <w:jc w:val="center"/>
            </w:pPr>
            <w:r>
              <w:rPr>
                <w:rFonts w:hint="eastAsia"/>
              </w:rPr>
              <w:t>效益</w:t>
            </w:r>
          </w:p>
        </w:tc>
        <w:tc>
          <w:tcPr>
            <w:tcW w:w="1559" w:type="dxa"/>
            <w:vMerge w:val="restart"/>
            <w:tcBorders>
              <w:top w:val="single" w:color="000000" w:sz="4" w:space="0"/>
              <w:left w:val="single" w:color="000000" w:sz="4" w:space="0"/>
              <w:right w:val="single" w:color="000000" w:sz="4" w:space="0"/>
            </w:tcBorders>
            <w:vAlign w:val="center"/>
          </w:tcPr>
          <w:p w14:paraId="07320DFE">
            <w:pPr>
              <w:pStyle w:val="57"/>
              <w:ind w:firstLine="0" w:firstLineChars="0"/>
              <w:jc w:val="center"/>
            </w:pPr>
            <w:r>
              <w:rPr>
                <w:rFonts w:hint="eastAsia"/>
              </w:rPr>
              <w:t>社会效益</w:t>
            </w:r>
          </w:p>
        </w:tc>
        <w:tc>
          <w:tcPr>
            <w:tcW w:w="1985" w:type="dxa"/>
            <w:tcBorders>
              <w:top w:val="single" w:color="000000" w:sz="4" w:space="0"/>
              <w:left w:val="single" w:color="000000" w:sz="4" w:space="0"/>
              <w:bottom w:val="single" w:color="000000" w:sz="4" w:space="0"/>
              <w:right w:val="single" w:color="000000" w:sz="4" w:space="0"/>
            </w:tcBorders>
            <w:vAlign w:val="center"/>
          </w:tcPr>
          <w:p w14:paraId="264F8B83">
            <w:pPr>
              <w:pStyle w:val="57"/>
              <w:ind w:firstLine="0" w:firstLineChars="0"/>
              <w:jc w:val="center"/>
            </w:pPr>
            <w:r>
              <w:rPr>
                <w:rFonts w:hint="eastAsia"/>
              </w:rPr>
              <w:t>工伤发生率变化率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54A7E9F2">
            <w:pPr>
              <w:pStyle w:val="57"/>
              <w:ind w:firstLine="0" w:firstLineChars="0"/>
            </w:pPr>
            <w:r>
              <w:rPr>
                <w:rFonts w:hint="eastAsia"/>
              </w:rPr>
              <w:t>工伤发生率变化率=（本期工伤事故发生人次-上期工伤事故发生人次）/上期工伤事故发生人次×100%，反映工伤预防工作的成效。</w:t>
            </w:r>
          </w:p>
        </w:tc>
      </w:tr>
      <w:tr w14:paraId="69079AF3">
        <w:tblPrEx>
          <w:tblCellMar>
            <w:top w:w="0" w:type="dxa"/>
            <w:left w:w="108" w:type="dxa"/>
            <w:bottom w:w="0" w:type="dxa"/>
            <w:right w:w="108" w:type="dxa"/>
          </w:tblCellMar>
        </w:tblPrEx>
        <w:trPr>
          <w:trHeight w:val="540" w:hRule="atLeast"/>
          <w:jc w:val="center"/>
        </w:trPr>
        <w:tc>
          <w:tcPr>
            <w:tcW w:w="1271" w:type="dxa"/>
            <w:vMerge w:val="continue"/>
            <w:tcBorders>
              <w:left w:val="single" w:color="000000" w:sz="4" w:space="0"/>
              <w:right w:val="single" w:color="000000" w:sz="4" w:space="0"/>
            </w:tcBorders>
            <w:vAlign w:val="center"/>
          </w:tcPr>
          <w:p w14:paraId="0B2A634C">
            <w:pPr>
              <w:pStyle w:val="57"/>
              <w:ind w:firstLine="0" w:firstLineChars="0"/>
              <w:jc w:val="center"/>
            </w:pPr>
          </w:p>
        </w:tc>
        <w:tc>
          <w:tcPr>
            <w:tcW w:w="1559" w:type="dxa"/>
            <w:vMerge w:val="continue"/>
            <w:tcBorders>
              <w:left w:val="single" w:color="000000" w:sz="4" w:space="0"/>
              <w:right w:val="single" w:color="000000" w:sz="4" w:space="0"/>
            </w:tcBorders>
            <w:vAlign w:val="center"/>
          </w:tcPr>
          <w:p w14:paraId="74302323">
            <w:pPr>
              <w:pStyle w:val="57"/>
              <w:ind w:firstLine="0" w:firstLineChars="0"/>
              <w:jc w:val="center"/>
            </w:pPr>
          </w:p>
        </w:tc>
        <w:tc>
          <w:tcPr>
            <w:tcW w:w="1985" w:type="dxa"/>
            <w:tcBorders>
              <w:top w:val="single" w:color="000000" w:sz="4" w:space="0"/>
              <w:left w:val="single" w:color="000000" w:sz="4" w:space="0"/>
              <w:bottom w:val="single" w:color="000000" w:sz="4" w:space="0"/>
              <w:right w:val="single" w:color="000000" w:sz="4" w:space="0"/>
            </w:tcBorders>
            <w:vAlign w:val="center"/>
          </w:tcPr>
          <w:p w14:paraId="75C0EF52">
            <w:pPr>
              <w:pStyle w:val="57"/>
              <w:ind w:firstLine="0" w:firstLineChars="0"/>
              <w:jc w:val="center"/>
            </w:pPr>
            <w:r>
              <w:rPr>
                <w:rFonts w:hint="eastAsia"/>
              </w:rPr>
              <w:t>参保单位满意度</w:t>
            </w:r>
          </w:p>
        </w:tc>
        <w:tc>
          <w:tcPr>
            <w:tcW w:w="4252" w:type="dxa"/>
            <w:tcBorders>
              <w:top w:val="single" w:color="000000" w:sz="4" w:space="0"/>
              <w:left w:val="single" w:color="000000" w:sz="4" w:space="0"/>
              <w:bottom w:val="single" w:color="000000" w:sz="4" w:space="0"/>
              <w:right w:val="single" w:color="000000" w:sz="4" w:space="0"/>
            </w:tcBorders>
            <w:vAlign w:val="center"/>
          </w:tcPr>
          <w:p w14:paraId="05AA1581">
            <w:pPr>
              <w:pStyle w:val="57"/>
              <w:ind w:firstLine="0" w:firstLineChars="0"/>
            </w:pPr>
            <w:r>
              <w:rPr>
                <w:rFonts w:hint="eastAsia"/>
              </w:rPr>
              <w:t>通过问卷调查获取企业对费率政策、参保缴费便捷性、工伤认定效率的满意度。</w:t>
            </w:r>
          </w:p>
        </w:tc>
      </w:tr>
      <w:tr w14:paraId="1D3F7083">
        <w:tblPrEx>
          <w:tblCellMar>
            <w:top w:w="0" w:type="dxa"/>
            <w:left w:w="108" w:type="dxa"/>
            <w:bottom w:w="0" w:type="dxa"/>
            <w:right w:w="108" w:type="dxa"/>
          </w:tblCellMar>
        </w:tblPrEx>
        <w:trPr>
          <w:trHeight w:val="540" w:hRule="atLeast"/>
          <w:jc w:val="center"/>
        </w:trPr>
        <w:tc>
          <w:tcPr>
            <w:tcW w:w="1271" w:type="dxa"/>
            <w:vMerge w:val="continue"/>
            <w:tcBorders>
              <w:left w:val="single" w:color="000000" w:sz="4" w:space="0"/>
              <w:right w:val="single" w:color="000000" w:sz="4" w:space="0"/>
            </w:tcBorders>
            <w:vAlign w:val="center"/>
          </w:tcPr>
          <w:p w14:paraId="63D0591B">
            <w:pPr>
              <w:pStyle w:val="57"/>
              <w:ind w:firstLine="0" w:firstLineChars="0"/>
              <w:jc w:val="center"/>
            </w:pPr>
          </w:p>
        </w:tc>
        <w:tc>
          <w:tcPr>
            <w:tcW w:w="1559" w:type="dxa"/>
            <w:vMerge w:val="continue"/>
            <w:tcBorders>
              <w:left w:val="single" w:color="000000" w:sz="4" w:space="0"/>
              <w:bottom w:val="single" w:color="000000" w:sz="4" w:space="0"/>
              <w:right w:val="single" w:color="000000" w:sz="4" w:space="0"/>
            </w:tcBorders>
            <w:vAlign w:val="center"/>
          </w:tcPr>
          <w:p w14:paraId="4AF7522D">
            <w:pPr>
              <w:pStyle w:val="57"/>
              <w:ind w:firstLine="0" w:firstLineChars="0"/>
              <w:jc w:val="center"/>
            </w:pPr>
          </w:p>
        </w:tc>
        <w:tc>
          <w:tcPr>
            <w:tcW w:w="1985" w:type="dxa"/>
            <w:tcBorders>
              <w:top w:val="single" w:color="000000" w:sz="4" w:space="0"/>
              <w:left w:val="single" w:color="000000" w:sz="4" w:space="0"/>
              <w:bottom w:val="single" w:color="000000" w:sz="4" w:space="0"/>
              <w:right w:val="single" w:color="000000" w:sz="4" w:space="0"/>
            </w:tcBorders>
            <w:vAlign w:val="center"/>
          </w:tcPr>
          <w:p w14:paraId="0D185B5F">
            <w:pPr>
              <w:pStyle w:val="57"/>
              <w:ind w:firstLine="0" w:firstLineChars="0"/>
              <w:jc w:val="center"/>
            </w:pPr>
            <w:r>
              <w:rPr>
                <w:rFonts w:hint="eastAsia"/>
              </w:rPr>
              <w:t>工伤职工满意度</w:t>
            </w:r>
          </w:p>
        </w:tc>
        <w:tc>
          <w:tcPr>
            <w:tcW w:w="4252" w:type="dxa"/>
            <w:tcBorders>
              <w:top w:val="single" w:color="000000" w:sz="4" w:space="0"/>
              <w:left w:val="single" w:color="000000" w:sz="4" w:space="0"/>
              <w:bottom w:val="single" w:color="000000" w:sz="4" w:space="0"/>
              <w:right w:val="single" w:color="000000" w:sz="4" w:space="0"/>
            </w:tcBorders>
            <w:vAlign w:val="center"/>
          </w:tcPr>
          <w:p w14:paraId="7A7608E0">
            <w:pPr>
              <w:pStyle w:val="57"/>
              <w:ind w:firstLine="0" w:firstLineChars="0"/>
            </w:pPr>
            <w:r>
              <w:rPr>
                <w:rFonts w:hint="eastAsia"/>
              </w:rPr>
              <w:t>通过问卷调查获取工伤职工对认定流程、待遇水平、康复服务的满意度。</w:t>
            </w:r>
          </w:p>
        </w:tc>
      </w:tr>
      <w:tr w14:paraId="19EC4215">
        <w:tblPrEx>
          <w:tblCellMar>
            <w:top w:w="0" w:type="dxa"/>
            <w:left w:w="108" w:type="dxa"/>
            <w:bottom w:w="0" w:type="dxa"/>
            <w:right w:w="108" w:type="dxa"/>
          </w:tblCellMar>
        </w:tblPrEx>
        <w:trPr>
          <w:trHeight w:val="810" w:hRule="atLeast"/>
          <w:jc w:val="center"/>
        </w:trPr>
        <w:tc>
          <w:tcPr>
            <w:tcW w:w="1271" w:type="dxa"/>
            <w:vMerge w:val="continue"/>
            <w:tcBorders>
              <w:left w:val="single" w:color="000000" w:sz="4" w:space="0"/>
              <w:right w:val="single" w:color="000000" w:sz="4" w:space="0"/>
            </w:tcBorders>
            <w:vAlign w:val="center"/>
          </w:tcPr>
          <w:p w14:paraId="25CC243D">
            <w:pPr>
              <w:pStyle w:val="57"/>
              <w:ind w:firstLine="0" w:firstLineChars="0"/>
              <w:jc w:val="center"/>
            </w:pPr>
          </w:p>
        </w:tc>
        <w:tc>
          <w:tcPr>
            <w:tcW w:w="1559" w:type="dxa"/>
            <w:vMerge w:val="restart"/>
            <w:tcBorders>
              <w:top w:val="single" w:color="000000" w:sz="4" w:space="0"/>
              <w:left w:val="single" w:color="000000" w:sz="4" w:space="0"/>
              <w:bottom w:val="single" w:color="000000" w:sz="4" w:space="0"/>
              <w:right w:val="single" w:color="000000" w:sz="4" w:space="0"/>
            </w:tcBorders>
            <w:vAlign w:val="center"/>
          </w:tcPr>
          <w:p w14:paraId="2396F90D">
            <w:pPr>
              <w:pStyle w:val="57"/>
              <w:ind w:firstLine="0" w:firstLineChars="0"/>
              <w:jc w:val="center"/>
            </w:pPr>
            <w:r>
              <w:rPr>
                <w:rFonts w:hint="eastAsia"/>
              </w:rPr>
              <w:t>可持续发展</w:t>
            </w:r>
          </w:p>
        </w:tc>
        <w:tc>
          <w:tcPr>
            <w:tcW w:w="1985" w:type="dxa"/>
            <w:tcBorders>
              <w:top w:val="single" w:color="000000" w:sz="4" w:space="0"/>
              <w:left w:val="single" w:color="000000" w:sz="4" w:space="0"/>
              <w:bottom w:val="single" w:color="000000" w:sz="4" w:space="0"/>
              <w:right w:val="single" w:color="000000" w:sz="4" w:space="0"/>
            </w:tcBorders>
            <w:vAlign w:val="center"/>
          </w:tcPr>
          <w:p w14:paraId="71DD26BC">
            <w:pPr>
              <w:pStyle w:val="57"/>
              <w:ind w:firstLine="0" w:firstLineChars="0"/>
              <w:jc w:val="center"/>
            </w:pPr>
            <w:r>
              <w:rPr>
                <w:rFonts w:hint="eastAsia"/>
              </w:rPr>
              <w:t>行业基准费率与浮动费率政策覆盖率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4C23F148">
            <w:pPr>
              <w:pStyle w:val="57"/>
              <w:ind w:firstLine="0" w:firstLineChars="0"/>
            </w:pPr>
            <w:r>
              <w:rPr>
                <w:rFonts w:hint="eastAsia"/>
              </w:rPr>
              <w:t>实行行业差别费率和浮动费率的参保单位占比，反映风险共济和激励约束机制的完善程度，以及促进基金长期平衡的情况。</w:t>
            </w:r>
          </w:p>
        </w:tc>
      </w:tr>
      <w:tr w14:paraId="58662BBF">
        <w:tblPrEx>
          <w:tblCellMar>
            <w:top w:w="0" w:type="dxa"/>
            <w:left w:w="108" w:type="dxa"/>
            <w:bottom w:w="0" w:type="dxa"/>
            <w:right w:w="108" w:type="dxa"/>
          </w:tblCellMar>
        </w:tblPrEx>
        <w:trPr>
          <w:trHeight w:val="1080" w:hRule="atLeast"/>
          <w:jc w:val="center"/>
        </w:trPr>
        <w:tc>
          <w:tcPr>
            <w:tcW w:w="1271" w:type="dxa"/>
            <w:vMerge w:val="continue"/>
            <w:tcBorders>
              <w:left w:val="single" w:color="000000" w:sz="4" w:space="0"/>
              <w:bottom w:val="single" w:color="000000" w:sz="4" w:space="0"/>
              <w:right w:val="single" w:color="000000" w:sz="4" w:space="0"/>
            </w:tcBorders>
            <w:vAlign w:val="center"/>
          </w:tcPr>
          <w:p w14:paraId="17AFDAD3">
            <w:pPr>
              <w:pStyle w:val="57"/>
              <w:ind w:firstLine="0" w:firstLineChars="0"/>
              <w:jc w:val="center"/>
            </w:pPr>
          </w:p>
        </w:tc>
        <w:tc>
          <w:tcPr>
            <w:tcW w:w="1559" w:type="dxa"/>
            <w:vMerge w:val="continue"/>
            <w:tcBorders>
              <w:top w:val="single" w:color="000000" w:sz="4" w:space="0"/>
              <w:left w:val="single" w:color="000000" w:sz="4" w:space="0"/>
              <w:bottom w:val="single" w:color="000000" w:sz="4" w:space="0"/>
              <w:right w:val="single" w:color="000000" w:sz="4" w:space="0"/>
            </w:tcBorders>
            <w:vAlign w:val="center"/>
          </w:tcPr>
          <w:p w14:paraId="506A9729">
            <w:pPr>
              <w:pStyle w:val="57"/>
              <w:ind w:firstLine="0" w:firstLineChars="0"/>
              <w:jc w:val="center"/>
            </w:pPr>
          </w:p>
        </w:tc>
        <w:tc>
          <w:tcPr>
            <w:tcW w:w="1985" w:type="dxa"/>
            <w:tcBorders>
              <w:top w:val="single" w:color="000000" w:sz="4" w:space="0"/>
              <w:left w:val="single" w:color="000000" w:sz="4" w:space="0"/>
              <w:bottom w:val="single" w:color="000000" w:sz="4" w:space="0"/>
              <w:right w:val="single" w:color="000000" w:sz="4" w:space="0"/>
            </w:tcBorders>
            <w:vAlign w:val="center"/>
          </w:tcPr>
          <w:p w14:paraId="2435D6D0">
            <w:pPr>
              <w:pStyle w:val="57"/>
              <w:ind w:firstLine="0" w:firstLineChars="0"/>
              <w:jc w:val="center"/>
            </w:pPr>
            <w:r>
              <w:rPr>
                <w:rFonts w:hint="eastAsia"/>
              </w:rPr>
              <w:t>储备金制度完备性与规模充足率</w:t>
            </w:r>
          </w:p>
        </w:tc>
        <w:tc>
          <w:tcPr>
            <w:tcW w:w="4252" w:type="dxa"/>
            <w:tcBorders>
              <w:top w:val="single" w:color="000000" w:sz="4" w:space="0"/>
              <w:left w:val="single" w:color="000000" w:sz="4" w:space="0"/>
              <w:bottom w:val="single" w:color="000000" w:sz="4" w:space="0"/>
              <w:right w:val="single" w:color="000000" w:sz="4" w:space="0"/>
            </w:tcBorders>
            <w:vAlign w:val="center"/>
          </w:tcPr>
          <w:p w14:paraId="407EB803">
            <w:pPr>
              <w:pStyle w:val="57"/>
              <w:ind w:firstLine="0" w:firstLineChars="0"/>
            </w:pPr>
            <w:r>
              <w:rPr>
                <w:rFonts w:hint="eastAsia"/>
              </w:rPr>
              <w:t>是否按规定建立工伤保险储备金，且储备金规模（占基金总额的比例）足以应对重大工伤事故或突发事件带来的支付风险，反映制度的抗风险能力和长期稳定性。</w:t>
            </w:r>
          </w:p>
        </w:tc>
      </w:tr>
    </w:tbl>
    <w:p w14:paraId="62A9245D">
      <w:pPr>
        <w:pStyle w:val="57"/>
        <w:ind w:firstLine="420"/>
      </w:pPr>
    </w:p>
    <w:p w14:paraId="0DE4E5CB">
      <w:r>
        <w:br w:type="page"/>
      </w:r>
    </w:p>
    <w:p w14:paraId="215066B4">
      <w:pPr>
        <w:pStyle w:val="79"/>
        <w:spacing w:before="156" w:after="156"/>
      </w:pPr>
      <w:bookmarkStart w:id="210" w:name="_Toc208206487"/>
      <w:bookmarkStart w:id="211" w:name="_Toc208206563"/>
      <w:r>
        <w:rPr>
          <w:rFonts w:hint="eastAsia"/>
        </w:rPr>
        <w:t>成本预算绩效管理</w:t>
      </w:r>
      <w:bookmarkEnd w:id="210"/>
      <w:bookmarkEnd w:id="211"/>
    </w:p>
    <w:p w14:paraId="2480C595">
      <w:pPr>
        <w:pStyle w:val="80"/>
        <w:spacing w:before="156" w:after="156"/>
        <w:rPr>
          <w:rFonts w:ascii="仿宋_GB2312"/>
        </w:rPr>
      </w:pPr>
      <w:r>
        <w:t>成本核算分析表</w:t>
      </w:r>
    </w:p>
    <w:p w14:paraId="7B28B5D3">
      <w:pPr>
        <w:pStyle w:val="57"/>
        <w:ind w:firstLine="420"/>
      </w:pPr>
      <w:r>
        <w:rPr>
          <w:rFonts w:hint="eastAsia"/>
        </w:rPr>
        <w:t>见表B.1</w:t>
      </w:r>
      <w:r>
        <w:t>6</w:t>
      </w:r>
      <w:r>
        <w:rPr>
          <w:rFonts w:hint="eastAsia"/>
        </w:rPr>
        <w:t>。</w:t>
      </w:r>
    </w:p>
    <w:p w14:paraId="63D4518B">
      <w:pPr>
        <w:pStyle w:val="78"/>
        <w:spacing w:before="156" w:after="156"/>
      </w:pPr>
      <w:r>
        <w:t>×××成本核算分析表</w:t>
      </w:r>
    </w:p>
    <w:tbl>
      <w:tblPr>
        <w:tblStyle w:val="27"/>
        <w:tblW w:w="10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947"/>
        <w:gridCol w:w="947"/>
        <w:gridCol w:w="947"/>
        <w:gridCol w:w="947"/>
        <w:gridCol w:w="947"/>
        <w:gridCol w:w="947"/>
        <w:gridCol w:w="947"/>
        <w:gridCol w:w="947"/>
        <w:gridCol w:w="1491"/>
      </w:tblGrid>
      <w:tr w14:paraId="37C00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947" w:type="dxa"/>
            <w:vAlign w:val="center"/>
          </w:tcPr>
          <w:p w14:paraId="63491EEE">
            <w:pPr>
              <w:pStyle w:val="57"/>
              <w:ind w:firstLine="0" w:firstLineChars="0"/>
              <w:jc w:val="center"/>
              <w:rPr>
                <w:b/>
                <w:bCs/>
              </w:rPr>
            </w:pPr>
            <w:bookmarkStart w:id="212" w:name="OLE_LINK53"/>
            <w:r>
              <w:rPr>
                <w:rFonts w:hint="eastAsia"/>
                <w:b/>
                <w:bCs/>
              </w:rPr>
              <w:t>一级</w:t>
            </w:r>
            <w:bookmarkEnd w:id="212"/>
          </w:p>
          <w:p w14:paraId="07347DB6">
            <w:pPr>
              <w:pStyle w:val="57"/>
              <w:ind w:firstLine="0" w:firstLineChars="0"/>
              <w:jc w:val="center"/>
              <w:rPr>
                <w:b/>
                <w:bCs/>
              </w:rPr>
            </w:pPr>
            <w:r>
              <w:rPr>
                <w:rFonts w:hint="eastAsia"/>
                <w:b/>
                <w:bCs/>
              </w:rPr>
              <w:t>分类</w:t>
            </w:r>
          </w:p>
        </w:tc>
        <w:tc>
          <w:tcPr>
            <w:tcW w:w="947" w:type="dxa"/>
            <w:vAlign w:val="center"/>
          </w:tcPr>
          <w:p w14:paraId="03C75C27">
            <w:pPr>
              <w:pStyle w:val="57"/>
              <w:ind w:firstLine="0" w:firstLineChars="0"/>
              <w:jc w:val="center"/>
              <w:rPr>
                <w:b/>
                <w:bCs/>
              </w:rPr>
            </w:pPr>
            <w:r>
              <w:rPr>
                <w:rFonts w:hint="eastAsia"/>
                <w:b/>
                <w:bCs/>
              </w:rPr>
              <w:t>二级</w:t>
            </w:r>
          </w:p>
          <w:p w14:paraId="1226FE04">
            <w:pPr>
              <w:pStyle w:val="57"/>
              <w:ind w:firstLine="0" w:firstLineChars="0"/>
              <w:jc w:val="center"/>
              <w:rPr>
                <w:b/>
                <w:bCs/>
              </w:rPr>
            </w:pPr>
            <w:r>
              <w:rPr>
                <w:rFonts w:hint="eastAsia"/>
                <w:b/>
                <w:bCs/>
              </w:rPr>
              <w:t>分类</w:t>
            </w:r>
          </w:p>
        </w:tc>
        <w:tc>
          <w:tcPr>
            <w:tcW w:w="947" w:type="dxa"/>
            <w:vAlign w:val="center"/>
          </w:tcPr>
          <w:p w14:paraId="7CEB9B9E">
            <w:pPr>
              <w:pStyle w:val="57"/>
              <w:ind w:firstLine="0" w:firstLineChars="0"/>
              <w:jc w:val="center"/>
              <w:rPr>
                <w:b/>
                <w:bCs/>
              </w:rPr>
            </w:pPr>
            <w:r>
              <w:rPr>
                <w:rFonts w:hint="eastAsia"/>
                <w:b/>
                <w:bCs/>
              </w:rPr>
              <w:t>三级</w:t>
            </w:r>
          </w:p>
          <w:p w14:paraId="75BDF721">
            <w:pPr>
              <w:pStyle w:val="57"/>
              <w:ind w:firstLine="0" w:firstLineChars="0"/>
              <w:jc w:val="center"/>
              <w:rPr>
                <w:b/>
                <w:bCs/>
              </w:rPr>
            </w:pPr>
            <w:r>
              <w:rPr>
                <w:rFonts w:hint="eastAsia"/>
                <w:b/>
                <w:bCs/>
              </w:rPr>
              <w:t>分类</w:t>
            </w:r>
          </w:p>
        </w:tc>
        <w:tc>
          <w:tcPr>
            <w:tcW w:w="947" w:type="dxa"/>
            <w:vAlign w:val="center"/>
          </w:tcPr>
          <w:p w14:paraId="13BE9B36">
            <w:pPr>
              <w:pStyle w:val="57"/>
              <w:ind w:firstLine="0" w:firstLineChars="0"/>
              <w:jc w:val="center"/>
              <w:rPr>
                <w:b/>
                <w:bCs/>
              </w:rPr>
            </w:pPr>
            <w:r>
              <w:rPr>
                <w:rFonts w:hint="eastAsia"/>
                <w:b/>
                <w:bCs/>
              </w:rPr>
              <w:t>四级</w:t>
            </w:r>
          </w:p>
          <w:p w14:paraId="12552197">
            <w:pPr>
              <w:pStyle w:val="57"/>
              <w:ind w:firstLine="0" w:firstLineChars="0"/>
              <w:jc w:val="center"/>
              <w:rPr>
                <w:b/>
                <w:bCs/>
              </w:rPr>
            </w:pPr>
            <w:r>
              <w:rPr>
                <w:rFonts w:hint="eastAsia"/>
                <w:b/>
                <w:bCs/>
              </w:rPr>
              <w:t>分类</w:t>
            </w:r>
          </w:p>
        </w:tc>
        <w:tc>
          <w:tcPr>
            <w:tcW w:w="947" w:type="dxa"/>
            <w:vAlign w:val="center"/>
          </w:tcPr>
          <w:p w14:paraId="66F64F75">
            <w:pPr>
              <w:pStyle w:val="57"/>
              <w:ind w:firstLine="0" w:firstLineChars="0"/>
              <w:jc w:val="center"/>
              <w:rPr>
                <w:b/>
                <w:bCs/>
              </w:rPr>
            </w:pPr>
            <w:r>
              <w:rPr>
                <w:rFonts w:hint="eastAsia"/>
                <w:b/>
                <w:bCs/>
              </w:rPr>
              <w:t>五级</w:t>
            </w:r>
          </w:p>
          <w:p w14:paraId="12531EC9">
            <w:pPr>
              <w:pStyle w:val="57"/>
              <w:ind w:firstLine="0" w:firstLineChars="0"/>
              <w:jc w:val="center"/>
              <w:rPr>
                <w:b/>
                <w:bCs/>
              </w:rPr>
            </w:pPr>
            <w:r>
              <w:rPr>
                <w:rFonts w:hint="eastAsia"/>
                <w:b/>
                <w:bCs/>
              </w:rPr>
              <w:t>分类</w:t>
            </w:r>
          </w:p>
        </w:tc>
        <w:tc>
          <w:tcPr>
            <w:tcW w:w="947" w:type="dxa"/>
            <w:vAlign w:val="center"/>
          </w:tcPr>
          <w:p w14:paraId="19D0D259">
            <w:pPr>
              <w:pStyle w:val="57"/>
              <w:ind w:firstLine="0" w:firstLineChars="0"/>
              <w:jc w:val="center"/>
              <w:rPr>
                <w:b/>
                <w:bCs/>
              </w:rPr>
            </w:pPr>
            <w:r>
              <w:rPr>
                <w:rFonts w:hint="eastAsia"/>
                <w:b/>
                <w:bCs/>
              </w:rPr>
              <w:t>六级</w:t>
            </w:r>
          </w:p>
          <w:p w14:paraId="7B226530">
            <w:pPr>
              <w:pStyle w:val="57"/>
              <w:ind w:firstLine="0" w:firstLineChars="0"/>
              <w:jc w:val="center"/>
              <w:rPr>
                <w:b/>
                <w:bCs/>
              </w:rPr>
            </w:pPr>
            <w:r>
              <w:rPr>
                <w:rFonts w:hint="eastAsia"/>
                <w:b/>
                <w:bCs/>
              </w:rPr>
              <w:t>分类</w:t>
            </w:r>
          </w:p>
        </w:tc>
        <w:tc>
          <w:tcPr>
            <w:tcW w:w="947" w:type="dxa"/>
            <w:vAlign w:val="center"/>
          </w:tcPr>
          <w:p w14:paraId="7190DFDD">
            <w:pPr>
              <w:pStyle w:val="57"/>
              <w:ind w:firstLine="0" w:firstLineChars="0"/>
              <w:jc w:val="center"/>
              <w:rPr>
                <w:b/>
                <w:bCs/>
              </w:rPr>
            </w:pPr>
            <w:r>
              <w:rPr>
                <w:rFonts w:hint="eastAsia"/>
                <w:b/>
                <w:bCs/>
              </w:rPr>
              <w:t>支出</w:t>
            </w:r>
          </w:p>
          <w:p w14:paraId="5DE9242F">
            <w:pPr>
              <w:pStyle w:val="57"/>
              <w:ind w:firstLine="0" w:firstLineChars="0"/>
              <w:jc w:val="center"/>
              <w:rPr>
                <w:b/>
                <w:bCs/>
              </w:rPr>
            </w:pPr>
            <w:r>
              <w:rPr>
                <w:rFonts w:hint="eastAsia"/>
                <w:b/>
                <w:bCs/>
              </w:rPr>
              <w:t>用途</w:t>
            </w:r>
          </w:p>
        </w:tc>
        <w:tc>
          <w:tcPr>
            <w:tcW w:w="947" w:type="dxa"/>
            <w:vAlign w:val="center"/>
          </w:tcPr>
          <w:p w14:paraId="541E0580">
            <w:pPr>
              <w:pStyle w:val="57"/>
              <w:ind w:firstLine="0" w:firstLineChars="0"/>
              <w:jc w:val="center"/>
              <w:rPr>
                <w:b/>
                <w:bCs/>
              </w:rPr>
            </w:pPr>
            <w:r>
              <w:rPr>
                <w:rFonts w:hint="eastAsia"/>
                <w:b/>
                <w:bCs/>
              </w:rPr>
              <w:t>单价</w:t>
            </w:r>
          </w:p>
        </w:tc>
        <w:tc>
          <w:tcPr>
            <w:tcW w:w="947" w:type="dxa"/>
            <w:vAlign w:val="center"/>
          </w:tcPr>
          <w:p w14:paraId="1EC5E4F5">
            <w:pPr>
              <w:pStyle w:val="57"/>
              <w:ind w:firstLine="0" w:firstLineChars="0"/>
              <w:jc w:val="center"/>
              <w:rPr>
                <w:b/>
                <w:bCs/>
              </w:rPr>
            </w:pPr>
            <w:r>
              <w:rPr>
                <w:rFonts w:hint="eastAsia"/>
                <w:b/>
                <w:bCs/>
              </w:rPr>
              <w:t>数量</w:t>
            </w:r>
          </w:p>
        </w:tc>
        <w:tc>
          <w:tcPr>
            <w:tcW w:w="1491" w:type="dxa"/>
            <w:vAlign w:val="center"/>
          </w:tcPr>
          <w:p w14:paraId="28ED3C3C">
            <w:pPr>
              <w:pStyle w:val="57"/>
              <w:ind w:firstLine="0" w:firstLineChars="0"/>
              <w:jc w:val="center"/>
              <w:rPr>
                <w:b/>
                <w:bCs/>
              </w:rPr>
            </w:pPr>
            <w:r>
              <w:rPr>
                <w:rFonts w:hint="eastAsia"/>
                <w:b/>
                <w:bCs/>
              </w:rPr>
              <w:t>核算</w:t>
            </w:r>
          </w:p>
          <w:p w14:paraId="302C8A3D">
            <w:pPr>
              <w:pStyle w:val="57"/>
              <w:ind w:firstLine="0" w:firstLineChars="0"/>
              <w:jc w:val="center"/>
              <w:rPr>
                <w:b/>
                <w:bCs/>
              </w:rPr>
            </w:pPr>
            <w:r>
              <w:rPr>
                <w:rFonts w:hint="eastAsia"/>
                <w:b/>
                <w:bCs/>
              </w:rPr>
              <w:t>依据</w:t>
            </w:r>
          </w:p>
        </w:tc>
      </w:tr>
      <w:tr w14:paraId="11C2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47" w:type="dxa"/>
            <w:vMerge w:val="restart"/>
            <w:vAlign w:val="center"/>
          </w:tcPr>
          <w:p w14:paraId="5C0F25EB">
            <w:pPr>
              <w:pStyle w:val="57"/>
              <w:ind w:firstLine="0" w:firstLineChars="0"/>
              <w:jc w:val="center"/>
            </w:pPr>
            <w:bookmarkStart w:id="213" w:name="OLE_LINK51"/>
            <w:bookmarkEnd w:id="213"/>
          </w:p>
        </w:tc>
        <w:tc>
          <w:tcPr>
            <w:tcW w:w="947" w:type="dxa"/>
            <w:vAlign w:val="center"/>
          </w:tcPr>
          <w:p w14:paraId="4C2E910C">
            <w:pPr>
              <w:pStyle w:val="57"/>
              <w:ind w:firstLine="0" w:firstLineChars="0"/>
              <w:jc w:val="center"/>
            </w:pPr>
          </w:p>
        </w:tc>
        <w:tc>
          <w:tcPr>
            <w:tcW w:w="947" w:type="dxa"/>
            <w:vAlign w:val="center"/>
          </w:tcPr>
          <w:p w14:paraId="317F49AF">
            <w:pPr>
              <w:pStyle w:val="57"/>
              <w:ind w:firstLine="0" w:firstLineChars="0"/>
              <w:jc w:val="center"/>
            </w:pPr>
          </w:p>
        </w:tc>
        <w:tc>
          <w:tcPr>
            <w:tcW w:w="947" w:type="dxa"/>
            <w:vAlign w:val="center"/>
          </w:tcPr>
          <w:p w14:paraId="7B3A8D9F">
            <w:pPr>
              <w:pStyle w:val="57"/>
              <w:ind w:firstLine="0" w:firstLineChars="0"/>
              <w:jc w:val="center"/>
            </w:pPr>
          </w:p>
        </w:tc>
        <w:tc>
          <w:tcPr>
            <w:tcW w:w="947" w:type="dxa"/>
            <w:vAlign w:val="center"/>
          </w:tcPr>
          <w:p w14:paraId="1057FECE">
            <w:pPr>
              <w:pStyle w:val="57"/>
              <w:ind w:firstLine="0" w:firstLineChars="0"/>
              <w:jc w:val="center"/>
            </w:pPr>
          </w:p>
        </w:tc>
        <w:tc>
          <w:tcPr>
            <w:tcW w:w="947" w:type="dxa"/>
            <w:vAlign w:val="center"/>
          </w:tcPr>
          <w:p w14:paraId="1AD6E9FF">
            <w:pPr>
              <w:pStyle w:val="57"/>
              <w:ind w:firstLine="0" w:firstLineChars="0"/>
              <w:jc w:val="center"/>
            </w:pPr>
          </w:p>
        </w:tc>
        <w:tc>
          <w:tcPr>
            <w:tcW w:w="947" w:type="dxa"/>
            <w:vAlign w:val="center"/>
          </w:tcPr>
          <w:p w14:paraId="41DBA837">
            <w:pPr>
              <w:pStyle w:val="57"/>
              <w:ind w:firstLine="0" w:firstLineChars="0"/>
              <w:jc w:val="center"/>
            </w:pPr>
          </w:p>
        </w:tc>
        <w:tc>
          <w:tcPr>
            <w:tcW w:w="947" w:type="dxa"/>
            <w:vAlign w:val="center"/>
          </w:tcPr>
          <w:p w14:paraId="22D111E3">
            <w:pPr>
              <w:pStyle w:val="57"/>
              <w:ind w:firstLine="0" w:firstLineChars="0"/>
              <w:jc w:val="center"/>
            </w:pPr>
          </w:p>
        </w:tc>
        <w:tc>
          <w:tcPr>
            <w:tcW w:w="947" w:type="dxa"/>
            <w:vAlign w:val="center"/>
          </w:tcPr>
          <w:p w14:paraId="49A7E504">
            <w:pPr>
              <w:pStyle w:val="57"/>
              <w:ind w:firstLine="0" w:firstLineChars="0"/>
              <w:jc w:val="center"/>
            </w:pPr>
          </w:p>
        </w:tc>
        <w:tc>
          <w:tcPr>
            <w:tcW w:w="1491" w:type="dxa"/>
            <w:vMerge w:val="restart"/>
            <w:vAlign w:val="center"/>
          </w:tcPr>
          <w:p w14:paraId="4909A318">
            <w:pPr>
              <w:pStyle w:val="57"/>
              <w:ind w:firstLine="0" w:firstLineChars="0"/>
            </w:pPr>
            <w:r>
              <w:t>按照核算的方法对应的依据。如参照行业定额标准、历史标准、横向比较、三方比价。</w:t>
            </w:r>
          </w:p>
        </w:tc>
      </w:tr>
      <w:tr w14:paraId="0D65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47" w:type="dxa"/>
            <w:vMerge w:val="continue"/>
            <w:vAlign w:val="center"/>
          </w:tcPr>
          <w:p w14:paraId="73404C82">
            <w:pPr>
              <w:pStyle w:val="57"/>
              <w:ind w:firstLine="0" w:firstLineChars="0"/>
              <w:jc w:val="center"/>
            </w:pPr>
          </w:p>
        </w:tc>
        <w:tc>
          <w:tcPr>
            <w:tcW w:w="947" w:type="dxa"/>
            <w:vAlign w:val="center"/>
          </w:tcPr>
          <w:p w14:paraId="04C405D3">
            <w:pPr>
              <w:pStyle w:val="57"/>
              <w:ind w:firstLine="0" w:firstLineChars="0"/>
              <w:jc w:val="center"/>
            </w:pPr>
          </w:p>
        </w:tc>
        <w:tc>
          <w:tcPr>
            <w:tcW w:w="947" w:type="dxa"/>
            <w:vAlign w:val="center"/>
          </w:tcPr>
          <w:p w14:paraId="6F202706">
            <w:pPr>
              <w:pStyle w:val="57"/>
              <w:ind w:firstLine="0" w:firstLineChars="0"/>
              <w:jc w:val="center"/>
            </w:pPr>
          </w:p>
        </w:tc>
        <w:tc>
          <w:tcPr>
            <w:tcW w:w="947" w:type="dxa"/>
            <w:vAlign w:val="center"/>
          </w:tcPr>
          <w:p w14:paraId="3F85F3EF">
            <w:pPr>
              <w:pStyle w:val="57"/>
              <w:ind w:firstLine="0" w:firstLineChars="0"/>
              <w:jc w:val="center"/>
            </w:pPr>
          </w:p>
        </w:tc>
        <w:tc>
          <w:tcPr>
            <w:tcW w:w="947" w:type="dxa"/>
            <w:vAlign w:val="center"/>
          </w:tcPr>
          <w:p w14:paraId="10EC0140">
            <w:pPr>
              <w:pStyle w:val="57"/>
              <w:ind w:firstLine="0" w:firstLineChars="0"/>
              <w:jc w:val="center"/>
            </w:pPr>
          </w:p>
        </w:tc>
        <w:tc>
          <w:tcPr>
            <w:tcW w:w="947" w:type="dxa"/>
            <w:vAlign w:val="center"/>
          </w:tcPr>
          <w:p w14:paraId="48F8BD88">
            <w:pPr>
              <w:pStyle w:val="57"/>
              <w:ind w:firstLine="0" w:firstLineChars="0"/>
              <w:jc w:val="center"/>
            </w:pPr>
          </w:p>
        </w:tc>
        <w:tc>
          <w:tcPr>
            <w:tcW w:w="947" w:type="dxa"/>
            <w:vAlign w:val="center"/>
          </w:tcPr>
          <w:p w14:paraId="098BD69D">
            <w:pPr>
              <w:pStyle w:val="57"/>
              <w:ind w:firstLine="0" w:firstLineChars="0"/>
              <w:jc w:val="center"/>
            </w:pPr>
          </w:p>
        </w:tc>
        <w:tc>
          <w:tcPr>
            <w:tcW w:w="947" w:type="dxa"/>
            <w:vAlign w:val="center"/>
          </w:tcPr>
          <w:p w14:paraId="54B4EE18">
            <w:pPr>
              <w:pStyle w:val="57"/>
              <w:ind w:firstLine="0" w:firstLineChars="0"/>
              <w:jc w:val="center"/>
            </w:pPr>
          </w:p>
        </w:tc>
        <w:tc>
          <w:tcPr>
            <w:tcW w:w="947" w:type="dxa"/>
            <w:vAlign w:val="center"/>
          </w:tcPr>
          <w:p w14:paraId="3C1EFD3D">
            <w:pPr>
              <w:pStyle w:val="57"/>
              <w:ind w:firstLine="0" w:firstLineChars="0"/>
              <w:jc w:val="center"/>
            </w:pPr>
          </w:p>
        </w:tc>
        <w:tc>
          <w:tcPr>
            <w:tcW w:w="1491" w:type="dxa"/>
            <w:vMerge w:val="continue"/>
            <w:vAlign w:val="center"/>
          </w:tcPr>
          <w:p w14:paraId="0BE5E3EE">
            <w:pPr>
              <w:pStyle w:val="57"/>
              <w:ind w:firstLine="0" w:firstLineChars="0"/>
            </w:pPr>
          </w:p>
        </w:tc>
      </w:tr>
      <w:tr w14:paraId="74CDE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47" w:type="dxa"/>
            <w:vMerge w:val="continue"/>
            <w:vAlign w:val="center"/>
          </w:tcPr>
          <w:p w14:paraId="189AF65C">
            <w:pPr>
              <w:pStyle w:val="57"/>
              <w:ind w:firstLine="0" w:firstLineChars="0"/>
              <w:jc w:val="center"/>
            </w:pPr>
          </w:p>
        </w:tc>
        <w:tc>
          <w:tcPr>
            <w:tcW w:w="947" w:type="dxa"/>
            <w:vAlign w:val="center"/>
          </w:tcPr>
          <w:p w14:paraId="0BE9E64A">
            <w:pPr>
              <w:pStyle w:val="57"/>
              <w:ind w:firstLine="0" w:firstLineChars="0"/>
              <w:jc w:val="center"/>
            </w:pPr>
          </w:p>
        </w:tc>
        <w:tc>
          <w:tcPr>
            <w:tcW w:w="947" w:type="dxa"/>
            <w:vAlign w:val="center"/>
          </w:tcPr>
          <w:p w14:paraId="27346792">
            <w:pPr>
              <w:pStyle w:val="57"/>
              <w:ind w:firstLine="0" w:firstLineChars="0"/>
              <w:jc w:val="center"/>
            </w:pPr>
          </w:p>
        </w:tc>
        <w:tc>
          <w:tcPr>
            <w:tcW w:w="947" w:type="dxa"/>
            <w:vAlign w:val="center"/>
          </w:tcPr>
          <w:p w14:paraId="207618D8">
            <w:pPr>
              <w:pStyle w:val="57"/>
              <w:ind w:firstLine="0" w:firstLineChars="0"/>
              <w:jc w:val="center"/>
            </w:pPr>
          </w:p>
        </w:tc>
        <w:tc>
          <w:tcPr>
            <w:tcW w:w="947" w:type="dxa"/>
            <w:vAlign w:val="center"/>
          </w:tcPr>
          <w:p w14:paraId="6DA3D0E9">
            <w:pPr>
              <w:pStyle w:val="57"/>
              <w:ind w:firstLine="0" w:firstLineChars="0"/>
              <w:jc w:val="center"/>
            </w:pPr>
          </w:p>
        </w:tc>
        <w:tc>
          <w:tcPr>
            <w:tcW w:w="947" w:type="dxa"/>
            <w:vAlign w:val="center"/>
          </w:tcPr>
          <w:p w14:paraId="40926E8F">
            <w:pPr>
              <w:pStyle w:val="57"/>
              <w:ind w:firstLine="0" w:firstLineChars="0"/>
              <w:jc w:val="center"/>
            </w:pPr>
          </w:p>
        </w:tc>
        <w:tc>
          <w:tcPr>
            <w:tcW w:w="947" w:type="dxa"/>
            <w:vAlign w:val="center"/>
          </w:tcPr>
          <w:p w14:paraId="4CA83DCA">
            <w:pPr>
              <w:pStyle w:val="57"/>
              <w:ind w:firstLine="0" w:firstLineChars="0"/>
              <w:jc w:val="center"/>
            </w:pPr>
          </w:p>
        </w:tc>
        <w:tc>
          <w:tcPr>
            <w:tcW w:w="947" w:type="dxa"/>
            <w:vAlign w:val="center"/>
          </w:tcPr>
          <w:p w14:paraId="6D57400D">
            <w:pPr>
              <w:pStyle w:val="57"/>
              <w:ind w:firstLine="0" w:firstLineChars="0"/>
              <w:jc w:val="center"/>
            </w:pPr>
          </w:p>
        </w:tc>
        <w:tc>
          <w:tcPr>
            <w:tcW w:w="947" w:type="dxa"/>
            <w:vAlign w:val="center"/>
          </w:tcPr>
          <w:p w14:paraId="4741327A">
            <w:pPr>
              <w:pStyle w:val="57"/>
              <w:ind w:firstLine="0" w:firstLineChars="0"/>
              <w:jc w:val="center"/>
            </w:pPr>
          </w:p>
        </w:tc>
        <w:tc>
          <w:tcPr>
            <w:tcW w:w="1491" w:type="dxa"/>
            <w:vMerge w:val="continue"/>
            <w:vAlign w:val="center"/>
          </w:tcPr>
          <w:p w14:paraId="2B3A409F">
            <w:pPr>
              <w:pStyle w:val="57"/>
              <w:ind w:firstLine="0" w:firstLineChars="0"/>
            </w:pPr>
          </w:p>
        </w:tc>
      </w:tr>
      <w:tr w14:paraId="267E0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47" w:type="dxa"/>
            <w:vMerge w:val="restart"/>
            <w:vAlign w:val="center"/>
          </w:tcPr>
          <w:p w14:paraId="1A0FEAE8">
            <w:pPr>
              <w:pStyle w:val="57"/>
              <w:ind w:firstLine="0" w:firstLineChars="0"/>
              <w:jc w:val="center"/>
            </w:pPr>
          </w:p>
        </w:tc>
        <w:tc>
          <w:tcPr>
            <w:tcW w:w="947" w:type="dxa"/>
            <w:vAlign w:val="center"/>
          </w:tcPr>
          <w:p w14:paraId="6FB3813F">
            <w:pPr>
              <w:pStyle w:val="57"/>
              <w:ind w:firstLine="0" w:firstLineChars="0"/>
              <w:jc w:val="center"/>
            </w:pPr>
          </w:p>
        </w:tc>
        <w:tc>
          <w:tcPr>
            <w:tcW w:w="947" w:type="dxa"/>
            <w:vAlign w:val="center"/>
          </w:tcPr>
          <w:p w14:paraId="54724C37">
            <w:pPr>
              <w:pStyle w:val="57"/>
              <w:ind w:firstLine="0" w:firstLineChars="0"/>
              <w:jc w:val="center"/>
            </w:pPr>
          </w:p>
        </w:tc>
        <w:tc>
          <w:tcPr>
            <w:tcW w:w="947" w:type="dxa"/>
            <w:vAlign w:val="center"/>
          </w:tcPr>
          <w:p w14:paraId="3FE2BD69">
            <w:pPr>
              <w:pStyle w:val="57"/>
              <w:ind w:firstLine="0" w:firstLineChars="0"/>
              <w:jc w:val="center"/>
            </w:pPr>
          </w:p>
        </w:tc>
        <w:tc>
          <w:tcPr>
            <w:tcW w:w="947" w:type="dxa"/>
            <w:vAlign w:val="center"/>
          </w:tcPr>
          <w:p w14:paraId="78894067">
            <w:pPr>
              <w:pStyle w:val="57"/>
              <w:ind w:firstLine="0" w:firstLineChars="0"/>
              <w:jc w:val="center"/>
            </w:pPr>
          </w:p>
        </w:tc>
        <w:tc>
          <w:tcPr>
            <w:tcW w:w="947" w:type="dxa"/>
            <w:vAlign w:val="center"/>
          </w:tcPr>
          <w:p w14:paraId="4478B8C3">
            <w:pPr>
              <w:pStyle w:val="57"/>
              <w:ind w:firstLine="0" w:firstLineChars="0"/>
              <w:jc w:val="center"/>
            </w:pPr>
          </w:p>
        </w:tc>
        <w:tc>
          <w:tcPr>
            <w:tcW w:w="947" w:type="dxa"/>
            <w:vAlign w:val="center"/>
          </w:tcPr>
          <w:p w14:paraId="6654E8BB">
            <w:pPr>
              <w:pStyle w:val="57"/>
              <w:ind w:firstLine="0" w:firstLineChars="0"/>
              <w:jc w:val="center"/>
            </w:pPr>
          </w:p>
        </w:tc>
        <w:tc>
          <w:tcPr>
            <w:tcW w:w="947" w:type="dxa"/>
            <w:vAlign w:val="center"/>
          </w:tcPr>
          <w:p w14:paraId="62712A3E">
            <w:pPr>
              <w:pStyle w:val="57"/>
              <w:ind w:firstLine="0" w:firstLineChars="0"/>
              <w:jc w:val="center"/>
            </w:pPr>
          </w:p>
        </w:tc>
        <w:tc>
          <w:tcPr>
            <w:tcW w:w="947" w:type="dxa"/>
            <w:vAlign w:val="center"/>
          </w:tcPr>
          <w:p w14:paraId="2A6E8456">
            <w:pPr>
              <w:pStyle w:val="57"/>
              <w:ind w:firstLine="0" w:firstLineChars="0"/>
              <w:jc w:val="center"/>
            </w:pPr>
          </w:p>
        </w:tc>
        <w:tc>
          <w:tcPr>
            <w:tcW w:w="1491" w:type="dxa"/>
            <w:vMerge w:val="continue"/>
            <w:vAlign w:val="center"/>
          </w:tcPr>
          <w:p w14:paraId="6CD79BB9">
            <w:pPr>
              <w:pStyle w:val="57"/>
              <w:ind w:firstLine="0" w:firstLineChars="0"/>
            </w:pPr>
          </w:p>
        </w:tc>
      </w:tr>
      <w:tr w14:paraId="7A1E1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47" w:type="dxa"/>
            <w:vMerge w:val="continue"/>
            <w:vAlign w:val="center"/>
          </w:tcPr>
          <w:p w14:paraId="4C323499">
            <w:pPr>
              <w:pStyle w:val="57"/>
              <w:ind w:firstLine="0" w:firstLineChars="0"/>
              <w:jc w:val="center"/>
            </w:pPr>
          </w:p>
        </w:tc>
        <w:tc>
          <w:tcPr>
            <w:tcW w:w="947" w:type="dxa"/>
            <w:vAlign w:val="center"/>
          </w:tcPr>
          <w:p w14:paraId="3D18AF18">
            <w:pPr>
              <w:pStyle w:val="57"/>
              <w:ind w:firstLine="0" w:firstLineChars="0"/>
              <w:jc w:val="center"/>
            </w:pPr>
          </w:p>
        </w:tc>
        <w:tc>
          <w:tcPr>
            <w:tcW w:w="947" w:type="dxa"/>
            <w:vAlign w:val="center"/>
          </w:tcPr>
          <w:p w14:paraId="7701F991">
            <w:pPr>
              <w:pStyle w:val="57"/>
              <w:ind w:firstLine="0" w:firstLineChars="0"/>
              <w:jc w:val="center"/>
            </w:pPr>
          </w:p>
        </w:tc>
        <w:tc>
          <w:tcPr>
            <w:tcW w:w="947" w:type="dxa"/>
            <w:vAlign w:val="center"/>
          </w:tcPr>
          <w:p w14:paraId="21D02551">
            <w:pPr>
              <w:pStyle w:val="57"/>
              <w:ind w:firstLine="0" w:firstLineChars="0"/>
              <w:jc w:val="center"/>
            </w:pPr>
          </w:p>
        </w:tc>
        <w:tc>
          <w:tcPr>
            <w:tcW w:w="947" w:type="dxa"/>
            <w:vAlign w:val="center"/>
          </w:tcPr>
          <w:p w14:paraId="49344ECB">
            <w:pPr>
              <w:pStyle w:val="57"/>
              <w:ind w:firstLine="0" w:firstLineChars="0"/>
              <w:jc w:val="center"/>
            </w:pPr>
          </w:p>
        </w:tc>
        <w:tc>
          <w:tcPr>
            <w:tcW w:w="947" w:type="dxa"/>
            <w:vAlign w:val="center"/>
          </w:tcPr>
          <w:p w14:paraId="76BFAEB0">
            <w:pPr>
              <w:pStyle w:val="57"/>
              <w:ind w:firstLine="0" w:firstLineChars="0"/>
              <w:jc w:val="center"/>
            </w:pPr>
          </w:p>
        </w:tc>
        <w:tc>
          <w:tcPr>
            <w:tcW w:w="947" w:type="dxa"/>
            <w:vAlign w:val="center"/>
          </w:tcPr>
          <w:p w14:paraId="329D9A30">
            <w:pPr>
              <w:pStyle w:val="57"/>
              <w:ind w:firstLine="0" w:firstLineChars="0"/>
              <w:jc w:val="center"/>
            </w:pPr>
          </w:p>
        </w:tc>
        <w:tc>
          <w:tcPr>
            <w:tcW w:w="947" w:type="dxa"/>
            <w:vAlign w:val="center"/>
          </w:tcPr>
          <w:p w14:paraId="6330EDD7">
            <w:pPr>
              <w:pStyle w:val="57"/>
              <w:ind w:firstLine="0" w:firstLineChars="0"/>
              <w:jc w:val="center"/>
            </w:pPr>
          </w:p>
        </w:tc>
        <w:tc>
          <w:tcPr>
            <w:tcW w:w="947" w:type="dxa"/>
            <w:vAlign w:val="center"/>
          </w:tcPr>
          <w:p w14:paraId="6721391B">
            <w:pPr>
              <w:pStyle w:val="57"/>
              <w:ind w:firstLine="0" w:firstLineChars="0"/>
              <w:jc w:val="center"/>
            </w:pPr>
          </w:p>
        </w:tc>
        <w:tc>
          <w:tcPr>
            <w:tcW w:w="1491" w:type="dxa"/>
            <w:vMerge w:val="continue"/>
            <w:vAlign w:val="center"/>
          </w:tcPr>
          <w:p w14:paraId="00989F26">
            <w:pPr>
              <w:pStyle w:val="57"/>
              <w:ind w:firstLine="0" w:firstLineChars="0"/>
            </w:pPr>
          </w:p>
        </w:tc>
      </w:tr>
      <w:tr w14:paraId="6396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47" w:type="dxa"/>
            <w:vMerge w:val="continue"/>
            <w:vAlign w:val="center"/>
          </w:tcPr>
          <w:p w14:paraId="702D58A6">
            <w:pPr>
              <w:pStyle w:val="57"/>
              <w:ind w:firstLine="0" w:firstLineChars="0"/>
              <w:jc w:val="center"/>
            </w:pPr>
          </w:p>
        </w:tc>
        <w:tc>
          <w:tcPr>
            <w:tcW w:w="947" w:type="dxa"/>
            <w:vAlign w:val="center"/>
          </w:tcPr>
          <w:p w14:paraId="16AEC8A0">
            <w:pPr>
              <w:pStyle w:val="57"/>
              <w:ind w:firstLine="0" w:firstLineChars="0"/>
              <w:jc w:val="center"/>
            </w:pPr>
          </w:p>
        </w:tc>
        <w:tc>
          <w:tcPr>
            <w:tcW w:w="947" w:type="dxa"/>
            <w:vAlign w:val="center"/>
          </w:tcPr>
          <w:p w14:paraId="4A536064">
            <w:pPr>
              <w:pStyle w:val="57"/>
              <w:ind w:firstLine="0" w:firstLineChars="0"/>
              <w:jc w:val="center"/>
            </w:pPr>
          </w:p>
        </w:tc>
        <w:tc>
          <w:tcPr>
            <w:tcW w:w="947" w:type="dxa"/>
            <w:vAlign w:val="center"/>
          </w:tcPr>
          <w:p w14:paraId="7BA5B3FE">
            <w:pPr>
              <w:pStyle w:val="57"/>
              <w:ind w:firstLine="0" w:firstLineChars="0"/>
              <w:jc w:val="center"/>
            </w:pPr>
          </w:p>
        </w:tc>
        <w:tc>
          <w:tcPr>
            <w:tcW w:w="947" w:type="dxa"/>
            <w:vAlign w:val="center"/>
          </w:tcPr>
          <w:p w14:paraId="1EF7050C">
            <w:pPr>
              <w:pStyle w:val="57"/>
              <w:ind w:firstLine="0" w:firstLineChars="0"/>
              <w:jc w:val="center"/>
            </w:pPr>
          </w:p>
        </w:tc>
        <w:tc>
          <w:tcPr>
            <w:tcW w:w="947" w:type="dxa"/>
            <w:vAlign w:val="center"/>
          </w:tcPr>
          <w:p w14:paraId="058954E3">
            <w:pPr>
              <w:pStyle w:val="57"/>
              <w:ind w:firstLine="0" w:firstLineChars="0"/>
              <w:jc w:val="center"/>
            </w:pPr>
          </w:p>
        </w:tc>
        <w:tc>
          <w:tcPr>
            <w:tcW w:w="947" w:type="dxa"/>
            <w:vAlign w:val="center"/>
          </w:tcPr>
          <w:p w14:paraId="008A2C6F">
            <w:pPr>
              <w:pStyle w:val="57"/>
              <w:ind w:firstLine="0" w:firstLineChars="0"/>
              <w:jc w:val="center"/>
            </w:pPr>
          </w:p>
        </w:tc>
        <w:tc>
          <w:tcPr>
            <w:tcW w:w="947" w:type="dxa"/>
            <w:vAlign w:val="center"/>
          </w:tcPr>
          <w:p w14:paraId="4FD758FE">
            <w:pPr>
              <w:pStyle w:val="57"/>
              <w:ind w:firstLine="0" w:firstLineChars="0"/>
              <w:jc w:val="center"/>
            </w:pPr>
          </w:p>
        </w:tc>
        <w:tc>
          <w:tcPr>
            <w:tcW w:w="947" w:type="dxa"/>
            <w:vAlign w:val="center"/>
          </w:tcPr>
          <w:p w14:paraId="137DEABC">
            <w:pPr>
              <w:pStyle w:val="57"/>
              <w:ind w:firstLine="0" w:firstLineChars="0"/>
              <w:jc w:val="center"/>
            </w:pPr>
          </w:p>
        </w:tc>
        <w:tc>
          <w:tcPr>
            <w:tcW w:w="1491" w:type="dxa"/>
            <w:vMerge w:val="continue"/>
            <w:vAlign w:val="center"/>
          </w:tcPr>
          <w:p w14:paraId="60A2E0CC">
            <w:pPr>
              <w:pStyle w:val="57"/>
              <w:ind w:firstLine="0" w:firstLineChars="0"/>
            </w:pPr>
          </w:p>
        </w:tc>
      </w:tr>
    </w:tbl>
    <w:p w14:paraId="2D8D9EC2">
      <w:pPr>
        <w:pStyle w:val="57"/>
        <w:ind w:firstLine="420"/>
        <w:sectPr>
          <w:pgSz w:w="11906" w:h="16838"/>
          <w:pgMar w:top="1928" w:right="1134" w:bottom="1134" w:left="1134" w:header="1418" w:footer="1134" w:gutter="284"/>
          <w:cols w:space="425" w:num="1"/>
          <w:formProt w:val="0"/>
          <w:docGrid w:type="lines" w:linePitch="312" w:charSpace="0"/>
        </w:sectPr>
      </w:pPr>
    </w:p>
    <w:p w14:paraId="2D1041D5">
      <w:pPr>
        <w:pStyle w:val="80"/>
        <w:spacing w:before="156" w:after="156"/>
        <w:rPr>
          <w:rFonts w:ascii="仿宋_GB2312"/>
        </w:rPr>
      </w:pPr>
      <w:r>
        <w:t>共性项目</w:t>
      </w:r>
      <w:r>
        <w:rPr>
          <w:rFonts w:hint="eastAsia"/>
        </w:rPr>
        <w:t>成本定额标准表</w:t>
      </w:r>
      <w:r>
        <w:t>—通用标准</w:t>
      </w:r>
    </w:p>
    <w:p w14:paraId="63BA5B8C">
      <w:pPr>
        <w:pStyle w:val="57"/>
        <w:ind w:firstLine="420"/>
      </w:pPr>
      <w:r>
        <w:rPr>
          <w:rFonts w:hint="eastAsia"/>
        </w:rPr>
        <w:t>见表B.17。</w:t>
      </w:r>
    </w:p>
    <w:p w14:paraId="7F56FB86">
      <w:pPr>
        <w:pStyle w:val="78"/>
        <w:spacing w:before="156" w:after="156"/>
      </w:pPr>
      <w:r>
        <w:t>共性项目</w:t>
      </w:r>
      <w:r>
        <w:rPr>
          <w:rFonts w:hint="eastAsia"/>
        </w:rPr>
        <w:t>成本定额标准</w:t>
      </w:r>
      <w:r>
        <w:t>—通用标准</w:t>
      </w:r>
    </w:p>
    <w:tbl>
      <w:tblPr>
        <w:tblStyle w:val="28"/>
        <w:tblW w:w="14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157"/>
        <w:gridCol w:w="1043"/>
        <w:gridCol w:w="906"/>
        <w:gridCol w:w="906"/>
        <w:gridCol w:w="906"/>
        <w:gridCol w:w="906"/>
        <w:gridCol w:w="906"/>
        <w:gridCol w:w="1135"/>
        <w:gridCol w:w="1282"/>
        <w:gridCol w:w="1216"/>
        <w:gridCol w:w="2709"/>
      </w:tblGrid>
      <w:tr w14:paraId="0E6E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blHeader/>
          <w:jc w:val="center"/>
        </w:trPr>
        <w:tc>
          <w:tcPr>
            <w:tcW w:w="1007" w:type="dxa"/>
            <w:tcBorders>
              <w:top w:val="single" w:color="auto" w:sz="4" w:space="0"/>
              <w:left w:val="single" w:color="auto" w:sz="4" w:space="0"/>
              <w:bottom w:val="single" w:color="auto" w:sz="4" w:space="0"/>
              <w:right w:val="single" w:color="auto" w:sz="4" w:space="0"/>
            </w:tcBorders>
            <w:vAlign w:val="center"/>
          </w:tcPr>
          <w:p w14:paraId="46FC3293">
            <w:pPr>
              <w:pStyle w:val="57"/>
              <w:ind w:firstLine="0" w:firstLineChars="0"/>
              <w:jc w:val="center"/>
              <w:rPr>
                <w:b/>
                <w:bCs/>
              </w:rPr>
            </w:pPr>
            <w:r>
              <w:rPr>
                <w:b/>
                <w:bCs/>
              </w:rPr>
              <w:t>编码</w:t>
            </w:r>
          </w:p>
        </w:tc>
        <w:tc>
          <w:tcPr>
            <w:tcW w:w="1157" w:type="dxa"/>
            <w:tcBorders>
              <w:top w:val="single" w:color="auto" w:sz="4" w:space="0"/>
              <w:left w:val="single" w:color="auto" w:sz="4" w:space="0"/>
              <w:bottom w:val="single" w:color="auto" w:sz="4" w:space="0"/>
              <w:right w:val="single" w:color="auto" w:sz="4" w:space="0"/>
            </w:tcBorders>
            <w:vAlign w:val="center"/>
          </w:tcPr>
          <w:p w14:paraId="542D04A6">
            <w:pPr>
              <w:pStyle w:val="57"/>
              <w:ind w:firstLine="0" w:firstLineChars="0"/>
              <w:jc w:val="center"/>
              <w:rPr>
                <w:b/>
                <w:bCs/>
              </w:rPr>
            </w:pPr>
            <w:r>
              <w:rPr>
                <w:b/>
                <w:bCs/>
              </w:rPr>
              <w:t>项目类型</w:t>
            </w:r>
          </w:p>
        </w:tc>
        <w:tc>
          <w:tcPr>
            <w:tcW w:w="1043" w:type="dxa"/>
            <w:tcBorders>
              <w:top w:val="single" w:color="auto" w:sz="4" w:space="0"/>
              <w:left w:val="single" w:color="auto" w:sz="4" w:space="0"/>
              <w:bottom w:val="single" w:color="auto" w:sz="4" w:space="0"/>
              <w:right w:val="single" w:color="auto" w:sz="4" w:space="0"/>
            </w:tcBorders>
            <w:vAlign w:val="center"/>
          </w:tcPr>
          <w:p w14:paraId="5E182693">
            <w:pPr>
              <w:pStyle w:val="57"/>
              <w:ind w:firstLine="0" w:firstLineChars="0"/>
              <w:jc w:val="center"/>
              <w:rPr>
                <w:b/>
                <w:bCs/>
              </w:rPr>
            </w:pPr>
            <w:r>
              <w:rPr>
                <w:b/>
                <w:bCs/>
              </w:rPr>
              <w:t>一级</w:t>
            </w:r>
          </w:p>
          <w:p w14:paraId="5F8CC02C">
            <w:pPr>
              <w:pStyle w:val="57"/>
              <w:ind w:firstLine="0" w:firstLineChars="0"/>
              <w:jc w:val="center"/>
              <w:rPr>
                <w:b/>
                <w:bCs/>
              </w:rPr>
            </w:pPr>
            <w:r>
              <w:rPr>
                <w:b/>
                <w:bCs/>
              </w:rPr>
              <w:t>分类</w:t>
            </w:r>
          </w:p>
        </w:tc>
        <w:tc>
          <w:tcPr>
            <w:tcW w:w="906" w:type="dxa"/>
            <w:tcBorders>
              <w:top w:val="single" w:color="auto" w:sz="4" w:space="0"/>
              <w:left w:val="single" w:color="auto" w:sz="4" w:space="0"/>
              <w:bottom w:val="single" w:color="auto" w:sz="4" w:space="0"/>
              <w:right w:val="single" w:color="auto" w:sz="4" w:space="0"/>
            </w:tcBorders>
            <w:vAlign w:val="center"/>
          </w:tcPr>
          <w:p w14:paraId="35B551F8">
            <w:pPr>
              <w:pStyle w:val="57"/>
              <w:ind w:firstLine="0" w:firstLineChars="0"/>
              <w:jc w:val="center"/>
              <w:rPr>
                <w:b/>
                <w:bCs/>
              </w:rPr>
            </w:pPr>
            <w:r>
              <w:rPr>
                <w:b/>
                <w:bCs/>
              </w:rPr>
              <w:t>二级</w:t>
            </w:r>
          </w:p>
          <w:p w14:paraId="081665D9">
            <w:pPr>
              <w:pStyle w:val="57"/>
              <w:ind w:firstLine="0" w:firstLineChars="0"/>
              <w:jc w:val="center"/>
              <w:rPr>
                <w:b/>
                <w:bCs/>
              </w:rPr>
            </w:pPr>
            <w:r>
              <w:rPr>
                <w:b/>
                <w:bCs/>
              </w:rPr>
              <w:t>分类</w:t>
            </w:r>
          </w:p>
        </w:tc>
        <w:tc>
          <w:tcPr>
            <w:tcW w:w="906" w:type="dxa"/>
            <w:tcBorders>
              <w:top w:val="single" w:color="auto" w:sz="4" w:space="0"/>
              <w:left w:val="single" w:color="auto" w:sz="4" w:space="0"/>
              <w:bottom w:val="single" w:color="auto" w:sz="4" w:space="0"/>
              <w:right w:val="single" w:color="auto" w:sz="4" w:space="0"/>
            </w:tcBorders>
            <w:vAlign w:val="center"/>
          </w:tcPr>
          <w:p w14:paraId="5E4DE5A2">
            <w:pPr>
              <w:pStyle w:val="57"/>
              <w:ind w:firstLine="0" w:firstLineChars="0"/>
              <w:jc w:val="center"/>
              <w:rPr>
                <w:b/>
                <w:bCs/>
              </w:rPr>
            </w:pPr>
            <w:r>
              <w:rPr>
                <w:b/>
                <w:bCs/>
              </w:rPr>
              <w:t>三级</w:t>
            </w:r>
          </w:p>
          <w:p w14:paraId="6D6F73B5">
            <w:pPr>
              <w:pStyle w:val="57"/>
              <w:ind w:firstLine="0" w:firstLineChars="0"/>
              <w:jc w:val="center"/>
              <w:rPr>
                <w:b/>
                <w:bCs/>
              </w:rPr>
            </w:pPr>
            <w:r>
              <w:rPr>
                <w:b/>
                <w:bCs/>
              </w:rPr>
              <w:t>分类</w:t>
            </w:r>
          </w:p>
        </w:tc>
        <w:tc>
          <w:tcPr>
            <w:tcW w:w="906" w:type="dxa"/>
            <w:tcBorders>
              <w:top w:val="single" w:color="auto" w:sz="4" w:space="0"/>
              <w:left w:val="single" w:color="auto" w:sz="4" w:space="0"/>
              <w:bottom w:val="single" w:color="auto" w:sz="4" w:space="0"/>
              <w:right w:val="single" w:color="auto" w:sz="4" w:space="0"/>
            </w:tcBorders>
            <w:vAlign w:val="center"/>
          </w:tcPr>
          <w:p w14:paraId="67B6CA42">
            <w:pPr>
              <w:pStyle w:val="57"/>
              <w:ind w:firstLine="0" w:firstLineChars="0"/>
              <w:jc w:val="center"/>
              <w:rPr>
                <w:b/>
                <w:bCs/>
              </w:rPr>
            </w:pPr>
            <w:r>
              <w:rPr>
                <w:b/>
                <w:bCs/>
              </w:rPr>
              <w:t>四级</w:t>
            </w:r>
          </w:p>
          <w:p w14:paraId="6A7A2835">
            <w:pPr>
              <w:pStyle w:val="57"/>
              <w:ind w:firstLine="0" w:firstLineChars="0"/>
              <w:jc w:val="center"/>
              <w:rPr>
                <w:b/>
                <w:bCs/>
              </w:rPr>
            </w:pPr>
            <w:r>
              <w:rPr>
                <w:b/>
                <w:bCs/>
              </w:rPr>
              <w:t>分类</w:t>
            </w:r>
          </w:p>
        </w:tc>
        <w:tc>
          <w:tcPr>
            <w:tcW w:w="906" w:type="dxa"/>
            <w:tcBorders>
              <w:top w:val="single" w:color="auto" w:sz="4" w:space="0"/>
              <w:left w:val="single" w:color="auto" w:sz="4" w:space="0"/>
              <w:bottom w:val="single" w:color="auto" w:sz="4" w:space="0"/>
              <w:right w:val="single" w:color="auto" w:sz="4" w:space="0"/>
            </w:tcBorders>
            <w:vAlign w:val="center"/>
          </w:tcPr>
          <w:p w14:paraId="6B65581C">
            <w:pPr>
              <w:pStyle w:val="57"/>
              <w:ind w:firstLine="0" w:firstLineChars="0"/>
              <w:jc w:val="center"/>
              <w:rPr>
                <w:b/>
                <w:bCs/>
              </w:rPr>
            </w:pPr>
            <w:r>
              <w:rPr>
                <w:b/>
                <w:bCs/>
              </w:rPr>
              <w:t>五级</w:t>
            </w:r>
          </w:p>
          <w:p w14:paraId="29F228BA">
            <w:pPr>
              <w:pStyle w:val="57"/>
              <w:ind w:firstLine="0" w:firstLineChars="0"/>
              <w:jc w:val="center"/>
              <w:rPr>
                <w:b/>
                <w:bCs/>
              </w:rPr>
            </w:pPr>
            <w:r>
              <w:rPr>
                <w:b/>
                <w:bCs/>
              </w:rPr>
              <w:t>分类</w:t>
            </w:r>
          </w:p>
        </w:tc>
        <w:tc>
          <w:tcPr>
            <w:tcW w:w="906" w:type="dxa"/>
            <w:tcBorders>
              <w:top w:val="single" w:color="auto" w:sz="4" w:space="0"/>
              <w:left w:val="single" w:color="auto" w:sz="4" w:space="0"/>
              <w:bottom w:val="single" w:color="auto" w:sz="4" w:space="0"/>
              <w:right w:val="single" w:color="auto" w:sz="4" w:space="0"/>
            </w:tcBorders>
            <w:vAlign w:val="center"/>
          </w:tcPr>
          <w:p w14:paraId="4A113977">
            <w:pPr>
              <w:pStyle w:val="57"/>
              <w:ind w:firstLine="0" w:firstLineChars="0"/>
              <w:jc w:val="center"/>
              <w:rPr>
                <w:b/>
                <w:bCs/>
              </w:rPr>
            </w:pPr>
            <w:r>
              <w:rPr>
                <w:b/>
                <w:bCs/>
              </w:rPr>
              <w:t>六级</w:t>
            </w:r>
          </w:p>
          <w:p w14:paraId="11D67887">
            <w:pPr>
              <w:pStyle w:val="57"/>
              <w:ind w:firstLine="0" w:firstLineChars="0"/>
              <w:jc w:val="center"/>
              <w:rPr>
                <w:b/>
                <w:bCs/>
              </w:rPr>
            </w:pPr>
            <w:r>
              <w:rPr>
                <w:b/>
                <w:bCs/>
              </w:rPr>
              <w:t>分类</w:t>
            </w:r>
          </w:p>
        </w:tc>
        <w:tc>
          <w:tcPr>
            <w:tcW w:w="1135" w:type="dxa"/>
            <w:tcBorders>
              <w:top w:val="single" w:color="auto" w:sz="4" w:space="0"/>
              <w:left w:val="single" w:color="auto" w:sz="4" w:space="0"/>
              <w:bottom w:val="single" w:color="auto" w:sz="4" w:space="0"/>
              <w:right w:val="single" w:color="auto" w:sz="4" w:space="0"/>
            </w:tcBorders>
            <w:vAlign w:val="center"/>
          </w:tcPr>
          <w:p w14:paraId="6BDA94E7">
            <w:pPr>
              <w:pStyle w:val="57"/>
              <w:ind w:firstLine="0" w:firstLineChars="0"/>
              <w:jc w:val="center"/>
              <w:rPr>
                <w:b/>
                <w:bCs/>
              </w:rPr>
            </w:pPr>
            <w:r>
              <w:rPr>
                <w:b/>
                <w:bCs/>
              </w:rPr>
              <w:t>定额</w:t>
            </w:r>
          </w:p>
          <w:p w14:paraId="3B8F5529">
            <w:pPr>
              <w:pStyle w:val="57"/>
              <w:ind w:firstLine="0" w:firstLineChars="0"/>
              <w:jc w:val="center"/>
              <w:rPr>
                <w:b/>
                <w:bCs/>
              </w:rPr>
            </w:pPr>
            <w:r>
              <w:rPr>
                <w:b/>
                <w:bCs/>
              </w:rPr>
              <w:t>标准</w:t>
            </w:r>
          </w:p>
        </w:tc>
        <w:tc>
          <w:tcPr>
            <w:tcW w:w="1282" w:type="dxa"/>
            <w:tcBorders>
              <w:top w:val="single" w:color="auto" w:sz="4" w:space="0"/>
              <w:left w:val="single" w:color="auto" w:sz="4" w:space="0"/>
              <w:bottom w:val="single" w:color="auto" w:sz="4" w:space="0"/>
              <w:right w:val="single" w:color="auto" w:sz="4" w:space="0"/>
            </w:tcBorders>
            <w:vAlign w:val="center"/>
          </w:tcPr>
          <w:p w14:paraId="04C2C776">
            <w:pPr>
              <w:pStyle w:val="57"/>
              <w:ind w:firstLine="0" w:firstLineChars="0"/>
              <w:jc w:val="center"/>
              <w:rPr>
                <w:b/>
                <w:bCs/>
              </w:rPr>
            </w:pPr>
            <w:r>
              <w:rPr>
                <w:b/>
                <w:bCs/>
              </w:rPr>
              <w:t>开支</w:t>
            </w:r>
          </w:p>
          <w:p w14:paraId="3F6AAADF">
            <w:pPr>
              <w:pStyle w:val="57"/>
              <w:ind w:firstLine="0" w:firstLineChars="0"/>
              <w:jc w:val="center"/>
              <w:rPr>
                <w:b/>
                <w:bCs/>
              </w:rPr>
            </w:pPr>
            <w:r>
              <w:rPr>
                <w:b/>
                <w:bCs/>
              </w:rPr>
              <w:t>范围</w:t>
            </w:r>
          </w:p>
        </w:tc>
        <w:tc>
          <w:tcPr>
            <w:tcW w:w="1216" w:type="dxa"/>
            <w:tcBorders>
              <w:top w:val="single" w:color="auto" w:sz="4" w:space="0"/>
              <w:left w:val="single" w:color="auto" w:sz="4" w:space="0"/>
              <w:bottom w:val="single" w:color="auto" w:sz="4" w:space="0"/>
              <w:right w:val="single" w:color="auto" w:sz="4" w:space="0"/>
            </w:tcBorders>
            <w:vAlign w:val="center"/>
          </w:tcPr>
          <w:p w14:paraId="7A29FEE8">
            <w:pPr>
              <w:pStyle w:val="57"/>
              <w:ind w:firstLine="0" w:firstLineChars="0"/>
              <w:jc w:val="center"/>
              <w:rPr>
                <w:b/>
                <w:bCs/>
              </w:rPr>
            </w:pPr>
            <w:r>
              <w:rPr>
                <w:b/>
                <w:bCs/>
              </w:rPr>
              <w:t>文件</w:t>
            </w:r>
          </w:p>
          <w:p w14:paraId="3824F894">
            <w:pPr>
              <w:pStyle w:val="57"/>
              <w:ind w:firstLine="0" w:firstLineChars="0"/>
              <w:jc w:val="center"/>
              <w:rPr>
                <w:b/>
                <w:bCs/>
              </w:rPr>
            </w:pPr>
            <w:r>
              <w:rPr>
                <w:b/>
                <w:bCs/>
              </w:rPr>
              <w:t>依据</w:t>
            </w:r>
          </w:p>
        </w:tc>
        <w:tc>
          <w:tcPr>
            <w:tcW w:w="2709" w:type="dxa"/>
            <w:tcBorders>
              <w:top w:val="single" w:color="auto" w:sz="4" w:space="0"/>
              <w:left w:val="single" w:color="auto" w:sz="4" w:space="0"/>
              <w:bottom w:val="single" w:color="auto" w:sz="4" w:space="0"/>
              <w:right w:val="single" w:color="auto" w:sz="4" w:space="0"/>
            </w:tcBorders>
            <w:vAlign w:val="center"/>
          </w:tcPr>
          <w:p w14:paraId="7D6107A0">
            <w:pPr>
              <w:pStyle w:val="57"/>
              <w:ind w:firstLine="0" w:firstLineChars="0"/>
              <w:jc w:val="center"/>
              <w:rPr>
                <w:b/>
                <w:bCs/>
              </w:rPr>
            </w:pPr>
            <w:r>
              <w:rPr>
                <w:b/>
                <w:bCs/>
              </w:rPr>
              <w:t>备注</w:t>
            </w:r>
          </w:p>
        </w:tc>
      </w:tr>
      <w:tr w14:paraId="785D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3F0C6FB6">
            <w:pPr>
              <w:pStyle w:val="57"/>
              <w:ind w:firstLine="0" w:firstLineChars="0"/>
              <w:jc w:val="center"/>
            </w:pPr>
            <w:r>
              <w:rPr>
                <w:rFonts w:hint="eastAsia"/>
              </w:rPr>
              <w:t>10110</w:t>
            </w:r>
          </w:p>
        </w:tc>
        <w:tc>
          <w:tcPr>
            <w:tcW w:w="1157" w:type="dxa"/>
            <w:vMerge w:val="restart"/>
            <w:tcBorders>
              <w:top w:val="nil"/>
              <w:left w:val="single" w:color="auto" w:sz="4" w:space="0"/>
              <w:bottom w:val="single" w:color="auto" w:sz="4" w:space="0"/>
              <w:right w:val="single" w:color="auto" w:sz="4" w:space="0"/>
            </w:tcBorders>
            <w:vAlign w:val="center"/>
          </w:tcPr>
          <w:p w14:paraId="5B26707B">
            <w:pPr>
              <w:pStyle w:val="57"/>
              <w:ind w:firstLine="0" w:firstLineChars="0"/>
              <w:jc w:val="center"/>
            </w:pPr>
            <w:r>
              <w:t>专项会议类</w:t>
            </w:r>
          </w:p>
        </w:tc>
        <w:tc>
          <w:tcPr>
            <w:tcW w:w="1043" w:type="dxa"/>
            <w:tcBorders>
              <w:top w:val="single" w:color="auto" w:sz="4" w:space="0"/>
              <w:left w:val="single" w:color="auto" w:sz="4" w:space="0"/>
              <w:bottom w:val="single" w:color="auto" w:sz="4" w:space="0"/>
              <w:right w:val="single" w:color="auto" w:sz="4" w:space="0"/>
            </w:tcBorders>
            <w:vAlign w:val="center"/>
          </w:tcPr>
          <w:p w14:paraId="6CB616F1">
            <w:pPr>
              <w:pStyle w:val="57"/>
              <w:ind w:firstLine="0" w:firstLineChars="0"/>
              <w:jc w:val="center"/>
            </w:pPr>
            <w:r>
              <w:rPr>
                <w:rFonts w:hint="eastAsia"/>
              </w:rPr>
              <w:t>一类会议人均经费</w:t>
            </w:r>
          </w:p>
        </w:tc>
        <w:tc>
          <w:tcPr>
            <w:tcW w:w="906" w:type="dxa"/>
            <w:tcBorders>
              <w:top w:val="single" w:color="auto" w:sz="4" w:space="0"/>
              <w:left w:val="single" w:color="auto" w:sz="4" w:space="0"/>
              <w:bottom w:val="single" w:color="auto" w:sz="4" w:space="0"/>
              <w:right w:val="single" w:color="auto" w:sz="4" w:space="0"/>
            </w:tcBorders>
            <w:vAlign w:val="center"/>
          </w:tcPr>
          <w:p w14:paraId="209B09D9">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76D58BB1">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795CF88A">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7EB7AE0E">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679D4CE3">
            <w:pPr>
              <w:pStyle w:val="57"/>
              <w:ind w:firstLine="0" w:firstLineChars="0"/>
              <w:jc w:val="center"/>
            </w:pPr>
            <w:r>
              <w:rPr>
                <w:rFonts w:hint="eastAsia"/>
              </w:rPr>
              <w:t>-</w:t>
            </w:r>
          </w:p>
        </w:tc>
        <w:tc>
          <w:tcPr>
            <w:tcW w:w="1135" w:type="dxa"/>
            <w:tcBorders>
              <w:top w:val="single" w:color="auto" w:sz="4" w:space="0"/>
              <w:left w:val="single" w:color="auto" w:sz="4" w:space="0"/>
              <w:bottom w:val="single" w:color="auto" w:sz="4" w:space="0"/>
              <w:right w:val="single" w:color="auto" w:sz="4" w:space="0"/>
            </w:tcBorders>
            <w:vAlign w:val="center"/>
          </w:tcPr>
          <w:p w14:paraId="189B9FC5">
            <w:pPr>
              <w:pStyle w:val="57"/>
              <w:ind w:firstLine="0" w:firstLineChars="0"/>
            </w:pPr>
            <w:r>
              <w:rPr>
                <w:rFonts w:hint="eastAsia"/>
              </w:rPr>
              <w:t>≤xx（元/人·天）</w:t>
            </w:r>
          </w:p>
        </w:tc>
        <w:tc>
          <w:tcPr>
            <w:tcW w:w="1282" w:type="dxa"/>
            <w:tcBorders>
              <w:top w:val="single" w:color="auto" w:sz="4" w:space="0"/>
              <w:left w:val="single" w:color="auto" w:sz="4" w:space="0"/>
              <w:bottom w:val="single" w:color="auto" w:sz="4" w:space="0"/>
              <w:right w:val="single" w:color="auto" w:sz="4" w:space="0"/>
            </w:tcBorders>
            <w:vAlign w:val="center"/>
          </w:tcPr>
          <w:p w14:paraId="254D1359">
            <w:pPr>
              <w:pStyle w:val="57"/>
              <w:ind w:firstLine="0" w:firstLineChars="0"/>
            </w:pPr>
            <w:r>
              <w:rPr>
                <w:rFonts w:hint="eastAsia"/>
              </w:rPr>
              <w:t>开支范围包括会议住宿费、伙食费、会议场地租金、交通费、文件印刷费、医药费等。</w:t>
            </w:r>
          </w:p>
        </w:tc>
        <w:tc>
          <w:tcPr>
            <w:tcW w:w="1216" w:type="dxa"/>
            <w:tcBorders>
              <w:top w:val="single" w:color="auto" w:sz="4" w:space="0"/>
              <w:left w:val="single" w:color="auto" w:sz="4" w:space="0"/>
              <w:bottom w:val="single" w:color="auto" w:sz="4" w:space="0"/>
              <w:right w:val="single" w:color="auto" w:sz="4" w:space="0"/>
            </w:tcBorders>
            <w:vAlign w:val="center"/>
          </w:tcPr>
          <w:p w14:paraId="18EBFB73">
            <w:pPr>
              <w:pStyle w:val="57"/>
              <w:ind w:firstLine="0" w:firstLineChars="0"/>
            </w:pPr>
            <w:r>
              <w:rPr>
                <w:rFonts w:hint="eastAsia"/>
              </w:rPr>
              <w:t>《安徽省省直机关会议费管理办法》（财行〔2017〕1736号）</w:t>
            </w:r>
          </w:p>
        </w:tc>
        <w:tc>
          <w:tcPr>
            <w:tcW w:w="2709" w:type="dxa"/>
            <w:tcBorders>
              <w:top w:val="single" w:color="auto" w:sz="4" w:space="0"/>
              <w:left w:val="single" w:color="auto" w:sz="4" w:space="0"/>
              <w:bottom w:val="single" w:color="auto" w:sz="4" w:space="0"/>
              <w:right w:val="single" w:color="auto" w:sz="4" w:space="0"/>
            </w:tcBorders>
            <w:vAlign w:val="center"/>
          </w:tcPr>
          <w:p w14:paraId="301A3482">
            <w:pPr>
              <w:pStyle w:val="57"/>
              <w:ind w:firstLine="0" w:firstLineChars="0"/>
            </w:pPr>
            <w:r>
              <w:rPr>
                <w:rFonts w:hint="eastAsia"/>
              </w:rPr>
              <w:t>省党代会、省人代会、省政协全体会议、省委全委会、省纪检委（省监察委）全委会、省政府全体会议和劳模表彰会。</w:t>
            </w:r>
          </w:p>
        </w:tc>
      </w:tr>
      <w:tr w14:paraId="3249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9"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29DC2470">
            <w:pPr>
              <w:pStyle w:val="57"/>
              <w:ind w:firstLine="0" w:firstLineChars="0"/>
              <w:jc w:val="center"/>
            </w:pPr>
            <w:r>
              <w:rPr>
                <w:rFonts w:hint="eastAsia"/>
              </w:rPr>
              <w:t>10111</w:t>
            </w:r>
          </w:p>
        </w:tc>
        <w:tc>
          <w:tcPr>
            <w:tcW w:w="0" w:type="auto"/>
            <w:vMerge w:val="continue"/>
            <w:tcBorders>
              <w:top w:val="nil"/>
              <w:left w:val="single" w:color="auto" w:sz="4" w:space="0"/>
              <w:bottom w:val="single" w:color="auto" w:sz="4" w:space="0"/>
              <w:right w:val="single" w:color="auto" w:sz="4" w:space="0"/>
            </w:tcBorders>
            <w:vAlign w:val="center"/>
          </w:tcPr>
          <w:p w14:paraId="7D6EA73D">
            <w:pPr>
              <w:pStyle w:val="57"/>
              <w:ind w:firstLine="0" w:firstLineChars="0"/>
              <w:jc w:val="center"/>
            </w:pPr>
          </w:p>
        </w:tc>
        <w:tc>
          <w:tcPr>
            <w:tcW w:w="1043" w:type="dxa"/>
            <w:tcBorders>
              <w:top w:val="single" w:color="auto" w:sz="4" w:space="0"/>
              <w:left w:val="single" w:color="auto" w:sz="4" w:space="0"/>
              <w:bottom w:val="single" w:color="auto" w:sz="4" w:space="0"/>
              <w:right w:val="single" w:color="auto" w:sz="4" w:space="0"/>
            </w:tcBorders>
            <w:vAlign w:val="center"/>
          </w:tcPr>
          <w:p w14:paraId="1912C51A">
            <w:pPr>
              <w:pStyle w:val="57"/>
              <w:ind w:firstLine="0" w:firstLineChars="0"/>
              <w:jc w:val="center"/>
            </w:pPr>
            <w:r>
              <w:rPr>
                <w:rFonts w:hint="eastAsia"/>
              </w:rPr>
              <w:t>二类会议人均经费</w:t>
            </w:r>
          </w:p>
        </w:tc>
        <w:tc>
          <w:tcPr>
            <w:tcW w:w="906" w:type="dxa"/>
            <w:tcBorders>
              <w:top w:val="single" w:color="auto" w:sz="4" w:space="0"/>
              <w:left w:val="single" w:color="auto" w:sz="4" w:space="0"/>
              <w:bottom w:val="single" w:color="auto" w:sz="4" w:space="0"/>
              <w:right w:val="single" w:color="auto" w:sz="4" w:space="0"/>
            </w:tcBorders>
            <w:vAlign w:val="center"/>
          </w:tcPr>
          <w:p w14:paraId="00202654">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6C6B1A9D">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63E8D86B">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76C371EF">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42F6E1B3">
            <w:pPr>
              <w:pStyle w:val="57"/>
              <w:ind w:firstLine="0" w:firstLineChars="0"/>
              <w:jc w:val="center"/>
            </w:pPr>
            <w:r>
              <w:rPr>
                <w:rFonts w:hint="eastAsia"/>
              </w:rPr>
              <w:t>-</w:t>
            </w:r>
          </w:p>
        </w:tc>
        <w:tc>
          <w:tcPr>
            <w:tcW w:w="1135" w:type="dxa"/>
            <w:tcBorders>
              <w:top w:val="single" w:color="auto" w:sz="4" w:space="0"/>
              <w:left w:val="single" w:color="auto" w:sz="4" w:space="0"/>
              <w:bottom w:val="single" w:color="auto" w:sz="4" w:space="0"/>
              <w:right w:val="single" w:color="auto" w:sz="4" w:space="0"/>
            </w:tcBorders>
            <w:vAlign w:val="center"/>
          </w:tcPr>
          <w:p w14:paraId="143D5DE1">
            <w:pPr>
              <w:pStyle w:val="57"/>
              <w:ind w:firstLine="0" w:firstLineChars="0"/>
            </w:pPr>
            <w:r>
              <w:rPr>
                <w:rFonts w:hint="eastAsia"/>
              </w:rPr>
              <w:t>≤xx（元/人·天）</w:t>
            </w:r>
          </w:p>
        </w:tc>
        <w:tc>
          <w:tcPr>
            <w:tcW w:w="1282" w:type="dxa"/>
            <w:tcBorders>
              <w:top w:val="single" w:color="auto" w:sz="4" w:space="0"/>
              <w:left w:val="single" w:color="auto" w:sz="4" w:space="0"/>
              <w:bottom w:val="single" w:color="auto" w:sz="4" w:space="0"/>
              <w:right w:val="single" w:color="auto" w:sz="4" w:space="0"/>
            </w:tcBorders>
            <w:vAlign w:val="center"/>
          </w:tcPr>
          <w:p w14:paraId="11475004">
            <w:pPr>
              <w:pStyle w:val="57"/>
              <w:ind w:firstLine="0" w:firstLineChars="0"/>
            </w:pPr>
            <w:r>
              <w:rPr>
                <w:rFonts w:hint="eastAsia"/>
              </w:rPr>
              <w:t>开支范围包括会议住宿费、伙食费、会议场地租金、交通费、文件印刷费、医药费等。</w:t>
            </w:r>
          </w:p>
        </w:tc>
        <w:tc>
          <w:tcPr>
            <w:tcW w:w="1216" w:type="dxa"/>
            <w:tcBorders>
              <w:top w:val="single" w:color="auto" w:sz="4" w:space="0"/>
              <w:left w:val="single" w:color="auto" w:sz="4" w:space="0"/>
              <w:bottom w:val="single" w:color="auto" w:sz="4" w:space="0"/>
              <w:right w:val="single" w:color="auto" w:sz="4" w:space="0"/>
            </w:tcBorders>
            <w:vAlign w:val="center"/>
          </w:tcPr>
          <w:p w14:paraId="77D563AB">
            <w:pPr>
              <w:pStyle w:val="57"/>
              <w:ind w:firstLine="0" w:firstLineChars="0"/>
            </w:pPr>
            <w:r>
              <w:rPr>
                <w:rFonts w:hint="eastAsia"/>
              </w:rPr>
              <w:t>《安徽省省直机关会议费管理办法》（财行〔2017〕1736号）</w:t>
            </w:r>
          </w:p>
        </w:tc>
        <w:tc>
          <w:tcPr>
            <w:tcW w:w="2709" w:type="dxa"/>
            <w:tcBorders>
              <w:top w:val="single" w:color="auto" w:sz="4" w:space="0"/>
              <w:left w:val="single" w:color="auto" w:sz="4" w:space="0"/>
              <w:bottom w:val="single" w:color="auto" w:sz="4" w:space="0"/>
              <w:right w:val="single" w:color="auto" w:sz="4" w:space="0"/>
            </w:tcBorders>
            <w:vAlign w:val="center"/>
          </w:tcPr>
          <w:p w14:paraId="505D9C7E">
            <w:pPr>
              <w:pStyle w:val="57"/>
              <w:ind w:firstLine="0" w:firstLineChars="0"/>
            </w:pPr>
            <w:r>
              <w:rPr>
                <w:rFonts w:hint="eastAsia"/>
              </w:rPr>
              <w:t>省人大常委会、省政协常委会；省委、省政府召开的，要求市、县负责同志参加的会议；各民主党派、工商联、工青妇群团代表大会、全委会；以省委、省政府名义主办的报告会、研讨会、论坛、表彰会等（以省委、省政府名义主办的劳模表彰会除外）</w:t>
            </w:r>
          </w:p>
        </w:tc>
      </w:tr>
      <w:tr w14:paraId="03D0E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46F02E7F">
            <w:pPr>
              <w:pStyle w:val="57"/>
              <w:ind w:firstLine="0" w:firstLineChars="0"/>
              <w:jc w:val="center"/>
            </w:pPr>
            <w:r>
              <w:rPr>
                <w:rFonts w:hint="eastAsia"/>
              </w:rPr>
              <w:t>10112</w:t>
            </w:r>
          </w:p>
        </w:tc>
        <w:tc>
          <w:tcPr>
            <w:tcW w:w="0" w:type="auto"/>
            <w:vMerge w:val="continue"/>
            <w:tcBorders>
              <w:top w:val="nil"/>
              <w:left w:val="single" w:color="auto" w:sz="4" w:space="0"/>
              <w:bottom w:val="single" w:color="auto" w:sz="4" w:space="0"/>
              <w:right w:val="single" w:color="auto" w:sz="4" w:space="0"/>
            </w:tcBorders>
            <w:vAlign w:val="center"/>
          </w:tcPr>
          <w:p w14:paraId="0734A637">
            <w:pPr>
              <w:pStyle w:val="57"/>
              <w:ind w:firstLine="0" w:firstLineChars="0"/>
              <w:jc w:val="center"/>
            </w:pPr>
          </w:p>
        </w:tc>
        <w:tc>
          <w:tcPr>
            <w:tcW w:w="1043" w:type="dxa"/>
            <w:tcBorders>
              <w:top w:val="single" w:color="auto" w:sz="4" w:space="0"/>
              <w:left w:val="single" w:color="auto" w:sz="4" w:space="0"/>
              <w:bottom w:val="single" w:color="auto" w:sz="4" w:space="0"/>
              <w:right w:val="single" w:color="auto" w:sz="4" w:space="0"/>
            </w:tcBorders>
            <w:vAlign w:val="center"/>
          </w:tcPr>
          <w:p w14:paraId="09D94AED">
            <w:pPr>
              <w:pStyle w:val="57"/>
              <w:ind w:firstLine="0" w:firstLineChars="0"/>
              <w:jc w:val="center"/>
            </w:pPr>
            <w:r>
              <w:rPr>
                <w:rFonts w:hint="eastAsia"/>
              </w:rPr>
              <w:t>三类会议人均经费</w:t>
            </w:r>
          </w:p>
        </w:tc>
        <w:tc>
          <w:tcPr>
            <w:tcW w:w="906" w:type="dxa"/>
            <w:tcBorders>
              <w:top w:val="single" w:color="auto" w:sz="4" w:space="0"/>
              <w:left w:val="single" w:color="auto" w:sz="4" w:space="0"/>
              <w:bottom w:val="single" w:color="auto" w:sz="4" w:space="0"/>
              <w:right w:val="single" w:color="auto" w:sz="4" w:space="0"/>
            </w:tcBorders>
            <w:vAlign w:val="center"/>
          </w:tcPr>
          <w:p w14:paraId="701C0963">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7EA10A01">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0309D010">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2A7FA77E">
            <w:pPr>
              <w:pStyle w:val="57"/>
              <w:ind w:firstLine="0" w:firstLineChars="0"/>
              <w:jc w:val="center"/>
            </w:pPr>
            <w:r>
              <w:rPr>
                <w:rFonts w:hint="eastAsia"/>
              </w:rPr>
              <w:t>-</w:t>
            </w:r>
          </w:p>
        </w:tc>
        <w:tc>
          <w:tcPr>
            <w:tcW w:w="906" w:type="dxa"/>
            <w:tcBorders>
              <w:top w:val="single" w:color="auto" w:sz="4" w:space="0"/>
              <w:left w:val="single" w:color="auto" w:sz="4" w:space="0"/>
              <w:bottom w:val="single" w:color="auto" w:sz="4" w:space="0"/>
              <w:right w:val="single" w:color="auto" w:sz="4" w:space="0"/>
            </w:tcBorders>
            <w:vAlign w:val="center"/>
          </w:tcPr>
          <w:p w14:paraId="7E4950A8">
            <w:pPr>
              <w:pStyle w:val="57"/>
              <w:ind w:firstLine="0" w:firstLineChars="0"/>
              <w:jc w:val="center"/>
            </w:pPr>
            <w:r>
              <w:rPr>
                <w:rFonts w:hint="eastAsia"/>
              </w:rPr>
              <w:t>-</w:t>
            </w:r>
          </w:p>
        </w:tc>
        <w:tc>
          <w:tcPr>
            <w:tcW w:w="1135" w:type="dxa"/>
            <w:tcBorders>
              <w:top w:val="single" w:color="auto" w:sz="4" w:space="0"/>
              <w:left w:val="single" w:color="auto" w:sz="4" w:space="0"/>
              <w:bottom w:val="single" w:color="auto" w:sz="4" w:space="0"/>
              <w:right w:val="single" w:color="auto" w:sz="4" w:space="0"/>
            </w:tcBorders>
            <w:vAlign w:val="center"/>
          </w:tcPr>
          <w:p w14:paraId="5DA8439A">
            <w:pPr>
              <w:pStyle w:val="57"/>
              <w:ind w:firstLine="0" w:firstLineChars="0"/>
            </w:pPr>
            <w:r>
              <w:rPr>
                <w:rFonts w:hint="eastAsia"/>
              </w:rPr>
              <w:t>≤xx（元/人·天）</w:t>
            </w:r>
          </w:p>
        </w:tc>
        <w:tc>
          <w:tcPr>
            <w:tcW w:w="1282" w:type="dxa"/>
            <w:tcBorders>
              <w:top w:val="single" w:color="auto" w:sz="4" w:space="0"/>
              <w:left w:val="single" w:color="auto" w:sz="4" w:space="0"/>
              <w:bottom w:val="single" w:color="auto" w:sz="4" w:space="0"/>
              <w:right w:val="single" w:color="auto" w:sz="4" w:space="0"/>
            </w:tcBorders>
            <w:vAlign w:val="center"/>
          </w:tcPr>
          <w:p w14:paraId="1B364D7B">
            <w:pPr>
              <w:pStyle w:val="57"/>
              <w:ind w:firstLine="0" w:firstLineChars="0"/>
            </w:pPr>
            <w:r>
              <w:rPr>
                <w:rFonts w:hint="eastAsia"/>
              </w:rPr>
              <w:t>开支范围包括会议住宿费、伙食费、会议场地租金、交通费、文件印刷费、医药费等。</w:t>
            </w:r>
          </w:p>
        </w:tc>
        <w:tc>
          <w:tcPr>
            <w:tcW w:w="1216" w:type="dxa"/>
            <w:tcBorders>
              <w:top w:val="single" w:color="auto" w:sz="4" w:space="0"/>
              <w:left w:val="single" w:color="auto" w:sz="4" w:space="0"/>
              <w:bottom w:val="single" w:color="auto" w:sz="4" w:space="0"/>
              <w:right w:val="single" w:color="auto" w:sz="4" w:space="0"/>
            </w:tcBorders>
            <w:vAlign w:val="center"/>
          </w:tcPr>
          <w:p w14:paraId="0D4715B1">
            <w:pPr>
              <w:pStyle w:val="57"/>
              <w:ind w:firstLine="0" w:firstLineChars="0"/>
            </w:pPr>
            <w:r>
              <w:rPr>
                <w:rFonts w:hint="eastAsia"/>
              </w:rPr>
              <w:t>《安徽省省直机关会议费管理办法》（财行〔2017〕1736号）</w:t>
            </w:r>
          </w:p>
        </w:tc>
        <w:tc>
          <w:tcPr>
            <w:tcW w:w="2709" w:type="dxa"/>
            <w:tcBorders>
              <w:top w:val="single" w:color="auto" w:sz="4" w:space="0"/>
              <w:left w:val="single" w:color="auto" w:sz="4" w:space="0"/>
              <w:bottom w:val="single" w:color="auto" w:sz="4" w:space="0"/>
              <w:right w:val="single" w:color="auto" w:sz="4" w:space="0"/>
            </w:tcBorders>
            <w:vAlign w:val="center"/>
          </w:tcPr>
          <w:p w14:paraId="7B17EF01">
            <w:pPr>
              <w:pStyle w:val="57"/>
              <w:ind w:firstLine="0" w:firstLineChars="0"/>
            </w:pPr>
            <w:r>
              <w:rPr>
                <w:rFonts w:hint="eastAsia"/>
              </w:rPr>
              <w:t>三类会议：省直机关召开的工作会议以及省直机关主办的报告会、研讨会、论坛、表彰会等。</w:t>
            </w:r>
          </w:p>
          <w:p w14:paraId="6038F30C">
            <w:pPr>
              <w:pStyle w:val="57"/>
              <w:ind w:firstLine="0" w:firstLineChars="0"/>
            </w:pPr>
            <w:r>
              <w:rPr>
                <w:rFonts w:hint="eastAsia"/>
              </w:rPr>
              <w:t>四类会议：除上述一、二、三类会议以外的其他业务性会议，包括小型研讨会、座谈会、评审会等。</w:t>
            </w:r>
          </w:p>
        </w:tc>
      </w:tr>
      <w:tr w14:paraId="2ABE9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0111903D">
            <w:pPr>
              <w:pStyle w:val="57"/>
              <w:ind w:firstLine="0" w:firstLineChars="0"/>
              <w:jc w:val="center"/>
            </w:pPr>
            <w:r>
              <w:t>10201</w:t>
            </w:r>
          </w:p>
        </w:tc>
        <w:tc>
          <w:tcPr>
            <w:tcW w:w="1157" w:type="dxa"/>
            <w:tcBorders>
              <w:top w:val="single" w:color="auto" w:sz="4" w:space="0"/>
              <w:left w:val="single" w:color="auto" w:sz="4" w:space="0"/>
              <w:bottom w:val="single" w:color="auto" w:sz="4" w:space="0"/>
              <w:right w:val="single" w:color="auto" w:sz="4" w:space="0"/>
            </w:tcBorders>
            <w:vAlign w:val="center"/>
          </w:tcPr>
          <w:p w14:paraId="19D721CB">
            <w:pPr>
              <w:pStyle w:val="57"/>
              <w:ind w:firstLine="0" w:firstLineChars="0"/>
              <w:jc w:val="center"/>
            </w:pPr>
            <w:r>
              <w:t>业务培训类</w:t>
            </w:r>
          </w:p>
        </w:tc>
        <w:tc>
          <w:tcPr>
            <w:tcW w:w="1043" w:type="dxa"/>
            <w:tcBorders>
              <w:top w:val="single" w:color="auto" w:sz="4" w:space="0"/>
              <w:left w:val="single" w:color="auto" w:sz="4" w:space="0"/>
              <w:bottom w:val="single" w:color="auto" w:sz="4" w:space="0"/>
              <w:right w:val="single" w:color="auto" w:sz="4" w:space="0"/>
            </w:tcBorders>
            <w:vAlign w:val="center"/>
          </w:tcPr>
          <w:p w14:paraId="6D3833F9">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02ECAE3">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E2A263B">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72096F03">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EF4AE2A">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BCA66A3">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5ED04BE9">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77FD1B88">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44163435">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22DD9C37">
            <w:pPr>
              <w:pStyle w:val="57"/>
              <w:ind w:firstLine="0" w:firstLineChars="0"/>
            </w:pPr>
          </w:p>
        </w:tc>
      </w:tr>
      <w:tr w14:paraId="1BF7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6DBF8245">
            <w:pPr>
              <w:pStyle w:val="57"/>
              <w:ind w:firstLine="0" w:firstLineChars="0"/>
              <w:jc w:val="center"/>
            </w:pPr>
            <w:r>
              <w:t>10301</w:t>
            </w:r>
          </w:p>
        </w:tc>
        <w:tc>
          <w:tcPr>
            <w:tcW w:w="1157" w:type="dxa"/>
            <w:tcBorders>
              <w:top w:val="single" w:color="auto" w:sz="4" w:space="0"/>
              <w:left w:val="single" w:color="auto" w:sz="4" w:space="0"/>
              <w:bottom w:val="single" w:color="auto" w:sz="4" w:space="0"/>
              <w:right w:val="single" w:color="auto" w:sz="4" w:space="0"/>
            </w:tcBorders>
            <w:vAlign w:val="center"/>
          </w:tcPr>
          <w:p w14:paraId="66F573F8">
            <w:pPr>
              <w:pStyle w:val="57"/>
              <w:ind w:firstLine="0" w:firstLineChars="0"/>
              <w:jc w:val="center"/>
            </w:pPr>
            <w:r>
              <w:t>政策研究类</w:t>
            </w:r>
          </w:p>
        </w:tc>
        <w:tc>
          <w:tcPr>
            <w:tcW w:w="1043" w:type="dxa"/>
            <w:tcBorders>
              <w:top w:val="single" w:color="auto" w:sz="4" w:space="0"/>
              <w:left w:val="single" w:color="auto" w:sz="4" w:space="0"/>
              <w:bottom w:val="single" w:color="auto" w:sz="4" w:space="0"/>
              <w:right w:val="single" w:color="auto" w:sz="4" w:space="0"/>
            </w:tcBorders>
            <w:vAlign w:val="center"/>
          </w:tcPr>
          <w:p w14:paraId="716EE84D">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6D2D1CD">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0C77AD1">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1FBF797F">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FA4C140">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E966BFF">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2BB9F4DF">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17F3E3AF">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02726DCB">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7AEAC794">
            <w:pPr>
              <w:pStyle w:val="57"/>
              <w:ind w:firstLine="0" w:firstLineChars="0"/>
            </w:pPr>
          </w:p>
        </w:tc>
      </w:tr>
      <w:tr w14:paraId="2B7A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000B2939">
            <w:pPr>
              <w:pStyle w:val="57"/>
              <w:ind w:firstLine="0" w:firstLineChars="0"/>
              <w:jc w:val="center"/>
            </w:pPr>
            <w:r>
              <w:t>10401</w:t>
            </w:r>
          </w:p>
        </w:tc>
        <w:tc>
          <w:tcPr>
            <w:tcW w:w="1157" w:type="dxa"/>
            <w:tcBorders>
              <w:top w:val="single" w:color="auto" w:sz="4" w:space="0"/>
              <w:left w:val="single" w:color="auto" w:sz="4" w:space="0"/>
              <w:bottom w:val="single" w:color="auto" w:sz="4" w:space="0"/>
              <w:right w:val="single" w:color="auto" w:sz="4" w:space="0"/>
            </w:tcBorders>
            <w:vAlign w:val="center"/>
          </w:tcPr>
          <w:p w14:paraId="47390E94">
            <w:pPr>
              <w:pStyle w:val="57"/>
              <w:ind w:firstLine="0" w:firstLineChars="0"/>
              <w:jc w:val="center"/>
            </w:pPr>
            <w:r>
              <w:t>重大规划类</w:t>
            </w:r>
          </w:p>
        </w:tc>
        <w:tc>
          <w:tcPr>
            <w:tcW w:w="1043" w:type="dxa"/>
            <w:tcBorders>
              <w:top w:val="single" w:color="auto" w:sz="4" w:space="0"/>
              <w:left w:val="single" w:color="auto" w:sz="4" w:space="0"/>
              <w:bottom w:val="single" w:color="auto" w:sz="4" w:space="0"/>
              <w:right w:val="single" w:color="auto" w:sz="4" w:space="0"/>
            </w:tcBorders>
            <w:vAlign w:val="center"/>
          </w:tcPr>
          <w:p w14:paraId="72F1174F">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6182D7C">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895A439">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FC9DEB1">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E713126">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7775A97">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48DB4040">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1E3CB896">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1A820419">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08E3F001">
            <w:pPr>
              <w:pStyle w:val="57"/>
              <w:ind w:firstLine="0" w:firstLineChars="0"/>
            </w:pPr>
          </w:p>
        </w:tc>
      </w:tr>
      <w:tr w14:paraId="3C06A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28554460">
            <w:pPr>
              <w:pStyle w:val="57"/>
              <w:ind w:firstLine="0" w:firstLineChars="0"/>
              <w:jc w:val="center"/>
            </w:pPr>
            <w:r>
              <w:t>10501</w:t>
            </w:r>
          </w:p>
        </w:tc>
        <w:tc>
          <w:tcPr>
            <w:tcW w:w="1157" w:type="dxa"/>
            <w:tcBorders>
              <w:top w:val="single" w:color="auto" w:sz="4" w:space="0"/>
              <w:left w:val="single" w:color="auto" w:sz="4" w:space="0"/>
              <w:bottom w:val="single" w:color="auto" w:sz="4" w:space="0"/>
              <w:right w:val="single" w:color="auto" w:sz="4" w:space="0"/>
            </w:tcBorders>
            <w:vAlign w:val="center"/>
          </w:tcPr>
          <w:p w14:paraId="6A2CEDF0">
            <w:pPr>
              <w:pStyle w:val="57"/>
              <w:ind w:firstLine="0" w:firstLineChars="0"/>
              <w:jc w:val="center"/>
            </w:pPr>
            <w:r>
              <w:t>新闻宣传类</w:t>
            </w:r>
          </w:p>
        </w:tc>
        <w:tc>
          <w:tcPr>
            <w:tcW w:w="1043" w:type="dxa"/>
            <w:tcBorders>
              <w:top w:val="single" w:color="auto" w:sz="4" w:space="0"/>
              <w:left w:val="single" w:color="auto" w:sz="4" w:space="0"/>
              <w:bottom w:val="single" w:color="auto" w:sz="4" w:space="0"/>
              <w:right w:val="single" w:color="auto" w:sz="4" w:space="0"/>
            </w:tcBorders>
            <w:vAlign w:val="center"/>
          </w:tcPr>
          <w:p w14:paraId="58B112F0">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1C30599B">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5EA4FAD">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8FF5473">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65786E2">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6DE7467">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3F246743">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729A58FE">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2654F871">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24CBDDBF">
            <w:pPr>
              <w:pStyle w:val="57"/>
              <w:ind w:firstLine="0" w:firstLineChars="0"/>
            </w:pPr>
          </w:p>
        </w:tc>
      </w:tr>
      <w:tr w14:paraId="1566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657F147B">
            <w:pPr>
              <w:pStyle w:val="57"/>
              <w:ind w:firstLine="0" w:firstLineChars="0"/>
              <w:jc w:val="center"/>
            </w:pPr>
            <w:r>
              <w:t>10601</w:t>
            </w:r>
          </w:p>
        </w:tc>
        <w:tc>
          <w:tcPr>
            <w:tcW w:w="1157" w:type="dxa"/>
            <w:tcBorders>
              <w:top w:val="single" w:color="auto" w:sz="4" w:space="0"/>
              <w:left w:val="single" w:color="auto" w:sz="4" w:space="0"/>
              <w:bottom w:val="single" w:color="auto" w:sz="4" w:space="0"/>
              <w:right w:val="single" w:color="auto" w:sz="4" w:space="0"/>
            </w:tcBorders>
            <w:vAlign w:val="center"/>
          </w:tcPr>
          <w:p w14:paraId="57419789">
            <w:pPr>
              <w:pStyle w:val="57"/>
              <w:ind w:firstLine="0" w:firstLineChars="0"/>
              <w:jc w:val="center"/>
            </w:pPr>
            <w:r>
              <w:t>大宗印刷类</w:t>
            </w:r>
          </w:p>
        </w:tc>
        <w:tc>
          <w:tcPr>
            <w:tcW w:w="1043" w:type="dxa"/>
            <w:tcBorders>
              <w:top w:val="single" w:color="auto" w:sz="4" w:space="0"/>
              <w:left w:val="single" w:color="auto" w:sz="4" w:space="0"/>
              <w:bottom w:val="single" w:color="auto" w:sz="4" w:space="0"/>
              <w:right w:val="single" w:color="auto" w:sz="4" w:space="0"/>
            </w:tcBorders>
            <w:vAlign w:val="center"/>
          </w:tcPr>
          <w:p w14:paraId="0A5F4F58">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5739E04">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F81B806">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E7D9D56">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409E04E">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9EEF81C">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0FB139F8">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1D0992DF">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13543C32">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21961312">
            <w:pPr>
              <w:pStyle w:val="57"/>
              <w:ind w:firstLine="0" w:firstLineChars="0"/>
            </w:pPr>
          </w:p>
        </w:tc>
      </w:tr>
      <w:tr w14:paraId="1FB6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14E1135F">
            <w:pPr>
              <w:pStyle w:val="57"/>
              <w:ind w:firstLine="0" w:firstLineChars="0"/>
              <w:jc w:val="center"/>
            </w:pPr>
            <w:r>
              <w:t>10701</w:t>
            </w:r>
          </w:p>
        </w:tc>
        <w:tc>
          <w:tcPr>
            <w:tcW w:w="1157" w:type="dxa"/>
            <w:tcBorders>
              <w:top w:val="single" w:color="auto" w:sz="4" w:space="0"/>
              <w:left w:val="single" w:color="auto" w:sz="4" w:space="0"/>
              <w:bottom w:val="single" w:color="auto" w:sz="4" w:space="0"/>
              <w:right w:val="single" w:color="auto" w:sz="4" w:space="0"/>
            </w:tcBorders>
            <w:vAlign w:val="center"/>
          </w:tcPr>
          <w:p w14:paraId="19B0E9CC">
            <w:pPr>
              <w:pStyle w:val="57"/>
              <w:ind w:firstLine="0" w:firstLineChars="0"/>
              <w:jc w:val="center"/>
            </w:pPr>
            <w:r>
              <w:t>基建工程类</w:t>
            </w:r>
          </w:p>
        </w:tc>
        <w:tc>
          <w:tcPr>
            <w:tcW w:w="1043" w:type="dxa"/>
            <w:tcBorders>
              <w:top w:val="single" w:color="auto" w:sz="4" w:space="0"/>
              <w:left w:val="single" w:color="auto" w:sz="4" w:space="0"/>
              <w:bottom w:val="single" w:color="auto" w:sz="4" w:space="0"/>
              <w:right w:val="single" w:color="auto" w:sz="4" w:space="0"/>
            </w:tcBorders>
            <w:vAlign w:val="center"/>
          </w:tcPr>
          <w:p w14:paraId="3305F91F">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732F514">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8F0B970">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606C7DE">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D2E62BE">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78EFDB8">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23A86EDC">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0FB1C0CC">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313E018A">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32CDE426">
            <w:pPr>
              <w:pStyle w:val="57"/>
              <w:ind w:firstLine="0" w:firstLineChars="0"/>
            </w:pPr>
          </w:p>
        </w:tc>
      </w:tr>
      <w:tr w14:paraId="7BFF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31499C95">
            <w:pPr>
              <w:pStyle w:val="57"/>
              <w:ind w:firstLine="0" w:firstLineChars="0"/>
              <w:jc w:val="center"/>
            </w:pPr>
            <w:r>
              <w:t>10801</w:t>
            </w:r>
          </w:p>
        </w:tc>
        <w:tc>
          <w:tcPr>
            <w:tcW w:w="1157" w:type="dxa"/>
            <w:tcBorders>
              <w:top w:val="single" w:color="auto" w:sz="4" w:space="0"/>
              <w:left w:val="single" w:color="auto" w:sz="4" w:space="0"/>
              <w:bottom w:val="single" w:color="auto" w:sz="4" w:space="0"/>
              <w:right w:val="single" w:color="auto" w:sz="4" w:space="0"/>
            </w:tcBorders>
            <w:vAlign w:val="center"/>
          </w:tcPr>
          <w:p w14:paraId="7008CA3B">
            <w:pPr>
              <w:pStyle w:val="57"/>
              <w:ind w:firstLine="0" w:firstLineChars="0"/>
              <w:jc w:val="center"/>
            </w:pPr>
            <w:r>
              <w:t>维修改造类</w:t>
            </w:r>
          </w:p>
        </w:tc>
        <w:tc>
          <w:tcPr>
            <w:tcW w:w="1043" w:type="dxa"/>
            <w:tcBorders>
              <w:top w:val="single" w:color="auto" w:sz="4" w:space="0"/>
              <w:left w:val="single" w:color="auto" w:sz="4" w:space="0"/>
              <w:bottom w:val="single" w:color="auto" w:sz="4" w:space="0"/>
              <w:right w:val="single" w:color="auto" w:sz="4" w:space="0"/>
            </w:tcBorders>
            <w:vAlign w:val="center"/>
          </w:tcPr>
          <w:p w14:paraId="1C432BED">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7F8EB8D">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37172DE">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2505EAE">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04CFD3F">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49C3108">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6711BCE5">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2E8897DA">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493646EF">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424C1644">
            <w:pPr>
              <w:pStyle w:val="57"/>
              <w:ind w:firstLine="0" w:firstLineChars="0"/>
            </w:pPr>
          </w:p>
        </w:tc>
      </w:tr>
      <w:tr w14:paraId="5A7B5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01D22FDA">
            <w:pPr>
              <w:pStyle w:val="57"/>
              <w:ind w:firstLine="0" w:firstLineChars="0"/>
              <w:jc w:val="center"/>
            </w:pPr>
            <w:r>
              <w:t>10901</w:t>
            </w:r>
          </w:p>
        </w:tc>
        <w:tc>
          <w:tcPr>
            <w:tcW w:w="1157" w:type="dxa"/>
            <w:tcBorders>
              <w:top w:val="single" w:color="auto" w:sz="4" w:space="0"/>
              <w:left w:val="single" w:color="auto" w:sz="4" w:space="0"/>
              <w:bottom w:val="single" w:color="auto" w:sz="4" w:space="0"/>
              <w:right w:val="single" w:color="auto" w:sz="4" w:space="0"/>
            </w:tcBorders>
            <w:vAlign w:val="center"/>
          </w:tcPr>
          <w:p w14:paraId="77828081">
            <w:pPr>
              <w:pStyle w:val="57"/>
              <w:ind w:firstLine="0" w:firstLineChars="0"/>
              <w:jc w:val="center"/>
            </w:pPr>
            <w:r>
              <w:t>设备购置维护类</w:t>
            </w:r>
          </w:p>
        </w:tc>
        <w:tc>
          <w:tcPr>
            <w:tcW w:w="1043" w:type="dxa"/>
            <w:tcBorders>
              <w:top w:val="single" w:color="auto" w:sz="4" w:space="0"/>
              <w:left w:val="single" w:color="auto" w:sz="4" w:space="0"/>
              <w:bottom w:val="single" w:color="auto" w:sz="4" w:space="0"/>
              <w:right w:val="single" w:color="auto" w:sz="4" w:space="0"/>
            </w:tcBorders>
            <w:vAlign w:val="center"/>
          </w:tcPr>
          <w:p w14:paraId="6488CB8D">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EF5C659">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5C73446">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62D49A8">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26F7EE9">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7A64720E">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7A7872E0">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79DBFBE0">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075AAE00">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3CD1DF96">
            <w:pPr>
              <w:pStyle w:val="57"/>
              <w:ind w:firstLine="0" w:firstLineChars="0"/>
            </w:pPr>
          </w:p>
        </w:tc>
      </w:tr>
      <w:tr w14:paraId="40C3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47BB5618">
            <w:pPr>
              <w:pStyle w:val="57"/>
              <w:ind w:firstLine="0" w:firstLineChars="0"/>
              <w:jc w:val="center"/>
            </w:pPr>
            <w:r>
              <w:t>11001</w:t>
            </w:r>
          </w:p>
        </w:tc>
        <w:tc>
          <w:tcPr>
            <w:tcW w:w="1157" w:type="dxa"/>
            <w:tcBorders>
              <w:top w:val="single" w:color="auto" w:sz="4" w:space="0"/>
              <w:left w:val="single" w:color="auto" w:sz="4" w:space="0"/>
              <w:bottom w:val="single" w:color="auto" w:sz="4" w:space="0"/>
              <w:right w:val="single" w:color="auto" w:sz="4" w:space="0"/>
            </w:tcBorders>
            <w:vAlign w:val="center"/>
          </w:tcPr>
          <w:p w14:paraId="78E2C037">
            <w:pPr>
              <w:pStyle w:val="57"/>
              <w:ind w:firstLine="0" w:firstLineChars="0"/>
              <w:jc w:val="center"/>
            </w:pPr>
            <w:r>
              <w:t>大型活动类科研项目类</w:t>
            </w:r>
          </w:p>
        </w:tc>
        <w:tc>
          <w:tcPr>
            <w:tcW w:w="1043" w:type="dxa"/>
            <w:tcBorders>
              <w:top w:val="single" w:color="auto" w:sz="4" w:space="0"/>
              <w:left w:val="single" w:color="auto" w:sz="4" w:space="0"/>
              <w:bottom w:val="single" w:color="auto" w:sz="4" w:space="0"/>
              <w:right w:val="single" w:color="auto" w:sz="4" w:space="0"/>
            </w:tcBorders>
            <w:vAlign w:val="center"/>
          </w:tcPr>
          <w:p w14:paraId="2DF4F498">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9583360">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7B7C0A5">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1F663A75">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FDD5D0B">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A472DDC">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77B739F8">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4B37D242">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378A0EDC">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4668E271">
            <w:pPr>
              <w:pStyle w:val="57"/>
              <w:ind w:firstLine="0" w:firstLineChars="0"/>
            </w:pPr>
          </w:p>
        </w:tc>
      </w:tr>
      <w:tr w14:paraId="1DE0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35431DBE">
            <w:pPr>
              <w:pStyle w:val="57"/>
              <w:ind w:firstLine="0" w:firstLineChars="0"/>
              <w:jc w:val="center"/>
            </w:pPr>
            <w:r>
              <w:t>11101</w:t>
            </w:r>
          </w:p>
        </w:tc>
        <w:tc>
          <w:tcPr>
            <w:tcW w:w="1157" w:type="dxa"/>
            <w:tcBorders>
              <w:top w:val="single" w:color="auto" w:sz="4" w:space="0"/>
              <w:left w:val="single" w:color="auto" w:sz="4" w:space="0"/>
              <w:bottom w:val="single" w:color="auto" w:sz="4" w:space="0"/>
              <w:right w:val="single" w:color="auto" w:sz="4" w:space="0"/>
            </w:tcBorders>
            <w:vAlign w:val="center"/>
          </w:tcPr>
          <w:p w14:paraId="6AD8DC03">
            <w:pPr>
              <w:pStyle w:val="57"/>
              <w:ind w:firstLine="0" w:firstLineChars="0"/>
              <w:jc w:val="center"/>
            </w:pPr>
            <w:r>
              <w:t>纪检监察类</w:t>
            </w:r>
          </w:p>
        </w:tc>
        <w:tc>
          <w:tcPr>
            <w:tcW w:w="1043" w:type="dxa"/>
            <w:tcBorders>
              <w:top w:val="single" w:color="auto" w:sz="4" w:space="0"/>
              <w:left w:val="single" w:color="auto" w:sz="4" w:space="0"/>
              <w:bottom w:val="single" w:color="auto" w:sz="4" w:space="0"/>
              <w:right w:val="single" w:color="auto" w:sz="4" w:space="0"/>
            </w:tcBorders>
            <w:vAlign w:val="center"/>
          </w:tcPr>
          <w:p w14:paraId="1C7D3EB3">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BDB2A2E">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71EDCF52">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B3767DC">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798527E">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19A17103">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61792D45">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00CA9E37">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782457E7">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254D3467">
            <w:pPr>
              <w:pStyle w:val="57"/>
              <w:ind w:firstLine="0" w:firstLineChars="0"/>
            </w:pPr>
          </w:p>
        </w:tc>
      </w:tr>
      <w:tr w14:paraId="447F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3A29E630">
            <w:pPr>
              <w:pStyle w:val="57"/>
              <w:ind w:firstLine="0" w:firstLineChars="0"/>
              <w:jc w:val="center"/>
            </w:pPr>
            <w:r>
              <w:t>11201</w:t>
            </w:r>
          </w:p>
        </w:tc>
        <w:tc>
          <w:tcPr>
            <w:tcW w:w="1157" w:type="dxa"/>
            <w:tcBorders>
              <w:top w:val="single" w:color="auto" w:sz="4" w:space="0"/>
              <w:left w:val="single" w:color="auto" w:sz="4" w:space="0"/>
              <w:bottom w:val="single" w:color="auto" w:sz="4" w:space="0"/>
              <w:right w:val="single" w:color="auto" w:sz="4" w:space="0"/>
            </w:tcBorders>
            <w:vAlign w:val="center"/>
          </w:tcPr>
          <w:p w14:paraId="74708797">
            <w:pPr>
              <w:pStyle w:val="57"/>
              <w:ind w:firstLine="0" w:firstLineChars="0"/>
              <w:jc w:val="center"/>
            </w:pPr>
            <w:r>
              <w:t>评比表彰类</w:t>
            </w:r>
          </w:p>
        </w:tc>
        <w:tc>
          <w:tcPr>
            <w:tcW w:w="1043" w:type="dxa"/>
            <w:tcBorders>
              <w:top w:val="single" w:color="auto" w:sz="4" w:space="0"/>
              <w:left w:val="single" w:color="auto" w:sz="4" w:space="0"/>
              <w:bottom w:val="single" w:color="auto" w:sz="4" w:space="0"/>
              <w:right w:val="single" w:color="auto" w:sz="4" w:space="0"/>
            </w:tcBorders>
            <w:vAlign w:val="center"/>
          </w:tcPr>
          <w:p w14:paraId="1C0EA8FD">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7975B292">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35081E0">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2934B83">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7C4B1F6">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FEC0E3F">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0DEB6599">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1AA568D7">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56B3B3CE">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4705CC6A">
            <w:pPr>
              <w:pStyle w:val="57"/>
              <w:ind w:firstLine="0" w:firstLineChars="0"/>
            </w:pPr>
          </w:p>
        </w:tc>
      </w:tr>
      <w:tr w14:paraId="3FBB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75B0161E">
            <w:pPr>
              <w:pStyle w:val="57"/>
              <w:ind w:firstLine="0" w:firstLineChars="0"/>
              <w:jc w:val="center"/>
            </w:pPr>
            <w:r>
              <w:t>11301</w:t>
            </w:r>
          </w:p>
        </w:tc>
        <w:tc>
          <w:tcPr>
            <w:tcW w:w="1157" w:type="dxa"/>
            <w:tcBorders>
              <w:top w:val="single" w:color="auto" w:sz="4" w:space="0"/>
              <w:left w:val="single" w:color="auto" w:sz="4" w:space="0"/>
              <w:bottom w:val="single" w:color="auto" w:sz="4" w:space="0"/>
              <w:right w:val="single" w:color="auto" w:sz="4" w:space="0"/>
            </w:tcBorders>
            <w:vAlign w:val="center"/>
          </w:tcPr>
          <w:p w14:paraId="7F4D6472">
            <w:pPr>
              <w:pStyle w:val="57"/>
              <w:ind w:firstLine="0" w:firstLineChars="0"/>
              <w:jc w:val="center"/>
            </w:pPr>
            <w:r>
              <w:t>聘用人员工资福利类</w:t>
            </w:r>
          </w:p>
        </w:tc>
        <w:tc>
          <w:tcPr>
            <w:tcW w:w="1043" w:type="dxa"/>
            <w:tcBorders>
              <w:top w:val="single" w:color="auto" w:sz="4" w:space="0"/>
              <w:left w:val="single" w:color="auto" w:sz="4" w:space="0"/>
              <w:bottom w:val="single" w:color="auto" w:sz="4" w:space="0"/>
              <w:right w:val="single" w:color="auto" w:sz="4" w:space="0"/>
            </w:tcBorders>
            <w:vAlign w:val="center"/>
          </w:tcPr>
          <w:p w14:paraId="57136AD0">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1EF5A214">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0579E0D">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C5728D2">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6C5E0CC">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04DCA27">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3350FE0E">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452F284A">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3D298A7B">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7DB2643A">
            <w:pPr>
              <w:pStyle w:val="57"/>
              <w:ind w:firstLine="0" w:firstLineChars="0"/>
            </w:pPr>
          </w:p>
        </w:tc>
      </w:tr>
      <w:tr w14:paraId="2036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286E5F6C">
            <w:pPr>
              <w:pStyle w:val="57"/>
              <w:ind w:firstLine="0" w:firstLineChars="0"/>
              <w:jc w:val="center"/>
            </w:pPr>
            <w:r>
              <w:t>11401</w:t>
            </w:r>
          </w:p>
        </w:tc>
        <w:tc>
          <w:tcPr>
            <w:tcW w:w="1157" w:type="dxa"/>
            <w:tcBorders>
              <w:top w:val="single" w:color="auto" w:sz="4" w:space="0"/>
              <w:left w:val="single" w:color="auto" w:sz="4" w:space="0"/>
              <w:bottom w:val="single" w:color="auto" w:sz="4" w:space="0"/>
              <w:right w:val="single" w:color="auto" w:sz="4" w:space="0"/>
            </w:tcBorders>
            <w:vAlign w:val="center"/>
          </w:tcPr>
          <w:p w14:paraId="2D4F6EEE">
            <w:pPr>
              <w:pStyle w:val="57"/>
              <w:ind w:firstLine="0" w:firstLineChars="0"/>
              <w:jc w:val="center"/>
            </w:pPr>
            <w:r>
              <w:t>公示公告类</w:t>
            </w:r>
          </w:p>
        </w:tc>
        <w:tc>
          <w:tcPr>
            <w:tcW w:w="1043" w:type="dxa"/>
            <w:tcBorders>
              <w:top w:val="single" w:color="auto" w:sz="4" w:space="0"/>
              <w:left w:val="single" w:color="auto" w:sz="4" w:space="0"/>
              <w:bottom w:val="single" w:color="auto" w:sz="4" w:space="0"/>
              <w:right w:val="single" w:color="auto" w:sz="4" w:space="0"/>
            </w:tcBorders>
            <w:vAlign w:val="center"/>
          </w:tcPr>
          <w:p w14:paraId="5B5F58E1">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73E1A752">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2DCF119">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11A0CBE">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F67CBDC">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C0493E9">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26AB1515">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0C548C64">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229A8FED">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1E904866">
            <w:pPr>
              <w:pStyle w:val="57"/>
              <w:ind w:firstLine="0" w:firstLineChars="0"/>
            </w:pPr>
          </w:p>
        </w:tc>
      </w:tr>
      <w:tr w14:paraId="6E2B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589A21C6">
            <w:pPr>
              <w:pStyle w:val="57"/>
              <w:ind w:firstLine="0" w:firstLineChars="0"/>
              <w:jc w:val="center"/>
            </w:pPr>
            <w:r>
              <w:t>11501</w:t>
            </w:r>
          </w:p>
        </w:tc>
        <w:tc>
          <w:tcPr>
            <w:tcW w:w="1157" w:type="dxa"/>
            <w:tcBorders>
              <w:top w:val="single" w:color="auto" w:sz="4" w:space="0"/>
              <w:left w:val="single" w:color="auto" w:sz="4" w:space="0"/>
              <w:bottom w:val="single" w:color="auto" w:sz="4" w:space="0"/>
              <w:right w:val="single" w:color="auto" w:sz="4" w:space="0"/>
            </w:tcBorders>
            <w:vAlign w:val="center"/>
          </w:tcPr>
          <w:p w14:paraId="2C0E992C">
            <w:pPr>
              <w:pStyle w:val="57"/>
              <w:ind w:firstLine="0" w:firstLineChars="0"/>
              <w:jc w:val="center"/>
            </w:pPr>
            <w:r>
              <w:t>评审评价评估类</w:t>
            </w:r>
          </w:p>
        </w:tc>
        <w:tc>
          <w:tcPr>
            <w:tcW w:w="1043" w:type="dxa"/>
            <w:tcBorders>
              <w:top w:val="single" w:color="auto" w:sz="4" w:space="0"/>
              <w:left w:val="single" w:color="auto" w:sz="4" w:space="0"/>
              <w:bottom w:val="single" w:color="auto" w:sz="4" w:space="0"/>
              <w:right w:val="single" w:color="auto" w:sz="4" w:space="0"/>
            </w:tcBorders>
            <w:vAlign w:val="center"/>
          </w:tcPr>
          <w:p w14:paraId="47170A92">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9FD57DB">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7205E13">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FC5DFDC">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529D669">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71134BAA">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0C4AAA94">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277E9FF2">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3FCAD8E3">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63EF4B5D">
            <w:pPr>
              <w:pStyle w:val="57"/>
              <w:ind w:firstLine="0" w:firstLineChars="0"/>
            </w:pPr>
          </w:p>
        </w:tc>
      </w:tr>
      <w:tr w14:paraId="3370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05808215">
            <w:pPr>
              <w:pStyle w:val="57"/>
              <w:ind w:firstLine="0" w:firstLineChars="0"/>
              <w:jc w:val="center"/>
            </w:pPr>
            <w:r>
              <w:t>11601</w:t>
            </w:r>
          </w:p>
        </w:tc>
        <w:tc>
          <w:tcPr>
            <w:tcW w:w="1157" w:type="dxa"/>
            <w:tcBorders>
              <w:top w:val="single" w:color="auto" w:sz="4" w:space="0"/>
              <w:left w:val="single" w:color="auto" w:sz="4" w:space="0"/>
              <w:bottom w:val="single" w:color="auto" w:sz="4" w:space="0"/>
              <w:right w:val="single" w:color="auto" w:sz="4" w:space="0"/>
            </w:tcBorders>
            <w:vAlign w:val="center"/>
          </w:tcPr>
          <w:p w14:paraId="2E0B1D99">
            <w:pPr>
              <w:pStyle w:val="57"/>
              <w:ind w:firstLine="0" w:firstLineChars="0"/>
              <w:jc w:val="center"/>
            </w:pPr>
            <w:r>
              <w:t>监督检查类</w:t>
            </w:r>
          </w:p>
        </w:tc>
        <w:tc>
          <w:tcPr>
            <w:tcW w:w="1043" w:type="dxa"/>
            <w:tcBorders>
              <w:top w:val="single" w:color="auto" w:sz="4" w:space="0"/>
              <w:left w:val="single" w:color="auto" w:sz="4" w:space="0"/>
              <w:bottom w:val="single" w:color="auto" w:sz="4" w:space="0"/>
              <w:right w:val="single" w:color="auto" w:sz="4" w:space="0"/>
            </w:tcBorders>
            <w:vAlign w:val="center"/>
          </w:tcPr>
          <w:p w14:paraId="7B7B325F">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04864C4">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44E8F97">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4E76C45">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7D3179CA">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E1A3BB5">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7F717C5F">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3FBD3ED3">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5A1FF74C">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175F05DD">
            <w:pPr>
              <w:pStyle w:val="57"/>
              <w:ind w:firstLine="0" w:firstLineChars="0"/>
            </w:pPr>
          </w:p>
        </w:tc>
      </w:tr>
      <w:tr w14:paraId="1629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04DB9099">
            <w:pPr>
              <w:pStyle w:val="57"/>
              <w:ind w:firstLine="0" w:firstLineChars="0"/>
              <w:jc w:val="center"/>
            </w:pPr>
            <w:r>
              <w:t>11701</w:t>
            </w:r>
          </w:p>
        </w:tc>
        <w:tc>
          <w:tcPr>
            <w:tcW w:w="1157" w:type="dxa"/>
            <w:tcBorders>
              <w:top w:val="single" w:color="auto" w:sz="4" w:space="0"/>
              <w:left w:val="single" w:color="auto" w:sz="4" w:space="0"/>
              <w:bottom w:val="single" w:color="auto" w:sz="4" w:space="0"/>
              <w:right w:val="single" w:color="auto" w:sz="4" w:space="0"/>
            </w:tcBorders>
            <w:vAlign w:val="center"/>
          </w:tcPr>
          <w:p w14:paraId="76470223">
            <w:pPr>
              <w:pStyle w:val="57"/>
              <w:ind w:firstLine="0" w:firstLineChars="0"/>
              <w:jc w:val="center"/>
            </w:pPr>
            <w:r>
              <w:t>信息系统建设运维类</w:t>
            </w:r>
          </w:p>
        </w:tc>
        <w:tc>
          <w:tcPr>
            <w:tcW w:w="1043" w:type="dxa"/>
            <w:tcBorders>
              <w:top w:val="single" w:color="auto" w:sz="4" w:space="0"/>
              <w:left w:val="single" w:color="auto" w:sz="4" w:space="0"/>
              <w:bottom w:val="single" w:color="auto" w:sz="4" w:space="0"/>
              <w:right w:val="single" w:color="auto" w:sz="4" w:space="0"/>
            </w:tcBorders>
            <w:vAlign w:val="center"/>
          </w:tcPr>
          <w:p w14:paraId="1D2A00A3">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F6733DF">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53DD6DD">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1068C902">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1EF41AB6">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15B16873">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5200BD52">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016BDFD0">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2275ED0E">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2113F84C">
            <w:pPr>
              <w:pStyle w:val="57"/>
              <w:ind w:firstLine="0" w:firstLineChars="0"/>
            </w:pPr>
          </w:p>
        </w:tc>
      </w:tr>
      <w:tr w14:paraId="16E9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47DBBFC0">
            <w:pPr>
              <w:pStyle w:val="57"/>
              <w:ind w:firstLine="0" w:firstLineChars="0"/>
              <w:jc w:val="center"/>
            </w:pPr>
            <w:r>
              <w:t>11801</w:t>
            </w:r>
          </w:p>
        </w:tc>
        <w:tc>
          <w:tcPr>
            <w:tcW w:w="1157" w:type="dxa"/>
            <w:tcBorders>
              <w:top w:val="single" w:color="auto" w:sz="4" w:space="0"/>
              <w:left w:val="single" w:color="auto" w:sz="4" w:space="0"/>
              <w:bottom w:val="single" w:color="auto" w:sz="4" w:space="0"/>
              <w:right w:val="single" w:color="auto" w:sz="4" w:space="0"/>
            </w:tcBorders>
            <w:vAlign w:val="center"/>
          </w:tcPr>
          <w:p w14:paraId="54580852">
            <w:pPr>
              <w:pStyle w:val="57"/>
              <w:ind w:firstLine="0" w:firstLineChars="0"/>
              <w:jc w:val="center"/>
            </w:pPr>
            <w:r>
              <w:t>物业管理类</w:t>
            </w:r>
          </w:p>
        </w:tc>
        <w:tc>
          <w:tcPr>
            <w:tcW w:w="1043" w:type="dxa"/>
            <w:tcBorders>
              <w:top w:val="single" w:color="auto" w:sz="4" w:space="0"/>
              <w:left w:val="single" w:color="auto" w:sz="4" w:space="0"/>
              <w:bottom w:val="single" w:color="auto" w:sz="4" w:space="0"/>
              <w:right w:val="single" w:color="auto" w:sz="4" w:space="0"/>
            </w:tcBorders>
            <w:vAlign w:val="center"/>
          </w:tcPr>
          <w:p w14:paraId="50441299">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E8A4522">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798B031D">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503609A">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D9DD188">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3A7C233A">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47603339">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5099F2AA">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3CFF3F3F">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272A2569">
            <w:pPr>
              <w:pStyle w:val="57"/>
              <w:ind w:firstLine="0" w:firstLineChars="0"/>
            </w:pPr>
          </w:p>
        </w:tc>
      </w:tr>
      <w:tr w14:paraId="7147C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28F2DC0D">
            <w:pPr>
              <w:pStyle w:val="57"/>
              <w:ind w:firstLine="0" w:firstLineChars="0"/>
              <w:jc w:val="center"/>
            </w:pPr>
            <w:r>
              <w:t>11901</w:t>
            </w:r>
          </w:p>
        </w:tc>
        <w:tc>
          <w:tcPr>
            <w:tcW w:w="1157" w:type="dxa"/>
            <w:tcBorders>
              <w:top w:val="single" w:color="auto" w:sz="4" w:space="0"/>
              <w:left w:val="single" w:color="auto" w:sz="4" w:space="0"/>
              <w:bottom w:val="single" w:color="auto" w:sz="4" w:space="0"/>
              <w:right w:val="single" w:color="auto" w:sz="4" w:space="0"/>
            </w:tcBorders>
            <w:vAlign w:val="center"/>
          </w:tcPr>
          <w:p w14:paraId="07F0A9BB">
            <w:pPr>
              <w:pStyle w:val="57"/>
              <w:ind w:firstLine="0" w:firstLineChars="0"/>
              <w:jc w:val="center"/>
            </w:pPr>
            <w:r>
              <w:t>补助补贴类</w:t>
            </w:r>
          </w:p>
        </w:tc>
        <w:tc>
          <w:tcPr>
            <w:tcW w:w="1043" w:type="dxa"/>
            <w:tcBorders>
              <w:top w:val="single" w:color="auto" w:sz="4" w:space="0"/>
              <w:left w:val="single" w:color="auto" w:sz="4" w:space="0"/>
              <w:bottom w:val="single" w:color="auto" w:sz="4" w:space="0"/>
              <w:right w:val="single" w:color="auto" w:sz="4" w:space="0"/>
            </w:tcBorders>
            <w:vAlign w:val="center"/>
          </w:tcPr>
          <w:p w14:paraId="36AC1797">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311DF97">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FBB4E43">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FB65934">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188E9D9">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7C7FE805">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51F4FEE1">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3EE2D4E1">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1F0D9F18">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689D3003">
            <w:pPr>
              <w:pStyle w:val="57"/>
              <w:ind w:firstLine="0" w:firstLineChars="0"/>
            </w:pPr>
          </w:p>
        </w:tc>
      </w:tr>
      <w:tr w14:paraId="675B4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6A24913D">
            <w:pPr>
              <w:pStyle w:val="57"/>
              <w:ind w:firstLine="0" w:firstLineChars="0"/>
              <w:jc w:val="center"/>
            </w:pPr>
            <w:r>
              <w:t>12001</w:t>
            </w:r>
          </w:p>
        </w:tc>
        <w:tc>
          <w:tcPr>
            <w:tcW w:w="1157" w:type="dxa"/>
            <w:tcBorders>
              <w:top w:val="single" w:color="auto" w:sz="4" w:space="0"/>
              <w:left w:val="single" w:color="auto" w:sz="4" w:space="0"/>
              <w:bottom w:val="single" w:color="auto" w:sz="4" w:space="0"/>
              <w:right w:val="single" w:color="auto" w:sz="4" w:space="0"/>
            </w:tcBorders>
            <w:vAlign w:val="center"/>
          </w:tcPr>
          <w:p w14:paraId="17E4D077">
            <w:pPr>
              <w:pStyle w:val="57"/>
              <w:ind w:firstLine="0" w:firstLineChars="0"/>
              <w:jc w:val="center"/>
            </w:pPr>
            <w:r>
              <w:t>制服换装类</w:t>
            </w:r>
          </w:p>
        </w:tc>
        <w:tc>
          <w:tcPr>
            <w:tcW w:w="1043" w:type="dxa"/>
            <w:tcBorders>
              <w:top w:val="single" w:color="auto" w:sz="4" w:space="0"/>
              <w:left w:val="single" w:color="auto" w:sz="4" w:space="0"/>
              <w:bottom w:val="single" w:color="auto" w:sz="4" w:space="0"/>
              <w:right w:val="single" w:color="auto" w:sz="4" w:space="0"/>
            </w:tcBorders>
            <w:vAlign w:val="center"/>
          </w:tcPr>
          <w:p w14:paraId="401E3002">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6124A134">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54937FB">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74F58E31">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B5CF13B">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79F08A1">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7B1AB1B2">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4A1FF61F">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4731D1DD">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5D4CD384">
            <w:pPr>
              <w:pStyle w:val="57"/>
              <w:ind w:firstLine="0" w:firstLineChars="0"/>
            </w:pPr>
          </w:p>
        </w:tc>
      </w:tr>
      <w:tr w14:paraId="60061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7" w:type="dxa"/>
            <w:tcBorders>
              <w:top w:val="single" w:color="auto" w:sz="4" w:space="0"/>
              <w:left w:val="single" w:color="auto" w:sz="4" w:space="0"/>
              <w:bottom w:val="single" w:color="auto" w:sz="4" w:space="0"/>
              <w:right w:val="single" w:color="auto" w:sz="4" w:space="0"/>
            </w:tcBorders>
            <w:vAlign w:val="center"/>
          </w:tcPr>
          <w:p w14:paraId="3499DEB2">
            <w:pPr>
              <w:pStyle w:val="57"/>
              <w:ind w:firstLine="0" w:firstLineChars="0"/>
              <w:jc w:val="center"/>
            </w:pPr>
            <w:r>
              <w:t>12101</w:t>
            </w:r>
          </w:p>
        </w:tc>
        <w:tc>
          <w:tcPr>
            <w:tcW w:w="1157" w:type="dxa"/>
            <w:tcBorders>
              <w:top w:val="single" w:color="auto" w:sz="4" w:space="0"/>
              <w:left w:val="single" w:color="auto" w:sz="4" w:space="0"/>
              <w:bottom w:val="single" w:color="auto" w:sz="4" w:space="0"/>
              <w:right w:val="single" w:color="auto" w:sz="4" w:space="0"/>
            </w:tcBorders>
            <w:vAlign w:val="center"/>
          </w:tcPr>
          <w:p w14:paraId="0E011594">
            <w:pPr>
              <w:pStyle w:val="57"/>
              <w:ind w:firstLine="0" w:firstLineChars="0"/>
              <w:jc w:val="center"/>
            </w:pPr>
            <w:r>
              <w:t>档案管理类</w:t>
            </w:r>
          </w:p>
        </w:tc>
        <w:tc>
          <w:tcPr>
            <w:tcW w:w="1043" w:type="dxa"/>
            <w:tcBorders>
              <w:top w:val="single" w:color="auto" w:sz="4" w:space="0"/>
              <w:left w:val="single" w:color="auto" w:sz="4" w:space="0"/>
              <w:bottom w:val="single" w:color="auto" w:sz="4" w:space="0"/>
              <w:right w:val="single" w:color="auto" w:sz="4" w:space="0"/>
            </w:tcBorders>
            <w:vAlign w:val="center"/>
          </w:tcPr>
          <w:p w14:paraId="5AA58A1C">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1BB0289E">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50130413">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04901C1B">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2792EB10">
            <w:pPr>
              <w:pStyle w:val="57"/>
              <w:ind w:firstLine="0" w:firstLineChars="0"/>
              <w:jc w:val="center"/>
            </w:pPr>
          </w:p>
        </w:tc>
        <w:tc>
          <w:tcPr>
            <w:tcW w:w="906" w:type="dxa"/>
            <w:tcBorders>
              <w:top w:val="single" w:color="auto" w:sz="4" w:space="0"/>
              <w:left w:val="single" w:color="auto" w:sz="4" w:space="0"/>
              <w:bottom w:val="single" w:color="auto" w:sz="4" w:space="0"/>
              <w:right w:val="single" w:color="auto" w:sz="4" w:space="0"/>
            </w:tcBorders>
            <w:vAlign w:val="center"/>
          </w:tcPr>
          <w:p w14:paraId="4A508194">
            <w:pPr>
              <w:pStyle w:val="57"/>
              <w:ind w:firstLine="0" w:firstLineChars="0"/>
              <w:jc w:val="center"/>
            </w:pPr>
          </w:p>
        </w:tc>
        <w:tc>
          <w:tcPr>
            <w:tcW w:w="1135" w:type="dxa"/>
            <w:tcBorders>
              <w:top w:val="single" w:color="auto" w:sz="4" w:space="0"/>
              <w:left w:val="single" w:color="auto" w:sz="4" w:space="0"/>
              <w:bottom w:val="single" w:color="auto" w:sz="4" w:space="0"/>
              <w:right w:val="single" w:color="auto" w:sz="4" w:space="0"/>
            </w:tcBorders>
            <w:vAlign w:val="center"/>
          </w:tcPr>
          <w:p w14:paraId="0D87F086">
            <w:pPr>
              <w:pStyle w:val="57"/>
              <w:ind w:firstLine="0" w:firstLineChars="0"/>
            </w:pPr>
          </w:p>
        </w:tc>
        <w:tc>
          <w:tcPr>
            <w:tcW w:w="1282" w:type="dxa"/>
            <w:tcBorders>
              <w:top w:val="single" w:color="auto" w:sz="4" w:space="0"/>
              <w:left w:val="single" w:color="auto" w:sz="4" w:space="0"/>
              <w:bottom w:val="single" w:color="auto" w:sz="4" w:space="0"/>
              <w:right w:val="single" w:color="auto" w:sz="4" w:space="0"/>
            </w:tcBorders>
            <w:vAlign w:val="center"/>
          </w:tcPr>
          <w:p w14:paraId="3322EB6B">
            <w:pPr>
              <w:pStyle w:val="57"/>
              <w:ind w:firstLine="0" w:firstLineChars="0"/>
            </w:pPr>
          </w:p>
        </w:tc>
        <w:tc>
          <w:tcPr>
            <w:tcW w:w="1216" w:type="dxa"/>
            <w:tcBorders>
              <w:top w:val="single" w:color="auto" w:sz="4" w:space="0"/>
              <w:left w:val="single" w:color="auto" w:sz="4" w:space="0"/>
              <w:bottom w:val="single" w:color="auto" w:sz="4" w:space="0"/>
              <w:right w:val="single" w:color="auto" w:sz="4" w:space="0"/>
            </w:tcBorders>
            <w:vAlign w:val="center"/>
          </w:tcPr>
          <w:p w14:paraId="5DAE3E30">
            <w:pPr>
              <w:pStyle w:val="57"/>
              <w:ind w:firstLine="0" w:firstLineChars="0"/>
            </w:pPr>
          </w:p>
        </w:tc>
        <w:tc>
          <w:tcPr>
            <w:tcW w:w="2709" w:type="dxa"/>
            <w:tcBorders>
              <w:top w:val="single" w:color="auto" w:sz="4" w:space="0"/>
              <w:left w:val="single" w:color="auto" w:sz="4" w:space="0"/>
              <w:bottom w:val="single" w:color="auto" w:sz="4" w:space="0"/>
              <w:right w:val="single" w:color="auto" w:sz="4" w:space="0"/>
            </w:tcBorders>
            <w:vAlign w:val="center"/>
          </w:tcPr>
          <w:p w14:paraId="00949ADF">
            <w:pPr>
              <w:pStyle w:val="57"/>
              <w:ind w:firstLine="0" w:firstLineChars="0"/>
            </w:pPr>
          </w:p>
        </w:tc>
      </w:tr>
    </w:tbl>
    <w:p w14:paraId="63E9FAA0">
      <w:pPr>
        <w:pStyle w:val="180"/>
        <w:rPr>
          <w:kern w:val="2"/>
          <w:sz w:val="21"/>
          <w:szCs w:val="21"/>
        </w:rPr>
      </w:pPr>
      <w:r>
        <w:rPr>
          <w:rFonts w:hint="eastAsia"/>
        </w:rPr>
        <w:t>本表中的编码，参照《安徽省</w:t>
      </w:r>
      <w:r>
        <w:t>分行业分领域绩效指标与标准体系</w:t>
      </w:r>
      <w:r>
        <w:rPr>
          <w:rFonts w:hint="eastAsia"/>
        </w:rPr>
        <w:t>》中的“指标编码”执行。</w:t>
      </w:r>
    </w:p>
    <w:p w14:paraId="2240AF68">
      <w:pPr>
        <w:rPr>
          <w:rFonts w:ascii="宋体" w:hAnsi="Times New Roman"/>
          <w:kern w:val="0"/>
          <w:sz w:val="18"/>
          <w:szCs w:val="18"/>
        </w:rPr>
      </w:pPr>
      <w:r>
        <w:br w:type="page"/>
      </w:r>
    </w:p>
    <w:p w14:paraId="2695F61C">
      <w:pPr>
        <w:pStyle w:val="80"/>
        <w:spacing w:before="156" w:after="156"/>
      </w:pPr>
      <w:r>
        <w:rPr>
          <w:rFonts w:hint="eastAsia"/>
        </w:rPr>
        <w:t>分行业分领域</w:t>
      </w:r>
      <w:r>
        <w:t>项目</w:t>
      </w:r>
      <w:r>
        <w:rPr>
          <w:rFonts w:hint="eastAsia"/>
        </w:rPr>
        <w:t>成本定额标准表</w:t>
      </w:r>
      <w:r>
        <w:t>—通用标准</w:t>
      </w:r>
      <w:r>
        <w:rPr>
          <w:rFonts w:hint="eastAsia"/>
        </w:rPr>
        <w:t>（</w:t>
      </w:r>
      <w:r>
        <w:t>参考提纲</w:t>
      </w:r>
      <w:r>
        <w:rPr>
          <w:rFonts w:hint="eastAsia"/>
        </w:rPr>
        <w:t>）</w:t>
      </w:r>
    </w:p>
    <w:p w14:paraId="620F5507">
      <w:pPr>
        <w:pStyle w:val="57"/>
        <w:ind w:firstLine="420"/>
        <w:rPr>
          <w:kern w:val="2"/>
          <w:sz w:val="32"/>
          <w:szCs w:val="32"/>
        </w:rPr>
      </w:pPr>
      <w:r>
        <w:rPr>
          <w:rFonts w:hint="eastAsia"/>
        </w:rPr>
        <w:t>见表B.1</w:t>
      </w:r>
      <w:r>
        <w:t>8</w:t>
      </w:r>
      <w:r>
        <w:rPr>
          <w:rFonts w:hint="eastAsia" w:ascii="仿宋_GB2312"/>
        </w:rPr>
        <w:t>。</w:t>
      </w:r>
    </w:p>
    <w:p w14:paraId="013DEAFA">
      <w:pPr>
        <w:pStyle w:val="78"/>
        <w:spacing w:before="156" w:after="156"/>
      </w:pPr>
      <w:r>
        <w:t>分行业分领域预算支出标准—专用标准</w:t>
      </w:r>
    </w:p>
    <w:tbl>
      <w:tblPr>
        <w:tblStyle w:val="28"/>
        <w:tblW w:w="14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7"/>
        <w:gridCol w:w="1657"/>
        <w:gridCol w:w="1735"/>
        <w:gridCol w:w="2659"/>
        <w:gridCol w:w="1562"/>
        <w:gridCol w:w="880"/>
        <w:gridCol w:w="1012"/>
        <w:gridCol w:w="1012"/>
        <w:gridCol w:w="1000"/>
        <w:gridCol w:w="1002"/>
        <w:gridCol w:w="1002"/>
      </w:tblGrid>
      <w:tr w14:paraId="26D85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blHeader/>
          <w:jc w:val="center"/>
        </w:trPr>
        <w:tc>
          <w:tcPr>
            <w:tcW w:w="1457" w:type="dxa"/>
            <w:tcBorders>
              <w:top w:val="single" w:color="auto" w:sz="4" w:space="0"/>
              <w:left w:val="single" w:color="auto" w:sz="4" w:space="0"/>
              <w:bottom w:val="single" w:color="auto" w:sz="4" w:space="0"/>
              <w:right w:val="single" w:color="auto" w:sz="4" w:space="0"/>
            </w:tcBorders>
            <w:vAlign w:val="center"/>
          </w:tcPr>
          <w:p w14:paraId="3F6C2ED8">
            <w:pPr>
              <w:pStyle w:val="57"/>
              <w:ind w:firstLine="0" w:firstLineChars="0"/>
              <w:jc w:val="center"/>
              <w:rPr>
                <w:b/>
                <w:bCs/>
              </w:rPr>
            </w:pPr>
            <w:r>
              <w:rPr>
                <w:rFonts w:hint="eastAsia"/>
                <w:b/>
                <w:bCs/>
              </w:rPr>
              <w:t>编码</w:t>
            </w:r>
          </w:p>
        </w:tc>
        <w:tc>
          <w:tcPr>
            <w:tcW w:w="1657" w:type="dxa"/>
            <w:tcBorders>
              <w:top w:val="single" w:color="auto" w:sz="4" w:space="0"/>
              <w:left w:val="single" w:color="auto" w:sz="4" w:space="0"/>
              <w:bottom w:val="single" w:color="auto" w:sz="4" w:space="0"/>
              <w:right w:val="single" w:color="auto" w:sz="4" w:space="0"/>
            </w:tcBorders>
            <w:vAlign w:val="center"/>
          </w:tcPr>
          <w:p w14:paraId="344DECE3">
            <w:pPr>
              <w:pStyle w:val="57"/>
              <w:ind w:firstLine="0" w:firstLineChars="0"/>
              <w:jc w:val="center"/>
              <w:rPr>
                <w:b/>
                <w:bCs/>
              </w:rPr>
            </w:pPr>
            <w:r>
              <w:rPr>
                <w:b/>
                <w:bCs/>
              </w:rPr>
              <w:t>一级分类</w:t>
            </w:r>
          </w:p>
          <w:p w14:paraId="2C858C4B">
            <w:pPr>
              <w:pStyle w:val="57"/>
              <w:ind w:firstLine="0" w:firstLineChars="0"/>
              <w:jc w:val="center"/>
              <w:rPr>
                <w:b/>
                <w:bCs/>
              </w:rPr>
            </w:pPr>
            <w:r>
              <w:rPr>
                <w:b/>
                <w:bCs/>
              </w:rPr>
              <w:t>（行业领域）</w:t>
            </w:r>
          </w:p>
        </w:tc>
        <w:tc>
          <w:tcPr>
            <w:tcW w:w="1735" w:type="dxa"/>
            <w:tcBorders>
              <w:top w:val="single" w:color="auto" w:sz="4" w:space="0"/>
              <w:left w:val="single" w:color="auto" w:sz="4" w:space="0"/>
              <w:bottom w:val="single" w:color="auto" w:sz="4" w:space="0"/>
              <w:right w:val="single" w:color="auto" w:sz="4" w:space="0"/>
            </w:tcBorders>
            <w:vAlign w:val="center"/>
          </w:tcPr>
          <w:p w14:paraId="1A63EC32">
            <w:pPr>
              <w:pStyle w:val="57"/>
              <w:ind w:firstLine="0" w:firstLineChars="0"/>
              <w:jc w:val="center"/>
              <w:rPr>
                <w:b/>
                <w:bCs/>
              </w:rPr>
            </w:pPr>
            <w:r>
              <w:rPr>
                <w:b/>
                <w:bCs/>
              </w:rPr>
              <w:t>二级分类</w:t>
            </w:r>
          </w:p>
          <w:p w14:paraId="0668F091">
            <w:pPr>
              <w:pStyle w:val="57"/>
              <w:ind w:firstLine="0" w:firstLineChars="0"/>
              <w:jc w:val="center"/>
              <w:rPr>
                <w:b/>
                <w:bCs/>
              </w:rPr>
            </w:pPr>
            <w:r>
              <w:rPr>
                <w:b/>
                <w:bCs/>
              </w:rPr>
              <w:t>（行业类别）</w:t>
            </w:r>
          </w:p>
        </w:tc>
        <w:tc>
          <w:tcPr>
            <w:tcW w:w="2659" w:type="dxa"/>
            <w:tcBorders>
              <w:top w:val="single" w:color="auto" w:sz="4" w:space="0"/>
              <w:left w:val="single" w:color="auto" w:sz="4" w:space="0"/>
              <w:bottom w:val="single" w:color="auto" w:sz="4" w:space="0"/>
              <w:right w:val="single" w:color="auto" w:sz="4" w:space="0"/>
            </w:tcBorders>
            <w:vAlign w:val="center"/>
          </w:tcPr>
          <w:p w14:paraId="02E19936">
            <w:pPr>
              <w:pStyle w:val="57"/>
              <w:ind w:firstLine="0" w:firstLineChars="0"/>
              <w:jc w:val="center"/>
              <w:rPr>
                <w:b/>
                <w:bCs/>
              </w:rPr>
            </w:pPr>
            <w:r>
              <w:rPr>
                <w:b/>
                <w:bCs/>
              </w:rPr>
              <w:t>三级分类</w:t>
            </w:r>
          </w:p>
          <w:p w14:paraId="23BF5861">
            <w:pPr>
              <w:pStyle w:val="57"/>
              <w:ind w:firstLine="0" w:firstLineChars="0"/>
              <w:jc w:val="center"/>
              <w:rPr>
                <w:b/>
                <w:bCs/>
              </w:rPr>
            </w:pPr>
            <w:r>
              <w:rPr>
                <w:b/>
                <w:bCs/>
              </w:rPr>
              <w:t>（项目名称、资金用途）</w:t>
            </w:r>
          </w:p>
        </w:tc>
        <w:tc>
          <w:tcPr>
            <w:tcW w:w="1562" w:type="dxa"/>
            <w:tcBorders>
              <w:top w:val="single" w:color="auto" w:sz="4" w:space="0"/>
              <w:left w:val="single" w:color="auto" w:sz="4" w:space="0"/>
              <w:bottom w:val="single" w:color="auto" w:sz="4" w:space="0"/>
              <w:right w:val="single" w:color="auto" w:sz="4" w:space="0"/>
            </w:tcBorders>
            <w:vAlign w:val="center"/>
          </w:tcPr>
          <w:p w14:paraId="7EAE37B6">
            <w:pPr>
              <w:pStyle w:val="57"/>
              <w:ind w:firstLine="0" w:firstLineChars="0"/>
              <w:jc w:val="center"/>
              <w:rPr>
                <w:b/>
                <w:bCs/>
              </w:rPr>
            </w:pPr>
            <w:r>
              <w:rPr>
                <w:b/>
                <w:bCs/>
              </w:rPr>
              <w:t>四级分类</w:t>
            </w:r>
          </w:p>
        </w:tc>
        <w:tc>
          <w:tcPr>
            <w:tcW w:w="880" w:type="dxa"/>
            <w:tcBorders>
              <w:top w:val="single" w:color="auto" w:sz="4" w:space="0"/>
              <w:left w:val="single" w:color="auto" w:sz="4" w:space="0"/>
              <w:bottom w:val="single" w:color="auto" w:sz="4" w:space="0"/>
              <w:right w:val="single" w:color="auto" w:sz="4" w:space="0"/>
            </w:tcBorders>
            <w:vAlign w:val="center"/>
          </w:tcPr>
          <w:p w14:paraId="7C9C33FB">
            <w:pPr>
              <w:pStyle w:val="57"/>
              <w:ind w:firstLine="0" w:firstLineChars="0"/>
              <w:jc w:val="center"/>
              <w:rPr>
                <w:b/>
                <w:bCs/>
              </w:rPr>
            </w:pPr>
            <w:r>
              <w:rPr>
                <w:b/>
                <w:bCs/>
              </w:rPr>
              <w:t>五级</w:t>
            </w:r>
          </w:p>
          <w:p w14:paraId="0F830F8F">
            <w:pPr>
              <w:pStyle w:val="57"/>
              <w:ind w:firstLine="0" w:firstLineChars="0"/>
              <w:jc w:val="center"/>
              <w:rPr>
                <w:b/>
                <w:bCs/>
              </w:rPr>
            </w:pPr>
            <w:r>
              <w:rPr>
                <w:b/>
                <w:bCs/>
              </w:rPr>
              <w:t>分类</w:t>
            </w:r>
          </w:p>
        </w:tc>
        <w:tc>
          <w:tcPr>
            <w:tcW w:w="1012" w:type="dxa"/>
            <w:tcBorders>
              <w:top w:val="single" w:color="auto" w:sz="4" w:space="0"/>
              <w:left w:val="single" w:color="auto" w:sz="4" w:space="0"/>
              <w:bottom w:val="single" w:color="auto" w:sz="4" w:space="0"/>
              <w:right w:val="single" w:color="auto" w:sz="4" w:space="0"/>
            </w:tcBorders>
            <w:vAlign w:val="center"/>
          </w:tcPr>
          <w:p w14:paraId="31F89FAA">
            <w:pPr>
              <w:pStyle w:val="57"/>
              <w:ind w:firstLine="0" w:firstLineChars="0"/>
              <w:jc w:val="center"/>
              <w:rPr>
                <w:b/>
                <w:bCs/>
              </w:rPr>
            </w:pPr>
            <w:r>
              <w:rPr>
                <w:b/>
                <w:bCs/>
              </w:rPr>
              <w:t>六级</w:t>
            </w:r>
          </w:p>
          <w:p w14:paraId="2A1217DF">
            <w:pPr>
              <w:pStyle w:val="57"/>
              <w:ind w:firstLine="0" w:firstLineChars="0"/>
              <w:jc w:val="center"/>
              <w:rPr>
                <w:b/>
                <w:bCs/>
              </w:rPr>
            </w:pPr>
            <w:r>
              <w:rPr>
                <w:b/>
                <w:bCs/>
              </w:rPr>
              <w:t>分类</w:t>
            </w:r>
          </w:p>
        </w:tc>
        <w:tc>
          <w:tcPr>
            <w:tcW w:w="1012" w:type="dxa"/>
            <w:tcBorders>
              <w:top w:val="single" w:color="auto" w:sz="4" w:space="0"/>
              <w:left w:val="single" w:color="auto" w:sz="4" w:space="0"/>
              <w:bottom w:val="single" w:color="auto" w:sz="4" w:space="0"/>
              <w:right w:val="single" w:color="auto" w:sz="4" w:space="0"/>
            </w:tcBorders>
            <w:vAlign w:val="center"/>
          </w:tcPr>
          <w:p w14:paraId="132A9B0F">
            <w:pPr>
              <w:pStyle w:val="57"/>
              <w:ind w:firstLine="0" w:firstLineChars="0"/>
              <w:jc w:val="center"/>
              <w:rPr>
                <w:b/>
                <w:bCs/>
              </w:rPr>
            </w:pPr>
            <w:r>
              <w:rPr>
                <w:b/>
                <w:bCs/>
              </w:rPr>
              <w:t>定额</w:t>
            </w:r>
          </w:p>
          <w:p w14:paraId="648B4824">
            <w:pPr>
              <w:pStyle w:val="57"/>
              <w:ind w:firstLine="0" w:firstLineChars="0"/>
              <w:jc w:val="center"/>
              <w:rPr>
                <w:b/>
                <w:bCs/>
              </w:rPr>
            </w:pPr>
            <w:r>
              <w:rPr>
                <w:b/>
                <w:bCs/>
              </w:rPr>
              <w:t>标准</w:t>
            </w:r>
          </w:p>
        </w:tc>
        <w:tc>
          <w:tcPr>
            <w:tcW w:w="1000" w:type="dxa"/>
            <w:tcBorders>
              <w:top w:val="single" w:color="auto" w:sz="4" w:space="0"/>
              <w:left w:val="single" w:color="auto" w:sz="4" w:space="0"/>
              <w:bottom w:val="single" w:color="auto" w:sz="4" w:space="0"/>
              <w:right w:val="single" w:color="auto" w:sz="4" w:space="0"/>
            </w:tcBorders>
            <w:vAlign w:val="center"/>
          </w:tcPr>
          <w:p w14:paraId="4E5B8809">
            <w:pPr>
              <w:pStyle w:val="57"/>
              <w:ind w:firstLine="0" w:firstLineChars="0"/>
              <w:jc w:val="center"/>
              <w:rPr>
                <w:b/>
                <w:bCs/>
              </w:rPr>
            </w:pPr>
            <w:r>
              <w:rPr>
                <w:b/>
                <w:bCs/>
              </w:rPr>
              <w:t>开支</w:t>
            </w:r>
          </w:p>
          <w:p w14:paraId="287E9DE2">
            <w:pPr>
              <w:pStyle w:val="57"/>
              <w:ind w:firstLine="0" w:firstLineChars="0"/>
              <w:jc w:val="center"/>
              <w:rPr>
                <w:b/>
                <w:bCs/>
              </w:rPr>
            </w:pPr>
            <w:r>
              <w:rPr>
                <w:b/>
                <w:bCs/>
              </w:rPr>
              <w:t>范围</w:t>
            </w:r>
          </w:p>
        </w:tc>
        <w:tc>
          <w:tcPr>
            <w:tcW w:w="1002" w:type="dxa"/>
            <w:tcBorders>
              <w:top w:val="single" w:color="auto" w:sz="4" w:space="0"/>
              <w:left w:val="single" w:color="auto" w:sz="4" w:space="0"/>
              <w:bottom w:val="single" w:color="auto" w:sz="4" w:space="0"/>
              <w:right w:val="single" w:color="auto" w:sz="4" w:space="0"/>
            </w:tcBorders>
            <w:vAlign w:val="center"/>
          </w:tcPr>
          <w:p w14:paraId="1C7BAE10">
            <w:pPr>
              <w:pStyle w:val="57"/>
              <w:ind w:firstLine="0" w:firstLineChars="0"/>
              <w:jc w:val="center"/>
              <w:rPr>
                <w:b/>
                <w:bCs/>
              </w:rPr>
            </w:pPr>
            <w:r>
              <w:rPr>
                <w:b/>
                <w:bCs/>
              </w:rPr>
              <w:t>文件</w:t>
            </w:r>
          </w:p>
          <w:p w14:paraId="4FD14FD0">
            <w:pPr>
              <w:pStyle w:val="57"/>
              <w:ind w:firstLine="0" w:firstLineChars="0"/>
              <w:jc w:val="center"/>
              <w:rPr>
                <w:b/>
                <w:bCs/>
              </w:rPr>
            </w:pPr>
            <w:r>
              <w:rPr>
                <w:b/>
                <w:bCs/>
              </w:rPr>
              <w:t>依据</w:t>
            </w:r>
          </w:p>
        </w:tc>
        <w:tc>
          <w:tcPr>
            <w:tcW w:w="1002" w:type="dxa"/>
            <w:tcBorders>
              <w:top w:val="single" w:color="auto" w:sz="4" w:space="0"/>
              <w:left w:val="single" w:color="auto" w:sz="4" w:space="0"/>
              <w:bottom w:val="single" w:color="auto" w:sz="4" w:space="0"/>
              <w:right w:val="single" w:color="auto" w:sz="4" w:space="0"/>
            </w:tcBorders>
            <w:vAlign w:val="center"/>
          </w:tcPr>
          <w:p w14:paraId="2BEFBAA7">
            <w:pPr>
              <w:pStyle w:val="57"/>
              <w:ind w:firstLine="0" w:firstLineChars="0"/>
              <w:jc w:val="center"/>
              <w:rPr>
                <w:b/>
                <w:bCs/>
              </w:rPr>
            </w:pPr>
            <w:r>
              <w:rPr>
                <w:b/>
                <w:bCs/>
              </w:rPr>
              <w:t>备注</w:t>
            </w:r>
          </w:p>
        </w:tc>
      </w:tr>
      <w:tr w14:paraId="3D51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5449C977">
            <w:pPr>
              <w:pStyle w:val="57"/>
              <w:ind w:firstLine="0" w:firstLineChars="0"/>
              <w:jc w:val="center"/>
            </w:pPr>
            <w:r>
              <w:rPr>
                <w:rFonts w:hint="eastAsia"/>
              </w:rPr>
              <w:t>201010101</w:t>
            </w:r>
          </w:p>
        </w:tc>
        <w:tc>
          <w:tcPr>
            <w:tcW w:w="1657" w:type="dxa"/>
            <w:vMerge w:val="restart"/>
            <w:tcBorders>
              <w:top w:val="nil"/>
              <w:left w:val="single" w:color="auto" w:sz="4" w:space="0"/>
              <w:bottom w:val="single" w:color="auto" w:sz="4" w:space="0"/>
              <w:right w:val="single" w:color="auto" w:sz="4" w:space="0"/>
            </w:tcBorders>
            <w:vAlign w:val="center"/>
          </w:tcPr>
          <w:p w14:paraId="2DC2B3B2">
            <w:pPr>
              <w:pStyle w:val="57"/>
              <w:ind w:firstLine="0" w:firstLineChars="0"/>
              <w:jc w:val="center"/>
            </w:pPr>
            <w:r>
              <w:t>一般公共服务（201）</w:t>
            </w:r>
          </w:p>
        </w:tc>
        <w:tc>
          <w:tcPr>
            <w:tcW w:w="1735" w:type="dxa"/>
            <w:vMerge w:val="restart"/>
            <w:tcBorders>
              <w:top w:val="nil"/>
              <w:left w:val="single" w:color="auto" w:sz="4" w:space="0"/>
              <w:bottom w:val="single" w:color="auto" w:sz="4" w:space="0"/>
              <w:right w:val="single" w:color="auto" w:sz="4" w:space="0"/>
            </w:tcBorders>
            <w:vAlign w:val="center"/>
          </w:tcPr>
          <w:p w14:paraId="217488DC">
            <w:pPr>
              <w:pStyle w:val="57"/>
              <w:ind w:firstLine="0" w:firstLineChars="0"/>
              <w:jc w:val="center"/>
            </w:pPr>
            <w:r>
              <w:t>人大事务（20101）</w:t>
            </w:r>
          </w:p>
        </w:tc>
        <w:tc>
          <w:tcPr>
            <w:tcW w:w="2659" w:type="dxa"/>
            <w:vMerge w:val="restart"/>
            <w:tcBorders>
              <w:top w:val="nil"/>
              <w:left w:val="single" w:color="auto" w:sz="4" w:space="0"/>
              <w:bottom w:val="single" w:color="auto" w:sz="4" w:space="0"/>
              <w:right w:val="single" w:color="auto" w:sz="4" w:space="0"/>
            </w:tcBorders>
            <w:vAlign w:val="center"/>
          </w:tcPr>
          <w:p w14:paraId="0EB3278F">
            <w:pPr>
              <w:pStyle w:val="57"/>
              <w:ind w:firstLine="0" w:firstLineChars="0"/>
              <w:jc w:val="center"/>
            </w:pPr>
            <w:r>
              <w:t>项目1</w:t>
            </w:r>
            <w:r>
              <w:rPr>
                <w:rFonts w:hint="eastAsia"/>
              </w:rPr>
              <w:t>（2010101）</w:t>
            </w:r>
          </w:p>
        </w:tc>
        <w:tc>
          <w:tcPr>
            <w:tcW w:w="1562" w:type="dxa"/>
            <w:tcBorders>
              <w:top w:val="single" w:color="auto" w:sz="4" w:space="0"/>
              <w:left w:val="single" w:color="auto" w:sz="4" w:space="0"/>
              <w:bottom w:val="single" w:color="auto" w:sz="4" w:space="0"/>
              <w:right w:val="single" w:color="auto" w:sz="4" w:space="0"/>
            </w:tcBorders>
            <w:vAlign w:val="center"/>
          </w:tcPr>
          <w:p w14:paraId="0A013EF1">
            <w:pPr>
              <w:pStyle w:val="57"/>
              <w:ind w:firstLine="0" w:firstLineChars="0"/>
              <w:jc w:val="center"/>
            </w:pPr>
            <w:r>
              <w:t>子项目1</w:t>
            </w:r>
          </w:p>
          <w:p w14:paraId="6CD85A8C">
            <w:pPr>
              <w:pStyle w:val="57"/>
              <w:ind w:firstLine="0" w:firstLineChars="0"/>
              <w:jc w:val="center"/>
            </w:pPr>
            <w:r>
              <w:rPr>
                <w:rFonts w:hint="eastAsia"/>
              </w:rPr>
              <w:t>(201010101)</w:t>
            </w:r>
          </w:p>
        </w:tc>
        <w:tc>
          <w:tcPr>
            <w:tcW w:w="880" w:type="dxa"/>
            <w:tcBorders>
              <w:top w:val="single" w:color="auto" w:sz="4" w:space="0"/>
              <w:left w:val="single" w:color="auto" w:sz="4" w:space="0"/>
              <w:bottom w:val="single" w:color="auto" w:sz="4" w:space="0"/>
              <w:right w:val="single" w:color="auto" w:sz="4" w:space="0"/>
            </w:tcBorders>
            <w:vAlign w:val="center"/>
          </w:tcPr>
          <w:p w14:paraId="43169323">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54177D4E">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242F0024">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3A2520A6">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3D62434B">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7DBC568E">
            <w:pPr>
              <w:pStyle w:val="57"/>
              <w:ind w:firstLine="0" w:firstLineChars="0"/>
            </w:pPr>
          </w:p>
        </w:tc>
      </w:tr>
      <w:tr w14:paraId="005FD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7A19587A">
            <w:pPr>
              <w:pStyle w:val="57"/>
              <w:ind w:firstLine="0" w:firstLineChars="0"/>
              <w:jc w:val="center"/>
            </w:pPr>
            <w:r>
              <w:rPr>
                <w:rFonts w:hint="eastAsia"/>
              </w:rPr>
              <w:t>201010102</w:t>
            </w:r>
          </w:p>
        </w:tc>
        <w:tc>
          <w:tcPr>
            <w:tcW w:w="1657" w:type="dxa"/>
            <w:vMerge w:val="continue"/>
            <w:tcBorders>
              <w:top w:val="nil"/>
              <w:left w:val="single" w:color="auto" w:sz="4" w:space="0"/>
              <w:bottom w:val="single" w:color="auto" w:sz="4" w:space="0"/>
              <w:right w:val="single" w:color="auto" w:sz="4" w:space="0"/>
            </w:tcBorders>
            <w:vAlign w:val="center"/>
          </w:tcPr>
          <w:p w14:paraId="3964325D">
            <w:pPr>
              <w:pStyle w:val="57"/>
              <w:ind w:firstLine="0" w:firstLineChars="0"/>
              <w:jc w:val="center"/>
            </w:pPr>
          </w:p>
        </w:tc>
        <w:tc>
          <w:tcPr>
            <w:tcW w:w="1735" w:type="dxa"/>
            <w:vMerge w:val="continue"/>
            <w:tcBorders>
              <w:top w:val="nil"/>
              <w:left w:val="single" w:color="auto" w:sz="4" w:space="0"/>
              <w:bottom w:val="single" w:color="auto" w:sz="4" w:space="0"/>
              <w:right w:val="single" w:color="auto" w:sz="4" w:space="0"/>
            </w:tcBorders>
            <w:vAlign w:val="center"/>
          </w:tcPr>
          <w:p w14:paraId="53ECDEF1">
            <w:pPr>
              <w:pStyle w:val="57"/>
              <w:ind w:firstLine="0" w:firstLineChars="0"/>
              <w:jc w:val="center"/>
            </w:pPr>
          </w:p>
        </w:tc>
        <w:tc>
          <w:tcPr>
            <w:tcW w:w="2659" w:type="dxa"/>
            <w:vMerge w:val="continue"/>
            <w:tcBorders>
              <w:top w:val="nil"/>
              <w:left w:val="single" w:color="auto" w:sz="4" w:space="0"/>
              <w:bottom w:val="single" w:color="auto" w:sz="4" w:space="0"/>
              <w:right w:val="single" w:color="auto" w:sz="4" w:space="0"/>
            </w:tcBorders>
            <w:vAlign w:val="center"/>
          </w:tcPr>
          <w:p w14:paraId="4131B67E">
            <w:pPr>
              <w:pStyle w:val="57"/>
              <w:ind w:firstLine="0" w:firstLineChars="0"/>
              <w:jc w:val="center"/>
            </w:pPr>
          </w:p>
        </w:tc>
        <w:tc>
          <w:tcPr>
            <w:tcW w:w="1562" w:type="dxa"/>
            <w:tcBorders>
              <w:top w:val="single" w:color="auto" w:sz="4" w:space="0"/>
              <w:left w:val="single" w:color="auto" w:sz="4" w:space="0"/>
              <w:bottom w:val="single" w:color="auto" w:sz="4" w:space="0"/>
              <w:right w:val="single" w:color="auto" w:sz="4" w:space="0"/>
            </w:tcBorders>
            <w:vAlign w:val="center"/>
          </w:tcPr>
          <w:p w14:paraId="2B32CBAD">
            <w:pPr>
              <w:pStyle w:val="57"/>
              <w:ind w:firstLine="0" w:firstLineChars="0"/>
              <w:jc w:val="center"/>
            </w:pPr>
            <w:r>
              <w:t>子项目2</w:t>
            </w:r>
          </w:p>
        </w:tc>
        <w:tc>
          <w:tcPr>
            <w:tcW w:w="880" w:type="dxa"/>
            <w:tcBorders>
              <w:top w:val="single" w:color="auto" w:sz="4" w:space="0"/>
              <w:left w:val="single" w:color="auto" w:sz="4" w:space="0"/>
              <w:bottom w:val="single" w:color="auto" w:sz="4" w:space="0"/>
              <w:right w:val="single" w:color="auto" w:sz="4" w:space="0"/>
            </w:tcBorders>
            <w:vAlign w:val="center"/>
          </w:tcPr>
          <w:p w14:paraId="56BC85C3">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1964627C">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3B22DDF4">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43A9A83E">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5EA81AC1">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72173BD9">
            <w:pPr>
              <w:pStyle w:val="57"/>
              <w:ind w:firstLine="0" w:firstLineChars="0"/>
            </w:pPr>
          </w:p>
        </w:tc>
      </w:tr>
      <w:tr w14:paraId="4C090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77B821EA">
            <w:pPr>
              <w:pStyle w:val="57"/>
              <w:ind w:firstLine="0" w:firstLineChars="0"/>
              <w:jc w:val="center"/>
            </w:pPr>
          </w:p>
        </w:tc>
        <w:tc>
          <w:tcPr>
            <w:tcW w:w="1657" w:type="dxa"/>
            <w:vMerge w:val="continue"/>
            <w:tcBorders>
              <w:top w:val="nil"/>
              <w:left w:val="single" w:color="auto" w:sz="4" w:space="0"/>
              <w:bottom w:val="single" w:color="auto" w:sz="4" w:space="0"/>
              <w:right w:val="single" w:color="auto" w:sz="4" w:space="0"/>
            </w:tcBorders>
            <w:vAlign w:val="center"/>
          </w:tcPr>
          <w:p w14:paraId="6DF9FDA6">
            <w:pPr>
              <w:pStyle w:val="57"/>
              <w:ind w:firstLine="0" w:firstLineChars="0"/>
              <w:jc w:val="center"/>
            </w:pPr>
          </w:p>
        </w:tc>
        <w:tc>
          <w:tcPr>
            <w:tcW w:w="1735" w:type="dxa"/>
            <w:vMerge w:val="continue"/>
            <w:tcBorders>
              <w:top w:val="nil"/>
              <w:left w:val="single" w:color="auto" w:sz="4" w:space="0"/>
              <w:bottom w:val="single" w:color="auto" w:sz="4" w:space="0"/>
              <w:right w:val="single" w:color="auto" w:sz="4" w:space="0"/>
            </w:tcBorders>
            <w:vAlign w:val="center"/>
          </w:tcPr>
          <w:p w14:paraId="2A84CA42">
            <w:pPr>
              <w:pStyle w:val="57"/>
              <w:ind w:firstLine="0" w:firstLineChars="0"/>
              <w:jc w:val="center"/>
            </w:pPr>
          </w:p>
        </w:tc>
        <w:tc>
          <w:tcPr>
            <w:tcW w:w="2659" w:type="dxa"/>
            <w:vMerge w:val="restart"/>
            <w:tcBorders>
              <w:top w:val="nil"/>
              <w:left w:val="single" w:color="auto" w:sz="4" w:space="0"/>
              <w:bottom w:val="single" w:color="auto" w:sz="4" w:space="0"/>
              <w:right w:val="single" w:color="auto" w:sz="4" w:space="0"/>
            </w:tcBorders>
            <w:vAlign w:val="center"/>
          </w:tcPr>
          <w:p w14:paraId="435010AE">
            <w:pPr>
              <w:pStyle w:val="57"/>
              <w:ind w:firstLine="0" w:firstLineChars="0"/>
              <w:jc w:val="center"/>
            </w:pPr>
            <w:r>
              <w:t>项目2</w:t>
            </w:r>
          </w:p>
        </w:tc>
        <w:tc>
          <w:tcPr>
            <w:tcW w:w="1562" w:type="dxa"/>
            <w:tcBorders>
              <w:top w:val="single" w:color="auto" w:sz="4" w:space="0"/>
              <w:left w:val="single" w:color="auto" w:sz="4" w:space="0"/>
              <w:bottom w:val="single" w:color="auto" w:sz="4" w:space="0"/>
              <w:right w:val="single" w:color="auto" w:sz="4" w:space="0"/>
            </w:tcBorders>
            <w:vAlign w:val="center"/>
          </w:tcPr>
          <w:p w14:paraId="719CC0B8">
            <w:pPr>
              <w:pStyle w:val="57"/>
              <w:ind w:firstLine="0" w:firstLineChars="0"/>
              <w:jc w:val="center"/>
            </w:pPr>
            <w:r>
              <w:t>子项目1</w:t>
            </w:r>
          </w:p>
        </w:tc>
        <w:tc>
          <w:tcPr>
            <w:tcW w:w="880" w:type="dxa"/>
            <w:tcBorders>
              <w:top w:val="single" w:color="auto" w:sz="4" w:space="0"/>
              <w:left w:val="single" w:color="auto" w:sz="4" w:space="0"/>
              <w:bottom w:val="single" w:color="auto" w:sz="4" w:space="0"/>
              <w:right w:val="single" w:color="auto" w:sz="4" w:space="0"/>
            </w:tcBorders>
            <w:vAlign w:val="center"/>
          </w:tcPr>
          <w:p w14:paraId="259A470F">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2AA4D9CD">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11444EAA">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048A8449">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5101A4A8">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4716AD74">
            <w:pPr>
              <w:pStyle w:val="57"/>
              <w:ind w:firstLine="0" w:firstLineChars="0"/>
            </w:pPr>
          </w:p>
        </w:tc>
      </w:tr>
      <w:tr w14:paraId="75D9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12825DDA">
            <w:pPr>
              <w:pStyle w:val="57"/>
              <w:ind w:firstLine="0" w:firstLineChars="0"/>
              <w:jc w:val="center"/>
            </w:pPr>
          </w:p>
        </w:tc>
        <w:tc>
          <w:tcPr>
            <w:tcW w:w="1657" w:type="dxa"/>
            <w:vMerge w:val="continue"/>
            <w:tcBorders>
              <w:top w:val="nil"/>
              <w:left w:val="single" w:color="auto" w:sz="4" w:space="0"/>
              <w:bottom w:val="single" w:color="auto" w:sz="4" w:space="0"/>
              <w:right w:val="single" w:color="auto" w:sz="4" w:space="0"/>
            </w:tcBorders>
            <w:vAlign w:val="center"/>
          </w:tcPr>
          <w:p w14:paraId="2E572C3E">
            <w:pPr>
              <w:pStyle w:val="57"/>
              <w:ind w:firstLine="0" w:firstLineChars="0"/>
              <w:jc w:val="center"/>
            </w:pPr>
          </w:p>
        </w:tc>
        <w:tc>
          <w:tcPr>
            <w:tcW w:w="1735" w:type="dxa"/>
            <w:vMerge w:val="continue"/>
            <w:tcBorders>
              <w:top w:val="nil"/>
              <w:left w:val="single" w:color="auto" w:sz="4" w:space="0"/>
              <w:bottom w:val="single" w:color="auto" w:sz="4" w:space="0"/>
              <w:right w:val="single" w:color="auto" w:sz="4" w:space="0"/>
            </w:tcBorders>
            <w:vAlign w:val="center"/>
          </w:tcPr>
          <w:p w14:paraId="61491B44">
            <w:pPr>
              <w:pStyle w:val="57"/>
              <w:ind w:firstLine="0" w:firstLineChars="0"/>
              <w:jc w:val="center"/>
            </w:pPr>
          </w:p>
        </w:tc>
        <w:tc>
          <w:tcPr>
            <w:tcW w:w="2659" w:type="dxa"/>
            <w:vMerge w:val="continue"/>
            <w:tcBorders>
              <w:top w:val="nil"/>
              <w:left w:val="single" w:color="auto" w:sz="4" w:space="0"/>
              <w:bottom w:val="single" w:color="auto" w:sz="4" w:space="0"/>
              <w:right w:val="single" w:color="auto" w:sz="4" w:space="0"/>
            </w:tcBorders>
            <w:vAlign w:val="center"/>
          </w:tcPr>
          <w:p w14:paraId="4CA7EA40">
            <w:pPr>
              <w:pStyle w:val="57"/>
              <w:ind w:firstLine="0" w:firstLineChars="0"/>
              <w:jc w:val="center"/>
            </w:pPr>
          </w:p>
        </w:tc>
        <w:tc>
          <w:tcPr>
            <w:tcW w:w="1562" w:type="dxa"/>
            <w:tcBorders>
              <w:top w:val="single" w:color="auto" w:sz="4" w:space="0"/>
              <w:left w:val="single" w:color="auto" w:sz="4" w:space="0"/>
              <w:bottom w:val="single" w:color="auto" w:sz="4" w:space="0"/>
              <w:right w:val="single" w:color="auto" w:sz="4" w:space="0"/>
            </w:tcBorders>
            <w:vAlign w:val="center"/>
          </w:tcPr>
          <w:p w14:paraId="60D27E54">
            <w:pPr>
              <w:pStyle w:val="57"/>
              <w:ind w:firstLine="0" w:firstLineChars="0"/>
              <w:jc w:val="center"/>
            </w:pPr>
            <w:r>
              <w:t>子项目2</w:t>
            </w:r>
          </w:p>
        </w:tc>
        <w:tc>
          <w:tcPr>
            <w:tcW w:w="880" w:type="dxa"/>
            <w:tcBorders>
              <w:top w:val="single" w:color="auto" w:sz="4" w:space="0"/>
              <w:left w:val="single" w:color="auto" w:sz="4" w:space="0"/>
              <w:bottom w:val="single" w:color="auto" w:sz="4" w:space="0"/>
              <w:right w:val="single" w:color="auto" w:sz="4" w:space="0"/>
            </w:tcBorders>
            <w:vAlign w:val="center"/>
          </w:tcPr>
          <w:p w14:paraId="064537A2">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2873F089">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02DF7178">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5110B6D3">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09429945">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5AFEA3A9">
            <w:pPr>
              <w:pStyle w:val="57"/>
              <w:ind w:firstLine="0" w:firstLineChars="0"/>
            </w:pPr>
          </w:p>
        </w:tc>
      </w:tr>
      <w:tr w14:paraId="3909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345F3000">
            <w:pPr>
              <w:pStyle w:val="57"/>
              <w:ind w:firstLine="0" w:firstLineChars="0"/>
              <w:jc w:val="center"/>
            </w:pPr>
          </w:p>
        </w:tc>
        <w:tc>
          <w:tcPr>
            <w:tcW w:w="1657" w:type="dxa"/>
            <w:vMerge w:val="continue"/>
            <w:tcBorders>
              <w:top w:val="nil"/>
              <w:left w:val="single" w:color="auto" w:sz="4" w:space="0"/>
              <w:bottom w:val="single" w:color="auto" w:sz="4" w:space="0"/>
              <w:right w:val="single" w:color="auto" w:sz="4" w:space="0"/>
            </w:tcBorders>
            <w:vAlign w:val="center"/>
          </w:tcPr>
          <w:p w14:paraId="42C12C78">
            <w:pPr>
              <w:pStyle w:val="57"/>
              <w:ind w:firstLine="0" w:firstLineChars="0"/>
              <w:jc w:val="center"/>
            </w:pPr>
          </w:p>
        </w:tc>
        <w:tc>
          <w:tcPr>
            <w:tcW w:w="1735" w:type="dxa"/>
            <w:vMerge w:val="restart"/>
            <w:tcBorders>
              <w:top w:val="nil"/>
              <w:left w:val="single" w:color="auto" w:sz="4" w:space="0"/>
              <w:bottom w:val="single" w:color="auto" w:sz="4" w:space="0"/>
              <w:right w:val="single" w:color="auto" w:sz="4" w:space="0"/>
            </w:tcBorders>
            <w:vAlign w:val="center"/>
          </w:tcPr>
          <w:p w14:paraId="07D3C17A">
            <w:pPr>
              <w:pStyle w:val="57"/>
              <w:ind w:firstLine="0" w:firstLineChars="0"/>
              <w:jc w:val="center"/>
            </w:pPr>
            <w:r>
              <w:t>政协事务（20102）</w:t>
            </w:r>
          </w:p>
        </w:tc>
        <w:tc>
          <w:tcPr>
            <w:tcW w:w="2659" w:type="dxa"/>
            <w:vMerge w:val="restart"/>
            <w:tcBorders>
              <w:top w:val="nil"/>
              <w:left w:val="single" w:color="auto" w:sz="4" w:space="0"/>
              <w:bottom w:val="single" w:color="auto" w:sz="4" w:space="0"/>
              <w:right w:val="single" w:color="auto" w:sz="4" w:space="0"/>
            </w:tcBorders>
            <w:vAlign w:val="center"/>
          </w:tcPr>
          <w:p w14:paraId="61B21C8A">
            <w:pPr>
              <w:pStyle w:val="57"/>
              <w:ind w:firstLine="0" w:firstLineChars="0"/>
              <w:jc w:val="center"/>
            </w:pPr>
            <w:r>
              <w:t>项目1</w:t>
            </w:r>
          </w:p>
        </w:tc>
        <w:tc>
          <w:tcPr>
            <w:tcW w:w="1562" w:type="dxa"/>
            <w:tcBorders>
              <w:top w:val="single" w:color="auto" w:sz="4" w:space="0"/>
              <w:left w:val="single" w:color="auto" w:sz="4" w:space="0"/>
              <w:bottom w:val="single" w:color="auto" w:sz="4" w:space="0"/>
              <w:right w:val="single" w:color="auto" w:sz="4" w:space="0"/>
            </w:tcBorders>
            <w:vAlign w:val="center"/>
          </w:tcPr>
          <w:p w14:paraId="08FDD552">
            <w:pPr>
              <w:pStyle w:val="57"/>
              <w:ind w:firstLine="0" w:firstLineChars="0"/>
              <w:jc w:val="center"/>
            </w:pPr>
            <w:r>
              <w:t>子项目1</w:t>
            </w:r>
          </w:p>
        </w:tc>
        <w:tc>
          <w:tcPr>
            <w:tcW w:w="880" w:type="dxa"/>
            <w:tcBorders>
              <w:top w:val="single" w:color="auto" w:sz="4" w:space="0"/>
              <w:left w:val="single" w:color="auto" w:sz="4" w:space="0"/>
              <w:bottom w:val="single" w:color="auto" w:sz="4" w:space="0"/>
              <w:right w:val="single" w:color="auto" w:sz="4" w:space="0"/>
            </w:tcBorders>
            <w:vAlign w:val="center"/>
          </w:tcPr>
          <w:p w14:paraId="0CED4F95">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0712C1BA">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759EB1B1">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6413CB2F">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6666BBE3">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0E42F04C">
            <w:pPr>
              <w:pStyle w:val="57"/>
              <w:ind w:firstLine="0" w:firstLineChars="0"/>
            </w:pPr>
          </w:p>
        </w:tc>
      </w:tr>
      <w:tr w14:paraId="087B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377F800E">
            <w:pPr>
              <w:pStyle w:val="57"/>
              <w:ind w:firstLine="0" w:firstLineChars="0"/>
              <w:jc w:val="center"/>
            </w:pPr>
          </w:p>
        </w:tc>
        <w:tc>
          <w:tcPr>
            <w:tcW w:w="1657" w:type="dxa"/>
            <w:vMerge w:val="continue"/>
            <w:tcBorders>
              <w:top w:val="nil"/>
              <w:left w:val="single" w:color="auto" w:sz="4" w:space="0"/>
              <w:bottom w:val="single" w:color="auto" w:sz="4" w:space="0"/>
              <w:right w:val="single" w:color="auto" w:sz="4" w:space="0"/>
            </w:tcBorders>
            <w:vAlign w:val="center"/>
          </w:tcPr>
          <w:p w14:paraId="31607CD1">
            <w:pPr>
              <w:pStyle w:val="57"/>
              <w:ind w:firstLine="0" w:firstLineChars="0"/>
              <w:jc w:val="center"/>
            </w:pPr>
          </w:p>
        </w:tc>
        <w:tc>
          <w:tcPr>
            <w:tcW w:w="1735" w:type="dxa"/>
            <w:vMerge w:val="continue"/>
            <w:tcBorders>
              <w:top w:val="nil"/>
              <w:left w:val="single" w:color="auto" w:sz="4" w:space="0"/>
              <w:bottom w:val="single" w:color="auto" w:sz="4" w:space="0"/>
              <w:right w:val="single" w:color="auto" w:sz="4" w:space="0"/>
            </w:tcBorders>
            <w:vAlign w:val="center"/>
          </w:tcPr>
          <w:p w14:paraId="5DA12EB2">
            <w:pPr>
              <w:pStyle w:val="57"/>
              <w:ind w:firstLine="0" w:firstLineChars="0"/>
              <w:jc w:val="center"/>
            </w:pPr>
          </w:p>
        </w:tc>
        <w:tc>
          <w:tcPr>
            <w:tcW w:w="2659" w:type="dxa"/>
            <w:vMerge w:val="continue"/>
            <w:tcBorders>
              <w:top w:val="nil"/>
              <w:left w:val="single" w:color="auto" w:sz="4" w:space="0"/>
              <w:bottom w:val="single" w:color="auto" w:sz="4" w:space="0"/>
              <w:right w:val="single" w:color="auto" w:sz="4" w:space="0"/>
            </w:tcBorders>
            <w:vAlign w:val="center"/>
          </w:tcPr>
          <w:p w14:paraId="0B895B87">
            <w:pPr>
              <w:pStyle w:val="57"/>
              <w:ind w:firstLine="0" w:firstLineChars="0"/>
              <w:jc w:val="center"/>
            </w:pPr>
          </w:p>
        </w:tc>
        <w:tc>
          <w:tcPr>
            <w:tcW w:w="1562" w:type="dxa"/>
            <w:tcBorders>
              <w:top w:val="single" w:color="auto" w:sz="4" w:space="0"/>
              <w:left w:val="single" w:color="auto" w:sz="4" w:space="0"/>
              <w:bottom w:val="single" w:color="auto" w:sz="4" w:space="0"/>
              <w:right w:val="single" w:color="auto" w:sz="4" w:space="0"/>
            </w:tcBorders>
            <w:vAlign w:val="center"/>
          </w:tcPr>
          <w:p w14:paraId="2F88FCFF">
            <w:pPr>
              <w:pStyle w:val="57"/>
              <w:ind w:firstLine="0" w:firstLineChars="0"/>
              <w:jc w:val="center"/>
            </w:pPr>
            <w:r>
              <w:t>子项目2</w:t>
            </w:r>
          </w:p>
        </w:tc>
        <w:tc>
          <w:tcPr>
            <w:tcW w:w="880" w:type="dxa"/>
            <w:tcBorders>
              <w:top w:val="single" w:color="auto" w:sz="4" w:space="0"/>
              <w:left w:val="single" w:color="auto" w:sz="4" w:space="0"/>
              <w:bottom w:val="single" w:color="auto" w:sz="4" w:space="0"/>
              <w:right w:val="single" w:color="auto" w:sz="4" w:space="0"/>
            </w:tcBorders>
            <w:vAlign w:val="center"/>
          </w:tcPr>
          <w:p w14:paraId="355E89E5">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06DCE612">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6372E5C7">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49E5E7B2">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13F680CB">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72B79926">
            <w:pPr>
              <w:pStyle w:val="57"/>
              <w:ind w:firstLine="0" w:firstLineChars="0"/>
            </w:pPr>
          </w:p>
        </w:tc>
      </w:tr>
      <w:tr w14:paraId="6AE05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7CCD248E">
            <w:pPr>
              <w:pStyle w:val="57"/>
              <w:ind w:firstLine="0" w:firstLineChars="0"/>
              <w:jc w:val="center"/>
            </w:pPr>
          </w:p>
        </w:tc>
        <w:tc>
          <w:tcPr>
            <w:tcW w:w="1657" w:type="dxa"/>
            <w:vMerge w:val="continue"/>
            <w:tcBorders>
              <w:top w:val="nil"/>
              <w:left w:val="single" w:color="auto" w:sz="4" w:space="0"/>
              <w:bottom w:val="single" w:color="auto" w:sz="4" w:space="0"/>
              <w:right w:val="single" w:color="auto" w:sz="4" w:space="0"/>
            </w:tcBorders>
            <w:vAlign w:val="center"/>
          </w:tcPr>
          <w:p w14:paraId="65005F28">
            <w:pPr>
              <w:pStyle w:val="57"/>
              <w:ind w:firstLine="0" w:firstLineChars="0"/>
              <w:jc w:val="center"/>
            </w:pPr>
          </w:p>
        </w:tc>
        <w:tc>
          <w:tcPr>
            <w:tcW w:w="1735" w:type="dxa"/>
            <w:vMerge w:val="continue"/>
            <w:tcBorders>
              <w:top w:val="nil"/>
              <w:left w:val="single" w:color="auto" w:sz="4" w:space="0"/>
              <w:bottom w:val="single" w:color="auto" w:sz="4" w:space="0"/>
              <w:right w:val="single" w:color="auto" w:sz="4" w:space="0"/>
            </w:tcBorders>
            <w:vAlign w:val="center"/>
          </w:tcPr>
          <w:p w14:paraId="5A4F803C">
            <w:pPr>
              <w:pStyle w:val="57"/>
              <w:ind w:firstLine="0" w:firstLineChars="0"/>
              <w:jc w:val="center"/>
            </w:pPr>
          </w:p>
        </w:tc>
        <w:tc>
          <w:tcPr>
            <w:tcW w:w="2659" w:type="dxa"/>
            <w:vMerge w:val="restart"/>
            <w:tcBorders>
              <w:top w:val="nil"/>
              <w:left w:val="single" w:color="auto" w:sz="4" w:space="0"/>
              <w:bottom w:val="single" w:color="auto" w:sz="4" w:space="0"/>
              <w:right w:val="single" w:color="auto" w:sz="4" w:space="0"/>
            </w:tcBorders>
            <w:vAlign w:val="center"/>
          </w:tcPr>
          <w:p w14:paraId="36F75D8E">
            <w:pPr>
              <w:pStyle w:val="57"/>
              <w:ind w:firstLine="0" w:firstLineChars="0"/>
              <w:jc w:val="center"/>
            </w:pPr>
            <w:r>
              <w:t>项目2</w:t>
            </w:r>
          </w:p>
        </w:tc>
        <w:tc>
          <w:tcPr>
            <w:tcW w:w="1562" w:type="dxa"/>
            <w:tcBorders>
              <w:top w:val="single" w:color="auto" w:sz="4" w:space="0"/>
              <w:left w:val="single" w:color="auto" w:sz="4" w:space="0"/>
              <w:bottom w:val="single" w:color="auto" w:sz="4" w:space="0"/>
              <w:right w:val="single" w:color="auto" w:sz="4" w:space="0"/>
            </w:tcBorders>
            <w:vAlign w:val="center"/>
          </w:tcPr>
          <w:p w14:paraId="4ACCEFAB">
            <w:pPr>
              <w:pStyle w:val="57"/>
              <w:ind w:firstLine="0" w:firstLineChars="0"/>
              <w:jc w:val="center"/>
            </w:pPr>
            <w:r>
              <w:t>子项目1</w:t>
            </w:r>
          </w:p>
        </w:tc>
        <w:tc>
          <w:tcPr>
            <w:tcW w:w="880" w:type="dxa"/>
            <w:tcBorders>
              <w:top w:val="single" w:color="auto" w:sz="4" w:space="0"/>
              <w:left w:val="single" w:color="auto" w:sz="4" w:space="0"/>
              <w:bottom w:val="single" w:color="auto" w:sz="4" w:space="0"/>
              <w:right w:val="single" w:color="auto" w:sz="4" w:space="0"/>
            </w:tcBorders>
            <w:vAlign w:val="center"/>
          </w:tcPr>
          <w:p w14:paraId="33136038">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095F09CE">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1E07E5ED">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300C7084">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6845535D">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469C07B4">
            <w:pPr>
              <w:pStyle w:val="57"/>
              <w:ind w:firstLine="0" w:firstLineChars="0"/>
            </w:pPr>
          </w:p>
        </w:tc>
      </w:tr>
      <w:tr w14:paraId="606D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3B0200D3">
            <w:pPr>
              <w:pStyle w:val="57"/>
              <w:ind w:firstLine="0" w:firstLineChars="0"/>
              <w:jc w:val="center"/>
            </w:pPr>
          </w:p>
        </w:tc>
        <w:tc>
          <w:tcPr>
            <w:tcW w:w="1657" w:type="dxa"/>
            <w:vMerge w:val="continue"/>
            <w:tcBorders>
              <w:top w:val="nil"/>
              <w:left w:val="single" w:color="auto" w:sz="4" w:space="0"/>
              <w:bottom w:val="single" w:color="auto" w:sz="4" w:space="0"/>
              <w:right w:val="single" w:color="auto" w:sz="4" w:space="0"/>
            </w:tcBorders>
            <w:vAlign w:val="center"/>
          </w:tcPr>
          <w:p w14:paraId="56E66D40">
            <w:pPr>
              <w:pStyle w:val="57"/>
              <w:ind w:firstLine="0" w:firstLineChars="0"/>
              <w:jc w:val="center"/>
            </w:pPr>
          </w:p>
        </w:tc>
        <w:tc>
          <w:tcPr>
            <w:tcW w:w="1735" w:type="dxa"/>
            <w:vMerge w:val="continue"/>
            <w:tcBorders>
              <w:top w:val="nil"/>
              <w:left w:val="single" w:color="auto" w:sz="4" w:space="0"/>
              <w:bottom w:val="single" w:color="auto" w:sz="4" w:space="0"/>
              <w:right w:val="single" w:color="auto" w:sz="4" w:space="0"/>
            </w:tcBorders>
            <w:vAlign w:val="center"/>
          </w:tcPr>
          <w:p w14:paraId="60FA1ED8">
            <w:pPr>
              <w:pStyle w:val="57"/>
              <w:ind w:firstLine="0" w:firstLineChars="0"/>
              <w:jc w:val="center"/>
            </w:pPr>
          </w:p>
        </w:tc>
        <w:tc>
          <w:tcPr>
            <w:tcW w:w="2659" w:type="dxa"/>
            <w:vMerge w:val="continue"/>
            <w:tcBorders>
              <w:top w:val="nil"/>
              <w:left w:val="single" w:color="auto" w:sz="4" w:space="0"/>
              <w:bottom w:val="single" w:color="auto" w:sz="4" w:space="0"/>
              <w:right w:val="single" w:color="auto" w:sz="4" w:space="0"/>
            </w:tcBorders>
            <w:vAlign w:val="center"/>
          </w:tcPr>
          <w:p w14:paraId="767E2233">
            <w:pPr>
              <w:pStyle w:val="57"/>
              <w:ind w:firstLine="0" w:firstLineChars="0"/>
              <w:jc w:val="center"/>
            </w:pPr>
          </w:p>
        </w:tc>
        <w:tc>
          <w:tcPr>
            <w:tcW w:w="1562" w:type="dxa"/>
            <w:tcBorders>
              <w:top w:val="single" w:color="auto" w:sz="4" w:space="0"/>
              <w:left w:val="single" w:color="auto" w:sz="4" w:space="0"/>
              <w:bottom w:val="single" w:color="auto" w:sz="4" w:space="0"/>
              <w:right w:val="single" w:color="auto" w:sz="4" w:space="0"/>
            </w:tcBorders>
            <w:vAlign w:val="center"/>
          </w:tcPr>
          <w:p w14:paraId="5FF307A5">
            <w:pPr>
              <w:pStyle w:val="57"/>
              <w:ind w:firstLine="0" w:firstLineChars="0"/>
              <w:jc w:val="center"/>
            </w:pPr>
            <w:r>
              <w:t>子项目2</w:t>
            </w:r>
          </w:p>
        </w:tc>
        <w:tc>
          <w:tcPr>
            <w:tcW w:w="880" w:type="dxa"/>
            <w:tcBorders>
              <w:top w:val="single" w:color="auto" w:sz="4" w:space="0"/>
              <w:left w:val="single" w:color="auto" w:sz="4" w:space="0"/>
              <w:bottom w:val="single" w:color="auto" w:sz="4" w:space="0"/>
              <w:right w:val="single" w:color="auto" w:sz="4" w:space="0"/>
            </w:tcBorders>
            <w:vAlign w:val="center"/>
          </w:tcPr>
          <w:p w14:paraId="09792E5F">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08F4956F">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2A15692A">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12703FAF">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7747E4BA">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1C1EB0B4">
            <w:pPr>
              <w:pStyle w:val="57"/>
              <w:ind w:firstLine="0" w:firstLineChars="0"/>
            </w:pPr>
          </w:p>
        </w:tc>
      </w:tr>
      <w:tr w14:paraId="1E12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6A21AB8F">
            <w:pPr>
              <w:pStyle w:val="57"/>
              <w:ind w:firstLine="0" w:firstLineChars="0"/>
              <w:jc w:val="center"/>
            </w:pPr>
          </w:p>
        </w:tc>
        <w:tc>
          <w:tcPr>
            <w:tcW w:w="1657" w:type="dxa"/>
            <w:vMerge w:val="continue"/>
            <w:tcBorders>
              <w:top w:val="nil"/>
              <w:left w:val="single" w:color="auto" w:sz="4" w:space="0"/>
              <w:bottom w:val="single" w:color="auto" w:sz="4" w:space="0"/>
              <w:right w:val="single" w:color="auto" w:sz="4" w:space="0"/>
            </w:tcBorders>
            <w:vAlign w:val="center"/>
          </w:tcPr>
          <w:p w14:paraId="28BF69F0">
            <w:pPr>
              <w:pStyle w:val="57"/>
              <w:ind w:firstLine="0" w:firstLineChars="0"/>
              <w:jc w:val="center"/>
            </w:pPr>
          </w:p>
        </w:tc>
        <w:tc>
          <w:tcPr>
            <w:tcW w:w="1735" w:type="dxa"/>
            <w:tcBorders>
              <w:top w:val="single" w:color="auto" w:sz="4" w:space="0"/>
              <w:left w:val="single" w:color="auto" w:sz="4" w:space="0"/>
              <w:bottom w:val="single" w:color="auto" w:sz="4" w:space="0"/>
              <w:right w:val="single" w:color="auto" w:sz="4" w:space="0"/>
            </w:tcBorders>
            <w:vAlign w:val="center"/>
          </w:tcPr>
          <w:p w14:paraId="524FDF9F">
            <w:pPr>
              <w:pStyle w:val="57"/>
              <w:ind w:firstLine="0" w:firstLineChars="0"/>
              <w:jc w:val="center"/>
            </w:pPr>
            <w:r>
              <w:t>……</w:t>
            </w:r>
          </w:p>
        </w:tc>
        <w:tc>
          <w:tcPr>
            <w:tcW w:w="2659" w:type="dxa"/>
            <w:tcBorders>
              <w:top w:val="single" w:color="auto" w:sz="4" w:space="0"/>
              <w:left w:val="single" w:color="auto" w:sz="4" w:space="0"/>
              <w:bottom w:val="single" w:color="auto" w:sz="4" w:space="0"/>
              <w:right w:val="single" w:color="auto" w:sz="4" w:space="0"/>
            </w:tcBorders>
            <w:vAlign w:val="center"/>
          </w:tcPr>
          <w:p w14:paraId="5D42C2E2">
            <w:pPr>
              <w:pStyle w:val="57"/>
              <w:ind w:firstLine="0" w:firstLineChars="0"/>
              <w:jc w:val="center"/>
            </w:pPr>
            <w:r>
              <w:t>……</w:t>
            </w:r>
          </w:p>
        </w:tc>
        <w:tc>
          <w:tcPr>
            <w:tcW w:w="1562" w:type="dxa"/>
            <w:tcBorders>
              <w:top w:val="single" w:color="auto" w:sz="4" w:space="0"/>
              <w:left w:val="single" w:color="auto" w:sz="4" w:space="0"/>
              <w:bottom w:val="single" w:color="auto" w:sz="4" w:space="0"/>
              <w:right w:val="single" w:color="auto" w:sz="4" w:space="0"/>
            </w:tcBorders>
            <w:vAlign w:val="center"/>
          </w:tcPr>
          <w:p w14:paraId="653B360F">
            <w:pPr>
              <w:pStyle w:val="57"/>
              <w:ind w:firstLine="0" w:firstLineChars="0"/>
              <w:jc w:val="center"/>
            </w:pPr>
            <w:r>
              <w:t>……</w:t>
            </w:r>
          </w:p>
        </w:tc>
        <w:tc>
          <w:tcPr>
            <w:tcW w:w="880" w:type="dxa"/>
            <w:tcBorders>
              <w:top w:val="single" w:color="auto" w:sz="4" w:space="0"/>
              <w:left w:val="single" w:color="auto" w:sz="4" w:space="0"/>
              <w:bottom w:val="single" w:color="auto" w:sz="4" w:space="0"/>
              <w:right w:val="single" w:color="auto" w:sz="4" w:space="0"/>
            </w:tcBorders>
            <w:vAlign w:val="center"/>
          </w:tcPr>
          <w:p w14:paraId="2B95D51C">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2E1D7016">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3A61B876">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51EE50BF">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3E9C8CF9">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16D90147">
            <w:pPr>
              <w:pStyle w:val="57"/>
              <w:ind w:firstLine="0" w:firstLineChars="0"/>
            </w:pPr>
          </w:p>
        </w:tc>
      </w:tr>
      <w:tr w14:paraId="4BC7C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5226E3DF">
            <w:pPr>
              <w:pStyle w:val="57"/>
              <w:ind w:firstLine="0" w:firstLineChars="0"/>
              <w:jc w:val="center"/>
            </w:pPr>
          </w:p>
        </w:tc>
        <w:tc>
          <w:tcPr>
            <w:tcW w:w="1657" w:type="dxa"/>
            <w:tcBorders>
              <w:top w:val="single" w:color="auto" w:sz="4" w:space="0"/>
              <w:left w:val="single" w:color="auto" w:sz="4" w:space="0"/>
              <w:bottom w:val="single" w:color="auto" w:sz="4" w:space="0"/>
              <w:right w:val="single" w:color="auto" w:sz="4" w:space="0"/>
            </w:tcBorders>
            <w:vAlign w:val="center"/>
          </w:tcPr>
          <w:p w14:paraId="3900BD80">
            <w:pPr>
              <w:pStyle w:val="57"/>
              <w:ind w:firstLine="0" w:firstLineChars="0"/>
              <w:jc w:val="center"/>
            </w:pPr>
            <w:r>
              <w:t>公共安全</w:t>
            </w:r>
          </w:p>
          <w:p w14:paraId="6C72A905">
            <w:pPr>
              <w:pStyle w:val="57"/>
              <w:ind w:firstLine="0" w:firstLineChars="0"/>
              <w:jc w:val="center"/>
            </w:pPr>
            <w:r>
              <w:rPr>
                <w:rFonts w:hint="eastAsia"/>
              </w:rPr>
              <w:t>(</w:t>
            </w:r>
            <w:r>
              <w:t>204</w:t>
            </w:r>
            <w:r>
              <w:rPr>
                <w:rFonts w:hint="eastAsia"/>
              </w:rPr>
              <w:t>)</w:t>
            </w:r>
          </w:p>
        </w:tc>
        <w:tc>
          <w:tcPr>
            <w:tcW w:w="1735" w:type="dxa"/>
            <w:tcBorders>
              <w:top w:val="single" w:color="auto" w:sz="4" w:space="0"/>
              <w:left w:val="single" w:color="auto" w:sz="4" w:space="0"/>
              <w:bottom w:val="single" w:color="auto" w:sz="4" w:space="0"/>
              <w:right w:val="single" w:color="auto" w:sz="4" w:space="0"/>
            </w:tcBorders>
            <w:vAlign w:val="center"/>
          </w:tcPr>
          <w:p w14:paraId="05CB16A3">
            <w:pPr>
              <w:pStyle w:val="57"/>
              <w:ind w:firstLine="0" w:firstLineChars="0"/>
              <w:jc w:val="center"/>
            </w:pPr>
          </w:p>
        </w:tc>
        <w:tc>
          <w:tcPr>
            <w:tcW w:w="2659" w:type="dxa"/>
            <w:tcBorders>
              <w:top w:val="single" w:color="auto" w:sz="4" w:space="0"/>
              <w:left w:val="single" w:color="auto" w:sz="4" w:space="0"/>
              <w:bottom w:val="single" w:color="auto" w:sz="4" w:space="0"/>
              <w:right w:val="single" w:color="auto" w:sz="4" w:space="0"/>
            </w:tcBorders>
            <w:vAlign w:val="center"/>
          </w:tcPr>
          <w:p w14:paraId="5B301B64">
            <w:pPr>
              <w:pStyle w:val="57"/>
              <w:ind w:firstLine="0" w:firstLineChars="0"/>
              <w:jc w:val="center"/>
            </w:pPr>
          </w:p>
        </w:tc>
        <w:tc>
          <w:tcPr>
            <w:tcW w:w="1562" w:type="dxa"/>
            <w:tcBorders>
              <w:top w:val="single" w:color="auto" w:sz="4" w:space="0"/>
              <w:left w:val="single" w:color="auto" w:sz="4" w:space="0"/>
              <w:bottom w:val="single" w:color="auto" w:sz="4" w:space="0"/>
              <w:right w:val="single" w:color="auto" w:sz="4" w:space="0"/>
            </w:tcBorders>
            <w:vAlign w:val="center"/>
          </w:tcPr>
          <w:p w14:paraId="5F97C3A9">
            <w:pPr>
              <w:pStyle w:val="57"/>
              <w:ind w:firstLine="0" w:firstLineChars="0"/>
              <w:jc w:val="center"/>
            </w:pPr>
          </w:p>
        </w:tc>
        <w:tc>
          <w:tcPr>
            <w:tcW w:w="880" w:type="dxa"/>
            <w:tcBorders>
              <w:top w:val="single" w:color="auto" w:sz="4" w:space="0"/>
              <w:left w:val="single" w:color="auto" w:sz="4" w:space="0"/>
              <w:bottom w:val="single" w:color="auto" w:sz="4" w:space="0"/>
              <w:right w:val="single" w:color="auto" w:sz="4" w:space="0"/>
            </w:tcBorders>
            <w:vAlign w:val="center"/>
          </w:tcPr>
          <w:p w14:paraId="5C3A1FA8">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3CDD5423">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11F18FF8">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7B2CDAFB">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02D9D0BD">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79299861">
            <w:pPr>
              <w:pStyle w:val="57"/>
              <w:ind w:firstLine="0" w:firstLineChars="0"/>
            </w:pPr>
          </w:p>
        </w:tc>
      </w:tr>
      <w:tr w14:paraId="5CA5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4AB0C527">
            <w:pPr>
              <w:pStyle w:val="57"/>
              <w:ind w:firstLine="0" w:firstLineChars="0"/>
              <w:jc w:val="center"/>
            </w:pPr>
          </w:p>
        </w:tc>
        <w:tc>
          <w:tcPr>
            <w:tcW w:w="1657" w:type="dxa"/>
            <w:tcBorders>
              <w:top w:val="single" w:color="auto" w:sz="4" w:space="0"/>
              <w:left w:val="single" w:color="auto" w:sz="4" w:space="0"/>
              <w:bottom w:val="single" w:color="auto" w:sz="4" w:space="0"/>
              <w:right w:val="single" w:color="auto" w:sz="4" w:space="0"/>
            </w:tcBorders>
            <w:vAlign w:val="center"/>
          </w:tcPr>
          <w:p w14:paraId="7A884088">
            <w:pPr>
              <w:pStyle w:val="57"/>
              <w:ind w:firstLine="0" w:firstLineChars="0"/>
              <w:jc w:val="center"/>
            </w:pPr>
            <w:r>
              <w:t>教育</w:t>
            </w:r>
          </w:p>
          <w:p w14:paraId="582099AA">
            <w:pPr>
              <w:pStyle w:val="57"/>
              <w:ind w:firstLine="0" w:firstLineChars="0"/>
              <w:jc w:val="center"/>
            </w:pPr>
            <w:r>
              <w:rPr>
                <w:rFonts w:hint="eastAsia"/>
              </w:rPr>
              <w:t>(</w:t>
            </w:r>
            <w:r>
              <w:t>205</w:t>
            </w:r>
            <w:r>
              <w:rPr>
                <w:rFonts w:hint="eastAsia"/>
              </w:rPr>
              <w:t>)</w:t>
            </w:r>
          </w:p>
        </w:tc>
        <w:tc>
          <w:tcPr>
            <w:tcW w:w="1735" w:type="dxa"/>
            <w:tcBorders>
              <w:top w:val="single" w:color="auto" w:sz="4" w:space="0"/>
              <w:left w:val="single" w:color="auto" w:sz="4" w:space="0"/>
              <w:bottom w:val="single" w:color="auto" w:sz="4" w:space="0"/>
              <w:right w:val="single" w:color="auto" w:sz="4" w:space="0"/>
            </w:tcBorders>
            <w:vAlign w:val="center"/>
          </w:tcPr>
          <w:p w14:paraId="75B3FD20">
            <w:pPr>
              <w:pStyle w:val="57"/>
              <w:ind w:firstLine="0" w:firstLineChars="0"/>
              <w:jc w:val="center"/>
            </w:pPr>
          </w:p>
        </w:tc>
        <w:tc>
          <w:tcPr>
            <w:tcW w:w="2659" w:type="dxa"/>
            <w:tcBorders>
              <w:top w:val="single" w:color="auto" w:sz="4" w:space="0"/>
              <w:left w:val="single" w:color="auto" w:sz="4" w:space="0"/>
              <w:bottom w:val="single" w:color="auto" w:sz="4" w:space="0"/>
              <w:right w:val="single" w:color="auto" w:sz="4" w:space="0"/>
            </w:tcBorders>
            <w:vAlign w:val="center"/>
          </w:tcPr>
          <w:p w14:paraId="1502A3D2">
            <w:pPr>
              <w:pStyle w:val="57"/>
              <w:ind w:firstLine="0" w:firstLineChars="0"/>
              <w:jc w:val="center"/>
            </w:pPr>
          </w:p>
        </w:tc>
        <w:tc>
          <w:tcPr>
            <w:tcW w:w="1562" w:type="dxa"/>
            <w:tcBorders>
              <w:top w:val="single" w:color="auto" w:sz="4" w:space="0"/>
              <w:left w:val="single" w:color="auto" w:sz="4" w:space="0"/>
              <w:bottom w:val="single" w:color="auto" w:sz="4" w:space="0"/>
              <w:right w:val="single" w:color="auto" w:sz="4" w:space="0"/>
            </w:tcBorders>
            <w:vAlign w:val="center"/>
          </w:tcPr>
          <w:p w14:paraId="2153780C">
            <w:pPr>
              <w:pStyle w:val="57"/>
              <w:ind w:firstLine="0" w:firstLineChars="0"/>
              <w:jc w:val="center"/>
            </w:pPr>
          </w:p>
        </w:tc>
        <w:tc>
          <w:tcPr>
            <w:tcW w:w="880" w:type="dxa"/>
            <w:tcBorders>
              <w:top w:val="single" w:color="auto" w:sz="4" w:space="0"/>
              <w:left w:val="single" w:color="auto" w:sz="4" w:space="0"/>
              <w:bottom w:val="single" w:color="auto" w:sz="4" w:space="0"/>
              <w:right w:val="single" w:color="auto" w:sz="4" w:space="0"/>
            </w:tcBorders>
            <w:vAlign w:val="center"/>
          </w:tcPr>
          <w:p w14:paraId="1A312626">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6A9145B6">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622C4303">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5713B982">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2AC08DE3">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38101941">
            <w:pPr>
              <w:pStyle w:val="57"/>
              <w:ind w:firstLine="0" w:firstLineChars="0"/>
            </w:pPr>
          </w:p>
        </w:tc>
      </w:tr>
      <w:tr w14:paraId="2099B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58043046">
            <w:pPr>
              <w:pStyle w:val="57"/>
              <w:ind w:firstLine="0" w:firstLineChars="0"/>
              <w:jc w:val="center"/>
            </w:pPr>
          </w:p>
        </w:tc>
        <w:tc>
          <w:tcPr>
            <w:tcW w:w="1657" w:type="dxa"/>
            <w:tcBorders>
              <w:top w:val="single" w:color="auto" w:sz="4" w:space="0"/>
              <w:left w:val="single" w:color="auto" w:sz="4" w:space="0"/>
              <w:bottom w:val="single" w:color="auto" w:sz="4" w:space="0"/>
              <w:right w:val="single" w:color="auto" w:sz="4" w:space="0"/>
            </w:tcBorders>
            <w:vAlign w:val="center"/>
          </w:tcPr>
          <w:p w14:paraId="33BCC566">
            <w:pPr>
              <w:pStyle w:val="57"/>
              <w:ind w:firstLine="0" w:firstLineChars="0"/>
              <w:jc w:val="center"/>
            </w:pPr>
            <w:r>
              <w:t>科学技术</w:t>
            </w:r>
          </w:p>
          <w:p w14:paraId="6BED96F8">
            <w:pPr>
              <w:pStyle w:val="57"/>
              <w:ind w:firstLine="0" w:firstLineChars="0"/>
              <w:jc w:val="center"/>
            </w:pPr>
            <w:r>
              <w:rPr>
                <w:rFonts w:hint="eastAsia"/>
              </w:rPr>
              <w:t>(</w:t>
            </w:r>
            <w:r>
              <w:t>206</w:t>
            </w:r>
            <w:r>
              <w:rPr>
                <w:rFonts w:hint="eastAsia"/>
              </w:rPr>
              <w:t>)</w:t>
            </w:r>
          </w:p>
        </w:tc>
        <w:tc>
          <w:tcPr>
            <w:tcW w:w="1735" w:type="dxa"/>
            <w:tcBorders>
              <w:top w:val="single" w:color="auto" w:sz="4" w:space="0"/>
              <w:left w:val="single" w:color="auto" w:sz="4" w:space="0"/>
              <w:bottom w:val="single" w:color="auto" w:sz="4" w:space="0"/>
              <w:right w:val="single" w:color="auto" w:sz="4" w:space="0"/>
            </w:tcBorders>
            <w:vAlign w:val="center"/>
          </w:tcPr>
          <w:p w14:paraId="14C59BC9">
            <w:pPr>
              <w:pStyle w:val="57"/>
              <w:ind w:firstLine="0" w:firstLineChars="0"/>
              <w:jc w:val="center"/>
            </w:pPr>
          </w:p>
        </w:tc>
        <w:tc>
          <w:tcPr>
            <w:tcW w:w="2659" w:type="dxa"/>
            <w:tcBorders>
              <w:top w:val="single" w:color="auto" w:sz="4" w:space="0"/>
              <w:left w:val="single" w:color="auto" w:sz="4" w:space="0"/>
              <w:bottom w:val="single" w:color="auto" w:sz="4" w:space="0"/>
              <w:right w:val="single" w:color="auto" w:sz="4" w:space="0"/>
            </w:tcBorders>
            <w:vAlign w:val="center"/>
          </w:tcPr>
          <w:p w14:paraId="7BF632E0">
            <w:pPr>
              <w:pStyle w:val="57"/>
              <w:ind w:firstLine="0" w:firstLineChars="0"/>
              <w:jc w:val="center"/>
            </w:pPr>
          </w:p>
        </w:tc>
        <w:tc>
          <w:tcPr>
            <w:tcW w:w="1562" w:type="dxa"/>
            <w:tcBorders>
              <w:top w:val="single" w:color="auto" w:sz="4" w:space="0"/>
              <w:left w:val="single" w:color="auto" w:sz="4" w:space="0"/>
              <w:bottom w:val="single" w:color="auto" w:sz="4" w:space="0"/>
              <w:right w:val="single" w:color="auto" w:sz="4" w:space="0"/>
            </w:tcBorders>
            <w:vAlign w:val="center"/>
          </w:tcPr>
          <w:p w14:paraId="2F0AB8CE">
            <w:pPr>
              <w:pStyle w:val="57"/>
              <w:ind w:firstLine="0" w:firstLineChars="0"/>
              <w:jc w:val="center"/>
            </w:pPr>
          </w:p>
        </w:tc>
        <w:tc>
          <w:tcPr>
            <w:tcW w:w="880" w:type="dxa"/>
            <w:tcBorders>
              <w:top w:val="single" w:color="auto" w:sz="4" w:space="0"/>
              <w:left w:val="single" w:color="auto" w:sz="4" w:space="0"/>
              <w:bottom w:val="single" w:color="auto" w:sz="4" w:space="0"/>
              <w:right w:val="single" w:color="auto" w:sz="4" w:space="0"/>
            </w:tcBorders>
            <w:vAlign w:val="center"/>
          </w:tcPr>
          <w:p w14:paraId="4960935F">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190289DE">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116FC1C6">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07697E48">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751E5038">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26F859CC">
            <w:pPr>
              <w:pStyle w:val="57"/>
              <w:ind w:firstLine="0" w:firstLineChars="0"/>
            </w:pPr>
          </w:p>
        </w:tc>
      </w:tr>
      <w:tr w14:paraId="7746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457" w:type="dxa"/>
            <w:tcBorders>
              <w:top w:val="single" w:color="auto" w:sz="4" w:space="0"/>
              <w:left w:val="single" w:color="auto" w:sz="4" w:space="0"/>
              <w:bottom w:val="single" w:color="auto" w:sz="4" w:space="0"/>
              <w:right w:val="single" w:color="auto" w:sz="4" w:space="0"/>
            </w:tcBorders>
            <w:vAlign w:val="center"/>
          </w:tcPr>
          <w:p w14:paraId="453B7F92">
            <w:pPr>
              <w:pStyle w:val="57"/>
              <w:ind w:firstLine="0" w:firstLineChars="0"/>
              <w:jc w:val="center"/>
            </w:pPr>
          </w:p>
        </w:tc>
        <w:tc>
          <w:tcPr>
            <w:tcW w:w="1657" w:type="dxa"/>
            <w:tcBorders>
              <w:top w:val="single" w:color="auto" w:sz="4" w:space="0"/>
              <w:left w:val="single" w:color="auto" w:sz="4" w:space="0"/>
              <w:bottom w:val="single" w:color="auto" w:sz="4" w:space="0"/>
              <w:right w:val="single" w:color="auto" w:sz="4" w:space="0"/>
            </w:tcBorders>
            <w:vAlign w:val="center"/>
          </w:tcPr>
          <w:p w14:paraId="1699DDBB">
            <w:pPr>
              <w:pStyle w:val="57"/>
              <w:ind w:firstLine="0" w:firstLineChars="0"/>
              <w:jc w:val="center"/>
            </w:pPr>
            <w:r>
              <w:t>……</w:t>
            </w:r>
          </w:p>
        </w:tc>
        <w:tc>
          <w:tcPr>
            <w:tcW w:w="1735" w:type="dxa"/>
            <w:tcBorders>
              <w:top w:val="single" w:color="auto" w:sz="4" w:space="0"/>
              <w:left w:val="single" w:color="auto" w:sz="4" w:space="0"/>
              <w:bottom w:val="single" w:color="auto" w:sz="4" w:space="0"/>
              <w:right w:val="single" w:color="auto" w:sz="4" w:space="0"/>
            </w:tcBorders>
            <w:vAlign w:val="center"/>
          </w:tcPr>
          <w:p w14:paraId="27DC12AC">
            <w:pPr>
              <w:pStyle w:val="57"/>
              <w:ind w:firstLine="0" w:firstLineChars="0"/>
              <w:jc w:val="center"/>
            </w:pPr>
          </w:p>
        </w:tc>
        <w:tc>
          <w:tcPr>
            <w:tcW w:w="2659" w:type="dxa"/>
            <w:tcBorders>
              <w:top w:val="single" w:color="auto" w:sz="4" w:space="0"/>
              <w:left w:val="single" w:color="auto" w:sz="4" w:space="0"/>
              <w:bottom w:val="single" w:color="auto" w:sz="4" w:space="0"/>
              <w:right w:val="single" w:color="auto" w:sz="4" w:space="0"/>
            </w:tcBorders>
            <w:vAlign w:val="center"/>
          </w:tcPr>
          <w:p w14:paraId="40C50BC1">
            <w:pPr>
              <w:pStyle w:val="57"/>
              <w:ind w:firstLine="0" w:firstLineChars="0"/>
              <w:jc w:val="center"/>
            </w:pPr>
          </w:p>
        </w:tc>
        <w:tc>
          <w:tcPr>
            <w:tcW w:w="1562" w:type="dxa"/>
            <w:tcBorders>
              <w:top w:val="single" w:color="auto" w:sz="4" w:space="0"/>
              <w:left w:val="single" w:color="auto" w:sz="4" w:space="0"/>
              <w:bottom w:val="single" w:color="auto" w:sz="4" w:space="0"/>
              <w:right w:val="single" w:color="auto" w:sz="4" w:space="0"/>
            </w:tcBorders>
            <w:vAlign w:val="center"/>
          </w:tcPr>
          <w:p w14:paraId="6260B896">
            <w:pPr>
              <w:pStyle w:val="57"/>
              <w:ind w:firstLine="0" w:firstLineChars="0"/>
              <w:jc w:val="center"/>
            </w:pPr>
          </w:p>
        </w:tc>
        <w:tc>
          <w:tcPr>
            <w:tcW w:w="880" w:type="dxa"/>
            <w:tcBorders>
              <w:top w:val="single" w:color="auto" w:sz="4" w:space="0"/>
              <w:left w:val="single" w:color="auto" w:sz="4" w:space="0"/>
              <w:bottom w:val="single" w:color="auto" w:sz="4" w:space="0"/>
              <w:right w:val="single" w:color="auto" w:sz="4" w:space="0"/>
            </w:tcBorders>
            <w:vAlign w:val="center"/>
          </w:tcPr>
          <w:p w14:paraId="33964BA7">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27E1147F">
            <w:pPr>
              <w:pStyle w:val="57"/>
              <w:ind w:firstLine="0" w:firstLineChars="0"/>
            </w:pPr>
          </w:p>
        </w:tc>
        <w:tc>
          <w:tcPr>
            <w:tcW w:w="1012" w:type="dxa"/>
            <w:tcBorders>
              <w:top w:val="single" w:color="auto" w:sz="4" w:space="0"/>
              <w:left w:val="single" w:color="auto" w:sz="4" w:space="0"/>
              <w:bottom w:val="single" w:color="auto" w:sz="4" w:space="0"/>
              <w:right w:val="single" w:color="auto" w:sz="4" w:space="0"/>
            </w:tcBorders>
            <w:vAlign w:val="center"/>
          </w:tcPr>
          <w:p w14:paraId="00DC02EA">
            <w:pPr>
              <w:pStyle w:val="57"/>
              <w:ind w:firstLine="0" w:firstLineChars="0"/>
            </w:pPr>
          </w:p>
        </w:tc>
        <w:tc>
          <w:tcPr>
            <w:tcW w:w="1000" w:type="dxa"/>
            <w:tcBorders>
              <w:top w:val="single" w:color="auto" w:sz="4" w:space="0"/>
              <w:left w:val="single" w:color="auto" w:sz="4" w:space="0"/>
              <w:bottom w:val="single" w:color="auto" w:sz="4" w:space="0"/>
              <w:right w:val="single" w:color="auto" w:sz="4" w:space="0"/>
            </w:tcBorders>
            <w:vAlign w:val="center"/>
          </w:tcPr>
          <w:p w14:paraId="13687605">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29845B56">
            <w:pPr>
              <w:pStyle w:val="57"/>
              <w:ind w:firstLine="0" w:firstLineChars="0"/>
            </w:pPr>
          </w:p>
        </w:tc>
        <w:tc>
          <w:tcPr>
            <w:tcW w:w="1002" w:type="dxa"/>
            <w:tcBorders>
              <w:top w:val="single" w:color="auto" w:sz="4" w:space="0"/>
              <w:left w:val="single" w:color="auto" w:sz="4" w:space="0"/>
              <w:bottom w:val="single" w:color="auto" w:sz="4" w:space="0"/>
              <w:right w:val="single" w:color="auto" w:sz="4" w:space="0"/>
            </w:tcBorders>
            <w:vAlign w:val="center"/>
          </w:tcPr>
          <w:p w14:paraId="55B0B617">
            <w:pPr>
              <w:pStyle w:val="57"/>
              <w:ind w:firstLine="0" w:firstLineChars="0"/>
            </w:pPr>
          </w:p>
        </w:tc>
      </w:tr>
    </w:tbl>
    <w:p w14:paraId="6340E37D">
      <w:pPr>
        <w:pStyle w:val="180"/>
        <w:numPr>
          <w:ilvl w:val="0"/>
          <w:numId w:val="0"/>
        </w:numPr>
        <w:ind w:left="737"/>
      </w:pPr>
    </w:p>
    <w:p w14:paraId="4B641C6F">
      <w:pPr>
        <w:pStyle w:val="57"/>
        <w:ind w:firstLine="420"/>
      </w:pPr>
    </w:p>
    <w:p w14:paraId="5AA3A8FC">
      <w:pPr>
        <w:pStyle w:val="57"/>
        <w:ind w:firstLine="420"/>
        <w:sectPr>
          <w:headerReference r:id="rId12" w:type="default"/>
          <w:footerReference r:id="rId14" w:type="default"/>
          <w:headerReference r:id="rId13" w:type="even"/>
          <w:footerReference r:id="rId15" w:type="even"/>
          <w:pgSz w:w="16838" w:h="11906" w:orient="landscape"/>
          <w:pgMar w:top="1134" w:right="1871" w:bottom="1134" w:left="1134" w:header="1418" w:footer="1247" w:gutter="284"/>
          <w:cols w:space="425" w:num="1"/>
          <w:formProt w:val="0"/>
          <w:docGrid w:type="lines" w:linePitch="312" w:charSpace="0"/>
        </w:sectPr>
      </w:pPr>
    </w:p>
    <w:p w14:paraId="5396C382">
      <w:pPr>
        <w:pStyle w:val="80"/>
        <w:spacing w:before="156" w:after="156"/>
      </w:pPr>
      <w:r>
        <w:t>预期降本增效情况统计表</w:t>
      </w:r>
      <w:r>
        <w:rPr>
          <w:rFonts w:hint="eastAsia"/>
        </w:rPr>
        <w:t>（</w:t>
      </w:r>
      <w:r>
        <w:t>参考提纲</w:t>
      </w:r>
      <w:r>
        <w:rPr>
          <w:rFonts w:hint="eastAsia"/>
        </w:rPr>
        <w:t>）</w:t>
      </w:r>
    </w:p>
    <w:p w14:paraId="59D724A5">
      <w:pPr>
        <w:pStyle w:val="57"/>
        <w:ind w:firstLine="420"/>
        <w:rPr>
          <w:kern w:val="2"/>
          <w:sz w:val="32"/>
          <w:szCs w:val="32"/>
        </w:rPr>
      </w:pPr>
      <w:r>
        <w:rPr>
          <w:rFonts w:hint="eastAsia" w:ascii="仿宋_GB2312"/>
        </w:rPr>
        <w:t>见表</w:t>
      </w:r>
      <w:r>
        <w:rPr>
          <w:rFonts w:hint="eastAsia"/>
        </w:rPr>
        <w:t>B.19</w:t>
      </w:r>
      <w:r>
        <w:rPr>
          <w:rFonts w:hint="eastAsia" w:ascii="仿宋_GB2312"/>
        </w:rPr>
        <w:t>。</w:t>
      </w:r>
    </w:p>
    <w:p w14:paraId="2DA5C6A7">
      <w:pPr>
        <w:pStyle w:val="78"/>
        <w:spacing w:before="156" w:after="156"/>
      </w:pPr>
      <w:r>
        <w:t>预期降本增效情况统计表</w:t>
      </w:r>
    </w:p>
    <w:tbl>
      <w:tblPr>
        <w:tblStyle w:val="27"/>
        <w:tblW w:w="9355" w:type="dxa"/>
        <w:jc w:val="center"/>
        <w:tblLayout w:type="fixed"/>
        <w:tblCellMar>
          <w:top w:w="0" w:type="dxa"/>
          <w:left w:w="23" w:type="dxa"/>
          <w:bottom w:w="0" w:type="dxa"/>
          <w:right w:w="23" w:type="dxa"/>
        </w:tblCellMar>
      </w:tblPr>
      <w:tblGrid>
        <w:gridCol w:w="567"/>
        <w:gridCol w:w="1276"/>
        <w:gridCol w:w="1984"/>
        <w:gridCol w:w="1701"/>
        <w:gridCol w:w="2835"/>
        <w:gridCol w:w="992"/>
      </w:tblGrid>
      <w:tr w14:paraId="013E1246">
        <w:tblPrEx>
          <w:tblCellMar>
            <w:top w:w="0" w:type="dxa"/>
            <w:left w:w="23" w:type="dxa"/>
            <w:bottom w:w="0" w:type="dxa"/>
            <w:right w:w="23" w:type="dxa"/>
          </w:tblCellMar>
        </w:tblPrEx>
        <w:trPr>
          <w:trHeight w:val="841" w:hRule="atLeast"/>
          <w:jc w:val="center"/>
        </w:trPr>
        <w:tc>
          <w:tcPr>
            <w:tcW w:w="567" w:type="dxa"/>
            <w:tcBorders>
              <w:top w:val="single" w:color="000000" w:sz="4" w:space="0"/>
              <w:left w:val="single" w:color="000000" w:sz="4" w:space="0"/>
              <w:bottom w:val="single" w:color="000000" w:sz="4" w:space="0"/>
              <w:right w:val="single" w:color="000000" w:sz="4" w:space="0"/>
            </w:tcBorders>
            <w:vAlign w:val="center"/>
          </w:tcPr>
          <w:p w14:paraId="4BC2C00C">
            <w:pPr>
              <w:pStyle w:val="57"/>
              <w:ind w:firstLine="0" w:firstLineChars="0"/>
              <w:jc w:val="center"/>
              <w:rPr>
                <w:b/>
                <w:bCs/>
              </w:rPr>
            </w:pPr>
            <w:r>
              <w:rPr>
                <w:rFonts w:hint="eastAsia"/>
                <w:b/>
                <w:bCs/>
              </w:rPr>
              <w:t>序号</w:t>
            </w:r>
          </w:p>
        </w:tc>
        <w:tc>
          <w:tcPr>
            <w:tcW w:w="1276" w:type="dxa"/>
            <w:tcBorders>
              <w:top w:val="single" w:color="000000" w:sz="4" w:space="0"/>
              <w:left w:val="nil"/>
              <w:bottom w:val="single" w:color="000000" w:sz="4" w:space="0"/>
              <w:right w:val="single" w:color="000000" w:sz="4" w:space="0"/>
            </w:tcBorders>
            <w:vAlign w:val="center"/>
          </w:tcPr>
          <w:p w14:paraId="094E5BDD">
            <w:pPr>
              <w:pStyle w:val="57"/>
              <w:ind w:firstLine="0" w:firstLineChars="0"/>
              <w:jc w:val="center"/>
              <w:rPr>
                <w:b/>
                <w:bCs/>
              </w:rPr>
            </w:pPr>
            <w:r>
              <w:rPr>
                <w:rFonts w:hint="eastAsia"/>
                <w:b/>
                <w:bCs/>
              </w:rPr>
              <w:t>项目名称</w:t>
            </w:r>
          </w:p>
        </w:tc>
        <w:tc>
          <w:tcPr>
            <w:tcW w:w="1984" w:type="dxa"/>
            <w:tcBorders>
              <w:top w:val="single" w:color="000000" w:sz="4" w:space="0"/>
              <w:left w:val="nil"/>
              <w:bottom w:val="single" w:color="000000" w:sz="4" w:space="0"/>
              <w:right w:val="single" w:color="000000" w:sz="4" w:space="0"/>
            </w:tcBorders>
            <w:vAlign w:val="center"/>
          </w:tcPr>
          <w:p w14:paraId="1E26D60C">
            <w:pPr>
              <w:pStyle w:val="57"/>
              <w:ind w:firstLine="0" w:firstLineChars="0"/>
              <w:jc w:val="center"/>
              <w:rPr>
                <w:b/>
                <w:bCs/>
              </w:rPr>
            </w:pPr>
            <w:r>
              <w:rPr>
                <w:rFonts w:hint="eastAsia"/>
                <w:b/>
                <w:bCs/>
              </w:rPr>
              <w:t>XX年（本年度）</w:t>
            </w:r>
          </w:p>
          <w:p w14:paraId="52EE5D01">
            <w:pPr>
              <w:pStyle w:val="57"/>
              <w:ind w:firstLine="0" w:firstLineChars="0"/>
              <w:jc w:val="center"/>
              <w:rPr>
                <w:b/>
                <w:bCs/>
              </w:rPr>
            </w:pPr>
            <w:r>
              <w:rPr>
                <w:rFonts w:hint="eastAsia"/>
                <w:b/>
                <w:bCs/>
              </w:rPr>
              <w:t>预算数（万元）</w:t>
            </w:r>
          </w:p>
        </w:tc>
        <w:tc>
          <w:tcPr>
            <w:tcW w:w="1701" w:type="dxa"/>
            <w:tcBorders>
              <w:top w:val="single" w:color="000000" w:sz="4" w:space="0"/>
              <w:left w:val="nil"/>
              <w:bottom w:val="single" w:color="000000" w:sz="4" w:space="0"/>
              <w:right w:val="single" w:color="000000" w:sz="4" w:space="0"/>
            </w:tcBorders>
            <w:vAlign w:val="center"/>
          </w:tcPr>
          <w:p w14:paraId="1D72D69E">
            <w:pPr>
              <w:pStyle w:val="57"/>
              <w:ind w:firstLine="0" w:firstLineChars="0"/>
              <w:jc w:val="center"/>
              <w:rPr>
                <w:b/>
                <w:bCs/>
              </w:rPr>
            </w:pPr>
            <w:r>
              <w:rPr>
                <w:rFonts w:hint="eastAsia"/>
                <w:b/>
                <w:bCs/>
              </w:rPr>
              <w:t>核减/调增金额</w:t>
            </w:r>
          </w:p>
          <w:p w14:paraId="59A02A69">
            <w:pPr>
              <w:pStyle w:val="57"/>
              <w:ind w:firstLine="0" w:firstLineChars="0"/>
              <w:jc w:val="center"/>
              <w:rPr>
                <w:b/>
                <w:bCs/>
              </w:rPr>
            </w:pPr>
            <w:r>
              <w:rPr>
                <w:rFonts w:hint="eastAsia"/>
                <w:b/>
                <w:bCs/>
              </w:rPr>
              <w:t>（万元）</w:t>
            </w:r>
          </w:p>
        </w:tc>
        <w:tc>
          <w:tcPr>
            <w:tcW w:w="2835" w:type="dxa"/>
            <w:tcBorders>
              <w:top w:val="single" w:color="000000" w:sz="4" w:space="0"/>
              <w:left w:val="nil"/>
              <w:bottom w:val="single" w:color="000000" w:sz="4" w:space="0"/>
              <w:right w:val="single" w:color="000000" w:sz="4" w:space="0"/>
            </w:tcBorders>
            <w:vAlign w:val="center"/>
          </w:tcPr>
          <w:p w14:paraId="7087F521">
            <w:pPr>
              <w:pStyle w:val="57"/>
              <w:ind w:firstLine="0" w:firstLineChars="0"/>
              <w:jc w:val="center"/>
              <w:rPr>
                <w:b/>
                <w:bCs/>
              </w:rPr>
            </w:pPr>
            <w:r>
              <w:rPr>
                <w:rFonts w:hint="eastAsia"/>
                <w:b/>
                <w:bCs/>
              </w:rPr>
              <w:t>XX年（下年度，新支出标准下）拟安排预算数（万元）</w:t>
            </w:r>
          </w:p>
        </w:tc>
        <w:tc>
          <w:tcPr>
            <w:tcW w:w="992" w:type="dxa"/>
            <w:tcBorders>
              <w:top w:val="single" w:color="000000" w:sz="4" w:space="0"/>
              <w:left w:val="nil"/>
              <w:bottom w:val="single" w:color="000000" w:sz="4" w:space="0"/>
              <w:right w:val="single" w:color="000000" w:sz="4" w:space="0"/>
            </w:tcBorders>
            <w:vAlign w:val="center"/>
          </w:tcPr>
          <w:p w14:paraId="2AD3DDEA">
            <w:pPr>
              <w:pStyle w:val="57"/>
              <w:ind w:firstLine="0" w:firstLineChars="0"/>
              <w:jc w:val="center"/>
              <w:rPr>
                <w:b/>
                <w:bCs/>
              </w:rPr>
            </w:pPr>
            <w:r>
              <w:rPr>
                <w:rFonts w:hint="eastAsia"/>
                <w:b/>
                <w:bCs/>
              </w:rPr>
              <w:t>整体</w:t>
            </w:r>
          </w:p>
          <w:p w14:paraId="1CF51547">
            <w:pPr>
              <w:pStyle w:val="57"/>
              <w:ind w:firstLine="0" w:firstLineChars="0"/>
              <w:jc w:val="center"/>
              <w:rPr>
                <w:b/>
                <w:bCs/>
              </w:rPr>
            </w:pPr>
            <w:r>
              <w:rPr>
                <w:rFonts w:hint="eastAsia"/>
                <w:b/>
                <w:bCs/>
              </w:rPr>
              <w:t>核减率（%）</w:t>
            </w:r>
          </w:p>
        </w:tc>
      </w:tr>
      <w:tr w14:paraId="7782F1D6">
        <w:tblPrEx>
          <w:tblCellMar>
            <w:top w:w="0" w:type="dxa"/>
            <w:left w:w="23" w:type="dxa"/>
            <w:bottom w:w="0" w:type="dxa"/>
            <w:right w:w="23" w:type="dxa"/>
          </w:tblCellMar>
        </w:tblPrEx>
        <w:trPr>
          <w:trHeight w:val="703" w:hRule="atLeast"/>
          <w:jc w:val="center"/>
        </w:trPr>
        <w:tc>
          <w:tcPr>
            <w:tcW w:w="567" w:type="dxa"/>
            <w:tcBorders>
              <w:top w:val="single" w:color="000000" w:sz="4" w:space="0"/>
              <w:left w:val="single" w:color="000000" w:sz="4" w:space="0"/>
              <w:bottom w:val="single" w:color="000000" w:sz="4" w:space="0"/>
              <w:right w:val="single" w:color="000000" w:sz="4" w:space="0"/>
            </w:tcBorders>
            <w:vAlign w:val="center"/>
          </w:tcPr>
          <w:p w14:paraId="454FB3DD">
            <w:pPr>
              <w:pStyle w:val="57"/>
              <w:ind w:firstLine="0" w:firstLineChars="0"/>
            </w:pPr>
          </w:p>
        </w:tc>
        <w:tc>
          <w:tcPr>
            <w:tcW w:w="1276" w:type="dxa"/>
            <w:tcBorders>
              <w:top w:val="single" w:color="000000" w:sz="4" w:space="0"/>
              <w:left w:val="nil"/>
              <w:bottom w:val="single" w:color="000000" w:sz="4" w:space="0"/>
              <w:right w:val="single" w:color="000000" w:sz="4" w:space="0"/>
            </w:tcBorders>
            <w:vAlign w:val="center"/>
          </w:tcPr>
          <w:p w14:paraId="1DB3F41D">
            <w:pPr>
              <w:pStyle w:val="57"/>
              <w:ind w:firstLine="0" w:firstLineChars="0"/>
            </w:pPr>
          </w:p>
        </w:tc>
        <w:tc>
          <w:tcPr>
            <w:tcW w:w="1984" w:type="dxa"/>
            <w:tcBorders>
              <w:top w:val="single" w:color="000000" w:sz="4" w:space="0"/>
              <w:left w:val="nil"/>
              <w:bottom w:val="single" w:color="000000" w:sz="4" w:space="0"/>
              <w:right w:val="single" w:color="000000" w:sz="4" w:space="0"/>
            </w:tcBorders>
            <w:vAlign w:val="center"/>
          </w:tcPr>
          <w:p w14:paraId="1BA8BEC6">
            <w:pPr>
              <w:pStyle w:val="57"/>
              <w:ind w:firstLine="0" w:firstLineChars="0"/>
            </w:pPr>
          </w:p>
        </w:tc>
        <w:tc>
          <w:tcPr>
            <w:tcW w:w="1701" w:type="dxa"/>
            <w:tcBorders>
              <w:top w:val="single" w:color="000000" w:sz="4" w:space="0"/>
              <w:left w:val="nil"/>
              <w:bottom w:val="single" w:color="000000" w:sz="4" w:space="0"/>
              <w:right w:val="single" w:color="000000" w:sz="4" w:space="0"/>
            </w:tcBorders>
            <w:vAlign w:val="center"/>
          </w:tcPr>
          <w:p w14:paraId="33AB7B49">
            <w:pPr>
              <w:pStyle w:val="57"/>
              <w:ind w:firstLine="0" w:firstLineChars="0"/>
            </w:pPr>
          </w:p>
        </w:tc>
        <w:tc>
          <w:tcPr>
            <w:tcW w:w="2835" w:type="dxa"/>
            <w:tcBorders>
              <w:top w:val="single" w:color="000000" w:sz="4" w:space="0"/>
              <w:left w:val="nil"/>
              <w:bottom w:val="single" w:color="000000" w:sz="4" w:space="0"/>
              <w:right w:val="single" w:color="000000" w:sz="4" w:space="0"/>
            </w:tcBorders>
            <w:vAlign w:val="center"/>
          </w:tcPr>
          <w:p w14:paraId="54A572B0">
            <w:pPr>
              <w:pStyle w:val="57"/>
              <w:ind w:firstLine="0" w:firstLineChars="0"/>
            </w:pPr>
          </w:p>
        </w:tc>
        <w:tc>
          <w:tcPr>
            <w:tcW w:w="992" w:type="dxa"/>
            <w:tcBorders>
              <w:top w:val="single" w:color="000000" w:sz="4" w:space="0"/>
              <w:left w:val="nil"/>
              <w:bottom w:val="single" w:color="000000" w:sz="4" w:space="0"/>
              <w:right w:val="single" w:color="000000" w:sz="4" w:space="0"/>
            </w:tcBorders>
            <w:vAlign w:val="center"/>
          </w:tcPr>
          <w:p w14:paraId="6A2DBB9A">
            <w:pPr>
              <w:pStyle w:val="57"/>
              <w:ind w:firstLine="0" w:firstLineChars="0"/>
            </w:pPr>
          </w:p>
        </w:tc>
      </w:tr>
      <w:tr w14:paraId="441CF4A8">
        <w:tblPrEx>
          <w:tblCellMar>
            <w:top w:w="0" w:type="dxa"/>
            <w:left w:w="23" w:type="dxa"/>
            <w:bottom w:w="0" w:type="dxa"/>
            <w:right w:w="23" w:type="dxa"/>
          </w:tblCellMar>
        </w:tblPrEx>
        <w:trPr>
          <w:trHeight w:val="703" w:hRule="atLeast"/>
          <w:jc w:val="center"/>
        </w:trPr>
        <w:tc>
          <w:tcPr>
            <w:tcW w:w="567" w:type="dxa"/>
            <w:tcBorders>
              <w:top w:val="single" w:color="000000" w:sz="4" w:space="0"/>
              <w:left w:val="single" w:color="000000" w:sz="4" w:space="0"/>
              <w:bottom w:val="single" w:color="000000" w:sz="4" w:space="0"/>
              <w:right w:val="single" w:color="000000" w:sz="4" w:space="0"/>
            </w:tcBorders>
            <w:vAlign w:val="center"/>
          </w:tcPr>
          <w:p w14:paraId="75849859">
            <w:pPr>
              <w:pStyle w:val="57"/>
              <w:ind w:firstLine="0" w:firstLineChars="0"/>
            </w:pPr>
          </w:p>
        </w:tc>
        <w:tc>
          <w:tcPr>
            <w:tcW w:w="1276" w:type="dxa"/>
            <w:tcBorders>
              <w:top w:val="single" w:color="000000" w:sz="4" w:space="0"/>
              <w:left w:val="nil"/>
              <w:bottom w:val="single" w:color="000000" w:sz="4" w:space="0"/>
              <w:right w:val="single" w:color="000000" w:sz="4" w:space="0"/>
            </w:tcBorders>
            <w:vAlign w:val="center"/>
          </w:tcPr>
          <w:p w14:paraId="7AD5870A">
            <w:pPr>
              <w:pStyle w:val="57"/>
              <w:ind w:firstLine="0" w:firstLineChars="0"/>
            </w:pPr>
          </w:p>
        </w:tc>
        <w:tc>
          <w:tcPr>
            <w:tcW w:w="1984" w:type="dxa"/>
            <w:tcBorders>
              <w:top w:val="single" w:color="000000" w:sz="4" w:space="0"/>
              <w:left w:val="nil"/>
              <w:bottom w:val="single" w:color="000000" w:sz="4" w:space="0"/>
              <w:right w:val="single" w:color="000000" w:sz="4" w:space="0"/>
            </w:tcBorders>
            <w:vAlign w:val="center"/>
          </w:tcPr>
          <w:p w14:paraId="6CAA7C72">
            <w:pPr>
              <w:pStyle w:val="57"/>
              <w:ind w:firstLine="0" w:firstLineChars="0"/>
            </w:pPr>
          </w:p>
        </w:tc>
        <w:tc>
          <w:tcPr>
            <w:tcW w:w="1701" w:type="dxa"/>
            <w:tcBorders>
              <w:top w:val="single" w:color="000000" w:sz="4" w:space="0"/>
              <w:left w:val="nil"/>
              <w:bottom w:val="single" w:color="000000" w:sz="4" w:space="0"/>
              <w:right w:val="single" w:color="000000" w:sz="4" w:space="0"/>
            </w:tcBorders>
            <w:vAlign w:val="center"/>
          </w:tcPr>
          <w:p w14:paraId="63751E51">
            <w:pPr>
              <w:pStyle w:val="57"/>
              <w:ind w:firstLine="0" w:firstLineChars="0"/>
            </w:pPr>
          </w:p>
        </w:tc>
        <w:tc>
          <w:tcPr>
            <w:tcW w:w="2835" w:type="dxa"/>
            <w:tcBorders>
              <w:top w:val="single" w:color="000000" w:sz="4" w:space="0"/>
              <w:left w:val="nil"/>
              <w:bottom w:val="single" w:color="000000" w:sz="4" w:space="0"/>
              <w:right w:val="single" w:color="000000" w:sz="4" w:space="0"/>
            </w:tcBorders>
            <w:vAlign w:val="center"/>
          </w:tcPr>
          <w:p w14:paraId="1F1901D6">
            <w:pPr>
              <w:pStyle w:val="57"/>
              <w:ind w:firstLine="0" w:firstLineChars="0"/>
            </w:pPr>
          </w:p>
        </w:tc>
        <w:tc>
          <w:tcPr>
            <w:tcW w:w="992" w:type="dxa"/>
            <w:tcBorders>
              <w:top w:val="single" w:color="000000" w:sz="4" w:space="0"/>
              <w:left w:val="nil"/>
              <w:bottom w:val="single" w:color="000000" w:sz="4" w:space="0"/>
              <w:right w:val="single" w:color="000000" w:sz="4" w:space="0"/>
            </w:tcBorders>
            <w:vAlign w:val="center"/>
          </w:tcPr>
          <w:p w14:paraId="1D68449D">
            <w:pPr>
              <w:pStyle w:val="57"/>
              <w:ind w:firstLine="0" w:firstLineChars="0"/>
            </w:pPr>
          </w:p>
        </w:tc>
      </w:tr>
      <w:tr w14:paraId="63E08B47">
        <w:tblPrEx>
          <w:tblCellMar>
            <w:top w:w="0" w:type="dxa"/>
            <w:left w:w="23" w:type="dxa"/>
            <w:bottom w:w="0" w:type="dxa"/>
            <w:right w:w="23" w:type="dxa"/>
          </w:tblCellMar>
        </w:tblPrEx>
        <w:trPr>
          <w:trHeight w:val="703" w:hRule="atLeast"/>
          <w:jc w:val="center"/>
        </w:trPr>
        <w:tc>
          <w:tcPr>
            <w:tcW w:w="567" w:type="dxa"/>
            <w:tcBorders>
              <w:top w:val="single" w:color="000000" w:sz="4" w:space="0"/>
              <w:left w:val="single" w:color="000000" w:sz="4" w:space="0"/>
              <w:bottom w:val="single" w:color="000000" w:sz="4" w:space="0"/>
              <w:right w:val="single" w:color="000000" w:sz="4" w:space="0"/>
            </w:tcBorders>
            <w:vAlign w:val="center"/>
          </w:tcPr>
          <w:p w14:paraId="25E29EA9">
            <w:pPr>
              <w:pStyle w:val="57"/>
              <w:ind w:firstLine="0" w:firstLineChars="0"/>
            </w:pPr>
          </w:p>
        </w:tc>
        <w:tc>
          <w:tcPr>
            <w:tcW w:w="1276" w:type="dxa"/>
            <w:tcBorders>
              <w:top w:val="single" w:color="000000" w:sz="4" w:space="0"/>
              <w:left w:val="nil"/>
              <w:bottom w:val="single" w:color="000000" w:sz="4" w:space="0"/>
              <w:right w:val="single" w:color="000000" w:sz="4" w:space="0"/>
            </w:tcBorders>
            <w:vAlign w:val="center"/>
          </w:tcPr>
          <w:p w14:paraId="01ED73C5">
            <w:pPr>
              <w:pStyle w:val="57"/>
              <w:ind w:firstLine="0" w:firstLineChars="0"/>
            </w:pPr>
          </w:p>
        </w:tc>
        <w:tc>
          <w:tcPr>
            <w:tcW w:w="1984" w:type="dxa"/>
            <w:tcBorders>
              <w:top w:val="single" w:color="000000" w:sz="4" w:space="0"/>
              <w:left w:val="nil"/>
              <w:bottom w:val="single" w:color="000000" w:sz="4" w:space="0"/>
              <w:right w:val="single" w:color="000000" w:sz="4" w:space="0"/>
            </w:tcBorders>
            <w:vAlign w:val="center"/>
          </w:tcPr>
          <w:p w14:paraId="0D7EECCA">
            <w:pPr>
              <w:pStyle w:val="57"/>
              <w:ind w:firstLine="0" w:firstLineChars="0"/>
            </w:pPr>
          </w:p>
        </w:tc>
        <w:tc>
          <w:tcPr>
            <w:tcW w:w="1701" w:type="dxa"/>
            <w:tcBorders>
              <w:top w:val="single" w:color="000000" w:sz="4" w:space="0"/>
              <w:left w:val="nil"/>
              <w:bottom w:val="single" w:color="000000" w:sz="4" w:space="0"/>
              <w:right w:val="single" w:color="000000" w:sz="4" w:space="0"/>
            </w:tcBorders>
            <w:vAlign w:val="center"/>
          </w:tcPr>
          <w:p w14:paraId="594EB8E8">
            <w:pPr>
              <w:pStyle w:val="57"/>
              <w:ind w:firstLine="0" w:firstLineChars="0"/>
            </w:pPr>
          </w:p>
        </w:tc>
        <w:tc>
          <w:tcPr>
            <w:tcW w:w="2835" w:type="dxa"/>
            <w:tcBorders>
              <w:top w:val="single" w:color="000000" w:sz="4" w:space="0"/>
              <w:left w:val="nil"/>
              <w:bottom w:val="single" w:color="000000" w:sz="4" w:space="0"/>
              <w:right w:val="single" w:color="000000" w:sz="4" w:space="0"/>
            </w:tcBorders>
            <w:vAlign w:val="center"/>
          </w:tcPr>
          <w:p w14:paraId="3C187D9D">
            <w:pPr>
              <w:pStyle w:val="57"/>
              <w:ind w:firstLine="0" w:firstLineChars="0"/>
            </w:pPr>
          </w:p>
        </w:tc>
        <w:tc>
          <w:tcPr>
            <w:tcW w:w="992" w:type="dxa"/>
            <w:tcBorders>
              <w:top w:val="single" w:color="000000" w:sz="4" w:space="0"/>
              <w:left w:val="nil"/>
              <w:bottom w:val="single" w:color="000000" w:sz="4" w:space="0"/>
              <w:right w:val="single" w:color="000000" w:sz="4" w:space="0"/>
            </w:tcBorders>
            <w:vAlign w:val="center"/>
          </w:tcPr>
          <w:p w14:paraId="1297C801">
            <w:pPr>
              <w:pStyle w:val="57"/>
              <w:ind w:firstLine="0" w:firstLineChars="0"/>
            </w:pPr>
          </w:p>
        </w:tc>
      </w:tr>
      <w:tr w14:paraId="1FA3495B">
        <w:tblPrEx>
          <w:tblCellMar>
            <w:top w:w="0" w:type="dxa"/>
            <w:left w:w="23" w:type="dxa"/>
            <w:bottom w:w="0" w:type="dxa"/>
            <w:right w:w="23" w:type="dxa"/>
          </w:tblCellMar>
        </w:tblPrEx>
        <w:trPr>
          <w:trHeight w:val="703" w:hRule="atLeast"/>
          <w:jc w:val="center"/>
        </w:trPr>
        <w:tc>
          <w:tcPr>
            <w:tcW w:w="567" w:type="dxa"/>
            <w:tcBorders>
              <w:top w:val="single" w:color="000000" w:sz="4" w:space="0"/>
              <w:left w:val="single" w:color="000000" w:sz="4" w:space="0"/>
              <w:bottom w:val="single" w:color="000000" w:sz="4" w:space="0"/>
              <w:right w:val="single" w:color="000000" w:sz="4" w:space="0"/>
            </w:tcBorders>
            <w:vAlign w:val="center"/>
          </w:tcPr>
          <w:p w14:paraId="384C167C">
            <w:pPr>
              <w:pStyle w:val="57"/>
              <w:ind w:firstLine="0" w:firstLineChars="0"/>
            </w:pPr>
          </w:p>
        </w:tc>
        <w:tc>
          <w:tcPr>
            <w:tcW w:w="1276" w:type="dxa"/>
            <w:tcBorders>
              <w:top w:val="single" w:color="000000" w:sz="4" w:space="0"/>
              <w:left w:val="nil"/>
              <w:bottom w:val="single" w:color="000000" w:sz="4" w:space="0"/>
              <w:right w:val="single" w:color="000000" w:sz="4" w:space="0"/>
            </w:tcBorders>
            <w:vAlign w:val="center"/>
          </w:tcPr>
          <w:p w14:paraId="5A0757E8">
            <w:pPr>
              <w:pStyle w:val="57"/>
              <w:ind w:firstLine="0" w:firstLineChars="0"/>
            </w:pPr>
          </w:p>
        </w:tc>
        <w:tc>
          <w:tcPr>
            <w:tcW w:w="1984" w:type="dxa"/>
            <w:tcBorders>
              <w:top w:val="single" w:color="000000" w:sz="4" w:space="0"/>
              <w:left w:val="nil"/>
              <w:bottom w:val="single" w:color="000000" w:sz="4" w:space="0"/>
              <w:right w:val="single" w:color="000000" w:sz="4" w:space="0"/>
            </w:tcBorders>
            <w:vAlign w:val="center"/>
          </w:tcPr>
          <w:p w14:paraId="66C43659">
            <w:pPr>
              <w:pStyle w:val="57"/>
              <w:ind w:firstLine="0" w:firstLineChars="0"/>
            </w:pPr>
          </w:p>
        </w:tc>
        <w:tc>
          <w:tcPr>
            <w:tcW w:w="1701" w:type="dxa"/>
            <w:tcBorders>
              <w:top w:val="single" w:color="000000" w:sz="4" w:space="0"/>
              <w:left w:val="nil"/>
              <w:bottom w:val="single" w:color="000000" w:sz="4" w:space="0"/>
              <w:right w:val="single" w:color="000000" w:sz="4" w:space="0"/>
            </w:tcBorders>
            <w:vAlign w:val="center"/>
          </w:tcPr>
          <w:p w14:paraId="1065D0B9">
            <w:pPr>
              <w:pStyle w:val="57"/>
              <w:ind w:firstLine="0" w:firstLineChars="0"/>
            </w:pPr>
          </w:p>
        </w:tc>
        <w:tc>
          <w:tcPr>
            <w:tcW w:w="2835" w:type="dxa"/>
            <w:tcBorders>
              <w:top w:val="single" w:color="000000" w:sz="4" w:space="0"/>
              <w:left w:val="nil"/>
              <w:bottom w:val="single" w:color="000000" w:sz="4" w:space="0"/>
              <w:right w:val="single" w:color="000000" w:sz="4" w:space="0"/>
            </w:tcBorders>
            <w:vAlign w:val="center"/>
          </w:tcPr>
          <w:p w14:paraId="2D04FB43">
            <w:pPr>
              <w:pStyle w:val="57"/>
              <w:ind w:firstLine="0" w:firstLineChars="0"/>
            </w:pPr>
          </w:p>
        </w:tc>
        <w:tc>
          <w:tcPr>
            <w:tcW w:w="992" w:type="dxa"/>
            <w:tcBorders>
              <w:top w:val="single" w:color="000000" w:sz="4" w:space="0"/>
              <w:left w:val="nil"/>
              <w:bottom w:val="single" w:color="000000" w:sz="4" w:space="0"/>
              <w:right w:val="single" w:color="000000" w:sz="4" w:space="0"/>
            </w:tcBorders>
            <w:vAlign w:val="center"/>
          </w:tcPr>
          <w:p w14:paraId="3327F9B4">
            <w:pPr>
              <w:pStyle w:val="57"/>
              <w:ind w:firstLine="0" w:firstLineChars="0"/>
            </w:pPr>
          </w:p>
        </w:tc>
      </w:tr>
      <w:tr w14:paraId="4F7CE963">
        <w:tblPrEx>
          <w:tblCellMar>
            <w:top w:w="0" w:type="dxa"/>
            <w:left w:w="23" w:type="dxa"/>
            <w:bottom w:w="0" w:type="dxa"/>
            <w:right w:w="23" w:type="dxa"/>
          </w:tblCellMar>
        </w:tblPrEx>
        <w:trPr>
          <w:trHeight w:val="718" w:hRule="atLeast"/>
          <w:jc w:val="center"/>
        </w:trPr>
        <w:tc>
          <w:tcPr>
            <w:tcW w:w="567" w:type="dxa"/>
            <w:tcBorders>
              <w:top w:val="single" w:color="000000" w:sz="4" w:space="0"/>
              <w:left w:val="single" w:color="000000" w:sz="4" w:space="0"/>
              <w:bottom w:val="single" w:color="000000" w:sz="4" w:space="0"/>
              <w:right w:val="single" w:color="000000" w:sz="4" w:space="0"/>
            </w:tcBorders>
            <w:vAlign w:val="center"/>
          </w:tcPr>
          <w:p w14:paraId="5641EF2A">
            <w:pPr>
              <w:pStyle w:val="57"/>
              <w:ind w:firstLine="0" w:firstLineChars="0"/>
            </w:pPr>
          </w:p>
        </w:tc>
        <w:tc>
          <w:tcPr>
            <w:tcW w:w="1276" w:type="dxa"/>
            <w:tcBorders>
              <w:top w:val="single" w:color="000000" w:sz="4" w:space="0"/>
              <w:left w:val="nil"/>
              <w:bottom w:val="single" w:color="000000" w:sz="4" w:space="0"/>
              <w:right w:val="single" w:color="000000" w:sz="4" w:space="0"/>
            </w:tcBorders>
            <w:vAlign w:val="center"/>
          </w:tcPr>
          <w:p w14:paraId="3A81068F">
            <w:pPr>
              <w:pStyle w:val="57"/>
              <w:ind w:firstLine="0" w:firstLineChars="0"/>
            </w:pPr>
          </w:p>
        </w:tc>
        <w:tc>
          <w:tcPr>
            <w:tcW w:w="1984" w:type="dxa"/>
            <w:tcBorders>
              <w:top w:val="single" w:color="000000" w:sz="4" w:space="0"/>
              <w:left w:val="nil"/>
              <w:bottom w:val="single" w:color="000000" w:sz="4" w:space="0"/>
              <w:right w:val="single" w:color="000000" w:sz="4" w:space="0"/>
            </w:tcBorders>
            <w:vAlign w:val="center"/>
          </w:tcPr>
          <w:p w14:paraId="02E56FCC">
            <w:pPr>
              <w:pStyle w:val="57"/>
              <w:ind w:firstLine="0" w:firstLineChars="0"/>
            </w:pPr>
          </w:p>
        </w:tc>
        <w:tc>
          <w:tcPr>
            <w:tcW w:w="1701" w:type="dxa"/>
            <w:tcBorders>
              <w:top w:val="single" w:color="000000" w:sz="4" w:space="0"/>
              <w:left w:val="nil"/>
              <w:bottom w:val="single" w:color="000000" w:sz="4" w:space="0"/>
              <w:right w:val="single" w:color="000000" w:sz="4" w:space="0"/>
            </w:tcBorders>
            <w:vAlign w:val="center"/>
          </w:tcPr>
          <w:p w14:paraId="36FEA267">
            <w:pPr>
              <w:pStyle w:val="57"/>
              <w:ind w:firstLine="0" w:firstLineChars="0"/>
            </w:pPr>
          </w:p>
        </w:tc>
        <w:tc>
          <w:tcPr>
            <w:tcW w:w="2835" w:type="dxa"/>
            <w:tcBorders>
              <w:top w:val="single" w:color="000000" w:sz="4" w:space="0"/>
              <w:left w:val="nil"/>
              <w:bottom w:val="single" w:color="000000" w:sz="4" w:space="0"/>
              <w:right w:val="single" w:color="000000" w:sz="4" w:space="0"/>
            </w:tcBorders>
            <w:vAlign w:val="center"/>
          </w:tcPr>
          <w:p w14:paraId="61A91339">
            <w:pPr>
              <w:pStyle w:val="57"/>
              <w:ind w:firstLine="0" w:firstLineChars="0"/>
            </w:pPr>
          </w:p>
        </w:tc>
        <w:tc>
          <w:tcPr>
            <w:tcW w:w="992" w:type="dxa"/>
            <w:tcBorders>
              <w:top w:val="single" w:color="000000" w:sz="4" w:space="0"/>
              <w:left w:val="nil"/>
              <w:bottom w:val="single" w:color="000000" w:sz="4" w:space="0"/>
              <w:right w:val="single" w:color="000000" w:sz="4" w:space="0"/>
            </w:tcBorders>
            <w:vAlign w:val="center"/>
          </w:tcPr>
          <w:p w14:paraId="2E535F54">
            <w:pPr>
              <w:pStyle w:val="57"/>
              <w:ind w:firstLine="0" w:firstLineChars="0"/>
            </w:pPr>
          </w:p>
        </w:tc>
      </w:tr>
    </w:tbl>
    <w:p w14:paraId="06126CEF">
      <w:pPr>
        <w:pStyle w:val="180"/>
        <w:rPr>
          <w:kern w:val="2"/>
          <w:sz w:val="32"/>
          <w:szCs w:val="32"/>
        </w:rPr>
      </w:pPr>
      <w:r>
        <w:rPr>
          <w:rFonts w:hint="eastAsia"/>
        </w:rPr>
        <w:t>核减率统一口径，核减率=核减金额/本年度预算。</w:t>
      </w:r>
    </w:p>
    <w:p w14:paraId="0BE9CADE">
      <w:pPr>
        <w:pStyle w:val="180"/>
        <w:numPr>
          <w:ilvl w:val="0"/>
          <w:numId w:val="0"/>
        </w:numPr>
        <w:ind w:left="737"/>
      </w:pPr>
    </w:p>
    <w:p w14:paraId="23186969">
      <w:pPr>
        <w:pStyle w:val="57"/>
        <w:ind w:firstLine="420"/>
      </w:pPr>
    </w:p>
    <w:p w14:paraId="7A90B4E9">
      <w:pPr>
        <w:pStyle w:val="57"/>
        <w:ind w:firstLine="420"/>
        <w:sectPr>
          <w:headerReference r:id="rId16" w:type="default"/>
          <w:footerReference r:id="rId18" w:type="default"/>
          <w:headerReference r:id="rId17" w:type="even"/>
          <w:footerReference r:id="rId19" w:type="even"/>
          <w:pgSz w:w="11906" w:h="16838"/>
          <w:pgMar w:top="1928" w:right="1134" w:bottom="1134" w:left="1134" w:header="1418" w:footer="1134" w:gutter="284"/>
          <w:cols w:space="425" w:num="1"/>
          <w:formProt w:val="0"/>
          <w:docGrid w:type="lines" w:linePitch="312" w:charSpace="0"/>
        </w:sectPr>
      </w:pPr>
    </w:p>
    <w:p w14:paraId="1C7951B2">
      <w:pPr>
        <w:pStyle w:val="199"/>
        <w:rPr>
          <w:rFonts w:hint="eastAsia"/>
        </w:rPr>
      </w:pPr>
    </w:p>
    <w:p w14:paraId="753FE7A9">
      <w:pPr>
        <w:pStyle w:val="200"/>
      </w:pPr>
    </w:p>
    <w:p w14:paraId="2FA741F8">
      <w:pPr>
        <w:pStyle w:val="77"/>
        <w:spacing w:after="156"/>
      </w:pPr>
      <w:r>
        <w:br w:type="textWrapping"/>
      </w:r>
      <w:bookmarkStart w:id="214" w:name="_Toc208206488"/>
      <w:bookmarkStart w:id="215" w:name="_Toc208206564"/>
      <w:r>
        <w:rPr>
          <w:rFonts w:hint="eastAsia"/>
        </w:rPr>
        <w:t>（资料性）</w:t>
      </w:r>
      <w:r>
        <w:br w:type="textWrapping"/>
      </w:r>
      <w:r>
        <w:rPr>
          <w:rFonts w:hint="eastAsia"/>
        </w:rPr>
        <w:t>第三方机构参与预算绩效管理</w:t>
      </w:r>
      <w:bookmarkEnd w:id="214"/>
      <w:bookmarkEnd w:id="215"/>
    </w:p>
    <w:p w14:paraId="3E9A9F6F">
      <w:pPr>
        <w:pStyle w:val="57"/>
        <w:ind w:firstLine="420"/>
      </w:pPr>
      <w:r>
        <w:rPr>
          <w:rFonts w:hint="eastAsia"/>
        </w:rPr>
        <w:t>第三方机构绩效评价综合质量评分见表</w:t>
      </w:r>
      <w:r>
        <w:rPr>
          <w:rFonts w:hint="eastAsia" w:cs="Calibri"/>
        </w:rPr>
        <w:t>C</w:t>
      </w:r>
      <w:r>
        <w:t>.1</w:t>
      </w:r>
      <w:r>
        <w:rPr>
          <w:rFonts w:hint="eastAsia"/>
        </w:rPr>
        <w:t>。</w:t>
      </w:r>
    </w:p>
    <w:p w14:paraId="4CE34515">
      <w:pPr>
        <w:pStyle w:val="57"/>
        <w:ind w:firstLine="420"/>
        <w:rPr>
          <w:kern w:val="2"/>
          <w:szCs w:val="21"/>
        </w:rPr>
      </w:pPr>
    </w:p>
    <w:p w14:paraId="45DE15B6">
      <w:pPr>
        <w:pStyle w:val="57"/>
        <w:ind w:firstLine="420"/>
        <w:rPr>
          <w:kern w:val="2"/>
          <w:szCs w:val="21"/>
        </w:rPr>
      </w:pPr>
    </w:p>
    <w:p w14:paraId="73F3D436">
      <w:pPr>
        <w:sectPr>
          <w:pgSz w:w="11906" w:h="16838"/>
          <w:pgMar w:top="1928" w:right="1134" w:bottom="1134" w:left="1134" w:header="1418" w:footer="1134" w:gutter="284"/>
          <w:cols w:space="425" w:num="1"/>
          <w:formProt w:val="0"/>
          <w:docGrid w:type="lines" w:linePitch="312" w:charSpace="0"/>
        </w:sectPr>
      </w:pPr>
      <w:r>
        <w:br w:type="page"/>
      </w:r>
    </w:p>
    <w:p w14:paraId="6C210770">
      <w:pPr>
        <w:pStyle w:val="78"/>
        <w:spacing w:before="156" w:after="156"/>
      </w:pPr>
      <w:r>
        <w:rPr>
          <w:rFonts w:hint="eastAsia"/>
        </w:rPr>
        <w:t>第三方机构绩效评价综合质量评分表</w:t>
      </w:r>
    </w:p>
    <w:tbl>
      <w:tblPr>
        <w:tblStyle w:val="27"/>
        <w:tblW w:w="51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1682"/>
        <w:gridCol w:w="85"/>
        <w:gridCol w:w="1145"/>
        <w:gridCol w:w="570"/>
        <w:gridCol w:w="3614"/>
        <w:gridCol w:w="4142"/>
        <w:gridCol w:w="1029"/>
      </w:tblGrid>
      <w:tr w14:paraId="5E3DC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6" w:type="dxa"/>
            <w:gridSpan w:val="8"/>
            <w:vAlign w:val="center"/>
          </w:tcPr>
          <w:p w14:paraId="4A273C36">
            <w:pPr>
              <w:pStyle w:val="57"/>
              <w:ind w:firstLine="0" w:firstLineChars="0"/>
              <w:jc w:val="center"/>
              <w:rPr>
                <w:b/>
                <w:bCs/>
              </w:rPr>
            </w:pPr>
            <w:r>
              <w:rPr>
                <w:b/>
                <w:bCs/>
              </w:rPr>
              <w:t>一、基本信息</w:t>
            </w:r>
          </w:p>
        </w:tc>
      </w:tr>
      <w:tr w14:paraId="7E10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158" w:type="dxa"/>
            <w:vAlign w:val="center"/>
          </w:tcPr>
          <w:p w14:paraId="03D8E951">
            <w:pPr>
              <w:pStyle w:val="57"/>
              <w:ind w:firstLine="0" w:firstLineChars="0"/>
              <w:jc w:val="center"/>
            </w:pPr>
            <w:r>
              <w:t>第三方机构（全称）</w:t>
            </w:r>
          </w:p>
        </w:tc>
        <w:tc>
          <w:tcPr>
            <w:tcW w:w="1766" w:type="dxa"/>
            <w:gridSpan w:val="2"/>
            <w:vAlign w:val="center"/>
          </w:tcPr>
          <w:p w14:paraId="337B68DF">
            <w:pPr>
              <w:pStyle w:val="57"/>
              <w:ind w:firstLine="0" w:firstLineChars="0"/>
              <w:jc w:val="center"/>
            </w:pPr>
          </w:p>
        </w:tc>
        <w:tc>
          <w:tcPr>
            <w:tcW w:w="1226" w:type="dxa"/>
            <w:vAlign w:val="center"/>
          </w:tcPr>
          <w:p w14:paraId="2072FF71">
            <w:pPr>
              <w:pStyle w:val="57"/>
              <w:ind w:firstLine="0" w:firstLineChars="0"/>
              <w:jc w:val="center"/>
            </w:pPr>
            <w:r>
              <w:rPr>
                <w:rFonts w:hint="eastAsia"/>
              </w:rPr>
              <w:t>评价阶段</w:t>
            </w:r>
          </w:p>
        </w:tc>
        <w:tc>
          <w:tcPr>
            <w:tcW w:w="9276" w:type="dxa"/>
            <w:gridSpan w:val="4"/>
            <w:vAlign w:val="center"/>
          </w:tcPr>
          <w:p w14:paraId="76BE5003">
            <w:pPr>
              <w:pStyle w:val="57"/>
              <w:ind w:firstLine="0" w:firstLineChars="0"/>
              <w:jc w:val="center"/>
            </w:pPr>
            <w:r>
              <w:t>前</w:t>
            </w:r>
            <w:r>
              <w:rPr>
                <w:rFonts w:hint="eastAsia"/>
              </w:rPr>
              <w:t>○中○后○</w:t>
            </w:r>
          </w:p>
        </w:tc>
      </w:tr>
      <w:tr w14:paraId="1C1F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2158" w:type="dxa"/>
            <w:vAlign w:val="center"/>
          </w:tcPr>
          <w:p w14:paraId="5BC8B7B6">
            <w:pPr>
              <w:pStyle w:val="57"/>
              <w:ind w:firstLine="0" w:firstLineChars="0"/>
              <w:jc w:val="center"/>
            </w:pPr>
            <w:r>
              <w:t>项</w:t>
            </w:r>
            <w:r>
              <w:rPr>
                <w:rFonts w:hint="eastAsia"/>
              </w:rPr>
              <w:t>目名称</w:t>
            </w:r>
          </w:p>
        </w:tc>
        <w:tc>
          <w:tcPr>
            <w:tcW w:w="1766" w:type="dxa"/>
            <w:gridSpan w:val="2"/>
            <w:vAlign w:val="center"/>
          </w:tcPr>
          <w:p w14:paraId="3E3CAB71">
            <w:pPr>
              <w:pStyle w:val="57"/>
              <w:ind w:firstLine="0" w:firstLineChars="0"/>
              <w:jc w:val="center"/>
            </w:pPr>
          </w:p>
        </w:tc>
        <w:tc>
          <w:tcPr>
            <w:tcW w:w="10502" w:type="dxa"/>
            <w:gridSpan w:val="5"/>
            <w:vAlign w:val="center"/>
          </w:tcPr>
          <w:p w14:paraId="3889DE3A">
            <w:pPr>
              <w:pStyle w:val="57"/>
              <w:ind w:firstLine="0" w:firstLineChars="0"/>
              <w:jc w:val="center"/>
            </w:pPr>
            <w:r>
              <w:rPr>
                <w:rFonts w:hint="eastAsia"/>
              </w:rPr>
              <w:t>预算金额（万元）</w:t>
            </w:r>
          </w:p>
        </w:tc>
      </w:tr>
      <w:tr w14:paraId="3CAA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158" w:type="dxa"/>
            <w:vAlign w:val="center"/>
          </w:tcPr>
          <w:p w14:paraId="6FEF96FE">
            <w:pPr>
              <w:pStyle w:val="57"/>
              <w:ind w:firstLine="0" w:firstLineChars="0"/>
              <w:jc w:val="center"/>
            </w:pPr>
            <w:r>
              <w:t>项</w:t>
            </w:r>
            <w:r>
              <w:rPr>
                <w:rFonts w:hint="eastAsia"/>
              </w:rPr>
              <w:t>目类别</w:t>
            </w:r>
          </w:p>
        </w:tc>
        <w:tc>
          <w:tcPr>
            <w:tcW w:w="12268" w:type="dxa"/>
            <w:gridSpan w:val="7"/>
            <w:vAlign w:val="center"/>
          </w:tcPr>
          <w:p w14:paraId="558078E5">
            <w:pPr>
              <w:pStyle w:val="57"/>
              <w:ind w:firstLine="0" w:firstLineChars="0"/>
            </w:pPr>
            <w:r>
              <w:t>工程类</w:t>
            </w:r>
            <w:r>
              <w:rPr>
                <w:rFonts w:hint="eastAsia"/>
              </w:rPr>
              <w:t>○、政府购买服务类○、信息化类○、设备购置类○、补贴奖励类○、其他○</w:t>
            </w:r>
          </w:p>
        </w:tc>
      </w:tr>
      <w:tr w14:paraId="3235B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158" w:type="dxa"/>
            <w:vAlign w:val="center"/>
          </w:tcPr>
          <w:p w14:paraId="00C63C07">
            <w:pPr>
              <w:pStyle w:val="57"/>
              <w:ind w:firstLine="0" w:firstLineChars="0"/>
              <w:jc w:val="center"/>
            </w:pPr>
            <w:r>
              <w:t>所属行业</w:t>
            </w:r>
          </w:p>
        </w:tc>
        <w:tc>
          <w:tcPr>
            <w:tcW w:w="12268" w:type="dxa"/>
            <w:gridSpan w:val="7"/>
            <w:vAlign w:val="center"/>
          </w:tcPr>
          <w:p w14:paraId="4FF9837A">
            <w:pPr>
              <w:pStyle w:val="57"/>
              <w:ind w:firstLine="0" w:firstLineChars="0"/>
            </w:pPr>
            <w:r>
              <w:t>教育类</w:t>
            </w:r>
            <w:r>
              <w:rPr>
                <w:rFonts w:hint="eastAsia"/>
              </w:rPr>
              <w:t>○、科技类○、文化类○、社保类○、医疗卫生类○、经济建设类○、农林水利类○、产业发展类○、行政政法类○、其他○</w:t>
            </w:r>
          </w:p>
        </w:tc>
      </w:tr>
      <w:tr w14:paraId="41FB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158" w:type="dxa"/>
            <w:vAlign w:val="center"/>
          </w:tcPr>
          <w:p w14:paraId="528311BA">
            <w:pPr>
              <w:pStyle w:val="57"/>
              <w:ind w:firstLine="0" w:firstLineChars="0"/>
              <w:jc w:val="center"/>
            </w:pPr>
            <w:r>
              <w:t>评</w:t>
            </w:r>
            <w:r>
              <w:rPr>
                <w:rFonts w:hint="eastAsia"/>
              </w:rPr>
              <w:t>价类型</w:t>
            </w:r>
          </w:p>
        </w:tc>
        <w:tc>
          <w:tcPr>
            <w:tcW w:w="12268" w:type="dxa"/>
            <w:gridSpan w:val="7"/>
            <w:vAlign w:val="center"/>
          </w:tcPr>
          <w:p w14:paraId="094BF4CD">
            <w:pPr>
              <w:pStyle w:val="57"/>
              <w:ind w:firstLine="0" w:firstLineChars="0"/>
            </w:pPr>
            <w:r>
              <w:t>重点支出项目</w:t>
            </w:r>
            <w:r>
              <w:rPr>
                <w:rFonts w:hint="eastAsia"/>
              </w:rPr>
              <w:t>○、专项资金政策○、部门整体支出○、再评价○、目标会审○、综合绩效管理○、其他○</w:t>
            </w:r>
          </w:p>
        </w:tc>
      </w:tr>
      <w:tr w14:paraId="1E71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6" w:type="dxa"/>
            <w:gridSpan w:val="8"/>
            <w:vAlign w:val="center"/>
          </w:tcPr>
          <w:p w14:paraId="55AE6552">
            <w:pPr>
              <w:pStyle w:val="57"/>
              <w:ind w:firstLine="0" w:firstLineChars="0"/>
              <w:jc w:val="center"/>
              <w:rPr>
                <w:b/>
                <w:bCs/>
              </w:rPr>
            </w:pPr>
            <w:r>
              <w:rPr>
                <w:b/>
                <w:bCs/>
              </w:rPr>
              <w:t>二、报告质量评估（</w:t>
            </w:r>
            <w:r>
              <w:rPr>
                <w:rFonts w:hint="eastAsia"/>
                <w:b/>
                <w:bCs/>
              </w:rPr>
              <w:t>90分）</w:t>
            </w:r>
          </w:p>
        </w:tc>
      </w:tr>
      <w:tr w14:paraId="7C553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58" w:type="dxa"/>
            <w:vAlign w:val="center"/>
          </w:tcPr>
          <w:p w14:paraId="13413045">
            <w:pPr>
              <w:pStyle w:val="57"/>
              <w:ind w:firstLine="0" w:firstLineChars="0"/>
              <w:jc w:val="center"/>
              <w:rPr>
                <w:b/>
                <w:bCs/>
              </w:rPr>
            </w:pPr>
            <w:r>
              <w:rPr>
                <w:b/>
                <w:bCs/>
              </w:rPr>
              <w:t>一级指标</w:t>
            </w:r>
          </w:p>
        </w:tc>
        <w:tc>
          <w:tcPr>
            <w:tcW w:w="1681" w:type="dxa"/>
            <w:vAlign w:val="center"/>
          </w:tcPr>
          <w:p w14:paraId="46E58E40">
            <w:pPr>
              <w:pStyle w:val="57"/>
              <w:ind w:firstLine="0" w:firstLineChars="0"/>
              <w:jc w:val="center"/>
              <w:rPr>
                <w:b/>
                <w:bCs/>
              </w:rPr>
            </w:pPr>
            <w:r>
              <w:rPr>
                <w:rFonts w:hint="eastAsia"/>
                <w:b/>
                <w:bCs/>
              </w:rPr>
              <w:t>二级指标</w:t>
            </w:r>
          </w:p>
        </w:tc>
        <w:tc>
          <w:tcPr>
            <w:tcW w:w="1799" w:type="dxa"/>
            <w:gridSpan w:val="3"/>
            <w:vAlign w:val="center"/>
          </w:tcPr>
          <w:p w14:paraId="6F8EF627">
            <w:pPr>
              <w:pStyle w:val="57"/>
              <w:ind w:firstLine="0" w:firstLineChars="0"/>
              <w:jc w:val="center"/>
              <w:rPr>
                <w:b/>
                <w:bCs/>
              </w:rPr>
            </w:pPr>
            <w:r>
              <w:rPr>
                <w:b/>
                <w:bCs/>
              </w:rPr>
              <w:t>三级指标</w:t>
            </w:r>
          </w:p>
        </w:tc>
        <w:tc>
          <w:tcPr>
            <w:tcW w:w="3617" w:type="dxa"/>
            <w:vAlign w:val="center"/>
          </w:tcPr>
          <w:p w14:paraId="5A862C41">
            <w:pPr>
              <w:pStyle w:val="57"/>
              <w:ind w:firstLine="0" w:firstLineChars="0"/>
              <w:jc w:val="center"/>
              <w:rPr>
                <w:b/>
                <w:bCs/>
              </w:rPr>
            </w:pPr>
            <w:r>
              <w:rPr>
                <w:b/>
                <w:bCs/>
              </w:rPr>
              <w:t>指标说明</w:t>
            </w:r>
          </w:p>
        </w:tc>
        <w:tc>
          <w:tcPr>
            <w:tcW w:w="4145" w:type="dxa"/>
            <w:vAlign w:val="center"/>
          </w:tcPr>
          <w:p w14:paraId="685C9DA4">
            <w:pPr>
              <w:pStyle w:val="57"/>
              <w:ind w:firstLine="0" w:firstLineChars="0"/>
              <w:jc w:val="center"/>
              <w:rPr>
                <w:b/>
                <w:bCs/>
              </w:rPr>
            </w:pPr>
            <w:r>
              <w:rPr>
                <w:b/>
                <w:bCs/>
              </w:rPr>
              <w:t>评分标准</w:t>
            </w:r>
          </w:p>
        </w:tc>
        <w:tc>
          <w:tcPr>
            <w:tcW w:w="1026" w:type="dxa"/>
            <w:vAlign w:val="center"/>
          </w:tcPr>
          <w:p w14:paraId="44188939">
            <w:pPr>
              <w:pStyle w:val="57"/>
              <w:ind w:firstLine="0" w:firstLineChars="0"/>
              <w:jc w:val="center"/>
              <w:rPr>
                <w:b/>
                <w:bCs/>
              </w:rPr>
            </w:pPr>
            <w:r>
              <w:rPr>
                <w:b/>
                <w:bCs/>
              </w:rPr>
              <w:t>得分</w:t>
            </w:r>
          </w:p>
        </w:tc>
      </w:tr>
      <w:tr w14:paraId="787F2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2158" w:type="dxa"/>
            <w:vMerge w:val="restart"/>
            <w:vAlign w:val="center"/>
          </w:tcPr>
          <w:p w14:paraId="6C555871">
            <w:pPr>
              <w:pStyle w:val="57"/>
              <w:ind w:firstLine="0" w:firstLineChars="0"/>
              <w:jc w:val="center"/>
            </w:pPr>
            <w:r>
              <w:rPr>
                <w:rFonts w:hint="eastAsia"/>
              </w:rPr>
              <w:t>指标设计</w:t>
            </w:r>
          </w:p>
          <w:p w14:paraId="212EC696">
            <w:pPr>
              <w:pStyle w:val="57"/>
              <w:ind w:firstLine="0" w:firstLineChars="0"/>
              <w:jc w:val="center"/>
            </w:pPr>
            <w:r>
              <w:rPr>
                <w:rFonts w:hint="eastAsia"/>
              </w:rPr>
              <w:t>（20分）</w:t>
            </w:r>
          </w:p>
        </w:tc>
        <w:tc>
          <w:tcPr>
            <w:tcW w:w="1681" w:type="dxa"/>
            <w:vMerge w:val="restart"/>
            <w:vAlign w:val="center"/>
          </w:tcPr>
          <w:p w14:paraId="1A8532C0">
            <w:pPr>
              <w:pStyle w:val="57"/>
              <w:ind w:firstLine="0" w:firstLineChars="0"/>
              <w:jc w:val="center"/>
            </w:pPr>
            <w:r>
              <w:rPr>
                <w:rFonts w:hint="eastAsia"/>
              </w:rPr>
              <w:t>指标选择</w:t>
            </w:r>
            <w:r>
              <w:rPr>
                <w:rFonts w:hint="eastAsia"/>
              </w:rPr>
              <w:br w:type="textWrapping"/>
            </w:r>
            <w:r>
              <w:rPr>
                <w:rFonts w:hint="eastAsia"/>
              </w:rPr>
              <w:t>（12分）</w:t>
            </w:r>
          </w:p>
        </w:tc>
        <w:tc>
          <w:tcPr>
            <w:tcW w:w="1799" w:type="dxa"/>
            <w:gridSpan w:val="3"/>
            <w:vAlign w:val="center"/>
          </w:tcPr>
          <w:p w14:paraId="02F8A374">
            <w:pPr>
              <w:pStyle w:val="57"/>
              <w:ind w:firstLine="0" w:firstLineChars="0"/>
              <w:jc w:val="center"/>
            </w:pPr>
            <w:r>
              <w:rPr>
                <w:rFonts w:hint="eastAsia"/>
              </w:rPr>
              <w:t>代表性</w:t>
            </w:r>
          </w:p>
          <w:p w14:paraId="17A3595B">
            <w:pPr>
              <w:pStyle w:val="57"/>
              <w:ind w:firstLine="0" w:firstLineChars="0"/>
              <w:jc w:val="center"/>
            </w:pPr>
            <w:r>
              <w:rPr>
                <w:rFonts w:hint="eastAsia"/>
              </w:rPr>
              <w:t>（2分）</w:t>
            </w:r>
          </w:p>
        </w:tc>
        <w:tc>
          <w:tcPr>
            <w:tcW w:w="3617" w:type="dxa"/>
            <w:vAlign w:val="center"/>
          </w:tcPr>
          <w:p w14:paraId="70A7C516">
            <w:pPr>
              <w:pStyle w:val="57"/>
              <w:ind w:firstLine="0" w:firstLineChars="0"/>
            </w:pPr>
            <w:r>
              <w:rPr>
                <w:rFonts w:hint="eastAsia"/>
              </w:rPr>
              <w:t>评价指标选取是否科学合理，能否反映被评价资金或项目的主要特点。</w:t>
            </w:r>
          </w:p>
        </w:tc>
        <w:tc>
          <w:tcPr>
            <w:tcW w:w="4145" w:type="dxa"/>
            <w:vAlign w:val="center"/>
          </w:tcPr>
          <w:p w14:paraId="6F40C357">
            <w:pPr>
              <w:pStyle w:val="57"/>
              <w:ind w:firstLine="0" w:firstLineChars="0"/>
            </w:pPr>
            <w:r>
              <w:rPr>
                <w:rFonts w:hint="eastAsia"/>
              </w:rPr>
              <w:t>完全符合得2分；不完全符合得1分；完全不符合不得分。</w:t>
            </w:r>
          </w:p>
        </w:tc>
        <w:tc>
          <w:tcPr>
            <w:tcW w:w="1026" w:type="dxa"/>
            <w:vAlign w:val="center"/>
          </w:tcPr>
          <w:p w14:paraId="2292E59B">
            <w:pPr>
              <w:pStyle w:val="57"/>
              <w:ind w:firstLine="0" w:firstLineChars="0"/>
            </w:pPr>
          </w:p>
        </w:tc>
      </w:tr>
      <w:tr w14:paraId="57D46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2158" w:type="dxa"/>
            <w:vMerge w:val="continue"/>
            <w:vAlign w:val="center"/>
          </w:tcPr>
          <w:p w14:paraId="422E3B46">
            <w:pPr>
              <w:pStyle w:val="57"/>
              <w:ind w:firstLine="0" w:firstLineChars="0"/>
              <w:jc w:val="center"/>
            </w:pPr>
          </w:p>
        </w:tc>
        <w:tc>
          <w:tcPr>
            <w:tcW w:w="1681" w:type="dxa"/>
            <w:vMerge w:val="continue"/>
            <w:vAlign w:val="center"/>
          </w:tcPr>
          <w:p w14:paraId="02A4CEAA">
            <w:pPr>
              <w:pStyle w:val="57"/>
              <w:ind w:firstLine="0" w:firstLineChars="0"/>
              <w:jc w:val="center"/>
            </w:pPr>
          </w:p>
        </w:tc>
        <w:tc>
          <w:tcPr>
            <w:tcW w:w="1799" w:type="dxa"/>
            <w:gridSpan w:val="3"/>
            <w:vAlign w:val="center"/>
          </w:tcPr>
          <w:p w14:paraId="07990842">
            <w:pPr>
              <w:pStyle w:val="57"/>
              <w:ind w:firstLine="0" w:firstLineChars="0"/>
              <w:jc w:val="center"/>
            </w:pPr>
            <w:r>
              <w:rPr>
                <w:rFonts w:hint="eastAsia"/>
              </w:rPr>
              <w:t>相关性</w:t>
            </w:r>
          </w:p>
          <w:p w14:paraId="14DE7DCF">
            <w:pPr>
              <w:pStyle w:val="57"/>
              <w:ind w:firstLine="0" w:firstLineChars="0"/>
              <w:jc w:val="center"/>
            </w:pPr>
            <w:r>
              <w:rPr>
                <w:rFonts w:hint="eastAsia"/>
              </w:rPr>
              <w:t>（2分）</w:t>
            </w:r>
          </w:p>
        </w:tc>
        <w:tc>
          <w:tcPr>
            <w:tcW w:w="3617" w:type="dxa"/>
            <w:vAlign w:val="center"/>
          </w:tcPr>
          <w:p w14:paraId="368D30A7">
            <w:pPr>
              <w:pStyle w:val="57"/>
              <w:ind w:firstLine="0" w:firstLineChars="0"/>
            </w:pPr>
            <w:r>
              <w:rPr>
                <w:rFonts w:hint="eastAsia"/>
              </w:rPr>
              <w:t>指标是否与资金或项目在一定期限内的目标相关。</w:t>
            </w:r>
          </w:p>
        </w:tc>
        <w:tc>
          <w:tcPr>
            <w:tcW w:w="4145" w:type="dxa"/>
            <w:vAlign w:val="center"/>
          </w:tcPr>
          <w:p w14:paraId="619045AE">
            <w:pPr>
              <w:pStyle w:val="57"/>
              <w:ind w:firstLine="0" w:firstLineChars="0"/>
            </w:pPr>
            <w:r>
              <w:rPr>
                <w:rFonts w:hint="eastAsia"/>
              </w:rPr>
              <w:t>完全符合得2分；不完全符合得1分；完全不符合不得分。</w:t>
            </w:r>
          </w:p>
        </w:tc>
        <w:tc>
          <w:tcPr>
            <w:tcW w:w="1026" w:type="dxa"/>
            <w:vAlign w:val="center"/>
          </w:tcPr>
          <w:p w14:paraId="76CDFF9F">
            <w:pPr>
              <w:pStyle w:val="57"/>
              <w:ind w:firstLine="0" w:firstLineChars="0"/>
            </w:pPr>
          </w:p>
        </w:tc>
      </w:tr>
      <w:tr w14:paraId="5CA9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6" w:type="dxa"/>
            <w:gridSpan w:val="8"/>
            <w:vAlign w:val="center"/>
          </w:tcPr>
          <w:p w14:paraId="0A9A4DDD">
            <w:pPr>
              <w:pStyle w:val="57"/>
              <w:ind w:firstLine="0" w:firstLineChars="0"/>
              <w:jc w:val="center"/>
            </w:pPr>
            <w:r>
              <w:rPr>
                <w:b/>
                <w:bCs/>
              </w:rPr>
              <w:t>二、报告质量评估（</w:t>
            </w:r>
            <w:r>
              <w:rPr>
                <w:rFonts w:hint="eastAsia"/>
                <w:b/>
                <w:bCs/>
              </w:rPr>
              <w:t>90分）</w:t>
            </w:r>
          </w:p>
        </w:tc>
      </w:tr>
      <w:tr w14:paraId="1192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58" w:type="dxa"/>
            <w:vAlign w:val="center"/>
          </w:tcPr>
          <w:p w14:paraId="795006F3">
            <w:pPr>
              <w:pStyle w:val="57"/>
              <w:ind w:firstLine="0" w:firstLineChars="0"/>
              <w:jc w:val="center"/>
              <w:rPr>
                <w:b/>
                <w:bCs/>
              </w:rPr>
            </w:pPr>
            <w:r>
              <w:rPr>
                <w:b/>
                <w:bCs/>
              </w:rPr>
              <w:t>一级指标</w:t>
            </w:r>
          </w:p>
        </w:tc>
        <w:tc>
          <w:tcPr>
            <w:tcW w:w="1681" w:type="dxa"/>
            <w:vAlign w:val="center"/>
          </w:tcPr>
          <w:p w14:paraId="0E278048">
            <w:pPr>
              <w:pStyle w:val="57"/>
              <w:ind w:firstLine="0" w:firstLineChars="0"/>
              <w:jc w:val="center"/>
              <w:rPr>
                <w:b/>
                <w:bCs/>
              </w:rPr>
            </w:pPr>
            <w:r>
              <w:rPr>
                <w:rFonts w:hint="eastAsia"/>
                <w:b/>
                <w:bCs/>
              </w:rPr>
              <w:t>二级</w:t>
            </w:r>
            <w:r>
              <w:rPr>
                <w:b/>
                <w:bCs/>
              </w:rPr>
              <w:t>指标</w:t>
            </w:r>
          </w:p>
        </w:tc>
        <w:tc>
          <w:tcPr>
            <w:tcW w:w="1799" w:type="dxa"/>
            <w:gridSpan w:val="3"/>
            <w:vAlign w:val="center"/>
          </w:tcPr>
          <w:p w14:paraId="1C710221">
            <w:pPr>
              <w:pStyle w:val="57"/>
              <w:ind w:firstLine="0" w:firstLineChars="0"/>
              <w:jc w:val="center"/>
              <w:rPr>
                <w:b/>
                <w:bCs/>
              </w:rPr>
            </w:pPr>
            <w:r>
              <w:rPr>
                <w:rFonts w:hint="eastAsia"/>
                <w:b/>
                <w:bCs/>
              </w:rPr>
              <w:t>三级指标</w:t>
            </w:r>
          </w:p>
        </w:tc>
        <w:tc>
          <w:tcPr>
            <w:tcW w:w="3617" w:type="dxa"/>
            <w:vAlign w:val="center"/>
          </w:tcPr>
          <w:p w14:paraId="366B79C4">
            <w:pPr>
              <w:pStyle w:val="57"/>
              <w:ind w:firstLine="0" w:firstLineChars="0"/>
              <w:jc w:val="center"/>
              <w:rPr>
                <w:b/>
                <w:bCs/>
              </w:rPr>
            </w:pPr>
            <w:r>
              <w:rPr>
                <w:rFonts w:hint="eastAsia"/>
                <w:b/>
                <w:bCs/>
              </w:rPr>
              <w:t>指标说明</w:t>
            </w:r>
          </w:p>
        </w:tc>
        <w:tc>
          <w:tcPr>
            <w:tcW w:w="4145" w:type="dxa"/>
            <w:vAlign w:val="center"/>
          </w:tcPr>
          <w:p w14:paraId="542B1C82">
            <w:pPr>
              <w:pStyle w:val="57"/>
              <w:ind w:firstLine="0" w:firstLineChars="0"/>
              <w:jc w:val="center"/>
              <w:rPr>
                <w:b/>
                <w:bCs/>
              </w:rPr>
            </w:pPr>
            <w:r>
              <w:rPr>
                <w:rFonts w:hint="eastAsia"/>
                <w:b/>
                <w:bCs/>
              </w:rPr>
              <w:t>评分标准</w:t>
            </w:r>
          </w:p>
        </w:tc>
        <w:tc>
          <w:tcPr>
            <w:tcW w:w="1026" w:type="dxa"/>
            <w:vAlign w:val="center"/>
          </w:tcPr>
          <w:p w14:paraId="14F18BEF">
            <w:pPr>
              <w:pStyle w:val="57"/>
              <w:ind w:firstLine="0" w:firstLineChars="0"/>
              <w:jc w:val="center"/>
              <w:rPr>
                <w:b/>
                <w:bCs/>
              </w:rPr>
            </w:pPr>
            <w:r>
              <w:rPr>
                <w:rFonts w:hint="eastAsia"/>
                <w:b/>
                <w:bCs/>
              </w:rPr>
              <w:t>得分</w:t>
            </w:r>
          </w:p>
        </w:tc>
      </w:tr>
      <w:tr w14:paraId="3DA6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2158" w:type="dxa"/>
            <w:vMerge w:val="restart"/>
            <w:vAlign w:val="center"/>
          </w:tcPr>
          <w:p w14:paraId="2A4D6A5F">
            <w:pPr>
              <w:pStyle w:val="57"/>
              <w:ind w:firstLine="0" w:firstLineChars="0"/>
              <w:jc w:val="center"/>
            </w:pPr>
            <w:r>
              <w:rPr>
                <w:rFonts w:hint="eastAsia"/>
              </w:rPr>
              <w:t>指标设计</w:t>
            </w:r>
          </w:p>
          <w:p w14:paraId="76F67655">
            <w:pPr>
              <w:pStyle w:val="57"/>
              <w:ind w:firstLine="0" w:firstLineChars="0"/>
              <w:jc w:val="center"/>
            </w:pPr>
            <w:r>
              <w:rPr>
                <w:rFonts w:hint="eastAsia"/>
              </w:rPr>
              <w:t>（20分）</w:t>
            </w:r>
          </w:p>
        </w:tc>
        <w:tc>
          <w:tcPr>
            <w:tcW w:w="1681" w:type="dxa"/>
            <w:vMerge w:val="restart"/>
            <w:vAlign w:val="center"/>
          </w:tcPr>
          <w:p w14:paraId="68268114">
            <w:pPr>
              <w:pStyle w:val="57"/>
              <w:ind w:firstLine="0" w:firstLineChars="0"/>
              <w:jc w:val="center"/>
            </w:pPr>
            <w:r>
              <w:rPr>
                <w:rFonts w:hint="eastAsia"/>
              </w:rPr>
              <w:t>指标选择</w:t>
            </w:r>
            <w:r>
              <w:rPr>
                <w:rFonts w:hint="eastAsia"/>
              </w:rPr>
              <w:br w:type="textWrapping"/>
            </w:r>
            <w:r>
              <w:rPr>
                <w:rFonts w:hint="eastAsia"/>
              </w:rPr>
              <w:t>（12分）</w:t>
            </w:r>
          </w:p>
        </w:tc>
        <w:tc>
          <w:tcPr>
            <w:tcW w:w="1799" w:type="dxa"/>
            <w:gridSpan w:val="3"/>
            <w:vAlign w:val="center"/>
          </w:tcPr>
          <w:p w14:paraId="2832D32E">
            <w:pPr>
              <w:pStyle w:val="57"/>
              <w:ind w:firstLine="0" w:firstLineChars="0"/>
              <w:jc w:val="center"/>
            </w:pPr>
            <w:r>
              <w:rPr>
                <w:rFonts w:hint="eastAsia"/>
              </w:rPr>
              <w:t>全面性</w:t>
            </w:r>
            <w:r>
              <w:rPr>
                <w:rFonts w:hint="eastAsia"/>
              </w:rPr>
              <w:br w:type="textWrapping"/>
            </w:r>
            <w:r>
              <w:rPr>
                <w:rFonts w:hint="eastAsia"/>
              </w:rPr>
              <w:t>（2分）</w:t>
            </w:r>
          </w:p>
        </w:tc>
        <w:tc>
          <w:tcPr>
            <w:tcW w:w="3617" w:type="dxa"/>
            <w:vAlign w:val="center"/>
          </w:tcPr>
          <w:p w14:paraId="40DC494D">
            <w:pPr>
              <w:pStyle w:val="57"/>
              <w:ind w:firstLine="0" w:firstLineChars="0"/>
            </w:pPr>
            <w:r>
              <w:rPr>
                <w:rFonts w:hint="eastAsia"/>
              </w:rPr>
              <w:t>指标是否综合体现资金或项目的整体绩效，而非单一方面的效果。</w:t>
            </w:r>
          </w:p>
        </w:tc>
        <w:tc>
          <w:tcPr>
            <w:tcW w:w="4145" w:type="dxa"/>
            <w:vAlign w:val="center"/>
          </w:tcPr>
          <w:p w14:paraId="5DF4F4A6">
            <w:pPr>
              <w:pStyle w:val="57"/>
              <w:ind w:firstLine="0" w:firstLineChars="0"/>
            </w:pPr>
            <w:r>
              <w:rPr>
                <w:rFonts w:hint="eastAsia"/>
              </w:rPr>
              <w:t>完全符合得2分；不完全符合得1分；完全不符合不得分。</w:t>
            </w:r>
          </w:p>
        </w:tc>
        <w:tc>
          <w:tcPr>
            <w:tcW w:w="1026" w:type="dxa"/>
            <w:vAlign w:val="center"/>
          </w:tcPr>
          <w:p w14:paraId="195A70CE">
            <w:pPr>
              <w:pStyle w:val="57"/>
              <w:ind w:firstLine="0" w:firstLineChars="0"/>
            </w:pPr>
          </w:p>
        </w:tc>
      </w:tr>
      <w:tr w14:paraId="75CE2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2158" w:type="dxa"/>
            <w:vMerge w:val="continue"/>
            <w:vAlign w:val="center"/>
          </w:tcPr>
          <w:p w14:paraId="2E61C7B3">
            <w:pPr>
              <w:pStyle w:val="57"/>
              <w:ind w:firstLine="0" w:firstLineChars="0"/>
            </w:pPr>
          </w:p>
        </w:tc>
        <w:tc>
          <w:tcPr>
            <w:tcW w:w="1681" w:type="dxa"/>
            <w:vMerge w:val="continue"/>
            <w:vAlign w:val="center"/>
          </w:tcPr>
          <w:p w14:paraId="7836FCCF">
            <w:pPr>
              <w:pStyle w:val="57"/>
              <w:ind w:firstLine="0" w:firstLineChars="0"/>
              <w:jc w:val="center"/>
            </w:pPr>
          </w:p>
        </w:tc>
        <w:tc>
          <w:tcPr>
            <w:tcW w:w="1799" w:type="dxa"/>
            <w:gridSpan w:val="3"/>
            <w:vAlign w:val="center"/>
          </w:tcPr>
          <w:p w14:paraId="708D88C8">
            <w:pPr>
              <w:pStyle w:val="57"/>
              <w:ind w:firstLine="0" w:firstLineChars="0"/>
              <w:jc w:val="center"/>
            </w:pPr>
            <w:r>
              <w:rPr>
                <w:rFonts w:hint="eastAsia"/>
              </w:rPr>
              <w:t>实用性</w:t>
            </w:r>
            <w:r>
              <w:rPr>
                <w:rFonts w:hint="eastAsia"/>
              </w:rPr>
              <w:br w:type="textWrapping"/>
            </w:r>
            <w:r>
              <w:rPr>
                <w:rFonts w:hint="eastAsia"/>
              </w:rPr>
              <w:t>（2分）</w:t>
            </w:r>
          </w:p>
        </w:tc>
        <w:tc>
          <w:tcPr>
            <w:tcW w:w="3617" w:type="dxa"/>
            <w:vAlign w:val="center"/>
          </w:tcPr>
          <w:p w14:paraId="00C55CF7">
            <w:pPr>
              <w:pStyle w:val="57"/>
              <w:ind w:firstLine="0" w:firstLineChars="0"/>
            </w:pPr>
            <w:r>
              <w:rPr>
                <w:rFonts w:hint="eastAsia"/>
              </w:rPr>
              <w:t>指标是否切实可行并得到实际应用。</w:t>
            </w:r>
          </w:p>
        </w:tc>
        <w:tc>
          <w:tcPr>
            <w:tcW w:w="4145" w:type="dxa"/>
            <w:vAlign w:val="center"/>
          </w:tcPr>
          <w:p w14:paraId="2E8C3065">
            <w:pPr>
              <w:pStyle w:val="57"/>
              <w:ind w:firstLine="0" w:firstLineChars="0"/>
            </w:pPr>
            <w:r>
              <w:rPr>
                <w:rFonts w:hint="eastAsia"/>
              </w:rPr>
              <w:t>完全符合得2分；不完全符合得1分；完全不符合不得分。</w:t>
            </w:r>
          </w:p>
        </w:tc>
        <w:tc>
          <w:tcPr>
            <w:tcW w:w="1026" w:type="dxa"/>
            <w:vAlign w:val="center"/>
          </w:tcPr>
          <w:p w14:paraId="5329632A">
            <w:pPr>
              <w:pStyle w:val="57"/>
              <w:ind w:firstLine="0" w:firstLineChars="0"/>
            </w:pPr>
          </w:p>
        </w:tc>
      </w:tr>
      <w:tr w14:paraId="5BB5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2158" w:type="dxa"/>
            <w:vMerge w:val="continue"/>
            <w:vAlign w:val="center"/>
          </w:tcPr>
          <w:p w14:paraId="014AB383">
            <w:pPr>
              <w:pStyle w:val="57"/>
              <w:ind w:firstLine="0" w:firstLineChars="0"/>
            </w:pPr>
          </w:p>
        </w:tc>
        <w:tc>
          <w:tcPr>
            <w:tcW w:w="1681" w:type="dxa"/>
            <w:vMerge w:val="continue"/>
            <w:vAlign w:val="center"/>
          </w:tcPr>
          <w:p w14:paraId="29D55F10">
            <w:pPr>
              <w:pStyle w:val="57"/>
              <w:ind w:firstLine="0" w:firstLineChars="0"/>
              <w:jc w:val="center"/>
            </w:pPr>
          </w:p>
        </w:tc>
        <w:tc>
          <w:tcPr>
            <w:tcW w:w="1799" w:type="dxa"/>
            <w:gridSpan w:val="3"/>
            <w:vAlign w:val="center"/>
          </w:tcPr>
          <w:p w14:paraId="79ACC4AC">
            <w:pPr>
              <w:pStyle w:val="57"/>
              <w:ind w:firstLine="0" w:firstLineChars="0"/>
              <w:jc w:val="center"/>
            </w:pPr>
            <w:r>
              <w:rPr>
                <w:rFonts w:hint="eastAsia"/>
              </w:rPr>
              <w:t>可衡量性</w:t>
            </w:r>
            <w:r>
              <w:rPr>
                <w:rFonts w:hint="eastAsia"/>
              </w:rPr>
              <w:br w:type="textWrapping"/>
            </w:r>
            <w:r>
              <w:rPr>
                <w:rFonts w:hint="eastAsia"/>
              </w:rPr>
              <w:t>（2分）</w:t>
            </w:r>
          </w:p>
        </w:tc>
        <w:tc>
          <w:tcPr>
            <w:tcW w:w="3617" w:type="dxa"/>
            <w:vAlign w:val="center"/>
          </w:tcPr>
          <w:p w14:paraId="7401FA59">
            <w:pPr>
              <w:pStyle w:val="57"/>
              <w:ind w:firstLine="0" w:firstLineChars="0"/>
            </w:pPr>
            <w:r>
              <w:rPr>
                <w:rFonts w:hint="eastAsia"/>
              </w:rPr>
              <w:t>指标完成情况是否可明确判断。</w:t>
            </w:r>
          </w:p>
        </w:tc>
        <w:tc>
          <w:tcPr>
            <w:tcW w:w="4145" w:type="dxa"/>
            <w:vAlign w:val="center"/>
          </w:tcPr>
          <w:p w14:paraId="0AEE144F">
            <w:pPr>
              <w:pStyle w:val="57"/>
              <w:ind w:firstLine="0" w:firstLineChars="0"/>
            </w:pPr>
            <w:r>
              <w:rPr>
                <w:rFonts w:hint="eastAsia"/>
              </w:rPr>
              <w:t>完全符合得2分；不完全符合得1分；完全不符合不得分。</w:t>
            </w:r>
          </w:p>
        </w:tc>
        <w:tc>
          <w:tcPr>
            <w:tcW w:w="1026" w:type="dxa"/>
            <w:vAlign w:val="center"/>
          </w:tcPr>
          <w:p w14:paraId="6A8DC46F">
            <w:pPr>
              <w:pStyle w:val="57"/>
              <w:ind w:firstLine="0" w:firstLineChars="0"/>
            </w:pPr>
          </w:p>
        </w:tc>
      </w:tr>
      <w:tr w14:paraId="58AA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2158" w:type="dxa"/>
            <w:vMerge w:val="continue"/>
            <w:vAlign w:val="center"/>
          </w:tcPr>
          <w:p w14:paraId="6533E16B">
            <w:pPr>
              <w:pStyle w:val="57"/>
              <w:ind w:firstLine="0" w:firstLineChars="0"/>
            </w:pPr>
          </w:p>
        </w:tc>
        <w:tc>
          <w:tcPr>
            <w:tcW w:w="1681" w:type="dxa"/>
            <w:vMerge w:val="continue"/>
            <w:vAlign w:val="center"/>
          </w:tcPr>
          <w:p w14:paraId="125BB01F">
            <w:pPr>
              <w:pStyle w:val="57"/>
              <w:ind w:firstLine="0" w:firstLineChars="0"/>
              <w:jc w:val="center"/>
            </w:pPr>
          </w:p>
        </w:tc>
        <w:tc>
          <w:tcPr>
            <w:tcW w:w="1799" w:type="dxa"/>
            <w:gridSpan w:val="3"/>
            <w:vAlign w:val="center"/>
          </w:tcPr>
          <w:p w14:paraId="62805E77">
            <w:pPr>
              <w:pStyle w:val="57"/>
              <w:ind w:firstLine="0" w:firstLineChars="0"/>
              <w:jc w:val="center"/>
            </w:pPr>
            <w:r>
              <w:rPr>
                <w:rFonts w:hint="eastAsia"/>
              </w:rPr>
              <w:t>差异性</w:t>
            </w:r>
            <w:r>
              <w:rPr>
                <w:rFonts w:hint="eastAsia"/>
              </w:rPr>
              <w:br w:type="textWrapping"/>
            </w:r>
            <w:r>
              <w:rPr>
                <w:rFonts w:hint="eastAsia"/>
              </w:rPr>
              <w:t>（2分）</w:t>
            </w:r>
          </w:p>
        </w:tc>
        <w:tc>
          <w:tcPr>
            <w:tcW w:w="3617" w:type="dxa"/>
            <w:vAlign w:val="center"/>
          </w:tcPr>
          <w:p w14:paraId="71B4E6D3">
            <w:pPr>
              <w:pStyle w:val="57"/>
              <w:ind w:firstLine="0" w:firstLineChars="0"/>
            </w:pPr>
            <w:r>
              <w:rPr>
                <w:rFonts w:hint="eastAsia"/>
              </w:rPr>
              <w:t>指标是否能体现不同单位或工作过程导致的结果差异。</w:t>
            </w:r>
          </w:p>
        </w:tc>
        <w:tc>
          <w:tcPr>
            <w:tcW w:w="4145" w:type="dxa"/>
            <w:vAlign w:val="center"/>
          </w:tcPr>
          <w:p w14:paraId="44082690">
            <w:pPr>
              <w:pStyle w:val="57"/>
              <w:ind w:firstLine="0" w:firstLineChars="0"/>
            </w:pPr>
            <w:r>
              <w:rPr>
                <w:rFonts w:hint="eastAsia"/>
              </w:rPr>
              <w:t>完全符合得2分；不完全符合得1分；完全不符合不得分。</w:t>
            </w:r>
          </w:p>
        </w:tc>
        <w:tc>
          <w:tcPr>
            <w:tcW w:w="1026" w:type="dxa"/>
            <w:vAlign w:val="center"/>
          </w:tcPr>
          <w:p w14:paraId="07BC2A2C">
            <w:pPr>
              <w:pStyle w:val="57"/>
              <w:ind w:firstLine="0" w:firstLineChars="0"/>
            </w:pPr>
          </w:p>
        </w:tc>
      </w:tr>
      <w:tr w14:paraId="69A5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58" w:type="dxa"/>
            <w:vMerge w:val="continue"/>
            <w:vAlign w:val="center"/>
          </w:tcPr>
          <w:p w14:paraId="231E4CBD">
            <w:pPr>
              <w:pStyle w:val="57"/>
              <w:ind w:firstLine="0" w:firstLineChars="0"/>
            </w:pPr>
          </w:p>
        </w:tc>
        <w:tc>
          <w:tcPr>
            <w:tcW w:w="1681" w:type="dxa"/>
            <w:vMerge w:val="restart"/>
            <w:vAlign w:val="center"/>
          </w:tcPr>
          <w:p w14:paraId="5C72AFB2">
            <w:pPr>
              <w:pStyle w:val="57"/>
              <w:ind w:firstLine="0" w:firstLineChars="0"/>
              <w:jc w:val="center"/>
            </w:pPr>
            <w:r>
              <w:rPr>
                <w:rFonts w:hint="eastAsia"/>
              </w:rPr>
              <w:t>评价标准</w:t>
            </w:r>
            <w:r>
              <w:rPr>
                <w:rFonts w:hint="eastAsia"/>
              </w:rPr>
              <w:br w:type="textWrapping"/>
            </w:r>
            <w:r>
              <w:rPr>
                <w:rFonts w:hint="eastAsia"/>
              </w:rPr>
              <w:t>（6分）</w:t>
            </w:r>
          </w:p>
        </w:tc>
        <w:tc>
          <w:tcPr>
            <w:tcW w:w="1799" w:type="dxa"/>
            <w:gridSpan w:val="3"/>
            <w:vAlign w:val="center"/>
          </w:tcPr>
          <w:p w14:paraId="36CB32FB">
            <w:pPr>
              <w:pStyle w:val="57"/>
              <w:ind w:firstLine="0" w:firstLineChars="0"/>
              <w:jc w:val="center"/>
            </w:pPr>
            <w:r>
              <w:rPr>
                <w:rFonts w:hint="eastAsia"/>
              </w:rPr>
              <w:t>标准明确性</w:t>
            </w:r>
            <w:r>
              <w:rPr>
                <w:rFonts w:hint="eastAsia"/>
              </w:rPr>
              <w:br w:type="textWrapping"/>
            </w:r>
            <w:r>
              <w:rPr>
                <w:rFonts w:hint="eastAsia"/>
              </w:rPr>
              <w:t>（3分）</w:t>
            </w:r>
          </w:p>
        </w:tc>
        <w:tc>
          <w:tcPr>
            <w:tcW w:w="3617" w:type="dxa"/>
            <w:vAlign w:val="center"/>
          </w:tcPr>
          <w:p w14:paraId="2C6F8F91">
            <w:pPr>
              <w:pStyle w:val="57"/>
              <w:ind w:firstLine="0" w:firstLineChars="0"/>
            </w:pPr>
            <w:r>
              <w:rPr>
                <w:rFonts w:hint="eastAsia"/>
              </w:rPr>
              <w:t>评分标准是否明确、合理，是否设置明确的计分方法。</w:t>
            </w:r>
          </w:p>
        </w:tc>
        <w:tc>
          <w:tcPr>
            <w:tcW w:w="4145" w:type="dxa"/>
            <w:vAlign w:val="center"/>
          </w:tcPr>
          <w:p w14:paraId="4EE372FC">
            <w:pPr>
              <w:pStyle w:val="57"/>
              <w:ind w:firstLine="0" w:firstLineChars="0"/>
            </w:pPr>
            <w:r>
              <w:rPr>
                <w:rFonts w:hint="eastAsia"/>
              </w:rPr>
              <w:t>设置明确计分标准（如评分细则或计算公式）得3分，否则按比例扣分。</w:t>
            </w:r>
          </w:p>
        </w:tc>
        <w:tc>
          <w:tcPr>
            <w:tcW w:w="1026" w:type="dxa"/>
            <w:vAlign w:val="center"/>
          </w:tcPr>
          <w:p w14:paraId="06BF0810">
            <w:pPr>
              <w:pStyle w:val="57"/>
              <w:ind w:firstLine="0" w:firstLineChars="0"/>
            </w:pPr>
          </w:p>
        </w:tc>
      </w:tr>
      <w:tr w14:paraId="4AB9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158" w:type="dxa"/>
            <w:vMerge w:val="continue"/>
            <w:vAlign w:val="center"/>
          </w:tcPr>
          <w:p w14:paraId="7C9C299E">
            <w:pPr>
              <w:pStyle w:val="57"/>
              <w:ind w:firstLine="0" w:firstLineChars="0"/>
            </w:pPr>
          </w:p>
        </w:tc>
        <w:tc>
          <w:tcPr>
            <w:tcW w:w="1681" w:type="dxa"/>
            <w:vMerge w:val="continue"/>
            <w:vAlign w:val="center"/>
          </w:tcPr>
          <w:p w14:paraId="0DF58A5D">
            <w:pPr>
              <w:pStyle w:val="57"/>
              <w:ind w:firstLine="0" w:firstLineChars="0"/>
              <w:jc w:val="center"/>
            </w:pPr>
          </w:p>
        </w:tc>
        <w:tc>
          <w:tcPr>
            <w:tcW w:w="1799" w:type="dxa"/>
            <w:gridSpan w:val="3"/>
            <w:vAlign w:val="center"/>
          </w:tcPr>
          <w:p w14:paraId="1FC9BDEC">
            <w:pPr>
              <w:pStyle w:val="57"/>
              <w:ind w:firstLine="0" w:firstLineChars="0"/>
              <w:jc w:val="center"/>
            </w:pPr>
            <w:r>
              <w:rPr>
                <w:rFonts w:hint="eastAsia"/>
              </w:rPr>
              <w:t>标准合理性</w:t>
            </w:r>
            <w:r>
              <w:rPr>
                <w:rFonts w:hint="eastAsia"/>
              </w:rPr>
              <w:br w:type="textWrapping"/>
            </w:r>
            <w:r>
              <w:rPr>
                <w:rFonts w:hint="eastAsia"/>
              </w:rPr>
              <w:t>（3分）</w:t>
            </w:r>
          </w:p>
        </w:tc>
        <w:tc>
          <w:tcPr>
            <w:tcW w:w="3617" w:type="dxa"/>
            <w:vAlign w:val="center"/>
          </w:tcPr>
          <w:p w14:paraId="1987B9B0">
            <w:pPr>
              <w:pStyle w:val="57"/>
              <w:ind w:firstLine="0" w:firstLineChars="0"/>
            </w:pPr>
            <w:r>
              <w:rPr>
                <w:rFonts w:hint="eastAsia"/>
              </w:rPr>
              <w:t>是否明确评分的数据来源及参照依据。</w:t>
            </w:r>
          </w:p>
        </w:tc>
        <w:tc>
          <w:tcPr>
            <w:tcW w:w="4145" w:type="dxa"/>
            <w:vAlign w:val="center"/>
          </w:tcPr>
          <w:p w14:paraId="06EB5C33">
            <w:pPr>
              <w:pStyle w:val="57"/>
              <w:ind w:firstLine="0" w:firstLineChars="0"/>
            </w:pPr>
            <w:r>
              <w:rPr>
                <w:rFonts w:hint="eastAsia"/>
              </w:rPr>
              <w:t>明确数据来源及参照依据得3分，否则按比例扣分。</w:t>
            </w:r>
          </w:p>
        </w:tc>
        <w:tc>
          <w:tcPr>
            <w:tcW w:w="1026" w:type="dxa"/>
            <w:vAlign w:val="center"/>
          </w:tcPr>
          <w:p w14:paraId="0E3CBA0A">
            <w:pPr>
              <w:pStyle w:val="57"/>
              <w:ind w:firstLine="0" w:firstLineChars="0"/>
            </w:pPr>
          </w:p>
        </w:tc>
      </w:tr>
      <w:tr w14:paraId="4951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2158" w:type="dxa"/>
            <w:vMerge w:val="continue"/>
            <w:vAlign w:val="center"/>
          </w:tcPr>
          <w:p w14:paraId="57692B33">
            <w:pPr>
              <w:pStyle w:val="57"/>
              <w:ind w:firstLine="0" w:firstLineChars="0"/>
            </w:pPr>
          </w:p>
        </w:tc>
        <w:tc>
          <w:tcPr>
            <w:tcW w:w="1681" w:type="dxa"/>
            <w:vMerge w:val="restart"/>
            <w:vAlign w:val="center"/>
          </w:tcPr>
          <w:p w14:paraId="78AB2CA6">
            <w:pPr>
              <w:pStyle w:val="57"/>
              <w:ind w:firstLine="0" w:firstLineChars="0"/>
              <w:jc w:val="center"/>
            </w:pPr>
            <w:r>
              <w:rPr>
                <w:rFonts w:hint="eastAsia"/>
              </w:rPr>
              <w:t>指标权重</w:t>
            </w:r>
            <w:r>
              <w:rPr>
                <w:rFonts w:hint="eastAsia"/>
              </w:rPr>
              <w:br w:type="textWrapping"/>
            </w:r>
            <w:r>
              <w:rPr>
                <w:rFonts w:hint="eastAsia"/>
              </w:rPr>
              <w:t>（2分）</w:t>
            </w:r>
          </w:p>
        </w:tc>
        <w:tc>
          <w:tcPr>
            <w:tcW w:w="1799" w:type="dxa"/>
            <w:gridSpan w:val="3"/>
            <w:vAlign w:val="center"/>
          </w:tcPr>
          <w:p w14:paraId="59DCD670">
            <w:pPr>
              <w:pStyle w:val="57"/>
              <w:ind w:firstLine="0" w:firstLineChars="0"/>
              <w:jc w:val="center"/>
            </w:pPr>
            <w:r>
              <w:rPr>
                <w:rFonts w:hint="eastAsia"/>
              </w:rPr>
              <w:t>分配合理性</w:t>
            </w:r>
            <w:r>
              <w:rPr>
                <w:rFonts w:hint="eastAsia"/>
              </w:rPr>
              <w:br w:type="textWrapping"/>
            </w:r>
            <w:r>
              <w:rPr>
                <w:rFonts w:hint="eastAsia"/>
              </w:rPr>
              <w:t>（1分）</w:t>
            </w:r>
          </w:p>
        </w:tc>
        <w:tc>
          <w:tcPr>
            <w:tcW w:w="3617" w:type="dxa"/>
            <w:vAlign w:val="center"/>
          </w:tcPr>
          <w:p w14:paraId="081B6387">
            <w:pPr>
              <w:pStyle w:val="57"/>
              <w:ind w:firstLine="0" w:firstLineChars="0"/>
            </w:pPr>
            <w:r>
              <w:rPr>
                <w:rFonts w:hint="eastAsia"/>
              </w:rPr>
              <w:t>指标权重分配是否合理，能否体现资金或项目的特点或投入重点</w:t>
            </w:r>
            <w:r>
              <w:t>。</w:t>
            </w:r>
          </w:p>
        </w:tc>
        <w:tc>
          <w:tcPr>
            <w:tcW w:w="4145" w:type="dxa"/>
            <w:vAlign w:val="center"/>
          </w:tcPr>
          <w:p w14:paraId="1DC5E78B">
            <w:pPr>
              <w:pStyle w:val="57"/>
              <w:ind w:firstLine="0" w:firstLineChars="0"/>
            </w:pPr>
            <w:r>
              <w:rPr>
                <w:rFonts w:hint="eastAsia"/>
              </w:rPr>
              <w:t>合理体现特点或重点得1分，否则不得分。</w:t>
            </w:r>
          </w:p>
        </w:tc>
        <w:tc>
          <w:tcPr>
            <w:tcW w:w="1026" w:type="dxa"/>
            <w:vAlign w:val="center"/>
          </w:tcPr>
          <w:p w14:paraId="4C508D7F">
            <w:pPr>
              <w:pStyle w:val="57"/>
              <w:ind w:firstLine="0" w:firstLineChars="0"/>
            </w:pPr>
          </w:p>
        </w:tc>
      </w:tr>
      <w:tr w14:paraId="1DAB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2158" w:type="dxa"/>
            <w:vMerge w:val="continue"/>
            <w:vAlign w:val="center"/>
          </w:tcPr>
          <w:p w14:paraId="480614AC">
            <w:pPr>
              <w:pStyle w:val="57"/>
              <w:ind w:firstLine="0" w:firstLineChars="0"/>
            </w:pPr>
          </w:p>
        </w:tc>
        <w:tc>
          <w:tcPr>
            <w:tcW w:w="1681" w:type="dxa"/>
            <w:vMerge w:val="continue"/>
            <w:vAlign w:val="center"/>
          </w:tcPr>
          <w:p w14:paraId="2C53EA3F">
            <w:pPr>
              <w:pStyle w:val="57"/>
              <w:ind w:firstLine="0" w:firstLineChars="0"/>
            </w:pPr>
          </w:p>
        </w:tc>
        <w:tc>
          <w:tcPr>
            <w:tcW w:w="1799" w:type="dxa"/>
            <w:gridSpan w:val="3"/>
            <w:vAlign w:val="center"/>
          </w:tcPr>
          <w:p w14:paraId="2A4E2B9C">
            <w:pPr>
              <w:pStyle w:val="57"/>
              <w:ind w:firstLine="0" w:firstLineChars="0"/>
              <w:jc w:val="center"/>
            </w:pPr>
            <w:r>
              <w:rPr>
                <w:rFonts w:hint="eastAsia"/>
              </w:rPr>
              <w:t>权重明确性</w:t>
            </w:r>
            <w:r>
              <w:rPr>
                <w:rFonts w:hint="eastAsia"/>
              </w:rPr>
              <w:br w:type="textWrapping"/>
            </w:r>
            <w:r>
              <w:rPr>
                <w:rFonts w:hint="eastAsia"/>
              </w:rPr>
              <w:t>（1分）</w:t>
            </w:r>
          </w:p>
        </w:tc>
        <w:tc>
          <w:tcPr>
            <w:tcW w:w="3617" w:type="dxa"/>
            <w:vAlign w:val="center"/>
          </w:tcPr>
          <w:p w14:paraId="13EBC668">
            <w:pPr>
              <w:pStyle w:val="57"/>
              <w:ind w:firstLine="0" w:firstLineChars="0"/>
            </w:pPr>
            <w:r>
              <w:rPr>
                <w:rFonts w:hint="eastAsia"/>
              </w:rPr>
              <w:t>是否具有明确的赋权方法或原则。</w:t>
            </w:r>
          </w:p>
        </w:tc>
        <w:tc>
          <w:tcPr>
            <w:tcW w:w="4145" w:type="dxa"/>
            <w:vAlign w:val="center"/>
          </w:tcPr>
          <w:p w14:paraId="5727493D">
            <w:pPr>
              <w:pStyle w:val="57"/>
              <w:ind w:firstLine="0" w:firstLineChars="0"/>
            </w:pPr>
            <w:r>
              <w:rPr>
                <w:rFonts w:hint="eastAsia"/>
              </w:rPr>
              <w:t>有明确赋权方法或原则得1分，否则不得分。</w:t>
            </w:r>
          </w:p>
        </w:tc>
        <w:tc>
          <w:tcPr>
            <w:tcW w:w="1026" w:type="dxa"/>
            <w:noWrap/>
            <w:vAlign w:val="center"/>
          </w:tcPr>
          <w:p w14:paraId="1931919D">
            <w:pPr>
              <w:pStyle w:val="57"/>
              <w:ind w:firstLine="0" w:firstLineChars="0"/>
            </w:pPr>
          </w:p>
        </w:tc>
      </w:tr>
      <w:tr w14:paraId="7E9D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6" w:type="dxa"/>
            <w:gridSpan w:val="8"/>
            <w:vAlign w:val="center"/>
          </w:tcPr>
          <w:p w14:paraId="680E108D">
            <w:pPr>
              <w:pStyle w:val="57"/>
              <w:ind w:firstLine="0" w:firstLineChars="0"/>
              <w:jc w:val="center"/>
            </w:pPr>
            <w:r>
              <w:rPr>
                <w:b/>
                <w:bCs/>
              </w:rPr>
              <w:t>二、报告质量评估（</w:t>
            </w:r>
            <w:r>
              <w:rPr>
                <w:rFonts w:hint="eastAsia"/>
                <w:b/>
                <w:bCs/>
              </w:rPr>
              <w:t>90分）</w:t>
            </w:r>
          </w:p>
        </w:tc>
      </w:tr>
      <w:tr w14:paraId="66345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58" w:type="dxa"/>
            <w:vAlign w:val="center"/>
          </w:tcPr>
          <w:p w14:paraId="09F94EA8">
            <w:pPr>
              <w:pStyle w:val="57"/>
              <w:ind w:firstLine="0" w:firstLineChars="0"/>
              <w:jc w:val="center"/>
              <w:rPr>
                <w:b/>
                <w:bCs/>
              </w:rPr>
            </w:pPr>
            <w:r>
              <w:rPr>
                <w:b/>
                <w:bCs/>
              </w:rPr>
              <w:t>一级指标</w:t>
            </w:r>
          </w:p>
        </w:tc>
        <w:tc>
          <w:tcPr>
            <w:tcW w:w="1681" w:type="dxa"/>
            <w:vAlign w:val="center"/>
          </w:tcPr>
          <w:p w14:paraId="3C4B32E9">
            <w:pPr>
              <w:pStyle w:val="57"/>
              <w:ind w:firstLine="0" w:firstLineChars="0"/>
              <w:jc w:val="center"/>
              <w:rPr>
                <w:b/>
                <w:bCs/>
              </w:rPr>
            </w:pPr>
            <w:r>
              <w:rPr>
                <w:rFonts w:hint="eastAsia"/>
                <w:b/>
                <w:bCs/>
              </w:rPr>
              <w:t>二级指标</w:t>
            </w:r>
          </w:p>
        </w:tc>
        <w:tc>
          <w:tcPr>
            <w:tcW w:w="1799" w:type="dxa"/>
            <w:gridSpan w:val="3"/>
            <w:vAlign w:val="center"/>
          </w:tcPr>
          <w:p w14:paraId="2BECF11C">
            <w:pPr>
              <w:pStyle w:val="57"/>
              <w:ind w:firstLine="0" w:firstLineChars="0"/>
              <w:jc w:val="center"/>
              <w:rPr>
                <w:b/>
                <w:bCs/>
              </w:rPr>
            </w:pPr>
            <w:r>
              <w:rPr>
                <w:rFonts w:hint="eastAsia"/>
                <w:b/>
                <w:bCs/>
              </w:rPr>
              <w:t>三级指标</w:t>
            </w:r>
          </w:p>
        </w:tc>
        <w:tc>
          <w:tcPr>
            <w:tcW w:w="3617" w:type="dxa"/>
            <w:vAlign w:val="center"/>
          </w:tcPr>
          <w:p w14:paraId="3BEA7831">
            <w:pPr>
              <w:pStyle w:val="57"/>
              <w:ind w:firstLine="0" w:firstLineChars="0"/>
              <w:jc w:val="center"/>
              <w:rPr>
                <w:b/>
                <w:bCs/>
              </w:rPr>
            </w:pPr>
            <w:r>
              <w:rPr>
                <w:rFonts w:hint="eastAsia"/>
                <w:b/>
                <w:bCs/>
              </w:rPr>
              <w:t>指标说明</w:t>
            </w:r>
          </w:p>
        </w:tc>
        <w:tc>
          <w:tcPr>
            <w:tcW w:w="4145" w:type="dxa"/>
            <w:vAlign w:val="center"/>
          </w:tcPr>
          <w:p w14:paraId="2D11D268">
            <w:pPr>
              <w:pStyle w:val="57"/>
              <w:ind w:firstLine="0" w:firstLineChars="0"/>
              <w:jc w:val="center"/>
              <w:rPr>
                <w:b/>
                <w:bCs/>
              </w:rPr>
            </w:pPr>
            <w:r>
              <w:rPr>
                <w:rFonts w:hint="eastAsia"/>
                <w:b/>
                <w:bCs/>
              </w:rPr>
              <w:t>评分标准</w:t>
            </w:r>
          </w:p>
        </w:tc>
        <w:tc>
          <w:tcPr>
            <w:tcW w:w="1026" w:type="dxa"/>
            <w:noWrap/>
            <w:vAlign w:val="center"/>
          </w:tcPr>
          <w:p w14:paraId="1FC1BB1F">
            <w:pPr>
              <w:pStyle w:val="57"/>
              <w:ind w:firstLine="0" w:firstLineChars="0"/>
              <w:jc w:val="center"/>
              <w:rPr>
                <w:b/>
                <w:bCs/>
              </w:rPr>
            </w:pPr>
            <w:r>
              <w:rPr>
                <w:rFonts w:hint="eastAsia"/>
                <w:b/>
                <w:bCs/>
              </w:rPr>
              <w:t>得分</w:t>
            </w:r>
          </w:p>
        </w:tc>
      </w:tr>
      <w:tr w14:paraId="6512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158" w:type="dxa"/>
            <w:vMerge w:val="restart"/>
            <w:vAlign w:val="center"/>
          </w:tcPr>
          <w:p w14:paraId="011AF388">
            <w:pPr>
              <w:pStyle w:val="57"/>
              <w:ind w:firstLine="0" w:firstLineChars="0"/>
              <w:jc w:val="center"/>
            </w:pPr>
            <w:r>
              <w:t>报告内容</w:t>
            </w:r>
          </w:p>
          <w:p w14:paraId="01FD57C4">
            <w:pPr>
              <w:pStyle w:val="57"/>
              <w:ind w:firstLine="0" w:firstLineChars="0"/>
              <w:jc w:val="center"/>
            </w:pPr>
            <w:r>
              <w:t>（</w:t>
            </w:r>
            <w:r>
              <w:rPr>
                <w:rFonts w:hint="eastAsia"/>
              </w:rPr>
              <w:t>70分）</w:t>
            </w:r>
          </w:p>
        </w:tc>
        <w:tc>
          <w:tcPr>
            <w:tcW w:w="1681" w:type="dxa"/>
            <w:vMerge w:val="restart"/>
            <w:vAlign w:val="center"/>
          </w:tcPr>
          <w:p w14:paraId="6F1CA5E3">
            <w:pPr>
              <w:pStyle w:val="57"/>
              <w:ind w:firstLine="0" w:firstLineChars="0"/>
              <w:jc w:val="center"/>
            </w:pPr>
            <w:r>
              <w:rPr>
                <w:rFonts w:hint="eastAsia"/>
              </w:rPr>
              <w:t>文字数据</w:t>
            </w:r>
            <w:r>
              <w:rPr>
                <w:rFonts w:hint="eastAsia"/>
              </w:rPr>
              <w:br w:type="textWrapping"/>
            </w:r>
            <w:r>
              <w:rPr>
                <w:rFonts w:hint="eastAsia"/>
              </w:rPr>
              <w:t>（12分）</w:t>
            </w:r>
          </w:p>
        </w:tc>
        <w:tc>
          <w:tcPr>
            <w:tcW w:w="1799" w:type="dxa"/>
            <w:gridSpan w:val="3"/>
            <w:vAlign w:val="center"/>
          </w:tcPr>
          <w:p w14:paraId="3914D6D5">
            <w:pPr>
              <w:pStyle w:val="57"/>
              <w:ind w:firstLine="0" w:firstLineChars="0"/>
              <w:jc w:val="center"/>
            </w:pPr>
            <w:r>
              <w:rPr>
                <w:rFonts w:hint="eastAsia"/>
              </w:rPr>
              <w:t>文字正确性</w:t>
            </w:r>
            <w:r>
              <w:rPr>
                <w:rFonts w:hint="eastAsia"/>
              </w:rPr>
              <w:br w:type="textWrapping"/>
            </w:r>
            <w:r>
              <w:rPr>
                <w:rFonts w:hint="eastAsia"/>
              </w:rPr>
              <w:t>（3分）</w:t>
            </w:r>
          </w:p>
        </w:tc>
        <w:tc>
          <w:tcPr>
            <w:tcW w:w="3617" w:type="dxa"/>
            <w:vAlign w:val="center"/>
          </w:tcPr>
          <w:p w14:paraId="6F82811E">
            <w:pPr>
              <w:pStyle w:val="57"/>
              <w:ind w:firstLine="0" w:firstLineChars="0"/>
            </w:pPr>
            <w:r>
              <w:rPr>
                <w:rFonts w:hint="eastAsia"/>
              </w:rPr>
              <w:t>报告文字表述是否准确，是否存在错别字。</w:t>
            </w:r>
          </w:p>
        </w:tc>
        <w:tc>
          <w:tcPr>
            <w:tcW w:w="4145" w:type="dxa"/>
            <w:vAlign w:val="center"/>
          </w:tcPr>
          <w:p w14:paraId="7CA050A2">
            <w:pPr>
              <w:pStyle w:val="57"/>
              <w:ind w:firstLine="0" w:firstLineChars="0"/>
            </w:pPr>
            <w:r>
              <w:rPr>
                <w:rFonts w:hint="eastAsia"/>
              </w:rPr>
              <w:t>无错别字得3分，每出现一处扣0.5分，扣完为止。</w:t>
            </w:r>
          </w:p>
        </w:tc>
        <w:tc>
          <w:tcPr>
            <w:tcW w:w="1026" w:type="dxa"/>
            <w:noWrap/>
            <w:vAlign w:val="center"/>
          </w:tcPr>
          <w:p w14:paraId="2D42570E">
            <w:pPr>
              <w:pStyle w:val="57"/>
              <w:ind w:firstLine="0" w:firstLineChars="0"/>
            </w:pPr>
          </w:p>
        </w:tc>
      </w:tr>
      <w:tr w14:paraId="20DC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158" w:type="dxa"/>
            <w:vMerge w:val="continue"/>
            <w:vAlign w:val="center"/>
          </w:tcPr>
          <w:p w14:paraId="12A51CBD">
            <w:pPr>
              <w:pStyle w:val="57"/>
              <w:ind w:firstLine="0" w:firstLineChars="0"/>
            </w:pPr>
          </w:p>
        </w:tc>
        <w:tc>
          <w:tcPr>
            <w:tcW w:w="1681" w:type="dxa"/>
            <w:vMerge w:val="continue"/>
            <w:vAlign w:val="center"/>
          </w:tcPr>
          <w:p w14:paraId="634C48C3">
            <w:pPr>
              <w:pStyle w:val="57"/>
              <w:ind w:firstLine="0" w:firstLineChars="0"/>
              <w:jc w:val="center"/>
            </w:pPr>
          </w:p>
        </w:tc>
        <w:tc>
          <w:tcPr>
            <w:tcW w:w="1799" w:type="dxa"/>
            <w:gridSpan w:val="3"/>
            <w:vAlign w:val="center"/>
          </w:tcPr>
          <w:p w14:paraId="00905356">
            <w:pPr>
              <w:pStyle w:val="57"/>
              <w:ind w:firstLine="0" w:firstLineChars="0"/>
              <w:jc w:val="center"/>
            </w:pPr>
            <w:r>
              <w:rPr>
                <w:rFonts w:hint="eastAsia"/>
              </w:rPr>
              <w:t>称谓规范性</w:t>
            </w:r>
            <w:r>
              <w:rPr>
                <w:rFonts w:hint="eastAsia"/>
              </w:rPr>
              <w:br w:type="textWrapping"/>
            </w:r>
            <w:r>
              <w:rPr>
                <w:rFonts w:hint="eastAsia"/>
              </w:rPr>
              <w:t>（3分）</w:t>
            </w:r>
          </w:p>
        </w:tc>
        <w:tc>
          <w:tcPr>
            <w:tcW w:w="3617" w:type="dxa"/>
            <w:vAlign w:val="center"/>
          </w:tcPr>
          <w:p w14:paraId="3BD9AC56">
            <w:pPr>
              <w:pStyle w:val="57"/>
              <w:ind w:firstLine="0" w:firstLineChars="0"/>
            </w:pPr>
            <w:r>
              <w:rPr>
                <w:rFonts w:hint="eastAsia"/>
              </w:rPr>
              <w:t>涉及被评价单位、资金等称谓是否准确、规范、前后一致。</w:t>
            </w:r>
          </w:p>
        </w:tc>
        <w:tc>
          <w:tcPr>
            <w:tcW w:w="4145" w:type="dxa"/>
            <w:vAlign w:val="center"/>
          </w:tcPr>
          <w:p w14:paraId="28B52B86">
            <w:pPr>
              <w:pStyle w:val="57"/>
              <w:ind w:firstLine="0" w:firstLineChars="0"/>
            </w:pPr>
            <w:r>
              <w:rPr>
                <w:rFonts w:hint="eastAsia"/>
              </w:rPr>
              <w:t>符合要求得3分，每出现一处错误扣0.5分，扣完为止。</w:t>
            </w:r>
          </w:p>
        </w:tc>
        <w:tc>
          <w:tcPr>
            <w:tcW w:w="1026" w:type="dxa"/>
            <w:noWrap/>
            <w:vAlign w:val="center"/>
          </w:tcPr>
          <w:p w14:paraId="49536F2C">
            <w:pPr>
              <w:pStyle w:val="57"/>
              <w:ind w:firstLine="0" w:firstLineChars="0"/>
            </w:pPr>
          </w:p>
        </w:tc>
      </w:tr>
      <w:tr w14:paraId="4E447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158" w:type="dxa"/>
            <w:vMerge w:val="continue"/>
            <w:vAlign w:val="center"/>
          </w:tcPr>
          <w:p w14:paraId="51BF5595">
            <w:pPr>
              <w:pStyle w:val="57"/>
              <w:ind w:firstLine="0" w:firstLineChars="0"/>
            </w:pPr>
          </w:p>
        </w:tc>
        <w:tc>
          <w:tcPr>
            <w:tcW w:w="1681" w:type="dxa"/>
            <w:vMerge w:val="continue"/>
            <w:vAlign w:val="center"/>
          </w:tcPr>
          <w:p w14:paraId="34430514">
            <w:pPr>
              <w:pStyle w:val="57"/>
              <w:ind w:firstLine="0" w:firstLineChars="0"/>
              <w:jc w:val="center"/>
            </w:pPr>
          </w:p>
        </w:tc>
        <w:tc>
          <w:tcPr>
            <w:tcW w:w="1799" w:type="dxa"/>
            <w:gridSpan w:val="3"/>
            <w:vAlign w:val="center"/>
          </w:tcPr>
          <w:p w14:paraId="0A26A2D7">
            <w:pPr>
              <w:pStyle w:val="57"/>
              <w:ind w:firstLine="0" w:firstLineChars="0"/>
              <w:jc w:val="center"/>
            </w:pPr>
            <w:r>
              <w:rPr>
                <w:rFonts w:hint="eastAsia"/>
              </w:rPr>
              <w:t>逻辑合理性</w:t>
            </w:r>
            <w:r>
              <w:rPr>
                <w:rFonts w:hint="eastAsia"/>
              </w:rPr>
              <w:br w:type="textWrapping"/>
            </w:r>
            <w:r>
              <w:rPr>
                <w:rFonts w:hint="eastAsia"/>
              </w:rPr>
              <w:t>（3分）</w:t>
            </w:r>
          </w:p>
        </w:tc>
        <w:tc>
          <w:tcPr>
            <w:tcW w:w="3617" w:type="dxa"/>
            <w:vAlign w:val="center"/>
          </w:tcPr>
          <w:p w14:paraId="0741CC07">
            <w:pPr>
              <w:pStyle w:val="57"/>
              <w:ind w:firstLine="0" w:firstLineChars="0"/>
            </w:pPr>
            <w:r>
              <w:rPr>
                <w:rFonts w:hint="eastAsia"/>
              </w:rPr>
              <w:t>文字表述是否逻辑清晰、前后一致。</w:t>
            </w:r>
          </w:p>
        </w:tc>
        <w:tc>
          <w:tcPr>
            <w:tcW w:w="4145" w:type="dxa"/>
            <w:vAlign w:val="center"/>
          </w:tcPr>
          <w:p w14:paraId="023CEBAF">
            <w:pPr>
              <w:pStyle w:val="57"/>
              <w:ind w:firstLine="0" w:firstLineChars="0"/>
            </w:pPr>
            <w:r>
              <w:rPr>
                <w:rFonts w:hint="eastAsia"/>
              </w:rPr>
              <w:t>无逻辑错误得3分，每出现一处扣0.5分，扣完为止。</w:t>
            </w:r>
          </w:p>
        </w:tc>
        <w:tc>
          <w:tcPr>
            <w:tcW w:w="1026" w:type="dxa"/>
            <w:noWrap/>
            <w:vAlign w:val="center"/>
          </w:tcPr>
          <w:p w14:paraId="762A4275">
            <w:pPr>
              <w:pStyle w:val="57"/>
              <w:ind w:firstLine="0" w:firstLineChars="0"/>
            </w:pPr>
          </w:p>
        </w:tc>
      </w:tr>
      <w:tr w14:paraId="58D8D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158" w:type="dxa"/>
            <w:vMerge w:val="continue"/>
            <w:vAlign w:val="center"/>
          </w:tcPr>
          <w:p w14:paraId="32AE0128">
            <w:pPr>
              <w:pStyle w:val="57"/>
              <w:ind w:firstLine="0" w:firstLineChars="0"/>
            </w:pPr>
          </w:p>
        </w:tc>
        <w:tc>
          <w:tcPr>
            <w:tcW w:w="1681" w:type="dxa"/>
            <w:vMerge w:val="continue"/>
            <w:vAlign w:val="center"/>
          </w:tcPr>
          <w:p w14:paraId="586F1E11">
            <w:pPr>
              <w:pStyle w:val="57"/>
              <w:ind w:firstLine="0" w:firstLineChars="0"/>
              <w:jc w:val="center"/>
            </w:pPr>
          </w:p>
        </w:tc>
        <w:tc>
          <w:tcPr>
            <w:tcW w:w="1799" w:type="dxa"/>
            <w:gridSpan w:val="3"/>
            <w:vAlign w:val="center"/>
          </w:tcPr>
          <w:p w14:paraId="39E15768">
            <w:pPr>
              <w:pStyle w:val="57"/>
              <w:ind w:firstLine="0" w:firstLineChars="0"/>
              <w:jc w:val="center"/>
            </w:pPr>
            <w:r>
              <w:rPr>
                <w:rFonts w:hint="eastAsia"/>
              </w:rPr>
              <w:t>数据准确性</w:t>
            </w:r>
            <w:r>
              <w:rPr>
                <w:rFonts w:hint="eastAsia"/>
              </w:rPr>
              <w:br w:type="textWrapping"/>
            </w:r>
            <w:r>
              <w:rPr>
                <w:rFonts w:hint="eastAsia"/>
              </w:rPr>
              <w:t>（3分）</w:t>
            </w:r>
          </w:p>
        </w:tc>
        <w:tc>
          <w:tcPr>
            <w:tcW w:w="3617" w:type="dxa"/>
            <w:vAlign w:val="center"/>
          </w:tcPr>
          <w:p w14:paraId="14E2F378">
            <w:pPr>
              <w:pStyle w:val="57"/>
              <w:ind w:firstLine="0" w:firstLineChars="0"/>
            </w:pPr>
            <w:r>
              <w:rPr>
                <w:rFonts w:hint="eastAsia"/>
              </w:rPr>
              <w:t>数据使用是否规范，是否存在书写、计算、钩稽关系或计量单位错误。</w:t>
            </w:r>
          </w:p>
        </w:tc>
        <w:tc>
          <w:tcPr>
            <w:tcW w:w="4145" w:type="dxa"/>
            <w:vAlign w:val="center"/>
          </w:tcPr>
          <w:p w14:paraId="61A30F65">
            <w:pPr>
              <w:pStyle w:val="57"/>
              <w:ind w:firstLine="0" w:firstLineChars="0"/>
            </w:pPr>
            <w:r>
              <w:rPr>
                <w:rFonts w:hint="eastAsia"/>
              </w:rPr>
              <w:t>无错误得3分，每出现一处扣0.5分，扣完为止。</w:t>
            </w:r>
          </w:p>
        </w:tc>
        <w:tc>
          <w:tcPr>
            <w:tcW w:w="1026" w:type="dxa"/>
            <w:noWrap/>
            <w:vAlign w:val="center"/>
          </w:tcPr>
          <w:p w14:paraId="47927680">
            <w:pPr>
              <w:pStyle w:val="57"/>
              <w:ind w:firstLine="0" w:firstLineChars="0"/>
            </w:pPr>
          </w:p>
        </w:tc>
      </w:tr>
      <w:tr w14:paraId="5288D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158" w:type="dxa"/>
            <w:vMerge w:val="continue"/>
            <w:vAlign w:val="center"/>
          </w:tcPr>
          <w:p w14:paraId="1231FE7D">
            <w:pPr>
              <w:pStyle w:val="57"/>
              <w:ind w:firstLine="0" w:firstLineChars="0"/>
            </w:pPr>
          </w:p>
        </w:tc>
        <w:tc>
          <w:tcPr>
            <w:tcW w:w="1681" w:type="dxa"/>
            <w:vMerge w:val="restart"/>
            <w:vAlign w:val="center"/>
          </w:tcPr>
          <w:p w14:paraId="22FCCC1E">
            <w:pPr>
              <w:pStyle w:val="57"/>
              <w:ind w:firstLine="0" w:firstLineChars="0"/>
              <w:jc w:val="center"/>
            </w:pPr>
            <w:r>
              <w:t>基本情况说明</w:t>
            </w:r>
          </w:p>
          <w:p w14:paraId="572F520B">
            <w:pPr>
              <w:pStyle w:val="57"/>
              <w:ind w:firstLine="0" w:firstLineChars="0"/>
              <w:jc w:val="center"/>
            </w:pPr>
            <w:r>
              <w:t>（</w:t>
            </w:r>
            <w:r>
              <w:rPr>
                <w:rFonts w:hint="eastAsia"/>
              </w:rPr>
              <w:t>8分）</w:t>
            </w:r>
          </w:p>
        </w:tc>
        <w:tc>
          <w:tcPr>
            <w:tcW w:w="1799" w:type="dxa"/>
            <w:gridSpan w:val="3"/>
            <w:vAlign w:val="center"/>
          </w:tcPr>
          <w:p w14:paraId="4D6B6436">
            <w:pPr>
              <w:pStyle w:val="57"/>
              <w:ind w:firstLine="0" w:firstLineChars="0"/>
              <w:jc w:val="center"/>
            </w:pPr>
            <w:r>
              <w:rPr>
                <w:rFonts w:hint="eastAsia"/>
              </w:rPr>
              <w:t>背景介绍全面性</w:t>
            </w:r>
            <w:r>
              <w:rPr>
                <w:rFonts w:hint="eastAsia"/>
              </w:rPr>
              <w:br w:type="textWrapping"/>
            </w:r>
            <w:r>
              <w:rPr>
                <w:rFonts w:hint="eastAsia"/>
              </w:rPr>
              <w:t>（4分）</w:t>
            </w:r>
          </w:p>
        </w:tc>
        <w:tc>
          <w:tcPr>
            <w:tcW w:w="3617" w:type="dxa"/>
            <w:vAlign w:val="center"/>
          </w:tcPr>
          <w:p w14:paraId="2BF03AE5">
            <w:pPr>
              <w:pStyle w:val="57"/>
              <w:ind w:firstLine="0" w:firstLineChars="0"/>
            </w:pPr>
            <w:r>
              <w:rPr>
                <w:rFonts w:hint="eastAsia"/>
              </w:rPr>
              <w:t>项目设立背景、目的、评价目的及实施情况是否叙述完整、条理清晰。</w:t>
            </w:r>
          </w:p>
        </w:tc>
        <w:tc>
          <w:tcPr>
            <w:tcW w:w="4145" w:type="dxa"/>
            <w:vAlign w:val="center"/>
          </w:tcPr>
          <w:p w14:paraId="3A101D69">
            <w:pPr>
              <w:pStyle w:val="57"/>
              <w:ind w:firstLine="0" w:firstLineChars="0"/>
            </w:pPr>
            <w:r>
              <w:rPr>
                <w:rFonts w:hint="eastAsia"/>
              </w:rPr>
              <w:t>完整清晰得4分；条理不清、内容不全扣2分；内容缺失不得分。</w:t>
            </w:r>
          </w:p>
        </w:tc>
        <w:tc>
          <w:tcPr>
            <w:tcW w:w="1026" w:type="dxa"/>
            <w:noWrap/>
            <w:vAlign w:val="center"/>
          </w:tcPr>
          <w:p w14:paraId="17452428">
            <w:pPr>
              <w:pStyle w:val="57"/>
              <w:ind w:firstLine="0" w:firstLineChars="0"/>
            </w:pPr>
          </w:p>
        </w:tc>
      </w:tr>
      <w:tr w14:paraId="3D4DD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158" w:type="dxa"/>
            <w:vMerge w:val="continue"/>
            <w:vAlign w:val="center"/>
          </w:tcPr>
          <w:p w14:paraId="65F87730">
            <w:pPr>
              <w:pStyle w:val="57"/>
              <w:ind w:firstLine="0" w:firstLineChars="0"/>
            </w:pPr>
          </w:p>
        </w:tc>
        <w:tc>
          <w:tcPr>
            <w:tcW w:w="1681" w:type="dxa"/>
            <w:vMerge w:val="continue"/>
            <w:vAlign w:val="center"/>
          </w:tcPr>
          <w:p w14:paraId="08015484">
            <w:pPr>
              <w:pStyle w:val="57"/>
              <w:ind w:firstLine="0" w:firstLineChars="0"/>
              <w:jc w:val="center"/>
            </w:pPr>
          </w:p>
        </w:tc>
        <w:tc>
          <w:tcPr>
            <w:tcW w:w="1799" w:type="dxa"/>
            <w:gridSpan w:val="3"/>
            <w:vAlign w:val="center"/>
          </w:tcPr>
          <w:p w14:paraId="36140AE5">
            <w:pPr>
              <w:pStyle w:val="57"/>
              <w:ind w:firstLine="0" w:firstLineChars="0"/>
              <w:jc w:val="center"/>
            </w:pPr>
            <w:r>
              <w:rPr>
                <w:rFonts w:hint="eastAsia"/>
              </w:rPr>
              <w:t>资金梳理清晰性</w:t>
            </w:r>
            <w:r>
              <w:rPr>
                <w:rFonts w:hint="eastAsia"/>
              </w:rPr>
              <w:br w:type="textWrapping"/>
            </w:r>
            <w:r>
              <w:rPr>
                <w:rFonts w:hint="eastAsia"/>
              </w:rPr>
              <w:t>（4分）</w:t>
            </w:r>
          </w:p>
        </w:tc>
        <w:tc>
          <w:tcPr>
            <w:tcW w:w="3617" w:type="dxa"/>
            <w:vAlign w:val="center"/>
          </w:tcPr>
          <w:p w14:paraId="39F2BCD9">
            <w:pPr>
              <w:pStyle w:val="57"/>
              <w:ind w:firstLine="0" w:firstLineChars="0"/>
            </w:pPr>
            <w:r>
              <w:rPr>
                <w:rFonts w:hint="eastAsia"/>
              </w:rPr>
              <w:t>预算安排、到位、分配、使用、结余等情况是否表述清晰、完整、准确。</w:t>
            </w:r>
          </w:p>
        </w:tc>
        <w:tc>
          <w:tcPr>
            <w:tcW w:w="4145" w:type="dxa"/>
            <w:vAlign w:val="center"/>
          </w:tcPr>
          <w:p w14:paraId="30439984">
            <w:pPr>
              <w:pStyle w:val="57"/>
              <w:ind w:firstLine="0" w:firstLineChars="0"/>
            </w:pPr>
            <w:r>
              <w:rPr>
                <w:rFonts w:hint="eastAsia"/>
              </w:rPr>
              <w:t>清晰完整准确得4分，每缺失一项扣0.5分。</w:t>
            </w:r>
          </w:p>
        </w:tc>
        <w:tc>
          <w:tcPr>
            <w:tcW w:w="1026" w:type="dxa"/>
            <w:noWrap/>
            <w:vAlign w:val="center"/>
          </w:tcPr>
          <w:p w14:paraId="2C6517C6">
            <w:pPr>
              <w:pStyle w:val="57"/>
              <w:ind w:firstLine="0" w:firstLineChars="0"/>
            </w:pPr>
          </w:p>
        </w:tc>
      </w:tr>
      <w:tr w14:paraId="1EDD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6" w:type="dxa"/>
            <w:gridSpan w:val="8"/>
            <w:vAlign w:val="center"/>
          </w:tcPr>
          <w:p w14:paraId="6D563286">
            <w:pPr>
              <w:pStyle w:val="57"/>
              <w:ind w:firstLine="0" w:firstLineChars="0"/>
              <w:jc w:val="center"/>
            </w:pPr>
            <w:r>
              <w:rPr>
                <w:b/>
                <w:bCs/>
              </w:rPr>
              <w:t>二、报告质量评估（</w:t>
            </w:r>
            <w:r>
              <w:rPr>
                <w:rFonts w:hint="eastAsia"/>
                <w:b/>
                <w:bCs/>
              </w:rPr>
              <w:t>90分）</w:t>
            </w:r>
          </w:p>
        </w:tc>
      </w:tr>
      <w:tr w14:paraId="5F1D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58" w:type="dxa"/>
            <w:vAlign w:val="center"/>
          </w:tcPr>
          <w:p w14:paraId="26C56CD1">
            <w:pPr>
              <w:pStyle w:val="57"/>
              <w:ind w:firstLine="0" w:firstLineChars="0"/>
              <w:jc w:val="center"/>
              <w:rPr>
                <w:b/>
                <w:bCs/>
              </w:rPr>
            </w:pPr>
            <w:r>
              <w:rPr>
                <w:rFonts w:hint="eastAsia"/>
                <w:b/>
                <w:bCs/>
              </w:rPr>
              <w:t>一级指标</w:t>
            </w:r>
          </w:p>
        </w:tc>
        <w:tc>
          <w:tcPr>
            <w:tcW w:w="1681" w:type="dxa"/>
            <w:vAlign w:val="center"/>
          </w:tcPr>
          <w:p w14:paraId="7EEC4F69">
            <w:pPr>
              <w:pStyle w:val="57"/>
              <w:ind w:firstLine="0" w:firstLineChars="0"/>
              <w:jc w:val="center"/>
              <w:rPr>
                <w:b/>
                <w:bCs/>
              </w:rPr>
            </w:pPr>
            <w:r>
              <w:rPr>
                <w:rFonts w:hint="eastAsia"/>
                <w:b/>
                <w:bCs/>
              </w:rPr>
              <w:t>二级指标</w:t>
            </w:r>
          </w:p>
        </w:tc>
        <w:tc>
          <w:tcPr>
            <w:tcW w:w="1799" w:type="dxa"/>
            <w:gridSpan w:val="3"/>
            <w:vAlign w:val="center"/>
          </w:tcPr>
          <w:p w14:paraId="4AAF65E8">
            <w:pPr>
              <w:pStyle w:val="57"/>
              <w:ind w:firstLine="0" w:firstLineChars="0"/>
              <w:jc w:val="center"/>
              <w:rPr>
                <w:b/>
                <w:bCs/>
              </w:rPr>
            </w:pPr>
            <w:r>
              <w:rPr>
                <w:rFonts w:hint="eastAsia"/>
                <w:b/>
                <w:bCs/>
              </w:rPr>
              <w:t>三级指标</w:t>
            </w:r>
          </w:p>
        </w:tc>
        <w:tc>
          <w:tcPr>
            <w:tcW w:w="3617" w:type="dxa"/>
            <w:vAlign w:val="center"/>
          </w:tcPr>
          <w:p w14:paraId="45E54B60">
            <w:pPr>
              <w:pStyle w:val="57"/>
              <w:ind w:firstLine="0" w:firstLineChars="0"/>
              <w:jc w:val="center"/>
              <w:rPr>
                <w:b/>
                <w:bCs/>
              </w:rPr>
            </w:pPr>
            <w:r>
              <w:rPr>
                <w:rFonts w:hint="eastAsia"/>
                <w:b/>
                <w:bCs/>
              </w:rPr>
              <w:t>指标说明</w:t>
            </w:r>
          </w:p>
        </w:tc>
        <w:tc>
          <w:tcPr>
            <w:tcW w:w="4145" w:type="dxa"/>
            <w:vAlign w:val="center"/>
          </w:tcPr>
          <w:p w14:paraId="08897067">
            <w:pPr>
              <w:pStyle w:val="57"/>
              <w:ind w:firstLine="0" w:firstLineChars="0"/>
              <w:jc w:val="center"/>
              <w:rPr>
                <w:b/>
                <w:bCs/>
              </w:rPr>
            </w:pPr>
            <w:r>
              <w:rPr>
                <w:rFonts w:hint="eastAsia"/>
                <w:b/>
                <w:bCs/>
              </w:rPr>
              <w:t>评分标准</w:t>
            </w:r>
          </w:p>
        </w:tc>
        <w:tc>
          <w:tcPr>
            <w:tcW w:w="1026" w:type="dxa"/>
            <w:noWrap/>
            <w:vAlign w:val="center"/>
          </w:tcPr>
          <w:p w14:paraId="1BA9E0AF">
            <w:pPr>
              <w:pStyle w:val="57"/>
              <w:ind w:firstLine="0" w:firstLineChars="0"/>
              <w:jc w:val="center"/>
              <w:rPr>
                <w:b/>
                <w:bCs/>
              </w:rPr>
            </w:pPr>
            <w:r>
              <w:rPr>
                <w:rFonts w:hint="eastAsia"/>
                <w:b/>
                <w:bCs/>
              </w:rPr>
              <w:t>得分</w:t>
            </w:r>
          </w:p>
        </w:tc>
      </w:tr>
      <w:tr w14:paraId="52FC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2158" w:type="dxa"/>
            <w:vMerge w:val="restart"/>
            <w:vAlign w:val="center"/>
          </w:tcPr>
          <w:p w14:paraId="03554F90">
            <w:pPr>
              <w:pStyle w:val="57"/>
              <w:ind w:firstLine="0" w:firstLineChars="0"/>
              <w:jc w:val="center"/>
            </w:pPr>
            <w:r>
              <w:t>报告内容</w:t>
            </w:r>
          </w:p>
          <w:p w14:paraId="7AD9E761">
            <w:pPr>
              <w:pStyle w:val="57"/>
              <w:ind w:firstLine="0" w:firstLineChars="0"/>
              <w:jc w:val="center"/>
            </w:pPr>
            <w:r>
              <w:t>（</w:t>
            </w:r>
            <w:r>
              <w:rPr>
                <w:rFonts w:hint="eastAsia"/>
              </w:rPr>
              <w:t>70分）</w:t>
            </w:r>
          </w:p>
        </w:tc>
        <w:tc>
          <w:tcPr>
            <w:tcW w:w="1681" w:type="dxa"/>
            <w:vMerge w:val="restart"/>
            <w:vAlign w:val="center"/>
          </w:tcPr>
          <w:p w14:paraId="148E6A8E">
            <w:pPr>
              <w:pStyle w:val="57"/>
              <w:ind w:firstLine="0" w:firstLineChars="0"/>
              <w:jc w:val="center"/>
            </w:pPr>
            <w:r>
              <w:rPr>
                <w:rFonts w:hint="eastAsia"/>
              </w:rPr>
              <w:t>数据利用</w:t>
            </w:r>
            <w:r>
              <w:rPr>
                <w:rFonts w:hint="eastAsia"/>
              </w:rPr>
              <w:br w:type="textWrapping"/>
            </w:r>
            <w:r>
              <w:rPr>
                <w:rFonts w:hint="eastAsia"/>
              </w:rPr>
              <w:t>（8分）</w:t>
            </w:r>
          </w:p>
          <w:p w14:paraId="369A8CCC">
            <w:pPr>
              <w:pStyle w:val="57"/>
              <w:ind w:firstLine="0" w:firstLineChars="0"/>
              <w:jc w:val="center"/>
            </w:pPr>
          </w:p>
        </w:tc>
        <w:tc>
          <w:tcPr>
            <w:tcW w:w="1799" w:type="dxa"/>
            <w:gridSpan w:val="3"/>
            <w:vAlign w:val="center"/>
          </w:tcPr>
          <w:p w14:paraId="62184553">
            <w:pPr>
              <w:pStyle w:val="57"/>
              <w:ind w:firstLine="0" w:firstLineChars="0"/>
              <w:jc w:val="center"/>
            </w:pPr>
            <w:r>
              <w:rPr>
                <w:rFonts w:hint="eastAsia"/>
              </w:rPr>
              <w:t>数据利用充分性</w:t>
            </w:r>
            <w:r>
              <w:rPr>
                <w:rFonts w:hint="eastAsia"/>
              </w:rPr>
              <w:br w:type="textWrapping"/>
            </w:r>
            <w:r>
              <w:rPr>
                <w:rFonts w:hint="eastAsia"/>
              </w:rPr>
              <w:t>（6分）</w:t>
            </w:r>
          </w:p>
        </w:tc>
        <w:tc>
          <w:tcPr>
            <w:tcW w:w="3617" w:type="dxa"/>
            <w:vAlign w:val="center"/>
          </w:tcPr>
          <w:p w14:paraId="58286B79">
            <w:pPr>
              <w:pStyle w:val="57"/>
              <w:ind w:firstLine="0" w:firstLineChars="0"/>
            </w:pPr>
            <w:r>
              <w:rPr>
                <w:rFonts w:hint="eastAsia"/>
              </w:rPr>
              <w:t>是否充分使用数据支撑观点，是否结合图表法、比较法等方式整理分析数据。</w:t>
            </w:r>
          </w:p>
        </w:tc>
        <w:tc>
          <w:tcPr>
            <w:tcW w:w="4145" w:type="dxa"/>
            <w:vAlign w:val="center"/>
          </w:tcPr>
          <w:p w14:paraId="21AFF77F">
            <w:pPr>
              <w:pStyle w:val="57"/>
              <w:ind w:firstLine="0" w:firstLineChars="0"/>
            </w:pPr>
            <w:r>
              <w:rPr>
                <w:rFonts w:hint="eastAsia"/>
              </w:rPr>
              <w:t>数据充分支撑观点得3分；每处不充分扣0.5分；能结合图表等方式分析并展现结论得3分，否则视情扣分；堆砌数据无逻辑关系不得分。</w:t>
            </w:r>
          </w:p>
        </w:tc>
        <w:tc>
          <w:tcPr>
            <w:tcW w:w="1026" w:type="dxa"/>
            <w:noWrap/>
            <w:vAlign w:val="center"/>
          </w:tcPr>
          <w:p w14:paraId="76B6843F">
            <w:pPr>
              <w:pStyle w:val="57"/>
              <w:ind w:firstLine="0" w:firstLineChars="0"/>
            </w:pPr>
          </w:p>
        </w:tc>
      </w:tr>
      <w:tr w14:paraId="1C803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2158" w:type="dxa"/>
            <w:vMerge w:val="continue"/>
            <w:vAlign w:val="center"/>
          </w:tcPr>
          <w:p w14:paraId="36DBDF3F">
            <w:pPr>
              <w:pStyle w:val="57"/>
              <w:ind w:firstLine="0" w:firstLineChars="0"/>
            </w:pPr>
          </w:p>
        </w:tc>
        <w:tc>
          <w:tcPr>
            <w:tcW w:w="1681" w:type="dxa"/>
            <w:vMerge w:val="continue"/>
            <w:vAlign w:val="center"/>
          </w:tcPr>
          <w:p w14:paraId="2C103992">
            <w:pPr>
              <w:pStyle w:val="57"/>
              <w:ind w:firstLine="0" w:firstLineChars="0"/>
              <w:jc w:val="center"/>
            </w:pPr>
          </w:p>
        </w:tc>
        <w:tc>
          <w:tcPr>
            <w:tcW w:w="1799" w:type="dxa"/>
            <w:gridSpan w:val="3"/>
            <w:vAlign w:val="center"/>
          </w:tcPr>
          <w:p w14:paraId="057D6D09">
            <w:pPr>
              <w:pStyle w:val="57"/>
              <w:ind w:firstLine="0" w:firstLineChars="0"/>
              <w:jc w:val="center"/>
            </w:pPr>
            <w:r>
              <w:rPr>
                <w:rFonts w:hint="eastAsia"/>
              </w:rPr>
              <w:t>数据来源可靠性</w:t>
            </w:r>
            <w:r>
              <w:rPr>
                <w:rFonts w:hint="eastAsia"/>
              </w:rPr>
              <w:br w:type="textWrapping"/>
            </w:r>
            <w:r>
              <w:rPr>
                <w:rFonts w:hint="eastAsia"/>
              </w:rPr>
              <w:t>（2分）</w:t>
            </w:r>
          </w:p>
        </w:tc>
        <w:tc>
          <w:tcPr>
            <w:tcW w:w="3617" w:type="dxa"/>
            <w:vAlign w:val="center"/>
          </w:tcPr>
          <w:p w14:paraId="37CCA153">
            <w:pPr>
              <w:pStyle w:val="57"/>
              <w:ind w:firstLine="0" w:firstLineChars="0"/>
            </w:pPr>
            <w:r>
              <w:rPr>
                <w:rFonts w:hint="eastAsia"/>
              </w:rPr>
              <w:t>数据来源是否可靠，是否有明确佐证。</w:t>
            </w:r>
          </w:p>
        </w:tc>
        <w:tc>
          <w:tcPr>
            <w:tcW w:w="4145" w:type="dxa"/>
            <w:vAlign w:val="center"/>
          </w:tcPr>
          <w:p w14:paraId="4055C9B0">
            <w:pPr>
              <w:pStyle w:val="57"/>
              <w:ind w:firstLine="0" w:firstLineChars="0"/>
            </w:pPr>
            <w:r>
              <w:rPr>
                <w:rFonts w:hint="eastAsia"/>
              </w:rPr>
              <w:t>能明确可靠来源得2分，每处来源不明扣0.5分，扣完为止。</w:t>
            </w:r>
          </w:p>
        </w:tc>
        <w:tc>
          <w:tcPr>
            <w:tcW w:w="1026" w:type="dxa"/>
            <w:noWrap/>
            <w:vAlign w:val="center"/>
          </w:tcPr>
          <w:p w14:paraId="36274B4A">
            <w:pPr>
              <w:pStyle w:val="57"/>
              <w:ind w:firstLine="0" w:firstLineChars="0"/>
            </w:pPr>
          </w:p>
        </w:tc>
      </w:tr>
      <w:tr w14:paraId="711AE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2158" w:type="dxa"/>
            <w:vMerge w:val="continue"/>
            <w:vAlign w:val="center"/>
          </w:tcPr>
          <w:p w14:paraId="7D65D5DB">
            <w:pPr>
              <w:pStyle w:val="57"/>
              <w:ind w:firstLine="0" w:firstLineChars="0"/>
            </w:pPr>
          </w:p>
        </w:tc>
        <w:tc>
          <w:tcPr>
            <w:tcW w:w="1681" w:type="dxa"/>
            <w:vMerge w:val="restart"/>
            <w:vAlign w:val="center"/>
          </w:tcPr>
          <w:p w14:paraId="46CA3F59">
            <w:pPr>
              <w:pStyle w:val="57"/>
              <w:ind w:firstLine="0" w:firstLineChars="0"/>
              <w:jc w:val="center"/>
            </w:pPr>
            <w:r>
              <w:rPr>
                <w:rFonts w:hint="eastAsia"/>
              </w:rPr>
              <w:t>绩效分析</w:t>
            </w:r>
            <w:r>
              <w:rPr>
                <w:rFonts w:hint="eastAsia"/>
              </w:rPr>
              <w:br w:type="textWrapping"/>
            </w:r>
            <w:r>
              <w:rPr>
                <w:rFonts w:hint="eastAsia"/>
              </w:rPr>
              <w:t>（12分）</w:t>
            </w:r>
          </w:p>
        </w:tc>
        <w:tc>
          <w:tcPr>
            <w:tcW w:w="1799" w:type="dxa"/>
            <w:gridSpan w:val="3"/>
            <w:vAlign w:val="center"/>
          </w:tcPr>
          <w:p w14:paraId="57ED1EDC">
            <w:pPr>
              <w:pStyle w:val="57"/>
              <w:ind w:firstLine="0" w:firstLineChars="0"/>
              <w:jc w:val="center"/>
            </w:pPr>
            <w:r>
              <w:rPr>
                <w:rFonts w:hint="eastAsia"/>
              </w:rPr>
              <w:t>分析严谨性</w:t>
            </w:r>
            <w:r>
              <w:rPr>
                <w:rFonts w:hint="eastAsia"/>
              </w:rPr>
              <w:br w:type="textWrapping"/>
            </w:r>
            <w:r>
              <w:rPr>
                <w:rFonts w:hint="eastAsia"/>
              </w:rPr>
              <w:t>（8分）</w:t>
            </w:r>
          </w:p>
        </w:tc>
        <w:tc>
          <w:tcPr>
            <w:tcW w:w="3617" w:type="dxa"/>
            <w:vAlign w:val="center"/>
          </w:tcPr>
          <w:p w14:paraId="3EC5BC7B">
            <w:pPr>
              <w:pStyle w:val="57"/>
              <w:ind w:firstLine="0" w:firstLineChars="0"/>
            </w:pPr>
            <w:r>
              <w:rPr>
                <w:rFonts w:hint="eastAsia"/>
              </w:rPr>
              <w:t>分析思路是否清晰、严谨，表述是否无歧义，理据是否充分，分析是否合理，条理是否分明。</w:t>
            </w:r>
          </w:p>
        </w:tc>
        <w:tc>
          <w:tcPr>
            <w:tcW w:w="4145" w:type="dxa"/>
            <w:vAlign w:val="center"/>
          </w:tcPr>
          <w:p w14:paraId="42DC9D5D">
            <w:pPr>
              <w:pStyle w:val="57"/>
              <w:ind w:firstLine="0" w:firstLineChars="0"/>
            </w:pPr>
            <w:r>
              <w:rPr>
                <w:rFonts w:hint="eastAsia"/>
              </w:rPr>
              <w:t>每项符合得2分，</w:t>
            </w:r>
            <w:r>
              <w:rPr>
                <w:rFonts w:hint="eastAsia"/>
                <w:lang w:eastAsia="zh-CN"/>
              </w:rPr>
              <w:t>每项</w:t>
            </w:r>
            <w:r>
              <w:rPr>
                <w:rFonts w:hint="eastAsia"/>
              </w:rPr>
              <w:t>不符合扣0.5分，扣完为止。</w:t>
            </w:r>
          </w:p>
        </w:tc>
        <w:tc>
          <w:tcPr>
            <w:tcW w:w="1026" w:type="dxa"/>
            <w:noWrap/>
            <w:vAlign w:val="center"/>
          </w:tcPr>
          <w:p w14:paraId="248DDB18">
            <w:pPr>
              <w:pStyle w:val="57"/>
              <w:ind w:firstLine="0" w:firstLineChars="0"/>
            </w:pPr>
          </w:p>
        </w:tc>
      </w:tr>
      <w:tr w14:paraId="0061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2158" w:type="dxa"/>
            <w:vMerge w:val="continue"/>
            <w:vAlign w:val="center"/>
          </w:tcPr>
          <w:p w14:paraId="3023CA25">
            <w:pPr>
              <w:pStyle w:val="57"/>
              <w:ind w:firstLine="0" w:firstLineChars="0"/>
            </w:pPr>
          </w:p>
        </w:tc>
        <w:tc>
          <w:tcPr>
            <w:tcW w:w="1681" w:type="dxa"/>
            <w:vMerge w:val="continue"/>
            <w:vAlign w:val="center"/>
          </w:tcPr>
          <w:p w14:paraId="680EBFC9">
            <w:pPr>
              <w:pStyle w:val="57"/>
              <w:ind w:firstLine="0" w:firstLineChars="0"/>
              <w:jc w:val="center"/>
            </w:pPr>
          </w:p>
        </w:tc>
        <w:tc>
          <w:tcPr>
            <w:tcW w:w="1799" w:type="dxa"/>
            <w:gridSpan w:val="3"/>
            <w:vAlign w:val="center"/>
          </w:tcPr>
          <w:p w14:paraId="18E073C3">
            <w:pPr>
              <w:pStyle w:val="57"/>
              <w:ind w:firstLine="0" w:firstLineChars="0"/>
              <w:jc w:val="center"/>
            </w:pPr>
            <w:r>
              <w:rPr>
                <w:rFonts w:hint="eastAsia"/>
              </w:rPr>
              <w:t>分析透彻性</w:t>
            </w:r>
            <w:r>
              <w:rPr>
                <w:rFonts w:hint="eastAsia"/>
              </w:rPr>
              <w:br w:type="textWrapping"/>
            </w:r>
            <w:r>
              <w:rPr>
                <w:rFonts w:hint="eastAsia"/>
              </w:rPr>
              <w:t>（4分）</w:t>
            </w:r>
          </w:p>
        </w:tc>
        <w:tc>
          <w:tcPr>
            <w:tcW w:w="3617" w:type="dxa"/>
            <w:vAlign w:val="center"/>
          </w:tcPr>
          <w:p w14:paraId="75C5CF56">
            <w:pPr>
              <w:pStyle w:val="57"/>
              <w:ind w:firstLine="0" w:firstLineChars="0"/>
            </w:pPr>
            <w:r>
              <w:rPr>
                <w:rFonts w:hint="eastAsia"/>
              </w:rPr>
              <w:t>是否对每个指标进行分析，分析是否充分、具体、到位。</w:t>
            </w:r>
          </w:p>
        </w:tc>
        <w:tc>
          <w:tcPr>
            <w:tcW w:w="4145" w:type="dxa"/>
            <w:vAlign w:val="center"/>
          </w:tcPr>
          <w:p w14:paraId="40B00BBB">
            <w:pPr>
              <w:pStyle w:val="57"/>
              <w:ind w:firstLine="0" w:firstLineChars="0"/>
            </w:pPr>
            <w:r>
              <w:rPr>
                <w:rFonts w:hint="eastAsia"/>
              </w:rPr>
              <w:t>每个指标均分析且充分得4分，每缺失或不到位一处扣0.5分，扣完为止。</w:t>
            </w:r>
          </w:p>
        </w:tc>
        <w:tc>
          <w:tcPr>
            <w:tcW w:w="1026" w:type="dxa"/>
            <w:noWrap/>
            <w:vAlign w:val="center"/>
          </w:tcPr>
          <w:p w14:paraId="3CBED794">
            <w:pPr>
              <w:pStyle w:val="57"/>
              <w:ind w:firstLine="0" w:firstLineChars="0"/>
            </w:pPr>
          </w:p>
        </w:tc>
      </w:tr>
      <w:tr w14:paraId="42DE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58" w:type="dxa"/>
            <w:vMerge w:val="continue"/>
            <w:vAlign w:val="center"/>
          </w:tcPr>
          <w:p w14:paraId="2B7BEED5">
            <w:pPr>
              <w:pStyle w:val="57"/>
              <w:ind w:firstLine="0" w:firstLineChars="0"/>
            </w:pPr>
          </w:p>
        </w:tc>
        <w:tc>
          <w:tcPr>
            <w:tcW w:w="1681" w:type="dxa"/>
            <w:vMerge w:val="restart"/>
            <w:vAlign w:val="center"/>
          </w:tcPr>
          <w:p w14:paraId="4C863201">
            <w:pPr>
              <w:pStyle w:val="57"/>
              <w:ind w:firstLine="0" w:firstLineChars="0"/>
              <w:jc w:val="center"/>
            </w:pPr>
            <w:r>
              <w:rPr>
                <w:rFonts w:hint="eastAsia"/>
              </w:rPr>
              <w:t>评价结论</w:t>
            </w:r>
            <w:r>
              <w:rPr>
                <w:rFonts w:hint="eastAsia"/>
              </w:rPr>
              <w:br w:type="textWrapping"/>
            </w:r>
            <w:r>
              <w:rPr>
                <w:rFonts w:hint="eastAsia"/>
              </w:rPr>
              <w:t>（24分）</w:t>
            </w:r>
          </w:p>
        </w:tc>
        <w:tc>
          <w:tcPr>
            <w:tcW w:w="1799" w:type="dxa"/>
            <w:gridSpan w:val="3"/>
            <w:vAlign w:val="center"/>
          </w:tcPr>
          <w:p w14:paraId="5339234F">
            <w:pPr>
              <w:pStyle w:val="57"/>
              <w:ind w:firstLine="0" w:firstLineChars="0"/>
              <w:jc w:val="center"/>
            </w:pPr>
            <w:r>
              <w:rPr>
                <w:rFonts w:hint="eastAsia"/>
              </w:rPr>
              <w:t>效益分析完整性</w:t>
            </w:r>
            <w:r>
              <w:rPr>
                <w:rFonts w:hint="eastAsia"/>
              </w:rPr>
              <w:br w:type="textWrapping"/>
            </w:r>
            <w:r>
              <w:rPr>
                <w:rFonts w:hint="eastAsia"/>
              </w:rPr>
              <w:t>（8分）</w:t>
            </w:r>
          </w:p>
        </w:tc>
        <w:tc>
          <w:tcPr>
            <w:tcW w:w="3617" w:type="dxa"/>
            <w:vAlign w:val="center"/>
          </w:tcPr>
          <w:p w14:paraId="520C6A76">
            <w:pPr>
              <w:pStyle w:val="57"/>
              <w:ind w:firstLine="0" w:firstLineChars="0"/>
            </w:pPr>
            <w:r>
              <w:rPr>
                <w:rFonts w:hint="eastAsia"/>
              </w:rPr>
              <w:t>效益分析是否客观、准确；是否与产出指标关联，是否有针对性；层次是否分明；表述是否清晰。</w:t>
            </w:r>
          </w:p>
        </w:tc>
        <w:tc>
          <w:tcPr>
            <w:tcW w:w="4145" w:type="dxa"/>
            <w:vAlign w:val="center"/>
          </w:tcPr>
          <w:p w14:paraId="415D05C3">
            <w:pPr>
              <w:rPr>
                <w:rFonts w:ascii="宋体" w:hAnsi="Times New Roman"/>
                <w:kern w:val="0"/>
                <w:szCs w:val="20"/>
              </w:rPr>
            </w:pPr>
            <w:r>
              <w:rPr>
                <w:rFonts w:hint="eastAsia" w:ascii="宋体" w:hAnsi="Times New Roman"/>
                <w:kern w:val="0"/>
                <w:szCs w:val="20"/>
              </w:rPr>
              <w:t>每项符合得2分，不符合视情扣分。</w:t>
            </w:r>
          </w:p>
          <w:p w14:paraId="28B2DBF7">
            <w:pPr>
              <w:pStyle w:val="57"/>
              <w:ind w:firstLine="0" w:firstLineChars="0"/>
            </w:pPr>
          </w:p>
        </w:tc>
        <w:tc>
          <w:tcPr>
            <w:tcW w:w="1026" w:type="dxa"/>
            <w:noWrap/>
            <w:vAlign w:val="center"/>
          </w:tcPr>
          <w:p w14:paraId="70AD4933">
            <w:pPr>
              <w:pStyle w:val="57"/>
              <w:ind w:firstLine="0" w:firstLineChars="0"/>
            </w:pPr>
          </w:p>
        </w:tc>
      </w:tr>
      <w:tr w14:paraId="165D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2158" w:type="dxa"/>
            <w:vMerge w:val="continue"/>
            <w:vAlign w:val="center"/>
          </w:tcPr>
          <w:p w14:paraId="60415943">
            <w:pPr>
              <w:pStyle w:val="57"/>
              <w:ind w:firstLine="0" w:firstLineChars="0"/>
            </w:pPr>
          </w:p>
        </w:tc>
        <w:tc>
          <w:tcPr>
            <w:tcW w:w="1681" w:type="dxa"/>
            <w:vMerge w:val="continue"/>
            <w:vAlign w:val="center"/>
          </w:tcPr>
          <w:p w14:paraId="460A4A7D">
            <w:pPr>
              <w:pStyle w:val="57"/>
              <w:ind w:firstLine="0" w:firstLineChars="0"/>
              <w:jc w:val="center"/>
            </w:pPr>
          </w:p>
        </w:tc>
        <w:tc>
          <w:tcPr>
            <w:tcW w:w="1799" w:type="dxa"/>
            <w:gridSpan w:val="3"/>
            <w:vAlign w:val="center"/>
          </w:tcPr>
          <w:p w14:paraId="13D86D83">
            <w:pPr>
              <w:pStyle w:val="57"/>
              <w:ind w:firstLine="0" w:firstLineChars="0"/>
              <w:jc w:val="center"/>
            </w:pPr>
            <w:r>
              <w:rPr>
                <w:rFonts w:hint="eastAsia"/>
              </w:rPr>
              <w:t>问题分析针对性</w:t>
            </w:r>
            <w:r>
              <w:rPr>
                <w:rFonts w:hint="eastAsia"/>
              </w:rPr>
              <w:br w:type="textWrapping"/>
            </w:r>
            <w:r>
              <w:rPr>
                <w:rFonts w:hint="eastAsia"/>
              </w:rPr>
              <w:t>（8分）</w:t>
            </w:r>
          </w:p>
        </w:tc>
        <w:tc>
          <w:tcPr>
            <w:tcW w:w="3617" w:type="dxa"/>
            <w:vAlign w:val="center"/>
          </w:tcPr>
          <w:p w14:paraId="70EDF4BB">
            <w:pPr>
              <w:pStyle w:val="57"/>
              <w:ind w:firstLine="0" w:firstLineChars="0"/>
            </w:pPr>
            <w:r>
              <w:rPr>
                <w:rFonts w:hint="eastAsia"/>
              </w:rPr>
              <w:t>问题是否客观、准确；是否重点突出；是否有依据；是否分类明确、表述清晰。</w:t>
            </w:r>
          </w:p>
        </w:tc>
        <w:tc>
          <w:tcPr>
            <w:tcW w:w="4145" w:type="dxa"/>
            <w:vAlign w:val="center"/>
          </w:tcPr>
          <w:p w14:paraId="73D2A856">
            <w:pPr>
              <w:pStyle w:val="57"/>
              <w:ind w:firstLine="0" w:firstLineChars="0"/>
            </w:pPr>
            <w:r>
              <w:rPr>
                <w:rFonts w:hint="eastAsia"/>
              </w:rPr>
              <w:t>每项符合得2分，不符合视情扣分。</w:t>
            </w:r>
          </w:p>
        </w:tc>
        <w:tc>
          <w:tcPr>
            <w:tcW w:w="1026" w:type="dxa"/>
            <w:noWrap/>
            <w:vAlign w:val="center"/>
          </w:tcPr>
          <w:p w14:paraId="7390D590">
            <w:pPr>
              <w:pStyle w:val="57"/>
              <w:ind w:firstLine="0" w:firstLineChars="0"/>
            </w:pPr>
          </w:p>
        </w:tc>
      </w:tr>
      <w:tr w14:paraId="6226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6" w:type="dxa"/>
            <w:gridSpan w:val="8"/>
            <w:vAlign w:val="center"/>
          </w:tcPr>
          <w:p w14:paraId="2C30AB41">
            <w:pPr>
              <w:pStyle w:val="57"/>
              <w:ind w:firstLine="0" w:firstLineChars="0"/>
              <w:jc w:val="center"/>
            </w:pPr>
            <w:r>
              <w:rPr>
                <w:b/>
                <w:bCs/>
              </w:rPr>
              <w:t>二、报告质量评估（</w:t>
            </w:r>
            <w:r>
              <w:rPr>
                <w:rFonts w:hint="eastAsia"/>
                <w:b/>
                <w:bCs/>
              </w:rPr>
              <w:t>90分）</w:t>
            </w:r>
          </w:p>
        </w:tc>
      </w:tr>
      <w:tr w14:paraId="166C6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58" w:type="dxa"/>
            <w:vAlign w:val="center"/>
          </w:tcPr>
          <w:p w14:paraId="01BC771E">
            <w:pPr>
              <w:pStyle w:val="57"/>
              <w:ind w:firstLine="0" w:firstLineChars="0"/>
              <w:jc w:val="center"/>
              <w:rPr>
                <w:b/>
                <w:bCs/>
              </w:rPr>
            </w:pPr>
            <w:r>
              <w:rPr>
                <w:rFonts w:hint="eastAsia"/>
                <w:b/>
                <w:bCs/>
              </w:rPr>
              <w:t>一级指标</w:t>
            </w:r>
          </w:p>
        </w:tc>
        <w:tc>
          <w:tcPr>
            <w:tcW w:w="1681" w:type="dxa"/>
            <w:vAlign w:val="center"/>
          </w:tcPr>
          <w:p w14:paraId="36327C70">
            <w:pPr>
              <w:pStyle w:val="57"/>
              <w:ind w:firstLine="0" w:firstLineChars="0"/>
              <w:jc w:val="center"/>
              <w:rPr>
                <w:b/>
                <w:bCs/>
              </w:rPr>
            </w:pPr>
            <w:r>
              <w:rPr>
                <w:rFonts w:hint="eastAsia"/>
                <w:b/>
                <w:bCs/>
              </w:rPr>
              <w:t>二级指标</w:t>
            </w:r>
          </w:p>
        </w:tc>
        <w:tc>
          <w:tcPr>
            <w:tcW w:w="1799" w:type="dxa"/>
            <w:gridSpan w:val="3"/>
            <w:vAlign w:val="center"/>
          </w:tcPr>
          <w:p w14:paraId="49DC938E">
            <w:pPr>
              <w:pStyle w:val="57"/>
              <w:ind w:firstLine="0" w:firstLineChars="0"/>
              <w:jc w:val="center"/>
              <w:rPr>
                <w:b/>
                <w:bCs/>
              </w:rPr>
            </w:pPr>
            <w:r>
              <w:rPr>
                <w:rFonts w:hint="eastAsia"/>
                <w:b/>
                <w:bCs/>
              </w:rPr>
              <w:t>三级指标</w:t>
            </w:r>
          </w:p>
        </w:tc>
        <w:tc>
          <w:tcPr>
            <w:tcW w:w="3617" w:type="dxa"/>
            <w:vAlign w:val="center"/>
          </w:tcPr>
          <w:p w14:paraId="2E158847">
            <w:pPr>
              <w:pStyle w:val="57"/>
              <w:ind w:firstLine="0" w:firstLineChars="0"/>
              <w:jc w:val="center"/>
              <w:rPr>
                <w:b/>
                <w:bCs/>
              </w:rPr>
            </w:pPr>
            <w:r>
              <w:rPr>
                <w:rFonts w:hint="eastAsia"/>
                <w:b/>
                <w:bCs/>
              </w:rPr>
              <w:t>指标说明</w:t>
            </w:r>
          </w:p>
        </w:tc>
        <w:tc>
          <w:tcPr>
            <w:tcW w:w="4145" w:type="dxa"/>
            <w:vAlign w:val="center"/>
          </w:tcPr>
          <w:p w14:paraId="0B19CF88">
            <w:pPr>
              <w:pStyle w:val="57"/>
              <w:ind w:firstLine="0" w:firstLineChars="0"/>
              <w:jc w:val="center"/>
              <w:rPr>
                <w:b/>
                <w:bCs/>
              </w:rPr>
            </w:pPr>
            <w:r>
              <w:rPr>
                <w:rFonts w:hint="eastAsia"/>
                <w:b/>
                <w:bCs/>
              </w:rPr>
              <w:t>评分标准</w:t>
            </w:r>
          </w:p>
        </w:tc>
        <w:tc>
          <w:tcPr>
            <w:tcW w:w="1026" w:type="dxa"/>
            <w:noWrap/>
            <w:vAlign w:val="center"/>
          </w:tcPr>
          <w:p w14:paraId="783B4FAC">
            <w:pPr>
              <w:pStyle w:val="57"/>
              <w:ind w:firstLine="0" w:firstLineChars="0"/>
              <w:jc w:val="center"/>
              <w:rPr>
                <w:b/>
                <w:bCs/>
              </w:rPr>
            </w:pPr>
            <w:r>
              <w:rPr>
                <w:rFonts w:hint="eastAsia"/>
                <w:b/>
                <w:bCs/>
              </w:rPr>
              <w:t>得分</w:t>
            </w:r>
          </w:p>
        </w:tc>
      </w:tr>
      <w:tr w14:paraId="0F5F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2158" w:type="dxa"/>
            <w:vMerge w:val="restart"/>
            <w:vAlign w:val="center"/>
          </w:tcPr>
          <w:p w14:paraId="58AADC19">
            <w:pPr>
              <w:pStyle w:val="57"/>
              <w:ind w:firstLine="0" w:firstLineChars="0"/>
              <w:jc w:val="center"/>
            </w:pPr>
            <w:r>
              <w:t>报告内容</w:t>
            </w:r>
          </w:p>
          <w:p w14:paraId="2DCA87D8">
            <w:pPr>
              <w:pStyle w:val="57"/>
              <w:ind w:firstLine="0" w:firstLineChars="0"/>
              <w:jc w:val="center"/>
            </w:pPr>
            <w:r>
              <w:t>（</w:t>
            </w:r>
            <w:r>
              <w:rPr>
                <w:rFonts w:hint="eastAsia"/>
              </w:rPr>
              <w:t>70分）</w:t>
            </w:r>
          </w:p>
        </w:tc>
        <w:tc>
          <w:tcPr>
            <w:tcW w:w="1681" w:type="dxa"/>
            <w:vAlign w:val="center"/>
          </w:tcPr>
          <w:p w14:paraId="4DCA3E5D">
            <w:pPr>
              <w:pStyle w:val="57"/>
              <w:ind w:firstLine="0" w:firstLineChars="0"/>
              <w:jc w:val="center"/>
            </w:pPr>
            <w:r>
              <w:rPr>
                <w:rFonts w:hint="eastAsia"/>
              </w:rPr>
              <w:t>评价结论</w:t>
            </w:r>
            <w:r>
              <w:rPr>
                <w:rFonts w:hint="eastAsia"/>
              </w:rPr>
              <w:br w:type="textWrapping"/>
            </w:r>
            <w:r>
              <w:rPr>
                <w:rFonts w:hint="eastAsia"/>
              </w:rPr>
              <w:t>（24分）</w:t>
            </w:r>
          </w:p>
        </w:tc>
        <w:tc>
          <w:tcPr>
            <w:tcW w:w="1799" w:type="dxa"/>
            <w:gridSpan w:val="3"/>
            <w:vAlign w:val="center"/>
          </w:tcPr>
          <w:p w14:paraId="62C747E8">
            <w:pPr>
              <w:pStyle w:val="57"/>
              <w:ind w:firstLine="0" w:firstLineChars="0"/>
              <w:jc w:val="center"/>
            </w:pPr>
            <w:r>
              <w:rPr>
                <w:rFonts w:hint="eastAsia"/>
              </w:rPr>
              <w:t>建议可行性</w:t>
            </w:r>
            <w:r>
              <w:rPr>
                <w:rFonts w:hint="eastAsia"/>
              </w:rPr>
              <w:br w:type="textWrapping"/>
            </w:r>
            <w:r>
              <w:rPr>
                <w:rFonts w:hint="eastAsia"/>
              </w:rPr>
              <w:t>（8分）</w:t>
            </w:r>
          </w:p>
        </w:tc>
        <w:tc>
          <w:tcPr>
            <w:tcW w:w="3617" w:type="dxa"/>
            <w:vAlign w:val="center"/>
          </w:tcPr>
          <w:p w14:paraId="121E6C1F">
            <w:pPr>
              <w:pStyle w:val="57"/>
              <w:ind w:firstLine="0" w:firstLineChars="0"/>
            </w:pPr>
            <w:r>
              <w:rPr>
                <w:rFonts w:hint="eastAsia"/>
              </w:rPr>
              <w:t>建议是否具有针对性、可操作性、创新性和可借鉴性。</w:t>
            </w:r>
          </w:p>
        </w:tc>
        <w:tc>
          <w:tcPr>
            <w:tcW w:w="4145" w:type="dxa"/>
            <w:vAlign w:val="center"/>
          </w:tcPr>
          <w:p w14:paraId="342696C3">
            <w:pPr>
              <w:pStyle w:val="57"/>
              <w:ind w:firstLine="0" w:firstLineChars="0"/>
            </w:pPr>
            <w:r>
              <w:rPr>
                <w:rFonts w:hint="eastAsia"/>
              </w:rPr>
              <w:t>每项符合得2分，不符合不得分。</w:t>
            </w:r>
          </w:p>
        </w:tc>
        <w:tc>
          <w:tcPr>
            <w:tcW w:w="1026" w:type="dxa"/>
            <w:noWrap/>
            <w:vAlign w:val="center"/>
          </w:tcPr>
          <w:p w14:paraId="477284D7">
            <w:pPr>
              <w:pStyle w:val="57"/>
              <w:ind w:firstLine="0" w:firstLineChars="0"/>
            </w:pPr>
          </w:p>
        </w:tc>
      </w:tr>
      <w:tr w14:paraId="5C559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2158" w:type="dxa"/>
            <w:vMerge w:val="continue"/>
            <w:vAlign w:val="center"/>
          </w:tcPr>
          <w:p w14:paraId="4BF540C4">
            <w:pPr>
              <w:pStyle w:val="57"/>
              <w:ind w:firstLine="0" w:firstLineChars="0"/>
            </w:pPr>
          </w:p>
        </w:tc>
        <w:tc>
          <w:tcPr>
            <w:tcW w:w="1681" w:type="dxa"/>
            <w:vMerge w:val="restart"/>
            <w:vAlign w:val="center"/>
          </w:tcPr>
          <w:p w14:paraId="1AC27EF7">
            <w:pPr>
              <w:pStyle w:val="57"/>
              <w:ind w:firstLine="0" w:firstLineChars="0"/>
              <w:jc w:val="center"/>
            </w:pPr>
            <w:r>
              <w:rPr>
                <w:rFonts w:hint="eastAsia"/>
              </w:rPr>
              <w:t>评价说明</w:t>
            </w:r>
            <w:r>
              <w:rPr>
                <w:rFonts w:hint="eastAsia"/>
              </w:rPr>
              <w:br w:type="textWrapping"/>
            </w:r>
            <w:r>
              <w:rPr>
                <w:rFonts w:hint="eastAsia"/>
              </w:rPr>
              <w:t>（6分）</w:t>
            </w:r>
          </w:p>
        </w:tc>
        <w:tc>
          <w:tcPr>
            <w:tcW w:w="1799" w:type="dxa"/>
            <w:gridSpan w:val="3"/>
            <w:vAlign w:val="center"/>
          </w:tcPr>
          <w:p w14:paraId="328D8274">
            <w:pPr>
              <w:pStyle w:val="57"/>
              <w:ind w:firstLine="0" w:firstLineChars="0"/>
              <w:jc w:val="center"/>
            </w:pPr>
            <w:r>
              <w:rPr>
                <w:rFonts w:hint="eastAsia"/>
              </w:rPr>
              <w:t>评价说明完整性</w:t>
            </w:r>
            <w:r>
              <w:rPr>
                <w:rFonts w:hint="eastAsia"/>
              </w:rPr>
              <w:br w:type="textWrapping"/>
            </w:r>
            <w:r>
              <w:rPr>
                <w:rFonts w:hint="eastAsia"/>
              </w:rPr>
              <w:t>（2分）</w:t>
            </w:r>
          </w:p>
        </w:tc>
        <w:tc>
          <w:tcPr>
            <w:tcW w:w="3617" w:type="dxa"/>
            <w:vAlign w:val="center"/>
          </w:tcPr>
          <w:p w14:paraId="79D262DF">
            <w:pPr>
              <w:pStyle w:val="57"/>
              <w:ind w:firstLine="0" w:firstLineChars="0"/>
            </w:pPr>
            <w:r>
              <w:rPr>
                <w:rFonts w:hint="eastAsia"/>
              </w:rPr>
              <w:t>是否完整、准确说明评价所依据的文件制度。</w:t>
            </w:r>
          </w:p>
        </w:tc>
        <w:tc>
          <w:tcPr>
            <w:tcW w:w="4145" w:type="dxa"/>
            <w:vAlign w:val="center"/>
          </w:tcPr>
          <w:p w14:paraId="1727F0D6">
            <w:pPr>
              <w:pStyle w:val="57"/>
              <w:ind w:firstLine="0" w:firstLineChars="0"/>
            </w:pPr>
            <w:r>
              <w:rPr>
                <w:rFonts w:hint="eastAsia"/>
              </w:rPr>
              <w:t>完整准确得2分，否则不得分。</w:t>
            </w:r>
          </w:p>
        </w:tc>
        <w:tc>
          <w:tcPr>
            <w:tcW w:w="1026" w:type="dxa"/>
            <w:noWrap/>
            <w:vAlign w:val="center"/>
          </w:tcPr>
          <w:p w14:paraId="724F03E7">
            <w:pPr>
              <w:pStyle w:val="57"/>
              <w:ind w:firstLine="0" w:firstLineChars="0"/>
            </w:pPr>
          </w:p>
        </w:tc>
      </w:tr>
      <w:tr w14:paraId="165B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2158" w:type="dxa"/>
            <w:vMerge w:val="continue"/>
            <w:vAlign w:val="center"/>
          </w:tcPr>
          <w:p w14:paraId="5B8E8090">
            <w:pPr>
              <w:pStyle w:val="57"/>
              <w:ind w:firstLine="0" w:firstLineChars="0"/>
            </w:pPr>
          </w:p>
        </w:tc>
        <w:tc>
          <w:tcPr>
            <w:tcW w:w="1681" w:type="dxa"/>
            <w:vMerge w:val="continue"/>
            <w:vAlign w:val="center"/>
          </w:tcPr>
          <w:p w14:paraId="04E6ED2E">
            <w:pPr>
              <w:pStyle w:val="57"/>
              <w:ind w:firstLine="0" w:firstLineChars="0"/>
              <w:jc w:val="center"/>
            </w:pPr>
          </w:p>
        </w:tc>
        <w:tc>
          <w:tcPr>
            <w:tcW w:w="1799" w:type="dxa"/>
            <w:gridSpan w:val="3"/>
            <w:vAlign w:val="center"/>
          </w:tcPr>
          <w:p w14:paraId="2A25C186">
            <w:pPr>
              <w:pStyle w:val="57"/>
              <w:ind w:firstLine="0" w:firstLineChars="0"/>
              <w:jc w:val="center"/>
            </w:pPr>
            <w:r>
              <w:rPr>
                <w:rFonts w:hint="eastAsia"/>
              </w:rPr>
              <w:t>评价方法明确性</w:t>
            </w:r>
            <w:r>
              <w:rPr>
                <w:rFonts w:hint="eastAsia"/>
              </w:rPr>
              <w:br w:type="textWrapping"/>
            </w:r>
            <w:r>
              <w:rPr>
                <w:rFonts w:hint="eastAsia"/>
              </w:rPr>
              <w:t>（2分）</w:t>
            </w:r>
          </w:p>
        </w:tc>
        <w:tc>
          <w:tcPr>
            <w:tcW w:w="3617" w:type="dxa"/>
            <w:vAlign w:val="center"/>
          </w:tcPr>
          <w:p w14:paraId="057DF3EC">
            <w:pPr>
              <w:pStyle w:val="57"/>
              <w:ind w:firstLine="0" w:firstLineChars="0"/>
            </w:pPr>
            <w:r>
              <w:rPr>
                <w:rFonts w:hint="eastAsia"/>
              </w:rPr>
              <w:t>是否说明评价方法并能解释理由。</w:t>
            </w:r>
          </w:p>
        </w:tc>
        <w:tc>
          <w:tcPr>
            <w:tcW w:w="4145" w:type="dxa"/>
            <w:vAlign w:val="center"/>
          </w:tcPr>
          <w:p w14:paraId="4C0347BA">
            <w:pPr>
              <w:pStyle w:val="57"/>
              <w:ind w:firstLine="0" w:firstLineChars="0"/>
            </w:pPr>
            <w:r>
              <w:rPr>
                <w:rFonts w:hint="eastAsia"/>
              </w:rPr>
              <w:t>说明方法并解释理由得2分，否则不得分。</w:t>
            </w:r>
          </w:p>
        </w:tc>
        <w:tc>
          <w:tcPr>
            <w:tcW w:w="1026" w:type="dxa"/>
            <w:noWrap/>
            <w:vAlign w:val="center"/>
          </w:tcPr>
          <w:p w14:paraId="34E37DBE">
            <w:pPr>
              <w:pStyle w:val="57"/>
              <w:ind w:firstLine="0" w:firstLineChars="0"/>
            </w:pPr>
          </w:p>
        </w:tc>
      </w:tr>
      <w:tr w14:paraId="700EB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2158" w:type="dxa"/>
            <w:vMerge w:val="continue"/>
            <w:vAlign w:val="center"/>
          </w:tcPr>
          <w:p w14:paraId="5615380C">
            <w:pPr>
              <w:pStyle w:val="57"/>
              <w:ind w:firstLine="0" w:firstLineChars="0"/>
            </w:pPr>
          </w:p>
        </w:tc>
        <w:tc>
          <w:tcPr>
            <w:tcW w:w="1681" w:type="dxa"/>
            <w:vMerge w:val="continue"/>
            <w:vAlign w:val="center"/>
          </w:tcPr>
          <w:p w14:paraId="0713F79C">
            <w:pPr>
              <w:pStyle w:val="57"/>
              <w:ind w:firstLine="0" w:firstLineChars="0"/>
              <w:jc w:val="center"/>
            </w:pPr>
          </w:p>
        </w:tc>
        <w:tc>
          <w:tcPr>
            <w:tcW w:w="1799" w:type="dxa"/>
            <w:gridSpan w:val="3"/>
            <w:vAlign w:val="center"/>
          </w:tcPr>
          <w:p w14:paraId="240EC795">
            <w:pPr>
              <w:pStyle w:val="57"/>
              <w:ind w:firstLine="0" w:firstLineChars="0"/>
              <w:jc w:val="center"/>
            </w:pPr>
            <w:r>
              <w:rPr>
                <w:rFonts w:hint="eastAsia"/>
              </w:rPr>
              <w:t>评价流程规范性</w:t>
            </w:r>
            <w:r>
              <w:rPr>
                <w:rFonts w:hint="eastAsia"/>
              </w:rPr>
              <w:br w:type="textWrapping"/>
            </w:r>
            <w:r>
              <w:rPr>
                <w:rFonts w:hint="eastAsia"/>
              </w:rPr>
              <w:t>（2分）</w:t>
            </w:r>
          </w:p>
        </w:tc>
        <w:tc>
          <w:tcPr>
            <w:tcW w:w="3617" w:type="dxa"/>
            <w:vAlign w:val="center"/>
          </w:tcPr>
          <w:p w14:paraId="660B6389">
            <w:pPr>
              <w:pStyle w:val="57"/>
              <w:ind w:firstLine="0" w:firstLineChars="0"/>
            </w:pPr>
            <w:r>
              <w:rPr>
                <w:rFonts w:hint="eastAsia"/>
              </w:rPr>
              <w:t>是否说明评价的基本流程。</w:t>
            </w:r>
          </w:p>
        </w:tc>
        <w:tc>
          <w:tcPr>
            <w:tcW w:w="4145" w:type="dxa"/>
            <w:vAlign w:val="center"/>
          </w:tcPr>
          <w:p w14:paraId="5DF678C0">
            <w:pPr>
              <w:pStyle w:val="57"/>
              <w:ind w:firstLine="0" w:firstLineChars="0"/>
            </w:pPr>
            <w:r>
              <w:rPr>
                <w:rFonts w:hint="eastAsia"/>
              </w:rPr>
              <w:t>说明基本流程得2分，否则不得分。</w:t>
            </w:r>
          </w:p>
        </w:tc>
        <w:tc>
          <w:tcPr>
            <w:tcW w:w="1026" w:type="dxa"/>
            <w:noWrap/>
            <w:vAlign w:val="center"/>
          </w:tcPr>
          <w:p w14:paraId="538352DD">
            <w:pPr>
              <w:pStyle w:val="57"/>
              <w:ind w:firstLine="0" w:firstLineChars="0"/>
            </w:pPr>
          </w:p>
        </w:tc>
      </w:tr>
      <w:tr w14:paraId="11225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6" w:type="dxa"/>
            <w:gridSpan w:val="8"/>
            <w:vAlign w:val="center"/>
          </w:tcPr>
          <w:p w14:paraId="00AD3DA3">
            <w:pPr>
              <w:pStyle w:val="57"/>
              <w:ind w:firstLine="0" w:firstLineChars="0"/>
              <w:jc w:val="center"/>
              <w:rPr>
                <w:b/>
                <w:bCs/>
              </w:rPr>
            </w:pPr>
            <w:r>
              <w:rPr>
                <w:b/>
                <w:bCs/>
              </w:rPr>
              <w:t>三、工作情况评估（</w:t>
            </w:r>
            <w:r>
              <w:rPr>
                <w:rFonts w:hint="eastAsia"/>
                <w:b/>
                <w:bCs/>
              </w:rPr>
              <w:t>10分）</w:t>
            </w:r>
          </w:p>
        </w:tc>
      </w:tr>
      <w:tr w14:paraId="1936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58" w:type="dxa"/>
            <w:vAlign w:val="center"/>
          </w:tcPr>
          <w:p w14:paraId="6CE78C29">
            <w:pPr>
              <w:pStyle w:val="57"/>
              <w:ind w:firstLine="0" w:firstLineChars="0"/>
              <w:jc w:val="center"/>
            </w:pPr>
            <w:r>
              <w:rPr>
                <w:b/>
                <w:bCs/>
              </w:rPr>
              <w:t>一级指标</w:t>
            </w:r>
          </w:p>
        </w:tc>
        <w:tc>
          <w:tcPr>
            <w:tcW w:w="1681" w:type="dxa"/>
            <w:vAlign w:val="center"/>
          </w:tcPr>
          <w:p w14:paraId="09F8E723">
            <w:pPr>
              <w:pStyle w:val="57"/>
              <w:ind w:firstLine="0" w:firstLineChars="0"/>
              <w:jc w:val="center"/>
            </w:pPr>
            <w:r>
              <w:rPr>
                <w:rFonts w:hint="eastAsia"/>
                <w:b/>
                <w:bCs/>
              </w:rPr>
              <w:t>二级指标</w:t>
            </w:r>
          </w:p>
        </w:tc>
        <w:tc>
          <w:tcPr>
            <w:tcW w:w="1799" w:type="dxa"/>
            <w:gridSpan w:val="3"/>
            <w:vAlign w:val="center"/>
          </w:tcPr>
          <w:p w14:paraId="2CC7EAAE">
            <w:pPr>
              <w:pStyle w:val="57"/>
              <w:ind w:firstLine="0" w:firstLineChars="0"/>
              <w:jc w:val="center"/>
            </w:pPr>
            <w:r>
              <w:rPr>
                <w:b/>
                <w:bCs/>
              </w:rPr>
              <w:t>三级指标</w:t>
            </w:r>
          </w:p>
        </w:tc>
        <w:tc>
          <w:tcPr>
            <w:tcW w:w="3617" w:type="dxa"/>
            <w:vAlign w:val="center"/>
          </w:tcPr>
          <w:p w14:paraId="0C82DB33">
            <w:pPr>
              <w:pStyle w:val="57"/>
              <w:ind w:firstLine="0" w:firstLineChars="0"/>
              <w:jc w:val="center"/>
            </w:pPr>
            <w:r>
              <w:rPr>
                <w:b/>
                <w:bCs/>
              </w:rPr>
              <w:t>指标说明</w:t>
            </w:r>
          </w:p>
        </w:tc>
        <w:tc>
          <w:tcPr>
            <w:tcW w:w="4145" w:type="dxa"/>
            <w:vAlign w:val="center"/>
          </w:tcPr>
          <w:p w14:paraId="131FD9AB">
            <w:pPr>
              <w:pStyle w:val="57"/>
              <w:ind w:firstLine="0" w:firstLineChars="0"/>
              <w:jc w:val="center"/>
            </w:pPr>
            <w:r>
              <w:rPr>
                <w:b/>
                <w:bCs/>
              </w:rPr>
              <w:t>评分标准</w:t>
            </w:r>
          </w:p>
        </w:tc>
        <w:tc>
          <w:tcPr>
            <w:tcW w:w="1026" w:type="dxa"/>
            <w:noWrap/>
            <w:vAlign w:val="center"/>
          </w:tcPr>
          <w:p w14:paraId="47EE3A0E">
            <w:pPr>
              <w:pStyle w:val="57"/>
              <w:ind w:firstLine="0" w:firstLineChars="0"/>
              <w:jc w:val="center"/>
            </w:pPr>
            <w:r>
              <w:rPr>
                <w:b/>
                <w:bCs/>
              </w:rPr>
              <w:t>得分</w:t>
            </w:r>
          </w:p>
        </w:tc>
      </w:tr>
      <w:tr w14:paraId="5C17F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8" w:type="dxa"/>
            <w:vMerge w:val="restart"/>
            <w:vAlign w:val="center"/>
          </w:tcPr>
          <w:p w14:paraId="4908C287">
            <w:pPr>
              <w:pStyle w:val="57"/>
              <w:ind w:firstLine="0" w:firstLineChars="0"/>
              <w:jc w:val="center"/>
            </w:pPr>
            <w:r>
              <w:t>工作情况</w:t>
            </w:r>
            <w:r>
              <w:br w:type="textWrapping"/>
            </w:r>
            <w:r>
              <w:t>（10分）</w:t>
            </w:r>
          </w:p>
        </w:tc>
        <w:tc>
          <w:tcPr>
            <w:tcW w:w="1681" w:type="dxa"/>
            <w:vMerge w:val="restart"/>
            <w:vAlign w:val="center"/>
          </w:tcPr>
          <w:p w14:paraId="701B8DD5">
            <w:pPr>
              <w:pStyle w:val="57"/>
              <w:ind w:firstLine="0" w:firstLineChars="0"/>
              <w:jc w:val="center"/>
            </w:pPr>
            <w:r>
              <w:rPr>
                <w:rFonts w:hint="eastAsia"/>
              </w:rPr>
              <w:t>评价人员配置</w:t>
            </w:r>
            <w:r>
              <w:rPr>
                <w:rFonts w:hint="eastAsia"/>
              </w:rPr>
              <w:br w:type="textWrapping"/>
            </w:r>
            <w:r>
              <w:rPr>
                <w:rFonts w:hint="eastAsia"/>
              </w:rPr>
              <w:t>（5分）</w:t>
            </w:r>
          </w:p>
        </w:tc>
        <w:tc>
          <w:tcPr>
            <w:tcW w:w="1799" w:type="dxa"/>
            <w:gridSpan w:val="3"/>
            <w:vAlign w:val="center"/>
          </w:tcPr>
          <w:p w14:paraId="6C1D0795">
            <w:pPr>
              <w:pStyle w:val="57"/>
              <w:ind w:firstLine="0" w:firstLineChars="0"/>
              <w:jc w:val="center"/>
            </w:pPr>
            <w:r>
              <w:t>配置人员一致性</w:t>
            </w:r>
            <w:r>
              <w:br w:type="textWrapping"/>
            </w:r>
            <w:r>
              <w:t>（1分）</w:t>
            </w:r>
          </w:p>
        </w:tc>
        <w:tc>
          <w:tcPr>
            <w:tcW w:w="3617" w:type="dxa"/>
            <w:vAlign w:val="center"/>
          </w:tcPr>
          <w:p w14:paraId="30B8CBDA">
            <w:pPr>
              <w:pStyle w:val="57"/>
              <w:ind w:firstLine="0" w:firstLineChars="0"/>
            </w:pPr>
            <w:r>
              <w:rPr>
                <w:rFonts w:hint="eastAsia"/>
              </w:rPr>
              <w:t>人员配置数量与结构是否与承诺一致。</w:t>
            </w:r>
          </w:p>
        </w:tc>
        <w:tc>
          <w:tcPr>
            <w:tcW w:w="4145" w:type="dxa"/>
            <w:vAlign w:val="center"/>
          </w:tcPr>
          <w:p w14:paraId="3C713340">
            <w:pPr>
              <w:pStyle w:val="57"/>
              <w:ind w:firstLine="0" w:firstLineChars="0"/>
            </w:pPr>
            <w:r>
              <w:rPr>
                <w:rFonts w:hint="eastAsia"/>
              </w:rPr>
              <w:t>一致得1分，否则视情扣0.5～1分。</w:t>
            </w:r>
          </w:p>
        </w:tc>
        <w:tc>
          <w:tcPr>
            <w:tcW w:w="1026" w:type="dxa"/>
            <w:noWrap/>
            <w:vAlign w:val="center"/>
          </w:tcPr>
          <w:p w14:paraId="5DC7FBE9">
            <w:pPr>
              <w:pStyle w:val="57"/>
              <w:ind w:firstLine="0" w:firstLineChars="0"/>
            </w:pPr>
          </w:p>
        </w:tc>
      </w:tr>
      <w:tr w14:paraId="05A1F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8" w:type="dxa"/>
            <w:vMerge w:val="continue"/>
            <w:vAlign w:val="center"/>
          </w:tcPr>
          <w:p w14:paraId="1E2F6A5C">
            <w:pPr>
              <w:pStyle w:val="57"/>
              <w:ind w:firstLine="0" w:firstLineChars="0"/>
              <w:jc w:val="center"/>
            </w:pPr>
          </w:p>
        </w:tc>
        <w:tc>
          <w:tcPr>
            <w:tcW w:w="1681" w:type="dxa"/>
            <w:vMerge w:val="continue"/>
            <w:vAlign w:val="center"/>
          </w:tcPr>
          <w:p w14:paraId="1C100665">
            <w:pPr>
              <w:pStyle w:val="57"/>
              <w:ind w:firstLine="0" w:firstLineChars="0"/>
              <w:jc w:val="center"/>
            </w:pPr>
          </w:p>
        </w:tc>
        <w:tc>
          <w:tcPr>
            <w:tcW w:w="1799" w:type="dxa"/>
            <w:gridSpan w:val="3"/>
            <w:vAlign w:val="center"/>
          </w:tcPr>
          <w:p w14:paraId="2DD2024C">
            <w:pPr>
              <w:pStyle w:val="57"/>
              <w:ind w:firstLine="0" w:firstLineChars="0"/>
              <w:jc w:val="center"/>
            </w:pPr>
            <w:r>
              <w:t>配置人员主动性</w:t>
            </w:r>
            <w:r>
              <w:br w:type="textWrapping"/>
            </w:r>
            <w:r>
              <w:t>（1分）</w:t>
            </w:r>
          </w:p>
        </w:tc>
        <w:tc>
          <w:tcPr>
            <w:tcW w:w="3617" w:type="dxa"/>
            <w:vAlign w:val="center"/>
          </w:tcPr>
          <w:p w14:paraId="6CAEDA86">
            <w:pPr>
              <w:pStyle w:val="57"/>
              <w:ind w:firstLine="0" w:firstLineChars="0"/>
            </w:pPr>
            <w:r>
              <w:rPr>
                <w:rFonts w:hint="eastAsia"/>
              </w:rPr>
              <w:t>评价人员是否积极主动、认真负责。</w:t>
            </w:r>
          </w:p>
        </w:tc>
        <w:tc>
          <w:tcPr>
            <w:tcW w:w="4145" w:type="dxa"/>
            <w:vAlign w:val="center"/>
          </w:tcPr>
          <w:p w14:paraId="0B023A5F">
            <w:pPr>
              <w:pStyle w:val="57"/>
              <w:ind w:firstLine="0" w:firstLineChars="0"/>
            </w:pPr>
            <w:r>
              <w:rPr>
                <w:rFonts w:hint="eastAsia"/>
              </w:rPr>
              <w:t>符合得1分，否则视情扣0.5～1分。</w:t>
            </w:r>
          </w:p>
        </w:tc>
        <w:tc>
          <w:tcPr>
            <w:tcW w:w="1026" w:type="dxa"/>
            <w:noWrap/>
            <w:vAlign w:val="center"/>
          </w:tcPr>
          <w:p w14:paraId="6F86135E">
            <w:pPr>
              <w:pStyle w:val="57"/>
              <w:ind w:firstLine="0" w:firstLineChars="0"/>
            </w:pPr>
          </w:p>
        </w:tc>
      </w:tr>
      <w:tr w14:paraId="014E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8" w:type="dxa"/>
            <w:vMerge w:val="continue"/>
            <w:vAlign w:val="center"/>
          </w:tcPr>
          <w:p w14:paraId="3216DC4E">
            <w:pPr>
              <w:pStyle w:val="57"/>
              <w:ind w:firstLine="0" w:firstLineChars="0"/>
              <w:jc w:val="center"/>
            </w:pPr>
          </w:p>
        </w:tc>
        <w:tc>
          <w:tcPr>
            <w:tcW w:w="1681" w:type="dxa"/>
            <w:vMerge w:val="continue"/>
            <w:vAlign w:val="center"/>
          </w:tcPr>
          <w:p w14:paraId="320E5C53">
            <w:pPr>
              <w:pStyle w:val="57"/>
              <w:ind w:firstLine="0" w:firstLineChars="0"/>
              <w:jc w:val="center"/>
            </w:pPr>
          </w:p>
        </w:tc>
        <w:tc>
          <w:tcPr>
            <w:tcW w:w="1799" w:type="dxa"/>
            <w:gridSpan w:val="3"/>
            <w:vAlign w:val="center"/>
          </w:tcPr>
          <w:p w14:paraId="6BF8BAA2">
            <w:pPr>
              <w:pStyle w:val="57"/>
              <w:ind w:firstLine="0" w:firstLineChars="0"/>
              <w:jc w:val="center"/>
            </w:pPr>
            <w:r>
              <w:t>配置人员响应度</w:t>
            </w:r>
            <w:r>
              <w:br w:type="textWrapping"/>
            </w:r>
            <w:r>
              <w:t>（1分）</w:t>
            </w:r>
          </w:p>
        </w:tc>
        <w:tc>
          <w:tcPr>
            <w:tcW w:w="3617" w:type="dxa"/>
            <w:vAlign w:val="center"/>
          </w:tcPr>
          <w:p w14:paraId="401CDAED">
            <w:pPr>
              <w:pStyle w:val="57"/>
              <w:ind w:firstLine="0" w:firstLineChars="0"/>
            </w:pPr>
            <w:r>
              <w:rPr>
                <w:rFonts w:hint="eastAsia"/>
              </w:rPr>
              <w:t>评价人员响应是否及时。</w:t>
            </w:r>
          </w:p>
        </w:tc>
        <w:tc>
          <w:tcPr>
            <w:tcW w:w="4145" w:type="dxa"/>
            <w:vAlign w:val="center"/>
          </w:tcPr>
          <w:p w14:paraId="2E079C87">
            <w:pPr>
              <w:pStyle w:val="57"/>
              <w:ind w:firstLine="0" w:firstLineChars="0"/>
            </w:pPr>
            <w:r>
              <w:rPr>
                <w:rFonts w:hint="eastAsia"/>
              </w:rPr>
              <w:t>及时得1分，否则视情扣0.5～1分。</w:t>
            </w:r>
          </w:p>
        </w:tc>
        <w:tc>
          <w:tcPr>
            <w:tcW w:w="1026" w:type="dxa"/>
            <w:noWrap/>
            <w:vAlign w:val="center"/>
          </w:tcPr>
          <w:p w14:paraId="750CA621">
            <w:pPr>
              <w:pStyle w:val="57"/>
              <w:ind w:firstLine="0" w:firstLineChars="0"/>
            </w:pPr>
          </w:p>
        </w:tc>
      </w:tr>
      <w:tr w14:paraId="0EFA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4426" w:type="dxa"/>
            <w:gridSpan w:val="8"/>
            <w:vAlign w:val="center"/>
          </w:tcPr>
          <w:p w14:paraId="31AB2D6E">
            <w:pPr>
              <w:pStyle w:val="57"/>
              <w:ind w:firstLine="0" w:firstLineChars="0"/>
              <w:jc w:val="center"/>
            </w:pPr>
            <w:r>
              <w:rPr>
                <w:b/>
                <w:bCs/>
              </w:rPr>
              <w:t>三、工作情况评估（</w:t>
            </w:r>
            <w:r>
              <w:rPr>
                <w:rFonts w:hint="eastAsia"/>
                <w:b/>
                <w:bCs/>
              </w:rPr>
              <w:t>10分）</w:t>
            </w:r>
          </w:p>
        </w:tc>
      </w:tr>
      <w:tr w14:paraId="4587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58" w:type="dxa"/>
            <w:vAlign w:val="center"/>
          </w:tcPr>
          <w:p w14:paraId="3E92D3DE">
            <w:pPr>
              <w:pStyle w:val="57"/>
              <w:ind w:firstLine="0" w:firstLineChars="0"/>
              <w:jc w:val="center"/>
            </w:pPr>
            <w:r>
              <w:rPr>
                <w:b/>
                <w:bCs/>
              </w:rPr>
              <w:t>一级指标</w:t>
            </w:r>
          </w:p>
        </w:tc>
        <w:tc>
          <w:tcPr>
            <w:tcW w:w="1681" w:type="dxa"/>
            <w:vAlign w:val="center"/>
          </w:tcPr>
          <w:p w14:paraId="21D6BCFC">
            <w:pPr>
              <w:pStyle w:val="57"/>
              <w:ind w:firstLine="0" w:firstLineChars="0"/>
              <w:jc w:val="center"/>
            </w:pPr>
            <w:r>
              <w:rPr>
                <w:rFonts w:hint="eastAsia"/>
                <w:b/>
                <w:bCs/>
              </w:rPr>
              <w:t>二级指标</w:t>
            </w:r>
          </w:p>
        </w:tc>
        <w:tc>
          <w:tcPr>
            <w:tcW w:w="1799" w:type="dxa"/>
            <w:gridSpan w:val="3"/>
            <w:vAlign w:val="center"/>
          </w:tcPr>
          <w:p w14:paraId="461CDCB9">
            <w:pPr>
              <w:pStyle w:val="57"/>
              <w:ind w:firstLine="0" w:firstLineChars="0"/>
              <w:jc w:val="center"/>
            </w:pPr>
            <w:r>
              <w:rPr>
                <w:b/>
                <w:bCs/>
              </w:rPr>
              <w:t>三级指标</w:t>
            </w:r>
          </w:p>
        </w:tc>
        <w:tc>
          <w:tcPr>
            <w:tcW w:w="3617" w:type="dxa"/>
            <w:vAlign w:val="center"/>
          </w:tcPr>
          <w:p w14:paraId="5C4C827E">
            <w:pPr>
              <w:pStyle w:val="57"/>
              <w:ind w:firstLine="0" w:firstLineChars="0"/>
            </w:pPr>
            <w:r>
              <w:rPr>
                <w:b/>
                <w:bCs/>
              </w:rPr>
              <w:t>指标说明</w:t>
            </w:r>
          </w:p>
        </w:tc>
        <w:tc>
          <w:tcPr>
            <w:tcW w:w="4145" w:type="dxa"/>
            <w:vAlign w:val="center"/>
          </w:tcPr>
          <w:p w14:paraId="7E36FB14">
            <w:pPr>
              <w:pStyle w:val="57"/>
              <w:ind w:firstLine="0" w:firstLineChars="0"/>
            </w:pPr>
            <w:r>
              <w:rPr>
                <w:b/>
                <w:bCs/>
              </w:rPr>
              <w:t>评分标准</w:t>
            </w:r>
          </w:p>
        </w:tc>
        <w:tc>
          <w:tcPr>
            <w:tcW w:w="1026" w:type="dxa"/>
            <w:noWrap/>
            <w:vAlign w:val="center"/>
          </w:tcPr>
          <w:p w14:paraId="1E4B3045">
            <w:pPr>
              <w:pStyle w:val="57"/>
              <w:ind w:firstLine="0" w:firstLineChars="0"/>
              <w:jc w:val="center"/>
            </w:pPr>
            <w:r>
              <w:rPr>
                <w:b/>
                <w:bCs/>
              </w:rPr>
              <w:t>得分</w:t>
            </w:r>
          </w:p>
        </w:tc>
      </w:tr>
      <w:tr w14:paraId="34A92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8" w:type="dxa"/>
            <w:vMerge w:val="restart"/>
            <w:vAlign w:val="center"/>
          </w:tcPr>
          <w:p w14:paraId="7A4F6E56">
            <w:pPr>
              <w:pStyle w:val="57"/>
              <w:ind w:firstLine="0" w:firstLineChars="0"/>
              <w:jc w:val="center"/>
            </w:pPr>
            <w:r>
              <w:t>工作情况</w:t>
            </w:r>
            <w:r>
              <w:br w:type="textWrapping"/>
            </w:r>
            <w:r>
              <w:t>（10分）</w:t>
            </w:r>
          </w:p>
        </w:tc>
        <w:tc>
          <w:tcPr>
            <w:tcW w:w="1681" w:type="dxa"/>
            <w:vMerge w:val="restart"/>
            <w:vAlign w:val="center"/>
          </w:tcPr>
          <w:p w14:paraId="5448D2B3">
            <w:pPr>
              <w:pStyle w:val="57"/>
              <w:ind w:firstLine="0" w:firstLineChars="0"/>
              <w:jc w:val="center"/>
            </w:pPr>
            <w:r>
              <w:rPr>
                <w:rFonts w:hint="eastAsia"/>
              </w:rPr>
              <w:t>评价人员配置</w:t>
            </w:r>
            <w:r>
              <w:rPr>
                <w:rFonts w:hint="eastAsia"/>
              </w:rPr>
              <w:br w:type="textWrapping"/>
            </w:r>
            <w:r>
              <w:rPr>
                <w:rFonts w:hint="eastAsia"/>
              </w:rPr>
              <w:t>（5分）</w:t>
            </w:r>
          </w:p>
        </w:tc>
        <w:tc>
          <w:tcPr>
            <w:tcW w:w="1799" w:type="dxa"/>
            <w:gridSpan w:val="3"/>
            <w:vAlign w:val="center"/>
          </w:tcPr>
          <w:p w14:paraId="08C807CE">
            <w:pPr>
              <w:pStyle w:val="57"/>
              <w:ind w:firstLine="0" w:firstLineChars="0"/>
              <w:jc w:val="center"/>
            </w:pPr>
            <w:r>
              <w:t>配置人员专业性</w:t>
            </w:r>
            <w:r>
              <w:br w:type="textWrapping"/>
            </w:r>
            <w:r>
              <w:t>（1分）</w:t>
            </w:r>
          </w:p>
        </w:tc>
        <w:tc>
          <w:tcPr>
            <w:tcW w:w="3617" w:type="dxa"/>
            <w:vAlign w:val="center"/>
          </w:tcPr>
          <w:p w14:paraId="7CE01717">
            <w:pPr>
              <w:pStyle w:val="57"/>
              <w:ind w:firstLine="0" w:firstLineChars="0"/>
            </w:pPr>
            <w:r>
              <w:rPr>
                <w:rFonts w:hint="eastAsia"/>
              </w:rPr>
              <w:t>评价人员是否具备良好的专业能力。</w:t>
            </w:r>
          </w:p>
        </w:tc>
        <w:tc>
          <w:tcPr>
            <w:tcW w:w="4145" w:type="dxa"/>
            <w:vAlign w:val="center"/>
          </w:tcPr>
          <w:p w14:paraId="3BE2C278">
            <w:pPr>
              <w:pStyle w:val="57"/>
              <w:ind w:firstLine="0" w:firstLineChars="0"/>
            </w:pPr>
            <w:r>
              <w:rPr>
                <w:rFonts w:hint="eastAsia"/>
              </w:rPr>
              <w:t>符合得1分，否则视情扣0.5～1分。</w:t>
            </w:r>
          </w:p>
        </w:tc>
        <w:tc>
          <w:tcPr>
            <w:tcW w:w="1026" w:type="dxa"/>
            <w:noWrap/>
            <w:vAlign w:val="center"/>
          </w:tcPr>
          <w:p w14:paraId="054B4BD7">
            <w:pPr>
              <w:pStyle w:val="57"/>
              <w:ind w:firstLine="0" w:firstLineChars="0"/>
            </w:pPr>
          </w:p>
        </w:tc>
      </w:tr>
      <w:tr w14:paraId="4A99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8" w:type="dxa"/>
            <w:vMerge w:val="continue"/>
            <w:vAlign w:val="center"/>
          </w:tcPr>
          <w:p w14:paraId="59380346">
            <w:pPr>
              <w:pStyle w:val="57"/>
              <w:ind w:firstLine="0" w:firstLineChars="0"/>
              <w:jc w:val="center"/>
            </w:pPr>
          </w:p>
        </w:tc>
        <w:tc>
          <w:tcPr>
            <w:tcW w:w="1681" w:type="dxa"/>
            <w:vMerge w:val="continue"/>
            <w:vAlign w:val="center"/>
          </w:tcPr>
          <w:p w14:paraId="54E27709">
            <w:pPr>
              <w:pStyle w:val="57"/>
              <w:ind w:firstLine="0" w:firstLineChars="0"/>
              <w:jc w:val="center"/>
            </w:pPr>
          </w:p>
        </w:tc>
        <w:tc>
          <w:tcPr>
            <w:tcW w:w="1799" w:type="dxa"/>
            <w:gridSpan w:val="3"/>
            <w:vAlign w:val="center"/>
          </w:tcPr>
          <w:p w14:paraId="0EFD6F9C">
            <w:pPr>
              <w:pStyle w:val="57"/>
              <w:ind w:firstLine="0" w:firstLineChars="0"/>
              <w:jc w:val="center"/>
            </w:pPr>
            <w:r>
              <w:t>配置人员沟通能力</w:t>
            </w:r>
            <w:r>
              <w:br w:type="textWrapping"/>
            </w:r>
            <w:r>
              <w:t>（1分）</w:t>
            </w:r>
          </w:p>
        </w:tc>
        <w:tc>
          <w:tcPr>
            <w:tcW w:w="3617" w:type="dxa"/>
            <w:vAlign w:val="center"/>
          </w:tcPr>
          <w:p w14:paraId="2BAF7742">
            <w:pPr>
              <w:pStyle w:val="57"/>
              <w:ind w:firstLine="0" w:firstLineChars="0"/>
            </w:pPr>
            <w:r>
              <w:rPr>
                <w:rFonts w:hint="eastAsia"/>
              </w:rPr>
              <w:t>评价人员是否具备良好的沟通协调能力。</w:t>
            </w:r>
          </w:p>
        </w:tc>
        <w:tc>
          <w:tcPr>
            <w:tcW w:w="4145" w:type="dxa"/>
            <w:vAlign w:val="center"/>
          </w:tcPr>
          <w:p w14:paraId="057EF2AD">
            <w:pPr>
              <w:pStyle w:val="57"/>
              <w:ind w:firstLine="0" w:firstLineChars="0"/>
            </w:pPr>
            <w:r>
              <w:rPr>
                <w:rFonts w:hint="eastAsia"/>
              </w:rPr>
              <w:t>符合得1分，否则视情扣0.5～1分。</w:t>
            </w:r>
          </w:p>
        </w:tc>
        <w:tc>
          <w:tcPr>
            <w:tcW w:w="1026" w:type="dxa"/>
            <w:noWrap/>
            <w:vAlign w:val="center"/>
          </w:tcPr>
          <w:p w14:paraId="72308633">
            <w:pPr>
              <w:pStyle w:val="57"/>
              <w:ind w:firstLine="0" w:firstLineChars="0"/>
            </w:pPr>
          </w:p>
        </w:tc>
      </w:tr>
      <w:tr w14:paraId="238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8" w:type="dxa"/>
            <w:vMerge w:val="continue"/>
            <w:vAlign w:val="center"/>
          </w:tcPr>
          <w:p w14:paraId="75DCAF21">
            <w:pPr>
              <w:pStyle w:val="57"/>
              <w:ind w:firstLine="0" w:firstLineChars="0"/>
            </w:pPr>
          </w:p>
        </w:tc>
        <w:tc>
          <w:tcPr>
            <w:tcW w:w="1681" w:type="dxa"/>
            <w:vMerge w:val="restart"/>
            <w:vAlign w:val="center"/>
          </w:tcPr>
          <w:p w14:paraId="2E376BF1">
            <w:pPr>
              <w:pStyle w:val="57"/>
              <w:ind w:firstLine="0" w:firstLineChars="0"/>
              <w:jc w:val="center"/>
            </w:pPr>
            <w:r>
              <w:rPr>
                <w:rFonts w:hint="eastAsia"/>
              </w:rPr>
              <w:t>评价工作实施</w:t>
            </w:r>
            <w:r>
              <w:rPr>
                <w:rFonts w:hint="eastAsia"/>
              </w:rPr>
              <w:br w:type="textWrapping"/>
            </w:r>
            <w:r>
              <w:rPr>
                <w:rFonts w:hint="eastAsia"/>
              </w:rPr>
              <w:t>（5分）</w:t>
            </w:r>
          </w:p>
        </w:tc>
        <w:tc>
          <w:tcPr>
            <w:tcW w:w="1799" w:type="dxa"/>
            <w:gridSpan w:val="3"/>
            <w:vAlign w:val="center"/>
          </w:tcPr>
          <w:p w14:paraId="1F34C635">
            <w:pPr>
              <w:pStyle w:val="57"/>
              <w:ind w:firstLine="0" w:firstLineChars="0"/>
              <w:jc w:val="center"/>
            </w:pPr>
            <w:r>
              <w:t>组织实施合理性</w:t>
            </w:r>
            <w:r>
              <w:br w:type="textWrapping"/>
            </w:r>
            <w:r>
              <w:t>（2分）</w:t>
            </w:r>
          </w:p>
        </w:tc>
        <w:tc>
          <w:tcPr>
            <w:tcW w:w="3617" w:type="dxa"/>
            <w:vAlign w:val="center"/>
          </w:tcPr>
          <w:p w14:paraId="46A4A7EF">
            <w:pPr>
              <w:pStyle w:val="57"/>
              <w:ind w:firstLine="0" w:firstLineChars="0"/>
            </w:pPr>
            <w:r>
              <w:rPr>
                <w:rFonts w:hint="eastAsia"/>
              </w:rPr>
              <w:t>评价工作组织是否合理有序。</w:t>
            </w:r>
          </w:p>
        </w:tc>
        <w:tc>
          <w:tcPr>
            <w:tcW w:w="4145" w:type="dxa"/>
            <w:vAlign w:val="center"/>
          </w:tcPr>
          <w:p w14:paraId="35CB5D02">
            <w:pPr>
              <w:pStyle w:val="57"/>
              <w:ind w:firstLine="0" w:firstLineChars="0"/>
            </w:pPr>
            <w:r>
              <w:rPr>
                <w:rFonts w:hint="eastAsia"/>
              </w:rPr>
              <w:t>合理有序得2分，否则视情扣0.5～2分。</w:t>
            </w:r>
          </w:p>
        </w:tc>
        <w:tc>
          <w:tcPr>
            <w:tcW w:w="1026" w:type="dxa"/>
            <w:noWrap/>
            <w:vAlign w:val="center"/>
          </w:tcPr>
          <w:p w14:paraId="55BBDFC1">
            <w:pPr>
              <w:pStyle w:val="57"/>
              <w:ind w:firstLine="0" w:firstLineChars="0"/>
            </w:pPr>
          </w:p>
        </w:tc>
      </w:tr>
      <w:tr w14:paraId="2F365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8" w:type="dxa"/>
            <w:vMerge w:val="continue"/>
            <w:vAlign w:val="center"/>
          </w:tcPr>
          <w:p w14:paraId="14676BCB">
            <w:pPr>
              <w:pStyle w:val="57"/>
              <w:ind w:firstLine="0" w:firstLineChars="0"/>
            </w:pPr>
          </w:p>
        </w:tc>
        <w:tc>
          <w:tcPr>
            <w:tcW w:w="1681" w:type="dxa"/>
            <w:vMerge w:val="continue"/>
            <w:vAlign w:val="center"/>
          </w:tcPr>
          <w:p w14:paraId="5E9F16A6">
            <w:pPr>
              <w:pStyle w:val="57"/>
              <w:ind w:firstLine="0" w:firstLineChars="0"/>
              <w:jc w:val="center"/>
            </w:pPr>
          </w:p>
        </w:tc>
        <w:tc>
          <w:tcPr>
            <w:tcW w:w="1799" w:type="dxa"/>
            <w:gridSpan w:val="3"/>
            <w:vAlign w:val="center"/>
          </w:tcPr>
          <w:p w14:paraId="1834B839">
            <w:pPr>
              <w:pStyle w:val="57"/>
              <w:ind w:firstLine="0" w:firstLineChars="0"/>
              <w:jc w:val="center"/>
            </w:pPr>
            <w:r>
              <w:t>工作效率性</w:t>
            </w:r>
            <w:r>
              <w:br w:type="textWrapping"/>
            </w:r>
            <w:r>
              <w:t>（2分）</w:t>
            </w:r>
          </w:p>
        </w:tc>
        <w:tc>
          <w:tcPr>
            <w:tcW w:w="3617" w:type="dxa"/>
            <w:vAlign w:val="center"/>
          </w:tcPr>
          <w:p w14:paraId="398C14FC">
            <w:pPr>
              <w:pStyle w:val="57"/>
              <w:ind w:firstLine="0" w:firstLineChars="0"/>
            </w:pPr>
            <w:r>
              <w:rPr>
                <w:rFonts w:hint="eastAsia"/>
              </w:rPr>
              <w:t>是否按时保质完成评价工作。</w:t>
            </w:r>
          </w:p>
        </w:tc>
        <w:tc>
          <w:tcPr>
            <w:tcW w:w="4145" w:type="dxa"/>
            <w:vAlign w:val="center"/>
          </w:tcPr>
          <w:p w14:paraId="4E0DDCD1">
            <w:pPr>
              <w:pStyle w:val="57"/>
              <w:ind w:firstLine="0" w:firstLineChars="0"/>
            </w:pPr>
            <w:r>
              <w:rPr>
                <w:rFonts w:hint="eastAsia"/>
              </w:rPr>
              <w:t>按时保质完成得2分，否则视情扣0.5～2分。</w:t>
            </w:r>
          </w:p>
        </w:tc>
        <w:tc>
          <w:tcPr>
            <w:tcW w:w="1026" w:type="dxa"/>
            <w:noWrap/>
            <w:vAlign w:val="center"/>
          </w:tcPr>
          <w:p w14:paraId="04DD0C88">
            <w:pPr>
              <w:pStyle w:val="57"/>
              <w:ind w:firstLine="0" w:firstLineChars="0"/>
            </w:pPr>
          </w:p>
        </w:tc>
      </w:tr>
      <w:tr w14:paraId="29EE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8" w:type="dxa"/>
            <w:vMerge w:val="continue"/>
            <w:vAlign w:val="center"/>
          </w:tcPr>
          <w:p w14:paraId="53F1DE2A">
            <w:pPr>
              <w:pStyle w:val="57"/>
              <w:ind w:firstLine="0" w:firstLineChars="0"/>
            </w:pPr>
          </w:p>
        </w:tc>
        <w:tc>
          <w:tcPr>
            <w:tcW w:w="1681" w:type="dxa"/>
            <w:vMerge w:val="continue"/>
            <w:vAlign w:val="center"/>
          </w:tcPr>
          <w:p w14:paraId="00E4D404">
            <w:pPr>
              <w:pStyle w:val="57"/>
              <w:ind w:firstLine="0" w:firstLineChars="0"/>
              <w:jc w:val="center"/>
            </w:pPr>
          </w:p>
        </w:tc>
        <w:tc>
          <w:tcPr>
            <w:tcW w:w="1799" w:type="dxa"/>
            <w:gridSpan w:val="3"/>
            <w:vAlign w:val="center"/>
          </w:tcPr>
          <w:p w14:paraId="65A6605D">
            <w:pPr>
              <w:pStyle w:val="57"/>
              <w:ind w:firstLine="0" w:firstLineChars="0"/>
              <w:jc w:val="center"/>
            </w:pPr>
            <w:r>
              <w:t>内部审核完善性</w:t>
            </w:r>
            <w:r>
              <w:br w:type="textWrapping"/>
            </w:r>
            <w:r>
              <w:t>（1分）</w:t>
            </w:r>
          </w:p>
        </w:tc>
        <w:tc>
          <w:tcPr>
            <w:tcW w:w="3617" w:type="dxa"/>
            <w:vAlign w:val="center"/>
          </w:tcPr>
          <w:p w14:paraId="3ACBB17E">
            <w:pPr>
              <w:pStyle w:val="57"/>
              <w:ind w:firstLine="0" w:firstLineChars="0"/>
            </w:pPr>
            <w:r>
              <w:rPr>
                <w:rFonts w:hint="eastAsia"/>
              </w:rPr>
              <w:t>评价报告是否经内部审核并签字确认。</w:t>
            </w:r>
          </w:p>
        </w:tc>
        <w:tc>
          <w:tcPr>
            <w:tcW w:w="4145" w:type="dxa"/>
            <w:vAlign w:val="center"/>
          </w:tcPr>
          <w:p w14:paraId="33650EAF">
            <w:pPr>
              <w:pStyle w:val="57"/>
              <w:ind w:firstLine="0" w:firstLineChars="0"/>
            </w:pPr>
            <w:r>
              <w:rPr>
                <w:rFonts w:hint="eastAsia"/>
              </w:rPr>
              <w:t>经审核并签字得1分，否则视情扣0.5～1分。</w:t>
            </w:r>
          </w:p>
        </w:tc>
        <w:tc>
          <w:tcPr>
            <w:tcW w:w="1026" w:type="dxa"/>
            <w:noWrap/>
            <w:vAlign w:val="center"/>
          </w:tcPr>
          <w:p w14:paraId="46F1163B">
            <w:pPr>
              <w:pStyle w:val="57"/>
              <w:ind w:firstLine="0" w:firstLineChars="0"/>
            </w:pPr>
          </w:p>
        </w:tc>
      </w:tr>
      <w:tr w14:paraId="4449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158" w:type="dxa"/>
            <w:vAlign w:val="center"/>
          </w:tcPr>
          <w:p w14:paraId="466D6F17">
            <w:pPr>
              <w:pStyle w:val="57"/>
              <w:ind w:firstLine="0" w:firstLineChars="0"/>
              <w:jc w:val="center"/>
            </w:pPr>
            <w:r>
              <w:t>具体意见</w:t>
            </w:r>
          </w:p>
        </w:tc>
        <w:tc>
          <w:tcPr>
            <w:tcW w:w="12268" w:type="dxa"/>
            <w:gridSpan w:val="7"/>
            <w:vAlign w:val="center"/>
          </w:tcPr>
          <w:p w14:paraId="6F4BA6C2">
            <w:pPr>
              <w:pStyle w:val="57"/>
              <w:ind w:firstLine="0" w:firstLineChars="0"/>
              <w:jc w:val="center"/>
            </w:pPr>
            <w:r>
              <w:t>填表人签字：</w:t>
            </w:r>
          </w:p>
        </w:tc>
      </w:tr>
    </w:tbl>
    <w:p w14:paraId="4ED23C2A">
      <w:pPr>
        <w:pStyle w:val="57"/>
        <w:ind w:firstLine="420"/>
      </w:pPr>
    </w:p>
    <w:p w14:paraId="725AEBED">
      <w:pPr>
        <w:rPr>
          <w:rFonts w:ascii="宋体" w:hAnsi="Times New Roman"/>
          <w:kern w:val="0"/>
          <w:szCs w:val="20"/>
        </w:rPr>
      </w:pPr>
    </w:p>
    <w:p w14:paraId="2519C6AE">
      <w:pPr>
        <w:rPr>
          <w:rFonts w:ascii="宋体" w:hAnsi="Times New Roman"/>
          <w:kern w:val="0"/>
          <w:szCs w:val="20"/>
        </w:rPr>
        <w:sectPr>
          <w:headerReference r:id="rId20" w:type="default"/>
          <w:footerReference r:id="rId22" w:type="default"/>
          <w:headerReference r:id="rId21" w:type="even"/>
          <w:footerReference r:id="rId23" w:type="even"/>
          <w:pgSz w:w="16838" w:h="11906" w:orient="landscape"/>
          <w:pgMar w:top="1134" w:right="1871" w:bottom="1134" w:left="1134" w:header="1418" w:footer="1247" w:gutter="284"/>
          <w:cols w:space="425" w:num="1"/>
          <w:formProt w:val="0"/>
          <w:docGrid w:type="lines" w:linePitch="312" w:charSpace="0"/>
        </w:sectPr>
      </w:pPr>
    </w:p>
    <w:bookmarkEnd w:id="164"/>
    <w:p w14:paraId="68E7C41F">
      <w:pPr>
        <w:pStyle w:val="64"/>
        <w:spacing w:after="156"/>
      </w:pPr>
      <w:bookmarkStart w:id="216" w:name="_Toc208206489"/>
      <w:bookmarkStart w:id="217" w:name="_Toc208206565"/>
      <w:bookmarkStart w:id="218" w:name="BookMark6"/>
      <w:r>
        <w:rPr>
          <w:rFonts w:hint="eastAsia"/>
          <w:spacing w:val="105"/>
        </w:rPr>
        <w:t>参考文</w:t>
      </w:r>
      <w:r>
        <w:rPr>
          <w:rFonts w:hint="eastAsia"/>
        </w:rPr>
        <w:t>献</w:t>
      </w:r>
      <w:bookmarkEnd w:id="216"/>
      <w:bookmarkEnd w:id="217"/>
    </w:p>
    <w:p w14:paraId="1E5BBAF8">
      <w:pPr>
        <w:pStyle w:val="57"/>
        <w:ind w:firstLine="420"/>
      </w:pPr>
      <w:r>
        <w:rPr>
          <w:rFonts w:hint="eastAsia"/>
        </w:rPr>
        <w:t>[1]《中共中央 国务院关于全面实施预算绩效管理的意见》（中发〔2018〕34号）</w:t>
      </w:r>
      <w:bookmarkStart w:id="219" w:name="_GoBack"/>
      <w:r>
        <w:rPr>
          <w:rFonts w:hint="eastAsia"/>
        </w:rPr>
        <w:t>.</w:t>
      </w:r>
      <w:bookmarkEnd w:id="219"/>
      <w:r>
        <w:rPr>
          <w:rFonts w:hint="eastAsia"/>
        </w:rPr>
        <w:t>2018年9月1日</w:t>
      </w:r>
    </w:p>
    <w:p w14:paraId="4020908A">
      <w:pPr>
        <w:pStyle w:val="57"/>
        <w:ind w:firstLine="420"/>
      </w:pPr>
      <w:r>
        <w:rPr>
          <w:rFonts w:hint="eastAsia"/>
        </w:rPr>
        <w:t>[2]《财政部关于贯彻落实〈中共中央 国务院关于全面实施预算绩效管理的意见〉的通知》（财预〔2018〕167号）.2018年11月8日</w:t>
      </w:r>
    </w:p>
    <w:p w14:paraId="3C55CCCF">
      <w:pPr>
        <w:pStyle w:val="57"/>
        <w:ind w:firstLine="420"/>
      </w:pPr>
      <w:r>
        <w:rPr>
          <w:rFonts w:hint="eastAsia"/>
        </w:rPr>
        <w:t>[3]《项目支出绩效评价管理办法》（财预〔2020〕10号）.2020年2月25日</w:t>
      </w:r>
    </w:p>
    <w:p w14:paraId="429EF066">
      <w:pPr>
        <w:pStyle w:val="57"/>
        <w:ind w:firstLine="420"/>
      </w:pPr>
      <w:r>
        <w:rPr>
          <w:rFonts w:hint="eastAsia"/>
        </w:rPr>
        <w:t>[4]《财政部关于委托第三方机构参与预算绩效管理的指导意见》（财预〔2021〕6号）.2021年1月28日</w:t>
      </w:r>
    </w:p>
    <w:p w14:paraId="667952AB">
      <w:pPr>
        <w:pStyle w:val="57"/>
        <w:ind w:firstLine="420"/>
      </w:pPr>
      <w:r>
        <w:rPr>
          <w:rFonts w:hint="eastAsia"/>
        </w:rPr>
        <w:t>[5]《财政部关于印发〈第三方机构预算绩效评价业务监督管理暂行办法〉的通知》（财监〔2021〕4号）.2021年4月29日</w:t>
      </w:r>
    </w:p>
    <w:p w14:paraId="57654D40">
      <w:pPr>
        <w:pStyle w:val="57"/>
        <w:ind w:firstLine="420"/>
      </w:pPr>
      <w:r>
        <w:rPr>
          <w:rFonts w:hint="eastAsia"/>
        </w:rPr>
        <w:t>[6]《中共安徽省委 安徽省人民政府关于全面实施预算绩效管理的实施意见》（皖发〔2019〕11号）.2019年3月22日</w:t>
      </w:r>
    </w:p>
    <w:p w14:paraId="64517600">
      <w:pPr>
        <w:pStyle w:val="57"/>
        <w:ind w:firstLine="420"/>
      </w:pPr>
      <w:r>
        <w:rPr>
          <w:rFonts w:hint="eastAsia"/>
        </w:rPr>
        <w:t>[7]《安徽省财政厅关于印发〈安徽省省级预算绩效管理暂行办法〉的通知》（皖财绩〔2019〕1018号）.2019年9月12日</w:t>
      </w:r>
    </w:p>
    <w:p w14:paraId="2428D177">
      <w:pPr>
        <w:pStyle w:val="57"/>
        <w:ind w:firstLine="420"/>
      </w:pPr>
      <w:r>
        <w:rPr>
          <w:rFonts w:hint="eastAsia"/>
        </w:rPr>
        <w:t>[8]《安徽省财政厅关于印发〈安徽省省级部门预算绩效目标管理暂行办法〉的通知》（财绩〔2018〕389号）.2018年4月24日</w:t>
      </w:r>
    </w:p>
    <w:p w14:paraId="4CF8988C">
      <w:pPr>
        <w:pStyle w:val="57"/>
        <w:ind w:firstLine="420"/>
      </w:pPr>
      <w:r>
        <w:rPr>
          <w:rFonts w:hint="eastAsia"/>
        </w:rPr>
        <w:t>[9]《安徽省财政厅关于印发〈安徽省省级政策和项目事前绩效评估管理暂行办法〉的通知》（皖财绩〔2020〕666号）.2020年7月2日</w:t>
      </w:r>
    </w:p>
    <w:p w14:paraId="78011649">
      <w:pPr>
        <w:pStyle w:val="57"/>
        <w:ind w:firstLine="420"/>
      </w:pPr>
      <w:r>
        <w:rPr>
          <w:rFonts w:hint="eastAsia"/>
        </w:rPr>
        <w:t>[10]《安徽省省级政策和项目事前绩效评估工作规程（试行）》（皖财绩〔2022〕550号）.2022年5月27日</w:t>
      </w:r>
    </w:p>
    <w:p w14:paraId="5CC0F025">
      <w:pPr>
        <w:pStyle w:val="57"/>
        <w:ind w:firstLine="420"/>
      </w:pPr>
      <w:r>
        <w:rPr>
          <w:rFonts w:hint="eastAsia"/>
        </w:rPr>
        <w:t>[11]《安徽省财政厅关于印发〈安徽省省级部门预算绩效运行监控管理暂行办法〉的通知》（皖财绩〔2019〕1624号）.2019年12月31日</w:t>
      </w:r>
    </w:p>
    <w:p w14:paraId="70C99E92">
      <w:pPr>
        <w:pStyle w:val="57"/>
        <w:ind w:firstLine="420"/>
      </w:pPr>
      <w:r>
        <w:rPr>
          <w:rFonts w:hint="eastAsia"/>
        </w:rPr>
        <w:t>[12]《安徽省财政厅关于印发〈安徽省省级项目支出绩效单位自评操作规程〉和〈安徽省省级项目支出绩效财政评价和部门评价操作规程〉的通知》（皖财绩〔2020〕1603号）.2020年12月24日.《安徽省省级预算支出绩效单位自评和部门评价抽查复核工作规程》（皖财绩〔2022〕550号）.2022年5月27日</w:t>
      </w:r>
    </w:p>
    <w:p w14:paraId="01D52CCC">
      <w:pPr>
        <w:pStyle w:val="57"/>
        <w:ind w:firstLine="420"/>
      </w:pPr>
      <w:r>
        <w:rPr>
          <w:rFonts w:hint="eastAsia"/>
        </w:rPr>
        <w:t>[13]《安徽省财政厅关于进一步加强政府和社会资本合作（PPP）项目绩效管理的通知》（皖财金〔2021〕1278号）.2021年12月17日</w:t>
      </w:r>
    </w:p>
    <w:p w14:paraId="6A2434FF">
      <w:pPr>
        <w:pStyle w:val="57"/>
        <w:ind w:firstLine="420"/>
      </w:pPr>
      <w:r>
        <w:rPr>
          <w:rFonts w:hint="eastAsia"/>
        </w:rPr>
        <w:t>[14]《安徽省财政厅关于印发〈安徽省政府专项债券项目资金绩效管理办法〉的通知》（皖财绩〔2021〕1485号）.2021年12月30日</w:t>
      </w:r>
    </w:p>
    <w:p w14:paraId="0A11FEE6">
      <w:pPr>
        <w:pStyle w:val="57"/>
        <w:ind w:firstLine="420"/>
      </w:pPr>
      <w:r>
        <w:rPr>
          <w:rFonts w:hint="eastAsia"/>
        </w:rPr>
        <w:t>[15]《安徽省预算绩效管理工作领导小组关于印发〈安徽省省级预算绩效管理结果应用暂行办法〉的通知》（皖绩效组〔2020〕3号）.2020年9月30日</w:t>
      </w:r>
    </w:p>
    <w:p w14:paraId="6F6C6304">
      <w:pPr>
        <w:pStyle w:val="57"/>
        <w:ind w:firstLine="420"/>
        <w:rPr>
          <w:rFonts w:eastAsia="楷体_GB2312"/>
        </w:rPr>
      </w:pPr>
      <w:r>
        <w:rPr>
          <w:rFonts w:hint="eastAsia"/>
        </w:rPr>
        <w:t>[16]《国务院办公厅关于促进政府投资基金高质量发展的指导意见》（</w:t>
      </w:r>
      <w:r>
        <w:t>国办发〔2025〕1号</w:t>
      </w:r>
      <w:r>
        <w:rPr>
          <w:rFonts w:hint="eastAsia"/>
        </w:rPr>
        <w:t>）.2025年1月2日</w:t>
      </w:r>
    </w:p>
    <w:p w14:paraId="2C1F89C3">
      <w:pPr>
        <w:pStyle w:val="57"/>
        <w:ind w:firstLine="420"/>
      </w:pPr>
      <w:r>
        <w:rPr>
          <w:rFonts w:hint="eastAsia"/>
        </w:rPr>
        <w:t>[17]《国务院关于进一步完善国有资本经营预算制度的意见》（国发〔2024〕2号）.2024年1月1日</w:t>
      </w:r>
    </w:p>
    <w:p w14:paraId="50F4DAAD">
      <w:pPr>
        <w:pStyle w:val="57"/>
        <w:ind w:firstLine="420"/>
      </w:pPr>
      <w:r>
        <w:rPr>
          <w:rFonts w:hint="eastAsia"/>
        </w:rPr>
        <w:t>[18]《安徽省人民政府关于印发〈安徽省财政科学管理试点实施方案〉的通知》（皖政〔2025〕43号）.2025年6月30日</w:t>
      </w:r>
    </w:p>
    <w:p w14:paraId="5C75FAB5">
      <w:pPr>
        <w:pStyle w:val="57"/>
        <w:ind w:firstLine="420"/>
      </w:pPr>
      <w:r>
        <w:rPr>
          <w:rFonts w:hint="eastAsia"/>
        </w:rPr>
        <w:t>[19]《安徽省财政厅关于印发〈安徽省加强财政资源和预算统筹试点工作方案〉等11项方案的通知》（皖财预〔2025〕692号）.2025年6月30日</w:t>
      </w:r>
    </w:p>
    <w:p w14:paraId="351FE61E">
      <w:pPr>
        <w:rPr>
          <w:rFonts w:ascii="宋体" w:hAnsi="Times New Roman"/>
          <w:kern w:val="0"/>
          <w:sz w:val="18"/>
          <w:szCs w:val="18"/>
        </w:rPr>
      </w:pPr>
    </w:p>
    <w:bookmarkEnd w:id="218"/>
    <w:p w14:paraId="23CBEA1C">
      <w:pPr>
        <w:pStyle w:val="57"/>
        <w:ind w:firstLine="420"/>
      </w:pPr>
    </w:p>
    <w:sectPr>
      <w:headerReference r:id="rId24" w:type="default"/>
      <w:footerReference r:id="rId26" w:type="default"/>
      <w:headerReference r:id="rId25" w:type="even"/>
      <w:footerReference r:id="rId27" w:type="even"/>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宋体-简">
    <w:altName w:val="宋体"/>
    <w:panose1 w:val="00000000000000000000"/>
    <w:charset w:val="86"/>
    <w:family w:val="roman"/>
    <w:pitch w:val="default"/>
    <w:sig w:usb0="00000000" w:usb1="0000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汉仪楷体简">
    <w:altName w:val="宋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1330B">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D69B1">
    <w:pPr>
      <w:pStyle w:val="17"/>
    </w:pPr>
    <w:r>
      <mc:AlternateContent>
        <mc:Choice Requires="wps">
          <w:drawing>
            <wp:anchor distT="0" distB="0" distL="114300" distR="114300" simplePos="0" relativeHeight="251663360" behindDoc="0" locked="0" layoutInCell="1" allowOverlap="1">
              <wp:simplePos x="0" y="0"/>
              <wp:positionH relativeFrom="page">
                <wp:posOffset>719455</wp:posOffset>
              </wp:positionH>
              <wp:positionV relativeFrom="page">
                <wp:posOffset>863600</wp:posOffset>
              </wp:positionV>
              <wp:extent cx="1828800" cy="1828800"/>
              <wp:effectExtent l="0" t="0" r="11430" b="12065"/>
              <wp:wrapNone/>
              <wp:docPr id="208221034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8AD0388">
                          <w:pPr>
                            <w:pStyle w:val="17"/>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left:56.65pt;margin-top:68pt;height:144pt;width:144pt;mso-position-horizontal-relative:page;mso-position-vertical-relative:page;mso-wrap-style:none;z-index:251663360;v-text-anchor:bottom;mso-width-relative:page;mso-height-relative:page;" filled="f" stroked="f" coordsize="21600,21600" o:gfxdata="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BiE5dYAAAALAQAADwAAAAAAAAABACAAAAAiAAAAZHJzL2Rvd25yZXYu&#10;eG1sUEsBAhQAFAAAAAgAh07iQDvwnjg2AgAAYAQAAA4AAAAAAAAAAQAgAAAAJQEAAGRycy9lMm9E&#10;b2MueG1sUEsFBgAAAAAGAAYAWQEAAM0FAAAAAA==&#10;">
              <v:fill on="f" focussize="0,0"/>
              <v:stroke on="f" weight="0.5pt"/>
              <v:imagedata o:title=""/>
              <o:lock v:ext="edit" aspectratio="f"/>
              <v:textbox inset="0mm,0mm,0mm,0mm" style="layout-flow:vertical-ideographic;mso-fit-shape-to-text:t;">
                <w:txbxContent>
                  <w:p w14:paraId="48AD0388">
                    <w:pPr>
                      <w:pStyle w:val="17"/>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24CF6">
    <w:pPr>
      <w:pStyle w:val="53"/>
    </w:pPr>
    <w:r>
      <w:fldChar w:fldCharType="begin"/>
    </w:r>
    <w:r>
      <w:instrText xml:space="preserve">PAGE   \* MERGEFORMAT</w:instrText>
    </w:r>
    <w:r>
      <w:fldChar w:fldCharType="separate"/>
    </w:r>
    <w:r>
      <w:rPr>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95070">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5BFE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33B2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E49E9">
    <w:pPr>
      <w:pStyle w:val="53"/>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CACDE">
    <w:pPr>
      <w:pStyle w:val="53"/>
    </w:pPr>
    <w:r>
      <mc:AlternateContent>
        <mc:Choice Requires="wps">
          <w:drawing>
            <wp:anchor distT="0" distB="0" distL="114300" distR="114300" simplePos="0" relativeHeight="251665408" behindDoc="0" locked="0" layoutInCell="1" allowOverlap="1">
              <wp:simplePos x="0" y="0"/>
              <wp:positionH relativeFrom="page">
                <wp:posOffset>719455</wp:posOffset>
              </wp:positionH>
              <wp:positionV relativeFrom="page">
                <wp:posOffset>6304915</wp:posOffset>
              </wp:positionV>
              <wp:extent cx="1828800" cy="1828800"/>
              <wp:effectExtent l="0" t="0" r="0" b="5080"/>
              <wp:wrapNone/>
              <wp:docPr id="91443794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8AE3032">
                          <w:pPr>
                            <w:pStyle w:val="53"/>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文本框 1" o:spid="_x0000_s1026" o:spt="202" type="#_x0000_t202" style="position:absolute;left:0pt;margin-left:56.65pt;margin-top:496.45pt;height:144pt;width:144pt;mso-position-horizontal-relative:page;mso-position-vertical-relative:page;mso-wrap-style:none;z-index:251665408;v-text-anchor:bottom;mso-width-relative:page;mso-height-relative:page;" filled="f" stroked="f" coordsize="21600,21600" o:gfxdata="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PeDRA2wAAAAwBAAAPAAAAAAAAAAEAIAAAACIA&#10;AABkcnMvZG93bnJldi54bWxQSwECFAAUAAAACACHTuJA+7/3Hj8CAABvBAAADgAAAAAAAAABACAA&#10;AAAqAQAAZHJzL2Uyb0RvYy54bWxQSwUGAAAAAAYABgBZAQAA2wUAAAAA&#10;">
              <v:fill on="f" focussize="0,0"/>
              <v:stroke on="f" weight="0.5pt"/>
              <v:imagedata o:title=""/>
              <o:lock v:ext="edit" aspectratio="f"/>
              <v:textbox style="layout-flow:vertical-ideographic;mso-fit-shape-to-text:t;">
                <w:txbxContent>
                  <w:p w14:paraId="28AE3032">
                    <w:pPr>
                      <w:pStyle w:val="53"/>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5F396">
    <w:pPr>
      <w:pStyle w:val="17"/>
    </w:pPr>
    <w:r>
      <mc:AlternateContent>
        <mc:Choice Requires="wps">
          <w:drawing>
            <wp:anchor distT="0" distB="0" distL="114300" distR="114300" simplePos="0" relativeHeight="251667456" behindDoc="0" locked="0" layoutInCell="1" allowOverlap="1">
              <wp:simplePos x="0" y="0"/>
              <wp:positionH relativeFrom="page">
                <wp:posOffset>719455</wp:posOffset>
              </wp:positionH>
              <wp:positionV relativeFrom="page">
                <wp:posOffset>863600</wp:posOffset>
              </wp:positionV>
              <wp:extent cx="1828800" cy="1828800"/>
              <wp:effectExtent l="0" t="0" r="11430" b="12065"/>
              <wp:wrapNone/>
              <wp:docPr id="11988105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B20BAF6">
                          <w:pPr>
                            <w:pStyle w:val="17"/>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left:56.65pt;margin-top:68pt;height:144pt;width:144pt;mso-position-horizontal-relative:page;mso-position-vertical-relative:page;mso-wrap-style:none;z-index:251667456;v-text-anchor:bottom;mso-width-relative:page;mso-height-relative:page;" filled="f" stroked="f" coordsize="21600,21600" o:gfxdata="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IGITl1gAAAAsBAAAPAAAAAAAAAAEAIAAAACIAAABkcnMvZG93bnJldi54&#10;bWxQSwECFAAUAAAACACHTuJABLgJSzUCAABfBAAADgAAAAAAAAABACAAAAAlAQAAZHJzL2Uyb0Rv&#10;Yy54bWxQSwUGAAAAAAYABgBZAQAAzAUAAAAA&#10;">
              <v:fill on="f" focussize="0,0"/>
              <v:stroke on="f" weight="0.5pt"/>
              <v:imagedata o:title=""/>
              <o:lock v:ext="edit" aspectratio="f"/>
              <v:textbox inset="0mm,0mm,0mm,0mm" style="layout-flow:vertical-ideographic;mso-fit-shape-to-text:t;">
                <w:txbxContent>
                  <w:p w14:paraId="0B20BAF6">
                    <w:pPr>
                      <w:pStyle w:val="17"/>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35B6F">
    <w:pPr>
      <w:pStyle w:val="53"/>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E8C5D">
    <w:pPr>
      <w:pStyle w:val="17"/>
    </w:pPr>
    <w:r>
      <w:fldChar w:fldCharType="begin"/>
    </w:r>
    <w:r>
      <w:instrText xml:space="preserve">PAGE   \* MERGEFORMAT</w:instrText>
    </w:r>
    <w:r>
      <w:fldChar w:fldCharType="separate"/>
    </w:r>
    <w:r>
      <w:rPr>
        <w:lang w:val="zh-CN"/>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F0634">
    <w:pPr>
      <w:pStyle w:val="53"/>
    </w:pPr>
    <w:r>
      <mc:AlternateContent>
        <mc:Choice Requires="wps">
          <w:drawing>
            <wp:anchor distT="0" distB="0" distL="114300" distR="114300" simplePos="0" relativeHeight="251661312" behindDoc="0" locked="0" layoutInCell="1" allowOverlap="1">
              <wp:simplePos x="0" y="0"/>
              <wp:positionH relativeFrom="page">
                <wp:posOffset>719455</wp:posOffset>
              </wp:positionH>
              <wp:positionV relativeFrom="page">
                <wp:posOffset>6304915</wp:posOffset>
              </wp:positionV>
              <wp:extent cx="1828800" cy="1828800"/>
              <wp:effectExtent l="0" t="0" r="0" b="5080"/>
              <wp:wrapNone/>
              <wp:docPr id="90402238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29DDDF0">
                          <w:pPr>
                            <w:pStyle w:val="53"/>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文本框 1" o:spid="_x0000_s1026" o:spt="202" type="#_x0000_t202" style="position:absolute;left:0pt;margin-left:56.65pt;margin-top:496.45pt;height:144pt;width:144pt;mso-position-horizontal-relative:page;mso-position-vertical-relative:page;mso-wrap-style:none;z-index:251661312;v-text-anchor:bottom;mso-width-relative:page;mso-height-relative:page;" filled="f" stroked="f" coordsize="21600,21600" o:gfxdata="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z3g0QNsAAAAMAQAADwAAAAAAAAABACAAAAAi&#10;AAAAZHJzL2Rvd25yZXYueG1sUEsBAhQAFAAAAAgAh07iQPIupd1AAgAAbwQAAA4AAAAAAAAAAQAg&#10;AAAAKgEAAGRycy9lMm9Eb2MueG1sUEsFBgAAAAAGAAYAWQEAANwFAAAAAA==&#10;">
              <v:fill on="f" focussize="0,0"/>
              <v:stroke on="f" weight="0.5pt"/>
              <v:imagedata o:title=""/>
              <o:lock v:ext="edit" aspectratio="f"/>
              <v:textbox style="layout-flow:vertical-ideographic;mso-fit-shape-to-text:t;">
                <w:txbxContent>
                  <w:p w14:paraId="629DDDF0">
                    <w:pPr>
                      <w:pStyle w:val="53"/>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E2B7D">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537FD">
    <w:pPr>
      <w:pStyle w:val="62"/>
      <w:rPr>
        <w:rFonts w:hint="eastAsia"/>
      </w:rPr>
    </w:pPr>
    <w:r>
      <mc:AlternateContent>
        <mc:Choice Requires="wps">
          <w:drawing>
            <wp:anchor distT="0" distB="0" distL="114300" distR="114300" simplePos="0" relativeHeight="251659264" behindDoc="0" locked="0" layoutInCell="1" allowOverlap="1">
              <wp:simplePos x="0" y="0"/>
              <wp:positionH relativeFrom="page">
                <wp:posOffset>9539605</wp:posOffset>
              </wp:positionH>
              <wp:positionV relativeFrom="page">
                <wp:posOffset>4236085</wp:posOffset>
              </wp:positionV>
              <wp:extent cx="1828800" cy="1828800"/>
              <wp:effectExtent l="0" t="0" r="0" b="0"/>
              <wp:wrapNone/>
              <wp:docPr id="17148944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1A42064">
                          <w:pPr>
                            <w:pStyle w:val="62"/>
                            <w:rPr>
                              <w:rFonts w:hint="eastAsia"/>
                            </w:rPr>
                          </w:pPr>
                          <w:r>
                            <w:fldChar w:fldCharType="begin"/>
                          </w:r>
                          <w:r>
                            <w:instrText xml:space="preserve"> STYLEREF  标准文件_文件编号  \* MERGEFORMAT </w:instrText>
                          </w:r>
                          <w:r>
                            <w:fldChar w:fldCharType="separate"/>
                          </w:r>
                          <w:r>
                            <w:t>DB 34/T 4647—2023</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文本框 1" o:spid="_x0000_s1026" o:spt="202" type="#_x0000_t202" style="position:absolute;left:0pt;margin-left:751.15pt;margin-top:333.55pt;height:144pt;width:144pt;mso-position-horizontal-relative:page;mso-position-vertical-relative:page;mso-wrap-style:none;z-index:251659264;v-text-anchor:bottom;mso-width-relative:page;mso-height-relative:page;" filled="f" stroked="f" coordsize="21600,21600" o:gfxdata="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g5pag2wAAAA0BAAAPAAAAAAAAAAEAIAAAACIA&#10;AABkcnMvZG93bnJldi54bWxQSwECFAAUAAAACACHTuJAeHDE8T8CAABvBAAADgAAAAAAAAABACAA&#10;AAAqAQAAZHJzL2Uyb0RvYy54bWxQSwUGAAAAAAYABgBZAQAA2wUAAAAA&#10;">
              <v:fill on="f" focussize="0,0"/>
              <v:stroke on="f" weight="0.5pt"/>
              <v:imagedata o:title=""/>
              <o:lock v:ext="edit" aspectratio="f"/>
              <v:textbox style="layout-flow:vertical-ideographic;mso-fit-shape-to-text:t;">
                <w:txbxContent>
                  <w:p w14:paraId="01A42064">
                    <w:pPr>
                      <w:pStyle w:val="62"/>
                      <w:rPr>
                        <w:rFonts w:hint="eastAsia"/>
                      </w:rPr>
                    </w:pPr>
                    <w:r>
                      <w:fldChar w:fldCharType="begin"/>
                    </w:r>
                    <w:r>
                      <w:instrText xml:space="preserve"> STYLEREF  标准文件_文件编号  \* MERGEFORMAT </w:instrText>
                    </w:r>
                    <w:r>
                      <w:fldChar w:fldCharType="separate"/>
                    </w:r>
                    <w:r>
                      <w:t>DB 34/T 4647—2023</w:t>
                    </w:r>
                    <w:r>
                      <w:fldChar w:fldCharType="end"/>
                    </w:r>
                  </w:p>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54C0B">
    <w:pPr>
      <w:pStyle w:val="63"/>
      <w:rPr>
        <w:rFonts w:hint="eastAsia"/>
      </w:rPr>
    </w:pPr>
    <w:r>
      <mc:AlternateContent>
        <mc:Choice Requires="wps">
          <w:drawing>
            <wp:anchor distT="0" distB="0" distL="114300" distR="114300" simplePos="0" relativeHeight="251662336" behindDoc="0" locked="0" layoutInCell="1" allowOverlap="1">
              <wp:simplePos x="0" y="0"/>
              <wp:positionH relativeFrom="page">
                <wp:posOffset>9719945</wp:posOffset>
              </wp:positionH>
              <wp:positionV relativeFrom="page">
                <wp:posOffset>899795</wp:posOffset>
              </wp:positionV>
              <wp:extent cx="1828800" cy="1828800"/>
              <wp:effectExtent l="0" t="0" r="5080" b="12065"/>
              <wp:wrapNone/>
              <wp:docPr id="82319254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BDE6ABF">
                          <w:pPr>
                            <w:pStyle w:val="63"/>
                            <w:rPr>
                              <w:rFonts w:hint="eastAsia"/>
                            </w:rPr>
                          </w:pPr>
                          <w:r>
                            <w:fldChar w:fldCharType="begin"/>
                          </w:r>
                          <w:r>
                            <w:instrText xml:space="preserve"> STYLEREF  标准文件_文件编号 \* MERGEFORMAT </w:instrText>
                          </w:r>
                          <w:r>
                            <w:fldChar w:fldCharType="separate"/>
                          </w:r>
                          <w:r>
                            <w:t>DB 34/T 4647—2023</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left:765.35pt;margin-top:70.85pt;height:144pt;width:144pt;mso-position-horizontal-relative:page;mso-position-vertical-relative:page;mso-wrap-style:none;z-index:251662336;v-text-anchor:bottom;mso-width-relative:page;mso-height-relative:page;" filled="f" stroked="f" coordsize="21600,21600" o:gfxdata="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si7HNkAAAANAQAADwAAAAAAAAABACAAAAAiAAAAZHJzL2Rvd25y&#10;ZXYueG1sUEsBAhQAFAAAAAgAh07iQMLQHdc2AgAAXwQAAA4AAAAAAAAAAQAgAAAAKAEAAGRycy9l&#10;Mm9Eb2MueG1sUEsFBgAAAAAGAAYAWQEAANAFAAAAAA==&#10;">
              <v:fill on="f" focussize="0,0"/>
              <v:stroke on="f" weight="0.5pt"/>
              <v:imagedata o:title=""/>
              <o:lock v:ext="edit" aspectratio="f"/>
              <v:textbox inset="0mm,0mm,0mm,0mm" style="layout-flow:vertical-ideographic;mso-fit-shape-to-text:t;">
                <w:txbxContent>
                  <w:p w14:paraId="1BDE6ABF">
                    <w:pPr>
                      <w:pStyle w:val="63"/>
                      <w:rPr>
                        <w:rFonts w:hint="eastAsia"/>
                      </w:rPr>
                    </w:pPr>
                    <w:r>
                      <w:fldChar w:fldCharType="begin"/>
                    </w:r>
                    <w:r>
                      <w:instrText xml:space="preserve"> STYLEREF  标准文件_文件编号 \* MERGEFORMAT </w:instrText>
                    </w:r>
                    <w:r>
                      <w:fldChar w:fldCharType="separate"/>
                    </w:r>
                    <w:r>
                      <w:t>DB 34/T 4647—2023</w:t>
                    </w:r>
                    <w:r>
                      <w:fldChar w:fldCharType="end"/>
                    </w: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CCA36">
    <w:pPr>
      <w:pStyle w:val="62"/>
      <w:rPr>
        <w:rFonts w:hint="eastAsia"/>
      </w:rPr>
    </w:pPr>
    <w:r>
      <w:fldChar w:fldCharType="begin"/>
    </w:r>
    <w:r>
      <w:instrText xml:space="preserve"> STYLEREF  标准文件_文件编号  \* MERGEFORMAT </w:instrText>
    </w:r>
    <w:r>
      <w:fldChar w:fldCharType="separate"/>
    </w:r>
    <w:r>
      <w:t>DB 34/T 4647—2023</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FB7BD">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4647—2023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92EF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0C8E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DC5C7">
    <w:pPr>
      <w:pStyle w:val="62"/>
      <w:rPr>
        <w:rFonts w:hint="eastAsia"/>
      </w:rPr>
    </w:pPr>
    <w:r>
      <w:fldChar w:fldCharType="begin"/>
    </w:r>
    <w:r>
      <w:instrText xml:space="preserve"> STYLEREF  标准文件_文件编号  \* MERGEFORMAT </w:instrText>
    </w:r>
    <w:r>
      <w:fldChar w:fldCharType="separate"/>
    </w:r>
    <w:r>
      <w:t>DB 34/T 4647—2023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8B106">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4647—2023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64331">
    <w:pPr>
      <w:pStyle w:val="62"/>
      <w:rPr>
        <w:rFonts w:hint="eastAsia"/>
      </w:rPr>
    </w:pPr>
    <w:r>
      <mc:AlternateContent>
        <mc:Choice Requires="wps">
          <w:drawing>
            <wp:anchor distT="0" distB="0" distL="114300" distR="114300" simplePos="0" relativeHeight="251664384" behindDoc="0" locked="0" layoutInCell="1" allowOverlap="1">
              <wp:simplePos x="0" y="0"/>
              <wp:positionH relativeFrom="page">
                <wp:posOffset>9539605</wp:posOffset>
              </wp:positionH>
              <wp:positionV relativeFrom="page">
                <wp:posOffset>4236085</wp:posOffset>
              </wp:positionV>
              <wp:extent cx="1828800" cy="1828800"/>
              <wp:effectExtent l="0" t="0" r="0" b="0"/>
              <wp:wrapNone/>
              <wp:docPr id="169437265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5ECB693">
                          <w:pPr>
                            <w:pStyle w:val="62"/>
                            <w:rPr>
                              <w:rFonts w:hint="eastAsia"/>
                            </w:rPr>
                          </w:pPr>
                          <w:r>
                            <w:fldChar w:fldCharType="begin"/>
                          </w:r>
                          <w:r>
                            <w:instrText xml:space="preserve"> STYLEREF  标准文件_文件编号  \* MERGEFORMAT </w:instrText>
                          </w:r>
                          <w:r>
                            <w:fldChar w:fldCharType="separate"/>
                          </w:r>
                          <w:r>
                            <w:t>DB 34/T 4647—2023</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文本框 1" o:spid="_x0000_s1026" o:spt="202" type="#_x0000_t202" style="position:absolute;left:0pt;margin-left:751.15pt;margin-top:333.55pt;height:144pt;width:144pt;mso-position-horizontal-relative:page;mso-position-vertical-relative:page;mso-wrap-style:none;z-index:251664384;v-text-anchor:bottom;mso-width-relative:page;mso-height-relative:page;" filled="f" stroked="f" coordsize="21600,21600" o:gfxdata="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DmlqDbAAAADQEAAA8AAAAAAAAAAQAgAAAA&#10;IgAAAGRycy9kb3ducmV2LnhtbFBLAQIUABQAAAAIAIdO4kAusLL/QQIAAHAEAAAOAAAAAAAAAAEA&#10;IAAAACoBAABkcnMvZTJvRG9jLnhtbFBLBQYAAAAABgAGAFkBAADdBQAAAAA=&#10;">
              <v:fill on="f" focussize="0,0"/>
              <v:stroke on="f" weight="0.5pt"/>
              <v:imagedata o:title=""/>
              <o:lock v:ext="edit" aspectratio="f"/>
              <v:textbox style="layout-flow:vertical-ideographic;mso-fit-shape-to-text:t;">
                <w:txbxContent>
                  <w:p w14:paraId="55ECB693">
                    <w:pPr>
                      <w:pStyle w:val="62"/>
                      <w:rPr>
                        <w:rFonts w:hint="eastAsia"/>
                      </w:rPr>
                    </w:pPr>
                    <w:r>
                      <w:fldChar w:fldCharType="begin"/>
                    </w:r>
                    <w:r>
                      <w:instrText xml:space="preserve"> STYLEREF  标准文件_文件编号  \* MERGEFORMAT </w:instrText>
                    </w:r>
                    <w:r>
                      <w:fldChar w:fldCharType="separate"/>
                    </w:r>
                    <w:r>
                      <w:t>DB 34/T 4647—2023</w:t>
                    </w:r>
                    <w:r>
                      <w:fldChar w:fldCharType="end"/>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0895F">
    <w:pPr>
      <w:pStyle w:val="63"/>
      <w:rPr>
        <w:rFonts w:hint="eastAsia"/>
      </w:rPr>
    </w:pPr>
    <w:r>
      <mc:AlternateContent>
        <mc:Choice Requires="wps">
          <w:drawing>
            <wp:anchor distT="0" distB="0" distL="114300" distR="114300" simplePos="0" relativeHeight="251666432" behindDoc="0" locked="0" layoutInCell="1" allowOverlap="1">
              <wp:simplePos x="0" y="0"/>
              <wp:positionH relativeFrom="page">
                <wp:posOffset>9719945</wp:posOffset>
              </wp:positionH>
              <wp:positionV relativeFrom="page">
                <wp:posOffset>899795</wp:posOffset>
              </wp:positionV>
              <wp:extent cx="1828800" cy="1828800"/>
              <wp:effectExtent l="0" t="0" r="5080" b="12065"/>
              <wp:wrapNone/>
              <wp:docPr id="1202262688"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E02BF13">
                          <w:pPr>
                            <w:pStyle w:val="63"/>
                            <w:rPr>
                              <w:rFonts w:hint="eastAsia"/>
                            </w:rPr>
                          </w:pPr>
                          <w:r>
                            <w:fldChar w:fldCharType="begin"/>
                          </w:r>
                          <w:r>
                            <w:instrText xml:space="preserve"> STYLEREF  标准文件_文件编号 \* MERGEFORMAT </w:instrText>
                          </w:r>
                          <w:r>
                            <w:fldChar w:fldCharType="separate"/>
                          </w:r>
                          <w:r>
                            <w:t>DB 34/T 4647—2023</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文本框 1" o:spid="_x0000_s1026" o:spt="202" type="#_x0000_t202" style="position:absolute;left:0pt;margin-left:765.35pt;margin-top:70.85pt;height:144pt;width:144pt;mso-position-horizontal-relative:page;mso-position-vertical-relative:page;mso-wrap-style:none;z-index:251666432;v-text-anchor:bottom;mso-width-relative:page;mso-height-relative:page;" filled="f" stroked="f" coordsize="21600,21600" o:gfxdata="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SyLsc2QAAAA0BAAAPAAAAAAAAAAEAIAAAACIAAABkcnMvZG93bnJl&#10;di54bWxQSwECFAAUAAAACACHTuJAxrwymTUCAABgBAAADgAAAAAAAAABACAAAAAoAQAAZHJzL2Uy&#10;b0RvYy54bWxQSwUGAAAAAAYABgBZAQAAzwUAAAAA&#10;">
              <v:fill on="f" focussize="0,0"/>
              <v:stroke on="f" weight="0.5pt"/>
              <v:imagedata o:title=""/>
              <o:lock v:ext="edit" aspectratio="f"/>
              <v:textbox inset="0mm,0mm,0mm,0mm" style="layout-flow:vertical-ideographic;mso-fit-shape-to-text:t;">
                <w:txbxContent>
                  <w:p w14:paraId="4E02BF13">
                    <w:pPr>
                      <w:pStyle w:val="63"/>
                      <w:rPr>
                        <w:rFonts w:hint="eastAsia"/>
                      </w:rPr>
                    </w:pPr>
                    <w:r>
                      <w:fldChar w:fldCharType="begin"/>
                    </w:r>
                    <w:r>
                      <w:instrText xml:space="preserve"> STYLEREF  标准文件_文件编号 \* MERGEFORMAT </w:instrText>
                    </w:r>
                    <w:r>
                      <w:fldChar w:fldCharType="separate"/>
                    </w:r>
                    <w:r>
                      <w:t>DB 34/T 4647—2023</w:t>
                    </w:r>
                    <w:r>
                      <w:fldChar w:fldCharType="end"/>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E35D4">
    <w:pPr>
      <w:pStyle w:val="62"/>
      <w:rPr>
        <w:rFonts w:hint="eastAsia"/>
      </w:rPr>
    </w:pPr>
    <w:r>
      <w:fldChar w:fldCharType="begin"/>
    </w:r>
    <w:r>
      <w:instrText xml:space="preserve"> STYLEREF  标准文件_文件编号  \* MERGEFORMAT </w:instrText>
    </w:r>
    <w:r>
      <w:fldChar w:fldCharType="separate"/>
    </w:r>
    <w:r>
      <w:t>DB 34/T 4647—2023</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6F64A">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4647—2023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DBED85"/>
    <w:multiLevelType w:val="singleLevel"/>
    <w:tmpl w:val="ADDBED85"/>
    <w:lvl w:ilvl="0" w:tentative="0">
      <w:start w:val="1"/>
      <w:numFmt w:val="lowerLetter"/>
      <w:suff w:val="space"/>
      <w:lvlText w:val="%1)"/>
      <w:lvlJc w:val="left"/>
    </w:lvl>
  </w:abstractNum>
  <w:abstractNum w:abstractNumId="1">
    <w:nsid w:val="E7C6C3D2"/>
    <w:multiLevelType w:val="singleLevel"/>
    <w:tmpl w:val="E7C6C3D2"/>
    <w:lvl w:ilvl="0" w:tentative="0">
      <w:start w:val="2"/>
      <w:numFmt w:val="chineseCounting"/>
      <w:suff w:val="nothing"/>
      <w:lvlText w:val="（%1）"/>
      <w:lvlJc w:val="left"/>
      <w:rPr>
        <w:rFonts w:hint="eastAsia"/>
      </w:rPr>
    </w:lvl>
  </w:abstractNum>
  <w:abstractNum w:abstractNumId="2">
    <w:nsid w:val="ED744581"/>
    <w:multiLevelType w:val="singleLevel"/>
    <w:tmpl w:val="ED744581"/>
    <w:lvl w:ilvl="0" w:tentative="0">
      <w:start w:val="1"/>
      <w:numFmt w:val="lowerLetter"/>
      <w:suff w:val="space"/>
      <w:lvlText w:val="%1)"/>
      <w:lvlJc w:val="left"/>
    </w:lvl>
  </w:abstractNum>
  <w:abstractNum w:abstractNumId="3">
    <w:nsid w:val="FAAAB45D"/>
    <w:multiLevelType w:val="singleLevel"/>
    <w:tmpl w:val="FAAAB45D"/>
    <w:lvl w:ilvl="0" w:tentative="0">
      <w:start w:val="2"/>
      <w:numFmt w:val="chineseCounting"/>
      <w:suff w:val="nothing"/>
      <w:lvlText w:val="（%1）"/>
      <w:lvlJc w:val="left"/>
      <w:rPr>
        <w:rFonts w:hint="eastAsia"/>
      </w:rPr>
    </w:lvl>
  </w:abstractNum>
  <w:abstractNum w:abstractNumId="4">
    <w:nsid w:val="FD3E09C1"/>
    <w:multiLevelType w:val="singleLevel"/>
    <w:tmpl w:val="FD3E09C1"/>
    <w:lvl w:ilvl="0" w:tentative="0">
      <w:start w:val="1"/>
      <w:numFmt w:val="lowerLetter"/>
      <w:suff w:val="space"/>
      <w:lvlText w:val="%1)"/>
      <w:lvlJc w:val="left"/>
    </w:lvl>
  </w:abstractNum>
  <w:abstractNum w:abstractNumId="5">
    <w:nsid w:val="FDF65ABF"/>
    <w:multiLevelType w:val="singleLevel"/>
    <w:tmpl w:val="FDF65ABF"/>
    <w:lvl w:ilvl="0" w:tentative="0">
      <w:start w:val="3"/>
      <w:numFmt w:val="chineseCounting"/>
      <w:suff w:val="nothing"/>
      <w:lvlText w:val="%1、"/>
      <w:lvlJc w:val="left"/>
      <w:rPr>
        <w:rFonts w:hint="eastAsia"/>
      </w:rPr>
    </w:lvl>
  </w:abstractNum>
  <w:abstractNum w:abstractNumId="6">
    <w:nsid w:val="FDFD63AA"/>
    <w:multiLevelType w:val="singleLevel"/>
    <w:tmpl w:val="FDFD63AA"/>
    <w:lvl w:ilvl="0" w:tentative="0">
      <w:start w:val="7"/>
      <w:numFmt w:val="chineseCounting"/>
      <w:suff w:val="nothing"/>
      <w:lvlText w:val="%1、"/>
      <w:lvlJc w:val="left"/>
      <w:rPr>
        <w:rFonts w:hint="eastAsia"/>
      </w:rPr>
    </w:lvl>
  </w:abstractNum>
  <w:abstractNum w:abstractNumId="7">
    <w:nsid w:val="FFF6014E"/>
    <w:multiLevelType w:val="singleLevel"/>
    <w:tmpl w:val="FFF6014E"/>
    <w:lvl w:ilvl="0" w:tentative="0">
      <w:start w:val="1"/>
      <w:numFmt w:val="lowerLetter"/>
      <w:suff w:val="space"/>
      <w:lvlText w:val="%1)"/>
      <w:lvlJc w:val="left"/>
    </w:lvl>
  </w:abstractNum>
  <w:abstractNum w:abstractNumId="8">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9">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5">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8">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0">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1">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3">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6">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7">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9">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0">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1">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2">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3">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6">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7">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8">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9">
    <w:nsid w:val="7FBE1E5B"/>
    <w:multiLevelType w:val="singleLevel"/>
    <w:tmpl w:val="7FBE1E5B"/>
    <w:lvl w:ilvl="0" w:tentative="0">
      <w:start w:val="4"/>
      <w:numFmt w:val="chineseCounting"/>
      <w:suff w:val="nothing"/>
      <w:lvlText w:val="（%1）"/>
      <w:lvlJc w:val="left"/>
      <w:rPr>
        <w:rFonts w:hint="eastAsia"/>
      </w:rPr>
    </w:lvl>
  </w:abstractNum>
  <w:num w:numId="1">
    <w:abstractNumId w:val="8"/>
  </w:num>
  <w:num w:numId="2">
    <w:abstractNumId w:val="35"/>
  </w:num>
  <w:num w:numId="3">
    <w:abstractNumId w:val="13"/>
  </w:num>
  <w:num w:numId="4">
    <w:abstractNumId w:val="31"/>
  </w:num>
  <w:num w:numId="5">
    <w:abstractNumId w:val="26"/>
  </w:num>
  <w:num w:numId="6">
    <w:abstractNumId w:val="21"/>
  </w:num>
  <w:num w:numId="7">
    <w:abstractNumId w:val="16"/>
  </w:num>
  <w:num w:numId="8">
    <w:abstractNumId w:val="11"/>
  </w:num>
  <w:num w:numId="9">
    <w:abstractNumId w:val="17"/>
  </w:num>
  <w:num w:numId="10">
    <w:abstractNumId w:val="24"/>
  </w:num>
  <w:num w:numId="11">
    <w:abstractNumId w:val="33"/>
  </w:num>
  <w:num w:numId="12">
    <w:abstractNumId w:val="19"/>
  </w:num>
  <w:num w:numId="13">
    <w:abstractNumId w:val="20"/>
  </w:num>
  <w:num w:numId="14">
    <w:abstractNumId w:val="15"/>
  </w:num>
  <w:num w:numId="15">
    <w:abstractNumId w:val="27"/>
  </w:num>
  <w:num w:numId="16">
    <w:abstractNumId w:val="29"/>
  </w:num>
  <w:num w:numId="17">
    <w:abstractNumId w:val="25"/>
  </w:num>
  <w:num w:numId="18">
    <w:abstractNumId w:val="37"/>
  </w:num>
  <w:num w:numId="19">
    <w:abstractNumId w:val="23"/>
  </w:num>
  <w:num w:numId="20">
    <w:abstractNumId w:val="9"/>
  </w:num>
  <w:num w:numId="21">
    <w:abstractNumId w:val="18"/>
  </w:num>
  <w:num w:numId="22">
    <w:abstractNumId w:val="38"/>
  </w:num>
  <w:num w:numId="23">
    <w:abstractNumId w:val="28"/>
  </w:num>
  <w:num w:numId="24">
    <w:abstractNumId w:val="14"/>
  </w:num>
  <w:num w:numId="25">
    <w:abstractNumId w:val="34"/>
  </w:num>
  <w:num w:numId="26">
    <w:abstractNumId w:val="36"/>
  </w:num>
  <w:num w:numId="27">
    <w:abstractNumId w:val="10"/>
  </w:num>
  <w:num w:numId="28">
    <w:abstractNumId w:val="12"/>
  </w:num>
  <w:num w:numId="29">
    <w:abstractNumId w:val="22"/>
  </w:num>
  <w:num w:numId="30">
    <w:abstractNumId w:val="32"/>
  </w:num>
  <w:num w:numId="31">
    <w:abstractNumId w:val="3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0"/>
  </w:num>
  <w:num w:numId="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5"/>
  </w:num>
  <w:num w:numId="108">
    <w:abstractNumId w:val="3"/>
  </w:num>
  <w:num w:numId="109">
    <w:abstractNumId w:val="6"/>
  </w:num>
  <w:num w:numId="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dit="forms"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6CA"/>
    <w:rsid w:val="0000040A"/>
    <w:rsid w:val="00000A94"/>
    <w:rsid w:val="00001972"/>
    <w:rsid w:val="00001D9A"/>
    <w:rsid w:val="00007734"/>
    <w:rsid w:val="00007B3A"/>
    <w:rsid w:val="00007BA8"/>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546"/>
    <w:rsid w:val="000B060F"/>
    <w:rsid w:val="000B132A"/>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E47"/>
    <w:rsid w:val="000F633F"/>
    <w:rsid w:val="000F67E9"/>
    <w:rsid w:val="00104926"/>
    <w:rsid w:val="00105F21"/>
    <w:rsid w:val="00113B1E"/>
    <w:rsid w:val="0011711C"/>
    <w:rsid w:val="0012059C"/>
    <w:rsid w:val="00124992"/>
    <w:rsid w:val="00124E4F"/>
    <w:rsid w:val="001260B7"/>
    <w:rsid w:val="001265CB"/>
    <w:rsid w:val="0013022B"/>
    <w:rsid w:val="00131A6D"/>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3DB1"/>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7EF"/>
    <w:rsid w:val="00176DFD"/>
    <w:rsid w:val="00181DCA"/>
    <w:rsid w:val="001852C9"/>
    <w:rsid w:val="00185DC0"/>
    <w:rsid w:val="00190087"/>
    <w:rsid w:val="001913C4"/>
    <w:rsid w:val="001932F7"/>
    <w:rsid w:val="0019348F"/>
    <w:rsid w:val="00193A07"/>
    <w:rsid w:val="00194C95"/>
    <w:rsid w:val="00195C34"/>
    <w:rsid w:val="00196EF5"/>
    <w:rsid w:val="001A1A53"/>
    <w:rsid w:val="001A234A"/>
    <w:rsid w:val="001A4CF3"/>
    <w:rsid w:val="001B06E8"/>
    <w:rsid w:val="001B71D0"/>
    <w:rsid w:val="001B71EE"/>
    <w:rsid w:val="001C04A8"/>
    <w:rsid w:val="001C229B"/>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923"/>
    <w:rsid w:val="001E73AB"/>
    <w:rsid w:val="001F092D"/>
    <w:rsid w:val="001F143A"/>
    <w:rsid w:val="001F1605"/>
    <w:rsid w:val="001F2508"/>
    <w:rsid w:val="001F34EB"/>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E2A"/>
    <w:rsid w:val="00221B79"/>
    <w:rsid w:val="00221C6B"/>
    <w:rsid w:val="002253A1"/>
    <w:rsid w:val="002254E1"/>
    <w:rsid w:val="00225CF8"/>
    <w:rsid w:val="0022794E"/>
    <w:rsid w:val="00230B0F"/>
    <w:rsid w:val="00233D64"/>
    <w:rsid w:val="0023443E"/>
    <w:rsid w:val="0023482A"/>
    <w:rsid w:val="002359CB"/>
    <w:rsid w:val="00242A4B"/>
    <w:rsid w:val="00243540"/>
    <w:rsid w:val="0024497B"/>
    <w:rsid w:val="0024515B"/>
    <w:rsid w:val="00246021"/>
    <w:rsid w:val="0024666E"/>
    <w:rsid w:val="00247F52"/>
    <w:rsid w:val="00250B25"/>
    <w:rsid w:val="00250BBE"/>
    <w:rsid w:val="002515C2"/>
    <w:rsid w:val="0025194F"/>
    <w:rsid w:val="0025356E"/>
    <w:rsid w:val="0025488B"/>
    <w:rsid w:val="0026148A"/>
    <w:rsid w:val="00262696"/>
    <w:rsid w:val="00263D25"/>
    <w:rsid w:val="002643C3"/>
    <w:rsid w:val="00264A0C"/>
    <w:rsid w:val="00266EEB"/>
    <w:rsid w:val="00267EF4"/>
    <w:rsid w:val="00270CB8"/>
    <w:rsid w:val="00271AB4"/>
    <w:rsid w:val="00272B08"/>
    <w:rsid w:val="002771AC"/>
    <w:rsid w:val="00281BB8"/>
    <w:rsid w:val="00281E9E"/>
    <w:rsid w:val="00282405"/>
    <w:rsid w:val="00285170"/>
    <w:rsid w:val="00285361"/>
    <w:rsid w:val="0028727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2E6E"/>
    <w:rsid w:val="00344605"/>
    <w:rsid w:val="003474AA"/>
    <w:rsid w:val="0035017C"/>
    <w:rsid w:val="00350CE6"/>
    <w:rsid w:val="00350D1D"/>
    <w:rsid w:val="003516FF"/>
    <w:rsid w:val="00352C83"/>
    <w:rsid w:val="00355D65"/>
    <w:rsid w:val="003615D2"/>
    <w:rsid w:val="0036429C"/>
    <w:rsid w:val="00364A53"/>
    <w:rsid w:val="003654CB"/>
    <w:rsid w:val="00365AA9"/>
    <w:rsid w:val="00365F86"/>
    <w:rsid w:val="00365F87"/>
    <w:rsid w:val="00366E89"/>
    <w:rsid w:val="003705F4"/>
    <w:rsid w:val="00370D58"/>
    <w:rsid w:val="00371316"/>
    <w:rsid w:val="00376713"/>
    <w:rsid w:val="00376C8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0DF3"/>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523"/>
    <w:rsid w:val="00405884"/>
    <w:rsid w:val="00407D39"/>
    <w:rsid w:val="00410778"/>
    <w:rsid w:val="0041477A"/>
    <w:rsid w:val="004167A3"/>
    <w:rsid w:val="00426626"/>
    <w:rsid w:val="00432DAA"/>
    <w:rsid w:val="00434305"/>
    <w:rsid w:val="00435DF7"/>
    <w:rsid w:val="0044083F"/>
    <w:rsid w:val="00441AE7"/>
    <w:rsid w:val="0044270A"/>
    <w:rsid w:val="00445574"/>
    <w:rsid w:val="004467FB"/>
    <w:rsid w:val="00452D6B"/>
    <w:rsid w:val="00454484"/>
    <w:rsid w:val="0045517B"/>
    <w:rsid w:val="00463B77"/>
    <w:rsid w:val="00463C7B"/>
    <w:rsid w:val="004644A6"/>
    <w:rsid w:val="004659BD"/>
    <w:rsid w:val="00467501"/>
    <w:rsid w:val="00467F79"/>
    <w:rsid w:val="00470775"/>
    <w:rsid w:val="004746B1"/>
    <w:rsid w:val="0047583F"/>
    <w:rsid w:val="00475DE8"/>
    <w:rsid w:val="00481C44"/>
    <w:rsid w:val="00484936"/>
    <w:rsid w:val="00485C89"/>
    <w:rsid w:val="00486BE3"/>
    <w:rsid w:val="004905E4"/>
    <w:rsid w:val="00490A89"/>
    <w:rsid w:val="00490AB4"/>
    <w:rsid w:val="00491C9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68C5"/>
    <w:rsid w:val="004F391A"/>
    <w:rsid w:val="004F3CFB"/>
    <w:rsid w:val="004F6456"/>
    <w:rsid w:val="004F696E"/>
    <w:rsid w:val="004F6C71"/>
    <w:rsid w:val="004F73B5"/>
    <w:rsid w:val="00501139"/>
    <w:rsid w:val="0050363E"/>
    <w:rsid w:val="005039BC"/>
    <w:rsid w:val="005043BB"/>
    <w:rsid w:val="00504A3D"/>
    <w:rsid w:val="00505767"/>
    <w:rsid w:val="005073F0"/>
    <w:rsid w:val="00510A7B"/>
    <w:rsid w:val="00512E1C"/>
    <w:rsid w:val="00512F6E"/>
    <w:rsid w:val="00513038"/>
    <w:rsid w:val="00514174"/>
    <w:rsid w:val="00516088"/>
    <w:rsid w:val="00516A4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4E5C"/>
    <w:rsid w:val="00586630"/>
    <w:rsid w:val="00587ADD"/>
    <w:rsid w:val="00591E27"/>
    <w:rsid w:val="00596160"/>
    <w:rsid w:val="005966E2"/>
    <w:rsid w:val="00597007"/>
    <w:rsid w:val="005A0966"/>
    <w:rsid w:val="005A11B7"/>
    <w:rsid w:val="005A208A"/>
    <w:rsid w:val="005A241B"/>
    <w:rsid w:val="005A260B"/>
    <w:rsid w:val="005A4A1B"/>
    <w:rsid w:val="005A5EBA"/>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281"/>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C5B"/>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3FC0"/>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29A"/>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133"/>
    <w:rsid w:val="007501A8"/>
    <w:rsid w:val="00750D61"/>
    <w:rsid w:val="00750EE1"/>
    <w:rsid w:val="00752B4D"/>
    <w:rsid w:val="00755402"/>
    <w:rsid w:val="00756B26"/>
    <w:rsid w:val="00756EDF"/>
    <w:rsid w:val="007600E3"/>
    <w:rsid w:val="00761A3D"/>
    <w:rsid w:val="00765C43"/>
    <w:rsid w:val="00765EFB"/>
    <w:rsid w:val="007671CA"/>
    <w:rsid w:val="00767C61"/>
    <w:rsid w:val="0077008A"/>
    <w:rsid w:val="00773C1F"/>
    <w:rsid w:val="00774DA4"/>
    <w:rsid w:val="00776599"/>
    <w:rsid w:val="0078114B"/>
    <w:rsid w:val="00781DD2"/>
    <w:rsid w:val="00783ECF"/>
    <w:rsid w:val="0078413A"/>
    <w:rsid w:val="00794564"/>
    <w:rsid w:val="007959E8"/>
    <w:rsid w:val="00795E9C"/>
    <w:rsid w:val="007A0521"/>
    <w:rsid w:val="007A2E12"/>
    <w:rsid w:val="007A3475"/>
    <w:rsid w:val="007A39C2"/>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85C"/>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2FC"/>
    <w:rsid w:val="0085173A"/>
    <w:rsid w:val="008558C1"/>
    <w:rsid w:val="00856316"/>
    <w:rsid w:val="00856B6D"/>
    <w:rsid w:val="008603CE"/>
    <w:rsid w:val="008620FC"/>
    <w:rsid w:val="008627A5"/>
    <w:rsid w:val="00863E05"/>
    <w:rsid w:val="00865ACA"/>
    <w:rsid w:val="00865D28"/>
    <w:rsid w:val="00865F85"/>
    <w:rsid w:val="0086703F"/>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8B1"/>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0D3B"/>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000"/>
    <w:rsid w:val="008F4C29"/>
    <w:rsid w:val="008F70BD"/>
    <w:rsid w:val="008F788F"/>
    <w:rsid w:val="008F7EA2"/>
    <w:rsid w:val="00902722"/>
    <w:rsid w:val="009027BC"/>
    <w:rsid w:val="009062E6"/>
    <w:rsid w:val="0090658F"/>
    <w:rsid w:val="00911BE5"/>
    <w:rsid w:val="00913CA9"/>
    <w:rsid w:val="009145AE"/>
    <w:rsid w:val="009146CE"/>
    <w:rsid w:val="00914CA7"/>
    <w:rsid w:val="00915C3E"/>
    <w:rsid w:val="009161A8"/>
    <w:rsid w:val="009245F5"/>
    <w:rsid w:val="009249EC"/>
    <w:rsid w:val="009273B3"/>
    <w:rsid w:val="009305B5"/>
    <w:rsid w:val="0093490E"/>
    <w:rsid w:val="00937CAA"/>
    <w:rsid w:val="009429D5"/>
    <w:rsid w:val="00942BF1"/>
    <w:rsid w:val="00945180"/>
    <w:rsid w:val="00945428"/>
    <w:rsid w:val="0094607B"/>
    <w:rsid w:val="00953604"/>
    <w:rsid w:val="0095496B"/>
    <w:rsid w:val="00960E26"/>
    <w:rsid w:val="009610DC"/>
    <w:rsid w:val="00961490"/>
    <w:rsid w:val="0096381A"/>
    <w:rsid w:val="00965E04"/>
    <w:rsid w:val="009674AD"/>
    <w:rsid w:val="00970CDC"/>
    <w:rsid w:val="00977010"/>
    <w:rsid w:val="00977D02"/>
    <w:rsid w:val="009809BB"/>
    <w:rsid w:val="00981528"/>
    <w:rsid w:val="00983132"/>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8E3"/>
    <w:rsid w:val="009C4CFA"/>
    <w:rsid w:val="009C5070"/>
    <w:rsid w:val="009D112C"/>
    <w:rsid w:val="009D47FA"/>
    <w:rsid w:val="009D4C5B"/>
    <w:rsid w:val="009D50D2"/>
    <w:rsid w:val="009D6BCA"/>
    <w:rsid w:val="009E0F62"/>
    <w:rsid w:val="009E4A58"/>
    <w:rsid w:val="009E5A2D"/>
    <w:rsid w:val="009E5A46"/>
    <w:rsid w:val="009E5AB2"/>
    <w:rsid w:val="009E6219"/>
    <w:rsid w:val="009F03B3"/>
    <w:rsid w:val="00A001E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D8F"/>
    <w:rsid w:val="00A63E60"/>
    <w:rsid w:val="00A648CD"/>
    <w:rsid w:val="00A6537A"/>
    <w:rsid w:val="00A660A8"/>
    <w:rsid w:val="00A67866"/>
    <w:rsid w:val="00A70B07"/>
    <w:rsid w:val="00A723F8"/>
    <w:rsid w:val="00A77CCB"/>
    <w:rsid w:val="00A8334A"/>
    <w:rsid w:val="00A83D8D"/>
    <w:rsid w:val="00A8446B"/>
    <w:rsid w:val="00A8473F"/>
    <w:rsid w:val="00A862D6"/>
    <w:rsid w:val="00A8715E"/>
    <w:rsid w:val="00A9295B"/>
    <w:rsid w:val="00A93B09"/>
    <w:rsid w:val="00A94247"/>
    <w:rsid w:val="00A9494B"/>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629"/>
    <w:rsid w:val="00AE37E5"/>
    <w:rsid w:val="00AE5EB4"/>
    <w:rsid w:val="00AE7371"/>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16CA"/>
    <w:rsid w:val="00B72880"/>
    <w:rsid w:val="00B745AA"/>
    <w:rsid w:val="00B758BF"/>
    <w:rsid w:val="00B77EC8"/>
    <w:rsid w:val="00B827A6"/>
    <w:rsid w:val="00B831CE"/>
    <w:rsid w:val="00B86677"/>
    <w:rsid w:val="00B87131"/>
    <w:rsid w:val="00B91B85"/>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3E3"/>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74A"/>
    <w:rsid w:val="00C24C8D"/>
    <w:rsid w:val="00C25FE2"/>
    <w:rsid w:val="00C26B53"/>
    <w:rsid w:val="00C279B2"/>
    <w:rsid w:val="00C309D1"/>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8757B"/>
    <w:rsid w:val="00C905FC"/>
    <w:rsid w:val="00C92D03"/>
    <w:rsid w:val="00C9319C"/>
    <w:rsid w:val="00C9435D"/>
    <w:rsid w:val="00C94DF2"/>
    <w:rsid w:val="00C95649"/>
    <w:rsid w:val="00C962BB"/>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5D2"/>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8A7"/>
    <w:rsid w:val="00D20156"/>
    <w:rsid w:val="00D20737"/>
    <w:rsid w:val="00D21E81"/>
    <w:rsid w:val="00D223DE"/>
    <w:rsid w:val="00D25E37"/>
    <w:rsid w:val="00D2661A"/>
    <w:rsid w:val="00D27582"/>
    <w:rsid w:val="00D27EC4"/>
    <w:rsid w:val="00D32719"/>
    <w:rsid w:val="00D33053"/>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7E7"/>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9AE"/>
    <w:rsid w:val="00DC3067"/>
    <w:rsid w:val="00DC370B"/>
    <w:rsid w:val="00DC5B90"/>
    <w:rsid w:val="00DD0035"/>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2AC7"/>
    <w:rsid w:val="00E44A83"/>
    <w:rsid w:val="00E502C1"/>
    <w:rsid w:val="00E502DD"/>
    <w:rsid w:val="00E50D3A"/>
    <w:rsid w:val="00E51387"/>
    <w:rsid w:val="00E51E68"/>
    <w:rsid w:val="00E52EFD"/>
    <w:rsid w:val="00E5408A"/>
    <w:rsid w:val="00E56800"/>
    <w:rsid w:val="00E608CB"/>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1E6E"/>
    <w:rsid w:val="00F56511"/>
    <w:rsid w:val="00F57F0C"/>
    <w:rsid w:val="00F6194E"/>
    <w:rsid w:val="00F623AC"/>
    <w:rsid w:val="00F634F3"/>
    <w:rsid w:val="00F6412A"/>
    <w:rsid w:val="00F65893"/>
    <w:rsid w:val="00F66A4A"/>
    <w:rsid w:val="00F71E22"/>
    <w:rsid w:val="00F72142"/>
    <w:rsid w:val="00F72AE7"/>
    <w:rsid w:val="00F81141"/>
    <w:rsid w:val="00F833BA"/>
    <w:rsid w:val="00F84FD0"/>
    <w:rsid w:val="00F859A8"/>
    <w:rsid w:val="00F86D87"/>
    <w:rsid w:val="00F86ECC"/>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C7CF52"/>
    <w:rsid w:val="1EEE3936"/>
    <w:rsid w:val="239EDECC"/>
    <w:rsid w:val="275D5AD0"/>
    <w:rsid w:val="27FEA8D0"/>
    <w:rsid w:val="2DFE03FE"/>
    <w:rsid w:val="2F77E241"/>
    <w:rsid w:val="2FD50A12"/>
    <w:rsid w:val="32AD78D6"/>
    <w:rsid w:val="37FFAC7C"/>
    <w:rsid w:val="3B3F7C7A"/>
    <w:rsid w:val="3BDB8775"/>
    <w:rsid w:val="3CEFF3DD"/>
    <w:rsid w:val="3CFF1257"/>
    <w:rsid w:val="3EF78830"/>
    <w:rsid w:val="3F7F38D1"/>
    <w:rsid w:val="3FDBD657"/>
    <w:rsid w:val="3FFF327F"/>
    <w:rsid w:val="42FFA3A2"/>
    <w:rsid w:val="497A0A34"/>
    <w:rsid w:val="4EFE402D"/>
    <w:rsid w:val="4FDFB6CD"/>
    <w:rsid w:val="56FBAC88"/>
    <w:rsid w:val="59359FF4"/>
    <w:rsid w:val="5BD793EF"/>
    <w:rsid w:val="5DEF192F"/>
    <w:rsid w:val="637A890B"/>
    <w:rsid w:val="6DBF297B"/>
    <w:rsid w:val="6DF3CBAB"/>
    <w:rsid w:val="6E2BD798"/>
    <w:rsid w:val="6ECF6ABC"/>
    <w:rsid w:val="6EDD3524"/>
    <w:rsid w:val="6EFAD9E9"/>
    <w:rsid w:val="6F371803"/>
    <w:rsid w:val="6F48731E"/>
    <w:rsid w:val="6FD3607C"/>
    <w:rsid w:val="712FCFFA"/>
    <w:rsid w:val="732E0067"/>
    <w:rsid w:val="74DFFE45"/>
    <w:rsid w:val="75A35B3E"/>
    <w:rsid w:val="75FBAFA7"/>
    <w:rsid w:val="76B4E018"/>
    <w:rsid w:val="775376D7"/>
    <w:rsid w:val="77D2D426"/>
    <w:rsid w:val="79FAED6B"/>
    <w:rsid w:val="79FEB2B7"/>
    <w:rsid w:val="7B6F32D4"/>
    <w:rsid w:val="7B7F2C10"/>
    <w:rsid w:val="7BDC82B8"/>
    <w:rsid w:val="7BF3EA78"/>
    <w:rsid w:val="7DEC2E76"/>
    <w:rsid w:val="7DF617CE"/>
    <w:rsid w:val="7DFC7D90"/>
    <w:rsid w:val="7DFF2D4D"/>
    <w:rsid w:val="7EB97344"/>
    <w:rsid w:val="7F5567F4"/>
    <w:rsid w:val="7F65D38B"/>
    <w:rsid w:val="7F6FB95C"/>
    <w:rsid w:val="7F9CF6BF"/>
    <w:rsid w:val="7FBFDCB2"/>
    <w:rsid w:val="7FF912A9"/>
    <w:rsid w:val="7FFF68BF"/>
    <w:rsid w:val="7FFF7D0B"/>
    <w:rsid w:val="7FFF8891"/>
    <w:rsid w:val="87FF625C"/>
    <w:rsid w:val="8B6D0002"/>
    <w:rsid w:val="9FF33076"/>
    <w:rsid w:val="9FF76B45"/>
    <w:rsid w:val="AF9E61A5"/>
    <w:rsid w:val="B1D787D5"/>
    <w:rsid w:val="BB8DC0C0"/>
    <w:rsid w:val="BCA712AF"/>
    <w:rsid w:val="BF7B770C"/>
    <w:rsid w:val="BFDBE16D"/>
    <w:rsid w:val="BFFD34B6"/>
    <w:rsid w:val="C6FE3B65"/>
    <w:rsid w:val="C77FB5A1"/>
    <w:rsid w:val="C95D0D13"/>
    <w:rsid w:val="D7F766FA"/>
    <w:rsid w:val="DBF60068"/>
    <w:rsid w:val="DBFF8A19"/>
    <w:rsid w:val="DE67EDA4"/>
    <w:rsid w:val="DEE70097"/>
    <w:rsid w:val="DFFB016D"/>
    <w:rsid w:val="E3B62E1D"/>
    <w:rsid w:val="E79E5769"/>
    <w:rsid w:val="E7CE49EB"/>
    <w:rsid w:val="EEF75498"/>
    <w:rsid w:val="EFB7F3E7"/>
    <w:rsid w:val="EFBDD734"/>
    <w:rsid w:val="F2F5D78B"/>
    <w:rsid w:val="F73BB4EF"/>
    <w:rsid w:val="F7BED47B"/>
    <w:rsid w:val="F7DB4624"/>
    <w:rsid w:val="F7E73C03"/>
    <w:rsid w:val="F7FF5645"/>
    <w:rsid w:val="FAC703CE"/>
    <w:rsid w:val="FAFD1B91"/>
    <w:rsid w:val="FBBED0E1"/>
    <w:rsid w:val="FBED25A1"/>
    <w:rsid w:val="FC3B3C5F"/>
    <w:rsid w:val="FD7D918D"/>
    <w:rsid w:val="FEBFD384"/>
    <w:rsid w:val="FEF68BFC"/>
    <w:rsid w:val="FEFF07D7"/>
    <w:rsid w:val="FF3F053F"/>
    <w:rsid w:val="FF4D1987"/>
    <w:rsid w:val="FF5F548C"/>
    <w:rsid w:val="FF7DEED8"/>
    <w:rsid w:val="FF9AB004"/>
    <w:rsid w:val="FFBED976"/>
    <w:rsid w:val="FFF4A43A"/>
    <w:rsid w:val="FFF68ECF"/>
    <w:rsid w:val="FFFBB717"/>
    <w:rsid w:val="FFFED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spacing w:before="280" w:after="290" w:line="376" w:lineRule="auto"/>
      <w:outlineLvl w:val="4"/>
    </w:pPr>
    <w:rPr>
      <w:b/>
      <w:bCs/>
      <w:sz w:val="28"/>
      <w:szCs w:val="28"/>
    </w:rPr>
  </w:style>
  <w:style w:type="paragraph" w:styleId="7">
    <w:name w:val="heading 6"/>
    <w:basedOn w:val="1"/>
    <w:next w:val="1"/>
    <w:link w:val="40"/>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spacing w:before="240" w:after="64" w:line="320" w:lineRule="auto"/>
      <w:outlineLvl w:val="6"/>
    </w:pPr>
    <w:rPr>
      <w:b/>
      <w:bCs/>
      <w:sz w:val="24"/>
      <w:szCs w:val="24"/>
    </w:rPr>
  </w:style>
  <w:style w:type="paragraph" w:styleId="9">
    <w:name w:val="heading 8"/>
    <w:basedOn w:val="1"/>
    <w:next w:val="1"/>
    <w:link w:val="42"/>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snapToGrid w:val="0"/>
      <w:jc w:val="right"/>
    </w:pPr>
    <w:rPr>
      <w:rFonts w:ascii="宋体"/>
      <w:sz w:val="18"/>
      <w:szCs w:val="18"/>
    </w:rPr>
  </w:style>
  <w:style w:type="paragraph" w:styleId="18">
    <w:name w:val="header"/>
    <w:basedOn w:val="1"/>
    <w:link w:val="44"/>
    <w:qFormat/>
    <w:uiPriority w:val="99"/>
    <w:pPr>
      <w:tabs>
        <w:tab w:val="center" w:pos="4153"/>
        <w:tab w:val="right" w:pos="8306"/>
      </w:tabs>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link w:val="100"/>
    <w:semiHidden/>
    <w:qFormat/>
    <w:uiPriority w:val="0"/>
    <w:pPr>
      <w:snapToGrid w:val="0"/>
      <w:spacing w:line="300" w:lineRule="exact"/>
      <w:ind w:left="400" w:leftChars="200" w:hanging="200" w:hangingChars="200"/>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spacing w:before="100" w:beforeAutospacing="1" w:after="100" w:afterAutospacing="1"/>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basedOn w:val="29"/>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shd w:val="clear" w:color="FFFFFF" w:fill="FFFFFF"/>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shd w:val="clear" w:color="FFFFFF" w:fill="FFFFFF"/>
      <w:spacing w:before="580" w:after="50" w:afterLines="50"/>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jc w:val="center"/>
    </w:pPr>
    <w:rPr>
      <w:rFonts w:ascii="黑体" w:eastAsia="黑体"/>
      <w:kern w:val="0"/>
      <w:sz w:val="52"/>
    </w:rPr>
  </w:style>
  <w:style w:type="paragraph" w:customStyle="1" w:styleId="72">
    <w:name w:val="标准文件_封面标准英文名称"/>
    <w:basedOn w:val="1"/>
    <w:qFormat/>
    <w:uiPriority w:val="0"/>
    <w:pPr>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snapToGrid/>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ordWrap w:val="0"/>
      <w:overflowPunct w:val="0"/>
      <w:autoSpaceDE w:val="0"/>
      <w:autoSpaceDN w:val="0"/>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rPr>
      <w:bCs/>
      <w:iCs/>
    </w:rPr>
  </w:style>
  <w:style w:type="paragraph" w:customStyle="1" w:styleId="144">
    <w:name w:val="目录 31"/>
    <w:basedOn w:val="1"/>
    <w:next w:val="1"/>
    <w:autoRedefine/>
    <w:semiHidden/>
    <w:qFormat/>
    <w:uiPriority w:val="0"/>
    <w:rPr>
      <w:rFonts w:ascii="宋体" w:hAnsi="宋体"/>
      <w:iCs/>
    </w:rPr>
  </w:style>
  <w:style w:type="paragraph" w:customStyle="1" w:styleId="145">
    <w:name w:val="目录 41"/>
    <w:basedOn w:val="1"/>
    <w:next w:val="1"/>
    <w:autoRedefine/>
    <w:semiHidden/>
    <w:qFormat/>
    <w:uiPriority w:val="0"/>
  </w:style>
  <w:style w:type="paragraph" w:customStyle="1" w:styleId="146">
    <w:name w:val="目录 51"/>
    <w:basedOn w:val="1"/>
    <w:next w:val="1"/>
    <w:autoRedefine/>
    <w:semiHidden/>
    <w:qFormat/>
    <w:uiPriority w:val="0"/>
    <w:rPr>
      <w:rFonts w:ascii="宋体" w:hAnsi="宋体"/>
    </w:rPr>
  </w:style>
  <w:style w:type="paragraph" w:customStyle="1" w:styleId="147">
    <w:name w:val="目录 61"/>
    <w:basedOn w:val="1"/>
    <w:next w:val="1"/>
    <w:autoRedefine/>
    <w:semiHidden/>
    <w:qFormat/>
    <w:uiPriority w:val="0"/>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pPr>
    <w:rPr>
      <w:szCs w:val="24"/>
    </w:rPr>
  </w:style>
  <w:style w:type="paragraph" w:customStyle="1" w:styleId="160">
    <w:name w:val="一级无标题条"/>
    <w:basedOn w:val="1"/>
    <w:qFormat/>
    <w:uiPriority w:val="0"/>
    <w:pPr>
      <w:numPr>
        <w:ilvl w:val="2"/>
        <w:numId w:val="20"/>
      </w:numPr>
      <w:spacing w:before="10" w:after="10"/>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numPr>
        <w:ilvl w:val="0"/>
        <w:numId w:val="29"/>
      </w:numPr>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未处理的提及1"/>
    <w:basedOn w:val="29"/>
    <w:semiHidden/>
    <w:unhideWhenUsed/>
    <w:qFormat/>
    <w:uiPriority w:val="99"/>
    <w:rPr>
      <w:color w:val="605E5C"/>
      <w:shd w:val="clear" w:color="auto" w:fill="E1DFDD"/>
    </w:rPr>
  </w:style>
  <w:style w:type="paragraph" w:customStyle="1" w:styleId="232">
    <w:name w:val="正文1"/>
    <w:qFormat/>
    <w:uiPriority w:val="0"/>
    <w:pPr>
      <w:jc w:val="both"/>
    </w:pPr>
    <w:rPr>
      <w:rFonts w:ascii="Calibri" w:hAnsi="Calibri" w:eastAsia="宋体" w:cs="Calibri"/>
      <w:kern w:val="2"/>
      <w:sz w:val="21"/>
      <w:szCs w:val="21"/>
      <w:lang w:val="en-US" w:eastAsia="zh-CN" w:bidi="ar-SA"/>
    </w:rPr>
  </w:style>
  <w:style w:type="character" w:customStyle="1" w:styleId="233">
    <w:name w:val="font41"/>
    <w:basedOn w:val="29"/>
    <w:qFormat/>
    <w:uiPriority w:val="0"/>
    <w:rPr>
      <w:rFonts w:hint="eastAsia" w:ascii="宋体" w:hAnsi="宋体" w:eastAsia="宋体"/>
      <w:color w:val="000000"/>
      <w:sz w:val="16"/>
      <w:szCs w:val="16"/>
      <w:u w:val="none"/>
    </w:rPr>
  </w:style>
  <w:style w:type="character" w:customStyle="1" w:styleId="234">
    <w:name w:val="font61"/>
    <w:basedOn w:val="29"/>
    <w:qFormat/>
    <w:uiPriority w:val="0"/>
    <w:rPr>
      <w:rFonts w:hint="default" w:ascii="Calibri" w:hAnsi="Calibri" w:cs="Calibri"/>
      <w:color w:val="000000"/>
      <w:sz w:val="16"/>
      <w:szCs w:val="16"/>
      <w:u w:val="none"/>
    </w:rPr>
  </w:style>
  <w:style w:type="character" w:customStyle="1" w:styleId="235">
    <w:name w:val="font71"/>
    <w:basedOn w:val="29"/>
    <w:qFormat/>
    <w:uiPriority w:val="0"/>
    <w:rPr>
      <w:rFonts w:hint="eastAsia" w:ascii="宋体-简" w:eastAsia="宋体-简"/>
      <w:color w:val="000000"/>
      <w:sz w:val="16"/>
      <w:szCs w:val="16"/>
      <w:u w:val="none"/>
    </w:rPr>
  </w:style>
  <w:style w:type="character" w:customStyle="1" w:styleId="236">
    <w:name w:val="font01"/>
    <w:basedOn w:val="29"/>
    <w:qFormat/>
    <w:uiPriority w:val="0"/>
    <w:rPr>
      <w:rFonts w:hint="eastAsia" w:ascii="宋体" w:hAnsi="宋体" w:eastAsia="宋体"/>
      <w:color w:val="000000"/>
      <w:sz w:val="22"/>
      <w:szCs w:val="22"/>
      <w:u w:val="none"/>
    </w:rPr>
  </w:style>
  <w:style w:type="character" w:customStyle="1" w:styleId="237">
    <w:name w:val="font31"/>
    <w:basedOn w:val="29"/>
    <w:qFormat/>
    <w:uiPriority w:val="0"/>
    <w:rPr>
      <w:rFonts w:hint="eastAsia" w:ascii="宋体" w:hAnsi="宋体" w:eastAsia="宋体"/>
      <w:color w:val="000000"/>
      <w:sz w:val="22"/>
      <w:szCs w:val="22"/>
      <w:u w:val="none"/>
    </w:rPr>
  </w:style>
  <w:style w:type="character" w:customStyle="1" w:styleId="238">
    <w:name w:val="font51"/>
    <w:basedOn w:val="29"/>
    <w:qFormat/>
    <w:uiPriority w:val="0"/>
    <w:rPr>
      <w:rFonts w:hint="eastAsia" w:ascii="宋体" w:hAnsi="宋体" w:eastAsia="宋体"/>
      <w:color w:val="000000"/>
      <w:sz w:val="22"/>
      <w:szCs w:val="22"/>
      <w:u w:val="none"/>
    </w:rPr>
  </w:style>
  <w:style w:type="character" w:customStyle="1" w:styleId="239">
    <w:name w:val="font91"/>
    <w:basedOn w:val="29"/>
    <w:qFormat/>
    <w:uiPriority w:val="0"/>
    <w:rPr>
      <w:rFonts w:hint="eastAsia" w:ascii="宋体-简" w:eastAsia="宋体-简"/>
      <w:color w:val="000000"/>
      <w:sz w:val="22"/>
      <w:szCs w:val="22"/>
      <w:u w:val="none"/>
    </w:rPr>
  </w:style>
  <w:style w:type="table" w:customStyle="1" w:styleId="240">
    <w:name w:val="Table Normal"/>
    <w:autoRedefine/>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3.jpeg"/><Relationship Id="rId30" Type="http://schemas.openxmlformats.org/officeDocument/2006/relationships/image" Target="media/image2.jpeg"/><Relationship Id="rId3" Type="http://schemas.openxmlformats.org/officeDocument/2006/relationships/header" Target="header1.xml"/><Relationship Id="rId29" Type="http://schemas.openxmlformats.org/officeDocument/2006/relationships/image" Target="media/image1.tiff"/><Relationship Id="rId28" Type="http://schemas.openxmlformats.org/officeDocument/2006/relationships/theme" Target="theme/theme1.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B83922302004CF390983755CAFD1E81"/>
        <w:style w:val=""/>
        <w:category>
          <w:name w:val="常规"/>
          <w:gallery w:val="placeholder"/>
        </w:category>
        <w:types>
          <w:type w:val="bbPlcHdr"/>
        </w:types>
        <w:behaviors>
          <w:behavior w:val="content"/>
        </w:behaviors>
        <w:description w:val=""/>
        <w:guid w:val="{DD6823F5-0CB1-41DD-A5C7-65C8B869D6E9}"/>
      </w:docPartPr>
      <w:docPartBody>
        <w:p w14:paraId="62344BFF">
          <w:pPr>
            <w:pStyle w:val="5"/>
            <w:rPr>
              <w:rFonts w:hint="eastAsia"/>
            </w:rPr>
          </w:pPr>
          <w:r>
            <w:rPr>
              <w:rStyle w:val="4"/>
              <w:rFonts w:hint="eastAsia"/>
            </w:rPr>
            <w:t>单击或点击此处输入文字。</w:t>
          </w:r>
        </w:p>
      </w:docPartBody>
    </w:docPart>
    <w:docPart>
      <w:docPartPr>
        <w:name w:val="9D5919AA36DD454D889398FE7F7D5F7C"/>
        <w:style w:val=""/>
        <w:category>
          <w:name w:val="常规"/>
          <w:gallery w:val="placeholder"/>
        </w:category>
        <w:types>
          <w:type w:val="bbPlcHdr"/>
        </w:types>
        <w:behaviors>
          <w:behavior w:val="content"/>
        </w:behaviors>
        <w:description w:val=""/>
        <w:guid w:val="{74765F10-AC30-40C4-A67C-F31ACEF3A43E}"/>
      </w:docPartPr>
      <w:docPartBody>
        <w:p w14:paraId="197699AC">
          <w:pPr>
            <w:pStyle w:val="6"/>
            <w:rPr>
              <w:rFonts w:hint="eastAsia"/>
            </w:rPr>
          </w:pPr>
          <w:r>
            <w:rPr>
              <w:rStyle w:val="4"/>
              <w:rFonts w:hint="eastAsia"/>
            </w:rPr>
            <w:t>选择一项。</w:t>
          </w:r>
        </w:p>
      </w:docPartBody>
    </w:docPart>
    <w:docPart>
      <w:docPartPr>
        <w:name w:val="6427839E96BB41F7A71EF1257BC6699F"/>
        <w:style w:val=""/>
        <w:category>
          <w:name w:val="常规"/>
          <w:gallery w:val="placeholder"/>
        </w:category>
        <w:types>
          <w:type w:val="bbPlcHdr"/>
        </w:types>
        <w:behaviors>
          <w:behavior w:val="content"/>
        </w:behaviors>
        <w:description w:val=""/>
        <w:guid w:val="{72ACA438-52CE-4D47-B873-E064D44E7A23}"/>
      </w:docPartPr>
      <w:docPartBody>
        <w:p w14:paraId="50527066">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6D5"/>
    <w:rsid w:val="00167C9C"/>
    <w:rsid w:val="00185DC0"/>
    <w:rsid w:val="00216355"/>
    <w:rsid w:val="0028727E"/>
    <w:rsid w:val="002A303F"/>
    <w:rsid w:val="005D0AA6"/>
    <w:rsid w:val="007A39C2"/>
    <w:rsid w:val="0080238C"/>
    <w:rsid w:val="0086703F"/>
    <w:rsid w:val="009F4A26"/>
    <w:rsid w:val="00A63E60"/>
    <w:rsid w:val="00A726BA"/>
    <w:rsid w:val="00AE7371"/>
    <w:rsid w:val="00AF32EA"/>
    <w:rsid w:val="00C71A19"/>
    <w:rsid w:val="00C962BB"/>
    <w:rsid w:val="00D158A7"/>
    <w:rsid w:val="00DA3627"/>
    <w:rsid w:val="00E646FF"/>
    <w:rsid w:val="00F016D5"/>
    <w:rsid w:val="00F31BBA"/>
    <w:rsid w:val="00FB1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5B83922302004CF390983755CAFD1E81"/>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9D5919AA36DD454D889398FE7F7D5F7C"/>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6427839E96BB41F7A71EF1257BC6699F"/>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122</Pages>
  <Words>738</Words>
  <Characters>1021</Characters>
  <Lines>4086</Lines>
  <Paragraphs>3851</Paragraphs>
  <TotalTime>15</TotalTime>
  <ScaleCrop>false</ScaleCrop>
  <LinksUpToDate>false</LinksUpToDate>
  <CharactersWithSpaces>1243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2025-10-22T03:35:00Z</dcterms:created>
  <dc:creator>14545</dc:creator>
  <dc:description>&lt;config cover="true" show_menu="true" version="1.0.0" doctype="SDKXY"&gt;_x000d_
&lt;/config&gt;</dc:description>
  <cp:lastModifiedBy>忐忑</cp:lastModifiedBy>
  <cp:lastPrinted>2020-09-03T10:00:00Z</cp:lastPrinted>
  <dcterms:modified xsi:type="dcterms:W3CDTF">2025-10-22T04:09:38Z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CA84EE9161C3757C6BBAF068407C39A3_43</vt:lpwstr>
  </property>
  <property fmtid="{D5CDD505-2E9C-101B-9397-08002B2CF9AE}" pid="16" name="KSOTemplateDocerSaveRecord">
    <vt:lpwstr>eyJoZGlkIjoiMjE1MGZmOTRhZjllMGExZDlkZTMzYmYzNTljMTkwODUiLCJ1c2VySWQiOiI0MzYwMTU0NjQifQ==</vt:lpwstr>
  </property>
</Properties>
</file>