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008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01A562C">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1C7DC45">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03.100.20 </w:t>
            </w:r>
            <w:r>
              <w:rPr>
                <w:rFonts w:ascii="黑体" w:hAnsi="黑体" w:eastAsia="黑体"/>
                <w:sz w:val="21"/>
                <w:szCs w:val="21"/>
              </w:rPr>
              <w:fldChar w:fldCharType="end"/>
            </w:r>
            <w:bookmarkEnd w:id="0"/>
          </w:p>
        </w:tc>
      </w:tr>
      <w:tr w14:paraId="3CD3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990BAD">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503F5815">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w:t>
            </w:r>
            <w:r>
              <w:rPr>
                <w:rFonts w:ascii="黑体" w:hAnsi="黑体" w:eastAsia="黑体"/>
                <w:sz w:val="21"/>
                <w:szCs w:val="21"/>
              </w:rPr>
              <w:t>10</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CDEFE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3031A03">
            <w:pPr>
              <w:pStyle w:val="51"/>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31</w:t>
            </w:r>
            <w:r>
              <w:fldChar w:fldCharType="end"/>
            </w:r>
            <w:bookmarkEnd w:id="3"/>
          </w:p>
        </w:tc>
      </w:tr>
    </w:tbl>
    <w:p w14:paraId="76701DDA">
      <w:pPr>
        <w:pStyle w:val="52"/>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xml:space="preserve"> </w:t>
      </w:r>
      <w:r>
        <w:rPr>
          <w:rFonts w:hint="eastAsia" w:ascii="黑体" w:eastAsia="黑体"/>
          <w:b w:val="0"/>
          <w:w w:val="100"/>
          <w:sz w:val="48"/>
        </w:rPr>
        <w:t>上海市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32AD560">
      <w:pPr>
        <w:pStyle w:val="197"/>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31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t>824</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F9EF5F9">
      <w:pPr>
        <w:pStyle w:val="198"/>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C9458CE">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4D695D9">
      <w:pPr>
        <w:pStyle w:val="52"/>
        <w:framePr w:w="9639" w:h="6976" w:hRule="exact" w:hSpace="0" w:vSpace="0" w:wrap="around" w:hAnchor="page" w:y="6408"/>
        <w:jc w:val="center"/>
        <w:rPr>
          <w:rFonts w:ascii="黑体" w:hAnsi="黑体" w:eastAsia="黑体"/>
          <w:b w:val="0"/>
          <w:bCs w:val="0"/>
          <w:w w:val="100"/>
        </w:rPr>
      </w:pPr>
    </w:p>
    <w:p w14:paraId="450CB3E4">
      <w:pPr>
        <w:pStyle w:val="19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电子商务服务平台内经营者管理及售后服务规范</w:t>
      </w:r>
      <w:r>
        <w:fldChar w:fldCharType="end"/>
      </w:r>
      <w:bookmarkEnd w:id="9"/>
    </w:p>
    <w:p w14:paraId="3BAB5F98">
      <w:pPr>
        <w:framePr w:w="9639" w:h="6974" w:hRule="exact" w:wrap="around" w:vAnchor="page" w:hAnchor="page" w:x="1419" w:y="6408" w:anchorLock="1"/>
        <w:ind w:left="-1418"/>
      </w:pPr>
    </w:p>
    <w:p w14:paraId="51B17DAA">
      <w:pPr>
        <w:pStyle w:val="127"/>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E-business service platform merchant management and after-sale service specifications     </w:t>
      </w:r>
      <w:r>
        <w:rPr>
          <w:rFonts w:ascii="黑体" w:hAnsi="黑体" w:eastAsia="黑体"/>
          <w:szCs w:val="28"/>
        </w:rPr>
        <w:fldChar w:fldCharType="end"/>
      </w:r>
      <w:bookmarkEnd w:id="10"/>
    </w:p>
    <w:p w14:paraId="3829573B">
      <w:pPr>
        <w:framePr w:w="9639" w:h="6974" w:hRule="exact" w:wrap="around" w:vAnchor="page" w:hAnchor="page" w:x="1419" w:y="6408" w:anchorLock="1"/>
        <w:spacing w:line="760" w:lineRule="exact"/>
        <w:ind w:left="-1418"/>
      </w:pPr>
    </w:p>
    <w:p w14:paraId="4426E2F6">
      <w:pPr>
        <w:pStyle w:val="127"/>
        <w:framePr w:w="9639" w:h="6974" w:hRule="exact" w:wrap="around" w:vAnchor="page" w:hAnchor="page" w:x="1419" w:y="6408" w:anchorLock="1"/>
        <w:textAlignment w:val="bottom"/>
        <w:rPr>
          <w:rFonts w:eastAsia="黑体"/>
          <w:szCs w:val="28"/>
        </w:rPr>
      </w:pPr>
    </w:p>
    <w:p w14:paraId="17A2056F">
      <w:pPr>
        <w:pStyle w:val="127"/>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F10E540">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0E4EB0">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D676F70">
      <w:pPr>
        <w:pStyle w:val="195"/>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27AD3AB">
      <w:pPr>
        <w:pStyle w:val="196"/>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356373A">
      <w:pPr>
        <w:pStyle w:val="15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3CBD3D54">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15799AF">
      <w:pPr>
        <w:pStyle w:val="93"/>
        <w:spacing w:after="468"/>
      </w:pPr>
      <w:bookmarkStart w:id="21" w:name="BookMark1"/>
      <w:r>
        <w:rPr>
          <w:rFonts w:hint="eastAsia"/>
          <w:spacing w:val="320"/>
        </w:rPr>
        <w:t>目</w:t>
      </w:r>
      <w:r>
        <w:rPr>
          <w:rFonts w:hint="eastAsia"/>
        </w:rPr>
        <w:t>次</w:t>
      </w:r>
    </w:p>
    <w:p w14:paraId="6C826718">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"_Toc201132572" </w:instrText>
      </w:r>
      <w:r>
        <w:fldChar w:fldCharType="separate"/>
      </w:r>
      <w:r>
        <w:rPr>
          <w:rStyle w:val="34"/>
        </w:rPr>
        <w:t>前言</w:t>
      </w:r>
      <w:r>
        <w:tab/>
      </w:r>
      <w:r>
        <w:fldChar w:fldCharType="begin"/>
      </w:r>
      <w:r>
        <w:instrText xml:space="preserve"> PAGEREF _Toc201132572 \h </w:instrText>
      </w:r>
      <w:r>
        <w:fldChar w:fldCharType="separate"/>
      </w:r>
      <w:r>
        <w:t>II</w:t>
      </w:r>
      <w:r>
        <w:fldChar w:fldCharType="end"/>
      </w:r>
      <w:r>
        <w:fldChar w:fldCharType="end"/>
      </w:r>
    </w:p>
    <w:p w14:paraId="6A499B95">
      <w:pPr>
        <w:pStyle w:val="20"/>
        <w:tabs>
          <w:tab w:val="right" w:leader="dot" w:pos="9344"/>
        </w:tabs>
        <w:rPr>
          <w:rFonts w:asciiTheme="minorHAnsi" w:hAnsiTheme="minorHAnsi" w:eastAsiaTheme="minorEastAsia" w:cstheme="minorBidi"/>
          <w:szCs w:val="22"/>
        </w:rPr>
      </w:pPr>
      <w:r>
        <w:fldChar w:fldCharType="begin"/>
      </w:r>
      <w:r>
        <w:instrText xml:space="preserve"> HYPERLINK \l "_Toc201132573" </w:instrText>
      </w:r>
      <w:r>
        <w:fldChar w:fldCharType="separate"/>
      </w:r>
      <w:r>
        <w:rPr>
          <w:rStyle w:val="34"/>
        </w:rPr>
        <w:t>1  范围</w:t>
      </w:r>
      <w:r>
        <w:tab/>
      </w:r>
      <w:r>
        <w:fldChar w:fldCharType="begin"/>
      </w:r>
      <w:r>
        <w:instrText xml:space="preserve"> PAGEREF _Toc201132573 \h </w:instrText>
      </w:r>
      <w:r>
        <w:fldChar w:fldCharType="separate"/>
      </w:r>
      <w:r>
        <w:t>1</w:t>
      </w:r>
      <w:r>
        <w:fldChar w:fldCharType="end"/>
      </w:r>
      <w:r>
        <w:fldChar w:fldCharType="end"/>
      </w:r>
    </w:p>
    <w:p w14:paraId="249A8539">
      <w:pPr>
        <w:pStyle w:val="20"/>
        <w:tabs>
          <w:tab w:val="right" w:leader="dot" w:pos="9344"/>
        </w:tabs>
        <w:rPr>
          <w:rFonts w:asciiTheme="minorHAnsi" w:hAnsiTheme="minorHAnsi" w:eastAsiaTheme="minorEastAsia" w:cstheme="minorBidi"/>
          <w:szCs w:val="22"/>
        </w:rPr>
      </w:pPr>
      <w:r>
        <w:fldChar w:fldCharType="begin"/>
      </w:r>
      <w:r>
        <w:instrText xml:space="preserve"> HYPERLINK \l "_Toc201132574" </w:instrText>
      </w:r>
      <w:r>
        <w:fldChar w:fldCharType="separate"/>
      </w:r>
      <w:r>
        <w:rPr>
          <w:rStyle w:val="34"/>
        </w:rPr>
        <w:t>2  规范性引用文件</w:t>
      </w:r>
      <w:r>
        <w:tab/>
      </w:r>
      <w:r>
        <w:fldChar w:fldCharType="begin"/>
      </w:r>
      <w:r>
        <w:instrText xml:space="preserve"> PAGEREF _Toc201132574 \h </w:instrText>
      </w:r>
      <w:r>
        <w:fldChar w:fldCharType="separate"/>
      </w:r>
      <w:r>
        <w:t>1</w:t>
      </w:r>
      <w:r>
        <w:fldChar w:fldCharType="end"/>
      </w:r>
      <w:r>
        <w:fldChar w:fldCharType="end"/>
      </w:r>
    </w:p>
    <w:p w14:paraId="0E5DCAF6">
      <w:pPr>
        <w:pStyle w:val="20"/>
        <w:tabs>
          <w:tab w:val="right" w:leader="dot" w:pos="9344"/>
        </w:tabs>
        <w:rPr>
          <w:rFonts w:asciiTheme="minorHAnsi" w:hAnsiTheme="minorHAnsi" w:eastAsiaTheme="minorEastAsia" w:cstheme="minorBidi"/>
          <w:szCs w:val="22"/>
        </w:rPr>
      </w:pPr>
      <w:r>
        <w:fldChar w:fldCharType="begin"/>
      </w:r>
      <w:r>
        <w:instrText xml:space="preserve"> HYPERLINK \l "_Toc201132575" </w:instrText>
      </w:r>
      <w:r>
        <w:fldChar w:fldCharType="separate"/>
      </w:r>
      <w:r>
        <w:rPr>
          <w:rStyle w:val="34"/>
        </w:rPr>
        <w:t>3  术语和定义</w:t>
      </w:r>
      <w:r>
        <w:tab/>
      </w:r>
      <w:r>
        <w:fldChar w:fldCharType="begin"/>
      </w:r>
      <w:r>
        <w:instrText xml:space="preserve"> PAGEREF _Toc201132575 \h </w:instrText>
      </w:r>
      <w:r>
        <w:fldChar w:fldCharType="separate"/>
      </w:r>
      <w:r>
        <w:t>1</w:t>
      </w:r>
      <w:r>
        <w:fldChar w:fldCharType="end"/>
      </w:r>
      <w:r>
        <w:fldChar w:fldCharType="end"/>
      </w:r>
    </w:p>
    <w:p w14:paraId="03669DA3">
      <w:pPr>
        <w:pStyle w:val="20"/>
        <w:tabs>
          <w:tab w:val="right" w:leader="dot" w:pos="9344"/>
        </w:tabs>
        <w:rPr>
          <w:rFonts w:asciiTheme="minorHAnsi" w:hAnsiTheme="minorHAnsi" w:eastAsiaTheme="minorEastAsia" w:cstheme="minorBidi"/>
          <w:szCs w:val="22"/>
        </w:rPr>
      </w:pPr>
      <w:r>
        <w:fldChar w:fldCharType="begin"/>
      </w:r>
      <w:r>
        <w:instrText xml:space="preserve"> HYPERLINK \l "_Toc201132579" </w:instrText>
      </w:r>
      <w:r>
        <w:fldChar w:fldCharType="separate"/>
      </w:r>
      <w:r>
        <w:rPr>
          <w:rStyle w:val="34"/>
        </w:rPr>
        <w:t>4  基本要求</w:t>
      </w:r>
      <w:r>
        <w:tab/>
      </w:r>
      <w:r>
        <w:fldChar w:fldCharType="begin"/>
      </w:r>
      <w:r>
        <w:instrText xml:space="preserve"> PAGEREF _Toc201132579 \h </w:instrText>
      </w:r>
      <w:r>
        <w:fldChar w:fldCharType="separate"/>
      </w:r>
      <w:r>
        <w:t>1</w:t>
      </w:r>
      <w:r>
        <w:fldChar w:fldCharType="end"/>
      </w:r>
      <w:r>
        <w:fldChar w:fldCharType="end"/>
      </w:r>
    </w:p>
    <w:p w14:paraId="67160229">
      <w:pPr>
        <w:pStyle w:val="20"/>
        <w:tabs>
          <w:tab w:val="right" w:leader="dot" w:pos="9344"/>
        </w:tabs>
        <w:rPr>
          <w:rFonts w:asciiTheme="minorHAnsi" w:hAnsiTheme="minorHAnsi" w:eastAsiaTheme="minorEastAsia" w:cstheme="minorBidi"/>
          <w:szCs w:val="22"/>
        </w:rPr>
      </w:pPr>
      <w:r>
        <w:fldChar w:fldCharType="begin"/>
      </w:r>
      <w:r>
        <w:instrText xml:space="preserve"> HYPERLINK \l "_Toc201132580" </w:instrText>
      </w:r>
      <w:r>
        <w:fldChar w:fldCharType="separate"/>
      </w:r>
      <w:r>
        <w:rPr>
          <w:rStyle w:val="34"/>
        </w:rPr>
        <w:t>5  平台内经营者能力管理</w:t>
      </w:r>
      <w:r>
        <w:tab/>
      </w:r>
      <w:r>
        <w:fldChar w:fldCharType="begin"/>
      </w:r>
      <w:r>
        <w:instrText xml:space="preserve"> PAGEREF _Toc201132580 \h </w:instrText>
      </w:r>
      <w:r>
        <w:fldChar w:fldCharType="separate"/>
      </w:r>
      <w:r>
        <w:t>2</w:t>
      </w:r>
      <w:r>
        <w:fldChar w:fldCharType="end"/>
      </w:r>
      <w:r>
        <w:fldChar w:fldCharType="end"/>
      </w:r>
    </w:p>
    <w:p w14:paraId="71C2A3DC">
      <w:pPr>
        <w:pStyle w:val="25"/>
        <w:rPr>
          <w:rFonts w:asciiTheme="minorHAnsi" w:hAnsiTheme="minorHAnsi" w:eastAsiaTheme="minorEastAsia" w:cstheme="minorBidi"/>
          <w:szCs w:val="22"/>
        </w:rPr>
      </w:pPr>
      <w:r>
        <w:fldChar w:fldCharType="begin"/>
      </w:r>
      <w:r>
        <w:instrText xml:space="preserve"> HYPERLINK \l "_Toc201132581" </w:instrText>
      </w:r>
      <w:r>
        <w:fldChar w:fldCharType="separate"/>
      </w:r>
      <w:r>
        <w:rPr>
          <w:rStyle w:val="34"/>
          <w14:scene3d>
            <w14:lightRig w14:rig="threePt" w14:dir="t">
              <w14:rot w14:lat="0" w14:lon="0" w14:rev="0"/>
            </w14:lightRig>
          </w14:scene3d>
        </w:rPr>
        <w:t xml:space="preserve">5.1 </w:t>
      </w:r>
      <w:r>
        <w:rPr>
          <w:rStyle w:val="34"/>
        </w:rPr>
        <w:t xml:space="preserve"> 资质管理</w:t>
      </w:r>
      <w:r>
        <w:tab/>
      </w:r>
      <w:r>
        <w:fldChar w:fldCharType="begin"/>
      </w:r>
      <w:r>
        <w:instrText xml:space="preserve"> PAGEREF _Toc201132581 \h </w:instrText>
      </w:r>
      <w:r>
        <w:fldChar w:fldCharType="separate"/>
      </w:r>
      <w:r>
        <w:t>2</w:t>
      </w:r>
      <w:r>
        <w:fldChar w:fldCharType="end"/>
      </w:r>
      <w:r>
        <w:fldChar w:fldCharType="end"/>
      </w:r>
    </w:p>
    <w:p w14:paraId="0E51E5B6">
      <w:pPr>
        <w:pStyle w:val="25"/>
        <w:rPr>
          <w:rFonts w:asciiTheme="minorHAnsi" w:hAnsiTheme="minorHAnsi" w:eastAsiaTheme="minorEastAsia" w:cstheme="minorBidi"/>
          <w:szCs w:val="22"/>
        </w:rPr>
      </w:pPr>
      <w:r>
        <w:fldChar w:fldCharType="begin"/>
      </w:r>
      <w:r>
        <w:instrText xml:space="preserve"> HYPERLINK \l "_Toc201132582" </w:instrText>
      </w:r>
      <w:r>
        <w:fldChar w:fldCharType="separate"/>
      </w:r>
      <w:r>
        <w:rPr>
          <w:rStyle w:val="34"/>
          <w14:scene3d>
            <w14:lightRig w14:rig="threePt" w14:dir="t">
              <w14:rot w14:lat="0" w14:lon="0" w14:rev="0"/>
            </w14:lightRig>
          </w14:scene3d>
        </w:rPr>
        <w:t xml:space="preserve">5.2 </w:t>
      </w:r>
      <w:r>
        <w:rPr>
          <w:rStyle w:val="34"/>
        </w:rPr>
        <w:t xml:space="preserve"> 培训管理</w:t>
      </w:r>
      <w:r>
        <w:tab/>
      </w:r>
      <w:r>
        <w:fldChar w:fldCharType="begin"/>
      </w:r>
      <w:r>
        <w:instrText xml:space="preserve"> PAGEREF _Toc201132582 \h </w:instrText>
      </w:r>
      <w:r>
        <w:fldChar w:fldCharType="separate"/>
      </w:r>
      <w:r>
        <w:t>2</w:t>
      </w:r>
      <w:r>
        <w:fldChar w:fldCharType="end"/>
      </w:r>
      <w:r>
        <w:fldChar w:fldCharType="end"/>
      </w:r>
    </w:p>
    <w:p w14:paraId="53DC8B18">
      <w:pPr>
        <w:pStyle w:val="25"/>
        <w:rPr>
          <w:rFonts w:asciiTheme="minorHAnsi" w:hAnsiTheme="minorHAnsi" w:eastAsiaTheme="minorEastAsia" w:cstheme="minorBidi"/>
          <w:szCs w:val="22"/>
        </w:rPr>
      </w:pPr>
      <w:r>
        <w:fldChar w:fldCharType="begin"/>
      </w:r>
      <w:r>
        <w:instrText xml:space="preserve"> HYPERLINK \l "_Toc201132583" </w:instrText>
      </w:r>
      <w:r>
        <w:fldChar w:fldCharType="separate"/>
      </w:r>
      <w:r>
        <w:rPr>
          <w:rStyle w:val="34"/>
          <w14:scene3d>
            <w14:lightRig w14:rig="threePt" w14:dir="t">
              <w14:rot w14:lat="0" w14:lon="0" w14:rev="0"/>
            </w14:lightRig>
          </w14:scene3d>
        </w:rPr>
        <w:t xml:space="preserve">5.3 </w:t>
      </w:r>
      <w:r>
        <w:rPr>
          <w:rStyle w:val="34"/>
        </w:rPr>
        <w:t xml:space="preserve"> 评估管理</w:t>
      </w:r>
      <w:r>
        <w:tab/>
      </w:r>
      <w:r>
        <w:fldChar w:fldCharType="begin"/>
      </w:r>
      <w:r>
        <w:instrText xml:space="preserve"> PAGEREF _Toc201132583 \h </w:instrText>
      </w:r>
      <w:r>
        <w:fldChar w:fldCharType="separate"/>
      </w:r>
      <w:r>
        <w:t>2</w:t>
      </w:r>
      <w:r>
        <w:fldChar w:fldCharType="end"/>
      </w:r>
      <w:r>
        <w:fldChar w:fldCharType="end"/>
      </w:r>
    </w:p>
    <w:p w14:paraId="3B28D787">
      <w:pPr>
        <w:pStyle w:val="20"/>
        <w:tabs>
          <w:tab w:val="right" w:leader="dot" w:pos="9344"/>
        </w:tabs>
        <w:rPr>
          <w:rFonts w:asciiTheme="minorHAnsi" w:hAnsiTheme="minorHAnsi" w:eastAsiaTheme="minorEastAsia" w:cstheme="minorBidi"/>
          <w:szCs w:val="22"/>
        </w:rPr>
      </w:pPr>
      <w:r>
        <w:fldChar w:fldCharType="begin"/>
      </w:r>
      <w:r>
        <w:instrText xml:space="preserve"> HYPERLINK \l "_Toc201132584" </w:instrText>
      </w:r>
      <w:r>
        <w:fldChar w:fldCharType="separate"/>
      </w:r>
      <w:r>
        <w:rPr>
          <w:rStyle w:val="34"/>
        </w:rPr>
        <w:t>6  平台内经营者交易管理</w:t>
      </w:r>
      <w:r>
        <w:tab/>
      </w:r>
      <w:r>
        <w:fldChar w:fldCharType="begin"/>
      </w:r>
      <w:r>
        <w:instrText xml:space="preserve"> PAGEREF _Toc201132584 \h </w:instrText>
      </w:r>
      <w:r>
        <w:fldChar w:fldCharType="separate"/>
      </w:r>
      <w:r>
        <w:t>3</w:t>
      </w:r>
      <w:r>
        <w:fldChar w:fldCharType="end"/>
      </w:r>
      <w:r>
        <w:fldChar w:fldCharType="end"/>
      </w:r>
    </w:p>
    <w:p w14:paraId="20A1F242">
      <w:pPr>
        <w:pStyle w:val="25"/>
        <w:rPr>
          <w:rFonts w:asciiTheme="minorHAnsi" w:hAnsiTheme="minorHAnsi" w:eastAsiaTheme="minorEastAsia" w:cstheme="minorBidi"/>
          <w:szCs w:val="22"/>
        </w:rPr>
      </w:pPr>
      <w:r>
        <w:fldChar w:fldCharType="begin"/>
      </w:r>
      <w:r>
        <w:instrText xml:space="preserve"> HYPERLINK \l "_Toc201132585" </w:instrText>
      </w:r>
      <w:r>
        <w:fldChar w:fldCharType="separate"/>
      </w:r>
      <w:r>
        <w:rPr>
          <w:rStyle w:val="34"/>
          <w14:scene3d>
            <w14:lightRig w14:rig="threePt" w14:dir="t">
              <w14:rot w14:lat="0" w14:lon="0" w14:rev="0"/>
            </w14:lightRig>
          </w14:scene3d>
        </w:rPr>
        <w:t xml:space="preserve">6.1 </w:t>
      </w:r>
      <w:r>
        <w:rPr>
          <w:rStyle w:val="34"/>
        </w:rPr>
        <w:t xml:space="preserve"> 信息描述管理</w:t>
      </w:r>
      <w:r>
        <w:tab/>
      </w:r>
      <w:r>
        <w:fldChar w:fldCharType="begin"/>
      </w:r>
      <w:r>
        <w:instrText xml:space="preserve"> PAGEREF _Toc201132585 \h </w:instrText>
      </w:r>
      <w:r>
        <w:fldChar w:fldCharType="separate"/>
      </w:r>
      <w:r>
        <w:t>3</w:t>
      </w:r>
      <w:r>
        <w:fldChar w:fldCharType="end"/>
      </w:r>
      <w:r>
        <w:fldChar w:fldCharType="end"/>
      </w:r>
    </w:p>
    <w:p w14:paraId="69DF472E">
      <w:pPr>
        <w:pStyle w:val="25"/>
        <w:rPr>
          <w:rFonts w:asciiTheme="minorHAnsi" w:hAnsiTheme="minorHAnsi" w:eastAsiaTheme="minorEastAsia" w:cstheme="minorBidi"/>
          <w:szCs w:val="22"/>
        </w:rPr>
      </w:pPr>
      <w:r>
        <w:fldChar w:fldCharType="begin"/>
      </w:r>
      <w:r>
        <w:instrText xml:space="preserve"> HYPERLINK \l "_Toc201132586" </w:instrText>
      </w:r>
      <w:r>
        <w:fldChar w:fldCharType="separate"/>
      </w:r>
      <w:r>
        <w:rPr>
          <w:rStyle w:val="34"/>
          <w14:scene3d>
            <w14:lightRig w14:rig="threePt" w14:dir="t">
              <w14:rot w14:lat="0" w14:lon="0" w14:rev="0"/>
            </w14:lightRig>
          </w14:scene3d>
        </w:rPr>
        <w:t xml:space="preserve">6.2 </w:t>
      </w:r>
      <w:r>
        <w:rPr>
          <w:rStyle w:val="34"/>
        </w:rPr>
        <w:t xml:space="preserve"> 促销管理</w:t>
      </w:r>
      <w:r>
        <w:tab/>
      </w:r>
      <w:r>
        <w:fldChar w:fldCharType="begin"/>
      </w:r>
      <w:r>
        <w:instrText xml:space="preserve"> PAGEREF _Toc201132586 \h </w:instrText>
      </w:r>
      <w:r>
        <w:fldChar w:fldCharType="separate"/>
      </w:r>
      <w:r>
        <w:t>3</w:t>
      </w:r>
      <w:r>
        <w:fldChar w:fldCharType="end"/>
      </w:r>
      <w:r>
        <w:fldChar w:fldCharType="end"/>
      </w:r>
    </w:p>
    <w:p w14:paraId="6EE37479">
      <w:pPr>
        <w:pStyle w:val="25"/>
        <w:rPr>
          <w:rFonts w:asciiTheme="minorHAnsi" w:hAnsiTheme="minorHAnsi" w:eastAsiaTheme="minorEastAsia" w:cstheme="minorBidi"/>
          <w:szCs w:val="22"/>
        </w:rPr>
      </w:pPr>
      <w:r>
        <w:fldChar w:fldCharType="begin"/>
      </w:r>
      <w:r>
        <w:instrText xml:space="preserve"> HYPERLINK \l "_Toc201132587" </w:instrText>
      </w:r>
      <w:r>
        <w:fldChar w:fldCharType="separate"/>
      </w:r>
      <w:r>
        <w:rPr>
          <w:rStyle w:val="34"/>
          <w14:scene3d>
            <w14:lightRig w14:rig="threePt" w14:dir="t">
              <w14:rot w14:lat="0" w14:lon="0" w14:rev="0"/>
            </w14:lightRig>
          </w14:scene3d>
        </w:rPr>
        <w:t xml:space="preserve">6.3 </w:t>
      </w:r>
      <w:r>
        <w:rPr>
          <w:rStyle w:val="34"/>
        </w:rPr>
        <w:t xml:space="preserve"> 发票管理</w:t>
      </w:r>
      <w:r>
        <w:tab/>
      </w:r>
      <w:r>
        <w:fldChar w:fldCharType="begin"/>
      </w:r>
      <w:r>
        <w:instrText xml:space="preserve"> PAGEREF _Toc201132587 \h </w:instrText>
      </w:r>
      <w:r>
        <w:fldChar w:fldCharType="separate"/>
      </w:r>
      <w:r>
        <w:t>3</w:t>
      </w:r>
      <w:r>
        <w:fldChar w:fldCharType="end"/>
      </w:r>
      <w:r>
        <w:fldChar w:fldCharType="end"/>
      </w:r>
    </w:p>
    <w:p w14:paraId="44992872">
      <w:pPr>
        <w:pStyle w:val="25"/>
        <w:rPr>
          <w:rFonts w:asciiTheme="minorHAnsi" w:hAnsiTheme="minorHAnsi" w:eastAsiaTheme="minorEastAsia" w:cstheme="minorBidi"/>
          <w:szCs w:val="22"/>
        </w:rPr>
      </w:pPr>
      <w:r>
        <w:fldChar w:fldCharType="begin"/>
      </w:r>
      <w:r>
        <w:instrText xml:space="preserve"> HYPERLINK \l "_Toc201132588" </w:instrText>
      </w:r>
      <w:r>
        <w:fldChar w:fldCharType="separate"/>
      </w:r>
      <w:r>
        <w:rPr>
          <w:rStyle w:val="34"/>
          <w14:scene3d>
            <w14:lightRig w14:rig="threePt" w14:dir="t">
              <w14:rot w14:lat="0" w14:lon="0" w14:rev="0"/>
            </w14:lightRig>
          </w14:scene3d>
        </w:rPr>
        <w:t xml:space="preserve">6.4 </w:t>
      </w:r>
      <w:r>
        <w:rPr>
          <w:rStyle w:val="34"/>
        </w:rPr>
        <w:t xml:space="preserve"> 物流管理</w:t>
      </w:r>
      <w:r>
        <w:tab/>
      </w:r>
      <w:r>
        <w:fldChar w:fldCharType="begin"/>
      </w:r>
      <w:r>
        <w:instrText xml:space="preserve"> PAGEREF _Toc201132588 \h </w:instrText>
      </w:r>
      <w:r>
        <w:fldChar w:fldCharType="separate"/>
      </w:r>
      <w:r>
        <w:t>3</w:t>
      </w:r>
      <w:r>
        <w:fldChar w:fldCharType="end"/>
      </w:r>
      <w:r>
        <w:fldChar w:fldCharType="end"/>
      </w:r>
    </w:p>
    <w:p w14:paraId="18CE1169">
      <w:pPr>
        <w:pStyle w:val="20"/>
        <w:tabs>
          <w:tab w:val="right" w:leader="dot" w:pos="9344"/>
        </w:tabs>
        <w:rPr>
          <w:rFonts w:asciiTheme="minorHAnsi" w:hAnsiTheme="minorHAnsi" w:eastAsiaTheme="minorEastAsia" w:cstheme="minorBidi"/>
          <w:szCs w:val="22"/>
        </w:rPr>
      </w:pPr>
      <w:r>
        <w:fldChar w:fldCharType="begin"/>
      </w:r>
      <w:r>
        <w:instrText xml:space="preserve"> HYPERLINK \l "_Toc201132589" </w:instrText>
      </w:r>
      <w:r>
        <w:fldChar w:fldCharType="separate"/>
      </w:r>
      <w:r>
        <w:rPr>
          <w:rStyle w:val="34"/>
        </w:rPr>
        <w:t>7  售后服务</w:t>
      </w:r>
      <w:r>
        <w:tab/>
      </w:r>
      <w:r>
        <w:fldChar w:fldCharType="begin"/>
      </w:r>
      <w:r>
        <w:instrText xml:space="preserve"> PAGEREF _Toc201132589 \h </w:instrText>
      </w:r>
      <w:r>
        <w:fldChar w:fldCharType="separate"/>
      </w:r>
      <w:r>
        <w:t>3</w:t>
      </w:r>
      <w:r>
        <w:fldChar w:fldCharType="end"/>
      </w:r>
      <w:r>
        <w:fldChar w:fldCharType="end"/>
      </w:r>
    </w:p>
    <w:p w14:paraId="3FAEDEDF">
      <w:pPr>
        <w:pStyle w:val="25"/>
        <w:rPr>
          <w:rFonts w:asciiTheme="minorHAnsi" w:hAnsiTheme="minorHAnsi" w:eastAsiaTheme="minorEastAsia" w:cstheme="minorBidi"/>
          <w:szCs w:val="22"/>
        </w:rPr>
      </w:pPr>
      <w:r>
        <w:fldChar w:fldCharType="begin"/>
      </w:r>
      <w:r>
        <w:instrText xml:space="preserve"> HYPERLINK \l "_Toc201132590" </w:instrText>
      </w:r>
      <w:r>
        <w:fldChar w:fldCharType="separate"/>
      </w:r>
      <w:r>
        <w:rPr>
          <w:rStyle w:val="34"/>
          <w14:scene3d>
            <w14:lightRig w14:rig="threePt" w14:dir="t">
              <w14:rot w14:lat="0" w14:lon="0" w14:rev="0"/>
            </w14:lightRig>
          </w14:scene3d>
        </w:rPr>
        <w:t xml:space="preserve">7.1 </w:t>
      </w:r>
      <w:r>
        <w:rPr>
          <w:rStyle w:val="34"/>
        </w:rPr>
        <w:t xml:space="preserve"> 售后服务总体要求</w:t>
      </w:r>
      <w:r>
        <w:tab/>
      </w:r>
      <w:r>
        <w:fldChar w:fldCharType="begin"/>
      </w:r>
      <w:r>
        <w:instrText xml:space="preserve"> PAGEREF _Toc201132590 \h </w:instrText>
      </w:r>
      <w:r>
        <w:fldChar w:fldCharType="separate"/>
      </w:r>
      <w:r>
        <w:t>3</w:t>
      </w:r>
      <w:r>
        <w:fldChar w:fldCharType="end"/>
      </w:r>
      <w:r>
        <w:fldChar w:fldCharType="end"/>
      </w:r>
    </w:p>
    <w:p w14:paraId="6EDF1326">
      <w:pPr>
        <w:pStyle w:val="25"/>
        <w:rPr>
          <w:rFonts w:asciiTheme="minorHAnsi" w:hAnsiTheme="minorHAnsi" w:eastAsiaTheme="minorEastAsia" w:cstheme="minorBidi"/>
          <w:szCs w:val="22"/>
        </w:rPr>
      </w:pPr>
      <w:r>
        <w:fldChar w:fldCharType="begin"/>
      </w:r>
      <w:r>
        <w:instrText xml:space="preserve"> HYPERLINK \l "_Toc201132591" </w:instrText>
      </w:r>
      <w:r>
        <w:fldChar w:fldCharType="separate"/>
      </w:r>
      <w:r>
        <w:rPr>
          <w:rStyle w:val="34"/>
          <w14:scene3d>
            <w14:lightRig w14:rig="threePt" w14:dir="t">
              <w14:rot w14:lat="0" w14:lon="0" w14:rev="0"/>
            </w14:lightRig>
          </w14:scene3d>
        </w:rPr>
        <w:t xml:space="preserve">7.2 </w:t>
      </w:r>
      <w:r>
        <w:rPr>
          <w:rStyle w:val="34"/>
        </w:rPr>
        <w:t xml:space="preserve"> 售后咨询服务</w:t>
      </w:r>
      <w:r>
        <w:tab/>
      </w:r>
      <w:r>
        <w:fldChar w:fldCharType="begin"/>
      </w:r>
      <w:r>
        <w:instrText xml:space="preserve"> PAGEREF _Toc201132591 \h </w:instrText>
      </w:r>
      <w:r>
        <w:fldChar w:fldCharType="separate"/>
      </w:r>
      <w:r>
        <w:t>4</w:t>
      </w:r>
      <w:r>
        <w:fldChar w:fldCharType="end"/>
      </w:r>
      <w:r>
        <w:fldChar w:fldCharType="end"/>
      </w:r>
    </w:p>
    <w:p w14:paraId="7A3CA76B">
      <w:pPr>
        <w:pStyle w:val="25"/>
        <w:rPr>
          <w:rFonts w:asciiTheme="minorHAnsi" w:hAnsiTheme="minorHAnsi" w:eastAsiaTheme="minorEastAsia" w:cstheme="minorBidi"/>
          <w:szCs w:val="22"/>
        </w:rPr>
      </w:pPr>
      <w:r>
        <w:fldChar w:fldCharType="begin"/>
      </w:r>
      <w:r>
        <w:instrText xml:space="preserve"> HYPERLINK \l "_Toc201132592" </w:instrText>
      </w:r>
      <w:r>
        <w:fldChar w:fldCharType="separate"/>
      </w:r>
      <w:r>
        <w:rPr>
          <w:rStyle w:val="34"/>
          <w14:scene3d>
            <w14:lightRig w14:rig="threePt" w14:dir="t">
              <w14:rot w14:lat="0" w14:lon="0" w14:rev="0"/>
            </w14:lightRig>
          </w14:scene3d>
        </w:rPr>
        <w:t xml:space="preserve">7.3 </w:t>
      </w:r>
      <w:r>
        <w:rPr>
          <w:rStyle w:val="34"/>
        </w:rPr>
        <w:t xml:space="preserve"> 售后技术服务</w:t>
      </w:r>
      <w:r>
        <w:tab/>
      </w:r>
      <w:r>
        <w:fldChar w:fldCharType="begin"/>
      </w:r>
      <w:r>
        <w:instrText xml:space="preserve"> PAGEREF _Toc201132592 \h </w:instrText>
      </w:r>
      <w:r>
        <w:fldChar w:fldCharType="separate"/>
      </w:r>
      <w:r>
        <w:t>4</w:t>
      </w:r>
      <w:r>
        <w:fldChar w:fldCharType="end"/>
      </w:r>
      <w:r>
        <w:fldChar w:fldCharType="end"/>
      </w:r>
    </w:p>
    <w:p w14:paraId="4DB59535">
      <w:pPr>
        <w:pStyle w:val="25"/>
        <w:rPr>
          <w:rFonts w:asciiTheme="minorHAnsi" w:hAnsiTheme="minorHAnsi" w:eastAsiaTheme="minorEastAsia" w:cstheme="minorBidi"/>
          <w:szCs w:val="22"/>
        </w:rPr>
      </w:pPr>
      <w:r>
        <w:fldChar w:fldCharType="begin"/>
      </w:r>
      <w:r>
        <w:instrText xml:space="preserve"> HYPERLINK \l "_Toc201132593" </w:instrText>
      </w:r>
      <w:r>
        <w:fldChar w:fldCharType="separate"/>
      </w:r>
      <w:r>
        <w:rPr>
          <w:rStyle w:val="34"/>
          <w14:scene3d>
            <w14:lightRig w14:rig="threePt" w14:dir="t">
              <w14:rot w14:lat="0" w14:lon="0" w14:rev="0"/>
            </w14:lightRig>
          </w14:scene3d>
        </w:rPr>
        <w:t xml:space="preserve">7.4 </w:t>
      </w:r>
      <w:r>
        <w:rPr>
          <w:rStyle w:val="34"/>
        </w:rPr>
        <w:t xml:space="preserve"> 退换货服务</w:t>
      </w:r>
      <w:r>
        <w:tab/>
      </w:r>
      <w:r>
        <w:fldChar w:fldCharType="begin"/>
      </w:r>
      <w:r>
        <w:instrText xml:space="preserve"> PAGEREF _Toc201132593 \h </w:instrText>
      </w:r>
      <w:r>
        <w:fldChar w:fldCharType="separate"/>
      </w:r>
      <w:r>
        <w:t>4</w:t>
      </w:r>
      <w:r>
        <w:fldChar w:fldCharType="end"/>
      </w:r>
      <w:r>
        <w:fldChar w:fldCharType="end"/>
      </w:r>
    </w:p>
    <w:p w14:paraId="219D16A2">
      <w:pPr>
        <w:pStyle w:val="25"/>
        <w:rPr>
          <w:rFonts w:asciiTheme="minorHAnsi" w:hAnsiTheme="minorHAnsi" w:eastAsiaTheme="minorEastAsia" w:cstheme="minorBidi"/>
          <w:szCs w:val="22"/>
        </w:rPr>
      </w:pPr>
      <w:r>
        <w:fldChar w:fldCharType="begin"/>
      </w:r>
      <w:r>
        <w:instrText xml:space="preserve"> HYPERLINK \l "_Toc201132594" </w:instrText>
      </w:r>
      <w:r>
        <w:fldChar w:fldCharType="separate"/>
      </w:r>
      <w:r>
        <w:rPr>
          <w:rStyle w:val="34"/>
          <w14:scene3d>
            <w14:lightRig w14:rig="threePt" w14:dir="t">
              <w14:rot w14:lat="0" w14:lon="0" w14:rev="0"/>
            </w14:lightRig>
          </w14:scene3d>
        </w:rPr>
        <w:t xml:space="preserve">7.5 </w:t>
      </w:r>
      <w:r>
        <w:rPr>
          <w:rStyle w:val="34"/>
        </w:rPr>
        <w:t xml:space="preserve"> 退款服务</w:t>
      </w:r>
      <w:r>
        <w:tab/>
      </w:r>
      <w:r>
        <w:fldChar w:fldCharType="begin"/>
      </w:r>
      <w:r>
        <w:instrText xml:space="preserve"> PAGEREF _Toc201132594 \h </w:instrText>
      </w:r>
      <w:r>
        <w:fldChar w:fldCharType="separate"/>
      </w:r>
      <w:r>
        <w:t>5</w:t>
      </w:r>
      <w:r>
        <w:fldChar w:fldCharType="end"/>
      </w:r>
      <w:r>
        <w:fldChar w:fldCharType="end"/>
      </w:r>
    </w:p>
    <w:p w14:paraId="74811607">
      <w:pPr>
        <w:pStyle w:val="25"/>
        <w:rPr>
          <w:rFonts w:asciiTheme="minorHAnsi" w:hAnsiTheme="minorHAnsi" w:eastAsiaTheme="minorEastAsia" w:cstheme="minorBidi"/>
          <w:szCs w:val="22"/>
        </w:rPr>
      </w:pPr>
      <w:r>
        <w:fldChar w:fldCharType="begin"/>
      </w:r>
      <w:r>
        <w:instrText xml:space="preserve"> HYPERLINK \l "_Toc201132595" </w:instrText>
      </w:r>
      <w:r>
        <w:fldChar w:fldCharType="separate"/>
      </w:r>
      <w:r>
        <w:rPr>
          <w:rStyle w:val="34"/>
          <w14:scene3d>
            <w14:lightRig w14:rig="threePt" w14:dir="t">
              <w14:rot w14:lat="0" w14:lon="0" w14:rev="0"/>
            </w14:lightRig>
          </w14:scene3d>
        </w:rPr>
        <w:t xml:space="preserve">7.6 </w:t>
      </w:r>
      <w:r>
        <w:rPr>
          <w:rStyle w:val="34"/>
        </w:rPr>
        <w:t xml:space="preserve"> 投诉管理</w:t>
      </w:r>
      <w:r>
        <w:tab/>
      </w:r>
      <w:r>
        <w:fldChar w:fldCharType="begin"/>
      </w:r>
      <w:r>
        <w:instrText xml:space="preserve"> PAGEREF _Toc201132595 \h </w:instrText>
      </w:r>
      <w:r>
        <w:fldChar w:fldCharType="separate"/>
      </w:r>
      <w:r>
        <w:t>5</w:t>
      </w:r>
      <w:r>
        <w:fldChar w:fldCharType="end"/>
      </w:r>
      <w:r>
        <w:fldChar w:fldCharType="end"/>
      </w:r>
    </w:p>
    <w:p w14:paraId="7EF1E4D1">
      <w:pPr>
        <w:pStyle w:val="25"/>
        <w:rPr>
          <w:rFonts w:asciiTheme="minorHAnsi" w:hAnsiTheme="minorHAnsi" w:eastAsiaTheme="minorEastAsia" w:cstheme="minorBidi"/>
          <w:szCs w:val="22"/>
        </w:rPr>
      </w:pPr>
      <w:r>
        <w:fldChar w:fldCharType="begin"/>
      </w:r>
      <w:r>
        <w:instrText xml:space="preserve"> HYPERLINK \l "_Toc201132596" </w:instrText>
      </w:r>
      <w:r>
        <w:fldChar w:fldCharType="separate"/>
      </w:r>
      <w:r>
        <w:rPr>
          <w:rStyle w:val="34"/>
          <w14:scene3d>
            <w14:lightRig w14:rig="threePt" w14:dir="t">
              <w14:rot w14:lat="0" w14:lon="0" w14:rev="0"/>
            </w14:lightRig>
          </w14:scene3d>
        </w:rPr>
        <w:t xml:space="preserve">7.7 </w:t>
      </w:r>
      <w:r>
        <w:rPr>
          <w:rStyle w:val="34"/>
        </w:rPr>
        <w:t xml:space="preserve"> 服务持续改进</w:t>
      </w:r>
      <w:r>
        <w:tab/>
      </w:r>
      <w:r>
        <w:fldChar w:fldCharType="begin"/>
      </w:r>
      <w:r>
        <w:instrText xml:space="preserve"> PAGEREF _Toc201132596 \h </w:instrText>
      </w:r>
      <w:r>
        <w:fldChar w:fldCharType="separate"/>
      </w:r>
      <w:r>
        <w:t>5</w:t>
      </w:r>
      <w:r>
        <w:fldChar w:fldCharType="end"/>
      </w:r>
      <w:r>
        <w:fldChar w:fldCharType="end"/>
      </w:r>
    </w:p>
    <w:p w14:paraId="4901E7F5">
      <w:pPr>
        <w:pStyle w:val="20"/>
        <w:tabs>
          <w:tab w:val="right" w:leader="dot" w:pos="9344"/>
        </w:tabs>
        <w:rPr>
          <w:rFonts w:asciiTheme="minorHAnsi" w:hAnsiTheme="minorHAnsi" w:eastAsiaTheme="minorEastAsia" w:cstheme="minorBidi"/>
          <w:szCs w:val="22"/>
        </w:rPr>
      </w:pPr>
      <w:r>
        <w:fldChar w:fldCharType="begin"/>
      </w:r>
      <w:r>
        <w:instrText xml:space="preserve"> HYPERLINK \l "_Toc201132597" </w:instrText>
      </w:r>
      <w:r>
        <w:fldChar w:fldCharType="separate"/>
      </w:r>
      <w:r>
        <w:rPr>
          <w:rStyle w:val="34"/>
        </w:rPr>
        <w:t>附录A（资料性）  电子商务服务平台退款方式</w:t>
      </w:r>
      <w:r>
        <w:tab/>
      </w:r>
      <w:r>
        <w:fldChar w:fldCharType="begin"/>
      </w:r>
      <w:r>
        <w:instrText xml:space="preserve"> PAGEREF _Toc201132597 \h </w:instrText>
      </w:r>
      <w:r>
        <w:fldChar w:fldCharType="separate"/>
      </w:r>
      <w:r>
        <w:t>7</w:t>
      </w:r>
      <w:r>
        <w:fldChar w:fldCharType="end"/>
      </w:r>
      <w:r>
        <w:fldChar w:fldCharType="end"/>
      </w:r>
    </w:p>
    <w:p w14:paraId="0BCE728C">
      <w:pPr>
        <w:pStyle w:val="93"/>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3FADB8BF">
      <w:pPr>
        <w:pStyle w:val="91"/>
        <w:spacing w:before="900" w:after="468"/>
      </w:pPr>
      <w:bookmarkStart w:id="22" w:name="_Toc201132572"/>
      <w:bookmarkStart w:id="23" w:name="BookMark2"/>
      <w:r>
        <w:rPr>
          <w:spacing w:val="320"/>
        </w:rPr>
        <w:t>前</w:t>
      </w:r>
      <w:r>
        <w:t>言</w:t>
      </w:r>
      <w:bookmarkEnd w:id="22"/>
    </w:p>
    <w:p w14:paraId="5AA87E35">
      <w:pPr>
        <w:pStyle w:val="58"/>
        <w:ind w:firstLine="420"/>
      </w:pPr>
      <w:r>
        <w:rPr>
          <w:rFonts w:hint="eastAsia"/>
        </w:rPr>
        <w:t>本文件按照GB/T1.1—2020《标准化工作导则第1部分：标准化文件的结构和起草规则》的规定起草。</w:t>
      </w:r>
    </w:p>
    <w:p w14:paraId="7A2EE3B1">
      <w:pPr>
        <w:pStyle w:val="58"/>
        <w:ind w:firstLine="420"/>
        <w:rPr>
          <w:rFonts w:hint="eastAsia"/>
        </w:rPr>
      </w:pPr>
    </w:p>
    <w:p w14:paraId="7E27BDC9">
      <w:pPr>
        <w:pStyle w:val="232"/>
        <w:rPr>
          <w:rFonts w:hint="eastAsia" w:hAnsi="宋体"/>
          <w:highlight w:val="none"/>
        </w:rPr>
      </w:pPr>
      <w:r>
        <w:rPr>
          <w:rFonts w:hint="eastAsia" w:hAnsi="宋体"/>
          <w:highlight w:val="none"/>
        </w:rPr>
        <w:t>本文件代替DB31/T 824-2014《电子商务服务平台 入驻商户管理规范》和DB31/T 938-2015《电子商务服务平台 售后服务规范》，本文件以DB31/T 824-2014为主，整合了DB31/T 938-2015的内容。与DB31/T 824-2014相比，除结构调整和编辑性修改外，主要技术变化如下：</w:t>
      </w:r>
    </w:p>
    <w:p w14:paraId="0B44F6C0">
      <w:pPr>
        <w:pStyle w:val="58"/>
        <w:ind w:firstLine="420"/>
        <w:rPr>
          <w:highlight w:val="none"/>
        </w:rPr>
      </w:pPr>
      <w:r>
        <w:rPr>
          <w:rFonts w:hint="eastAsia"/>
          <w:highlight w:val="none"/>
        </w:rPr>
        <w:t>——</w:t>
      </w:r>
      <w:r>
        <w:rPr>
          <w:rFonts w:hint="eastAsia"/>
          <w:highlight w:val="none"/>
          <w:lang w:val="en-US" w:eastAsia="zh-CN"/>
        </w:rPr>
        <w:t>更改</w:t>
      </w:r>
      <w:r>
        <w:rPr>
          <w:rFonts w:hint="eastAsia"/>
          <w:highlight w:val="none"/>
        </w:rPr>
        <w:t>了</w:t>
      </w:r>
      <w:r>
        <w:rPr>
          <w:rFonts w:hint="eastAsia"/>
          <w:highlight w:val="none"/>
          <w:lang w:val="en-US" w:eastAsia="zh-CN"/>
        </w:rPr>
        <w:t>标准的适用范围，</w:t>
      </w:r>
      <w:r>
        <w:rPr>
          <w:rFonts w:hint="eastAsia"/>
          <w:highlight w:val="none"/>
        </w:rPr>
        <w:t>（见第1章</w:t>
      </w:r>
      <w:r>
        <w:rPr>
          <w:rFonts w:hint="eastAsia"/>
          <w:highlight w:val="none"/>
          <w:lang w:eastAsia="zh-CN"/>
        </w:rPr>
        <w:t>，</w:t>
      </w:r>
      <w:r>
        <w:rPr>
          <w:rFonts w:hint="eastAsia"/>
          <w:highlight w:val="none"/>
          <w:lang w:val="en-US" w:eastAsia="zh-CN"/>
        </w:rPr>
        <w:t>2014版的第1章</w:t>
      </w:r>
      <w:r>
        <w:rPr>
          <w:rFonts w:hint="eastAsia"/>
          <w:highlight w:val="none"/>
        </w:rPr>
        <w:t>）；</w:t>
      </w:r>
    </w:p>
    <w:p w14:paraId="6E9815CB">
      <w:pPr>
        <w:pStyle w:val="232"/>
        <w:rPr>
          <w:rFonts w:hint="eastAsia"/>
          <w:highlight w:val="none"/>
          <w:lang w:eastAsia="zh-CN"/>
        </w:rPr>
      </w:pPr>
      <w:r>
        <w:rPr>
          <w:rFonts w:hint="eastAsia" w:hAnsi="宋体"/>
          <w:highlight w:val="none"/>
          <w:lang w:eastAsia="zh-CN"/>
        </w:rPr>
        <w:t>——</w:t>
      </w:r>
      <w:r>
        <w:rPr>
          <w:rFonts w:hint="eastAsia" w:hAnsi="宋体"/>
          <w:highlight w:val="none"/>
          <w:lang w:val="en-US" w:eastAsia="zh-CN"/>
        </w:rPr>
        <w:t>更改了术语名称“电子商务服务平台运营企业”为“电子商务服务平台经营者”</w:t>
      </w:r>
      <w:r>
        <w:rPr>
          <w:rFonts w:hint="eastAsia"/>
          <w:highlight w:val="none"/>
        </w:rPr>
        <w:t>（见</w:t>
      </w:r>
      <w:r>
        <w:rPr>
          <w:rFonts w:hint="eastAsia"/>
          <w:highlight w:val="none"/>
          <w:lang w:val="en-US" w:eastAsia="zh-CN"/>
        </w:rPr>
        <w:t>3.2</w:t>
      </w:r>
      <w:r>
        <w:rPr>
          <w:rFonts w:hint="eastAsia"/>
          <w:highlight w:val="none"/>
          <w:lang w:eastAsia="zh-CN"/>
        </w:rPr>
        <w:t>，</w:t>
      </w:r>
      <w:r>
        <w:rPr>
          <w:rFonts w:hint="eastAsia"/>
          <w:highlight w:val="none"/>
          <w:lang w:val="en-US" w:eastAsia="zh-CN"/>
        </w:rPr>
        <w:t>2014版的2.2</w:t>
      </w:r>
      <w:r>
        <w:rPr>
          <w:rFonts w:hint="eastAsia"/>
          <w:highlight w:val="none"/>
        </w:rPr>
        <w:t>）</w:t>
      </w:r>
      <w:r>
        <w:rPr>
          <w:rFonts w:hint="eastAsia"/>
          <w:highlight w:val="none"/>
          <w:lang w:eastAsia="zh-CN"/>
        </w:rPr>
        <w:t>；</w:t>
      </w:r>
    </w:p>
    <w:p w14:paraId="28131638">
      <w:pPr>
        <w:pStyle w:val="58"/>
        <w:tabs>
          <w:tab w:val="center" w:pos="4201"/>
          <w:tab w:val="right" w:leader="dot" w:pos="9298"/>
        </w:tabs>
        <w:rPr>
          <w:rFonts w:hint="eastAsia"/>
          <w:highlight w:val="none"/>
          <w:lang w:val="en-US" w:eastAsia="zh-CN"/>
        </w:rPr>
      </w:pPr>
      <w:r>
        <w:rPr>
          <w:rFonts w:hint="eastAsia"/>
          <w:highlight w:val="none"/>
          <w:lang w:val="en-US" w:eastAsia="zh-CN"/>
        </w:rPr>
        <w:t>——增加了术语“电子商务售后服务”“</w:t>
      </w:r>
      <w:r>
        <w:rPr>
          <w:rFonts w:hint="eastAsia" w:ascii="宋体" w:hAnsi="Times New Roman" w:eastAsia="宋体" w:cs="Times New Roman"/>
          <w:spacing w:val="0"/>
          <w:highlight w:val="none"/>
          <w:u w:val="none"/>
        </w:rPr>
        <w:t>售后技术服务</w:t>
      </w:r>
      <w:r>
        <w:rPr>
          <w:rFonts w:hint="eastAsia"/>
          <w:highlight w:val="none"/>
          <w:lang w:val="en-US" w:eastAsia="zh-CN"/>
        </w:rPr>
        <w:t>”（见3.4，3.5）；</w:t>
      </w:r>
    </w:p>
    <w:p w14:paraId="03F45DED">
      <w:pPr>
        <w:pStyle w:val="58"/>
        <w:ind w:firstLine="420"/>
        <w:rPr>
          <w:rFonts w:hint="eastAsia"/>
        </w:rPr>
      </w:pPr>
      <w:r>
        <w:rPr>
          <w:rFonts w:hint="eastAsia"/>
          <w:highlight w:val="none"/>
          <w:lang w:val="en-US" w:eastAsia="zh-CN"/>
        </w:rPr>
        <w:t>——</w:t>
      </w:r>
      <w:r>
        <w:rPr>
          <w:rFonts w:hint="eastAsia"/>
        </w:rPr>
        <w:t>增加了“平台内经营者能力管理”的内容（见第5章）</w:t>
      </w:r>
      <w:r>
        <w:rPr>
          <w:rFonts w:hint="eastAsia"/>
          <w:highlight w:val="none"/>
          <w:lang w:val="en-US" w:eastAsia="zh-CN"/>
        </w:rPr>
        <w:t>；</w:t>
      </w:r>
    </w:p>
    <w:p w14:paraId="77368BBD">
      <w:pPr>
        <w:pStyle w:val="58"/>
        <w:ind w:firstLine="420"/>
        <w:rPr>
          <w:rFonts w:hint="eastAsia"/>
        </w:rPr>
      </w:pPr>
      <w:r>
        <w:rPr>
          <w:rFonts w:hint="eastAsia"/>
          <w:highlight w:val="none"/>
          <w:lang w:val="en-US" w:eastAsia="zh-CN"/>
        </w:rPr>
        <w:t>——</w:t>
      </w:r>
      <w:r>
        <w:rPr>
          <w:rFonts w:hint="eastAsia"/>
        </w:rPr>
        <w:t>更改了“平台内经营者交易管理”的内容（见第6章，2014版的第5章）</w:t>
      </w:r>
      <w:r>
        <w:rPr>
          <w:rFonts w:hint="eastAsia"/>
          <w:highlight w:val="none"/>
          <w:lang w:val="en-US" w:eastAsia="zh-CN"/>
        </w:rPr>
        <w:t>；</w:t>
      </w:r>
    </w:p>
    <w:p w14:paraId="4AB38D88">
      <w:pPr>
        <w:pStyle w:val="58"/>
        <w:ind w:firstLine="420"/>
        <w:rPr>
          <w:rFonts w:hint="eastAsia"/>
        </w:rPr>
      </w:pPr>
      <w:r>
        <w:rPr>
          <w:rFonts w:hint="eastAsia"/>
          <w:highlight w:val="none"/>
          <w:lang w:val="en-US" w:eastAsia="zh-CN"/>
        </w:rPr>
        <w:t>——</w:t>
      </w:r>
      <w:r>
        <w:rPr>
          <w:rFonts w:hint="eastAsia"/>
        </w:rPr>
        <w:t>更改了“培训要求”“评估要求”内容的位置（见5.2，5.3，2014版的第6章，第7章）</w:t>
      </w:r>
      <w:r>
        <w:rPr>
          <w:rFonts w:hint="eastAsia"/>
          <w:highlight w:val="none"/>
          <w:lang w:val="en-US" w:eastAsia="zh-CN"/>
        </w:rPr>
        <w:t>；</w:t>
      </w:r>
    </w:p>
    <w:p w14:paraId="0541C823">
      <w:pPr>
        <w:pStyle w:val="58"/>
        <w:ind w:firstLine="420"/>
        <w:rPr>
          <w:rFonts w:hint="eastAsia"/>
        </w:rPr>
      </w:pPr>
      <w:r>
        <w:rPr>
          <w:rFonts w:hint="eastAsia"/>
          <w:highlight w:val="none"/>
          <w:lang w:val="en-US" w:eastAsia="zh-CN"/>
        </w:rPr>
        <w:t>——</w:t>
      </w:r>
      <w:r>
        <w:rPr>
          <w:rFonts w:hint="eastAsia"/>
        </w:rPr>
        <w:t>增加了“售后服务”的内容（见第7章）</w:t>
      </w:r>
      <w:r>
        <w:rPr>
          <w:rFonts w:hint="eastAsia"/>
          <w:highlight w:val="none"/>
          <w:lang w:val="en-US" w:eastAsia="zh-CN"/>
        </w:rPr>
        <w:t>；</w:t>
      </w:r>
    </w:p>
    <w:p w14:paraId="193B1B22">
      <w:pPr>
        <w:pStyle w:val="58"/>
        <w:ind w:firstLine="420"/>
        <w:rPr>
          <w:rFonts w:hint="eastAsia"/>
          <w:lang w:eastAsia="zh-CN"/>
        </w:rPr>
      </w:pPr>
      <w:r>
        <w:rPr>
          <w:rFonts w:hint="eastAsia"/>
          <w:highlight w:val="none"/>
          <w:lang w:val="en-US" w:eastAsia="zh-CN"/>
        </w:rPr>
        <w:t>——</w:t>
      </w:r>
      <w:r>
        <w:rPr>
          <w:rFonts w:hint="eastAsia"/>
        </w:rPr>
        <w:t>增加了资料性附录“电子商务服务平台退款方式”（见附录A）</w:t>
      </w:r>
      <w:r>
        <w:rPr>
          <w:rFonts w:hint="eastAsia"/>
          <w:lang w:eastAsia="zh-CN"/>
        </w:rPr>
        <w:t>。</w:t>
      </w:r>
    </w:p>
    <w:p w14:paraId="415C5D77">
      <w:pPr>
        <w:pStyle w:val="58"/>
        <w:ind w:firstLine="420"/>
      </w:pPr>
      <w:r>
        <w:rPr>
          <w:rFonts w:hint="eastAsia"/>
        </w:rPr>
        <w:t>本文件由上海市商务委员会提出并归口。</w:t>
      </w:r>
    </w:p>
    <w:p w14:paraId="505D7FCB">
      <w:pPr>
        <w:pStyle w:val="58"/>
        <w:ind w:firstLine="420"/>
      </w:pPr>
      <w:r>
        <w:rPr>
          <w:rFonts w:hint="eastAsia"/>
          <w:highlight w:val="yellow"/>
        </w:rPr>
        <w:t>本文件起草单位：</w:t>
      </w:r>
      <w:r>
        <w:rPr>
          <w:rFonts w:hint="eastAsia"/>
        </w:rPr>
        <w:t>上海市质量和标准化研究院、上海市浦东新区电子商务行业协会、上海第二工业大学、上海海关学院</w:t>
      </w:r>
      <w:bookmarkStart w:id="73" w:name="_GoBack"/>
      <w:bookmarkEnd w:id="73"/>
      <w:r>
        <w:rPr>
          <w:rFonts w:hint="eastAsia"/>
        </w:rPr>
        <w:t>、</w:t>
      </w:r>
      <w:r>
        <w:fldChar w:fldCharType="begin"/>
      </w:r>
      <w:r>
        <w:instrText xml:space="preserve"> HYPERLINK "https://www.tianyancha.com/company/1132511753" \t "https://www.tianyancha.com/_blank" </w:instrText>
      </w:r>
      <w:r>
        <w:fldChar w:fldCharType="separate"/>
      </w:r>
      <w:r>
        <w:rPr>
          <w:rFonts w:hint="eastAsia"/>
        </w:rPr>
        <w:t>上海寻梦信息技术有限公司</w:t>
      </w:r>
      <w:r>
        <w:rPr>
          <w:rFonts w:hint="eastAsia"/>
        </w:rPr>
        <w:fldChar w:fldCharType="end"/>
      </w:r>
      <w:r>
        <w:rPr>
          <w:rFonts w:hint="eastAsia"/>
        </w:rPr>
        <w:t>、上海识装信息科技有限公司、上海盒马网络科技有限公司、壹药网科技（上海）股份有限公司、上海钢银电子商务股份有限公司、上海凯诘电子商务股份有限公司、行吟信息科技（上海）有限公司。</w:t>
      </w:r>
    </w:p>
    <w:p w14:paraId="7D7FB08E">
      <w:pPr>
        <w:pStyle w:val="58"/>
        <w:ind w:firstLine="420"/>
        <w:rPr>
          <w:highlight w:val="yellow"/>
        </w:rPr>
      </w:pPr>
      <w:r>
        <w:rPr>
          <w:rFonts w:hint="eastAsia"/>
          <w:highlight w:val="yellow"/>
        </w:rPr>
        <w:t>本文件主要起草人：</w:t>
      </w:r>
    </w:p>
    <w:p w14:paraId="7209A27B">
      <w:pPr>
        <w:pStyle w:val="58"/>
        <w:ind w:firstLine="420"/>
        <w:rPr>
          <w:szCs w:val="21"/>
        </w:rPr>
      </w:pPr>
      <w:r>
        <w:rPr>
          <w:rFonts w:hint="eastAsia" w:hAnsi="宋体"/>
        </w:rPr>
        <w:t>本文件及其所代替文件的历次版本发布情况为：</w:t>
      </w:r>
    </w:p>
    <w:p w14:paraId="3D1A7809">
      <w:pPr>
        <w:pStyle w:val="58"/>
        <w:ind w:firstLine="420"/>
      </w:pPr>
      <w:r>
        <w:rPr>
          <w:rFonts w:hint="eastAsia" w:hAnsi="宋体"/>
        </w:rPr>
        <w:t>——2</w:t>
      </w:r>
      <w:r>
        <w:rPr>
          <w:rFonts w:hint="eastAsia"/>
        </w:rPr>
        <w:t>01</w:t>
      </w:r>
      <w:r>
        <w:t>4</w:t>
      </w:r>
      <w:r>
        <w:rPr>
          <w:rFonts w:hint="eastAsia" w:hAnsi="宋体"/>
        </w:rPr>
        <w:t>年首次发布为DB31/T 824</w:t>
      </w:r>
      <w:r>
        <w:rPr>
          <w:rFonts w:hint="eastAsia"/>
        </w:rPr>
        <w:t>—</w:t>
      </w:r>
      <w:r>
        <w:rPr>
          <w:rFonts w:hint="eastAsia" w:hAnsi="宋体"/>
        </w:rPr>
        <w:t>2014《电子商务服务平台 入驻商户管理规范》；</w:t>
      </w:r>
    </w:p>
    <w:p w14:paraId="5C7FF712">
      <w:pPr>
        <w:pStyle w:val="58"/>
        <w:ind w:firstLine="420"/>
      </w:pPr>
      <w:r>
        <w:rPr>
          <w:rFonts w:hint="eastAsia" w:hAnsi="宋体"/>
        </w:rPr>
        <w:t>——2</w:t>
      </w:r>
      <w:r>
        <w:rPr>
          <w:rFonts w:hint="eastAsia"/>
        </w:rPr>
        <w:t>01</w:t>
      </w:r>
      <w:r>
        <w:t>5</w:t>
      </w:r>
      <w:r>
        <w:rPr>
          <w:rFonts w:hint="eastAsia" w:hAnsi="宋体"/>
        </w:rPr>
        <w:t>年首次发布为DB31/T 938</w:t>
      </w:r>
      <w:r>
        <w:rPr>
          <w:rFonts w:hint="eastAsia"/>
        </w:rPr>
        <w:t>—</w:t>
      </w:r>
      <w:r>
        <w:rPr>
          <w:rFonts w:hint="eastAsia" w:hAnsi="宋体"/>
        </w:rPr>
        <w:t>2015《电子商务服务平台 售后服务规范》；</w:t>
      </w:r>
    </w:p>
    <w:p w14:paraId="7336C543">
      <w:pPr>
        <w:pStyle w:val="58"/>
        <w:ind w:firstLine="420"/>
      </w:pPr>
      <w:r>
        <w:rPr>
          <w:rFonts w:hint="eastAsia" w:hAnsi="宋体"/>
        </w:rPr>
        <w:t>——本次为第一次修订。</w:t>
      </w:r>
    </w:p>
    <w:p w14:paraId="1D2A413A">
      <w:pPr>
        <w:pStyle w:val="58"/>
        <w:ind w:firstLine="420"/>
      </w:pPr>
    </w:p>
    <w:p w14:paraId="13E0FDDC">
      <w:pPr>
        <w:pStyle w:val="58"/>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14:paraId="0DE00E4B">
      <w:pPr>
        <w:spacing w:line="20" w:lineRule="exact"/>
        <w:jc w:val="center"/>
        <w:rPr>
          <w:rFonts w:ascii="黑体" w:hAnsi="黑体" w:eastAsia="黑体"/>
          <w:sz w:val="32"/>
          <w:szCs w:val="32"/>
        </w:rPr>
      </w:pPr>
      <w:bookmarkStart w:id="24" w:name="BookMark4"/>
    </w:p>
    <w:p w14:paraId="5ABE9765">
      <w:pPr>
        <w:spacing w:line="20" w:lineRule="exact"/>
        <w:jc w:val="center"/>
        <w:rPr>
          <w:rFonts w:ascii="黑体" w:hAnsi="黑体" w:eastAsia="黑体"/>
          <w:sz w:val="32"/>
          <w:szCs w:val="32"/>
        </w:rPr>
      </w:pPr>
    </w:p>
    <w:sdt>
      <w:sdtPr>
        <w:tag w:val="NEW_STAND_NAME"/>
        <w:id w:val="595910757"/>
        <w:lock w:val="sdtLocked"/>
        <w:placeholder>
          <w:docPart w:val="30769C2F2E634D5A93E534CC13503C27"/>
        </w:placeholder>
      </w:sdtPr>
      <w:sdtContent>
        <w:p w14:paraId="1D8B2CA4">
          <w:pPr>
            <w:pStyle w:val="179"/>
            <w:spacing w:before="3" w:beforeLines="1" w:after="686" w:afterLines="220"/>
          </w:pPr>
          <w:bookmarkStart w:id="25" w:name="NEW_STAND_NAME"/>
          <w:r>
            <w:rPr>
              <w:rFonts w:hint="eastAsia"/>
            </w:rPr>
            <w:t>电子商务服务平台内经营者管理及售后服务规范</w:t>
          </w:r>
        </w:p>
      </w:sdtContent>
    </w:sdt>
    <w:bookmarkEnd w:id="25"/>
    <w:p w14:paraId="657DA56E">
      <w:pPr>
        <w:pStyle w:val="106"/>
        <w:spacing w:before="312" w:after="312"/>
      </w:pPr>
      <w:bookmarkStart w:id="26" w:name="_Toc26718930"/>
      <w:bookmarkStart w:id="27" w:name="_Toc201132573"/>
      <w:bookmarkStart w:id="28" w:name="_Toc24884218"/>
      <w:bookmarkStart w:id="29" w:name="_Toc26986530"/>
      <w:bookmarkStart w:id="30" w:name="_Toc97191423"/>
      <w:bookmarkStart w:id="31" w:name="_Toc24884211"/>
      <w:bookmarkStart w:id="32" w:name="_Toc26648465"/>
      <w:bookmarkStart w:id="33" w:name="_Toc26986771"/>
      <w:bookmarkStart w:id="34" w:name="_Toc17233325"/>
      <w:bookmarkStart w:id="35" w:name="_Toc17233333"/>
      <w:r>
        <w:rPr>
          <w:rFonts w:hint="eastAsia"/>
        </w:rPr>
        <w:t>范围</w:t>
      </w:r>
      <w:bookmarkEnd w:id="26"/>
      <w:bookmarkEnd w:id="27"/>
      <w:bookmarkEnd w:id="28"/>
      <w:bookmarkEnd w:id="29"/>
      <w:bookmarkEnd w:id="30"/>
      <w:bookmarkEnd w:id="31"/>
      <w:bookmarkEnd w:id="32"/>
      <w:bookmarkEnd w:id="33"/>
      <w:bookmarkEnd w:id="34"/>
      <w:bookmarkEnd w:id="35"/>
    </w:p>
    <w:p w14:paraId="52841F52">
      <w:pPr>
        <w:pStyle w:val="58"/>
        <w:ind w:firstLine="420"/>
      </w:pPr>
      <w:bookmarkStart w:id="36" w:name="_Toc26648466"/>
      <w:bookmarkStart w:id="37" w:name="_Toc17233334"/>
      <w:bookmarkStart w:id="38" w:name="_Toc17233326"/>
      <w:bookmarkStart w:id="39" w:name="_Toc24884212"/>
      <w:bookmarkStart w:id="40" w:name="_Toc24884219"/>
      <w:r>
        <w:rPr>
          <w:rFonts w:hint="eastAsia"/>
        </w:rPr>
        <w:t>本文件规定了电子商务服务平台经营者对平台内经营者管理的基本要求、平台内经营者能力管理、平台内经营者交易管理以及电子商务服务平台的售后服务规范。</w:t>
      </w:r>
    </w:p>
    <w:p w14:paraId="230DD4B7">
      <w:pPr>
        <w:pStyle w:val="58"/>
        <w:ind w:firstLine="420"/>
      </w:pPr>
      <w:r>
        <w:rPr>
          <w:rFonts w:hint="eastAsia"/>
        </w:rPr>
        <w:t>本文件适用于平台经营者对平台内经营者及售后服务的规范管理。</w:t>
      </w:r>
    </w:p>
    <w:p w14:paraId="322FEF95">
      <w:pPr>
        <w:pStyle w:val="106"/>
        <w:spacing w:before="312" w:after="312"/>
      </w:pPr>
      <w:bookmarkStart w:id="41" w:name="_Toc97191424"/>
      <w:bookmarkStart w:id="42" w:name="_Toc26986772"/>
      <w:bookmarkStart w:id="43" w:name="_Toc26718931"/>
      <w:bookmarkStart w:id="44" w:name="_Toc201132574"/>
      <w:bookmarkStart w:id="45" w:name="_Toc26986531"/>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6DDA0754CD54495BAD4F9DBC662E0AB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6CB6AEF">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CAEFF6">
      <w:pPr>
        <w:pStyle w:val="58"/>
        <w:ind w:firstLine="420"/>
      </w:pPr>
      <w:r>
        <w:rPr>
          <w:rFonts w:hint="eastAsia"/>
        </w:rPr>
        <w:t>GB/T16784　工业产品售后服务总则</w:t>
      </w:r>
    </w:p>
    <w:p w14:paraId="34A252D9">
      <w:pPr>
        <w:pStyle w:val="58"/>
        <w:ind w:firstLine="420"/>
      </w:pPr>
      <w:r>
        <w:rPr>
          <w:rFonts w:hint="eastAsia"/>
        </w:rPr>
        <w:t>GB/T35409　电子商务平台商家入驻审核规范</w:t>
      </w:r>
    </w:p>
    <w:p w14:paraId="0602D418">
      <w:pPr>
        <w:pStyle w:val="106"/>
        <w:spacing w:before="312" w:after="312"/>
      </w:pPr>
      <w:bookmarkStart w:id="46" w:name="_Toc97191425"/>
      <w:bookmarkStart w:id="47" w:name="_Toc201132575"/>
      <w:r>
        <w:rPr>
          <w:rFonts w:hint="eastAsia"/>
          <w:szCs w:val="21"/>
        </w:rPr>
        <w:t>术语和定义</w:t>
      </w:r>
      <w:bookmarkEnd w:id="46"/>
      <w:bookmarkEnd w:id="47"/>
    </w:p>
    <w:sdt>
      <w:sdtPr>
        <w:id w:val="-1909835108"/>
        <w:placeholder>
          <w:docPart w:val="8D6C56F9FAE048408741D60A2815B5B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ACEB3CF">
          <w:pPr>
            <w:pStyle w:val="58"/>
            <w:ind w:firstLine="420"/>
          </w:pPr>
          <w:bookmarkStart w:id="48" w:name="_Toc26986532"/>
          <w:bookmarkEnd w:id="48"/>
          <w:r>
            <w:t>下列术语和定义适用于本文件。</w:t>
          </w:r>
        </w:p>
      </w:sdtContent>
    </w:sdt>
    <w:p w14:paraId="1C870064">
      <w:pPr>
        <w:pStyle w:val="107"/>
        <w:spacing w:before="156" w:after="156"/>
      </w:pPr>
      <w:bookmarkStart w:id="49" w:name="_Toc201132576"/>
      <w:bookmarkEnd w:id="49"/>
    </w:p>
    <w:p w14:paraId="292DEBD8">
      <w:pPr>
        <w:pStyle w:val="58"/>
        <w:spacing w:before="156" w:beforeLines="50" w:after="156" w:afterLines="50"/>
        <w:ind w:firstLine="420"/>
        <w:rPr>
          <w:rFonts w:ascii="黑体" w:hAnsi="黑体" w:eastAsia="黑体"/>
        </w:rPr>
      </w:pPr>
      <w:r>
        <w:rPr>
          <w:rFonts w:hint="eastAsia" w:ascii="黑体" w:hAnsi="黑体" w:eastAsia="黑体"/>
        </w:rPr>
        <w:t>电子商务服务平台electronic commerce service platform</w:t>
      </w:r>
    </w:p>
    <w:p w14:paraId="64CD4402">
      <w:pPr>
        <w:pStyle w:val="58"/>
        <w:ind w:firstLine="420"/>
      </w:pPr>
      <w:r>
        <w:rPr>
          <w:rFonts w:hint="eastAsia"/>
        </w:rPr>
        <w:t>在电子商务活动中为交易各方提供交易规则、交易撮合及相关服务的信息网络系统总和。</w:t>
      </w:r>
    </w:p>
    <w:p w14:paraId="2F1043DE">
      <w:pPr>
        <w:pStyle w:val="58"/>
        <w:ind w:firstLine="420"/>
      </w:pPr>
    </w:p>
    <w:p w14:paraId="30006E61">
      <w:pPr>
        <w:pStyle w:val="107"/>
        <w:spacing w:before="156" w:after="156"/>
      </w:pPr>
      <w:bookmarkStart w:id="50" w:name="_Toc201132577"/>
      <w:bookmarkEnd w:id="50"/>
    </w:p>
    <w:p w14:paraId="214835A1">
      <w:pPr>
        <w:pStyle w:val="58"/>
        <w:spacing w:before="156" w:beforeLines="50" w:after="156" w:afterLines="50"/>
        <w:ind w:firstLine="420"/>
        <w:rPr>
          <w:rFonts w:ascii="黑体" w:hAnsi="黑体" w:eastAsia="黑体"/>
        </w:rPr>
      </w:pPr>
      <w:r>
        <w:rPr>
          <w:rFonts w:hint="eastAsia" w:ascii="黑体" w:hAnsi="黑体" w:eastAsia="黑体"/>
        </w:rPr>
        <w:t>电子商务服务平台经营者electronic commerce service platform operation enterprise</w:t>
      </w:r>
    </w:p>
    <w:p w14:paraId="2AE68620">
      <w:pPr>
        <w:pStyle w:val="58"/>
        <w:ind w:firstLine="420"/>
      </w:pPr>
      <w:r>
        <w:rPr>
          <w:rFonts w:hint="eastAsia"/>
        </w:rPr>
        <w:t>从事电子商务服务平台运营并为平台上的交易各方提供服务的企业。</w:t>
      </w:r>
    </w:p>
    <w:p w14:paraId="5D15C41B">
      <w:pPr>
        <w:pStyle w:val="107"/>
        <w:spacing w:before="156" w:after="156"/>
      </w:pPr>
      <w:bookmarkStart w:id="51" w:name="_Toc201132578"/>
      <w:bookmarkEnd w:id="51"/>
    </w:p>
    <w:p w14:paraId="0D74623E">
      <w:pPr>
        <w:pStyle w:val="58"/>
        <w:spacing w:before="156" w:beforeLines="50" w:after="156" w:afterLines="50"/>
        <w:ind w:firstLine="420"/>
        <w:rPr>
          <w:rFonts w:ascii="黑体" w:hAnsi="黑体" w:eastAsia="黑体"/>
        </w:rPr>
      </w:pPr>
      <w:r>
        <w:rPr>
          <w:rFonts w:hint="eastAsia" w:ascii="黑体" w:hAnsi="黑体" w:eastAsia="黑体"/>
        </w:rPr>
        <w:t>平台内经营者business operators on e-commerce platforms</w:t>
      </w:r>
    </w:p>
    <w:p w14:paraId="0017D590">
      <w:pPr>
        <w:spacing w:before="46" w:line="221" w:lineRule="auto"/>
        <w:ind w:left="424"/>
        <w:rPr>
          <w:rFonts w:hint="eastAsia" w:ascii="宋体" w:hAnsi="宋体" w:cs="宋体"/>
          <w:spacing w:val="-1"/>
        </w:rPr>
      </w:pPr>
      <w:r>
        <w:rPr>
          <w:rFonts w:hint="eastAsia" w:ascii="宋体" w:hAnsi="宋体" w:cs="宋体"/>
          <w:spacing w:val="-1"/>
        </w:rPr>
        <w:t>通过电子商务平台销售商品或者提供服务的电子商务经营者。</w:t>
      </w:r>
    </w:p>
    <w:p w14:paraId="28754723">
      <w:pPr>
        <w:pStyle w:val="107"/>
        <w:spacing w:before="156" w:after="156"/>
        <w:rPr>
          <w:rFonts w:hint="default" w:ascii="宋体" w:hAnsi="宋体" w:eastAsia="宋体" w:cs="宋体"/>
          <w:spacing w:val="-1"/>
          <w:lang w:val="en-US" w:eastAsia="zh-CN"/>
        </w:rPr>
      </w:pPr>
    </w:p>
    <w:p w14:paraId="409EAF7D">
      <w:pPr>
        <w:pStyle w:val="58"/>
        <w:spacing w:before="156" w:beforeLines="50" w:after="156" w:afterLines="50"/>
        <w:ind w:firstLine="420"/>
        <w:rPr>
          <w:rFonts w:hint="eastAsia" w:ascii="黑体" w:hAnsi="黑体" w:eastAsia="黑体"/>
        </w:rPr>
      </w:pPr>
      <w:r>
        <w:rPr>
          <w:rFonts w:hint="eastAsia" w:ascii="黑体" w:hAnsi="黑体" w:eastAsia="黑体"/>
        </w:rPr>
        <w:t>电子商务售后服务</w:t>
      </w:r>
      <w:r>
        <w:rPr>
          <w:rFonts w:hint="eastAsia" w:ascii="黑体" w:hAnsi="黑体" w:eastAsia="黑体"/>
          <w:lang w:val="en-US" w:eastAsia="zh-CN"/>
        </w:rPr>
        <w:t>e</w:t>
      </w:r>
      <w:r>
        <w:rPr>
          <w:rFonts w:hint="eastAsia" w:ascii="黑体" w:hAnsi="黑体" w:eastAsia="黑体"/>
        </w:rPr>
        <w:t>-business after-sales service</w:t>
      </w:r>
    </w:p>
    <w:p w14:paraId="063EAE5A">
      <w:pPr>
        <w:spacing w:before="46" w:line="221" w:lineRule="auto"/>
        <w:ind w:left="424"/>
        <w:rPr>
          <w:rFonts w:hint="eastAsia" w:ascii="宋体" w:hAnsi="宋体" w:cs="宋体"/>
          <w:spacing w:val="-1"/>
        </w:rPr>
      </w:pPr>
      <w:r>
        <w:rPr>
          <w:rFonts w:hint="eastAsia" w:ascii="宋体" w:hAnsi="宋体" w:cs="宋体"/>
          <w:spacing w:val="-1"/>
        </w:rPr>
        <w:t>商品或服务出售后,为满足顾客的需要,电子商务平台、平台入驻商户和顾客之间的接触活动。</w:t>
      </w:r>
    </w:p>
    <w:p w14:paraId="1C6D9DD8">
      <w:pPr>
        <w:pStyle w:val="107"/>
        <w:spacing w:before="156" w:after="156"/>
        <w:rPr>
          <w:rFonts w:hint="eastAsia" w:ascii="宋体" w:hAnsi="宋体" w:eastAsia="宋体" w:cs="宋体"/>
          <w:spacing w:val="-1"/>
          <w:lang w:val="en-US" w:eastAsia="zh-CN"/>
        </w:rPr>
      </w:pPr>
    </w:p>
    <w:p w14:paraId="6674CD53">
      <w:pPr>
        <w:pStyle w:val="58"/>
        <w:spacing w:before="156" w:beforeLines="50" w:after="156" w:afterLines="50"/>
        <w:ind w:firstLine="420"/>
        <w:rPr>
          <w:rFonts w:hint="eastAsia" w:ascii="黑体" w:hAnsi="黑体" w:eastAsia="黑体"/>
        </w:rPr>
      </w:pPr>
      <w:r>
        <w:rPr>
          <w:rFonts w:hint="eastAsia" w:ascii="黑体" w:hAnsi="黑体" w:eastAsia="黑体"/>
        </w:rPr>
        <w:t>售后</w:t>
      </w:r>
      <w:r>
        <w:rPr>
          <w:rFonts w:hint="default" w:ascii="黑体" w:hAnsi="黑体" w:eastAsia="黑体"/>
        </w:rPr>
        <w:t>技术</w:t>
      </w:r>
      <w:r>
        <w:rPr>
          <w:rFonts w:hint="eastAsia" w:ascii="黑体" w:hAnsi="黑体" w:eastAsia="黑体"/>
        </w:rPr>
        <w:t>服务after-sales technical service</w:t>
      </w:r>
    </w:p>
    <w:p w14:paraId="1D8BF197">
      <w:pPr>
        <w:spacing w:before="46" w:line="221" w:lineRule="auto"/>
        <w:ind w:left="424"/>
        <w:rPr>
          <w:rFonts w:hint="eastAsia" w:ascii="宋体" w:hAnsi="宋体" w:cs="宋体"/>
          <w:spacing w:val="-1"/>
          <w:u w:val="none"/>
        </w:rPr>
      </w:pPr>
      <w:r>
        <w:rPr>
          <w:rFonts w:hint="eastAsia" w:ascii="宋体" w:hAnsi="宋体" w:cs="宋体"/>
          <w:spacing w:val="-1"/>
          <w:u w:val="none"/>
        </w:rPr>
        <w:t>商品出售后,为保证商品正常使用而为顾客提供的必要服务。</w:t>
      </w:r>
    </w:p>
    <w:p w14:paraId="4D19BB8A">
      <w:pPr>
        <w:pStyle w:val="106"/>
        <w:spacing w:before="312" w:after="312"/>
      </w:pPr>
      <w:bookmarkStart w:id="52" w:name="_Toc201132579"/>
      <w:r>
        <w:rPr>
          <w:rFonts w:hint="eastAsia"/>
        </w:rPr>
        <w:t>基本要求</w:t>
      </w:r>
      <w:bookmarkEnd w:id="52"/>
    </w:p>
    <w:p w14:paraId="0E6217EF">
      <w:pPr>
        <w:pStyle w:val="164"/>
      </w:pPr>
      <w:r>
        <w:rPr>
          <w:rFonts w:hint="eastAsia"/>
        </w:rPr>
        <w:t>电子商务服务平台经营者(以下简称“平台经营者”)应与平台内经营者约定双方的权利和义务。</w:t>
      </w:r>
    </w:p>
    <w:p w14:paraId="482B4DB2">
      <w:pPr>
        <w:pStyle w:val="164"/>
      </w:pPr>
      <w:r>
        <w:rPr>
          <w:rFonts w:hAnsi="宋体" w:cs="宋体"/>
          <w:spacing w:val="-2"/>
        </w:rPr>
        <w:t>应</w:t>
      </w:r>
      <w:r>
        <w:rPr>
          <w:rFonts w:hint="eastAsia" w:hAnsi="宋体" w:cs="宋体"/>
          <w:spacing w:val="-2"/>
        </w:rPr>
        <w:t>根据平台内经营者的身份特性建立相应管理制度</w:t>
      </w:r>
      <w:r>
        <w:rPr>
          <w:rFonts w:hAnsi="宋体" w:cs="宋体"/>
          <w:spacing w:val="-2"/>
        </w:rPr>
        <w:t>，提升平台服</w:t>
      </w:r>
      <w:r>
        <w:rPr>
          <w:rFonts w:hAnsi="宋体" w:cs="宋体"/>
          <w:spacing w:val="-1"/>
        </w:rPr>
        <w:t>务质量，保护消</w:t>
      </w:r>
      <w:r>
        <w:rPr>
          <w:rFonts w:hAnsi="宋体" w:cs="宋体"/>
        </w:rPr>
        <w:t>费者权益。</w:t>
      </w:r>
    </w:p>
    <w:p w14:paraId="5CA02851">
      <w:pPr>
        <w:pStyle w:val="164"/>
      </w:pPr>
      <w:r>
        <w:rPr>
          <w:rFonts w:hint="eastAsia"/>
        </w:rPr>
        <w:t>应要求平台内经营者遵守法律法规和平台隐私保护相关政策，保护消费者个人信息。</w:t>
      </w:r>
    </w:p>
    <w:p w14:paraId="23D4B43D">
      <w:pPr>
        <w:pStyle w:val="164"/>
      </w:pPr>
      <w:r>
        <w:rPr>
          <w:rFonts w:hint="eastAsia"/>
        </w:rPr>
        <w:t>因平台内经营者违反法律、法规和平台规定而给消费者造成损失的，平台经营者应当监督和配合有关管理部门要求平台内经营者给予消费者赔偿，必要时根据法律法规或平台政策由平台经营者先行赔付。</w:t>
      </w:r>
    </w:p>
    <w:p w14:paraId="707711D6">
      <w:pPr>
        <w:pStyle w:val="164"/>
      </w:pPr>
      <w:r>
        <w:rPr>
          <w:rFonts w:hint="eastAsia"/>
        </w:rPr>
        <w:t>有特殊管理规定的商品应遵守相关领域法律法规的要求。</w:t>
      </w:r>
    </w:p>
    <w:p w14:paraId="42CCBE5B">
      <w:pPr>
        <w:pStyle w:val="106"/>
        <w:spacing w:before="312" w:after="312"/>
      </w:pPr>
      <w:bookmarkStart w:id="53" w:name="_Toc201132580"/>
      <w:r>
        <w:rPr>
          <w:rFonts w:hint="eastAsia"/>
        </w:rPr>
        <w:t>平台内经营者能力管理</w:t>
      </w:r>
      <w:bookmarkEnd w:id="53"/>
    </w:p>
    <w:p w14:paraId="1E71943C">
      <w:pPr>
        <w:pStyle w:val="107"/>
        <w:spacing w:before="156" w:after="156"/>
      </w:pPr>
      <w:bookmarkStart w:id="54" w:name="_Toc201132581"/>
      <w:r>
        <w:rPr>
          <w:rFonts w:hint="eastAsia"/>
        </w:rPr>
        <w:t>资质管理</w:t>
      </w:r>
      <w:bookmarkEnd w:id="54"/>
    </w:p>
    <w:p w14:paraId="7BAA8357">
      <w:pPr>
        <w:pStyle w:val="167"/>
        <w:ind w:left="0"/>
      </w:pPr>
      <w:r>
        <w:rPr>
          <w:rFonts w:hint="eastAsia"/>
        </w:rPr>
        <w:t>应按照GB/T35409相关要求对平台内经营者身份或资质等进行入驻审核。</w:t>
      </w:r>
    </w:p>
    <w:p w14:paraId="611DAB48">
      <w:pPr>
        <w:pStyle w:val="167"/>
        <w:ind w:left="0"/>
      </w:pPr>
      <w:r>
        <w:rPr>
          <w:rFonts w:hint="eastAsia"/>
        </w:rPr>
        <w:t>应采取相应技术手段对平台内经营者的经营资质进行形式审查，要求平台内经营者提供真实有效的资质证明，包括但不限于营业执照、组织机构代码证、税务登记证、身份证明等，并存档备查。平台内经营者所经营的商品或服务按法律法规要求需要其他经营许可证明的，平台经营者还应对相应的资质证明进行审查。</w:t>
      </w:r>
    </w:p>
    <w:p w14:paraId="6FDA3AFB">
      <w:pPr>
        <w:pStyle w:val="167"/>
        <w:ind w:left="0"/>
      </w:pPr>
      <w:r>
        <w:rPr>
          <w:rFonts w:hint="eastAsia"/>
        </w:rPr>
        <w:t>应要求平台内经营者在相关资质证明更新时及时告知平台经营者，并提交更新后的证明文件。</w:t>
      </w:r>
    </w:p>
    <w:p w14:paraId="024333B4">
      <w:pPr>
        <w:pStyle w:val="167"/>
        <w:ind w:left="0"/>
      </w:pPr>
      <w:r>
        <w:rPr>
          <w:rFonts w:hint="eastAsia"/>
        </w:rPr>
        <w:t>应要求平台内经营者保证在平台上销售的商品渠道正当。品牌授权专卖店应提供商标注册证明、品牌销售授权证明等文件。</w:t>
      </w:r>
    </w:p>
    <w:p w14:paraId="583CE2DC">
      <w:pPr>
        <w:pStyle w:val="167"/>
        <w:ind w:left="0"/>
      </w:pPr>
      <w:r>
        <w:rPr>
          <w:rFonts w:hint="eastAsia"/>
        </w:rPr>
        <w:t>应要求平台内经营者确保在平台上销售的商品质量符合国家法律法规和相关标准的规定。在商品入驻时应形式审查相关质量证明文件，如产品质检合格证、产品质量检测证书(检测报告)等。</w:t>
      </w:r>
    </w:p>
    <w:p w14:paraId="2EB01FD3">
      <w:pPr>
        <w:pStyle w:val="167"/>
        <w:ind w:left="0"/>
      </w:pPr>
      <w:r>
        <w:rPr>
          <w:rFonts w:hint="eastAsia"/>
        </w:rPr>
        <w:t>商品销售期间，平台经营者应定期或不定期复查平台内经营者资质文件和商品质量证明文件，复查的内容和形式按</w:t>
      </w:r>
      <w:r>
        <w:t>5.1.2</w:t>
      </w:r>
      <w:r>
        <w:rPr>
          <w:rFonts w:hint="eastAsia"/>
        </w:rPr>
        <w:t>、</w:t>
      </w:r>
      <w:r>
        <w:t>5.1.4</w:t>
      </w:r>
      <w:r>
        <w:rPr>
          <w:rFonts w:hint="eastAsia"/>
        </w:rPr>
        <w:t>、</w:t>
      </w:r>
      <w:r>
        <w:t>5.1.5</w:t>
      </w:r>
      <w:r>
        <w:rPr>
          <w:rFonts w:hint="eastAsia"/>
        </w:rPr>
        <w:t>的规定执行，以确保相关文件的有效性。对于进口商品，应要求平台内经营者对每批商品均提供报关证明和检验检疫证明。</w:t>
      </w:r>
    </w:p>
    <w:p w14:paraId="3CD7B38A">
      <w:pPr>
        <w:pStyle w:val="167"/>
        <w:ind w:left="0"/>
      </w:pPr>
      <w:r>
        <w:rPr>
          <w:rFonts w:hint="eastAsia"/>
        </w:rPr>
        <w:t>发现平台内经营者销售的商品存在下列问题时，平台经营者应监督平台内经营者做限期整改或做下架处理，必要时采取召回措施：</w:t>
      </w:r>
    </w:p>
    <w:p w14:paraId="587DC4C8">
      <w:pPr>
        <w:pStyle w:val="134"/>
      </w:pPr>
      <w:r>
        <w:rPr>
          <w:rFonts w:hint="eastAsia"/>
        </w:rPr>
        <w:t>质量证明文件不符合国家要求；</w:t>
      </w:r>
    </w:p>
    <w:p w14:paraId="0A4280B8">
      <w:pPr>
        <w:pStyle w:val="134"/>
      </w:pPr>
      <w:r>
        <w:rPr>
          <w:rFonts w:hint="eastAsia"/>
        </w:rPr>
        <w:t>质量证明文件与商品不符；</w:t>
      </w:r>
    </w:p>
    <w:p w14:paraId="6BD3C3D8">
      <w:pPr>
        <w:pStyle w:val="134"/>
      </w:pPr>
      <w:r>
        <w:rPr>
          <w:rFonts w:hint="eastAsia"/>
        </w:rPr>
        <w:t>执法部门检验不合格。</w:t>
      </w:r>
    </w:p>
    <w:p w14:paraId="31113541">
      <w:pPr>
        <w:pStyle w:val="107"/>
        <w:spacing w:before="156" w:after="156"/>
      </w:pPr>
      <w:bookmarkStart w:id="55" w:name="_Toc201132582"/>
      <w:r>
        <w:rPr>
          <w:rFonts w:hint="eastAsia"/>
        </w:rPr>
        <w:t>培训管理</w:t>
      </w:r>
      <w:bookmarkEnd w:id="55"/>
    </w:p>
    <w:p w14:paraId="2D2048B6">
      <w:pPr>
        <w:pStyle w:val="167"/>
        <w:ind w:left="0"/>
      </w:pPr>
      <w:r>
        <w:rPr>
          <w:rFonts w:hint="eastAsia"/>
        </w:rPr>
        <w:t>宜对平台内经营者开展培训，培训形式可采用在线培训或线下培训。</w:t>
      </w:r>
    </w:p>
    <w:p w14:paraId="7DB9A8E6">
      <w:pPr>
        <w:pStyle w:val="167"/>
        <w:ind w:left="0"/>
      </w:pPr>
      <w:r>
        <w:rPr>
          <w:rFonts w:hint="eastAsia"/>
        </w:rPr>
        <w:t>对平台内经营者的培训内容可包括但不限于：</w:t>
      </w:r>
    </w:p>
    <w:p w14:paraId="066556B0">
      <w:pPr>
        <w:pStyle w:val="134"/>
      </w:pPr>
      <w:r>
        <w:rPr>
          <w:rFonts w:hint="eastAsia"/>
        </w:rPr>
        <w:t>法律法规的培训：包括国家、行业、地方有关电子商务经营管理的法律法规、规章制度和相关标准，电子商务平台自身的管理制度；</w:t>
      </w:r>
    </w:p>
    <w:p w14:paraId="54FE076E">
      <w:pPr>
        <w:pStyle w:val="134"/>
      </w:pPr>
      <w:r>
        <w:rPr>
          <w:rFonts w:hint="eastAsia"/>
        </w:rPr>
        <w:t>经营管理的培训：商品描述方式、企业宣传方式、销售技巧、店铺布局规划等提升平台内经营者经营管理水平的理论和实践经验；</w:t>
      </w:r>
    </w:p>
    <w:p w14:paraId="2D8A96E0">
      <w:pPr>
        <w:pStyle w:val="134"/>
      </w:pPr>
      <w:r>
        <w:rPr>
          <w:rFonts w:hint="eastAsia"/>
        </w:rPr>
        <w:t>客服人员的培训：客服人员的沟通技巧、工作技巧、对客户需求的认知能力等客服人员的基本技能。</w:t>
      </w:r>
    </w:p>
    <w:p w14:paraId="1DA0AB43">
      <w:pPr>
        <w:pStyle w:val="107"/>
        <w:spacing w:before="156" w:after="156"/>
      </w:pPr>
      <w:bookmarkStart w:id="56" w:name="_Toc201132583"/>
      <w:r>
        <w:rPr>
          <w:rFonts w:hint="eastAsia"/>
        </w:rPr>
        <w:t>评估管理</w:t>
      </w:r>
      <w:bookmarkEnd w:id="56"/>
    </w:p>
    <w:p w14:paraId="666E6647">
      <w:pPr>
        <w:pStyle w:val="167"/>
        <w:ind w:left="0"/>
      </w:pPr>
      <w:r>
        <w:rPr>
          <w:rFonts w:hint="eastAsia"/>
        </w:rPr>
        <w:t>应建立平台内经营者入驻评估制度并对入驻经营者开展定期评估。</w:t>
      </w:r>
    </w:p>
    <w:p w14:paraId="3445EABF">
      <w:pPr>
        <w:pStyle w:val="167"/>
        <w:ind w:left="0"/>
      </w:pPr>
      <w:r>
        <w:rPr>
          <w:rFonts w:hint="eastAsia"/>
        </w:rPr>
        <w:t>对平台内经营者的评估应包括商品质量、服务质量和管理质量三方面：</w:t>
      </w:r>
    </w:p>
    <w:p w14:paraId="032F698D">
      <w:pPr>
        <w:pStyle w:val="134"/>
      </w:pPr>
      <w:r>
        <w:rPr>
          <w:rFonts w:hint="eastAsia"/>
        </w:rPr>
        <w:t>商品质量：包括执法部门抽检情况、消费者质量投诉等方面的评估；</w:t>
      </w:r>
    </w:p>
    <w:p w14:paraId="5F33453D">
      <w:pPr>
        <w:pStyle w:val="134"/>
      </w:pPr>
      <w:r>
        <w:rPr>
          <w:rFonts w:hint="eastAsia"/>
        </w:rPr>
        <w:t>服务质量：包括售后服务、投诉处理、物流配送等方面的评估；</w:t>
      </w:r>
    </w:p>
    <w:p w14:paraId="108C3DD6">
      <w:pPr>
        <w:pStyle w:val="134"/>
      </w:pPr>
      <w:r>
        <w:rPr>
          <w:rFonts w:hint="eastAsia"/>
        </w:rPr>
        <w:t>管理质量：包括店铺管理、商品描述、客服管理等方面的评估。</w:t>
      </w:r>
    </w:p>
    <w:p w14:paraId="267A0C06">
      <w:pPr>
        <w:pStyle w:val="167"/>
        <w:ind w:left="0"/>
      </w:pPr>
      <w:r>
        <w:rPr>
          <w:rFonts w:hint="eastAsia"/>
        </w:rPr>
        <w:t>评估工作可由平台经营者开展，也可委托第三方评估机构开展。</w:t>
      </w:r>
    </w:p>
    <w:p w14:paraId="2EBBF8CF">
      <w:pPr>
        <w:pStyle w:val="167"/>
        <w:ind w:left="0"/>
      </w:pPr>
      <w:r>
        <w:rPr>
          <w:rFonts w:hint="eastAsia"/>
        </w:rPr>
        <w:t>对于评估不符合要求的平台内经营者应有相应的处理措施。</w:t>
      </w:r>
    </w:p>
    <w:p w14:paraId="4C8D84BC">
      <w:pPr>
        <w:pStyle w:val="106"/>
        <w:spacing w:before="312" w:after="312"/>
      </w:pPr>
      <w:bookmarkStart w:id="57" w:name="_Toc201132584"/>
      <w:r>
        <w:rPr>
          <w:rFonts w:hint="eastAsia"/>
        </w:rPr>
        <w:t>平台内经营者交易管理</w:t>
      </w:r>
      <w:bookmarkEnd w:id="57"/>
    </w:p>
    <w:p w14:paraId="7B9E673B">
      <w:pPr>
        <w:pStyle w:val="107"/>
        <w:spacing w:before="156" w:after="156"/>
      </w:pPr>
      <w:bookmarkStart w:id="58" w:name="_Toc201132585"/>
      <w:r>
        <w:rPr>
          <w:rFonts w:hint="eastAsia"/>
        </w:rPr>
        <w:t>信息描述管理</w:t>
      </w:r>
      <w:bookmarkEnd w:id="58"/>
    </w:p>
    <w:p w14:paraId="471EC407">
      <w:pPr>
        <w:pStyle w:val="167"/>
        <w:ind w:left="0"/>
      </w:pPr>
      <w:r>
        <w:rPr>
          <w:rFonts w:hint="eastAsia"/>
        </w:rPr>
        <w:t>应通过信息技术等手段对平台内经营者发布的信息进行审核，包括商品、服务和商户的描述信息。对于已发现的不符合法律法规要求的信息描述应有相应的处理措施。</w:t>
      </w:r>
    </w:p>
    <w:p w14:paraId="1439CA5E">
      <w:pPr>
        <w:pStyle w:val="167"/>
        <w:ind w:left="0"/>
      </w:pPr>
      <w:r>
        <w:rPr>
          <w:rFonts w:hint="eastAsia"/>
        </w:rPr>
        <w:t>应要求平台内经营者确保其发布的信息真实、准确、合法，不侵犯任何第三方的合法权益。发现有虚假信息或误导消费者的描述，应责令限期整改。</w:t>
      </w:r>
    </w:p>
    <w:p w14:paraId="4CC3D69E">
      <w:pPr>
        <w:pStyle w:val="167"/>
        <w:ind w:left="0"/>
      </w:pPr>
      <w:r>
        <w:rPr>
          <w:rFonts w:hint="eastAsia"/>
        </w:rPr>
        <w:t>应要求平台内经营者对商品属性或服务属性进行说明，商品属性可包括规格型号、尺寸、成份、含量、质量、包装、保修、保质期、产地、功能、用途等；服务属性可包括服务内容、服务时限、服务质量要求等。</w:t>
      </w:r>
    </w:p>
    <w:p w14:paraId="5DD3E41D">
      <w:pPr>
        <w:pStyle w:val="107"/>
        <w:spacing w:before="156" w:after="156"/>
      </w:pPr>
      <w:bookmarkStart w:id="59" w:name="_Toc201132586"/>
      <w:r>
        <w:rPr>
          <w:rFonts w:hint="eastAsia"/>
        </w:rPr>
        <w:t>促销管理</w:t>
      </w:r>
      <w:bookmarkEnd w:id="59"/>
    </w:p>
    <w:p w14:paraId="10BBD17B">
      <w:pPr>
        <w:pStyle w:val="167"/>
        <w:ind w:left="0"/>
      </w:pPr>
      <w:r>
        <w:rPr>
          <w:rFonts w:hint="eastAsia"/>
        </w:rPr>
        <w:t>应要求平台内经营者在发布促销活动广告和其他宣传时，其内容应当真实、合法、清晰、易懂，不应使用含糊、易引起误解的语言、文字、图片或影像。</w:t>
      </w:r>
    </w:p>
    <w:p w14:paraId="13D88203">
      <w:pPr>
        <w:pStyle w:val="167"/>
        <w:ind w:left="0"/>
      </w:pPr>
      <w:r>
        <w:rPr>
          <w:rFonts w:hint="eastAsia"/>
        </w:rPr>
        <w:t>应要求平台内经营者在促销中明确告知促销方式、促销期限、促销商品和服务的范围、附加性条件等促销规则。</w:t>
      </w:r>
    </w:p>
    <w:p w14:paraId="39EDA7AA">
      <w:pPr>
        <w:pStyle w:val="167"/>
        <w:ind w:left="0"/>
      </w:pPr>
      <w:r>
        <w:rPr>
          <w:rFonts w:hint="eastAsia"/>
        </w:rPr>
        <w:t>应要求平台内经营者开展促销活动后在明示期限内不得做出不利于消费者的促销变更。</w:t>
      </w:r>
    </w:p>
    <w:p w14:paraId="0FC8AC81">
      <w:pPr>
        <w:pStyle w:val="167"/>
        <w:ind w:left="0"/>
      </w:pPr>
      <w:r>
        <w:rPr>
          <w:rFonts w:hint="eastAsia"/>
        </w:rPr>
        <w:t>应要求平台内经营者开展促销活动时，不降低促销商品、服务、奖品和赠品的质量和售后服务质量，不将质量不合格的物品作为奖品、赠品。</w:t>
      </w:r>
    </w:p>
    <w:p w14:paraId="7C3621B4">
      <w:pPr>
        <w:pStyle w:val="107"/>
        <w:spacing w:before="156" w:after="156"/>
      </w:pPr>
      <w:bookmarkStart w:id="60" w:name="_Toc201132587"/>
      <w:r>
        <w:rPr>
          <w:rFonts w:hint="eastAsia"/>
        </w:rPr>
        <w:t>发票管理</w:t>
      </w:r>
      <w:bookmarkEnd w:id="60"/>
    </w:p>
    <w:p w14:paraId="76DF75AC">
      <w:pPr>
        <w:pStyle w:val="167"/>
        <w:ind w:left="0"/>
      </w:pPr>
      <w:r>
        <w:rPr>
          <w:rFonts w:hint="eastAsia"/>
        </w:rPr>
        <w:t>应要求平台内经营者提供的发票符合法律要求，不得在提供发票时向消费者额外收取费用。</w:t>
      </w:r>
    </w:p>
    <w:p w14:paraId="6119A3E4">
      <w:pPr>
        <w:pStyle w:val="167"/>
        <w:ind w:left="0"/>
      </w:pPr>
      <w:r>
        <w:rPr>
          <w:rFonts w:hint="eastAsia"/>
        </w:rPr>
        <w:t>应要求平台内经营者按照消费者实际支付金额和商品项目开据发票。</w:t>
      </w:r>
    </w:p>
    <w:p w14:paraId="776E5E5D">
      <w:pPr>
        <w:pStyle w:val="167"/>
        <w:ind w:left="0"/>
      </w:pPr>
      <w:r>
        <w:rPr>
          <w:rFonts w:hint="eastAsia"/>
        </w:rPr>
        <w:t>应要求平台内经营者提供的发票单位名称与在电子商务服务平台上注册的名称一致。</w:t>
      </w:r>
    </w:p>
    <w:p w14:paraId="75091FCD">
      <w:pPr>
        <w:pStyle w:val="167"/>
        <w:ind w:left="0"/>
      </w:pPr>
      <w:r>
        <w:rPr>
          <w:rFonts w:hint="eastAsia"/>
        </w:rPr>
        <w:t>平台内经营者提供的发票可包括纸质和电子形式。</w:t>
      </w:r>
    </w:p>
    <w:p w14:paraId="1918C945">
      <w:pPr>
        <w:pStyle w:val="107"/>
        <w:spacing w:before="156" w:after="156"/>
      </w:pPr>
      <w:bookmarkStart w:id="61" w:name="_Toc201132588"/>
      <w:r>
        <w:rPr>
          <w:rFonts w:hint="eastAsia"/>
        </w:rPr>
        <w:t>物流管理</w:t>
      </w:r>
      <w:bookmarkEnd w:id="61"/>
    </w:p>
    <w:p w14:paraId="029EF53C">
      <w:pPr>
        <w:pStyle w:val="167"/>
        <w:ind w:left="0"/>
      </w:pPr>
      <w:r>
        <w:rPr>
          <w:rFonts w:hint="eastAsia"/>
        </w:rPr>
        <w:t>宜提供物流信息系统接口供平台内经营者使用，满足消费者对商品物流过程查询的需求。</w:t>
      </w:r>
    </w:p>
    <w:p w14:paraId="42EBA4A0">
      <w:pPr>
        <w:pStyle w:val="167"/>
        <w:ind w:left="0"/>
      </w:pPr>
      <w:r>
        <w:rPr>
          <w:rFonts w:hint="eastAsia"/>
        </w:rPr>
        <w:t>应要平台内经营者按照承诺的服务时间发货，并完成或配合物流企业完成商品运输和配送。</w:t>
      </w:r>
    </w:p>
    <w:p w14:paraId="7641F3DC">
      <w:pPr>
        <w:pStyle w:val="167"/>
        <w:ind w:left="0"/>
      </w:pPr>
      <w:r>
        <w:rPr>
          <w:rFonts w:hint="eastAsia"/>
        </w:rPr>
        <w:t>对于平台内经营者提供消费者自提服务的，应要求平台内经营者明示相关费用的承担人。</w:t>
      </w:r>
    </w:p>
    <w:p w14:paraId="4E1CCD26">
      <w:pPr>
        <w:pStyle w:val="106"/>
        <w:spacing w:before="312" w:after="312"/>
      </w:pPr>
      <w:bookmarkStart w:id="62" w:name="_Toc201132589"/>
      <w:r>
        <w:rPr>
          <w:rFonts w:hint="eastAsia"/>
        </w:rPr>
        <w:t>售后服务</w:t>
      </w:r>
      <w:bookmarkEnd w:id="62"/>
    </w:p>
    <w:p w14:paraId="0280F8E3">
      <w:pPr>
        <w:pStyle w:val="107"/>
        <w:spacing w:before="156" w:after="156"/>
      </w:pPr>
      <w:bookmarkStart w:id="63" w:name="_Toc201132590"/>
      <w:r>
        <w:rPr>
          <w:rFonts w:hint="eastAsia"/>
        </w:rPr>
        <w:t>售后服务总体要求</w:t>
      </w:r>
      <w:bookmarkEnd w:id="63"/>
    </w:p>
    <w:p w14:paraId="39EB8353">
      <w:pPr>
        <w:pStyle w:val="167"/>
        <w:ind w:left="0"/>
      </w:pPr>
      <w:r>
        <w:rPr>
          <w:rFonts w:hint="eastAsia"/>
        </w:rPr>
        <w:t>平台经营者应建立并明示售后服务制度,明确平台、平台内经营者及顾客三方各自的责任、权利和义务。</w:t>
      </w:r>
    </w:p>
    <w:p w14:paraId="049EBC78">
      <w:pPr>
        <w:pStyle w:val="167"/>
        <w:ind w:left="0"/>
      </w:pPr>
      <w:r>
        <w:rPr>
          <w:rFonts w:hint="eastAsia"/>
        </w:rPr>
        <w:t>平台经营者应建立多种售后服务受理渠道,包括但不限于电话受理、在线受理、电子邮件等。</w:t>
      </w:r>
    </w:p>
    <w:p w14:paraId="0EBD4243">
      <w:pPr>
        <w:pStyle w:val="167"/>
        <w:ind w:left="0"/>
      </w:pPr>
      <w:r>
        <w:rPr>
          <w:rFonts w:hint="eastAsia"/>
        </w:rPr>
        <w:t>平台经营者应有工作人员处理售后咨询、售后技术服务、退换货、退款等售后服务问题。</w:t>
      </w:r>
    </w:p>
    <w:p w14:paraId="3AE14B9A">
      <w:pPr>
        <w:pStyle w:val="167"/>
        <w:ind w:left="0"/>
      </w:pPr>
      <w:r>
        <w:rPr>
          <w:rFonts w:hint="eastAsia"/>
        </w:rPr>
        <w:t>平台经营者应建立售后服务反馈机制,应在收到顾客售后服务需求后的24h内将解决方案反馈给顾客。</w:t>
      </w:r>
    </w:p>
    <w:p w14:paraId="43B7742F">
      <w:pPr>
        <w:pStyle w:val="167"/>
        <w:ind w:left="0"/>
      </w:pPr>
      <w:r>
        <w:rPr>
          <w:rFonts w:hint="eastAsia"/>
        </w:rPr>
        <w:t>对于平台内经营者销售的商品或服务,平台应协调买卖双方就售后问题达成一致。对于不能达成一致处理意见的售后服务问题,平台应给出明确的后续纠纷解决途径,如仲裁等。对于需要通过第三方机构调解、仲裁或司法途径解决的售后服务纠纷,平台应将证据提供给相关部门。</w:t>
      </w:r>
    </w:p>
    <w:p w14:paraId="5B55E2A9">
      <w:pPr>
        <w:pStyle w:val="167"/>
        <w:ind w:left="0"/>
      </w:pPr>
      <w:r>
        <w:rPr>
          <w:rFonts w:hint="eastAsia"/>
        </w:rPr>
        <w:t>平台经营者或平台内经营者在提供售后服务时,可要求顾客提供相应的票据,包括但不限于发票、保修卡等。</w:t>
      </w:r>
    </w:p>
    <w:p w14:paraId="28848A3B">
      <w:pPr>
        <w:pStyle w:val="107"/>
        <w:spacing w:before="156" w:after="156"/>
      </w:pPr>
      <w:bookmarkStart w:id="64" w:name="_Toc201132591"/>
      <w:r>
        <w:rPr>
          <w:rFonts w:hint="eastAsia"/>
        </w:rPr>
        <w:t>售后咨询服务</w:t>
      </w:r>
      <w:bookmarkEnd w:id="64"/>
    </w:p>
    <w:p w14:paraId="482A3625">
      <w:pPr>
        <w:pStyle w:val="167"/>
        <w:ind w:left="0"/>
      </w:pPr>
      <w:r>
        <w:rPr>
          <w:rFonts w:hint="eastAsia"/>
        </w:rPr>
        <w:t>平台经营者应为顾客提供售后咨询服务,解答顾客在购买商品或服务后对于物流、售后技术服务、退换货、退款等方面的疑问。</w:t>
      </w:r>
    </w:p>
    <w:p w14:paraId="7AB564F9">
      <w:pPr>
        <w:pStyle w:val="167"/>
        <w:ind w:left="0"/>
      </w:pPr>
      <w:r>
        <w:rPr>
          <w:rFonts w:hint="eastAsia"/>
        </w:rPr>
        <w:t>对于能够直接给予答复的售后咨询,平台工作人员应直接告知顾客咨询结果。</w:t>
      </w:r>
    </w:p>
    <w:p w14:paraId="7FACE8CF">
      <w:pPr>
        <w:pStyle w:val="167"/>
        <w:ind w:left="0"/>
      </w:pPr>
      <w:r>
        <w:rPr>
          <w:rFonts w:hint="eastAsia"/>
        </w:rPr>
        <w:t>对于需要进一步处理的售后咨询,如售后技术服务、退换货及退款等,平台工作人员应及时处理或转交至平台相关部门,并对处理结果进行跟踪,必要时向顾客反馈。</w:t>
      </w:r>
    </w:p>
    <w:p w14:paraId="3A36E44F">
      <w:pPr>
        <w:pStyle w:val="107"/>
        <w:spacing w:before="156" w:after="156"/>
      </w:pPr>
      <w:bookmarkStart w:id="65" w:name="_Toc201132592"/>
      <w:r>
        <w:rPr>
          <w:rFonts w:hint="eastAsia"/>
        </w:rPr>
        <w:t>售后技术服务</w:t>
      </w:r>
      <w:bookmarkEnd w:id="65"/>
    </w:p>
    <w:p w14:paraId="5C94B2E5">
      <w:pPr>
        <w:pStyle w:val="167"/>
        <w:ind w:left="0"/>
      </w:pPr>
      <w:r>
        <w:rPr>
          <w:rFonts w:hint="eastAsia"/>
        </w:rPr>
        <w:t>平台经营者应为销售的商品提供售后技术服务,若平台不能提供,应明确此项服务的具体提供方。</w:t>
      </w:r>
    </w:p>
    <w:p w14:paraId="1E220176">
      <w:pPr>
        <w:pStyle w:val="167"/>
        <w:ind w:left="0"/>
      </w:pPr>
      <w:r>
        <w:rPr>
          <w:rFonts w:hint="eastAsia"/>
        </w:rPr>
        <w:t>平台上销售商品的售后技术服务应符合GB/T16784的规定。</w:t>
      </w:r>
    </w:p>
    <w:p w14:paraId="20536EDA">
      <w:pPr>
        <w:pStyle w:val="167"/>
        <w:ind w:left="0"/>
      </w:pPr>
      <w:r>
        <w:rPr>
          <w:rFonts w:hint="eastAsia"/>
        </w:rPr>
        <w:t>平台上销售商品的售后技术服务应不低于线下销售商品的售后技术服务,包括但不限于三包、联保服务等。</w:t>
      </w:r>
    </w:p>
    <w:p w14:paraId="16DA1CD9">
      <w:pPr>
        <w:pStyle w:val="167"/>
        <w:ind w:left="0"/>
      </w:pPr>
      <w:r>
        <w:rPr>
          <w:rFonts w:hint="eastAsia"/>
        </w:rPr>
        <w:t>平台经营者应明示各类商品的售后技术服务时限。</w:t>
      </w:r>
    </w:p>
    <w:p w14:paraId="0040DC4A">
      <w:pPr>
        <w:pStyle w:val="167"/>
        <w:ind w:left="0"/>
      </w:pPr>
      <w:r>
        <w:rPr>
          <w:rFonts w:hint="eastAsia"/>
        </w:rPr>
        <w:t>平台经营者应协助顾客解决商品售后技术服务过程中遇到的问题。</w:t>
      </w:r>
    </w:p>
    <w:p w14:paraId="186E23E8">
      <w:pPr>
        <w:pStyle w:val="107"/>
        <w:spacing w:before="156" w:after="156"/>
      </w:pPr>
      <w:bookmarkStart w:id="66" w:name="_Toc201132593"/>
      <w:r>
        <w:rPr>
          <w:rFonts w:hint="eastAsia"/>
        </w:rPr>
        <w:t>退换货服务</w:t>
      </w:r>
      <w:bookmarkEnd w:id="66"/>
    </w:p>
    <w:p w14:paraId="37CBE1DB">
      <w:pPr>
        <w:pStyle w:val="67"/>
        <w:spacing w:before="156" w:after="156"/>
        <w:ind w:left="0"/>
      </w:pPr>
      <w:r>
        <w:rPr>
          <w:rFonts w:hint="eastAsia"/>
        </w:rPr>
        <w:t>实物类商品</w:t>
      </w:r>
    </w:p>
    <w:p w14:paraId="4C787D92">
      <w:pPr>
        <w:pStyle w:val="96"/>
        <w:spacing w:before="156" w:after="156"/>
      </w:pPr>
      <w:r>
        <w:rPr>
          <w:rFonts w:hint="eastAsia"/>
        </w:rPr>
        <w:t>商品质量问题</w:t>
      </w:r>
    </w:p>
    <w:p w14:paraId="4B052B17">
      <w:pPr>
        <w:pStyle w:val="169"/>
      </w:pPr>
      <w:r>
        <w:rPr>
          <w:rFonts w:hint="eastAsia"/>
        </w:rPr>
        <w:t>对于平台内经营者销售的存在质量问题的商品，平台经营者应要求平台内经营者允许顾客自收到商品之日起7d内(含7d)退货、15d内(含15d)换货,并要求平台内经营者承担运费。如果商品质量问题需要授权的检测机构认定,经认定商品质量问题不是由顾客造成的,则平台应允许顾客自收到检测机构报告之日起7d内(含7d)退货、15d内(含15d)换货,并要求平台内经营者承担运费。经消费者在购买时确认不宜退货的商品，平台经营者可协助平台内经营者与消费者协调并达成一致的处理方案。</w:t>
      </w:r>
    </w:p>
    <w:p w14:paraId="3BB97355">
      <w:pPr>
        <w:pStyle w:val="169"/>
      </w:pPr>
      <w:r>
        <w:rPr>
          <w:rFonts w:hint="eastAsia"/>
        </w:rPr>
        <w:t>平台销售的鲜活易腐商品自顾客签收后48h内发现质量问题、经确认不是顾客原因造成的,平台应允许顾客退换货,并由平台内经营者承担运费。</w:t>
      </w:r>
    </w:p>
    <w:p w14:paraId="0102381C">
      <w:pPr>
        <w:pStyle w:val="169"/>
      </w:pPr>
      <w:r>
        <w:rPr>
          <w:rFonts w:hint="eastAsia"/>
        </w:rPr>
        <w:t>经平台经营者、平台内经营者和顾客确认不宜退换货的商品,包括但不限于大宗商品,出现质量问题时,平台经营者应明示售后处理方式,并与顾客达成一致。</w:t>
      </w:r>
    </w:p>
    <w:p w14:paraId="7C1C2B59">
      <w:pPr>
        <w:pStyle w:val="96"/>
        <w:spacing w:before="156" w:after="156"/>
      </w:pPr>
      <w:r>
        <w:rPr>
          <w:rFonts w:hint="eastAsia"/>
        </w:rPr>
        <w:t>非商品质量问题</w:t>
      </w:r>
    </w:p>
    <w:p w14:paraId="572420C8">
      <w:pPr>
        <w:pStyle w:val="169"/>
      </w:pPr>
      <w:r>
        <w:rPr>
          <w:rFonts w:hint="eastAsia"/>
        </w:rPr>
        <w:t>平台销售的商品在运输过程中造成的商品损坏、缺件、漏液、破碎、性能故障、商品描述与网站不符等问题并经核查情况属实,平台经营者应要求平台内经营者允许顾客自收到商品之日起7d内(含7d)退货、15d内(含15d)换货,并由平台内经营者承担运费。经消费者在购买时确认不宜退货的商品，平台经营者可协助平台内经营者与消费者协调并达成一致的处理方案。顾客自提商品在运输过程中造成的商品损坏、漏液、破碎、性能故障等问题,由顾客自行承担。</w:t>
      </w:r>
    </w:p>
    <w:p w14:paraId="0BAF19A1">
      <w:pPr>
        <w:pStyle w:val="169"/>
      </w:pPr>
      <w:r>
        <w:rPr>
          <w:rFonts w:hint="eastAsia"/>
        </w:rPr>
        <w:t>顾客收到的商品存在原装配件缺失问题并经售后人员核查情况属实平台应要求平台内经营者补发配件并承担运费。</w:t>
      </w:r>
    </w:p>
    <w:p w14:paraId="4C265AA8">
      <w:pPr>
        <w:pStyle w:val="169"/>
      </w:pPr>
      <w:r>
        <w:rPr>
          <w:rFonts w:hint="eastAsia"/>
        </w:rPr>
        <w:t>顾客收到的商品性能与网站描述不符并经核查情况属实,平台应允许顾客自收到商品之日起7d内(含7d)退货、15d内(含15d)换货,并由平台内经营者承担运费。</w:t>
      </w:r>
    </w:p>
    <w:p w14:paraId="2993264E">
      <w:pPr>
        <w:pStyle w:val="169"/>
      </w:pPr>
      <w:r>
        <w:rPr>
          <w:rFonts w:hint="eastAsia"/>
        </w:rPr>
        <w:t>发生商品错发、漏发等问题时,平台应要求平台内经营者为顾客免费提供商品调换、补发服务。</w:t>
      </w:r>
    </w:p>
    <w:p w14:paraId="362E0756">
      <w:pPr>
        <w:pStyle w:val="96"/>
        <w:spacing w:before="156" w:after="156"/>
      </w:pPr>
      <w:r>
        <w:rPr>
          <w:rFonts w:hint="eastAsia"/>
        </w:rPr>
        <w:t>无理由退货</w:t>
      </w:r>
    </w:p>
    <w:p w14:paraId="3EF3D76B">
      <w:pPr>
        <w:pStyle w:val="169"/>
      </w:pPr>
      <w:r>
        <w:rPr>
          <w:rFonts w:hint="eastAsia"/>
        </w:rPr>
        <w:t>平台经营者应明示不适用无理由退货的商品类别,明示的商品类别应符合法律法规的规定。根据商品性质并经顾客在购买时确认不宜退货的商品,平台可不提供无理由退货服务。</w:t>
      </w:r>
    </w:p>
    <w:p w14:paraId="46F97157">
      <w:pPr>
        <w:pStyle w:val="169"/>
      </w:pPr>
      <w:r>
        <w:rPr>
          <w:rFonts w:hint="eastAsia"/>
        </w:rPr>
        <w:t>对于适用无理由退货的商品,平台经营者应要求平台内经营者为顾客提供7d无理由退货服务,退货运费由顾客承担。</w:t>
      </w:r>
    </w:p>
    <w:p w14:paraId="20814195">
      <w:pPr>
        <w:pStyle w:val="67"/>
        <w:spacing w:before="156" w:after="156"/>
        <w:ind w:left="0"/>
      </w:pPr>
      <w:r>
        <w:rPr>
          <w:rFonts w:hint="eastAsia"/>
        </w:rPr>
        <w:t>非实物商品</w:t>
      </w:r>
    </w:p>
    <w:p w14:paraId="129AC169">
      <w:pPr>
        <w:pStyle w:val="166"/>
      </w:pPr>
      <w:r>
        <w:rPr>
          <w:rFonts w:hint="eastAsia"/>
        </w:rPr>
        <w:t>平台经营者应明示订单取消规则、订单取消收费标准等要求。</w:t>
      </w:r>
    </w:p>
    <w:p w14:paraId="369F0C89">
      <w:pPr>
        <w:pStyle w:val="166"/>
      </w:pPr>
      <w:r>
        <w:rPr>
          <w:rFonts w:hint="eastAsia"/>
        </w:rPr>
        <w:t>当平台内经营者提供的服务低于服务承诺时,平台经营者应要求平台内经营者根据顾客的实际损失对顾客给予补偿,具体补偿金额由顾客和平台内经营者双方协商确定。</w:t>
      </w:r>
    </w:p>
    <w:p w14:paraId="2F8C19A6">
      <w:pPr>
        <w:pStyle w:val="166"/>
      </w:pPr>
      <w:r>
        <w:rPr>
          <w:rFonts w:hint="eastAsia"/>
        </w:rPr>
        <w:t>平台经营者应协助解决平台内经营者和顾客之间的售后问题,包括但不限于服务水平认定、补偿金额确定、补偿款催发等。</w:t>
      </w:r>
    </w:p>
    <w:p w14:paraId="61732F73">
      <w:pPr>
        <w:pStyle w:val="107"/>
        <w:spacing w:before="156" w:after="156"/>
      </w:pPr>
      <w:bookmarkStart w:id="67" w:name="_Toc201132594"/>
      <w:r>
        <w:rPr>
          <w:rFonts w:hint="eastAsia"/>
        </w:rPr>
        <w:t>退款服务</w:t>
      </w:r>
      <w:bookmarkEnd w:id="67"/>
    </w:p>
    <w:p w14:paraId="0B05E426">
      <w:pPr>
        <w:pStyle w:val="67"/>
        <w:spacing w:before="156" w:after="156"/>
        <w:ind w:left="0"/>
      </w:pPr>
      <w:r>
        <w:rPr>
          <w:rFonts w:hint="eastAsia"/>
        </w:rPr>
        <w:t>退款方式</w:t>
      </w:r>
    </w:p>
    <w:p w14:paraId="791F4661">
      <w:pPr>
        <w:pStyle w:val="166"/>
      </w:pPr>
      <w:r>
        <w:rPr>
          <w:rFonts w:hint="eastAsia"/>
        </w:rPr>
        <w:t>平台退款应按照原支付路径退还给顾客,若不能按原支付路径退回,平台应明示退款方式。</w:t>
      </w:r>
    </w:p>
    <w:p w14:paraId="2F210EE6">
      <w:pPr>
        <w:pStyle w:val="166"/>
      </w:pPr>
      <w:r>
        <w:rPr>
          <w:rFonts w:hint="eastAsia"/>
        </w:rPr>
        <w:t>平台退款方式可参见附录A。</w:t>
      </w:r>
    </w:p>
    <w:p w14:paraId="7736C39D">
      <w:pPr>
        <w:pStyle w:val="166"/>
      </w:pPr>
      <w:r>
        <w:rPr>
          <w:rFonts w:hint="eastAsia"/>
        </w:rPr>
        <w:t>非实物类商品的补偿款发放途径由买卖双方协商确定。</w:t>
      </w:r>
    </w:p>
    <w:p w14:paraId="7D42026F">
      <w:pPr>
        <w:pStyle w:val="67"/>
        <w:spacing w:before="156" w:after="156"/>
        <w:ind w:left="0"/>
      </w:pPr>
      <w:r>
        <w:rPr>
          <w:rFonts w:hint="eastAsia"/>
        </w:rPr>
        <w:t>退款时限</w:t>
      </w:r>
    </w:p>
    <w:p w14:paraId="0C298A80">
      <w:pPr>
        <w:pStyle w:val="166"/>
      </w:pPr>
      <w:r>
        <w:rPr>
          <w:rFonts w:hint="eastAsia"/>
        </w:rPr>
        <w:t>无退货的退款,平台应在退款协定达成后1个工作日内处理退款;有退货的退款,应在收到退货后1个工作日内处理退款。促销活动期间,退款处理时限可适当顺延,但应明示具体退款时限。</w:t>
      </w:r>
    </w:p>
    <w:p w14:paraId="6709387B">
      <w:pPr>
        <w:pStyle w:val="166"/>
      </w:pPr>
      <w:r>
        <w:rPr>
          <w:rFonts w:hint="eastAsia"/>
        </w:rPr>
        <w:t>非实物类商品的补偿款发放时限由买卖双方协商确定。</w:t>
      </w:r>
    </w:p>
    <w:p w14:paraId="406D3F07">
      <w:pPr>
        <w:pStyle w:val="107"/>
        <w:spacing w:before="156" w:after="156"/>
      </w:pPr>
      <w:bookmarkStart w:id="68" w:name="_Toc201132595"/>
      <w:r>
        <w:rPr>
          <w:rFonts w:hint="eastAsia"/>
        </w:rPr>
        <w:t>投诉管理</w:t>
      </w:r>
      <w:bookmarkEnd w:id="68"/>
    </w:p>
    <w:p w14:paraId="21C9644E">
      <w:pPr>
        <w:pStyle w:val="167"/>
        <w:ind w:left="0"/>
      </w:pPr>
      <w:r>
        <w:rPr>
          <w:rFonts w:hint="eastAsia"/>
        </w:rPr>
        <w:t>平台经营者应建立消费者纠纷和解制度、消费者维权制度等消费者权益保障机制，建立并明示投诉处理渠道，明示各类投诉的处理时限和处理方案，要求平台内经营者按平台的规定执行。</w:t>
      </w:r>
    </w:p>
    <w:p w14:paraId="124BA2F7">
      <w:pPr>
        <w:pStyle w:val="167"/>
        <w:ind w:left="0"/>
      </w:pPr>
      <w:r>
        <w:rPr>
          <w:rFonts w:hint="eastAsia"/>
        </w:rPr>
        <w:t>消费者对平台内经营者关于商品质量、物流、售后服务等方面的投诉宜由平台经营者集中受理，受理后转交至平台内经营者处理。对于消费者直接面向平台内经营者的投诉，平台经营者应有管理机制对投诉处理情况进行跟踪和监管。</w:t>
      </w:r>
    </w:p>
    <w:p w14:paraId="15EB9FC4">
      <w:pPr>
        <w:pStyle w:val="167"/>
        <w:ind w:left="0"/>
      </w:pPr>
      <w:r>
        <w:rPr>
          <w:rFonts w:hint="eastAsia"/>
        </w:rPr>
        <w:t>对于存在争议的投诉处理，平台经营者应负责协调消费者和平台内经营者，尽快形成或明确处理方案，保障消费者和平台内经营者双方的合法权益。</w:t>
      </w:r>
    </w:p>
    <w:p w14:paraId="11231539">
      <w:pPr>
        <w:pStyle w:val="167"/>
        <w:ind w:left="0"/>
      </w:pPr>
      <w:r>
        <w:rPr>
          <w:rFonts w:hint="eastAsia"/>
        </w:rPr>
        <w:t>对于无法协调的投诉纠纷处理，平台经营者应明确告知交易各方进一步处理纠纷的途径，并配合向相关管理部门举证。</w:t>
      </w:r>
    </w:p>
    <w:p w14:paraId="4F87A494">
      <w:pPr>
        <w:pStyle w:val="107"/>
        <w:spacing w:before="156" w:after="156"/>
      </w:pPr>
      <w:bookmarkStart w:id="69" w:name="_Toc201132596"/>
      <w:r>
        <w:rPr>
          <w:rFonts w:hint="eastAsia"/>
        </w:rPr>
        <w:t>服务持续改进</w:t>
      </w:r>
      <w:bookmarkEnd w:id="69"/>
    </w:p>
    <w:p w14:paraId="1A31B9A6">
      <w:pPr>
        <w:pStyle w:val="167"/>
        <w:ind w:left="0"/>
      </w:pPr>
      <w:r>
        <w:rPr>
          <w:rFonts w:hint="eastAsia"/>
        </w:rPr>
        <w:t>平台经营者应建立售后服务持续改进制度,不断提升顾客满意度。</w:t>
      </w:r>
    </w:p>
    <w:p w14:paraId="30FEEAAB">
      <w:pPr>
        <w:pStyle w:val="167"/>
        <w:ind w:left="0"/>
      </w:pPr>
      <w:r>
        <w:rPr>
          <w:rFonts w:hint="eastAsia"/>
        </w:rPr>
        <w:t>平台经营者应依据顾客反馈、平台检查结果和政府管理部门检查结果,定期或不定期对平台内经营者的售后服务进行考核。对于达不到平台考核要求的平台内经营者,应有相应的惩罚措施。</w:t>
      </w:r>
    </w:p>
    <w:p w14:paraId="762924BA">
      <w:pPr>
        <w:pStyle w:val="167"/>
        <w:ind w:left="0"/>
      </w:pPr>
      <w:r>
        <w:rPr>
          <w:rFonts w:hint="eastAsia"/>
        </w:rPr>
        <w:t>平台经营者应定期或不定期对售后服务情况进行统计分析,作为平台加强自身管理、提升服务水平的依据。</w:t>
      </w:r>
    </w:p>
    <w:p w14:paraId="78418F28">
      <w:pPr>
        <w:pStyle w:val="166"/>
        <w:numPr>
          <w:ilvl w:val="0"/>
          <w:numId w:val="0"/>
        </w:numPr>
      </w:pPr>
    </w:p>
    <w:p w14:paraId="6CBFA4F0">
      <w:pPr>
        <w:pStyle w:val="166"/>
        <w:numPr>
          <w:ilvl w:val="0"/>
          <w:numId w:val="0"/>
        </w:numPr>
        <w:sectPr>
          <w:pgSz w:w="11906" w:h="16838"/>
          <w:pgMar w:top="1928" w:right="1134" w:bottom="1134" w:left="1134" w:header="1418" w:footer="1134" w:gutter="284"/>
          <w:pgNumType w:start="1"/>
          <w:cols w:space="425" w:num="1"/>
          <w:formProt w:val="0"/>
          <w:docGrid w:type="lines" w:linePitch="312" w:charSpace="0"/>
        </w:sectPr>
      </w:pPr>
    </w:p>
    <w:bookmarkEnd w:id="24"/>
    <w:p w14:paraId="7E0ED85F">
      <w:pPr>
        <w:pStyle w:val="200"/>
      </w:pPr>
      <w:bookmarkStart w:id="70" w:name="BookMark5"/>
    </w:p>
    <w:p w14:paraId="10EA9950">
      <w:pPr>
        <w:pStyle w:val="201"/>
      </w:pPr>
    </w:p>
    <w:p w14:paraId="7BF5D278">
      <w:pPr>
        <w:pStyle w:val="78"/>
        <w:spacing w:after="156"/>
      </w:pPr>
      <w:r>
        <w:br w:type="textWrapping"/>
      </w:r>
      <w:bookmarkStart w:id="71" w:name="_Toc201132597"/>
      <w:r>
        <w:rPr>
          <w:rFonts w:hint="eastAsia"/>
        </w:rPr>
        <w:t>（资料性）</w:t>
      </w:r>
      <w:r>
        <w:br w:type="textWrapping"/>
      </w:r>
      <w:r>
        <w:rPr>
          <w:rFonts w:hint="eastAsia"/>
        </w:rPr>
        <w:t>电子商务服务平台退款方式</w:t>
      </w:r>
      <w:bookmarkEnd w:id="71"/>
    </w:p>
    <w:p w14:paraId="7DB155A0">
      <w:pPr>
        <w:pStyle w:val="58"/>
        <w:ind w:firstLine="420"/>
      </w:pPr>
      <w:r>
        <w:rPr>
          <w:rFonts w:hint="eastAsia"/>
        </w:rPr>
        <w:t>表</w:t>
      </w:r>
      <w:r>
        <w:rPr>
          <w:rFonts w:hint="eastAsia" w:ascii="黑体" w:hAnsi="黑体" w:eastAsia="黑体"/>
        </w:rPr>
        <w:t>A.1</w:t>
      </w:r>
      <w:r>
        <w:rPr>
          <w:rFonts w:hint="eastAsia"/>
        </w:rPr>
        <w:t xml:space="preserve"> 给出了电子商务服务平台退款方式。</w:t>
      </w:r>
    </w:p>
    <w:p w14:paraId="1F6CCCC7">
      <w:pPr>
        <w:pStyle w:val="79"/>
        <w:spacing w:before="156" w:after="156"/>
      </w:pPr>
      <w:r>
        <w:rPr>
          <w:rFonts w:hint="eastAsia"/>
        </w:rPr>
        <w:t>电子商务服务平台退款方式</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3"/>
        <w:gridCol w:w="1167"/>
        <w:gridCol w:w="1167"/>
        <w:gridCol w:w="4667"/>
      </w:tblGrid>
      <w:tr w14:paraId="1CDE20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gridSpan w:val="3"/>
            <w:tcBorders>
              <w:top w:val="single" w:color="auto" w:sz="8" w:space="0"/>
              <w:bottom w:val="single" w:color="auto" w:sz="8" w:space="0"/>
            </w:tcBorders>
            <w:shd w:val="clear" w:color="auto" w:fill="auto"/>
            <w:vAlign w:val="center"/>
          </w:tcPr>
          <w:p w14:paraId="41C15AA0">
            <w:pPr>
              <w:pStyle w:val="180"/>
            </w:pPr>
            <w:r>
              <w:rPr>
                <w:rFonts w:hint="eastAsia"/>
              </w:rPr>
              <w:t>支付方式</w:t>
            </w:r>
          </w:p>
        </w:tc>
        <w:tc>
          <w:tcPr>
            <w:tcW w:w="4667" w:type="dxa"/>
            <w:tcBorders>
              <w:top w:val="single" w:color="auto" w:sz="8" w:space="0"/>
              <w:bottom w:val="single" w:color="auto" w:sz="8" w:space="0"/>
            </w:tcBorders>
            <w:shd w:val="clear" w:color="auto" w:fill="auto"/>
            <w:vAlign w:val="center"/>
          </w:tcPr>
          <w:p w14:paraId="3F429A5B">
            <w:pPr>
              <w:pStyle w:val="180"/>
            </w:pPr>
            <w:r>
              <w:rPr>
                <w:rFonts w:hint="eastAsia"/>
              </w:rPr>
              <w:t>退款方式</w:t>
            </w:r>
          </w:p>
        </w:tc>
      </w:tr>
      <w:tr w14:paraId="30AB3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Merge w:val="restart"/>
            <w:tcBorders>
              <w:top w:val="single" w:color="auto" w:sz="8" w:space="0"/>
            </w:tcBorders>
            <w:shd w:val="clear" w:color="auto" w:fill="auto"/>
            <w:vAlign w:val="center"/>
          </w:tcPr>
          <w:p w14:paraId="7F6E04A9">
            <w:pPr>
              <w:pStyle w:val="180"/>
            </w:pPr>
            <w:r>
              <w:rPr>
                <w:rFonts w:hint="eastAsia"/>
              </w:rPr>
              <w:t>在线支付</w:t>
            </w:r>
          </w:p>
        </w:tc>
        <w:tc>
          <w:tcPr>
            <w:tcW w:w="2334" w:type="dxa"/>
            <w:gridSpan w:val="2"/>
            <w:tcBorders>
              <w:top w:val="single" w:color="auto" w:sz="8" w:space="0"/>
            </w:tcBorders>
            <w:shd w:val="clear" w:color="auto" w:fill="auto"/>
          </w:tcPr>
          <w:p w14:paraId="2FF5ECD3">
            <w:pPr>
              <w:pStyle w:val="180"/>
            </w:pPr>
            <w:r>
              <w:t>银行卡(储蓄卡或信用卡)</w:t>
            </w:r>
          </w:p>
        </w:tc>
        <w:tc>
          <w:tcPr>
            <w:tcW w:w="4667" w:type="dxa"/>
            <w:tcBorders>
              <w:top w:val="single" w:color="auto" w:sz="8" w:space="0"/>
            </w:tcBorders>
            <w:shd w:val="clear" w:color="auto" w:fill="auto"/>
          </w:tcPr>
          <w:p w14:paraId="3D875819">
            <w:pPr>
              <w:pStyle w:val="180"/>
            </w:pPr>
            <w:r>
              <w:rPr>
                <w:spacing w:val="19"/>
              </w:rPr>
              <w:t>退回原支付卡</w:t>
            </w:r>
          </w:p>
        </w:tc>
      </w:tr>
      <w:tr w14:paraId="29743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9" w:hRule="atLeast"/>
          <w:jc w:val="center"/>
        </w:trPr>
        <w:tc>
          <w:tcPr>
            <w:tcW w:w="2333" w:type="dxa"/>
            <w:vMerge w:val="continue"/>
            <w:shd w:val="clear" w:color="auto" w:fill="auto"/>
            <w:vAlign w:val="center"/>
          </w:tcPr>
          <w:p w14:paraId="32819E91">
            <w:pPr>
              <w:pStyle w:val="180"/>
            </w:pPr>
          </w:p>
        </w:tc>
        <w:tc>
          <w:tcPr>
            <w:tcW w:w="2334" w:type="dxa"/>
            <w:gridSpan w:val="2"/>
            <w:vMerge w:val="restart"/>
            <w:shd w:val="clear" w:color="auto" w:fill="auto"/>
            <w:vAlign w:val="center"/>
          </w:tcPr>
          <w:p w14:paraId="2F4FCF3F">
            <w:pPr>
              <w:pStyle w:val="180"/>
            </w:pPr>
            <w:r>
              <w:t>银行卡+电子券/积分</w:t>
            </w:r>
          </w:p>
        </w:tc>
        <w:tc>
          <w:tcPr>
            <w:tcW w:w="4667" w:type="dxa"/>
            <w:shd w:val="clear" w:color="auto" w:fill="auto"/>
            <w:vAlign w:val="center"/>
          </w:tcPr>
          <w:p w14:paraId="7527DB51">
            <w:pPr>
              <w:pStyle w:val="180"/>
            </w:pPr>
            <w:r>
              <w:rPr>
                <w:spacing w:val="19"/>
              </w:rPr>
              <w:t>银行卡支付款项退回原支付卡</w:t>
            </w:r>
          </w:p>
        </w:tc>
      </w:tr>
      <w:tr w14:paraId="7A90F6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9" w:hRule="atLeast"/>
          <w:jc w:val="center"/>
        </w:trPr>
        <w:tc>
          <w:tcPr>
            <w:tcW w:w="2333" w:type="dxa"/>
            <w:vMerge w:val="continue"/>
            <w:shd w:val="clear" w:color="auto" w:fill="auto"/>
            <w:vAlign w:val="center"/>
          </w:tcPr>
          <w:p w14:paraId="1676BE9E">
            <w:pPr>
              <w:pStyle w:val="180"/>
            </w:pPr>
          </w:p>
        </w:tc>
        <w:tc>
          <w:tcPr>
            <w:tcW w:w="2334" w:type="dxa"/>
            <w:gridSpan w:val="2"/>
            <w:vMerge w:val="continue"/>
            <w:shd w:val="clear" w:color="auto" w:fill="auto"/>
          </w:tcPr>
          <w:p w14:paraId="31BE47F7">
            <w:pPr>
              <w:pStyle w:val="180"/>
            </w:pPr>
          </w:p>
        </w:tc>
        <w:tc>
          <w:tcPr>
            <w:tcW w:w="4667" w:type="dxa"/>
            <w:shd w:val="clear" w:color="auto" w:fill="auto"/>
            <w:vAlign w:val="center"/>
          </w:tcPr>
          <w:p w14:paraId="55E213F7">
            <w:pPr>
              <w:pStyle w:val="180"/>
            </w:pPr>
            <w:r>
              <w:rPr>
                <w:spacing w:val="17"/>
              </w:rPr>
              <w:t>电子券/积分返还至平台账户</w:t>
            </w:r>
          </w:p>
        </w:tc>
      </w:tr>
      <w:tr w14:paraId="234BC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Merge w:val="continue"/>
            <w:shd w:val="clear" w:color="auto" w:fill="auto"/>
            <w:vAlign w:val="center"/>
          </w:tcPr>
          <w:p w14:paraId="15633B0D">
            <w:pPr>
              <w:pStyle w:val="180"/>
            </w:pPr>
          </w:p>
        </w:tc>
        <w:tc>
          <w:tcPr>
            <w:tcW w:w="1167" w:type="dxa"/>
            <w:vMerge w:val="restart"/>
            <w:shd w:val="clear" w:color="auto" w:fill="auto"/>
            <w:vAlign w:val="center"/>
          </w:tcPr>
          <w:p w14:paraId="619829E8">
            <w:pPr>
              <w:pStyle w:val="180"/>
            </w:pPr>
            <w:r>
              <w:rPr>
                <w:rFonts w:hint="eastAsia"/>
              </w:rPr>
              <w:t>第三方支付</w:t>
            </w:r>
          </w:p>
        </w:tc>
        <w:tc>
          <w:tcPr>
            <w:tcW w:w="1167" w:type="dxa"/>
            <w:shd w:val="clear" w:color="auto" w:fill="auto"/>
            <w:vAlign w:val="center"/>
          </w:tcPr>
          <w:p w14:paraId="751CFFAB">
            <w:pPr>
              <w:pStyle w:val="180"/>
            </w:pPr>
            <w:r>
              <w:rPr>
                <w:rFonts w:hint="eastAsia"/>
              </w:rPr>
              <w:t>账户余额</w:t>
            </w:r>
          </w:p>
        </w:tc>
        <w:tc>
          <w:tcPr>
            <w:tcW w:w="4667" w:type="dxa"/>
            <w:shd w:val="clear" w:color="auto" w:fill="auto"/>
            <w:vAlign w:val="center"/>
          </w:tcPr>
          <w:p w14:paraId="1A37158C">
            <w:pPr>
              <w:pStyle w:val="180"/>
            </w:pPr>
            <w:r>
              <w:rPr>
                <w:spacing w:val="17"/>
              </w:rPr>
              <w:t>退回原支付账户</w:t>
            </w:r>
          </w:p>
        </w:tc>
      </w:tr>
      <w:tr w14:paraId="5E459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Merge w:val="continue"/>
            <w:shd w:val="clear" w:color="auto" w:fill="auto"/>
            <w:vAlign w:val="center"/>
          </w:tcPr>
          <w:p w14:paraId="3FFF1335">
            <w:pPr>
              <w:pStyle w:val="180"/>
            </w:pPr>
          </w:p>
        </w:tc>
        <w:tc>
          <w:tcPr>
            <w:tcW w:w="1167" w:type="dxa"/>
            <w:vMerge w:val="continue"/>
            <w:shd w:val="clear" w:color="auto" w:fill="auto"/>
            <w:vAlign w:val="center"/>
          </w:tcPr>
          <w:p w14:paraId="3C2F2A01">
            <w:pPr>
              <w:pStyle w:val="180"/>
            </w:pPr>
          </w:p>
        </w:tc>
        <w:tc>
          <w:tcPr>
            <w:tcW w:w="1167" w:type="dxa"/>
            <w:shd w:val="clear" w:color="auto" w:fill="auto"/>
            <w:vAlign w:val="center"/>
          </w:tcPr>
          <w:p w14:paraId="5459557A">
            <w:pPr>
              <w:pStyle w:val="180"/>
            </w:pPr>
            <w:r>
              <w:rPr>
                <w:rFonts w:hint="eastAsia"/>
              </w:rPr>
              <w:t>银行卡</w:t>
            </w:r>
          </w:p>
        </w:tc>
        <w:tc>
          <w:tcPr>
            <w:tcW w:w="4667" w:type="dxa"/>
            <w:shd w:val="clear" w:color="auto" w:fill="auto"/>
            <w:vAlign w:val="center"/>
          </w:tcPr>
          <w:p w14:paraId="00515411">
            <w:pPr>
              <w:pStyle w:val="180"/>
            </w:pPr>
            <w:r>
              <w:rPr>
                <w:spacing w:val="17"/>
              </w:rPr>
              <w:t>退回原支付卡</w:t>
            </w:r>
          </w:p>
        </w:tc>
      </w:tr>
      <w:tr w14:paraId="1DAE6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Merge w:val="restart"/>
            <w:shd w:val="clear" w:color="auto" w:fill="auto"/>
            <w:vAlign w:val="center"/>
          </w:tcPr>
          <w:p w14:paraId="398A300B">
            <w:pPr>
              <w:pStyle w:val="180"/>
            </w:pPr>
            <w:r>
              <w:rPr>
                <w:rFonts w:hint="eastAsia"/>
              </w:rPr>
              <w:t>货到付款/自提支付</w:t>
            </w:r>
          </w:p>
        </w:tc>
        <w:tc>
          <w:tcPr>
            <w:tcW w:w="2334" w:type="dxa"/>
            <w:gridSpan w:val="2"/>
            <w:shd w:val="clear" w:color="auto" w:fill="auto"/>
            <w:vAlign w:val="center"/>
          </w:tcPr>
          <w:p w14:paraId="6C6627F0">
            <w:pPr>
              <w:pStyle w:val="180"/>
            </w:pPr>
            <w:r>
              <w:rPr>
                <w:rFonts w:hint="eastAsia"/>
              </w:rPr>
              <w:t>POS刷卡</w:t>
            </w:r>
          </w:p>
        </w:tc>
        <w:tc>
          <w:tcPr>
            <w:tcW w:w="4667" w:type="dxa"/>
            <w:shd w:val="clear" w:color="auto" w:fill="auto"/>
            <w:vAlign w:val="center"/>
          </w:tcPr>
          <w:p w14:paraId="720F70F6">
            <w:pPr>
              <w:pStyle w:val="180"/>
            </w:pPr>
            <w:r>
              <w:rPr>
                <w:spacing w:val="17"/>
              </w:rPr>
              <w:t>退回原支付卡</w:t>
            </w:r>
          </w:p>
        </w:tc>
      </w:tr>
      <w:tr w14:paraId="3AAB9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Merge w:val="continue"/>
            <w:shd w:val="clear" w:color="auto" w:fill="auto"/>
            <w:vAlign w:val="center"/>
          </w:tcPr>
          <w:p w14:paraId="0B633626">
            <w:pPr>
              <w:pStyle w:val="180"/>
            </w:pPr>
          </w:p>
        </w:tc>
        <w:tc>
          <w:tcPr>
            <w:tcW w:w="2334" w:type="dxa"/>
            <w:gridSpan w:val="2"/>
            <w:shd w:val="clear" w:color="auto" w:fill="auto"/>
            <w:vAlign w:val="center"/>
          </w:tcPr>
          <w:p w14:paraId="15F89C82">
            <w:pPr>
              <w:pStyle w:val="180"/>
            </w:pPr>
            <w:r>
              <w:rPr>
                <w:rFonts w:hint="eastAsia"/>
              </w:rPr>
              <w:t>支票支付</w:t>
            </w:r>
          </w:p>
        </w:tc>
        <w:tc>
          <w:tcPr>
            <w:tcW w:w="4667" w:type="dxa"/>
            <w:shd w:val="clear" w:color="auto" w:fill="auto"/>
            <w:vAlign w:val="center"/>
          </w:tcPr>
          <w:p w14:paraId="6CA0DCFC">
            <w:pPr>
              <w:pStyle w:val="180"/>
            </w:pPr>
            <w:r>
              <w:rPr>
                <w:spacing w:val="17"/>
              </w:rPr>
              <w:t>退回原支付账户</w:t>
            </w:r>
          </w:p>
        </w:tc>
      </w:tr>
      <w:tr w14:paraId="2F374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Merge w:val="continue"/>
            <w:shd w:val="clear" w:color="auto" w:fill="auto"/>
            <w:vAlign w:val="center"/>
          </w:tcPr>
          <w:p w14:paraId="114F00AF">
            <w:pPr>
              <w:pStyle w:val="180"/>
            </w:pPr>
          </w:p>
        </w:tc>
        <w:tc>
          <w:tcPr>
            <w:tcW w:w="2334" w:type="dxa"/>
            <w:gridSpan w:val="2"/>
            <w:shd w:val="clear" w:color="auto" w:fill="auto"/>
            <w:vAlign w:val="center"/>
          </w:tcPr>
          <w:p w14:paraId="13F91E56">
            <w:pPr>
              <w:pStyle w:val="180"/>
            </w:pPr>
            <w:r>
              <w:rPr>
                <w:rFonts w:hint="eastAsia"/>
              </w:rPr>
              <w:t>现金支付</w:t>
            </w:r>
          </w:p>
        </w:tc>
        <w:tc>
          <w:tcPr>
            <w:tcW w:w="4667" w:type="dxa"/>
            <w:shd w:val="clear" w:color="auto" w:fill="auto"/>
            <w:vAlign w:val="center"/>
          </w:tcPr>
          <w:p w14:paraId="2B2C24A5">
            <w:pPr>
              <w:pStyle w:val="180"/>
            </w:pPr>
            <w:r>
              <w:rPr>
                <w:spacing w:val="18"/>
              </w:rPr>
              <w:t>退回个人储蓄卡或返还现金</w:t>
            </w:r>
          </w:p>
        </w:tc>
      </w:tr>
      <w:tr w14:paraId="23B9E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vMerge w:val="continue"/>
            <w:shd w:val="clear" w:color="auto" w:fill="auto"/>
            <w:vAlign w:val="center"/>
          </w:tcPr>
          <w:p w14:paraId="26BCDF8A">
            <w:pPr>
              <w:pStyle w:val="180"/>
            </w:pPr>
          </w:p>
        </w:tc>
        <w:tc>
          <w:tcPr>
            <w:tcW w:w="2334" w:type="dxa"/>
            <w:gridSpan w:val="2"/>
            <w:shd w:val="clear" w:color="auto" w:fill="auto"/>
            <w:vAlign w:val="center"/>
          </w:tcPr>
          <w:p w14:paraId="16231A8B">
            <w:pPr>
              <w:pStyle w:val="180"/>
            </w:pPr>
            <w:r>
              <w:rPr>
                <w:rFonts w:hint="eastAsia"/>
              </w:rPr>
              <w:t>预付卡支付</w:t>
            </w:r>
          </w:p>
        </w:tc>
        <w:tc>
          <w:tcPr>
            <w:tcW w:w="4667" w:type="dxa"/>
            <w:shd w:val="clear" w:color="auto" w:fill="auto"/>
            <w:vAlign w:val="center"/>
          </w:tcPr>
          <w:p w14:paraId="321831BD">
            <w:pPr>
              <w:pStyle w:val="180"/>
            </w:pPr>
            <w:r>
              <w:rPr>
                <w:spacing w:val="18"/>
              </w:rPr>
              <w:t>原预付卡账户或新预付卡</w:t>
            </w:r>
          </w:p>
        </w:tc>
      </w:tr>
      <w:tr w14:paraId="2E14D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3" w:type="dxa"/>
            <w:shd w:val="clear" w:color="auto" w:fill="auto"/>
            <w:vAlign w:val="center"/>
          </w:tcPr>
          <w:p w14:paraId="21507E53">
            <w:pPr>
              <w:pStyle w:val="180"/>
            </w:pPr>
            <w:r>
              <w:rPr>
                <w:rFonts w:hint="eastAsia"/>
              </w:rPr>
              <w:t>分期付款</w:t>
            </w:r>
          </w:p>
        </w:tc>
        <w:tc>
          <w:tcPr>
            <w:tcW w:w="2334" w:type="dxa"/>
            <w:gridSpan w:val="2"/>
            <w:shd w:val="clear" w:color="auto" w:fill="auto"/>
            <w:vAlign w:val="center"/>
          </w:tcPr>
          <w:p w14:paraId="47DD33F7">
            <w:pPr>
              <w:pStyle w:val="180"/>
            </w:pPr>
            <w:r>
              <w:rPr>
                <w:rFonts w:hint="eastAsia"/>
              </w:rPr>
              <w:t>在线分期</w:t>
            </w:r>
          </w:p>
        </w:tc>
        <w:tc>
          <w:tcPr>
            <w:tcW w:w="4667" w:type="dxa"/>
            <w:shd w:val="clear" w:color="auto" w:fill="auto"/>
            <w:vAlign w:val="center"/>
          </w:tcPr>
          <w:p w14:paraId="5654F612">
            <w:pPr>
              <w:pStyle w:val="180"/>
            </w:pPr>
            <w:r>
              <w:rPr>
                <w:spacing w:val="17"/>
              </w:rPr>
              <w:t>原支付卡(1</w:t>
            </w:r>
            <w:r>
              <w:rPr>
                <w:spacing w:val="17"/>
                <w:position w:val="-2"/>
              </w:rPr>
              <w:t>.</w:t>
            </w:r>
            <w:r>
              <w:rPr>
                <w:spacing w:val="35"/>
                <w:position w:val="-2"/>
              </w:rPr>
              <w:t xml:space="preserve"> </w:t>
            </w:r>
            <w:r>
              <w:rPr>
                <w:spacing w:val="17"/>
              </w:rPr>
              <w:t>按银行期数</w:t>
            </w:r>
            <w:r>
              <w:rPr>
                <w:spacing w:val="-5"/>
              </w:rPr>
              <w:t xml:space="preserve"> </w:t>
            </w:r>
            <w:r>
              <w:rPr>
                <w:spacing w:val="17"/>
              </w:rPr>
              <w:t>,一次性返还</w:t>
            </w:r>
            <w:r>
              <w:rPr>
                <w:spacing w:val="-5"/>
              </w:rPr>
              <w:t xml:space="preserve"> </w:t>
            </w:r>
            <w:r>
              <w:rPr>
                <w:spacing w:val="17"/>
                <w:position w:val="-1"/>
              </w:rPr>
              <w:t>;2</w:t>
            </w:r>
            <w:r>
              <w:rPr>
                <w:spacing w:val="17"/>
                <w:position w:val="-2"/>
              </w:rPr>
              <w:t>.</w:t>
            </w:r>
            <w:r>
              <w:rPr>
                <w:spacing w:val="40"/>
                <w:position w:val="-2"/>
              </w:rPr>
              <w:t xml:space="preserve"> </w:t>
            </w:r>
            <w:r>
              <w:rPr>
                <w:spacing w:val="17"/>
              </w:rPr>
              <w:t>分期手续费返</w:t>
            </w:r>
            <w:r>
              <w:rPr>
                <w:spacing w:val="16"/>
              </w:rPr>
              <w:t>还由</w:t>
            </w:r>
            <w:r>
              <w:t xml:space="preserve"> </w:t>
            </w:r>
            <w:r>
              <w:rPr>
                <w:spacing w:val="18"/>
              </w:rPr>
              <w:t>发卡行决定)</w:t>
            </w:r>
          </w:p>
        </w:tc>
      </w:tr>
      <w:tr w14:paraId="21911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gridSpan w:val="3"/>
            <w:shd w:val="clear" w:color="auto" w:fill="auto"/>
            <w:vAlign w:val="center"/>
          </w:tcPr>
          <w:p w14:paraId="49161845">
            <w:pPr>
              <w:pStyle w:val="180"/>
            </w:pPr>
            <w:r>
              <w:rPr>
                <w:rFonts w:hint="eastAsia"/>
              </w:rPr>
              <w:t>公司转账</w:t>
            </w:r>
          </w:p>
        </w:tc>
        <w:tc>
          <w:tcPr>
            <w:tcW w:w="4667" w:type="dxa"/>
            <w:shd w:val="clear" w:color="auto" w:fill="auto"/>
            <w:vAlign w:val="center"/>
          </w:tcPr>
          <w:p w14:paraId="265FB1C7">
            <w:pPr>
              <w:pStyle w:val="180"/>
            </w:pPr>
            <w:r>
              <w:rPr>
                <w:spacing w:val="17"/>
              </w:rPr>
              <w:t>原支付公司账户</w:t>
            </w:r>
          </w:p>
        </w:tc>
      </w:tr>
      <w:tr w14:paraId="4FDBC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gridSpan w:val="3"/>
            <w:tcBorders>
              <w:bottom w:val="single" w:color="auto" w:sz="8" w:space="0"/>
            </w:tcBorders>
            <w:shd w:val="clear" w:color="auto" w:fill="auto"/>
            <w:vAlign w:val="center"/>
          </w:tcPr>
          <w:p w14:paraId="69EF904D">
            <w:pPr>
              <w:pStyle w:val="180"/>
            </w:pPr>
            <w:r>
              <w:rPr>
                <w:rFonts w:hint="eastAsia"/>
              </w:rPr>
              <w:t>邮局汇款</w:t>
            </w:r>
          </w:p>
        </w:tc>
        <w:tc>
          <w:tcPr>
            <w:tcW w:w="4667" w:type="dxa"/>
            <w:tcBorders>
              <w:bottom w:val="single" w:color="auto" w:sz="8" w:space="0"/>
            </w:tcBorders>
            <w:shd w:val="clear" w:color="auto" w:fill="auto"/>
            <w:vAlign w:val="center"/>
          </w:tcPr>
          <w:p w14:paraId="163524CD">
            <w:pPr>
              <w:pStyle w:val="180"/>
            </w:pPr>
            <w:r>
              <w:rPr>
                <w:spacing w:val="16"/>
              </w:rPr>
              <w:t>个人储蓄卡</w:t>
            </w:r>
          </w:p>
        </w:tc>
      </w:tr>
      <w:bookmarkEnd w:id="70"/>
    </w:tbl>
    <w:p w14:paraId="260CA6D9">
      <w:pPr>
        <w:pStyle w:val="58"/>
        <w:ind w:firstLine="0" w:firstLineChars="0"/>
        <w:jc w:val="center"/>
      </w:pPr>
      <w:bookmarkStart w:id="72"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E2C3E">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E493C">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0EF9">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C742">
    <w:pPr>
      <w:pStyle w:val="54"/>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22CE">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620D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4EEA">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D01CE">
    <w:pPr>
      <w:pStyle w:val="63"/>
    </w:pPr>
    <w:r>
      <w:fldChar w:fldCharType="begin"/>
    </w:r>
    <w:r>
      <w:instrText xml:space="preserve"> STYLEREF  标准文件_文件编号  \* MERGEFORMAT </w:instrText>
    </w:r>
    <w:r>
      <w:fldChar w:fldCharType="separate"/>
    </w:r>
    <w:r>
      <w:t>DB 31/T 824—XXXX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194A">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31/T 824—XXXX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1842"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3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360A"/>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271A2"/>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B69"/>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524"/>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4B6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33D"/>
    <w:rsid w:val="003974EB"/>
    <w:rsid w:val="00397CC5"/>
    <w:rsid w:val="003A1541"/>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394"/>
    <w:rsid w:val="004F391A"/>
    <w:rsid w:val="004F3CFB"/>
    <w:rsid w:val="004F6456"/>
    <w:rsid w:val="004F696E"/>
    <w:rsid w:val="004F6C71"/>
    <w:rsid w:val="004F7682"/>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649B"/>
    <w:rsid w:val="005C7156"/>
    <w:rsid w:val="005D0C75"/>
    <w:rsid w:val="005D4171"/>
    <w:rsid w:val="005D6A95"/>
    <w:rsid w:val="005D6B2C"/>
    <w:rsid w:val="005D6D9C"/>
    <w:rsid w:val="005E2335"/>
    <w:rsid w:val="005E28F1"/>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7E5E"/>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4C3B"/>
    <w:rsid w:val="007F0ED8"/>
    <w:rsid w:val="007F0F63"/>
    <w:rsid w:val="007F75CE"/>
    <w:rsid w:val="008004AA"/>
    <w:rsid w:val="008013A4"/>
    <w:rsid w:val="008027CE"/>
    <w:rsid w:val="00802F42"/>
    <w:rsid w:val="00804383"/>
    <w:rsid w:val="00804BB7"/>
    <w:rsid w:val="00804D41"/>
    <w:rsid w:val="00810257"/>
    <w:rsid w:val="008104F5"/>
    <w:rsid w:val="00810F4E"/>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2661"/>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4C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A7A66"/>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3D07"/>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4FF6"/>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2BFF"/>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125"/>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0BD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9EC"/>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517A"/>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8A6CB3"/>
    <w:rsid w:val="1A6A0AC8"/>
    <w:rsid w:val="2916447D"/>
    <w:rsid w:val="30464C8A"/>
    <w:rsid w:val="3DE43692"/>
    <w:rsid w:val="3E9B53D0"/>
    <w:rsid w:val="4A594053"/>
    <w:rsid w:val="5B4B76CD"/>
    <w:rsid w:val="61664316"/>
    <w:rsid w:val="667576A3"/>
    <w:rsid w:val="79F769BC"/>
    <w:rsid w:val="7AB36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Body Text Indent"/>
    <w:basedOn w:val="1"/>
    <w:link w:val="233"/>
    <w:semiHidden/>
    <w:unhideWhenUsed/>
    <w:qFormat/>
    <w:uiPriority w:val="99"/>
    <w:pPr>
      <w:spacing w:after="120"/>
      <w:ind w:left="420" w:leftChars="20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0"/>
    <w:qFormat/>
    <w:uiPriority w:val="0"/>
    <w:pPr>
      <w:spacing w:before="240" w:after="60"/>
      <w:jc w:val="center"/>
      <w:outlineLvl w:val="0"/>
    </w:pPr>
    <w:rPr>
      <w:rFonts w:ascii="Arial" w:hAnsi="Arial" w:cs="Arial"/>
      <w:b/>
      <w:bCs/>
      <w:sz w:val="32"/>
      <w:szCs w:val="32"/>
    </w:rPr>
  </w:style>
  <w:style w:type="paragraph" w:styleId="27">
    <w:name w:val="Body Text First Indent 2"/>
    <w:basedOn w:val="14"/>
    <w:link w:val="234"/>
    <w:semiHidden/>
    <w:unhideWhenUsed/>
    <w:qFormat/>
    <w:uiPriority w:val="99"/>
    <w:pPr>
      <w:ind w:firstLine="420" w:firstLineChars="200"/>
    </w:p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6"/>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3"/>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段"/>
    <w:basedOn w:val="1"/>
    <w:qFormat/>
    <w:uiPriority w:val="0"/>
    <w:pPr>
      <w:widowControl/>
      <w:tabs>
        <w:tab w:val="center" w:pos="4201"/>
        <w:tab w:val="right" w:leader="dot" w:pos="9298"/>
      </w:tabs>
      <w:autoSpaceDE w:val="0"/>
      <w:autoSpaceDN w:val="0"/>
      <w:adjustRightInd/>
      <w:spacing w:line="240" w:lineRule="auto"/>
      <w:ind w:firstLine="420" w:firstLineChars="200"/>
    </w:pPr>
    <w:rPr>
      <w:rFonts w:ascii="宋体" w:hAnsi="Times New Roman"/>
      <w:kern w:val="0"/>
    </w:rPr>
  </w:style>
  <w:style w:type="character" w:customStyle="1" w:styleId="233">
    <w:name w:val="正文文本缩进 字符"/>
    <w:basedOn w:val="30"/>
    <w:link w:val="14"/>
    <w:semiHidden/>
    <w:qFormat/>
    <w:uiPriority w:val="99"/>
    <w:rPr>
      <w:kern w:val="2"/>
      <w:sz w:val="21"/>
      <w:szCs w:val="21"/>
    </w:rPr>
  </w:style>
  <w:style w:type="character" w:customStyle="1" w:styleId="234">
    <w:name w:val="正文文本首行缩进 2 字符"/>
    <w:basedOn w:val="233"/>
    <w:link w:val="27"/>
    <w:semiHidden/>
    <w:qFormat/>
    <w:uiPriority w:val="99"/>
    <w:rPr>
      <w:kern w:val="2"/>
      <w:sz w:val="21"/>
      <w:szCs w:val="21"/>
    </w:rPr>
  </w:style>
  <w:style w:type="table" w:customStyle="1" w:styleId="235">
    <w:name w:val="Table Normal"/>
    <w:semiHidden/>
    <w:unhideWhenUsed/>
    <w:qFormat/>
    <w:uiPriority w:val="0"/>
    <w:rPr>
      <w:rFonts w:ascii="Times New Roman" w:hAnsi="Times New Roman"/>
    </w:rPr>
    <w:tblPr>
      <w:tblCellMar>
        <w:top w:w="0" w:type="dxa"/>
        <w:left w:w="0" w:type="dxa"/>
        <w:bottom w:w="0" w:type="dxa"/>
        <w:right w:w="0" w:type="dxa"/>
      </w:tblCellMar>
    </w:tblPr>
  </w:style>
  <w:style w:type="paragraph" w:customStyle="1" w:styleId="236">
    <w:name w:val="Table Text"/>
    <w:basedOn w:val="1"/>
    <w:semiHidden/>
    <w:qFormat/>
    <w:uiPriority w:val="0"/>
    <w:pPr>
      <w:widowControl/>
      <w:kinsoku w:val="0"/>
      <w:autoSpaceDE w:val="0"/>
      <w:autoSpaceDN w:val="0"/>
      <w:snapToGrid w:val="0"/>
      <w:spacing w:line="240" w:lineRule="auto"/>
      <w:jc w:val="left"/>
      <w:textAlignment w:val="baseline"/>
    </w:pPr>
    <w:rPr>
      <w:rFonts w:ascii="微软雅黑" w:hAnsi="微软雅黑" w:eastAsia="微软雅黑" w:cs="微软雅黑"/>
      <w:snapToGrid w:val="0"/>
      <w:color w:val="000000"/>
      <w:kern w:val="0"/>
      <w:sz w:val="16"/>
      <w:szCs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0769C2F2E634D5A93E534CC13503C27"/>
        <w:style w:val=""/>
        <w:category>
          <w:name w:val="常规"/>
          <w:gallery w:val="placeholder"/>
        </w:category>
        <w:types>
          <w:type w:val="bbPlcHdr"/>
        </w:types>
        <w:behaviors>
          <w:behavior w:val="content"/>
        </w:behaviors>
        <w:description w:val=""/>
        <w:guid w:val="{54ED573D-23B3-4844-A847-BED95506AFD6}"/>
      </w:docPartPr>
      <w:docPartBody>
        <w:p w14:paraId="7B67F3D1">
          <w:pPr>
            <w:pStyle w:val="5"/>
          </w:pPr>
          <w:r>
            <w:rPr>
              <w:rStyle w:val="4"/>
              <w:rFonts w:hint="eastAsia"/>
            </w:rPr>
            <w:t>单击或点击此处输入文字。</w:t>
          </w:r>
        </w:p>
      </w:docPartBody>
    </w:docPart>
    <w:docPart>
      <w:docPartPr>
        <w:name w:val="6DDA0754CD54495BAD4F9DBC662E0ABC"/>
        <w:style w:val=""/>
        <w:category>
          <w:name w:val="常规"/>
          <w:gallery w:val="placeholder"/>
        </w:category>
        <w:types>
          <w:type w:val="bbPlcHdr"/>
        </w:types>
        <w:behaviors>
          <w:behavior w:val="content"/>
        </w:behaviors>
        <w:description w:val=""/>
        <w:guid w:val="{8223B7C5-46E5-425D-8829-36FE05921D06}"/>
      </w:docPartPr>
      <w:docPartBody>
        <w:p w14:paraId="67FAF074">
          <w:pPr>
            <w:pStyle w:val="6"/>
          </w:pPr>
          <w:r>
            <w:rPr>
              <w:rStyle w:val="4"/>
              <w:rFonts w:hint="eastAsia"/>
            </w:rPr>
            <w:t>选择一项。</w:t>
          </w:r>
        </w:p>
      </w:docPartBody>
    </w:docPart>
    <w:docPart>
      <w:docPartPr>
        <w:name w:val="8D6C56F9FAE048408741D60A2815B5BE"/>
        <w:style w:val=""/>
        <w:category>
          <w:name w:val="常规"/>
          <w:gallery w:val="placeholder"/>
        </w:category>
        <w:types>
          <w:type w:val="bbPlcHdr"/>
        </w:types>
        <w:behaviors>
          <w:behavior w:val="content"/>
        </w:behaviors>
        <w:description w:val=""/>
        <w:guid w:val="{15E9C9FD-6657-40E9-A20C-04D90C77FD9E}"/>
      </w:docPartPr>
      <w:docPartBody>
        <w:p w14:paraId="09CE6170">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15"/>
    <w:rsid w:val="001C1B15"/>
    <w:rsid w:val="00F264C9"/>
    <w:rsid w:val="00F90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0769C2F2E634D5A93E534CC13503C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DDA0754CD54495BAD4F9DBC662E0AB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D6C56F9FAE048408741D60A2815B5B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A96C4-2B5C-426E-A522-F05901E79836}">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10</Pages>
  <Words>5122</Words>
  <Characters>5629</Characters>
  <Lines>58</Lines>
  <Paragraphs>16</Paragraphs>
  <TotalTime>0</TotalTime>
  <ScaleCrop>false</ScaleCrop>
  <LinksUpToDate>false</LinksUpToDate>
  <CharactersWithSpaces>5750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2025-06-18T00:32:00Z</dcterms:created>
  <dc:creator>zhuangzy</dc:creator>
  <dc:description>&lt;config cover="true" show_menu="true" version="1.0.0" doctype="SDKXY"&gt;_x000d_
&lt;/config&gt;</dc:description>
  <cp:lastModifiedBy>fan</cp:lastModifiedBy>
  <cp:lastPrinted>2020-08-30T10:00:00Z</cp:lastPrinted>
  <dcterms:modified xsi:type="dcterms:W3CDTF">2025-09-30T01:48:32Z</dcterms:modified>
  <dc:title>地方标准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eyJoZGlkIjoiOTM1MTUzMTc5ZWM5MjMwNTdmZmJkYjZjZjU4ZDQ2NTYiLCJ1c2VySWQiOiIxMTM4MTY2OTM0In0=</vt:lpwstr>
  </property>
  <property fmtid="{D5CDD505-2E9C-101B-9397-08002B2CF9AE}" pid="15" name="KSOProductBuildVer">
    <vt:lpwstr>2052-12.1.0.22529</vt:lpwstr>
  </property>
  <property fmtid="{D5CDD505-2E9C-101B-9397-08002B2CF9AE}" pid="16" name="ICV">
    <vt:lpwstr>7F1133735BE745418EB68FF98715630E_12</vt:lpwstr>
  </property>
</Properties>
</file>