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rsidTr="007B7453">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EC2F08"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t>65.120</w:t>
            </w:r>
          </w:p>
        </w:tc>
      </w:tr>
      <w:tr w:rsidR="007B7453" w:rsidRPr="00672BFD" w:rsidTr="007B7453">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FB231D" w:rsidRPr="00672BFD" w:rsidRDefault="00EC2F08"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B 20</w:t>
            </w:r>
          </w:p>
        </w:tc>
      </w:tr>
    </w:tbl>
    <w:tbl>
      <w:tblPr>
        <w:tblStyle w:val="affff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rsidTr="00DF5F11">
        <w:tc>
          <w:tcPr>
            <w:tcW w:w="6407" w:type="dxa"/>
          </w:tcPr>
          <w:p w:rsidR="001446C2" w:rsidRDefault="001446C2" w:rsidP="00DF5F11">
            <w:pPr>
              <w:pStyle w:val="affff0"/>
              <w:framePr w:w="0" w:hRule="auto" w:wrap="auto" w:hAnchor="text" w:xAlign="left" w:yAlign="inline" w:anchorLock="0"/>
              <w:rPr>
                <w:rFonts w:ascii="宋体" w:hAnsi="宋体"/>
                <w:sz w:val="28"/>
                <w:szCs w:val="28"/>
              </w:rPr>
            </w:pPr>
            <w:bookmarkStart w:id="0" w:name="_Hlk26473981"/>
            <w:r>
              <w:rPr>
                <w:noProof/>
              </w:rPr>
              <w:drawing>
                <wp:inline distT="0" distB="0" distL="0" distR="0">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E415FA">
              <w:fldChar w:fldCharType="begin">
                <w:ffData>
                  <w:name w:val="c1"/>
                  <w:enabled/>
                  <w:calcOnExit w:val="0"/>
                  <w:textInput>
                    <w:maxLength w:val="8"/>
                  </w:textInput>
                </w:ffData>
              </w:fldChar>
            </w:r>
            <w:bookmarkStart w:id="1" w:name="c1"/>
            <w:r>
              <w:instrText xml:space="preserve"> FORMTEXT </w:instrText>
            </w:r>
            <w:r w:rsidR="00E415FA">
              <w:fldChar w:fldCharType="separate"/>
            </w:r>
            <w:r w:rsidR="00D455FD">
              <w:t>44</w:t>
            </w:r>
            <w:r w:rsidR="00E415FA">
              <w:fldChar w:fldCharType="end"/>
            </w:r>
            <w:bookmarkEnd w:id="1"/>
          </w:p>
        </w:tc>
      </w:tr>
    </w:tbl>
    <w:p w:rsidR="0000040A" w:rsidRPr="007B7453" w:rsidRDefault="00E415FA"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2" w:name="c2"/>
      <w:r w:rsidR="007B7453"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D455FD">
        <w:rPr>
          <w:rFonts w:ascii="黑体" w:eastAsia="黑体" w:hint="eastAsia"/>
          <w:b w:val="0"/>
          <w:w w:val="100"/>
          <w:sz w:val="48"/>
        </w:rPr>
        <w:t>广东省</w:t>
      </w:r>
      <w:r w:rsidRPr="001A4CF3">
        <w:rPr>
          <w:rFonts w:ascii="黑体" w:eastAsia="黑体"/>
          <w:b w:val="0"/>
          <w:w w:val="100"/>
          <w:sz w:val="48"/>
        </w:rPr>
        <w:fldChar w:fldCharType="end"/>
      </w:r>
      <w:bookmarkEnd w:id="2"/>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0"/>
    <w:p w:rsidR="00AA456B" w:rsidRPr="005F4712" w:rsidRDefault="00634D9E" w:rsidP="00A952D7">
      <w:pPr>
        <w:pStyle w:val="afffffffffc"/>
        <w:framePr w:wrap="auto"/>
        <w:rPr>
          <w:lang w:val="fr-FR"/>
        </w:rPr>
      </w:pPr>
      <w:r w:rsidRPr="005F4712">
        <w:rPr>
          <w:lang w:val="fr-FR"/>
        </w:rPr>
        <w:t>DB</w:t>
      </w:r>
      <w:r w:rsidR="00E415FA">
        <w:fldChar w:fldCharType="begin">
          <w:ffData>
            <w:name w:val="文字1"/>
            <w:enabled/>
            <w:calcOnExit w:val="0"/>
            <w:textInput>
              <w:default w:val="XX/T"/>
            </w:textInput>
          </w:ffData>
        </w:fldChar>
      </w:r>
      <w:bookmarkStart w:id="3" w:name="文字1"/>
      <w:r w:rsidR="005F4712" w:rsidRPr="005F4712">
        <w:rPr>
          <w:lang w:val="fr-FR"/>
        </w:rPr>
        <w:instrText xml:space="preserve"> FORMTEXT </w:instrText>
      </w:r>
      <w:r w:rsidR="00E415FA">
        <w:fldChar w:fldCharType="separate"/>
      </w:r>
      <w:r w:rsidR="00D455FD">
        <w:rPr>
          <w:lang w:val="fr-FR"/>
        </w:rPr>
        <w:t>44</w:t>
      </w:r>
      <w:r w:rsidR="005F4712" w:rsidRPr="005F4712">
        <w:rPr>
          <w:lang w:val="fr-FR"/>
        </w:rPr>
        <w:t>/T</w:t>
      </w:r>
      <w:r w:rsidR="00E415FA">
        <w:fldChar w:fldCharType="end"/>
      </w:r>
      <w:bookmarkEnd w:id="3"/>
      <w:r w:rsidRPr="005F4712">
        <w:rPr>
          <w:lang w:val="fr-FR"/>
        </w:rPr>
        <w:t xml:space="preserve"> </w:t>
      </w:r>
      <w:r w:rsidR="004F7BC6">
        <w:rPr>
          <w:rFonts w:hint="eastAsia"/>
        </w:rPr>
        <w:t>XXXX</w:t>
      </w:r>
      <w:r w:rsidR="004644A6" w:rsidRPr="005F4712">
        <w:rPr>
          <w:rFonts w:hAnsi="黑体"/>
          <w:lang w:val="fr-FR"/>
        </w:rPr>
        <w:t>—</w:t>
      </w:r>
      <w:r w:rsidR="000E1AB2">
        <w:t>2025</w:t>
      </w:r>
    </w:p>
    <w:p w:rsidR="00E846C8" w:rsidRPr="001E4882" w:rsidRDefault="00E415FA"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4"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4"/>
    </w:p>
    <w:p w:rsidR="008F70BD" w:rsidRPr="007B7453" w:rsidRDefault="00152BA7" w:rsidP="007B7453">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1031"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EC2F08" w:rsidP="00463B77">
      <w:pPr>
        <w:pStyle w:val="afffffffffe"/>
        <w:framePr w:h="6974" w:hRule="exact" w:wrap="around" w:x="1419" w:anchorLock="1"/>
      </w:pPr>
      <w:r w:rsidRPr="00EC2F08">
        <w:rPr>
          <w:rFonts w:hint="eastAsia"/>
        </w:rPr>
        <w:t>农用枯草芽孢杆菌菌剂使用技术规程</w:t>
      </w:r>
    </w:p>
    <w:p w:rsidR="00815419" w:rsidRPr="00815419" w:rsidRDefault="00815419" w:rsidP="00324EDD">
      <w:pPr>
        <w:framePr w:w="9639" w:h="6974" w:hRule="exact" w:wrap="around" w:vAnchor="page" w:hAnchor="page" w:x="1419" w:y="6408" w:anchorLock="1"/>
        <w:ind w:left="-1418"/>
      </w:pPr>
    </w:p>
    <w:p w:rsidR="00755402" w:rsidRPr="008B50C8" w:rsidRDefault="00EC2F08" w:rsidP="00463B77">
      <w:pPr>
        <w:pStyle w:val="affffffe"/>
        <w:framePr w:w="9639" w:h="6974" w:hRule="exact" w:wrap="around" w:vAnchor="page" w:hAnchor="page" w:x="1419" w:y="6408" w:anchorLock="1"/>
        <w:textAlignment w:val="bottom"/>
        <w:rPr>
          <w:rFonts w:eastAsia="黑体"/>
          <w:noProof/>
          <w:szCs w:val="28"/>
        </w:rPr>
      </w:pPr>
      <w:r w:rsidRPr="00EC2F08">
        <w:rPr>
          <w:rFonts w:eastAsia="黑体"/>
          <w:noProof/>
          <w:szCs w:val="28"/>
        </w:rPr>
        <w:t>Code of pratice for the use of Bacillus subtilis agents in agricultural production</w:t>
      </w:r>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E415FA"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5" w:name="下拉1"/>
      <w:r w:rsidR="00A32D73">
        <w:rPr>
          <w:noProof/>
          <w:sz w:val="24"/>
          <w:szCs w:val="28"/>
        </w:rPr>
        <w:instrText xml:space="preserve"> FORMDROPDOWN </w:instrText>
      </w:r>
      <w:r w:rsidR="00152BA7">
        <w:rPr>
          <w:noProof/>
          <w:sz w:val="24"/>
          <w:szCs w:val="28"/>
        </w:rPr>
      </w:r>
      <w:r w:rsidR="00152BA7">
        <w:rPr>
          <w:noProof/>
          <w:sz w:val="24"/>
          <w:szCs w:val="28"/>
        </w:rPr>
        <w:fldChar w:fldCharType="separate"/>
      </w:r>
      <w:r>
        <w:rPr>
          <w:noProof/>
          <w:sz w:val="24"/>
          <w:szCs w:val="28"/>
        </w:rPr>
        <w:fldChar w:fldCharType="end"/>
      </w:r>
      <w:bookmarkEnd w:id="5"/>
    </w:p>
    <w:p w:rsidR="0036429C" w:rsidRDefault="00EC2F08"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t>(</w:t>
      </w:r>
      <w:r>
        <w:rPr>
          <w:rFonts w:hint="eastAsia"/>
          <w:noProof/>
          <w:sz w:val="21"/>
          <w:szCs w:val="28"/>
        </w:rPr>
        <w:t>送审稿</w:t>
      </w:r>
      <w:r>
        <w:rPr>
          <w:rFonts w:hint="eastAsia"/>
          <w:noProof/>
          <w:sz w:val="21"/>
          <w:szCs w:val="28"/>
        </w:rPr>
        <w:t>)</w:t>
      </w:r>
    </w:p>
    <w:p w:rsidR="00DE703F" w:rsidRPr="00A6537A" w:rsidRDefault="00E415FA" w:rsidP="001F788F">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6" w:name="下拉2"/>
      <w:r w:rsidR="008620FC" w:rsidRPr="00A6537A">
        <w:rPr>
          <w:b/>
          <w:noProof/>
          <w:sz w:val="21"/>
          <w:szCs w:val="28"/>
        </w:rPr>
        <w:instrText xml:space="preserve"> FORMDROPDOWN </w:instrText>
      </w:r>
      <w:r w:rsidR="00152BA7">
        <w:rPr>
          <w:b/>
          <w:noProof/>
          <w:sz w:val="21"/>
          <w:szCs w:val="28"/>
        </w:rPr>
      </w:r>
      <w:r w:rsidR="00152BA7">
        <w:rPr>
          <w:b/>
          <w:noProof/>
          <w:sz w:val="21"/>
          <w:szCs w:val="28"/>
        </w:rPr>
        <w:fldChar w:fldCharType="separate"/>
      </w:r>
      <w:r w:rsidRPr="00A6537A">
        <w:rPr>
          <w:b/>
          <w:noProof/>
          <w:sz w:val="21"/>
          <w:szCs w:val="28"/>
        </w:rPr>
        <w:fldChar w:fldCharType="end"/>
      </w:r>
      <w:bookmarkStart w:id="7" w:name="_GoBack"/>
      <w:bookmarkEnd w:id="6"/>
      <w:bookmarkEnd w:id="7"/>
    </w:p>
    <w:p w:rsidR="00CD50A1" w:rsidRDefault="000E1AB2" w:rsidP="00EE7869">
      <w:pPr>
        <w:pStyle w:val="afffffffffa"/>
        <w:framePr w:wrap="around" w:y="14176"/>
      </w:pPr>
      <w:r>
        <w:rPr>
          <w:rFonts w:ascii="黑体"/>
        </w:rPr>
        <w:t>2025</w:t>
      </w:r>
      <w:r w:rsidR="00CD50A1" w:rsidRPr="00BB6C98">
        <w:rPr>
          <w:rFonts w:ascii="黑体"/>
        </w:rPr>
        <w:t>-</w:t>
      </w:r>
      <w:r w:rsidR="00CD50A1">
        <w:t xml:space="preserve"> </w:t>
      </w:r>
      <w:r w:rsidR="00EC2F08">
        <w:rPr>
          <w:rFonts w:ascii="黑体" w:hint="eastAsia"/>
        </w:rPr>
        <w:t>××</w:t>
      </w:r>
      <w:r w:rsidR="00CD50A1">
        <w:t xml:space="preserve"> </w:t>
      </w:r>
      <w:r w:rsidR="00CD50A1" w:rsidRPr="00BB6C98">
        <w:rPr>
          <w:rFonts w:ascii="黑体"/>
        </w:rPr>
        <w:t>-</w:t>
      </w:r>
      <w:r w:rsidR="00CD50A1">
        <w:t xml:space="preserve"> </w:t>
      </w:r>
      <w:r w:rsidR="00EC2F08">
        <w:rPr>
          <w:rFonts w:ascii="黑体" w:hint="eastAsia"/>
        </w:rPr>
        <w:t>××</w:t>
      </w:r>
      <w:r w:rsidR="00CD50A1">
        <w:rPr>
          <w:rFonts w:hint="eastAsia"/>
        </w:rPr>
        <w:t>发布</w:t>
      </w:r>
    </w:p>
    <w:p w:rsidR="00CD50A1" w:rsidRDefault="000E1AB2" w:rsidP="00EE7869">
      <w:pPr>
        <w:pStyle w:val="afffffffffb"/>
        <w:framePr w:wrap="around" w:y="14176"/>
      </w:pPr>
      <w:r>
        <w:rPr>
          <w:rFonts w:ascii="黑体"/>
        </w:rPr>
        <w:t>2025</w:t>
      </w:r>
      <w:r w:rsidR="00CD50A1">
        <w:t xml:space="preserve"> </w:t>
      </w:r>
      <w:r w:rsidR="00CD50A1" w:rsidRPr="00BB6C98">
        <w:rPr>
          <w:rFonts w:ascii="黑体"/>
        </w:rPr>
        <w:t>-</w:t>
      </w:r>
      <w:r w:rsidR="00EC2F08">
        <w:rPr>
          <w:rFonts w:ascii="黑体" w:hint="eastAsia"/>
        </w:rPr>
        <w:t>××</w:t>
      </w:r>
      <w:r w:rsidR="00CD50A1">
        <w:t xml:space="preserve"> </w:t>
      </w:r>
      <w:r w:rsidR="00CD50A1" w:rsidRPr="00BB6C98">
        <w:rPr>
          <w:rFonts w:ascii="黑体"/>
        </w:rPr>
        <w:t>-</w:t>
      </w:r>
      <w:r w:rsidR="00EC2F08">
        <w:rPr>
          <w:rFonts w:ascii="黑体" w:hint="eastAsia"/>
        </w:rPr>
        <w:t>××</w:t>
      </w:r>
      <w:r w:rsidR="00CD50A1">
        <w:rPr>
          <w:rFonts w:hint="eastAsia"/>
        </w:rPr>
        <w:t>实施</w:t>
      </w:r>
    </w:p>
    <w:p w:rsidR="007B7453" w:rsidRPr="004C7E8B" w:rsidRDefault="00E415FA" w:rsidP="00A4006C">
      <w:pPr>
        <w:pStyle w:val="a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8"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D455FD">
        <w:rPr>
          <w:rFonts w:hAnsi="黑体" w:hint="eastAsia"/>
          <w:w w:val="100"/>
          <w:sz w:val="28"/>
        </w:rPr>
        <w:t>广东省市场监督管理局</w:t>
      </w:r>
      <w:r w:rsidRPr="004C7E8B">
        <w:rPr>
          <w:rFonts w:hAnsi="黑体"/>
          <w:w w:val="100"/>
          <w:sz w:val="28"/>
        </w:rPr>
        <w:fldChar w:fldCharType="end"/>
      </w:r>
      <w:bookmarkEnd w:id="8"/>
      <w:r w:rsidR="00196EF5" w:rsidRPr="004C7E8B">
        <w:rPr>
          <w:rFonts w:ascii="Times New Roman"/>
          <w:w w:val="100"/>
          <w:sz w:val="28"/>
        </w:rPr>
        <w:t> </w:t>
      </w:r>
      <w:r w:rsidR="00196EF5" w:rsidRPr="004C7E8B">
        <w:rPr>
          <w:rFonts w:ascii="Times New Roman"/>
          <w:w w:val="100"/>
          <w:sz w:val="28"/>
        </w:rPr>
        <w:t> </w:t>
      </w:r>
      <w:r w:rsidR="007B7453" w:rsidRPr="004C7E8B">
        <w:rPr>
          <w:rStyle w:val="afffffffffff3"/>
          <w:rFonts w:hAnsi="黑体" w:hint="eastAsia"/>
          <w:position w:val="0"/>
        </w:rPr>
        <w:t>发</w:t>
      </w:r>
      <w:r w:rsidR="007B7453" w:rsidRPr="004C7E8B">
        <w:rPr>
          <w:rStyle w:val="afffffffffff3"/>
          <w:rFonts w:hAnsi="黑体" w:hint="eastAsia"/>
          <w:spacing w:val="0"/>
          <w:position w:val="0"/>
        </w:rPr>
        <w:t>布</w:t>
      </w:r>
    </w:p>
    <w:p w:rsidR="00A02BAE" w:rsidRPr="00CD50A1" w:rsidRDefault="00152BA7" w:rsidP="00A02BAE">
      <w:pPr>
        <w:rPr>
          <w:rFonts w:ascii="宋体" w:hAnsi="宋体"/>
          <w:sz w:val="28"/>
          <w:szCs w:val="28"/>
        </w:rPr>
        <w:sectPr w:rsidR="00A02BAE" w:rsidRPr="00CD50A1" w:rsidSect="005222E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noProof/>
          <w:sz w:val="28"/>
          <w:szCs w:val="28"/>
        </w:rPr>
        <w:pict>
          <v:line id="直接连接符 5" o:spid="_x0000_s1030"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w:r>
    </w:p>
    <w:p w:rsidR="005222E6" w:rsidRDefault="005222E6" w:rsidP="005222E6">
      <w:pPr>
        <w:pStyle w:val="afffffc"/>
        <w:spacing w:after="468"/>
      </w:pPr>
      <w:bookmarkStart w:id="9" w:name="BookMark1"/>
      <w:r w:rsidRPr="005222E6">
        <w:rPr>
          <w:rFonts w:hint="eastAsia"/>
          <w:spacing w:val="320"/>
        </w:rPr>
        <w:lastRenderedPageBreak/>
        <w:t>目</w:t>
      </w:r>
      <w:r>
        <w:rPr>
          <w:rFonts w:hint="eastAsia"/>
        </w:rPr>
        <w:t>次</w:t>
      </w:r>
    </w:p>
    <w:p w:rsidR="005222E6" w:rsidRPr="005222E6" w:rsidRDefault="00E415FA" w:rsidP="00A32BA7">
      <w:pPr>
        <w:pStyle w:val="10"/>
        <w:tabs>
          <w:tab w:val="right" w:leader="dot" w:pos="9344"/>
        </w:tabs>
        <w:spacing w:line="264" w:lineRule="auto"/>
        <w:rPr>
          <w:rFonts w:asciiTheme="minorHAnsi" w:eastAsiaTheme="minorEastAsia" w:hAnsiTheme="minorHAnsi" w:cstheme="minorBidi"/>
          <w:noProof/>
          <w:szCs w:val="22"/>
        </w:rPr>
      </w:pPr>
      <w:r w:rsidRPr="005222E6">
        <w:fldChar w:fldCharType="begin"/>
      </w:r>
      <w:r w:rsidR="005222E6" w:rsidRPr="005222E6">
        <w:instrText xml:space="preserve"> TOC \o "1-1" \h </w:instrText>
      </w:r>
      <w:r w:rsidRPr="005222E6">
        <w:fldChar w:fldCharType="separate"/>
      </w:r>
      <w:hyperlink w:anchor="_Toc169687343" w:history="1">
        <w:r w:rsidR="005222E6" w:rsidRPr="005222E6">
          <w:rPr>
            <w:rStyle w:val="affffff7"/>
            <w:noProof/>
          </w:rPr>
          <w:t>前言</w:t>
        </w:r>
        <w:r w:rsidR="005222E6" w:rsidRPr="005222E6">
          <w:rPr>
            <w:noProof/>
          </w:rPr>
          <w:tab/>
        </w:r>
        <w:r w:rsidRPr="005222E6">
          <w:rPr>
            <w:noProof/>
          </w:rPr>
          <w:fldChar w:fldCharType="begin"/>
        </w:r>
        <w:r w:rsidR="005222E6" w:rsidRPr="005222E6">
          <w:rPr>
            <w:noProof/>
          </w:rPr>
          <w:instrText xml:space="preserve"> PAGEREF _Toc169687343 \h </w:instrText>
        </w:r>
        <w:r w:rsidRPr="005222E6">
          <w:rPr>
            <w:noProof/>
          </w:rPr>
        </w:r>
        <w:r w:rsidRPr="005222E6">
          <w:rPr>
            <w:noProof/>
          </w:rPr>
          <w:fldChar w:fldCharType="separate"/>
        </w:r>
        <w:r w:rsidR="009163D7">
          <w:rPr>
            <w:noProof/>
          </w:rPr>
          <w:t>II</w:t>
        </w:r>
        <w:r w:rsidRPr="005222E6">
          <w:rPr>
            <w:noProof/>
          </w:rPr>
          <w:fldChar w:fldCharType="end"/>
        </w:r>
      </w:hyperlink>
    </w:p>
    <w:p w:rsidR="005222E6" w:rsidRPr="005222E6" w:rsidRDefault="00152BA7" w:rsidP="00A32BA7">
      <w:pPr>
        <w:pStyle w:val="10"/>
        <w:tabs>
          <w:tab w:val="right" w:leader="dot" w:pos="9344"/>
        </w:tabs>
        <w:spacing w:line="264" w:lineRule="auto"/>
        <w:rPr>
          <w:rFonts w:asciiTheme="minorHAnsi" w:eastAsiaTheme="minorEastAsia" w:hAnsiTheme="minorHAnsi" w:cstheme="minorBidi"/>
          <w:noProof/>
          <w:szCs w:val="22"/>
        </w:rPr>
      </w:pPr>
      <w:hyperlink w:anchor="_Toc169687345" w:history="1">
        <w:r w:rsidR="005222E6" w:rsidRPr="005222E6">
          <w:rPr>
            <w:rStyle w:val="affffff7"/>
            <w:noProof/>
          </w:rPr>
          <w:t>1</w:t>
        </w:r>
        <w:r w:rsidR="005222E6">
          <w:rPr>
            <w:rStyle w:val="affffff7"/>
            <w:noProof/>
          </w:rPr>
          <w:t xml:space="preserve"> </w:t>
        </w:r>
        <w:r w:rsidR="005222E6" w:rsidRPr="005222E6">
          <w:rPr>
            <w:rStyle w:val="affffff7"/>
            <w:noProof/>
          </w:rPr>
          <w:t xml:space="preserve"> 范围</w:t>
        </w:r>
        <w:r w:rsidR="005222E6" w:rsidRPr="005222E6">
          <w:rPr>
            <w:noProof/>
          </w:rPr>
          <w:tab/>
        </w:r>
      </w:hyperlink>
      <w:r w:rsidR="00785E91">
        <w:rPr>
          <w:noProof/>
        </w:rPr>
        <w:t>3</w:t>
      </w:r>
    </w:p>
    <w:p w:rsidR="005222E6" w:rsidRPr="005222E6" w:rsidRDefault="00152BA7" w:rsidP="00A32BA7">
      <w:pPr>
        <w:pStyle w:val="10"/>
        <w:tabs>
          <w:tab w:val="right" w:leader="dot" w:pos="9344"/>
        </w:tabs>
        <w:spacing w:line="264" w:lineRule="auto"/>
        <w:rPr>
          <w:rFonts w:asciiTheme="minorHAnsi" w:eastAsiaTheme="minorEastAsia" w:hAnsiTheme="minorHAnsi" w:cstheme="minorBidi"/>
          <w:noProof/>
          <w:szCs w:val="22"/>
        </w:rPr>
      </w:pPr>
      <w:hyperlink w:anchor="_Toc169687346" w:history="1">
        <w:r w:rsidR="005222E6" w:rsidRPr="005222E6">
          <w:rPr>
            <w:rStyle w:val="affffff7"/>
            <w:noProof/>
          </w:rPr>
          <w:t>2</w:t>
        </w:r>
        <w:r w:rsidR="005222E6">
          <w:rPr>
            <w:rStyle w:val="affffff7"/>
            <w:noProof/>
          </w:rPr>
          <w:t xml:space="preserve"> </w:t>
        </w:r>
        <w:r w:rsidR="005222E6" w:rsidRPr="005222E6">
          <w:rPr>
            <w:rStyle w:val="affffff7"/>
            <w:noProof/>
          </w:rPr>
          <w:t xml:space="preserve"> 规范性引用文件</w:t>
        </w:r>
        <w:r w:rsidR="005222E6" w:rsidRPr="005222E6">
          <w:rPr>
            <w:noProof/>
          </w:rPr>
          <w:tab/>
        </w:r>
      </w:hyperlink>
      <w:r w:rsidR="00785E91">
        <w:rPr>
          <w:noProof/>
        </w:rPr>
        <w:t>3</w:t>
      </w:r>
    </w:p>
    <w:p w:rsidR="005222E6" w:rsidRPr="005222E6" w:rsidRDefault="00152BA7" w:rsidP="00A32BA7">
      <w:pPr>
        <w:pStyle w:val="10"/>
        <w:tabs>
          <w:tab w:val="right" w:leader="dot" w:pos="9344"/>
        </w:tabs>
        <w:spacing w:line="264" w:lineRule="auto"/>
        <w:rPr>
          <w:rFonts w:asciiTheme="minorHAnsi" w:eastAsiaTheme="minorEastAsia" w:hAnsiTheme="minorHAnsi" w:cstheme="minorBidi"/>
          <w:noProof/>
          <w:szCs w:val="22"/>
        </w:rPr>
      </w:pPr>
      <w:hyperlink w:anchor="_Toc169687347" w:history="1">
        <w:r w:rsidR="005222E6" w:rsidRPr="005222E6">
          <w:rPr>
            <w:rStyle w:val="affffff7"/>
            <w:noProof/>
          </w:rPr>
          <w:t>3</w:t>
        </w:r>
        <w:r w:rsidR="005222E6">
          <w:rPr>
            <w:rStyle w:val="affffff7"/>
            <w:noProof/>
          </w:rPr>
          <w:t xml:space="preserve"> </w:t>
        </w:r>
        <w:r w:rsidR="005222E6" w:rsidRPr="005222E6">
          <w:rPr>
            <w:rStyle w:val="affffff7"/>
            <w:noProof/>
          </w:rPr>
          <w:t xml:space="preserve"> 术语和定义</w:t>
        </w:r>
        <w:r w:rsidR="005222E6" w:rsidRPr="005222E6">
          <w:rPr>
            <w:noProof/>
          </w:rPr>
          <w:tab/>
        </w:r>
      </w:hyperlink>
      <w:r w:rsidR="00785E91">
        <w:rPr>
          <w:noProof/>
        </w:rPr>
        <w:t>3</w:t>
      </w:r>
    </w:p>
    <w:p w:rsidR="00EC2F08" w:rsidRDefault="00152BA7" w:rsidP="00EC2F08">
      <w:pPr>
        <w:pStyle w:val="10"/>
        <w:tabs>
          <w:tab w:val="right" w:leader="dot" w:pos="9344"/>
        </w:tabs>
        <w:spacing w:line="264" w:lineRule="auto"/>
        <w:rPr>
          <w:noProof/>
        </w:rPr>
      </w:pPr>
      <w:hyperlink w:anchor="_Toc169687348" w:history="1">
        <w:r w:rsidR="005222E6" w:rsidRPr="005222E6">
          <w:rPr>
            <w:rStyle w:val="affffff7"/>
            <w:noProof/>
          </w:rPr>
          <w:t>4</w:t>
        </w:r>
        <w:r w:rsidR="005222E6">
          <w:rPr>
            <w:rStyle w:val="affffff7"/>
            <w:noProof/>
          </w:rPr>
          <w:t xml:space="preserve"> </w:t>
        </w:r>
        <w:r w:rsidR="005222E6" w:rsidRPr="005222E6">
          <w:rPr>
            <w:rStyle w:val="affffff7"/>
            <w:noProof/>
          </w:rPr>
          <w:t xml:space="preserve"> </w:t>
        </w:r>
        <w:r w:rsidR="00EC2F08">
          <w:rPr>
            <w:rStyle w:val="affffff7"/>
            <w:rFonts w:hint="eastAsia"/>
            <w:noProof/>
          </w:rPr>
          <w:t>质量要求</w:t>
        </w:r>
        <w:r w:rsidR="005222E6" w:rsidRPr="005222E6">
          <w:rPr>
            <w:noProof/>
          </w:rPr>
          <w:tab/>
        </w:r>
      </w:hyperlink>
      <w:r w:rsidR="00785E91">
        <w:rPr>
          <w:noProof/>
        </w:rPr>
        <w:t>4</w:t>
      </w:r>
    </w:p>
    <w:p w:rsidR="00EC2F08" w:rsidRPr="00EC2F08" w:rsidRDefault="00152BA7" w:rsidP="00EC2F08">
      <w:pPr>
        <w:pStyle w:val="10"/>
        <w:tabs>
          <w:tab w:val="right" w:leader="dot" w:pos="9344"/>
        </w:tabs>
        <w:spacing w:line="264" w:lineRule="auto"/>
        <w:rPr>
          <w:noProof/>
        </w:rPr>
      </w:pPr>
      <w:hyperlink w:anchor="_Toc169687348" w:history="1">
        <w:r w:rsidR="00EC2F08">
          <w:rPr>
            <w:rStyle w:val="affffff7"/>
            <w:noProof/>
          </w:rPr>
          <w:t xml:space="preserve">5 </w:t>
        </w:r>
        <w:r w:rsidR="00EC2F08" w:rsidRPr="005222E6">
          <w:rPr>
            <w:rStyle w:val="affffff7"/>
            <w:noProof/>
          </w:rPr>
          <w:t xml:space="preserve"> </w:t>
        </w:r>
        <w:r w:rsidR="00EC2F08">
          <w:rPr>
            <w:rStyle w:val="affffff7"/>
            <w:rFonts w:hint="eastAsia"/>
            <w:noProof/>
          </w:rPr>
          <w:t>检测方法</w:t>
        </w:r>
        <w:r w:rsidR="00EC2F08" w:rsidRPr="005222E6">
          <w:rPr>
            <w:noProof/>
          </w:rPr>
          <w:tab/>
        </w:r>
      </w:hyperlink>
      <w:r w:rsidR="00785E91">
        <w:rPr>
          <w:noProof/>
        </w:rPr>
        <w:t>4</w:t>
      </w:r>
    </w:p>
    <w:p w:rsidR="00EC2F08" w:rsidRPr="00EC2F08" w:rsidRDefault="00EC2F08" w:rsidP="00EC2F08">
      <w:pPr>
        <w:pStyle w:val="10"/>
        <w:tabs>
          <w:tab w:val="right" w:leader="dot" w:pos="9344"/>
        </w:tabs>
        <w:spacing w:line="264" w:lineRule="auto"/>
        <w:rPr>
          <w:noProof/>
        </w:rPr>
      </w:pPr>
      <w:hyperlink w:anchor="_Toc169687348" w:history="1">
        <w:r>
          <w:rPr>
            <w:rStyle w:val="affffff7"/>
            <w:noProof/>
          </w:rPr>
          <w:t xml:space="preserve">6 </w:t>
        </w:r>
        <w:r w:rsidRPr="005222E6">
          <w:rPr>
            <w:rStyle w:val="affffff7"/>
            <w:noProof/>
          </w:rPr>
          <w:t xml:space="preserve"> </w:t>
        </w:r>
        <w:r>
          <w:rPr>
            <w:rStyle w:val="affffff7"/>
            <w:rFonts w:hint="eastAsia"/>
            <w:noProof/>
          </w:rPr>
          <w:t>使用技术</w:t>
        </w:r>
        <w:r w:rsidRPr="005222E6">
          <w:rPr>
            <w:noProof/>
          </w:rPr>
          <w:tab/>
        </w:r>
      </w:hyperlink>
      <w:r w:rsidR="00785E91">
        <w:rPr>
          <w:noProof/>
        </w:rPr>
        <w:t>5</w:t>
      </w:r>
    </w:p>
    <w:p w:rsidR="005222E6" w:rsidRPr="005222E6" w:rsidRDefault="005222E6" w:rsidP="00A32BA7">
      <w:pPr>
        <w:pStyle w:val="10"/>
        <w:tabs>
          <w:tab w:val="right" w:leader="dot" w:pos="9344"/>
        </w:tabs>
        <w:spacing w:line="264" w:lineRule="auto"/>
        <w:rPr>
          <w:rFonts w:asciiTheme="minorHAnsi" w:eastAsiaTheme="minorEastAsia" w:hAnsiTheme="minorHAnsi" w:cstheme="minorBidi"/>
          <w:noProof/>
          <w:szCs w:val="22"/>
        </w:rPr>
      </w:pPr>
    </w:p>
    <w:p w:rsidR="005222E6" w:rsidRPr="005222E6" w:rsidRDefault="00E415FA" w:rsidP="005222E6">
      <w:pPr>
        <w:pStyle w:val="afffffc"/>
        <w:spacing w:after="468"/>
        <w:sectPr w:rsidR="005222E6" w:rsidRPr="005222E6" w:rsidSect="005222E6">
          <w:headerReference w:type="even" r:id="rId15"/>
          <w:headerReference w:type="default" r:id="rId16"/>
          <w:footerReference w:type="even" r:id="rId17"/>
          <w:footerReference w:type="default" r:id="rId18"/>
          <w:pgSz w:w="11906" w:h="16838" w:code="9"/>
          <w:pgMar w:top="1928" w:right="1134" w:bottom="1134" w:left="1134" w:header="1418" w:footer="1134" w:gutter="284"/>
          <w:pgNumType w:fmt="upperRoman" w:start="1"/>
          <w:cols w:space="425"/>
          <w:formProt w:val="0"/>
          <w:docGrid w:type="lines" w:linePitch="312"/>
        </w:sectPr>
      </w:pPr>
      <w:r w:rsidRPr="005222E6">
        <w:fldChar w:fldCharType="end"/>
      </w:r>
    </w:p>
    <w:p w:rsidR="009C5C52" w:rsidRDefault="009C5C52" w:rsidP="009C5C52">
      <w:pPr>
        <w:pStyle w:val="afffffc"/>
        <w:spacing w:before="0" w:afterLines="0"/>
        <w:rPr>
          <w:spacing w:val="320"/>
        </w:rPr>
      </w:pPr>
      <w:bookmarkStart w:id="10" w:name="_Toc169687343"/>
      <w:bookmarkStart w:id="11" w:name="BookMark2"/>
      <w:bookmarkEnd w:id="9"/>
    </w:p>
    <w:p w:rsidR="00D455FD" w:rsidRPr="009C5C52" w:rsidRDefault="00D455FD" w:rsidP="009C5C52">
      <w:pPr>
        <w:pStyle w:val="afffffc"/>
        <w:spacing w:before="0" w:after="468"/>
        <w:rPr>
          <w:spacing w:val="320"/>
        </w:rPr>
      </w:pPr>
      <w:r w:rsidRPr="00D455FD">
        <w:rPr>
          <w:spacing w:val="320"/>
        </w:rPr>
        <w:t>前</w:t>
      </w:r>
      <w:r w:rsidRPr="009C5C52">
        <w:t>言</w:t>
      </w:r>
      <w:bookmarkEnd w:id="10"/>
    </w:p>
    <w:p w:rsidR="00D455FD" w:rsidRDefault="00D455FD" w:rsidP="00D455FD">
      <w:pPr>
        <w:pStyle w:val="affff6"/>
        <w:ind w:firstLine="420"/>
      </w:pPr>
      <w:r>
        <w:rPr>
          <w:rFonts w:hint="eastAsia"/>
        </w:rPr>
        <w:t>本文件按照GB/T 1.1</w:t>
      </w:r>
      <w:bookmarkStart w:id="12" w:name="_Hlk169685851"/>
      <w:r>
        <w:rPr>
          <w:rFonts w:hint="eastAsia"/>
        </w:rPr>
        <w:t>—</w:t>
      </w:r>
      <w:bookmarkEnd w:id="12"/>
      <w:r>
        <w:rPr>
          <w:rFonts w:hint="eastAsia"/>
        </w:rPr>
        <w:t>2020《标准化工作导则  第1部分：标准化文件的结构和起草规则》的规定起草。</w:t>
      </w:r>
    </w:p>
    <w:p w:rsidR="007D7944" w:rsidRPr="00EF506B" w:rsidRDefault="00EF506B" w:rsidP="00673E7F">
      <w:pPr>
        <w:pStyle w:val="affff6"/>
        <w:ind w:firstLine="420"/>
      </w:pPr>
      <w:r w:rsidRPr="0031195E">
        <w:t>请注意本文件的某些内容可能涉及专利。本文件的发布机构不承担识别这些专利的责任。</w:t>
      </w:r>
    </w:p>
    <w:p w:rsidR="00673E7F" w:rsidRDefault="00673E7F" w:rsidP="00673E7F">
      <w:pPr>
        <w:pStyle w:val="affff6"/>
        <w:ind w:firstLine="420"/>
      </w:pPr>
      <w:r>
        <w:rPr>
          <w:rFonts w:hint="eastAsia"/>
        </w:rPr>
        <w:t>本文件由</w:t>
      </w:r>
      <w:r w:rsidR="00EC2F08" w:rsidRPr="00EC2F08">
        <w:rPr>
          <w:rFonts w:hint="eastAsia"/>
        </w:rPr>
        <w:t>广东省畜牧业标准化技术委员会</w:t>
      </w:r>
      <w:r w:rsidR="007D7944">
        <w:rPr>
          <w:rFonts w:hint="eastAsia"/>
        </w:rPr>
        <w:t xml:space="preserve">（GD/TC </w:t>
      </w:r>
      <w:r w:rsidR="00EC2F08">
        <w:t>09</w:t>
      </w:r>
      <w:r w:rsidR="007D7944">
        <w:rPr>
          <w:rFonts w:hint="eastAsia"/>
        </w:rPr>
        <w:t>）</w:t>
      </w:r>
      <w:r>
        <w:rPr>
          <w:rFonts w:hint="eastAsia"/>
        </w:rPr>
        <w:t>归口。</w:t>
      </w:r>
    </w:p>
    <w:p w:rsidR="00673E7F" w:rsidRDefault="00673E7F" w:rsidP="00673E7F">
      <w:pPr>
        <w:pStyle w:val="affff6"/>
        <w:ind w:firstLine="420"/>
      </w:pPr>
      <w:r>
        <w:rPr>
          <w:rFonts w:hint="eastAsia"/>
        </w:rPr>
        <w:t>本文件起草单位：</w:t>
      </w:r>
      <w:r w:rsidR="00EC2F08">
        <w:rPr>
          <w:rFonts w:hint="eastAsia"/>
        </w:rPr>
        <w:t>广东省科学院微生物研究所（广东省微生物分析检测中心）</w:t>
      </w:r>
      <w:r>
        <w:rPr>
          <w:rFonts w:hint="eastAsia"/>
        </w:rPr>
        <w:t>。</w:t>
      </w:r>
    </w:p>
    <w:p w:rsidR="00D455FD" w:rsidRPr="00D455FD" w:rsidRDefault="00673E7F" w:rsidP="00673E7F">
      <w:pPr>
        <w:pStyle w:val="affff6"/>
        <w:ind w:firstLine="420"/>
      </w:pPr>
      <w:r>
        <w:rPr>
          <w:rFonts w:hint="eastAsia"/>
        </w:rPr>
        <w:t>本文件主要起草人：</w:t>
      </w:r>
      <w:r w:rsidR="00EC2F08" w:rsidRPr="00EC2F08">
        <w:rPr>
          <w:rFonts w:hint="eastAsia"/>
        </w:rPr>
        <w:t>羊宋贞、郑湘玲、陈伟鸿、陈艳、章俊、王青柏、陆雪影、</w:t>
      </w:r>
      <w:r w:rsidR="00EC2F08">
        <w:rPr>
          <w:rFonts w:hint="eastAsia"/>
        </w:rPr>
        <w:t>李燕旋、骆浩翔、武明明、段锦梅、陈家舒、江家俊、曾绮文、朱红惠</w:t>
      </w:r>
      <w:r>
        <w:rPr>
          <w:rFonts w:hint="eastAsia"/>
        </w:rPr>
        <w:t>。</w:t>
      </w:r>
    </w:p>
    <w:p w:rsidR="00D455FD" w:rsidRDefault="00D455FD" w:rsidP="00D455FD">
      <w:pPr>
        <w:pStyle w:val="affff6"/>
        <w:ind w:firstLine="420"/>
      </w:pPr>
    </w:p>
    <w:p w:rsidR="00D455FD" w:rsidRPr="00D455FD" w:rsidRDefault="00D455FD" w:rsidP="00D455FD">
      <w:pPr>
        <w:pStyle w:val="affff6"/>
        <w:ind w:firstLine="420"/>
        <w:sectPr w:rsidR="00D455FD" w:rsidRPr="00D455FD" w:rsidSect="005222E6">
          <w:headerReference w:type="even" r:id="rId19"/>
          <w:headerReference w:type="default" r:id="rId20"/>
          <w:footerReference w:type="even" r:id="rId21"/>
          <w:footerReference w:type="default" r:id="rId22"/>
          <w:pgSz w:w="11906" w:h="16838" w:code="9"/>
          <w:pgMar w:top="1928" w:right="1134" w:bottom="1134" w:left="1134" w:header="1418" w:footer="1134" w:gutter="284"/>
          <w:pgNumType w:fmt="upperRoman"/>
          <w:cols w:space="425"/>
          <w:formProt w:val="0"/>
          <w:docGrid w:type="lines" w:linePitch="312"/>
        </w:sectPr>
      </w:pPr>
    </w:p>
    <w:p w:rsidR="00894836" w:rsidRPr="00145D9D" w:rsidRDefault="00894836" w:rsidP="00093D25">
      <w:pPr>
        <w:spacing w:line="20" w:lineRule="exact"/>
        <w:jc w:val="center"/>
        <w:rPr>
          <w:rFonts w:ascii="黑体" w:eastAsia="黑体" w:hAnsi="黑体"/>
          <w:sz w:val="32"/>
          <w:szCs w:val="32"/>
        </w:rPr>
      </w:pPr>
      <w:bookmarkStart w:id="13" w:name="BookMark4"/>
      <w:bookmarkEnd w:id="11"/>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487F04DA8BB149378E61AD54D021FBD0"/>
        </w:placeholder>
      </w:sdtPr>
      <w:sdtEndPr/>
      <w:sdtContent>
        <w:bookmarkStart w:id="14" w:name="NEW_STAND_NAME" w:displacedByCustomXml="prev"/>
        <w:p w:rsidR="00F26B7E" w:rsidRPr="00F26B7E" w:rsidRDefault="00EC2F08" w:rsidP="001F788F">
          <w:pPr>
            <w:pStyle w:val="afffffffff1"/>
            <w:spacing w:beforeLines="100" w:before="312" w:afterLines="220" w:after="686"/>
          </w:pPr>
          <w:r w:rsidRPr="00EC2F08">
            <w:rPr>
              <w:rFonts w:hint="eastAsia"/>
            </w:rPr>
            <w:t>农用枯草芽孢杆菌菌剂使用技术规程</w:t>
          </w:r>
        </w:p>
      </w:sdtContent>
    </w:sdt>
    <w:bookmarkEnd w:id="14" w:displacedByCustomXml="prev"/>
    <w:p w:rsidR="00E2552F" w:rsidRDefault="00E2552F" w:rsidP="00A77CCB">
      <w:pPr>
        <w:pStyle w:val="affc"/>
        <w:spacing w:before="312" w:after="312"/>
      </w:pPr>
      <w:bookmarkStart w:id="15" w:name="_Toc17233325"/>
      <w:bookmarkStart w:id="16" w:name="_Toc17233333"/>
      <w:bookmarkStart w:id="17" w:name="_Toc24884211"/>
      <w:bookmarkStart w:id="18" w:name="_Toc24884218"/>
      <w:bookmarkStart w:id="19" w:name="_Toc26648465"/>
      <w:bookmarkStart w:id="20" w:name="_Toc26718930"/>
      <w:bookmarkStart w:id="21" w:name="_Toc26986530"/>
      <w:bookmarkStart w:id="22" w:name="_Toc26986771"/>
      <w:bookmarkStart w:id="23" w:name="_Toc97191423"/>
      <w:bookmarkStart w:id="24" w:name="_Toc169687345"/>
      <w:r>
        <w:rPr>
          <w:rFonts w:hint="eastAsia"/>
        </w:rPr>
        <w:t>范围</w:t>
      </w:r>
      <w:bookmarkEnd w:id="15"/>
      <w:bookmarkEnd w:id="16"/>
      <w:bookmarkEnd w:id="17"/>
      <w:bookmarkEnd w:id="18"/>
      <w:bookmarkEnd w:id="19"/>
      <w:bookmarkEnd w:id="20"/>
      <w:bookmarkEnd w:id="21"/>
      <w:bookmarkEnd w:id="22"/>
      <w:bookmarkEnd w:id="23"/>
      <w:bookmarkEnd w:id="24"/>
    </w:p>
    <w:p w:rsidR="00EC2F08" w:rsidRDefault="00EC2F08" w:rsidP="00EC2F08">
      <w:pPr>
        <w:pStyle w:val="affff6"/>
        <w:ind w:firstLine="420"/>
      </w:pPr>
      <w:bookmarkStart w:id="25" w:name="_Toc17233326"/>
      <w:bookmarkStart w:id="26" w:name="_Toc17233334"/>
      <w:bookmarkStart w:id="27" w:name="_Toc24884212"/>
      <w:bookmarkStart w:id="28" w:name="_Toc24884219"/>
      <w:bookmarkStart w:id="29" w:name="_Toc26648466"/>
      <w:r>
        <w:rPr>
          <w:rFonts w:hint="eastAsia"/>
        </w:rPr>
        <w:t>本文件界定了农用枯草芽孢杆菌菌剂的术语和定义，规定了其质量要求，描述了对应的检测方法及使用技术。</w:t>
      </w:r>
    </w:p>
    <w:p w:rsidR="008B0C9C" w:rsidRDefault="00EC2F08" w:rsidP="00EC2F08">
      <w:pPr>
        <w:pStyle w:val="affff6"/>
        <w:ind w:firstLine="420"/>
      </w:pPr>
      <w:r>
        <w:rPr>
          <w:rFonts w:hint="eastAsia"/>
        </w:rPr>
        <w:t>本文件适用于畜禽动物饲喂、水产动物饲喂以及养殖水净化的农用枯草芽孢杆菌菌剂。</w:t>
      </w:r>
    </w:p>
    <w:p w:rsidR="00E2552F" w:rsidRDefault="00E2552F" w:rsidP="00A77CCB">
      <w:pPr>
        <w:pStyle w:val="affc"/>
        <w:spacing w:before="312" w:after="312"/>
      </w:pPr>
      <w:bookmarkStart w:id="30" w:name="_Toc26718931"/>
      <w:bookmarkStart w:id="31" w:name="_Toc26986531"/>
      <w:bookmarkStart w:id="32" w:name="_Toc26986772"/>
      <w:bookmarkStart w:id="33" w:name="_Toc97191424"/>
      <w:bookmarkStart w:id="34" w:name="_Toc169687346"/>
      <w:r>
        <w:rPr>
          <w:rFonts w:hint="eastAsia"/>
        </w:rPr>
        <w:t>规范性引用文件</w:t>
      </w:r>
      <w:bookmarkEnd w:id="25"/>
      <w:bookmarkEnd w:id="26"/>
      <w:bookmarkEnd w:id="27"/>
      <w:bookmarkEnd w:id="28"/>
      <w:bookmarkEnd w:id="29"/>
      <w:bookmarkEnd w:id="30"/>
      <w:bookmarkEnd w:id="31"/>
      <w:bookmarkEnd w:id="32"/>
      <w:bookmarkEnd w:id="33"/>
      <w:bookmarkEnd w:id="34"/>
    </w:p>
    <w:sdt>
      <w:sdtPr>
        <w:rPr>
          <w:rFonts w:hint="eastAsia"/>
        </w:rPr>
        <w:id w:val="715848253"/>
        <w:placeholder>
          <w:docPart w:val="4025FA16536744E797F50C5FDA8ECD0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EC2F08" w:rsidRDefault="00EC2F08" w:rsidP="00EC2F08">
      <w:pPr>
        <w:widowControl/>
        <w:ind w:firstLineChars="200" w:firstLine="420"/>
        <w:rPr>
          <w:rFonts w:ascii="宋体" w:hAnsi="宋体"/>
          <w:kern w:val="0"/>
        </w:rPr>
      </w:pPr>
      <w:bookmarkStart w:id="35" w:name="_Toc97191425"/>
      <w:bookmarkStart w:id="36" w:name="_Toc169687347"/>
      <w:r>
        <w:rPr>
          <w:rFonts w:ascii="宋体" w:hAnsi="宋体"/>
          <w:kern w:val="0"/>
        </w:rPr>
        <w:t>GB/T 6435 饲料中水分的测定</w:t>
      </w:r>
    </w:p>
    <w:p w:rsidR="00EC2F08" w:rsidRDefault="00EC2F08" w:rsidP="00EC2F08">
      <w:pPr>
        <w:widowControl/>
        <w:ind w:firstLineChars="200" w:firstLine="420"/>
        <w:rPr>
          <w:rFonts w:ascii="宋体" w:hAnsi="宋体"/>
          <w:kern w:val="0"/>
        </w:rPr>
      </w:pPr>
      <w:r>
        <w:rPr>
          <w:rFonts w:ascii="宋体" w:hAnsi="宋体"/>
          <w:kern w:val="0"/>
        </w:rPr>
        <w:t>GB/T 13079 饲料中总砷的测定</w:t>
      </w:r>
    </w:p>
    <w:p w:rsidR="00EC2F08" w:rsidRDefault="00EC2F08" w:rsidP="00EC2F08">
      <w:pPr>
        <w:widowControl/>
        <w:ind w:firstLineChars="200" w:firstLine="420"/>
        <w:rPr>
          <w:rFonts w:ascii="宋体" w:hAnsi="宋体"/>
          <w:kern w:val="0"/>
        </w:rPr>
      </w:pPr>
      <w:r>
        <w:rPr>
          <w:rFonts w:ascii="宋体" w:hAnsi="宋体"/>
          <w:kern w:val="0"/>
        </w:rPr>
        <w:t>GB/T 13080 饲料中铅的测定 原子吸收光谱法</w:t>
      </w:r>
    </w:p>
    <w:p w:rsidR="00EC2F08" w:rsidRDefault="00EC2F08" w:rsidP="00EC2F08">
      <w:pPr>
        <w:widowControl/>
        <w:ind w:firstLineChars="200" w:firstLine="420"/>
        <w:rPr>
          <w:rFonts w:ascii="宋体" w:hAnsi="宋体"/>
          <w:kern w:val="0"/>
        </w:rPr>
      </w:pPr>
      <w:r>
        <w:rPr>
          <w:rFonts w:ascii="宋体" w:hAnsi="宋体"/>
          <w:kern w:val="0"/>
        </w:rPr>
        <w:t>GB/T 13081 饲料中汞的测定</w:t>
      </w:r>
    </w:p>
    <w:p w:rsidR="00EC2F08" w:rsidRDefault="00EC2F08" w:rsidP="00EC2F08">
      <w:pPr>
        <w:widowControl/>
        <w:ind w:firstLineChars="200" w:firstLine="420"/>
        <w:rPr>
          <w:rFonts w:ascii="宋体" w:hAnsi="宋体"/>
          <w:kern w:val="0"/>
        </w:rPr>
      </w:pPr>
      <w:r>
        <w:rPr>
          <w:rFonts w:ascii="宋体" w:hAnsi="宋体"/>
          <w:kern w:val="0"/>
        </w:rPr>
        <w:t>GB/T 13082 饲料中镉的测定</w:t>
      </w:r>
    </w:p>
    <w:p w:rsidR="00EC2F08" w:rsidRDefault="00EC2F08" w:rsidP="00EC2F08">
      <w:pPr>
        <w:widowControl/>
        <w:ind w:firstLineChars="200" w:firstLine="420"/>
        <w:rPr>
          <w:rFonts w:ascii="宋体" w:hAnsi="宋体"/>
          <w:kern w:val="0"/>
        </w:rPr>
      </w:pPr>
      <w:r>
        <w:rPr>
          <w:rFonts w:ascii="宋体" w:hAnsi="宋体"/>
          <w:kern w:val="0"/>
        </w:rPr>
        <w:t>GB/T 13091 饲料中沙门氏菌的测定</w:t>
      </w:r>
    </w:p>
    <w:p w:rsidR="00EC2F08" w:rsidRDefault="00EC2F08" w:rsidP="00EC2F08">
      <w:pPr>
        <w:widowControl/>
        <w:ind w:firstLineChars="200" w:firstLine="420"/>
        <w:rPr>
          <w:rFonts w:ascii="宋体" w:hAnsi="宋体"/>
          <w:kern w:val="0"/>
        </w:rPr>
      </w:pPr>
      <w:r>
        <w:rPr>
          <w:rFonts w:ascii="宋体" w:hAnsi="宋体"/>
          <w:kern w:val="0"/>
        </w:rPr>
        <w:t>GB/T 13092 饲料中霉菌总数测定方法</w:t>
      </w:r>
    </w:p>
    <w:p w:rsidR="00EC2F08" w:rsidRDefault="00EC2F08" w:rsidP="00EC2F08">
      <w:pPr>
        <w:widowControl/>
        <w:ind w:firstLineChars="200" w:firstLine="420"/>
        <w:rPr>
          <w:rFonts w:ascii="宋体" w:hAnsi="宋体"/>
          <w:kern w:val="0"/>
        </w:rPr>
      </w:pPr>
      <w:r>
        <w:rPr>
          <w:rFonts w:ascii="宋体" w:hAnsi="宋体"/>
          <w:kern w:val="0"/>
        </w:rPr>
        <w:t>GB/T 18869 饲料中大肠菌群的测定</w:t>
      </w:r>
    </w:p>
    <w:p w:rsidR="00EC2F08" w:rsidRDefault="00EC2F08" w:rsidP="00EC2F08">
      <w:pPr>
        <w:widowControl/>
        <w:ind w:firstLineChars="200" w:firstLine="420"/>
        <w:rPr>
          <w:rFonts w:ascii="宋体" w:hAnsi="宋体"/>
          <w:kern w:val="0"/>
        </w:rPr>
      </w:pPr>
      <w:r>
        <w:rPr>
          <w:rFonts w:ascii="宋体" w:hAnsi="宋体"/>
          <w:kern w:val="0"/>
        </w:rPr>
        <w:t>NY/T 2071 饲料中黄曲霉毒素、玉米赤霉烯酮和T-2毒素的测定 液相色谱-串联质谱法</w:t>
      </w:r>
    </w:p>
    <w:p w:rsidR="00EC2F08" w:rsidRDefault="00EC2F08" w:rsidP="00EC2F08">
      <w:pPr>
        <w:widowControl/>
        <w:ind w:firstLineChars="200" w:firstLine="420"/>
        <w:rPr>
          <w:rFonts w:ascii="宋体" w:hAnsi="宋体"/>
          <w:kern w:val="0"/>
        </w:rPr>
      </w:pPr>
      <w:r w:rsidRPr="00084D72">
        <w:rPr>
          <w:rFonts w:ascii="宋体" w:hAnsi="宋体" w:hint="eastAsia"/>
          <w:kern w:val="0"/>
        </w:rPr>
        <w:t>NY/T 2131 饲料添加剂 枯草芽孢杆菌</w:t>
      </w:r>
    </w:p>
    <w:p w:rsidR="00B265BC" w:rsidRPr="00E030F9" w:rsidRDefault="00EC2F08" w:rsidP="00EC2F08">
      <w:pPr>
        <w:pStyle w:val="affc"/>
        <w:spacing w:before="312" w:after="312"/>
      </w:pPr>
      <w:r w:rsidRPr="001B4258">
        <w:rPr>
          <w:rFonts w:ascii="宋体" w:hAnsi="宋体" w:cs="微软雅黑"/>
          <w:color w:val="000000" w:themeColor="text1"/>
          <w:szCs w:val="21"/>
          <w:shd w:val="clear" w:color="auto" w:fill="FFFFFF"/>
        </w:rPr>
        <w:t>中华人民共和国农业部公告</w:t>
      </w:r>
      <w:r>
        <w:rPr>
          <w:rFonts w:ascii="宋体" w:hAnsi="宋体" w:cs="微软雅黑" w:hint="eastAsia"/>
          <w:color w:val="000000" w:themeColor="text1"/>
          <w:szCs w:val="21"/>
          <w:shd w:val="clear" w:color="auto" w:fill="FFFFFF"/>
        </w:rPr>
        <w:t xml:space="preserve"> </w:t>
      </w:r>
      <w:r>
        <w:rPr>
          <w:rFonts w:ascii="宋体" w:hAnsi="宋体" w:cs="宋体" w:hint="eastAsia"/>
          <w:color w:val="000000"/>
          <w:szCs w:val="21"/>
        </w:rPr>
        <w:t>饲料原料目录</w:t>
      </w:r>
      <w:r w:rsidR="00FD59EB">
        <w:rPr>
          <w:rFonts w:hint="eastAsia"/>
          <w:szCs w:val="21"/>
        </w:rPr>
        <w:t>术语和定义</w:t>
      </w:r>
      <w:bookmarkEnd w:id="35"/>
      <w:bookmarkEnd w:id="36"/>
    </w:p>
    <w:bookmarkStart w:id="37" w:name="_Toc26986532" w:displacedByCustomXml="next"/>
    <w:bookmarkEnd w:id="37" w:displacedByCustomXml="next"/>
    <w:sdt>
      <w:sdtPr>
        <w:id w:val="-1909835108"/>
        <w:placeholder>
          <w:docPart w:val="3221D8E3B4564C728E04BD172AB5641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EC2F08" w:rsidP="00BA263B">
          <w:pPr>
            <w:pStyle w:val="affff6"/>
            <w:ind w:firstLine="420"/>
          </w:pPr>
          <w:r w:rsidRPr="00EC2F08">
            <w:rPr>
              <w:rFonts w:hint="eastAsia"/>
            </w:rPr>
            <w:t>NY/T 2131</w:t>
          </w:r>
          <w:r w:rsidRPr="00EC2F08">
            <w:t>界定的以及下列术语和定义适用于本文件。</w:t>
          </w:r>
        </w:p>
      </w:sdtContent>
    </w:sdt>
    <w:p w:rsidR="00673E7F" w:rsidRPr="00673E7F" w:rsidRDefault="00673E7F" w:rsidP="00EC2F08">
      <w:pPr>
        <w:pStyle w:val="affd"/>
        <w:spacing w:before="156" w:after="156"/>
        <w:rPr>
          <w:rFonts w:hAnsi="黑体"/>
        </w:rPr>
      </w:pPr>
      <w:r w:rsidRPr="00673E7F">
        <w:rPr>
          <w:rFonts w:hAnsi="黑体"/>
        </w:rPr>
        <w:br/>
      </w:r>
      <w:r w:rsidR="00EC2F08">
        <w:rPr>
          <w:rFonts w:hAnsi="黑体"/>
        </w:rPr>
        <w:t xml:space="preserve">    </w:t>
      </w:r>
      <w:r w:rsidR="00EC2F08" w:rsidRPr="00EC2F08">
        <w:rPr>
          <w:rFonts w:hAnsi="黑体" w:hint="eastAsia"/>
        </w:rPr>
        <w:t>枯草芽孢杆菌 Bacillus subtilis</w:t>
      </w:r>
    </w:p>
    <w:p w:rsidR="00673E7F" w:rsidRDefault="00EC2F08" w:rsidP="00673E7F">
      <w:pPr>
        <w:pStyle w:val="affff6"/>
        <w:ind w:firstLine="420"/>
      </w:pPr>
      <w:r w:rsidRPr="00EC2F08">
        <w:rPr>
          <w:rFonts w:hint="eastAsia"/>
        </w:rPr>
        <w:t>属于芽孢杆菌科、芽孢杆菌属。为革兰氏阳性杆菌，单个细胞(0.7～0.8)μm×(2.0～3.0)μm</w:t>
      </w:r>
      <w:r>
        <w:rPr>
          <w:rFonts w:hint="eastAsia"/>
        </w:rPr>
        <w:t>；有芽孢，芽孢椭圆形至柱形，中生或偏端生</w:t>
      </w:r>
      <w:r w:rsidR="00673E7F">
        <w:rPr>
          <w:rFonts w:hint="eastAsia"/>
        </w:rPr>
        <w:t>。</w:t>
      </w:r>
    </w:p>
    <w:p w:rsidR="00EC2F08" w:rsidRPr="00EC2F08" w:rsidRDefault="00EC2F08" w:rsidP="00EC2F08">
      <w:pPr>
        <w:pStyle w:val="affd"/>
        <w:spacing w:before="156" w:after="156"/>
      </w:pPr>
    </w:p>
    <w:p w:rsidR="00673E7F" w:rsidRDefault="00EC2F08" w:rsidP="00EC2F08">
      <w:pPr>
        <w:pStyle w:val="affd"/>
        <w:numPr>
          <w:ilvl w:val="0"/>
          <w:numId w:val="0"/>
        </w:numPr>
        <w:spacing w:before="156" w:after="156"/>
        <w:ind w:firstLineChars="100" w:firstLine="210"/>
      </w:pPr>
      <w:r w:rsidRPr="00EC2F08">
        <w:rPr>
          <w:rFonts w:hAnsi="黑体" w:hint="eastAsia"/>
        </w:rPr>
        <w:t xml:space="preserve">　枯草芽孢杆菌菌剂 Bacillus subtilis agents</w:t>
      </w:r>
    </w:p>
    <w:p w:rsidR="00EC2F08" w:rsidRPr="00EC2F08" w:rsidRDefault="00EC2F08" w:rsidP="00EC2F08">
      <w:pPr>
        <w:pStyle w:val="affff6"/>
        <w:ind w:firstLine="420"/>
      </w:pPr>
      <w:r w:rsidRPr="00EC2F08">
        <w:rPr>
          <w:rFonts w:hint="eastAsia"/>
        </w:rPr>
        <w:t>是以枯草芽孢杆菌（Bacillus subtilis）为菌种，经液体发酵、浓缩、载体吸附、干燥等工艺制得的活菌制品。</w:t>
      </w:r>
    </w:p>
    <w:p w:rsidR="00EF506B" w:rsidRDefault="00EC2F08" w:rsidP="00EC2F08">
      <w:pPr>
        <w:pStyle w:val="affc"/>
        <w:spacing w:before="312" w:after="312"/>
      </w:pPr>
      <w:r w:rsidRPr="00EC2F08">
        <w:rPr>
          <w:rFonts w:hint="eastAsia"/>
        </w:rPr>
        <w:lastRenderedPageBreak/>
        <w:t>质量要求</w:t>
      </w:r>
    </w:p>
    <w:p w:rsidR="00785E91" w:rsidRDefault="00785E91" w:rsidP="00785E91">
      <w:pPr>
        <w:pStyle w:val="affd"/>
        <w:spacing w:before="156" w:after="156"/>
      </w:pPr>
      <w:r>
        <w:rPr>
          <w:rFonts w:hint="eastAsia"/>
        </w:rPr>
        <w:t>原料</w:t>
      </w:r>
    </w:p>
    <w:p w:rsidR="00EF506B" w:rsidRPr="00785E91" w:rsidRDefault="00785E91" w:rsidP="00785E91">
      <w:pPr>
        <w:pStyle w:val="affd"/>
        <w:numPr>
          <w:ilvl w:val="0"/>
          <w:numId w:val="0"/>
        </w:numPr>
        <w:spacing w:before="156" w:after="156"/>
        <w:ind w:firstLineChars="200" w:firstLine="420"/>
        <w:rPr>
          <w:rFonts w:ascii="宋体" w:eastAsia="宋体" w:hAnsi="宋体"/>
        </w:rPr>
      </w:pPr>
      <w:r w:rsidRPr="00785E91">
        <w:rPr>
          <w:rFonts w:ascii="宋体" w:eastAsia="宋体" w:hAnsi="宋体" w:hint="eastAsia"/>
        </w:rPr>
        <w:t>来自农业农村部公告的最新版本《饲料原料目录》或《饲料添加剂品种目录》。</w:t>
      </w:r>
    </w:p>
    <w:p w:rsidR="00785E91" w:rsidRPr="00785E91" w:rsidRDefault="00785E91" w:rsidP="00785E91">
      <w:pPr>
        <w:pStyle w:val="affd"/>
        <w:spacing w:before="156" w:after="156"/>
      </w:pPr>
      <w:r>
        <w:rPr>
          <w:rFonts w:hint="eastAsia"/>
        </w:rPr>
        <w:t>外观与性状</w:t>
      </w:r>
    </w:p>
    <w:p w:rsidR="00EF506B" w:rsidRDefault="00785E91" w:rsidP="00785E91">
      <w:pPr>
        <w:pStyle w:val="affd"/>
        <w:numPr>
          <w:ilvl w:val="0"/>
          <w:numId w:val="0"/>
        </w:numPr>
        <w:spacing w:before="156" w:after="156"/>
        <w:ind w:firstLineChars="200" w:firstLine="420"/>
        <w:rPr>
          <w:rFonts w:ascii="宋体" w:eastAsia="宋体" w:hAnsi="宋体"/>
        </w:rPr>
      </w:pPr>
      <w:r w:rsidRPr="00785E91">
        <w:rPr>
          <w:rFonts w:ascii="宋体" w:eastAsia="宋体" w:hAnsi="宋体" w:hint="eastAsia"/>
        </w:rPr>
        <w:t>应符合包装上标示的产品固有形态、色泽、气味、均匀度和杂质等要求，无异臭味，无异物。</w:t>
      </w:r>
    </w:p>
    <w:p w:rsidR="00785E91" w:rsidRDefault="00785E91" w:rsidP="00785E91">
      <w:pPr>
        <w:pStyle w:val="22"/>
        <w:spacing w:beforeLines="50" w:before="156" w:afterLines="50" w:after="156" w:line="240" w:lineRule="auto"/>
        <w:rPr>
          <w:rFonts w:ascii="黑体" w:hAnsi="黑体"/>
          <w:b w:val="0"/>
          <w:kern w:val="0"/>
          <w:sz w:val="21"/>
          <w:szCs w:val="21"/>
        </w:rPr>
      </w:pPr>
      <w:bookmarkStart w:id="38" w:name="_Toc163056658"/>
      <w:bookmarkStart w:id="39" w:name="_Toc163056659"/>
      <w:r>
        <w:rPr>
          <w:rFonts w:ascii="黑体" w:hAnsi="黑体" w:hint="eastAsia"/>
          <w:b w:val="0"/>
          <w:kern w:val="0"/>
          <w:sz w:val="21"/>
          <w:szCs w:val="21"/>
        </w:rPr>
        <w:t>4.3  微生物学指标</w:t>
      </w:r>
      <w:bookmarkEnd w:id="38"/>
    </w:p>
    <w:p w:rsidR="00785E91" w:rsidRDefault="00785E91" w:rsidP="00785E91">
      <w:pPr>
        <w:ind w:firstLineChars="200" w:firstLine="420"/>
        <w:rPr>
          <w:rFonts w:ascii="宋体" w:hAnsi="宋体"/>
        </w:rPr>
      </w:pPr>
      <w:r>
        <w:rPr>
          <w:rFonts w:ascii="宋体" w:hAnsi="宋体" w:hint="eastAsia"/>
        </w:rPr>
        <w:t>枯草芽孢杆菌活菌数</w:t>
      </w:r>
      <w:r>
        <w:rPr>
          <w:rFonts w:ascii="宋体" w:hAnsi="宋体"/>
        </w:rPr>
        <w:t>应符合NY/T 2131的要求</w:t>
      </w:r>
      <w:r>
        <w:rPr>
          <w:rFonts w:ascii="宋体" w:hAnsi="宋体" w:hint="eastAsia"/>
        </w:rPr>
        <w:t>。</w:t>
      </w:r>
    </w:p>
    <w:p w:rsidR="00785E91" w:rsidRDefault="00785E91" w:rsidP="00785E91">
      <w:pPr>
        <w:pStyle w:val="22"/>
        <w:spacing w:beforeLines="50" w:before="156" w:afterLines="50" w:after="156" w:line="240" w:lineRule="auto"/>
        <w:rPr>
          <w:rFonts w:ascii="黑体" w:hAnsi="黑体"/>
          <w:b w:val="0"/>
          <w:kern w:val="0"/>
          <w:sz w:val="21"/>
          <w:szCs w:val="21"/>
        </w:rPr>
      </w:pPr>
      <w:r>
        <w:rPr>
          <w:rFonts w:ascii="黑体" w:hAnsi="黑体" w:hint="eastAsia"/>
          <w:b w:val="0"/>
          <w:kern w:val="0"/>
          <w:sz w:val="21"/>
          <w:szCs w:val="21"/>
        </w:rPr>
        <w:t>4.4  卫生指标</w:t>
      </w:r>
      <w:bookmarkEnd w:id="39"/>
    </w:p>
    <w:p w:rsidR="00EF506B" w:rsidRDefault="00785E91" w:rsidP="00785E91">
      <w:pPr>
        <w:pStyle w:val="affe"/>
        <w:numPr>
          <w:ilvl w:val="0"/>
          <w:numId w:val="0"/>
        </w:numPr>
        <w:spacing w:before="156" w:after="156"/>
        <w:ind w:firstLineChars="200" w:firstLine="420"/>
        <w:rPr>
          <w:rFonts w:ascii="宋体" w:eastAsia="宋体" w:hAnsi="宋体"/>
        </w:rPr>
      </w:pPr>
      <w:r w:rsidRPr="00785E91">
        <w:rPr>
          <w:rFonts w:ascii="宋体" w:eastAsia="宋体" w:hAnsi="宋体"/>
        </w:rPr>
        <w:t>应符合NY/T 2131的要求。</w:t>
      </w:r>
    </w:p>
    <w:p w:rsidR="00785E91" w:rsidRDefault="00785E91" w:rsidP="00785E91">
      <w:pPr>
        <w:pStyle w:val="22"/>
        <w:spacing w:beforeLines="100" w:before="312" w:afterLines="100" w:after="312" w:line="240" w:lineRule="auto"/>
        <w:rPr>
          <w:rFonts w:ascii="黑体" w:hAnsi="黑体"/>
          <w:b w:val="0"/>
          <w:kern w:val="0"/>
          <w:sz w:val="21"/>
          <w:szCs w:val="21"/>
        </w:rPr>
      </w:pPr>
      <w:bookmarkStart w:id="40" w:name="_Toc163056660"/>
      <w:r>
        <w:rPr>
          <w:rFonts w:ascii="黑体" w:hAnsi="黑体" w:hint="eastAsia"/>
          <w:b w:val="0"/>
          <w:kern w:val="0"/>
          <w:sz w:val="21"/>
          <w:szCs w:val="21"/>
        </w:rPr>
        <w:t>5  检测方法</w:t>
      </w:r>
      <w:bookmarkEnd w:id="40"/>
    </w:p>
    <w:p w:rsidR="00785E91" w:rsidRDefault="00785E91" w:rsidP="00785E91">
      <w:pPr>
        <w:pStyle w:val="22"/>
        <w:spacing w:beforeLines="50" w:before="156" w:afterLines="50" w:after="156" w:line="240" w:lineRule="auto"/>
        <w:rPr>
          <w:rFonts w:ascii="黑体" w:hAnsi="黑体"/>
          <w:b w:val="0"/>
          <w:kern w:val="0"/>
          <w:sz w:val="21"/>
          <w:szCs w:val="21"/>
        </w:rPr>
      </w:pPr>
      <w:bookmarkStart w:id="41" w:name="_Toc163056661"/>
      <w:r>
        <w:rPr>
          <w:rFonts w:ascii="黑体" w:hAnsi="黑体" w:hint="eastAsia"/>
          <w:b w:val="0"/>
          <w:kern w:val="0"/>
          <w:sz w:val="21"/>
          <w:szCs w:val="21"/>
        </w:rPr>
        <w:t>5.1  外观与性状</w:t>
      </w:r>
      <w:bookmarkEnd w:id="41"/>
    </w:p>
    <w:p w:rsidR="00785E91" w:rsidRDefault="00785E91" w:rsidP="00785E91">
      <w:pPr>
        <w:ind w:firstLineChars="200" w:firstLine="420"/>
        <w:jc w:val="left"/>
        <w:rPr>
          <w:rFonts w:ascii="宋体" w:hAnsi="宋体"/>
        </w:rPr>
      </w:pPr>
      <w:r>
        <w:rPr>
          <w:rFonts w:ascii="宋体" w:hAnsi="宋体"/>
        </w:rPr>
        <w:t>取适量试样于无色容器中，在自然光线下观察颜色，检查状态，嗅其气味。</w:t>
      </w:r>
    </w:p>
    <w:p w:rsidR="00785E91" w:rsidRDefault="00785E91" w:rsidP="00785E91">
      <w:pPr>
        <w:pStyle w:val="22"/>
        <w:spacing w:beforeLines="50" w:before="156" w:afterLines="50" w:after="156" w:line="240" w:lineRule="auto"/>
        <w:rPr>
          <w:rFonts w:ascii="黑体" w:hAnsi="黑体"/>
          <w:b w:val="0"/>
          <w:kern w:val="0"/>
          <w:sz w:val="21"/>
          <w:szCs w:val="21"/>
        </w:rPr>
      </w:pPr>
      <w:bookmarkStart w:id="42" w:name="_Toc163056662"/>
      <w:r>
        <w:rPr>
          <w:rFonts w:ascii="黑体" w:hAnsi="黑体" w:hint="eastAsia"/>
          <w:b w:val="0"/>
          <w:kern w:val="0"/>
          <w:sz w:val="21"/>
          <w:szCs w:val="21"/>
        </w:rPr>
        <w:t>5.2  枯草芽孢杆菌活菌数检测</w:t>
      </w:r>
      <w:bookmarkEnd w:id="42"/>
    </w:p>
    <w:p w:rsidR="00785E91" w:rsidRDefault="00785E91" w:rsidP="00785E91">
      <w:pPr>
        <w:ind w:firstLineChars="200" w:firstLine="420"/>
        <w:jc w:val="left"/>
        <w:rPr>
          <w:rFonts w:ascii="宋体" w:hAnsi="宋体"/>
        </w:rPr>
      </w:pPr>
      <w:r>
        <w:rPr>
          <w:rFonts w:ascii="宋体" w:hAnsi="宋体"/>
        </w:rPr>
        <w:t>按NY/T 2131</w:t>
      </w:r>
      <w:r>
        <w:rPr>
          <w:rFonts w:ascii="宋体" w:hAnsi="宋体" w:hint="eastAsia"/>
        </w:rPr>
        <w:t xml:space="preserve"> 规定</w:t>
      </w:r>
      <w:r>
        <w:rPr>
          <w:rFonts w:ascii="宋体" w:hAnsi="宋体"/>
        </w:rPr>
        <w:t>执行。</w:t>
      </w:r>
    </w:p>
    <w:p w:rsidR="00785E91" w:rsidRDefault="00785E91" w:rsidP="00785E91">
      <w:pPr>
        <w:pStyle w:val="22"/>
        <w:spacing w:beforeLines="50" w:before="156" w:afterLines="50" w:after="156" w:line="240" w:lineRule="auto"/>
        <w:rPr>
          <w:rFonts w:ascii="黑体" w:hAnsi="黑体"/>
          <w:b w:val="0"/>
          <w:kern w:val="0"/>
          <w:sz w:val="21"/>
          <w:szCs w:val="21"/>
        </w:rPr>
      </w:pPr>
      <w:bookmarkStart w:id="43" w:name="_Toc163056663"/>
      <w:r>
        <w:rPr>
          <w:rFonts w:ascii="黑体" w:hAnsi="黑体" w:hint="eastAsia"/>
          <w:b w:val="0"/>
          <w:kern w:val="0"/>
          <w:sz w:val="21"/>
          <w:szCs w:val="21"/>
        </w:rPr>
        <w:t>5.3  水分</w:t>
      </w:r>
      <w:bookmarkEnd w:id="43"/>
    </w:p>
    <w:p w:rsidR="00785E91" w:rsidRDefault="00785E91" w:rsidP="00785E91">
      <w:pPr>
        <w:ind w:firstLineChars="200" w:firstLine="420"/>
        <w:jc w:val="left"/>
        <w:rPr>
          <w:rFonts w:ascii="宋体" w:hAnsi="宋体"/>
        </w:rPr>
      </w:pPr>
      <w:r>
        <w:rPr>
          <w:rFonts w:ascii="宋体" w:hAnsi="宋体"/>
        </w:rPr>
        <w:t>按GB/T 6435 规定执行。</w:t>
      </w:r>
    </w:p>
    <w:p w:rsidR="00785E91" w:rsidRDefault="00785E91" w:rsidP="00785E91">
      <w:pPr>
        <w:pStyle w:val="22"/>
        <w:spacing w:beforeLines="50" w:before="156" w:afterLines="50" w:after="156" w:line="240" w:lineRule="auto"/>
        <w:rPr>
          <w:rFonts w:ascii="黑体" w:hAnsi="黑体"/>
          <w:b w:val="0"/>
          <w:kern w:val="0"/>
          <w:sz w:val="21"/>
          <w:szCs w:val="21"/>
        </w:rPr>
      </w:pPr>
      <w:bookmarkStart w:id="44" w:name="_Toc163056664"/>
      <w:r>
        <w:rPr>
          <w:rFonts w:ascii="黑体" w:hAnsi="黑体" w:hint="eastAsia"/>
          <w:b w:val="0"/>
          <w:kern w:val="0"/>
          <w:sz w:val="21"/>
          <w:szCs w:val="21"/>
        </w:rPr>
        <w:t>5.4  总砷</w:t>
      </w:r>
      <w:bookmarkEnd w:id="44"/>
    </w:p>
    <w:p w:rsidR="00785E91" w:rsidRDefault="00785E91" w:rsidP="00785E91">
      <w:pPr>
        <w:ind w:firstLineChars="200" w:firstLine="420"/>
        <w:jc w:val="left"/>
        <w:rPr>
          <w:rFonts w:ascii="宋体" w:hAnsi="宋体"/>
        </w:rPr>
      </w:pPr>
      <w:r>
        <w:rPr>
          <w:rFonts w:ascii="宋体" w:hAnsi="宋体"/>
        </w:rPr>
        <w:t>按GB/T 13079 规定执行。</w:t>
      </w:r>
    </w:p>
    <w:p w:rsidR="00785E91" w:rsidRDefault="00785E91" w:rsidP="00785E91">
      <w:pPr>
        <w:pStyle w:val="22"/>
        <w:spacing w:beforeLines="50" w:before="156" w:afterLines="50" w:after="156" w:line="240" w:lineRule="auto"/>
        <w:rPr>
          <w:rFonts w:ascii="黑体" w:hAnsi="黑体"/>
          <w:b w:val="0"/>
          <w:kern w:val="0"/>
          <w:sz w:val="21"/>
          <w:szCs w:val="21"/>
        </w:rPr>
      </w:pPr>
      <w:bookmarkStart w:id="45" w:name="_Toc163056665"/>
      <w:r>
        <w:rPr>
          <w:rFonts w:ascii="黑体" w:hAnsi="黑体" w:hint="eastAsia"/>
          <w:b w:val="0"/>
          <w:kern w:val="0"/>
          <w:sz w:val="21"/>
          <w:szCs w:val="21"/>
        </w:rPr>
        <w:t>5.5  铅</w:t>
      </w:r>
      <w:bookmarkEnd w:id="45"/>
    </w:p>
    <w:p w:rsidR="00785E91" w:rsidRDefault="00785E91" w:rsidP="00785E91">
      <w:pPr>
        <w:ind w:firstLineChars="200" w:firstLine="420"/>
        <w:jc w:val="left"/>
        <w:rPr>
          <w:rFonts w:ascii="宋体" w:hAnsi="宋体"/>
        </w:rPr>
      </w:pPr>
      <w:r>
        <w:rPr>
          <w:rFonts w:ascii="宋体" w:hAnsi="宋体"/>
        </w:rPr>
        <w:t>按GB/T 13080 规定执行。</w:t>
      </w:r>
    </w:p>
    <w:p w:rsidR="00785E91" w:rsidRDefault="00785E91" w:rsidP="00785E91">
      <w:pPr>
        <w:pStyle w:val="22"/>
        <w:spacing w:beforeLines="50" w:before="156" w:afterLines="50" w:after="156" w:line="240" w:lineRule="auto"/>
        <w:rPr>
          <w:rFonts w:ascii="黑体" w:hAnsi="黑体"/>
          <w:b w:val="0"/>
          <w:kern w:val="0"/>
          <w:sz w:val="21"/>
          <w:szCs w:val="21"/>
        </w:rPr>
      </w:pPr>
      <w:bookmarkStart w:id="46" w:name="_Toc163056666"/>
      <w:r>
        <w:rPr>
          <w:rFonts w:ascii="黑体" w:hAnsi="黑体" w:hint="eastAsia"/>
          <w:b w:val="0"/>
          <w:kern w:val="0"/>
          <w:sz w:val="21"/>
          <w:szCs w:val="21"/>
        </w:rPr>
        <w:t>5.6  汞</w:t>
      </w:r>
      <w:bookmarkEnd w:id="46"/>
    </w:p>
    <w:p w:rsidR="00785E91" w:rsidRDefault="00785E91" w:rsidP="00785E91">
      <w:pPr>
        <w:ind w:firstLineChars="200" w:firstLine="420"/>
        <w:jc w:val="left"/>
        <w:rPr>
          <w:rFonts w:ascii="宋体" w:hAnsi="宋体"/>
        </w:rPr>
      </w:pPr>
      <w:r>
        <w:rPr>
          <w:rFonts w:ascii="宋体" w:hAnsi="宋体"/>
        </w:rPr>
        <w:t>按GB/T 13081 规定执行。</w:t>
      </w:r>
    </w:p>
    <w:p w:rsidR="00785E91" w:rsidRDefault="00785E91" w:rsidP="00785E91">
      <w:pPr>
        <w:pStyle w:val="22"/>
        <w:spacing w:beforeLines="50" w:before="156" w:afterLines="50" w:after="156" w:line="240" w:lineRule="auto"/>
        <w:rPr>
          <w:rFonts w:ascii="黑体" w:hAnsi="黑体"/>
          <w:b w:val="0"/>
          <w:kern w:val="0"/>
          <w:sz w:val="21"/>
          <w:szCs w:val="21"/>
        </w:rPr>
      </w:pPr>
      <w:bookmarkStart w:id="47" w:name="_Toc163056667"/>
      <w:r>
        <w:rPr>
          <w:rFonts w:ascii="黑体" w:hAnsi="黑体" w:hint="eastAsia"/>
          <w:b w:val="0"/>
          <w:kern w:val="0"/>
          <w:sz w:val="21"/>
          <w:szCs w:val="21"/>
        </w:rPr>
        <w:t>5.7  镉</w:t>
      </w:r>
      <w:bookmarkEnd w:id="47"/>
    </w:p>
    <w:p w:rsidR="00785E91" w:rsidRDefault="00785E91" w:rsidP="00785E91">
      <w:pPr>
        <w:ind w:firstLineChars="200" w:firstLine="420"/>
        <w:jc w:val="left"/>
        <w:rPr>
          <w:rFonts w:ascii="宋体" w:hAnsi="宋体"/>
        </w:rPr>
      </w:pPr>
      <w:r>
        <w:rPr>
          <w:rFonts w:ascii="宋体" w:hAnsi="宋体"/>
        </w:rPr>
        <w:t>按GB/T 13082 规定执行。</w:t>
      </w:r>
    </w:p>
    <w:p w:rsidR="00785E91" w:rsidRDefault="00785E91" w:rsidP="00785E91">
      <w:pPr>
        <w:pStyle w:val="22"/>
        <w:spacing w:beforeLines="50" w:before="156" w:afterLines="50" w:after="156" w:line="240" w:lineRule="auto"/>
        <w:rPr>
          <w:rFonts w:ascii="黑体" w:hAnsi="黑体"/>
          <w:b w:val="0"/>
          <w:kern w:val="0"/>
          <w:sz w:val="21"/>
          <w:szCs w:val="21"/>
        </w:rPr>
      </w:pPr>
      <w:bookmarkStart w:id="48" w:name="_Toc163056668"/>
      <w:r>
        <w:rPr>
          <w:rFonts w:ascii="黑体" w:hAnsi="黑体" w:hint="eastAsia"/>
          <w:b w:val="0"/>
          <w:kern w:val="0"/>
          <w:sz w:val="21"/>
          <w:szCs w:val="21"/>
        </w:rPr>
        <w:t>5.8  黄曲霉毒素B1</w:t>
      </w:r>
      <w:bookmarkEnd w:id="48"/>
      <w:r>
        <w:rPr>
          <w:rFonts w:ascii="黑体" w:hAnsi="黑体" w:hint="eastAsia"/>
          <w:b w:val="0"/>
          <w:kern w:val="0"/>
          <w:sz w:val="21"/>
          <w:szCs w:val="21"/>
        </w:rPr>
        <w:t xml:space="preserve"> </w:t>
      </w:r>
    </w:p>
    <w:p w:rsidR="00785E91" w:rsidRDefault="00785E91" w:rsidP="00785E91">
      <w:pPr>
        <w:ind w:firstLineChars="200" w:firstLine="420"/>
        <w:jc w:val="left"/>
        <w:rPr>
          <w:rFonts w:ascii="宋体" w:hAnsi="宋体"/>
        </w:rPr>
      </w:pPr>
      <w:r>
        <w:rPr>
          <w:rFonts w:ascii="宋体" w:hAnsi="宋体"/>
        </w:rPr>
        <w:t>按NY/T 2071 规定执行。</w:t>
      </w:r>
    </w:p>
    <w:p w:rsidR="00785E91" w:rsidRDefault="00785E91" w:rsidP="00785E91">
      <w:pPr>
        <w:pStyle w:val="22"/>
        <w:spacing w:beforeLines="50" w:before="156" w:afterLines="50" w:after="156" w:line="240" w:lineRule="auto"/>
        <w:rPr>
          <w:rFonts w:ascii="黑体" w:hAnsi="黑体"/>
          <w:b w:val="0"/>
          <w:kern w:val="0"/>
          <w:sz w:val="21"/>
          <w:szCs w:val="21"/>
        </w:rPr>
      </w:pPr>
      <w:bookmarkStart w:id="49" w:name="_Toc163056669"/>
      <w:r>
        <w:rPr>
          <w:rFonts w:ascii="黑体" w:hAnsi="黑体" w:hint="eastAsia"/>
          <w:b w:val="0"/>
          <w:kern w:val="0"/>
          <w:sz w:val="21"/>
          <w:szCs w:val="21"/>
        </w:rPr>
        <w:lastRenderedPageBreak/>
        <w:t>5.9  霉菌总数</w:t>
      </w:r>
      <w:bookmarkEnd w:id="49"/>
    </w:p>
    <w:p w:rsidR="00785E91" w:rsidRDefault="00785E91" w:rsidP="00785E91">
      <w:pPr>
        <w:ind w:firstLineChars="200" w:firstLine="420"/>
        <w:jc w:val="left"/>
        <w:rPr>
          <w:rFonts w:ascii="宋体" w:hAnsi="宋体"/>
        </w:rPr>
      </w:pPr>
      <w:r>
        <w:rPr>
          <w:rFonts w:ascii="宋体" w:hAnsi="宋体"/>
        </w:rPr>
        <w:t>按GB/T 13092 规定执行。</w:t>
      </w:r>
    </w:p>
    <w:p w:rsidR="00785E91" w:rsidRDefault="00785E91" w:rsidP="00785E91">
      <w:pPr>
        <w:pStyle w:val="22"/>
        <w:spacing w:beforeLines="50" w:before="156" w:afterLines="50" w:after="156" w:line="240" w:lineRule="auto"/>
        <w:rPr>
          <w:rFonts w:ascii="黑体" w:hAnsi="黑体"/>
          <w:b w:val="0"/>
          <w:kern w:val="0"/>
          <w:sz w:val="21"/>
          <w:szCs w:val="21"/>
        </w:rPr>
      </w:pPr>
      <w:bookmarkStart w:id="50" w:name="_Toc163056670"/>
      <w:r>
        <w:rPr>
          <w:rFonts w:ascii="黑体" w:hAnsi="黑体" w:hint="eastAsia"/>
          <w:b w:val="0"/>
          <w:kern w:val="0"/>
          <w:sz w:val="21"/>
          <w:szCs w:val="21"/>
        </w:rPr>
        <w:t>5.10  大肠菌群</w:t>
      </w:r>
      <w:bookmarkEnd w:id="50"/>
    </w:p>
    <w:p w:rsidR="00785E91" w:rsidRDefault="00785E91" w:rsidP="00785E91">
      <w:pPr>
        <w:ind w:firstLineChars="200" w:firstLine="420"/>
        <w:jc w:val="left"/>
        <w:rPr>
          <w:rFonts w:ascii="宋体" w:hAnsi="宋体"/>
        </w:rPr>
      </w:pPr>
      <w:r>
        <w:rPr>
          <w:rFonts w:ascii="宋体" w:hAnsi="宋体"/>
        </w:rPr>
        <w:t>按GB/T 18869 规定执行。</w:t>
      </w:r>
    </w:p>
    <w:p w:rsidR="00785E91" w:rsidRDefault="00785E91" w:rsidP="00785E91">
      <w:pPr>
        <w:pStyle w:val="22"/>
        <w:spacing w:beforeLines="50" w:before="156" w:afterLines="50" w:after="156" w:line="240" w:lineRule="auto"/>
        <w:rPr>
          <w:rFonts w:ascii="黑体" w:hAnsi="黑体"/>
          <w:b w:val="0"/>
          <w:kern w:val="0"/>
          <w:sz w:val="21"/>
          <w:szCs w:val="21"/>
        </w:rPr>
      </w:pPr>
      <w:bookmarkStart w:id="51" w:name="_Toc163056671"/>
      <w:r>
        <w:rPr>
          <w:rFonts w:ascii="黑体" w:hAnsi="黑体" w:hint="eastAsia"/>
          <w:b w:val="0"/>
          <w:kern w:val="0"/>
          <w:sz w:val="21"/>
          <w:szCs w:val="21"/>
        </w:rPr>
        <w:t>5.11  沙门氏菌</w:t>
      </w:r>
      <w:bookmarkEnd w:id="51"/>
    </w:p>
    <w:p w:rsidR="00785E91" w:rsidRDefault="00785E91" w:rsidP="00785E91">
      <w:pPr>
        <w:ind w:firstLineChars="200" w:firstLine="420"/>
        <w:jc w:val="left"/>
        <w:rPr>
          <w:rFonts w:ascii="宋体" w:hAnsi="宋体"/>
        </w:rPr>
      </w:pPr>
      <w:r>
        <w:rPr>
          <w:rFonts w:ascii="宋体" w:hAnsi="宋体"/>
        </w:rPr>
        <w:t>按GB/T 13091 规定执行。</w:t>
      </w:r>
    </w:p>
    <w:p w:rsidR="00785E91" w:rsidRDefault="00785E91" w:rsidP="00785E91">
      <w:pPr>
        <w:pStyle w:val="22"/>
        <w:spacing w:beforeLines="100" w:before="312" w:afterLines="100" w:after="312" w:line="240" w:lineRule="auto"/>
        <w:rPr>
          <w:rFonts w:ascii="黑体" w:hAnsi="黑体"/>
          <w:b w:val="0"/>
          <w:kern w:val="0"/>
          <w:sz w:val="21"/>
          <w:szCs w:val="21"/>
        </w:rPr>
      </w:pPr>
      <w:bookmarkStart w:id="52" w:name="_Toc163056672"/>
      <w:r>
        <w:rPr>
          <w:rFonts w:ascii="黑体" w:hAnsi="黑体" w:hint="eastAsia"/>
          <w:b w:val="0"/>
          <w:kern w:val="0"/>
          <w:sz w:val="21"/>
          <w:szCs w:val="21"/>
        </w:rPr>
        <w:t>6  使用技术</w:t>
      </w:r>
      <w:bookmarkEnd w:id="52"/>
    </w:p>
    <w:p w:rsidR="00785E91" w:rsidRDefault="00785E91" w:rsidP="00785E91">
      <w:pPr>
        <w:pStyle w:val="22"/>
        <w:spacing w:beforeLines="50" w:before="156" w:afterLines="50" w:after="156" w:line="240" w:lineRule="auto"/>
        <w:rPr>
          <w:rFonts w:ascii="黑体" w:hAnsi="黑体"/>
          <w:b w:val="0"/>
          <w:kern w:val="0"/>
          <w:sz w:val="21"/>
          <w:szCs w:val="21"/>
        </w:rPr>
      </w:pPr>
      <w:bookmarkStart w:id="53" w:name="_Toc163056673"/>
      <w:r>
        <w:rPr>
          <w:rFonts w:ascii="黑体" w:hAnsi="黑体" w:hint="eastAsia"/>
          <w:b w:val="0"/>
          <w:kern w:val="0"/>
          <w:sz w:val="21"/>
          <w:szCs w:val="21"/>
        </w:rPr>
        <w:t xml:space="preserve">6.1  </w:t>
      </w:r>
      <w:r w:rsidRPr="002F689C">
        <w:rPr>
          <w:rFonts w:ascii="黑体" w:hAnsi="黑体" w:hint="eastAsia"/>
          <w:b w:val="0"/>
          <w:kern w:val="0"/>
          <w:sz w:val="21"/>
          <w:szCs w:val="21"/>
        </w:rPr>
        <w:t>畜禽动物</w:t>
      </w:r>
      <w:r>
        <w:rPr>
          <w:rFonts w:ascii="黑体" w:hAnsi="黑体" w:hint="eastAsia"/>
          <w:b w:val="0"/>
          <w:kern w:val="0"/>
          <w:sz w:val="21"/>
          <w:szCs w:val="21"/>
        </w:rPr>
        <w:t>饲喂</w:t>
      </w:r>
      <w:bookmarkEnd w:id="53"/>
    </w:p>
    <w:p w:rsidR="00785E91" w:rsidRPr="00084D72" w:rsidRDefault="00785E91" w:rsidP="00785E91">
      <w:pPr>
        <w:rPr>
          <w:rFonts w:eastAsiaTheme="minorEastAsia"/>
        </w:rPr>
      </w:pPr>
      <w:r>
        <w:rPr>
          <w:rFonts w:eastAsiaTheme="minorEastAsia" w:hint="eastAsia"/>
        </w:rPr>
        <w:t>6</w:t>
      </w:r>
      <w:r>
        <w:rPr>
          <w:rFonts w:eastAsiaTheme="minorEastAsia"/>
        </w:rPr>
        <w:t>.1.1</w:t>
      </w:r>
      <w:r w:rsidRPr="00084D72">
        <w:rPr>
          <w:rFonts w:eastAsiaTheme="minorEastAsia"/>
        </w:rPr>
        <w:t>在生猪养殖中，枯草芽孢杆菌菌剂添加量按全价饲料添加计算，仔猪、生长猪、育肥猪饲料内枯草芽孢杆菌活菌数为</w:t>
      </w:r>
      <w:bookmarkStart w:id="54" w:name="_Hlk121582300"/>
      <w:r w:rsidRPr="00084D72">
        <w:rPr>
          <w:rFonts w:eastAsiaTheme="minorEastAsia"/>
        </w:rPr>
        <w:t>5.0×10</w:t>
      </w:r>
      <w:r w:rsidRPr="00084D72">
        <w:rPr>
          <w:rFonts w:eastAsiaTheme="minorEastAsia"/>
          <w:vertAlign w:val="superscript"/>
        </w:rPr>
        <w:t>5</w:t>
      </w:r>
      <w:r w:rsidRPr="00084D72">
        <w:rPr>
          <w:rFonts w:eastAsiaTheme="minorEastAsia"/>
        </w:rPr>
        <w:t xml:space="preserve"> CFU/g</w:t>
      </w:r>
      <w:r w:rsidRPr="00084D72">
        <w:rPr>
          <w:rFonts w:eastAsiaTheme="minorEastAsia"/>
        </w:rPr>
        <w:t>～</w:t>
      </w:r>
      <w:r w:rsidRPr="00084D72">
        <w:rPr>
          <w:rFonts w:eastAsiaTheme="minorEastAsia"/>
        </w:rPr>
        <w:t>1.0×10</w:t>
      </w:r>
      <w:r w:rsidRPr="00084D72">
        <w:rPr>
          <w:rFonts w:eastAsiaTheme="minorEastAsia"/>
          <w:vertAlign w:val="superscript"/>
        </w:rPr>
        <w:t>6</w:t>
      </w:r>
      <w:r w:rsidRPr="00084D72">
        <w:rPr>
          <w:rFonts w:eastAsiaTheme="minorEastAsia"/>
        </w:rPr>
        <w:t xml:space="preserve"> CFU/g</w:t>
      </w:r>
      <w:bookmarkEnd w:id="54"/>
      <w:r w:rsidRPr="00084D72">
        <w:rPr>
          <w:rFonts w:eastAsiaTheme="minorEastAsia"/>
        </w:rPr>
        <w:t>，乳猪添加量为仔猪、生长猪、育肥猪的两倍。</w:t>
      </w:r>
    </w:p>
    <w:p w:rsidR="00785E91" w:rsidRPr="00084D72" w:rsidRDefault="00785E91" w:rsidP="00785E91">
      <w:pPr>
        <w:rPr>
          <w:rFonts w:eastAsiaTheme="minorEastAsia"/>
        </w:rPr>
      </w:pPr>
      <w:r>
        <w:rPr>
          <w:rFonts w:eastAsiaTheme="minorEastAsia"/>
        </w:rPr>
        <w:t>6.1.2</w:t>
      </w:r>
      <w:r w:rsidRPr="00084D72">
        <w:rPr>
          <w:rFonts w:eastAsiaTheme="minorEastAsia"/>
        </w:rPr>
        <w:t>在肉鸭养殖中，枯草芽孢杆菌菌剂添加量根据日粮饲料用量计算，饲料内枯草芽孢杆菌活菌数为</w:t>
      </w:r>
      <w:r w:rsidRPr="00084D72">
        <w:rPr>
          <w:rFonts w:eastAsiaTheme="minorEastAsia"/>
        </w:rPr>
        <w:t>6.0×10</w:t>
      </w:r>
      <w:r w:rsidRPr="00084D72">
        <w:rPr>
          <w:rFonts w:eastAsiaTheme="minorEastAsia"/>
          <w:vertAlign w:val="superscript"/>
        </w:rPr>
        <w:t>6</w:t>
      </w:r>
      <w:r w:rsidRPr="00084D72">
        <w:rPr>
          <w:rFonts w:eastAsiaTheme="minorEastAsia"/>
        </w:rPr>
        <w:t xml:space="preserve"> CFU/g</w:t>
      </w:r>
      <w:r w:rsidRPr="00084D72">
        <w:rPr>
          <w:rFonts w:eastAsiaTheme="minorEastAsia"/>
        </w:rPr>
        <w:t>～</w:t>
      </w:r>
      <w:r w:rsidRPr="00084D72">
        <w:rPr>
          <w:rFonts w:eastAsiaTheme="minorEastAsia"/>
        </w:rPr>
        <w:t>1.0×10</w:t>
      </w:r>
      <w:r w:rsidRPr="00084D72">
        <w:rPr>
          <w:rFonts w:eastAsiaTheme="minorEastAsia"/>
          <w:vertAlign w:val="superscript"/>
        </w:rPr>
        <w:t>7</w:t>
      </w:r>
      <w:r w:rsidRPr="00084D72">
        <w:rPr>
          <w:rFonts w:eastAsiaTheme="minorEastAsia"/>
        </w:rPr>
        <w:t xml:space="preserve"> CFU/g</w:t>
      </w:r>
      <w:r w:rsidRPr="00084D72">
        <w:rPr>
          <w:rFonts w:eastAsiaTheme="minorEastAsia"/>
        </w:rPr>
        <w:t>。</w:t>
      </w:r>
    </w:p>
    <w:p w:rsidR="00785E91" w:rsidRPr="00084D72" w:rsidRDefault="00785E91" w:rsidP="00785E91">
      <w:pPr>
        <w:rPr>
          <w:rFonts w:eastAsiaTheme="minorEastAsia"/>
        </w:rPr>
      </w:pPr>
      <w:r>
        <w:rPr>
          <w:rFonts w:eastAsiaTheme="minorEastAsia"/>
        </w:rPr>
        <w:t>6.1.3</w:t>
      </w:r>
      <w:r w:rsidRPr="00084D72">
        <w:rPr>
          <w:rFonts w:eastAsiaTheme="minorEastAsia"/>
        </w:rPr>
        <w:t>在肉鸡养殖中，枯草芽孢杆菌菌剂添加量根据日粮饲料用量计算，饲料内枯草芽孢杆菌活菌数为</w:t>
      </w:r>
      <w:r w:rsidRPr="00084D72">
        <w:rPr>
          <w:rFonts w:eastAsiaTheme="minorEastAsia"/>
        </w:rPr>
        <w:t>1.5×10</w:t>
      </w:r>
      <w:r w:rsidRPr="00084D72">
        <w:rPr>
          <w:rFonts w:eastAsiaTheme="minorEastAsia"/>
          <w:vertAlign w:val="superscript"/>
        </w:rPr>
        <w:t>6</w:t>
      </w:r>
      <w:r w:rsidRPr="00084D72">
        <w:rPr>
          <w:rFonts w:eastAsiaTheme="minorEastAsia"/>
        </w:rPr>
        <w:t xml:space="preserve"> CFU/g</w:t>
      </w:r>
      <w:r w:rsidRPr="00084D72">
        <w:rPr>
          <w:rFonts w:eastAsiaTheme="minorEastAsia"/>
        </w:rPr>
        <w:t>～</w:t>
      </w:r>
      <w:r w:rsidRPr="00084D72">
        <w:rPr>
          <w:rFonts w:eastAsiaTheme="minorEastAsia"/>
        </w:rPr>
        <w:t>3.0×10</w:t>
      </w:r>
      <w:r w:rsidRPr="00084D72">
        <w:rPr>
          <w:rFonts w:eastAsiaTheme="minorEastAsia"/>
          <w:vertAlign w:val="superscript"/>
        </w:rPr>
        <w:t>6</w:t>
      </w:r>
      <w:r w:rsidRPr="00084D72">
        <w:rPr>
          <w:rFonts w:eastAsiaTheme="minorEastAsia"/>
        </w:rPr>
        <w:t xml:space="preserve"> CFU/g</w:t>
      </w:r>
      <w:r w:rsidRPr="00084D72">
        <w:rPr>
          <w:rFonts w:eastAsiaTheme="minorEastAsia"/>
        </w:rPr>
        <w:t>。</w:t>
      </w:r>
    </w:p>
    <w:p w:rsidR="00785E91" w:rsidRDefault="00785E91" w:rsidP="00785E91">
      <w:pPr>
        <w:pStyle w:val="22"/>
        <w:spacing w:beforeLines="50" w:before="156" w:afterLines="50" w:after="156" w:line="240" w:lineRule="auto"/>
        <w:rPr>
          <w:rFonts w:ascii="黑体" w:hAnsi="黑体"/>
          <w:b w:val="0"/>
          <w:kern w:val="0"/>
          <w:sz w:val="21"/>
          <w:szCs w:val="21"/>
        </w:rPr>
      </w:pPr>
      <w:bookmarkStart w:id="55" w:name="_Toc163056674"/>
      <w:r>
        <w:rPr>
          <w:rFonts w:ascii="黑体" w:hAnsi="黑体" w:hint="eastAsia"/>
          <w:b w:val="0"/>
          <w:kern w:val="0"/>
          <w:sz w:val="21"/>
          <w:szCs w:val="21"/>
        </w:rPr>
        <w:t>6.2  水产养殖动物饲喂</w:t>
      </w:r>
      <w:bookmarkEnd w:id="55"/>
    </w:p>
    <w:p w:rsidR="00785E91" w:rsidRPr="00084D72" w:rsidRDefault="00785E91" w:rsidP="00785E91">
      <w:pPr>
        <w:ind w:firstLineChars="200" w:firstLine="420"/>
        <w:rPr>
          <w:rFonts w:eastAsiaTheme="minorEastAsia"/>
          <w:kern w:val="0"/>
        </w:rPr>
      </w:pPr>
      <w:r w:rsidRPr="00084D72">
        <w:rPr>
          <w:rFonts w:eastAsiaTheme="minorEastAsia"/>
          <w:kern w:val="0"/>
        </w:rPr>
        <w:t>枯草芽孢杆菌菌剂按</w:t>
      </w:r>
      <w:r w:rsidRPr="00084D72">
        <w:rPr>
          <w:rFonts w:eastAsiaTheme="minorEastAsia"/>
          <w:kern w:val="0"/>
        </w:rPr>
        <w:t>300</w:t>
      </w:r>
      <w:r w:rsidRPr="00084D72">
        <w:rPr>
          <w:rFonts w:eastAsiaTheme="minorEastAsia"/>
        </w:rPr>
        <w:t>～</w:t>
      </w:r>
      <w:r w:rsidRPr="00084D72">
        <w:rPr>
          <w:rFonts w:eastAsiaTheme="minorEastAsia"/>
          <w:kern w:val="0"/>
        </w:rPr>
        <w:t>500 g/t</w:t>
      </w:r>
      <w:r w:rsidRPr="00084D72">
        <w:rPr>
          <w:rFonts w:eastAsiaTheme="minorEastAsia"/>
          <w:kern w:val="0"/>
        </w:rPr>
        <w:t>的量添加到水产饲料中，均匀喷涂或搅拌混匀后投喂</w:t>
      </w:r>
      <w:r>
        <w:rPr>
          <w:rFonts w:eastAsiaTheme="minorEastAsia"/>
          <w:kern w:val="0"/>
        </w:rPr>
        <w:t>。</w:t>
      </w:r>
      <w:r w:rsidRPr="00084D72">
        <w:rPr>
          <w:rFonts w:eastAsiaTheme="minorEastAsia"/>
          <w:kern w:val="0"/>
        </w:rPr>
        <w:t>由于不同的水产动物添加的最佳浓度不同，建议添加于饲料内的枯草芽孢杆菌活菌数达到</w:t>
      </w:r>
      <w:r w:rsidRPr="00084D72">
        <w:rPr>
          <w:rFonts w:eastAsiaTheme="minorEastAsia"/>
          <w:kern w:val="0"/>
        </w:rPr>
        <w:t>1.0×10</w:t>
      </w:r>
      <w:r w:rsidRPr="00084D72">
        <w:rPr>
          <w:rFonts w:eastAsiaTheme="minorEastAsia"/>
          <w:kern w:val="0"/>
          <w:vertAlign w:val="superscript"/>
        </w:rPr>
        <w:t>7</w:t>
      </w:r>
      <w:r w:rsidRPr="00084D72">
        <w:rPr>
          <w:rFonts w:eastAsiaTheme="minorEastAsia"/>
        </w:rPr>
        <w:t xml:space="preserve"> CFU/g</w:t>
      </w:r>
      <w:r w:rsidRPr="00084D72">
        <w:rPr>
          <w:rFonts w:eastAsiaTheme="minorEastAsia"/>
        </w:rPr>
        <w:t>～</w:t>
      </w:r>
      <w:r w:rsidRPr="00084D72">
        <w:rPr>
          <w:rFonts w:eastAsiaTheme="minorEastAsia"/>
          <w:kern w:val="0"/>
        </w:rPr>
        <w:t>1.0×10</w:t>
      </w:r>
      <w:r w:rsidRPr="00084D72">
        <w:rPr>
          <w:rFonts w:eastAsiaTheme="minorEastAsia"/>
          <w:kern w:val="0"/>
          <w:vertAlign w:val="superscript"/>
        </w:rPr>
        <w:t>9</w:t>
      </w:r>
      <w:r w:rsidRPr="00084D72">
        <w:rPr>
          <w:rFonts w:eastAsiaTheme="minorEastAsia"/>
          <w:kern w:val="0"/>
        </w:rPr>
        <w:t xml:space="preserve"> CFU/g</w:t>
      </w:r>
      <w:r w:rsidRPr="00084D72">
        <w:rPr>
          <w:rFonts w:eastAsiaTheme="minorEastAsia"/>
          <w:kern w:val="0"/>
        </w:rPr>
        <w:t>。</w:t>
      </w:r>
    </w:p>
    <w:p w:rsidR="00785E91" w:rsidRPr="00A21265" w:rsidRDefault="00785E91" w:rsidP="00785E91">
      <w:pPr>
        <w:pStyle w:val="22"/>
        <w:spacing w:beforeLines="50" w:before="156" w:afterLines="50" w:after="156" w:line="240" w:lineRule="auto"/>
        <w:rPr>
          <w:rFonts w:ascii="黑体" w:hAnsi="黑体"/>
          <w:b w:val="0"/>
          <w:kern w:val="0"/>
          <w:sz w:val="21"/>
          <w:szCs w:val="21"/>
        </w:rPr>
      </w:pPr>
      <w:bookmarkStart w:id="56" w:name="_Toc163056675"/>
      <w:r w:rsidRPr="00A21265">
        <w:rPr>
          <w:rFonts w:ascii="黑体" w:hAnsi="黑体"/>
          <w:b w:val="0"/>
          <w:kern w:val="0"/>
          <w:sz w:val="21"/>
          <w:szCs w:val="21"/>
        </w:rPr>
        <w:t>6.3  养殖水净化</w:t>
      </w:r>
      <w:bookmarkEnd w:id="56"/>
    </w:p>
    <w:p w:rsidR="00785E91" w:rsidRPr="00084D72" w:rsidRDefault="00785E91" w:rsidP="00785E91">
      <w:pPr>
        <w:rPr>
          <w:rFonts w:eastAsiaTheme="minorEastAsia"/>
        </w:rPr>
      </w:pPr>
      <w:r w:rsidRPr="00084D72">
        <w:rPr>
          <w:rFonts w:eastAsiaTheme="minorEastAsia"/>
        </w:rPr>
        <w:t xml:space="preserve">6.3.1 </w:t>
      </w:r>
      <w:r w:rsidRPr="00084D72">
        <w:rPr>
          <w:rFonts w:eastAsiaTheme="minorEastAsia"/>
        </w:rPr>
        <w:t>枯草芽孢杆菌菌剂与红糖或蔗糖按</w:t>
      </w:r>
      <w:r w:rsidRPr="00084D72">
        <w:rPr>
          <w:rFonts w:eastAsiaTheme="minorEastAsia"/>
        </w:rPr>
        <w:t>1:1</w:t>
      </w:r>
      <w:r w:rsidRPr="00084D72">
        <w:rPr>
          <w:rFonts w:eastAsiaTheme="minorEastAsia"/>
        </w:rPr>
        <w:t>比例与</w:t>
      </w:r>
      <w:r w:rsidRPr="00084D72">
        <w:rPr>
          <w:rFonts w:eastAsiaTheme="minorEastAsia"/>
        </w:rPr>
        <w:t>10</w:t>
      </w:r>
      <w:r w:rsidRPr="00084D72">
        <w:rPr>
          <w:rFonts w:eastAsiaTheme="minorEastAsia"/>
        </w:rPr>
        <w:t>倍水混合（即菌剂</w:t>
      </w:r>
      <w:r w:rsidRPr="00084D72">
        <w:rPr>
          <w:rFonts w:eastAsiaTheme="minorEastAsia"/>
        </w:rPr>
        <w:t>:</w:t>
      </w:r>
      <w:r w:rsidRPr="00084D72">
        <w:rPr>
          <w:rFonts w:eastAsiaTheme="minorEastAsia"/>
        </w:rPr>
        <w:t>糖</w:t>
      </w:r>
      <w:r w:rsidRPr="00084D72">
        <w:rPr>
          <w:rFonts w:eastAsiaTheme="minorEastAsia"/>
        </w:rPr>
        <w:t>:</w:t>
      </w:r>
      <w:r w:rsidRPr="00084D72">
        <w:rPr>
          <w:rFonts w:eastAsiaTheme="minorEastAsia"/>
        </w:rPr>
        <w:t>水</w:t>
      </w:r>
      <w:r w:rsidRPr="00084D72">
        <w:rPr>
          <w:rFonts w:eastAsiaTheme="minorEastAsia"/>
        </w:rPr>
        <w:t>=1:1:10</w:t>
      </w:r>
      <w:r w:rsidRPr="00084D72">
        <w:rPr>
          <w:rFonts w:eastAsiaTheme="minorEastAsia"/>
        </w:rPr>
        <w:t>），搅拌至完全溶解，活化</w:t>
      </w:r>
      <w:r w:rsidRPr="00084D72">
        <w:rPr>
          <w:rFonts w:eastAsiaTheme="minorEastAsia"/>
        </w:rPr>
        <w:t>4</w:t>
      </w:r>
      <w:r w:rsidRPr="00084D72">
        <w:rPr>
          <w:rFonts w:eastAsiaTheme="minorEastAsia"/>
        </w:rPr>
        <w:t>～</w:t>
      </w:r>
      <w:r w:rsidRPr="00084D72">
        <w:rPr>
          <w:rFonts w:eastAsiaTheme="minorEastAsia"/>
        </w:rPr>
        <w:t>5 h</w:t>
      </w:r>
      <w:r w:rsidRPr="00084D72">
        <w:rPr>
          <w:rFonts w:eastAsiaTheme="minorEastAsia"/>
        </w:rPr>
        <w:t>后均匀泼洒，添加枯草芽孢杆菌菌剂的时间间隔以一周左右为宜。</w:t>
      </w:r>
    </w:p>
    <w:p w:rsidR="00785E91" w:rsidRPr="00084D72" w:rsidRDefault="00785E91" w:rsidP="00785E91">
      <w:pPr>
        <w:rPr>
          <w:rFonts w:eastAsiaTheme="minorEastAsia"/>
        </w:rPr>
      </w:pPr>
      <w:r w:rsidRPr="00084D72">
        <w:rPr>
          <w:rFonts w:eastAsiaTheme="minorEastAsia"/>
        </w:rPr>
        <w:t xml:space="preserve">6.3.2 </w:t>
      </w:r>
      <w:r w:rsidRPr="00084D72">
        <w:rPr>
          <w:rFonts w:eastAsiaTheme="minorEastAsia"/>
        </w:rPr>
        <w:t>枯草芽孢杆菌菌剂用于净化养殖水时，应选择在晴天</w:t>
      </w:r>
      <w:r>
        <w:rPr>
          <w:rFonts w:eastAsiaTheme="minorEastAsia" w:hint="eastAsia"/>
          <w:sz w:val="24"/>
        </w:rPr>
        <w:t>上午</w:t>
      </w:r>
      <w:r w:rsidRPr="00084D72">
        <w:rPr>
          <w:rFonts w:eastAsiaTheme="minorEastAsia"/>
          <w:sz w:val="24"/>
        </w:rPr>
        <w:t>8</w:t>
      </w:r>
      <w:r w:rsidRPr="00084D72">
        <w:rPr>
          <w:rFonts w:eastAsiaTheme="minorEastAsia"/>
          <w:sz w:val="24"/>
        </w:rPr>
        <w:t>点</w:t>
      </w:r>
      <w:r w:rsidRPr="00084D72">
        <w:rPr>
          <w:rFonts w:eastAsiaTheme="minorEastAsia"/>
          <w:sz w:val="24"/>
        </w:rPr>
        <w:t>-12</w:t>
      </w:r>
      <w:r w:rsidRPr="00084D72">
        <w:rPr>
          <w:rFonts w:eastAsiaTheme="minorEastAsia"/>
          <w:sz w:val="24"/>
        </w:rPr>
        <w:t>点左右</w:t>
      </w:r>
      <w:r w:rsidRPr="00084D72">
        <w:rPr>
          <w:rFonts w:eastAsiaTheme="minorEastAsia"/>
        </w:rPr>
        <w:t>施放，使用时应注意投放密度，使用后及时开增氧机。</w:t>
      </w:r>
    </w:p>
    <w:p w:rsidR="00785E91" w:rsidRPr="00084D72" w:rsidRDefault="00785E91" w:rsidP="00785E91">
      <w:pPr>
        <w:rPr>
          <w:rFonts w:eastAsiaTheme="minorEastAsia"/>
          <w:bCs/>
          <w:color w:val="000000"/>
          <w:kern w:val="0"/>
        </w:rPr>
      </w:pPr>
      <w:r w:rsidRPr="00084D72">
        <w:rPr>
          <w:rFonts w:eastAsiaTheme="minorEastAsia"/>
        </w:rPr>
        <w:t xml:space="preserve">6.3.3 </w:t>
      </w:r>
      <w:r w:rsidRPr="00084D72">
        <w:rPr>
          <w:rFonts w:eastAsiaTheme="minorEastAsia"/>
        </w:rPr>
        <w:t>枯草芽孢杆菌菌剂不应与抗菌剂、抗生素一起使用。</w:t>
      </w:r>
    </w:p>
    <w:p w:rsidR="00785E91" w:rsidRDefault="00152BA7" w:rsidP="00785E91">
      <w:r>
        <w:rPr>
          <w:noProof/>
        </w:rPr>
        <w:pict>
          <v:shapetype id="_x0000_t32" coordsize="21600,21600" o:spt="32" o:oned="t" path="m,l21600,21600e" filled="f">
            <v:path arrowok="t" fillok="f" o:connecttype="none"/>
            <o:lock v:ext="edit" shapetype="t"/>
          </v:shapetype>
          <v:shape id="AutoShape 17" o:spid="_x0000_s1032" type="#_x0000_t32" style="position:absolute;left:0;text-align:left;margin-left:69.05pt;margin-top:17.4pt;width:287.45pt;height:0;z-index:251665408;visibility:visible">
            <o:lock v:ext="edit" shapetype="f"/>
          </v:shape>
        </w:pict>
      </w:r>
    </w:p>
    <w:p w:rsidR="00785E91" w:rsidRPr="00785E91" w:rsidRDefault="00785E91" w:rsidP="00785E91">
      <w:pPr>
        <w:pStyle w:val="affff6"/>
        <w:ind w:firstLine="420"/>
      </w:pPr>
    </w:p>
    <w:p w:rsidR="00785E91" w:rsidRDefault="00785E91" w:rsidP="00785E91">
      <w:pPr>
        <w:pStyle w:val="affff6"/>
        <w:ind w:firstLine="420"/>
      </w:pPr>
    </w:p>
    <w:p w:rsidR="00785E91" w:rsidRDefault="00785E91" w:rsidP="00785E91">
      <w:pPr>
        <w:pStyle w:val="affff6"/>
        <w:ind w:firstLine="420"/>
      </w:pPr>
    </w:p>
    <w:p w:rsidR="00785E91" w:rsidRDefault="00785E91" w:rsidP="00785E91">
      <w:pPr>
        <w:pStyle w:val="affff6"/>
        <w:ind w:firstLine="420"/>
      </w:pPr>
    </w:p>
    <w:p w:rsidR="00785E91" w:rsidRPr="00785E91" w:rsidRDefault="00785E91" w:rsidP="00785E91">
      <w:pPr>
        <w:pStyle w:val="affff6"/>
        <w:ind w:firstLine="420"/>
      </w:pPr>
    </w:p>
    <w:p w:rsidR="00673E7F" w:rsidRDefault="00673E7F" w:rsidP="00673E7F">
      <w:pPr>
        <w:pStyle w:val="af8"/>
        <w:rPr>
          <w:vanish w:val="0"/>
        </w:rPr>
      </w:pPr>
      <w:bookmarkStart w:id="57" w:name="BookMark5"/>
      <w:bookmarkEnd w:id="13"/>
    </w:p>
    <w:p w:rsidR="00673E7F" w:rsidRDefault="00673E7F" w:rsidP="00673E7F">
      <w:pPr>
        <w:pStyle w:val="afe"/>
        <w:rPr>
          <w:vanish w:val="0"/>
        </w:rPr>
      </w:pPr>
    </w:p>
    <w:p w:rsidR="00A32BA7" w:rsidRDefault="00A32BA7" w:rsidP="001F788F">
      <w:pPr>
        <w:pStyle w:val="affff6"/>
        <w:ind w:firstLineChars="0" w:firstLine="0"/>
        <w:jc w:val="center"/>
      </w:pPr>
      <w:bookmarkStart w:id="58" w:name="_Hlk169680686"/>
      <w:bookmarkEnd w:id="57"/>
      <w:bookmarkEnd w:id="58"/>
    </w:p>
    <w:sectPr w:rsidR="00A32BA7" w:rsidSect="005222E6">
      <w:headerReference w:type="even" r:id="rId23"/>
      <w:headerReference w:type="default" r:id="rId24"/>
      <w:footerReference w:type="even" r:id="rId25"/>
      <w:footerReference w:type="default" r:id="rId26"/>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BA7" w:rsidRDefault="00152BA7" w:rsidP="00D86DB7">
      <w:r>
        <w:separator/>
      </w:r>
    </w:p>
    <w:p w:rsidR="00152BA7" w:rsidRDefault="00152BA7"/>
    <w:p w:rsidR="00152BA7" w:rsidRDefault="00152BA7"/>
  </w:endnote>
  <w:endnote w:type="continuationSeparator" w:id="0">
    <w:p w:rsidR="00152BA7" w:rsidRDefault="00152BA7" w:rsidP="00D86DB7">
      <w:r>
        <w:continuationSeparator/>
      </w:r>
    </w:p>
    <w:p w:rsidR="00152BA7" w:rsidRDefault="00152BA7"/>
    <w:p w:rsidR="00152BA7" w:rsidRDefault="00152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44" w:rsidRDefault="00E415FA">
    <w:pPr>
      <w:pStyle w:val="afffa"/>
    </w:pPr>
    <w:r>
      <w:fldChar w:fldCharType="begin"/>
    </w:r>
    <w:r w:rsidR="007D7944">
      <w:instrText>PAGE   \* MERGEFORMAT</w:instrText>
    </w:r>
    <w:r>
      <w:fldChar w:fldCharType="separate"/>
    </w:r>
    <w:r w:rsidR="007D7944"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44" w:rsidRDefault="007D7944">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44" w:rsidRPr="00324EDD" w:rsidRDefault="007D7944"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44" w:rsidRPr="005222E6" w:rsidRDefault="00E415FA" w:rsidP="005222E6">
    <w:pPr>
      <w:pStyle w:val="affff2"/>
    </w:pPr>
    <w:r>
      <w:fldChar w:fldCharType="begin"/>
    </w:r>
    <w:r w:rsidR="007D7944">
      <w:instrText xml:space="preserve"> PAGE   \* MERGEFORMAT \* MERGEFORMAT </w:instrText>
    </w:r>
    <w:r>
      <w:fldChar w:fldCharType="separate"/>
    </w:r>
    <w:r w:rsidR="007D7944">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44" w:rsidRDefault="00E415FA" w:rsidP="005222E6">
    <w:pPr>
      <w:pStyle w:val="affff3"/>
    </w:pPr>
    <w:r>
      <w:fldChar w:fldCharType="begin"/>
    </w:r>
    <w:r w:rsidR="007D7944">
      <w:instrText>PAGE   \* MERGEFORMAT</w:instrText>
    </w:r>
    <w:r>
      <w:fldChar w:fldCharType="separate"/>
    </w:r>
    <w:r w:rsidR="000E1AB2" w:rsidRPr="000E1AB2">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44" w:rsidRPr="005222E6" w:rsidRDefault="00E415FA" w:rsidP="005222E6">
    <w:pPr>
      <w:pStyle w:val="affff2"/>
    </w:pPr>
    <w:r>
      <w:fldChar w:fldCharType="begin"/>
    </w:r>
    <w:r w:rsidR="007D7944">
      <w:instrText xml:space="preserve"> PAGE   \* MERGEFORMAT \* MERGEFORMAT </w:instrText>
    </w:r>
    <w:r>
      <w:fldChar w:fldCharType="separate"/>
    </w:r>
    <w:r w:rsidR="000E1AB2">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44" w:rsidRDefault="00E415FA" w:rsidP="005222E6">
    <w:pPr>
      <w:pStyle w:val="affff3"/>
    </w:pPr>
    <w:r>
      <w:fldChar w:fldCharType="begin"/>
    </w:r>
    <w:r w:rsidR="007D7944">
      <w:instrText>PAGE   \* MERGEFORMAT</w:instrText>
    </w:r>
    <w:r>
      <w:fldChar w:fldCharType="separate"/>
    </w:r>
    <w:r w:rsidR="007D7944" w:rsidRPr="00AB41D5">
      <w:rPr>
        <w:noProof/>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44" w:rsidRPr="005222E6" w:rsidRDefault="00E415FA" w:rsidP="005222E6">
    <w:pPr>
      <w:pStyle w:val="affff2"/>
    </w:pPr>
    <w:r>
      <w:fldChar w:fldCharType="begin"/>
    </w:r>
    <w:r w:rsidR="007D7944">
      <w:instrText xml:space="preserve"> PAGE   \* MERGEFORMAT \* MERGEFORMAT </w:instrText>
    </w:r>
    <w:r>
      <w:fldChar w:fldCharType="separate"/>
    </w:r>
    <w:r w:rsidR="000E1AB2">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44" w:rsidRDefault="00E415FA" w:rsidP="005222E6">
    <w:pPr>
      <w:pStyle w:val="affff3"/>
    </w:pPr>
    <w:r>
      <w:fldChar w:fldCharType="begin"/>
    </w:r>
    <w:r w:rsidR="007D7944">
      <w:instrText>PAGE   \* MERGEFORMAT</w:instrText>
    </w:r>
    <w:r>
      <w:fldChar w:fldCharType="separate"/>
    </w:r>
    <w:r w:rsidR="000E1AB2" w:rsidRPr="000E1AB2">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BA7" w:rsidRDefault="00152BA7" w:rsidP="00D86DB7">
      <w:r>
        <w:separator/>
      </w:r>
    </w:p>
  </w:footnote>
  <w:footnote w:type="continuationSeparator" w:id="0">
    <w:p w:rsidR="00152BA7" w:rsidRDefault="00152BA7" w:rsidP="00D86DB7">
      <w:r>
        <w:continuationSeparator/>
      </w:r>
    </w:p>
    <w:p w:rsidR="00152BA7" w:rsidRDefault="00152BA7"/>
    <w:p w:rsidR="00152BA7" w:rsidRDefault="00152B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44" w:rsidRDefault="007D7944">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44" w:rsidRPr="00E70388" w:rsidRDefault="007D7944"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44" w:rsidRPr="00324EDD" w:rsidRDefault="007D7944"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44" w:rsidRPr="005222E6" w:rsidRDefault="00B765A5" w:rsidP="005222E6">
    <w:pPr>
      <w:pStyle w:val="affffc"/>
    </w:pPr>
    <w:r>
      <w:fldChar w:fldCharType="begin"/>
    </w:r>
    <w:r>
      <w:instrText xml:space="preserve"> STYLEREF  标准文件_文件编号 \* MERGEFORMAT </w:instrText>
    </w:r>
    <w:r>
      <w:fldChar w:fldCharType="separate"/>
    </w:r>
    <w:r w:rsidR="007D7944">
      <w:t>DB44/T 2512</w:t>
    </w:r>
    <w:r w:rsidR="007D7944">
      <w:t>—</w:t>
    </w:r>
    <w:r w:rsidR="007D7944">
      <w:t>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44" w:rsidRPr="00D84FA1" w:rsidRDefault="00B765A5" w:rsidP="005222E6">
    <w:pPr>
      <w:pStyle w:val="affffb"/>
    </w:pPr>
    <w:r>
      <w:fldChar w:fldCharType="begin"/>
    </w:r>
    <w:r>
      <w:instrText xml:space="preserve"> STYLEREF  标准文件_文件编号  \* MERGEFORMAT </w:instrText>
    </w:r>
    <w:r>
      <w:fldChar w:fldCharType="separate"/>
    </w:r>
    <w:r w:rsidR="000E1AB2">
      <w:t>DB44/T XXXX</w:t>
    </w:r>
    <w:r w:rsidR="000E1AB2">
      <w:t>—</w:t>
    </w:r>
    <w:r w:rsidR="000E1AB2">
      <w:t>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44" w:rsidRPr="005222E6" w:rsidRDefault="00B765A5" w:rsidP="005222E6">
    <w:pPr>
      <w:pStyle w:val="affffc"/>
    </w:pPr>
    <w:r>
      <w:fldChar w:fldCharType="begin"/>
    </w:r>
    <w:r>
      <w:instrText xml:space="preserve"> STYLEREF  标准文件_文件编号 \* MERGEFORMAT </w:instrText>
    </w:r>
    <w:r>
      <w:fldChar w:fldCharType="separate"/>
    </w:r>
    <w:r w:rsidR="000E1AB2">
      <w:t>DB44/T XXXX</w:t>
    </w:r>
    <w:r w:rsidR="000E1AB2">
      <w:t>—</w:t>
    </w:r>
    <w:r w:rsidR="000E1AB2">
      <w:t>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44" w:rsidRPr="00D84FA1" w:rsidRDefault="00B765A5" w:rsidP="005222E6">
    <w:pPr>
      <w:pStyle w:val="affffb"/>
    </w:pPr>
    <w:r>
      <w:fldChar w:fldCharType="begin"/>
    </w:r>
    <w:r>
      <w:instrText xml:space="preserve"> STYLEREF  标准文件_文件编号  \* MERGEFORMAT </w:instrText>
    </w:r>
    <w:r>
      <w:fldChar w:fldCharType="separate"/>
    </w:r>
    <w:r w:rsidR="007D7944">
      <w:t>DB44/T 2512</w:t>
    </w:r>
    <w:r w:rsidR="007D7944">
      <w:t>—</w:t>
    </w:r>
    <w:r w:rsidR="007D7944">
      <w:t>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44" w:rsidRPr="005222E6" w:rsidRDefault="00B765A5" w:rsidP="005222E6">
    <w:pPr>
      <w:pStyle w:val="affffc"/>
    </w:pPr>
    <w:r>
      <w:fldChar w:fldCharType="begin"/>
    </w:r>
    <w:r>
      <w:instrText xml:space="preserve"> STYLEREF  标准文件_文件编号 \* MERGEFORMAT </w:instrText>
    </w:r>
    <w:r>
      <w:fldChar w:fldCharType="separate"/>
    </w:r>
    <w:r w:rsidR="000E1AB2">
      <w:t>DB44/T XXXX</w:t>
    </w:r>
    <w:r w:rsidR="000E1AB2">
      <w:t>—</w:t>
    </w:r>
    <w:r w:rsidR="000E1AB2">
      <w:t>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44" w:rsidRPr="00D84FA1" w:rsidRDefault="00B765A5" w:rsidP="005222E6">
    <w:pPr>
      <w:pStyle w:val="affffb"/>
    </w:pPr>
    <w:r>
      <w:fldChar w:fldCharType="begin"/>
    </w:r>
    <w:r>
      <w:instrText xml:space="preserve"> STYLEREF  标准文件_文件编号  \* MERGEFORMAT </w:instrText>
    </w:r>
    <w:r>
      <w:fldChar w:fldCharType="separate"/>
    </w:r>
    <w:r w:rsidR="000E1AB2">
      <w:t>DB44/T XXXX</w:t>
    </w:r>
    <w:r w:rsidR="000E1AB2">
      <w:t>—</w:t>
    </w:r>
    <w:r w:rsidR="000E1AB2">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27"/>
  </w:num>
  <w:num w:numId="45">
    <w:abstractNumId w:val="27"/>
  </w:num>
  <w:num w:numId="46">
    <w:abstractNumId w:val="27"/>
  </w:num>
  <w:num w:numId="47">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455F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F86"/>
    <w:rsid w:val="000D4B9C"/>
    <w:rsid w:val="000D4EB6"/>
    <w:rsid w:val="000D753B"/>
    <w:rsid w:val="000E1AB2"/>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2BA7"/>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1F788F"/>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E6453"/>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229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48E3"/>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1F7F"/>
    <w:rsid w:val="004F391A"/>
    <w:rsid w:val="004F3CFB"/>
    <w:rsid w:val="004F6456"/>
    <w:rsid w:val="004F696E"/>
    <w:rsid w:val="004F6C71"/>
    <w:rsid w:val="004F7BC6"/>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22E6"/>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3E7F"/>
    <w:rsid w:val="006770F4"/>
    <w:rsid w:val="00677A84"/>
    <w:rsid w:val="0068026D"/>
    <w:rsid w:val="006807C7"/>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6945"/>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5E91"/>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D7944"/>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67D1B"/>
    <w:rsid w:val="00870439"/>
    <w:rsid w:val="00870DA1"/>
    <w:rsid w:val="008759ED"/>
    <w:rsid w:val="00883F93"/>
    <w:rsid w:val="008842A1"/>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7BC"/>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3D7"/>
    <w:rsid w:val="009245F5"/>
    <w:rsid w:val="009249EC"/>
    <w:rsid w:val="00926936"/>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C5C52"/>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BA7"/>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27EC"/>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65A5"/>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768"/>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7615"/>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5FD"/>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15FA"/>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2F08"/>
    <w:rsid w:val="00EC5359"/>
    <w:rsid w:val="00EC562A"/>
    <w:rsid w:val="00ED067A"/>
    <w:rsid w:val="00ED2B50"/>
    <w:rsid w:val="00EE0350"/>
    <w:rsid w:val="00EE0719"/>
    <w:rsid w:val="00EE0E80"/>
    <w:rsid w:val="00EE54A6"/>
    <w:rsid w:val="00EE613F"/>
    <w:rsid w:val="00EE7295"/>
    <w:rsid w:val="00EE7869"/>
    <w:rsid w:val="00EF054A"/>
    <w:rsid w:val="00EF3235"/>
    <w:rsid w:val="00EF506B"/>
    <w:rsid w:val="00EF7E72"/>
    <w:rsid w:val="00F06D37"/>
    <w:rsid w:val="00F07B9D"/>
    <w:rsid w:val="00F07C4B"/>
    <w:rsid w:val="00F11586"/>
    <w:rsid w:val="00F1183B"/>
    <w:rsid w:val="00F11C9F"/>
    <w:rsid w:val="00F12263"/>
    <w:rsid w:val="00F127A8"/>
    <w:rsid w:val="00F1409D"/>
    <w:rsid w:val="00F14214"/>
    <w:rsid w:val="00F157A9"/>
    <w:rsid w:val="00F25BB6"/>
    <w:rsid w:val="00F26B7E"/>
    <w:rsid w:val="00F27A3B"/>
    <w:rsid w:val="00F33817"/>
    <w:rsid w:val="00F4035D"/>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010"/>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17"/>
      </o:rules>
    </o:shapelayout>
  </w:shapeDefaults>
  <w:decimalSymbol w:val="."/>
  <w:listSeparator w:val=","/>
  <w15:docId w15:val="{E97BE31B-7A90-4519-B15E-125A6B55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81010"/>
    <w:pPr>
      <w:widowControl w:val="0"/>
      <w:adjustRightInd w:val="0"/>
      <w:spacing w:line="400" w:lineRule="exact"/>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adjustRightInd/>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qFormat/>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B46F9"/>
    <w:pPr>
      <w:widowControl w:val="0"/>
      <w:numPr>
        <w:ilvl w:val="3"/>
        <w:numId w:val="29"/>
      </w:numPr>
      <w:spacing w:beforeLines="50" w:afterLines="50"/>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spacing w:line="240" w:lineRule="auto"/>
      <w:jc w:val="center"/>
    </w:pPr>
    <w:rPr>
      <w:rFonts w:ascii="黑体" w:eastAsia="黑体"/>
      <w:kern w:val="0"/>
      <w:sz w:val="52"/>
    </w:rPr>
  </w:style>
  <w:style w:type="paragraph" w:customStyle="1" w:styleId="afffff2">
    <w:name w:val="标准文件_封面标准英文名称"/>
    <w:basedOn w:val="afff5"/>
    <w:rsid w:val="009B46F9"/>
    <w:pPr>
      <w:spacing w:line="240" w:lineRule="auto"/>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8"/>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rsid w:val="009B46F9"/>
    <w:pPr>
      <w:widowControl w:val="0"/>
      <w:numPr>
        <w:ilvl w:val="5"/>
        <w:numId w:val="29"/>
      </w:numPr>
      <w:spacing w:beforeLines="50" w:afterLines="50"/>
      <w:jc w:val="both"/>
      <w:outlineLvl w:val="4"/>
    </w:pPr>
    <w:rPr>
      <w:rFonts w:ascii="黑体" w:eastAsia="黑体" w:hAnsi="Times New Roman"/>
      <w:sz w:val="21"/>
    </w:rPr>
  </w:style>
  <w:style w:type="paragraph" w:styleId="affffff">
    <w:name w:val="footnote text"/>
    <w:basedOn w:val="afff5"/>
    <w:next w:val="afff5"/>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spacing w:line="240" w:lineRule="auto"/>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rsid w:val="009B46F9"/>
    <w:pPr>
      <w:widowControl w:val="0"/>
      <w:numPr>
        <w:ilvl w:val="6"/>
        <w:numId w:val="29"/>
      </w:numPr>
      <w:spacing w:beforeLines="50" w:afterLines="50"/>
      <w:jc w:val="both"/>
      <w:outlineLvl w:val="5"/>
    </w:pPr>
    <w:rPr>
      <w:rFonts w:ascii="黑体" w:eastAsia="黑体" w:hAnsi="Times New Roman"/>
      <w:sz w:val="21"/>
    </w:rPr>
  </w:style>
  <w:style w:type="paragraph" w:customStyle="1" w:styleId="affc">
    <w:name w:val="标准文件_章标题"/>
    <w:next w:val="affff6"/>
    <w:rsid w:val="009B46F9"/>
    <w:pPr>
      <w:numPr>
        <w:ilvl w:val="1"/>
        <w:numId w:val="29"/>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6"/>
    <w:rsid w:val="009B46F9"/>
    <w:pPr>
      <w:numPr>
        <w:ilvl w:val="2"/>
      </w:numPr>
      <w:spacing w:beforeLines="50" w:afterLines="5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afterLines="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B46F9"/>
    <w:pPr>
      <w:numPr>
        <w:numId w:val="22"/>
      </w:numPr>
      <w:spacing w:beforeLines="50" w:afterLines="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widowControl/>
      <w:adjustRightInd/>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9B46F9"/>
    <w:pPr>
      <w:adjustRightInd/>
      <w:spacing w:line="240" w:lineRule="auto"/>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afterLines="0"/>
      <w:outlineLvl w:val="9"/>
    </w:pPr>
    <w:rPr>
      <w:rFonts w:ascii="宋体" w:eastAsia="宋体"/>
    </w:rPr>
  </w:style>
  <w:style w:type="paragraph" w:customStyle="1" w:styleId="affffffff8">
    <w:name w:val="标准文件_五级无标题"/>
    <w:basedOn w:val="afff1"/>
    <w:qFormat/>
    <w:rsid w:val="009B46F9"/>
    <w:pPr>
      <w:spacing w:beforeLines="0" w:afterLines="0"/>
      <w:outlineLvl w:val="9"/>
    </w:pPr>
    <w:rPr>
      <w:rFonts w:ascii="宋体" w:eastAsia="宋体"/>
    </w:rPr>
  </w:style>
  <w:style w:type="paragraph" w:customStyle="1" w:styleId="affffffff9">
    <w:name w:val="标准文件_三级无标题"/>
    <w:basedOn w:val="afff"/>
    <w:qFormat/>
    <w:rsid w:val="009B46F9"/>
    <w:pPr>
      <w:spacing w:beforeLines="0" w:afterLines="0"/>
      <w:outlineLvl w:val="9"/>
    </w:pPr>
    <w:rPr>
      <w:rFonts w:ascii="宋体" w:eastAsia="宋体"/>
    </w:rPr>
  </w:style>
  <w:style w:type="paragraph" w:customStyle="1" w:styleId="affffffffa">
    <w:name w:val="标准文件_二级无标题"/>
    <w:basedOn w:val="affe"/>
    <w:qFormat/>
    <w:rsid w:val="009B46F9"/>
    <w:pPr>
      <w:spacing w:beforeLines="0" w:afterLines="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afterLines="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qFormat/>
    <w:rsid w:val="009B46F9"/>
    <w:rPr>
      <w:rFonts w:ascii="宋体" w:hAnsi="Times New Roman"/>
      <w:noProof/>
      <w:sz w:val="21"/>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9B46F9"/>
    <w:rPr>
      <w:rFonts w:ascii="宋体"/>
    </w:rPr>
  </w:style>
  <w:style w:type="table" w:styleId="afffffffff5">
    <w:name w:val="Table Grid"/>
    <w:basedOn w:val="afff7"/>
    <w:uiPriority w:val="3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basedOn w:val="afff6"/>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afterLines="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afterLines="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afterLines="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afterLines="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afterLines="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afterLines="0" w:line="276" w:lineRule="auto"/>
      <w:outlineLvl w:val="9"/>
    </w:pPr>
    <w:rPr>
      <w:rFonts w:ascii="宋体" w:eastAsia="宋体"/>
    </w:rPr>
  </w:style>
  <w:style w:type="paragraph" w:customStyle="1" w:styleId="affffffffff3">
    <w:name w:val="标准文件_附录二级无标题"/>
    <w:basedOn w:val="aff5"/>
    <w:rsid w:val="009B46F9"/>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9B46F9"/>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9B46F9"/>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9B46F9"/>
    <w:pPr>
      <w:spacing w:beforeLines="0" w:afterLines="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afterLines="0" w:line="276" w:lineRule="auto"/>
    </w:pPr>
    <w:rPr>
      <w:rFonts w:ascii="宋体" w:eastAsia="宋体"/>
    </w:rPr>
  </w:style>
  <w:style w:type="paragraph" w:customStyle="1" w:styleId="affffffffff8">
    <w:name w:val="标准文件_引言二级无标题"/>
    <w:basedOn w:val="a8"/>
    <w:next w:val="affff6"/>
    <w:qFormat/>
    <w:rsid w:val="009B46F9"/>
    <w:pPr>
      <w:spacing w:beforeLines="0" w:afterLines="0" w:line="276" w:lineRule="auto"/>
    </w:pPr>
    <w:rPr>
      <w:rFonts w:ascii="宋体" w:eastAsia="宋体"/>
    </w:rPr>
  </w:style>
  <w:style w:type="paragraph" w:customStyle="1" w:styleId="affffffffff9">
    <w:name w:val="标准文件_引言三级无标题"/>
    <w:basedOn w:val="a9"/>
    <w:qFormat/>
    <w:rsid w:val="009B46F9"/>
    <w:pPr>
      <w:spacing w:beforeLines="0" w:afterLines="0" w:line="276" w:lineRule="auto"/>
    </w:pPr>
    <w:rPr>
      <w:rFonts w:ascii="宋体" w:eastAsia="宋体"/>
    </w:rPr>
  </w:style>
  <w:style w:type="paragraph" w:customStyle="1" w:styleId="affffffffffa">
    <w:name w:val="标准文件_引言四级无标题"/>
    <w:basedOn w:val="aa"/>
    <w:next w:val="affff6"/>
    <w:qFormat/>
    <w:rsid w:val="009B46F9"/>
    <w:pPr>
      <w:spacing w:beforeLines="0" w:afterLines="0" w:line="276" w:lineRule="auto"/>
    </w:pPr>
    <w:rPr>
      <w:rFonts w:ascii="宋体" w:eastAsia="宋体"/>
    </w:rPr>
  </w:style>
  <w:style w:type="paragraph" w:customStyle="1" w:styleId="affffffffffb">
    <w:name w:val="标准文件_引言五级无标题"/>
    <w:basedOn w:val="ab"/>
    <w:next w:val="affff6"/>
    <w:qFormat/>
    <w:rsid w:val="009B46F9"/>
    <w:pPr>
      <w:spacing w:beforeLines="0" w:afterLines="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link w:val="Char7"/>
    <w:qFormat/>
    <w:rsid w:val="00A32BA7"/>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4"/>
    <w:qFormat/>
    <w:rsid w:val="00A32BA7"/>
    <w:rPr>
      <w:rFonts w:ascii="宋体" w:hAnsi="Times New Roman"/>
      <w:sz w:val="21"/>
    </w:rPr>
  </w:style>
  <w:style w:type="paragraph" w:customStyle="1" w:styleId="afffffffffff5">
    <w:name w:val="终结线"/>
    <w:basedOn w:val="afff5"/>
    <w:qFormat/>
    <w:rsid w:val="00A32BA7"/>
    <w:pPr>
      <w:framePr w:hSpace="181" w:vSpace="181" w:wrap="around" w:vAnchor="text" w:hAnchor="margin" w:xAlign="center" w:y="285"/>
      <w:adjustRightInd/>
      <w:spacing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7F04DA8BB149378E61AD54D021FBD0"/>
        <w:category>
          <w:name w:val="常规"/>
          <w:gallery w:val="placeholder"/>
        </w:category>
        <w:types>
          <w:type w:val="bbPlcHdr"/>
        </w:types>
        <w:behaviors>
          <w:behavior w:val="content"/>
        </w:behaviors>
        <w:guid w:val="{BE8F39E9-D772-4CA9-9EB9-0019F4206280}"/>
      </w:docPartPr>
      <w:docPartBody>
        <w:p w:rsidR="00551439" w:rsidRDefault="004666AD">
          <w:pPr>
            <w:pStyle w:val="487F04DA8BB149378E61AD54D021FBD0"/>
          </w:pPr>
          <w:r w:rsidRPr="00751A05">
            <w:rPr>
              <w:rStyle w:val="a3"/>
              <w:rFonts w:hint="eastAsia"/>
            </w:rPr>
            <w:t>单击或点击此处输入文字。</w:t>
          </w:r>
        </w:p>
      </w:docPartBody>
    </w:docPart>
    <w:docPart>
      <w:docPartPr>
        <w:name w:val="4025FA16536744E797F50C5FDA8ECD0E"/>
        <w:category>
          <w:name w:val="常规"/>
          <w:gallery w:val="placeholder"/>
        </w:category>
        <w:types>
          <w:type w:val="bbPlcHdr"/>
        </w:types>
        <w:behaviors>
          <w:behavior w:val="content"/>
        </w:behaviors>
        <w:guid w:val="{F6347207-287C-44BE-95A4-D9E1B3DB76E6}"/>
      </w:docPartPr>
      <w:docPartBody>
        <w:p w:rsidR="00551439" w:rsidRDefault="004666AD">
          <w:pPr>
            <w:pStyle w:val="4025FA16536744E797F50C5FDA8ECD0E"/>
          </w:pPr>
          <w:r w:rsidRPr="00FB6243">
            <w:rPr>
              <w:rStyle w:val="a3"/>
              <w:rFonts w:hint="eastAsia"/>
            </w:rPr>
            <w:t>选择一项。</w:t>
          </w:r>
        </w:p>
      </w:docPartBody>
    </w:docPart>
    <w:docPart>
      <w:docPartPr>
        <w:name w:val="3221D8E3B4564C728E04BD172AB5641E"/>
        <w:category>
          <w:name w:val="常规"/>
          <w:gallery w:val="placeholder"/>
        </w:category>
        <w:types>
          <w:type w:val="bbPlcHdr"/>
        </w:types>
        <w:behaviors>
          <w:behavior w:val="content"/>
        </w:behaviors>
        <w:guid w:val="{7D6018C0-2135-4809-A88B-F628C80230C2}"/>
      </w:docPartPr>
      <w:docPartBody>
        <w:p w:rsidR="00551439" w:rsidRDefault="004666AD">
          <w:pPr>
            <w:pStyle w:val="3221D8E3B4564C728E04BD172AB5641E"/>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66AD"/>
    <w:rsid w:val="00216AB0"/>
    <w:rsid w:val="00362587"/>
    <w:rsid w:val="003C2298"/>
    <w:rsid w:val="003C5264"/>
    <w:rsid w:val="004666AD"/>
    <w:rsid w:val="00551439"/>
    <w:rsid w:val="0066232F"/>
    <w:rsid w:val="006807C7"/>
    <w:rsid w:val="0078581D"/>
    <w:rsid w:val="00843E37"/>
    <w:rsid w:val="00B32684"/>
    <w:rsid w:val="00C92E8E"/>
    <w:rsid w:val="00DF1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A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43E37"/>
    <w:rPr>
      <w:color w:val="808080"/>
    </w:rPr>
  </w:style>
  <w:style w:type="paragraph" w:customStyle="1" w:styleId="487F04DA8BB149378E61AD54D021FBD0">
    <w:name w:val="487F04DA8BB149378E61AD54D021FBD0"/>
    <w:rsid w:val="00216AB0"/>
    <w:pPr>
      <w:widowControl w:val="0"/>
      <w:jc w:val="both"/>
    </w:pPr>
  </w:style>
  <w:style w:type="paragraph" w:customStyle="1" w:styleId="4025FA16536744E797F50C5FDA8ECD0E">
    <w:name w:val="4025FA16536744E797F50C5FDA8ECD0E"/>
    <w:rsid w:val="00216AB0"/>
    <w:pPr>
      <w:widowControl w:val="0"/>
      <w:jc w:val="both"/>
    </w:pPr>
  </w:style>
  <w:style w:type="paragraph" w:customStyle="1" w:styleId="3221D8E3B4564C728E04BD172AB5641E">
    <w:name w:val="3221D8E3B4564C728E04BD172AB5641E"/>
    <w:rsid w:val="00216AB0"/>
    <w:pPr>
      <w:widowControl w:val="0"/>
      <w:jc w:val="both"/>
    </w:pPr>
  </w:style>
  <w:style w:type="paragraph" w:customStyle="1" w:styleId="21C0E93233F349B1ADA6D6E040B1EBB7">
    <w:name w:val="21C0E93233F349B1ADA6D6E040B1EBB7"/>
    <w:rsid w:val="00843E37"/>
    <w:pPr>
      <w:widowControl w:val="0"/>
      <w:jc w:val="both"/>
    </w:pPr>
  </w:style>
  <w:style w:type="paragraph" w:customStyle="1" w:styleId="FED376083C504A2BBB08048BD3006CEC">
    <w:name w:val="FED376083C504A2BBB08048BD3006CEC"/>
    <w:rsid w:val="00843E37"/>
    <w:pPr>
      <w:widowControl w:val="0"/>
      <w:jc w:val="both"/>
    </w:pPr>
  </w:style>
  <w:style w:type="paragraph" w:customStyle="1" w:styleId="750F90DAE485409B9219046546E2FFEA">
    <w:name w:val="750F90DAE485409B9219046546E2FFEA"/>
    <w:rsid w:val="00843E37"/>
    <w:pPr>
      <w:widowControl w:val="0"/>
      <w:jc w:val="both"/>
    </w:pPr>
  </w:style>
  <w:style w:type="paragraph" w:customStyle="1" w:styleId="372E4E71156A46CFB1D61BA8863F2E10">
    <w:name w:val="372E4E71156A46CFB1D61BA8863F2E10"/>
    <w:rsid w:val="00843E37"/>
    <w:pPr>
      <w:widowControl w:val="0"/>
      <w:jc w:val="both"/>
    </w:pPr>
  </w:style>
  <w:style w:type="paragraph" w:customStyle="1" w:styleId="3155DB683D804421B2D532BD0CDC2658">
    <w:name w:val="3155DB683D804421B2D532BD0CDC2658"/>
    <w:rsid w:val="00843E37"/>
    <w:pPr>
      <w:widowControl w:val="0"/>
      <w:jc w:val="both"/>
    </w:pPr>
  </w:style>
  <w:style w:type="paragraph" w:customStyle="1" w:styleId="C842E4FE8994496CAFD8348CAC9C9A89">
    <w:name w:val="C842E4FE8994496CAFD8348CAC9C9A89"/>
    <w:rsid w:val="00843E37"/>
    <w:pPr>
      <w:widowControl w:val="0"/>
      <w:jc w:val="both"/>
    </w:pPr>
  </w:style>
  <w:style w:type="paragraph" w:customStyle="1" w:styleId="D0A048C4230A44AA83B644EA6BAC10E9">
    <w:name w:val="D0A048C4230A44AA83B644EA6BAC10E9"/>
    <w:rsid w:val="00843E37"/>
    <w:pPr>
      <w:widowControl w:val="0"/>
      <w:jc w:val="both"/>
    </w:pPr>
  </w:style>
  <w:style w:type="paragraph" w:customStyle="1" w:styleId="9752EC97E5474CDC8674A46B8DF5DD23">
    <w:name w:val="9752EC97E5474CDC8674A46B8DF5DD23"/>
    <w:rsid w:val="00843E37"/>
    <w:pPr>
      <w:widowControl w:val="0"/>
      <w:jc w:val="both"/>
    </w:pPr>
  </w:style>
  <w:style w:type="paragraph" w:customStyle="1" w:styleId="F12824BEF35F435BA50656A4AD98AE5B">
    <w:name w:val="F12824BEF35F435BA50656A4AD98AE5B"/>
    <w:rsid w:val="00843E37"/>
    <w:pPr>
      <w:widowControl w:val="0"/>
      <w:jc w:val="both"/>
    </w:pPr>
  </w:style>
  <w:style w:type="paragraph" w:customStyle="1" w:styleId="D85C1CCB74FA4EF796D5DC86023C78EB">
    <w:name w:val="D85C1CCB74FA4EF796D5DC86023C78EB"/>
    <w:rsid w:val="00843E37"/>
    <w:pPr>
      <w:widowControl w:val="0"/>
      <w:jc w:val="both"/>
    </w:pPr>
  </w:style>
  <w:style w:type="paragraph" w:customStyle="1" w:styleId="D72F21EA6D7B4ED582089F7EBA79D041">
    <w:name w:val="D72F21EA6D7B4ED582089F7EBA79D041"/>
    <w:rsid w:val="00843E37"/>
    <w:pPr>
      <w:widowControl w:val="0"/>
      <w:jc w:val="both"/>
    </w:pPr>
  </w:style>
  <w:style w:type="paragraph" w:customStyle="1" w:styleId="6B9BE785E956457C894B14164A4E07B2">
    <w:name w:val="6B9BE785E956457C894B14164A4E07B2"/>
    <w:rsid w:val="00843E37"/>
    <w:pPr>
      <w:widowControl w:val="0"/>
      <w:jc w:val="both"/>
    </w:pPr>
  </w:style>
  <w:style w:type="paragraph" w:customStyle="1" w:styleId="2DB83EF3C3FA427EB66EF6EBBBD5771B">
    <w:name w:val="2DB83EF3C3FA427EB66EF6EBBBD5771B"/>
    <w:rsid w:val="00843E3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A6A07-096D-4280-910D-BC326CD9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50</TotalTime>
  <Pages>7</Pages>
  <Words>407</Words>
  <Characters>2322</Characters>
  <Application>Microsoft Office Word</Application>
  <DocSecurity>0</DocSecurity>
  <Lines>19</Lines>
  <Paragraphs>5</Paragraphs>
  <ScaleCrop>false</ScaleCrop>
  <Company>PCMI</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谢燕文</dc:creator>
  <dc:description>&lt;config cover="true" show_menu="true" version="1.0.0" doctype="SDKXY"&gt;_x000d_
&lt;/config&gt;</dc:description>
  <cp:lastModifiedBy>羊宋贞</cp:lastModifiedBy>
  <cp:revision>6</cp:revision>
  <cp:lastPrinted>2024-06-20T08:35:00Z</cp:lastPrinted>
  <dcterms:created xsi:type="dcterms:W3CDTF">2024-09-19T06:17:00Z</dcterms:created>
  <dcterms:modified xsi:type="dcterms:W3CDTF">2025-09-10T02:29:00Z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