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274B31" w14:paraId="3CCA7282" w14:textId="77777777">
        <w:tc>
          <w:tcPr>
            <w:tcW w:w="509" w:type="dxa"/>
          </w:tcPr>
          <w:p w14:paraId="1BB3B72A" w14:textId="77777777" w:rsidR="00274B31" w:rsidRDefault="00B762F4">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8868C8A" w14:textId="77777777" w:rsidR="00274B31" w:rsidRDefault="00B762F4">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93．080.01</w:t>
            </w:r>
            <w:r>
              <w:rPr>
                <w:rFonts w:ascii="黑体" w:eastAsia="黑体" w:hAnsi="黑体"/>
                <w:sz w:val="21"/>
                <w:szCs w:val="21"/>
              </w:rPr>
              <w:fldChar w:fldCharType="end"/>
            </w:r>
            <w:bookmarkEnd w:id="0"/>
          </w:p>
        </w:tc>
      </w:tr>
      <w:tr w:rsidR="00274B31" w14:paraId="364B7ECD" w14:textId="77777777">
        <w:tc>
          <w:tcPr>
            <w:tcW w:w="509" w:type="dxa"/>
          </w:tcPr>
          <w:p w14:paraId="3D97C00A" w14:textId="77777777" w:rsidR="00274B31" w:rsidRDefault="00B762F4">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1AF1F2C" w14:textId="77777777" w:rsidR="00274B31" w:rsidRDefault="00B762F4">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P66</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274B31" w14:paraId="4FE22960" w14:textId="77777777">
        <w:tc>
          <w:tcPr>
            <w:tcW w:w="6407" w:type="dxa"/>
          </w:tcPr>
          <w:p w14:paraId="094C5193" w14:textId="77777777" w:rsidR="00274B31" w:rsidRDefault="00B762F4">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14:anchorId="7D45EC4F" wp14:editId="7E879F7C">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45</w:t>
            </w:r>
            <w:r>
              <w:fldChar w:fldCharType="end"/>
            </w:r>
            <w:bookmarkEnd w:id="3"/>
          </w:p>
        </w:tc>
      </w:tr>
    </w:tbl>
    <w:p w14:paraId="325A31D3" w14:textId="77777777" w:rsidR="00274B31" w:rsidRDefault="00B762F4">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广西壮族自治区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49363F59" w14:textId="77777777" w:rsidR="00274B31" w:rsidRDefault="00B762F4">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45/T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41290F0D" w14:textId="77777777" w:rsidR="00274B31" w:rsidRDefault="00B762F4">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5F3337C4" w14:textId="77777777" w:rsidR="00274B31" w:rsidRDefault="00B762F4">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3FE63F0" wp14:editId="414CCCD2">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AEF566F" w14:textId="77777777" w:rsidR="00274B31" w:rsidRDefault="00274B31">
      <w:pPr>
        <w:pStyle w:val="afffff0"/>
        <w:framePr w:w="9639" w:h="6976" w:hRule="exact" w:hSpace="0" w:vSpace="0" w:wrap="around" w:hAnchor="page" w:y="6408"/>
        <w:jc w:val="center"/>
        <w:rPr>
          <w:rFonts w:ascii="黑体" w:eastAsia="黑体" w:hAnsi="黑体"/>
          <w:b w:val="0"/>
          <w:bCs w:val="0"/>
          <w:w w:val="100"/>
        </w:rPr>
      </w:pPr>
    </w:p>
    <w:p w14:paraId="5AD3C04E" w14:textId="77777777" w:rsidR="00274B31" w:rsidRDefault="00B762F4">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岩溶</w:t>
      </w:r>
      <w:r>
        <w:rPr>
          <w:rFonts w:hint="eastAsia"/>
        </w:rPr>
        <w:t>区</w:t>
      </w:r>
      <w:r>
        <w:t>隧道施工安全风险管控技术规程</w:t>
      </w:r>
      <w:r>
        <w:fldChar w:fldCharType="end"/>
      </w:r>
      <w:bookmarkEnd w:id="9"/>
    </w:p>
    <w:p w14:paraId="08856454" w14:textId="77777777" w:rsidR="00274B31" w:rsidRDefault="00274B31">
      <w:pPr>
        <w:framePr w:w="9639" w:h="6974" w:hRule="exact" w:wrap="around" w:vAnchor="page" w:hAnchor="page" w:x="1419" w:y="6408" w:anchorLock="1"/>
        <w:ind w:left="-1418"/>
      </w:pPr>
    </w:p>
    <w:p w14:paraId="0066A4E4" w14:textId="77777777" w:rsidR="00274B31" w:rsidRDefault="00B762F4">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tunnel construction safety risk management in karst area</w:t>
      </w:r>
      <w:r>
        <w:rPr>
          <w:rFonts w:ascii="黑体" w:eastAsia="黑体" w:hAnsi="黑体"/>
          <w:szCs w:val="28"/>
        </w:rPr>
        <w:fldChar w:fldCharType="end"/>
      </w:r>
      <w:bookmarkEnd w:id="10"/>
    </w:p>
    <w:p w14:paraId="7CD05F0B" w14:textId="77777777" w:rsidR="00274B31" w:rsidRDefault="00274B31">
      <w:pPr>
        <w:framePr w:w="9639" w:h="6974" w:hRule="exact" w:wrap="around" w:vAnchor="page" w:hAnchor="page" w:x="1419" w:y="6408" w:anchorLock="1"/>
        <w:spacing w:line="760" w:lineRule="exact"/>
        <w:ind w:left="-1418"/>
      </w:pPr>
    </w:p>
    <w:p w14:paraId="60DB2D3F" w14:textId="77777777" w:rsidR="00274B31" w:rsidRDefault="00274B31">
      <w:pPr>
        <w:pStyle w:val="afffffff8"/>
        <w:framePr w:w="9639" w:h="6974" w:hRule="exact" w:wrap="around" w:vAnchor="page" w:hAnchor="page" w:x="1419" w:y="6408" w:anchorLock="1"/>
        <w:textAlignment w:val="bottom"/>
        <w:rPr>
          <w:rFonts w:eastAsia="黑体"/>
          <w:szCs w:val="28"/>
        </w:rPr>
      </w:pPr>
    </w:p>
    <w:p w14:paraId="5363A2AD" w14:textId="77777777" w:rsidR="00274B31" w:rsidRDefault="00B762F4">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7378DA">
        <w:rPr>
          <w:sz w:val="24"/>
          <w:szCs w:val="28"/>
        </w:rPr>
      </w:r>
      <w:r w:rsidR="007378DA">
        <w:rPr>
          <w:sz w:val="24"/>
          <w:szCs w:val="28"/>
        </w:rPr>
        <w:fldChar w:fldCharType="separate"/>
      </w:r>
      <w:r>
        <w:rPr>
          <w:sz w:val="24"/>
          <w:szCs w:val="28"/>
        </w:rPr>
        <w:fldChar w:fldCharType="end"/>
      </w:r>
      <w:bookmarkEnd w:id="11"/>
    </w:p>
    <w:p w14:paraId="3064AA0E" w14:textId="77777777" w:rsidR="00274B31" w:rsidRDefault="00B762F4">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w:t>
      </w:r>
      <w:r>
        <w:rPr>
          <w:sz w:val="21"/>
          <w:szCs w:val="28"/>
        </w:rPr>
        <w:t>024.06</w:t>
      </w:r>
      <w:r>
        <w:rPr>
          <w:rFonts w:hint="eastAsia"/>
          <w:sz w:val="21"/>
          <w:szCs w:val="28"/>
        </w:rPr>
        <w:t>）</w:t>
      </w:r>
      <w:r>
        <w:rPr>
          <w:sz w:val="21"/>
          <w:szCs w:val="28"/>
        </w:rPr>
        <w:fldChar w:fldCharType="end"/>
      </w:r>
      <w:bookmarkEnd w:id="12"/>
    </w:p>
    <w:p w14:paraId="20DCA172" w14:textId="77777777" w:rsidR="00274B31" w:rsidRDefault="00B762F4">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7378DA">
        <w:rPr>
          <w:b/>
          <w:sz w:val="21"/>
          <w:szCs w:val="28"/>
        </w:rPr>
      </w:r>
      <w:r w:rsidR="007378DA">
        <w:rPr>
          <w:b/>
          <w:sz w:val="21"/>
          <w:szCs w:val="28"/>
        </w:rPr>
        <w:fldChar w:fldCharType="separate"/>
      </w:r>
      <w:r>
        <w:rPr>
          <w:b/>
          <w:sz w:val="21"/>
          <w:szCs w:val="28"/>
        </w:rPr>
        <w:fldChar w:fldCharType="end"/>
      </w:r>
      <w:bookmarkEnd w:id="13"/>
    </w:p>
    <w:p w14:paraId="4B2A5B65" w14:textId="77777777" w:rsidR="00274B31" w:rsidRDefault="00B762F4">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33010862" w14:textId="77777777" w:rsidR="00274B31" w:rsidRDefault="00B762F4">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49AB7782" w14:textId="77777777" w:rsidR="00274B31" w:rsidRDefault="00B762F4">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广西壮族自治区市场监督管理局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5214A33F" w14:textId="77777777" w:rsidR="00274B31" w:rsidRDefault="00B762F4">
      <w:pPr>
        <w:rPr>
          <w:rFonts w:ascii="宋体" w:hAnsi="宋体"/>
          <w:sz w:val="28"/>
          <w:szCs w:val="28"/>
        </w:rPr>
        <w:sectPr w:rsidR="00274B31">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A5A7DF0" wp14:editId="3C9E3E5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CC78CBD" w14:textId="77777777" w:rsidR="00274B31" w:rsidRDefault="00B762F4">
      <w:pPr>
        <w:pStyle w:val="affffffa"/>
        <w:spacing w:after="468"/>
      </w:pPr>
      <w:bookmarkStart w:id="21" w:name="BookMark1"/>
      <w:bookmarkStart w:id="22" w:name="_Toc168517156"/>
      <w:r>
        <w:rPr>
          <w:rFonts w:hint="eastAsia"/>
          <w:spacing w:val="320"/>
        </w:rPr>
        <w:lastRenderedPageBreak/>
        <w:t>目</w:t>
      </w:r>
      <w:r>
        <w:rPr>
          <w:rFonts w:hint="eastAsia"/>
        </w:rPr>
        <w:t>次</w:t>
      </w:r>
    </w:p>
    <w:p w14:paraId="6920B33C" w14:textId="3E9AAD21" w:rsidR="005E3B56" w:rsidRDefault="00B762F4">
      <w:pPr>
        <w:pStyle w:val="TOC1"/>
        <w:tabs>
          <w:tab w:val="right" w:leader="dot" w:pos="9344"/>
        </w:tabs>
        <w:rPr>
          <w:rFonts w:asciiTheme="minorHAnsi" w:hAnsiTheme="minorHAnsi" w:cstheme="minorBidi"/>
          <w:noProof/>
          <w:kern w:val="0"/>
          <w:sz w:val="22"/>
          <w:szCs w:val="22"/>
        </w:rPr>
      </w:pPr>
      <w:r>
        <w:fldChar w:fldCharType="begin"/>
      </w:r>
      <w:r>
        <w:instrText xml:space="preserve"> TOC \o "1-1" \h \t "标准文件_一级条标题,2,标准文件_附录一级条标题,2," </w:instrText>
      </w:r>
      <w:r>
        <w:fldChar w:fldCharType="separate"/>
      </w:r>
      <w:hyperlink w:anchor="_Toc170133219" w:history="1">
        <w:r w:rsidR="005E3B56" w:rsidRPr="007A5EB3">
          <w:rPr>
            <w:rStyle w:val="affffb"/>
            <w:rFonts w:hint="eastAsia"/>
            <w:noProof/>
          </w:rPr>
          <w:t>前言</w:t>
        </w:r>
        <w:r w:rsidR="005E3B56">
          <w:rPr>
            <w:noProof/>
          </w:rPr>
          <w:tab/>
        </w:r>
        <w:r w:rsidR="005E3B56">
          <w:rPr>
            <w:noProof/>
          </w:rPr>
          <w:fldChar w:fldCharType="begin"/>
        </w:r>
        <w:r w:rsidR="005E3B56">
          <w:rPr>
            <w:noProof/>
          </w:rPr>
          <w:instrText xml:space="preserve"> PAGEREF _Toc170133219 \h </w:instrText>
        </w:r>
        <w:r w:rsidR="005E3B56">
          <w:rPr>
            <w:noProof/>
          </w:rPr>
        </w:r>
        <w:r w:rsidR="005E3B56">
          <w:rPr>
            <w:noProof/>
          </w:rPr>
          <w:fldChar w:fldCharType="separate"/>
        </w:r>
        <w:r w:rsidR="004866F4">
          <w:rPr>
            <w:noProof/>
          </w:rPr>
          <w:t>II</w:t>
        </w:r>
        <w:r w:rsidR="005E3B56">
          <w:rPr>
            <w:noProof/>
          </w:rPr>
          <w:fldChar w:fldCharType="end"/>
        </w:r>
      </w:hyperlink>
    </w:p>
    <w:p w14:paraId="2688EF59" w14:textId="689700C7" w:rsidR="005E3B56" w:rsidRDefault="005E3B56">
      <w:pPr>
        <w:pStyle w:val="TOC1"/>
        <w:tabs>
          <w:tab w:val="right" w:leader="dot" w:pos="9344"/>
        </w:tabs>
        <w:rPr>
          <w:rFonts w:asciiTheme="minorHAnsi" w:hAnsiTheme="minorHAnsi" w:cstheme="minorBidi"/>
          <w:noProof/>
          <w:kern w:val="0"/>
          <w:sz w:val="22"/>
          <w:szCs w:val="22"/>
        </w:rPr>
      </w:pPr>
      <w:hyperlink w:anchor="_Toc170133220" w:history="1">
        <w:r w:rsidRPr="00124C4A">
          <w:rPr>
            <w:rStyle w:val="affffb"/>
            <w:noProof/>
          </w:rPr>
          <w:t>1</w:t>
        </w:r>
        <w:r w:rsidRPr="00124C4A">
          <w:rPr>
            <w:rStyle w:val="affffb"/>
            <w:rFonts w:hint="eastAsia"/>
            <w:noProof/>
          </w:rPr>
          <w:t xml:space="preserve"> 范围</w:t>
        </w:r>
        <w:r>
          <w:rPr>
            <w:noProof/>
          </w:rPr>
          <w:tab/>
        </w:r>
        <w:r>
          <w:rPr>
            <w:noProof/>
          </w:rPr>
          <w:fldChar w:fldCharType="begin"/>
        </w:r>
        <w:r>
          <w:rPr>
            <w:noProof/>
          </w:rPr>
          <w:instrText xml:space="preserve"> PAGEREF _Toc170133220 \h </w:instrText>
        </w:r>
        <w:r>
          <w:rPr>
            <w:noProof/>
          </w:rPr>
        </w:r>
        <w:r>
          <w:rPr>
            <w:noProof/>
          </w:rPr>
          <w:fldChar w:fldCharType="separate"/>
        </w:r>
        <w:r w:rsidR="004866F4">
          <w:rPr>
            <w:noProof/>
          </w:rPr>
          <w:t>1</w:t>
        </w:r>
        <w:r>
          <w:rPr>
            <w:noProof/>
          </w:rPr>
          <w:fldChar w:fldCharType="end"/>
        </w:r>
      </w:hyperlink>
    </w:p>
    <w:p w14:paraId="6E52E80B" w14:textId="6D974D3F" w:rsidR="005E3B56" w:rsidRDefault="005E3B56">
      <w:pPr>
        <w:pStyle w:val="TOC1"/>
        <w:tabs>
          <w:tab w:val="right" w:leader="dot" w:pos="9344"/>
        </w:tabs>
        <w:rPr>
          <w:rFonts w:asciiTheme="minorHAnsi" w:hAnsiTheme="minorHAnsi" w:cstheme="minorBidi"/>
          <w:noProof/>
          <w:kern w:val="0"/>
          <w:sz w:val="22"/>
          <w:szCs w:val="22"/>
        </w:rPr>
      </w:pPr>
      <w:hyperlink w:anchor="_Toc170133221" w:history="1">
        <w:r w:rsidRPr="00124C4A">
          <w:rPr>
            <w:rStyle w:val="affffb"/>
            <w:noProof/>
          </w:rPr>
          <w:t>2</w:t>
        </w:r>
        <w:r w:rsidRPr="00124C4A">
          <w:rPr>
            <w:rStyle w:val="affffb"/>
            <w:rFonts w:hint="eastAsia"/>
            <w:noProof/>
          </w:rPr>
          <w:t xml:space="preserve"> 规范性引用文件</w:t>
        </w:r>
        <w:r>
          <w:rPr>
            <w:noProof/>
          </w:rPr>
          <w:tab/>
        </w:r>
        <w:r>
          <w:rPr>
            <w:noProof/>
          </w:rPr>
          <w:fldChar w:fldCharType="begin"/>
        </w:r>
        <w:r>
          <w:rPr>
            <w:noProof/>
          </w:rPr>
          <w:instrText xml:space="preserve"> PAGEREF _Toc170133221 \h </w:instrText>
        </w:r>
        <w:r>
          <w:rPr>
            <w:noProof/>
          </w:rPr>
        </w:r>
        <w:r>
          <w:rPr>
            <w:noProof/>
          </w:rPr>
          <w:fldChar w:fldCharType="separate"/>
        </w:r>
        <w:r w:rsidR="004866F4">
          <w:rPr>
            <w:noProof/>
          </w:rPr>
          <w:t>1</w:t>
        </w:r>
        <w:r>
          <w:rPr>
            <w:noProof/>
          </w:rPr>
          <w:fldChar w:fldCharType="end"/>
        </w:r>
      </w:hyperlink>
    </w:p>
    <w:p w14:paraId="7D9CEF78" w14:textId="78A7B147" w:rsidR="005E3B56" w:rsidRDefault="005E3B56">
      <w:pPr>
        <w:pStyle w:val="TOC1"/>
        <w:tabs>
          <w:tab w:val="right" w:leader="dot" w:pos="9344"/>
        </w:tabs>
        <w:rPr>
          <w:rFonts w:asciiTheme="minorHAnsi" w:hAnsiTheme="minorHAnsi" w:cstheme="minorBidi"/>
          <w:noProof/>
          <w:kern w:val="0"/>
          <w:sz w:val="22"/>
          <w:szCs w:val="22"/>
        </w:rPr>
      </w:pPr>
      <w:hyperlink w:anchor="_Toc170133222" w:history="1">
        <w:r w:rsidRPr="00124C4A">
          <w:rPr>
            <w:rStyle w:val="affffb"/>
            <w:noProof/>
          </w:rPr>
          <w:t>3</w:t>
        </w:r>
        <w:r w:rsidRPr="00124C4A">
          <w:rPr>
            <w:rStyle w:val="affffb"/>
            <w:rFonts w:hint="eastAsia"/>
            <w:noProof/>
          </w:rPr>
          <w:t xml:space="preserve"> 术语和定义</w:t>
        </w:r>
        <w:r>
          <w:rPr>
            <w:noProof/>
          </w:rPr>
          <w:tab/>
        </w:r>
        <w:r>
          <w:rPr>
            <w:noProof/>
          </w:rPr>
          <w:fldChar w:fldCharType="begin"/>
        </w:r>
        <w:r>
          <w:rPr>
            <w:noProof/>
          </w:rPr>
          <w:instrText xml:space="preserve"> PAGEREF _Toc170133222 \h </w:instrText>
        </w:r>
        <w:r>
          <w:rPr>
            <w:noProof/>
          </w:rPr>
        </w:r>
        <w:r>
          <w:rPr>
            <w:noProof/>
          </w:rPr>
          <w:fldChar w:fldCharType="separate"/>
        </w:r>
        <w:r w:rsidR="004866F4">
          <w:rPr>
            <w:noProof/>
          </w:rPr>
          <w:t>1</w:t>
        </w:r>
        <w:r>
          <w:rPr>
            <w:noProof/>
          </w:rPr>
          <w:fldChar w:fldCharType="end"/>
        </w:r>
      </w:hyperlink>
    </w:p>
    <w:p w14:paraId="089BCA01" w14:textId="097E0490" w:rsidR="005E3B56" w:rsidRDefault="005E3B56">
      <w:pPr>
        <w:pStyle w:val="TOC1"/>
        <w:tabs>
          <w:tab w:val="right" w:leader="dot" w:pos="9344"/>
        </w:tabs>
        <w:rPr>
          <w:rFonts w:asciiTheme="minorHAnsi" w:hAnsiTheme="minorHAnsi" w:cstheme="minorBidi"/>
          <w:noProof/>
          <w:kern w:val="0"/>
          <w:sz w:val="22"/>
          <w:szCs w:val="22"/>
        </w:rPr>
      </w:pPr>
      <w:hyperlink w:anchor="_Toc170133223" w:history="1">
        <w:r w:rsidRPr="00124C4A">
          <w:rPr>
            <w:rStyle w:val="affffb"/>
            <w:noProof/>
          </w:rPr>
          <w:t>4</w:t>
        </w:r>
        <w:r w:rsidRPr="00124C4A">
          <w:rPr>
            <w:rStyle w:val="affffb"/>
            <w:rFonts w:hint="eastAsia"/>
            <w:noProof/>
          </w:rPr>
          <w:t xml:space="preserve"> 风险评估</w:t>
        </w:r>
        <w:r>
          <w:rPr>
            <w:noProof/>
          </w:rPr>
          <w:tab/>
        </w:r>
        <w:r>
          <w:rPr>
            <w:noProof/>
          </w:rPr>
          <w:fldChar w:fldCharType="begin"/>
        </w:r>
        <w:r>
          <w:rPr>
            <w:noProof/>
          </w:rPr>
          <w:instrText xml:space="preserve"> PAGEREF _Toc170133223 \h </w:instrText>
        </w:r>
        <w:r>
          <w:rPr>
            <w:noProof/>
          </w:rPr>
        </w:r>
        <w:r>
          <w:rPr>
            <w:noProof/>
          </w:rPr>
          <w:fldChar w:fldCharType="separate"/>
        </w:r>
        <w:r w:rsidR="004866F4">
          <w:rPr>
            <w:noProof/>
          </w:rPr>
          <w:t>2</w:t>
        </w:r>
        <w:r>
          <w:rPr>
            <w:noProof/>
          </w:rPr>
          <w:fldChar w:fldCharType="end"/>
        </w:r>
      </w:hyperlink>
    </w:p>
    <w:p w14:paraId="1252AFD6" w14:textId="05F42739" w:rsidR="005E3B56" w:rsidRDefault="005E3B56">
      <w:pPr>
        <w:pStyle w:val="TOC1"/>
        <w:tabs>
          <w:tab w:val="right" w:leader="dot" w:pos="9344"/>
        </w:tabs>
        <w:rPr>
          <w:rFonts w:asciiTheme="minorHAnsi" w:hAnsiTheme="minorHAnsi" w:cstheme="minorBidi"/>
          <w:noProof/>
          <w:kern w:val="0"/>
          <w:sz w:val="22"/>
          <w:szCs w:val="22"/>
        </w:rPr>
      </w:pPr>
      <w:hyperlink w:anchor="_Toc170133227" w:history="1">
        <w:r w:rsidRPr="00124C4A">
          <w:rPr>
            <w:rStyle w:val="affffb"/>
            <w:noProof/>
          </w:rPr>
          <w:t>5</w:t>
        </w:r>
        <w:r w:rsidRPr="00124C4A">
          <w:rPr>
            <w:rStyle w:val="affffb"/>
            <w:rFonts w:hint="eastAsia"/>
            <w:noProof/>
          </w:rPr>
          <w:t xml:space="preserve"> 风险探查</w:t>
        </w:r>
        <w:r>
          <w:rPr>
            <w:noProof/>
          </w:rPr>
          <w:tab/>
        </w:r>
        <w:r>
          <w:rPr>
            <w:noProof/>
          </w:rPr>
          <w:fldChar w:fldCharType="begin"/>
        </w:r>
        <w:r>
          <w:rPr>
            <w:noProof/>
          </w:rPr>
          <w:instrText xml:space="preserve"> PAGEREF _Toc170133227 \h </w:instrText>
        </w:r>
        <w:r>
          <w:rPr>
            <w:noProof/>
          </w:rPr>
        </w:r>
        <w:r>
          <w:rPr>
            <w:noProof/>
          </w:rPr>
          <w:fldChar w:fldCharType="separate"/>
        </w:r>
        <w:r w:rsidR="004866F4">
          <w:rPr>
            <w:noProof/>
          </w:rPr>
          <w:t>3</w:t>
        </w:r>
        <w:r>
          <w:rPr>
            <w:noProof/>
          </w:rPr>
          <w:fldChar w:fldCharType="end"/>
        </w:r>
      </w:hyperlink>
    </w:p>
    <w:p w14:paraId="1B462C96" w14:textId="1F3AE4B9" w:rsidR="005E3B56" w:rsidRDefault="005E3B56">
      <w:pPr>
        <w:pStyle w:val="TOC1"/>
        <w:tabs>
          <w:tab w:val="right" w:leader="dot" w:pos="9344"/>
        </w:tabs>
        <w:rPr>
          <w:rFonts w:asciiTheme="minorHAnsi" w:hAnsiTheme="minorHAnsi" w:cstheme="minorBidi"/>
          <w:noProof/>
          <w:kern w:val="0"/>
          <w:sz w:val="22"/>
          <w:szCs w:val="22"/>
        </w:rPr>
      </w:pPr>
      <w:hyperlink w:anchor="_Toc170133231" w:history="1">
        <w:r w:rsidRPr="00124C4A">
          <w:rPr>
            <w:rStyle w:val="affffb"/>
            <w:noProof/>
          </w:rPr>
          <w:t>6</w:t>
        </w:r>
        <w:r w:rsidRPr="00124C4A">
          <w:rPr>
            <w:rStyle w:val="affffb"/>
            <w:rFonts w:hint="eastAsia"/>
            <w:noProof/>
          </w:rPr>
          <w:t xml:space="preserve"> 主要风险源灾害处治原则</w:t>
        </w:r>
        <w:r>
          <w:rPr>
            <w:noProof/>
          </w:rPr>
          <w:tab/>
        </w:r>
        <w:r>
          <w:rPr>
            <w:noProof/>
          </w:rPr>
          <w:fldChar w:fldCharType="begin"/>
        </w:r>
        <w:r>
          <w:rPr>
            <w:noProof/>
          </w:rPr>
          <w:instrText xml:space="preserve"> PAGEREF _Toc170133231 \h </w:instrText>
        </w:r>
        <w:r>
          <w:rPr>
            <w:noProof/>
          </w:rPr>
        </w:r>
        <w:r>
          <w:rPr>
            <w:noProof/>
          </w:rPr>
          <w:fldChar w:fldCharType="separate"/>
        </w:r>
        <w:r w:rsidR="004866F4">
          <w:rPr>
            <w:noProof/>
          </w:rPr>
          <w:t>5</w:t>
        </w:r>
        <w:r>
          <w:rPr>
            <w:noProof/>
          </w:rPr>
          <w:fldChar w:fldCharType="end"/>
        </w:r>
      </w:hyperlink>
    </w:p>
    <w:p w14:paraId="610CBE60" w14:textId="1712E3DC" w:rsidR="005E3B56" w:rsidRDefault="005E3B56">
      <w:pPr>
        <w:pStyle w:val="TOC1"/>
        <w:tabs>
          <w:tab w:val="right" w:leader="dot" w:pos="9344"/>
        </w:tabs>
        <w:rPr>
          <w:rFonts w:asciiTheme="minorHAnsi" w:hAnsiTheme="minorHAnsi" w:cstheme="minorBidi"/>
          <w:noProof/>
          <w:kern w:val="0"/>
          <w:sz w:val="22"/>
          <w:szCs w:val="22"/>
        </w:rPr>
      </w:pPr>
      <w:hyperlink w:anchor="_Toc170133240" w:history="1">
        <w:r w:rsidRPr="00124C4A">
          <w:rPr>
            <w:rStyle w:val="affffb"/>
            <w:noProof/>
          </w:rPr>
          <w:t>7</w:t>
        </w:r>
        <w:r w:rsidRPr="00124C4A">
          <w:rPr>
            <w:rStyle w:val="affffb"/>
            <w:rFonts w:hint="eastAsia"/>
            <w:noProof/>
          </w:rPr>
          <w:t xml:space="preserve"> 施工过程安全管控</w:t>
        </w:r>
        <w:r>
          <w:rPr>
            <w:noProof/>
          </w:rPr>
          <w:tab/>
        </w:r>
        <w:r>
          <w:rPr>
            <w:noProof/>
          </w:rPr>
          <w:fldChar w:fldCharType="begin"/>
        </w:r>
        <w:r>
          <w:rPr>
            <w:noProof/>
          </w:rPr>
          <w:instrText xml:space="preserve"> PAGEREF _Toc170133240 \h </w:instrText>
        </w:r>
        <w:r>
          <w:rPr>
            <w:noProof/>
          </w:rPr>
        </w:r>
        <w:r>
          <w:rPr>
            <w:noProof/>
          </w:rPr>
          <w:fldChar w:fldCharType="separate"/>
        </w:r>
        <w:r w:rsidR="004866F4">
          <w:rPr>
            <w:noProof/>
          </w:rPr>
          <w:t>7</w:t>
        </w:r>
        <w:r>
          <w:rPr>
            <w:noProof/>
          </w:rPr>
          <w:fldChar w:fldCharType="end"/>
        </w:r>
      </w:hyperlink>
    </w:p>
    <w:p w14:paraId="1344A1C6" w14:textId="316BD31A" w:rsidR="005E3B56" w:rsidRDefault="005E3B56">
      <w:pPr>
        <w:pStyle w:val="TOC1"/>
        <w:tabs>
          <w:tab w:val="right" w:leader="dot" w:pos="9344"/>
        </w:tabs>
        <w:rPr>
          <w:rFonts w:asciiTheme="minorHAnsi" w:hAnsiTheme="minorHAnsi" w:cstheme="minorBidi"/>
          <w:noProof/>
          <w:kern w:val="0"/>
          <w:sz w:val="22"/>
          <w:szCs w:val="22"/>
        </w:rPr>
      </w:pPr>
      <w:hyperlink w:anchor="_Toc170133246" w:history="1">
        <w:r w:rsidRPr="00124C4A">
          <w:rPr>
            <w:rStyle w:val="affffb"/>
            <w:noProof/>
          </w:rPr>
          <w:t>8</w:t>
        </w:r>
        <w:r w:rsidRPr="00124C4A">
          <w:rPr>
            <w:rStyle w:val="affffb"/>
            <w:rFonts w:hint="eastAsia"/>
            <w:noProof/>
          </w:rPr>
          <w:t xml:space="preserve"> 风险预警</w:t>
        </w:r>
        <w:r>
          <w:rPr>
            <w:noProof/>
          </w:rPr>
          <w:tab/>
        </w:r>
        <w:r>
          <w:rPr>
            <w:noProof/>
          </w:rPr>
          <w:fldChar w:fldCharType="begin"/>
        </w:r>
        <w:r>
          <w:rPr>
            <w:noProof/>
          </w:rPr>
          <w:instrText xml:space="preserve"> PAGEREF _Toc170133246 \h </w:instrText>
        </w:r>
        <w:r>
          <w:rPr>
            <w:noProof/>
          </w:rPr>
        </w:r>
        <w:r>
          <w:rPr>
            <w:noProof/>
          </w:rPr>
          <w:fldChar w:fldCharType="separate"/>
        </w:r>
        <w:r w:rsidR="004866F4">
          <w:rPr>
            <w:noProof/>
          </w:rPr>
          <w:t>8</w:t>
        </w:r>
        <w:r>
          <w:rPr>
            <w:noProof/>
          </w:rPr>
          <w:fldChar w:fldCharType="end"/>
        </w:r>
      </w:hyperlink>
    </w:p>
    <w:p w14:paraId="1FFCBCA8" w14:textId="424D0C50" w:rsidR="005E3B56" w:rsidRDefault="005E3B56">
      <w:pPr>
        <w:pStyle w:val="TOC1"/>
        <w:tabs>
          <w:tab w:val="right" w:leader="dot" w:pos="9344"/>
        </w:tabs>
        <w:rPr>
          <w:rFonts w:asciiTheme="minorHAnsi" w:hAnsiTheme="minorHAnsi" w:cstheme="minorBidi"/>
          <w:noProof/>
          <w:kern w:val="0"/>
          <w:sz w:val="22"/>
          <w:szCs w:val="22"/>
        </w:rPr>
      </w:pPr>
      <w:hyperlink w:anchor="_Toc170133250" w:history="1">
        <w:r w:rsidRPr="00124C4A">
          <w:rPr>
            <w:rStyle w:val="affffb"/>
            <w:noProof/>
          </w:rPr>
          <w:t>9</w:t>
        </w:r>
        <w:r w:rsidRPr="00124C4A">
          <w:rPr>
            <w:rStyle w:val="affffb"/>
            <w:rFonts w:hint="eastAsia"/>
            <w:noProof/>
          </w:rPr>
          <w:t xml:space="preserve"> 逃生应急与抢险救援</w:t>
        </w:r>
        <w:r>
          <w:rPr>
            <w:noProof/>
          </w:rPr>
          <w:tab/>
        </w:r>
        <w:r>
          <w:rPr>
            <w:noProof/>
          </w:rPr>
          <w:fldChar w:fldCharType="begin"/>
        </w:r>
        <w:r>
          <w:rPr>
            <w:noProof/>
          </w:rPr>
          <w:instrText xml:space="preserve"> PAGEREF _Toc170133250 \h </w:instrText>
        </w:r>
        <w:r>
          <w:rPr>
            <w:noProof/>
          </w:rPr>
        </w:r>
        <w:r>
          <w:rPr>
            <w:noProof/>
          </w:rPr>
          <w:fldChar w:fldCharType="separate"/>
        </w:r>
        <w:r w:rsidR="004866F4">
          <w:rPr>
            <w:noProof/>
          </w:rPr>
          <w:t>9</w:t>
        </w:r>
        <w:r>
          <w:rPr>
            <w:noProof/>
          </w:rPr>
          <w:fldChar w:fldCharType="end"/>
        </w:r>
      </w:hyperlink>
    </w:p>
    <w:p w14:paraId="253FFF59" w14:textId="7E39231C" w:rsidR="00274B31" w:rsidRDefault="007A5EB3" w:rsidP="007A5EB3">
      <w:pPr>
        <w:pStyle w:val="affffffa"/>
        <w:tabs>
          <w:tab w:val="left" w:pos="2816"/>
          <w:tab w:val="center" w:pos="4677"/>
        </w:tabs>
        <w:spacing w:after="468"/>
        <w:jc w:val="left"/>
        <w:sectPr w:rsidR="00274B31">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r>
        <w:tab/>
      </w:r>
      <w:r w:rsidR="00B762F4">
        <w:fldChar w:fldCharType="end"/>
      </w:r>
      <w:r>
        <w:tab/>
      </w:r>
    </w:p>
    <w:p w14:paraId="2333D02E" w14:textId="77777777" w:rsidR="00274B31" w:rsidRDefault="00B762F4">
      <w:pPr>
        <w:pStyle w:val="a6"/>
        <w:spacing w:before="900" w:after="468"/>
      </w:pPr>
      <w:bookmarkStart w:id="23" w:name="BookMark2"/>
      <w:bookmarkStart w:id="24" w:name="_Toc170133219"/>
      <w:bookmarkEnd w:id="21"/>
      <w:r>
        <w:rPr>
          <w:spacing w:val="320"/>
        </w:rPr>
        <w:lastRenderedPageBreak/>
        <w:t>前</w:t>
      </w:r>
      <w:r>
        <w:t>言</w:t>
      </w:r>
      <w:bookmarkEnd w:id="22"/>
      <w:bookmarkEnd w:id="24"/>
    </w:p>
    <w:p w14:paraId="15C62CD6" w14:textId="77777777" w:rsidR="00274B31" w:rsidRDefault="00B762F4">
      <w:pPr>
        <w:pStyle w:val="afffff5"/>
        <w:ind w:firstLine="420"/>
      </w:pPr>
      <w:r>
        <w:rPr>
          <w:rFonts w:hint="eastAsia"/>
        </w:rPr>
        <w:t>本文件按照GB/T 1.1—2020《标准化工作导则  第1部分：标准化文件的结构和起草规则》的规定起草。</w:t>
      </w:r>
    </w:p>
    <w:p w14:paraId="6EB2C317" w14:textId="77777777" w:rsidR="00274B31" w:rsidRDefault="00B762F4">
      <w:pPr>
        <w:pStyle w:val="afffff5"/>
        <w:ind w:firstLine="420"/>
      </w:pPr>
      <w:r>
        <w:rPr>
          <w:rFonts w:hint="eastAsia"/>
        </w:rPr>
        <w:t>请注意本文件的某些内容可能涉及专利。本文件的发布机构不承担识别专利的责任。</w:t>
      </w:r>
    </w:p>
    <w:p w14:paraId="5AF32FC8" w14:textId="77777777" w:rsidR="00274B31" w:rsidRDefault="00B762F4">
      <w:pPr>
        <w:pStyle w:val="afffff5"/>
        <w:ind w:firstLine="420"/>
      </w:pPr>
      <w:r>
        <w:rPr>
          <w:rFonts w:hint="eastAsia"/>
        </w:rPr>
        <w:t>本文件由广西壮族自治区交通运输厅提出并宣</w:t>
      </w:r>
      <w:proofErr w:type="gramStart"/>
      <w:r>
        <w:rPr>
          <w:rFonts w:hint="eastAsia"/>
        </w:rPr>
        <w:t>贯</w:t>
      </w:r>
      <w:proofErr w:type="gramEnd"/>
      <w:r>
        <w:rPr>
          <w:rFonts w:hint="eastAsia"/>
        </w:rPr>
        <w:t>。</w:t>
      </w:r>
    </w:p>
    <w:p w14:paraId="3E7CF12F" w14:textId="77777777" w:rsidR="00274B31" w:rsidRDefault="00B762F4">
      <w:pPr>
        <w:pStyle w:val="afffff5"/>
        <w:ind w:firstLine="420"/>
      </w:pPr>
      <w:r>
        <w:rPr>
          <w:rFonts w:hint="eastAsia"/>
        </w:rPr>
        <w:t>本文件由广西交通运输标准化技术委员会归口。</w:t>
      </w:r>
    </w:p>
    <w:p w14:paraId="5A3D76A2" w14:textId="77777777" w:rsidR="00274B31" w:rsidRDefault="00B762F4">
      <w:pPr>
        <w:pStyle w:val="afffff5"/>
        <w:ind w:firstLine="420"/>
      </w:pPr>
      <w:r>
        <w:rPr>
          <w:rFonts w:hint="eastAsia"/>
        </w:rPr>
        <w:t>本文件起草单位：广西高速公路投资有限公司、广西龙马高速公路有限公司、山东大学、广西壮族自治区高速公路发展中心、广西交通设计集团有限公司、中交一公</w:t>
      </w:r>
      <w:proofErr w:type="gramStart"/>
      <w:r>
        <w:rPr>
          <w:rFonts w:hint="eastAsia"/>
        </w:rPr>
        <w:t>局集团</w:t>
      </w:r>
      <w:proofErr w:type="gramEnd"/>
      <w:r>
        <w:rPr>
          <w:rFonts w:hint="eastAsia"/>
        </w:rPr>
        <w:t>有限公司、浙江交工集团股份有限公司。</w:t>
      </w:r>
    </w:p>
    <w:p w14:paraId="02FD0789" w14:textId="77777777" w:rsidR="00274B31" w:rsidRDefault="00B762F4">
      <w:pPr>
        <w:pStyle w:val="afffff5"/>
        <w:ind w:firstLine="420"/>
      </w:pPr>
      <w:r>
        <w:rPr>
          <w:rFonts w:hint="eastAsia"/>
        </w:rPr>
        <w:t>本文件主要起草人：刘东、孙怀凤、韦红亮、李洋溢、姚宇洪、杨光、冯威、袁通、张翼、王晓明、谢瀚莹、李彩晓、李怀玉、赵</w:t>
      </w:r>
      <w:proofErr w:type="gramStart"/>
      <w:r>
        <w:rPr>
          <w:rFonts w:hint="eastAsia"/>
        </w:rPr>
        <w:t>彧</w:t>
      </w:r>
      <w:proofErr w:type="gramEnd"/>
      <w:r>
        <w:rPr>
          <w:rFonts w:hint="eastAsia"/>
        </w:rPr>
        <w:t>、肖立江、赖俊羽、兰元豪、汪黎黎、周小生、陈品明、赵新宇、赵艳纳、张诺亚。</w:t>
      </w:r>
    </w:p>
    <w:p w14:paraId="4016CEB6" w14:textId="77777777" w:rsidR="00274B31" w:rsidRDefault="00274B31">
      <w:pPr>
        <w:pStyle w:val="afffff5"/>
        <w:ind w:firstLine="420"/>
      </w:pPr>
    </w:p>
    <w:p w14:paraId="460501F2" w14:textId="77777777" w:rsidR="00274B31" w:rsidRDefault="00274B31">
      <w:pPr>
        <w:pStyle w:val="afffff5"/>
        <w:ind w:firstLine="420"/>
        <w:sectPr w:rsidR="00274B31">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type="lines" w:linePitch="312"/>
        </w:sectPr>
      </w:pPr>
    </w:p>
    <w:p w14:paraId="49288BFD" w14:textId="77777777" w:rsidR="00274B31" w:rsidRDefault="00274B31">
      <w:pPr>
        <w:spacing w:line="20" w:lineRule="exact"/>
        <w:jc w:val="center"/>
        <w:rPr>
          <w:rFonts w:ascii="黑体" w:eastAsia="黑体" w:hAnsi="黑体"/>
          <w:sz w:val="32"/>
          <w:szCs w:val="32"/>
        </w:rPr>
      </w:pPr>
      <w:bookmarkStart w:id="25" w:name="BookMark4"/>
      <w:bookmarkEnd w:id="23"/>
    </w:p>
    <w:p w14:paraId="338F320B" w14:textId="77777777" w:rsidR="00274B31" w:rsidRDefault="00274B31">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8E4D7A3CCB73440A920AF49449EBDC10"/>
        </w:placeholder>
      </w:sdtPr>
      <w:sdtEndPr/>
      <w:sdtContent>
        <w:p w14:paraId="177F8E44" w14:textId="77777777" w:rsidR="00274B31" w:rsidRDefault="00B762F4">
          <w:pPr>
            <w:pStyle w:val="afffffffff8"/>
            <w:spacing w:beforeLines="1" w:before="3" w:afterLines="220" w:after="686"/>
          </w:pPr>
          <w:r>
            <w:rPr>
              <w:rFonts w:hint="eastAsia"/>
            </w:rPr>
            <w:t>岩溶区隧道施工安全风险管控技术规程</w:t>
          </w:r>
        </w:p>
      </w:sdtContent>
    </w:sdt>
    <w:p w14:paraId="13817802" w14:textId="77777777" w:rsidR="00274B31" w:rsidRDefault="00B762F4">
      <w:pPr>
        <w:pStyle w:val="affc"/>
        <w:spacing w:before="312" w:after="312"/>
      </w:pPr>
      <w:bookmarkStart w:id="27" w:name="_Toc26986771"/>
      <w:bookmarkStart w:id="28" w:name="_Toc17233333"/>
      <w:bookmarkStart w:id="29" w:name="_Toc17233325"/>
      <w:bookmarkStart w:id="30" w:name="_Toc24884211"/>
      <w:bookmarkStart w:id="31" w:name="_Toc24884218"/>
      <w:bookmarkStart w:id="32" w:name="_Toc26718930"/>
      <w:bookmarkStart w:id="33" w:name="_Toc97191423"/>
      <w:bookmarkStart w:id="34" w:name="_Toc26648465"/>
      <w:bookmarkStart w:id="35" w:name="_Toc26986530"/>
      <w:bookmarkStart w:id="36" w:name="_Toc168517157"/>
      <w:bookmarkStart w:id="37" w:name="_Toc170133220"/>
      <w:bookmarkEnd w:id="26"/>
      <w:r>
        <w:rPr>
          <w:rFonts w:hint="eastAsia"/>
        </w:rPr>
        <w:t>范围</w:t>
      </w:r>
      <w:bookmarkEnd w:id="27"/>
      <w:bookmarkEnd w:id="28"/>
      <w:bookmarkEnd w:id="29"/>
      <w:bookmarkEnd w:id="30"/>
      <w:bookmarkEnd w:id="31"/>
      <w:bookmarkEnd w:id="32"/>
      <w:bookmarkEnd w:id="33"/>
      <w:bookmarkEnd w:id="34"/>
      <w:bookmarkEnd w:id="35"/>
      <w:bookmarkEnd w:id="36"/>
      <w:bookmarkEnd w:id="37"/>
    </w:p>
    <w:p w14:paraId="68E5AC22" w14:textId="77777777" w:rsidR="00274B31" w:rsidRDefault="00B762F4">
      <w:pPr>
        <w:pStyle w:val="afffff5"/>
        <w:spacing w:beforeLines="50" w:before="156"/>
        <w:ind w:firstLine="420"/>
      </w:pPr>
      <w:bookmarkStart w:id="38" w:name="_Toc17233334"/>
      <w:bookmarkStart w:id="39" w:name="_Toc17233326"/>
      <w:bookmarkStart w:id="40" w:name="_Toc24884212"/>
      <w:bookmarkStart w:id="41" w:name="_Toc26648466"/>
      <w:bookmarkStart w:id="42" w:name="_Toc24884219"/>
      <w:r>
        <w:rPr>
          <w:rFonts w:hint="eastAsia"/>
        </w:rPr>
        <w:t>本文件规定了岩溶区隧道施工安全风险管控工作涉及的基本规定和程序，包含岩溶区隧道施工安全风险评估、风险探查、主要风险源灾害处治原则、施工过程安全管控、风险预警、逃生应急与抢险救援。</w:t>
      </w:r>
    </w:p>
    <w:p w14:paraId="4E097229" w14:textId="77777777" w:rsidR="00274B31" w:rsidRDefault="00B762F4">
      <w:pPr>
        <w:pStyle w:val="afffff5"/>
        <w:spacing w:beforeLines="50" w:before="156"/>
        <w:ind w:firstLine="420"/>
      </w:pPr>
      <w:r>
        <w:rPr>
          <w:rFonts w:hint="eastAsia"/>
        </w:rPr>
        <w:t>本文件适用于广西岩溶区内新建和改扩建公路、铁路及钻爆法隧道施工阶段的安全作业与管理。</w:t>
      </w:r>
    </w:p>
    <w:p w14:paraId="5B6D789E" w14:textId="77777777" w:rsidR="00274B31" w:rsidRDefault="00B762F4">
      <w:pPr>
        <w:pStyle w:val="affc"/>
        <w:spacing w:before="312" w:after="312"/>
      </w:pPr>
      <w:bookmarkStart w:id="43" w:name="_Toc97191424"/>
      <w:bookmarkStart w:id="44" w:name="_Toc26718931"/>
      <w:bookmarkStart w:id="45" w:name="_Toc26986772"/>
      <w:bookmarkStart w:id="46" w:name="_Toc26986531"/>
      <w:bookmarkStart w:id="47" w:name="_Toc168517158"/>
      <w:bookmarkStart w:id="48" w:name="_Toc170133221"/>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FFFA6DFD734B4B8FA78D6E960B8A26B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1B92A8E" w14:textId="77777777" w:rsidR="00274B31" w:rsidRDefault="00B762F4">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7A2454F" w14:textId="77777777" w:rsidR="00274B31" w:rsidRDefault="00274B31">
      <w:pPr>
        <w:pStyle w:val="afffff5"/>
        <w:ind w:firstLine="420"/>
      </w:pPr>
    </w:p>
    <w:tbl>
      <w:tblPr>
        <w:tblStyle w:val="affff7"/>
        <w:tblW w:w="7795" w:type="dxa"/>
        <w:tblInd w:w="5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6"/>
        <w:gridCol w:w="5279"/>
      </w:tblGrid>
      <w:tr w:rsidR="00274B31" w14:paraId="3B07634B" w14:textId="77777777">
        <w:tc>
          <w:tcPr>
            <w:tcW w:w="2516" w:type="dxa"/>
          </w:tcPr>
          <w:p w14:paraId="77499241" w14:textId="77777777" w:rsidR="00274B31" w:rsidRDefault="00B762F4">
            <w:pPr>
              <w:pStyle w:val="afffff5"/>
              <w:ind w:firstLineChars="0" w:firstLine="0"/>
              <w:jc w:val="left"/>
              <w:rPr>
                <w:color w:val="000000" w:themeColor="text1"/>
              </w:rPr>
            </w:pPr>
            <w:r>
              <w:rPr>
                <w:rFonts w:hint="eastAsia"/>
                <w:color w:val="000000" w:themeColor="text1"/>
              </w:rPr>
              <w:t>JTG B01-2014</w:t>
            </w:r>
          </w:p>
        </w:tc>
        <w:tc>
          <w:tcPr>
            <w:tcW w:w="5279" w:type="dxa"/>
          </w:tcPr>
          <w:p w14:paraId="5C7CCE68" w14:textId="77777777" w:rsidR="00274B31" w:rsidRDefault="00B762F4">
            <w:pPr>
              <w:pStyle w:val="afffff5"/>
              <w:ind w:firstLineChars="0" w:firstLine="0"/>
              <w:jc w:val="left"/>
              <w:rPr>
                <w:color w:val="000000" w:themeColor="text1"/>
              </w:rPr>
            </w:pPr>
            <w:r>
              <w:rPr>
                <w:rFonts w:hint="eastAsia"/>
                <w:color w:val="000000" w:themeColor="text1"/>
              </w:rPr>
              <w:t>公路工程技术标准</w:t>
            </w:r>
          </w:p>
        </w:tc>
      </w:tr>
      <w:tr w:rsidR="00274B31" w14:paraId="1BCEE001" w14:textId="77777777">
        <w:tc>
          <w:tcPr>
            <w:tcW w:w="2516" w:type="dxa"/>
          </w:tcPr>
          <w:p w14:paraId="25790339" w14:textId="77777777" w:rsidR="00274B31" w:rsidRDefault="00B762F4">
            <w:pPr>
              <w:pStyle w:val="afffff5"/>
              <w:ind w:firstLineChars="0" w:firstLine="0"/>
              <w:jc w:val="left"/>
              <w:rPr>
                <w:color w:val="000000" w:themeColor="text1"/>
              </w:rPr>
            </w:pPr>
            <w:r>
              <w:rPr>
                <w:rFonts w:hint="eastAsia"/>
                <w:color w:val="000000" w:themeColor="text1"/>
              </w:rPr>
              <w:t>JTG C20-2011</w:t>
            </w:r>
          </w:p>
        </w:tc>
        <w:tc>
          <w:tcPr>
            <w:tcW w:w="5279" w:type="dxa"/>
          </w:tcPr>
          <w:p w14:paraId="2E7D666B" w14:textId="77777777" w:rsidR="00274B31" w:rsidRDefault="00B762F4">
            <w:pPr>
              <w:pStyle w:val="afffff5"/>
              <w:ind w:firstLineChars="0" w:firstLine="0"/>
              <w:jc w:val="left"/>
              <w:rPr>
                <w:color w:val="000000" w:themeColor="text1"/>
              </w:rPr>
            </w:pPr>
            <w:r>
              <w:rPr>
                <w:rFonts w:hint="eastAsia"/>
                <w:color w:val="000000" w:themeColor="text1"/>
              </w:rPr>
              <w:t>公路工程地质勘察规范</w:t>
            </w:r>
          </w:p>
        </w:tc>
      </w:tr>
      <w:tr w:rsidR="00274B31" w14:paraId="1BCE41F1" w14:textId="77777777">
        <w:tc>
          <w:tcPr>
            <w:tcW w:w="2516" w:type="dxa"/>
          </w:tcPr>
          <w:p w14:paraId="6A7444A0" w14:textId="77777777" w:rsidR="00274B31" w:rsidRDefault="00B762F4">
            <w:pPr>
              <w:pStyle w:val="afffff5"/>
              <w:ind w:firstLineChars="0" w:firstLine="0"/>
              <w:jc w:val="left"/>
              <w:rPr>
                <w:color w:val="000000" w:themeColor="text1"/>
              </w:rPr>
            </w:pPr>
            <w:r>
              <w:rPr>
                <w:rFonts w:hint="eastAsia"/>
                <w:color w:val="000000" w:themeColor="text1"/>
              </w:rPr>
              <w:t>JTG F80/1-2017</w:t>
            </w:r>
          </w:p>
        </w:tc>
        <w:tc>
          <w:tcPr>
            <w:tcW w:w="5279" w:type="dxa"/>
          </w:tcPr>
          <w:p w14:paraId="0979AC28" w14:textId="77777777" w:rsidR="00274B31" w:rsidRDefault="00B762F4">
            <w:pPr>
              <w:pStyle w:val="afffff5"/>
              <w:ind w:firstLineChars="0" w:firstLine="0"/>
              <w:jc w:val="left"/>
              <w:rPr>
                <w:color w:val="000000" w:themeColor="text1"/>
              </w:rPr>
            </w:pPr>
            <w:r>
              <w:rPr>
                <w:rFonts w:hint="eastAsia"/>
                <w:color w:val="000000" w:themeColor="text1"/>
              </w:rPr>
              <w:t>公路工程质量检验评定标准（第一册 土建工程）</w:t>
            </w:r>
          </w:p>
        </w:tc>
      </w:tr>
      <w:tr w:rsidR="00274B31" w14:paraId="66170793" w14:textId="77777777">
        <w:tc>
          <w:tcPr>
            <w:tcW w:w="2516" w:type="dxa"/>
          </w:tcPr>
          <w:p w14:paraId="52C471FF" w14:textId="77777777" w:rsidR="00274B31" w:rsidRDefault="00B762F4">
            <w:pPr>
              <w:pStyle w:val="afffff5"/>
              <w:ind w:firstLineChars="0" w:firstLine="0"/>
              <w:jc w:val="left"/>
              <w:rPr>
                <w:color w:val="000000" w:themeColor="text1"/>
              </w:rPr>
            </w:pPr>
            <w:r>
              <w:rPr>
                <w:rFonts w:hint="eastAsia"/>
                <w:color w:val="000000" w:themeColor="text1"/>
              </w:rPr>
              <w:t>J</w:t>
            </w:r>
            <w:r>
              <w:rPr>
                <w:color w:val="000000" w:themeColor="text1"/>
              </w:rPr>
              <w:t>TG F90-2015</w:t>
            </w:r>
          </w:p>
        </w:tc>
        <w:tc>
          <w:tcPr>
            <w:tcW w:w="5279" w:type="dxa"/>
          </w:tcPr>
          <w:p w14:paraId="55562D5C" w14:textId="77777777" w:rsidR="00274B31" w:rsidRDefault="00B762F4">
            <w:pPr>
              <w:pStyle w:val="afffff5"/>
              <w:ind w:firstLineChars="0" w:firstLine="0"/>
              <w:jc w:val="left"/>
              <w:rPr>
                <w:color w:val="000000" w:themeColor="text1"/>
              </w:rPr>
            </w:pPr>
            <w:r>
              <w:rPr>
                <w:rFonts w:hint="eastAsia"/>
                <w:color w:val="000000" w:themeColor="text1"/>
              </w:rPr>
              <w:t>公路工程施工安全技术规范</w:t>
            </w:r>
          </w:p>
        </w:tc>
      </w:tr>
      <w:tr w:rsidR="00274B31" w14:paraId="4AF0CF87" w14:textId="77777777">
        <w:tc>
          <w:tcPr>
            <w:tcW w:w="2516" w:type="dxa"/>
          </w:tcPr>
          <w:p w14:paraId="1C8A747C" w14:textId="77777777" w:rsidR="00274B31" w:rsidRDefault="00B762F4">
            <w:pPr>
              <w:pStyle w:val="afffff5"/>
              <w:ind w:firstLineChars="0" w:firstLine="0"/>
              <w:jc w:val="left"/>
              <w:rPr>
                <w:color w:val="000000" w:themeColor="text1"/>
              </w:rPr>
            </w:pPr>
            <w:r>
              <w:rPr>
                <w:rFonts w:hint="eastAsia"/>
                <w:color w:val="000000" w:themeColor="text1"/>
              </w:rPr>
              <w:t>J</w:t>
            </w:r>
            <w:r>
              <w:rPr>
                <w:color w:val="000000" w:themeColor="text1"/>
              </w:rPr>
              <w:t>TG 3770.1-2018</w:t>
            </w:r>
          </w:p>
        </w:tc>
        <w:tc>
          <w:tcPr>
            <w:tcW w:w="5279" w:type="dxa"/>
          </w:tcPr>
          <w:p w14:paraId="06A389F9" w14:textId="77777777" w:rsidR="00274B31" w:rsidRDefault="00B762F4">
            <w:pPr>
              <w:pStyle w:val="afffff5"/>
              <w:ind w:firstLineChars="0" w:firstLine="0"/>
              <w:jc w:val="left"/>
              <w:rPr>
                <w:color w:val="000000" w:themeColor="text1"/>
              </w:rPr>
            </w:pPr>
            <w:r>
              <w:rPr>
                <w:rFonts w:hint="eastAsia"/>
                <w:color w:val="000000" w:themeColor="text1"/>
              </w:rPr>
              <w:t>公路隧道设计规范（第一册 土建工程）</w:t>
            </w:r>
          </w:p>
        </w:tc>
      </w:tr>
      <w:tr w:rsidR="00274B31" w14:paraId="5D14721C" w14:textId="77777777">
        <w:tc>
          <w:tcPr>
            <w:tcW w:w="2516" w:type="dxa"/>
          </w:tcPr>
          <w:p w14:paraId="13563F1E" w14:textId="77777777" w:rsidR="00274B31" w:rsidRDefault="00B762F4">
            <w:pPr>
              <w:pStyle w:val="afffff5"/>
              <w:ind w:firstLineChars="0" w:firstLine="0"/>
              <w:jc w:val="left"/>
              <w:rPr>
                <w:color w:val="000000" w:themeColor="text1"/>
              </w:rPr>
            </w:pPr>
            <w:r>
              <w:rPr>
                <w:color w:val="000000" w:themeColor="text1"/>
              </w:rPr>
              <w:t>JTG/T 3222</w:t>
            </w:r>
          </w:p>
        </w:tc>
        <w:tc>
          <w:tcPr>
            <w:tcW w:w="5279" w:type="dxa"/>
          </w:tcPr>
          <w:p w14:paraId="6EC029E7" w14:textId="77777777" w:rsidR="00274B31" w:rsidRDefault="00B762F4">
            <w:pPr>
              <w:pStyle w:val="afffff5"/>
              <w:ind w:firstLineChars="0" w:firstLine="0"/>
              <w:jc w:val="left"/>
              <w:rPr>
                <w:color w:val="000000" w:themeColor="text1"/>
              </w:rPr>
            </w:pPr>
            <w:r>
              <w:rPr>
                <w:color w:val="000000" w:themeColor="text1"/>
              </w:rPr>
              <w:t>公路工程物探规程</w:t>
            </w:r>
          </w:p>
        </w:tc>
      </w:tr>
      <w:tr w:rsidR="00274B31" w14:paraId="47E5E554" w14:textId="77777777">
        <w:tc>
          <w:tcPr>
            <w:tcW w:w="2516" w:type="dxa"/>
          </w:tcPr>
          <w:p w14:paraId="746A8B4A" w14:textId="77777777" w:rsidR="00274B31" w:rsidRDefault="00B762F4">
            <w:pPr>
              <w:pStyle w:val="afffff5"/>
              <w:ind w:firstLineChars="0" w:firstLine="0"/>
              <w:jc w:val="left"/>
              <w:rPr>
                <w:color w:val="000000" w:themeColor="text1"/>
              </w:rPr>
            </w:pPr>
            <w:r>
              <w:rPr>
                <w:color w:val="000000" w:themeColor="text1"/>
              </w:rPr>
              <w:t>JTG/T 3660-2020</w:t>
            </w:r>
          </w:p>
        </w:tc>
        <w:tc>
          <w:tcPr>
            <w:tcW w:w="5279" w:type="dxa"/>
          </w:tcPr>
          <w:p w14:paraId="366E7E09" w14:textId="77777777" w:rsidR="00274B31" w:rsidRDefault="00B762F4">
            <w:pPr>
              <w:pStyle w:val="afffff5"/>
              <w:ind w:firstLineChars="0" w:firstLine="0"/>
              <w:jc w:val="left"/>
              <w:rPr>
                <w:color w:val="000000" w:themeColor="text1"/>
              </w:rPr>
            </w:pPr>
            <w:r>
              <w:rPr>
                <w:color w:val="000000" w:themeColor="text1"/>
              </w:rPr>
              <w:t>公路隧道施工技术规范</w:t>
            </w:r>
          </w:p>
        </w:tc>
      </w:tr>
      <w:tr w:rsidR="00274B31" w14:paraId="23AA439E" w14:textId="77777777">
        <w:tc>
          <w:tcPr>
            <w:tcW w:w="2516" w:type="dxa"/>
          </w:tcPr>
          <w:p w14:paraId="599B9AFC" w14:textId="77777777" w:rsidR="00274B31" w:rsidRDefault="00B762F4">
            <w:pPr>
              <w:pStyle w:val="afffff5"/>
              <w:ind w:firstLineChars="0" w:firstLine="0"/>
              <w:jc w:val="left"/>
              <w:rPr>
                <w:color w:val="000000" w:themeColor="text1"/>
              </w:rPr>
            </w:pPr>
            <w:r>
              <w:rPr>
                <w:color w:val="000000" w:themeColor="text1"/>
              </w:rPr>
              <w:t>JT/T1375.1</w:t>
            </w:r>
          </w:p>
        </w:tc>
        <w:tc>
          <w:tcPr>
            <w:tcW w:w="5279" w:type="dxa"/>
          </w:tcPr>
          <w:p w14:paraId="41959CB9" w14:textId="77777777" w:rsidR="00274B31" w:rsidRDefault="00B762F4">
            <w:pPr>
              <w:pStyle w:val="afffff5"/>
              <w:ind w:firstLineChars="0" w:firstLine="0"/>
              <w:jc w:val="left"/>
              <w:rPr>
                <w:color w:val="000000" w:themeColor="text1"/>
              </w:rPr>
            </w:pPr>
            <w:r>
              <w:rPr>
                <w:rFonts w:hint="eastAsia"/>
                <w:color w:val="000000" w:themeColor="text1"/>
              </w:rPr>
              <w:t>公路水运工程施工安全风险评估指南</w:t>
            </w:r>
          </w:p>
        </w:tc>
      </w:tr>
      <w:tr w:rsidR="00274B31" w14:paraId="59D4F334" w14:textId="77777777">
        <w:tc>
          <w:tcPr>
            <w:tcW w:w="2516" w:type="dxa"/>
          </w:tcPr>
          <w:p w14:paraId="55F0D924" w14:textId="77777777" w:rsidR="00274B31" w:rsidRDefault="00B762F4">
            <w:pPr>
              <w:pStyle w:val="afffff5"/>
              <w:ind w:firstLineChars="0" w:firstLine="0"/>
              <w:jc w:val="left"/>
              <w:rPr>
                <w:color w:val="000000" w:themeColor="text1"/>
              </w:rPr>
            </w:pPr>
            <w:r>
              <w:rPr>
                <w:color w:val="000000" w:themeColor="text1"/>
              </w:rPr>
              <w:t>DB 45/T 1958</w:t>
            </w:r>
          </w:p>
        </w:tc>
        <w:tc>
          <w:tcPr>
            <w:tcW w:w="5279" w:type="dxa"/>
          </w:tcPr>
          <w:p w14:paraId="13C724A1" w14:textId="77777777" w:rsidR="00274B31" w:rsidRDefault="00B762F4">
            <w:pPr>
              <w:pStyle w:val="afffff5"/>
              <w:ind w:firstLineChars="0" w:firstLine="0"/>
              <w:jc w:val="left"/>
              <w:rPr>
                <w:color w:val="000000" w:themeColor="text1"/>
              </w:rPr>
            </w:pPr>
            <w:r>
              <w:rPr>
                <w:color w:val="000000" w:themeColor="text1"/>
              </w:rPr>
              <w:t>公路隧道监控量测技术规程</w:t>
            </w:r>
          </w:p>
        </w:tc>
      </w:tr>
      <w:tr w:rsidR="00274B31" w14:paraId="1FDAB9D7" w14:textId="77777777">
        <w:tc>
          <w:tcPr>
            <w:tcW w:w="2516" w:type="dxa"/>
          </w:tcPr>
          <w:p w14:paraId="5982ED01" w14:textId="77777777" w:rsidR="00274B31" w:rsidRDefault="00B762F4">
            <w:pPr>
              <w:pStyle w:val="afffff5"/>
              <w:ind w:firstLineChars="0" w:firstLine="0"/>
              <w:jc w:val="left"/>
              <w:rPr>
                <w:color w:val="000000" w:themeColor="text1"/>
              </w:rPr>
            </w:pPr>
            <w:r>
              <w:rPr>
                <w:rFonts w:hint="eastAsia"/>
                <w:color w:val="000000" w:themeColor="text1"/>
              </w:rPr>
              <w:t>DB</w:t>
            </w:r>
            <w:r>
              <w:rPr>
                <w:color w:val="000000" w:themeColor="text1"/>
              </w:rPr>
              <w:t xml:space="preserve"> </w:t>
            </w:r>
            <w:r>
              <w:rPr>
                <w:rFonts w:hint="eastAsia"/>
                <w:color w:val="000000" w:themeColor="text1"/>
              </w:rPr>
              <w:t>45/T</w:t>
            </w:r>
            <w:r>
              <w:rPr>
                <w:color w:val="000000" w:themeColor="text1"/>
              </w:rPr>
              <w:t xml:space="preserve"> 2</w:t>
            </w:r>
            <w:r>
              <w:rPr>
                <w:rFonts w:hint="eastAsia"/>
                <w:color w:val="000000" w:themeColor="text1"/>
              </w:rPr>
              <w:t>125-2020</w:t>
            </w:r>
          </w:p>
        </w:tc>
        <w:tc>
          <w:tcPr>
            <w:tcW w:w="5279" w:type="dxa"/>
          </w:tcPr>
          <w:p w14:paraId="0ECB1469" w14:textId="77777777" w:rsidR="00274B31" w:rsidRDefault="00B762F4">
            <w:pPr>
              <w:pStyle w:val="afffff5"/>
              <w:ind w:firstLineChars="0" w:firstLine="0"/>
              <w:jc w:val="left"/>
              <w:rPr>
                <w:color w:val="000000" w:themeColor="text1"/>
              </w:rPr>
            </w:pPr>
            <w:r>
              <w:rPr>
                <w:rFonts w:hint="eastAsia"/>
                <w:color w:val="000000" w:themeColor="text1"/>
              </w:rPr>
              <w:t>岩溶区公路隧道技术规范</w:t>
            </w:r>
          </w:p>
        </w:tc>
      </w:tr>
      <w:tr w:rsidR="006E7D45" w14:paraId="6391F689" w14:textId="77777777">
        <w:tc>
          <w:tcPr>
            <w:tcW w:w="2516" w:type="dxa"/>
          </w:tcPr>
          <w:p w14:paraId="251841B4" w14:textId="7186DF02" w:rsidR="006E7D45" w:rsidRPr="006E7D45" w:rsidRDefault="006E7D45" w:rsidP="006E7D45">
            <w:pPr>
              <w:pStyle w:val="afffff5"/>
              <w:ind w:firstLineChars="0" w:firstLine="0"/>
              <w:jc w:val="left"/>
              <w:rPr>
                <w:b/>
                <w:bCs/>
                <w:color w:val="000000" w:themeColor="text1"/>
              </w:rPr>
            </w:pPr>
            <w:r>
              <w:rPr>
                <w:rFonts w:hint="eastAsia"/>
                <w:color w:val="000000" w:themeColor="text1"/>
              </w:rPr>
              <w:t>Q/CR 9217-2015</w:t>
            </w:r>
          </w:p>
        </w:tc>
        <w:tc>
          <w:tcPr>
            <w:tcW w:w="5279" w:type="dxa"/>
          </w:tcPr>
          <w:p w14:paraId="2E9D4CA4" w14:textId="5E26467D" w:rsidR="006E7D45" w:rsidRDefault="006E7D45" w:rsidP="006E7D45">
            <w:pPr>
              <w:pStyle w:val="afffff5"/>
              <w:ind w:firstLineChars="0" w:firstLine="0"/>
              <w:jc w:val="left"/>
              <w:rPr>
                <w:color w:val="000000" w:themeColor="text1"/>
              </w:rPr>
            </w:pPr>
            <w:r>
              <w:rPr>
                <w:rFonts w:hint="eastAsia"/>
                <w:color w:val="000000" w:themeColor="text1"/>
              </w:rPr>
              <w:t>《铁路隧道超前地质预报技术规程》</w:t>
            </w:r>
          </w:p>
        </w:tc>
      </w:tr>
      <w:tr w:rsidR="006E7D45" w14:paraId="67750FAA" w14:textId="77777777">
        <w:tc>
          <w:tcPr>
            <w:tcW w:w="2516" w:type="dxa"/>
          </w:tcPr>
          <w:p w14:paraId="71ABC021" w14:textId="683093C6" w:rsidR="006E7D45" w:rsidRDefault="006E7D45" w:rsidP="006E7D45">
            <w:pPr>
              <w:pStyle w:val="afffff5"/>
              <w:ind w:firstLineChars="0" w:firstLine="0"/>
              <w:jc w:val="left"/>
              <w:rPr>
                <w:color w:val="000000" w:themeColor="text1"/>
              </w:rPr>
            </w:pPr>
            <w:proofErr w:type="gramStart"/>
            <w:r>
              <w:rPr>
                <w:rFonts w:hint="eastAsia"/>
                <w:color w:val="000000" w:themeColor="text1"/>
              </w:rPr>
              <w:t>交质监发</w:t>
            </w:r>
            <w:proofErr w:type="gramEnd"/>
            <w:r>
              <w:rPr>
                <w:rFonts w:hint="eastAsia"/>
                <w:color w:val="000000" w:themeColor="text1"/>
              </w:rPr>
              <w:t>〔2011〕217号</w:t>
            </w:r>
          </w:p>
        </w:tc>
        <w:tc>
          <w:tcPr>
            <w:tcW w:w="5279" w:type="dxa"/>
          </w:tcPr>
          <w:p w14:paraId="64F6B470" w14:textId="2AA20FD6" w:rsidR="006E7D45" w:rsidRDefault="006E7D45" w:rsidP="006E7D45">
            <w:pPr>
              <w:pStyle w:val="afffff5"/>
              <w:ind w:firstLineChars="0" w:firstLine="0"/>
              <w:jc w:val="left"/>
              <w:rPr>
                <w:color w:val="000000" w:themeColor="text1"/>
              </w:rPr>
            </w:pPr>
            <w:r>
              <w:rPr>
                <w:rFonts w:hint="eastAsia"/>
                <w:color w:val="000000" w:themeColor="text1"/>
              </w:rPr>
              <w:t>公路桥梁和隧道工程施工安全风险评估指南(试行)</w:t>
            </w:r>
          </w:p>
        </w:tc>
      </w:tr>
    </w:tbl>
    <w:p w14:paraId="10E6EAF1" w14:textId="77777777" w:rsidR="00274B31" w:rsidRDefault="00274B31">
      <w:pPr>
        <w:pStyle w:val="afffff5"/>
        <w:ind w:firstLine="420"/>
      </w:pPr>
    </w:p>
    <w:p w14:paraId="05CFCE89" w14:textId="77777777" w:rsidR="00274B31" w:rsidRDefault="00B762F4">
      <w:pPr>
        <w:pStyle w:val="affc"/>
        <w:spacing w:before="312" w:after="312"/>
      </w:pPr>
      <w:bookmarkStart w:id="49" w:name="_Toc97191425"/>
      <w:bookmarkStart w:id="50" w:name="_Toc168517159"/>
      <w:bookmarkStart w:id="51" w:name="_Toc170133222"/>
      <w:r>
        <w:rPr>
          <w:rFonts w:hint="eastAsia"/>
          <w:szCs w:val="21"/>
        </w:rPr>
        <w:t>术语和定义</w:t>
      </w:r>
      <w:bookmarkEnd w:id="49"/>
      <w:bookmarkEnd w:id="50"/>
      <w:bookmarkEnd w:id="51"/>
    </w:p>
    <w:bookmarkStart w:id="52" w:name="_Toc26986532" w:displacedByCustomXml="next"/>
    <w:bookmarkEnd w:id="52" w:displacedByCustomXml="next"/>
    <w:sdt>
      <w:sdtPr>
        <w:id w:val="-1909835108"/>
        <w:placeholder>
          <w:docPart w:val="2FD58F0A4A9142ADB2A03D07FC0F354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0330CFA" w14:textId="77777777" w:rsidR="00274B31" w:rsidRDefault="00B762F4">
          <w:pPr>
            <w:pStyle w:val="afffff5"/>
            <w:ind w:firstLine="420"/>
          </w:pPr>
          <w:r>
            <w:t>下列术语和定义适用于本文件。</w:t>
          </w:r>
        </w:p>
      </w:sdtContent>
    </w:sdt>
    <w:p w14:paraId="118596EF" w14:textId="77777777" w:rsidR="00274B31" w:rsidRDefault="00274B31">
      <w:pPr>
        <w:pStyle w:val="afffff5"/>
        <w:ind w:firstLine="420"/>
      </w:pPr>
    </w:p>
    <w:p w14:paraId="4CFC0692" w14:textId="77777777" w:rsidR="00274B31" w:rsidRDefault="00B762F4">
      <w:pPr>
        <w:pStyle w:val="afffffffffff4"/>
        <w:ind w:left="420" w:hangingChars="200" w:hanging="420"/>
        <w:rPr>
          <w:rFonts w:ascii="黑体" w:eastAsia="黑体" w:hAnsi="黑体"/>
          <w:color w:val="000000" w:themeColor="text1"/>
        </w:rPr>
      </w:pPr>
      <w:r>
        <w:rPr>
          <w:rFonts w:ascii="黑体" w:eastAsia="黑体" w:hAnsi="黑体"/>
        </w:rPr>
        <w:br/>
      </w:r>
      <w:r>
        <w:rPr>
          <w:rFonts w:ascii="黑体" w:eastAsia="黑体" w:hAnsi="黑体" w:hint="eastAsia"/>
          <w:color w:val="000000" w:themeColor="text1"/>
        </w:rPr>
        <w:t xml:space="preserve">施工安全风险评估 </w:t>
      </w:r>
      <w:r>
        <w:rPr>
          <w:rFonts w:ascii="黑体" w:eastAsia="黑体" w:hAnsi="黑体"/>
          <w:color w:val="000000" w:themeColor="text1"/>
        </w:rPr>
        <w:t xml:space="preserve"> </w:t>
      </w:r>
      <w:r>
        <w:rPr>
          <w:rFonts w:ascii="黑体" w:eastAsia="黑体" w:hAnsi="黑体" w:hint="eastAsia"/>
          <w:color w:val="000000" w:themeColor="text1"/>
        </w:rPr>
        <w:t>safety risk assessment of construction</w:t>
      </w:r>
    </w:p>
    <w:p w14:paraId="7B94EE45" w14:textId="77777777" w:rsidR="00274B31" w:rsidRDefault="00B762F4">
      <w:pPr>
        <w:pStyle w:val="afffff5"/>
        <w:spacing w:beforeLines="50" w:before="156" w:afterLines="50" w:after="156"/>
        <w:ind w:firstLine="420"/>
        <w:rPr>
          <w:color w:val="000000" w:themeColor="text1"/>
        </w:rPr>
      </w:pPr>
      <w:bookmarkStart w:id="53" w:name="_Hlk168514220"/>
      <w:r>
        <w:rPr>
          <w:rFonts w:hint="eastAsia"/>
          <w:color w:val="000000" w:themeColor="text1"/>
        </w:rPr>
        <w:t>采用定性或定量的方法，对施工期间潜在风险事件发生的可能性及严重程度进行估算，并根据风险分级标准对工程风险进行等级分析、危害性评定和风险排序的过程。</w:t>
      </w:r>
      <w:bookmarkEnd w:id="53"/>
    </w:p>
    <w:p w14:paraId="1B85C81A" w14:textId="77777777" w:rsidR="00274B31" w:rsidRDefault="00B762F4">
      <w:pPr>
        <w:pStyle w:val="afffffffffff4"/>
        <w:ind w:left="420" w:hangingChars="200" w:hanging="420"/>
        <w:rPr>
          <w:rFonts w:ascii="黑体" w:eastAsia="黑体" w:hAnsi="黑体"/>
          <w:color w:val="000000" w:themeColor="text1"/>
        </w:rPr>
      </w:pPr>
      <w:r>
        <w:rPr>
          <w:rFonts w:ascii="黑体" w:eastAsia="黑体" w:hAnsi="黑体"/>
          <w:color w:val="000000" w:themeColor="text1"/>
        </w:rPr>
        <w:br/>
      </w:r>
      <w:r>
        <w:rPr>
          <w:rFonts w:ascii="黑体" w:eastAsia="黑体" w:hAnsi="黑体" w:hint="eastAsia"/>
          <w:color w:val="000000" w:themeColor="text1"/>
        </w:rPr>
        <w:t xml:space="preserve">风险探查 </w:t>
      </w:r>
      <w:r>
        <w:rPr>
          <w:rFonts w:ascii="黑体" w:eastAsia="黑体" w:hAnsi="黑体"/>
          <w:color w:val="000000" w:themeColor="text1"/>
        </w:rPr>
        <w:t xml:space="preserve"> </w:t>
      </w:r>
      <w:r>
        <w:rPr>
          <w:rFonts w:ascii="黑体" w:eastAsia="黑体" w:hAnsi="黑体" w:hint="eastAsia"/>
          <w:color w:val="000000" w:themeColor="text1"/>
        </w:rPr>
        <w:t>risk exploration</w:t>
      </w:r>
    </w:p>
    <w:p w14:paraId="00F4DE57" w14:textId="786FD000" w:rsidR="00274B31" w:rsidRPr="0024271C" w:rsidRDefault="00B762F4" w:rsidP="0024271C">
      <w:pPr>
        <w:pStyle w:val="afffffffffff4"/>
        <w:numPr>
          <w:ilvl w:val="2"/>
          <w:numId w:val="0"/>
        </w:numPr>
        <w:spacing w:beforeLines="50" w:before="156" w:afterLines="50" w:after="156"/>
        <w:ind w:firstLineChars="200" w:firstLine="420"/>
        <w:rPr>
          <w:color w:val="000000" w:themeColor="text1"/>
        </w:rPr>
      </w:pPr>
      <w:r>
        <w:rPr>
          <w:rFonts w:hint="eastAsia"/>
          <w:color w:val="000000" w:themeColor="text1"/>
        </w:rPr>
        <w:lastRenderedPageBreak/>
        <w:t>辨认、识别、勘查、探寻、调查分析工程潜在风险及其目标影响的过程。</w:t>
      </w:r>
    </w:p>
    <w:p w14:paraId="4D025BE3" w14:textId="77777777" w:rsidR="00274B31" w:rsidRDefault="00274B31">
      <w:pPr>
        <w:pStyle w:val="afffffffffff4"/>
        <w:ind w:left="420" w:hangingChars="200" w:hanging="420"/>
        <w:rPr>
          <w:rFonts w:ascii="黑体" w:eastAsia="黑体" w:hAnsi="黑体"/>
          <w:color w:val="000000" w:themeColor="text1"/>
        </w:rPr>
      </w:pPr>
    </w:p>
    <w:p w14:paraId="6E8BFAB7" w14:textId="77777777" w:rsidR="00274B31" w:rsidRDefault="00B762F4">
      <w:pPr>
        <w:pStyle w:val="afffff5"/>
        <w:spacing w:before="120" w:after="120"/>
        <w:ind w:firstLine="420"/>
        <w:rPr>
          <w:rFonts w:ascii="黑体" w:eastAsia="黑体" w:hAnsi="黑体"/>
          <w:color w:val="000000" w:themeColor="text1"/>
        </w:rPr>
      </w:pPr>
      <w:r>
        <w:rPr>
          <w:rFonts w:ascii="黑体" w:eastAsia="黑体" w:hAnsi="黑体" w:hint="eastAsia"/>
          <w:color w:val="000000" w:themeColor="text1"/>
        </w:rPr>
        <w:t xml:space="preserve">风险辨识 </w:t>
      </w:r>
      <w:r>
        <w:rPr>
          <w:rFonts w:ascii="黑体" w:eastAsia="黑体" w:hAnsi="黑体"/>
          <w:color w:val="000000" w:themeColor="text1"/>
        </w:rPr>
        <w:t xml:space="preserve"> </w:t>
      </w:r>
      <w:r>
        <w:rPr>
          <w:rFonts w:ascii="黑体" w:eastAsia="黑体" w:hAnsi="黑体" w:hint="eastAsia"/>
          <w:color w:val="000000" w:themeColor="text1"/>
        </w:rPr>
        <w:t>risk identification</w:t>
      </w:r>
    </w:p>
    <w:p w14:paraId="0B1E2F53" w14:textId="77777777" w:rsidR="00274B31" w:rsidRDefault="00B762F4">
      <w:pPr>
        <w:pStyle w:val="afffff5"/>
        <w:spacing w:before="120" w:after="120"/>
        <w:ind w:firstLine="420"/>
        <w:rPr>
          <w:color w:val="000000" w:themeColor="text1"/>
          <w:highlight w:val="yellow"/>
        </w:rPr>
      </w:pPr>
      <w:r>
        <w:rPr>
          <w:rFonts w:hint="eastAsia"/>
          <w:color w:val="000000" w:themeColor="text1"/>
        </w:rPr>
        <w:t>调查识别工程建设中潜在的风险类型、发生地点、条件及原因，并进行筛选、分类。</w:t>
      </w:r>
    </w:p>
    <w:p w14:paraId="200A4BE9" w14:textId="77777777" w:rsidR="00274B31" w:rsidRDefault="00B762F4">
      <w:pPr>
        <w:pStyle w:val="afffffffffff4"/>
        <w:spacing w:before="156" w:after="156"/>
        <w:ind w:left="420" w:hangingChars="200" w:hanging="420"/>
        <w:rPr>
          <w:rFonts w:ascii="黑体" w:eastAsia="黑体" w:hAnsi="黑体"/>
          <w:color w:val="000000" w:themeColor="text1"/>
        </w:rPr>
      </w:pPr>
      <w:r>
        <w:rPr>
          <w:rFonts w:ascii="黑体" w:eastAsia="黑体" w:hAnsi="黑体"/>
          <w:color w:val="000000" w:themeColor="text1"/>
        </w:rPr>
        <w:br/>
      </w:r>
      <w:r>
        <w:rPr>
          <w:rFonts w:ascii="黑体" w:eastAsia="黑体" w:hAnsi="黑体" w:hint="eastAsia"/>
          <w:color w:val="000000" w:themeColor="text1"/>
        </w:rPr>
        <w:t xml:space="preserve">半航空瞬变电磁法 </w:t>
      </w:r>
      <w:r>
        <w:rPr>
          <w:rFonts w:ascii="黑体" w:eastAsia="黑体" w:hAnsi="黑体"/>
          <w:color w:val="000000" w:themeColor="text1"/>
        </w:rPr>
        <w:t xml:space="preserve"> </w:t>
      </w:r>
      <w:r>
        <w:rPr>
          <w:rFonts w:ascii="黑体" w:eastAsia="黑体" w:hAnsi="黑体" w:hint="eastAsia"/>
          <w:color w:val="000000" w:themeColor="text1"/>
        </w:rPr>
        <w:t>Semi-Airborne Transient Electromagnetic Method</w:t>
      </w:r>
    </w:p>
    <w:p w14:paraId="460EEB6E" w14:textId="77777777" w:rsidR="00274B31" w:rsidRDefault="00B762F4">
      <w:pPr>
        <w:pStyle w:val="afffff5"/>
        <w:spacing w:before="120" w:after="120"/>
        <w:ind w:firstLine="420"/>
        <w:rPr>
          <w:color w:val="000000" w:themeColor="text1"/>
        </w:rPr>
      </w:pPr>
      <w:r>
        <w:rPr>
          <w:rFonts w:hint="eastAsia"/>
          <w:color w:val="000000" w:themeColor="text1"/>
        </w:rPr>
        <w:t>利用接地长导线源或大回线源向地下发射一次脉冲电磁场，利用飞行器挂载接收线圈在一次脉冲电磁场间歇期间观测地下介质引起的二次感应场，从而探测地下介质电阻率的一种方法。</w:t>
      </w:r>
    </w:p>
    <w:p w14:paraId="456AC73B" w14:textId="77777777" w:rsidR="00274B31" w:rsidRDefault="00B762F4">
      <w:pPr>
        <w:pStyle w:val="afffffffffff4"/>
        <w:spacing w:before="120" w:after="120"/>
        <w:ind w:left="420" w:hangingChars="200" w:hanging="420"/>
        <w:rPr>
          <w:rFonts w:ascii="黑体" w:eastAsia="黑体" w:hAnsi="黑体"/>
          <w:color w:val="000000" w:themeColor="text1"/>
        </w:rPr>
      </w:pPr>
      <w:r>
        <w:rPr>
          <w:rFonts w:ascii="黑体" w:eastAsia="黑体" w:hAnsi="黑体"/>
          <w:color w:val="000000" w:themeColor="text1"/>
        </w:rPr>
        <w:br/>
      </w:r>
      <w:r>
        <w:rPr>
          <w:rFonts w:ascii="黑体" w:eastAsia="黑体" w:hAnsi="黑体" w:hint="eastAsia"/>
          <w:color w:val="000000" w:themeColor="text1"/>
        </w:rPr>
        <w:t xml:space="preserve">综合超前地质预报法 </w:t>
      </w:r>
      <w:r>
        <w:rPr>
          <w:rFonts w:ascii="黑体" w:eastAsia="黑体" w:hAnsi="黑体"/>
          <w:color w:val="000000" w:themeColor="text1"/>
        </w:rPr>
        <w:t xml:space="preserve"> </w:t>
      </w:r>
      <w:r>
        <w:rPr>
          <w:rFonts w:ascii="黑体" w:eastAsia="黑体" w:hAnsi="黑体" w:hint="eastAsia"/>
          <w:color w:val="000000" w:themeColor="text1"/>
        </w:rPr>
        <w:t>comprehensive</w:t>
      </w:r>
      <w:r>
        <w:rPr>
          <w:rFonts w:ascii="黑体" w:eastAsia="黑体" w:hAnsi="黑体"/>
          <w:color w:val="000000" w:themeColor="text1"/>
        </w:rPr>
        <w:t xml:space="preserve"> </w:t>
      </w:r>
      <w:r>
        <w:rPr>
          <w:rFonts w:ascii="黑体" w:eastAsia="黑体" w:hAnsi="黑体" w:hint="eastAsia"/>
          <w:color w:val="000000" w:themeColor="text1"/>
        </w:rPr>
        <w:t>geology</w:t>
      </w:r>
      <w:r>
        <w:rPr>
          <w:rFonts w:ascii="黑体" w:eastAsia="黑体" w:hAnsi="黑体"/>
          <w:color w:val="000000" w:themeColor="text1"/>
        </w:rPr>
        <w:t xml:space="preserve"> </w:t>
      </w:r>
      <w:r>
        <w:rPr>
          <w:rFonts w:ascii="黑体" w:eastAsia="黑体" w:hAnsi="黑体" w:hint="eastAsia"/>
          <w:color w:val="000000" w:themeColor="text1"/>
        </w:rPr>
        <w:t>forecast</w:t>
      </w:r>
      <w:r>
        <w:rPr>
          <w:rFonts w:ascii="黑体" w:eastAsia="黑体" w:hAnsi="黑体"/>
          <w:color w:val="000000" w:themeColor="text1"/>
        </w:rPr>
        <w:t xml:space="preserve"> </w:t>
      </w:r>
    </w:p>
    <w:p w14:paraId="2C6A0E55" w14:textId="77777777" w:rsidR="00274B31" w:rsidRDefault="00B762F4">
      <w:pPr>
        <w:pStyle w:val="afffff5"/>
        <w:spacing w:before="120" w:after="120"/>
        <w:ind w:firstLine="420"/>
        <w:rPr>
          <w:color w:val="000000" w:themeColor="text1"/>
        </w:rPr>
      </w:pPr>
      <w:r>
        <w:rPr>
          <w:rFonts w:hint="eastAsia"/>
          <w:color w:val="000000" w:themeColor="text1"/>
        </w:rPr>
        <w:t>根据预报对象的地质特点，采取两种或两种以上有效的预报手段进行相互印证的超前地质预报方法。</w:t>
      </w:r>
    </w:p>
    <w:p w14:paraId="7BB49BEE" w14:textId="77777777" w:rsidR="00274B31" w:rsidRDefault="00274B31">
      <w:pPr>
        <w:pStyle w:val="afffffffffff4"/>
        <w:ind w:left="420" w:hangingChars="200" w:hanging="420"/>
        <w:rPr>
          <w:rFonts w:ascii="黑体" w:eastAsia="黑体" w:hAnsi="黑体"/>
          <w:color w:val="000000" w:themeColor="text1"/>
        </w:rPr>
      </w:pPr>
    </w:p>
    <w:p w14:paraId="5ACEFD7C" w14:textId="77777777" w:rsidR="00274B31" w:rsidRDefault="00B762F4">
      <w:pPr>
        <w:pStyle w:val="afffffffffff4"/>
        <w:numPr>
          <w:ilvl w:val="2"/>
          <w:numId w:val="0"/>
        </w:numPr>
        <w:ind w:leftChars="-200" w:left="-420" w:firstLineChars="400" w:firstLine="840"/>
        <w:rPr>
          <w:rFonts w:ascii="黑体" w:eastAsia="黑体" w:hAnsi="黑体"/>
          <w:color w:val="000000" w:themeColor="text1"/>
        </w:rPr>
      </w:pPr>
      <w:r>
        <w:rPr>
          <w:rFonts w:ascii="黑体" w:eastAsia="黑体" w:hAnsi="黑体" w:hint="eastAsia"/>
          <w:color w:val="000000" w:themeColor="text1"/>
        </w:rPr>
        <w:t xml:space="preserve">超前钻探法 </w:t>
      </w:r>
      <w:r>
        <w:rPr>
          <w:rFonts w:ascii="黑体" w:eastAsia="黑体" w:hAnsi="黑体"/>
          <w:color w:val="000000" w:themeColor="text1"/>
        </w:rPr>
        <w:t xml:space="preserve"> advanced </w:t>
      </w:r>
      <w:r>
        <w:rPr>
          <w:rFonts w:ascii="黑体" w:eastAsia="黑体" w:hAnsi="黑体" w:hint="eastAsia"/>
          <w:color w:val="000000" w:themeColor="text1"/>
        </w:rPr>
        <w:t>exploration</w:t>
      </w:r>
      <w:r>
        <w:rPr>
          <w:rFonts w:ascii="黑体" w:eastAsia="黑体" w:hAnsi="黑体"/>
          <w:color w:val="000000" w:themeColor="text1"/>
        </w:rPr>
        <w:t xml:space="preserve"> drilling</w:t>
      </w:r>
    </w:p>
    <w:p w14:paraId="51DF59FC" w14:textId="77777777" w:rsidR="00274B31" w:rsidRDefault="00B762F4">
      <w:pPr>
        <w:pStyle w:val="afffff5"/>
        <w:spacing w:before="120" w:after="120"/>
        <w:ind w:firstLine="420"/>
        <w:rPr>
          <w:rFonts w:ascii="黑体" w:eastAsia="黑体" w:hAnsi="黑体"/>
          <w:color w:val="000000" w:themeColor="text1"/>
        </w:rPr>
      </w:pPr>
      <w:r>
        <w:rPr>
          <w:rFonts w:hint="eastAsia"/>
          <w:color w:val="000000" w:themeColor="text1"/>
        </w:rPr>
        <w:t>在隧道掌子面或</w:t>
      </w:r>
      <w:proofErr w:type="gramStart"/>
      <w:r>
        <w:rPr>
          <w:rFonts w:hint="eastAsia"/>
          <w:color w:val="000000" w:themeColor="text1"/>
        </w:rPr>
        <w:t>其侧洞沿开挖</w:t>
      </w:r>
      <w:proofErr w:type="gramEnd"/>
      <w:r>
        <w:rPr>
          <w:rFonts w:hint="eastAsia"/>
          <w:color w:val="000000" w:themeColor="text1"/>
        </w:rPr>
        <w:t>前进方向施作超前地质钻孔，以探查掌子面前方地质条件的方法。</w:t>
      </w:r>
    </w:p>
    <w:p w14:paraId="008BED85" w14:textId="77777777" w:rsidR="00274B31" w:rsidRDefault="00274B31">
      <w:pPr>
        <w:pStyle w:val="afffffffffff4"/>
        <w:ind w:left="420" w:hangingChars="200" w:hanging="420"/>
        <w:rPr>
          <w:rFonts w:ascii="黑体" w:eastAsia="黑体" w:hAnsi="黑体"/>
          <w:color w:val="000000" w:themeColor="text1"/>
        </w:rPr>
      </w:pPr>
    </w:p>
    <w:p w14:paraId="1323BA0C" w14:textId="77777777" w:rsidR="00274B31" w:rsidRDefault="00B762F4">
      <w:pPr>
        <w:pStyle w:val="afffffffffff4"/>
        <w:numPr>
          <w:ilvl w:val="2"/>
          <w:numId w:val="0"/>
        </w:numPr>
        <w:ind w:firstLineChars="200" w:firstLine="420"/>
        <w:rPr>
          <w:rFonts w:ascii="黑体" w:eastAsia="黑体" w:hAnsi="黑体"/>
          <w:color w:val="000000" w:themeColor="text1"/>
        </w:rPr>
      </w:pPr>
      <w:r>
        <w:rPr>
          <w:rFonts w:ascii="黑体" w:eastAsia="黑体" w:hAnsi="黑体" w:hint="eastAsia"/>
          <w:color w:val="000000" w:themeColor="text1"/>
        </w:rPr>
        <w:t xml:space="preserve">“S5-T”型衬砌支护结构 </w:t>
      </w:r>
      <w:r>
        <w:rPr>
          <w:rFonts w:ascii="黑体" w:eastAsia="黑体" w:hAnsi="黑体"/>
          <w:color w:val="000000" w:themeColor="text1"/>
        </w:rPr>
        <w:t xml:space="preserve"> </w:t>
      </w:r>
      <w:r>
        <w:rPr>
          <w:rFonts w:ascii="黑体" w:eastAsia="黑体" w:hAnsi="黑体" w:hint="eastAsia"/>
          <w:color w:val="000000" w:themeColor="text1"/>
        </w:rPr>
        <w:t>“S5-T”</w:t>
      </w:r>
      <w:r>
        <w:rPr>
          <w:rFonts w:ascii="黑体" w:eastAsia="黑体" w:hAnsi="黑体"/>
          <w:color w:val="000000" w:themeColor="text1"/>
        </w:rPr>
        <w:t>Tunnel lining supporting structure</w:t>
      </w:r>
    </w:p>
    <w:p w14:paraId="5CA510B6" w14:textId="77777777" w:rsidR="00274B31" w:rsidRDefault="00B762F4">
      <w:pPr>
        <w:pStyle w:val="afffff5"/>
        <w:spacing w:before="120" w:after="120"/>
        <w:ind w:firstLine="420"/>
        <w:rPr>
          <w:color w:val="000000" w:themeColor="text1"/>
        </w:rPr>
      </w:pPr>
      <w:r>
        <w:rPr>
          <w:rFonts w:hint="eastAsia"/>
          <w:color w:val="000000" w:themeColor="text1"/>
        </w:rPr>
        <w:t>一种适用于隧道岩溶填充段、变形塌方段的强力衬砌支护结构，“T”的含义为填充或塌方，其主要支护参数为φ89超前短管棚＋φ50超前小导管＋</w:t>
      </w:r>
      <w:r>
        <w:rPr>
          <w:color w:val="000000" w:themeColor="text1"/>
        </w:rPr>
        <w:t>I</w:t>
      </w:r>
      <w:r>
        <w:rPr>
          <w:rFonts w:hint="eastAsia"/>
          <w:color w:val="000000" w:themeColor="text1"/>
        </w:rPr>
        <w:t>22b型钢拱架＋φ89大锁脚锚管＋φ25中空注浆锚杆＋28cm喷射混凝土＋φ8cm钢筋网。</w:t>
      </w:r>
    </w:p>
    <w:p w14:paraId="437EFDDB" w14:textId="77777777" w:rsidR="00274B31" w:rsidRDefault="00274B31">
      <w:pPr>
        <w:pStyle w:val="afffffffffff4"/>
        <w:ind w:left="420" w:hangingChars="200" w:hanging="420"/>
        <w:rPr>
          <w:rFonts w:ascii="黑体" w:eastAsia="黑体" w:hAnsi="黑体"/>
          <w:color w:val="000000" w:themeColor="text1"/>
        </w:rPr>
      </w:pPr>
    </w:p>
    <w:p w14:paraId="79DD93B8" w14:textId="77777777" w:rsidR="00274B31" w:rsidRDefault="00B762F4">
      <w:pPr>
        <w:pStyle w:val="afffffffffff4"/>
        <w:numPr>
          <w:ilvl w:val="2"/>
          <w:numId w:val="0"/>
        </w:numPr>
        <w:ind w:leftChars="-200" w:left="-420" w:firstLineChars="400" w:firstLine="840"/>
        <w:rPr>
          <w:rFonts w:ascii="黑体" w:eastAsia="黑体" w:hAnsi="黑体"/>
          <w:color w:val="000000" w:themeColor="text1"/>
        </w:rPr>
      </w:pPr>
      <w:r>
        <w:rPr>
          <w:rFonts w:ascii="黑体" w:eastAsia="黑体" w:hAnsi="黑体" w:hint="eastAsia"/>
          <w:color w:val="000000" w:themeColor="text1"/>
        </w:rPr>
        <w:t>预警观察员  Early Warning observers</w:t>
      </w:r>
    </w:p>
    <w:p w14:paraId="4478FFE4" w14:textId="77777777" w:rsidR="00274B31" w:rsidRDefault="00B762F4">
      <w:pPr>
        <w:pStyle w:val="afffff5"/>
        <w:spacing w:before="120" w:after="120"/>
        <w:ind w:firstLine="420"/>
        <w:rPr>
          <w:color w:val="000000" w:themeColor="text1"/>
        </w:rPr>
      </w:pPr>
      <w:r>
        <w:rPr>
          <w:rFonts w:hint="eastAsia"/>
          <w:color w:val="000000" w:themeColor="text1"/>
        </w:rPr>
        <w:t>在隧道施工中观察、</w:t>
      </w:r>
      <w:proofErr w:type="gramStart"/>
      <w:r>
        <w:rPr>
          <w:rFonts w:hint="eastAsia"/>
          <w:color w:val="000000" w:themeColor="text1"/>
        </w:rPr>
        <w:t>研</w:t>
      </w:r>
      <w:proofErr w:type="gramEnd"/>
      <w:r>
        <w:rPr>
          <w:rFonts w:hint="eastAsia"/>
          <w:color w:val="000000" w:themeColor="text1"/>
        </w:rPr>
        <w:t>判掌子面和初期支护稳定情况，发现异常及时发出撤离预警的工作人员。</w:t>
      </w:r>
    </w:p>
    <w:p w14:paraId="70FDA604" w14:textId="77777777" w:rsidR="00274B31" w:rsidRDefault="00274B31">
      <w:pPr>
        <w:pStyle w:val="afffffffffff4"/>
        <w:ind w:left="420" w:hangingChars="200" w:hanging="420"/>
        <w:rPr>
          <w:rFonts w:ascii="黑体" w:eastAsia="黑体" w:hAnsi="黑体"/>
          <w:color w:val="000000" w:themeColor="text1"/>
        </w:rPr>
      </w:pPr>
    </w:p>
    <w:p w14:paraId="4DD6DFA3" w14:textId="77777777" w:rsidR="00274B31" w:rsidRDefault="00B762F4">
      <w:pPr>
        <w:pStyle w:val="afffffffffff4"/>
        <w:numPr>
          <w:ilvl w:val="2"/>
          <w:numId w:val="0"/>
        </w:numPr>
        <w:ind w:leftChars="-200" w:left="-420" w:firstLineChars="400" w:firstLine="840"/>
        <w:rPr>
          <w:rFonts w:ascii="黑体" w:eastAsia="黑体" w:hAnsi="黑体"/>
          <w:color w:val="000000" w:themeColor="text1"/>
        </w:rPr>
      </w:pPr>
      <w:r>
        <w:rPr>
          <w:rFonts w:ascii="黑体" w:eastAsia="黑体" w:hAnsi="黑体" w:hint="eastAsia"/>
          <w:color w:val="000000" w:themeColor="text1"/>
        </w:rPr>
        <w:t>隧道自动化监测预警技术 Tunnel automatic monitoring and early warning technology</w:t>
      </w:r>
    </w:p>
    <w:p w14:paraId="474E578A" w14:textId="77777777" w:rsidR="00274B31" w:rsidRDefault="00B762F4">
      <w:pPr>
        <w:pStyle w:val="afffff5"/>
        <w:spacing w:beforeLines="50" w:before="156" w:afterLines="50" w:after="156"/>
        <w:ind w:firstLine="420"/>
        <w:rPr>
          <w:color w:val="000000" w:themeColor="text1"/>
        </w:rPr>
      </w:pPr>
      <w:r>
        <w:rPr>
          <w:rFonts w:hint="eastAsia"/>
          <w:color w:val="000000" w:themeColor="text1"/>
        </w:rPr>
        <w:t>一种基于物联网工程应用，全天24h自动监测隧道岩溶、软弱、充填等不良地质段落初期支护结构的应力和应变情况并进行采集数据，内设预警阈值,当监测数据超过阈值时,能及时进行预警的信息技术。</w:t>
      </w:r>
    </w:p>
    <w:p w14:paraId="2381357B" w14:textId="77777777" w:rsidR="00274B31" w:rsidRDefault="00B762F4">
      <w:pPr>
        <w:pStyle w:val="affc"/>
        <w:spacing w:before="312" w:after="312"/>
      </w:pPr>
      <w:bookmarkStart w:id="54" w:name="_Toc168517160"/>
      <w:bookmarkStart w:id="55" w:name="_Toc170133223"/>
      <w:r>
        <w:rPr>
          <w:rFonts w:hint="eastAsia"/>
        </w:rPr>
        <w:t>风险评估</w:t>
      </w:r>
      <w:bookmarkEnd w:id="54"/>
      <w:bookmarkEnd w:id="55"/>
    </w:p>
    <w:p w14:paraId="2EED7C30" w14:textId="77777777" w:rsidR="00274B31" w:rsidRDefault="00B762F4">
      <w:pPr>
        <w:pStyle w:val="affd"/>
        <w:spacing w:before="156" w:after="156"/>
      </w:pPr>
      <w:bookmarkStart w:id="56" w:name="_Toc168991241"/>
      <w:bookmarkStart w:id="57" w:name="_Toc168517195"/>
      <w:bookmarkStart w:id="58" w:name="_Toc168517161"/>
      <w:bookmarkStart w:id="59" w:name="_Toc168944346"/>
      <w:bookmarkStart w:id="60" w:name="_Toc170133224"/>
      <w:r>
        <w:rPr>
          <w:rFonts w:hint="eastAsia"/>
        </w:rPr>
        <w:t>一般规定</w:t>
      </w:r>
      <w:bookmarkEnd w:id="56"/>
      <w:bookmarkEnd w:id="57"/>
      <w:bookmarkEnd w:id="58"/>
      <w:bookmarkEnd w:id="59"/>
      <w:bookmarkEnd w:id="60"/>
    </w:p>
    <w:p w14:paraId="67C2025F" w14:textId="77777777" w:rsidR="00274B31" w:rsidRDefault="00B762F4">
      <w:pPr>
        <w:pStyle w:val="afffffffff1"/>
      </w:pPr>
      <w:r>
        <w:rPr>
          <w:rFonts w:hint="eastAsia"/>
        </w:rPr>
        <w:t>岩溶隧道应进行施工安全风险评估，包括总体风险评估和专项安全风险评估。施工安全总体风险评估等级为高度风险（Ⅲ级）及以上的隧道工程，应组织开展专项安全风险评估。岩溶隧道施工安全总体风险评估和专项安全风险评估工作应符合《公路桥梁和隧道工程施工安全风险评估指南(试行)》（</w:t>
      </w:r>
      <w:proofErr w:type="gramStart"/>
      <w:r>
        <w:rPr>
          <w:rFonts w:hint="eastAsia"/>
        </w:rPr>
        <w:t>交质监发</w:t>
      </w:r>
      <w:proofErr w:type="gramEnd"/>
      <w:r>
        <w:rPr>
          <w:rFonts w:hint="eastAsia"/>
        </w:rPr>
        <w:t>〔2011〕217号）要求。</w:t>
      </w:r>
    </w:p>
    <w:p w14:paraId="18E1D48D" w14:textId="77777777" w:rsidR="00274B31" w:rsidRDefault="00B762F4">
      <w:pPr>
        <w:pStyle w:val="afffffffff1"/>
      </w:pPr>
      <w:r>
        <w:rPr>
          <w:rFonts w:hint="eastAsia"/>
        </w:rPr>
        <w:lastRenderedPageBreak/>
        <w:t>岩溶隧道施工安全风险评估应依据项目前期立项批复文件、地质勘察报告、水文气象资料、初步设计批复、施工图设计文件、评估人员的现场调查资料及行业标准、规范等开展评估。</w:t>
      </w:r>
    </w:p>
    <w:p w14:paraId="2AA3D720" w14:textId="77777777" w:rsidR="00274B31" w:rsidRDefault="00B762F4">
      <w:pPr>
        <w:pStyle w:val="afffffffff1"/>
      </w:pPr>
      <w:r>
        <w:rPr>
          <w:rFonts w:hint="eastAsia"/>
        </w:rPr>
        <w:t>岩溶隧道应根据施工安全总体风险评估等级进行分级管理，制定应对施工安全风险的技术措施，并在施工过程中根据超前地质预报、监控量测及补充勘察成果等动态修正。</w:t>
      </w:r>
    </w:p>
    <w:p w14:paraId="6A80BF6A" w14:textId="77777777" w:rsidR="00274B31" w:rsidRDefault="00B762F4">
      <w:pPr>
        <w:pStyle w:val="affd"/>
        <w:spacing w:before="156" w:after="156"/>
      </w:pPr>
      <w:bookmarkStart w:id="61" w:name="_Toc168991242"/>
      <w:bookmarkStart w:id="62" w:name="_Toc168517196"/>
      <w:bookmarkStart w:id="63" w:name="_Toc168944347"/>
      <w:bookmarkStart w:id="64" w:name="_Toc168517162"/>
      <w:bookmarkStart w:id="65" w:name="_Toc170133225"/>
      <w:r>
        <w:rPr>
          <w:rFonts w:hint="eastAsia"/>
        </w:rPr>
        <w:t>高风险岩溶隧道</w:t>
      </w:r>
      <w:bookmarkEnd w:id="61"/>
      <w:bookmarkEnd w:id="62"/>
      <w:bookmarkEnd w:id="63"/>
      <w:bookmarkEnd w:id="64"/>
      <w:bookmarkEnd w:id="65"/>
    </w:p>
    <w:p w14:paraId="683C28B6" w14:textId="77777777" w:rsidR="00274B31" w:rsidRDefault="00B762F4">
      <w:pPr>
        <w:pStyle w:val="afffff5"/>
        <w:ind w:firstLine="420"/>
      </w:pPr>
      <w:r>
        <w:rPr>
          <w:rFonts w:hint="eastAsia"/>
        </w:rPr>
        <w:t>岩溶隧道进行施工安全风险评估后，在施工前应区分出需要重点管控的高风险岩溶隧道，以下隧道应列为高风险重点管控对象：</w:t>
      </w:r>
    </w:p>
    <w:p w14:paraId="66F2BAD6" w14:textId="77777777" w:rsidR="00274B31" w:rsidRDefault="00B762F4">
      <w:pPr>
        <w:pStyle w:val="af5"/>
      </w:pPr>
      <w:r>
        <w:rPr>
          <w:rFonts w:hint="eastAsia"/>
        </w:rPr>
        <w:t>施工安全总体风险评估等级为高度风险（Ⅲ级）及以上的隧道；</w:t>
      </w:r>
    </w:p>
    <w:p w14:paraId="08F69317" w14:textId="77777777" w:rsidR="00274B31" w:rsidRDefault="00B762F4">
      <w:pPr>
        <w:pStyle w:val="af5"/>
      </w:pPr>
      <w:r>
        <w:rPr>
          <w:rFonts w:hint="eastAsia"/>
        </w:rPr>
        <w:t>特长隧道；</w:t>
      </w:r>
    </w:p>
    <w:p w14:paraId="767589AE" w14:textId="77777777" w:rsidR="00274B31" w:rsidRDefault="00B762F4">
      <w:pPr>
        <w:pStyle w:val="af5"/>
      </w:pPr>
      <w:r>
        <w:rPr>
          <w:rFonts w:hint="eastAsia"/>
        </w:rPr>
        <w:t>最大埋置深度大于500m的隧道；</w:t>
      </w:r>
    </w:p>
    <w:p w14:paraId="162FDE7C" w14:textId="77777777" w:rsidR="00274B31" w:rsidRDefault="00B762F4">
      <w:pPr>
        <w:pStyle w:val="af5"/>
      </w:pPr>
      <w:r>
        <w:rPr>
          <w:rFonts w:hint="eastAsia"/>
        </w:rPr>
        <w:t>穿越碳酸盐岩地区长大断层或区域性断层，断层切割地面或地下水系的隧道；</w:t>
      </w:r>
    </w:p>
    <w:p w14:paraId="457701B4" w14:textId="77777777" w:rsidR="00274B31" w:rsidRDefault="00B762F4">
      <w:pPr>
        <w:pStyle w:val="af5"/>
      </w:pPr>
      <w:proofErr w:type="gramStart"/>
      <w:r>
        <w:rPr>
          <w:rFonts w:hint="eastAsia"/>
        </w:rPr>
        <w:t>隧址位于</w:t>
      </w:r>
      <w:proofErr w:type="gramEnd"/>
      <w:r>
        <w:rPr>
          <w:rFonts w:hint="eastAsia"/>
        </w:rPr>
        <w:t>向斜构造、背斜构造或溶性岩层与非可溶性岩交界区的隧道；</w:t>
      </w:r>
    </w:p>
    <w:p w14:paraId="01893B40" w14:textId="77777777" w:rsidR="00274B31" w:rsidRDefault="00B762F4">
      <w:pPr>
        <w:pStyle w:val="af5"/>
      </w:pPr>
      <w:proofErr w:type="gramStart"/>
      <w:r>
        <w:rPr>
          <w:rFonts w:hint="eastAsia"/>
        </w:rPr>
        <w:t>隧址周围</w:t>
      </w:r>
      <w:proofErr w:type="gramEnd"/>
      <w:r>
        <w:rPr>
          <w:rFonts w:hint="eastAsia"/>
        </w:rPr>
        <w:t>确定存在强烈发育庞大暗河系统的隧道；</w:t>
      </w:r>
    </w:p>
    <w:p w14:paraId="08B2A619" w14:textId="77777777" w:rsidR="00274B31" w:rsidRDefault="00B762F4">
      <w:pPr>
        <w:pStyle w:val="af5"/>
      </w:pPr>
      <w:proofErr w:type="gramStart"/>
      <w:r>
        <w:rPr>
          <w:rFonts w:hint="eastAsia"/>
        </w:rPr>
        <w:t>隧址已</w:t>
      </w:r>
      <w:proofErr w:type="gramEnd"/>
      <w:r>
        <w:rPr>
          <w:rFonts w:hint="eastAsia"/>
        </w:rPr>
        <w:t>揭示存在可见大型溶洞或大范围洼地的隧道。</w:t>
      </w:r>
    </w:p>
    <w:p w14:paraId="489AC820" w14:textId="77777777" w:rsidR="00274B31" w:rsidRDefault="00B762F4">
      <w:pPr>
        <w:pStyle w:val="affd"/>
        <w:spacing w:before="156" w:after="156"/>
      </w:pPr>
      <w:bookmarkStart w:id="66" w:name="_Toc168517197"/>
      <w:bookmarkStart w:id="67" w:name="_Toc168944348"/>
      <w:bookmarkStart w:id="68" w:name="_Toc168517163"/>
      <w:bookmarkStart w:id="69" w:name="_Toc168991243"/>
      <w:bookmarkStart w:id="70" w:name="_Toc170133226"/>
      <w:r>
        <w:rPr>
          <w:rFonts w:hint="eastAsia"/>
        </w:rPr>
        <w:t>高风险隧道段落</w:t>
      </w:r>
      <w:bookmarkEnd w:id="66"/>
      <w:bookmarkEnd w:id="67"/>
      <w:bookmarkEnd w:id="68"/>
      <w:bookmarkEnd w:id="69"/>
      <w:bookmarkEnd w:id="70"/>
    </w:p>
    <w:p w14:paraId="74FC5E0F" w14:textId="77777777" w:rsidR="00274B31" w:rsidRDefault="00B762F4">
      <w:pPr>
        <w:pStyle w:val="afffff5"/>
        <w:ind w:firstLine="420"/>
      </w:pPr>
      <w:r>
        <w:rPr>
          <w:rFonts w:hint="eastAsia"/>
        </w:rPr>
        <w:t>确定出需重点管控的高风险岩溶隧道后，在施工中应识别出该隧道的高风险区段，以下区段应列为隧道高风险重点管控段落：</w:t>
      </w:r>
    </w:p>
    <w:p w14:paraId="10B1534C" w14:textId="77777777" w:rsidR="00274B31" w:rsidRDefault="00B762F4">
      <w:pPr>
        <w:pStyle w:val="af5"/>
        <w:numPr>
          <w:ilvl w:val="0"/>
          <w:numId w:val="32"/>
        </w:numPr>
      </w:pPr>
      <w:r>
        <w:rPr>
          <w:rFonts w:hint="eastAsia"/>
        </w:rPr>
        <w:t>下穿岩溶崩（残）</w:t>
      </w:r>
      <w:proofErr w:type="gramStart"/>
      <w:r>
        <w:rPr>
          <w:rFonts w:hint="eastAsia"/>
        </w:rPr>
        <w:t>坡积体的</w:t>
      </w:r>
      <w:proofErr w:type="gramEnd"/>
      <w:r>
        <w:rPr>
          <w:rFonts w:hint="eastAsia"/>
        </w:rPr>
        <w:t>区段；</w:t>
      </w:r>
    </w:p>
    <w:p w14:paraId="7DD5492C" w14:textId="77777777" w:rsidR="00274B31" w:rsidRDefault="00B762F4">
      <w:pPr>
        <w:pStyle w:val="af5"/>
      </w:pPr>
      <w:r>
        <w:rPr>
          <w:rFonts w:hint="eastAsia"/>
        </w:rPr>
        <w:t>穿越断层或与断层交汇的区段；</w:t>
      </w:r>
    </w:p>
    <w:p w14:paraId="7A651085" w14:textId="77777777" w:rsidR="00274B31" w:rsidRDefault="00B762F4">
      <w:pPr>
        <w:pStyle w:val="af5"/>
      </w:pPr>
      <w:r>
        <w:rPr>
          <w:rFonts w:hint="eastAsia"/>
        </w:rPr>
        <w:t>下穿大型封闭岩溶洼地，靠近洼地区段或可能与洼地汇水形成水力关系的区段；</w:t>
      </w:r>
    </w:p>
    <w:p w14:paraId="1237C21E" w14:textId="77777777" w:rsidR="00274B31" w:rsidRDefault="00B762F4">
      <w:pPr>
        <w:pStyle w:val="af5"/>
      </w:pPr>
      <w:r>
        <w:rPr>
          <w:rFonts w:hint="eastAsia"/>
        </w:rPr>
        <w:t>靠近隧道向斜核部、背斜两侧翼部的区段；</w:t>
      </w:r>
    </w:p>
    <w:p w14:paraId="001EBFDC" w14:textId="77777777" w:rsidR="00274B31" w:rsidRDefault="00B762F4">
      <w:pPr>
        <w:pStyle w:val="af5"/>
      </w:pPr>
      <w:r>
        <w:rPr>
          <w:rFonts w:hint="eastAsia"/>
        </w:rPr>
        <w:t>靠近可溶岩与非可溶岩层结构面的区段；</w:t>
      </w:r>
    </w:p>
    <w:p w14:paraId="36B30EEC" w14:textId="77777777" w:rsidR="00274B31" w:rsidRDefault="00B762F4">
      <w:pPr>
        <w:pStyle w:val="af5"/>
      </w:pPr>
      <w:r>
        <w:rPr>
          <w:rFonts w:hint="eastAsia"/>
        </w:rPr>
        <w:t>处于岩溶垂直发育带中或地下水垂直循环带内的区段；</w:t>
      </w:r>
    </w:p>
    <w:p w14:paraId="0E504FD3" w14:textId="77777777" w:rsidR="00274B31" w:rsidRDefault="00B762F4">
      <w:pPr>
        <w:pStyle w:val="af5"/>
      </w:pPr>
      <w:r>
        <w:rPr>
          <w:rFonts w:hint="eastAsia"/>
        </w:rPr>
        <w:t>位于隧道洞身高程附近，物探结果异常且密集分布的区段。</w:t>
      </w:r>
    </w:p>
    <w:p w14:paraId="3A131C95" w14:textId="77777777" w:rsidR="00274B31" w:rsidRDefault="00B762F4">
      <w:pPr>
        <w:pStyle w:val="affc"/>
        <w:spacing w:before="312" w:after="312"/>
      </w:pPr>
      <w:bookmarkStart w:id="71" w:name="_Toc168517164"/>
      <w:bookmarkStart w:id="72" w:name="_Toc170133227"/>
      <w:r>
        <w:rPr>
          <w:rFonts w:hint="eastAsia"/>
        </w:rPr>
        <w:t>风险探查</w:t>
      </w:r>
      <w:bookmarkEnd w:id="71"/>
      <w:bookmarkEnd w:id="72"/>
    </w:p>
    <w:p w14:paraId="0A3C4C2F" w14:textId="77777777" w:rsidR="00274B31" w:rsidRDefault="00B762F4">
      <w:pPr>
        <w:pStyle w:val="affd"/>
        <w:spacing w:before="156" w:after="156"/>
      </w:pPr>
      <w:bookmarkStart w:id="73" w:name="_Toc168991245"/>
      <w:bookmarkStart w:id="74" w:name="_Toc168517165"/>
      <w:bookmarkStart w:id="75" w:name="_Toc168944350"/>
      <w:bookmarkStart w:id="76" w:name="_Toc168517199"/>
      <w:bookmarkStart w:id="77" w:name="_Toc170133228"/>
      <w:r>
        <w:rPr>
          <w:rFonts w:hint="eastAsia"/>
        </w:rPr>
        <w:t>风险类型</w:t>
      </w:r>
      <w:bookmarkEnd w:id="73"/>
      <w:bookmarkEnd w:id="74"/>
      <w:bookmarkEnd w:id="75"/>
      <w:bookmarkEnd w:id="76"/>
      <w:bookmarkEnd w:id="77"/>
    </w:p>
    <w:p w14:paraId="46436890" w14:textId="77777777" w:rsidR="00274B31" w:rsidRDefault="00B762F4">
      <w:pPr>
        <w:pStyle w:val="afffffffff1"/>
      </w:pPr>
      <w:r>
        <w:rPr>
          <w:rFonts w:hint="eastAsia"/>
        </w:rPr>
        <w:t>岩溶隧道施工安全风险来源于各类不良地质及灾害，不良地质主要包括以下类型：</w:t>
      </w:r>
    </w:p>
    <w:p w14:paraId="230F2CB6" w14:textId="77777777" w:rsidR="00274B31" w:rsidRDefault="00B762F4">
      <w:pPr>
        <w:pStyle w:val="af5"/>
        <w:numPr>
          <w:ilvl w:val="0"/>
          <w:numId w:val="33"/>
        </w:numPr>
      </w:pPr>
      <w:r>
        <w:rPr>
          <w:rFonts w:hint="eastAsia"/>
        </w:rPr>
        <w:t>岩溶管（通）道；</w:t>
      </w:r>
    </w:p>
    <w:p w14:paraId="18331823" w14:textId="77777777" w:rsidR="00274B31" w:rsidRDefault="00B762F4">
      <w:pPr>
        <w:pStyle w:val="af5"/>
        <w:numPr>
          <w:ilvl w:val="0"/>
          <w:numId w:val="33"/>
        </w:numPr>
      </w:pPr>
      <w:r>
        <w:rPr>
          <w:rFonts w:hint="eastAsia"/>
        </w:rPr>
        <w:t>中、大型溶洞；</w:t>
      </w:r>
    </w:p>
    <w:p w14:paraId="7B31BE45" w14:textId="77777777" w:rsidR="00274B31" w:rsidRDefault="00B762F4">
      <w:pPr>
        <w:pStyle w:val="af5"/>
        <w:numPr>
          <w:ilvl w:val="0"/>
          <w:numId w:val="33"/>
        </w:numPr>
      </w:pPr>
      <w:r>
        <w:rPr>
          <w:rFonts w:hint="eastAsia"/>
        </w:rPr>
        <w:t>地下暗河；</w:t>
      </w:r>
    </w:p>
    <w:p w14:paraId="3E5D48D0" w14:textId="77777777" w:rsidR="00274B31" w:rsidRDefault="00B762F4">
      <w:pPr>
        <w:pStyle w:val="af5"/>
        <w:numPr>
          <w:ilvl w:val="0"/>
          <w:numId w:val="33"/>
        </w:numPr>
      </w:pPr>
      <w:r>
        <w:rPr>
          <w:rFonts w:hint="eastAsia"/>
        </w:rPr>
        <w:t>断层；</w:t>
      </w:r>
    </w:p>
    <w:p w14:paraId="1BBF3532" w14:textId="77777777" w:rsidR="00274B31" w:rsidRDefault="00B762F4">
      <w:pPr>
        <w:pStyle w:val="af5"/>
        <w:numPr>
          <w:ilvl w:val="0"/>
          <w:numId w:val="33"/>
        </w:numPr>
      </w:pPr>
      <w:r>
        <w:rPr>
          <w:rFonts w:hint="eastAsia"/>
        </w:rPr>
        <w:t>可溶性岩与非可溶性岩交界面；</w:t>
      </w:r>
    </w:p>
    <w:p w14:paraId="11688CA5" w14:textId="77777777" w:rsidR="00274B31" w:rsidRDefault="00B762F4">
      <w:pPr>
        <w:pStyle w:val="af5"/>
        <w:numPr>
          <w:ilvl w:val="0"/>
          <w:numId w:val="33"/>
        </w:numPr>
      </w:pPr>
      <w:r>
        <w:rPr>
          <w:rFonts w:hint="eastAsia"/>
        </w:rPr>
        <w:t>褶皱；</w:t>
      </w:r>
    </w:p>
    <w:p w14:paraId="72E8425F" w14:textId="77777777" w:rsidR="00274B31" w:rsidRDefault="00B762F4">
      <w:pPr>
        <w:pStyle w:val="af5"/>
        <w:numPr>
          <w:ilvl w:val="0"/>
          <w:numId w:val="33"/>
        </w:numPr>
      </w:pPr>
      <w:proofErr w:type="gramStart"/>
      <w:r>
        <w:rPr>
          <w:rFonts w:hint="eastAsia"/>
        </w:rPr>
        <w:t>崩坡积</w:t>
      </w:r>
      <w:proofErr w:type="gramEnd"/>
      <w:r>
        <w:rPr>
          <w:rFonts w:hint="eastAsia"/>
        </w:rPr>
        <w:t>体。</w:t>
      </w:r>
    </w:p>
    <w:p w14:paraId="53472BB3" w14:textId="77777777" w:rsidR="00274B31" w:rsidRDefault="00B762F4">
      <w:pPr>
        <w:pStyle w:val="afffffffff1"/>
      </w:pPr>
      <w:r>
        <w:rPr>
          <w:rFonts w:hint="eastAsia"/>
        </w:rPr>
        <w:t>岩溶隧道施工中灾害主要包括以下类型：</w:t>
      </w:r>
    </w:p>
    <w:p w14:paraId="6C644F29" w14:textId="77777777" w:rsidR="00274B31" w:rsidRDefault="00B762F4">
      <w:pPr>
        <w:pStyle w:val="af5"/>
        <w:numPr>
          <w:ilvl w:val="0"/>
          <w:numId w:val="34"/>
        </w:numPr>
      </w:pPr>
      <w:r>
        <w:rPr>
          <w:rFonts w:hint="eastAsia"/>
        </w:rPr>
        <w:t>溶洞崩塌；</w:t>
      </w:r>
    </w:p>
    <w:p w14:paraId="5F3DCFA1" w14:textId="77777777" w:rsidR="00274B31" w:rsidRDefault="00B762F4">
      <w:pPr>
        <w:pStyle w:val="af5"/>
        <w:numPr>
          <w:ilvl w:val="0"/>
          <w:numId w:val="34"/>
        </w:numPr>
      </w:pPr>
      <w:r>
        <w:rPr>
          <w:rFonts w:hint="eastAsia"/>
        </w:rPr>
        <w:t>涌水、突泥（砂）；</w:t>
      </w:r>
    </w:p>
    <w:p w14:paraId="61533784" w14:textId="77777777" w:rsidR="00274B31" w:rsidRDefault="00B762F4">
      <w:pPr>
        <w:pStyle w:val="af5"/>
        <w:numPr>
          <w:ilvl w:val="0"/>
          <w:numId w:val="34"/>
        </w:numPr>
      </w:pPr>
      <w:r>
        <w:rPr>
          <w:rFonts w:hint="eastAsia"/>
        </w:rPr>
        <w:t>冒顶、塌方；</w:t>
      </w:r>
    </w:p>
    <w:p w14:paraId="5085AF99" w14:textId="77777777" w:rsidR="00274B31" w:rsidRDefault="00B762F4">
      <w:pPr>
        <w:pStyle w:val="af5"/>
        <w:numPr>
          <w:ilvl w:val="0"/>
          <w:numId w:val="34"/>
        </w:numPr>
      </w:pPr>
      <w:r>
        <w:rPr>
          <w:rFonts w:hint="eastAsia"/>
        </w:rPr>
        <w:lastRenderedPageBreak/>
        <w:t>结构变形、沉陷；</w:t>
      </w:r>
    </w:p>
    <w:p w14:paraId="33AE68F5" w14:textId="77777777" w:rsidR="00274B31" w:rsidRDefault="00B762F4">
      <w:pPr>
        <w:pStyle w:val="af5"/>
        <w:numPr>
          <w:ilvl w:val="0"/>
          <w:numId w:val="34"/>
        </w:numPr>
      </w:pPr>
      <w:r>
        <w:rPr>
          <w:rFonts w:hint="eastAsia"/>
        </w:rPr>
        <w:t>水源枯竭；</w:t>
      </w:r>
    </w:p>
    <w:p w14:paraId="44FD59D1" w14:textId="77777777" w:rsidR="00274B31" w:rsidRDefault="00B762F4">
      <w:pPr>
        <w:pStyle w:val="af5"/>
        <w:numPr>
          <w:ilvl w:val="0"/>
          <w:numId w:val="34"/>
        </w:numPr>
      </w:pPr>
      <w:r>
        <w:rPr>
          <w:rFonts w:hint="eastAsia"/>
        </w:rPr>
        <w:t>地表变形、沉降、塌陷。</w:t>
      </w:r>
    </w:p>
    <w:p w14:paraId="466B8676" w14:textId="77777777" w:rsidR="00274B31" w:rsidRDefault="00B762F4">
      <w:pPr>
        <w:pStyle w:val="affd"/>
        <w:spacing w:before="156" w:after="156"/>
      </w:pPr>
      <w:bookmarkStart w:id="78" w:name="_Toc168517166"/>
      <w:bookmarkStart w:id="79" w:name="_Toc168991246"/>
      <w:bookmarkStart w:id="80" w:name="_Toc168944351"/>
      <w:bookmarkStart w:id="81" w:name="_Toc168517200"/>
      <w:bookmarkStart w:id="82" w:name="_Toc170133229"/>
      <w:r>
        <w:rPr>
          <w:rFonts w:hint="eastAsia"/>
        </w:rPr>
        <w:t>风险辨识</w:t>
      </w:r>
      <w:bookmarkEnd w:id="78"/>
      <w:bookmarkEnd w:id="79"/>
      <w:bookmarkEnd w:id="80"/>
      <w:bookmarkEnd w:id="81"/>
      <w:bookmarkEnd w:id="82"/>
    </w:p>
    <w:p w14:paraId="2612270C" w14:textId="77777777" w:rsidR="00274B31" w:rsidRDefault="00B762F4">
      <w:pPr>
        <w:pStyle w:val="afffffffff1"/>
      </w:pPr>
      <w:r>
        <w:rPr>
          <w:rFonts w:hint="eastAsia"/>
        </w:rPr>
        <w:t>岩溶隧道地质灾害风险辨识过程包括下列2个步骤：</w:t>
      </w:r>
    </w:p>
    <w:p w14:paraId="2170CA75" w14:textId="77777777" w:rsidR="00274B31" w:rsidRDefault="00B762F4">
      <w:pPr>
        <w:pStyle w:val="af5"/>
        <w:numPr>
          <w:ilvl w:val="0"/>
          <w:numId w:val="35"/>
        </w:numPr>
      </w:pPr>
      <w:r>
        <w:rPr>
          <w:rFonts w:hint="eastAsia"/>
        </w:rPr>
        <w:t>隧道工程资料的收集整理；</w:t>
      </w:r>
    </w:p>
    <w:p w14:paraId="7F13AED6" w14:textId="77777777" w:rsidR="00274B31" w:rsidRDefault="00B762F4">
      <w:pPr>
        <w:pStyle w:val="af5"/>
        <w:numPr>
          <w:ilvl w:val="0"/>
          <w:numId w:val="35"/>
        </w:numPr>
      </w:pPr>
      <w:r>
        <w:rPr>
          <w:rFonts w:hint="eastAsia"/>
        </w:rPr>
        <w:t>隧道施工现场地质条件和环境条件的调查(或补充勘察)。</w:t>
      </w:r>
    </w:p>
    <w:p w14:paraId="31273AC2" w14:textId="77777777" w:rsidR="00274B31" w:rsidRDefault="00B762F4">
      <w:pPr>
        <w:pStyle w:val="afffffffff1"/>
      </w:pPr>
      <w:r>
        <w:rPr>
          <w:rFonts w:hint="eastAsia"/>
        </w:rPr>
        <w:t>岩溶隧道地质灾害风险辨识应收集、整理的相关工程资料包括：</w:t>
      </w:r>
    </w:p>
    <w:p w14:paraId="4905F76C" w14:textId="77777777" w:rsidR="00274B31" w:rsidRDefault="00B762F4">
      <w:pPr>
        <w:pStyle w:val="af5"/>
        <w:numPr>
          <w:ilvl w:val="0"/>
          <w:numId w:val="36"/>
        </w:numPr>
      </w:pPr>
      <w:r>
        <w:rPr>
          <w:rFonts w:hint="eastAsia"/>
        </w:rPr>
        <w:t>项目可行性研究报告、环评报告、隧道工程地质勘察报告、设计风险评估报告(如有)、初步设计文件、施工图设计文件、工程施工组织设计文件、总体风险评估报告及其它与工程建设安全相关的文件；</w:t>
      </w:r>
    </w:p>
    <w:p w14:paraId="04F1C700" w14:textId="77777777" w:rsidR="00274B31" w:rsidRDefault="00B762F4">
      <w:pPr>
        <w:pStyle w:val="af5"/>
        <w:numPr>
          <w:ilvl w:val="0"/>
          <w:numId w:val="36"/>
        </w:numPr>
      </w:pPr>
      <w:r>
        <w:rPr>
          <w:rFonts w:hint="eastAsia"/>
        </w:rPr>
        <w:t>隧道工程区域内的环境条件，包括建(构）筑物、埋藏物、管道、电缆线、饮用水源、天然岩溶管道、地下水、养殖区等可能造成事故的环境因素；</w:t>
      </w:r>
    </w:p>
    <w:p w14:paraId="4A6BF988" w14:textId="77777777" w:rsidR="00274B31" w:rsidRDefault="00B762F4">
      <w:pPr>
        <w:pStyle w:val="af5"/>
        <w:numPr>
          <w:ilvl w:val="0"/>
          <w:numId w:val="36"/>
        </w:numPr>
      </w:pPr>
      <w:r>
        <w:rPr>
          <w:rFonts w:hint="eastAsia"/>
        </w:rPr>
        <w:t>隧道工程区域内地质、水文、气象等资料；</w:t>
      </w:r>
    </w:p>
    <w:p w14:paraId="2B50A887" w14:textId="77777777" w:rsidR="00274B31" w:rsidRDefault="00B762F4">
      <w:pPr>
        <w:pStyle w:val="af5"/>
        <w:numPr>
          <w:ilvl w:val="0"/>
          <w:numId w:val="36"/>
        </w:numPr>
      </w:pPr>
      <w:r>
        <w:rPr>
          <w:rFonts w:hint="eastAsia"/>
        </w:rPr>
        <w:t>同类工程事故资料；</w:t>
      </w:r>
    </w:p>
    <w:p w14:paraId="505E1FE1" w14:textId="77777777" w:rsidR="00274B31" w:rsidRDefault="00B762F4">
      <w:pPr>
        <w:pStyle w:val="af5"/>
        <w:numPr>
          <w:ilvl w:val="0"/>
          <w:numId w:val="36"/>
        </w:numPr>
      </w:pPr>
      <w:r>
        <w:rPr>
          <w:rFonts w:hint="eastAsia"/>
        </w:rPr>
        <w:t>其它与风险辨识对象相关的资料；</w:t>
      </w:r>
    </w:p>
    <w:p w14:paraId="45F9D69A" w14:textId="77777777" w:rsidR="00274B31" w:rsidRDefault="00B762F4">
      <w:pPr>
        <w:pStyle w:val="af5"/>
        <w:numPr>
          <w:ilvl w:val="0"/>
          <w:numId w:val="36"/>
        </w:numPr>
      </w:pPr>
      <w:r>
        <w:rPr>
          <w:rFonts w:hint="eastAsia"/>
        </w:rPr>
        <w:t>设计变更资料、施工记录文件、监控量测资料等；</w:t>
      </w:r>
    </w:p>
    <w:p w14:paraId="1CAA9FF3" w14:textId="77777777" w:rsidR="00274B31" w:rsidRDefault="00B762F4">
      <w:pPr>
        <w:pStyle w:val="af5"/>
        <w:numPr>
          <w:ilvl w:val="0"/>
          <w:numId w:val="36"/>
        </w:numPr>
      </w:pPr>
      <w:r>
        <w:rPr>
          <w:rFonts w:hint="eastAsia"/>
        </w:rPr>
        <w:t>典型类似工程施工情况、风险控制措施制定情况等。</w:t>
      </w:r>
    </w:p>
    <w:p w14:paraId="58C6E420" w14:textId="77777777" w:rsidR="00274B31" w:rsidRDefault="00B762F4">
      <w:pPr>
        <w:pStyle w:val="afffffffff1"/>
      </w:pPr>
      <w:r>
        <w:rPr>
          <w:rFonts w:hint="eastAsia"/>
        </w:rPr>
        <w:t>岩溶隧道施工现场地质条件和环境条件调查应包括：</w:t>
      </w:r>
    </w:p>
    <w:p w14:paraId="612A77F7" w14:textId="77777777" w:rsidR="00274B31" w:rsidRDefault="00B762F4">
      <w:pPr>
        <w:pStyle w:val="af5"/>
        <w:numPr>
          <w:ilvl w:val="0"/>
          <w:numId w:val="37"/>
        </w:numPr>
      </w:pPr>
      <w:r>
        <w:rPr>
          <w:rFonts w:hint="eastAsia"/>
        </w:rPr>
        <w:t>不良地质条件情况；</w:t>
      </w:r>
    </w:p>
    <w:p w14:paraId="35491E7D" w14:textId="77777777" w:rsidR="00274B31" w:rsidRDefault="00B762F4">
      <w:pPr>
        <w:pStyle w:val="af5"/>
        <w:numPr>
          <w:ilvl w:val="0"/>
          <w:numId w:val="37"/>
        </w:numPr>
      </w:pPr>
      <w:proofErr w:type="gramStart"/>
      <w:r>
        <w:rPr>
          <w:rFonts w:hint="eastAsia"/>
        </w:rPr>
        <w:t>隧址区</w:t>
      </w:r>
      <w:proofErr w:type="gramEnd"/>
      <w:r>
        <w:rPr>
          <w:rFonts w:hint="eastAsia"/>
        </w:rPr>
        <w:t>降雨量及汇水情况；</w:t>
      </w:r>
    </w:p>
    <w:p w14:paraId="5123807E" w14:textId="77777777" w:rsidR="00274B31" w:rsidRDefault="00B762F4">
      <w:pPr>
        <w:pStyle w:val="af5"/>
        <w:numPr>
          <w:ilvl w:val="0"/>
          <w:numId w:val="37"/>
        </w:numPr>
      </w:pPr>
      <w:r>
        <w:rPr>
          <w:rFonts w:hint="eastAsia"/>
        </w:rPr>
        <w:t>围岩变形破坏迹象及特征；</w:t>
      </w:r>
    </w:p>
    <w:p w14:paraId="5A054EDE" w14:textId="77777777" w:rsidR="00274B31" w:rsidRDefault="00B762F4">
      <w:pPr>
        <w:pStyle w:val="af5"/>
        <w:numPr>
          <w:ilvl w:val="0"/>
          <w:numId w:val="37"/>
        </w:numPr>
      </w:pPr>
      <w:r>
        <w:rPr>
          <w:rFonts w:hint="eastAsia"/>
        </w:rPr>
        <w:t>现场开挖揭露地质情况的差异；</w:t>
      </w:r>
    </w:p>
    <w:p w14:paraId="18AF8679" w14:textId="77777777" w:rsidR="00274B31" w:rsidRDefault="00B762F4">
      <w:pPr>
        <w:pStyle w:val="af5"/>
        <w:numPr>
          <w:ilvl w:val="0"/>
          <w:numId w:val="37"/>
        </w:numPr>
      </w:pPr>
      <w:r>
        <w:rPr>
          <w:rFonts w:hint="eastAsia"/>
        </w:rPr>
        <w:t>环境敏感点、构筑物、地表水体、泉眼等；</w:t>
      </w:r>
    </w:p>
    <w:p w14:paraId="20C6920C" w14:textId="77777777" w:rsidR="00274B31" w:rsidRDefault="00B762F4">
      <w:pPr>
        <w:pStyle w:val="af5"/>
        <w:numPr>
          <w:ilvl w:val="0"/>
          <w:numId w:val="37"/>
        </w:numPr>
      </w:pPr>
      <w:r>
        <w:rPr>
          <w:rFonts w:hint="eastAsia"/>
        </w:rPr>
        <w:t>补充地质勘察结果（如有）。</w:t>
      </w:r>
    </w:p>
    <w:p w14:paraId="7CDD91C6" w14:textId="77777777" w:rsidR="00274B31" w:rsidRDefault="00B762F4">
      <w:pPr>
        <w:pStyle w:val="affd"/>
        <w:spacing w:before="156" w:after="156"/>
      </w:pPr>
      <w:bookmarkStart w:id="83" w:name="_Toc168517201"/>
      <w:bookmarkStart w:id="84" w:name="_Toc168944352"/>
      <w:bookmarkStart w:id="85" w:name="_Toc168517167"/>
      <w:bookmarkStart w:id="86" w:name="_Toc168991247"/>
      <w:bookmarkStart w:id="87" w:name="_Toc170133230"/>
      <w:r>
        <w:rPr>
          <w:rFonts w:hint="eastAsia"/>
        </w:rPr>
        <w:t>风险查找</w:t>
      </w:r>
      <w:bookmarkEnd w:id="83"/>
      <w:bookmarkEnd w:id="84"/>
      <w:bookmarkEnd w:id="85"/>
      <w:bookmarkEnd w:id="86"/>
      <w:bookmarkEnd w:id="87"/>
    </w:p>
    <w:p w14:paraId="5B2E5AB4" w14:textId="77777777" w:rsidR="00274B31" w:rsidRDefault="00B762F4">
      <w:pPr>
        <w:pStyle w:val="affe"/>
        <w:spacing w:before="156" w:after="156"/>
      </w:pPr>
      <w:r>
        <w:rPr>
          <w:rFonts w:hint="eastAsia"/>
        </w:rPr>
        <w:t>勘察设计阶段</w:t>
      </w:r>
    </w:p>
    <w:p w14:paraId="1C5A9C4F" w14:textId="77777777" w:rsidR="00274B31" w:rsidRDefault="00B762F4">
      <w:pPr>
        <w:pStyle w:val="afffffffff0"/>
      </w:pPr>
      <w:r>
        <w:rPr>
          <w:rFonts w:hint="eastAsia"/>
        </w:rPr>
        <w:t>位于复杂地形区的岩溶隧道宜在勘察设计阶段采用半航空瞬变电磁法进行勘探，提前探知隧道不良地质风险段落。</w:t>
      </w:r>
    </w:p>
    <w:p w14:paraId="5B2B5246" w14:textId="77777777" w:rsidR="00274B31" w:rsidRDefault="00B762F4">
      <w:pPr>
        <w:pStyle w:val="afffffffff0"/>
      </w:pPr>
      <w:r>
        <w:rPr>
          <w:rFonts w:hint="eastAsia"/>
        </w:rPr>
        <w:t>位于</w:t>
      </w:r>
      <w:proofErr w:type="gramStart"/>
      <w:r>
        <w:rPr>
          <w:rFonts w:hint="eastAsia"/>
        </w:rPr>
        <w:t>非复杂</w:t>
      </w:r>
      <w:proofErr w:type="gramEnd"/>
      <w:r>
        <w:rPr>
          <w:rFonts w:hint="eastAsia"/>
        </w:rPr>
        <w:t>地形区的岩溶隧道在地质勘查阶段应重点查明隧道</w:t>
      </w:r>
      <w:proofErr w:type="gramStart"/>
      <w:r>
        <w:rPr>
          <w:rFonts w:hint="eastAsia"/>
        </w:rPr>
        <w:t>有无崩坡积</w:t>
      </w:r>
      <w:proofErr w:type="gramEnd"/>
      <w:r>
        <w:rPr>
          <w:rFonts w:hint="eastAsia"/>
        </w:rPr>
        <w:t>体、地下暗河、断层、可溶性岩与非可溶性岩交界面、褶皱、可见大型岩溶、落水洞、洞口偏压、冲沟等分布情况。</w:t>
      </w:r>
    </w:p>
    <w:p w14:paraId="28001D86" w14:textId="77777777" w:rsidR="00274B31" w:rsidRDefault="00B762F4">
      <w:pPr>
        <w:pStyle w:val="afffffffff0"/>
      </w:pPr>
      <w:r>
        <w:rPr>
          <w:rFonts w:hint="eastAsia"/>
        </w:rPr>
        <w:t>岩溶隧道宜进行水文地质专项调查，详细查明地表水与地下水之间的水力关系，并编制水文地质勘察报告。</w:t>
      </w:r>
    </w:p>
    <w:p w14:paraId="27796C35" w14:textId="77777777" w:rsidR="00274B31" w:rsidRDefault="00B762F4">
      <w:pPr>
        <w:pStyle w:val="affe"/>
        <w:spacing w:before="156" w:after="156"/>
      </w:pPr>
      <w:r>
        <w:rPr>
          <w:rFonts w:hint="eastAsia"/>
        </w:rPr>
        <w:t>施工勘探阶段</w:t>
      </w:r>
    </w:p>
    <w:p w14:paraId="7838EE83" w14:textId="77777777" w:rsidR="00274B31" w:rsidRDefault="00B762F4">
      <w:pPr>
        <w:pStyle w:val="afffffffff0"/>
      </w:pPr>
      <w:r>
        <w:rPr>
          <w:rFonts w:hint="eastAsia"/>
        </w:rPr>
        <w:t>岩溶隧道宜采用综合超前地质预报法，即跟踪地质调查、物探、超前钻探等多方法、多层次、多尺度的步进式预报，做到综合对比、互相验证。</w:t>
      </w:r>
    </w:p>
    <w:p w14:paraId="3B231FCF" w14:textId="77777777" w:rsidR="00274B31" w:rsidRDefault="00B762F4">
      <w:pPr>
        <w:pStyle w:val="afffffffff0"/>
      </w:pPr>
      <w:r>
        <w:rPr>
          <w:rFonts w:hint="eastAsia"/>
        </w:rPr>
        <w:t>岩溶隧道施工阶段应实施超前地质钻探，每循环钻孔数量宜为3～5个，每循环钻探长度宜为30m～50m，钻探</w:t>
      </w:r>
      <w:proofErr w:type="gramStart"/>
      <w:r>
        <w:rPr>
          <w:rFonts w:hint="eastAsia"/>
        </w:rPr>
        <w:t>角度宜呈</w:t>
      </w:r>
      <w:proofErr w:type="gramEnd"/>
      <w:r>
        <w:rPr>
          <w:rFonts w:hint="eastAsia"/>
        </w:rPr>
        <w:t>15°～30°的外插角并</w:t>
      </w:r>
      <w:proofErr w:type="gramStart"/>
      <w:r>
        <w:rPr>
          <w:rFonts w:hint="eastAsia"/>
        </w:rPr>
        <w:t>终孔于</w:t>
      </w:r>
      <w:proofErr w:type="gramEnd"/>
      <w:r>
        <w:rPr>
          <w:rFonts w:hint="eastAsia"/>
        </w:rPr>
        <w:t>隧道开挖轮廓线以外5m～8m，同时相邻两循环间钻探搭接长度不宜少于5m。</w:t>
      </w:r>
    </w:p>
    <w:p w14:paraId="4D882ABB" w14:textId="77777777" w:rsidR="00274B31" w:rsidRDefault="00B762F4">
      <w:pPr>
        <w:pStyle w:val="afffffffff0"/>
      </w:pPr>
      <w:r>
        <w:rPr>
          <w:rFonts w:hint="eastAsia"/>
        </w:rPr>
        <w:lastRenderedPageBreak/>
        <w:t>岩溶隧道高风险段落应在掌子面开挖爆破前实施加深炮孔，加深炮孔长度宜为5m，并呈30°～45°的外插角。</w:t>
      </w:r>
    </w:p>
    <w:p w14:paraId="7BDC1C4D" w14:textId="77777777" w:rsidR="00274B31" w:rsidRDefault="00B762F4">
      <w:pPr>
        <w:pStyle w:val="affe"/>
        <w:spacing w:before="156" w:after="156"/>
      </w:pPr>
      <w:r>
        <w:rPr>
          <w:rFonts w:hint="eastAsia"/>
        </w:rPr>
        <w:t>开挖揭露阶段</w:t>
      </w:r>
    </w:p>
    <w:p w14:paraId="4636A40B" w14:textId="77777777" w:rsidR="00274B31" w:rsidRDefault="00B762F4">
      <w:pPr>
        <w:pStyle w:val="afffff5"/>
        <w:ind w:firstLine="420"/>
      </w:pPr>
      <w:r>
        <w:rPr>
          <w:rFonts w:hint="eastAsia"/>
        </w:rPr>
        <w:t>岩溶隧道大型岩溶、溶腔填充物、地下暗河等不良地质揭露后，应及时设置隔离带封闭现场保护作业人员安全，静</w:t>
      </w:r>
      <w:proofErr w:type="gramStart"/>
      <w:r>
        <w:rPr>
          <w:rFonts w:hint="eastAsia"/>
        </w:rPr>
        <w:t>置观察</w:t>
      </w:r>
      <w:proofErr w:type="gramEnd"/>
      <w:r>
        <w:rPr>
          <w:rFonts w:hint="eastAsia"/>
        </w:rPr>
        <w:t>是否有发展迹象，确认安全后组织开展实地勘察，设计单位在揭露后应进行详细的水文地质勘察。</w:t>
      </w:r>
    </w:p>
    <w:p w14:paraId="39400D64" w14:textId="77777777" w:rsidR="00274B31" w:rsidRDefault="00B762F4">
      <w:pPr>
        <w:pStyle w:val="affc"/>
        <w:spacing w:before="312" w:after="312"/>
      </w:pPr>
      <w:bookmarkStart w:id="88" w:name="_Toc170133231"/>
      <w:r>
        <w:rPr>
          <w:rFonts w:hint="eastAsia"/>
        </w:rPr>
        <w:t>主要风险源灾害处治原则</w:t>
      </w:r>
      <w:bookmarkEnd w:id="88"/>
    </w:p>
    <w:p w14:paraId="694E9589" w14:textId="77777777" w:rsidR="00274B31" w:rsidRDefault="00B762F4">
      <w:pPr>
        <w:pStyle w:val="affd"/>
        <w:spacing w:before="156" w:after="156"/>
        <w:rPr>
          <w:color w:val="000000" w:themeColor="text1"/>
        </w:rPr>
      </w:pPr>
      <w:bookmarkStart w:id="89" w:name="_Toc168517203"/>
      <w:bookmarkStart w:id="90" w:name="_Toc168517169"/>
      <w:bookmarkStart w:id="91" w:name="_Toc153402584"/>
      <w:bookmarkStart w:id="92" w:name="_Toc168944354"/>
      <w:bookmarkStart w:id="93" w:name="_Toc168991249"/>
      <w:bookmarkStart w:id="94" w:name="_Toc170133232"/>
      <w:r>
        <w:rPr>
          <w:rFonts w:hint="eastAsia"/>
          <w:color w:val="000000" w:themeColor="text1"/>
        </w:rPr>
        <w:t>一般规定</w:t>
      </w:r>
      <w:bookmarkEnd w:id="89"/>
      <w:bookmarkEnd w:id="90"/>
      <w:bookmarkEnd w:id="91"/>
      <w:bookmarkEnd w:id="92"/>
      <w:bookmarkEnd w:id="93"/>
      <w:bookmarkEnd w:id="94"/>
    </w:p>
    <w:p w14:paraId="06CB8B4E" w14:textId="77777777" w:rsidR="00274B31" w:rsidRDefault="00B762F4">
      <w:pPr>
        <w:pStyle w:val="afffffffff1"/>
        <w:ind w:right="100"/>
      </w:pPr>
      <w:r>
        <w:rPr>
          <w:rFonts w:hint="eastAsia"/>
        </w:rPr>
        <w:t>岩溶隧道地质灾害施工处治应遵循“因地制宜、动态调整、综合治理”的施工原则，</w:t>
      </w:r>
      <w:r>
        <w:rPr>
          <w:rFonts w:hint="eastAsia"/>
          <w:color w:val="000000" w:themeColor="text1"/>
        </w:rPr>
        <w:t>并宜在旱季进行处治</w:t>
      </w:r>
      <w:r>
        <w:rPr>
          <w:rFonts w:hint="eastAsia"/>
        </w:rPr>
        <w:t>。</w:t>
      </w:r>
    </w:p>
    <w:p w14:paraId="49ABDD57" w14:textId="77777777" w:rsidR="00274B31" w:rsidRDefault="00B762F4">
      <w:pPr>
        <w:pStyle w:val="afffffffff1"/>
        <w:rPr>
          <w:color w:val="000000" w:themeColor="text1"/>
        </w:rPr>
      </w:pPr>
      <w:r>
        <w:rPr>
          <w:rFonts w:hint="eastAsia"/>
        </w:rPr>
        <w:t>岩溶隧道地质灾害施工处治应按施工图设计和变更方案组织现场施工。</w:t>
      </w:r>
    </w:p>
    <w:p w14:paraId="615740AC" w14:textId="77777777" w:rsidR="00274B31" w:rsidRDefault="00B762F4">
      <w:pPr>
        <w:pStyle w:val="affd"/>
        <w:spacing w:before="156" w:after="156"/>
        <w:rPr>
          <w:color w:val="000000" w:themeColor="text1"/>
        </w:rPr>
      </w:pPr>
      <w:bookmarkStart w:id="95" w:name="_Toc168517170"/>
      <w:bookmarkStart w:id="96" w:name="_Toc168944355"/>
      <w:bookmarkStart w:id="97" w:name="_Toc168991250"/>
      <w:bookmarkStart w:id="98" w:name="_Toc168517204"/>
      <w:bookmarkStart w:id="99" w:name="_Toc170133233"/>
      <w:r>
        <w:rPr>
          <w:rFonts w:hint="eastAsia"/>
          <w:color w:val="000000" w:themeColor="text1"/>
        </w:rPr>
        <w:t>溶洞</w:t>
      </w:r>
      <w:bookmarkEnd w:id="95"/>
      <w:bookmarkEnd w:id="96"/>
      <w:bookmarkEnd w:id="97"/>
      <w:bookmarkEnd w:id="98"/>
      <w:bookmarkEnd w:id="99"/>
    </w:p>
    <w:p w14:paraId="6B59002A" w14:textId="77777777" w:rsidR="00274B31" w:rsidRDefault="00B762F4">
      <w:pPr>
        <w:pStyle w:val="afffffffff1"/>
      </w:pPr>
      <w:r>
        <w:rPr>
          <w:rFonts w:hint="eastAsia"/>
        </w:rPr>
        <w:t>位于拱顶、拱腰、边墙的中、小型无充填贫水</w:t>
      </w:r>
      <w:proofErr w:type="gramStart"/>
      <w:r>
        <w:rPr>
          <w:rFonts w:hint="eastAsia"/>
        </w:rPr>
        <w:t>及弱富</w:t>
      </w:r>
      <w:proofErr w:type="gramEnd"/>
      <w:r>
        <w:rPr>
          <w:rFonts w:hint="eastAsia"/>
        </w:rPr>
        <w:t>水溶洞的处治应符合下列规定:</w:t>
      </w:r>
    </w:p>
    <w:p w14:paraId="50684ADC" w14:textId="7F43E4ED" w:rsidR="00274B31" w:rsidRDefault="00B762F4">
      <w:pPr>
        <w:pStyle w:val="af5"/>
        <w:numPr>
          <w:ilvl w:val="0"/>
          <w:numId w:val="38"/>
        </w:numPr>
      </w:pPr>
      <w:r>
        <w:rPr>
          <w:rFonts w:hint="eastAsia"/>
        </w:rPr>
        <w:t>溶洞对隧道的影响较弱时，应进行简单的回填处理</w:t>
      </w:r>
      <w:r w:rsidR="00012F05">
        <w:rPr>
          <w:rFonts w:hint="eastAsia"/>
        </w:rPr>
        <w:t>；</w:t>
      </w:r>
    </w:p>
    <w:p w14:paraId="4C0CC0A6" w14:textId="1C864DF4" w:rsidR="00274B31" w:rsidRDefault="00B762F4">
      <w:pPr>
        <w:pStyle w:val="af5"/>
        <w:numPr>
          <w:ilvl w:val="0"/>
          <w:numId w:val="38"/>
        </w:numPr>
      </w:pPr>
      <w:r>
        <w:rPr>
          <w:rFonts w:hint="eastAsia"/>
        </w:rPr>
        <w:t>溶洞对隧道的影响较强时，应采用混凝土、轻质材料等进行回填处理，回填厚度不应小于3m</w:t>
      </w:r>
      <w:r w:rsidR="00012F05">
        <w:rPr>
          <w:rFonts w:hint="eastAsia"/>
        </w:rPr>
        <w:t>；</w:t>
      </w:r>
    </w:p>
    <w:p w14:paraId="20477B45" w14:textId="2D594E37" w:rsidR="00274B31" w:rsidRDefault="00B762F4">
      <w:pPr>
        <w:pStyle w:val="af5"/>
        <w:numPr>
          <w:ilvl w:val="0"/>
          <w:numId w:val="38"/>
        </w:numPr>
      </w:pPr>
      <w:r>
        <w:rPr>
          <w:rFonts w:hint="eastAsia"/>
        </w:rPr>
        <w:t>回填前应对回填地基进行处理</w:t>
      </w:r>
      <w:r w:rsidR="00012F05">
        <w:rPr>
          <w:rFonts w:hint="eastAsia"/>
        </w:rPr>
        <w:t>。</w:t>
      </w:r>
    </w:p>
    <w:p w14:paraId="7150CD2C" w14:textId="77777777" w:rsidR="00274B31" w:rsidRDefault="00B762F4">
      <w:pPr>
        <w:pStyle w:val="afffffffff1"/>
      </w:pPr>
      <w:r>
        <w:rPr>
          <w:rFonts w:hint="eastAsia"/>
        </w:rPr>
        <w:t>隧道穿越大型、巨型无充填贫水</w:t>
      </w:r>
      <w:proofErr w:type="gramStart"/>
      <w:r>
        <w:rPr>
          <w:rFonts w:hint="eastAsia"/>
        </w:rPr>
        <w:t>及弱富</w:t>
      </w:r>
      <w:proofErr w:type="gramEnd"/>
      <w:r>
        <w:rPr>
          <w:rFonts w:hint="eastAsia"/>
        </w:rPr>
        <w:t>水溶洞时，应根据隧道与溶洞位置关系、溶洞的稳定性等，选择适宜的处治方案，并符合下列规定：</w:t>
      </w:r>
    </w:p>
    <w:p w14:paraId="43DBF949" w14:textId="77777777" w:rsidR="00274B31" w:rsidRDefault="00B762F4">
      <w:pPr>
        <w:pStyle w:val="af5"/>
        <w:numPr>
          <w:ilvl w:val="0"/>
          <w:numId w:val="39"/>
        </w:numPr>
      </w:pPr>
      <w:proofErr w:type="gramStart"/>
      <w:r>
        <w:rPr>
          <w:rFonts w:hint="eastAsia"/>
        </w:rPr>
        <w:t>当溶腔结构</w:t>
      </w:r>
      <w:proofErr w:type="gramEnd"/>
      <w:r>
        <w:rPr>
          <w:rFonts w:hint="eastAsia"/>
        </w:rPr>
        <w:t>不稳定时，应先加固溶腔或采用护拱、混凝土立柱支顶等措施；</w:t>
      </w:r>
    </w:p>
    <w:p w14:paraId="68F7395D" w14:textId="77777777" w:rsidR="00274B31" w:rsidRDefault="00B762F4">
      <w:pPr>
        <w:pStyle w:val="af5"/>
        <w:numPr>
          <w:ilvl w:val="0"/>
          <w:numId w:val="39"/>
        </w:numPr>
      </w:pPr>
      <w:proofErr w:type="gramStart"/>
      <w:r>
        <w:rPr>
          <w:rFonts w:hint="eastAsia"/>
        </w:rPr>
        <w:t>当溶腔</w:t>
      </w:r>
      <w:proofErr w:type="gramEnd"/>
      <w:r>
        <w:rPr>
          <w:rFonts w:hint="eastAsia"/>
        </w:rPr>
        <w:t>围岩不稳定，溶腔加固风险特别大时，经技术、经济、施工可行性比较后，应采用先回填后暗挖的方法通过；</w:t>
      </w:r>
    </w:p>
    <w:p w14:paraId="6F608870" w14:textId="77777777" w:rsidR="00274B31" w:rsidRDefault="00B762F4">
      <w:pPr>
        <w:pStyle w:val="af5"/>
        <w:numPr>
          <w:ilvl w:val="0"/>
          <w:numId w:val="39"/>
        </w:numPr>
      </w:pPr>
      <w:r>
        <w:rPr>
          <w:rFonts w:hint="eastAsia"/>
        </w:rPr>
        <w:t>拱顶上方隐伏溶洞岩盘不稳定时，应采用超前泵送混凝土或砂浆等材料回填，回填厚度不应小于3m，并加强支护参数；</w:t>
      </w:r>
    </w:p>
    <w:p w14:paraId="655F20DA" w14:textId="77777777" w:rsidR="00274B31" w:rsidRDefault="00B762F4">
      <w:pPr>
        <w:pStyle w:val="af5"/>
        <w:numPr>
          <w:ilvl w:val="0"/>
          <w:numId w:val="39"/>
        </w:numPr>
      </w:pPr>
      <w:r>
        <w:rPr>
          <w:rFonts w:hint="eastAsia"/>
        </w:rPr>
        <w:t>隧道拱腰、边墙溶洞，或隧道外侧隐伏溶洞岩盘不稳定时，应采用护拱措施，并加强支护参数；</w:t>
      </w:r>
    </w:p>
    <w:p w14:paraId="0D7C4841" w14:textId="77777777" w:rsidR="00274B31" w:rsidRDefault="00B762F4">
      <w:pPr>
        <w:pStyle w:val="af5"/>
        <w:numPr>
          <w:ilvl w:val="0"/>
          <w:numId w:val="39"/>
        </w:numPr>
      </w:pPr>
      <w:r>
        <w:rPr>
          <w:rFonts w:hint="eastAsia"/>
        </w:rPr>
        <w:t>隧道底部溶洞应根据溶腔的发育特点采用填筑、钢筋混凝土梁板、托梁+板、型钢混凝土+板、桩基+承台和桥梁等跨越措施；</w:t>
      </w:r>
    </w:p>
    <w:p w14:paraId="73EC9F28" w14:textId="77777777" w:rsidR="00274B31" w:rsidRDefault="00B762F4">
      <w:pPr>
        <w:pStyle w:val="af5"/>
        <w:numPr>
          <w:ilvl w:val="0"/>
          <w:numId w:val="39"/>
        </w:numPr>
      </w:pPr>
      <w:proofErr w:type="gramStart"/>
      <w:r>
        <w:rPr>
          <w:rFonts w:hint="eastAsia"/>
        </w:rPr>
        <w:t>隧底隐伏</w:t>
      </w:r>
      <w:proofErr w:type="gramEnd"/>
      <w:r>
        <w:rPr>
          <w:rFonts w:hint="eastAsia"/>
        </w:rPr>
        <w:t>溶洞岩盘不稳定时，应加固岩盘、加强支护结构，或揭穿溶洞后按照隧道底部溶洞处治。</w:t>
      </w:r>
    </w:p>
    <w:p w14:paraId="57A2AE8D" w14:textId="77777777" w:rsidR="00274B31" w:rsidRDefault="00B762F4">
      <w:pPr>
        <w:pStyle w:val="afffffffff1"/>
      </w:pPr>
      <w:r>
        <w:rPr>
          <w:rFonts w:hint="eastAsia"/>
        </w:rPr>
        <w:t>对于仰拱底部的贫水</w:t>
      </w:r>
      <w:proofErr w:type="gramStart"/>
      <w:r>
        <w:rPr>
          <w:rFonts w:hint="eastAsia"/>
        </w:rPr>
        <w:t>及弱富</w:t>
      </w:r>
      <w:proofErr w:type="gramEnd"/>
      <w:r>
        <w:rPr>
          <w:rFonts w:hint="eastAsia"/>
        </w:rPr>
        <w:t>水溶洞，应评估溶洞对隧道影响程度后再确定处治方案，根据影响程度应采用回填、加固、跨越等措施。</w:t>
      </w:r>
    </w:p>
    <w:p w14:paraId="170F3C27" w14:textId="77777777" w:rsidR="00274B31" w:rsidRDefault="00B762F4">
      <w:pPr>
        <w:pStyle w:val="afffffffff1"/>
      </w:pPr>
      <w:r>
        <w:rPr>
          <w:rFonts w:hint="eastAsia"/>
        </w:rPr>
        <w:t>充填型贫水</w:t>
      </w:r>
      <w:proofErr w:type="gramStart"/>
      <w:r>
        <w:rPr>
          <w:rFonts w:hint="eastAsia"/>
        </w:rPr>
        <w:t>及弱富</w:t>
      </w:r>
      <w:proofErr w:type="gramEnd"/>
      <w:r>
        <w:rPr>
          <w:rFonts w:hint="eastAsia"/>
        </w:rPr>
        <w:t>水溶洞应根据隧道空间位置、溶洞充填物稳定性确定处治方案，并符合下列规定：</w:t>
      </w:r>
    </w:p>
    <w:p w14:paraId="3E837158" w14:textId="77777777" w:rsidR="00274B31" w:rsidRDefault="00B762F4">
      <w:pPr>
        <w:pStyle w:val="af5"/>
        <w:numPr>
          <w:ilvl w:val="0"/>
          <w:numId w:val="40"/>
        </w:numPr>
      </w:pPr>
      <w:r>
        <w:rPr>
          <w:rFonts w:hint="eastAsia"/>
        </w:rPr>
        <w:t>溶洞位于拱顶、拱腰、边墙，应对不稳定充填物进行预加固，以暗挖方式通过，施工中应根据监控量测数据调整支护参数和预留变形量，及时封闭成环；</w:t>
      </w:r>
    </w:p>
    <w:p w14:paraId="53A01A41" w14:textId="77777777" w:rsidR="00274B31" w:rsidRDefault="00B762F4">
      <w:pPr>
        <w:pStyle w:val="af5"/>
        <w:numPr>
          <w:ilvl w:val="0"/>
          <w:numId w:val="40"/>
        </w:numPr>
      </w:pPr>
      <w:r>
        <w:rPr>
          <w:rFonts w:hint="eastAsia"/>
        </w:rPr>
        <w:t>溶洞位于隧道底部，应采用换填、复合地基、桩筏、桥梁跨越等处治方式并加强支护参数。</w:t>
      </w:r>
    </w:p>
    <w:p w14:paraId="401C0EEC" w14:textId="77777777" w:rsidR="00274B31" w:rsidRDefault="00B762F4">
      <w:pPr>
        <w:pStyle w:val="afffffffff1"/>
      </w:pPr>
      <w:r>
        <w:rPr>
          <w:rFonts w:hint="eastAsia"/>
        </w:rPr>
        <w:t>富水溶洞处治应先评估施工过程中涌水、突泥及环境风险，再确定处治方案，并符合下列规定：</w:t>
      </w:r>
    </w:p>
    <w:p w14:paraId="0F754F60" w14:textId="77777777" w:rsidR="00274B31" w:rsidRDefault="00B762F4">
      <w:pPr>
        <w:pStyle w:val="af5"/>
        <w:numPr>
          <w:ilvl w:val="0"/>
          <w:numId w:val="41"/>
        </w:numPr>
      </w:pPr>
      <w:r>
        <w:rPr>
          <w:rFonts w:hint="eastAsia"/>
        </w:rPr>
        <w:t>应在排水降压、注浆堵水等岩溶水处治基础上，按照本规范贫水</w:t>
      </w:r>
      <w:proofErr w:type="gramStart"/>
      <w:r>
        <w:rPr>
          <w:rFonts w:hint="eastAsia"/>
        </w:rPr>
        <w:t>及弱富</w:t>
      </w:r>
      <w:proofErr w:type="gramEnd"/>
      <w:r>
        <w:rPr>
          <w:rFonts w:hint="eastAsia"/>
        </w:rPr>
        <w:t>水溶洞的</w:t>
      </w:r>
      <w:proofErr w:type="gramStart"/>
      <w:r>
        <w:rPr>
          <w:rFonts w:hint="eastAsia"/>
        </w:rPr>
        <w:t>处冶</w:t>
      </w:r>
      <w:proofErr w:type="gramEnd"/>
      <w:r>
        <w:rPr>
          <w:rFonts w:hint="eastAsia"/>
        </w:rPr>
        <w:t>方法对溶洞进行处治；</w:t>
      </w:r>
    </w:p>
    <w:p w14:paraId="2272CEF9" w14:textId="77777777" w:rsidR="00274B31" w:rsidRDefault="00B762F4">
      <w:pPr>
        <w:pStyle w:val="af5"/>
      </w:pPr>
      <w:r>
        <w:rPr>
          <w:rFonts w:hint="eastAsia"/>
        </w:rPr>
        <w:lastRenderedPageBreak/>
        <w:t>应加强排水系统排泄能力，必要时，应设置泄水洞、集水廊道、集水横洞、</w:t>
      </w:r>
      <w:proofErr w:type="gramStart"/>
      <w:r>
        <w:rPr>
          <w:rFonts w:hint="eastAsia"/>
        </w:rPr>
        <w:t>隧底涵洞</w:t>
      </w:r>
      <w:proofErr w:type="gramEnd"/>
      <w:r>
        <w:rPr>
          <w:rFonts w:hint="eastAsia"/>
        </w:rPr>
        <w:t>等辅助排水通道。</w:t>
      </w:r>
    </w:p>
    <w:p w14:paraId="297AE9AB" w14:textId="77777777" w:rsidR="00274B31" w:rsidRDefault="00B762F4">
      <w:pPr>
        <w:pStyle w:val="afffffffff1"/>
      </w:pPr>
      <w:r>
        <w:rPr>
          <w:rFonts w:hint="eastAsia"/>
        </w:rPr>
        <w:t>高压富水溶洞应遵循“排堵结合”的处治原则，应优先进行排水降压，并符合下列规定：</w:t>
      </w:r>
    </w:p>
    <w:p w14:paraId="6B631C56" w14:textId="77777777" w:rsidR="00274B31" w:rsidRDefault="00B762F4">
      <w:pPr>
        <w:pStyle w:val="af5"/>
        <w:numPr>
          <w:ilvl w:val="0"/>
          <w:numId w:val="42"/>
        </w:numPr>
      </w:pPr>
      <w:r>
        <w:rPr>
          <w:rFonts w:hint="eastAsia"/>
        </w:rPr>
        <w:t>应在安全岩盘的保护下采用超前钻孔排水降压；</w:t>
      </w:r>
    </w:p>
    <w:p w14:paraId="5442F991" w14:textId="77777777" w:rsidR="00274B31" w:rsidRDefault="00B762F4">
      <w:pPr>
        <w:pStyle w:val="af5"/>
      </w:pPr>
      <w:r>
        <w:rPr>
          <w:rFonts w:hint="eastAsia"/>
        </w:rPr>
        <w:t>揭开高压富水溶洞前，应提前施作洞内、外排水引流通道；</w:t>
      </w:r>
    </w:p>
    <w:p w14:paraId="286CFFED" w14:textId="77777777" w:rsidR="00274B31" w:rsidRDefault="00B762F4">
      <w:pPr>
        <w:pStyle w:val="af5"/>
      </w:pPr>
      <w:r>
        <w:rPr>
          <w:rFonts w:hint="eastAsia"/>
        </w:rPr>
        <w:t>排水降压效果不佳时，应采取注浆堵水或其他措施。</w:t>
      </w:r>
    </w:p>
    <w:p w14:paraId="78A2EF2D" w14:textId="77777777" w:rsidR="00274B31" w:rsidRDefault="00B762F4">
      <w:pPr>
        <w:pStyle w:val="afffffffff1"/>
      </w:pPr>
      <w:r>
        <w:rPr>
          <w:rFonts w:hint="eastAsia"/>
        </w:rPr>
        <w:t>季节性富水溶洞处治应符合下列规定：</w:t>
      </w:r>
    </w:p>
    <w:p w14:paraId="1DBE8783" w14:textId="77777777" w:rsidR="00274B31" w:rsidRDefault="00B762F4">
      <w:pPr>
        <w:pStyle w:val="af5"/>
        <w:numPr>
          <w:ilvl w:val="0"/>
          <w:numId w:val="43"/>
        </w:numPr>
      </w:pPr>
      <w:r>
        <w:rPr>
          <w:rFonts w:hint="eastAsia"/>
        </w:rPr>
        <w:t>应按照富水岩溶进行处治；</w:t>
      </w:r>
    </w:p>
    <w:p w14:paraId="3161714D" w14:textId="77777777" w:rsidR="00274B31" w:rsidRDefault="00B762F4">
      <w:pPr>
        <w:pStyle w:val="af5"/>
      </w:pPr>
      <w:r>
        <w:rPr>
          <w:rFonts w:hint="eastAsia"/>
        </w:rPr>
        <w:t>应维持或疏导既有过水通道；</w:t>
      </w:r>
    </w:p>
    <w:p w14:paraId="0244601B" w14:textId="77777777" w:rsidR="00274B31" w:rsidRDefault="00B762F4">
      <w:pPr>
        <w:pStyle w:val="af5"/>
      </w:pPr>
      <w:r>
        <w:rPr>
          <w:rFonts w:hint="eastAsia"/>
        </w:rPr>
        <w:t>不应安排在大雨～特大暴雨期间施工。</w:t>
      </w:r>
    </w:p>
    <w:p w14:paraId="1427AA14" w14:textId="77777777" w:rsidR="00274B31" w:rsidRDefault="00B762F4">
      <w:pPr>
        <w:pStyle w:val="affd"/>
        <w:spacing w:before="156" w:after="156"/>
      </w:pPr>
      <w:bookmarkStart w:id="100" w:name="_Toc168991251"/>
      <w:bookmarkStart w:id="101" w:name="_Toc168517171"/>
      <w:bookmarkStart w:id="102" w:name="_Toc168517205"/>
      <w:bookmarkStart w:id="103" w:name="_Toc168944356"/>
      <w:bookmarkStart w:id="104" w:name="_Toc170133234"/>
      <w:r>
        <w:rPr>
          <w:rFonts w:hint="eastAsia"/>
        </w:rPr>
        <w:t>涌水、突泥</w:t>
      </w:r>
      <w:bookmarkEnd w:id="100"/>
      <w:bookmarkEnd w:id="101"/>
      <w:bookmarkEnd w:id="102"/>
      <w:bookmarkEnd w:id="103"/>
      <w:bookmarkEnd w:id="104"/>
    </w:p>
    <w:p w14:paraId="50B47292" w14:textId="77777777" w:rsidR="00274B31" w:rsidRDefault="00B762F4">
      <w:pPr>
        <w:pStyle w:val="afffffffff1"/>
      </w:pPr>
      <w:r>
        <w:rPr>
          <w:rFonts w:hint="eastAsia"/>
        </w:rPr>
        <w:t>隧道岩溶发育富水段落，为避免涌水、突泥灾害发生，宜先采用钻孔方式</w:t>
      </w:r>
      <w:proofErr w:type="gramStart"/>
      <w:r>
        <w:rPr>
          <w:rFonts w:hint="eastAsia"/>
        </w:rPr>
        <w:t>对溶腔释</w:t>
      </w:r>
      <w:proofErr w:type="gramEnd"/>
      <w:r>
        <w:rPr>
          <w:rFonts w:hint="eastAsia"/>
        </w:rPr>
        <w:t>能降压，施作前应保证前方完整岩层厚度不宜小于5m。</w:t>
      </w:r>
    </w:p>
    <w:p w14:paraId="359C2973" w14:textId="77777777" w:rsidR="00274B31" w:rsidRDefault="00B762F4">
      <w:pPr>
        <w:pStyle w:val="afffffffff1"/>
      </w:pPr>
      <w:r>
        <w:rPr>
          <w:rFonts w:hint="eastAsia"/>
        </w:rPr>
        <w:t>当主洞存在涌水突泥风险的岩溶管道、溶洞、暗河时，集水横洞、集水廊道、泄水洞等布置应专门研究，具体排水方案应根据涌水突泥风险等级确定。施工过程中，应配备水泵、管路及独立供配电系统，并留有充足的抽排水能力富余。</w:t>
      </w:r>
    </w:p>
    <w:p w14:paraId="42EEF585" w14:textId="77777777" w:rsidR="00274B31" w:rsidRDefault="00B762F4">
      <w:pPr>
        <w:pStyle w:val="afffffffff1"/>
      </w:pPr>
      <w:r>
        <w:rPr>
          <w:rFonts w:hint="eastAsia"/>
        </w:rPr>
        <w:t>涌水突泥灾害发生后，应待灾害稳定后再进行处治，可分阶段清理突泥，清理过程应加强关注掌子面和初支变化，待清理完毕后，宜利用洞渣回填反压并采用暗挖的方式通过，处治过程尽量避免雨季施工。</w:t>
      </w:r>
    </w:p>
    <w:p w14:paraId="644DD9DD" w14:textId="77777777" w:rsidR="00274B31" w:rsidRDefault="00B762F4">
      <w:pPr>
        <w:pStyle w:val="afffffffff1"/>
      </w:pPr>
      <w:r>
        <w:rPr>
          <w:rFonts w:hint="eastAsia"/>
        </w:rPr>
        <w:t>已发生涌水突泥等地质灾害严重地段宜进行结构安全、水文长期监测。</w:t>
      </w:r>
    </w:p>
    <w:p w14:paraId="19ABD85E" w14:textId="77777777" w:rsidR="00274B31" w:rsidRDefault="00B762F4">
      <w:pPr>
        <w:pStyle w:val="affd"/>
        <w:spacing w:before="156" w:after="156"/>
      </w:pPr>
      <w:bookmarkStart w:id="105" w:name="_Toc168517172"/>
      <w:bookmarkStart w:id="106" w:name="_Toc168517206"/>
      <w:bookmarkStart w:id="107" w:name="_Toc168991252"/>
      <w:bookmarkStart w:id="108" w:name="_Toc168944357"/>
      <w:bookmarkStart w:id="109" w:name="_Toc170133235"/>
      <w:r>
        <w:rPr>
          <w:rFonts w:hint="eastAsia"/>
        </w:rPr>
        <w:t>地下暗河</w:t>
      </w:r>
      <w:bookmarkEnd w:id="105"/>
      <w:bookmarkEnd w:id="106"/>
      <w:bookmarkEnd w:id="107"/>
      <w:bookmarkEnd w:id="108"/>
      <w:bookmarkEnd w:id="109"/>
    </w:p>
    <w:p w14:paraId="709842E5" w14:textId="77777777" w:rsidR="00274B31" w:rsidRDefault="00B762F4">
      <w:pPr>
        <w:pStyle w:val="afffffffff1"/>
        <w:ind w:right="100"/>
      </w:pPr>
      <w:r>
        <w:rPr>
          <w:rFonts w:hint="eastAsia"/>
        </w:rPr>
        <w:t>隧道附近存在暗河时，应论证暗河对隧道施工及运营安全的影响。</w:t>
      </w:r>
    </w:p>
    <w:p w14:paraId="1C4B469A" w14:textId="77777777" w:rsidR="00274B31" w:rsidRDefault="00B762F4">
      <w:pPr>
        <w:pStyle w:val="afffffffff1"/>
        <w:ind w:right="100"/>
      </w:pPr>
      <w:r>
        <w:rPr>
          <w:rFonts w:hint="eastAsia"/>
        </w:rPr>
        <w:t>隧道揭穿暗河时可根据隧道与暗河的位置关系选择适宜的处治方法，并符合下列规定：</w:t>
      </w:r>
    </w:p>
    <w:p w14:paraId="0EE03BB8" w14:textId="748DE08E" w:rsidR="00274B31" w:rsidRDefault="00B762F4">
      <w:pPr>
        <w:pStyle w:val="af5"/>
        <w:numPr>
          <w:ilvl w:val="0"/>
          <w:numId w:val="44"/>
        </w:numPr>
      </w:pPr>
      <w:r>
        <w:rPr>
          <w:rFonts w:hint="eastAsia"/>
        </w:rPr>
        <w:t>隧道底高程高于</w:t>
      </w:r>
      <w:proofErr w:type="gramStart"/>
      <w:r>
        <w:rPr>
          <w:rFonts w:hint="eastAsia"/>
        </w:rPr>
        <w:t>暗河洪痕时</w:t>
      </w:r>
      <w:proofErr w:type="gramEnd"/>
      <w:r>
        <w:rPr>
          <w:rFonts w:hint="eastAsia"/>
        </w:rPr>
        <w:t>，宜保持暗河的天然状态，采用涵洞、桥梁跨越</w:t>
      </w:r>
      <w:r w:rsidR="00012F05">
        <w:rPr>
          <w:rFonts w:hint="eastAsia"/>
        </w:rPr>
        <w:t>；</w:t>
      </w:r>
    </w:p>
    <w:p w14:paraId="4B5FB70B" w14:textId="77777777" w:rsidR="00274B31" w:rsidRDefault="00B762F4">
      <w:pPr>
        <w:pStyle w:val="af5"/>
      </w:pPr>
      <w:r>
        <w:rPr>
          <w:rFonts w:hint="eastAsia"/>
        </w:rPr>
        <w:t>隧道底高程不高于</w:t>
      </w:r>
      <w:proofErr w:type="gramStart"/>
      <w:r>
        <w:rPr>
          <w:rFonts w:hint="eastAsia"/>
        </w:rPr>
        <w:t>暗河洪痕时</w:t>
      </w:r>
      <w:proofErr w:type="gramEnd"/>
      <w:r>
        <w:rPr>
          <w:rFonts w:hint="eastAsia"/>
        </w:rPr>
        <w:t>，可采用渡槽、倒虹吸、泄水洞等导流构筑物。</w:t>
      </w:r>
    </w:p>
    <w:p w14:paraId="31FDF97D" w14:textId="77777777" w:rsidR="00274B31" w:rsidRDefault="00B762F4">
      <w:pPr>
        <w:pStyle w:val="afffffffff1"/>
        <w:ind w:right="100"/>
      </w:pPr>
      <w:r>
        <w:rPr>
          <w:rFonts w:hint="eastAsia"/>
        </w:rPr>
        <w:t>隧道下穿或旁侧通过暗河且岩盘厚度不能满足安全要求时，宜加固岩盘或加强支护参数。</w:t>
      </w:r>
    </w:p>
    <w:p w14:paraId="7758F7BD" w14:textId="77777777" w:rsidR="00274B31" w:rsidRDefault="00B762F4">
      <w:pPr>
        <w:pStyle w:val="afffffffff1"/>
        <w:ind w:right="100"/>
      </w:pPr>
      <w:r>
        <w:rPr>
          <w:rFonts w:hint="eastAsia"/>
        </w:rPr>
        <w:t>隧道上跨隐伏暗河且岩盘厚度不能满足安全要求时，可设置梁板、桥等跨越构筑物，或在暗河内设置支墩、护拱、支撑隔墙等措施提高岩盘的稳定性。</w:t>
      </w:r>
    </w:p>
    <w:p w14:paraId="2B250ADE" w14:textId="77777777" w:rsidR="00274B31" w:rsidRDefault="00B762F4">
      <w:pPr>
        <w:pStyle w:val="afffffffff1"/>
        <w:ind w:right="100"/>
      </w:pPr>
      <w:r>
        <w:rPr>
          <w:rFonts w:hint="eastAsia"/>
        </w:rPr>
        <w:t>暗河过水不畅影响隧道施工及运营安全时，宜增设辅助排水通道。</w:t>
      </w:r>
    </w:p>
    <w:p w14:paraId="471EAE34" w14:textId="77777777" w:rsidR="00274B31" w:rsidRDefault="00B762F4">
      <w:pPr>
        <w:pStyle w:val="afffffffff1"/>
        <w:ind w:right="100"/>
      </w:pPr>
      <w:r>
        <w:rPr>
          <w:rFonts w:hint="eastAsia"/>
        </w:rPr>
        <w:t>穿越暗河时隧道应合</w:t>
      </w:r>
      <w:proofErr w:type="gramStart"/>
      <w:r>
        <w:rPr>
          <w:rFonts w:hint="eastAsia"/>
        </w:rPr>
        <w:t>理规划洞</w:t>
      </w:r>
      <w:proofErr w:type="gramEnd"/>
      <w:r>
        <w:rPr>
          <w:rFonts w:hint="eastAsia"/>
        </w:rPr>
        <w:t>内外排水路线和排水防护设施。</w:t>
      </w:r>
    </w:p>
    <w:p w14:paraId="7F0DECA2" w14:textId="77777777" w:rsidR="00274B31" w:rsidRDefault="00B762F4">
      <w:pPr>
        <w:pStyle w:val="affd"/>
        <w:spacing w:before="156" w:after="156"/>
        <w:rPr>
          <w:color w:val="000000" w:themeColor="text1"/>
        </w:rPr>
      </w:pPr>
      <w:bookmarkStart w:id="110" w:name="_Toc168517173"/>
      <w:bookmarkStart w:id="111" w:name="_Toc168517207"/>
      <w:bookmarkStart w:id="112" w:name="_Toc168944358"/>
      <w:bookmarkStart w:id="113" w:name="_Toc168991253"/>
      <w:bookmarkStart w:id="114" w:name="_Toc170133236"/>
      <w:r>
        <w:rPr>
          <w:rFonts w:hint="eastAsia"/>
          <w:color w:val="000000" w:themeColor="text1"/>
        </w:rPr>
        <w:t>冒顶、塌方</w:t>
      </w:r>
      <w:bookmarkEnd w:id="110"/>
      <w:bookmarkEnd w:id="111"/>
      <w:bookmarkEnd w:id="112"/>
      <w:bookmarkEnd w:id="113"/>
      <w:bookmarkEnd w:id="114"/>
    </w:p>
    <w:p w14:paraId="543C0AB2" w14:textId="77777777" w:rsidR="00274B31" w:rsidRDefault="00B762F4">
      <w:pPr>
        <w:pStyle w:val="afffff5"/>
        <w:ind w:firstLine="420"/>
      </w:pPr>
      <w:r>
        <w:rPr>
          <w:rFonts w:hint="eastAsia"/>
        </w:rPr>
        <w:t>岩溶隧道塌方应根据塌方规模、塌腔稳定性等情况确定处治方案，并符合下列规定：</w:t>
      </w:r>
    </w:p>
    <w:p w14:paraId="1E7334A5" w14:textId="79699C57" w:rsidR="00274B31" w:rsidRDefault="00B762F4">
      <w:pPr>
        <w:pStyle w:val="af5"/>
        <w:numPr>
          <w:ilvl w:val="0"/>
          <w:numId w:val="45"/>
        </w:numPr>
      </w:pPr>
      <w:r>
        <w:rPr>
          <w:rFonts w:hint="eastAsia"/>
        </w:rPr>
        <w:t>局部小塌方且经评估塌</w:t>
      </w:r>
      <w:proofErr w:type="gramStart"/>
      <w:r>
        <w:rPr>
          <w:rFonts w:hint="eastAsia"/>
        </w:rPr>
        <w:t>腔较为</w:t>
      </w:r>
      <w:proofErr w:type="gramEnd"/>
      <w:r>
        <w:rPr>
          <w:rFonts w:hint="eastAsia"/>
        </w:rPr>
        <w:t>稳定，应先清除塌方体并采用</w:t>
      </w:r>
      <w:proofErr w:type="gramStart"/>
      <w:r>
        <w:rPr>
          <w:rFonts w:hint="eastAsia"/>
        </w:rPr>
        <w:t>喷射混凝土对塌腔</w:t>
      </w:r>
      <w:proofErr w:type="gramEnd"/>
      <w:r>
        <w:rPr>
          <w:rFonts w:hint="eastAsia"/>
        </w:rPr>
        <w:t>内壁进行防护，待初支施作完毕</w:t>
      </w:r>
      <w:proofErr w:type="gramStart"/>
      <w:r>
        <w:rPr>
          <w:rFonts w:hint="eastAsia"/>
        </w:rPr>
        <w:t>后对塌腔</w:t>
      </w:r>
      <w:proofErr w:type="gramEnd"/>
      <w:r>
        <w:rPr>
          <w:rFonts w:hint="eastAsia"/>
        </w:rPr>
        <w:t>进行泵送混凝土回填</w:t>
      </w:r>
      <w:r w:rsidR="00012F05">
        <w:rPr>
          <w:rFonts w:hint="eastAsia"/>
        </w:rPr>
        <w:t>；</w:t>
      </w:r>
    </w:p>
    <w:p w14:paraId="44B75996" w14:textId="1CB7FDD6" w:rsidR="00274B31" w:rsidRDefault="00B762F4">
      <w:pPr>
        <w:pStyle w:val="af5"/>
      </w:pPr>
      <w:r>
        <w:rPr>
          <w:rFonts w:hint="eastAsia"/>
        </w:rPr>
        <w:t>塌方体为块石，且探明或推断规模较大、塌腔四周围岩较为完整时，应先清除塌方体，采用快速拼装式结构进行落石防护，并在顶部设置一定缓冲材料，保证施工和运营安全</w:t>
      </w:r>
      <w:r w:rsidR="00012F05">
        <w:rPr>
          <w:rFonts w:hint="eastAsia"/>
        </w:rPr>
        <w:t>；</w:t>
      </w:r>
    </w:p>
    <w:p w14:paraId="48F49972" w14:textId="77777777" w:rsidR="00274B31" w:rsidRDefault="00B762F4">
      <w:pPr>
        <w:pStyle w:val="af5"/>
      </w:pPr>
      <w:r>
        <w:rPr>
          <w:rFonts w:hint="eastAsia"/>
        </w:rPr>
        <w:t>如塌方体为粘土、含砂粘土时，待塌方稳定后，应采用先反压</w:t>
      </w:r>
      <w:proofErr w:type="gramStart"/>
      <w:r>
        <w:rPr>
          <w:rFonts w:hint="eastAsia"/>
        </w:rPr>
        <w:t>回填再</w:t>
      </w:r>
      <w:proofErr w:type="gramEnd"/>
      <w:r>
        <w:rPr>
          <w:rFonts w:hint="eastAsia"/>
        </w:rPr>
        <w:t>暗挖的方式通过，施工中根据监控量测数据调整支护参数和预留变形量，及时封闭成环。</w:t>
      </w:r>
    </w:p>
    <w:p w14:paraId="6AAF8EF7" w14:textId="77777777" w:rsidR="00274B31" w:rsidRDefault="00B762F4">
      <w:pPr>
        <w:pStyle w:val="affd"/>
        <w:spacing w:before="156" w:after="156"/>
        <w:rPr>
          <w:color w:val="000000" w:themeColor="text1"/>
        </w:rPr>
      </w:pPr>
      <w:bookmarkStart w:id="115" w:name="_Toc168517208"/>
      <w:bookmarkStart w:id="116" w:name="_Toc168991254"/>
      <w:bookmarkStart w:id="117" w:name="_Toc168944359"/>
      <w:bookmarkStart w:id="118" w:name="_Toc168517174"/>
      <w:bookmarkStart w:id="119" w:name="_Toc170133237"/>
      <w:r>
        <w:rPr>
          <w:rFonts w:hint="eastAsia"/>
          <w:color w:val="000000" w:themeColor="text1"/>
        </w:rPr>
        <w:t>地表变形、沉降、塌陷</w:t>
      </w:r>
      <w:bookmarkEnd w:id="115"/>
      <w:bookmarkEnd w:id="116"/>
      <w:bookmarkEnd w:id="117"/>
      <w:bookmarkEnd w:id="118"/>
      <w:bookmarkEnd w:id="119"/>
    </w:p>
    <w:p w14:paraId="6C0C90CA" w14:textId="77777777" w:rsidR="00274B31" w:rsidRDefault="00B762F4">
      <w:pPr>
        <w:pStyle w:val="afffffffff1"/>
        <w:ind w:right="100"/>
      </w:pPr>
      <w:r>
        <w:rPr>
          <w:rFonts w:hint="eastAsia"/>
        </w:rPr>
        <w:lastRenderedPageBreak/>
        <w:t>当岩溶隧道发生涌水或突泥灾害后，应检查隧道地表岩体或土体的稳定情况。</w:t>
      </w:r>
    </w:p>
    <w:p w14:paraId="391B8746" w14:textId="77777777" w:rsidR="00274B31" w:rsidRDefault="00B762F4">
      <w:pPr>
        <w:pStyle w:val="afffffffff1"/>
        <w:ind w:right="100"/>
      </w:pPr>
      <w:r>
        <w:rPr>
          <w:rFonts w:hint="eastAsia"/>
        </w:rPr>
        <w:t>岩溶地表塌陷应根据隧道埋深、塌陷规模、塌陷周边山体稳定情况等确定处治方案，并符合下列规定：</w:t>
      </w:r>
    </w:p>
    <w:p w14:paraId="702165DD" w14:textId="45023835" w:rsidR="00274B31" w:rsidRDefault="00B762F4">
      <w:pPr>
        <w:pStyle w:val="af5"/>
        <w:numPr>
          <w:ilvl w:val="0"/>
          <w:numId w:val="46"/>
        </w:numPr>
      </w:pPr>
      <w:r>
        <w:rPr>
          <w:rFonts w:hint="eastAsia"/>
        </w:rPr>
        <w:t>地表应用混凝土或粘土回填塌陷体洞穴并压实，并在表层设置隔水层及其上部排水系统防止地表水下渗</w:t>
      </w:r>
      <w:r w:rsidR="00861EEF">
        <w:rPr>
          <w:rFonts w:hint="eastAsia"/>
        </w:rPr>
        <w:t>；</w:t>
      </w:r>
    </w:p>
    <w:p w14:paraId="4C4DBC88" w14:textId="3B587567" w:rsidR="00274B31" w:rsidRDefault="00B762F4">
      <w:pPr>
        <w:pStyle w:val="af5"/>
      </w:pPr>
      <w:r>
        <w:rPr>
          <w:rFonts w:hint="eastAsia"/>
        </w:rPr>
        <w:t>埋深不大时应从地表高压注浆，应掺入速凝剂或采用</w:t>
      </w:r>
      <w:proofErr w:type="gramStart"/>
      <w:r>
        <w:rPr>
          <w:rFonts w:hint="eastAsia"/>
        </w:rPr>
        <w:t>双液浆尽快</w:t>
      </w:r>
      <w:proofErr w:type="gramEnd"/>
      <w:r>
        <w:rPr>
          <w:rFonts w:hint="eastAsia"/>
        </w:rPr>
        <w:t>固结塌陷松散体，避免浆液内水分加剧塌陷体的泥化趋势出现突泥现象</w:t>
      </w:r>
      <w:r w:rsidR="00861EEF">
        <w:rPr>
          <w:rFonts w:hint="eastAsia"/>
        </w:rPr>
        <w:t>；</w:t>
      </w:r>
    </w:p>
    <w:p w14:paraId="5D4680F3" w14:textId="2F054213" w:rsidR="00274B31" w:rsidRDefault="00B762F4">
      <w:pPr>
        <w:pStyle w:val="af5"/>
      </w:pPr>
      <w:r>
        <w:rPr>
          <w:rFonts w:hint="eastAsia"/>
        </w:rPr>
        <w:t>在塌陷</w:t>
      </w:r>
      <w:proofErr w:type="gramStart"/>
      <w:r>
        <w:rPr>
          <w:rFonts w:hint="eastAsia"/>
        </w:rPr>
        <w:t>坑周围应施工</w:t>
      </w:r>
      <w:proofErr w:type="gramEnd"/>
      <w:r>
        <w:rPr>
          <w:rFonts w:hint="eastAsia"/>
        </w:rPr>
        <w:t>截水沟，防止地表水流入导致塌陷规模的扩大和隧道内</w:t>
      </w:r>
      <w:proofErr w:type="gramStart"/>
      <w:r>
        <w:rPr>
          <w:rFonts w:hint="eastAsia"/>
        </w:rPr>
        <w:t>出现涌泥灾害</w:t>
      </w:r>
      <w:proofErr w:type="gramEnd"/>
      <w:r w:rsidR="00861EEF">
        <w:rPr>
          <w:rFonts w:hint="eastAsia"/>
        </w:rPr>
        <w:t>；</w:t>
      </w:r>
    </w:p>
    <w:p w14:paraId="74CDD86B" w14:textId="738BD9B5" w:rsidR="00274B31" w:rsidRDefault="00B762F4">
      <w:pPr>
        <w:pStyle w:val="af5"/>
      </w:pPr>
      <w:r>
        <w:rPr>
          <w:rFonts w:hint="eastAsia"/>
        </w:rPr>
        <w:t>应根据现场调查和计算验证，对因地表塌陷导致的边坡不稳定的情况进行卸载和加固处理</w:t>
      </w:r>
      <w:r w:rsidR="00861EEF">
        <w:rPr>
          <w:rFonts w:hint="eastAsia"/>
        </w:rPr>
        <w:t>；</w:t>
      </w:r>
    </w:p>
    <w:p w14:paraId="17F48187" w14:textId="77777777" w:rsidR="00274B31" w:rsidRDefault="00B762F4">
      <w:pPr>
        <w:pStyle w:val="af5"/>
      </w:pPr>
      <w:r>
        <w:rPr>
          <w:rFonts w:hint="eastAsia"/>
        </w:rPr>
        <w:t>应设置地表沉降监测网点，加强地表塌陷周边区域的沉降监测。</w:t>
      </w:r>
    </w:p>
    <w:p w14:paraId="1A19C6E0" w14:textId="77777777" w:rsidR="00274B31" w:rsidRDefault="00B762F4">
      <w:pPr>
        <w:pStyle w:val="affd"/>
        <w:spacing w:before="156" w:after="156"/>
        <w:rPr>
          <w:color w:val="000000" w:themeColor="text1"/>
        </w:rPr>
      </w:pPr>
      <w:bookmarkStart w:id="120" w:name="_Toc168517209"/>
      <w:bookmarkStart w:id="121" w:name="_Toc168517175"/>
      <w:bookmarkStart w:id="122" w:name="_Toc168991255"/>
      <w:bookmarkStart w:id="123" w:name="_Toc168944360"/>
      <w:bookmarkStart w:id="124" w:name="_Toc170133238"/>
      <w:r>
        <w:rPr>
          <w:rFonts w:hint="eastAsia"/>
          <w:color w:val="000000" w:themeColor="text1"/>
        </w:rPr>
        <w:t>结构变形、沉陷</w:t>
      </w:r>
      <w:bookmarkEnd w:id="120"/>
      <w:bookmarkEnd w:id="121"/>
      <w:bookmarkEnd w:id="122"/>
      <w:bookmarkEnd w:id="123"/>
      <w:bookmarkEnd w:id="124"/>
    </w:p>
    <w:p w14:paraId="69EF4701" w14:textId="77777777" w:rsidR="00274B31" w:rsidRDefault="00B762F4">
      <w:pPr>
        <w:pStyle w:val="afffffffff1"/>
        <w:ind w:right="100"/>
      </w:pPr>
      <w:r>
        <w:rPr>
          <w:rFonts w:hint="eastAsia"/>
        </w:rPr>
        <w:t>岩溶隧道穿越大型富水充填溶洞、</w:t>
      </w:r>
      <w:proofErr w:type="gramStart"/>
      <w:r>
        <w:rPr>
          <w:rFonts w:hint="eastAsia"/>
        </w:rPr>
        <w:t>崩坡积</w:t>
      </w:r>
      <w:proofErr w:type="gramEnd"/>
      <w:r>
        <w:rPr>
          <w:rFonts w:hint="eastAsia"/>
        </w:rPr>
        <w:t>体段施工时，宜通过加强超前支护、初期支护（</w:t>
      </w:r>
      <w:proofErr w:type="gramStart"/>
      <w:r>
        <w:rPr>
          <w:rFonts w:hint="eastAsia"/>
        </w:rPr>
        <w:t>锁脚支护</w:t>
      </w:r>
      <w:proofErr w:type="gramEnd"/>
      <w:r>
        <w:rPr>
          <w:rFonts w:hint="eastAsia"/>
        </w:rPr>
        <w:t>、拱架、拱架纵向连接）等工程措施预防和控制结构发生大变形，并宜采用CRD工法开挖。</w:t>
      </w:r>
    </w:p>
    <w:p w14:paraId="1B83E415" w14:textId="77777777" w:rsidR="00274B31" w:rsidRDefault="00B762F4">
      <w:pPr>
        <w:pStyle w:val="afffffffff1"/>
        <w:ind w:right="100"/>
      </w:pPr>
      <w:r>
        <w:rPr>
          <w:rFonts w:hint="eastAsia"/>
        </w:rPr>
        <w:t>隧道支护结构发生较大变形沉降时，应分析施工安全性，优先撤离人员、设备，并符合以下规定：</w:t>
      </w:r>
    </w:p>
    <w:p w14:paraId="2DD1B0A1" w14:textId="6AA1D220" w:rsidR="00274B31" w:rsidRDefault="00B762F4">
      <w:pPr>
        <w:pStyle w:val="afffffffff1"/>
        <w:numPr>
          <w:ilvl w:val="3"/>
          <w:numId w:val="0"/>
        </w:numPr>
        <w:ind w:firstLineChars="200" w:firstLine="420"/>
      </w:pPr>
      <w:r>
        <w:rPr>
          <w:rFonts w:hint="eastAsia"/>
        </w:rPr>
        <w:t>a）支护变形过快，应采用回填反压措施，并采用10cm～20cm厚喷射砼及时封闭反压变形体外露面</w:t>
      </w:r>
      <w:r w:rsidR="00111487">
        <w:rPr>
          <w:rFonts w:hint="eastAsia"/>
        </w:rPr>
        <w:t>；</w:t>
      </w:r>
    </w:p>
    <w:p w14:paraId="6071D067" w14:textId="77777777" w:rsidR="00274B31" w:rsidRDefault="00B762F4">
      <w:pPr>
        <w:pStyle w:val="afffffffff1"/>
        <w:numPr>
          <w:ilvl w:val="3"/>
          <w:numId w:val="0"/>
        </w:numPr>
        <w:ind w:firstLineChars="200" w:firstLine="420"/>
      </w:pPr>
      <w:r>
        <w:rPr>
          <w:rFonts w:hint="eastAsia"/>
        </w:rPr>
        <w:t>b）初期支护后仍持续变形，应增设临时仰拱，及时稳定围岩，临时仰拱应采用泵送素混凝土方式。</w:t>
      </w:r>
    </w:p>
    <w:p w14:paraId="0954D6F0" w14:textId="77777777" w:rsidR="00274B31" w:rsidRDefault="00B762F4">
      <w:pPr>
        <w:pStyle w:val="afffffffff1"/>
        <w:ind w:right="100"/>
      </w:pPr>
      <w:r>
        <w:rPr>
          <w:rFonts w:hint="eastAsia"/>
        </w:rPr>
        <w:t>当隧道底部发育充填型溶洞或</w:t>
      </w:r>
      <w:proofErr w:type="gramStart"/>
      <w:r>
        <w:rPr>
          <w:rFonts w:hint="eastAsia"/>
        </w:rPr>
        <w:t>位于崩坡积</w:t>
      </w:r>
      <w:proofErr w:type="gramEnd"/>
      <w:r>
        <w:rPr>
          <w:rFonts w:hint="eastAsia"/>
        </w:rPr>
        <w:t>体段，可视情况采用换填、注浆加固、复合地基或桩基等措施进行处治，保证结构稳定。</w:t>
      </w:r>
    </w:p>
    <w:p w14:paraId="16C66EA9" w14:textId="77777777" w:rsidR="00274B31" w:rsidRDefault="00B762F4">
      <w:pPr>
        <w:pStyle w:val="affd"/>
        <w:spacing w:before="156" w:after="156"/>
        <w:rPr>
          <w:color w:val="000000" w:themeColor="text1"/>
        </w:rPr>
      </w:pPr>
      <w:bookmarkStart w:id="125" w:name="_Toc168991256"/>
      <w:bookmarkStart w:id="126" w:name="_Toc168517176"/>
      <w:bookmarkStart w:id="127" w:name="_Toc168517210"/>
      <w:bookmarkStart w:id="128" w:name="_Toc168944361"/>
      <w:bookmarkStart w:id="129" w:name="_Toc170133239"/>
      <w:r>
        <w:rPr>
          <w:rFonts w:hint="eastAsia"/>
          <w:color w:val="000000" w:themeColor="text1"/>
        </w:rPr>
        <w:t>水源枯竭</w:t>
      </w:r>
      <w:bookmarkEnd w:id="125"/>
      <w:bookmarkEnd w:id="126"/>
      <w:bookmarkEnd w:id="127"/>
      <w:bookmarkEnd w:id="128"/>
      <w:bookmarkEnd w:id="129"/>
    </w:p>
    <w:p w14:paraId="55900915" w14:textId="77777777" w:rsidR="00274B31" w:rsidRDefault="00B762F4">
      <w:pPr>
        <w:pStyle w:val="afffffffff1"/>
        <w:ind w:right="100"/>
      </w:pPr>
      <w:r>
        <w:rPr>
          <w:rFonts w:hint="eastAsia"/>
        </w:rPr>
        <w:t>隧道修建揭露涌水岩溶管（通）道时，宜保留或恢复原有泄水通道畅通，不宜采用隧道内排水方式，避免造成原有水源枯竭。</w:t>
      </w:r>
    </w:p>
    <w:p w14:paraId="11B9539B" w14:textId="77777777" w:rsidR="00274B31" w:rsidRDefault="00B762F4">
      <w:pPr>
        <w:pStyle w:val="afffffffff1"/>
        <w:ind w:right="100"/>
        <w:rPr>
          <w:color w:val="000000" w:themeColor="text1"/>
        </w:rPr>
      </w:pPr>
      <w:r>
        <w:rPr>
          <w:rFonts w:hint="eastAsia"/>
          <w:color w:val="000000" w:themeColor="text1"/>
        </w:rPr>
        <w:t>隧道穿越高压富水岩溶区、水环境敏感地段，应采取“以堵为主、限量排放”理念，避免地下水过渡排放造成水资源减少或枯竭。</w:t>
      </w:r>
    </w:p>
    <w:p w14:paraId="0DC92725" w14:textId="77777777" w:rsidR="00274B31" w:rsidRDefault="00B762F4">
      <w:pPr>
        <w:pStyle w:val="affc"/>
        <w:spacing w:before="312" w:after="312"/>
        <w:rPr>
          <w:color w:val="000000" w:themeColor="text1"/>
        </w:rPr>
      </w:pPr>
      <w:bookmarkStart w:id="130" w:name="_Toc168517177"/>
      <w:bookmarkStart w:id="131" w:name="_Toc170133240"/>
      <w:r>
        <w:rPr>
          <w:rFonts w:hint="eastAsia"/>
          <w:color w:val="000000" w:themeColor="text1"/>
        </w:rPr>
        <w:t>施工过程安全管控</w:t>
      </w:r>
      <w:bookmarkEnd w:id="130"/>
      <w:bookmarkEnd w:id="131"/>
    </w:p>
    <w:p w14:paraId="78EF7501" w14:textId="77777777" w:rsidR="00274B31" w:rsidRDefault="00B762F4">
      <w:pPr>
        <w:pStyle w:val="affd"/>
        <w:spacing w:before="156" w:after="156"/>
        <w:rPr>
          <w:color w:val="000000" w:themeColor="text1"/>
        </w:rPr>
      </w:pPr>
      <w:bookmarkStart w:id="132" w:name="_Toc168991258"/>
      <w:bookmarkStart w:id="133" w:name="_Toc168944363"/>
      <w:bookmarkStart w:id="134" w:name="_Toc168517178"/>
      <w:bookmarkStart w:id="135" w:name="_Toc168517212"/>
      <w:bookmarkStart w:id="136" w:name="_Toc170133241"/>
      <w:r>
        <w:rPr>
          <w:rFonts w:hint="eastAsia"/>
          <w:color w:val="000000" w:themeColor="text1"/>
        </w:rPr>
        <w:t>探测隐伏岩溶</w:t>
      </w:r>
      <w:bookmarkEnd w:id="132"/>
      <w:bookmarkEnd w:id="133"/>
      <w:bookmarkEnd w:id="134"/>
      <w:bookmarkEnd w:id="135"/>
      <w:bookmarkEnd w:id="136"/>
    </w:p>
    <w:p w14:paraId="15689AE8" w14:textId="77777777" w:rsidR="00274B31" w:rsidRDefault="00B762F4">
      <w:pPr>
        <w:pStyle w:val="afffffffff1"/>
        <w:rPr>
          <w:b/>
          <w:bCs/>
          <w:color w:val="000000" w:themeColor="text1"/>
        </w:rPr>
      </w:pPr>
      <w:r>
        <w:rPr>
          <w:rFonts w:hint="eastAsia"/>
          <w:color w:val="000000" w:themeColor="text1"/>
        </w:rPr>
        <w:t>岩溶隧道高风险段落应对隐伏岩溶（已开挖但未揭露的岩溶）开展探测工作，分为隧道周边探测和</w:t>
      </w:r>
      <w:proofErr w:type="gramStart"/>
      <w:r>
        <w:rPr>
          <w:rFonts w:hint="eastAsia"/>
          <w:color w:val="000000" w:themeColor="text1"/>
        </w:rPr>
        <w:t>隧底</w:t>
      </w:r>
      <w:proofErr w:type="gramEnd"/>
      <w:r>
        <w:rPr>
          <w:rFonts w:hint="eastAsia"/>
          <w:color w:val="000000" w:themeColor="text1"/>
        </w:rPr>
        <w:t>探测，采用“风枪探孔+物探+钻探”的综合勘探模式。隐伏岩溶的探测工作应符合以下规定：</w:t>
      </w:r>
    </w:p>
    <w:p w14:paraId="690B6D5A" w14:textId="3944718E" w:rsidR="00274B31" w:rsidRDefault="00B762F4">
      <w:pPr>
        <w:pStyle w:val="af5"/>
        <w:numPr>
          <w:ilvl w:val="0"/>
          <w:numId w:val="47"/>
        </w:numPr>
      </w:pPr>
      <w:r>
        <w:rPr>
          <w:rFonts w:hint="eastAsia"/>
        </w:rPr>
        <w:t>采用风枪探孔对</w:t>
      </w:r>
      <w:proofErr w:type="gramStart"/>
      <w:r>
        <w:rPr>
          <w:rFonts w:hint="eastAsia"/>
        </w:rPr>
        <w:t>洞周及隧底</w:t>
      </w:r>
      <w:proofErr w:type="gramEnd"/>
      <w:r>
        <w:rPr>
          <w:rFonts w:hint="eastAsia"/>
        </w:rPr>
        <w:t>隐伏岩溶进行探测时，每个断面应布置10个探孔，分别位于拱顶、左右拱脚、左右边墙中部、左右边墙脚处、</w:t>
      </w:r>
      <w:proofErr w:type="gramStart"/>
      <w:r>
        <w:rPr>
          <w:rFonts w:hint="eastAsia"/>
        </w:rPr>
        <w:t>隧底中线</w:t>
      </w:r>
      <w:proofErr w:type="gramEnd"/>
      <w:r>
        <w:rPr>
          <w:rFonts w:hint="eastAsia"/>
        </w:rPr>
        <w:t>及两侧处。探孔深度应不小于5ｍ，断面纵向间距为5m，发现岩溶异常时应适当加密、加深</w:t>
      </w:r>
      <w:r w:rsidR="00D7127B">
        <w:rPr>
          <w:rFonts w:hint="eastAsia"/>
        </w:rPr>
        <w:t>；</w:t>
      </w:r>
    </w:p>
    <w:p w14:paraId="766F02F0" w14:textId="3154BAA4" w:rsidR="00274B31" w:rsidRDefault="00B762F4">
      <w:pPr>
        <w:pStyle w:val="af5"/>
      </w:pPr>
      <w:r>
        <w:rPr>
          <w:rFonts w:hint="eastAsia"/>
        </w:rPr>
        <w:t>当风枪探孔发现异常情况时，应利用地质雷达等物探手段对隐伏岩溶情况进行探测</w:t>
      </w:r>
      <w:r w:rsidR="00D7127B">
        <w:rPr>
          <w:rFonts w:hint="eastAsia"/>
        </w:rPr>
        <w:t>；</w:t>
      </w:r>
    </w:p>
    <w:p w14:paraId="1BD0AAF3" w14:textId="2DB4BB6F" w:rsidR="00274B31" w:rsidRDefault="00B762F4">
      <w:pPr>
        <w:pStyle w:val="af5"/>
      </w:pPr>
      <w:r>
        <w:rPr>
          <w:rFonts w:hint="eastAsia"/>
        </w:rPr>
        <w:t>当地质雷达结果异常时，应采用径向钻探验证控制，并查明异常体的深度、范围、性质</w:t>
      </w:r>
      <w:r w:rsidR="00D7127B">
        <w:rPr>
          <w:rFonts w:hint="eastAsia"/>
        </w:rPr>
        <w:t>；</w:t>
      </w:r>
    </w:p>
    <w:p w14:paraId="2F3AE633" w14:textId="77777777" w:rsidR="00274B31" w:rsidRDefault="00B762F4">
      <w:pPr>
        <w:pStyle w:val="af5"/>
      </w:pPr>
      <w:proofErr w:type="gramStart"/>
      <w:r>
        <w:rPr>
          <w:rFonts w:hint="eastAsia"/>
        </w:rPr>
        <w:t>隧底钻探</w:t>
      </w:r>
      <w:proofErr w:type="gramEnd"/>
      <w:r>
        <w:rPr>
          <w:rFonts w:hint="eastAsia"/>
        </w:rPr>
        <w:t>的有效深度应大于等于10m，当揭露岩溶等不良地质情况时，钻探深度应穿越岩溶至稳定基岩中不小于5m。</w:t>
      </w:r>
    </w:p>
    <w:p w14:paraId="019DF5AB" w14:textId="77777777" w:rsidR="00274B31" w:rsidRDefault="00B762F4">
      <w:pPr>
        <w:pStyle w:val="afffffffff1"/>
        <w:rPr>
          <w:color w:val="000000" w:themeColor="text1"/>
        </w:rPr>
      </w:pPr>
      <w:r>
        <w:rPr>
          <w:rFonts w:hint="eastAsia"/>
          <w:color w:val="000000" w:themeColor="text1"/>
        </w:rPr>
        <w:t>隐伏岩溶的钻探工作应真实且准确的记录钻探过程，监理人员应对钻探记录的真实性进行签字确认。</w:t>
      </w:r>
    </w:p>
    <w:p w14:paraId="23E64B02" w14:textId="77777777" w:rsidR="00274B31" w:rsidRDefault="00B762F4">
      <w:pPr>
        <w:pStyle w:val="affd"/>
        <w:spacing w:before="156" w:after="156"/>
        <w:rPr>
          <w:color w:val="000000" w:themeColor="text1"/>
        </w:rPr>
      </w:pPr>
      <w:bookmarkStart w:id="137" w:name="_Toc168944364"/>
      <w:bookmarkStart w:id="138" w:name="_Toc168991259"/>
      <w:bookmarkStart w:id="139" w:name="_Toc168517179"/>
      <w:bookmarkStart w:id="140" w:name="_Toc168517213"/>
      <w:bookmarkStart w:id="141" w:name="_Toc153402590"/>
      <w:bookmarkStart w:id="142" w:name="_Toc170133242"/>
      <w:r>
        <w:rPr>
          <w:rFonts w:hint="eastAsia"/>
          <w:color w:val="000000" w:themeColor="text1"/>
        </w:rPr>
        <w:lastRenderedPageBreak/>
        <w:t>开挖与支护</w:t>
      </w:r>
      <w:bookmarkEnd w:id="137"/>
      <w:bookmarkEnd w:id="138"/>
      <w:bookmarkEnd w:id="139"/>
      <w:bookmarkEnd w:id="140"/>
      <w:bookmarkEnd w:id="142"/>
    </w:p>
    <w:p w14:paraId="54D853CF" w14:textId="77777777" w:rsidR="00274B31" w:rsidRDefault="00B762F4">
      <w:pPr>
        <w:pStyle w:val="afffffffff1"/>
        <w:rPr>
          <w:b/>
          <w:bCs/>
          <w:color w:val="000000" w:themeColor="text1"/>
        </w:rPr>
      </w:pPr>
      <w:r>
        <w:rPr>
          <w:rFonts w:hint="eastAsia"/>
          <w:color w:val="000000" w:themeColor="text1"/>
        </w:rPr>
        <w:t>岩溶隧道开挖时应根据半航空瞬变电磁法、超前地质钻探、地质雷达、加深炮孔等成果，在隧道口设立掌子面地质风险警示牌，执行开挖班前交底，提前预警告知施工人员隧道掌子面前方潜在的不良地质和安全风险。</w:t>
      </w:r>
    </w:p>
    <w:p w14:paraId="0A140781" w14:textId="77777777" w:rsidR="00274B31" w:rsidRDefault="00B762F4">
      <w:pPr>
        <w:pStyle w:val="afffffffff1"/>
        <w:rPr>
          <w:color w:val="000000" w:themeColor="text1"/>
        </w:rPr>
      </w:pPr>
      <w:r>
        <w:rPr>
          <w:rFonts w:hint="eastAsia"/>
          <w:color w:val="000000" w:themeColor="text1"/>
        </w:rPr>
        <w:t>岩溶隧道不良地质段爆破开挖应</w:t>
      </w:r>
      <w:proofErr w:type="gramStart"/>
      <w:r>
        <w:rPr>
          <w:rFonts w:hint="eastAsia"/>
          <w:color w:val="000000" w:themeColor="text1"/>
        </w:rPr>
        <w:t>控制单段起爆</w:t>
      </w:r>
      <w:proofErr w:type="gramEnd"/>
      <w:r>
        <w:rPr>
          <w:rFonts w:hint="eastAsia"/>
          <w:color w:val="000000" w:themeColor="text1"/>
        </w:rPr>
        <w:t>药量和总装药量，控制爆破震动。</w:t>
      </w:r>
    </w:p>
    <w:p w14:paraId="3D708CD2" w14:textId="77777777" w:rsidR="00274B31" w:rsidRDefault="00B762F4">
      <w:pPr>
        <w:pStyle w:val="afffffffff1"/>
        <w:rPr>
          <w:color w:val="000000" w:themeColor="text1"/>
        </w:rPr>
      </w:pPr>
      <w:r>
        <w:rPr>
          <w:rFonts w:hint="eastAsia"/>
          <w:color w:val="000000" w:themeColor="text1"/>
        </w:rPr>
        <w:t>岩溶隧道填充物段落应采用侧壁导坑法开挖施工，</w:t>
      </w:r>
      <w:proofErr w:type="gramStart"/>
      <w:r>
        <w:rPr>
          <w:rFonts w:hint="eastAsia"/>
          <w:color w:val="000000" w:themeColor="text1"/>
        </w:rPr>
        <w:t>并施做临时</w:t>
      </w:r>
      <w:proofErr w:type="gramEnd"/>
      <w:r>
        <w:rPr>
          <w:rFonts w:hint="eastAsia"/>
          <w:color w:val="000000" w:themeColor="text1"/>
        </w:rPr>
        <w:t>仰拱。</w:t>
      </w:r>
    </w:p>
    <w:p w14:paraId="21D72D88" w14:textId="77777777" w:rsidR="00274B31" w:rsidRDefault="00B762F4">
      <w:pPr>
        <w:pStyle w:val="afffffffff1"/>
        <w:rPr>
          <w:b/>
          <w:bCs/>
          <w:color w:val="000000" w:themeColor="text1"/>
        </w:rPr>
      </w:pPr>
      <w:r>
        <w:rPr>
          <w:rFonts w:hint="eastAsia"/>
          <w:color w:val="000000" w:themeColor="text1"/>
        </w:rPr>
        <w:t>岩溶隧道软弱围岩段、填充物段、变形塌方段应采用“S5-T”型衬砌支护结构，强力补偿支护不稳定岩体。</w:t>
      </w:r>
    </w:p>
    <w:p w14:paraId="56FA7AB2" w14:textId="77777777" w:rsidR="00274B31" w:rsidRDefault="00B762F4">
      <w:pPr>
        <w:pStyle w:val="afffffffff1"/>
        <w:rPr>
          <w:color w:val="000000" w:themeColor="text1"/>
        </w:rPr>
      </w:pPr>
      <w:r>
        <w:rPr>
          <w:rFonts w:hint="eastAsia"/>
          <w:color w:val="000000" w:themeColor="text1"/>
        </w:rPr>
        <w:t>岩溶隧道不良地质段初期支护喷射混凝土应饱满密实，不得出现背部脱空，初期支护完成后应做空洞检测，空洞处应布管注浆处理。</w:t>
      </w:r>
    </w:p>
    <w:p w14:paraId="6241D2A8" w14:textId="77777777" w:rsidR="00274B31" w:rsidRDefault="00B762F4">
      <w:pPr>
        <w:pStyle w:val="afffffffff1"/>
        <w:rPr>
          <w:color w:val="000000" w:themeColor="text1"/>
        </w:rPr>
      </w:pPr>
      <w:r>
        <w:rPr>
          <w:rFonts w:hint="eastAsia"/>
          <w:color w:val="000000" w:themeColor="text1"/>
        </w:rPr>
        <w:t>岩溶隧道顶板围岩强度或刚度不足时，应采用加强超前支护、径向注浆固结、控制爆破等措施。</w:t>
      </w:r>
    </w:p>
    <w:p w14:paraId="123B68A0" w14:textId="77777777" w:rsidR="00274B31" w:rsidRDefault="00B762F4">
      <w:pPr>
        <w:pStyle w:val="afffffffff1"/>
        <w:rPr>
          <w:color w:val="000000" w:themeColor="text1"/>
        </w:rPr>
      </w:pPr>
      <w:r>
        <w:rPr>
          <w:rFonts w:hint="eastAsia"/>
          <w:color w:val="000000" w:themeColor="text1"/>
        </w:rPr>
        <w:t>岩溶隧道贯通位置</w:t>
      </w:r>
      <w:proofErr w:type="gramStart"/>
      <w:r>
        <w:rPr>
          <w:rFonts w:hint="eastAsia"/>
          <w:color w:val="000000" w:themeColor="text1"/>
        </w:rPr>
        <w:t>不</w:t>
      </w:r>
      <w:proofErr w:type="gramEnd"/>
      <w:r>
        <w:rPr>
          <w:rFonts w:hint="eastAsia"/>
          <w:color w:val="000000" w:themeColor="text1"/>
        </w:rPr>
        <w:t>应选在岩溶、软弱岩层、浅埋偏压等不良地质段。</w:t>
      </w:r>
    </w:p>
    <w:p w14:paraId="0C2983B1" w14:textId="77777777" w:rsidR="00274B31" w:rsidRDefault="00B762F4">
      <w:pPr>
        <w:pStyle w:val="affd"/>
        <w:spacing w:before="156" w:after="156"/>
        <w:rPr>
          <w:color w:val="000000" w:themeColor="text1"/>
        </w:rPr>
      </w:pPr>
      <w:bookmarkStart w:id="143" w:name="_Toc168991260"/>
      <w:bookmarkStart w:id="144" w:name="_Toc168517180"/>
      <w:bookmarkStart w:id="145" w:name="_Toc168944365"/>
      <w:bookmarkStart w:id="146" w:name="_Toc168517214"/>
      <w:bookmarkStart w:id="147" w:name="_Toc170133243"/>
      <w:r>
        <w:rPr>
          <w:rFonts w:hint="eastAsia"/>
          <w:color w:val="000000" w:themeColor="text1"/>
        </w:rPr>
        <w:t>监控量测</w:t>
      </w:r>
      <w:bookmarkEnd w:id="141"/>
      <w:bookmarkEnd w:id="143"/>
      <w:bookmarkEnd w:id="144"/>
      <w:bookmarkEnd w:id="145"/>
      <w:bookmarkEnd w:id="146"/>
      <w:bookmarkEnd w:id="147"/>
    </w:p>
    <w:p w14:paraId="2FADCE4E" w14:textId="77777777" w:rsidR="00274B31" w:rsidRDefault="00B762F4">
      <w:pPr>
        <w:pStyle w:val="afffffffff1"/>
      </w:pPr>
      <w:r>
        <w:rPr>
          <w:rFonts w:hint="eastAsia"/>
        </w:rPr>
        <w:t>岩溶隧道应按设计要求进行监控量测，隧道岩溶填充段、软弱围岩段、浅埋段以及贯通段应宜加强监测频率，并采用隧道自动化监测技术。</w:t>
      </w:r>
    </w:p>
    <w:p w14:paraId="39D0583C" w14:textId="77777777" w:rsidR="00274B31" w:rsidRDefault="00B762F4">
      <w:pPr>
        <w:pStyle w:val="afffffffff1"/>
      </w:pPr>
      <w:r>
        <w:rPr>
          <w:rFonts w:hint="eastAsia"/>
        </w:rPr>
        <w:t>岩溶隧道的监控量测方案应根据施工过程中的岩溶发育情况及时进行调整。</w:t>
      </w:r>
    </w:p>
    <w:p w14:paraId="08D5BDBB" w14:textId="77777777" w:rsidR="00274B31" w:rsidRDefault="00B762F4">
      <w:pPr>
        <w:pStyle w:val="afffffffff1"/>
      </w:pPr>
      <w:r>
        <w:rPr>
          <w:rFonts w:hint="eastAsia"/>
        </w:rPr>
        <w:t>岩溶隧道施工过程中应进行洞内与洞外的监测，洞内监测包括开挖面监测和已支护地段监测两部分，洞外监测包括边仰坡监测和地表监测。</w:t>
      </w:r>
    </w:p>
    <w:p w14:paraId="0ADC70CD" w14:textId="77777777" w:rsidR="00274B31" w:rsidRDefault="00B762F4">
      <w:pPr>
        <w:pStyle w:val="afffffffff1"/>
      </w:pPr>
      <w:r>
        <w:rPr>
          <w:rFonts w:hint="eastAsia"/>
        </w:rPr>
        <w:t>洞壁稳定性较差的大型溶腔，应增设监控量测点。</w:t>
      </w:r>
    </w:p>
    <w:p w14:paraId="45E00EFC" w14:textId="77777777" w:rsidR="00274B31" w:rsidRDefault="00B762F4">
      <w:pPr>
        <w:pStyle w:val="afffffffff1"/>
      </w:pPr>
      <w:r>
        <w:rPr>
          <w:rFonts w:hint="eastAsia"/>
        </w:rPr>
        <w:t>岩溶隧道施工中发现存在隐伏溶洞的段落，施工期间应监测隐伏溶洞段的围岩变形情况。</w:t>
      </w:r>
      <w:r>
        <w:rPr>
          <w:rFonts w:cs="宋体"/>
          <w:lang w:bidi="ar"/>
        </w:rPr>
        <w:t xml:space="preserve"> </w:t>
      </w:r>
    </w:p>
    <w:p w14:paraId="3FABC153" w14:textId="77777777" w:rsidR="00274B31" w:rsidRDefault="00B762F4">
      <w:pPr>
        <w:pStyle w:val="affd"/>
        <w:spacing w:before="156" w:after="156"/>
      </w:pPr>
      <w:bookmarkStart w:id="148" w:name="_Toc168517215"/>
      <w:bookmarkStart w:id="149" w:name="_Toc168991261"/>
      <w:bookmarkStart w:id="150" w:name="_Toc168517181"/>
      <w:bookmarkStart w:id="151" w:name="_Toc168944366"/>
      <w:bookmarkStart w:id="152" w:name="_Toc170133244"/>
      <w:r>
        <w:rPr>
          <w:rFonts w:hint="eastAsia"/>
        </w:rPr>
        <w:t>灾害处治作业安全管控</w:t>
      </w:r>
      <w:bookmarkEnd w:id="148"/>
      <w:bookmarkEnd w:id="149"/>
      <w:bookmarkEnd w:id="150"/>
      <w:bookmarkEnd w:id="151"/>
      <w:bookmarkEnd w:id="152"/>
    </w:p>
    <w:p w14:paraId="3B245695" w14:textId="77777777" w:rsidR="00274B31" w:rsidRDefault="00B762F4">
      <w:pPr>
        <w:pStyle w:val="afffffffff1"/>
        <w:rPr>
          <w:color w:val="000000" w:themeColor="text1"/>
        </w:rPr>
      </w:pPr>
      <w:r>
        <w:rPr>
          <w:rFonts w:hint="eastAsia"/>
          <w:color w:val="000000" w:themeColor="text1"/>
        </w:rPr>
        <w:t>隧道溶洞段应探明溶洞的形状、范围、大小、充填物及地下水等情况后再进入施工处治，施工中应检查溶洞顶部及周边部位，及时处理危石。</w:t>
      </w:r>
    </w:p>
    <w:p w14:paraId="7C1A6C44" w14:textId="77777777" w:rsidR="00274B31" w:rsidRDefault="00B762F4">
      <w:pPr>
        <w:pStyle w:val="afffffffff1"/>
        <w:rPr>
          <w:color w:val="000000" w:themeColor="text1"/>
        </w:rPr>
      </w:pPr>
      <w:r>
        <w:rPr>
          <w:rFonts w:hint="eastAsia"/>
          <w:color w:val="000000" w:themeColor="text1"/>
        </w:rPr>
        <w:t>隧道塌方段、突泥段施工处理时应先反压加固土体清出施工空间，超前支护完成后再进行土体清理，施工中应加强监控量测频率。</w:t>
      </w:r>
    </w:p>
    <w:p w14:paraId="1CB85A40" w14:textId="77777777" w:rsidR="00274B31" w:rsidRDefault="00B762F4">
      <w:pPr>
        <w:pStyle w:val="afffffffff1"/>
        <w:rPr>
          <w:color w:val="000000" w:themeColor="text1"/>
        </w:rPr>
      </w:pPr>
      <w:r>
        <w:rPr>
          <w:rFonts w:hint="eastAsia"/>
          <w:color w:val="000000" w:themeColor="text1"/>
        </w:rPr>
        <w:t>隧道发生地表沉降段施工中应加强初期支护，</w:t>
      </w:r>
      <w:proofErr w:type="gramStart"/>
      <w:r>
        <w:rPr>
          <w:rFonts w:hint="eastAsia"/>
          <w:color w:val="000000" w:themeColor="text1"/>
        </w:rPr>
        <w:t>施做临时</w:t>
      </w:r>
      <w:proofErr w:type="gramEnd"/>
      <w:r>
        <w:rPr>
          <w:rFonts w:hint="eastAsia"/>
          <w:color w:val="000000" w:themeColor="text1"/>
        </w:rPr>
        <w:t>仰拱，缩短开挖进尺，减少施工对围岩的扰动，并加强地表及周围区域的监测。</w:t>
      </w:r>
    </w:p>
    <w:p w14:paraId="676B124E" w14:textId="77777777" w:rsidR="00274B31" w:rsidRDefault="00B762F4">
      <w:pPr>
        <w:pStyle w:val="afffffffff1"/>
        <w:rPr>
          <w:color w:val="000000" w:themeColor="text1"/>
        </w:rPr>
      </w:pPr>
      <w:r>
        <w:rPr>
          <w:rFonts w:hint="eastAsia"/>
          <w:color w:val="000000" w:themeColor="text1"/>
        </w:rPr>
        <w:t>岩溶隧道不良地质灾害处治作业不宜选择在连续降雨或强降雨后立即实施，应静置监测确认围岩或填充物稳定性受降雨影响较小后方可恢复。</w:t>
      </w:r>
    </w:p>
    <w:p w14:paraId="11AA1800" w14:textId="77777777" w:rsidR="00274B31" w:rsidRDefault="00B762F4">
      <w:pPr>
        <w:pStyle w:val="afffffffff1"/>
        <w:rPr>
          <w:b/>
          <w:bCs/>
          <w:color w:val="000000" w:themeColor="text1"/>
        </w:rPr>
      </w:pPr>
      <w:r>
        <w:rPr>
          <w:rFonts w:hint="eastAsia"/>
          <w:color w:val="000000" w:themeColor="text1"/>
        </w:rPr>
        <w:t>岩溶隧道不良地质灾害处治作业时，邻近区域不应进行爆破作业。</w:t>
      </w:r>
    </w:p>
    <w:p w14:paraId="45676D6D" w14:textId="77777777" w:rsidR="00274B31" w:rsidRDefault="00B762F4">
      <w:pPr>
        <w:pStyle w:val="afffffffff1"/>
        <w:rPr>
          <w:b/>
          <w:bCs/>
          <w:color w:val="000000" w:themeColor="text1"/>
        </w:rPr>
      </w:pPr>
      <w:r>
        <w:rPr>
          <w:rFonts w:hint="eastAsia"/>
          <w:color w:val="000000" w:themeColor="text1"/>
        </w:rPr>
        <w:t>隧道发生涌水灾害进行施工处理时应关闭洞内外供电设备，以防漏电事故发生。</w:t>
      </w:r>
    </w:p>
    <w:p w14:paraId="2BDDB5A2" w14:textId="77777777" w:rsidR="00274B31" w:rsidRDefault="00B762F4">
      <w:pPr>
        <w:pStyle w:val="afffffffff1"/>
        <w:rPr>
          <w:b/>
          <w:bCs/>
          <w:color w:val="000000" w:themeColor="text1"/>
        </w:rPr>
      </w:pPr>
      <w:r>
        <w:rPr>
          <w:rFonts w:hint="eastAsia"/>
          <w:color w:val="000000" w:themeColor="text1"/>
        </w:rPr>
        <w:t>岩溶隧道不良地质灾害处治作业时，尽量采用机械化作业，减少作业人员并配备便携式通讯设备。</w:t>
      </w:r>
    </w:p>
    <w:p w14:paraId="738DC2D1" w14:textId="77777777" w:rsidR="00274B31" w:rsidRDefault="00B762F4">
      <w:pPr>
        <w:pStyle w:val="affd"/>
        <w:spacing w:before="156" w:after="156"/>
        <w:rPr>
          <w:color w:val="000000" w:themeColor="text1"/>
        </w:rPr>
      </w:pPr>
      <w:bookmarkStart w:id="153" w:name="_Toc168944367"/>
      <w:bookmarkStart w:id="154" w:name="_Toc168517216"/>
      <w:bookmarkStart w:id="155" w:name="_Toc168991262"/>
      <w:bookmarkStart w:id="156" w:name="_Toc168517182"/>
      <w:bookmarkStart w:id="157" w:name="_Toc170133245"/>
      <w:r>
        <w:rPr>
          <w:rFonts w:hint="eastAsia"/>
          <w:color w:val="000000" w:themeColor="text1"/>
        </w:rPr>
        <w:t>安全步距管理</w:t>
      </w:r>
      <w:bookmarkEnd w:id="153"/>
      <w:bookmarkEnd w:id="154"/>
      <w:bookmarkEnd w:id="155"/>
      <w:bookmarkEnd w:id="156"/>
      <w:bookmarkEnd w:id="157"/>
    </w:p>
    <w:p w14:paraId="2077CA42" w14:textId="63E276D9" w:rsidR="00274B31" w:rsidRDefault="00B762F4">
      <w:pPr>
        <w:pStyle w:val="afffff5"/>
        <w:ind w:firstLine="420"/>
      </w:pPr>
      <w:r>
        <w:rPr>
          <w:rFonts w:hint="eastAsia"/>
        </w:rPr>
        <w:t>岩溶隧道高风险段施工安全步距应按照JTG F90-2015</w:t>
      </w:r>
      <w:r w:rsidR="005749A9">
        <w:rPr>
          <w:rFonts w:hint="eastAsia"/>
        </w:rPr>
        <w:t>中</w:t>
      </w:r>
      <w:r>
        <w:rPr>
          <w:rFonts w:hint="eastAsia"/>
        </w:rPr>
        <w:t>有关规定执行。</w:t>
      </w:r>
    </w:p>
    <w:p w14:paraId="2E97030B" w14:textId="77777777" w:rsidR="00274B31" w:rsidRDefault="00B762F4">
      <w:pPr>
        <w:pStyle w:val="affc"/>
        <w:spacing w:before="312" w:after="312"/>
      </w:pPr>
      <w:bookmarkStart w:id="158" w:name="_Toc168517183"/>
      <w:bookmarkStart w:id="159" w:name="_Toc170133246"/>
      <w:r>
        <w:rPr>
          <w:rFonts w:hint="eastAsia"/>
        </w:rPr>
        <w:t>风险预警</w:t>
      </w:r>
      <w:bookmarkEnd w:id="158"/>
      <w:bookmarkEnd w:id="159"/>
    </w:p>
    <w:p w14:paraId="725C9842" w14:textId="77777777" w:rsidR="00274B31" w:rsidRDefault="00B762F4">
      <w:pPr>
        <w:pStyle w:val="affd"/>
        <w:spacing w:before="156" w:after="156"/>
      </w:pPr>
      <w:bookmarkStart w:id="160" w:name="_Toc168991264"/>
      <w:bookmarkStart w:id="161" w:name="_Toc168944369"/>
      <w:bookmarkStart w:id="162" w:name="_Hlk168944180"/>
      <w:bookmarkStart w:id="163" w:name="_Toc168517184"/>
      <w:bookmarkStart w:id="164" w:name="_Toc168517218"/>
      <w:bookmarkStart w:id="165" w:name="_Toc170133247"/>
      <w:r>
        <w:rPr>
          <w:rFonts w:hint="eastAsia"/>
        </w:rPr>
        <w:t>典型灾害发生预警征兆</w:t>
      </w:r>
      <w:bookmarkEnd w:id="160"/>
      <w:bookmarkEnd w:id="161"/>
      <w:bookmarkEnd w:id="165"/>
    </w:p>
    <w:bookmarkEnd w:id="162"/>
    <w:p w14:paraId="6549FEF4" w14:textId="77777777" w:rsidR="00274B31" w:rsidRDefault="00B762F4">
      <w:pPr>
        <w:pStyle w:val="afffffffff1"/>
      </w:pPr>
      <w:r>
        <w:rPr>
          <w:rFonts w:hint="eastAsia"/>
        </w:rPr>
        <w:lastRenderedPageBreak/>
        <w:t>岩溶隧道施工过程中，可能出现突泥、涌水的危险征兆有：</w:t>
      </w:r>
    </w:p>
    <w:p w14:paraId="62C6D4E5" w14:textId="77777777" w:rsidR="00274B31" w:rsidRDefault="00B762F4">
      <w:pPr>
        <w:pStyle w:val="af5"/>
        <w:numPr>
          <w:ilvl w:val="0"/>
          <w:numId w:val="48"/>
        </w:numPr>
      </w:pPr>
      <w:r>
        <w:rPr>
          <w:rFonts w:hint="eastAsia"/>
        </w:rPr>
        <w:t>炮眼钻孔时出现异常情况，如钻孔中的涌水量剧增，且夹有泥沙或小砾石以及冲洗液和岩粉异常、卡钻等；</w:t>
      </w:r>
    </w:p>
    <w:p w14:paraId="00E23182" w14:textId="77777777" w:rsidR="00274B31" w:rsidRDefault="00B762F4">
      <w:pPr>
        <w:pStyle w:val="af5"/>
      </w:pPr>
      <w:r>
        <w:rPr>
          <w:rFonts w:hint="eastAsia"/>
        </w:rPr>
        <w:t>爆破时出现巨大的回声；</w:t>
      </w:r>
    </w:p>
    <w:p w14:paraId="0091F351" w14:textId="77777777" w:rsidR="00274B31" w:rsidRDefault="00B762F4">
      <w:pPr>
        <w:pStyle w:val="af5"/>
      </w:pPr>
      <w:r>
        <w:rPr>
          <w:rFonts w:hint="eastAsia"/>
        </w:rPr>
        <w:t>掌子面有硬塑状粘土挤出，泥砂流出；</w:t>
      </w:r>
    </w:p>
    <w:p w14:paraId="7A30088B" w14:textId="77777777" w:rsidR="00274B31" w:rsidRDefault="00B762F4">
      <w:pPr>
        <w:pStyle w:val="af5"/>
      </w:pPr>
      <w:r>
        <w:rPr>
          <w:rFonts w:hint="eastAsia"/>
        </w:rPr>
        <w:t>掌子面出现掉块并趋于严重；</w:t>
      </w:r>
    </w:p>
    <w:p w14:paraId="1FC4C8F3" w14:textId="77777777" w:rsidR="00274B31" w:rsidRDefault="00B762F4">
      <w:pPr>
        <w:pStyle w:val="af5"/>
      </w:pPr>
      <w:r>
        <w:rPr>
          <w:rFonts w:hint="eastAsia"/>
        </w:rPr>
        <w:t>出水部位渗流量急剧增大，并</w:t>
      </w:r>
      <w:proofErr w:type="gramStart"/>
      <w:r>
        <w:rPr>
          <w:rFonts w:hint="eastAsia"/>
        </w:rPr>
        <w:t>呈股状</w:t>
      </w:r>
      <w:proofErr w:type="gramEnd"/>
      <w:r>
        <w:rPr>
          <w:rFonts w:hint="eastAsia"/>
        </w:rPr>
        <w:t>；</w:t>
      </w:r>
    </w:p>
    <w:p w14:paraId="5B5DD496" w14:textId="77777777" w:rsidR="00274B31" w:rsidRDefault="00B762F4">
      <w:pPr>
        <w:pStyle w:val="af5"/>
      </w:pPr>
      <w:r>
        <w:rPr>
          <w:rFonts w:hint="eastAsia"/>
        </w:rPr>
        <w:t>裂隙、</w:t>
      </w:r>
      <w:proofErr w:type="gramStart"/>
      <w:r>
        <w:rPr>
          <w:rFonts w:hint="eastAsia"/>
        </w:rPr>
        <w:t>溶隙间</w:t>
      </w:r>
      <w:proofErr w:type="gramEnd"/>
      <w:r>
        <w:rPr>
          <w:rFonts w:hint="eastAsia"/>
        </w:rPr>
        <w:t>出现较多的铁锈或黏土；</w:t>
      </w:r>
    </w:p>
    <w:p w14:paraId="39B1752E" w14:textId="77777777" w:rsidR="00274B31" w:rsidRDefault="00B762F4">
      <w:pPr>
        <w:pStyle w:val="af5"/>
      </w:pPr>
      <w:r>
        <w:rPr>
          <w:rFonts w:hint="eastAsia"/>
        </w:rPr>
        <w:t>岩层明显湿化、软化，或出现淋水现象；</w:t>
      </w:r>
    </w:p>
    <w:p w14:paraId="67E934C2" w14:textId="77777777" w:rsidR="00274B31" w:rsidRDefault="00B762F4">
      <w:pPr>
        <w:pStyle w:val="af5"/>
      </w:pPr>
      <w:r>
        <w:rPr>
          <w:rFonts w:hint="eastAsia"/>
        </w:rPr>
        <w:t>小溶洞出现的频率增加，且多有水流、泥沙或水流痕迹；</w:t>
      </w:r>
    </w:p>
    <w:p w14:paraId="7899E884" w14:textId="77777777" w:rsidR="00274B31" w:rsidRDefault="00B762F4">
      <w:pPr>
        <w:pStyle w:val="af5"/>
      </w:pPr>
      <w:r>
        <w:rPr>
          <w:rFonts w:hint="eastAsia"/>
        </w:rPr>
        <w:t>有哗哗的流水声；</w:t>
      </w:r>
    </w:p>
    <w:p w14:paraId="4379FB53" w14:textId="77777777" w:rsidR="00274B31" w:rsidRDefault="00B762F4">
      <w:pPr>
        <w:pStyle w:val="af5"/>
      </w:pPr>
      <w:r>
        <w:rPr>
          <w:rFonts w:hint="eastAsia"/>
        </w:rPr>
        <w:t>钻孔中有凉风冒出。</w:t>
      </w:r>
    </w:p>
    <w:p w14:paraId="39AB843B" w14:textId="77777777" w:rsidR="00274B31" w:rsidRDefault="00B762F4">
      <w:pPr>
        <w:pStyle w:val="afffffffff1"/>
      </w:pPr>
      <w:r>
        <w:rPr>
          <w:rFonts w:hint="eastAsia"/>
        </w:rPr>
        <w:t>岩溶隧道施工过程中，可能出现支护大变形和塌方的危险征兆有：</w:t>
      </w:r>
    </w:p>
    <w:p w14:paraId="03FCA68D" w14:textId="77777777" w:rsidR="00274B31" w:rsidRDefault="00B762F4">
      <w:pPr>
        <w:pStyle w:val="af5"/>
        <w:numPr>
          <w:ilvl w:val="0"/>
          <w:numId w:val="49"/>
        </w:numPr>
      </w:pPr>
      <w:r>
        <w:rPr>
          <w:rFonts w:hint="eastAsia"/>
        </w:rPr>
        <w:t>拱顶岩石开裂，裂缝旁有岩粉喷出或洞内无故尘土飞扬；</w:t>
      </w:r>
    </w:p>
    <w:p w14:paraId="0E8E1DE8" w14:textId="77777777" w:rsidR="00274B31" w:rsidRDefault="00B762F4">
      <w:pPr>
        <w:pStyle w:val="af5"/>
      </w:pPr>
      <w:r>
        <w:rPr>
          <w:rFonts w:hint="eastAsia"/>
        </w:rPr>
        <w:t>通过变形监测数据发现，掌子面后部初支变形增大，并有喷射混凝土开裂发展甚至剥落现象，支撑拱架变形或发生声响；</w:t>
      </w:r>
    </w:p>
    <w:p w14:paraId="7D1E06F9" w14:textId="77777777" w:rsidR="00274B31" w:rsidRDefault="00B762F4">
      <w:pPr>
        <w:pStyle w:val="af5"/>
      </w:pPr>
      <w:r>
        <w:rPr>
          <w:rFonts w:hint="eastAsia"/>
        </w:rPr>
        <w:t>拱顶</w:t>
      </w:r>
      <w:proofErr w:type="gramStart"/>
      <w:r>
        <w:rPr>
          <w:rFonts w:hint="eastAsia"/>
        </w:rPr>
        <w:t>岩石掉快或</w:t>
      </w:r>
      <w:proofErr w:type="gramEnd"/>
      <w:r>
        <w:rPr>
          <w:rFonts w:hint="eastAsia"/>
        </w:rPr>
        <w:t>裂缝逐渐扩大；</w:t>
      </w:r>
    </w:p>
    <w:p w14:paraId="03FE796B" w14:textId="77777777" w:rsidR="00274B31" w:rsidRDefault="00B762F4">
      <w:pPr>
        <w:pStyle w:val="af5"/>
      </w:pPr>
      <w:r>
        <w:rPr>
          <w:rFonts w:hint="eastAsia"/>
        </w:rPr>
        <w:t>干燥围岩突然涌水等。</w:t>
      </w:r>
    </w:p>
    <w:p w14:paraId="5484B431" w14:textId="77777777" w:rsidR="00274B31" w:rsidRDefault="00B762F4">
      <w:pPr>
        <w:pStyle w:val="afffffffff1"/>
      </w:pPr>
      <w:r>
        <w:rPr>
          <w:rFonts w:hint="eastAsia"/>
        </w:rPr>
        <w:t>岩溶隧道施工过程中，可能出现地下暗河的危险征兆有：</w:t>
      </w:r>
    </w:p>
    <w:p w14:paraId="0201B018" w14:textId="77777777" w:rsidR="00274B31" w:rsidRDefault="00B762F4">
      <w:pPr>
        <w:pStyle w:val="af5"/>
        <w:numPr>
          <w:ilvl w:val="0"/>
          <w:numId w:val="50"/>
        </w:numPr>
      </w:pPr>
      <w:r>
        <w:rPr>
          <w:rFonts w:hint="eastAsia"/>
        </w:rPr>
        <w:t>掌子面出现大面积夹泥、滴水或淋水；</w:t>
      </w:r>
    </w:p>
    <w:p w14:paraId="15CD389A" w14:textId="77777777" w:rsidR="00274B31" w:rsidRDefault="00B762F4">
      <w:pPr>
        <w:pStyle w:val="af5"/>
      </w:pPr>
      <w:r>
        <w:rPr>
          <w:rFonts w:hint="eastAsia"/>
        </w:rPr>
        <w:t>掌子面背后有明显流水回声；</w:t>
      </w:r>
    </w:p>
    <w:p w14:paraId="7D01220B" w14:textId="77777777" w:rsidR="00274B31" w:rsidRDefault="00B762F4">
      <w:pPr>
        <w:pStyle w:val="af5"/>
      </w:pPr>
      <w:r>
        <w:rPr>
          <w:rFonts w:hint="eastAsia"/>
        </w:rPr>
        <w:t>隧道围岩裂隙水明显增多。</w:t>
      </w:r>
    </w:p>
    <w:p w14:paraId="2F83F662" w14:textId="77777777" w:rsidR="00274B31" w:rsidRDefault="00B762F4">
      <w:pPr>
        <w:pStyle w:val="affd"/>
        <w:spacing w:before="156" w:after="156"/>
      </w:pPr>
      <w:bookmarkStart w:id="166" w:name="_Toc168944370"/>
      <w:bookmarkStart w:id="167" w:name="_Toc168991265"/>
      <w:bookmarkStart w:id="168" w:name="_Toc170133248"/>
      <w:r>
        <w:rPr>
          <w:rFonts w:hint="eastAsia"/>
        </w:rPr>
        <w:t>灾害预警措施</w:t>
      </w:r>
      <w:bookmarkEnd w:id="163"/>
      <w:bookmarkEnd w:id="164"/>
      <w:bookmarkEnd w:id="166"/>
      <w:bookmarkEnd w:id="167"/>
      <w:bookmarkEnd w:id="168"/>
    </w:p>
    <w:p w14:paraId="748FE723" w14:textId="77777777" w:rsidR="00274B31" w:rsidRDefault="00B762F4">
      <w:pPr>
        <w:pStyle w:val="afffffffff1"/>
        <w:rPr>
          <w:color w:val="000000" w:themeColor="text1"/>
        </w:rPr>
      </w:pPr>
      <w:r>
        <w:rPr>
          <w:rFonts w:hint="eastAsia"/>
          <w:color w:val="000000" w:themeColor="text1"/>
        </w:rPr>
        <w:t>岩溶隧道施工过程中应及时搜集并分析施工组织、施工工序、监控量测数据、超前地质预报、超前探孔等相关情况，参建各方应建立有效沟通方式（例如QQ、</w:t>
      </w:r>
      <w:proofErr w:type="gramStart"/>
      <w:r>
        <w:rPr>
          <w:rFonts w:hint="eastAsia"/>
          <w:color w:val="000000" w:themeColor="text1"/>
        </w:rPr>
        <w:t>微信隧道</w:t>
      </w:r>
      <w:proofErr w:type="gramEnd"/>
      <w:r>
        <w:rPr>
          <w:rFonts w:hint="eastAsia"/>
          <w:color w:val="000000" w:themeColor="text1"/>
        </w:rPr>
        <w:t>管控群），施工期间每日按时报送掌子面照片，并针对可能出现的施工安全灾害及时做出响应。</w:t>
      </w:r>
    </w:p>
    <w:p w14:paraId="4FA32C3D" w14:textId="77777777" w:rsidR="00274B31" w:rsidRDefault="00B762F4">
      <w:pPr>
        <w:pStyle w:val="afffffffff1"/>
        <w:rPr>
          <w:color w:val="000000" w:themeColor="text1"/>
        </w:rPr>
      </w:pPr>
      <w:r>
        <w:rPr>
          <w:rFonts w:hint="eastAsia"/>
          <w:color w:val="000000" w:themeColor="text1"/>
        </w:rPr>
        <w:t>岩溶隧道不良地质段，应加强洞内工作面照明亮度，掌子面开挖、拱架安装、喷射混凝土等关键作业工序的照明亮度不应低于一般办公室标准照明亮度（≥300Lx）。</w:t>
      </w:r>
    </w:p>
    <w:p w14:paraId="41E50A2F" w14:textId="77777777" w:rsidR="00274B31" w:rsidRDefault="00B762F4">
      <w:pPr>
        <w:pStyle w:val="afffffffff1"/>
        <w:rPr>
          <w:b/>
          <w:bCs/>
          <w:color w:val="000000" w:themeColor="text1"/>
        </w:rPr>
      </w:pPr>
      <w:r>
        <w:rPr>
          <w:rFonts w:hint="eastAsia"/>
          <w:color w:val="000000" w:themeColor="text1"/>
        </w:rPr>
        <w:t>岩溶隧道应建立掌子面专职预警观察员制度，配备2名专职预警观察员在隧道不良地质段落施工时观察、</w:t>
      </w:r>
      <w:proofErr w:type="gramStart"/>
      <w:r>
        <w:rPr>
          <w:rFonts w:hint="eastAsia"/>
          <w:color w:val="000000" w:themeColor="text1"/>
        </w:rPr>
        <w:t>研</w:t>
      </w:r>
      <w:proofErr w:type="gramEnd"/>
      <w:r>
        <w:rPr>
          <w:rFonts w:hint="eastAsia"/>
          <w:color w:val="000000" w:themeColor="text1"/>
        </w:rPr>
        <w:t>判掌子面和初支结构情况，出现异常及时将人员撤离至安全范围。</w:t>
      </w:r>
    </w:p>
    <w:p w14:paraId="0AC487BE" w14:textId="77777777" w:rsidR="00274B31" w:rsidRDefault="00B762F4">
      <w:pPr>
        <w:pStyle w:val="afffffffff1"/>
        <w:rPr>
          <w:color w:val="000000" w:themeColor="text1"/>
        </w:rPr>
      </w:pPr>
      <w:r>
        <w:rPr>
          <w:rFonts w:hint="eastAsia"/>
          <w:color w:val="000000" w:themeColor="text1"/>
        </w:rPr>
        <w:t>岩溶隧道施工宜优化作业时间，合理调整施工工序，宜避开夜间0点至凌晨6点的疲劳作业时段。</w:t>
      </w:r>
    </w:p>
    <w:p w14:paraId="30982F42" w14:textId="77777777" w:rsidR="00274B31" w:rsidRDefault="00B762F4">
      <w:pPr>
        <w:pStyle w:val="affd"/>
        <w:spacing w:before="156" w:after="156"/>
        <w:rPr>
          <w:color w:val="000000" w:themeColor="text1"/>
        </w:rPr>
      </w:pPr>
      <w:bookmarkStart w:id="169" w:name="_Toc168517219"/>
      <w:bookmarkStart w:id="170" w:name="_Toc168991266"/>
      <w:bookmarkStart w:id="171" w:name="_Toc168944371"/>
      <w:bookmarkStart w:id="172" w:name="_Toc168517185"/>
      <w:bookmarkStart w:id="173" w:name="_Toc170133249"/>
      <w:r>
        <w:rPr>
          <w:rFonts w:hint="eastAsia"/>
          <w:color w:val="000000" w:themeColor="text1"/>
        </w:rPr>
        <w:t>灾害预警设施</w:t>
      </w:r>
      <w:bookmarkEnd w:id="169"/>
      <w:bookmarkEnd w:id="170"/>
      <w:bookmarkEnd w:id="171"/>
      <w:bookmarkEnd w:id="172"/>
      <w:bookmarkEnd w:id="173"/>
    </w:p>
    <w:p w14:paraId="5959C965" w14:textId="77777777" w:rsidR="00274B31" w:rsidRDefault="00B762F4">
      <w:pPr>
        <w:pStyle w:val="afffffffff1"/>
      </w:pPr>
      <w:r>
        <w:rPr>
          <w:rFonts w:hint="eastAsia"/>
        </w:rPr>
        <w:t>岩溶隧道施工期洞内应具备</w:t>
      </w:r>
      <w:r>
        <w:rPr>
          <w:rFonts w:hAnsi="宋体" w:cs="黑体" w:hint="eastAsia"/>
          <w:color w:val="000000" w:themeColor="text1"/>
          <w:szCs w:val="18"/>
        </w:rPr>
        <w:t>无线通信系统、</w:t>
      </w:r>
      <w:r>
        <w:rPr>
          <w:rFonts w:hint="eastAsia"/>
          <w:color w:val="000000" w:themeColor="text1"/>
        </w:rPr>
        <w:t>声光报警系统、</w:t>
      </w:r>
      <w:r>
        <w:rPr>
          <w:rFonts w:hAnsi="宋体" w:cs="黑体" w:hint="eastAsia"/>
          <w:color w:val="000000" w:themeColor="text1"/>
          <w:szCs w:val="18"/>
        </w:rPr>
        <w:t>视频监控系统</w:t>
      </w:r>
      <w:r>
        <w:rPr>
          <w:rFonts w:hint="eastAsia"/>
        </w:rPr>
        <w:t>等灾害预警设施，设施应由专人负责维护管理，实现洞内通信及预警信号全覆盖。</w:t>
      </w:r>
    </w:p>
    <w:p w14:paraId="64902066" w14:textId="77777777" w:rsidR="00274B31" w:rsidRDefault="00B762F4">
      <w:pPr>
        <w:pStyle w:val="afffffffff1"/>
      </w:pPr>
      <w:r>
        <w:rPr>
          <w:rFonts w:hint="eastAsia"/>
        </w:rPr>
        <w:t>岩溶隧道</w:t>
      </w:r>
      <w:proofErr w:type="gramStart"/>
      <w:r>
        <w:rPr>
          <w:rFonts w:hint="eastAsia"/>
        </w:rPr>
        <w:t>不良地质段宜采用</w:t>
      </w:r>
      <w:proofErr w:type="gramEnd"/>
      <w:r>
        <w:rPr>
          <w:rFonts w:hint="eastAsia"/>
        </w:rPr>
        <w:t>隧道自动化监测预警技术对初期支护结构进行应变和应力监测。</w:t>
      </w:r>
    </w:p>
    <w:p w14:paraId="0837DACD" w14:textId="77777777" w:rsidR="00274B31" w:rsidRDefault="00B762F4">
      <w:pPr>
        <w:pStyle w:val="affc"/>
        <w:spacing w:before="312" w:after="312"/>
        <w:rPr>
          <w:color w:val="000000" w:themeColor="text1"/>
        </w:rPr>
      </w:pPr>
      <w:bookmarkStart w:id="174" w:name="_Toc153402593"/>
      <w:bookmarkStart w:id="175" w:name="_Toc168517186"/>
      <w:bookmarkStart w:id="176" w:name="_Toc170133250"/>
      <w:r>
        <w:rPr>
          <w:rFonts w:hint="eastAsia"/>
          <w:color w:val="000000" w:themeColor="text1"/>
        </w:rPr>
        <w:t>逃生应急与抢险救援</w:t>
      </w:r>
      <w:bookmarkEnd w:id="174"/>
      <w:bookmarkEnd w:id="175"/>
      <w:bookmarkEnd w:id="176"/>
    </w:p>
    <w:p w14:paraId="61D1939B" w14:textId="77777777" w:rsidR="00274B31" w:rsidRDefault="00B762F4">
      <w:pPr>
        <w:pStyle w:val="affd"/>
        <w:spacing w:before="156" w:after="156"/>
        <w:rPr>
          <w:color w:val="000000" w:themeColor="text1"/>
        </w:rPr>
      </w:pPr>
      <w:bookmarkStart w:id="177" w:name="_Toc168517187"/>
      <w:bookmarkStart w:id="178" w:name="_Toc168991268"/>
      <w:bookmarkStart w:id="179" w:name="_Toc168944373"/>
      <w:bookmarkStart w:id="180" w:name="_Toc168517221"/>
      <w:bookmarkStart w:id="181" w:name="_Toc153402594"/>
      <w:bookmarkStart w:id="182" w:name="_Toc170133251"/>
      <w:r>
        <w:rPr>
          <w:rFonts w:hint="eastAsia"/>
          <w:color w:val="000000" w:themeColor="text1"/>
        </w:rPr>
        <w:t>一般规定</w:t>
      </w:r>
      <w:bookmarkEnd w:id="177"/>
      <w:bookmarkEnd w:id="178"/>
      <w:bookmarkEnd w:id="179"/>
      <w:bookmarkEnd w:id="180"/>
      <w:bookmarkEnd w:id="182"/>
    </w:p>
    <w:p w14:paraId="401896CC" w14:textId="77777777" w:rsidR="00274B31" w:rsidRDefault="00B762F4">
      <w:pPr>
        <w:pStyle w:val="afffffffff1"/>
      </w:pPr>
      <w:r>
        <w:rPr>
          <w:rFonts w:hint="eastAsia"/>
        </w:rPr>
        <w:lastRenderedPageBreak/>
        <w:t>岩溶隧道施工前施工单位应编制有关现场应急处置方案，配备应急物资，并定期组织相关人员进行应急培训和演练。</w:t>
      </w:r>
    </w:p>
    <w:p w14:paraId="0A5DE2C2" w14:textId="77777777" w:rsidR="00274B31" w:rsidRDefault="00B762F4">
      <w:pPr>
        <w:pStyle w:val="afffffffff1"/>
      </w:pPr>
      <w:r>
        <w:rPr>
          <w:rFonts w:hint="eastAsia"/>
        </w:rPr>
        <w:t>岩溶隧道施工前应对不良地质高风险段落的安全技术要求、风险情况以及应急处置措施等进行详实的技术交底，确保各级管理人员及施工班组掌握要点。</w:t>
      </w:r>
    </w:p>
    <w:p w14:paraId="4ED0ED5D" w14:textId="77777777" w:rsidR="00274B31" w:rsidRDefault="00B762F4">
      <w:pPr>
        <w:pStyle w:val="afffffffff1"/>
      </w:pPr>
      <w:r>
        <w:rPr>
          <w:rFonts w:hint="eastAsia"/>
        </w:rPr>
        <w:t>岩溶隧道突泥涌水高风险</w:t>
      </w:r>
      <w:proofErr w:type="gramStart"/>
      <w:r>
        <w:rPr>
          <w:rFonts w:hint="eastAsia"/>
        </w:rPr>
        <w:t>段必要</w:t>
      </w:r>
      <w:proofErr w:type="gramEnd"/>
      <w:r>
        <w:rPr>
          <w:rFonts w:hint="eastAsia"/>
        </w:rPr>
        <w:t>时可就近增设横向逃生通道。</w:t>
      </w:r>
    </w:p>
    <w:p w14:paraId="402EEE2A" w14:textId="77777777" w:rsidR="00274B31" w:rsidRDefault="00B762F4">
      <w:pPr>
        <w:pStyle w:val="affd"/>
        <w:spacing w:before="156" w:after="156"/>
        <w:rPr>
          <w:color w:val="000000" w:themeColor="text1"/>
        </w:rPr>
      </w:pPr>
      <w:bookmarkStart w:id="183" w:name="_Toc168944374"/>
      <w:bookmarkStart w:id="184" w:name="_Toc168517222"/>
      <w:bookmarkStart w:id="185" w:name="_Toc168991269"/>
      <w:bookmarkStart w:id="186" w:name="_Toc168517188"/>
      <w:bookmarkStart w:id="187" w:name="_Toc170133252"/>
      <w:r>
        <w:rPr>
          <w:rFonts w:hint="eastAsia"/>
          <w:color w:val="000000" w:themeColor="text1"/>
        </w:rPr>
        <w:t>逃生与应急</w:t>
      </w:r>
      <w:bookmarkEnd w:id="181"/>
      <w:bookmarkEnd w:id="183"/>
      <w:bookmarkEnd w:id="184"/>
      <w:bookmarkEnd w:id="185"/>
      <w:bookmarkEnd w:id="186"/>
      <w:bookmarkEnd w:id="187"/>
    </w:p>
    <w:p w14:paraId="637391E1" w14:textId="77777777" w:rsidR="00274B31" w:rsidRDefault="00B762F4">
      <w:pPr>
        <w:pStyle w:val="afffffffff1"/>
        <w:rPr>
          <w:color w:val="000000" w:themeColor="text1"/>
        </w:rPr>
      </w:pPr>
      <w:r>
        <w:rPr>
          <w:rFonts w:hint="eastAsia"/>
          <w:color w:val="000000" w:themeColor="text1"/>
        </w:rPr>
        <w:t>岩溶隧道施工期间应配备应急救援机械设备、监测仪器、堵漏和清洗消毒材料、交通工具、个体防护设备、医疗设备和药品、生活保障和救援物资等，应进行定期检查、维护和更新。</w:t>
      </w:r>
    </w:p>
    <w:p w14:paraId="63B04FA9" w14:textId="77777777" w:rsidR="00274B31" w:rsidRDefault="00B762F4">
      <w:pPr>
        <w:pStyle w:val="afffffffff1"/>
        <w:rPr>
          <w:color w:val="000000" w:themeColor="text1"/>
        </w:rPr>
      </w:pPr>
      <w:r>
        <w:rPr>
          <w:rFonts w:hint="eastAsia"/>
          <w:color w:val="000000" w:themeColor="text1"/>
        </w:rPr>
        <w:t>岩溶隧道施工前应</w:t>
      </w:r>
      <w:r>
        <w:rPr>
          <w:color w:val="000000" w:themeColor="text1"/>
        </w:rPr>
        <w:t>规划</w:t>
      </w:r>
      <w:r>
        <w:rPr>
          <w:rFonts w:hint="eastAsia"/>
          <w:color w:val="000000" w:themeColor="text1"/>
        </w:rPr>
        <w:t>及平整好</w:t>
      </w:r>
      <w:r>
        <w:rPr>
          <w:color w:val="000000" w:themeColor="text1"/>
        </w:rPr>
        <w:t>逃生路线，并在隧道适当位置设置避难、急救场所，避难处应准备足够数量的逃生设备、救护器械和生活保障品等</w:t>
      </w:r>
      <w:r>
        <w:rPr>
          <w:rFonts w:hint="eastAsia"/>
          <w:color w:val="000000" w:themeColor="text1"/>
        </w:rPr>
        <w:t>。</w:t>
      </w:r>
    </w:p>
    <w:p w14:paraId="7DECE7F3" w14:textId="77777777" w:rsidR="00274B31" w:rsidRDefault="00B762F4">
      <w:pPr>
        <w:pStyle w:val="afffffffff1"/>
        <w:rPr>
          <w:color w:val="000000" w:themeColor="text1"/>
        </w:rPr>
      </w:pPr>
      <w:r>
        <w:rPr>
          <w:rFonts w:hint="eastAsia"/>
          <w:color w:val="000000" w:themeColor="text1"/>
        </w:rPr>
        <w:t>岩溶</w:t>
      </w:r>
      <w:r>
        <w:rPr>
          <w:color w:val="000000" w:themeColor="text1"/>
        </w:rPr>
        <w:t>隧道</w:t>
      </w:r>
      <w:r>
        <w:rPr>
          <w:rFonts w:hint="eastAsia"/>
          <w:color w:val="000000" w:themeColor="text1"/>
        </w:rPr>
        <w:t>施工</w:t>
      </w:r>
      <w:r>
        <w:rPr>
          <w:color w:val="000000" w:themeColor="text1"/>
        </w:rPr>
        <w:t>通风、供水及供电设备应纳入正常工序管理，设专人负责管理。施工过程中应加强通风</w:t>
      </w:r>
      <w:r>
        <w:rPr>
          <w:rFonts w:hint="eastAsia"/>
          <w:color w:val="000000" w:themeColor="text1"/>
        </w:rPr>
        <w:t>、</w:t>
      </w:r>
      <w:r>
        <w:rPr>
          <w:color w:val="000000" w:themeColor="text1"/>
        </w:rPr>
        <w:t>供水</w:t>
      </w:r>
      <w:r>
        <w:rPr>
          <w:rFonts w:hint="eastAsia"/>
          <w:color w:val="000000" w:themeColor="text1"/>
        </w:rPr>
        <w:t>、</w:t>
      </w:r>
      <w:r>
        <w:rPr>
          <w:color w:val="000000" w:themeColor="text1"/>
        </w:rPr>
        <w:t>供电</w:t>
      </w:r>
      <w:r>
        <w:rPr>
          <w:rFonts w:hint="eastAsia"/>
          <w:color w:val="000000" w:themeColor="text1"/>
        </w:rPr>
        <w:t>设备检测，保证设备运行正常</w:t>
      </w:r>
      <w:r>
        <w:rPr>
          <w:color w:val="000000" w:themeColor="text1"/>
        </w:rPr>
        <w:t>，应设置备用设备</w:t>
      </w:r>
      <w:r>
        <w:rPr>
          <w:rFonts w:hint="eastAsia"/>
          <w:color w:val="000000" w:themeColor="text1"/>
        </w:rPr>
        <w:t>及</w:t>
      </w:r>
      <w:r>
        <w:rPr>
          <w:color w:val="000000" w:themeColor="text1"/>
        </w:rPr>
        <w:t>电源</w:t>
      </w:r>
      <w:r>
        <w:rPr>
          <w:rFonts w:hint="eastAsia"/>
          <w:color w:val="000000" w:themeColor="text1"/>
        </w:rPr>
        <w:t>。</w:t>
      </w:r>
    </w:p>
    <w:p w14:paraId="048B4227" w14:textId="77777777" w:rsidR="00274B31" w:rsidRDefault="00B762F4">
      <w:pPr>
        <w:pStyle w:val="afffffffff1"/>
        <w:rPr>
          <w:color w:val="000000" w:themeColor="text1"/>
        </w:rPr>
      </w:pPr>
      <w:r>
        <w:rPr>
          <w:rFonts w:hint="eastAsia"/>
          <w:color w:val="000000" w:themeColor="text1"/>
        </w:rPr>
        <w:t>涌水高风险段的反</w:t>
      </w:r>
      <w:proofErr w:type="gramStart"/>
      <w:r>
        <w:rPr>
          <w:rFonts w:hint="eastAsia"/>
          <w:color w:val="000000" w:themeColor="text1"/>
        </w:rPr>
        <w:t>坡施工端</w:t>
      </w:r>
      <w:proofErr w:type="gramEnd"/>
      <w:r>
        <w:rPr>
          <w:rFonts w:hint="eastAsia"/>
          <w:color w:val="000000" w:themeColor="text1"/>
        </w:rPr>
        <w:t>，电力线</w:t>
      </w:r>
      <w:proofErr w:type="gramStart"/>
      <w:r>
        <w:rPr>
          <w:rFonts w:hint="eastAsia"/>
          <w:color w:val="000000" w:themeColor="text1"/>
        </w:rPr>
        <w:t>缆</w:t>
      </w:r>
      <w:proofErr w:type="gramEnd"/>
      <w:r>
        <w:rPr>
          <w:rFonts w:hint="eastAsia"/>
          <w:color w:val="000000" w:themeColor="text1"/>
        </w:rPr>
        <w:t>敷设及变压器设置应满足涌水条件下负荷要求，并预留一定的负荷富余量</w:t>
      </w:r>
      <w:r>
        <w:rPr>
          <w:color w:val="000000" w:themeColor="text1"/>
        </w:rPr>
        <w:t>。</w:t>
      </w:r>
    </w:p>
    <w:p w14:paraId="6D7582CB" w14:textId="77777777" w:rsidR="00274B31" w:rsidRDefault="00B762F4">
      <w:pPr>
        <w:pStyle w:val="affd"/>
        <w:spacing w:before="156" w:after="156"/>
        <w:rPr>
          <w:color w:val="000000" w:themeColor="text1"/>
        </w:rPr>
      </w:pPr>
      <w:bookmarkStart w:id="188" w:name="_Toc153402595"/>
      <w:bookmarkStart w:id="189" w:name="_Toc168944375"/>
      <w:bookmarkStart w:id="190" w:name="_Toc168517223"/>
      <w:bookmarkStart w:id="191" w:name="_Toc168991270"/>
      <w:bookmarkStart w:id="192" w:name="_Toc168517189"/>
      <w:bookmarkStart w:id="193" w:name="_Toc170133253"/>
      <w:r>
        <w:rPr>
          <w:rFonts w:hint="eastAsia"/>
          <w:color w:val="000000" w:themeColor="text1"/>
        </w:rPr>
        <w:t>抢险与救援</w:t>
      </w:r>
      <w:bookmarkEnd w:id="188"/>
      <w:bookmarkEnd w:id="189"/>
      <w:bookmarkEnd w:id="190"/>
      <w:bookmarkEnd w:id="191"/>
      <w:bookmarkEnd w:id="192"/>
      <w:bookmarkEnd w:id="193"/>
    </w:p>
    <w:p w14:paraId="5027A187" w14:textId="77777777" w:rsidR="00274B31" w:rsidRDefault="00B762F4">
      <w:pPr>
        <w:pStyle w:val="afffffffff1"/>
      </w:pPr>
      <w:r>
        <w:rPr>
          <w:rFonts w:hint="eastAsia"/>
        </w:rPr>
        <w:t>岩溶隧道发生不良地质灾害事故时，抢险及救援工作按照国家及地方有关制度执行。</w:t>
      </w:r>
    </w:p>
    <w:p w14:paraId="1B6C9495" w14:textId="77777777" w:rsidR="00274B31" w:rsidRDefault="00B762F4">
      <w:pPr>
        <w:pStyle w:val="afffffffff1"/>
      </w:pPr>
      <w:r>
        <w:rPr>
          <w:rFonts w:hint="eastAsia"/>
        </w:rPr>
        <w:t>施工单位应与附近医院、消防队及其他救援组织建立正式的互助协议，并做好相应的安排，确保在应急救援中及时得到外部救援力量和资源的援助。</w:t>
      </w:r>
    </w:p>
    <w:p w14:paraId="2F8CD81E" w14:textId="77777777" w:rsidR="00274B31" w:rsidRDefault="00B762F4">
      <w:pPr>
        <w:pStyle w:val="afffffffff1"/>
      </w:pPr>
      <w:r>
        <w:rPr>
          <w:rFonts w:hint="eastAsia"/>
        </w:rPr>
        <w:t>在岩溶隧道不良地质灾害事故处理全过程中，应设置专职人员随时观察塌方、突泥、涌水等情况，及时采取卸载、拦堵、引流等措施，防止发生二次事故。</w:t>
      </w:r>
    </w:p>
    <w:p w14:paraId="494BD562" w14:textId="77777777" w:rsidR="00274B31" w:rsidRDefault="00B762F4">
      <w:pPr>
        <w:pStyle w:val="afffff5"/>
        <w:ind w:firstLineChars="0" w:firstLine="0"/>
        <w:jc w:val="center"/>
      </w:pPr>
      <w:bookmarkStart w:id="194" w:name="BookMark8"/>
      <w:bookmarkEnd w:id="25"/>
      <w:r>
        <w:rPr>
          <w:rFonts w:hint="eastAsia"/>
          <w:noProof/>
        </w:rPr>
        <w:drawing>
          <wp:inline distT="0" distB="0" distL="0" distR="0" wp14:anchorId="1DCBA8B7" wp14:editId="29144508">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94"/>
    </w:p>
    <w:sectPr w:rsidR="00274B31">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BFC98" w14:textId="77777777" w:rsidR="007378DA" w:rsidRDefault="007378DA">
      <w:pPr>
        <w:spacing w:line="240" w:lineRule="auto"/>
      </w:pPr>
      <w:r>
        <w:separator/>
      </w:r>
    </w:p>
  </w:endnote>
  <w:endnote w:type="continuationSeparator" w:id="0">
    <w:p w14:paraId="64AA9B0C" w14:textId="77777777" w:rsidR="007378DA" w:rsidRDefault="007378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C62FB" w14:textId="77777777" w:rsidR="00274B31" w:rsidRDefault="00B762F4">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DFDBD" w14:textId="77777777" w:rsidR="00274B31" w:rsidRDefault="00274B31">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E7F6A" w14:textId="77777777" w:rsidR="00274B31" w:rsidRDefault="00274B31">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F738A" w14:textId="77777777" w:rsidR="00274B31" w:rsidRDefault="00B762F4">
    <w:pPr>
      <w:pStyle w:val="afffff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30510" w14:textId="77777777" w:rsidR="00274B31" w:rsidRDefault="00B762F4">
    <w:pPr>
      <w:pStyle w:val="afffff2"/>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27855" w14:textId="77777777" w:rsidR="00274B31" w:rsidRDefault="00B762F4">
    <w:pPr>
      <w:pStyle w:val="afffff1"/>
    </w:pPr>
    <w:r>
      <w:fldChar w:fldCharType="begin"/>
    </w:r>
    <w:r>
      <w:instrText xml:space="preserve"> PAGE   \* MERGEFORMAT \* MERGEFORMAT </w:instrText>
    </w:r>
    <w:r>
      <w:fldChar w:fldCharType="separate"/>
    </w:r>
    <w: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F3690" w14:textId="77777777" w:rsidR="00274B31" w:rsidRDefault="00B762F4">
    <w:pPr>
      <w:pStyle w:val="afffff2"/>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F9321" w14:textId="77777777" w:rsidR="00274B31" w:rsidRDefault="00B762F4">
    <w:pPr>
      <w:pStyle w:val="afffff1"/>
    </w:pPr>
    <w:r>
      <w:fldChar w:fldCharType="begin"/>
    </w:r>
    <w:r>
      <w:instrText xml:space="preserve"> PAGE   \* MERGEFORMAT \* MERGEFORMAT </w:instrText>
    </w:r>
    <w:r>
      <w:fldChar w:fldCharType="separate"/>
    </w:r>
    <w:r>
      <w:t>10</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E8FB" w14:textId="77777777" w:rsidR="00274B31" w:rsidRDefault="00B762F4">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067B8" w14:textId="77777777" w:rsidR="007378DA" w:rsidRDefault="007378DA">
      <w:pPr>
        <w:spacing w:line="240" w:lineRule="auto"/>
      </w:pPr>
      <w:r>
        <w:separator/>
      </w:r>
    </w:p>
  </w:footnote>
  <w:footnote w:type="continuationSeparator" w:id="0">
    <w:p w14:paraId="5D964337" w14:textId="77777777" w:rsidR="007378DA" w:rsidRDefault="007378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837D7" w14:textId="77777777" w:rsidR="00274B31" w:rsidRDefault="00274B31">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D21C0" w14:textId="77777777" w:rsidR="00274B31" w:rsidRDefault="00B762F4">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77BDF" w14:textId="77777777" w:rsidR="00274B31" w:rsidRDefault="00274B31">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693AB" w14:textId="4BC69F3E" w:rsidR="00274B31" w:rsidRDefault="00B762F4">
    <w:pPr>
      <w:pStyle w:val="afffffb"/>
    </w:pPr>
    <w:r>
      <w:fldChar w:fldCharType="begin"/>
    </w:r>
    <w:r>
      <w:instrText xml:space="preserve"> STYLEREF  标准文件_文件编号 \* MERGEFORMAT </w:instrText>
    </w:r>
    <w:r>
      <w:fldChar w:fldCharType="separate"/>
    </w:r>
    <w:r w:rsidR="004866F4">
      <w:rPr>
        <w:noProof/>
      </w:rPr>
      <w:t>DB 45/T XXXX</w:t>
    </w:r>
    <w:r w:rsidR="004866F4">
      <w:rPr>
        <w:noProof/>
      </w:rPr>
      <w:t>—</w:t>
    </w:r>
    <w:r w:rsidR="004866F4">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322C0" w14:textId="3B6974D8" w:rsidR="00274B31" w:rsidRDefault="00B762F4">
    <w:pPr>
      <w:pStyle w:val="afffffa"/>
    </w:pPr>
    <w:r>
      <w:fldChar w:fldCharType="begin"/>
    </w:r>
    <w:r>
      <w:instrText xml:space="preserve"> STYLEREF  标准文件_文件编号  \* MERGEFORMAT </w:instrText>
    </w:r>
    <w:r>
      <w:fldChar w:fldCharType="separate"/>
    </w:r>
    <w:r w:rsidR="004866F4">
      <w:rPr>
        <w:noProof/>
      </w:rPr>
      <w:t>DB 45/T XXXX</w:t>
    </w:r>
    <w:r w:rsidR="004866F4">
      <w:rPr>
        <w:noProof/>
      </w:rPr>
      <w:t>—</w:t>
    </w:r>
    <w:r w:rsidR="004866F4">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2B9ED" w14:textId="2A4F1897" w:rsidR="00274B31" w:rsidRDefault="00B762F4">
    <w:pPr>
      <w:pStyle w:val="afffffb"/>
    </w:pPr>
    <w:r>
      <w:fldChar w:fldCharType="begin"/>
    </w:r>
    <w:r>
      <w:instrText xml:space="preserve"> STYLEREF  标准文件_文件编号 \* MERGEFORMAT </w:instrText>
    </w:r>
    <w:r>
      <w:fldChar w:fldCharType="separate"/>
    </w:r>
    <w:r w:rsidR="004866F4">
      <w:rPr>
        <w:noProof/>
      </w:rPr>
      <w:t>DB 45/T XXXX</w:t>
    </w:r>
    <w:r w:rsidR="004866F4">
      <w:rPr>
        <w:noProof/>
      </w:rPr>
      <w:t>—</w:t>
    </w:r>
    <w:r w:rsidR="004866F4">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86B4A" w14:textId="46C38BF3" w:rsidR="00274B31" w:rsidRDefault="00B762F4">
    <w:pPr>
      <w:pStyle w:val="afffffa"/>
    </w:pPr>
    <w:r>
      <w:fldChar w:fldCharType="begin"/>
    </w:r>
    <w:r>
      <w:instrText xml:space="preserve"> STYLEREF  标准文件_文件编号  \* MERGEFORMAT </w:instrText>
    </w:r>
    <w:r>
      <w:fldChar w:fldCharType="separate"/>
    </w:r>
    <w:r w:rsidR="004866F4">
      <w:rPr>
        <w:noProof/>
      </w:rPr>
      <w:t>DB 45/T XXXX</w:t>
    </w:r>
    <w:r w:rsidR="004866F4">
      <w:rPr>
        <w:noProof/>
      </w:rPr>
      <w:t>—</w:t>
    </w:r>
    <w:r w:rsidR="004866F4">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FFD90" w14:textId="10986F7A" w:rsidR="00274B31" w:rsidRDefault="00B762F4">
    <w:pPr>
      <w:pStyle w:val="afffffb"/>
    </w:pPr>
    <w:r>
      <w:fldChar w:fldCharType="begin"/>
    </w:r>
    <w:r>
      <w:instrText xml:space="preserve"> STYLEREF  标准文件_文件编号 \* MERGEFORMAT </w:instrText>
    </w:r>
    <w:r>
      <w:fldChar w:fldCharType="separate"/>
    </w:r>
    <w:r w:rsidR="004866F4">
      <w:rPr>
        <w:noProof/>
      </w:rPr>
      <w:t>DB 45/T XXXX</w:t>
    </w:r>
    <w:r w:rsidR="004866F4">
      <w:rPr>
        <w:noProof/>
      </w:rPr>
      <w:t>—</w:t>
    </w:r>
    <w:r w:rsidR="004866F4">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5FD58" w14:textId="398A3752" w:rsidR="00274B31" w:rsidRDefault="00B762F4">
    <w:pPr>
      <w:pStyle w:val="afffffa"/>
    </w:pPr>
    <w:r>
      <w:fldChar w:fldCharType="begin"/>
    </w:r>
    <w:r>
      <w:instrText xml:space="preserve"> STYLEREF  标准文件_文件编号  \* MERGEFORMAT </w:instrText>
    </w:r>
    <w:r>
      <w:fldChar w:fldCharType="separate"/>
    </w:r>
    <w:r w:rsidR="004866F4">
      <w:rPr>
        <w:noProof/>
      </w:rPr>
      <w:t>DB 45/T XXXX</w:t>
    </w:r>
    <w:r w:rsidR="004866F4">
      <w:rPr>
        <w:noProof/>
      </w:rPr>
      <w:t>—</w:t>
    </w:r>
    <w:r w:rsidR="004866F4">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zYDymO7xIfRe7VgTL6dMj5hp0bQqHNb8aX2p+dVAxt6rqHlE7QExTtAmyc6JxuGfpMduWHgG9KyvJAvaNXiQ/Q==" w:salt="hBfLrRwxza8x/DF+O2rGO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E5MzU1MmNmZDA1NGYxZDk5NTUzOTgyZTRlYzJhY2UifQ=="/>
    <w:docVar w:name="KSO_WPS_MARK_KEY" w:val="84c5243a-b0ef-4c2d-bfc0-9743af444878"/>
  </w:docVars>
  <w:rsids>
    <w:rsidRoot w:val="00340BE1"/>
    <w:rsid w:val="0000040A"/>
    <w:rsid w:val="00000A94"/>
    <w:rsid w:val="00001972"/>
    <w:rsid w:val="00001D9A"/>
    <w:rsid w:val="00007B3A"/>
    <w:rsid w:val="000107E0"/>
    <w:rsid w:val="00011FDE"/>
    <w:rsid w:val="00012F05"/>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C0"/>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0577F"/>
    <w:rsid w:val="00111487"/>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542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271C"/>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4B31"/>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4A3"/>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56EB"/>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1152"/>
    <w:rsid w:val="00321C1C"/>
    <w:rsid w:val="003221B4"/>
    <w:rsid w:val="0032258D"/>
    <w:rsid w:val="00322E62"/>
    <w:rsid w:val="00324D13"/>
    <w:rsid w:val="00324D2A"/>
    <w:rsid w:val="00324EDD"/>
    <w:rsid w:val="003331E4"/>
    <w:rsid w:val="00336C64"/>
    <w:rsid w:val="00337162"/>
    <w:rsid w:val="00340BE1"/>
    <w:rsid w:val="003414A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418C"/>
    <w:rsid w:val="00432DAA"/>
    <w:rsid w:val="00434305"/>
    <w:rsid w:val="00435DF7"/>
    <w:rsid w:val="0044083F"/>
    <w:rsid w:val="00441AE7"/>
    <w:rsid w:val="00445574"/>
    <w:rsid w:val="004467FB"/>
    <w:rsid w:val="00452D6B"/>
    <w:rsid w:val="00454484"/>
    <w:rsid w:val="0045517B"/>
    <w:rsid w:val="00462946"/>
    <w:rsid w:val="00463B77"/>
    <w:rsid w:val="00463C7B"/>
    <w:rsid w:val="004644A6"/>
    <w:rsid w:val="004659BD"/>
    <w:rsid w:val="00470775"/>
    <w:rsid w:val="004746B1"/>
    <w:rsid w:val="0047583F"/>
    <w:rsid w:val="00475DE8"/>
    <w:rsid w:val="004776A9"/>
    <w:rsid w:val="00481C44"/>
    <w:rsid w:val="00484936"/>
    <w:rsid w:val="00485C89"/>
    <w:rsid w:val="004866F4"/>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4E5"/>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49A9"/>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B56"/>
    <w:rsid w:val="005E3C18"/>
    <w:rsid w:val="005E6812"/>
    <w:rsid w:val="005E7881"/>
    <w:rsid w:val="005E78E0"/>
    <w:rsid w:val="005F0D9C"/>
    <w:rsid w:val="005F135E"/>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1EE2"/>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1E06"/>
    <w:rsid w:val="006C2079"/>
    <w:rsid w:val="006C5A62"/>
    <w:rsid w:val="006C5D68"/>
    <w:rsid w:val="006C6976"/>
    <w:rsid w:val="006C6DD0"/>
    <w:rsid w:val="006D04EA"/>
    <w:rsid w:val="006D0AB7"/>
    <w:rsid w:val="006D16C4"/>
    <w:rsid w:val="006D3E96"/>
    <w:rsid w:val="006D4515"/>
    <w:rsid w:val="006D4BB1"/>
    <w:rsid w:val="006D6593"/>
    <w:rsid w:val="006E23EA"/>
    <w:rsid w:val="006E7D45"/>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378DA"/>
    <w:rsid w:val="00740DFB"/>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EB3"/>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6CF5"/>
    <w:rsid w:val="008373D3"/>
    <w:rsid w:val="00840617"/>
    <w:rsid w:val="00840F84"/>
    <w:rsid w:val="00842A47"/>
    <w:rsid w:val="00843C13"/>
    <w:rsid w:val="00843D5E"/>
    <w:rsid w:val="008454F8"/>
    <w:rsid w:val="0085173A"/>
    <w:rsid w:val="00856316"/>
    <w:rsid w:val="008603CE"/>
    <w:rsid w:val="00861EEF"/>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392E"/>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0462"/>
    <w:rsid w:val="00901180"/>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7B2"/>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270"/>
    <w:rsid w:val="00B56FBE"/>
    <w:rsid w:val="00B60ACF"/>
    <w:rsid w:val="00B62B58"/>
    <w:rsid w:val="00B65149"/>
    <w:rsid w:val="00B66567"/>
    <w:rsid w:val="00B66F52"/>
    <w:rsid w:val="00B66FE5"/>
    <w:rsid w:val="00B72880"/>
    <w:rsid w:val="00B758BF"/>
    <w:rsid w:val="00B762F4"/>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E7DFE"/>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6DF0"/>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2A1"/>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27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4E18"/>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40BF"/>
    <w:rsid w:val="00F06D37"/>
    <w:rsid w:val="00F07B9D"/>
    <w:rsid w:val="00F11586"/>
    <w:rsid w:val="00F1183B"/>
    <w:rsid w:val="00F11C9F"/>
    <w:rsid w:val="00F12263"/>
    <w:rsid w:val="00F1409D"/>
    <w:rsid w:val="00F14214"/>
    <w:rsid w:val="00F157A9"/>
    <w:rsid w:val="00F25BB6"/>
    <w:rsid w:val="00F26B7E"/>
    <w:rsid w:val="00F276F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56755B"/>
    <w:rsid w:val="02B270AE"/>
    <w:rsid w:val="0385459C"/>
    <w:rsid w:val="045201B4"/>
    <w:rsid w:val="087711AA"/>
    <w:rsid w:val="09581332"/>
    <w:rsid w:val="0B1F1FF1"/>
    <w:rsid w:val="0D6902D0"/>
    <w:rsid w:val="108E79A6"/>
    <w:rsid w:val="12851EC3"/>
    <w:rsid w:val="1A67030F"/>
    <w:rsid w:val="222408AB"/>
    <w:rsid w:val="25A63732"/>
    <w:rsid w:val="28AD3ACA"/>
    <w:rsid w:val="295C2DFA"/>
    <w:rsid w:val="2A1B084D"/>
    <w:rsid w:val="2BD66E93"/>
    <w:rsid w:val="2C0729D3"/>
    <w:rsid w:val="31BB3083"/>
    <w:rsid w:val="32146851"/>
    <w:rsid w:val="327A35A1"/>
    <w:rsid w:val="33D1304C"/>
    <w:rsid w:val="349E1A71"/>
    <w:rsid w:val="377F2C49"/>
    <w:rsid w:val="3D316B41"/>
    <w:rsid w:val="46F030A7"/>
    <w:rsid w:val="47D8262B"/>
    <w:rsid w:val="49AB1223"/>
    <w:rsid w:val="4A4F0524"/>
    <w:rsid w:val="4A5D6CDE"/>
    <w:rsid w:val="4D1C3201"/>
    <w:rsid w:val="4D8A1029"/>
    <w:rsid w:val="511E58D1"/>
    <w:rsid w:val="515276F3"/>
    <w:rsid w:val="51E556C0"/>
    <w:rsid w:val="53617B36"/>
    <w:rsid w:val="55210678"/>
    <w:rsid w:val="5AC6035D"/>
    <w:rsid w:val="5C073F87"/>
    <w:rsid w:val="5D8D5628"/>
    <w:rsid w:val="5DC56BE4"/>
    <w:rsid w:val="636410E4"/>
    <w:rsid w:val="668C4743"/>
    <w:rsid w:val="67126017"/>
    <w:rsid w:val="6A240286"/>
    <w:rsid w:val="6F0246DD"/>
    <w:rsid w:val="6F156EC4"/>
    <w:rsid w:val="730A1B38"/>
    <w:rsid w:val="746F7452"/>
    <w:rsid w:val="758B285A"/>
    <w:rsid w:val="77FC1CA2"/>
    <w:rsid w:val="78574485"/>
    <w:rsid w:val="7ADC1451"/>
    <w:rsid w:val="7B014251"/>
    <w:rsid w:val="7CB9705D"/>
    <w:rsid w:val="7DC0487A"/>
    <w:rsid w:val="7FD14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7BBE3D7"/>
  <w15:docId w15:val="{2A080E6C-97AB-41DD-B33F-49FE60463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uiPriority w:val="10"/>
    <w:qFormat/>
    <w:pPr>
      <w:spacing w:before="240" w:after="60"/>
      <w:jc w:val="center"/>
      <w:outlineLvl w:val="0"/>
    </w:pPr>
    <w:rPr>
      <w:rFonts w:ascii="Arial" w:hAnsi="Arial" w:cs="Arial"/>
      <w:b/>
      <w:bCs/>
      <w:sz w:val="32"/>
      <w:szCs w:val="32"/>
    </w:rPr>
  </w:style>
  <w:style w:type="table" w:styleId="affff7">
    <w:name w:val="Table Grid"/>
    <w:basedOn w:val="afff7"/>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E4D7A3CCB73440A920AF49449EBDC10"/>
        <w:category>
          <w:name w:val="常规"/>
          <w:gallery w:val="placeholder"/>
        </w:category>
        <w:types>
          <w:type w:val="bbPlcHdr"/>
        </w:types>
        <w:behaviors>
          <w:behavior w:val="content"/>
        </w:behaviors>
        <w:guid w:val="{A8F15B07-D97B-4E28-9FE8-C4BA513BED18}"/>
      </w:docPartPr>
      <w:docPartBody>
        <w:p w:rsidR="00C554D8" w:rsidRDefault="004D66A4">
          <w:pPr>
            <w:pStyle w:val="8E4D7A3CCB73440A920AF49449EBDC10"/>
          </w:pPr>
          <w:r>
            <w:rPr>
              <w:rStyle w:val="a3"/>
              <w:rFonts w:hint="eastAsia"/>
            </w:rPr>
            <w:t>单击或点击此处输入文字。</w:t>
          </w:r>
        </w:p>
      </w:docPartBody>
    </w:docPart>
    <w:docPart>
      <w:docPartPr>
        <w:name w:val="FFFA6DFD734B4B8FA78D6E960B8A26B7"/>
        <w:category>
          <w:name w:val="常规"/>
          <w:gallery w:val="placeholder"/>
        </w:category>
        <w:types>
          <w:type w:val="bbPlcHdr"/>
        </w:types>
        <w:behaviors>
          <w:behavior w:val="content"/>
        </w:behaviors>
        <w:guid w:val="{C4E2BD4B-0064-46AC-9379-23406B5B4BDC}"/>
      </w:docPartPr>
      <w:docPartBody>
        <w:p w:rsidR="00C554D8" w:rsidRDefault="004D66A4">
          <w:pPr>
            <w:pStyle w:val="FFFA6DFD734B4B8FA78D6E960B8A26B7"/>
          </w:pPr>
          <w:r>
            <w:rPr>
              <w:rStyle w:val="a3"/>
              <w:rFonts w:hint="eastAsia"/>
            </w:rPr>
            <w:t>选择一项。</w:t>
          </w:r>
        </w:p>
      </w:docPartBody>
    </w:docPart>
    <w:docPart>
      <w:docPartPr>
        <w:name w:val="2FD58F0A4A9142ADB2A03D07FC0F354F"/>
        <w:category>
          <w:name w:val="常规"/>
          <w:gallery w:val="placeholder"/>
        </w:category>
        <w:types>
          <w:type w:val="bbPlcHdr"/>
        </w:types>
        <w:behaviors>
          <w:behavior w:val="content"/>
        </w:behaviors>
        <w:guid w:val="{B7B974DE-C842-4AD8-81EB-9BF1CB316B35}"/>
      </w:docPartPr>
      <w:docPartBody>
        <w:p w:rsidR="00C554D8" w:rsidRDefault="004D66A4">
          <w:pPr>
            <w:pStyle w:val="2FD58F0A4A9142ADB2A03D07FC0F354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ACE"/>
    <w:rsid w:val="000B41E2"/>
    <w:rsid w:val="0011790B"/>
    <w:rsid w:val="004D66A4"/>
    <w:rsid w:val="00564ACE"/>
    <w:rsid w:val="00C554D8"/>
    <w:rsid w:val="00D77F83"/>
    <w:rsid w:val="00DB26C2"/>
    <w:rsid w:val="00EB4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4D7A3CCB73440A920AF49449EBDC10">
    <w:name w:val="8E4D7A3CCB73440A920AF49449EBDC10"/>
    <w:qFormat/>
    <w:pPr>
      <w:widowControl w:val="0"/>
      <w:jc w:val="both"/>
    </w:pPr>
    <w:rPr>
      <w:kern w:val="2"/>
      <w:sz w:val="21"/>
      <w:szCs w:val="22"/>
    </w:rPr>
  </w:style>
  <w:style w:type="paragraph" w:customStyle="1" w:styleId="FFFA6DFD734B4B8FA78D6E960B8A26B7">
    <w:name w:val="FFFA6DFD734B4B8FA78D6E960B8A26B7"/>
    <w:qFormat/>
    <w:pPr>
      <w:widowControl w:val="0"/>
      <w:jc w:val="both"/>
    </w:pPr>
    <w:rPr>
      <w:kern w:val="2"/>
      <w:sz w:val="21"/>
      <w:szCs w:val="22"/>
    </w:rPr>
  </w:style>
  <w:style w:type="paragraph" w:customStyle="1" w:styleId="2FD58F0A4A9142ADB2A03D07FC0F354F">
    <w:name w:val="2FD58F0A4A9142ADB2A03D07FC0F354F"/>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17</TotalTime>
  <Pages>14</Pages>
  <Words>1605</Words>
  <Characters>9151</Characters>
  <Application>Microsoft Office Word</Application>
  <DocSecurity>0</DocSecurity>
  <Lines>76</Lines>
  <Paragraphs>21</Paragraphs>
  <ScaleCrop>false</ScaleCrop>
  <Company>PCMI</Company>
  <LinksUpToDate>false</LinksUpToDate>
  <CharactersWithSpaces>10735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Noah Zhang</dc:creator>
  <dc:description>&lt;config cover="true" show_menu="true" version="1.0.0" doctype="SDKXY"&gt;_x000d_
&lt;/config&gt;</dc:description>
  <cp:lastModifiedBy>Nuoya Zhang</cp:lastModifiedBy>
  <cp:revision>41</cp:revision>
  <cp:lastPrinted>2024-06-24T07:07:00Z</cp:lastPrinted>
  <dcterms:created xsi:type="dcterms:W3CDTF">2024-06-05T12:57:00Z</dcterms:created>
  <dcterms:modified xsi:type="dcterms:W3CDTF">2024-06-24T07:07:00Z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2052-11.1.0.13703</vt:lpwstr>
  </property>
  <property fmtid="{D5CDD505-2E9C-101B-9397-08002B2CF9AE}" pid="16" name="ICV">
    <vt:lpwstr>72C05E72269D45E48F7F4CDAD60B66B4_12</vt:lpwstr>
  </property>
</Properties>
</file>