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1A4BF2" w14:textId="77777777" w:rsidR="00000000" w:rsidRDefault="00000000">
      <w:pPr>
        <w:jc w:val="center"/>
        <w:rPr>
          <w:rFonts w:ascii="黑体" w:eastAsia="黑体" w:hAnsi="宋体" w:hint="eastAsia"/>
          <w:color w:val="000000"/>
          <w:sz w:val="36"/>
          <w:szCs w:val="36"/>
        </w:rPr>
      </w:pPr>
      <w:r>
        <w:rPr>
          <w:rFonts w:ascii="黑体" w:eastAsia="黑体" w:hAnsi="宋体" w:hint="eastAsia"/>
          <w:color w:val="000000"/>
          <w:sz w:val="36"/>
          <w:szCs w:val="36"/>
        </w:rPr>
        <w:t>广西交通运输标准项目</w:t>
      </w:r>
    </w:p>
    <w:p w14:paraId="33E06479" w14:textId="77777777" w:rsidR="00000000" w:rsidRDefault="00000000">
      <w:pPr>
        <w:jc w:val="center"/>
        <w:rPr>
          <w:rFonts w:ascii="黑体" w:eastAsia="黑体" w:hAnsi="宋体" w:hint="eastAsia"/>
          <w:color w:val="000000"/>
          <w:sz w:val="36"/>
          <w:szCs w:val="36"/>
        </w:rPr>
      </w:pPr>
      <w:r>
        <w:rPr>
          <w:rFonts w:ascii="黑体" w:eastAsia="黑体" w:hAnsi="宋体" w:hint="eastAsia"/>
          <w:color w:val="000000"/>
          <w:sz w:val="36"/>
          <w:szCs w:val="36"/>
        </w:rPr>
        <w:t>《岩溶区隧道施工安全风险管控技术规程》</w:t>
      </w:r>
    </w:p>
    <w:p w14:paraId="427B3C77" w14:textId="77777777" w:rsidR="00000000" w:rsidRDefault="00000000">
      <w:pPr>
        <w:jc w:val="center"/>
        <w:rPr>
          <w:kern w:val="0"/>
          <w:sz w:val="28"/>
          <w:szCs w:val="28"/>
        </w:rPr>
      </w:pPr>
      <w:r>
        <w:rPr>
          <w:rFonts w:ascii="黑体" w:eastAsia="黑体" w:hAnsi="宋体" w:hint="eastAsia"/>
          <w:color w:val="000000"/>
          <w:sz w:val="36"/>
          <w:szCs w:val="36"/>
        </w:rPr>
        <w:t>编制说明</w:t>
      </w:r>
    </w:p>
    <w:p w14:paraId="0CCB7827" w14:textId="77777777" w:rsidR="00000000" w:rsidRDefault="00000000">
      <w:pPr>
        <w:rPr>
          <w:rFonts w:ascii="宋体" w:hAnsi="宋体" w:hint="eastAsia"/>
          <w:b/>
          <w:sz w:val="28"/>
          <w:szCs w:val="28"/>
        </w:rPr>
      </w:pPr>
    </w:p>
    <w:p w14:paraId="74CD1840" w14:textId="77777777" w:rsidR="00000000" w:rsidRDefault="00000000">
      <w:pPr>
        <w:numPr>
          <w:ilvl w:val="0"/>
          <w:numId w:val="10"/>
        </w:numPr>
        <w:outlineLvl w:val="0"/>
        <w:rPr>
          <w:rFonts w:ascii="黑体" w:eastAsia="黑体" w:hAnsi="黑体" w:cs="仿宋_GB2312" w:hint="eastAsia"/>
          <w:sz w:val="32"/>
          <w:szCs w:val="32"/>
        </w:rPr>
      </w:pPr>
      <w:bookmarkStart w:id="0" w:name="_Toc55233623"/>
      <w:r>
        <w:rPr>
          <w:rFonts w:ascii="黑体" w:eastAsia="黑体" w:hAnsi="黑体" w:cs="仿宋_GB2312" w:hint="eastAsia"/>
          <w:sz w:val="32"/>
          <w:szCs w:val="32"/>
        </w:rPr>
        <w:t>任务来源、起草单位和主要起草人</w:t>
      </w:r>
    </w:p>
    <w:p w14:paraId="7B285644" w14:textId="77777777" w:rsidR="00000000" w:rsidRDefault="00000000">
      <w:pPr>
        <w:ind w:left="562"/>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（一）任务来源</w:t>
      </w:r>
    </w:p>
    <w:p w14:paraId="55827B31"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根据《广西壮族自治区交通运输厅关于下达2023年度广西交通运输标准化项目计划的通知》（桂交科教函〔2023〕208号），《岩溶区隧道施工安全风险管控技术规程》列入</w:t>
      </w:r>
      <w:r>
        <w:rPr>
          <w:rFonts w:ascii="仿宋_GB2312" w:eastAsia="仿宋_GB2312" w:hAnsi="宋体"/>
          <w:sz w:val="28"/>
          <w:szCs w:val="28"/>
        </w:rPr>
        <w:t>2023</w:t>
      </w:r>
      <w:r>
        <w:rPr>
          <w:rFonts w:ascii="仿宋_GB2312" w:eastAsia="仿宋_GB2312" w:hAnsi="宋体" w:hint="eastAsia"/>
          <w:sz w:val="28"/>
          <w:szCs w:val="28"/>
        </w:rPr>
        <w:t>年广西交通运输标准化项目计划，项目编号为</w:t>
      </w:r>
      <w:r>
        <w:rPr>
          <w:rFonts w:ascii="仿宋_GB2312" w:eastAsia="仿宋_GB2312" w:hAnsi="宋体"/>
          <w:sz w:val="28"/>
          <w:szCs w:val="28"/>
        </w:rPr>
        <w:t>2023-17</w:t>
      </w:r>
      <w:r>
        <w:rPr>
          <w:rFonts w:ascii="仿宋_GB2312" w:eastAsia="仿宋_GB2312" w:hAnsi="宋体" w:hint="eastAsia"/>
          <w:sz w:val="28"/>
          <w:szCs w:val="28"/>
        </w:rPr>
        <w:t>。</w:t>
      </w:r>
    </w:p>
    <w:p w14:paraId="09BCF6D2"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根据《广西壮族自治区市场监督管理局关于下达2023年广西地方标准制修订项目计划的通知》（桂市监函〔2023〕2257号），由广西壮族自治区交通运输厅提出，广西高速公路投资有限公司、广西龙马高速公路有限公司、山东大字、广西壮族自治区高速公路发展中心、广西交通设计集团有限公司、中交一公局集团有限公司、浙江交工集团股份有限公司共同起草的《岩溶区隧道施工安全风险管控技术规程》被批准立项为广西地方标准，项目编号为2023-1490。</w:t>
      </w:r>
    </w:p>
    <w:p w14:paraId="31559EF9" w14:textId="77777777" w:rsidR="00000000" w:rsidRDefault="00000000">
      <w:pPr>
        <w:ind w:left="561"/>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（二）起草单位和主要起草人</w:t>
      </w:r>
    </w:p>
    <w:p w14:paraId="3CC07147"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广西地方标准《岩溶区隧道施工安全风险管控技术规程》项目任务下达后，广西高速公路投资有限公司成立了标准编制工作组，制定了标准编写方案，</w:t>
      </w:r>
      <w:bookmarkStart w:id="1" w:name="_Hlk157545250"/>
      <w:r>
        <w:rPr>
          <w:rFonts w:ascii="仿宋_GB2312" w:eastAsia="仿宋_GB2312" w:hAnsi="宋体" w:hint="eastAsia"/>
          <w:sz w:val="28"/>
          <w:szCs w:val="28"/>
        </w:rPr>
        <w:t>明确任务职责，确定工作技术路线，开展标准研制工作，具体编制工作广西龙马高速公路有限公司、山东大学、广西壮族自治区高速公路发展中心、广西交通设计集团有限公司、中交一公局集团有限公司、浙江交工集团股份有限公司配合完成。</w:t>
      </w:r>
      <w:bookmarkEnd w:id="1"/>
    </w:p>
    <w:p w14:paraId="3DC67AD3"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lastRenderedPageBreak/>
        <w:t>主编单位：广西高速公路投资有限公司。</w:t>
      </w:r>
    </w:p>
    <w:p w14:paraId="0262B5D1"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参编单位：广西龙马高速公路有限公司、山东大学、广西壮族自治区高速公路发展中心、广西交通设计集团有限公司、中交一公局集团有限公司、浙江交工集团股份有限公司。</w:t>
      </w:r>
    </w:p>
    <w:p w14:paraId="1FE5B924" w14:textId="77777777" w:rsidR="00000000" w:rsidRDefault="00000000">
      <w:pPr>
        <w:spacing w:line="600" w:lineRule="exact"/>
        <w:ind w:firstLineChars="200" w:firstLine="560"/>
        <w:rPr>
          <w:rFonts w:ascii="仿宋_GB2312" w:eastAsia="仿宋_GB2312" w:hAnsi="仿宋_GB2312" w:cs="仿宋_GB2312"/>
          <w:sz w:val="28"/>
          <w:szCs w:val="28"/>
        </w:rPr>
      </w:pPr>
      <w:r>
        <w:rPr>
          <w:rFonts w:ascii="仿宋_GB2312" w:eastAsia="仿宋_GB2312" w:hAnsi="宋体" w:hint="eastAsia"/>
          <w:sz w:val="28"/>
          <w:szCs w:val="28"/>
        </w:rPr>
        <w:t>主要起草人组成：刘东（项目负责人）、孙怀凤、韦红亮、李洋溢、姚宇洪、杨光、冯威、袁通、张翼、王晓明、谢瀚莹、李彩晓、李怀玉、赵彧、肖立江、赖俊羽、兰元豪、周小生、陈品明、赵新宇、赵艳纳、张诺亚。本</w:t>
      </w:r>
      <w:r>
        <w:rPr>
          <w:rFonts w:ascii="仿宋_GB2312" w:eastAsia="仿宋_GB2312" w:hAnsi="仿宋_GB2312" w:cs="仿宋_GB2312" w:hint="eastAsia"/>
          <w:sz w:val="28"/>
          <w:szCs w:val="28"/>
        </w:rPr>
        <w:t>标准起草个人分工如下：</w:t>
      </w:r>
    </w:p>
    <w:tbl>
      <w:tblPr>
        <w:tblW w:w="795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8"/>
        <w:gridCol w:w="885"/>
        <w:gridCol w:w="2308"/>
        <w:gridCol w:w="1124"/>
        <w:gridCol w:w="1276"/>
        <w:gridCol w:w="1875"/>
      </w:tblGrid>
      <w:tr w:rsidR="00000000" w14:paraId="7F4EE9BD" w14:textId="77777777">
        <w:trPr>
          <w:trHeight w:val="624"/>
          <w:jc w:val="center"/>
        </w:trPr>
        <w:tc>
          <w:tcPr>
            <w:tcW w:w="488" w:type="dxa"/>
            <w:vAlign w:val="center"/>
          </w:tcPr>
          <w:p w14:paraId="4AFC65FC" w14:textId="77777777" w:rsidR="00000000" w:rsidRDefault="00000000">
            <w:pPr>
              <w:jc w:val="center"/>
              <w:rPr>
                <w:szCs w:val="21"/>
              </w:rPr>
            </w:pPr>
            <w:r>
              <w:rPr>
                <w:szCs w:val="21"/>
              </w:rPr>
              <w:t>序号</w:t>
            </w:r>
          </w:p>
        </w:tc>
        <w:tc>
          <w:tcPr>
            <w:tcW w:w="885" w:type="dxa"/>
            <w:vAlign w:val="center"/>
          </w:tcPr>
          <w:p w14:paraId="4FE13F1A" w14:textId="77777777" w:rsidR="00000000" w:rsidRDefault="00000000">
            <w:pPr>
              <w:jc w:val="center"/>
              <w:rPr>
                <w:szCs w:val="21"/>
              </w:rPr>
            </w:pPr>
            <w:r>
              <w:rPr>
                <w:rFonts w:ascii="仿宋_GB2312" w:eastAsia="仿宋_GB2312" w:hint="eastAsia"/>
                <w:bCs/>
                <w:color w:val="000000"/>
                <w:szCs w:val="21"/>
                <w:lang w:bidi="ar"/>
              </w:rPr>
              <w:t>姓名</w:t>
            </w:r>
          </w:p>
        </w:tc>
        <w:tc>
          <w:tcPr>
            <w:tcW w:w="2308" w:type="dxa"/>
            <w:vAlign w:val="center"/>
          </w:tcPr>
          <w:p w14:paraId="0F3E9806" w14:textId="77777777" w:rsidR="00000000" w:rsidRDefault="00000000">
            <w:pPr>
              <w:jc w:val="center"/>
              <w:rPr>
                <w:szCs w:val="21"/>
              </w:rPr>
            </w:pPr>
            <w:r>
              <w:rPr>
                <w:rFonts w:ascii="仿宋_GB2312" w:eastAsia="仿宋_GB2312" w:hint="eastAsia"/>
                <w:bCs/>
                <w:color w:val="000000"/>
                <w:szCs w:val="21"/>
                <w:lang w:bidi="ar"/>
              </w:rPr>
              <w:t>工作单位</w:t>
            </w:r>
          </w:p>
        </w:tc>
        <w:tc>
          <w:tcPr>
            <w:tcW w:w="1124" w:type="dxa"/>
            <w:vAlign w:val="center"/>
          </w:tcPr>
          <w:p w14:paraId="6F5ACDE8" w14:textId="77777777" w:rsidR="00000000" w:rsidRDefault="00000000">
            <w:pPr>
              <w:jc w:val="center"/>
              <w:rPr>
                <w:szCs w:val="21"/>
              </w:rPr>
            </w:pPr>
            <w:r>
              <w:rPr>
                <w:rFonts w:ascii="仿宋_GB2312" w:eastAsia="仿宋_GB2312" w:hint="eastAsia"/>
                <w:bCs/>
                <w:color w:val="000000"/>
                <w:szCs w:val="21"/>
                <w:lang w:bidi="ar"/>
              </w:rPr>
              <w:t>职务/职称</w:t>
            </w:r>
          </w:p>
        </w:tc>
        <w:tc>
          <w:tcPr>
            <w:tcW w:w="1276" w:type="dxa"/>
            <w:vAlign w:val="center"/>
          </w:tcPr>
          <w:p w14:paraId="099A322C" w14:textId="77777777" w:rsidR="00000000" w:rsidRDefault="00000000">
            <w:pPr>
              <w:jc w:val="center"/>
              <w:rPr>
                <w:szCs w:val="21"/>
              </w:rPr>
            </w:pPr>
            <w:r>
              <w:rPr>
                <w:rFonts w:ascii="仿宋_GB2312" w:eastAsia="仿宋_GB2312" w:hint="eastAsia"/>
                <w:bCs/>
                <w:color w:val="000000"/>
                <w:szCs w:val="21"/>
                <w:lang w:bidi="ar"/>
              </w:rPr>
              <w:t>专业</w:t>
            </w:r>
          </w:p>
        </w:tc>
        <w:tc>
          <w:tcPr>
            <w:tcW w:w="1875" w:type="dxa"/>
            <w:vAlign w:val="center"/>
          </w:tcPr>
          <w:p w14:paraId="7B83833E" w14:textId="77777777" w:rsidR="00000000" w:rsidRDefault="00000000">
            <w:pPr>
              <w:jc w:val="center"/>
              <w:rPr>
                <w:szCs w:val="21"/>
              </w:rPr>
            </w:pPr>
            <w:r>
              <w:rPr>
                <w:rFonts w:ascii="仿宋_GB2312" w:eastAsia="仿宋_GB2312" w:hint="eastAsia"/>
                <w:bCs/>
                <w:color w:val="000000"/>
                <w:szCs w:val="21"/>
                <w:lang w:bidi="ar"/>
              </w:rPr>
              <w:t>主要负责工作</w:t>
            </w:r>
          </w:p>
        </w:tc>
      </w:tr>
      <w:tr w:rsidR="00000000" w14:paraId="56748B8A" w14:textId="77777777">
        <w:trPr>
          <w:trHeight w:val="624"/>
          <w:jc w:val="center"/>
        </w:trPr>
        <w:tc>
          <w:tcPr>
            <w:tcW w:w="488" w:type="dxa"/>
            <w:vAlign w:val="center"/>
          </w:tcPr>
          <w:p w14:paraId="116A008F" w14:textId="77777777" w:rsidR="00000000" w:rsidRDefault="00000000">
            <w:pPr>
              <w:jc w:val="center"/>
              <w:rPr>
                <w:szCs w:val="21"/>
              </w:rPr>
            </w:pPr>
            <w:r>
              <w:rPr>
                <w:szCs w:val="21"/>
              </w:rPr>
              <w:t>1</w:t>
            </w:r>
          </w:p>
        </w:tc>
        <w:tc>
          <w:tcPr>
            <w:tcW w:w="885" w:type="dxa"/>
            <w:vAlign w:val="center"/>
          </w:tcPr>
          <w:p w14:paraId="2AA41C08" w14:textId="77777777" w:rsidR="00000000" w:rsidRDefault="00000000">
            <w:pPr>
              <w:jc w:val="center"/>
              <w:rPr>
                <w:szCs w:val="21"/>
              </w:rPr>
            </w:pPr>
            <w:r>
              <w:rPr>
                <w:rFonts w:ascii="仿宋_GB2312" w:eastAsia="仿宋_GB2312" w:hAnsi="仿宋_GB2312" w:cs="仿宋_GB2312" w:hint="eastAsia"/>
                <w:color w:val="000000"/>
                <w:szCs w:val="21"/>
              </w:rPr>
              <w:t>刘东</w:t>
            </w:r>
          </w:p>
        </w:tc>
        <w:tc>
          <w:tcPr>
            <w:tcW w:w="2308" w:type="dxa"/>
            <w:vAlign w:val="center"/>
          </w:tcPr>
          <w:p w14:paraId="74D42D94" w14:textId="77777777" w:rsidR="00000000" w:rsidRDefault="00000000">
            <w:pPr>
              <w:jc w:val="center"/>
              <w:rPr>
                <w:szCs w:val="21"/>
              </w:rPr>
            </w:pPr>
            <w:r>
              <w:rPr>
                <w:rFonts w:ascii="仿宋_GB2312" w:eastAsia="仿宋_GB2312" w:hAnsi="仿宋_GB2312" w:cs="仿宋_GB2312" w:hint="eastAsia"/>
                <w:color w:val="000000"/>
                <w:szCs w:val="21"/>
              </w:rPr>
              <w:t>广西高速公路投资有限公司</w:t>
            </w:r>
          </w:p>
        </w:tc>
        <w:tc>
          <w:tcPr>
            <w:tcW w:w="1124" w:type="dxa"/>
            <w:vAlign w:val="center"/>
          </w:tcPr>
          <w:p w14:paraId="0AE57C55" w14:textId="77777777" w:rsidR="00000000" w:rsidRDefault="00000000">
            <w:pPr>
              <w:jc w:val="center"/>
              <w:rPr>
                <w:szCs w:val="21"/>
              </w:rPr>
            </w:pPr>
            <w:r>
              <w:rPr>
                <w:rFonts w:ascii="仿宋_GB2312" w:eastAsia="仿宋_GB2312" w:hAnsi="仿宋_GB2312" w:cs="仿宋_GB2312" w:hint="eastAsia"/>
                <w:color w:val="000000"/>
                <w:szCs w:val="21"/>
              </w:rPr>
              <w:t>高级工程师</w:t>
            </w:r>
          </w:p>
        </w:tc>
        <w:tc>
          <w:tcPr>
            <w:tcW w:w="1276" w:type="dxa"/>
            <w:vAlign w:val="center"/>
          </w:tcPr>
          <w:p w14:paraId="20DF7C35" w14:textId="77777777" w:rsidR="00000000" w:rsidRDefault="00000000">
            <w:pPr>
              <w:jc w:val="center"/>
              <w:rPr>
                <w:szCs w:val="21"/>
              </w:rPr>
            </w:pPr>
            <w:r>
              <w:rPr>
                <w:rFonts w:ascii="仿宋_GB2312" w:eastAsia="仿宋_GB2312" w:hAnsi="仿宋_GB2312" w:cs="仿宋_GB2312" w:hint="eastAsia"/>
                <w:color w:val="000000"/>
                <w:szCs w:val="21"/>
              </w:rPr>
              <w:t>桥梁与隧道工程</w:t>
            </w:r>
          </w:p>
        </w:tc>
        <w:tc>
          <w:tcPr>
            <w:tcW w:w="1875" w:type="dxa"/>
            <w:vAlign w:val="center"/>
          </w:tcPr>
          <w:p w14:paraId="38ACC0FD" w14:textId="77777777" w:rsidR="00000000" w:rsidRDefault="00000000">
            <w:pPr>
              <w:jc w:val="center"/>
              <w:rPr>
                <w:szCs w:val="21"/>
              </w:rPr>
            </w:pPr>
            <w:r>
              <w:rPr>
                <w:rFonts w:ascii="仿宋_GB2312" w:eastAsia="仿宋_GB2312" w:hAnsi="仿宋_GB2312" w:cs="仿宋_GB2312" w:hint="eastAsia"/>
                <w:color w:val="000000"/>
                <w:szCs w:val="21"/>
              </w:rPr>
              <w:t>项目负责人，负责标准大纲制定与总体撰写与统稿工作</w:t>
            </w:r>
          </w:p>
        </w:tc>
      </w:tr>
      <w:tr w:rsidR="00000000" w14:paraId="72CBE60C" w14:textId="77777777">
        <w:trPr>
          <w:trHeight w:val="624"/>
          <w:jc w:val="center"/>
        </w:trPr>
        <w:tc>
          <w:tcPr>
            <w:tcW w:w="488" w:type="dxa"/>
            <w:vAlign w:val="center"/>
          </w:tcPr>
          <w:p w14:paraId="501A20F9" w14:textId="77777777" w:rsidR="00000000" w:rsidRDefault="00000000">
            <w:pPr>
              <w:jc w:val="center"/>
              <w:rPr>
                <w:szCs w:val="21"/>
              </w:rPr>
            </w:pPr>
            <w:r>
              <w:rPr>
                <w:szCs w:val="21"/>
              </w:rPr>
              <w:t>2</w:t>
            </w:r>
          </w:p>
        </w:tc>
        <w:tc>
          <w:tcPr>
            <w:tcW w:w="885" w:type="dxa"/>
            <w:vAlign w:val="center"/>
          </w:tcPr>
          <w:p w14:paraId="156FC341" w14:textId="77777777" w:rsidR="00000000" w:rsidRDefault="00000000">
            <w:pPr>
              <w:jc w:val="center"/>
              <w:rPr>
                <w:szCs w:val="21"/>
              </w:rPr>
            </w:pPr>
            <w:r>
              <w:rPr>
                <w:rFonts w:ascii="仿宋_GB2312" w:eastAsia="仿宋_GB2312" w:hAnsi="仿宋_GB2312" w:cs="仿宋_GB2312" w:hint="eastAsia"/>
                <w:szCs w:val="21"/>
              </w:rPr>
              <w:t>孙怀凤</w:t>
            </w:r>
          </w:p>
        </w:tc>
        <w:tc>
          <w:tcPr>
            <w:tcW w:w="2308" w:type="dxa"/>
            <w:vAlign w:val="center"/>
          </w:tcPr>
          <w:p w14:paraId="7BA2636F" w14:textId="77777777" w:rsidR="00000000" w:rsidRDefault="00000000">
            <w:pPr>
              <w:jc w:val="center"/>
              <w:rPr>
                <w:szCs w:val="21"/>
              </w:rPr>
            </w:pPr>
            <w:r>
              <w:rPr>
                <w:rFonts w:ascii="仿宋_GB2312" w:eastAsia="仿宋_GB2312" w:hAnsi="仿宋_GB2312" w:cs="仿宋_GB2312" w:hint="eastAsia"/>
                <w:color w:val="000000"/>
                <w:szCs w:val="21"/>
              </w:rPr>
              <w:t>山东大学</w:t>
            </w:r>
          </w:p>
        </w:tc>
        <w:tc>
          <w:tcPr>
            <w:tcW w:w="1124" w:type="dxa"/>
            <w:vAlign w:val="center"/>
          </w:tcPr>
          <w:p w14:paraId="1FCD9CD3" w14:textId="77777777" w:rsidR="00000000" w:rsidRDefault="00000000">
            <w:pPr>
              <w:jc w:val="center"/>
              <w:rPr>
                <w:szCs w:val="21"/>
              </w:rPr>
            </w:pPr>
            <w:r>
              <w:rPr>
                <w:rFonts w:ascii="仿宋_GB2312" w:eastAsia="仿宋_GB2312" w:hAnsi="仿宋_GB2312" w:cs="仿宋_GB2312" w:hint="eastAsia"/>
                <w:color w:val="000000"/>
                <w:szCs w:val="21"/>
              </w:rPr>
              <w:t>教授级高工</w:t>
            </w:r>
          </w:p>
        </w:tc>
        <w:tc>
          <w:tcPr>
            <w:tcW w:w="1276" w:type="dxa"/>
            <w:vAlign w:val="center"/>
          </w:tcPr>
          <w:p w14:paraId="2E061C1A" w14:textId="77777777" w:rsidR="00000000" w:rsidRDefault="00000000">
            <w:pPr>
              <w:jc w:val="center"/>
              <w:rPr>
                <w:szCs w:val="21"/>
              </w:rPr>
            </w:pPr>
            <w:r>
              <w:rPr>
                <w:rFonts w:ascii="仿宋_GB2312" w:eastAsia="仿宋_GB2312" w:hAnsi="仿宋_GB2312" w:cs="仿宋_GB2312" w:hint="eastAsia"/>
                <w:color w:val="000000"/>
                <w:szCs w:val="21"/>
              </w:rPr>
              <w:t>岩土工程</w:t>
            </w:r>
          </w:p>
        </w:tc>
        <w:tc>
          <w:tcPr>
            <w:tcW w:w="1875" w:type="dxa"/>
            <w:vAlign w:val="center"/>
          </w:tcPr>
          <w:p w14:paraId="3B70D5EE" w14:textId="77777777" w:rsidR="00000000" w:rsidRDefault="00000000">
            <w:pPr>
              <w:jc w:val="center"/>
              <w:rPr>
                <w:szCs w:val="21"/>
              </w:rPr>
            </w:pPr>
            <w:r>
              <w:rPr>
                <w:rFonts w:ascii="仿宋_GB2312" w:eastAsia="仿宋_GB2312" w:hAnsi="仿宋_GB2312" w:cs="仿宋_GB2312" w:hint="eastAsia"/>
                <w:color w:val="000000"/>
                <w:szCs w:val="21"/>
              </w:rPr>
              <w:t>标准大纲制定与总体撰写与统稿</w:t>
            </w:r>
          </w:p>
        </w:tc>
      </w:tr>
      <w:tr w:rsidR="00000000" w14:paraId="1A8980F5" w14:textId="77777777">
        <w:trPr>
          <w:trHeight w:val="624"/>
          <w:jc w:val="center"/>
        </w:trPr>
        <w:tc>
          <w:tcPr>
            <w:tcW w:w="488" w:type="dxa"/>
            <w:vAlign w:val="center"/>
          </w:tcPr>
          <w:p w14:paraId="13454B5B" w14:textId="77777777" w:rsidR="00000000" w:rsidRDefault="00000000">
            <w:pPr>
              <w:jc w:val="center"/>
              <w:rPr>
                <w:szCs w:val="21"/>
              </w:rPr>
            </w:pPr>
            <w:r>
              <w:rPr>
                <w:szCs w:val="21"/>
              </w:rPr>
              <w:t>3</w:t>
            </w:r>
          </w:p>
        </w:tc>
        <w:tc>
          <w:tcPr>
            <w:tcW w:w="885" w:type="dxa"/>
            <w:vAlign w:val="center"/>
          </w:tcPr>
          <w:p w14:paraId="6468923C" w14:textId="77777777" w:rsidR="00000000" w:rsidRDefault="00000000">
            <w:pPr>
              <w:jc w:val="center"/>
              <w:rPr>
                <w:szCs w:val="21"/>
              </w:rPr>
            </w:pPr>
            <w:r>
              <w:rPr>
                <w:rFonts w:ascii="仿宋_GB2312" w:eastAsia="仿宋_GB2312" w:hAnsi="仿宋_GB2312" w:cs="仿宋_GB2312" w:hint="eastAsia"/>
                <w:szCs w:val="21"/>
              </w:rPr>
              <w:t>韦红亮</w:t>
            </w:r>
          </w:p>
        </w:tc>
        <w:tc>
          <w:tcPr>
            <w:tcW w:w="2308" w:type="dxa"/>
            <w:vAlign w:val="center"/>
          </w:tcPr>
          <w:p w14:paraId="1ABF0022" w14:textId="77777777" w:rsidR="00000000" w:rsidRDefault="00000000">
            <w:pPr>
              <w:jc w:val="center"/>
              <w:rPr>
                <w:szCs w:val="21"/>
              </w:rPr>
            </w:pPr>
            <w:r>
              <w:rPr>
                <w:rFonts w:ascii="仿宋_GB2312" w:eastAsia="仿宋_GB2312" w:hAnsi="仿宋_GB2312" w:cs="仿宋_GB2312" w:hint="eastAsia"/>
                <w:szCs w:val="21"/>
              </w:rPr>
              <w:t>广西壮族自治区高速公路发展中心</w:t>
            </w:r>
          </w:p>
        </w:tc>
        <w:tc>
          <w:tcPr>
            <w:tcW w:w="1124" w:type="dxa"/>
            <w:vAlign w:val="center"/>
          </w:tcPr>
          <w:p w14:paraId="2C74E741" w14:textId="77777777" w:rsidR="00000000" w:rsidRDefault="00000000">
            <w:pPr>
              <w:jc w:val="center"/>
              <w:rPr>
                <w:szCs w:val="21"/>
              </w:rPr>
            </w:pPr>
            <w:r>
              <w:rPr>
                <w:rFonts w:ascii="仿宋_GB2312" w:eastAsia="仿宋_GB2312" w:hAnsi="仿宋_GB2312" w:cs="仿宋_GB2312" w:hint="eastAsia"/>
                <w:szCs w:val="21"/>
              </w:rPr>
              <w:t>副主任/高级工程师</w:t>
            </w:r>
          </w:p>
        </w:tc>
        <w:tc>
          <w:tcPr>
            <w:tcW w:w="1276" w:type="dxa"/>
            <w:vAlign w:val="center"/>
          </w:tcPr>
          <w:p w14:paraId="1BD8665B" w14:textId="77777777" w:rsidR="00000000" w:rsidRDefault="00000000">
            <w:pPr>
              <w:jc w:val="center"/>
              <w:rPr>
                <w:szCs w:val="21"/>
              </w:rPr>
            </w:pPr>
            <w:r>
              <w:rPr>
                <w:rFonts w:ascii="仿宋_GB2312" w:eastAsia="仿宋_GB2312" w:hAnsi="仿宋_GB2312" w:cs="仿宋_GB2312" w:hint="eastAsia"/>
                <w:szCs w:val="21"/>
              </w:rPr>
              <w:t>道路与铁道工程</w:t>
            </w:r>
          </w:p>
        </w:tc>
        <w:tc>
          <w:tcPr>
            <w:tcW w:w="1875" w:type="dxa"/>
            <w:vAlign w:val="center"/>
          </w:tcPr>
          <w:p w14:paraId="57DB7E4F" w14:textId="77777777" w:rsidR="00000000" w:rsidRDefault="00000000">
            <w:pPr>
              <w:jc w:val="center"/>
              <w:rPr>
                <w:szCs w:val="21"/>
              </w:rPr>
            </w:pPr>
            <w:r>
              <w:rPr>
                <w:rFonts w:ascii="仿宋_GB2312" w:eastAsia="仿宋_GB2312" w:hAnsi="仿宋_GB2312" w:cs="仿宋_GB2312" w:hint="eastAsia"/>
                <w:szCs w:val="21"/>
              </w:rPr>
              <w:t>负责标准大纲制定、总体内容的审核</w:t>
            </w:r>
          </w:p>
        </w:tc>
      </w:tr>
      <w:tr w:rsidR="00000000" w14:paraId="134E610A" w14:textId="77777777">
        <w:trPr>
          <w:trHeight w:val="624"/>
          <w:jc w:val="center"/>
        </w:trPr>
        <w:tc>
          <w:tcPr>
            <w:tcW w:w="488" w:type="dxa"/>
            <w:vAlign w:val="center"/>
          </w:tcPr>
          <w:p w14:paraId="2824EBD5" w14:textId="77777777" w:rsidR="00000000" w:rsidRDefault="00000000">
            <w:pPr>
              <w:jc w:val="center"/>
              <w:rPr>
                <w:szCs w:val="21"/>
              </w:rPr>
            </w:pPr>
            <w:r>
              <w:rPr>
                <w:rFonts w:hint="eastAsia"/>
                <w:szCs w:val="21"/>
              </w:rPr>
              <w:t>4</w:t>
            </w:r>
          </w:p>
        </w:tc>
        <w:tc>
          <w:tcPr>
            <w:tcW w:w="885" w:type="dxa"/>
            <w:vAlign w:val="center"/>
          </w:tcPr>
          <w:p w14:paraId="2B780007" w14:textId="77777777" w:rsidR="00000000" w:rsidRDefault="00000000">
            <w:pPr>
              <w:jc w:val="center"/>
              <w:rPr>
                <w:szCs w:val="21"/>
              </w:rPr>
            </w:pPr>
            <w:r>
              <w:rPr>
                <w:rFonts w:ascii="仿宋_GB2312" w:eastAsia="仿宋_GB2312" w:hAnsi="仿宋_GB2312" w:cs="仿宋_GB2312" w:hint="eastAsia"/>
                <w:color w:val="000000"/>
                <w:szCs w:val="21"/>
              </w:rPr>
              <w:t>李洋溢</w:t>
            </w:r>
          </w:p>
        </w:tc>
        <w:tc>
          <w:tcPr>
            <w:tcW w:w="2308" w:type="dxa"/>
            <w:vAlign w:val="center"/>
          </w:tcPr>
          <w:p w14:paraId="35A5E87B" w14:textId="77777777" w:rsidR="00000000" w:rsidRDefault="00000000">
            <w:pPr>
              <w:jc w:val="center"/>
              <w:rPr>
                <w:szCs w:val="21"/>
              </w:rPr>
            </w:pPr>
            <w:r>
              <w:rPr>
                <w:rFonts w:ascii="仿宋_GB2312" w:eastAsia="仿宋_GB2312" w:hAnsi="仿宋_GB2312" w:cs="仿宋_GB2312" w:hint="eastAsia"/>
                <w:color w:val="000000"/>
                <w:szCs w:val="21"/>
              </w:rPr>
              <w:t>广西交通设计集团有限公司</w:t>
            </w:r>
          </w:p>
        </w:tc>
        <w:tc>
          <w:tcPr>
            <w:tcW w:w="1124" w:type="dxa"/>
            <w:vAlign w:val="center"/>
          </w:tcPr>
          <w:p w14:paraId="38D48BA7" w14:textId="77777777" w:rsidR="00000000" w:rsidRDefault="00000000">
            <w:pPr>
              <w:jc w:val="center"/>
              <w:rPr>
                <w:szCs w:val="21"/>
              </w:rPr>
            </w:pPr>
            <w:r>
              <w:rPr>
                <w:rFonts w:ascii="仿宋_GB2312" w:eastAsia="仿宋_GB2312" w:hAnsi="仿宋_GB2312" w:cs="仿宋_GB2312" w:hint="eastAsia"/>
                <w:color w:val="000000"/>
                <w:szCs w:val="21"/>
              </w:rPr>
              <w:t>高级工程师</w:t>
            </w:r>
          </w:p>
        </w:tc>
        <w:tc>
          <w:tcPr>
            <w:tcW w:w="1276" w:type="dxa"/>
            <w:vAlign w:val="center"/>
          </w:tcPr>
          <w:p w14:paraId="4CFE5EC2" w14:textId="77777777" w:rsidR="00000000" w:rsidRDefault="00000000">
            <w:pPr>
              <w:jc w:val="center"/>
              <w:rPr>
                <w:szCs w:val="21"/>
              </w:rPr>
            </w:pPr>
            <w:r>
              <w:rPr>
                <w:rFonts w:ascii="仿宋_GB2312" w:eastAsia="仿宋_GB2312" w:hAnsi="仿宋_GB2312" w:cs="仿宋_GB2312" w:hint="eastAsia"/>
                <w:color w:val="000000"/>
                <w:szCs w:val="21"/>
              </w:rPr>
              <w:t>隧道工程</w:t>
            </w:r>
          </w:p>
        </w:tc>
        <w:tc>
          <w:tcPr>
            <w:tcW w:w="1875" w:type="dxa"/>
            <w:vAlign w:val="center"/>
          </w:tcPr>
          <w:p w14:paraId="55861131" w14:textId="77777777" w:rsidR="00000000" w:rsidRDefault="00000000">
            <w:pPr>
              <w:jc w:val="center"/>
              <w:rPr>
                <w:rFonts w:eastAsia="仿宋_GB2312" w:hint="eastAsia"/>
                <w:szCs w:val="21"/>
              </w:rPr>
            </w:pPr>
            <w:r>
              <w:rPr>
                <w:rFonts w:ascii="仿宋_GB2312" w:eastAsia="仿宋_GB2312" w:hAnsi="仿宋_GB2312" w:cs="仿宋_GB2312" w:hint="eastAsia"/>
                <w:color w:val="000000"/>
                <w:szCs w:val="21"/>
              </w:rPr>
              <w:t>负责标准大纲审核、总体内容审核及第6章审核</w:t>
            </w:r>
          </w:p>
        </w:tc>
      </w:tr>
      <w:tr w:rsidR="00000000" w14:paraId="16882A67" w14:textId="77777777">
        <w:trPr>
          <w:trHeight w:val="624"/>
          <w:jc w:val="center"/>
        </w:trPr>
        <w:tc>
          <w:tcPr>
            <w:tcW w:w="488" w:type="dxa"/>
            <w:vAlign w:val="center"/>
          </w:tcPr>
          <w:p w14:paraId="40ED871D" w14:textId="77777777" w:rsidR="00000000" w:rsidRDefault="00000000">
            <w:pPr>
              <w:jc w:val="center"/>
              <w:rPr>
                <w:szCs w:val="21"/>
              </w:rPr>
            </w:pPr>
            <w:r>
              <w:rPr>
                <w:szCs w:val="21"/>
              </w:rPr>
              <w:t>5</w:t>
            </w:r>
          </w:p>
        </w:tc>
        <w:tc>
          <w:tcPr>
            <w:tcW w:w="885" w:type="dxa"/>
            <w:vAlign w:val="center"/>
          </w:tcPr>
          <w:p w14:paraId="73652C23" w14:textId="77777777" w:rsidR="00000000" w:rsidRDefault="00000000">
            <w:pPr>
              <w:jc w:val="center"/>
              <w:rPr>
                <w:szCs w:val="21"/>
              </w:rPr>
            </w:pPr>
            <w:r>
              <w:rPr>
                <w:rFonts w:ascii="仿宋_GB2312" w:eastAsia="仿宋_GB2312" w:hAnsi="仿宋_GB2312" w:cs="仿宋_GB2312" w:hint="eastAsia"/>
                <w:szCs w:val="21"/>
              </w:rPr>
              <w:t>冯威</w:t>
            </w:r>
          </w:p>
        </w:tc>
        <w:tc>
          <w:tcPr>
            <w:tcW w:w="2308" w:type="dxa"/>
            <w:vAlign w:val="center"/>
          </w:tcPr>
          <w:p w14:paraId="0B5B3B4C" w14:textId="77777777" w:rsidR="00000000" w:rsidRDefault="00000000">
            <w:pPr>
              <w:jc w:val="center"/>
              <w:rPr>
                <w:szCs w:val="21"/>
              </w:rPr>
            </w:pPr>
            <w:r>
              <w:rPr>
                <w:rFonts w:ascii="仿宋_GB2312" w:eastAsia="仿宋_GB2312" w:hAnsi="仿宋_GB2312" w:cs="仿宋_GB2312" w:hint="eastAsia"/>
                <w:szCs w:val="21"/>
              </w:rPr>
              <w:t>浙江交工集团股份有限公司</w:t>
            </w:r>
          </w:p>
        </w:tc>
        <w:tc>
          <w:tcPr>
            <w:tcW w:w="1124" w:type="dxa"/>
            <w:vAlign w:val="center"/>
          </w:tcPr>
          <w:p w14:paraId="45FE7A65" w14:textId="77777777" w:rsidR="00000000" w:rsidRDefault="00000000">
            <w:pPr>
              <w:jc w:val="center"/>
              <w:rPr>
                <w:szCs w:val="21"/>
              </w:rPr>
            </w:pPr>
            <w:r>
              <w:rPr>
                <w:rFonts w:ascii="仿宋_GB2312" w:eastAsia="仿宋_GB2312" w:hAnsi="仿宋_GB2312" w:cs="仿宋_GB2312" w:hint="eastAsia"/>
                <w:szCs w:val="21"/>
              </w:rPr>
              <w:t>工程师</w:t>
            </w:r>
          </w:p>
        </w:tc>
        <w:tc>
          <w:tcPr>
            <w:tcW w:w="1276" w:type="dxa"/>
            <w:vAlign w:val="center"/>
          </w:tcPr>
          <w:p w14:paraId="4EAA5FD7" w14:textId="77777777" w:rsidR="00000000" w:rsidRDefault="00000000">
            <w:pPr>
              <w:jc w:val="center"/>
              <w:rPr>
                <w:szCs w:val="21"/>
              </w:rPr>
            </w:pPr>
            <w:r>
              <w:rPr>
                <w:rFonts w:ascii="仿宋_GB2312" w:eastAsia="仿宋_GB2312" w:hAnsi="仿宋_GB2312" w:cs="仿宋_GB2312" w:hint="eastAsia"/>
                <w:szCs w:val="21"/>
              </w:rPr>
              <w:t>公路工程</w:t>
            </w:r>
          </w:p>
        </w:tc>
        <w:tc>
          <w:tcPr>
            <w:tcW w:w="1875" w:type="dxa"/>
            <w:vAlign w:val="center"/>
          </w:tcPr>
          <w:p w14:paraId="792B8B33" w14:textId="77777777" w:rsidR="00000000" w:rsidRDefault="00000000">
            <w:pPr>
              <w:jc w:val="center"/>
              <w:rPr>
                <w:szCs w:val="21"/>
              </w:rPr>
            </w:pPr>
            <w:r>
              <w:rPr>
                <w:rFonts w:ascii="仿宋_GB2312" w:eastAsia="仿宋_GB2312" w:hAnsi="仿宋_GB2312" w:cs="仿宋_GB2312" w:hint="eastAsia"/>
                <w:color w:val="000000"/>
                <w:szCs w:val="21"/>
              </w:rPr>
              <w:t>负责9.1撰写与修改</w:t>
            </w:r>
          </w:p>
        </w:tc>
      </w:tr>
      <w:tr w:rsidR="00000000" w14:paraId="107D1AD9" w14:textId="77777777">
        <w:trPr>
          <w:trHeight w:val="624"/>
          <w:jc w:val="center"/>
        </w:trPr>
        <w:tc>
          <w:tcPr>
            <w:tcW w:w="488" w:type="dxa"/>
            <w:vAlign w:val="center"/>
          </w:tcPr>
          <w:p w14:paraId="00CF631A" w14:textId="77777777" w:rsidR="00000000" w:rsidRDefault="00000000">
            <w:pPr>
              <w:jc w:val="center"/>
              <w:rPr>
                <w:szCs w:val="21"/>
              </w:rPr>
            </w:pPr>
            <w:r>
              <w:rPr>
                <w:rFonts w:hint="eastAsia"/>
                <w:szCs w:val="21"/>
              </w:rPr>
              <w:t>6</w:t>
            </w:r>
          </w:p>
        </w:tc>
        <w:tc>
          <w:tcPr>
            <w:tcW w:w="885" w:type="dxa"/>
            <w:vAlign w:val="center"/>
          </w:tcPr>
          <w:p w14:paraId="2F1979F8" w14:textId="77777777" w:rsidR="00000000" w:rsidRDefault="00000000">
            <w:pPr>
              <w:jc w:val="center"/>
              <w:rPr>
                <w:szCs w:val="21"/>
              </w:rPr>
            </w:pPr>
            <w:r>
              <w:rPr>
                <w:rFonts w:ascii="仿宋_GB2312" w:eastAsia="仿宋_GB2312" w:hAnsi="仿宋_GB2312" w:cs="仿宋_GB2312" w:hint="eastAsia"/>
                <w:szCs w:val="21"/>
              </w:rPr>
              <w:t>王晓明</w:t>
            </w:r>
          </w:p>
        </w:tc>
        <w:tc>
          <w:tcPr>
            <w:tcW w:w="2308" w:type="dxa"/>
            <w:vAlign w:val="center"/>
          </w:tcPr>
          <w:p w14:paraId="7F68E84C" w14:textId="77777777" w:rsidR="00000000" w:rsidRDefault="00000000">
            <w:pPr>
              <w:jc w:val="center"/>
              <w:rPr>
                <w:szCs w:val="21"/>
              </w:rPr>
            </w:pPr>
            <w:r>
              <w:rPr>
                <w:rFonts w:ascii="仿宋_GB2312" w:eastAsia="仿宋_GB2312" w:hAnsi="仿宋_GB2312" w:cs="仿宋_GB2312" w:hint="eastAsia"/>
                <w:szCs w:val="21"/>
              </w:rPr>
              <w:t>中交一公局集团有限公司</w:t>
            </w:r>
          </w:p>
        </w:tc>
        <w:tc>
          <w:tcPr>
            <w:tcW w:w="1124" w:type="dxa"/>
            <w:vAlign w:val="center"/>
          </w:tcPr>
          <w:p w14:paraId="76A4A2B4" w14:textId="77777777" w:rsidR="00000000" w:rsidRDefault="00000000">
            <w:pPr>
              <w:jc w:val="center"/>
              <w:rPr>
                <w:szCs w:val="21"/>
              </w:rPr>
            </w:pPr>
            <w:r>
              <w:rPr>
                <w:rFonts w:ascii="仿宋_GB2312" w:eastAsia="仿宋_GB2312" w:hAnsi="仿宋_GB2312" w:cs="仿宋_GB2312" w:hint="eastAsia"/>
                <w:szCs w:val="21"/>
              </w:rPr>
              <w:t>高级工程师</w:t>
            </w:r>
          </w:p>
        </w:tc>
        <w:tc>
          <w:tcPr>
            <w:tcW w:w="1276" w:type="dxa"/>
            <w:vAlign w:val="center"/>
          </w:tcPr>
          <w:p w14:paraId="2502DBFD" w14:textId="77777777" w:rsidR="00000000" w:rsidRDefault="00000000">
            <w:pPr>
              <w:jc w:val="center"/>
              <w:rPr>
                <w:szCs w:val="21"/>
              </w:rPr>
            </w:pPr>
            <w:r>
              <w:rPr>
                <w:rFonts w:ascii="仿宋_GB2312" w:eastAsia="仿宋_GB2312" w:hAnsi="仿宋_GB2312" w:cs="仿宋_GB2312" w:hint="eastAsia"/>
                <w:szCs w:val="21"/>
              </w:rPr>
              <w:t>隧道工程</w:t>
            </w:r>
          </w:p>
        </w:tc>
        <w:tc>
          <w:tcPr>
            <w:tcW w:w="1875" w:type="dxa"/>
            <w:vAlign w:val="center"/>
          </w:tcPr>
          <w:p w14:paraId="79BE317A" w14:textId="77777777" w:rsidR="00000000" w:rsidRDefault="00000000">
            <w:pPr>
              <w:jc w:val="center"/>
              <w:rPr>
                <w:szCs w:val="21"/>
              </w:rPr>
            </w:pPr>
            <w:r>
              <w:rPr>
                <w:rFonts w:ascii="仿宋_GB2312" w:eastAsia="仿宋_GB2312" w:hAnsi="仿宋_GB2312" w:cs="仿宋_GB2312" w:hint="eastAsia"/>
                <w:color w:val="000000"/>
                <w:szCs w:val="21"/>
              </w:rPr>
              <w:t>负责隧道地质综合预报方法资料的收集与整理</w:t>
            </w:r>
          </w:p>
        </w:tc>
      </w:tr>
      <w:tr w:rsidR="00000000" w14:paraId="4E59C13F" w14:textId="77777777">
        <w:trPr>
          <w:trHeight w:val="624"/>
          <w:jc w:val="center"/>
        </w:trPr>
        <w:tc>
          <w:tcPr>
            <w:tcW w:w="488" w:type="dxa"/>
            <w:vAlign w:val="center"/>
          </w:tcPr>
          <w:p w14:paraId="2A7B9E52" w14:textId="77777777" w:rsidR="00000000" w:rsidRDefault="00000000">
            <w:pPr>
              <w:jc w:val="center"/>
              <w:rPr>
                <w:szCs w:val="21"/>
              </w:rPr>
            </w:pPr>
            <w:r>
              <w:rPr>
                <w:rFonts w:hint="eastAsia"/>
                <w:szCs w:val="21"/>
              </w:rPr>
              <w:t>7</w:t>
            </w:r>
          </w:p>
        </w:tc>
        <w:tc>
          <w:tcPr>
            <w:tcW w:w="885" w:type="dxa"/>
            <w:vAlign w:val="center"/>
          </w:tcPr>
          <w:p w14:paraId="63757F10" w14:textId="77777777" w:rsidR="00000000" w:rsidRDefault="00000000">
            <w:pPr>
              <w:jc w:val="center"/>
              <w:rPr>
                <w:szCs w:val="21"/>
              </w:rPr>
            </w:pPr>
            <w:r>
              <w:rPr>
                <w:rFonts w:ascii="仿宋_GB2312" w:eastAsia="仿宋_GB2312" w:hAnsi="仿宋_GB2312" w:cs="仿宋_GB2312" w:hint="eastAsia"/>
                <w:szCs w:val="21"/>
              </w:rPr>
              <w:t>赵</w:t>
            </w:r>
            <w:r>
              <w:rPr>
                <w:rFonts w:ascii="微软雅黑" w:eastAsia="微软雅黑" w:hAnsi="微软雅黑" w:cs="微软雅黑" w:hint="eastAsia"/>
                <w:szCs w:val="21"/>
              </w:rPr>
              <w:t>彧</w:t>
            </w:r>
          </w:p>
        </w:tc>
        <w:tc>
          <w:tcPr>
            <w:tcW w:w="2308" w:type="dxa"/>
            <w:vAlign w:val="center"/>
          </w:tcPr>
          <w:p w14:paraId="2D986966" w14:textId="77777777" w:rsidR="00000000" w:rsidRDefault="00000000">
            <w:pPr>
              <w:jc w:val="center"/>
              <w:rPr>
                <w:szCs w:val="21"/>
              </w:rPr>
            </w:pPr>
            <w:r>
              <w:rPr>
                <w:rFonts w:ascii="仿宋_GB2312" w:eastAsia="仿宋_GB2312" w:hAnsi="仿宋_GB2312" w:cs="仿宋_GB2312" w:hint="eastAsia"/>
                <w:szCs w:val="21"/>
              </w:rPr>
              <w:t>中交一公局集团有限公司</w:t>
            </w:r>
          </w:p>
        </w:tc>
        <w:tc>
          <w:tcPr>
            <w:tcW w:w="1124" w:type="dxa"/>
            <w:vAlign w:val="center"/>
          </w:tcPr>
          <w:p w14:paraId="4B1026B3" w14:textId="77777777" w:rsidR="00000000" w:rsidRDefault="00000000">
            <w:pPr>
              <w:jc w:val="center"/>
              <w:rPr>
                <w:szCs w:val="21"/>
              </w:rPr>
            </w:pPr>
            <w:r>
              <w:rPr>
                <w:rFonts w:ascii="仿宋_GB2312" w:eastAsia="仿宋_GB2312" w:hAnsi="仿宋_GB2312" w:cs="仿宋_GB2312" w:hint="eastAsia"/>
                <w:szCs w:val="21"/>
              </w:rPr>
              <w:t>工程师</w:t>
            </w:r>
          </w:p>
        </w:tc>
        <w:tc>
          <w:tcPr>
            <w:tcW w:w="1276" w:type="dxa"/>
            <w:vAlign w:val="center"/>
          </w:tcPr>
          <w:p w14:paraId="45A98728" w14:textId="77777777" w:rsidR="00000000" w:rsidRDefault="00000000">
            <w:pPr>
              <w:jc w:val="center"/>
              <w:rPr>
                <w:szCs w:val="21"/>
              </w:rPr>
            </w:pPr>
            <w:r>
              <w:rPr>
                <w:rFonts w:ascii="仿宋_GB2312" w:eastAsia="仿宋_GB2312" w:hAnsi="仿宋_GB2312" w:cs="仿宋_GB2312" w:hint="eastAsia"/>
                <w:szCs w:val="21"/>
              </w:rPr>
              <w:t>隧道工程</w:t>
            </w:r>
          </w:p>
        </w:tc>
        <w:tc>
          <w:tcPr>
            <w:tcW w:w="1875" w:type="dxa"/>
            <w:vAlign w:val="center"/>
          </w:tcPr>
          <w:p w14:paraId="13B2D31D" w14:textId="77777777" w:rsidR="00000000" w:rsidRDefault="00000000">
            <w:pPr>
              <w:jc w:val="center"/>
              <w:rPr>
                <w:szCs w:val="21"/>
              </w:rPr>
            </w:pPr>
            <w:r>
              <w:rPr>
                <w:rFonts w:ascii="仿宋_GB2312" w:eastAsia="仿宋_GB2312" w:hAnsi="仿宋_GB2312" w:cs="仿宋_GB2312" w:hint="eastAsia"/>
                <w:color w:val="000000"/>
                <w:szCs w:val="21"/>
              </w:rPr>
              <w:t>负责9.2撰写与修改</w:t>
            </w:r>
          </w:p>
        </w:tc>
      </w:tr>
      <w:tr w:rsidR="00000000" w14:paraId="27AC211E" w14:textId="77777777">
        <w:trPr>
          <w:trHeight w:val="624"/>
          <w:jc w:val="center"/>
        </w:trPr>
        <w:tc>
          <w:tcPr>
            <w:tcW w:w="488" w:type="dxa"/>
            <w:vAlign w:val="center"/>
          </w:tcPr>
          <w:p w14:paraId="64577330" w14:textId="77777777" w:rsidR="00000000" w:rsidRDefault="00000000">
            <w:pPr>
              <w:jc w:val="center"/>
              <w:rPr>
                <w:szCs w:val="21"/>
              </w:rPr>
            </w:pPr>
            <w:r>
              <w:rPr>
                <w:rFonts w:hint="eastAsia"/>
                <w:szCs w:val="21"/>
              </w:rPr>
              <w:t>8</w:t>
            </w:r>
          </w:p>
        </w:tc>
        <w:tc>
          <w:tcPr>
            <w:tcW w:w="885" w:type="dxa"/>
            <w:vAlign w:val="center"/>
          </w:tcPr>
          <w:p w14:paraId="09EAE875" w14:textId="77777777" w:rsidR="00000000" w:rsidRDefault="00000000">
            <w:pPr>
              <w:jc w:val="center"/>
              <w:rPr>
                <w:szCs w:val="21"/>
              </w:rPr>
            </w:pPr>
            <w:r>
              <w:rPr>
                <w:rFonts w:ascii="仿宋_GB2312" w:eastAsia="仿宋_GB2312" w:hAnsi="仿宋_GB2312" w:cs="仿宋_GB2312" w:hint="eastAsia"/>
                <w:szCs w:val="21"/>
              </w:rPr>
              <w:t>周小生</w:t>
            </w:r>
          </w:p>
        </w:tc>
        <w:tc>
          <w:tcPr>
            <w:tcW w:w="2308" w:type="dxa"/>
            <w:vAlign w:val="center"/>
          </w:tcPr>
          <w:p w14:paraId="13E49930"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43D58142" w14:textId="77777777" w:rsidR="00000000" w:rsidRDefault="00000000">
            <w:pPr>
              <w:jc w:val="center"/>
              <w:rPr>
                <w:szCs w:val="21"/>
              </w:rPr>
            </w:pPr>
            <w:r>
              <w:rPr>
                <w:rFonts w:ascii="仿宋_GB2312" w:eastAsia="仿宋_GB2312" w:hAnsi="仿宋_GB2312" w:cs="仿宋_GB2312" w:hint="eastAsia"/>
                <w:szCs w:val="21"/>
              </w:rPr>
              <w:t>正高级工程师</w:t>
            </w:r>
          </w:p>
        </w:tc>
        <w:tc>
          <w:tcPr>
            <w:tcW w:w="1276" w:type="dxa"/>
            <w:vAlign w:val="center"/>
          </w:tcPr>
          <w:p w14:paraId="70CC8B01" w14:textId="77777777" w:rsidR="00000000" w:rsidRDefault="00000000">
            <w:pPr>
              <w:jc w:val="center"/>
              <w:rPr>
                <w:szCs w:val="21"/>
              </w:rPr>
            </w:pPr>
            <w:r>
              <w:rPr>
                <w:rFonts w:ascii="仿宋_GB2312" w:eastAsia="仿宋_GB2312" w:hAnsi="仿宋_GB2312" w:cs="仿宋_GB2312" w:hint="eastAsia"/>
                <w:szCs w:val="21"/>
              </w:rPr>
              <w:t>岩土工程</w:t>
            </w:r>
          </w:p>
        </w:tc>
        <w:tc>
          <w:tcPr>
            <w:tcW w:w="1875" w:type="dxa"/>
            <w:vAlign w:val="center"/>
          </w:tcPr>
          <w:p w14:paraId="71FD90E2" w14:textId="77777777" w:rsidR="00000000" w:rsidRDefault="00000000">
            <w:pPr>
              <w:jc w:val="center"/>
              <w:rPr>
                <w:szCs w:val="21"/>
              </w:rPr>
            </w:pPr>
            <w:r>
              <w:rPr>
                <w:rFonts w:ascii="仿宋_GB2312" w:eastAsia="仿宋_GB2312" w:hAnsi="仿宋_GB2312" w:cs="仿宋_GB2312" w:hint="eastAsia"/>
                <w:color w:val="000000"/>
                <w:szCs w:val="21"/>
              </w:rPr>
              <w:t>负责标准大纲审核，第4章审核及修改</w:t>
            </w:r>
          </w:p>
        </w:tc>
      </w:tr>
      <w:tr w:rsidR="00000000" w14:paraId="42AAC95D" w14:textId="77777777">
        <w:trPr>
          <w:trHeight w:val="624"/>
          <w:jc w:val="center"/>
        </w:trPr>
        <w:tc>
          <w:tcPr>
            <w:tcW w:w="488" w:type="dxa"/>
            <w:vAlign w:val="center"/>
          </w:tcPr>
          <w:p w14:paraId="117F4ED9" w14:textId="77777777" w:rsidR="00000000" w:rsidRDefault="00000000">
            <w:pPr>
              <w:jc w:val="center"/>
              <w:rPr>
                <w:szCs w:val="21"/>
              </w:rPr>
            </w:pPr>
            <w:r>
              <w:rPr>
                <w:szCs w:val="21"/>
              </w:rPr>
              <w:t>9</w:t>
            </w:r>
          </w:p>
        </w:tc>
        <w:tc>
          <w:tcPr>
            <w:tcW w:w="885" w:type="dxa"/>
            <w:vAlign w:val="center"/>
          </w:tcPr>
          <w:p w14:paraId="5C00913B" w14:textId="77777777" w:rsidR="00000000" w:rsidRDefault="00000000">
            <w:pPr>
              <w:jc w:val="center"/>
              <w:rPr>
                <w:szCs w:val="21"/>
              </w:rPr>
            </w:pPr>
            <w:r>
              <w:rPr>
                <w:rFonts w:ascii="仿宋_GB2312" w:eastAsia="仿宋_GB2312" w:hAnsi="仿宋_GB2312" w:cs="仿宋_GB2312" w:hint="eastAsia"/>
                <w:szCs w:val="21"/>
              </w:rPr>
              <w:t>姚宇洪</w:t>
            </w:r>
          </w:p>
        </w:tc>
        <w:tc>
          <w:tcPr>
            <w:tcW w:w="2308" w:type="dxa"/>
            <w:vAlign w:val="center"/>
          </w:tcPr>
          <w:p w14:paraId="1CD05954"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7FFFBDA2" w14:textId="77777777" w:rsidR="00000000" w:rsidRDefault="00000000">
            <w:pPr>
              <w:jc w:val="center"/>
              <w:rPr>
                <w:szCs w:val="21"/>
              </w:rPr>
            </w:pPr>
            <w:r>
              <w:rPr>
                <w:rFonts w:ascii="仿宋_GB2312" w:eastAsia="仿宋_GB2312" w:hAnsi="仿宋_GB2312" w:cs="仿宋_GB2312" w:hint="eastAsia"/>
                <w:szCs w:val="21"/>
              </w:rPr>
              <w:t>助理工程师</w:t>
            </w:r>
          </w:p>
        </w:tc>
        <w:tc>
          <w:tcPr>
            <w:tcW w:w="1276" w:type="dxa"/>
            <w:vAlign w:val="center"/>
          </w:tcPr>
          <w:p w14:paraId="111AF30E" w14:textId="77777777" w:rsidR="00000000" w:rsidRDefault="00000000">
            <w:pPr>
              <w:jc w:val="center"/>
              <w:rPr>
                <w:szCs w:val="21"/>
              </w:rPr>
            </w:pPr>
            <w:r>
              <w:rPr>
                <w:rFonts w:ascii="仿宋_GB2312" w:eastAsia="仿宋_GB2312" w:hAnsi="仿宋_GB2312" w:cs="仿宋_GB2312" w:hint="eastAsia"/>
                <w:szCs w:val="21"/>
              </w:rPr>
              <w:t>土木工程</w:t>
            </w:r>
          </w:p>
        </w:tc>
        <w:tc>
          <w:tcPr>
            <w:tcW w:w="1875" w:type="dxa"/>
            <w:vAlign w:val="center"/>
          </w:tcPr>
          <w:p w14:paraId="51EB15A9" w14:textId="77777777" w:rsidR="00000000" w:rsidRDefault="00000000">
            <w:pPr>
              <w:jc w:val="center"/>
              <w:rPr>
                <w:szCs w:val="21"/>
              </w:rPr>
            </w:pPr>
            <w:r>
              <w:rPr>
                <w:rFonts w:ascii="仿宋_GB2312" w:eastAsia="仿宋_GB2312" w:hAnsi="仿宋_GB2312" w:cs="仿宋_GB2312" w:hint="eastAsia"/>
                <w:color w:val="000000"/>
                <w:szCs w:val="21"/>
              </w:rPr>
              <w:t>负责第5章审核与修改</w:t>
            </w:r>
          </w:p>
        </w:tc>
      </w:tr>
      <w:tr w:rsidR="00000000" w14:paraId="329CB454" w14:textId="77777777">
        <w:trPr>
          <w:trHeight w:val="624"/>
          <w:jc w:val="center"/>
        </w:trPr>
        <w:tc>
          <w:tcPr>
            <w:tcW w:w="488" w:type="dxa"/>
            <w:vAlign w:val="center"/>
          </w:tcPr>
          <w:p w14:paraId="2CFBCDE0" w14:textId="77777777" w:rsidR="00000000" w:rsidRDefault="00000000">
            <w:pPr>
              <w:jc w:val="center"/>
              <w:rPr>
                <w:szCs w:val="21"/>
              </w:rPr>
            </w:pPr>
            <w:r>
              <w:rPr>
                <w:szCs w:val="21"/>
              </w:rPr>
              <w:t>10</w:t>
            </w:r>
          </w:p>
        </w:tc>
        <w:tc>
          <w:tcPr>
            <w:tcW w:w="885" w:type="dxa"/>
            <w:vAlign w:val="center"/>
          </w:tcPr>
          <w:p w14:paraId="5315E317" w14:textId="77777777" w:rsidR="00000000" w:rsidRDefault="00000000">
            <w:pPr>
              <w:jc w:val="center"/>
              <w:rPr>
                <w:szCs w:val="21"/>
              </w:rPr>
            </w:pPr>
            <w:r>
              <w:rPr>
                <w:rFonts w:ascii="仿宋_GB2312" w:eastAsia="仿宋_GB2312" w:hAnsi="仿宋_GB2312" w:cs="仿宋_GB2312" w:hint="eastAsia"/>
                <w:szCs w:val="21"/>
              </w:rPr>
              <w:t>张翼</w:t>
            </w:r>
          </w:p>
        </w:tc>
        <w:tc>
          <w:tcPr>
            <w:tcW w:w="2308" w:type="dxa"/>
            <w:vAlign w:val="center"/>
          </w:tcPr>
          <w:p w14:paraId="09B5C599"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1D6A22B3" w14:textId="77777777" w:rsidR="00000000" w:rsidRDefault="00000000">
            <w:pPr>
              <w:jc w:val="center"/>
              <w:rPr>
                <w:szCs w:val="21"/>
              </w:rPr>
            </w:pPr>
            <w:r>
              <w:rPr>
                <w:rFonts w:ascii="仿宋_GB2312" w:eastAsia="仿宋_GB2312" w:hAnsi="仿宋_GB2312" w:cs="仿宋_GB2312" w:hint="eastAsia"/>
                <w:szCs w:val="21"/>
              </w:rPr>
              <w:t>高级工程师</w:t>
            </w:r>
          </w:p>
        </w:tc>
        <w:tc>
          <w:tcPr>
            <w:tcW w:w="1276" w:type="dxa"/>
            <w:vAlign w:val="center"/>
          </w:tcPr>
          <w:p w14:paraId="0BC1F5A3" w14:textId="77777777" w:rsidR="00000000" w:rsidRDefault="00000000">
            <w:pPr>
              <w:jc w:val="center"/>
              <w:rPr>
                <w:szCs w:val="21"/>
              </w:rPr>
            </w:pPr>
            <w:r>
              <w:rPr>
                <w:rFonts w:ascii="仿宋_GB2312" w:eastAsia="仿宋_GB2312" w:hAnsi="仿宋_GB2312" w:cs="仿宋_GB2312" w:hint="eastAsia"/>
                <w:szCs w:val="21"/>
              </w:rPr>
              <w:t>桥梁与隧道工程</w:t>
            </w:r>
          </w:p>
        </w:tc>
        <w:tc>
          <w:tcPr>
            <w:tcW w:w="1875" w:type="dxa"/>
            <w:vAlign w:val="center"/>
          </w:tcPr>
          <w:p w14:paraId="2AF92211" w14:textId="77777777" w:rsidR="00000000" w:rsidRDefault="00000000">
            <w:pPr>
              <w:jc w:val="center"/>
              <w:rPr>
                <w:szCs w:val="21"/>
              </w:rPr>
            </w:pPr>
            <w:r>
              <w:rPr>
                <w:rFonts w:ascii="仿宋_GB2312" w:eastAsia="仿宋_GB2312" w:hAnsi="仿宋_GB2312" w:cs="仿宋_GB2312" w:hint="eastAsia"/>
                <w:color w:val="000000"/>
                <w:szCs w:val="21"/>
              </w:rPr>
              <w:t>负责</w:t>
            </w:r>
            <w:r>
              <w:rPr>
                <w:rFonts w:ascii="仿宋_GB2312" w:eastAsia="仿宋_GB2312" w:hAnsi="仿宋_GB2312" w:cs="仿宋_GB2312"/>
                <w:color w:val="000000"/>
                <w:szCs w:val="21"/>
              </w:rPr>
              <w:t>5.3</w:t>
            </w:r>
            <w:r>
              <w:rPr>
                <w:rFonts w:ascii="仿宋_GB2312" w:eastAsia="仿宋_GB2312" w:hAnsi="仿宋_GB2312" w:cs="仿宋_GB2312" w:hint="eastAsia"/>
                <w:color w:val="000000"/>
                <w:szCs w:val="21"/>
              </w:rPr>
              <w:t>撰写</w:t>
            </w:r>
          </w:p>
        </w:tc>
      </w:tr>
      <w:tr w:rsidR="00000000" w14:paraId="487FC9BB" w14:textId="77777777">
        <w:trPr>
          <w:trHeight w:val="624"/>
          <w:jc w:val="center"/>
        </w:trPr>
        <w:tc>
          <w:tcPr>
            <w:tcW w:w="488" w:type="dxa"/>
            <w:vAlign w:val="center"/>
          </w:tcPr>
          <w:p w14:paraId="40BEBF4D" w14:textId="77777777" w:rsidR="00000000" w:rsidRDefault="00000000">
            <w:pPr>
              <w:jc w:val="center"/>
              <w:rPr>
                <w:szCs w:val="21"/>
              </w:rPr>
            </w:pPr>
            <w:r>
              <w:rPr>
                <w:szCs w:val="21"/>
              </w:rPr>
              <w:lastRenderedPageBreak/>
              <w:t>11</w:t>
            </w:r>
          </w:p>
        </w:tc>
        <w:tc>
          <w:tcPr>
            <w:tcW w:w="885" w:type="dxa"/>
            <w:vAlign w:val="center"/>
          </w:tcPr>
          <w:p w14:paraId="70BDBD11" w14:textId="77777777" w:rsidR="00000000" w:rsidRDefault="00000000">
            <w:pPr>
              <w:jc w:val="center"/>
              <w:rPr>
                <w:szCs w:val="21"/>
              </w:rPr>
            </w:pPr>
            <w:r>
              <w:rPr>
                <w:rFonts w:ascii="仿宋_GB2312" w:eastAsia="仿宋_GB2312" w:hAnsi="仿宋_GB2312" w:cs="仿宋_GB2312" w:hint="eastAsia"/>
                <w:szCs w:val="21"/>
              </w:rPr>
              <w:t>谢瀚莹</w:t>
            </w:r>
          </w:p>
        </w:tc>
        <w:tc>
          <w:tcPr>
            <w:tcW w:w="2308" w:type="dxa"/>
            <w:vAlign w:val="center"/>
          </w:tcPr>
          <w:p w14:paraId="3A0B3C0C" w14:textId="77777777" w:rsidR="00000000" w:rsidRDefault="00000000">
            <w:pPr>
              <w:jc w:val="center"/>
              <w:rPr>
                <w:szCs w:val="21"/>
              </w:rPr>
            </w:pPr>
            <w:r>
              <w:rPr>
                <w:rFonts w:ascii="仿宋_GB2312" w:eastAsia="仿宋_GB2312" w:hAnsi="仿宋_GB2312" w:cs="仿宋_GB2312" w:hint="eastAsia"/>
                <w:szCs w:val="21"/>
              </w:rPr>
              <w:t>广西高速公路投资有限公司</w:t>
            </w:r>
          </w:p>
        </w:tc>
        <w:tc>
          <w:tcPr>
            <w:tcW w:w="1124" w:type="dxa"/>
            <w:vAlign w:val="center"/>
          </w:tcPr>
          <w:p w14:paraId="5C0B7066" w14:textId="77777777" w:rsidR="00000000" w:rsidRDefault="00000000">
            <w:pPr>
              <w:jc w:val="center"/>
              <w:rPr>
                <w:szCs w:val="21"/>
              </w:rPr>
            </w:pPr>
            <w:r>
              <w:rPr>
                <w:rFonts w:ascii="仿宋_GB2312" w:eastAsia="仿宋_GB2312" w:hAnsi="仿宋_GB2312" w:cs="仿宋_GB2312" w:hint="eastAsia"/>
                <w:szCs w:val="21"/>
              </w:rPr>
              <w:t>安全部部长/高级工程师</w:t>
            </w:r>
          </w:p>
        </w:tc>
        <w:tc>
          <w:tcPr>
            <w:tcW w:w="1276" w:type="dxa"/>
            <w:vAlign w:val="center"/>
          </w:tcPr>
          <w:p w14:paraId="3DE3E34E" w14:textId="77777777" w:rsidR="00000000" w:rsidRDefault="00000000">
            <w:pPr>
              <w:jc w:val="center"/>
              <w:rPr>
                <w:szCs w:val="21"/>
              </w:rPr>
            </w:pPr>
            <w:r>
              <w:rPr>
                <w:rFonts w:ascii="仿宋_GB2312" w:eastAsia="仿宋_GB2312" w:hAnsi="仿宋_GB2312" w:cs="仿宋_GB2312" w:hint="eastAsia"/>
                <w:szCs w:val="21"/>
              </w:rPr>
              <w:t>土木工程/安全工程</w:t>
            </w:r>
          </w:p>
        </w:tc>
        <w:tc>
          <w:tcPr>
            <w:tcW w:w="1875" w:type="dxa"/>
            <w:vAlign w:val="center"/>
          </w:tcPr>
          <w:p w14:paraId="6A93F08A" w14:textId="77777777" w:rsidR="00000000" w:rsidRDefault="00000000">
            <w:pPr>
              <w:jc w:val="center"/>
              <w:rPr>
                <w:szCs w:val="21"/>
              </w:rPr>
            </w:pPr>
            <w:r>
              <w:rPr>
                <w:rFonts w:ascii="仿宋_GB2312" w:eastAsia="仿宋_GB2312" w:hAnsi="仿宋_GB2312" w:cs="仿宋_GB2312" w:hint="eastAsia"/>
                <w:color w:val="000000"/>
                <w:szCs w:val="21"/>
              </w:rPr>
              <w:t>负责第4章撰写及修改</w:t>
            </w:r>
          </w:p>
        </w:tc>
      </w:tr>
      <w:tr w:rsidR="00000000" w14:paraId="1133329C" w14:textId="77777777">
        <w:trPr>
          <w:trHeight w:val="624"/>
          <w:jc w:val="center"/>
        </w:trPr>
        <w:tc>
          <w:tcPr>
            <w:tcW w:w="488" w:type="dxa"/>
            <w:vAlign w:val="center"/>
          </w:tcPr>
          <w:p w14:paraId="696ADE7A" w14:textId="77777777" w:rsidR="00000000" w:rsidRDefault="00000000">
            <w:pPr>
              <w:jc w:val="center"/>
              <w:rPr>
                <w:szCs w:val="21"/>
              </w:rPr>
            </w:pPr>
            <w:r>
              <w:rPr>
                <w:szCs w:val="21"/>
              </w:rPr>
              <w:t>12</w:t>
            </w:r>
          </w:p>
        </w:tc>
        <w:tc>
          <w:tcPr>
            <w:tcW w:w="885" w:type="dxa"/>
            <w:vAlign w:val="center"/>
          </w:tcPr>
          <w:p w14:paraId="43E5DC77" w14:textId="77777777" w:rsidR="00000000" w:rsidRDefault="00000000">
            <w:pPr>
              <w:jc w:val="center"/>
              <w:rPr>
                <w:szCs w:val="21"/>
              </w:rPr>
            </w:pPr>
            <w:r>
              <w:rPr>
                <w:rFonts w:ascii="仿宋_GB2312" w:eastAsia="仿宋_GB2312" w:hAnsi="仿宋_GB2312" w:cs="仿宋_GB2312" w:hint="eastAsia"/>
                <w:szCs w:val="21"/>
              </w:rPr>
              <w:t>赵艳纳</w:t>
            </w:r>
          </w:p>
        </w:tc>
        <w:tc>
          <w:tcPr>
            <w:tcW w:w="2308" w:type="dxa"/>
            <w:vAlign w:val="center"/>
          </w:tcPr>
          <w:p w14:paraId="64479B84" w14:textId="77777777" w:rsidR="00000000" w:rsidRDefault="00000000">
            <w:pPr>
              <w:jc w:val="center"/>
              <w:rPr>
                <w:szCs w:val="21"/>
              </w:rPr>
            </w:pPr>
            <w:r>
              <w:rPr>
                <w:rFonts w:ascii="仿宋_GB2312" w:eastAsia="仿宋_GB2312" w:hAnsi="仿宋_GB2312" w:cs="仿宋_GB2312" w:hint="eastAsia"/>
                <w:szCs w:val="21"/>
              </w:rPr>
              <w:t>广西高速公路投资有限公司</w:t>
            </w:r>
          </w:p>
        </w:tc>
        <w:tc>
          <w:tcPr>
            <w:tcW w:w="1124" w:type="dxa"/>
            <w:vAlign w:val="center"/>
          </w:tcPr>
          <w:p w14:paraId="2A261270" w14:textId="77777777" w:rsidR="00000000" w:rsidRDefault="00000000">
            <w:pPr>
              <w:jc w:val="center"/>
              <w:rPr>
                <w:szCs w:val="21"/>
              </w:rPr>
            </w:pPr>
            <w:r>
              <w:rPr>
                <w:rFonts w:ascii="仿宋_GB2312" w:eastAsia="仿宋_GB2312" w:hAnsi="仿宋_GB2312" w:cs="仿宋_GB2312" w:hint="eastAsia"/>
                <w:szCs w:val="21"/>
              </w:rPr>
              <w:t>总工办主任/高级工程师</w:t>
            </w:r>
          </w:p>
        </w:tc>
        <w:tc>
          <w:tcPr>
            <w:tcW w:w="1276" w:type="dxa"/>
            <w:vAlign w:val="center"/>
          </w:tcPr>
          <w:p w14:paraId="119E135B" w14:textId="77777777" w:rsidR="00000000" w:rsidRDefault="00000000">
            <w:pPr>
              <w:jc w:val="center"/>
              <w:rPr>
                <w:szCs w:val="21"/>
              </w:rPr>
            </w:pPr>
            <w:r>
              <w:rPr>
                <w:rFonts w:ascii="仿宋_GB2312" w:eastAsia="仿宋_GB2312" w:hAnsi="仿宋_GB2312" w:cs="仿宋_GB2312" w:hint="eastAsia"/>
                <w:szCs w:val="21"/>
              </w:rPr>
              <w:t>道路与铁道工程</w:t>
            </w:r>
          </w:p>
        </w:tc>
        <w:tc>
          <w:tcPr>
            <w:tcW w:w="1875" w:type="dxa"/>
            <w:vAlign w:val="center"/>
          </w:tcPr>
          <w:p w14:paraId="7859342A" w14:textId="77777777" w:rsidR="00000000" w:rsidRDefault="00000000">
            <w:pPr>
              <w:jc w:val="center"/>
              <w:rPr>
                <w:szCs w:val="21"/>
              </w:rPr>
            </w:pPr>
            <w:r>
              <w:rPr>
                <w:rFonts w:ascii="仿宋_GB2312" w:eastAsia="仿宋_GB2312" w:hAnsi="仿宋_GB2312" w:cs="仿宋_GB2312" w:hint="eastAsia"/>
                <w:color w:val="000000"/>
                <w:szCs w:val="21"/>
              </w:rPr>
              <w:t>负责4.1撰写与修改</w:t>
            </w:r>
          </w:p>
        </w:tc>
      </w:tr>
      <w:tr w:rsidR="00000000" w14:paraId="7EBBEB36" w14:textId="77777777">
        <w:trPr>
          <w:trHeight w:val="624"/>
          <w:jc w:val="center"/>
        </w:trPr>
        <w:tc>
          <w:tcPr>
            <w:tcW w:w="488" w:type="dxa"/>
            <w:vAlign w:val="center"/>
          </w:tcPr>
          <w:p w14:paraId="74294E2E" w14:textId="77777777" w:rsidR="00000000" w:rsidRDefault="00000000">
            <w:pPr>
              <w:jc w:val="center"/>
              <w:rPr>
                <w:szCs w:val="21"/>
              </w:rPr>
            </w:pPr>
            <w:r>
              <w:rPr>
                <w:rFonts w:hint="eastAsia"/>
                <w:szCs w:val="21"/>
              </w:rPr>
              <w:t>1</w:t>
            </w:r>
            <w:r>
              <w:rPr>
                <w:szCs w:val="21"/>
              </w:rPr>
              <w:t>3</w:t>
            </w:r>
          </w:p>
        </w:tc>
        <w:tc>
          <w:tcPr>
            <w:tcW w:w="885" w:type="dxa"/>
            <w:tcBorders>
              <w:top w:val="single" w:sz="4" w:space="0" w:color="auto"/>
              <w:left w:val="single" w:sz="4" w:space="0" w:color="auto"/>
              <w:bottom w:val="single" w:sz="4" w:space="0" w:color="auto"/>
            </w:tcBorders>
            <w:vAlign w:val="center"/>
          </w:tcPr>
          <w:p w14:paraId="6FA92DCC"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汪黎黎</w:t>
            </w:r>
          </w:p>
        </w:tc>
        <w:tc>
          <w:tcPr>
            <w:tcW w:w="2308" w:type="dxa"/>
            <w:tcBorders>
              <w:top w:val="single" w:sz="4" w:space="0" w:color="auto"/>
              <w:left w:val="single" w:sz="4" w:space="0" w:color="auto"/>
              <w:bottom w:val="single" w:sz="4" w:space="0" w:color="auto"/>
              <w:right w:val="single" w:sz="4" w:space="0" w:color="auto"/>
            </w:tcBorders>
            <w:vAlign w:val="center"/>
          </w:tcPr>
          <w:p w14:paraId="484EEB50"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广西高速公路投资有限公司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16A62DD0"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安全管理部/高级工程师</w:t>
            </w:r>
          </w:p>
        </w:tc>
        <w:tc>
          <w:tcPr>
            <w:tcW w:w="1276" w:type="dxa"/>
            <w:tcBorders>
              <w:top w:val="single" w:sz="4" w:space="0" w:color="auto"/>
              <w:left w:val="single" w:sz="4" w:space="0" w:color="auto"/>
              <w:bottom w:val="single" w:sz="4" w:space="0" w:color="auto"/>
              <w:right w:val="single" w:sz="4" w:space="0" w:color="auto"/>
            </w:tcBorders>
            <w:vAlign w:val="center"/>
          </w:tcPr>
          <w:p w14:paraId="00383E90" w14:textId="77777777" w:rsidR="00000000" w:rsidRDefault="00000000">
            <w:pPr>
              <w:jc w:val="center"/>
              <w:rPr>
                <w:rFonts w:ascii="仿宋_GB2312" w:eastAsia="仿宋_GB2312" w:hAnsi="仿宋_GB2312" w:cs="仿宋_GB2312"/>
                <w:color w:val="000000"/>
                <w:szCs w:val="20"/>
              </w:rPr>
            </w:pPr>
            <w:r>
              <w:rPr>
                <w:rFonts w:ascii="仿宋_GB2312" w:eastAsia="仿宋_GB2312" w:hAnsi="仿宋_GB2312" w:cs="仿宋_GB2312" w:hint="eastAsia"/>
                <w:color w:val="000000"/>
                <w:szCs w:val="20"/>
              </w:rPr>
              <w:t>土木工程</w:t>
            </w:r>
          </w:p>
        </w:tc>
        <w:tc>
          <w:tcPr>
            <w:tcW w:w="1875" w:type="dxa"/>
            <w:tcBorders>
              <w:top w:val="single" w:sz="4" w:space="0" w:color="auto"/>
              <w:left w:val="single" w:sz="4" w:space="0" w:color="auto"/>
              <w:bottom w:val="single" w:sz="4" w:space="0" w:color="auto"/>
              <w:right w:val="single" w:sz="4" w:space="0" w:color="auto"/>
            </w:tcBorders>
            <w:vAlign w:val="center"/>
          </w:tcPr>
          <w:p w14:paraId="08C4BE0F" w14:textId="77777777" w:rsidR="00000000" w:rsidRDefault="00000000">
            <w:pPr>
              <w:widowControl/>
              <w:jc w:val="left"/>
              <w:rPr>
                <w:szCs w:val="20"/>
              </w:rPr>
            </w:pPr>
            <w:r>
              <w:rPr>
                <w:rFonts w:ascii="仿宋_GB2312" w:eastAsia="仿宋_GB2312" w:hAnsi="仿宋_GB2312" w:cs="仿宋_GB2312" w:hint="eastAsia"/>
                <w:color w:val="000000"/>
                <w:szCs w:val="20"/>
              </w:rPr>
              <w:t>负责4.2撰写与修改</w:t>
            </w:r>
          </w:p>
        </w:tc>
      </w:tr>
      <w:tr w:rsidR="00000000" w14:paraId="51E58E60" w14:textId="77777777">
        <w:trPr>
          <w:trHeight w:val="624"/>
          <w:jc w:val="center"/>
        </w:trPr>
        <w:tc>
          <w:tcPr>
            <w:tcW w:w="488" w:type="dxa"/>
            <w:vAlign w:val="center"/>
          </w:tcPr>
          <w:p w14:paraId="0A3B73D1" w14:textId="77777777" w:rsidR="00000000" w:rsidRDefault="00000000">
            <w:pPr>
              <w:jc w:val="center"/>
              <w:rPr>
                <w:szCs w:val="21"/>
              </w:rPr>
            </w:pPr>
            <w:r>
              <w:rPr>
                <w:rFonts w:hint="eastAsia"/>
                <w:szCs w:val="21"/>
              </w:rPr>
              <w:t>1</w:t>
            </w:r>
            <w:r>
              <w:rPr>
                <w:szCs w:val="21"/>
              </w:rPr>
              <w:t>4</w:t>
            </w:r>
          </w:p>
        </w:tc>
        <w:tc>
          <w:tcPr>
            <w:tcW w:w="885" w:type="dxa"/>
            <w:tcBorders>
              <w:top w:val="single" w:sz="4" w:space="0" w:color="auto"/>
              <w:left w:val="single" w:sz="4" w:space="0" w:color="auto"/>
              <w:bottom w:val="single" w:sz="4" w:space="0" w:color="auto"/>
            </w:tcBorders>
            <w:vAlign w:val="center"/>
          </w:tcPr>
          <w:p w14:paraId="25D6D133"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李彩晓</w:t>
            </w:r>
          </w:p>
        </w:tc>
        <w:tc>
          <w:tcPr>
            <w:tcW w:w="2308" w:type="dxa"/>
            <w:tcBorders>
              <w:top w:val="single" w:sz="4" w:space="0" w:color="auto"/>
              <w:left w:val="single" w:sz="4" w:space="0" w:color="auto"/>
              <w:bottom w:val="single" w:sz="4" w:space="0" w:color="auto"/>
              <w:right w:val="single" w:sz="4" w:space="0" w:color="auto"/>
            </w:tcBorders>
            <w:vAlign w:val="center"/>
          </w:tcPr>
          <w:p w14:paraId="3D2454D0"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35D68DC0"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高级工程师</w:t>
            </w:r>
          </w:p>
        </w:tc>
        <w:tc>
          <w:tcPr>
            <w:tcW w:w="1276" w:type="dxa"/>
            <w:tcBorders>
              <w:top w:val="single" w:sz="4" w:space="0" w:color="auto"/>
              <w:left w:val="single" w:sz="4" w:space="0" w:color="auto"/>
              <w:bottom w:val="single" w:sz="4" w:space="0" w:color="auto"/>
              <w:right w:val="single" w:sz="4" w:space="0" w:color="auto"/>
            </w:tcBorders>
            <w:vAlign w:val="center"/>
          </w:tcPr>
          <w:p w14:paraId="0308BE98"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工程管理</w:t>
            </w:r>
          </w:p>
        </w:tc>
        <w:tc>
          <w:tcPr>
            <w:tcW w:w="1875" w:type="dxa"/>
            <w:tcBorders>
              <w:top w:val="single" w:sz="4" w:space="0" w:color="auto"/>
              <w:left w:val="single" w:sz="4" w:space="0" w:color="auto"/>
              <w:bottom w:val="single" w:sz="4" w:space="0" w:color="auto"/>
              <w:right w:val="single" w:sz="4" w:space="0" w:color="auto"/>
            </w:tcBorders>
            <w:vAlign w:val="center"/>
          </w:tcPr>
          <w:p w14:paraId="01847768" w14:textId="77777777" w:rsidR="00000000" w:rsidRDefault="00000000">
            <w:pPr>
              <w:jc w:val="center"/>
              <w:rPr>
                <w:rFonts w:ascii="仿宋_GB2312" w:eastAsia="仿宋_GB2312" w:hAnsi="仿宋_GB2312" w:cs="仿宋_GB2312"/>
                <w:color w:val="000000"/>
                <w:szCs w:val="20"/>
              </w:rPr>
            </w:pPr>
            <w:r>
              <w:rPr>
                <w:rFonts w:ascii="仿宋_GB2312" w:eastAsia="仿宋_GB2312" w:hAnsi="仿宋_GB2312" w:cs="仿宋_GB2312" w:hint="eastAsia"/>
                <w:color w:val="000000"/>
                <w:szCs w:val="20"/>
              </w:rPr>
              <w:t>负责5.1和5.2撰写与修改</w:t>
            </w:r>
          </w:p>
        </w:tc>
      </w:tr>
      <w:tr w:rsidR="00000000" w14:paraId="5D588F9E" w14:textId="77777777">
        <w:trPr>
          <w:trHeight w:val="624"/>
          <w:jc w:val="center"/>
        </w:trPr>
        <w:tc>
          <w:tcPr>
            <w:tcW w:w="488" w:type="dxa"/>
            <w:vAlign w:val="center"/>
          </w:tcPr>
          <w:p w14:paraId="6E93CF2F" w14:textId="77777777" w:rsidR="00000000" w:rsidRDefault="00000000">
            <w:pPr>
              <w:jc w:val="center"/>
              <w:rPr>
                <w:szCs w:val="21"/>
              </w:rPr>
            </w:pPr>
            <w:r>
              <w:rPr>
                <w:rFonts w:hint="eastAsia"/>
                <w:szCs w:val="21"/>
              </w:rPr>
              <w:t>1</w:t>
            </w:r>
            <w:r>
              <w:rPr>
                <w:szCs w:val="21"/>
              </w:rPr>
              <w:t>5</w:t>
            </w:r>
          </w:p>
        </w:tc>
        <w:tc>
          <w:tcPr>
            <w:tcW w:w="885" w:type="dxa"/>
            <w:tcBorders>
              <w:top w:val="single" w:sz="4" w:space="0" w:color="auto"/>
              <w:left w:val="single" w:sz="4" w:space="0" w:color="auto"/>
              <w:bottom w:val="single" w:sz="4" w:space="0" w:color="auto"/>
            </w:tcBorders>
            <w:vAlign w:val="center"/>
          </w:tcPr>
          <w:p w14:paraId="378034C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李怀玉</w:t>
            </w:r>
          </w:p>
        </w:tc>
        <w:tc>
          <w:tcPr>
            <w:tcW w:w="2308" w:type="dxa"/>
            <w:tcBorders>
              <w:top w:val="single" w:sz="4" w:space="0" w:color="auto"/>
              <w:left w:val="single" w:sz="4" w:space="0" w:color="auto"/>
              <w:bottom w:val="single" w:sz="4" w:space="0" w:color="auto"/>
              <w:right w:val="single" w:sz="4" w:space="0" w:color="auto"/>
            </w:tcBorders>
            <w:vAlign w:val="center"/>
          </w:tcPr>
          <w:p w14:paraId="4C74EBE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3C8A5582"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276" w:type="dxa"/>
            <w:tcBorders>
              <w:top w:val="single" w:sz="4" w:space="0" w:color="auto"/>
              <w:left w:val="single" w:sz="4" w:space="0" w:color="auto"/>
              <w:bottom w:val="single" w:sz="4" w:space="0" w:color="auto"/>
              <w:right w:val="single" w:sz="4" w:space="0" w:color="auto"/>
            </w:tcBorders>
            <w:vAlign w:val="center"/>
          </w:tcPr>
          <w:p w14:paraId="21FF213D"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土木工程</w:t>
            </w:r>
          </w:p>
        </w:tc>
        <w:tc>
          <w:tcPr>
            <w:tcW w:w="1875" w:type="dxa"/>
            <w:tcBorders>
              <w:top w:val="single" w:sz="4" w:space="0" w:color="auto"/>
              <w:left w:val="single" w:sz="4" w:space="0" w:color="auto"/>
              <w:bottom w:val="single" w:sz="4" w:space="0" w:color="auto"/>
              <w:right w:val="single" w:sz="4" w:space="0" w:color="auto"/>
            </w:tcBorders>
            <w:vAlign w:val="center"/>
          </w:tcPr>
          <w:p w14:paraId="53AADFCD"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负责5.3撰写与修改</w:t>
            </w:r>
          </w:p>
        </w:tc>
      </w:tr>
      <w:tr w:rsidR="00000000" w14:paraId="07A0C6D1" w14:textId="77777777">
        <w:trPr>
          <w:trHeight w:val="624"/>
          <w:jc w:val="center"/>
        </w:trPr>
        <w:tc>
          <w:tcPr>
            <w:tcW w:w="488" w:type="dxa"/>
            <w:vAlign w:val="center"/>
          </w:tcPr>
          <w:p w14:paraId="298A7991" w14:textId="77777777" w:rsidR="00000000" w:rsidRDefault="00000000">
            <w:pPr>
              <w:jc w:val="center"/>
              <w:rPr>
                <w:szCs w:val="21"/>
              </w:rPr>
            </w:pPr>
            <w:r>
              <w:rPr>
                <w:rFonts w:hint="eastAsia"/>
                <w:szCs w:val="21"/>
              </w:rPr>
              <w:t>1</w:t>
            </w:r>
            <w:r>
              <w:rPr>
                <w:szCs w:val="21"/>
              </w:rPr>
              <w:t>6</w:t>
            </w:r>
          </w:p>
        </w:tc>
        <w:tc>
          <w:tcPr>
            <w:tcW w:w="885" w:type="dxa"/>
            <w:tcBorders>
              <w:top w:val="single" w:sz="4" w:space="0" w:color="auto"/>
              <w:left w:val="single" w:sz="4" w:space="0" w:color="auto"/>
              <w:bottom w:val="single" w:sz="4" w:space="0" w:color="auto"/>
            </w:tcBorders>
            <w:vAlign w:val="center"/>
          </w:tcPr>
          <w:p w14:paraId="406668FF"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赵新宇</w:t>
            </w:r>
          </w:p>
        </w:tc>
        <w:tc>
          <w:tcPr>
            <w:tcW w:w="2308" w:type="dxa"/>
            <w:tcBorders>
              <w:top w:val="single" w:sz="4" w:space="0" w:color="auto"/>
              <w:left w:val="single" w:sz="4" w:space="0" w:color="auto"/>
              <w:bottom w:val="single" w:sz="4" w:space="0" w:color="auto"/>
              <w:right w:val="single" w:sz="4" w:space="0" w:color="auto"/>
            </w:tcBorders>
            <w:vAlign w:val="center"/>
          </w:tcPr>
          <w:p w14:paraId="33D6D6C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中交一公局集团有限公司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53F974F7"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276" w:type="dxa"/>
            <w:tcBorders>
              <w:top w:val="single" w:sz="4" w:space="0" w:color="auto"/>
              <w:left w:val="single" w:sz="4" w:space="0" w:color="auto"/>
              <w:bottom w:val="single" w:sz="4" w:space="0" w:color="auto"/>
              <w:right w:val="single" w:sz="4" w:space="0" w:color="auto"/>
            </w:tcBorders>
            <w:vAlign w:val="center"/>
          </w:tcPr>
          <w:p w14:paraId="2409132E"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875" w:type="dxa"/>
            <w:tcBorders>
              <w:top w:val="single" w:sz="4" w:space="0" w:color="auto"/>
              <w:left w:val="single" w:sz="4" w:space="0" w:color="auto"/>
              <w:bottom w:val="single" w:sz="4" w:space="0" w:color="auto"/>
              <w:right w:val="single" w:sz="4" w:space="0" w:color="auto"/>
            </w:tcBorders>
            <w:vAlign w:val="center"/>
          </w:tcPr>
          <w:p w14:paraId="0B319153"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负责9.3部分撰写与修改</w:t>
            </w:r>
          </w:p>
        </w:tc>
      </w:tr>
      <w:tr w:rsidR="00000000" w14:paraId="3C9036C8" w14:textId="77777777">
        <w:trPr>
          <w:trHeight w:val="624"/>
          <w:jc w:val="center"/>
        </w:trPr>
        <w:tc>
          <w:tcPr>
            <w:tcW w:w="488" w:type="dxa"/>
            <w:vAlign w:val="center"/>
          </w:tcPr>
          <w:p w14:paraId="3DF7F31A" w14:textId="77777777" w:rsidR="00000000" w:rsidRDefault="00000000">
            <w:pPr>
              <w:jc w:val="center"/>
              <w:rPr>
                <w:szCs w:val="21"/>
              </w:rPr>
            </w:pPr>
            <w:r>
              <w:rPr>
                <w:rFonts w:hint="eastAsia"/>
                <w:szCs w:val="21"/>
              </w:rPr>
              <w:t>1</w:t>
            </w:r>
            <w:r>
              <w:rPr>
                <w:szCs w:val="21"/>
              </w:rPr>
              <w:t>7</w:t>
            </w:r>
          </w:p>
        </w:tc>
        <w:tc>
          <w:tcPr>
            <w:tcW w:w="885" w:type="dxa"/>
            <w:tcBorders>
              <w:top w:val="single" w:sz="4" w:space="0" w:color="auto"/>
              <w:left w:val="single" w:sz="4" w:space="0" w:color="auto"/>
              <w:bottom w:val="single" w:sz="4" w:space="0" w:color="auto"/>
            </w:tcBorders>
            <w:vAlign w:val="center"/>
          </w:tcPr>
          <w:p w14:paraId="6C36089B"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肖立江</w:t>
            </w:r>
          </w:p>
        </w:tc>
        <w:tc>
          <w:tcPr>
            <w:tcW w:w="2308" w:type="dxa"/>
            <w:tcBorders>
              <w:top w:val="single" w:sz="4" w:space="0" w:color="auto"/>
              <w:left w:val="single" w:sz="4" w:space="0" w:color="auto"/>
              <w:bottom w:val="single" w:sz="4" w:space="0" w:color="auto"/>
              <w:right w:val="single" w:sz="4" w:space="0" w:color="auto"/>
            </w:tcBorders>
            <w:vAlign w:val="center"/>
          </w:tcPr>
          <w:p w14:paraId="6FF50C2E"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浙江交工集团股份有限公司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26E133E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276" w:type="dxa"/>
            <w:tcBorders>
              <w:top w:val="single" w:sz="4" w:space="0" w:color="auto"/>
              <w:left w:val="single" w:sz="4" w:space="0" w:color="auto"/>
              <w:bottom w:val="single" w:sz="4" w:space="0" w:color="auto"/>
              <w:right w:val="single" w:sz="4" w:space="0" w:color="auto"/>
            </w:tcBorders>
            <w:vAlign w:val="center"/>
          </w:tcPr>
          <w:p w14:paraId="288FF942"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土木工程</w:t>
            </w:r>
          </w:p>
        </w:tc>
        <w:tc>
          <w:tcPr>
            <w:tcW w:w="1875" w:type="dxa"/>
            <w:tcBorders>
              <w:top w:val="single" w:sz="4" w:space="0" w:color="auto"/>
              <w:left w:val="single" w:sz="4" w:space="0" w:color="auto"/>
              <w:bottom w:val="single" w:sz="4" w:space="0" w:color="auto"/>
              <w:right w:val="single" w:sz="4" w:space="0" w:color="auto"/>
            </w:tcBorders>
            <w:vAlign w:val="center"/>
          </w:tcPr>
          <w:p w14:paraId="365A2D7F"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负责9.2和9.3部分撰写与修改</w:t>
            </w:r>
          </w:p>
        </w:tc>
      </w:tr>
      <w:tr w:rsidR="00000000" w14:paraId="6F9015F5" w14:textId="77777777">
        <w:trPr>
          <w:trHeight w:val="624"/>
          <w:jc w:val="center"/>
        </w:trPr>
        <w:tc>
          <w:tcPr>
            <w:tcW w:w="488" w:type="dxa"/>
            <w:vAlign w:val="center"/>
          </w:tcPr>
          <w:p w14:paraId="039261BD" w14:textId="77777777" w:rsidR="00000000" w:rsidRDefault="00000000">
            <w:pPr>
              <w:jc w:val="center"/>
              <w:rPr>
                <w:szCs w:val="21"/>
              </w:rPr>
            </w:pPr>
            <w:r>
              <w:rPr>
                <w:rFonts w:hint="eastAsia"/>
                <w:szCs w:val="21"/>
              </w:rPr>
              <w:t>1</w:t>
            </w:r>
            <w:r>
              <w:rPr>
                <w:szCs w:val="21"/>
              </w:rPr>
              <w:t>8</w:t>
            </w:r>
          </w:p>
        </w:tc>
        <w:tc>
          <w:tcPr>
            <w:tcW w:w="885" w:type="dxa"/>
            <w:tcBorders>
              <w:top w:val="single" w:sz="4" w:space="0" w:color="auto"/>
              <w:left w:val="single" w:sz="4" w:space="0" w:color="auto"/>
              <w:bottom w:val="single" w:sz="4" w:space="0" w:color="auto"/>
            </w:tcBorders>
            <w:vAlign w:val="center"/>
          </w:tcPr>
          <w:p w14:paraId="21BC434A"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杨光</w:t>
            </w:r>
          </w:p>
        </w:tc>
        <w:tc>
          <w:tcPr>
            <w:tcW w:w="2308" w:type="dxa"/>
            <w:tcBorders>
              <w:top w:val="single" w:sz="4" w:space="0" w:color="auto"/>
              <w:left w:val="single" w:sz="4" w:space="0" w:color="auto"/>
              <w:bottom w:val="single" w:sz="4" w:space="0" w:color="auto"/>
              <w:right w:val="single" w:sz="4" w:space="0" w:color="auto"/>
            </w:tcBorders>
            <w:vAlign w:val="center"/>
          </w:tcPr>
          <w:p w14:paraId="4E6E272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中交一公局集团有限公司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72DFEE22"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276" w:type="dxa"/>
            <w:tcBorders>
              <w:top w:val="single" w:sz="4" w:space="0" w:color="auto"/>
              <w:left w:val="single" w:sz="4" w:space="0" w:color="auto"/>
              <w:bottom w:val="single" w:sz="4" w:space="0" w:color="auto"/>
              <w:right w:val="single" w:sz="4" w:space="0" w:color="auto"/>
            </w:tcBorders>
            <w:vAlign w:val="center"/>
          </w:tcPr>
          <w:p w14:paraId="13BF83B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875" w:type="dxa"/>
            <w:tcBorders>
              <w:top w:val="single" w:sz="4" w:space="0" w:color="auto"/>
              <w:left w:val="single" w:sz="4" w:space="0" w:color="auto"/>
              <w:bottom w:val="single" w:sz="4" w:space="0" w:color="auto"/>
              <w:right w:val="single" w:sz="4" w:space="0" w:color="auto"/>
            </w:tcBorders>
            <w:vAlign w:val="center"/>
          </w:tcPr>
          <w:p w14:paraId="352BE229"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负责9.1部分撰写与修改</w:t>
            </w:r>
          </w:p>
        </w:tc>
      </w:tr>
      <w:tr w:rsidR="00000000" w14:paraId="1655E897" w14:textId="77777777">
        <w:trPr>
          <w:trHeight w:val="624"/>
          <w:jc w:val="center"/>
        </w:trPr>
        <w:tc>
          <w:tcPr>
            <w:tcW w:w="488" w:type="dxa"/>
            <w:vAlign w:val="center"/>
          </w:tcPr>
          <w:p w14:paraId="05A75AC2" w14:textId="77777777" w:rsidR="00000000" w:rsidRDefault="00000000">
            <w:pPr>
              <w:jc w:val="center"/>
              <w:rPr>
                <w:szCs w:val="21"/>
              </w:rPr>
            </w:pPr>
            <w:r>
              <w:rPr>
                <w:rFonts w:hint="eastAsia"/>
                <w:szCs w:val="21"/>
              </w:rPr>
              <w:t>1</w:t>
            </w:r>
            <w:r>
              <w:rPr>
                <w:szCs w:val="21"/>
              </w:rPr>
              <w:t>9</w:t>
            </w:r>
          </w:p>
        </w:tc>
        <w:tc>
          <w:tcPr>
            <w:tcW w:w="885" w:type="dxa"/>
            <w:tcBorders>
              <w:top w:val="single" w:sz="4" w:space="0" w:color="auto"/>
              <w:left w:val="single" w:sz="4" w:space="0" w:color="auto"/>
              <w:bottom w:val="single" w:sz="4" w:space="0" w:color="auto"/>
            </w:tcBorders>
            <w:vAlign w:val="center"/>
          </w:tcPr>
          <w:p w14:paraId="0051769C"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兰元豪</w:t>
            </w:r>
          </w:p>
        </w:tc>
        <w:tc>
          <w:tcPr>
            <w:tcW w:w="2308" w:type="dxa"/>
            <w:tcBorders>
              <w:top w:val="single" w:sz="4" w:space="0" w:color="auto"/>
              <w:left w:val="single" w:sz="4" w:space="0" w:color="auto"/>
              <w:bottom w:val="single" w:sz="4" w:space="0" w:color="auto"/>
              <w:right w:val="single" w:sz="4" w:space="0" w:color="auto"/>
            </w:tcBorders>
            <w:vAlign w:val="center"/>
          </w:tcPr>
          <w:p w14:paraId="503FDFA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3D736D6C"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276" w:type="dxa"/>
            <w:tcBorders>
              <w:top w:val="single" w:sz="4" w:space="0" w:color="auto"/>
              <w:left w:val="single" w:sz="4" w:space="0" w:color="auto"/>
              <w:bottom w:val="single" w:sz="4" w:space="0" w:color="auto"/>
              <w:right w:val="single" w:sz="4" w:space="0" w:color="auto"/>
            </w:tcBorders>
            <w:vAlign w:val="center"/>
          </w:tcPr>
          <w:p w14:paraId="10399E1B"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采矿工程</w:t>
            </w:r>
          </w:p>
        </w:tc>
        <w:tc>
          <w:tcPr>
            <w:tcW w:w="1875" w:type="dxa"/>
            <w:tcBorders>
              <w:top w:val="single" w:sz="4" w:space="0" w:color="auto"/>
              <w:left w:val="single" w:sz="4" w:space="0" w:color="auto"/>
              <w:bottom w:val="single" w:sz="4" w:space="0" w:color="auto"/>
              <w:right w:val="single" w:sz="4" w:space="0" w:color="auto"/>
            </w:tcBorders>
            <w:vAlign w:val="center"/>
          </w:tcPr>
          <w:p w14:paraId="0D732B6F"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r w:rsidR="00000000" w14:paraId="3351F95E" w14:textId="77777777">
        <w:trPr>
          <w:trHeight w:val="624"/>
          <w:jc w:val="center"/>
        </w:trPr>
        <w:tc>
          <w:tcPr>
            <w:tcW w:w="488" w:type="dxa"/>
            <w:vAlign w:val="center"/>
          </w:tcPr>
          <w:p w14:paraId="78C8A339" w14:textId="77777777" w:rsidR="00000000" w:rsidRDefault="00000000">
            <w:pPr>
              <w:jc w:val="center"/>
              <w:rPr>
                <w:szCs w:val="21"/>
              </w:rPr>
            </w:pPr>
            <w:r>
              <w:rPr>
                <w:rFonts w:hint="eastAsia"/>
                <w:szCs w:val="21"/>
              </w:rPr>
              <w:t>2</w:t>
            </w:r>
            <w:r>
              <w:rPr>
                <w:szCs w:val="21"/>
              </w:rPr>
              <w:t>0</w:t>
            </w:r>
          </w:p>
        </w:tc>
        <w:tc>
          <w:tcPr>
            <w:tcW w:w="885" w:type="dxa"/>
            <w:tcBorders>
              <w:top w:val="single" w:sz="4" w:space="0" w:color="auto"/>
              <w:left w:val="single" w:sz="4" w:space="0" w:color="auto"/>
              <w:bottom w:val="single" w:sz="4" w:space="0" w:color="auto"/>
            </w:tcBorders>
            <w:vAlign w:val="center"/>
          </w:tcPr>
          <w:p w14:paraId="442AAEA7"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赖俊羽</w:t>
            </w:r>
          </w:p>
        </w:tc>
        <w:tc>
          <w:tcPr>
            <w:tcW w:w="2308" w:type="dxa"/>
            <w:tcBorders>
              <w:top w:val="single" w:sz="4" w:space="0" w:color="auto"/>
              <w:left w:val="single" w:sz="4" w:space="0" w:color="auto"/>
              <w:bottom w:val="single" w:sz="4" w:space="0" w:color="auto"/>
              <w:right w:val="single" w:sz="4" w:space="0" w:color="auto"/>
            </w:tcBorders>
            <w:vAlign w:val="center"/>
          </w:tcPr>
          <w:p w14:paraId="347B1AB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71BC43A7"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276" w:type="dxa"/>
            <w:tcBorders>
              <w:top w:val="single" w:sz="4" w:space="0" w:color="auto"/>
              <w:left w:val="single" w:sz="4" w:space="0" w:color="auto"/>
              <w:bottom w:val="single" w:sz="4" w:space="0" w:color="auto"/>
              <w:right w:val="single" w:sz="4" w:space="0" w:color="auto"/>
            </w:tcBorders>
            <w:vAlign w:val="center"/>
          </w:tcPr>
          <w:p w14:paraId="5E7C5CD2"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道路工程</w:t>
            </w:r>
          </w:p>
        </w:tc>
        <w:tc>
          <w:tcPr>
            <w:tcW w:w="1875" w:type="dxa"/>
            <w:tcBorders>
              <w:top w:val="single" w:sz="4" w:space="0" w:color="auto"/>
              <w:left w:val="single" w:sz="4" w:space="0" w:color="auto"/>
              <w:bottom w:val="single" w:sz="4" w:space="0" w:color="auto"/>
              <w:right w:val="single" w:sz="4" w:space="0" w:color="auto"/>
            </w:tcBorders>
            <w:vAlign w:val="center"/>
          </w:tcPr>
          <w:p w14:paraId="6401C791"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r w:rsidR="00000000" w14:paraId="6F05D850" w14:textId="77777777">
        <w:trPr>
          <w:trHeight w:val="624"/>
          <w:jc w:val="center"/>
        </w:trPr>
        <w:tc>
          <w:tcPr>
            <w:tcW w:w="488" w:type="dxa"/>
            <w:vAlign w:val="center"/>
          </w:tcPr>
          <w:p w14:paraId="6AD85001" w14:textId="77777777" w:rsidR="00000000" w:rsidRDefault="00000000">
            <w:pPr>
              <w:jc w:val="center"/>
              <w:rPr>
                <w:szCs w:val="21"/>
              </w:rPr>
            </w:pPr>
            <w:r>
              <w:rPr>
                <w:rFonts w:hint="eastAsia"/>
                <w:szCs w:val="21"/>
              </w:rPr>
              <w:t>2</w:t>
            </w:r>
            <w:r>
              <w:rPr>
                <w:szCs w:val="21"/>
              </w:rPr>
              <w:t>1</w:t>
            </w:r>
          </w:p>
        </w:tc>
        <w:tc>
          <w:tcPr>
            <w:tcW w:w="885" w:type="dxa"/>
            <w:tcBorders>
              <w:top w:val="single" w:sz="4" w:space="0" w:color="auto"/>
              <w:left w:val="single" w:sz="4" w:space="0" w:color="auto"/>
              <w:bottom w:val="single" w:sz="4" w:space="0" w:color="auto"/>
            </w:tcBorders>
            <w:vAlign w:val="center"/>
          </w:tcPr>
          <w:p w14:paraId="078233CC"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袁通</w:t>
            </w:r>
          </w:p>
        </w:tc>
        <w:tc>
          <w:tcPr>
            <w:tcW w:w="2308" w:type="dxa"/>
            <w:tcBorders>
              <w:top w:val="single" w:sz="4" w:space="0" w:color="auto"/>
              <w:left w:val="single" w:sz="4" w:space="0" w:color="auto"/>
              <w:bottom w:val="single" w:sz="4" w:space="0" w:color="auto"/>
              <w:right w:val="single" w:sz="4" w:space="0" w:color="auto"/>
            </w:tcBorders>
            <w:vAlign w:val="center"/>
          </w:tcPr>
          <w:p w14:paraId="2909CF49"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广西交通设计集团有限公司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7861E38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276" w:type="dxa"/>
            <w:tcBorders>
              <w:top w:val="single" w:sz="4" w:space="0" w:color="auto"/>
              <w:left w:val="single" w:sz="4" w:space="0" w:color="auto"/>
              <w:bottom w:val="single" w:sz="4" w:space="0" w:color="auto"/>
              <w:right w:val="single" w:sz="4" w:space="0" w:color="auto"/>
            </w:tcBorders>
            <w:vAlign w:val="center"/>
          </w:tcPr>
          <w:p w14:paraId="5E61D0B6"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875" w:type="dxa"/>
            <w:tcBorders>
              <w:top w:val="single" w:sz="4" w:space="0" w:color="auto"/>
              <w:left w:val="single" w:sz="4" w:space="0" w:color="auto"/>
              <w:bottom w:val="single" w:sz="4" w:space="0" w:color="auto"/>
              <w:right w:val="single" w:sz="4" w:space="0" w:color="auto"/>
            </w:tcBorders>
            <w:vAlign w:val="center"/>
          </w:tcPr>
          <w:p w14:paraId="6990B1E7"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负责第6章撰写与修改</w:t>
            </w:r>
          </w:p>
        </w:tc>
      </w:tr>
      <w:tr w:rsidR="00000000" w14:paraId="7F82BF27" w14:textId="77777777">
        <w:trPr>
          <w:trHeight w:val="624"/>
          <w:jc w:val="center"/>
        </w:trPr>
        <w:tc>
          <w:tcPr>
            <w:tcW w:w="488" w:type="dxa"/>
            <w:vAlign w:val="center"/>
          </w:tcPr>
          <w:p w14:paraId="4E485665" w14:textId="77777777" w:rsidR="00000000" w:rsidRDefault="00000000">
            <w:pPr>
              <w:jc w:val="center"/>
              <w:rPr>
                <w:szCs w:val="21"/>
              </w:rPr>
            </w:pPr>
            <w:r>
              <w:rPr>
                <w:rFonts w:hint="eastAsia"/>
                <w:szCs w:val="21"/>
              </w:rPr>
              <w:t>2</w:t>
            </w:r>
            <w:r>
              <w:rPr>
                <w:szCs w:val="21"/>
              </w:rPr>
              <w:t>2</w:t>
            </w:r>
          </w:p>
        </w:tc>
        <w:tc>
          <w:tcPr>
            <w:tcW w:w="885" w:type="dxa"/>
            <w:tcBorders>
              <w:top w:val="single" w:sz="4" w:space="0" w:color="auto"/>
              <w:left w:val="single" w:sz="4" w:space="0" w:color="auto"/>
              <w:bottom w:val="single" w:sz="4" w:space="0" w:color="auto"/>
            </w:tcBorders>
            <w:vAlign w:val="center"/>
          </w:tcPr>
          <w:p w14:paraId="482738BB"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张诺亚</w:t>
            </w:r>
          </w:p>
        </w:tc>
        <w:tc>
          <w:tcPr>
            <w:tcW w:w="2308" w:type="dxa"/>
            <w:tcBorders>
              <w:top w:val="single" w:sz="4" w:space="0" w:color="auto"/>
              <w:left w:val="single" w:sz="4" w:space="0" w:color="auto"/>
              <w:bottom w:val="single" w:sz="4" w:space="0" w:color="auto"/>
              <w:right w:val="single" w:sz="4" w:space="0" w:color="auto"/>
            </w:tcBorders>
            <w:vAlign w:val="center"/>
          </w:tcPr>
          <w:p w14:paraId="23B8482F"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山东大学</w:t>
            </w:r>
          </w:p>
        </w:tc>
        <w:tc>
          <w:tcPr>
            <w:tcW w:w="1124" w:type="dxa"/>
            <w:tcBorders>
              <w:top w:val="single" w:sz="4" w:space="0" w:color="auto"/>
              <w:left w:val="single" w:sz="4" w:space="0" w:color="auto"/>
              <w:bottom w:val="single" w:sz="4" w:space="0" w:color="auto"/>
              <w:right w:val="single" w:sz="4" w:space="0" w:color="auto"/>
            </w:tcBorders>
            <w:vAlign w:val="center"/>
          </w:tcPr>
          <w:p w14:paraId="6FB5FC47"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无</w:t>
            </w:r>
          </w:p>
        </w:tc>
        <w:tc>
          <w:tcPr>
            <w:tcW w:w="1276" w:type="dxa"/>
            <w:tcBorders>
              <w:top w:val="single" w:sz="4" w:space="0" w:color="auto"/>
              <w:left w:val="single" w:sz="4" w:space="0" w:color="auto"/>
              <w:bottom w:val="single" w:sz="4" w:space="0" w:color="auto"/>
              <w:right w:val="single" w:sz="4" w:space="0" w:color="auto"/>
            </w:tcBorders>
            <w:vAlign w:val="center"/>
          </w:tcPr>
          <w:p w14:paraId="339C1B6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岩土工程</w:t>
            </w:r>
          </w:p>
        </w:tc>
        <w:tc>
          <w:tcPr>
            <w:tcW w:w="1875" w:type="dxa"/>
            <w:tcBorders>
              <w:top w:val="single" w:sz="4" w:space="0" w:color="auto"/>
              <w:left w:val="single" w:sz="4" w:space="0" w:color="auto"/>
              <w:bottom w:val="single" w:sz="4" w:space="0" w:color="auto"/>
              <w:right w:val="single" w:sz="4" w:space="0" w:color="auto"/>
            </w:tcBorders>
            <w:vAlign w:val="center"/>
          </w:tcPr>
          <w:p w14:paraId="06D39EE1"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bl>
    <w:p w14:paraId="55EC3BD2"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本标准起草单位分工如下：</w:t>
      </w:r>
    </w:p>
    <w:p w14:paraId="62BFBC7B"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1）广西高速公路投资有限公司：编制总负责，制定工作大纲和编制大纲，调研岩溶隧道安全管理及风险管控的相关标准，编制第四章风险评估。</w:t>
      </w:r>
    </w:p>
    <w:p w14:paraId="70AEA8AD"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2）广西龙马高速公路有限公司：协助制定工作大纲和编制大纲，调研广西岩溶高速公路建设过程种采取的风险管控措施，编制第五章风险探查。</w:t>
      </w:r>
    </w:p>
    <w:p w14:paraId="7789E78F"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3）山东大学：协助制定工作大纲和编制大纲，调研岩溶隧道安全管理及风险管控的相关标准，协助编制第三章术语和定义、</w:t>
      </w:r>
      <w:bookmarkStart w:id="2" w:name="_Hlk157542445"/>
      <w:r>
        <w:rPr>
          <w:rFonts w:ascii="仿宋_GB2312" w:eastAsia="仿宋_GB2312" w:hAnsi="宋体" w:hint="eastAsia"/>
          <w:sz w:val="28"/>
          <w:szCs w:val="28"/>
        </w:rPr>
        <w:t>第五章</w:t>
      </w:r>
      <w:r>
        <w:rPr>
          <w:rFonts w:ascii="仿宋_GB2312" w:eastAsia="仿宋_GB2312" w:hAnsi="宋体" w:hint="eastAsia"/>
          <w:sz w:val="28"/>
          <w:szCs w:val="28"/>
        </w:rPr>
        <w:lastRenderedPageBreak/>
        <w:t>风险探查。</w:t>
      </w:r>
      <w:bookmarkEnd w:id="2"/>
    </w:p>
    <w:p w14:paraId="00855CC1" w14:textId="77777777" w:rsidR="00000000" w:rsidRDefault="0000000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4）广西壮族自治区高速公路发展中心：协助编制第九章应急逃生于应急救援，编制第三章术语和定义。</w:t>
      </w:r>
    </w:p>
    <w:p w14:paraId="1743F8B6" w14:textId="77777777" w:rsidR="00000000" w:rsidRDefault="0000000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5）广西交通设计集团有限公司：调研广西岩溶高速公路隧道建设过程种采取的风险管控措施，协助编制第七章施工过程安全管控，编制第六章主要风险源灾害处治原则。</w:t>
      </w:r>
    </w:p>
    <w:p w14:paraId="25A9121F" w14:textId="77777777" w:rsidR="00000000" w:rsidRDefault="0000000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6）中交一公局集团有限公司：调研广西岩溶高速公路隧道建设过程种采取的风险管控措施，编制第九章岩溶隧道施工安全逃生于应急救援，协助编制第五章风险探查。</w:t>
      </w:r>
    </w:p>
    <w:p w14:paraId="6228F07C" w14:textId="77777777" w:rsidR="00000000" w:rsidRDefault="00000000">
      <w:pPr>
        <w:spacing w:line="560" w:lineRule="exact"/>
        <w:ind w:firstLineChars="200" w:firstLine="560"/>
        <w:rPr>
          <w:rFonts w:ascii="仿宋_GB2312" w:eastAsia="仿宋_GB2312" w:hAnsi="宋体" w:hint="eastAsia"/>
          <w:sz w:val="28"/>
          <w:szCs w:val="28"/>
        </w:rPr>
      </w:pPr>
      <w:r>
        <w:rPr>
          <w:rFonts w:ascii="仿宋_GB2312" w:eastAsia="仿宋_GB2312" w:hAnsi="宋体"/>
          <w:sz w:val="28"/>
          <w:szCs w:val="28"/>
        </w:rPr>
        <w:t>7</w:t>
      </w:r>
      <w:r>
        <w:rPr>
          <w:rFonts w:ascii="仿宋_GB2312" w:eastAsia="仿宋_GB2312" w:hAnsi="宋体" w:hint="eastAsia"/>
          <w:sz w:val="28"/>
          <w:szCs w:val="28"/>
        </w:rPr>
        <w:t>）浙江交工集团股份有限公司：调研广西岩溶高速公路隧道建设过程种采取的风险管控措施，编制第九章岩溶隧道施工安全逃生与抢险救援，协助编制第第五章风险探查。</w:t>
      </w:r>
    </w:p>
    <w:p w14:paraId="579EB699" w14:textId="77777777" w:rsidR="00000000" w:rsidRDefault="00000000">
      <w:pPr>
        <w:numPr>
          <w:ilvl w:val="0"/>
          <w:numId w:val="10"/>
        </w:numPr>
        <w:ind w:leftChars="267" w:left="561"/>
        <w:outlineLvl w:val="0"/>
        <w:rPr>
          <w:rFonts w:ascii="黑体" w:eastAsia="黑体" w:hAnsi="黑体" w:cs="仿宋_GB2312" w:hint="eastAsia"/>
          <w:sz w:val="32"/>
          <w:szCs w:val="32"/>
        </w:rPr>
      </w:pPr>
      <w:r>
        <w:rPr>
          <w:rFonts w:ascii="黑体" w:eastAsia="黑体" w:hAnsi="黑体" w:cs="仿宋_GB2312" w:hint="eastAsia"/>
          <w:sz w:val="32"/>
          <w:szCs w:val="32"/>
        </w:rPr>
        <w:t>标准制定的必要性和意义</w:t>
      </w:r>
    </w:p>
    <w:bookmarkEnd w:id="0"/>
    <w:p w14:paraId="7ED0032A"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广西、贵州等西南省份属于岩溶强发育地区，岩溶覆盖率大、峰丛洼地遍布，高速公路建设平均桥隧比超过30%，剩余的隧道修建里程仍然巨大，且剩余的建设往往集中在地形十分复杂的区域。在岩溶地区修建隧道工程，施工过程中的突水、突泥已成为最严重的工程灾害之一，大规模的突水、突泥不但危及隧道施工的安全，影响隧道施工的进度，而且一旦施工措施不当，常常会使隧道建成后运营环境恶劣，地表环境恶化，给人们的生产和生活造成重大的损失。因此，构建一套完善的安全管理体系并在岩溶隧道施工中规避突水、突泥灾害的发生、控制地面坍陷与地表沉降、保护人民生命财产安全，已成为岩溶隧道施工亟待解决的重要难题。</w:t>
      </w:r>
    </w:p>
    <w:p w14:paraId="0D165E91"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lastRenderedPageBreak/>
        <w:t>目前关于此类复杂地形下岩溶区不良地质灾害的识别技术呈现出多元化的发展趋势。在隧道设计选线阶段，物探钻探难以实现，为填补地球物理信息缺口，灵活高效的半航空瞬变电磁探测应运而生，它可以摆脱复杂地形限制，从宏观角度提前预警不良地质灾害，在隧道初勘阶段发挥了极大优势；在隧道施工期间，隧道超前地质预报方法可以提前预警掌子面前方不良地质，现已经基本处于国际领先地位，既有单一方法的深入精细化探测研究，也有多方法体系化的综合应用；同时基于超前地质预报结果的超前钻探和加深炮孔等技术，可以及时在掌子面前方查明灾害源性质和规模，为后期安全施工提供准确建议和指导。</w:t>
      </w:r>
    </w:p>
    <w:p w14:paraId="2E36A157"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岩溶地区隧道勘察和监测技术的研究方法往往相互独立，单一方法的预报数据独自反演或处理，实际应用中同时兼顾协调多种方法往往比较困难。实际上，有些学者通过不同洞内物探方法相结合的方式降低多解性，但没有洞内、洞外结合；有些研究者通过超前水平钻孔、加深炮孔所获得的验证结果，但没有及时进行反馈给超前地质预报研究人员，以优化预报方法及提高准确率。在实际应用中，诸多研究结果往往存在割裂，并没有构成一套完备的带有反馈机制的成套技术方法体系。</w:t>
      </w:r>
    </w:p>
    <w:p w14:paraId="00D85715"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近些年岩溶区隧道施工过程中由于岩溶不良地质导致的生产事故频发，造成人员伤亡和巨额财产损失：</w:t>
      </w:r>
    </w:p>
    <w:p w14:paraId="06917741" w14:textId="080A407A" w:rsidR="00000000" w:rsidRDefault="00C50583">
      <w:pPr>
        <w:jc w:val="center"/>
        <w:rPr>
          <w:lang w:val="en-US" w:eastAsia="zh-CN"/>
        </w:rPr>
      </w:pPr>
      <w:r>
        <w:rPr>
          <w:noProof/>
          <w:lang w:val="en-US" w:eastAsia="zh-CN"/>
        </w:rPr>
        <w:lastRenderedPageBreak/>
        <w:drawing>
          <wp:inline distT="0" distB="0" distL="0" distR="0" wp14:anchorId="640099B2" wp14:editId="356F4080">
            <wp:extent cx="3670935" cy="1847850"/>
            <wp:effectExtent l="0" t="0" r="0"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
                      <a:extLst>
                        <a:ext uri="{28A0092B-C50C-407E-A947-70E740481C1C}">
                          <a14:useLocalDpi xmlns:a14="http://schemas.microsoft.com/office/drawing/2010/main" val="0"/>
                        </a:ext>
                      </a:extLst>
                    </a:blip>
                    <a:srcRect t="10654"/>
                    <a:stretch>
                      <a:fillRect/>
                    </a:stretch>
                  </pic:blipFill>
                  <pic:spPr bwMode="auto">
                    <a:xfrm>
                      <a:off x="0" y="0"/>
                      <a:ext cx="3670935" cy="1847850"/>
                    </a:xfrm>
                    <a:prstGeom prst="rect">
                      <a:avLst/>
                    </a:prstGeom>
                    <a:noFill/>
                    <a:ln>
                      <a:noFill/>
                    </a:ln>
                  </pic:spPr>
                </pic:pic>
              </a:graphicData>
            </a:graphic>
          </wp:inline>
        </w:drawing>
      </w:r>
      <w:r w:rsidR="00000000">
        <w:rPr>
          <w:lang w:val="en-US" w:eastAsia="zh-CN"/>
        </w:rPr>
        <w:t xml:space="preserve"> </w:t>
      </w:r>
    </w:p>
    <w:p w14:paraId="1598BC0E" w14:textId="77777777" w:rsidR="00000000" w:rsidRDefault="00000000">
      <w:pPr>
        <w:pStyle w:val="a3"/>
        <w:rPr>
          <w:rFonts w:ascii="仿宋_GB2312" w:eastAsia="仿宋_GB2312" w:hAnsi="宋体" w:hint="eastAsia"/>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1</w:t>
      </w:r>
      <w:r>
        <w:fldChar w:fldCharType="end"/>
      </w:r>
      <w:r>
        <w:t xml:space="preserve"> </w:t>
      </w:r>
      <w:r>
        <w:rPr>
          <w:rFonts w:ascii="仿宋_GB2312" w:eastAsia="仿宋_GB2312" w:hAnsi="宋体" w:hint="eastAsia"/>
          <w:bCs/>
          <w:szCs w:val="28"/>
        </w:rPr>
        <w:t>乐业县乐业大道上岗隧道坍塌事件</w:t>
      </w:r>
    </w:p>
    <w:p w14:paraId="1F730FFB" w14:textId="77777777" w:rsidR="00000000" w:rsidRDefault="00000000">
      <w:pPr>
        <w:ind w:firstLineChars="200" w:firstLine="560"/>
        <w:rPr>
          <w:rFonts w:ascii="仿宋_GB2312" w:eastAsia="仿宋_GB2312" w:hAnsi="宋体"/>
          <w:bCs/>
          <w:sz w:val="28"/>
          <w:szCs w:val="28"/>
        </w:rPr>
      </w:pPr>
      <w:r>
        <w:rPr>
          <w:rFonts w:ascii="仿宋_GB2312" w:eastAsia="仿宋_GB2312" w:hAnsi="宋体" w:hint="eastAsia"/>
          <w:bCs/>
          <w:sz w:val="28"/>
          <w:szCs w:val="28"/>
        </w:rPr>
        <w:t>（1）2020年9月10日17时40分许，乐业县乐业大道道路工程一期项目上岗隧道左洞ZK0+651~K0+675段发生隧道洞顶岩体塌方事故，造成9人死亡，直接经济损失1414.7201万元。</w:t>
      </w:r>
    </w:p>
    <w:p w14:paraId="1C38CECF" w14:textId="77777777" w:rsidR="00000000" w:rsidRDefault="00000000">
      <w:pPr>
        <w:ind w:firstLineChars="200" w:firstLine="560"/>
        <w:rPr>
          <w:rFonts w:ascii="仿宋_GB2312" w:eastAsia="仿宋_GB2312" w:hAnsi="宋体" w:hint="eastAsia"/>
          <w:bCs/>
          <w:sz w:val="28"/>
          <w:szCs w:val="28"/>
        </w:rPr>
      </w:pPr>
      <w:r>
        <w:rPr>
          <w:rFonts w:ascii="仿宋_GB2312" w:eastAsia="仿宋_GB2312" w:hAnsi="宋体" w:hint="eastAsia"/>
          <w:bCs/>
          <w:sz w:val="28"/>
          <w:szCs w:val="28"/>
        </w:rPr>
        <w:t>（2）2019年8月16日凌晨1时10分左右，桂林至柳城高速公路泗顶镇山贝村永福屯隧道发生突泥生产安全事故，致一人死亡，事故发生地点为永福屯隧道入口左洞198米至200米处，造成直接经济损失9</w:t>
      </w:r>
      <w:r>
        <w:rPr>
          <w:rFonts w:ascii="仿宋_GB2312" w:eastAsia="仿宋_GB2312" w:hAnsi="宋体"/>
          <w:bCs/>
          <w:sz w:val="28"/>
          <w:szCs w:val="28"/>
        </w:rPr>
        <w:t>5</w:t>
      </w:r>
      <w:r>
        <w:rPr>
          <w:rFonts w:ascii="仿宋_GB2312" w:eastAsia="仿宋_GB2312" w:hAnsi="宋体" w:hint="eastAsia"/>
          <w:bCs/>
          <w:sz w:val="28"/>
          <w:szCs w:val="28"/>
        </w:rPr>
        <w:t>万元。</w:t>
      </w:r>
    </w:p>
    <w:p w14:paraId="4A6290D9" w14:textId="780FB8FD" w:rsidR="00000000" w:rsidRDefault="00C50583">
      <w:pPr>
        <w:jc w:val="center"/>
        <w:rPr>
          <w:rFonts w:ascii="仿宋_GB2312" w:eastAsia="仿宋_GB2312" w:hAnsi="宋体"/>
          <w:bCs/>
          <w:sz w:val="28"/>
          <w:szCs w:val="28"/>
        </w:rPr>
      </w:pPr>
      <w:r>
        <w:rPr>
          <w:rFonts w:ascii="仿宋_GB2312" w:eastAsia="仿宋_GB2312" w:hAnsi="宋体"/>
          <w:bCs/>
          <w:noProof/>
          <w:sz w:val="28"/>
          <w:szCs w:val="28"/>
        </w:rPr>
        <w:drawing>
          <wp:inline distT="0" distB="0" distL="0" distR="0" wp14:anchorId="06152A6B" wp14:editId="7779005C">
            <wp:extent cx="2311400" cy="3081655"/>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1400" cy="3081655"/>
                    </a:xfrm>
                    <a:prstGeom prst="rect">
                      <a:avLst/>
                    </a:prstGeom>
                    <a:noFill/>
                    <a:ln>
                      <a:noFill/>
                    </a:ln>
                  </pic:spPr>
                </pic:pic>
              </a:graphicData>
            </a:graphic>
          </wp:inline>
        </w:drawing>
      </w:r>
    </w:p>
    <w:p w14:paraId="425BB0C5" w14:textId="77777777" w:rsidR="00000000" w:rsidRDefault="00000000">
      <w:pPr>
        <w:pStyle w:val="a3"/>
        <w:rPr>
          <w:rFonts w:ascii="仿宋_GB2312" w:eastAsia="仿宋_GB2312" w:hAnsi="宋体"/>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2</w:t>
      </w:r>
      <w:r>
        <w:fldChar w:fldCharType="end"/>
      </w:r>
      <w:r>
        <w:rPr>
          <w:rFonts w:ascii="仿宋_GB2312" w:eastAsia="仿宋_GB2312" w:hAnsi="宋体" w:hint="eastAsia"/>
          <w:bCs/>
          <w:szCs w:val="28"/>
        </w:rPr>
        <w:t>桂林至柳城高速公路永福屯隧道“8.16”突泥事故现场</w:t>
      </w:r>
    </w:p>
    <w:p w14:paraId="52994A89" w14:textId="77777777" w:rsidR="00000000" w:rsidRDefault="00000000">
      <w:pPr>
        <w:ind w:firstLineChars="200" w:firstLine="560"/>
        <w:jc w:val="left"/>
        <w:rPr>
          <w:rFonts w:ascii="仿宋_GB2312" w:eastAsia="仿宋_GB2312" w:hAnsi="宋体"/>
          <w:bCs/>
          <w:sz w:val="28"/>
          <w:szCs w:val="28"/>
        </w:rPr>
      </w:pPr>
      <w:r>
        <w:rPr>
          <w:rFonts w:ascii="仿宋_GB2312" w:eastAsia="仿宋_GB2312" w:hAnsi="宋体" w:hint="eastAsia"/>
          <w:bCs/>
          <w:sz w:val="28"/>
          <w:szCs w:val="28"/>
        </w:rPr>
        <w:lastRenderedPageBreak/>
        <w:t>（3）11月26日18时左右，由贵州省公路工程集团有限公司承建的云凤高速公路第二合同段安石隧道出口处发生突泥涌水，造成13人遇险失联。经估算，灾害现场突泥约15000立方米，涌水约800立方米/小时。</w:t>
      </w:r>
    </w:p>
    <w:p w14:paraId="5DCD42DC" w14:textId="5AA80E2B" w:rsidR="00000000" w:rsidRDefault="00C50583">
      <w:pPr>
        <w:jc w:val="center"/>
        <w:rPr>
          <w:rFonts w:ascii="仿宋_GB2312" w:eastAsia="仿宋_GB2312" w:hAnsi="宋体" w:hint="eastAsia"/>
          <w:bCs/>
          <w:sz w:val="28"/>
          <w:szCs w:val="28"/>
        </w:rPr>
      </w:pPr>
      <w:r>
        <w:rPr>
          <w:rFonts w:ascii="仿宋_GB2312" w:eastAsia="仿宋_GB2312" w:hAnsi="宋体"/>
          <w:bCs/>
          <w:noProof/>
          <w:sz w:val="28"/>
          <w:szCs w:val="28"/>
        </w:rPr>
        <w:drawing>
          <wp:inline distT="0" distB="0" distL="0" distR="0" wp14:anchorId="7508FBCC" wp14:editId="48F9B421">
            <wp:extent cx="2402840" cy="1800225"/>
            <wp:effectExtent l="0" t="0" r="0" b="0"/>
            <wp:docPr id="14909561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2840" cy="1800225"/>
                    </a:xfrm>
                    <a:prstGeom prst="rect">
                      <a:avLst/>
                    </a:prstGeom>
                    <a:noFill/>
                    <a:ln>
                      <a:noFill/>
                    </a:ln>
                  </pic:spPr>
                </pic:pic>
              </a:graphicData>
            </a:graphic>
          </wp:inline>
        </w:drawing>
      </w:r>
      <w:r w:rsidR="00000000">
        <w:rPr>
          <w:rFonts w:ascii="仿宋_GB2312" w:eastAsia="仿宋_GB2312" w:hAnsi="宋体"/>
          <w:bCs/>
          <w:sz w:val="28"/>
          <w:szCs w:val="28"/>
        </w:rPr>
        <w:t xml:space="preserve">  </w:t>
      </w:r>
      <w:r>
        <w:rPr>
          <w:noProof/>
        </w:rPr>
        <w:drawing>
          <wp:inline distT="0" distB="0" distL="0" distR="0" wp14:anchorId="1CFE3D31" wp14:editId="002FE891">
            <wp:extent cx="2400300" cy="180022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p>
    <w:p w14:paraId="268ACAA4" w14:textId="77777777" w:rsidR="00000000" w:rsidRDefault="00000000">
      <w:pPr>
        <w:pStyle w:val="a3"/>
        <w:rPr>
          <w:rFonts w:ascii="仿宋_GB2312" w:eastAsia="仿宋_GB2312" w:hAnsi="宋体" w:hint="eastAsia"/>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3</w:t>
      </w:r>
      <w:r>
        <w:fldChar w:fldCharType="end"/>
      </w:r>
      <w:r>
        <w:rPr>
          <w:rFonts w:ascii="仿宋_GB2312" w:eastAsia="仿宋_GB2312" w:hAnsi="宋体" w:hint="eastAsia"/>
          <w:bCs/>
          <w:szCs w:val="28"/>
        </w:rPr>
        <w:t xml:space="preserve"> 云凤高速公路安石隧道出口突泥涌水事故</w:t>
      </w:r>
    </w:p>
    <w:p w14:paraId="358CAB74" w14:textId="77777777" w:rsidR="00000000" w:rsidRDefault="00000000">
      <w:pPr>
        <w:ind w:firstLineChars="200" w:firstLine="560"/>
        <w:rPr>
          <w:rFonts w:ascii="仿宋_GB2312" w:eastAsia="仿宋_GB2312" w:hAnsi="宋体"/>
          <w:bCs/>
          <w:sz w:val="28"/>
          <w:szCs w:val="28"/>
        </w:rPr>
      </w:pPr>
      <w:r>
        <w:rPr>
          <w:rFonts w:ascii="仿宋_GB2312" w:eastAsia="仿宋_GB2312" w:hAnsi="宋体" w:hint="eastAsia"/>
          <w:bCs/>
          <w:sz w:val="28"/>
          <w:szCs w:val="28"/>
        </w:rPr>
        <w:t>（4）2013年12月29日18时许，广西河池大化瑶族自治县大化镇龙马村古托排涝工程隧道，在离洞口300米左右上方溶洞发生泥石崩塌事故，5人被困。当天19时许，经大化消防大队官兵全力抢救，已有3人获救，1人死亡，还有1人失踪。经过持续搜救，2014年1月1日凌晨4时许，失踪人员被发现，但已不幸遇难。</w:t>
      </w:r>
    </w:p>
    <w:p w14:paraId="709A4B9E" w14:textId="55863230" w:rsidR="00000000" w:rsidRDefault="00C50583">
      <w:pPr>
        <w:jc w:val="center"/>
        <w:rPr>
          <w:rFonts w:ascii="仿宋_GB2312" w:eastAsia="仿宋_GB2312" w:hAnsi="宋体"/>
          <w:bCs/>
          <w:sz w:val="28"/>
          <w:szCs w:val="28"/>
        </w:rPr>
      </w:pPr>
      <w:r>
        <w:rPr>
          <w:rFonts w:ascii="仿宋_GB2312" w:eastAsia="仿宋_GB2312" w:hAnsi="宋体"/>
          <w:bCs/>
          <w:noProof/>
          <w:sz w:val="28"/>
          <w:szCs w:val="28"/>
        </w:rPr>
        <w:drawing>
          <wp:inline distT="0" distB="0" distL="0" distR="0" wp14:anchorId="74B0B266" wp14:editId="3D4AF899">
            <wp:extent cx="2503805" cy="180022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l="12875" r="6540"/>
                    <a:stretch>
                      <a:fillRect/>
                    </a:stretch>
                  </pic:blipFill>
                  <pic:spPr bwMode="auto">
                    <a:xfrm>
                      <a:off x="0" y="0"/>
                      <a:ext cx="2503805" cy="1800225"/>
                    </a:xfrm>
                    <a:prstGeom prst="rect">
                      <a:avLst/>
                    </a:prstGeom>
                    <a:noFill/>
                    <a:ln>
                      <a:noFill/>
                    </a:ln>
                  </pic:spPr>
                </pic:pic>
              </a:graphicData>
            </a:graphic>
          </wp:inline>
        </w:drawing>
      </w:r>
      <w:r w:rsidR="00000000">
        <w:rPr>
          <w:rFonts w:ascii="仿宋_GB2312" w:eastAsia="仿宋_GB2312" w:hAnsi="宋体"/>
          <w:bCs/>
          <w:sz w:val="28"/>
          <w:szCs w:val="28"/>
        </w:rPr>
        <w:t xml:space="preserve"> </w:t>
      </w:r>
      <w:r>
        <w:rPr>
          <w:noProof/>
        </w:rPr>
        <w:drawing>
          <wp:inline distT="0" distB="0" distL="0" distR="0" wp14:anchorId="66E45FBA" wp14:editId="6C31605E">
            <wp:extent cx="2600325" cy="180022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l="10527" r="6619"/>
                    <a:stretch>
                      <a:fillRect/>
                    </a:stretch>
                  </pic:blipFill>
                  <pic:spPr bwMode="auto">
                    <a:xfrm>
                      <a:off x="0" y="0"/>
                      <a:ext cx="2600325" cy="1800225"/>
                    </a:xfrm>
                    <a:prstGeom prst="rect">
                      <a:avLst/>
                    </a:prstGeom>
                    <a:noFill/>
                    <a:ln>
                      <a:noFill/>
                    </a:ln>
                  </pic:spPr>
                </pic:pic>
              </a:graphicData>
            </a:graphic>
          </wp:inline>
        </w:drawing>
      </w:r>
    </w:p>
    <w:p w14:paraId="6A53DB5D" w14:textId="77777777" w:rsidR="00000000" w:rsidRDefault="00000000">
      <w:pPr>
        <w:pStyle w:val="a3"/>
        <w:rPr>
          <w:rFonts w:ascii="仿宋_GB2312" w:eastAsia="仿宋_GB2312" w:hAnsi="宋体"/>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4</w:t>
      </w:r>
      <w:r>
        <w:fldChar w:fldCharType="end"/>
      </w:r>
      <w:r>
        <w:t xml:space="preserve"> </w:t>
      </w:r>
      <w:r>
        <w:rPr>
          <w:rFonts w:ascii="仿宋_GB2312" w:eastAsia="仿宋_GB2312" w:hAnsi="宋体" w:hint="eastAsia"/>
          <w:bCs/>
          <w:szCs w:val="28"/>
        </w:rPr>
        <w:t>广西大化排涝工程隧道塌方事故</w:t>
      </w:r>
    </w:p>
    <w:p w14:paraId="2E137F70" w14:textId="12C2722F" w:rsidR="00000000" w:rsidRDefault="00C50583">
      <w:pPr>
        <w:spacing w:afterLines="50" w:after="156"/>
        <w:jc w:val="center"/>
        <w:rPr>
          <w:rFonts w:ascii="仿宋_GB2312" w:eastAsia="仿宋_GB2312" w:hAnsi="宋体"/>
          <w:bCs/>
          <w:sz w:val="28"/>
          <w:szCs w:val="28"/>
        </w:rPr>
      </w:pPr>
      <w:r>
        <w:rPr>
          <w:noProof/>
          <w:lang w:val="en-US" w:eastAsia="zh-CN"/>
        </w:rPr>
        <w:lastRenderedPageBreak/>
        <w:drawing>
          <wp:inline distT="0" distB="0" distL="0" distR="0" wp14:anchorId="623953DC" wp14:editId="6BC8D5E4">
            <wp:extent cx="5267325" cy="176212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t="4904" b="5962"/>
                    <a:stretch>
                      <a:fillRect/>
                    </a:stretch>
                  </pic:blipFill>
                  <pic:spPr bwMode="auto">
                    <a:xfrm>
                      <a:off x="0" y="0"/>
                      <a:ext cx="5267325" cy="1762125"/>
                    </a:xfrm>
                    <a:prstGeom prst="rect">
                      <a:avLst/>
                    </a:prstGeom>
                    <a:noFill/>
                    <a:ln>
                      <a:noFill/>
                    </a:ln>
                  </pic:spPr>
                </pic:pic>
              </a:graphicData>
            </a:graphic>
          </wp:inline>
        </w:drawing>
      </w:r>
    </w:p>
    <w:p w14:paraId="3D0CC0CE" w14:textId="77777777" w:rsidR="00000000" w:rsidRDefault="00000000">
      <w:pPr>
        <w:pStyle w:val="a3"/>
        <w:rPr>
          <w:rFonts w:ascii="仿宋_GB2312" w:eastAsia="仿宋_GB2312" w:hAnsi="宋体"/>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5</w:t>
      </w:r>
      <w:r>
        <w:fldChar w:fldCharType="end"/>
      </w:r>
      <w:r>
        <w:t xml:space="preserve"> </w:t>
      </w:r>
      <w:r>
        <w:rPr>
          <w:rFonts w:ascii="仿宋_GB2312" w:eastAsia="仿宋_GB2312" w:hAnsi="宋体" w:hint="eastAsia"/>
          <w:bCs/>
          <w:szCs w:val="28"/>
        </w:rPr>
        <w:t>广西均昌隧道施工过程中突水突泥事件</w:t>
      </w:r>
    </w:p>
    <w:p w14:paraId="2D4D85DD" w14:textId="77777777" w:rsidR="00000000" w:rsidRDefault="00000000">
      <w:pPr>
        <w:ind w:firstLineChars="200" w:firstLine="560"/>
        <w:rPr>
          <w:rFonts w:ascii="仿宋_GB2312" w:eastAsia="仿宋_GB2312" w:hAnsi="宋体" w:hint="eastAsia"/>
          <w:bCs/>
          <w:sz w:val="28"/>
          <w:szCs w:val="28"/>
        </w:rPr>
      </w:pPr>
      <w:r>
        <w:rPr>
          <w:rFonts w:ascii="仿宋_GB2312" w:eastAsia="仿宋_GB2312" w:hAnsi="宋体" w:hint="eastAsia"/>
          <w:bCs/>
          <w:sz w:val="28"/>
          <w:szCs w:val="28"/>
        </w:rPr>
        <w:t>（5）广西岑溪至水汶高速公路均昌隧道先后发生大规模突水突泥4次，突泥总量超7200m</w:t>
      </w:r>
      <w:r>
        <w:rPr>
          <w:rFonts w:ascii="Calibri" w:eastAsia="仿宋_GB2312" w:hAnsi="Calibri" w:cs="Calibri"/>
          <w:bCs/>
          <w:sz w:val="28"/>
          <w:szCs w:val="28"/>
        </w:rPr>
        <w:t>³</w:t>
      </w:r>
      <w:r>
        <w:rPr>
          <w:rFonts w:ascii="仿宋_GB2312" w:eastAsia="仿宋_GB2312" w:hAnsi="仿宋_GB2312" w:cs="仿宋_GB2312" w:hint="eastAsia"/>
          <w:bCs/>
          <w:sz w:val="28"/>
          <w:szCs w:val="28"/>
        </w:rPr>
        <w:t>。均昌隧道为广西最长，桥隧比例为广西最高，水文地质十分复杂施工难度为广西最大。自均昌隧道2010年12月开工建设以来，原施工单位在隧道施工中遭遇5次特大涌水地质灾害，最大涌水量高达600立方米/小时，每次灾害发生后最长推后工期达半年之久，原定工期目标一推再推。包茂高速岑水段其他路段早已达到通车条件，唯有均昌隧道横亘在中段，成为制约岑水段通车名副其实的“拦路虎”。</w:t>
      </w:r>
    </w:p>
    <w:p w14:paraId="12153FC3" w14:textId="77777777" w:rsidR="00000000" w:rsidRDefault="00000000">
      <w:pPr>
        <w:ind w:firstLineChars="200" w:firstLine="560"/>
        <w:rPr>
          <w:rFonts w:ascii="仿宋_GB2312" w:eastAsia="仿宋_GB2312" w:hAnsi="宋体"/>
          <w:bCs/>
          <w:sz w:val="28"/>
          <w:szCs w:val="28"/>
        </w:rPr>
      </w:pPr>
      <w:r>
        <w:rPr>
          <w:rFonts w:ascii="仿宋_GB2312" w:eastAsia="仿宋_GB2312" w:hAnsi="宋体" w:hint="eastAsia"/>
          <w:bCs/>
          <w:sz w:val="28"/>
          <w:szCs w:val="28"/>
        </w:rPr>
        <w:t>（</w:t>
      </w:r>
      <w:r>
        <w:rPr>
          <w:rFonts w:ascii="仿宋_GB2312" w:eastAsia="仿宋_GB2312" w:hAnsi="宋体"/>
          <w:bCs/>
          <w:sz w:val="28"/>
          <w:szCs w:val="28"/>
        </w:rPr>
        <w:t>6</w:t>
      </w:r>
      <w:r>
        <w:rPr>
          <w:rFonts w:ascii="仿宋_GB2312" w:eastAsia="仿宋_GB2312" w:hAnsi="宋体" w:hint="eastAsia"/>
          <w:bCs/>
          <w:sz w:val="28"/>
          <w:szCs w:val="28"/>
        </w:rPr>
        <w:t>）滇中引水工程大理II段3标狮子山隧洞位于云南省大理州宾川县境内，全长29.42公里，中铁十八局集团承建了其中狮子山1#至4#支洞主洞控制段的21.172公里，是滇中引水建设的重点控制性工程之一。隧洞施工中面临着围岩软弱大变形、活动断层带、有毒有害气体、地下水活跃等隧洞地质复杂多变的难点，施工难度大，技术要求高。首次贯通的隧洞段为3#支洞下游至4#支洞上游，全长5049米，断面型式为马蹄形洞型，断面尺寸9.2×9.2米，围岩多为Ⅳ、Ⅴ类，不良地质洞段占总长的40%，多次穿越断层破碎带，达A级突</w:t>
      </w:r>
      <w:r>
        <w:rPr>
          <w:rFonts w:ascii="仿宋_GB2312" w:eastAsia="仿宋_GB2312" w:hAnsi="宋体" w:hint="eastAsia"/>
          <w:bCs/>
          <w:sz w:val="28"/>
          <w:szCs w:val="28"/>
        </w:rPr>
        <w:lastRenderedPageBreak/>
        <w:t>涌水风险洞段达1402米，B级突涌水风险洞段达975米。</w:t>
      </w:r>
    </w:p>
    <w:p w14:paraId="543BD276" w14:textId="3EB50F0E" w:rsidR="00000000" w:rsidRDefault="00C50583">
      <w:pPr>
        <w:ind w:firstLineChars="200" w:firstLine="560"/>
        <w:jc w:val="center"/>
        <w:rPr>
          <w:rFonts w:ascii="仿宋_GB2312" w:eastAsia="仿宋_GB2312" w:hAnsi="宋体"/>
          <w:bCs/>
          <w:sz w:val="28"/>
          <w:szCs w:val="28"/>
        </w:rPr>
      </w:pPr>
      <w:r>
        <w:rPr>
          <w:rFonts w:ascii="仿宋_GB2312" w:eastAsia="仿宋_GB2312" w:hAnsi="宋体"/>
          <w:bCs/>
          <w:noProof/>
          <w:sz w:val="28"/>
          <w:szCs w:val="28"/>
        </w:rPr>
        <w:drawing>
          <wp:inline distT="0" distB="0" distL="0" distR="0" wp14:anchorId="39B8E579" wp14:editId="7A3C08FA">
            <wp:extent cx="2399665" cy="1800225"/>
            <wp:effectExtent l="0" t="0" r="0" b="0"/>
            <wp:docPr id="5781079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9665" cy="1800225"/>
                    </a:xfrm>
                    <a:prstGeom prst="rect">
                      <a:avLst/>
                    </a:prstGeom>
                    <a:noFill/>
                    <a:ln>
                      <a:noFill/>
                    </a:ln>
                  </pic:spPr>
                </pic:pic>
              </a:graphicData>
            </a:graphic>
          </wp:inline>
        </w:drawing>
      </w:r>
    </w:p>
    <w:p w14:paraId="1605E2AB" w14:textId="77777777" w:rsidR="00000000" w:rsidRDefault="00000000">
      <w:pPr>
        <w:pStyle w:val="a3"/>
        <w:rPr>
          <w:rFonts w:ascii="仿宋_GB2312" w:eastAsia="仿宋_GB2312" w:hAnsi="宋体" w:hint="eastAsia"/>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6</w:t>
      </w:r>
      <w:r>
        <w:fldChar w:fldCharType="end"/>
      </w:r>
      <w:r>
        <w:t xml:space="preserve"> </w:t>
      </w:r>
      <w:r>
        <w:rPr>
          <w:rFonts w:ascii="仿宋_GB2312" w:eastAsia="仿宋_GB2312" w:hAnsi="宋体" w:hint="eastAsia"/>
          <w:bCs/>
          <w:szCs w:val="28"/>
        </w:rPr>
        <w:t>滇中引水工程狮子山隧洞4#支洞施工现场</w:t>
      </w:r>
    </w:p>
    <w:p w14:paraId="7AD57FE0" w14:textId="2936BE4B" w:rsidR="00000000" w:rsidRDefault="00C50583">
      <w:pPr>
        <w:jc w:val="center"/>
        <w:rPr>
          <w:rFonts w:ascii="仿宋_GB2312" w:eastAsia="仿宋_GB2312" w:hAnsi="宋体"/>
          <w:bCs/>
          <w:sz w:val="28"/>
          <w:szCs w:val="28"/>
        </w:rPr>
      </w:pPr>
      <w:r>
        <w:rPr>
          <w:rFonts w:ascii="仿宋_GB2312" w:eastAsia="仿宋_GB2312" w:hAnsi="宋体"/>
          <w:bCs/>
          <w:noProof/>
          <w:sz w:val="28"/>
          <w:szCs w:val="28"/>
        </w:rPr>
        <w:drawing>
          <wp:inline distT="0" distB="0" distL="0" distR="0" wp14:anchorId="05481486" wp14:editId="604CB802">
            <wp:extent cx="2428240" cy="1619885"/>
            <wp:effectExtent l="0" t="0" r="0" b="0"/>
            <wp:docPr id="1777490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28240" cy="1619885"/>
                    </a:xfrm>
                    <a:prstGeom prst="rect">
                      <a:avLst/>
                    </a:prstGeom>
                    <a:noFill/>
                    <a:ln>
                      <a:noFill/>
                    </a:ln>
                  </pic:spPr>
                </pic:pic>
              </a:graphicData>
            </a:graphic>
          </wp:inline>
        </w:drawing>
      </w:r>
      <w:r w:rsidR="00000000">
        <w:rPr>
          <w:rFonts w:ascii="仿宋_GB2312" w:eastAsia="仿宋_GB2312" w:hAnsi="宋体"/>
          <w:bCs/>
          <w:sz w:val="28"/>
          <w:szCs w:val="28"/>
        </w:rPr>
        <w:t xml:space="preserve">  </w:t>
      </w:r>
      <w:r>
        <w:rPr>
          <w:noProof/>
        </w:rPr>
        <w:drawing>
          <wp:inline distT="0" distB="0" distL="0" distR="0" wp14:anchorId="3756811E" wp14:editId="2E5725AA">
            <wp:extent cx="2438400" cy="1619250"/>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38400" cy="1619250"/>
                    </a:xfrm>
                    <a:prstGeom prst="rect">
                      <a:avLst/>
                    </a:prstGeom>
                    <a:noFill/>
                    <a:ln>
                      <a:noFill/>
                    </a:ln>
                  </pic:spPr>
                </pic:pic>
              </a:graphicData>
            </a:graphic>
          </wp:inline>
        </w:drawing>
      </w:r>
    </w:p>
    <w:p w14:paraId="6B97B8B2" w14:textId="77777777" w:rsidR="00000000" w:rsidRDefault="00000000">
      <w:pPr>
        <w:pStyle w:val="a3"/>
        <w:rPr>
          <w:rFonts w:ascii="仿宋_GB2312" w:eastAsia="仿宋_GB2312" w:hAnsi="宋体" w:hint="eastAsia"/>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7</w:t>
      </w:r>
      <w:r>
        <w:fldChar w:fldCharType="end"/>
      </w:r>
      <w:r>
        <w:t xml:space="preserve"> </w:t>
      </w:r>
      <w:r>
        <w:rPr>
          <w:rFonts w:ascii="仿宋_GB2312" w:eastAsia="仿宋_GB2312" w:hAnsi="宋体" w:hint="eastAsia"/>
          <w:bCs/>
          <w:szCs w:val="28"/>
        </w:rPr>
        <w:t>云南临沧安石隧道突泥涌水事故</w:t>
      </w:r>
    </w:p>
    <w:p w14:paraId="36957C7A" w14:textId="77777777" w:rsidR="00000000" w:rsidRDefault="00000000">
      <w:pPr>
        <w:ind w:firstLineChars="200" w:firstLine="560"/>
        <w:rPr>
          <w:rFonts w:ascii="仿宋_GB2312" w:eastAsia="仿宋_GB2312" w:hAnsi="宋体"/>
          <w:bCs/>
          <w:sz w:val="28"/>
          <w:szCs w:val="28"/>
        </w:rPr>
      </w:pPr>
      <w:r>
        <w:rPr>
          <w:rFonts w:ascii="仿宋_GB2312" w:eastAsia="仿宋_GB2312" w:hAnsi="宋体" w:hint="eastAsia"/>
          <w:bCs/>
          <w:sz w:val="28"/>
          <w:szCs w:val="28"/>
        </w:rPr>
        <w:t>（</w:t>
      </w:r>
      <w:r>
        <w:rPr>
          <w:rFonts w:ascii="仿宋_GB2312" w:eastAsia="仿宋_GB2312" w:hAnsi="宋体"/>
          <w:bCs/>
          <w:sz w:val="28"/>
          <w:szCs w:val="28"/>
        </w:rPr>
        <w:t>7</w:t>
      </w:r>
      <w:r>
        <w:rPr>
          <w:rFonts w:ascii="仿宋_GB2312" w:eastAsia="仿宋_GB2312" w:hAnsi="宋体" w:hint="eastAsia"/>
          <w:bCs/>
          <w:sz w:val="28"/>
          <w:szCs w:val="28"/>
        </w:rPr>
        <w:t>）2019年11月26日至28日，云南临沧，高速公路第二合同段安石隧道突泥涌水事故发生，事故发生时，二衬台车被淤泥冲出，二衬台车内部已全部挤压变形。</w:t>
      </w:r>
    </w:p>
    <w:p w14:paraId="1FD518E2" w14:textId="2D11DC98" w:rsidR="00000000" w:rsidRDefault="00000000">
      <w:pPr>
        <w:jc w:val="center"/>
        <w:rPr>
          <w:rFonts w:ascii="仿宋_GB2312" w:eastAsia="仿宋_GB2312" w:hAnsi="宋体" w:hint="eastAsia"/>
          <w:bCs/>
          <w:sz w:val="28"/>
          <w:szCs w:val="28"/>
        </w:rPr>
      </w:pPr>
      <w:r>
        <w:rPr>
          <w:rFonts w:ascii="仿宋_GB2312" w:eastAsia="仿宋_GB2312" w:hAnsi="宋体"/>
          <w:bCs/>
          <w:sz w:val="28"/>
          <w:szCs w:val="28"/>
        </w:rPr>
        <w:t xml:space="preserve"> </w:t>
      </w:r>
      <w:r w:rsidR="00C50583">
        <w:rPr>
          <w:rFonts w:ascii="仿宋_GB2312" w:eastAsia="仿宋_GB2312" w:hAnsi="宋体"/>
          <w:bCs/>
          <w:noProof/>
          <w:sz w:val="28"/>
          <w:szCs w:val="28"/>
        </w:rPr>
        <w:drawing>
          <wp:inline distT="0" distB="0" distL="0" distR="0" wp14:anchorId="394809AF" wp14:editId="0C5830DC">
            <wp:extent cx="2417445" cy="1800225"/>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17445" cy="1800225"/>
                    </a:xfrm>
                    <a:prstGeom prst="rect">
                      <a:avLst/>
                    </a:prstGeom>
                    <a:noFill/>
                    <a:ln>
                      <a:noFill/>
                    </a:ln>
                  </pic:spPr>
                </pic:pic>
              </a:graphicData>
            </a:graphic>
          </wp:inline>
        </w:drawing>
      </w:r>
      <w:r>
        <w:rPr>
          <w:rFonts w:ascii="仿宋_GB2312" w:eastAsia="仿宋_GB2312" w:hAnsi="宋体"/>
          <w:bCs/>
          <w:sz w:val="28"/>
          <w:szCs w:val="28"/>
        </w:rPr>
        <w:t xml:space="preserve"> </w:t>
      </w:r>
      <w:r w:rsidR="00C50583">
        <w:rPr>
          <w:rFonts w:ascii="仿宋_GB2312" w:eastAsia="仿宋_GB2312" w:hAnsi="宋体"/>
          <w:bCs/>
          <w:noProof/>
          <w:sz w:val="28"/>
          <w:szCs w:val="28"/>
        </w:rPr>
        <w:drawing>
          <wp:inline distT="0" distB="0" distL="0" distR="0" wp14:anchorId="1BA85079" wp14:editId="71EA54A4">
            <wp:extent cx="2670175" cy="1800225"/>
            <wp:effectExtent l="0" t="0" r="0" b="0"/>
            <wp:docPr id="5970646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9">
                      <a:extLst>
                        <a:ext uri="{28A0092B-C50C-407E-A947-70E740481C1C}">
                          <a14:useLocalDpi xmlns:a14="http://schemas.microsoft.com/office/drawing/2010/main" val="0"/>
                        </a:ext>
                      </a:extLst>
                    </a:blip>
                    <a:srcRect b="10335"/>
                    <a:stretch>
                      <a:fillRect/>
                    </a:stretch>
                  </pic:blipFill>
                  <pic:spPr bwMode="auto">
                    <a:xfrm>
                      <a:off x="0" y="0"/>
                      <a:ext cx="2670175" cy="1800225"/>
                    </a:xfrm>
                    <a:prstGeom prst="rect">
                      <a:avLst/>
                    </a:prstGeom>
                    <a:noFill/>
                    <a:ln>
                      <a:noFill/>
                    </a:ln>
                  </pic:spPr>
                </pic:pic>
              </a:graphicData>
            </a:graphic>
          </wp:inline>
        </w:drawing>
      </w:r>
    </w:p>
    <w:p w14:paraId="4D28514B" w14:textId="77777777" w:rsidR="00000000" w:rsidRDefault="00000000">
      <w:pPr>
        <w:pStyle w:val="a3"/>
        <w:rPr>
          <w:rFonts w:ascii="仿宋_GB2312" w:eastAsia="仿宋_GB2312" w:hAnsi="宋体" w:hint="eastAsia"/>
          <w:bCs/>
          <w:szCs w:val="28"/>
        </w:rPr>
      </w:pPr>
      <w:r>
        <w:rPr>
          <w:rFonts w:hint="eastAsia"/>
        </w:rPr>
        <w:t xml:space="preserve">图 </w:t>
      </w:r>
      <w:r>
        <w:fldChar w:fldCharType="begin"/>
      </w:r>
      <w:r>
        <w:instrText xml:space="preserve"> </w:instrText>
      </w:r>
      <w:r>
        <w:rPr>
          <w:rFonts w:hint="eastAsia"/>
        </w:rPr>
        <w:instrText>SEQ 图 \* ARABIC</w:instrText>
      </w:r>
      <w:r>
        <w:instrText xml:space="preserve"> </w:instrText>
      </w:r>
      <w:r>
        <w:fldChar w:fldCharType="separate"/>
      </w:r>
      <w:r>
        <w:rPr>
          <w:lang w:val="en-US" w:eastAsia="zh-CN"/>
        </w:rPr>
        <w:t>8</w:t>
      </w:r>
      <w:r>
        <w:fldChar w:fldCharType="end"/>
      </w:r>
      <w:r>
        <w:t xml:space="preserve"> </w:t>
      </w:r>
      <w:r>
        <w:rPr>
          <w:rFonts w:ascii="仿宋_GB2312" w:eastAsia="仿宋_GB2312" w:hAnsi="宋体" w:hint="eastAsia"/>
          <w:bCs/>
          <w:szCs w:val="28"/>
        </w:rPr>
        <w:t>宜万铁路马鹿箐隧道突水事故</w:t>
      </w:r>
    </w:p>
    <w:p w14:paraId="1EC3971F"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bCs/>
          <w:sz w:val="28"/>
          <w:szCs w:val="28"/>
        </w:rPr>
        <w:t>（</w:t>
      </w:r>
      <w:r>
        <w:rPr>
          <w:rFonts w:ascii="仿宋_GB2312" w:eastAsia="仿宋_GB2312" w:hAnsi="宋体"/>
          <w:bCs/>
          <w:sz w:val="28"/>
          <w:szCs w:val="28"/>
        </w:rPr>
        <w:t>8</w:t>
      </w:r>
      <w:r>
        <w:rPr>
          <w:rFonts w:ascii="仿宋_GB2312" w:eastAsia="仿宋_GB2312" w:hAnsi="宋体" w:hint="eastAsia"/>
          <w:bCs/>
          <w:sz w:val="28"/>
          <w:szCs w:val="28"/>
        </w:rPr>
        <w:t>）2</w:t>
      </w:r>
      <w:r>
        <w:rPr>
          <w:rFonts w:ascii="仿宋_GB2312" w:eastAsia="仿宋_GB2312" w:hAnsi="宋体"/>
          <w:bCs/>
          <w:sz w:val="28"/>
          <w:szCs w:val="28"/>
        </w:rPr>
        <w:t>008</w:t>
      </w:r>
      <w:r>
        <w:rPr>
          <w:rFonts w:ascii="仿宋_GB2312" w:eastAsia="仿宋_GB2312" w:hAnsi="宋体" w:hint="eastAsia"/>
          <w:bCs/>
          <w:sz w:val="28"/>
          <w:szCs w:val="28"/>
        </w:rPr>
        <w:t>年4月11日下午5时10分左右，位于恩施市屯堡乡</w:t>
      </w:r>
      <w:r>
        <w:rPr>
          <w:rFonts w:ascii="仿宋_GB2312" w:eastAsia="仿宋_GB2312" w:hAnsi="宋体" w:hint="eastAsia"/>
          <w:bCs/>
          <w:sz w:val="28"/>
          <w:szCs w:val="28"/>
        </w:rPr>
        <w:lastRenderedPageBreak/>
        <w:t>的</w:t>
      </w:r>
      <w:bookmarkStart w:id="3" w:name="_Hlk157544753"/>
      <w:r>
        <w:rPr>
          <w:rFonts w:ascii="仿宋_GB2312" w:eastAsia="仿宋_GB2312" w:hAnsi="宋体" w:hint="eastAsia"/>
          <w:bCs/>
          <w:sz w:val="28"/>
          <w:szCs w:val="28"/>
        </w:rPr>
        <w:t>宜万铁路马鹿箐隧道</w:t>
      </w:r>
      <w:bookmarkEnd w:id="3"/>
      <w:r>
        <w:rPr>
          <w:rFonts w:ascii="仿宋_GB2312" w:eastAsia="仿宋_GB2312" w:hAnsi="宋体" w:hint="eastAsia"/>
          <w:bCs/>
          <w:sz w:val="28"/>
          <w:szCs w:val="28"/>
        </w:rPr>
        <w:t>进口泄水洞发生突水事故。截至目前，该事故已造成4人死亡、1人失踪。宜万铁路马鹿箐隧道曾多次发生透水，甚至八个月里曾五次发生特大透水灾害。被称为是中国铁路建设史上最大的涌水隧道。</w:t>
      </w:r>
      <w:r>
        <w:rPr>
          <w:rFonts w:ascii="仿宋_GB2312" w:eastAsia="仿宋_GB2312" w:hAnsi="宋体"/>
          <w:bCs/>
          <w:sz w:val="28"/>
          <w:szCs w:val="28"/>
        </w:rPr>
        <w:t>2006</w:t>
      </w:r>
      <w:r>
        <w:rPr>
          <w:rFonts w:ascii="仿宋_GB2312" w:eastAsia="仿宋_GB2312" w:hAnsi="宋体" w:hint="eastAsia"/>
          <w:bCs/>
          <w:sz w:val="28"/>
          <w:szCs w:val="28"/>
        </w:rPr>
        <w:t>年一月的透水事故曾造成十一人失踪。为彻底解除施工和铁路建成后运营风险，铁道部多次组织地质、水利、煤炭、土木工程等各方面专家调查会诊，并决定在隧道进口开掘一条专用隧道进行山腹溶腔泄水。</w:t>
      </w:r>
    </w:p>
    <w:p w14:paraId="508930D1"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按照国家“安全第一，预防为主”的方针和“安全发展、以人为本”的理念，安全工作是工程作业的重中之重。众多的岩溶区隧道因不良地质导致的突水突泥、坍塌等事故证明了一套完整成熟的岩溶区隧道安全风险管控措施十分关键。</w:t>
      </w:r>
    </w:p>
    <w:p w14:paraId="3A229060"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半航空瞬变电磁法、超前预报法、超前钻探等手段均服务于隧道建设不同阶段的灾害探查与识别。但是，查明灾害源仅是实现岩溶区隧道安全施工的首要环节，针对灾害岩溶区隧道勘察面临的不良地质灾害始终是隧道安全建设的痛点和难点。查明掌子面前方灾害源后，更重要的是实施合理的灾害风险管控和协同处置方案。我国在岩溶隧道的施工地质灾害风险管控与国际先进水平仍然存在很大差距，长期以来我国岩溶区隧道施工在安全方面缺乏有效的风险管理和控制手段，通常是事后处理多，事前防范少；定性分析多，定量分析少。建立岩溶隧道施工安全管理体系，加强依托工程岩溶隧道施工地质灾害事故发生可能性的风险评价研究，对安全施工、实现工程建设目标无疑具有重要的现实理论意义与实际指导应用价值。</w:t>
      </w:r>
    </w:p>
    <w:p w14:paraId="5B099388"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lastRenderedPageBreak/>
        <w:t>广西龙马高速公路有限公司在天峨至巴马高速公路首创岩溶区隧道施工安全成套防控保障体系：一是在岩溶区隧道地质勘查与设计中率先探索、应用半航空瞬变电磁探测技术，根据探测结果提前圈定隧道不良地质危险段落来规避施工风险；二是创新、规范高风险段落安全管控措施；三是研究创新高风险复杂岩溶段落处治技术；四是研发隧道灾害预警新设备。从高风险复杂段落的查找、风险源管控、复杂段落的处治、灾害预警等4个方面形成了特有的《复杂地形岩溶隧道安全施工保障灾害预测成套技术》。</w:t>
      </w:r>
    </w:p>
    <w:p w14:paraId="196DAE63"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为保证高风险岩溶地区的隧道施工安全，减轻突水突泥等灾害带来的风险与损失，广西龙马高速有限公司结合天巴高速应用实例，提出通过创新技术方法，改革管理模式。在项目隧道施工时构建岩溶强发育区全流程地质灾害预报预测的协同反馈机制，实现岩溶地区的多尺度、多层次、多方法的完备成套地质灾害预测预报安全管理体系。</w:t>
      </w:r>
    </w:p>
    <w:p w14:paraId="1FC7C79C"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目前针对该项管理体系缺乏指导性的规范和工作标准，为规范化岩溶隧道施工安全管理方法的实施，保障高风险隧道段的施工安全，更好的推广该项技术在广西等复杂地形区岩溶隧道的应用，亟需形成一套针对该项管理方法的标准文件，指导和规范广西岩溶隧道工程施工安全风险管控工作，预防隧道施工重特大生产安全事故发生，提高隧道工程施工安全风险控制能力,有力保障岩溶隧道安全施工，尤其针对高风险段能够做到有预判、有预案，降低地质灾害的带来的人员安全风险及财产损失。</w:t>
      </w:r>
    </w:p>
    <w:p w14:paraId="4E4175A0" w14:textId="77777777" w:rsidR="00000000" w:rsidRDefault="00000000">
      <w:pPr>
        <w:numPr>
          <w:ilvl w:val="0"/>
          <w:numId w:val="10"/>
        </w:numPr>
        <w:outlineLvl w:val="0"/>
        <w:rPr>
          <w:rFonts w:ascii="黑体" w:eastAsia="黑体" w:hAnsi="黑体" w:cs="仿宋_GB2312" w:hint="eastAsia"/>
          <w:sz w:val="32"/>
          <w:szCs w:val="32"/>
        </w:rPr>
      </w:pPr>
      <w:r>
        <w:rPr>
          <w:rFonts w:ascii="黑体" w:eastAsia="黑体" w:hAnsi="黑体" w:cs="仿宋_GB2312" w:hint="eastAsia"/>
          <w:sz w:val="32"/>
          <w:szCs w:val="32"/>
        </w:rPr>
        <w:t>主要起草过程</w:t>
      </w:r>
    </w:p>
    <w:p w14:paraId="404A5FAE" w14:textId="77777777" w:rsidR="00000000" w:rsidRDefault="00000000">
      <w:pPr>
        <w:spacing w:beforeLines="50" w:before="156" w:afterLines="50" w:after="156"/>
        <w:ind w:firstLineChars="200" w:firstLine="562"/>
        <w:rPr>
          <w:rFonts w:ascii="仿宋_GB2312" w:eastAsia="仿宋_GB2312" w:hAnsi="仿宋_GB2312" w:cs="仿宋_GB2312" w:hint="eastAsia"/>
          <w:b/>
          <w:sz w:val="28"/>
          <w:szCs w:val="28"/>
        </w:rPr>
      </w:pPr>
      <w:bookmarkStart w:id="4" w:name="_Toc55233625"/>
      <w:r>
        <w:rPr>
          <w:rFonts w:ascii="仿宋_GB2312" w:eastAsia="仿宋_GB2312" w:hAnsi="仿宋_GB2312" w:cs="仿宋_GB2312" w:hint="eastAsia"/>
          <w:b/>
          <w:sz w:val="28"/>
          <w:szCs w:val="28"/>
        </w:rPr>
        <w:lastRenderedPageBreak/>
        <w:t>（一）成立标准编写组，召开编写组第一次工作会议</w:t>
      </w:r>
    </w:p>
    <w:bookmarkEnd w:id="4"/>
    <w:p w14:paraId="004566EA" w14:textId="77777777" w:rsidR="00000000" w:rsidRDefault="00000000">
      <w:pPr>
        <w:spacing w:line="60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广西地方标准《岩溶区隧道施工安全风险管控技术规程》项目任务下达后，广西高速公路投资有限公司成立了标准编制工作组，制定了标准编写方案，明确任务职责，确定工作技术路线，开展标准研制工作，明确任务职责，确定工作技术路线，开展标准研制工作，具体编制工作广西龙马高速公路有限公司、山东大学、广西壮族自治区高速公路发展中心、广西交通设计集团有限公司、中交一公局集团有限公司、浙江交工集团股份有限公司配合完成。</w:t>
      </w:r>
    </w:p>
    <w:p w14:paraId="0189C42D" w14:textId="77777777" w:rsidR="00000000" w:rsidRDefault="00000000">
      <w:pPr>
        <w:spacing w:line="60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本标准负责起草单位：广西高速公路投资有限公司</w:t>
      </w:r>
    </w:p>
    <w:p w14:paraId="1D37A96D" w14:textId="77777777" w:rsidR="00000000" w:rsidRDefault="00000000">
      <w:pPr>
        <w:spacing w:line="60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本标准参与起草单位：广西龙马高速公路有限公司、山东大学、广西壮族自治区高速公路发展中心、广西交通设计集团有限公司、中交一公局集团有限公司、浙江交工集团股份有限公司。</w:t>
      </w:r>
    </w:p>
    <w:p w14:paraId="7B6B697D" w14:textId="77777777" w:rsidR="00000000" w:rsidRDefault="00000000">
      <w:pPr>
        <w:spacing w:line="600" w:lineRule="exact"/>
        <w:ind w:firstLineChars="200" w:firstLine="560"/>
        <w:rPr>
          <w:rFonts w:ascii="仿宋_GB2312" w:eastAsia="仿宋_GB2312" w:hAnsi="仿宋_GB2312" w:cs="仿宋_GB2312"/>
          <w:sz w:val="28"/>
          <w:szCs w:val="28"/>
        </w:rPr>
      </w:pPr>
      <w:r>
        <w:rPr>
          <w:rFonts w:ascii="仿宋_GB2312" w:eastAsia="仿宋_GB2312" w:hAnsi="宋体" w:hint="eastAsia"/>
          <w:sz w:val="28"/>
          <w:szCs w:val="28"/>
        </w:rPr>
        <w:t>本标准主要起草人：刘东（项目负责人）、孙怀凤、韦红亮、李洋溢、姚宇洪、杨光、冯威、袁通、张翼、王晓明、谢瀚莹、李彩晓、李怀玉、赵彧、肖立江、赖俊羽、兰元豪、周小生、陈品明、赵新宇、赵艳纳、张诺亚</w:t>
      </w:r>
      <w:r>
        <w:rPr>
          <w:rFonts w:ascii="仿宋_GB2312" w:eastAsia="仿宋_GB2312" w:hAnsi="仿宋_GB2312" w:cs="仿宋_GB2312" w:hint="eastAsia"/>
          <w:sz w:val="28"/>
          <w:szCs w:val="28"/>
        </w:rPr>
        <w:t>。标准编制分工如下：</w:t>
      </w:r>
    </w:p>
    <w:tbl>
      <w:tblPr>
        <w:tblW w:w="795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8"/>
        <w:gridCol w:w="885"/>
        <w:gridCol w:w="2308"/>
        <w:gridCol w:w="1124"/>
        <w:gridCol w:w="1159"/>
        <w:gridCol w:w="1992"/>
      </w:tblGrid>
      <w:tr w:rsidR="00000000" w14:paraId="0A0F1BD7" w14:textId="77777777">
        <w:trPr>
          <w:trHeight w:val="624"/>
          <w:jc w:val="center"/>
        </w:trPr>
        <w:tc>
          <w:tcPr>
            <w:tcW w:w="488" w:type="dxa"/>
            <w:vAlign w:val="center"/>
          </w:tcPr>
          <w:p w14:paraId="62BAC9FB" w14:textId="77777777" w:rsidR="00000000" w:rsidRDefault="00000000">
            <w:pPr>
              <w:jc w:val="center"/>
              <w:rPr>
                <w:szCs w:val="21"/>
              </w:rPr>
            </w:pPr>
            <w:r>
              <w:rPr>
                <w:szCs w:val="21"/>
              </w:rPr>
              <w:t>序号</w:t>
            </w:r>
          </w:p>
        </w:tc>
        <w:tc>
          <w:tcPr>
            <w:tcW w:w="885" w:type="dxa"/>
            <w:vAlign w:val="center"/>
          </w:tcPr>
          <w:p w14:paraId="32E39FD7" w14:textId="77777777" w:rsidR="00000000" w:rsidRDefault="00000000">
            <w:pPr>
              <w:jc w:val="center"/>
              <w:rPr>
                <w:szCs w:val="21"/>
              </w:rPr>
            </w:pPr>
            <w:r>
              <w:rPr>
                <w:rFonts w:ascii="仿宋_GB2312" w:eastAsia="仿宋_GB2312" w:hint="eastAsia"/>
                <w:bCs/>
                <w:color w:val="000000"/>
                <w:szCs w:val="21"/>
                <w:lang w:bidi="ar"/>
              </w:rPr>
              <w:t>姓名</w:t>
            </w:r>
          </w:p>
        </w:tc>
        <w:tc>
          <w:tcPr>
            <w:tcW w:w="2308" w:type="dxa"/>
            <w:vAlign w:val="center"/>
          </w:tcPr>
          <w:p w14:paraId="6177C608" w14:textId="77777777" w:rsidR="00000000" w:rsidRDefault="00000000">
            <w:pPr>
              <w:jc w:val="center"/>
              <w:rPr>
                <w:szCs w:val="21"/>
              </w:rPr>
            </w:pPr>
            <w:r>
              <w:rPr>
                <w:rFonts w:ascii="仿宋_GB2312" w:eastAsia="仿宋_GB2312" w:hint="eastAsia"/>
                <w:bCs/>
                <w:color w:val="000000"/>
                <w:szCs w:val="21"/>
                <w:lang w:bidi="ar"/>
              </w:rPr>
              <w:t>工作单位</w:t>
            </w:r>
          </w:p>
        </w:tc>
        <w:tc>
          <w:tcPr>
            <w:tcW w:w="1124" w:type="dxa"/>
            <w:vAlign w:val="center"/>
          </w:tcPr>
          <w:p w14:paraId="4AF51352" w14:textId="77777777" w:rsidR="00000000" w:rsidRDefault="00000000">
            <w:pPr>
              <w:jc w:val="center"/>
              <w:rPr>
                <w:szCs w:val="21"/>
              </w:rPr>
            </w:pPr>
            <w:r>
              <w:rPr>
                <w:rFonts w:ascii="仿宋_GB2312" w:eastAsia="仿宋_GB2312" w:hint="eastAsia"/>
                <w:bCs/>
                <w:color w:val="000000"/>
                <w:szCs w:val="21"/>
                <w:lang w:bidi="ar"/>
              </w:rPr>
              <w:t>职务/职称</w:t>
            </w:r>
          </w:p>
        </w:tc>
        <w:tc>
          <w:tcPr>
            <w:tcW w:w="1159" w:type="dxa"/>
            <w:vAlign w:val="center"/>
          </w:tcPr>
          <w:p w14:paraId="36F318A4" w14:textId="77777777" w:rsidR="00000000" w:rsidRDefault="00000000">
            <w:pPr>
              <w:jc w:val="center"/>
              <w:rPr>
                <w:szCs w:val="21"/>
              </w:rPr>
            </w:pPr>
            <w:r>
              <w:rPr>
                <w:rFonts w:ascii="仿宋_GB2312" w:eastAsia="仿宋_GB2312" w:hint="eastAsia"/>
                <w:bCs/>
                <w:color w:val="000000"/>
                <w:szCs w:val="21"/>
                <w:lang w:bidi="ar"/>
              </w:rPr>
              <w:t>专业</w:t>
            </w:r>
          </w:p>
        </w:tc>
        <w:tc>
          <w:tcPr>
            <w:tcW w:w="1992" w:type="dxa"/>
            <w:vAlign w:val="center"/>
          </w:tcPr>
          <w:p w14:paraId="27051BFA" w14:textId="77777777" w:rsidR="00000000" w:rsidRDefault="00000000">
            <w:pPr>
              <w:jc w:val="center"/>
              <w:rPr>
                <w:szCs w:val="21"/>
              </w:rPr>
            </w:pPr>
            <w:r>
              <w:rPr>
                <w:rFonts w:ascii="仿宋_GB2312" w:eastAsia="仿宋_GB2312" w:hint="eastAsia"/>
                <w:bCs/>
                <w:color w:val="000000"/>
                <w:szCs w:val="21"/>
                <w:lang w:bidi="ar"/>
              </w:rPr>
              <w:t>主要负责工作</w:t>
            </w:r>
          </w:p>
        </w:tc>
      </w:tr>
      <w:tr w:rsidR="00000000" w14:paraId="41EF6937" w14:textId="77777777">
        <w:trPr>
          <w:trHeight w:val="624"/>
          <w:jc w:val="center"/>
        </w:trPr>
        <w:tc>
          <w:tcPr>
            <w:tcW w:w="488" w:type="dxa"/>
            <w:vAlign w:val="center"/>
          </w:tcPr>
          <w:p w14:paraId="00ABCEAB" w14:textId="77777777" w:rsidR="00000000" w:rsidRDefault="00000000">
            <w:pPr>
              <w:jc w:val="center"/>
              <w:rPr>
                <w:szCs w:val="21"/>
              </w:rPr>
            </w:pPr>
            <w:r>
              <w:rPr>
                <w:szCs w:val="21"/>
              </w:rPr>
              <w:t>1</w:t>
            </w:r>
          </w:p>
        </w:tc>
        <w:tc>
          <w:tcPr>
            <w:tcW w:w="885" w:type="dxa"/>
            <w:vAlign w:val="center"/>
          </w:tcPr>
          <w:p w14:paraId="5A241524" w14:textId="77777777" w:rsidR="00000000" w:rsidRDefault="00000000">
            <w:pPr>
              <w:jc w:val="center"/>
              <w:rPr>
                <w:szCs w:val="21"/>
              </w:rPr>
            </w:pPr>
            <w:r>
              <w:rPr>
                <w:rFonts w:ascii="仿宋_GB2312" w:eastAsia="仿宋_GB2312" w:hAnsi="仿宋_GB2312" w:cs="仿宋_GB2312" w:hint="eastAsia"/>
                <w:color w:val="000000"/>
                <w:szCs w:val="21"/>
              </w:rPr>
              <w:t>刘东</w:t>
            </w:r>
          </w:p>
        </w:tc>
        <w:tc>
          <w:tcPr>
            <w:tcW w:w="2308" w:type="dxa"/>
            <w:vAlign w:val="center"/>
          </w:tcPr>
          <w:p w14:paraId="354BE790" w14:textId="77777777" w:rsidR="00000000" w:rsidRDefault="00000000">
            <w:pPr>
              <w:jc w:val="center"/>
              <w:rPr>
                <w:szCs w:val="21"/>
              </w:rPr>
            </w:pPr>
            <w:r>
              <w:rPr>
                <w:rFonts w:ascii="仿宋_GB2312" w:eastAsia="仿宋_GB2312" w:hAnsi="仿宋_GB2312" w:cs="仿宋_GB2312" w:hint="eastAsia"/>
                <w:color w:val="000000"/>
                <w:szCs w:val="21"/>
              </w:rPr>
              <w:t>广西高速公路投资有限公司</w:t>
            </w:r>
          </w:p>
        </w:tc>
        <w:tc>
          <w:tcPr>
            <w:tcW w:w="1124" w:type="dxa"/>
            <w:vAlign w:val="center"/>
          </w:tcPr>
          <w:p w14:paraId="3BFF4A51" w14:textId="77777777" w:rsidR="00000000" w:rsidRDefault="00000000">
            <w:pPr>
              <w:jc w:val="center"/>
              <w:rPr>
                <w:szCs w:val="21"/>
              </w:rPr>
            </w:pPr>
            <w:r>
              <w:rPr>
                <w:rFonts w:ascii="仿宋_GB2312" w:eastAsia="仿宋_GB2312" w:hAnsi="仿宋_GB2312" w:cs="仿宋_GB2312" w:hint="eastAsia"/>
                <w:color w:val="000000"/>
                <w:szCs w:val="21"/>
              </w:rPr>
              <w:t>高级工程师</w:t>
            </w:r>
          </w:p>
        </w:tc>
        <w:tc>
          <w:tcPr>
            <w:tcW w:w="1159" w:type="dxa"/>
            <w:vAlign w:val="center"/>
          </w:tcPr>
          <w:p w14:paraId="4BD2D872" w14:textId="77777777" w:rsidR="00000000" w:rsidRDefault="00000000">
            <w:pPr>
              <w:jc w:val="center"/>
              <w:rPr>
                <w:szCs w:val="21"/>
              </w:rPr>
            </w:pPr>
            <w:r>
              <w:rPr>
                <w:rFonts w:ascii="仿宋_GB2312" w:eastAsia="仿宋_GB2312" w:hAnsi="仿宋_GB2312" w:cs="仿宋_GB2312" w:hint="eastAsia"/>
                <w:color w:val="000000"/>
                <w:szCs w:val="21"/>
              </w:rPr>
              <w:t>桥梁与隧道工程</w:t>
            </w:r>
          </w:p>
        </w:tc>
        <w:tc>
          <w:tcPr>
            <w:tcW w:w="1992" w:type="dxa"/>
            <w:vAlign w:val="center"/>
          </w:tcPr>
          <w:p w14:paraId="72C67124" w14:textId="77777777" w:rsidR="00000000" w:rsidRDefault="00000000">
            <w:pPr>
              <w:jc w:val="center"/>
              <w:rPr>
                <w:szCs w:val="21"/>
              </w:rPr>
            </w:pPr>
            <w:r>
              <w:rPr>
                <w:rFonts w:ascii="仿宋_GB2312" w:eastAsia="仿宋_GB2312" w:hAnsi="仿宋_GB2312" w:cs="仿宋_GB2312" w:hint="eastAsia"/>
                <w:color w:val="000000"/>
                <w:szCs w:val="21"/>
              </w:rPr>
              <w:t>项目负责人，负责标准大纲制定与总体撰写与统稿工作</w:t>
            </w:r>
          </w:p>
        </w:tc>
      </w:tr>
      <w:tr w:rsidR="00000000" w14:paraId="51E5DA21" w14:textId="77777777">
        <w:trPr>
          <w:trHeight w:val="624"/>
          <w:jc w:val="center"/>
        </w:trPr>
        <w:tc>
          <w:tcPr>
            <w:tcW w:w="488" w:type="dxa"/>
            <w:vAlign w:val="center"/>
          </w:tcPr>
          <w:p w14:paraId="18A435A1" w14:textId="77777777" w:rsidR="00000000" w:rsidRDefault="00000000">
            <w:pPr>
              <w:jc w:val="center"/>
              <w:rPr>
                <w:szCs w:val="21"/>
              </w:rPr>
            </w:pPr>
            <w:r>
              <w:rPr>
                <w:szCs w:val="21"/>
              </w:rPr>
              <w:t>2</w:t>
            </w:r>
          </w:p>
        </w:tc>
        <w:tc>
          <w:tcPr>
            <w:tcW w:w="885" w:type="dxa"/>
            <w:vAlign w:val="center"/>
          </w:tcPr>
          <w:p w14:paraId="6EAA2260" w14:textId="77777777" w:rsidR="00000000" w:rsidRDefault="00000000">
            <w:pPr>
              <w:jc w:val="center"/>
              <w:rPr>
                <w:szCs w:val="21"/>
              </w:rPr>
            </w:pPr>
            <w:r>
              <w:rPr>
                <w:rFonts w:ascii="仿宋_GB2312" w:eastAsia="仿宋_GB2312" w:hAnsi="仿宋_GB2312" w:cs="仿宋_GB2312" w:hint="eastAsia"/>
                <w:szCs w:val="21"/>
              </w:rPr>
              <w:t>孙怀凤</w:t>
            </w:r>
          </w:p>
        </w:tc>
        <w:tc>
          <w:tcPr>
            <w:tcW w:w="2308" w:type="dxa"/>
            <w:vAlign w:val="center"/>
          </w:tcPr>
          <w:p w14:paraId="0FF5A242" w14:textId="77777777" w:rsidR="00000000" w:rsidRDefault="00000000">
            <w:pPr>
              <w:jc w:val="center"/>
              <w:rPr>
                <w:szCs w:val="21"/>
              </w:rPr>
            </w:pPr>
            <w:r>
              <w:rPr>
                <w:rFonts w:ascii="仿宋_GB2312" w:eastAsia="仿宋_GB2312" w:hAnsi="仿宋_GB2312" w:cs="仿宋_GB2312" w:hint="eastAsia"/>
                <w:color w:val="000000"/>
                <w:szCs w:val="21"/>
              </w:rPr>
              <w:t>山东大学</w:t>
            </w:r>
          </w:p>
        </w:tc>
        <w:tc>
          <w:tcPr>
            <w:tcW w:w="1124" w:type="dxa"/>
            <w:vAlign w:val="center"/>
          </w:tcPr>
          <w:p w14:paraId="5D5E684F" w14:textId="77777777" w:rsidR="00000000" w:rsidRDefault="00000000">
            <w:pPr>
              <w:jc w:val="center"/>
              <w:rPr>
                <w:szCs w:val="21"/>
              </w:rPr>
            </w:pPr>
            <w:r>
              <w:rPr>
                <w:rFonts w:ascii="仿宋_GB2312" w:eastAsia="仿宋_GB2312" w:hAnsi="仿宋_GB2312" w:cs="仿宋_GB2312" w:hint="eastAsia"/>
                <w:color w:val="000000"/>
                <w:szCs w:val="21"/>
              </w:rPr>
              <w:t>教授级高工</w:t>
            </w:r>
          </w:p>
        </w:tc>
        <w:tc>
          <w:tcPr>
            <w:tcW w:w="1159" w:type="dxa"/>
            <w:vAlign w:val="center"/>
          </w:tcPr>
          <w:p w14:paraId="09D49098" w14:textId="77777777" w:rsidR="00000000" w:rsidRDefault="00000000">
            <w:pPr>
              <w:jc w:val="center"/>
              <w:rPr>
                <w:szCs w:val="21"/>
              </w:rPr>
            </w:pPr>
            <w:r>
              <w:rPr>
                <w:rFonts w:ascii="仿宋_GB2312" w:eastAsia="仿宋_GB2312" w:hAnsi="仿宋_GB2312" w:cs="仿宋_GB2312" w:hint="eastAsia"/>
                <w:color w:val="000000"/>
                <w:szCs w:val="21"/>
              </w:rPr>
              <w:t>岩土工程</w:t>
            </w:r>
          </w:p>
        </w:tc>
        <w:tc>
          <w:tcPr>
            <w:tcW w:w="1992" w:type="dxa"/>
            <w:vAlign w:val="center"/>
          </w:tcPr>
          <w:p w14:paraId="3ABBCE4B" w14:textId="77777777" w:rsidR="00000000" w:rsidRDefault="00000000">
            <w:pPr>
              <w:jc w:val="center"/>
              <w:rPr>
                <w:szCs w:val="21"/>
              </w:rPr>
            </w:pPr>
            <w:r>
              <w:rPr>
                <w:rFonts w:ascii="仿宋_GB2312" w:eastAsia="仿宋_GB2312" w:hAnsi="仿宋_GB2312" w:cs="仿宋_GB2312" w:hint="eastAsia"/>
                <w:color w:val="000000"/>
                <w:szCs w:val="21"/>
              </w:rPr>
              <w:t>标准大纲制定与总体撰写与统稿</w:t>
            </w:r>
          </w:p>
        </w:tc>
      </w:tr>
      <w:tr w:rsidR="00000000" w14:paraId="687884AA" w14:textId="77777777">
        <w:trPr>
          <w:trHeight w:val="624"/>
          <w:jc w:val="center"/>
        </w:trPr>
        <w:tc>
          <w:tcPr>
            <w:tcW w:w="488" w:type="dxa"/>
            <w:vAlign w:val="center"/>
          </w:tcPr>
          <w:p w14:paraId="79EDF761" w14:textId="77777777" w:rsidR="00000000" w:rsidRDefault="00000000">
            <w:pPr>
              <w:jc w:val="center"/>
              <w:rPr>
                <w:szCs w:val="21"/>
              </w:rPr>
            </w:pPr>
            <w:r>
              <w:rPr>
                <w:szCs w:val="21"/>
              </w:rPr>
              <w:t>3</w:t>
            </w:r>
          </w:p>
        </w:tc>
        <w:tc>
          <w:tcPr>
            <w:tcW w:w="885" w:type="dxa"/>
            <w:vAlign w:val="center"/>
          </w:tcPr>
          <w:p w14:paraId="39384ACF" w14:textId="77777777" w:rsidR="00000000" w:rsidRDefault="00000000">
            <w:pPr>
              <w:jc w:val="center"/>
              <w:rPr>
                <w:szCs w:val="21"/>
              </w:rPr>
            </w:pPr>
            <w:r>
              <w:rPr>
                <w:rFonts w:ascii="仿宋_GB2312" w:eastAsia="仿宋_GB2312" w:hAnsi="仿宋_GB2312" w:cs="仿宋_GB2312" w:hint="eastAsia"/>
                <w:szCs w:val="21"/>
              </w:rPr>
              <w:t>韦红亮</w:t>
            </w:r>
          </w:p>
        </w:tc>
        <w:tc>
          <w:tcPr>
            <w:tcW w:w="2308" w:type="dxa"/>
            <w:vAlign w:val="center"/>
          </w:tcPr>
          <w:p w14:paraId="3F9AC9BB" w14:textId="77777777" w:rsidR="00000000" w:rsidRDefault="00000000">
            <w:pPr>
              <w:jc w:val="center"/>
              <w:rPr>
                <w:szCs w:val="21"/>
              </w:rPr>
            </w:pPr>
            <w:r>
              <w:rPr>
                <w:rFonts w:ascii="仿宋_GB2312" w:eastAsia="仿宋_GB2312" w:hAnsi="仿宋_GB2312" w:cs="仿宋_GB2312" w:hint="eastAsia"/>
                <w:szCs w:val="21"/>
              </w:rPr>
              <w:t>广西壮族自治区高速公路发展中心</w:t>
            </w:r>
          </w:p>
        </w:tc>
        <w:tc>
          <w:tcPr>
            <w:tcW w:w="1124" w:type="dxa"/>
            <w:vAlign w:val="center"/>
          </w:tcPr>
          <w:p w14:paraId="3039DF4E" w14:textId="77777777" w:rsidR="00000000" w:rsidRDefault="00000000">
            <w:pPr>
              <w:jc w:val="center"/>
              <w:rPr>
                <w:szCs w:val="21"/>
              </w:rPr>
            </w:pPr>
            <w:r>
              <w:rPr>
                <w:rFonts w:ascii="仿宋_GB2312" w:eastAsia="仿宋_GB2312" w:hAnsi="仿宋_GB2312" w:cs="仿宋_GB2312" w:hint="eastAsia"/>
                <w:szCs w:val="21"/>
              </w:rPr>
              <w:t>副主任/高级工程师</w:t>
            </w:r>
          </w:p>
        </w:tc>
        <w:tc>
          <w:tcPr>
            <w:tcW w:w="1159" w:type="dxa"/>
            <w:vAlign w:val="center"/>
          </w:tcPr>
          <w:p w14:paraId="37387B0B" w14:textId="77777777" w:rsidR="00000000" w:rsidRDefault="00000000">
            <w:pPr>
              <w:jc w:val="center"/>
              <w:rPr>
                <w:szCs w:val="21"/>
              </w:rPr>
            </w:pPr>
            <w:r>
              <w:rPr>
                <w:rFonts w:ascii="仿宋_GB2312" w:eastAsia="仿宋_GB2312" w:hAnsi="仿宋_GB2312" w:cs="仿宋_GB2312" w:hint="eastAsia"/>
                <w:szCs w:val="21"/>
              </w:rPr>
              <w:t>道路与铁道工程</w:t>
            </w:r>
          </w:p>
        </w:tc>
        <w:tc>
          <w:tcPr>
            <w:tcW w:w="1992" w:type="dxa"/>
            <w:vAlign w:val="center"/>
          </w:tcPr>
          <w:p w14:paraId="0CD52852" w14:textId="77777777" w:rsidR="00000000" w:rsidRDefault="00000000">
            <w:pPr>
              <w:jc w:val="center"/>
              <w:rPr>
                <w:szCs w:val="21"/>
              </w:rPr>
            </w:pPr>
            <w:r>
              <w:rPr>
                <w:rFonts w:ascii="仿宋_GB2312" w:eastAsia="仿宋_GB2312" w:hAnsi="仿宋_GB2312" w:cs="仿宋_GB2312" w:hint="eastAsia"/>
                <w:szCs w:val="21"/>
              </w:rPr>
              <w:t>负责标准大纲制定、总体内容的审核</w:t>
            </w:r>
          </w:p>
        </w:tc>
      </w:tr>
      <w:tr w:rsidR="00000000" w14:paraId="511687F8" w14:textId="77777777">
        <w:trPr>
          <w:trHeight w:val="624"/>
          <w:jc w:val="center"/>
        </w:trPr>
        <w:tc>
          <w:tcPr>
            <w:tcW w:w="488" w:type="dxa"/>
            <w:vAlign w:val="center"/>
          </w:tcPr>
          <w:p w14:paraId="72865468" w14:textId="77777777" w:rsidR="00000000" w:rsidRDefault="00000000">
            <w:pPr>
              <w:jc w:val="center"/>
              <w:rPr>
                <w:szCs w:val="21"/>
              </w:rPr>
            </w:pPr>
            <w:r>
              <w:rPr>
                <w:rFonts w:hint="eastAsia"/>
                <w:szCs w:val="21"/>
              </w:rPr>
              <w:t>4</w:t>
            </w:r>
          </w:p>
        </w:tc>
        <w:tc>
          <w:tcPr>
            <w:tcW w:w="885" w:type="dxa"/>
            <w:vAlign w:val="center"/>
          </w:tcPr>
          <w:p w14:paraId="26611424" w14:textId="77777777" w:rsidR="00000000" w:rsidRDefault="00000000">
            <w:pPr>
              <w:jc w:val="center"/>
              <w:rPr>
                <w:szCs w:val="21"/>
              </w:rPr>
            </w:pPr>
            <w:r>
              <w:rPr>
                <w:rFonts w:ascii="仿宋_GB2312" w:eastAsia="仿宋_GB2312" w:hAnsi="仿宋_GB2312" w:cs="仿宋_GB2312" w:hint="eastAsia"/>
                <w:color w:val="000000"/>
                <w:szCs w:val="21"/>
              </w:rPr>
              <w:t>李洋溢</w:t>
            </w:r>
          </w:p>
        </w:tc>
        <w:tc>
          <w:tcPr>
            <w:tcW w:w="2308" w:type="dxa"/>
            <w:vAlign w:val="center"/>
          </w:tcPr>
          <w:p w14:paraId="754E7461" w14:textId="77777777" w:rsidR="00000000" w:rsidRDefault="00000000">
            <w:pPr>
              <w:jc w:val="center"/>
              <w:rPr>
                <w:szCs w:val="21"/>
              </w:rPr>
            </w:pPr>
            <w:r>
              <w:rPr>
                <w:rFonts w:ascii="仿宋_GB2312" w:eastAsia="仿宋_GB2312" w:hAnsi="仿宋_GB2312" w:cs="仿宋_GB2312" w:hint="eastAsia"/>
                <w:color w:val="000000"/>
                <w:szCs w:val="21"/>
              </w:rPr>
              <w:t>广西交通设计集团有限公司</w:t>
            </w:r>
          </w:p>
        </w:tc>
        <w:tc>
          <w:tcPr>
            <w:tcW w:w="1124" w:type="dxa"/>
            <w:vAlign w:val="center"/>
          </w:tcPr>
          <w:p w14:paraId="5DD39C21" w14:textId="77777777" w:rsidR="00000000" w:rsidRDefault="00000000">
            <w:pPr>
              <w:jc w:val="center"/>
              <w:rPr>
                <w:szCs w:val="21"/>
              </w:rPr>
            </w:pPr>
            <w:r>
              <w:rPr>
                <w:rFonts w:ascii="仿宋_GB2312" w:eastAsia="仿宋_GB2312" w:hAnsi="仿宋_GB2312" w:cs="仿宋_GB2312" w:hint="eastAsia"/>
                <w:color w:val="000000"/>
                <w:szCs w:val="21"/>
              </w:rPr>
              <w:t>高级工程师</w:t>
            </w:r>
          </w:p>
        </w:tc>
        <w:tc>
          <w:tcPr>
            <w:tcW w:w="1159" w:type="dxa"/>
            <w:vAlign w:val="center"/>
          </w:tcPr>
          <w:p w14:paraId="1A199799" w14:textId="77777777" w:rsidR="00000000" w:rsidRDefault="00000000">
            <w:pPr>
              <w:jc w:val="center"/>
              <w:rPr>
                <w:szCs w:val="21"/>
              </w:rPr>
            </w:pPr>
            <w:r>
              <w:rPr>
                <w:rFonts w:ascii="仿宋_GB2312" w:eastAsia="仿宋_GB2312" w:hAnsi="仿宋_GB2312" w:cs="仿宋_GB2312" w:hint="eastAsia"/>
                <w:color w:val="000000"/>
                <w:szCs w:val="21"/>
              </w:rPr>
              <w:t>隧道工程</w:t>
            </w:r>
          </w:p>
        </w:tc>
        <w:tc>
          <w:tcPr>
            <w:tcW w:w="1992" w:type="dxa"/>
            <w:vAlign w:val="center"/>
          </w:tcPr>
          <w:p w14:paraId="62D99ADA" w14:textId="77777777" w:rsidR="00000000" w:rsidRDefault="00000000">
            <w:pPr>
              <w:jc w:val="center"/>
              <w:rPr>
                <w:rFonts w:eastAsia="仿宋_GB2312" w:hint="eastAsia"/>
                <w:szCs w:val="21"/>
              </w:rPr>
            </w:pPr>
            <w:r>
              <w:rPr>
                <w:rFonts w:ascii="仿宋_GB2312" w:eastAsia="仿宋_GB2312" w:hAnsi="仿宋_GB2312" w:cs="仿宋_GB2312" w:hint="eastAsia"/>
                <w:color w:val="000000"/>
                <w:szCs w:val="21"/>
              </w:rPr>
              <w:t>负责标准大纲审核、总体内容审核及第6章审核</w:t>
            </w:r>
          </w:p>
        </w:tc>
      </w:tr>
      <w:tr w:rsidR="00000000" w14:paraId="2F78C0EA" w14:textId="77777777">
        <w:trPr>
          <w:trHeight w:val="624"/>
          <w:jc w:val="center"/>
        </w:trPr>
        <w:tc>
          <w:tcPr>
            <w:tcW w:w="488" w:type="dxa"/>
            <w:vAlign w:val="center"/>
          </w:tcPr>
          <w:p w14:paraId="686B08B6" w14:textId="77777777" w:rsidR="00000000" w:rsidRDefault="00000000">
            <w:pPr>
              <w:jc w:val="center"/>
              <w:rPr>
                <w:szCs w:val="21"/>
              </w:rPr>
            </w:pPr>
            <w:r>
              <w:rPr>
                <w:szCs w:val="21"/>
              </w:rPr>
              <w:lastRenderedPageBreak/>
              <w:t>5</w:t>
            </w:r>
          </w:p>
        </w:tc>
        <w:tc>
          <w:tcPr>
            <w:tcW w:w="885" w:type="dxa"/>
            <w:vAlign w:val="center"/>
          </w:tcPr>
          <w:p w14:paraId="6D3A233A" w14:textId="77777777" w:rsidR="00000000" w:rsidRDefault="00000000">
            <w:pPr>
              <w:jc w:val="center"/>
              <w:rPr>
                <w:szCs w:val="21"/>
              </w:rPr>
            </w:pPr>
            <w:r>
              <w:rPr>
                <w:rFonts w:ascii="仿宋_GB2312" w:eastAsia="仿宋_GB2312" w:hAnsi="仿宋_GB2312" w:cs="仿宋_GB2312" w:hint="eastAsia"/>
                <w:szCs w:val="21"/>
              </w:rPr>
              <w:t>冯威</w:t>
            </w:r>
          </w:p>
        </w:tc>
        <w:tc>
          <w:tcPr>
            <w:tcW w:w="2308" w:type="dxa"/>
            <w:vAlign w:val="center"/>
          </w:tcPr>
          <w:p w14:paraId="6A666499" w14:textId="77777777" w:rsidR="00000000" w:rsidRDefault="00000000">
            <w:pPr>
              <w:jc w:val="center"/>
              <w:rPr>
                <w:szCs w:val="21"/>
              </w:rPr>
            </w:pPr>
            <w:r>
              <w:rPr>
                <w:rFonts w:ascii="仿宋_GB2312" w:eastAsia="仿宋_GB2312" w:hAnsi="仿宋_GB2312" w:cs="仿宋_GB2312" w:hint="eastAsia"/>
                <w:szCs w:val="21"/>
              </w:rPr>
              <w:t>浙江交工集团股份有限公司</w:t>
            </w:r>
          </w:p>
        </w:tc>
        <w:tc>
          <w:tcPr>
            <w:tcW w:w="1124" w:type="dxa"/>
            <w:vAlign w:val="center"/>
          </w:tcPr>
          <w:p w14:paraId="752E3D96" w14:textId="77777777" w:rsidR="00000000" w:rsidRDefault="00000000">
            <w:pPr>
              <w:jc w:val="center"/>
              <w:rPr>
                <w:szCs w:val="21"/>
              </w:rPr>
            </w:pPr>
            <w:r>
              <w:rPr>
                <w:rFonts w:ascii="仿宋_GB2312" w:eastAsia="仿宋_GB2312" w:hAnsi="仿宋_GB2312" w:cs="仿宋_GB2312" w:hint="eastAsia"/>
                <w:szCs w:val="21"/>
              </w:rPr>
              <w:t>工程师</w:t>
            </w:r>
          </w:p>
        </w:tc>
        <w:tc>
          <w:tcPr>
            <w:tcW w:w="1159" w:type="dxa"/>
            <w:vAlign w:val="center"/>
          </w:tcPr>
          <w:p w14:paraId="09FD94F0" w14:textId="77777777" w:rsidR="00000000" w:rsidRDefault="00000000">
            <w:pPr>
              <w:jc w:val="center"/>
              <w:rPr>
                <w:szCs w:val="21"/>
              </w:rPr>
            </w:pPr>
            <w:r>
              <w:rPr>
                <w:rFonts w:ascii="仿宋_GB2312" w:eastAsia="仿宋_GB2312" w:hAnsi="仿宋_GB2312" w:cs="仿宋_GB2312" w:hint="eastAsia"/>
                <w:szCs w:val="21"/>
              </w:rPr>
              <w:t>公路工程</w:t>
            </w:r>
          </w:p>
        </w:tc>
        <w:tc>
          <w:tcPr>
            <w:tcW w:w="1992" w:type="dxa"/>
            <w:vAlign w:val="center"/>
          </w:tcPr>
          <w:p w14:paraId="60476EF6" w14:textId="77777777" w:rsidR="00000000" w:rsidRDefault="00000000">
            <w:pPr>
              <w:jc w:val="center"/>
              <w:rPr>
                <w:szCs w:val="21"/>
              </w:rPr>
            </w:pPr>
            <w:r>
              <w:rPr>
                <w:rFonts w:ascii="仿宋_GB2312" w:eastAsia="仿宋_GB2312" w:hAnsi="仿宋_GB2312" w:cs="仿宋_GB2312" w:hint="eastAsia"/>
                <w:color w:val="000000"/>
                <w:szCs w:val="21"/>
              </w:rPr>
              <w:t>负责9.1撰写与修改</w:t>
            </w:r>
          </w:p>
        </w:tc>
      </w:tr>
      <w:tr w:rsidR="00000000" w14:paraId="30E7447A" w14:textId="77777777">
        <w:trPr>
          <w:trHeight w:val="624"/>
          <w:jc w:val="center"/>
        </w:trPr>
        <w:tc>
          <w:tcPr>
            <w:tcW w:w="488" w:type="dxa"/>
            <w:vAlign w:val="center"/>
          </w:tcPr>
          <w:p w14:paraId="468D99EA" w14:textId="77777777" w:rsidR="00000000" w:rsidRDefault="00000000">
            <w:pPr>
              <w:jc w:val="center"/>
              <w:rPr>
                <w:szCs w:val="21"/>
              </w:rPr>
            </w:pPr>
            <w:r>
              <w:rPr>
                <w:rFonts w:hint="eastAsia"/>
                <w:szCs w:val="21"/>
              </w:rPr>
              <w:t>6</w:t>
            </w:r>
          </w:p>
        </w:tc>
        <w:tc>
          <w:tcPr>
            <w:tcW w:w="885" w:type="dxa"/>
            <w:vAlign w:val="center"/>
          </w:tcPr>
          <w:p w14:paraId="415675BB" w14:textId="77777777" w:rsidR="00000000" w:rsidRDefault="00000000">
            <w:pPr>
              <w:jc w:val="center"/>
              <w:rPr>
                <w:szCs w:val="21"/>
              </w:rPr>
            </w:pPr>
            <w:r>
              <w:rPr>
                <w:rFonts w:ascii="仿宋_GB2312" w:eastAsia="仿宋_GB2312" w:hAnsi="仿宋_GB2312" w:cs="仿宋_GB2312" w:hint="eastAsia"/>
                <w:szCs w:val="21"/>
              </w:rPr>
              <w:t>王晓明</w:t>
            </w:r>
          </w:p>
        </w:tc>
        <w:tc>
          <w:tcPr>
            <w:tcW w:w="2308" w:type="dxa"/>
            <w:vAlign w:val="center"/>
          </w:tcPr>
          <w:p w14:paraId="2CEF6AF7" w14:textId="77777777" w:rsidR="00000000" w:rsidRDefault="00000000">
            <w:pPr>
              <w:jc w:val="center"/>
              <w:rPr>
                <w:szCs w:val="21"/>
              </w:rPr>
            </w:pPr>
            <w:r>
              <w:rPr>
                <w:rFonts w:ascii="仿宋_GB2312" w:eastAsia="仿宋_GB2312" w:hAnsi="仿宋_GB2312" w:cs="仿宋_GB2312" w:hint="eastAsia"/>
                <w:szCs w:val="21"/>
              </w:rPr>
              <w:t>中交一公局集团有限公司</w:t>
            </w:r>
          </w:p>
        </w:tc>
        <w:tc>
          <w:tcPr>
            <w:tcW w:w="1124" w:type="dxa"/>
            <w:vAlign w:val="center"/>
          </w:tcPr>
          <w:p w14:paraId="77E74C03" w14:textId="77777777" w:rsidR="00000000" w:rsidRDefault="00000000">
            <w:pPr>
              <w:jc w:val="center"/>
              <w:rPr>
                <w:szCs w:val="21"/>
              </w:rPr>
            </w:pPr>
            <w:r>
              <w:rPr>
                <w:rFonts w:ascii="仿宋_GB2312" w:eastAsia="仿宋_GB2312" w:hAnsi="仿宋_GB2312" w:cs="仿宋_GB2312" w:hint="eastAsia"/>
                <w:szCs w:val="21"/>
              </w:rPr>
              <w:t>高级工程师</w:t>
            </w:r>
          </w:p>
        </w:tc>
        <w:tc>
          <w:tcPr>
            <w:tcW w:w="1159" w:type="dxa"/>
            <w:vAlign w:val="center"/>
          </w:tcPr>
          <w:p w14:paraId="7F5BF776" w14:textId="77777777" w:rsidR="00000000" w:rsidRDefault="00000000">
            <w:pPr>
              <w:jc w:val="center"/>
              <w:rPr>
                <w:szCs w:val="21"/>
              </w:rPr>
            </w:pPr>
            <w:r>
              <w:rPr>
                <w:rFonts w:ascii="仿宋_GB2312" w:eastAsia="仿宋_GB2312" w:hAnsi="仿宋_GB2312" w:cs="仿宋_GB2312" w:hint="eastAsia"/>
                <w:szCs w:val="21"/>
              </w:rPr>
              <w:t>隧道工程</w:t>
            </w:r>
          </w:p>
        </w:tc>
        <w:tc>
          <w:tcPr>
            <w:tcW w:w="1992" w:type="dxa"/>
            <w:vAlign w:val="center"/>
          </w:tcPr>
          <w:p w14:paraId="06316B1F" w14:textId="77777777" w:rsidR="00000000" w:rsidRDefault="00000000">
            <w:pPr>
              <w:jc w:val="center"/>
              <w:rPr>
                <w:szCs w:val="21"/>
              </w:rPr>
            </w:pPr>
            <w:r>
              <w:rPr>
                <w:rFonts w:ascii="仿宋_GB2312" w:eastAsia="仿宋_GB2312" w:hAnsi="仿宋_GB2312" w:cs="仿宋_GB2312" w:hint="eastAsia"/>
                <w:color w:val="000000"/>
                <w:szCs w:val="21"/>
              </w:rPr>
              <w:t>负责隧道地质综合预报方法资料的收集与整理</w:t>
            </w:r>
          </w:p>
        </w:tc>
      </w:tr>
      <w:tr w:rsidR="00000000" w14:paraId="27E2F223" w14:textId="77777777">
        <w:trPr>
          <w:trHeight w:val="624"/>
          <w:jc w:val="center"/>
        </w:trPr>
        <w:tc>
          <w:tcPr>
            <w:tcW w:w="488" w:type="dxa"/>
            <w:vAlign w:val="center"/>
          </w:tcPr>
          <w:p w14:paraId="333AC959" w14:textId="77777777" w:rsidR="00000000" w:rsidRDefault="00000000">
            <w:pPr>
              <w:jc w:val="center"/>
              <w:rPr>
                <w:szCs w:val="21"/>
              </w:rPr>
            </w:pPr>
            <w:r>
              <w:rPr>
                <w:rFonts w:hint="eastAsia"/>
                <w:szCs w:val="21"/>
              </w:rPr>
              <w:t>7</w:t>
            </w:r>
          </w:p>
        </w:tc>
        <w:tc>
          <w:tcPr>
            <w:tcW w:w="885" w:type="dxa"/>
            <w:vAlign w:val="center"/>
          </w:tcPr>
          <w:p w14:paraId="714B2AAE" w14:textId="77777777" w:rsidR="00000000" w:rsidRDefault="00000000">
            <w:pPr>
              <w:jc w:val="center"/>
              <w:rPr>
                <w:szCs w:val="21"/>
              </w:rPr>
            </w:pPr>
            <w:r>
              <w:rPr>
                <w:rFonts w:ascii="仿宋_GB2312" w:eastAsia="仿宋_GB2312" w:hAnsi="仿宋_GB2312" w:cs="仿宋_GB2312" w:hint="eastAsia"/>
                <w:szCs w:val="21"/>
              </w:rPr>
              <w:t>赵</w:t>
            </w:r>
            <w:r>
              <w:rPr>
                <w:rFonts w:ascii="微软雅黑" w:eastAsia="微软雅黑" w:hAnsi="微软雅黑" w:cs="微软雅黑" w:hint="eastAsia"/>
                <w:szCs w:val="21"/>
              </w:rPr>
              <w:t>彧</w:t>
            </w:r>
          </w:p>
        </w:tc>
        <w:tc>
          <w:tcPr>
            <w:tcW w:w="2308" w:type="dxa"/>
            <w:vAlign w:val="center"/>
          </w:tcPr>
          <w:p w14:paraId="6BB13CC2" w14:textId="77777777" w:rsidR="00000000" w:rsidRDefault="00000000">
            <w:pPr>
              <w:jc w:val="center"/>
              <w:rPr>
                <w:szCs w:val="21"/>
              </w:rPr>
            </w:pPr>
            <w:r>
              <w:rPr>
                <w:rFonts w:ascii="仿宋_GB2312" w:eastAsia="仿宋_GB2312" w:hAnsi="仿宋_GB2312" w:cs="仿宋_GB2312" w:hint="eastAsia"/>
                <w:szCs w:val="21"/>
              </w:rPr>
              <w:t>中交一公局集团有限公司</w:t>
            </w:r>
          </w:p>
        </w:tc>
        <w:tc>
          <w:tcPr>
            <w:tcW w:w="1124" w:type="dxa"/>
            <w:vAlign w:val="center"/>
          </w:tcPr>
          <w:p w14:paraId="0974DFE2" w14:textId="77777777" w:rsidR="00000000" w:rsidRDefault="00000000">
            <w:pPr>
              <w:jc w:val="center"/>
              <w:rPr>
                <w:szCs w:val="21"/>
              </w:rPr>
            </w:pPr>
            <w:r>
              <w:rPr>
                <w:rFonts w:ascii="仿宋_GB2312" w:eastAsia="仿宋_GB2312" w:hAnsi="仿宋_GB2312" w:cs="仿宋_GB2312" w:hint="eastAsia"/>
                <w:szCs w:val="21"/>
              </w:rPr>
              <w:t>工程师</w:t>
            </w:r>
          </w:p>
        </w:tc>
        <w:tc>
          <w:tcPr>
            <w:tcW w:w="1159" w:type="dxa"/>
            <w:vAlign w:val="center"/>
          </w:tcPr>
          <w:p w14:paraId="63BD88E3" w14:textId="77777777" w:rsidR="00000000" w:rsidRDefault="00000000">
            <w:pPr>
              <w:jc w:val="center"/>
              <w:rPr>
                <w:szCs w:val="21"/>
              </w:rPr>
            </w:pPr>
            <w:r>
              <w:rPr>
                <w:rFonts w:ascii="仿宋_GB2312" w:eastAsia="仿宋_GB2312" w:hAnsi="仿宋_GB2312" w:cs="仿宋_GB2312" w:hint="eastAsia"/>
                <w:szCs w:val="21"/>
              </w:rPr>
              <w:t>隧道工程</w:t>
            </w:r>
          </w:p>
        </w:tc>
        <w:tc>
          <w:tcPr>
            <w:tcW w:w="1992" w:type="dxa"/>
            <w:vAlign w:val="center"/>
          </w:tcPr>
          <w:p w14:paraId="7939579C" w14:textId="77777777" w:rsidR="00000000" w:rsidRDefault="00000000">
            <w:pPr>
              <w:jc w:val="center"/>
              <w:rPr>
                <w:szCs w:val="21"/>
              </w:rPr>
            </w:pPr>
            <w:r>
              <w:rPr>
                <w:rFonts w:ascii="仿宋_GB2312" w:eastAsia="仿宋_GB2312" w:hAnsi="仿宋_GB2312" w:cs="仿宋_GB2312" w:hint="eastAsia"/>
                <w:color w:val="000000"/>
                <w:szCs w:val="21"/>
              </w:rPr>
              <w:t>负责9.2撰写与修改</w:t>
            </w:r>
          </w:p>
        </w:tc>
      </w:tr>
      <w:tr w:rsidR="00000000" w14:paraId="5867E6EE" w14:textId="77777777">
        <w:trPr>
          <w:trHeight w:val="624"/>
          <w:jc w:val="center"/>
        </w:trPr>
        <w:tc>
          <w:tcPr>
            <w:tcW w:w="488" w:type="dxa"/>
            <w:vAlign w:val="center"/>
          </w:tcPr>
          <w:p w14:paraId="486FE2EF" w14:textId="77777777" w:rsidR="00000000" w:rsidRDefault="00000000">
            <w:pPr>
              <w:jc w:val="center"/>
              <w:rPr>
                <w:szCs w:val="21"/>
              </w:rPr>
            </w:pPr>
            <w:r>
              <w:rPr>
                <w:rFonts w:hint="eastAsia"/>
                <w:szCs w:val="21"/>
              </w:rPr>
              <w:t>8</w:t>
            </w:r>
          </w:p>
        </w:tc>
        <w:tc>
          <w:tcPr>
            <w:tcW w:w="885" w:type="dxa"/>
            <w:vAlign w:val="center"/>
          </w:tcPr>
          <w:p w14:paraId="0761C9D6" w14:textId="77777777" w:rsidR="00000000" w:rsidRDefault="00000000">
            <w:pPr>
              <w:jc w:val="center"/>
              <w:rPr>
                <w:szCs w:val="21"/>
              </w:rPr>
            </w:pPr>
            <w:r>
              <w:rPr>
                <w:rFonts w:ascii="仿宋_GB2312" w:eastAsia="仿宋_GB2312" w:hAnsi="仿宋_GB2312" w:cs="仿宋_GB2312" w:hint="eastAsia"/>
                <w:szCs w:val="21"/>
              </w:rPr>
              <w:t>周小生</w:t>
            </w:r>
          </w:p>
        </w:tc>
        <w:tc>
          <w:tcPr>
            <w:tcW w:w="2308" w:type="dxa"/>
            <w:vAlign w:val="center"/>
          </w:tcPr>
          <w:p w14:paraId="4D88D681"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159A02CF" w14:textId="77777777" w:rsidR="00000000" w:rsidRDefault="00000000">
            <w:pPr>
              <w:jc w:val="center"/>
              <w:rPr>
                <w:szCs w:val="21"/>
              </w:rPr>
            </w:pPr>
            <w:r>
              <w:rPr>
                <w:rFonts w:ascii="仿宋_GB2312" w:eastAsia="仿宋_GB2312" w:hAnsi="仿宋_GB2312" w:cs="仿宋_GB2312" w:hint="eastAsia"/>
                <w:szCs w:val="21"/>
              </w:rPr>
              <w:t>正高级工程师</w:t>
            </w:r>
          </w:p>
        </w:tc>
        <w:tc>
          <w:tcPr>
            <w:tcW w:w="1159" w:type="dxa"/>
            <w:vAlign w:val="center"/>
          </w:tcPr>
          <w:p w14:paraId="506A80E9" w14:textId="77777777" w:rsidR="00000000" w:rsidRDefault="00000000">
            <w:pPr>
              <w:jc w:val="center"/>
              <w:rPr>
                <w:szCs w:val="21"/>
              </w:rPr>
            </w:pPr>
            <w:r>
              <w:rPr>
                <w:rFonts w:ascii="仿宋_GB2312" w:eastAsia="仿宋_GB2312" w:hAnsi="仿宋_GB2312" w:cs="仿宋_GB2312" w:hint="eastAsia"/>
                <w:szCs w:val="21"/>
              </w:rPr>
              <w:t>岩土工程</w:t>
            </w:r>
          </w:p>
        </w:tc>
        <w:tc>
          <w:tcPr>
            <w:tcW w:w="1992" w:type="dxa"/>
            <w:vAlign w:val="center"/>
          </w:tcPr>
          <w:p w14:paraId="20E04FF3" w14:textId="77777777" w:rsidR="00000000" w:rsidRDefault="00000000">
            <w:pPr>
              <w:jc w:val="center"/>
              <w:rPr>
                <w:szCs w:val="21"/>
              </w:rPr>
            </w:pPr>
            <w:r>
              <w:rPr>
                <w:rFonts w:ascii="仿宋_GB2312" w:eastAsia="仿宋_GB2312" w:hAnsi="仿宋_GB2312" w:cs="仿宋_GB2312" w:hint="eastAsia"/>
                <w:color w:val="000000"/>
                <w:szCs w:val="21"/>
              </w:rPr>
              <w:t>负责标准大纲审核，第4章审核及修改</w:t>
            </w:r>
          </w:p>
        </w:tc>
      </w:tr>
      <w:tr w:rsidR="00000000" w14:paraId="377FCD7A" w14:textId="77777777">
        <w:trPr>
          <w:trHeight w:val="624"/>
          <w:jc w:val="center"/>
        </w:trPr>
        <w:tc>
          <w:tcPr>
            <w:tcW w:w="488" w:type="dxa"/>
            <w:vAlign w:val="center"/>
          </w:tcPr>
          <w:p w14:paraId="25132782" w14:textId="77777777" w:rsidR="00000000" w:rsidRDefault="00000000">
            <w:pPr>
              <w:jc w:val="center"/>
              <w:rPr>
                <w:szCs w:val="21"/>
              </w:rPr>
            </w:pPr>
            <w:r>
              <w:rPr>
                <w:szCs w:val="21"/>
              </w:rPr>
              <w:t>9</w:t>
            </w:r>
          </w:p>
        </w:tc>
        <w:tc>
          <w:tcPr>
            <w:tcW w:w="885" w:type="dxa"/>
            <w:vAlign w:val="center"/>
          </w:tcPr>
          <w:p w14:paraId="6ADF610B" w14:textId="77777777" w:rsidR="00000000" w:rsidRDefault="00000000">
            <w:pPr>
              <w:jc w:val="center"/>
              <w:rPr>
                <w:szCs w:val="21"/>
              </w:rPr>
            </w:pPr>
            <w:r>
              <w:rPr>
                <w:rFonts w:ascii="仿宋_GB2312" w:eastAsia="仿宋_GB2312" w:hAnsi="仿宋_GB2312" w:cs="仿宋_GB2312" w:hint="eastAsia"/>
                <w:szCs w:val="21"/>
              </w:rPr>
              <w:t>姚宇洪</w:t>
            </w:r>
          </w:p>
        </w:tc>
        <w:tc>
          <w:tcPr>
            <w:tcW w:w="2308" w:type="dxa"/>
            <w:vAlign w:val="center"/>
          </w:tcPr>
          <w:p w14:paraId="169AD364"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4CAC687D" w14:textId="77777777" w:rsidR="00000000" w:rsidRDefault="00000000">
            <w:pPr>
              <w:jc w:val="center"/>
              <w:rPr>
                <w:szCs w:val="21"/>
              </w:rPr>
            </w:pPr>
            <w:r>
              <w:rPr>
                <w:rFonts w:ascii="仿宋_GB2312" w:eastAsia="仿宋_GB2312" w:hAnsi="仿宋_GB2312" w:cs="仿宋_GB2312" w:hint="eastAsia"/>
                <w:szCs w:val="21"/>
              </w:rPr>
              <w:t>助理工程师</w:t>
            </w:r>
          </w:p>
        </w:tc>
        <w:tc>
          <w:tcPr>
            <w:tcW w:w="1159" w:type="dxa"/>
            <w:vAlign w:val="center"/>
          </w:tcPr>
          <w:p w14:paraId="0D314FFE" w14:textId="77777777" w:rsidR="00000000" w:rsidRDefault="00000000">
            <w:pPr>
              <w:jc w:val="center"/>
              <w:rPr>
                <w:szCs w:val="21"/>
              </w:rPr>
            </w:pPr>
            <w:r>
              <w:rPr>
                <w:rFonts w:ascii="仿宋_GB2312" w:eastAsia="仿宋_GB2312" w:hAnsi="仿宋_GB2312" w:cs="仿宋_GB2312" w:hint="eastAsia"/>
                <w:szCs w:val="21"/>
              </w:rPr>
              <w:t>土木工程</w:t>
            </w:r>
          </w:p>
        </w:tc>
        <w:tc>
          <w:tcPr>
            <w:tcW w:w="1992" w:type="dxa"/>
            <w:vAlign w:val="center"/>
          </w:tcPr>
          <w:p w14:paraId="37D668D0" w14:textId="77777777" w:rsidR="00000000" w:rsidRDefault="00000000">
            <w:pPr>
              <w:jc w:val="center"/>
              <w:rPr>
                <w:szCs w:val="21"/>
              </w:rPr>
            </w:pPr>
            <w:r>
              <w:rPr>
                <w:rFonts w:ascii="仿宋_GB2312" w:eastAsia="仿宋_GB2312" w:hAnsi="仿宋_GB2312" w:cs="仿宋_GB2312" w:hint="eastAsia"/>
                <w:color w:val="000000"/>
                <w:szCs w:val="21"/>
              </w:rPr>
              <w:t>负责第5章审核与修改</w:t>
            </w:r>
          </w:p>
        </w:tc>
      </w:tr>
      <w:tr w:rsidR="00000000" w14:paraId="58AACCFB" w14:textId="77777777">
        <w:trPr>
          <w:trHeight w:val="624"/>
          <w:jc w:val="center"/>
        </w:trPr>
        <w:tc>
          <w:tcPr>
            <w:tcW w:w="488" w:type="dxa"/>
            <w:vAlign w:val="center"/>
          </w:tcPr>
          <w:p w14:paraId="3CFA99F6" w14:textId="77777777" w:rsidR="00000000" w:rsidRDefault="00000000">
            <w:pPr>
              <w:jc w:val="center"/>
              <w:rPr>
                <w:szCs w:val="21"/>
              </w:rPr>
            </w:pPr>
            <w:r>
              <w:rPr>
                <w:szCs w:val="21"/>
              </w:rPr>
              <w:t>10</w:t>
            </w:r>
          </w:p>
        </w:tc>
        <w:tc>
          <w:tcPr>
            <w:tcW w:w="885" w:type="dxa"/>
            <w:vAlign w:val="center"/>
          </w:tcPr>
          <w:p w14:paraId="74F147A2" w14:textId="77777777" w:rsidR="00000000" w:rsidRDefault="00000000">
            <w:pPr>
              <w:jc w:val="center"/>
              <w:rPr>
                <w:szCs w:val="21"/>
              </w:rPr>
            </w:pPr>
            <w:r>
              <w:rPr>
                <w:rFonts w:ascii="仿宋_GB2312" w:eastAsia="仿宋_GB2312" w:hAnsi="仿宋_GB2312" w:cs="仿宋_GB2312" w:hint="eastAsia"/>
                <w:szCs w:val="21"/>
              </w:rPr>
              <w:t>张翼</w:t>
            </w:r>
          </w:p>
        </w:tc>
        <w:tc>
          <w:tcPr>
            <w:tcW w:w="2308" w:type="dxa"/>
            <w:vAlign w:val="center"/>
          </w:tcPr>
          <w:p w14:paraId="675606D0" w14:textId="77777777" w:rsidR="00000000" w:rsidRDefault="00000000">
            <w:pPr>
              <w:jc w:val="center"/>
              <w:rPr>
                <w:szCs w:val="21"/>
              </w:rPr>
            </w:pPr>
            <w:r>
              <w:rPr>
                <w:rFonts w:ascii="仿宋_GB2312" w:eastAsia="仿宋_GB2312" w:hAnsi="仿宋_GB2312" w:cs="仿宋_GB2312" w:hint="eastAsia"/>
                <w:szCs w:val="21"/>
              </w:rPr>
              <w:t>广西龙马高速公路有限公司</w:t>
            </w:r>
          </w:p>
        </w:tc>
        <w:tc>
          <w:tcPr>
            <w:tcW w:w="1124" w:type="dxa"/>
            <w:vAlign w:val="center"/>
          </w:tcPr>
          <w:p w14:paraId="6A50483B" w14:textId="77777777" w:rsidR="00000000" w:rsidRDefault="00000000">
            <w:pPr>
              <w:jc w:val="center"/>
              <w:rPr>
                <w:szCs w:val="21"/>
              </w:rPr>
            </w:pPr>
            <w:r>
              <w:rPr>
                <w:rFonts w:ascii="仿宋_GB2312" w:eastAsia="仿宋_GB2312" w:hAnsi="仿宋_GB2312" w:cs="仿宋_GB2312" w:hint="eastAsia"/>
                <w:szCs w:val="21"/>
              </w:rPr>
              <w:t>高级工程师</w:t>
            </w:r>
          </w:p>
        </w:tc>
        <w:tc>
          <w:tcPr>
            <w:tcW w:w="1159" w:type="dxa"/>
            <w:vAlign w:val="center"/>
          </w:tcPr>
          <w:p w14:paraId="24EFE424" w14:textId="77777777" w:rsidR="00000000" w:rsidRDefault="00000000">
            <w:pPr>
              <w:jc w:val="center"/>
              <w:rPr>
                <w:szCs w:val="21"/>
              </w:rPr>
            </w:pPr>
            <w:r>
              <w:rPr>
                <w:rFonts w:ascii="仿宋_GB2312" w:eastAsia="仿宋_GB2312" w:hAnsi="仿宋_GB2312" w:cs="仿宋_GB2312" w:hint="eastAsia"/>
                <w:szCs w:val="21"/>
              </w:rPr>
              <w:t>桥梁与隧道工程</w:t>
            </w:r>
          </w:p>
        </w:tc>
        <w:tc>
          <w:tcPr>
            <w:tcW w:w="1992" w:type="dxa"/>
            <w:vAlign w:val="center"/>
          </w:tcPr>
          <w:p w14:paraId="220FF15A" w14:textId="77777777" w:rsidR="00000000" w:rsidRDefault="00000000">
            <w:pPr>
              <w:jc w:val="center"/>
              <w:rPr>
                <w:szCs w:val="21"/>
              </w:rPr>
            </w:pPr>
            <w:r>
              <w:rPr>
                <w:rFonts w:ascii="仿宋_GB2312" w:eastAsia="仿宋_GB2312" w:hAnsi="仿宋_GB2312" w:cs="仿宋_GB2312" w:hint="eastAsia"/>
                <w:color w:val="000000"/>
                <w:szCs w:val="21"/>
              </w:rPr>
              <w:t>负责</w:t>
            </w:r>
            <w:r>
              <w:rPr>
                <w:rFonts w:ascii="仿宋_GB2312" w:eastAsia="仿宋_GB2312" w:hAnsi="仿宋_GB2312" w:cs="仿宋_GB2312"/>
                <w:color w:val="000000"/>
                <w:szCs w:val="21"/>
              </w:rPr>
              <w:t>5.3</w:t>
            </w:r>
            <w:r>
              <w:rPr>
                <w:rFonts w:ascii="仿宋_GB2312" w:eastAsia="仿宋_GB2312" w:hAnsi="仿宋_GB2312" w:cs="仿宋_GB2312" w:hint="eastAsia"/>
                <w:color w:val="000000"/>
                <w:szCs w:val="21"/>
              </w:rPr>
              <w:t>撰写</w:t>
            </w:r>
          </w:p>
        </w:tc>
      </w:tr>
      <w:tr w:rsidR="00000000" w14:paraId="503DCCCA" w14:textId="77777777">
        <w:trPr>
          <w:trHeight w:val="624"/>
          <w:jc w:val="center"/>
        </w:trPr>
        <w:tc>
          <w:tcPr>
            <w:tcW w:w="488" w:type="dxa"/>
            <w:vAlign w:val="center"/>
          </w:tcPr>
          <w:p w14:paraId="2B86975F" w14:textId="77777777" w:rsidR="00000000" w:rsidRDefault="00000000">
            <w:pPr>
              <w:jc w:val="center"/>
              <w:rPr>
                <w:szCs w:val="21"/>
              </w:rPr>
            </w:pPr>
            <w:r>
              <w:rPr>
                <w:szCs w:val="21"/>
              </w:rPr>
              <w:t>11</w:t>
            </w:r>
          </w:p>
        </w:tc>
        <w:tc>
          <w:tcPr>
            <w:tcW w:w="885" w:type="dxa"/>
            <w:vAlign w:val="center"/>
          </w:tcPr>
          <w:p w14:paraId="6569D759" w14:textId="77777777" w:rsidR="00000000" w:rsidRDefault="00000000">
            <w:pPr>
              <w:jc w:val="center"/>
              <w:rPr>
                <w:szCs w:val="21"/>
              </w:rPr>
            </w:pPr>
            <w:r>
              <w:rPr>
                <w:rFonts w:ascii="仿宋_GB2312" w:eastAsia="仿宋_GB2312" w:hAnsi="仿宋_GB2312" w:cs="仿宋_GB2312" w:hint="eastAsia"/>
                <w:szCs w:val="21"/>
              </w:rPr>
              <w:t>谢瀚莹</w:t>
            </w:r>
          </w:p>
        </w:tc>
        <w:tc>
          <w:tcPr>
            <w:tcW w:w="2308" w:type="dxa"/>
            <w:vAlign w:val="center"/>
          </w:tcPr>
          <w:p w14:paraId="2877683F" w14:textId="77777777" w:rsidR="00000000" w:rsidRDefault="00000000">
            <w:pPr>
              <w:jc w:val="center"/>
              <w:rPr>
                <w:szCs w:val="21"/>
              </w:rPr>
            </w:pPr>
            <w:r>
              <w:rPr>
                <w:rFonts w:ascii="仿宋_GB2312" w:eastAsia="仿宋_GB2312" w:hAnsi="仿宋_GB2312" w:cs="仿宋_GB2312" w:hint="eastAsia"/>
                <w:szCs w:val="21"/>
              </w:rPr>
              <w:t>广西高速公路投资有限公司</w:t>
            </w:r>
          </w:p>
        </w:tc>
        <w:tc>
          <w:tcPr>
            <w:tcW w:w="1124" w:type="dxa"/>
            <w:vAlign w:val="center"/>
          </w:tcPr>
          <w:p w14:paraId="07E6F67B" w14:textId="77777777" w:rsidR="00000000" w:rsidRDefault="00000000">
            <w:pPr>
              <w:jc w:val="center"/>
              <w:rPr>
                <w:szCs w:val="21"/>
              </w:rPr>
            </w:pPr>
            <w:r>
              <w:rPr>
                <w:rFonts w:ascii="仿宋_GB2312" w:eastAsia="仿宋_GB2312" w:hAnsi="仿宋_GB2312" w:cs="仿宋_GB2312" w:hint="eastAsia"/>
                <w:szCs w:val="21"/>
              </w:rPr>
              <w:t>安全部部长/高级工程师</w:t>
            </w:r>
          </w:p>
        </w:tc>
        <w:tc>
          <w:tcPr>
            <w:tcW w:w="1159" w:type="dxa"/>
            <w:vAlign w:val="center"/>
          </w:tcPr>
          <w:p w14:paraId="428A8C00" w14:textId="77777777" w:rsidR="00000000" w:rsidRDefault="00000000">
            <w:pPr>
              <w:jc w:val="center"/>
              <w:rPr>
                <w:szCs w:val="21"/>
              </w:rPr>
            </w:pPr>
            <w:r>
              <w:rPr>
                <w:rFonts w:ascii="仿宋_GB2312" w:eastAsia="仿宋_GB2312" w:hAnsi="仿宋_GB2312" w:cs="仿宋_GB2312" w:hint="eastAsia"/>
                <w:szCs w:val="21"/>
              </w:rPr>
              <w:t>土木工程/安全工程</w:t>
            </w:r>
          </w:p>
        </w:tc>
        <w:tc>
          <w:tcPr>
            <w:tcW w:w="1992" w:type="dxa"/>
            <w:vAlign w:val="center"/>
          </w:tcPr>
          <w:p w14:paraId="5829A222" w14:textId="77777777" w:rsidR="00000000" w:rsidRDefault="00000000">
            <w:pPr>
              <w:jc w:val="center"/>
              <w:rPr>
                <w:szCs w:val="21"/>
              </w:rPr>
            </w:pPr>
            <w:r>
              <w:rPr>
                <w:rFonts w:ascii="仿宋_GB2312" w:eastAsia="仿宋_GB2312" w:hAnsi="仿宋_GB2312" w:cs="仿宋_GB2312" w:hint="eastAsia"/>
                <w:color w:val="000000"/>
                <w:szCs w:val="21"/>
              </w:rPr>
              <w:t>负责第4章撰写及修改</w:t>
            </w:r>
          </w:p>
        </w:tc>
      </w:tr>
      <w:tr w:rsidR="00000000" w14:paraId="51A62B20" w14:textId="77777777">
        <w:trPr>
          <w:trHeight w:val="624"/>
          <w:jc w:val="center"/>
        </w:trPr>
        <w:tc>
          <w:tcPr>
            <w:tcW w:w="488" w:type="dxa"/>
            <w:vAlign w:val="center"/>
          </w:tcPr>
          <w:p w14:paraId="6DE6446F" w14:textId="77777777" w:rsidR="00000000" w:rsidRDefault="00000000">
            <w:pPr>
              <w:jc w:val="center"/>
              <w:rPr>
                <w:szCs w:val="21"/>
              </w:rPr>
            </w:pPr>
            <w:r>
              <w:rPr>
                <w:szCs w:val="21"/>
              </w:rPr>
              <w:t>12</w:t>
            </w:r>
          </w:p>
        </w:tc>
        <w:tc>
          <w:tcPr>
            <w:tcW w:w="885" w:type="dxa"/>
            <w:vAlign w:val="center"/>
          </w:tcPr>
          <w:p w14:paraId="35DC5B79" w14:textId="77777777" w:rsidR="00000000" w:rsidRDefault="00000000">
            <w:pPr>
              <w:jc w:val="center"/>
              <w:rPr>
                <w:szCs w:val="21"/>
              </w:rPr>
            </w:pPr>
            <w:r>
              <w:rPr>
                <w:rFonts w:ascii="仿宋_GB2312" w:eastAsia="仿宋_GB2312" w:hAnsi="仿宋_GB2312" w:cs="仿宋_GB2312" w:hint="eastAsia"/>
                <w:szCs w:val="21"/>
              </w:rPr>
              <w:t>赵艳纳</w:t>
            </w:r>
          </w:p>
        </w:tc>
        <w:tc>
          <w:tcPr>
            <w:tcW w:w="2308" w:type="dxa"/>
            <w:vAlign w:val="center"/>
          </w:tcPr>
          <w:p w14:paraId="61AE0241" w14:textId="77777777" w:rsidR="00000000" w:rsidRDefault="00000000">
            <w:pPr>
              <w:jc w:val="center"/>
              <w:rPr>
                <w:szCs w:val="21"/>
              </w:rPr>
            </w:pPr>
            <w:r>
              <w:rPr>
                <w:rFonts w:ascii="仿宋_GB2312" w:eastAsia="仿宋_GB2312" w:hAnsi="仿宋_GB2312" w:cs="仿宋_GB2312" w:hint="eastAsia"/>
                <w:szCs w:val="21"/>
              </w:rPr>
              <w:t>广西高速公路投资有限公司</w:t>
            </w:r>
          </w:p>
        </w:tc>
        <w:tc>
          <w:tcPr>
            <w:tcW w:w="1124" w:type="dxa"/>
            <w:vAlign w:val="center"/>
          </w:tcPr>
          <w:p w14:paraId="6B995486" w14:textId="77777777" w:rsidR="00000000" w:rsidRDefault="00000000">
            <w:pPr>
              <w:jc w:val="center"/>
              <w:rPr>
                <w:szCs w:val="21"/>
              </w:rPr>
            </w:pPr>
            <w:r>
              <w:rPr>
                <w:rFonts w:ascii="仿宋_GB2312" w:eastAsia="仿宋_GB2312" w:hAnsi="仿宋_GB2312" w:cs="仿宋_GB2312" w:hint="eastAsia"/>
                <w:szCs w:val="21"/>
              </w:rPr>
              <w:t>总工办主任/高级工程师</w:t>
            </w:r>
          </w:p>
        </w:tc>
        <w:tc>
          <w:tcPr>
            <w:tcW w:w="1159" w:type="dxa"/>
            <w:vAlign w:val="center"/>
          </w:tcPr>
          <w:p w14:paraId="744C7B82" w14:textId="77777777" w:rsidR="00000000" w:rsidRDefault="00000000">
            <w:pPr>
              <w:jc w:val="center"/>
              <w:rPr>
                <w:szCs w:val="21"/>
              </w:rPr>
            </w:pPr>
            <w:r>
              <w:rPr>
                <w:rFonts w:ascii="仿宋_GB2312" w:eastAsia="仿宋_GB2312" w:hAnsi="仿宋_GB2312" w:cs="仿宋_GB2312" w:hint="eastAsia"/>
                <w:szCs w:val="21"/>
              </w:rPr>
              <w:t>道路与铁道工程</w:t>
            </w:r>
          </w:p>
        </w:tc>
        <w:tc>
          <w:tcPr>
            <w:tcW w:w="1992" w:type="dxa"/>
            <w:vAlign w:val="center"/>
          </w:tcPr>
          <w:p w14:paraId="352B1A8C" w14:textId="77777777" w:rsidR="00000000" w:rsidRDefault="00000000">
            <w:pPr>
              <w:jc w:val="center"/>
              <w:rPr>
                <w:szCs w:val="21"/>
              </w:rPr>
            </w:pPr>
            <w:r>
              <w:rPr>
                <w:rFonts w:ascii="仿宋_GB2312" w:eastAsia="仿宋_GB2312" w:hAnsi="仿宋_GB2312" w:cs="仿宋_GB2312" w:hint="eastAsia"/>
                <w:color w:val="000000"/>
                <w:szCs w:val="21"/>
              </w:rPr>
              <w:t>负责4.1撰写与修改</w:t>
            </w:r>
          </w:p>
        </w:tc>
      </w:tr>
      <w:tr w:rsidR="00000000" w14:paraId="0449CB0A" w14:textId="77777777">
        <w:trPr>
          <w:trHeight w:val="624"/>
          <w:jc w:val="center"/>
        </w:trPr>
        <w:tc>
          <w:tcPr>
            <w:tcW w:w="488" w:type="dxa"/>
            <w:vAlign w:val="center"/>
          </w:tcPr>
          <w:p w14:paraId="6ED1424A" w14:textId="77777777" w:rsidR="00000000" w:rsidRDefault="00000000">
            <w:pPr>
              <w:jc w:val="center"/>
              <w:rPr>
                <w:szCs w:val="21"/>
              </w:rPr>
            </w:pPr>
            <w:r>
              <w:rPr>
                <w:rFonts w:hint="eastAsia"/>
                <w:szCs w:val="21"/>
              </w:rPr>
              <w:t>1</w:t>
            </w:r>
            <w:r>
              <w:rPr>
                <w:szCs w:val="21"/>
              </w:rPr>
              <w:t>3</w:t>
            </w:r>
          </w:p>
        </w:tc>
        <w:tc>
          <w:tcPr>
            <w:tcW w:w="885" w:type="dxa"/>
            <w:tcBorders>
              <w:top w:val="single" w:sz="4" w:space="0" w:color="auto"/>
              <w:left w:val="single" w:sz="4" w:space="0" w:color="auto"/>
              <w:bottom w:val="single" w:sz="4" w:space="0" w:color="auto"/>
            </w:tcBorders>
            <w:vAlign w:val="center"/>
          </w:tcPr>
          <w:p w14:paraId="6CE8FEA6"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汪黎黎</w:t>
            </w:r>
          </w:p>
        </w:tc>
        <w:tc>
          <w:tcPr>
            <w:tcW w:w="2308" w:type="dxa"/>
            <w:tcBorders>
              <w:top w:val="single" w:sz="4" w:space="0" w:color="auto"/>
              <w:left w:val="single" w:sz="4" w:space="0" w:color="auto"/>
              <w:bottom w:val="single" w:sz="4" w:space="0" w:color="auto"/>
              <w:right w:val="single" w:sz="4" w:space="0" w:color="auto"/>
            </w:tcBorders>
            <w:vAlign w:val="center"/>
          </w:tcPr>
          <w:p w14:paraId="417E2A8E"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广西高速公路投资有限公司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203353FE"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color w:val="000000"/>
                <w:szCs w:val="20"/>
              </w:rPr>
              <w:t>安全管理部/高级工程师</w:t>
            </w:r>
          </w:p>
        </w:tc>
        <w:tc>
          <w:tcPr>
            <w:tcW w:w="1159" w:type="dxa"/>
            <w:tcBorders>
              <w:top w:val="single" w:sz="4" w:space="0" w:color="auto"/>
              <w:left w:val="single" w:sz="4" w:space="0" w:color="auto"/>
              <w:bottom w:val="single" w:sz="4" w:space="0" w:color="auto"/>
              <w:right w:val="single" w:sz="4" w:space="0" w:color="auto"/>
            </w:tcBorders>
            <w:vAlign w:val="center"/>
          </w:tcPr>
          <w:p w14:paraId="6C29F8E9" w14:textId="77777777" w:rsidR="00000000" w:rsidRDefault="00000000">
            <w:pPr>
              <w:jc w:val="center"/>
              <w:rPr>
                <w:rFonts w:ascii="仿宋_GB2312" w:eastAsia="仿宋_GB2312" w:hAnsi="仿宋_GB2312" w:cs="仿宋_GB2312"/>
                <w:color w:val="000000"/>
                <w:szCs w:val="20"/>
              </w:rPr>
            </w:pPr>
            <w:r>
              <w:rPr>
                <w:rFonts w:ascii="仿宋_GB2312" w:eastAsia="仿宋_GB2312" w:hAnsi="仿宋_GB2312" w:cs="仿宋_GB2312" w:hint="eastAsia"/>
                <w:color w:val="000000"/>
                <w:szCs w:val="20"/>
              </w:rPr>
              <w:t>土木工程</w:t>
            </w:r>
          </w:p>
        </w:tc>
        <w:tc>
          <w:tcPr>
            <w:tcW w:w="1992" w:type="dxa"/>
            <w:tcBorders>
              <w:top w:val="single" w:sz="4" w:space="0" w:color="auto"/>
              <w:left w:val="single" w:sz="4" w:space="0" w:color="auto"/>
              <w:bottom w:val="single" w:sz="4" w:space="0" w:color="auto"/>
              <w:right w:val="single" w:sz="4" w:space="0" w:color="auto"/>
            </w:tcBorders>
            <w:vAlign w:val="center"/>
          </w:tcPr>
          <w:p w14:paraId="213EE0FB" w14:textId="77777777" w:rsidR="00000000" w:rsidRDefault="00000000">
            <w:pPr>
              <w:widowControl/>
              <w:jc w:val="left"/>
              <w:rPr>
                <w:szCs w:val="20"/>
              </w:rPr>
            </w:pPr>
            <w:r>
              <w:rPr>
                <w:rFonts w:ascii="仿宋_GB2312" w:eastAsia="仿宋_GB2312" w:hAnsi="仿宋_GB2312" w:cs="仿宋_GB2312" w:hint="eastAsia"/>
                <w:color w:val="000000"/>
                <w:szCs w:val="20"/>
              </w:rPr>
              <w:t>负责4.2撰写与修改</w:t>
            </w:r>
          </w:p>
        </w:tc>
      </w:tr>
      <w:tr w:rsidR="00000000" w14:paraId="0C8D9748" w14:textId="77777777">
        <w:trPr>
          <w:trHeight w:val="624"/>
          <w:jc w:val="center"/>
        </w:trPr>
        <w:tc>
          <w:tcPr>
            <w:tcW w:w="488" w:type="dxa"/>
            <w:vAlign w:val="center"/>
          </w:tcPr>
          <w:p w14:paraId="1DFEE78C" w14:textId="77777777" w:rsidR="00000000" w:rsidRDefault="00000000">
            <w:pPr>
              <w:jc w:val="center"/>
              <w:rPr>
                <w:szCs w:val="21"/>
              </w:rPr>
            </w:pPr>
            <w:r>
              <w:rPr>
                <w:rFonts w:hint="eastAsia"/>
                <w:szCs w:val="21"/>
              </w:rPr>
              <w:t>1</w:t>
            </w:r>
            <w:r>
              <w:rPr>
                <w:szCs w:val="21"/>
              </w:rPr>
              <w:t>4</w:t>
            </w:r>
          </w:p>
        </w:tc>
        <w:tc>
          <w:tcPr>
            <w:tcW w:w="885" w:type="dxa"/>
            <w:tcBorders>
              <w:top w:val="single" w:sz="4" w:space="0" w:color="auto"/>
              <w:left w:val="single" w:sz="4" w:space="0" w:color="auto"/>
              <w:bottom w:val="single" w:sz="4" w:space="0" w:color="auto"/>
            </w:tcBorders>
            <w:vAlign w:val="center"/>
          </w:tcPr>
          <w:p w14:paraId="5705A014"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李彩晓</w:t>
            </w:r>
          </w:p>
        </w:tc>
        <w:tc>
          <w:tcPr>
            <w:tcW w:w="2308" w:type="dxa"/>
            <w:tcBorders>
              <w:top w:val="single" w:sz="4" w:space="0" w:color="auto"/>
              <w:left w:val="single" w:sz="4" w:space="0" w:color="auto"/>
              <w:bottom w:val="single" w:sz="4" w:space="0" w:color="auto"/>
              <w:right w:val="single" w:sz="4" w:space="0" w:color="auto"/>
            </w:tcBorders>
            <w:vAlign w:val="center"/>
          </w:tcPr>
          <w:p w14:paraId="0DDAFE47"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2559A98F"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高级工程师</w:t>
            </w:r>
          </w:p>
        </w:tc>
        <w:tc>
          <w:tcPr>
            <w:tcW w:w="1159" w:type="dxa"/>
            <w:tcBorders>
              <w:top w:val="single" w:sz="4" w:space="0" w:color="auto"/>
              <w:left w:val="single" w:sz="4" w:space="0" w:color="auto"/>
              <w:bottom w:val="single" w:sz="4" w:space="0" w:color="auto"/>
              <w:right w:val="single" w:sz="4" w:space="0" w:color="auto"/>
            </w:tcBorders>
            <w:vAlign w:val="center"/>
          </w:tcPr>
          <w:p w14:paraId="7BCA9C87" w14:textId="77777777" w:rsidR="00000000" w:rsidRDefault="00000000">
            <w:pPr>
              <w:jc w:val="center"/>
              <w:rPr>
                <w:rFonts w:ascii="仿宋_GB2312" w:eastAsia="仿宋_GB2312" w:hAnsi="仿宋_GB2312" w:cs="仿宋_GB2312"/>
                <w:szCs w:val="20"/>
              </w:rPr>
            </w:pPr>
            <w:r>
              <w:rPr>
                <w:rFonts w:ascii="仿宋_GB2312" w:eastAsia="仿宋_GB2312" w:hAnsi="仿宋_GB2312" w:cs="仿宋_GB2312" w:hint="eastAsia"/>
                <w:szCs w:val="20"/>
              </w:rPr>
              <w:t>工程管理</w:t>
            </w:r>
          </w:p>
        </w:tc>
        <w:tc>
          <w:tcPr>
            <w:tcW w:w="1992" w:type="dxa"/>
            <w:tcBorders>
              <w:top w:val="single" w:sz="4" w:space="0" w:color="auto"/>
              <w:left w:val="single" w:sz="4" w:space="0" w:color="auto"/>
              <w:bottom w:val="single" w:sz="4" w:space="0" w:color="auto"/>
              <w:right w:val="single" w:sz="4" w:space="0" w:color="auto"/>
            </w:tcBorders>
            <w:vAlign w:val="center"/>
          </w:tcPr>
          <w:p w14:paraId="26E3CF1F" w14:textId="77777777" w:rsidR="00000000" w:rsidRDefault="00000000">
            <w:pPr>
              <w:jc w:val="center"/>
              <w:rPr>
                <w:rFonts w:ascii="仿宋_GB2312" w:eastAsia="仿宋_GB2312" w:hAnsi="仿宋_GB2312" w:cs="仿宋_GB2312"/>
                <w:color w:val="000000"/>
                <w:szCs w:val="20"/>
              </w:rPr>
            </w:pPr>
            <w:r>
              <w:rPr>
                <w:rFonts w:ascii="仿宋_GB2312" w:eastAsia="仿宋_GB2312" w:hAnsi="仿宋_GB2312" w:cs="仿宋_GB2312" w:hint="eastAsia"/>
                <w:color w:val="000000"/>
                <w:szCs w:val="20"/>
              </w:rPr>
              <w:t>负责5.1和5.2撰写与修改</w:t>
            </w:r>
          </w:p>
        </w:tc>
      </w:tr>
      <w:tr w:rsidR="00000000" w14:paraId="61329D8C" w14:textId="77777777">
        <w:trPr>
          <w:trHeight w:val="624"/>
          <w:jc w:val="center"/>
        </w:trPr>
        <w:tc>
          <w:tcPr>
            <w:tcW w:w="488" w:type="dxa"/>
            <w:vAlign w:val="center"/>
          </w:tcPr>
          <w:p w14:paraId="2EF14F6B" w14:textId="77777777" w:rsidR="00000000" w:rsidRDefault="00000000">
            <w:pPr>
              <w:jc w:val="center"/>
              <w:rPr>
                <w:szCs w:val="21"/>
              </w:rPr>
            </w:pPr>
            <w:r>
              <w:rPr>
                <w:rFonts w:hint="eastAsia"/>
                <w:szCs w:val="21"/>
              </w:rPr>
              <w:t>1</w:t>
            </w:r>
            <w:r>
              <w:rPr>
                <w:szCs w:val="21"/>
              </w:rPr>
              <w:t>5</w:t>
            </w:r>
          </w:p>
        </w:tc>
        <w:tc>
          <w:tcPr>
            <w:tcW w:w="885" w:type="dxa"/>
            <w:tcBorders>
              <w:top w:val="single" w:sz="4" w:space="0" w:color="auto"/>
              <w:left w:val="single" w:sz="4" w:space="0" w:color="auto"/>
              <w:bottom w:val="single" w:sz="4" w:space="0" w:color="auto"/>
            </w:tcBorders>
            <w:vAlign w:val="center"/>
          </w:tcPr>
          <w:p w14:paraId="7A80806D"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李怀玉</w:t>
            </w:r>
          </w:p>
        </w:tc>
        <w:tc>
          <w:tcPr>
            <w:tcW w:w="2308" w:type="dxa"/>
            <w:tcBorders>
              <w:top w:val="single" w:sz="4" w:space="0" w:color="auto"/>
              <w:left w:val="single" w:sz="4" w:space="0" w:color="auto"/>
              <w:bottom w:val="single" w:sz="4" w:space="0" w:color="auto"/>
              <w:right w:val="single" w:sz="4" w:space="0" w:color="auto"/>
            </w:tcBorders>
            <w:vAlign w:val="center"/>
          </w:tcPr>
          <w:p w14:paraId="2ECBDD85"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5DFDFDF9"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159" w:type="dxa"/>
            <w:tcBorders>
              <w:top w:val="single" w:sz="4" w:space="0" w:color="auto"/>
              <w:left w:val="single" w:sz="4" w:space="0" w:color="auto"/>
              <w:bottom w:val="single" w:sz="4" w:space="0" w:color="auto"/>
              <w:right w:val="single" w:sz="4" w:space="0" w:color="auto"/>
            </w:tcBorders>
            <w:vAlign w:val="center"/>
          </w:tcPr>
          <w:p w14:paraId="74051E4F"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土木工程</w:t>
            </w:r>
          </w:p>
        </w:tc>
        <w:tc>
          <w:tcPr>
            <w:tcW w:w="1992" w:type="dxa"/>
            <w:tcBorders>
              <w:top w:val="single" w:sz="4" w:space="0" w:color="auto"/>
              <w:left w:val="single" w:sz="4" w:space="0" w:color="auto"/>
              <w:bottom w:val="single" w:sz="4" w:space="0" w:color="auto"/>
              <w:right w:val="single" w:sz="4" w:space="0" w:color="auto"/>
            </w:tcBorders>
            <w:vAlign w:val="center"/>
          </w:tcPr>
          <w:p w14:paraId="0368A946"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负责5.3撰写与修改</w:t>
            </w:r>
          </w:p>
        </w:tc>
      </w:tr>
      <w:tr w:rsidR="00000000" w14:paraId="56C5A2BE" w14:textId="77777777">
        <w:trPr>
          <w:trHeight w:val="624"/>
          <w:jc w:val="center"/>
        </w:trPr>
        <w:tc>
          <w:tcPr>
            <w:tcW w:w="488" w:type="dxa"/>
            <w:vAlign w:val="center"/>
          </w:tcPr>
          <w:p w14:paraId="6DD2E9C2" w14:textId="77777777" w:rsidR="00000000" w:rsidRDefault="00000000">
            <w:pPr>
              <w:jc w:val="center"/>
              <w:rPr>
                <w:szCs w:val="21"/>
              </w:rPr>
            </w:pPr>
            <w:r>
              <w:rPr>
                <w:rFonts w:hint="eastAsia"/>
                <w:szCs w:val="21"/>
              </w:rPr>
              <w:t>1</w:t>
            </w:r>
            <w:r>
              <w:rPr>
                <w:szCs w:val="21"/>
              </w:rPr>
              <w:t>6</w:t>
            </w:r>
          </w:p>
        </w:tc>
        <w:tc>
          <w:tcPr>
            <w:tcW w:w="885" w:type="dxa"/>
            <w:tcBorders>
              <w:top w:val="single" w:sz="4" w:space="0" w:color="auto"/>
              <w:left w:val="single" w:sz="4" w:space="0" w:color="auto"/>
              <w:bottom w:val="single" w:sz="4" w:space="0" w:color="auto"/>
            </w:tcBorders>
            <w:vAlign w:val="center"/>
          </w:tcPr>
          <w:p w14:paraId="4F5EB8E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赵新宇</w:t>
            </w:r>
          </w:p>
        </w:tc>
        <w:tc>
          <w:tcPr>
            <w:tcW w:w="2308" w:type="dxa"/>
            <w:tcBorders>
              <w:top w:val="single" w:sz="4" w:space="0" w:color="auto"/>
              <w:left w:val="single" w:sz="4" w:space="0" w:color="auto"/>
              <w:bottom w:val="single" w:sz="4" w:space="0" w:color="auto"/>
              <w:right w:val="single" w:sz="4" w:space="0" w:color="auto"/>
            </w:tcBorders>
            <w:vAlign w:val="center"/>
          </w:tcPr>
          <w:p w14:paraId="7FE75DE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中交一公局集团有限公司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6A09B89C"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159" w:type="dxa"/>
            <w:tcBorders>
              <w:top w:val="single" w:sz="4" w:space="0" w:color="auto"/>
              <w:left w:val="single" w:sz="4" w:space="0" w:color="auto"/>
              <w:bottom w:val="single" w:sz="4" w:space="0" w:color="auto"/>
              <w:right w:val="single" w:sz="4" w:space="0" w:color="auto"/>
            </w:tcBorders>
            <w:vAlign w:val="center"/>
          </w:tcPr>
          <w:p w14:paraId="11FC2F49"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992" w:type="dxa"/>
            <w:tcBorders>
              <w:top w:val="single" w:sz="4" w:space="0" w:color="auto"/>
              <w:left w:val="single" w:sz="4" w:space="0" w:color="auto"/>
              <w:bottom w:val="single" w:sz="4" w:space="0" w:color="auto"/>
              <w:right w:val="single" w:sz="4" w:space="0" w:color="auto"/>
            </w:tcBorders>
            <w:vAlign w:val="center"/>
          </w:tcPr>
          <w:p w14:paraId="12AECB9B"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负责9.3部分撰写与修改</w:t>
            </w:r>
          </w:p>
        </w:tc>
      </w:tr>
      <w:tr w:rsidR="00000000" w14:paraId="4A65B491" w14:textId="77777777">
        <w:trPr>
          <w:trHeight w:val="624"/>
          <w:jc w:val="center"/>
        </w:trPr>
        <w:tc>
          <w:tcPr>
            <w:tcW w:w="488" w:type="dxa"/>
            <w:vAlign w:val="center"/>
          </w:tcPr>
          <w:p w14:paraId="77013E05" w14:textId="77777777" w:rsidR="00000000" w:rsidRDefault="00000000">
            <w:pPr>
              <w:jc w:val="center"/>
              <w:rPr>
                <w:szCs w:val="21"/>
              </w:rPr>
            </w:pPr>
            <w:r>
              <w:rPr>
                <w:rFonts w:hint="eastAsia"/>
                <w:szCs w:val="21"/>
              </w:rPr>
              <w:t>1</w:t>
            </w:r>
            <w:r>
              <w:rPr>
                <w:szCs w:val="21"/>
              </w:rPr>
              <w:t>7</w:t>
            </w:r>
          </w:p>
        </w:tc>
        <w:tc>
          <w:tcPr>
            <w:tcW w:w="885" w:type="dxa"/>
            <w:tcBorders>
              <w:top w:val="single" w:sz="4" w:space="0" w:color="auto"/>
              <w:left w:val="single" w:sz="4" w:space="0" w:color="auto"/>
              <w:bottom w:val="single" w:sz="4" w:space="0" w:color="auto"/>
            </w:tcBorders>
            <w:vAlign w:val="center"/>
          </w:tcPr>
          <w:p w14:paraId="05B52E58"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肖立江</w:t>
            </w:r>
          </w:p>
        </w:tc>
        <w:tc>
          <w:tcPr>
            <w:tcW w:w="2308" w:type="dxa"/>
            <w:tcBorders>
              <w:top w:val="single" w:sz="4" w:space="0" w:color="auto"/>
              <w:left w:val="single" w:sz="4" w:space="0" w:color="auto"/>
              <w:bottom w:val="single" w:sz="4" w:space="0" w:color="auto"/>
              <w:right w:val="single" w:sz="4" w:space="0" w:color="auto"/>
            </w:tcBorders>
            <w:vAlign w:val="center"/>
          </w:tcPr>
          <w:p w14:paraId="12BFA86F"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浙江交工集团股份有限公司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5DAD6238"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159" w:type="dxa"/>
            <w:tcBorders>
              <w:top w:val="single" w:sz="4" w:space="0" w:color="auto"/>
              <w:left w:val="single" w:sz="4" w:space="0" w:color="auto"/>
              <w:bottom w:val="single" w:sz="4" w:space="0" w:color="auto"/>
              <w:right w:val="single" w:sz="4" w:space="0" w:color="auto"/>
            </w:tcBorders>
            <w:vAlign w:val="center"/>
          </w:tcPr>
          <w:p w14:paraId="5F9DEB8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土木工程</w:t>
            </w:r>
          </w:p>
        </w:tc>
        <w:tc>
          <w:tcPr>
            <w:tcW w:w="1992" w:type="dxa"/>
            <w:tcBorders>
              <w:top w:val="single" w:sz="4" w:space="0" w:color="auto"/>
              <w:left w:val="single" w:sz="4" w:space="0" w:color="auto"/>
              <w:bottom w:val="single" w:sz="4" w:space="0" w:color="auto"/>
              <w:right w:val="single" w:sz="4" w:space="0" w:color="auto"/>
            </w:tcBorders>
            <w:vAlign w:val="center"/>
          </w:tcPr>
          <w:p w14:paraId="4860F361"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负责9.2和9.3部分撰写与修改</w:t>
            </w:r>
          </w:p>
        </w:tc>
      </w:tr>
      <w:tr w:rsidR="00000000" w14:paraId="1E55DE49" w14:textId="77777777">
        <w:trPr>
          <w:trHeight w:val="624"/>
          <w:jc w:val="center"/>
        </w:trPr>
        <w:tc>
          <w:tcPr>
            <w:tcW w:w="488" w:type="dxa"/>
            <w:vAlign w:val="center"/>
          </w:tcPr>
          <w:p w14:paraId="3ACD00D5" w14:textId="77777777" w:rsidR="00000000" w:rsidRDefault="00000000">
            <w:pPr>
              <w:jc w:val="center"/>
              <w:rPr>
                <w:szCs w:val="21"/>
              </w:rPr>
            </w:pPr>
            <w:r>
              <w:rPr>
                <w:rFonts w:hint="eastAsia"/>
                <w:szCs w:val="21"/>
              </w:rPr>
              <w:t>1</w:t>
            </w:r>
            <w:r>
              <w:rPr>
                <w:szCs w:val="21"/>
              </w:rPr>
              <w:t>8</w:t>
            </w:r>
          </w:p>
        </w:tc>
        <w:tc>
          <w:tcPr>
            <w:tcW w:w="885" w:type="dxa"/>
            <w:tcBorders>
              <w:top w:val="single" w:sz="4" w:space="0" w:color="auto"/>
              <w:left w:val="single" w:sz="4" w:space="0" w:color="auto"/>
              <w:bottom w:val="single" w:sz="4" w:space="0" w:color="auto"/>
            </w:tcBorders>
            <w:vAlign w:val="center"/>
          </w:tcPr>
          <w:p w14:paraId="65A5C345"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杨光</w:t>
            </w:r>
          </w:p>
        </w:tc>
        <w:tc>
          <w:tcPr>
            <w:tcW w:w="2308" w:type="dxa"/>
            <w:tcBorders>
              <w:top w:val="single" w:sz="4" w:space="0" w:color="auto"/>
              <w:left w:val="single" w:sz="4" w:space="0" w:color="auto"/>
              <w:bottom w:val="single" w:sz="4" w:space="0" w:color="auto"/>
              <w:right w:val="single" w:sz="4" w:space="0" w:color="auto"/>
            </w:tcBorders>
            <w:vAlign w:val="center"/>
          </w:tcPr>
          <w:p w14:paraId="23410A6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中交一公局集团有限公司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1137FCB0"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159" w:type="dxa"/>
            <w:tcBorders>
              <w:top w:val="single" w:sz="4" w:space="0" w:color="auto"/>
              <w:left w:val="single" w:sz="4" w:space="0" w:color="auto"/>
              <w:bottom w:val="single" w:sz="4" w:space="0" w:color="auto"/>
              <w:right w:val="single" w:sz="4" w:space="0" w:color="auto"/>
            </w:tcBorders>
            <w:vAlign w:val="center"/>
          </w:tcPr>
          <w:p w14:paraId="2BE5B06C"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992" w:type="dxa"/>
            <w:tcBorders>
              <w:top w:val="single" w:sz="4" w:space="0" w:color="auto"/>
              <w:left w:val="single" w:sz="4" w:space="0" w:color="auto"/>
              <w:bottom w:val="single" w:sz="4" w:space="0" w:color="auto"/>
              <w:right w:val="single" w:sz="4" w:space="0" w:color="auto"/>
            </w:tcBorders>
            <w:vAlign w:val="center"/>
          </w:tcPr>
          <w:p w14:paraId="25ADF9D3"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负责9.1部分撰写与修改</w:t>
            </w:r>
          </w:p>
        </w:tc>
      </w:tr>
      <w:tr w:rsidR="00000000" w14:paraId="42DB4B39" w14:textId="77777777">
        <w:trPr>
          <w:trHeight w:val="624"/>
          <w:jc w:val="center"/>
        </w:trPr>
        <w:tc>
          <w:tcPr>
            <w:tcW w:w="488" w:type="dxa"/>
            <w:vAlign w:val="center"/>
          </w:tcPr>
          <w:p w14:paraId="5F3D46B2" w14:textId="77777777" w:rsidR="00000000" w:rsidRDefault="00000000">
            <w:pPr>
              <w:jc w:val="center"/>
              <w:rPr>
                <w:szCs w:val="21"/>
              </w:rPr>
            </w:pPr>
            <w:r>
              <w:rPr>
                <w:rFonts w:hint="eastAsia"/>
                <w:szCs w:val="21"/>
              </w:rPr>
              <w:t>1</w:t>
            </w:r>
            <w:r>
              <w:rPr>
                <w:szCs w:val="21"/>
              </w:rPr>
              <w:t>9</w:t>
            </w:r>
          </w:p>
        </w:tc>
        <w:tc>
          <w:tcPr>
            <w:tcW w:w="885" w:type="dxa"/>
            <w:tcBorders>
              <w:top w:val="single" w:sz="4" w:space="0" w:color="auto"/>
              <w:left w:val="single" w:sz="4" w:space="0" w:color="auto"/>
              <w:bottom w:val="single" w:sz="4" w:space="0" w:color="auto"/>
            </w:tcBorders>
            <w:vAlign w:val="center"/>
          </w:tcPr>
          <w:p w14:paraId="4CCE1300"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兰元豪</w:t>
            </w:r>
          </w:p>
        </w:tc>
        <w:tc>
          <w:tcPr>
            <w:tcW w:w="2308" w:type="dxa"/>
            <w:tcBorders>
              <w:top w:val="single" w:sz="4" w:space="0" w:color="auto"/>
              <w:left w:val="single" w:sz="4" w:space="0" w:color="auto"/>
              <w:bottom w:val="single" w:sz="4" w:space="0" w:color="auto"/>
              <w:right w:val="single" w:sz="4" w:space="0" w:color="auto"/>
            </w:tcBorders>
            <w:vAlign w:val="center"/>
          </w:tcPr>
          <w:p w14:paraId="18BBB5E7"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743E1CA8"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159" w:type="dxa"/>
            <w:tcBorders>
              <w:top w:val="single" w:sz="4" w:space="0" w:color="auto"/>
              <w:left w:val="single" w:sz="4" w:space="0" w:color="auto"/>
              <w:bottom w:val="single" w:sz="4" w:space="0" w:color="auto"/>
              <w:right w:val="single" w:sz="4" w:space="0" w:color="auto"/>
            </w:tcBorders>
            <w:vAlign w:val="center"/>
          </w:tcPr>
          <w:p w14:paraId="0DDE4CA6"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采矿工程</w:t>
            </w:r>
          </w:p>
        </w:tc>
        <w:tc>
          <w:tcPr>
            <w:tcW w:w="1992" w:type="dxa"/>
            <w:tcBorders>
              <w:top w:val="single" w:sz="4" w:space="0" w:color="auto"/>
              <w:left w:val="single" w:sz="4" w:space="0" w:color="auto"/>
              <w:bottom w:val="single" w:sz="4" w:space="0" w:color="auto"/>
              <w:right w:val="single" w:sz="4" w:space="0" w:color="auto"/>
            </w:tcBorders>
            <w:vAlign w:val="center"/>
          </w:tcPr>
          <w:p w14:paraId="242F3A46"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r w:rsidR="00000000" w14:paraId="2AAA8D1B" w14:textId="77777777">
        <w:trPr>
          <w:trHeight w:val="624"/>
          <w:jc w:val="center"/>
        </w:trPr>
        <w:tc>
          <w:tcPr>
            <w:tcW w:w="488" w:type="dxa"/>
            <w:vAlign w:val="center"/>
          </w:tcPr>
          <w:p w14:paraId="71E1A198" w14:textId="77777777" w:rsidR="00000000" w:rsidRDefault="00000000">
            <w:pPr>
              <w:jc w:val="center"/>
              <w:rPr>
                <w:szCs w:val="21"/>
              </w:rPr>
            </w:pPr>
            <w:r>
              <w:rPr>
                <w:rFonts w:hint="eastAsia"/>
                <w:szCs w:val="21"/>
              </w:rPr>
              <w:t>2</w:t>
            </w:r>
            <w:r>
              <w:rPr>
                <w:szCs w:val="21"/>
              </w:rPr>
              <w:t>0</w:t>
            </w:r>
          </w:p>
        </w:tc>
        <w:tc>
          <w:tcPr>
            <w:tcW w:w="885" w:type="dxa"/>
            <w:tcBorders>
              <w:top w:val="single" w:sz="4" w:space="0" w:color="auto"/>
              <w:left w:val="single" w:sz="4" w:space="0" w:color="auto"/>
              <w:bottom w:val="single" w:sz="4" w:space="0" w:color="auto"/>
            </w:tcBorders>
            <w:vAlign w:val="center"/>
          </w:tcPr>
          <w:p w14:paraId="780146E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赖俊羽</w:t>
            </w:r>
          </w:p>
        </w:tc>
        <w:tc>
          <w:tcPr>
            <w:tcW w:w="2308" w:type="dxa"/>
            <w:tcBorders>
              <w:top w:val="single" w:sz="4" w:space="0" w:color="auto"/>
              <w:left w:val="single" w:sz="4" w:space="0" w:color="auto"/>
              <w:bottom w:val="single" w:sz="4" w:space="0" w:color="auto"/>
              <w:right w:val="single" w:sz="4" w:space="0" w:color="auto"/>
            </w:tcBorders>
            <w:vAlign w:val="center"/>
          </w:tcPr>
          <w:p w14:paraId="640990A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广西龙马高速公路有限公司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5DFEA82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高级工程师</w:t>
            </w:r>
          </w:p>
        </w:tc>
        <w:tc>
          <w:tcPr>
            <w:tcW w:w="1159" w:type="dxa"/>
            <w:tcBorders>
              <w:top w:val="single" w:sz="4" w:space="0" w:color="auto"/>
              <w:left w:val="single" w:sz="4" w:space="0" w:color="auto"/>
              <w:bottom w:val="single" w:sz="4" w:space="0" w:color="auto"/>
              <w:right w:val="single" w:sz="4" w:space="0" w:color="auto"/>
            </w:tcBorders>
            <w:vAlign w:val="center"/>
          </w:tcPr>
          <w:p w14:paraId="0D852846"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道路工程</w:t>
            </w:r>
          </w:p>
        </w:tc>
        <w:tc>
          <w:tcPr>
            <w:tcW w:w="1992" w:type="dxa"/>
            <w:tcBorders>
              <w:top w:val="single" w:sz="4" w:space="0" w:color="auto"/>
              <w:left w:val="single" w:sz="4" w:space="0" w:color="auto"/>
              <w:bottom w:val="single" w:sz="4" w:space="0" w:color="auto"/>
              <w:right w:val="single" w:sz="4" w:space="0" w:color="auto"/>
            </w:tcBorders>
            <w:vAlign w:val="center"/>
          </w:tcPr>
          <w:p w14:paraId="4866CBF0"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r w:rsidR="00000000" w14:paraId="194B5180" w14:textId="77777777">
        <w:trPr>
          <w:trHeight w:val="624"/>
          <w:jc w:val="center"/>
        </w:trPr>
        <w:tc>
          <w:tcPr>
            <w:tcW w:w="488" w:type="dxa"/>
            <w:vAlign w:val="center"/>
          </w:tcPr>
          <w:p w14:paraId="6BF41342" w14:textId="77777777" w:rsidR="00000000" w:rsidRDefault="00000000">
            <w:pPr>
              <w:jc w:val="center"/>
              <w:rPr>
                <w:szCs w:val="21"/>
              </w:rPr>
            </w:pPr>
            <w:r>
              <w:rPr>
                <w:rFonts w:hint="eastAsia"/>
                <w:szCs w:val="21"/>
              </w:rPr>
              <w:t>2</w:t>
            </w:r>
            <w:r>
              <w:rPr>
                <w:szCs w:val="21"/>
              </w:rPr>
              <w:t>1</w:t>
            </w:r>
          </w:p>
        </w:tc>
        <w:tc>
          <w:tcPr>
            <w:tcW w:w="885" w:type="dxa"/>
            <w:tcBorders>
              <w:top w:val="single" w:sz="4" w:space="0" w:color="auto"/>
              <w:left w:val="single" w:sz="4" w:space="0" w:color="auto"/>
              <w:bottom w:val="single" w:sz="4" w:space="0" w:color="auto"/>
            </w:tcBorders>
            <w:vAlign w:val="center"/>
          </w:tcPr>
          <w:p w14:paraId="0D93ABA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袁通</w:t>
            </w:r>
          </w:p>
        </w:tc>
        <w:tc>
          <w:tcPr>
            <w:tcW w:w="2308" w:type="dxa"/>
            <w:tcBorders>
              <w:top w:val="single" w:sz="4" w:space="0" w:color="auto"/>
              <w:left w:val="single" w:sz="4" w:space="0" w:color="auto"/>
              <w:bottom w:val="single" w:sz="4" w:space="0" w:color="auto"/>
              <w:right w:val="single" w:sz="4" w:space="0" w:color="auto"/>
            </w:tcBorders>
            <w:vAlign w:val="center"/>
          </w:tcPr>
          <w:p w14:paraId="752C4BFA"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广西交通设计集团有限公司</w:t>
            </w:r>
          </w:p>
        </w:tc>
        <w:tc>
          <w:tcPr>
            <w:tcW w:w="1124" w:type="dxa"/>
            <w:tcBorders>
              <w:top w:val="single" w:sz="4" w:space="0" w:color="auto"/>
              <w:left w:val="single" w:sz="4" w:space="0" w:color="auto"/>
              <w:bottom w:val="single" w:sz="4" w:space="0" w:color="auto"/>
              <w:right w:val="single" w:sz="4" w:space="0" w:color="auto"/>
            </w:tcBorders>
            <w:vAlign w:val="center"/>
          </w:tcPr>
          <w:p w14:paraId="3F6BA5C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工程师</w:t>
            </w:r>
          </w:p>
        </w:tc>
        <w:tc>
          <w:tcPr>
            <w:tcW w:w="1159" w:type="dxa"/>
            <w:tcBorders>
              <w:top w:val="single" w:sz="4" w:space="0" w:color="auto"/>
              <w:left w:val="single" w:sz="4" w:space="0" w:color="auto"/>
              <w:bottom w:val="single" w:sz="4" w:space="0" w:color="auto"/>
              <w:right w:val="single" w:sz="4" w:space="0" w:color="auto"/>
            </w:tcBorders>
            <w:vAlign w:val="center"/>
          </w:tcPr>
          <w:p w14:paraId="1FC31211"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隧道工程</w:t>
            </w:r>
          </w:p>
        </w:tc>
        <w:tc>
          <w:tcPr>
            <w:tcW w:w="1992" w:type="dxa"/>
            <w:tcBorders>
              <w:top w:val="single" w:sz="4" w:space="0" w:color="auto"/>
              <w:left w:val="single" w:sz="4" w:space="0" w:color="auto"/>
              <w:bottom w:val="single" w:sz="4" w:space="0" w:color="auto"/>
              <w:right w:val="single" w:sz="4" w:space="0" w:color="auto"/>
            </w:tcBorders>
            <w:vAlign w:val="center"/>
          </w:tcPr>
          <w:p w14:paraId="1998E30E"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负责第6章撰写与修改</w:t>
            </w:r>
          </w:p>
        </w:tc>
      </w:tr>
      <w:tr w:rsidR="00000000" w14:paraId="6B877710" w14:textId="77777777">
        <w:trPr>
          <w:trHeight w:val="624"/>
          <w:jc w:val="center"/>
        </w:trPr>
        <w:tc>
          <w:tcPr>
            <w:tcW w:w="488" w:type="dxa"/>
            <w:vAlign w:val="center"/>
          </w:tcPr>
          <w:p w14:paraId="798264ED" w14:textId="77777777" w:rsidR="00000000" w:rsidRDefault="00000000">
            <w:pPr>
              <w:jc w:val="center"/>
              <w:rPr>
                <w:szCs w:val="21"/>
              </w:rPr>
            </w:pPr>
            <w:r>
              <w:rPr>
                <w:rFonts w:hint="eastAsia"/>
                <w:szCs w:val="21"/>
              </w:rPr>
              <w:t>2</w:t>
            </w:r>
            <w:r>
              <w:rPr>
                <w:szCs w:val="21"/>
              </w:rPr>
              <w:t>2</w:t>
            </w:r>
          </w:p>
        </w:tc>
        <w:tc>
          <w:tcPr>
            <w:tcW w:w="885" w:type="dxa"/>
            <w:tcBorders>
              <w:top w:val="single" w:sz="4" w:space="0" w:color="auto"/>
              <w:left w:val="single" w:sz="4" w:space="0" w:color="auto"/>
              <w:bottom w:val="single" w:sz="4" w:space="0" w:color="auto"/>
            </w:tcBorders>
            <w:vAlign w:val="center"/>
          </w:tcPr>
          <w:p w14:paraId="1A66D89A"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张诺亚</w:t>
            </w:r>
          </w:p>
        </w:tc>
        <w:tc>
          <w:tcPr>
            <w:tcW w:w="2308" w:type="dxa"/>
            <w:tcBorders>
              <w:top w:val="single" w:sz="4" w:space="0" w:color="auto"/>
              <w:left w:val="single" w:sz="4" w:space="0" w:color="auto"/>
              <w:bottom w:val="single" w:sz="4" w:space="0" w:color="auto"/>
              <w:right w:val="single" w:sz="4" w:space="0" w:color="auto"/>
            </w:tcBorders>
            <w:vAlign w:val="center"/>
          </w:tcPr>
          <w:p w14:paraId="76905333"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山东大学</w:t>
            </w:r>
          </w:p>
        </w:tc>
        <w:tc>
          <w:tcPr>
            <w:tcW w:w="1124" w:type="dxa"/>
            <w:tcBorders>
              <w:top w:val="single" w:sz="4" w:space="0" w:color="auto"/>
              <w:left w:val="single" w:sz="4" w:space="0" w:color="auto"/>
              <w:bottom w:val="single" w:sz="4" w:space="0" w:color="auto"/>
              <w:right w:val="single" w:sz="4" w:space="0" w:color="auto"/>
            </w:tcBorders>
            <w:vAlign w:val="center"/>
          </w:tcPr>
          <w:p w14:paraId="19D4C1C4"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无</w:t>
            </w:r>
          </w:p>
        </w:tc>
        <w:tc>
          <w:tcPr>
            <w:tcW w:w="1159" w:type="dxa"/>
            <w:tcBorders>
              <w:top w:val="single" w:sz="4" w:space="0" w:color="auto"/>
              <w:left w:val="single" w:sz="4" w:space="0" w:color="auto"/>
              <w:bottom w:val="single" w:sz="4" w:space="0" w:color="auto"/>
              <w:right w:val="single" w:sz="4" w:space="0" w:color="auto"/>
            </w:tcBorders>
            <w:vAlign w:val="center"/>
          </w:tcPr>
          <w:p w14:paraId="121A47F5" w14:textId="77777777" w:rsidR="00000000" w:rsidRDefault="00000000">
            <w:pPr>
              <w:jc w:val="center"/>
              <w:rPr>
                <w:rFonts w:ascii="仿宋_GB2312" w:eastAsia="仿宋_GB2312" w:hAnsi="仿宋_GB2312" w:cs="仿宋_GB2312"/>
                <w:szCs w:val="21"/>
              </w:rPr>
            </w:pPr>
            <w:r>
              <w:rPr>
                <w:rFonts w:ascii="仿宋_GB2312" w:eastAsia="仿宋_GB2312" w:hAnsi="仿宋_GB2312" w:cs="仿宋_GB2312" w:hint="eastAsia"/>
                <w:szCs w:val="21"/>
              </w:rPr>
              <w:t>岩土工程</w:t>
            </w:r>
          </w:p>
        </w:tc>
        <w:tc>
          <w:tcPr>
            <w:tcW w:w="1992" w:type="dxa"/>
            <w:tcBorders>
              <w:top w:val="single" w:sz="4" w:space="0" w:color="auto"/>
              <w:left w:val="single" w:sz="4" w:space="0" w:color="auto"/>
              <w:bottom w:val="single" w:sz="4" w:space="0" w:color="auto"/>
              <w:right w:val="single" w:sz="4" w:space="0" w:color="auto"/>
            </w:tcBorders>
            <w:vAlign w:val="center"/>
          </w:tcPr>
          <w:p w14:paraId="15474DFC" w14:textId="77777777" w:rsidR="00000000" w:rsidRDefault="00000000">
            <w:pPr>
              <w:jc w:val="center"/>
              <w:rPr>
                <w:rFonts w:ascii="仿宋_GB2312" w:eastAsia="仿宋_GB2312" w:hAnsi="仿宋_GB2312" w:cs="仿宋_GB2312"/>
                <w:color w:val="000000"/>
                <w:szCs w:val="21"/>
              </w:rPr>
            </w:pPr>
            <w:r>
              <w:rPr>
                <w:rFonts w:ascii="仿宋_GB2312" w:eastAsia="仿宋_GB2312" w:hAnsi="仿宋_GB2312" w:cs="仿宋_GB2312" w:hint="eastAsia"/>
                <w:color w:val="000000"/>
                <w:szCs w:val="21"/>
              </w:rPr>
              <w:t>负责第5章部分撰写与修改</w:t>
            </w:r>
          </w:p>
        </w:tc>
      </w:tr>
    </w:tbl>
    <w:p w14:paraId="46EF9BB2" w14:textId="77777777" w:rsidR="00000000" w:rsidRDefault="00000000">
      <w:pPr>
        <w:spacing w:line="60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2023年7月，项目组召开第一次工作会议，部署以上人员分工，</w:t>
      </w:r>
      <w:r>
        <w:rPr>
          <w:rFonts w:ascii="仿宋_GB2312" w:eastAsia="仿宋_GB2312" w:hAnsi="宋体" w:hint="eastAsia"/>
          <w:sz w:val="28"/>
          <w:szCs w:val="28"/>
        </w:rPr>
        <w:lastRenderedPageBreak/>
        <w:t>建立编写单位内部审查制度，定期督促和审查标准编撰工作。标准编撰前期，应学习有关岩溶隧道施工安全防范、风险管控等的政策法规和标准化制度文件。最终通过充分的调研和归纳，研究起草标准工作大纲和编制大纲，形成第一次工作会会议纪要。</w:t>
      </w:r>
    </w:p>
    <w:p w14:paraId="7134D14E" w14:textId="77777777" w:rsidR="00000000" w:rsidRDefault="00000000">
      <w:pPr>
        <w:spacing w:beforeLines="50" w:before="156" w:afterLines="50" w:after="156"/>
        <w:ind w:firstLineChars="200" w:firstLine="562"/>
        <w:rPr>
          <w:rFonts w:ascii="仿宋_GB2312" w:eastAsia="仿宋_GB2312" w:hAnsi="仿宋_GB2312" w:cs="仿宋_GB2312" w:hint="eastAsia"/>
          <w:b/>
          <w:sz w:val="28"/>
          <w:szCs w:val="28"/>
        </w:rPr>
      </w:pPr>
      <w:bookmarkStart w:id="5" w:name="_Toc55233629"/>
      <w:r>
        <w:rPr>
          <w:rFonts w:ascii="仿宋_GB2312" w:eastAsia="仿宋_GB2312" w:hAnsi="仿宋_GB2312" w:cs="仿宋_GB2312" w:hint="eastAsia"/>
          <w:b/>
          <w:sz w:val="28"/>
          <w:szCs w:val="28"/>
        </w:rPr>
        <w:t>（二）收集整理文献资料</w:t>
      </w:r>
    </w:p>
    <w:bookmarkEnd w:id="5"/>
    <w:p w14:paraId="124E8EC8" w14:textId="77777777" w:rsidR="00000000" w:rsidRDefault="00000000">
      <w:pPr>
        <w:spacing w:line="600" w:lineRule="exact"/>
        <w:ind w:firstLineChars="200" w:firstLine="560"/>
        <w:rPr>
          <w:rFonts w:ascii="仿宋_GB2312" w:eastAsia="仿宋_GB2312" w:hAnsi="宋体"/>
          <w:sz w:val="28"/>
          <w:szCs w:val="28"/>
        </w:rPr>
      </w:pPr>
      <w:r>
        <w:rPr>
          <w:rFonts w:ascii="仿宋_GB2312" w:eastAsia="仿宋_GB2312" w:hAnsi="宋体" w:hint="eastAsia"/>
          <w:sz w:val="28"/>
          <w:szCs w:val="28"/>
        </w:rPr>
        <w:t>本标准起草人员的前期研究工作分为资料调查与研究、工程案例及数据收集检验、总结完善3个步骤进行：1.调研了国内外大量的岩溶区隧道施工安全风险管控的实际案例和相关的标准规范、规程、政策文件及研究成果；2.搜集了国内及广西地区高风险岩溶区隧道施工安全风险评估的案例及数据资料；3.对搜集到的资料进行分类整理和研究，为下一步的规范研究提供必要的指导和技术支撑。</w:t>
      </w:r>
    </w:p>
    <w:p w14:paraId="6AC8426E" w14:textId="77777777" w:rsidR="00000000" w:rsidRDefault="00000000">
      <w:pPr>
        <w:spacing w:line="60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实际案例的资料主要包括广西天峨至巴马高速公路、平塘至天峨高速公路全标段施工方案、勘察设计报告、安全检查报告、监控量测报告、超前地质预报探测报告、半航空瞬变电磁探测报告、超前钻探报告、岩溶风险处置报告。</w:t>
      </w:r>
    </w:p>
    <w:p w14:paraId="1FA96382" w14:textId="77777777" w:rsidR="00000000" w:rsidRDefault="00000000">
      <w:pPr>
        <w:spacing w:beforeLines="50" w:before="156" w:afterLines="50" w:after="156"/>
        <w:ind w:firstLineChars="200" w:firstLine="562"/>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（三）研讨确定标准主体内容</w:t>
      </w:r>
    </w:p>
    <w:p w14:paraId="405B3B48" w14:textId="77777777" w:rsidR="00000000" w:rsidRDefault="00000000">
      <w:pPr>
        <w:pStyle w:val="ad"/>
        <w:tabs>
          <w:tab w:val="center" w:pos="4201"/>
          <w:tab w:val="right" w:leader="dot" w:pos="9298"/>
        </w:tabs>
        <w:autoSpaceDE w:val="0"/>
        <w:autoSpaceDN w:val="0"/>
        <w:spacing w:before="0" w:beforeAutospacing="0" w:after="0" w:afterAutospacing="0"/>
        <w:ind w:firstLineChars="200" w:firstLine="560"/>
        <w:jc w:val="both"/>
        <w:rPr>
          <w:rFonts w:ascii="仿宋_GB2312" w:eastAsia="仿宋_GB2312" w:hint="eastAsia"/>
          <w:sz w:val="28"/>
          <w:szCs w:val="28"/>
        </w:rPr>
      </w:pPr>
      <w:r>
        <w:rPr>
          <w:rFonts w:ascii="仿宋_GB2312" w:eastAsia="仿宋_GB2312" w:hint="eastAsia"/>
          <w:sz w:val="28"/>
          <w:szCs w:val="28"/>
        </w:rPr>
        <w:t>标准编制工作组在对收集的资料进行整理研究之后，召开了标准编制会议，对标准的整体框架结构进行了研究，并对标准的关键性内容进行了初步探讨。经过研究，标准的主体内容确定为术语和定义、岩溶隧道施工安全风险评估、风险探查、主要风险源灾害处治原则、施工过程安全管控、风险预警、逃生应急与抢险救援。</w:t>
      </w:r>
    </w:p>
    <w:p w14:paraId="06FE16D2" w14:textId="77777777" w:rsidR="00000000" w:rsidRDefault="00000000">
      <w:pPr>
        <w:pStyle w:val="ad"/>
        <w:tabs>
          <w:tab w:val="center" w:pos="4201"/>
          <w:tab w:val="right" w:leader="dot" w:pos="9298"/>
        </w:tabs>
        <w:autoSpaceDE w:val="0"/>
        <w:autoSpaceDN w:val="0"/>
        <w:spacing w:before="0" w:beforeAutospacing="0" w:after="0" w:afterAutospacing="0"/>
        <w:ind w:firstLineChars="200" w:firstLine="562"/>
        <w:jc w:val="both"/>
        <w:rPr>
          <w:rFonts w:ascii="仿宋_GB2312" w:eastAsia="仿宋_GB2312" w:hint="eastAsia"/>
          <w:sz w:val="28"/>
          <w:szCs w:val="28"/>
        </w:rPr>
      </w:pPr>
      <w:r>
        <w:rPr>
          <w:rFonts w:ascii="仿宋_GB2312" w:eastAsia="仿宋_GB2312" w:hAnsi="仿宋_GB2312" w:cs="仿宋_GB2312" w:hint="eastAsia"/>
          <w:b/>
          <w:sz w:val="28"/>
          <w:szCs w:val="28"/>
        </w:rPr>
        <w:t>（四）调研修改形成征求意见初稿</w:t>
      </w:r>
    </w:p>
    <w:p w14:paraId="5CBE2BB6" w14:textId="77777777" w:rsidR="00000000" w:rsidRDefault="00000000">
      <w:pPr>
        <w:ind w:firstLineChars="200" w:firstLine="560"/>
        <w:rPr>
          <w:rFonts w:ascii="仿宋_GB2312" w:eastAsia="仿宋_GB2312" w:hAnsi="宋体" w:cs="宋体"/>
          <w:kern w:val="0"/>
          <w:sz w:val="28"/>
          <w:szCs w:val="28"/>
        </w:rPr>
      </w:pPr>
      <w:r>
        <w:rPr>
          <w:rFonts w:ascii="仿宋_GB2312" w:eastAsia="仿宋_GB2312" w:hAnsi="宋体" w:cs="宋体" w:hint="eastAsia"/>
          <w:kern w:val="0"/>
          <w:sz w:val="28"/>
          <w:szCs w:val="28"/>
        </w:rPr>
        <w:lastRenderedPageBreak/>
        <w:t>为确保本标准的编写工作有序开展，编写工作组在前期大量的研究工作的基础上，于20</w:t>
      </w:r>
      <w:r>
        <w:rPr>
          <w:rFonts w:ascii="仿宋_GB2312" w:eastAsia="仿宋_GB2312" w:hAnsi="宋体" w:cs="宋体"/>
          <w:kern w:val="0"/>
          <w:sz w:val="28"/>
          <w:szCs w:val="28"/>
        </w:rPr>
        <w:t>23</w:t>
      </w:r>
      <w:r>
        <w:rPr>
          <w:rFonts w:ascii="仿宋_GB2312" w:eastAsia="仿宋_GB2312" w:hAnsi="宋体" w:cs="宋体" w:hint="eastAsia"/>
          <w:kern w:val="0"/>
          <w:sz w:val="28"/>
          <w:szCs w:val="28"/>
        </w:rPr>
        <w:t>年</w:t>
      </w:r>
      <w:r>
        <w:rPr>
          <w:rFonts w:ascii="仿宋_GB2312" w:eastAsia="仿宋_GB2312" w:hAnsi="宋体" w:cs="宋体"/>
          <w:kern w:val="0"/>
          <w:sz w:val="28"/>
          <w:szCs w:val="28"/>
        </w:rPr>
        <w:t>6</w:t>
      </w:r>
      <w:r>
        <w:rPr>
          <w:rFonts w:ascii="仿宋_GB2312" w:eastAsia="仿宋_GB2312" w:hAnsi="宋体" w:cs="宋体" w:hint="eastAsia"/>
          <w:kern w:val="0"/>
          <w:sz w:val="28"/>
          <w:szCs w:val="28"/>
        </w:rPr>
        <w:t>月上旬完成了《岩溶区隧道施工安全风险管控技术规程》的编制大纲和工作大纲，并经内部评审讨论后，于20</w:t>
      </w:r>
      <w:r>
        <w:rPr>
          <w:rFonts w:ascii="仿宋_GB2312" w:eastAsia="仿宋_GB2312" w:hAnsi="宋体" w:cs="宋体"/>
          <w:kern w:val="0"/>
          <w:sz w:val="28"/>
          <w:szCs w:val="28"/>
        </w:rPr>
        <w:t>23</w:t>
      </w:r>
      <w:r>
        <w:rPr>
          <w:rFonts w:ascii="仿宋_GB2312" w:eastAsia="仿宋_GB2312" w:hAnsi="宋体" w:cs="宋体" w:hint="eastAsia"/>
          <w:kern w:val="0"/>
          <w:sz w:val="28"/>
          <w:szCs w:val="28"/>
        </w:rPr>
        <w:t>年</w:t>
      </w:r>
      <w:r>
        <w:rPr>
          <w:rFonts w:ascii="仿宋_GB2312" w:eastAsia="仿宋_GB2312" w:hAnsi="宋体" w:cs="宋体"/>
          <w:kern w:val="0"/>
          <w:sz w:val="28"/>
          <w:szCs w:val="28"/>
        </w:rPr>
        <w:t>9</w:t>
      </w:r>
      <w:r>
        <w:rPr>
          <w:rFonts w:ascii="仿宋_GB2312" w:eastAsia="仿宋_GB2312" w:hAnsi="宋体" w:cs="宋体" w:hint="eastAsia"/>
          <w:kern w:val="0"/>
          <w:sz w:val="28"/>
          <w:szCs w:val="28"/>
        </w:rPr>
        <w:t>月</w:t>
      </w:r>
      <w:r>
        <w:rPr>
          <w:rFonts w:ascii="仿宋_GB2312" w:eastAsia="仿宋_GB2312" w:hAnsi="宋体" w:cs="宋体"/>
          <w:kern w:val="0"/>
          <w:sz w:val="28"/>
          <w:szCs w:val="28"/>
        </w:rPr>
        <w:t>9</w:t>
      </w:r>
      <w:r>
        <w:rPr>
          <w:rFonts w:ascii="仿宋_GB2312" w:eastAsia="仿宋_GB2312" w:hAnsi="宋体" w:cs="宋体" w:hint="eastAsia"/>
          <w:kern w:val="0"/>
          <w:sz w:val="28"/>
          <w:szCs w:val="28"/>
        </w:rPr>
        <w:t>日召开了大纲外部评审会，评审会针对大纲共提出了</w:t>
      </w:r>
      <w:r>
        <w:rPr>
          <w:rFonts w:ascii="仿宋_GB2312" w:eastAsia="仿宋_GB2312" w:hAnsi="宋体" w:cs="宋体"/>
          <w:kern w:val="0"/>
          <w:sz w:val="28"/>
          <w:szCs w:val="28"/>
        </w:rPr>
        <w:t>12</w:t>
      </w:r>
      <w:r>
        <w:rPr>
          <w:rFonts w:ascii="仿宋_GB2312" w:eastAsia="仿宋_GB2312" w:hAnsi="宋体" w:cs="宋体" w:hint="eastAsia"/>
          <w:kern w:val="0"/>
          <w:sz w:val="28"/>
          <w:szCs w:val="28"/>
        </w:rPr>
        <w:t>条建议和意见。大纲评审会专家提出的主要意见以及工作组对这些主要意见的执行情况如下：</w:t>
      </w:r>
    </w:p>
    <w:tbl>
      <w:tblPr>
        <w:tblW w:w="8349" w:type="dxa"/>
        <w:tblInd w:w="1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16"/>
        <w:gridCol w:w="1419"/>
        <w:gridCol w:w="4838"/>
        <w:gridCol w:w="1276"/>
      </w:tblGrid>
      <w:tr w:rsidR="001C34C6" w14:paraId="2DEC6366" w14:textId="77777777" w:rsidTr="001C34C6">
        <w:trPr>
          <w:cantSplit/>
          <w:trHeight w:val="737"/>
        </w:trPr>
        <w:tc>
          <w:tcPr>
            <w:tcW w:w="816" w:type="dxa"/>
            <w:tcBorders>
              <w:top w:val="single" w:sz="12" w:space="0" w:color="auto"/>
              <w:left w:val="single" w:sz="12" w:space="0" w:color="auto"/>
              <w:bottom w:val="single" w:sz="4" w:space="0" w:color="auto"/>
              <w:right w:val="single" w:sz="4" w:space="0" w:color="auto"/>
            </w:tcBorders>
            <w:vAlign w:val="center"/>
            <w:hideMark/>
          </w:tcPr>
          <w:p w14:paraId="56B674C5" w14:textId="77777777" w:rsidR="001C34C6" w:rsidRDefault="001C34C6">
            <w:pPr>
              <w:jc w:val="center"/>
              <w:rPr>
                <w:rFonts w:ascii="宋体" w:hAnsi="宋体"/>
                <w:b/>
                <w:sz w:val="24"/>
                <w:szCs w:val="24"/>
              </w:rPr>
            </w:pPr>
            <w:r>
              <w:rPr>
                <w:rFonts w:ascii="宋体" w:hAnsi="宋体" w:hint="eastAsia"/>
                <w:b/>
                <w:sz w:val="24"/>
                <w:szCs w:val="24"/>
              </w:rPr>
              <w:t>序号</w:t>
            </w:r>
          </w:p>
        </w:tc>
        <w:tc>
          <w:tcPr>
            <w:tcW w:w="1419" w:type="dxa"/>
            <w:tcBorders>
              <w:top w:val="single" w:sz="12" w:space="0" w:color="auto"/>
              <w:left w:val="single" w:sz="4" w:space="0" w:color="auto"/>
              <w:bottom w:val="single" w:sz="4" w:space="0" w:color="auto"/>
              <w:right w:val="single" w:sz="4" w:space="0" w:color="auto"/>
            </w:tcBorders>
            <w:vAlign w:val="center"/>
            <w:hideMark/>
          </w:tcPr>
          <w:p w14:paraId="30AA9D8F" w14:textId="77777777" w:rsidR="001C34C6" w:rsidRDefault="001C34C6">
            <w:pPr>
              <w:jc w:val="center"/>
              <w:rPr>
                <w:rFonts w:ascii="宋体" w:hAnsi="宋体" w:hint="eastAsia"/>
                <w:b/>
                <w:sz w:val="24"/>
                <w:szCs w:val="24"/>
              </w:rPr>
            </w:pPr>
            <w:r>
              <w:rPr>
                <w:rFonts w:ascii="宋体" w:hAnsi="宋体" w:hint="eastAsia"/>
                <w:b/>
                <w:sz w:val="24"/>
                <w:szCs w:val="24"/>
              </w:rPr>
              <w:t>提出专家</w:t>
            </w:r>
          </w:p>
        </w:tc>
        <w:tc>
          <w:tcPr>
            <w:tcW w:w="4838" w:type="dxa"/>
            <w:tcBorders>
              <w:top w:val="single" w:sz="12" w:space="0" w:color="auto"/>
              <w:left w:val="single" w:sz="4" w:space="0" w:color="auto"/>
              <w:bottom w:val="single" w:sz="4" w:space="0" w:color="auto"/>
              <w:right w:val="single" w:sz="4" w:space="0" w:color="auto"/>
            </w:tcBorders>
            <w:vAlign w:val="center"/>
            <w:hideMark/>
          </w:tcPr>
          <w:p w14:paraId="1C6B3152" w14:textId="77777777" w:rsidR="001C34C6" w:rsidRDefault="001C34C6">
            <w:pPr>
              <w:jc w:val="center"/>
              <w:rPr>
                <w:rFonts w:ascii="宋体" w:hAnsi="宋体" w:hint="eastAsia"/>
                <w:b/>
                <w:sz w:val="24"/>
                <w:szCs w:val="24"/>
              </w:rPr>
            </w:pPr>
            <w:r>
              <w:rPr>
                <w:rFonts w:ascii="宋体" w:hAnsi="宋体" w:hint="eastAsia"/>
                <w:b/>
                <w:sz w:val="24"/>
                <w:szCs w:val="24"/>
              </w:rPr>
              <w:t>意见内容</w:t>
            </w:r>
          </w:p>
        </w:tc>
        <w:tc>
          <w:tcPr>
            <w:tcW w:w="1276" w:type="dxa"/>
            <w:tcBorders>
              <w:top w:val="single" w:sz="12" w:space="0" w:color="auto"/>
              <w:left w:val="single" w:sz="4" w:space="0" w:color="auto"/>
              <w:bottom w:val="single" w:sz="4" w:space="0" w:color="auto"/>
              <w:right w:val="single" w:sz="12" w:space="0" w:color="auto"/>
            </w:tcBorders>
            <w:vAlign w:val="center"/>
            <w:hideMark/>
          </w:tcPr>
          <w:p w14:paraId="574FDD5F" w14:textId="77777777" w:rsidR="001C34C6" w:rsidRDefault="001C34C6">
            <w:pPr>
              <w:jc w:val="center"/>
              <w:rPr>
                <w:rFonts w:ascii="宋体" w:hAnsi="宋体" w:hint="eastAsia"/>
                <w:b/>
                <w:sz w:val="24"/>
                <w:szCs w:val="24"/>
              </w:rPr>
            </w:pPr>
            <w:r>
              <w:rPr>
                <w:rFonts w:ascii="宋体" w:hAnsi="宋体" w:hint="eastAsia"/>
                <w:b/>
                <w:sz w:val="24"/>
                <w:szCs w:val="24"/>
              </w:rPr>
              <w:t>处理意见</w:t>
            </w:r>
          </w:p>
        </w:tc>
      </w:tr>
      <w:tr w:rsidR="001C34C6" w14:paraId="65F47045"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60AE0A62" w14:textId="77777777" w:rsidR="001C34C6" w:rsidRDefault="001C34C6">
            <w:pPr>
              <w:spacing w:line="288" w:lineRule="auto"/>
              <w:jc w:val="center"/>
              <w:rPr>
                <w:rFonts w:hint="eastAsia"/>
                <w:szCs w:val="21"/>
              </w:rPr>
            </w:pPr>
            <w: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132A3"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谢庆华</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790534E" w14:textId="77777777" w:rsidR="001C34C6" w:rsidRDefault="001C34C6">
            <w:pPr>
              <w:spacing w:line="288" w:lineRule="auto"/>
              <w:rPr>
                <w:rFonts w:ascii="宋体" w:hAnsi="宋体" w:hint="eastAsia"/>
              </w:rPr>
            </w:pPr>
            <w:r>
              <w:rPr>
                <w:rFonts w:ascii="宋体" w:hAnsi="宋体" w:hint="eastAsia"/>
              </w:rPr>
              <w:t>编制大纲应补充岩溶区隧道特有的风险因素及特有的风险评估体系。</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26D8CB1A"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5ED4ED0"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6D84005F" w14:textId="77777777" w:rsidR="001C34C6" w:rsidRDefault="001C34C6">
            <w:pPr>
              <w:spacing w:line="288" w:lineRule="auto"/>
              <w:jc w:val="center"/>
              <w:rPr>
                <w:rFonts w:hint="eastAsia"/>
              </w:rPr>
            </w:pPr>
            <w:r>
              <w:t>2</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C0F3FA2"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谢庆华</w:t>
            </w:r>
          </w:p>
        </w:tc>
        <w:tc>
          <w:tcPr>
            <w:tcW w:w="4838" w:type="dxa"/>
            <w:tcBorders>
              <w:top w:val="single" w:sz="4" w:space="0" w:color="auto"/>
              <w:left w:val="single" w:sz="4" w:space="0" w:color="auto"/>
              <w:bottom w:val="single" w:sz="4" w:space="0" w:color="auto"/>
              <w:right w:val="single" w:sz="4" w:space="0" w:color="auto"/>
            </w:tcBorders>
            <w:vAlign w:val="center"/>
            <w:hideMark/>
          </w:tcPr>
          <w:p w14:paraId="70092541" w14:textId="77777777" w:rsidR="001C34C6" w:rsidRDefault="001C34C6">
            <w:pPr>
              <w:spacing w:line="288" w:lineRule="auto"/>
              <w:rPr>
                <w:rFonts w:ascii="宋体" w:hAnsi="宋体" w:hint="eastAsia"/>
              </w:rPr>
            </w:pPr>
            <w:r>
              <w:rPr>
                <w:rFonts w:ascii="宋体" w:hAnsi="宋体" w:hint="eastAsia"/>
              </w:rPr>
              <w:t>应补充岩溶区隧道关键施工工序的安全管控措施。</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29E7351C"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33ABA8A"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1BF53AA9" w14:textId="77777777" w:rsidR="001C34C6" w:rsidRDefault="001C34C6">
            <w:pPr>
              <w:spacing w:line="288" w:lineRule="auto"/>
              <w:jc w:val="center"/>
              <w:rPr>
                <w:rFonts w:hint="eastAsia"/>
              </w:rPr>
            </w:pPr>
            <w:r>
              <w:t>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D8289B"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谢庆华</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49A9986" w14:textId="77777777" w:rsidR="001C34C6" w:rsidRDefault="001C34C6">
            <w:pPr>
              <w:spacing w:line="288" w:lineRule="auto"/>
              <w:rPr>
                <w:rFonts w:ascii="宋体" w:hAnsi="宋体" w:hint="eastAsia"/>
              </w:rPr>
            </w:pPr>
            <w:r>
              <w:rPr>
                <w:rFonts w:ascii="宋体" w:hAnsi="宋体" w:hint="eastAsia"/>
              </w:rPr>
              <w:t>修正部分错误文字。</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1A009401"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36AA125D"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1F13013F" w14:textId="77777777" w:rsidR="001C34C6" w:rsidRDefault="001C34C6">
            <w:pPr>
              <w:spacing w:line="288" w:lineRule="auto"/>
              <w:jc w:val="center"/>
              <w:rPr>
                <w:rFonts w:hint="eastAsia"/>
              </w:rPr>
            </w:pPr>
            <w:r>
              <w:t>4</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723A1CF"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白雷</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D034675" w14:textId="77777777" w:rsidR="001C34C6" w:rsidRDefault="001C34C6">
            <w:pPr>
              <w:spacing w:line="288" w:lineRule="auto"/>
              <w:rPr>
                <w:rFonts w:ascii="宋体" w:hAnsi="宋体" w:hint="eastAsia"/>
              </w:rPr>
            </w:pPr>
            <w:r>
              <w:rPr>
                <w:rFonts w:ascii="宋体" w:hAnsi="宋体" w:hint="eastAsia"/>
              </w:rPr>
              <w:t>找准定位，增加或突出岩溶隧道风险辨识、分析、控制等。</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31B2E28D"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12C7CC43"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358F5D24" w14:textId="77777777" w:rsidR="001C34C6" w:rsidRDefault="001C34C6">
            <w:pPr>
              <w:spacing w:line="288" w:lineRule="auto"/>
              <w:jc w:val="center"/>
              <w:rPr>
                <w:rFonts w:hint="eastAsia"/>
              </w:rPr>
            </w:pPr>
            <w:r>
              <w:t>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7F5025F"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白雷</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D68DD9C" w14:textId="77777777" w:rsidR="001C34C6" w:rsidRDefault="001C34C6">
            <w:pPr>
              <w:spacing w:line="288" w:lineRule="auto"/>
              <w:rPr>
                <w:rFonts w:ascii="宋体" w:hAnsi="宋体" w:hint="eastAsia"/>
              </w:rPr>
            </w:pPr>
            <w:r>
              <w:rPr>
                <w:rFonts w:ascii="宋体" w:hAnsi="宋体" w:hint="eastAsia"/>
              </w:rPr>
              <w:t>优化梳理第4章组织结构和第8章管理机构的关系，优化部分专业术语。</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6B0AA779"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77B2B473"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15F3F132" w14:textId="77777777" w:rsidR="001C34C6" w:rsidRDefault="001C34C6">
            <w:pPr>
              <w:spacing w:line="288" w:lineRule="auto"/>
              <w:jc w:val="center"/>
              <w:rPr>
                <w:rFonts w:hint="eastAsia"/>
              </w:rPr>
            </w:pPr>
            <w:r>
              <w:t>6</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78D03F"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白雷</w:t>
            </w:r>
          </w:p>
        </w:tc>
        <w:tc>
          <w:tcPr>
            <w:tcW w:w="4838" w:type="dxa"/>
            <w:tcBorders>
              <w:top w:val="single" w:sz="4" w:space="0" w:color="auto"/>
              <w:left w:val="single" w:sz="4" w:space="0" w:color="auto"/>
              <w:bottom w:val="single" w:sz="4" w:space="0" w:color="auto"/>
              <w:right w:val="single" w:sz="4" w:space="0" w:color="auto"/>
            </w:tcBorders>
            <w:vAlign w:val="center"/>
            <w:hideMark/>
          </w:tcPr>
          <w:p w14:paraId="17D9ECDC" w14:textId="77777777" w:rsidR="001C34C6" w:rsidRDefault="001C34C6">
            <w:pPr>
              <w:spacing w:line="288" w:lineRule="auto"/>
              <w:rPr>
                <w:rFonts w:ascii="宋体" w:hAnsi="宋体" w:hint="eastAsia"/>
              </w:rPr>
            </w:pPr>
            <w:r>
              <w:rPr>
                <w:rFonts w:ascii="宋体" w:hAnsi="宋体" w:hint="eastAsia"/>
              </w:rPr>
              <w:t>删除和修正部分错误文字。</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1E6083F3"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BB89C76"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1DC1A24E" w14:textId="77777777" w:rsidR="001C34C6" w:rsidRDefault="001C34C6">
            <w:pPr>
              <w:spacing w:line="288" w:lineRule="auto"/>
              <w:jc w:val="center"/>
              <w:rPr>
                <w:rFonts w:hint="eastAsia"/>
              </w:rPr>
            </w:pPr>
            <w:r>
              <w:t>7</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87C4DFF" w14:textId="77777777" w:rsidR="001C34C6" w:rsidRDefault="001C34C6">
            <w:pPr>
              <w:spacing w:line="288" w:lineRule="auto"/>
              <w:jc w:val="center"/>
              <w:rPr>
                <w:rFonts w:ascii="宋体" w:hAnsi="宋体"/>
              </w:rPr>
            </w:pPr>
            <w:r>
              <w:rPr>
                <w:rFonts w:ascii="仿宋_GB2312" w:eastAsia="仿宋_GB2312" w:hint="eastAsia"/>
                <w:bCs/>
                <w:color w:val="000000"/>
                <w:sz w:val="30"/>
                <w:szCs w:val="30"/>
              </w:rPr>
              <w:t>韩玉</w:t>
            </w:r>
          </w:p>
        </w:tc>
        <w:tc>
          <w:tcPr>
            <w:tcW w:w="4838" w:type="dxa"/>
            <w:tcBorders>
              <w:top w:val="single" w:sz="4" w:space="0" w:color="auto"/>
              <w:left w:val="single" w:sz="4" w:space="0" w:color="auto"/>
              <w:bottom w:val="single" w:sz="4" w:space="0" w:color="auto"/>
              <w:right w:val="single" w:sz="4" w:space="0" w:color="auto"/>
            </w:tcBorders>
            <w:vAlign w:val="center"/>
            <w:hideMark/>
          </w:tcPr>
          <w:p w14:paraId="43C90A4D" w14:textId="77777777" w:rsidR="001C34C6" w:rsidRDefault="001C34C6">
            <w:pPr>
              <w:spacing w:line="288" w:lineRule="auto"/>
              <w:rPr>
                <w:rFonts w:ascii="宋体" w:hAnsi="宋体" w:hint="eastAsia"/>
              </w:rPr>
            </w:pPr>
            <w:r>
              <w:rPr>
                <w:rFonts w:ascii="宋体" w:hAnsi="宋体" w:hint="eastAsia"/>
              </w:rPr>
              <w:t>补充岩溶隧道典型风险类型及对应安全措施。</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129CFD93"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7409E870"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64572D36" w14:textId="77777777" w:rsidR="001C34C6" w:rsidRDefault="001C34C6">
            <w:pPr>
              <w:spacing w:line="288" w:lineRule="auto"/>
              <w:jc w:val="center"/>
              <w:rPr>
                <w:rFonts w:hint="eastAsia"/>
              </w:rPr>
            </w:pPr>
            <w:r>
              <w:t>8</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6E625B"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韩玉</w:t>
            </w:r>
          </w:p>
        </w:tc>
        <w:tc>
          <w:tcPr>
            <w:tcW w:w="4838" w:type="dxa"/>
            <w:tcBorders>
              <w:top w:val="single" w:sz="4" w:space="0" w:color="auto"/>
              <w:left w:val="single" w:sz="4" w:space="0" w:color="auto"/>
              <w:bottom w:val="single" w:sz="4" w:space="0" w:color="auto"/>
              <w:right w:val="single" w:sz="4" w:space="0" w:color="auto"/>
            </w:tcBorders>
            <w:vAlign w:val="center"/>
            <w:hideMark/>
          </w:tcPr>
          <w:p w14:paraId="48C032EC" w14:textId="77777777" w:rsidR="001C34C6" w:rsidRDefault="001C34C6">
            <w:pPr>
              <w:spacing w:line="288" w:lineRule="auto"/>
              <w:rPr>
                <w:rFonts w:ascii="宋体" w:hAnsi="宋体" w:hint="eastAsia"/>
              </w:rPr>
            </w:pPr>
            <w:r>
              <w:rPr>
                <w:rFonts w:ascii="宋体" w:hAnsi="宋体" w:hint="eastAsia"/>
              </w:rPr>
              <w:t>删除“半航空瞬变电磁法”的部分篇幅。</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106E56F0"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090AB9E0"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3B26F3D1" w14:textId="77777777" w:rsidR="001C34C6" w:rsidRDefault="001C34C6">
            <w:pPr>
              <w:spacing w:line="288" w:lineRule="auto"/>
              <w:jc w:val="center"/>
              <w:rPr>
                <w:rFonts w:hint="eastAsia"/>
              </w:rPr>
            </w:pPr>
            <w:r>
              <w:t>9</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0647EC0"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贾艳领</w:t>
            </w:r>
          </w:p>
        </w:tc>
        <w:tc>
          <w:tcPr>
            <w:tcW w:w="4838" w:type="dxa"/>
            <w:tcBorders>
              <w:top w:val="single" w:sz="4" w:space="0" w:color="auto"/>
              <w:left w:val="single" w:sz="4" w:space="0" w:color="auto"/>
              <w:bottom w:val="single" w:sz="4" w:space="0" w:color="auto"/>
              <w:right w:val="single" w:sz="4" w:space="0" w:color="auto"/>
            </w:tcBorders>
            <w:vAlign w:val="center"/>
            <w:hideMark/>
          </w:tcPr>
          <w:p w14:paraId="0A5F8630" w14:textId="77777777" w:rsidR="001C34C6" w:rsidRDefault="001C34C6">
            <w:pPr>
              <w:spacing w:line="288" w:lineRule="auto"/>
              <w:rPr>
                <w:rFonts w:ascii="宋体" w:hAnsi="宋体" w:hint="eastAsia"/>
              </w:rPr>
            </w:pPr>
            <w:r>
              <w:rPr>
                <w:rFonts w:ascii="宋体" w:hAnsi="宋体" w:hint="eastAsia"/>
              </w:rPr>
              <w:t>部分章节可考虑合并，如第6章和第7章，重点突出第8章、第9章和第10章。</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0DAB8B46"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06CCC547"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7B8977C0" w14:textId="77777777" w:rsidR="001C34C6" w:rsidRDefault="001C34C6">
            <w:pPr>
              <w:spacing w:line="288" w:lineRule="auto"/>
              <w:jc w:val="center"/>
              <w:rPr>
                <w:rFonts w:hint="eastAsia"/>
              </w:rPr>
            </w:pPr>
            <w:r>
              <w:t>10</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3C3F57D"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贾艳领</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FAD963F" w14:textId="77777777" w:rsidR="001C34C6" w:rsidRDefault="001C34C6">
            <w:pPr>
              <w:spacing w:line="288" w:lineRule="auto"/>
              <w:rPr>
                <w:rFonts w:ascii="宋体" w:hAnsi="宋体" w:hint="eastAsia"/>
              </w:rPr>
            </w:pPr>
            <w:r>
              <w:rPr>
                <w:rFonts w:ascii="宋体" w:hAnsi="宋体" w:hint="eastAsia"/>
              </w:rPr>
              <w:t>删除或合并第7章“自动化监测”的篇幅，优化整体布局。</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7169E6EB"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6885719E"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78B8EAAA" w14:textId="77777777" w:rsidR="001C34C6" w:rsidRDefault="001C34C6">
            <w:pPr>
              <w:spacing w:line="288" w:lineRule="auto"/>
              <w:jc w:val="center"/>
              <w:rPr>
                <w:rFonts w:hint="eastAsia"/>
              </w:rPr>
            </w:pPr>
            <w:r>
              <w:rPr>
                <w:rFonts w:hint="eastAsia"/>
              </w:rPr>
              <w:t>1</w:t>
            </w:r>
            <w: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90F6C99"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贾艳领</w:t>
            </w:r>
          </w:p>
        </w:tc>
        <w:tc>
          <w:tcPr>
            <w:tcW w:w="4838" w:type="dxa"/>
            <w:tcBorders>
              <w:top w:val="single" w:sz="4" w:space="0" w:color="auto"/>
              <w:left w:val="single" w:sz="4" w:space="0" w:color="auto"/>
              <w:bottom w:val="single" w:sz="4" w:space="0" w:color="auto"/>
              <w:right w:val="single" w:sz="4" w:space="0" w:color="auto"/>
            </w:tcBorders>
            <w:vAlign w:val="center"/>
            <w:hideMark/>
          </w:tcPr>
          <w:p w14:paraId="0FC618B4" w14:textId="77777777" w:rsidR="001C34C6" w:rsidRDefault="001C34C6">
            <w:pPr>
              <w:spacing w:line="288" w:lineRule="auto"/>
              <w:rPr>
                <w:rFonts w:ascii="宋体" w:hAnsi="宋体" w:hint="eastAsia"/>
              </w:rPr>
            </w:pPr>
            <w:r>
              <w:rPr>
                <w:rFonts w:ascii="宋体" w:hAnsi="宋体" w:hint="eastAsia"/>
              </w:rPr>
              <w:t>修改第5章隧道施工安全总体风险分值（R值）的计算公式，增加隧道海拔、隧道埋深等因素的占比。</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3DAE732E"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07A09F81"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6264A64B" w14:textId="77777777" w:rsidR="001C34C6" w:rsidRDefault="001C34C6">
            <w:pPr>
              <w:spacing w:line="288" w:lineRule="auto"/>
              <w:jc w:val="center"/>
              <w:rPr>
                <w:rFonts w:hint="eastAsia"/>
              </w:rPr>
            </w:pPr>
            <w:r>
              <w:rPr>
                <w:rFonts w:hint="eastAsia"/>
              </w:rPr>
              <w:t>12</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4C7AAA"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张稳军</w:t>
            </w:r>
          </w:p>
        </w:tc>
        <w:tc>
          <w:tcPr>
            <w:tcW w:w="4838" w:type="dxa"/>
            <w:tcBorders>
              <w:top w:val="single" w:sz="4" w:space="0" w:color="auto"/>
              <w:left w:val="single" w:sz="4" w:space="0" w:color="auto"/>
              <w:bottom w:val="single" w:sz="4" w:space="0" w:color="auto"/>
              <w:right w:val="single" w:sz="4" w:space="0" w:color="auto"/>
            </w:tcBorders>
            <w:vAlign w:val="center"/>
            <w:hideMark/>
          </w:tcPr>
          <w:p w14:paraId="730AA96A" w14:textId="77777777" w:rsidR="001C34C6" w:rsidRDefault="001C34C6">
            <w:pPr>
              <w:spacing w:line="288" w:lineRule="auto"/>
              <w:rPr>
                <w:rFonts w:ascii="宋体" w:hAnsi="宋体" w:hint="eastAsia"/>
              </w:rPr>
            </w:pPr>
            <w:r>
              <w:rPr>
                <w:rFonts w:ascii="宋体" w:hAnsi="宋体" w:hint="eastAsia"/>
              </w:rPr>
              <w:t>补充岩溶区隧道特有的风险分级方法或体系。</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7B1249A8"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3936742" w14:textId="77777777" w:rsidTr="001C34C6">
        <w:trPr>
          <w:cantSplit/>
          <w:trHeight w:val="737"/>
        </w:trPr>
        <w:tc>
          <w:tcPr>
            <w:tcW w:w="816" w:type="dxa"/>
            <w:tcBorders>
              <w:top w:val="single" w:sz="4" w:space="0" w:color="auto"/>
              <w:left w:val="single" w:sz="12" w:space="0" w:color="auto"/>
              <w:bottom w:val="single" w:sz="12" w:space="0" w:color="auto"/>
              <w:right w:val="single" w:sz="4" w:space="0" w:color="auto"/>
            </w:tcBorders>
            <w:vAlign w:val="center"/>
            <w:hideMark/>
          </w:tcPr>
          <w:p w14:paraId="3813D9E0" w14:textId="77777777" w:rsidR="001C34C6" w:rsidRDefault="001C34C6">
            <w:pPr>
              <w:spacing w:line="288" w:lineRule="auto"/>
              <w:jc w:val="center"/>
              <w:rPr>
                <w:rFonts w:hint="eastAsia"/>
              </w:rPr>
            </w:pPr>
            <w:r>
              <w:rPr>
                <w:rFonts w:hint="eastAsia"/>
              </w:rPr>
              <w:lastRenderedPageBreak/>
              <w:t>13</w:t>
            </w:r>
          </w:p>
        </w:tc>
        <w:tc>
          <w:tcPr>
            <w:tcW w:w="1419" w:type="dxa"/>
            <w:tcBorders>
              <w:top w:val="single" w:sz="4" w:space="0" w:color="auto"/>
              <w:left w:val="single" w:sz="4" w:space="0" w:color="auto"/>
              <w:bottom w:val="single" w:sz="12" w:space="0" w:color="auto"/>
              <w:right w:val="single" w:sz="4" w:space="0" w:color="auto"/>
            </w:tcBorders>
            <w:vAlign w:val="center"/>
            <w:hideMark/>
          </w:tcPr>
          <w:p w14:paraId="6C9A4130"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张稳军</w:t>
            </w:r>
          </w:p>
        </w:tc>
        <w:tc>
          <w:tcPr>
            <w:tcW w:w="4838" w:type="dxa"/>
            <w:tcBorders>
              <w:top w:val="single" w:sz="4" w:space="0" w:color="auto"/>
              <w:left w:val="single" w:sz="4" w:space="0" w:color="auto"/>
              <w:bottom w:val="single" w:sz="12" w:space="0" w:color="auto"/>
              <w:right w:val="single" w:sz="4" w:space="0" w:color="auto"/>
            </w:tcBorders>
            <w:vAlign w:val="center"/>
            <w:hideMark/>
          </w:tcPr>
          <w:p w14:paraId="74C3ADF8" w14:textId="77777777" w:rsidR="001C34C6" w:rsidRDefault="001C34C6">
            <w:pPr>
              <w:spacing w:line="288" w:lineRule="auto"/>
              <w:rPr>
                <w:rFonts w:ascii="宋体" w:hAnsi="宋体" w:hint="eastAsia"/>
              </w:rPr>
            </w:pPr>
            <w:r>
              <w:rPr>
                <w:rFonts w:ascii="宋体" w:hAnsi="宋体" w:hint="eastAsia"/>
              </w:rPr>
              <w:t>增加岩溶隧道特有的超前预报方法。</w:t>
            </w:r>
          </w:p>
        </w:tc>
        <w:tc>
          <w:tcPr>
            <w:tcW w:w="1276" w:type="dxa"/>
            <w:tcBorders>
              <w:top w:val="single" w:sz="4" w:space="0" w:color="auto"/>
              <w:left w:val="single" w:sz="4" w:space="0" w:color="auto"/>
              <w:bottom w:val="single" w:sz="12" w:space="0" w:color="auto"/>
              <w:right w:val="single" w:sz="12" w:space="0" w:color="auto"/>
            </w:tcBorders>
            <w:vAlign w:val="center"/>
            <w:hideMark/>
          </w:tcPr>
          <w:p w14:paraId="11F5F3B7" w14:textId="77777777" w:rsidR="001C34C6" w:rsidRDefault="001C34C6">
            <w:pPr>
              <w:spacing w:line="288" w:lineRule="auto"/>
              <w:jc w:val="center"/>
              <w:rPr>
                <w:rFonts w:ascii="宋体" w:hAnsi="宋体" w:hint="eastAsia"/>
              </w:rPr>
            </w:pPr>
            <w:r>
              <w:rPr>
                <w:rFonts w:ascii="宋体" w:hAnsi="宋体" w:hint="eastAsia"/>
              </w:rPr>
              <w:t>采纳</w:t>
            </w:r>
          </w:p>
        </w:tc>
      </w:tr>
    </w:tbl>
    <w:p w14:paraId="5E6255A6" w14:textId="77777777" w:rsidR="00000000" w:rsidRDefault="00000000" w:rsidP="001C34C6">
      <w:pPr>
        <w:ind w:firstLineChars="200" w:firstLine="560"/>
        <w:rPr>
          <w:rFonts w:ascii="仿宋_GB2312" w:eastAsia="仿宋_GB2312" w:hAnsi="宋体" w:cs="宋体"/>
          <w:kern w:val="0"/>
          <w:sz w:val="28"/>
          <w:szCs w:val="28"/>
        </w:rPr>
      </w:pPr>
      <w:r>
        <w:rPr>
          <w:rFonts w:ascii="仿宋_GB2312" w:eastAsia="仿宋_GB2312" w:hAnsi="宋体" w:cs="宋体" w:hint="eastAsia"/>
          <w:kern w:val="0"/>
          <w:sz w:val="28"/>
          <w:szCs w:val="28"/>
        </w:rPr>
        <w:t>此后，根据大纲评审专家的意见，以修改完善后的大纲作为项目的工作指导，编写工作组开展了标准正式的编写工作，并于20</w:t>
      </w:r>
      <w:r>
        <w:rPr>
          <w:rFonts w:ascii="仿宋_GB2312" w:eastAsia="仿宋_GB2312" w:hAnsi="宋体" w:cs="宋体"/>
          <w:kern w:val="0"/>
          <w:sz w:val="28"/>
          <w:szCs w:val="28"/>
        </w:rPr>
        <w:t>2</w:t>
      </w:r>
      <w:r>
        <w:rPr>
          <w:rFonts w:ascii="仿宋_GB2312" w:eastAsia="仿宋_GB2312" w:hAnsi="宋体" w:cs="宋体" w:hint="eastAsia"/>
          <w:kern w:val="0"/>
          <w:sz w:val="28"/>
          <w:szCs w:val="28"/>
        </w:rPr>
        <w:t>4年</w:t>
      </w:r>
      <w:r>
        <w:rPr>
          <w:rFonts w:ascii="仿宋_GB2312" w:eastAsia="仿宋_GB2312" w:hAnsi="宋体" w:cs="宋体"/>
          <w:kern w:val="0"/>
          <w:sz w:val="28"/>
          <w:szCs w:val="28"/>
        </w:rPr>
        <w:t>1</w:t>
      </w:r>
      <w:r>
        <w:rPr>
          <w:rFonts w:ascii="仿宋_GB2312" w:eastAsia="仿宋_GB2312" w:hAnsi="宋体" w:cs="宋体" w:hint="eastAsia"/>
          <w:kern w:val="0"/>
          <w:sz w:val="28"/>
          <w:szCs w:val="28"/>
        </w:rPr>
        <w:t>月完成了征求意见初稿，于2</w:t>
      </w:r>
      <w:r>
        <w:rPr>
          <w:rFonts w:ascii="仿宋_GB2312" w:eastAsia="仿宋_GB2312" w:hAnsi="宋体" w:cs="宋体"/>
          <w:kern w:val="0"/>
          <w:sz w:val="28"/>
          <w:szCs w:val="28"/>
        </w:rPr>
        <w:t>024</w:t>
      </w:r>
      <w:r>
        <w:rPr>
          <w:rFonts w:ascii="仿宋_GB2312" w:eastAsia="仿宋_GB2312" w:hAnsi="宋体" w:cs="宋体" w:hint="eastAsia"/>
          <w:kern w:val="0"/>
          <w:sz w:val="28"/>
          <w:szCs w:val="28"/>
        </w:rPr>
        <w:t>年</w:t>
      </w:r>
      <w:r>
        <w:rPr>
          <w:rFonts w:ascii="仿宋_GB2312" w:eastAsia="仿宋_GB2312" w:hAnsi="宋体" w:cs="宋体"/>
          <w:kern w:val="0"/>
          <w:sz w:val="28"/>
          <w:szCs w:val="28"/>
        </w:rPr>
        <w:t>3</w:t>
      </w:r>
      <w:r>
        <w:rPr>
          <w:rFonts w:ascii="仿宋_GB2312" w:eastAsia="仿宋_GB2312" w:hAnsi="宋体" w:cs="宋体" w:hint="eastAsia"/>
          <w:kern w:val="0"/>
          <w:sz w:val="28"/>
          <w:szCs w:val="28"/>
        </w:rPr>
        <w:t>月召开征求意见初稿讨论会，对征求意见初稿进行会审，根据会审意见修改后形成征求意见稿。征求意见初稿讨论会专家提出的主要意见以及工作组对这些主要意见的执行情况如下：</w:t>
      </w:r>
    </w:p>
    <w:tbl>
      <w:tblPr>
        <w:tblW w:w="8349" w:type="dxa"/>
        <w:tblInd w:w="1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16"/>
        <w:gridCol w:w="1419"/>
        <w:gridCol w:w="4838"/>
        <w:gridCol w:w="1276"/>
      </w:tblGrid>
      <w:tr w:rsidR="001C34C6" w14:paraId="6D0D13E3" w14:textId="77777777" w:rsidTr="001C34C6">
        <w:trPr>
          <w:cantSplit/>
          <w:trHeight w:val="737"/>
        </w:trPr>
        <w:tc>
          <w:tcPr>
            <w:tcW w:w="816" w:type="dxa"/>
            <w:tcBorders>
              <w:top w:val="single" w:sz="12" w:space="0" w:color="auto"/>
              <w:left w:val="single" w:sz="12" w:space="0" w:color="auto"/>
              <w:bottom w:val="single" w:sz="4" w:space="0" w:color="auto"/>
              <w:right w:val="single" w:sz="4" w:space="0" w:color="auto"/>
            </w:tcBorders>
            <w:vAlign w:val="center"/>
            <w:hideMark/>
          </w:tcPr>
          <w:p w14:paraId="370CF745" w14:textId="77777777" w:rsidR="001C34C6" w:rsidRDefault="001C34C6">
            <w:pPr>
              <w:jc w:val="center"/>
              <w:rPr>
                <w:rFonts w:ascii="宋体" w:hAnsi="宋体"/>
                <w:b/>
                <w:sz w:val="24"/>
                <w:szCs w:val="24"/>
              </w:rPr>
            </w:pPr>
            <w:r>
              <w:rPr>
                <w:rFonts w:ascii="宋体" w:hAnsi="宋体" w:hint="eastAsia"/>
                <w:b/>
                <w:sz w:val="24"/>
                <w:szCs w:val="24"/>
              </w:rPr>
              <w:t>序号</w:t>
            </w:r>
          </w:p>
        </w:tc>
        <w:tc>
          <w:tcPr>
            <w:tcW w:w="1419" w:type="dxa"/>
            <w:tcBorders>
              <w:top w:val="single" w:sz="12" w:space="0" w:color="auto"/>
              <w:left w:val="single" w:sz="4" w:space="0" w:color="auto"/>
              <w:bottom w:val="single" w:sz="4" w:space="0" w:color="auto"/>
              <w:right w:val="single" w:sz="4" w:space="0" w:color="auto"/>
            </w:tcBorders>
            <w:vAlign w:val="center"/>
            <w:hideMark/>
          </w:tcPr>
          <w:p w14:paraId="0776D308" w14:textId="77777777" w:rsidR="001C34C6" w:rsidRDefault="001C34C6">
            <w:pPr>
              <w:jc w:val="center"/>
              <w:rPr>
                <w:rFonts w:ascii="宋体" w:hAnsi="宋体" w:hint="eastAsia"/>
                <w:b/>
                <w:sz w:val="24"/>
                <w:szCs w:val="24"/>
              </w:rPr>
            </w:pPr>
            <w:r>
              <w:rPr>
                <w:rFonts w:ascii="宋体" w:hAnsi="宋体" w:hint="eastAsia"/>
                <w:b/>
                <w:sz w:val="24"/>
                <w:szCs w:val="24"/>
              </w:rPr>
              <w:t>提出专家</w:t>
            </w:r>
          </w:p>
        </w:tc>
        <w:tc>
          <w:tcPr>
            <w:tcW w:w="4838" w:type="dxa"/>
            <w:tcBorders>
              <w:top w:val="single" w:sz="12" w:space="0" w:color="auto"/>
              <w:left w:val="single" w:sz="4" w:space="0" w:color="auto"/>
              <w:bottom w:val="single" w:sz="4" w:space="0" w:color="auto"/>
              <w:right w:val="single" w:sz="4" w:space="0" w:color="auto"/>
            </w:tcBorders>
            <w:vAlign w:val="center"/>
            <w:hideMark/>
          </w:tcPr>
          <w:p w14:paraId="748A9FE3" w14:textId="77777777" w:rsidR="001C34C6" w:rsidRDefault="001C34C6">
            <w:pPr>
              <w:jc w:val="center"/>
              <w:rPr>
                <w:rFonts w:ascii="宋体" w:hAnsi="宋体" w:hint="eastAsia"/>
                <w:b/>
                <w:sz w:val="24"/>
                <w:szCs w:val="24"/>
              </w:rPr>
            </w:pPr>
            <w:r>
              <w:rPr>
                <w:rFonts w:ascii="宋体" w:hAnsi="宋体" w:hint="eastAsia"/>
                <w:b/>
                <w:sz w:val="24"/>
                <w:szCs w:val="24"/>
              </w:rPr>
              <w:t>意见内容</w:t>
            </w:r>
          </w:p>
        </w:tc>
        <w:tc>
          <w:tcPr>
            <w:tcW w:w="1276" w:type="dxa"/>
            <w:tcBorders>
              <w:top w:val="single" w:sz="12" w:space="0" w:color="auto"/>
              <w:left w:val="single" w:sz="4" w:space="0" w:color="auto"/>
              <w:bottom w:val="single" w:sz="4" w:space="0" w:color="auto"/>
              <w:right w:val="single" w:sz="12" w:space="0" w:color="auto"/>
            </w:tcBorders>
            <w:vAlign w:val="center"/>
            <w:hideMark/>
          </w:tcPr>
          <w:p w14:paraId="0524BA55" w14:textId="77777777" w:rsidR="001C34C6" w:rsidRDefault="001C34C6">
            <w:pPr>
              <w:jc w:val="center"/>
              <w:rPr>
                <w:rFonts w:ascii="宋体" w:hAnsi="宋体" w:hint="eastAsia"/>
                <w:b/>
                <w:sz w:val="24"/>
                <w:szCs w:val="24"/>
              </w:rPr>
            </w:pPr>
            <w:r>
              <w:rPr>
                <w:rFonts w:ascii="宋体" w:hAnsi="宋体" w:hint="eastAsia"/>
                <w:b/>
                <w:sz w:val="24"/>
                <w:szCs w:val="24"/>
              </w:rPr>
              <w:t>处理意见</w:t>
            </w:r>
          </w:p>
        </w:tc>
      </w:tr>
      <w:tr w:rsidR="001C34C6" w14:paraId="42751F5C"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29C0D078" w14:textId="77777777" w:rsidR="001C34C6" w:rsidRDefault="001C34C6">
            <w:pPr>
              <w:spacing w:line="288" w:lineRule="auto"/>
              <w:jc w:val="center"/>
              <w:rPr>
                <w:rFonts w:hint="eastAsia"/>
                <w:szCs w:val="21"/>
              </w:rPr>
            </w:pPr>
            <w: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50A5FBC"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谢庆华</w:t>
            </w:r>
          </w:p>
        </w:tc>
        <w:tc>
          <w:tcPr>
            <w:tcW w:w="4838" w:type="dxa"/>
            <w:tcBorders>
              <w:top w:val="single" w:sz="4" w:space="0" w:color="auto"/>
              <w:left w:val="single" w:sz="4" w:space="0" w:color="auto"/>
              <w:bottom w:val="single" w:sz="4" w:space="0" w:color="auto"/>
              <w:right w:val="single" w:sz="4" w:space="0" w:color="auto"/>
            </w:tcBorders>
            <w:vAlign w:val="center"/>
            <w:hideMark/>
          </w:tcPr>
          <w:p w14:paraId="5A07AED3" w14:textId="77777777" w:rsidR="001C34C6" w:rsidRDefault="001C34C6">
            <w:pPr>
              <w:spacing w:line="288" w:lineRule="auto"/>
              <w:rPr>
                <w:rFonts w:ascii="宋体" w:hAnsi="宋体" w:hint="eastAsia"/>
              </w:rPr>
            </w:pPr>
            <w:r>
              <w:rPr>
                <w:rFonts w:ascii="宋体" w:hAnsi="宋体" w:hint="eastAsia"/>
              </w:rPr>
              <w:t>删除第四章风险评估有关章节内容，删除有关图表，隧道风险评估具体内容直接引用或参见公路桥梁和隧道工程施工安全风险评估指南(试行)交质监发〔2011〕217号即可。</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73CAB455"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382CFE99" w14:textId="77777777" w:rsidTr="001C34C6">
        <w:trPr>
          <w:cantSplit/>
          <w:trHeight w:val="404"/>
        </w:trPr>
        <w:tc>
          <w:tcPr>
            <w:tcW w:w="816" w:type="dxa"/>
            <w:tcBorders>
              <w:top w:val="single" w:sz="4" w:space="0" w:color="auto"/>
              <w:left w:val="single" w:sz="12" w:space="0" w:color="auto"/>
              <w:bottom w:val="single" w:sz="4" w:space="0" w:color="auto"/>
              <w:right w:val="single" w:sz="4" w:space="0" w:color="auto"/>
            </w:tcBorders>
            <w:vAlign w:val="center"/>
            <w:hideMark/>
          </w:tcPr>
          <w:p w14:paraId="2240D747" w14:textId="77777777" w:rsidR="001C34C6" w:rsidRDefault="001C34C6">
            <w:pPr>
              <w:spacing w:line="288" w:lineRule="auto"/>
              <w:jc w:val="center"/>
              <w:rPr>
                <w:rFonts w:hint="eastAsia"/>
              </w:rPr>
            </w:pPr>
            <w:r>
              <w:t>2</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C8F83E1"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谢庆华</w:t>
            </w:r>
          </w:p>
        </w:tc>
        <w:tc>
          <w:tcPr>
            <w:tcW w:w="4838" w:type="dxa"/>
            <w:tcBorders>
              <w:top w:val="single" w:sz="4" w:space="0" w:color="auto"/>
              <w:left w:val="single" w:sz="4" w:space="0" w:color="auto"/>
              <w:bottom w:val="single" w:sz="4" w:space="0" w:color="auto"/>
              <w:right w:val="single" w:sz="4" w:space="0" w:color="auto"/>
            </w:tcBorders>
            <w:vAlign w:val="center"/>
            <w:hideMark/>
          </w:tcPr>
          <w:p w14:paraId="18C31459" w14:textId="77777777" w:rsidR="001C34C6" w:rsidRDefault="001C34C6">
            <w:pPr>
              <w:spacing w:line="288" w:lineRule="auto"/>
              <w:rPr>
                <w:rFonts w:ascii="宋体" w:hAnsi="宋体" w:hint="eastAsia"/>
              </w:rPr>
            </w:pPr>
            <w:r>
              <w:rPr>
                <w:rFonts w:ascii="宋体" w:hAnsi="宋体" w:hint="eastAsia"/>
              </w:rPr>
              <w:t>删除有关附录，不必赘述。</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0EF06A5C"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6EEFCC4E" w14:textId="77777777" w:rsidTr="001C34C6">
        <w:trPr>
          <w:cantSplit/>
          <w:trHeight w:val="284"/>
        </w:trPr>
        <w:tc>
          <w:tcPr>
            <w:tcW w:w="816" w:type="dxa"/>
            <w:tcBorders>
              <w:top w:val="single" w:sz="4" w:space="0" w:color="auto"/>
              <w:left w:val="single" w:sz="12" w:space="0" w:color="auto"/>
              <w:bottom w:val="single" w:sz="4" w:space="0" w:color="auto"/>
              <w:right w:val="single" w:sz="4" w:space="0" w:color="auto"/>
            </w:tcBorders>
            <w:vAlign w:val="center"/>
            <w:hideMark/>
          </w:tcPr>
          <w:p w14:paraId="31300FBF" w14:textId="77777777" w:rsidR="001C34C6" w:rsidRDefault="001C34C6">
            <w:pPr>
              <w:spacing w:line="288" w:lineRule="auto"/>
              <w:jc w:val="center"/>
              <w:rPr>
                <w:rFonts w:ascii="宋体" w:hAnsi="宋体" w:hint="eastAsia"/>
              </w:rPr>
            </w:pPr>
            <w:r>
              <w:rPr>
                <w:rFonts w:hint="eastAsia"/>
              </w:rPr>
              <w:t>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BD8D5E6"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白雷</w:t>
            </w:r>
          </w:p>
        </w:tc>
        <w:tc>
          <w:tcPr>
            <w:tcW w:w="4838" w:type="dxa"/>
            <w:tcBorders>
              <w:top w:val="single" w:sz="4" w:space="0" w:color="auto"/>
              <w:left w:val="single" w:sz="4" w:space="0" w:color="auto"/>
              <w:bottom w:val="single" w:sz="4" w:space="0" w:color="auto"/>
              <w:right w:val="single" w:sz="4" w:space="0" w:color="auto"/>
            </w:tcBorders>
            <w:vAlign w:val="center"/>
            <w:hideMark/>
          </w:tcPr>
          <w:p w14:paraId="6892A547" w14:textId="77777777" w:rsidR="001C34C6" w:rsidRDefault="001C34C6">
            <w:pPr>
              <w:spacing w:line="288" w:lineRule="auto"/>
              <w:rPr>
                <w:rFonts w:ascii="宋体" w:hAnsi="宋体" w:hint="eastAsia"/>
              </w:rPr>
            </w:pPr>
            <w:r>
              <w:rPr>
                <w:rFonts w:ascii="宋体" w:hAnsi="宋体" w:hint="eastAsia"/>
              </w:rPr>
              <w:t>增加岩溶隧道风险类型。</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5CDB94FE"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47D5C16F" w14:textId="77777777" w:rsidTr="001C34C6">
        <w:trPr>
          <w:cantSplit/>
          <w:trHeight w:val="412"/>
        </w:trPr>
        <w:tc>
          <w:tcPr>
            <w:tcW w:w="816" w:type="dxa"/>
            <w:tcBorders>
              <w:top w:val="single" w:sz="4" w:space="0" w:color="auto"/>
              <w:left w:val="single" w:sz="12" w:space="0" w:color="auto"/>
              <w:bottom w:val="single" w:sz="4" w:space="0" w:color="auto"/>
              <w:right w:val="single" w:sz="4" w:space="0" w:color="auto"/>
            </w:tcBorders>
            <w:vAlign w:val="center"/>
            <w:hideMark/>
          </w:tcPr>
          <w:p w14:paraId="007DCC18" w14:textId="77777777" w:rsidR="001C34C6" w:rsidRDefault="001C34C6">
            <w:pPr>
              <w:spacing w:line="288" w:lineRule="auto"/>
              <w:jc w:val="center"/>
              <w:rPr>
                <w:rFonts w:ascii="宋体" w:hAnsi="宋体" w:hint="eastAsia"/>
              </w:rPr>
            </w:pPr>
            <w:r>
              <w:rPr>
                <w:rFonts w:hint="eastAsia"/>
              </w:rPr>
              <w:t>4</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50B5CA7"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白雷</w:t>
            </w:r>
          </w:p>
        </w:tc>
        <w:tc>
          <w:tcPr>
            <w:tcW w:w="4838" w:type="dxa"/>
            <w:tcBorders>
              <w:top w:val="single" w:sz="4" w:space="0" w:color="auto"/>
              <w:left w:val="single" w:sz="4" w:space="0" w:color="auto"/>
              <w:bottom w:val="single" w:sz="4" w:space="0" w:color="auto"/>
              <w:right w:val="single" w:sz="4" w:space="0" w:color="auto"/>
            </w:tcBorders>
            <w:vAlign w:val="center"/>
            <w:hideMark/>
          </w:tcPr>
          <w:p w14:paraId="4FEE6BC1" w14:textId="77777777" w:rsidR="001C34C6" w:rsidRDefault="001C34C6">
            <w:pPr>
              <w:spacing w:line="288" w:lineRule="auto"/>
              <w:rPr>
                <w:rFonts w:ascii="宋体" w:hAnsi="宋体" w:hint="eastAsia"/>
              </w:rPr>
            </w:pPr>
            <w:r>
              <w:rPr>
                <w:rFonts w:ascii="宋体" w:hAnsi="宋体" w:hint="eastAsia"/>
              </w:rPr>
              <w:t>增加岩溶隧道具体风险类型对应的处治措施与原则。</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08A89E83"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30A9AA93"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6E6AA1DA" w14:textId="77777777" w:rsidR="001C34C6" w:rsidRDefault="001C34C6">
            <w:pPr>
              <w:spacing w:line="288" w:lineRule="auto"/>
              <w:jc w:val="center"/>
              <w:rPr>
                <w:rFonts w:ascii="宋体" w:hAnsi="宋体" w:hint="eastAsia"/>
              </w:rPr>
            </w:pPr>
            <w:r>
              <w:rPr>
                <w:rFonts w:hint="eastAsia"/>
              </w:rPr>
              <w:t>5</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BD022EE" w14:textId="77777777" w:rsidR="001C34C6" w:rsidRDefault="001C34C6">
            <w:pPr>
              <w:spacing w:line="288" w:lineRule="auto"/>
              <w:jc w:val="center"/>
              <w:rPr>
                <w:rFonts w:ascii="宋体" w:hAnsi="宋体" w:hint="eastAsia"/>
              </w:rPr>
            </w:pPr>
            <w:r>
              <w:rPr>
                <w:rFonts w:ascii="仿宋_GB2312" w:eastAsia="仿宋_GB2312" w:hint="eastAsia"/>
                <w:bCs/>
                <w:color w:val="000000"/>
                <w:sz w:val="30"/>
                <w:szCs w:val="30"/>
              </w:rPr>
              <w:t>韩玉</w:t>
            </w:r>
          </w:p>
        </w:tc>
        <w:tc>
          <w:tcPr>
            <w:tcW w:w="4838" w:type="dxa"/>
            <w:tcBorders>
              <w:top w:val="single" w:sz="4" w:space="0" w:color="auto"/>
              <w:left w:val="single" w:sz="4" w:space="0" w:color="auto"/>
              <w:bottom w:val="single" w:sz="4" w:space="0" w:color="auto"/>
              <w:right w:val="single" w:sz="4" w:space="0" w:color="auto"/>
            </w:tcBorders>
            <w:vAlign w:val="center"/>
            <w:hideMark/>
          </w:tcPr>
          <w:p w14:paraId="4AD8CC51" w14:textId="77777777" w:rsidR="001C34C6" w:rsidRDefault="001C34C6">
            <w:pPr>
              <w:spacing w:line="288" w:lineRule="auto"/>
              <w:rPr>
                <w:rFonts w:ascii="宋体" w:hAnsi="宋体" w:hint="eastAsia"/>
              </w:rPr>
            </w:pPr>
            <w:r>
              <w:rPr>
                <w:rFonts w:ascii="宋体" w:hAnsi="宋体" w:hint="eastAsia"/>
              </w:rPr>
              <w:t>标题“岩溶区隧道施工安全风险管控技术规程”建议修改为“岩溶隧道施工安全风险管控技术规程”，点明标准的专用性。</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7A2320AE"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0DC5C66C" w14:textId="77777777" w:rsidTr="001C34C6">
        <w:trPr>
          <w:cantSplit/>
          <w:trHeight w:val="472"/>
        </w:trPr>
        <w:tc>
          <w:tcPr>
            <w:tcW w:w="816" w:type="dxa"/>
            <w:tcBorders>
              <w:top w:val="single" w:sz="4" w:space="0" w:color="auto"/>
              <w:left w:val="single" w:sz="12" w:space="0" w:color="auto"/>
              <w:bottom w:val="single" w:sz="4" w:space="0" w:color="auto"/>
              <w:right w:val="single" w:sz="4" w:space="0" w:color="auto"/>
            </w:tcBorders>
            <w:vAlign w:val="center"/>
            <w:hideMark/>
          </w:tcPr>
          <w:p w14:paraId="78018A83" w14:textId="77777777" w:rsidR="001C34C6" w:rsidRDefault="001C34C6">
            <w:pPr>
              <w:spacing w:line="288" w:lineRule="auto"/>
              <w:jc w:val="center"/>
              <w:rPr>
                <w:rFonts w:ascii="宋体" w:hAnsi="宋体" w:hint="eastAsia"/>
              </w:rPr>
            </w:pPr>
            <w:r>
              <w:rPr>
                <w:rFonts w:hint="eastAsia"/>
              </w:rPr>
              <w:t>6</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2BBDDF"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韩玉</w:t>
            </w:r>
          </w:p>
        </w:tc>
        <w:tc>
          <w:tcPr>
            <w:tcW w:w="4838" w:type="dxa"/>
            <w:tcBorders>
              <w:top w:val="single" w:sz="4" w:space="0" w:color="auto"/>
              <w:left w:val="single" w:sz="4" w:space="0" w:color="auto"/>
              <w:bottom w:val="single" w:sz="4" w:space="0" w:color="auto"/>
              <w:right w:val="single" w:sz="4" w:space="0" w:color="auto"/>
            </w:tcBorders>
            <w:vAlign w:val="center"/>
            <w:hideMark/>
          </w:tcPr>
          <w:p w14:paraId="1F1FFEA3" w14:textId="77777777" w:rsidR="001C34C6" w:rsidRDefault="001C34C6">
            <w:pPr>
              <w:spacing w:line="288" w:lineRule="auto"/>
              <w:rPr>
                <w:rFonts w:ascii="宋体" w:hAnsi="宋体" w:hint="eastAsia"/>
              </w:rPr>
            </w:pPr>
            <w:r>
              <w:rPr>
                <w:rFonts w:ascii="宋体" w:hAnsi="宋体" w:hint="eastAsia"/>
              </w:rPr>
              <w:t>增加岩溶隧道探测隐伏溶洞的有关规定和措施。</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297878FA"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41C10538" w14:textId="77777777" w:rsidTr="001C34C6">
        <w:trPr>
          <w:cantSplit/>
          <w:trHeight w:val="588"/>
        </w:trPr>
        <w:tc>
          <w:tcPr>
            <w:tcW w:w="816" w:type="dxa"/>
            <w:tcBorders>
              <w:top w:val="single" w:sz="4" w:space="0" w:color="auto"/>
              <w:left w:val="single" w:sz="12" w:space="0" w:color="auto"/>
              <w:bottom w:val="single" w:sz="4" w:space="0" w:color="auto"/>
              <w:right w:val="single" w:sz="4" w:space="0" w:color="auto"/>
            </w:tcBorders>
            <w:vAlign w:val="center"/>
            <w:hideMark/>
          </w:tcPr>
          <w:p w14:paraId="7759C82A" w14:textId="77777777" w:rsidR="001C34C6" w:rsidRDefault="001C34C6">
            <w:pPr>
              <w:spacing w:line="288" w:lineRule="auto"/>
              <w:jc w:val="center"/>
              <w:rPr>
                <w:rFonts w:ascii="宋体" w:hAnsi="宋体" w:hint="eastAsia"/>
              </w:rPr>
            </w:pPr>
            <w:r>
              <w:rPr>
                <w:rFonts w:hint="eastAsia"/>
              </w:rPr>
              <w:t>7</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60F688"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贾艳领</w:t>
            </w:r>
          </w:p>
        </w:tc>
        <w:tc>
          <w:tcPr>
            <w:tcW w:w="4838" w:type="dxa"/>
            <w:tcBorders>
              <w:top w:val="single" w:sz="4" w:space="0" w:color="auto"/>
              <w:left w:val="single" w:sz="4" w:space="0" w:color="auto"/>
              <w:bottom w:val="single" w:sz="4" w:space="0" w:color="auto"/>
              <w:right w:val="single" w:sz="4" w:space="0" w:color="auto"/>
            </w:tcBorders>
            <w:vAlign w:val="center"/>
            <w:hideMark/>
          </w:tcPr>
          <w:p w14:paraId="04DEA23E" w14:textId="77777777" w:rsidR="001C34C6" w:rsidRDefault="001C34C6">
            <w:pPr>
              <w:spacing w:line="288" w:lineRule="auto"/>
              <w:rPr>
                <w:rFonts w:ascii="宋体" w:hAnsi="宋体" w:hint="eastAsia"/>
              </w:rPr>
            </w:pPr>
            <w:r>
              <w:rPr>
                <w:rFonts w:ascii="宋体" w:hAnsi="宋体" w:hint="eastAsia"/>
              </w:rPr>
              <w:t>增加隧道施工中在灾害处理时对应的安全措施和有关规定。</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6C02C809"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5DF9F696"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24F20A3D" w14:textId="77777777" w:rsidR="001C34C6" w:rsidRDefault="001C34C6">
            <w:pPr>
              <w:spacing w:line="288" w:lineRule="auto"/>
              <w:jc w:val="center"/>
              <w:rPr>
                <w:rFonts w:ascii="宋体" w:hAnsi="宋体" w:hint="eastAsia"/>
              </w:rPr>
            </w:pPr>
            <w:r>
              <w:rPr>
                <w:rFonts w:hint="eastAsia"/>
              </w:rPr>
              <w:t>8</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7F9847"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贾艳领</w:t>
            </w:r>
          </w:p>
        </w:tc>
        <w:tc>
          <w:tcPr>
            <w:tcW w:w="4838" w:type="dxa"/>
            <w:tcBorders>
              <w:top w:val="single" w:sz="4" w:space="0" w:color="auto"/>
              <w:left w:val="single" w:sz="4" w:space="0" w:color="auto"/>
              <w:bottom w:val="single" w:sz="4" w:space="0" w:color="auto"/>
              <w:right w:val="single" w:sz="4" w:space="0" w:color="auto"/>
            </w:tcBorders>
            <w:vAlign w:val="center"/>
            <w:hideMark/>
          </w:tcPr>
          <w:p w14:paraId="5E01DEFE" w14:textId="77777777" w:rsidR="001C34C6" w:rsidRDefault="001C34C6">
            <w:pPr>
              <w:spacing w:line="288" w:lineRule="auto"/>
              <w:rPr>
                <w:rFonts w:ascii="宋体" w:hAnsi="宋体" w:hint="eastAsia"/>
              </w:rPr>
            </w:pPr>
            <w:r>
              <w:rPr>
                <w:rFonts w:ascii="宋体" w:hAnsi="宋体" w:hint="eastAsia"/>
              </w:rPr>
              <w:t>增加说明岩溶隧道对安全步距的有关规定，可直接引用相关标准。</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08D49237"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F02AF67" w14:textId="77777777" w:rsidTr="001C34C6">
        <w:trPr>
          <w:cantSplit/>
          <w:trHeight w:val="737"/>
        </w:trPr>
        <w:tc>
          <w:tcPr>
            <w:tcW w:w="816" w:type="dxa"/>
            <w:tcBorders>
              <w:top w:val="single" w:sz="4" w:space="0" w:color="auto"/>
              <w:left w:val="single" w:sz="12" w:space="0" w:color="auto"/>
              <w:bottom w:val="single" w:sz="4" w:space="0" w:color="auto"/>
              <w:right w:val="single" w:sz="4" w:space="0" w:color="auto"/>
            </w:tcBorders>
            <w:vAlign w:val="center"/>
            <w:hideMark/>
          </w:tcPr>
          <w:p w14:paraId="5975B195" w14:textId="77777777" w:rsidR="001C34C6" w:rsidRDefault="001C34C6">
            <w:pPr>
              <w:spacing w:line="288" w:lineRule="auto"/>
              <w:jc w:val="center"/>
              <w:rPr>
                <w:rFonts w:ascii="宋体" w:hAnsi="宋体" w:hint="eastAsia"/>
              </w:rPr>
            </w:pPr>
            <w:r>
              <w:rPr>
                <w:rFonts w:hint="eastAsia"/>
              </w:rPr>
              <w:t>9</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32A79D9" w14:textId="77777777" w:rsidR="001C34C6" w:rsidRDefault="001C34C6">
            <w:pPr>
              <w:spacing w:line="288" w:lineRule="auto"/>
              <w:jc w:val="center"/>
              <w:rPr>
                <w:rFonts w:ascii="宋体" w:hAnsi="宋体" w:hint="eastAsia"/>
                <w:bCs/>
              </w:rPr>
            </w:pPr>
            <w:r>
              <w:rPr>
                <w:rFonts w:ascii="仿宋_GB2312" w:eastAsia="仿宋_GB2312" w:hint="eastAsia"/>
                <w:bCs/>
                <w:color w:val="000000"/>
                <w:sz w:val="30"/>
                <w:szCs w:val="30"/>
              </w:rPr>
              <w:t>骆俊晖</w:t>
            </w:r>
          </w:p>
        </w:tc>
        <w:tc>
          <w:tcPr>
            <w:tcW w:w="4838" w:type="dxa"/>
            <w:tcBorders>
              <w:top w:val="single" w:sz="4" w:space="0" w:color="auto"/>
              <w:left w:val="single" w:sz="4" w:space="0" w:color="auto"/>
              <w:bottom w:val="single" w:sz="4" w:space="0" w:color="auto"/>
              <w:right w:val="single" w:sz="4" w:space="0" w:color="auto"/>
            </w:tcBorders>
            <w:vAlign w:val="center"/>
            <w:hideMark/>
          </w:tcPr>
          <w:p w14:paraId="5F912FB4" w14:textId="77777777" w:rsidR="001C34C6" w:rsidRDefault="001C34C6">
            <w:pPr>
              <w:spacing w:line="288" w:lineRule="auto"/>
              <w:rPr>
                <w:rFonts w:ascii="宋体" w:hAnsi="宋体" w:hint="eastAsia"/>
              </w:rPr>
            </w:pPr>
            <w:r>
              <w:rPr>
                <w:rFonts w:ascii="宋体" w:hAnsi="宋体" w:hint="eastAsia"/>
              </w:rPr>
              <w:t>增加识别岩溶隧道典型灾害来临前的预警预兆。</w:t>
            </w:r>
          </w:p>
        </w:tc>
        <w:tc>
          <w:tcPr>
            <w:tcW w:w="1276" w:type="dxa"/>
            <w:tcBorders>
              <w:top w:val="single" w:sz="4" w:space="0" w:color="auto"/>
              <w:left w:val="single" w:sz="4" w:space="0" w:color="auto"/>
              <w:bottom w:val="single" w:sz="4" w:space="0" w:color="auto"/>
              <w:right w:val="single" w:sz="12" w:space="0" w:color="auto"/>
            </w:tcBorders>
            <w:vAlign w:val="center"/>
            <w:hideMark/>
          </w:tcPr>
          <w:p w14:paraId="5FDFFD3B" w14:textId="77777777" w:rsidR="001C34C6" w:rsidRDefault="001C34C6">
            <w:pPr>
              <w:spacing w:line="288" w:lineRule="auto"/>
              <w:jc w:val="center"/>
              <w:rPr>
                <w:rFonts w:ascii="宋体" w:hAnsi="宋体" w:hint="eastAsia"/>
              </w:rPr>
            </w:pPr>
            <w:r>
              <w:rPr>
                <w:rFonts w:ascii="宋体" w:hAnsi="宋体" w:hint="eastAsia"/>
              </w:rPr>
              <w:t>采纳</w:t>
            </w:r>
          </w:p>
        </w:tc>
      </w:tr>
      <w:tr w:rsidR="001C34C6" w14:paraId="2E49E36D" w14:textId="77777777" w:rsidTr="001C34C6">
        <w:trPr>
          <w:cantSplit/>
          <w:trHeight w:val="737"/>
        </w:trPr>
        <w:tc>
          <w:tcPr>
            <w:tcW w:w="816" w:type="dxa"/>
            <w:tcBorders>
              <w:top w:val="single" w:sz="4" w:space="0" w:color="auto"/>
              <w:left w:val="single" w:sz="12" w:space="0" w:color="auto"/>
              <w:bottom w:val="single" w:sz="12" w:space="0" w:color="auto"/>
              <w:right w:val="single" w:sz="4" w:space="0" w:color="auto"/>
            </w:tcBorders>
            <w:vAlign w:val="center"/>
            <w:hideMark/>
          </w:tcPr>
          <w:p w14:paraId="150FDCA2" w14:textId="77777777" w:rsidR="001C34C6" w:rsidRDefault="001C34C6">
            <w:pPr>
              <w:spacing w:line="288" w:lineRule="auto"/>
              <w:jc w:val="center"/>
              <w:rPr>
                <w:rFonts w:hint="eastAsia"/>
              </w:rPr>
            </w:pPr>
            <w:r>
              <w:rPr>
                <w:rFonts w:hint="eastAsia"/>
              </w:rPr>
              <w:t>10</w:t>
            </w:r>
          </w:p>
        </w:tc>
        <w:tc>
          <w:tcPr>
            <w:tcW w:w="1419" w:type="dxa"/>
            <w:tcBorders>
              <w:top w:val="single" w:sz="4" w:space="0" w:color="auto"/>
              <w:left w:val="single" w:sz="4" w:space="0" w:color="auto"/>
              <w:bottom w:val="single" w:sz="12" w:space="0" w:color="auto"/>
              <w:right w:val="single" w:sz="4" w:space="0" w:color="auto"/>
            </w:tcBorders>
            <w:vAlign w:val="center"/>
            <w:hideMark/>
          </w:tcPr>
          <w:p w14:paraId="1C900101" w14:textId="77777777" w:rsidR="001C34C6" w:rsidRDefault="001C34C6">
            <w:pPr>
              <w:spacing w:line="288" w:lineRule="auto"/>
              <w:jc w:val="center"/>
              <w:rPr>
                <w:rFonts w:ascii="宋体" w:hAnsi="宋体"/>
                <w:bCs/>
              </w:rPr>
            </w:pPr>
            <w:r>
              <w:rPr>
                <w:rFonts w:ascii="仿宋_GB2312" w:eastAsia="仿宋_GB2312" w:hint="eastAsia"/>
                <w:bCs/>
                <w:color w:val="000000"/>
                <w:sz w:val="30"/>
                <w:szCs w:val="30"/>
              </w:rPr>
              <w:t>骆俊晖</w:t>
            </w:r>
          </w:p>
        </w:tc>
        <w:tc>
          <w:tcPr>
            <w:tcW w:w="4838" w:type="dxa"/>
            <w:tcBorders>
              <w:top w:val="single" w:sz="4" w:space="0" w:color="auto"/>
              <w:left w:val="single" w:sz="4" w:space="0" w:color="auto"/>
              <w:bottom w:val="single" w:sz="12" w:space="0" w:color="auto"/>
              <w:right w:val="single" w:sz="4" w:space="0" w:color="auto"/>
            </w:tcBorders>
            <w:vAlign w:val="center"/>
            <w:hideMark/>
          </w:tcPr>
          <w:p w14:paraId="5B834825" w14:textId="77777777" w:rsidR="001C34C6" w:rsidRDefault="001C34C6">
            <w:pPr>
              <w:spacing w:line="288" w:lineRule="auto"/>
              <w:rPr>
                <w:rFonts w:ascii="宋体" w:hAnsi="宋体" w:hint="eastAsia"/>
              </w:rPr>
            </w:pPr>
            <w:r>
              <w:rPr>
                <w:rFonts w:ascii="宋体" w:hAnsi="宋体" w:hint="eastAsia"/>
              </w:rPr>
              <w:t>第三章术语和定义中增加相关名词解释。</w:t>
            </w:r>
          </w:p>
        </w:tc>
        <w:tc>
          <w:tcPr>
            <w:tcW w:w="1276" w:type="dxa"/>
            <w:tcBorders>
              <w:top w:val="single" w:sz="4" w:space="0" w:color="auto"/>
              <w:left w:val="single" w:sz="4" w:space="0" w:color="auto"/>
              <w:bottom w:val="single" w:sz="12" w:space="0" w:color="auto"/>
              <w:right w:val="single" w:sz="12" w:space="0" w:color="auto"/>
            </w:tcBorders>
            <w:vAlign w:val="center"/>
            <w:hideMark/>
          </w:tcPr>
          <w:p w14:paraId="5673A9E7" w14:textId="77777777" w:rsidR="001C34C6" w:rsidRDefault="001C34C6">
            <w:pPr>
              <w:spacing w:line="288" w:lineRule="auto"/>
              <w:jc w:val="center"/>
              <w:rPr>
                <w:rFonts w:ascii="宋体" w:hAnsi="宋体" w:hint="eastAsia"/>
              </w:rPr>
            </w:pPr>
            <w:r>
              <w:rPr>
                <w:rFonts w:ascii="宋体" w:hAnsi="宋体" w:hint="eastAsia"/>
              </w:rPr>
              <w:t>采纳</w:t>
            </w:r>
          </w:p>
        </w:tc>
      </w:tr>
    </w:tbl>
    <w:p w14:paraId="22FCDF17" w14:textId="77777777" w:rsidR="00000000" w:rsidRDefault="00000000" w:rsidP="001C34C6">
      <w:pPr>
        <w:pStyle w:val="ad"/>
        <w:tabs>
          <w:tab w:val="center" w:pos="4201"/>
          <w:tab w:val="right" w:leader="dot" w:pos="9298"/>
        </w:tabs>
        <w:autoSpaceDE w:val="0"/>
        <w:autoSpaceDN w:val="0"/>
        <w:spacing w:before="0" w:beforeAutospacing="0" w:after="0" w:afterAutospacing="0"/>
        <w:ind w:firstLineChars="100" w:firstLine="281"/>
        <w:jc w:val="both"/>
        <w:rPr>
          <w:rFonts w:ascii="仿宋_GB2312" w:eastAsia="仿宋_GB2312" w:hint="eastAsia"/>
          <w:sz w:val="28"/>
          <w:szCs w:val="28"/>
        </w:rPr>
      </w:pPr>
      <w:r>
        <w:rPr>
          <w:rFonts w:ascii="仿宋_GB2312" w:eastAsia="仿宋_GB2312" w:hAnsi="仿宋_GB2312" w:cs="仿宋_GB2312" w:hint="eastAsia"/>
          <w:b/>
          <w:sz w:val="28"/>
          <w:szCs w:val="28"/>
        </w:rPr>
        <w:lastRenderedPageBreak/>
        <w:t>（五）开展征求意见，完善形成送审稿</w:t>
      </w:r>
    </w:p>
    <w:p w14:paraId="5A072CBA" w14:textId="77777777" w:rsidR="00000000" w:rsidRDefault="00000000">
      <w:pPr>
        <w:ind w:firstLineChars="200" w:firstLine="560"/>
        <w:rPr>
          <w:rFonts w:ascii="仿宋_GB2312" w:eastAsia="仿宋_GB2312" w:hAnsi="宋体" w:cs="宋体"/>
          <w:kern w:val="0"/>
          <w:sz w:val="28"/>
          <w:szCs w:val="28"/>
        </w:rPr>
      </w:pPr>
      <w:r>
        <w:rPr>
          <w:rFonts w:ascii="仿宋_GB2312" w:eastAsia="仿宋_GB2312" w:hAnsi="宋体" w:cs="宋体" w:hint="eastAsia"/>
          <w:kern w:val="0"/>
          <w:sz w:val="28"/>
          <w:szCs w:val="28"/>
        </w:rPr>
        <w:t>为确保本标准的可行性和适用性，计划于2</w:t>
      </w:r>
      <w:r>
        <w:rPr>
          <w:rFonts w:ascii="仿宋_GB2312" w:eastAsia="仿宋_GB2312" w:hAnsi="宋体" w:cs="宋体"/>
          <w:kern w:val="0"/>
          <w:sz w:val="28"/>
          <w:szCs w:val="28"/>
        </w:rPr>
        <w:t>024</w:t>
      </w:r>
      <w:r>
        <w:rPr>
          <w:rFonts w:ascii="仿宋_GB2312" w:eastAsia="仿宋_GB2312" w:hAnsi="宋体" w:cs="宋体" w:hint="eastAsia"/>
          <w:kern w:val="0"/>
          <w:sz w:val="28"/>
          <w:szCs w:val="28"/>
        </w:rPr>
        <w:t>年6-7月向社会公开征求意见，计划于2</w:t>
      </w:r>
      <w:r>
        <w:rPr>
          <w:rFonts w:ascii="仿宋_GB2312" w:eastAsia="仿宋_GB2312" w:hAnsi="宋体" w:cs="宋体"/>
          <w:kern w:val="0"/>
          <w:sz w:val="28"/>
          <w:szCs w:val="28"/>
        </w:rPr>
        <w:t>024</w:t>
      </w:r>
      <w:r>
        <w:rPr>
          <w:rFonts w:ascii="仿宋_GB2312" w:eastAsia="仿宋_GB2312" w:hAnsi="宋体" w:cs="宋体" w:hint="eastAsia"/>
          <w:kern w:val="0"/>
          <w:sz w:val="28"/>
          <w:szCs w:val="28"/>
        </w:rPr>
        <w:t>年6-7月完成征求意见工作，并对征集到的意见进行汇总处理。20</w:t>
      </w:r>
      <w:r>
        <w:rPr>
          <w:rFonts w:ascii="仿宋_GB2312" w:eastAsia="仿宋_GB2312" w:hAnsi="宋体" w:cs="宋体"/>
          <w:kern w:val="0"/>
          <w:sz w:val="28"/>
          <w:szCs w:val="28"/>
        </w:rPr>
        <w:t>24</w:t>
      </w:r>
      <w:r>
        <w:rPr>
          <w:rFonts w:ascii="仿宋_GB2312" w:eastAsia="仿宋_GB2312" w:hAnsi="宋体" w:cs="宋体" w:hint="eastAsia"/>
          <w:kern w:val="0"/>
          <w:sz w:val="28"/>
          <w:szCs w:val="28"/>
        </w:rPr>
        <w:t>年7-8月，根据征求反馈的意见进行修改完善后形成送审初稿，并聘请专家进行审稿。20</w:t>
      </w:r>
      <w:r>
        <w:rPr>
          <w:rFonts w:ascii="仿宋_GB2312" w:eastAsia="仿宋_GB2312" w:hAnsi="宋体" w:cs="宋体"/>
          <w:kern w:val="0"/>
          <w:sz w:val="28"/>
          <w:szCs w:val="28"/>
        </w:rPr>
        <w:t>24</w:t>
      </w:r>
      <w:r>
        <w:rPr>
          <w:rFonts w:ascii="仿宋_GB2312" w:eastAsia="仿宋_GB2312" w:hAnsi="宋体" w:cs="宋体" w:hint="eastAsia"/>
          <w:kern w:val="0"/>
          <w:sz w:val="28"/>
          <w:szCs w:val="28"/>
        </w:rPr>
        <w:t>年9月，按照审稿专家意见进行修改完善后形成送审稿。</w:t>
      </w:r>
    </w:p>
    <w:p w14:paraId="604BBE53" w14:textId="77777777" w:rsidR="00000000" w:rsidRDefault="00000000">
      <w:pPr>
        <w:pStyle w:val="ad"/>
        <w:tabs>
          <w:tab w:val="center" w:pos="4201"/>
          <w:tab w:val="right" w:leader="dot" w:pos="9298"/>
        </w:tabs>
        <w:autoSpaceDE w:val="0"/>
        <w:autoSpaceDN w:val="0"/>
        <w:spacing w:before="0" w:beforeAutospacing="0" w:after="0" w:afterAutospacing="0"/>
        <w:ind w:firstLineChars="200" w:firstLine="562"/>
        <w:jc w:val="both"/>
        <w:rPr>
          <w:rFonts w:ascii="仿宋_GB2312" w:eastAsia="仿宋_GB2312" w:hint="eastAsia"/>
          <w:sz w:val="28"/>
          <w:szCs w:val="28"/>
        </w:rPr>
      </w:pPr>
      <w:r>
        <w:rPr>
          <w:rFonts w:ascii="仿宋_GB2312" w:eastAsia="仿宋_GB2312" w:hAnsi="仿宋_GB2312" w:cs="仿宋_GB2312" w:hint="eastAsia"/>
          <w:b/>
          <w:sz w:val="28"/>
          <w:szCs w:val="28"/>
        </w:rPr>
        <w:t>（六）召开技术审查会，形成报批稿</w:t>
      </w:r>
    </w:p>
    <w:p w14:paraId="54D15F6D" w14:textId="77777777" w:rsidR="00000000" w:rsidRDefault="00000000">
      <w:pPr>
        <w:ind w:firstLineChars="200" w:firstLine="560"/>
        <w:rPr>
          <w:rFonts w:ascii="宋体" w:hAnsi="宋体" w:hint="eastAsia"/>
          <w:sz w:val="28"/>
          <w:szCs w:val="28"/>
        </w:rPr>
      </w:pPr>
      <w:r>
        <w:rPr>
          <w:rFonts w:ascii="仿宋_GB2312" w:eastAsia="仿宋_GB2312" w:hAnsi="宋体" w:cs="宋体" w:hint="eastAsia"/>
          <w:kern w:val="0"/>
          <w:sz w:val="28"/>
          <w:szCs w:val="28"/>
        </w:rPr>
        <w:t>拟计划20</w:t>
      </w:r>
      <w:r>
        <w:rPr>
          <w:rFonts w:ascii="仿宋_GB2312" w:eastAsia="仿宋_GB2312" w:hAnsi="宋体" w:cs="宋体"/>
          <w:kern w:val="0"/>
          <w:sz w:val="28"/>
          <w:szCs w:val="28"/>
        </w:rPr>
        <w:t>24</w:t>
      </w:r>
      <w:r>
        <w:rPr>
          <w:rFonts w:ascii="仿宋_GB2312" w:eastAsia="仿宋_GB2312" w:hAnsi="宋体" w:cs="宋体" w:hint="eastAsia"/>
          <w:kern w:val="0"/>
          <w:sz w:val="28"/>
          <w:szCs w:val="28"/>
        </w:rPr>
        <w:t>年9月召开技术审查会，对标准送审稿进行技术审查。编写小组会后根据专家意见进行修改完善，形成报批初稿。20</w:t>
      </w:r>
      <w:r>
        <w:rPr>
          <w:rFonts w:ascii="仿宋_GB2312" w:eastAsia="仿宋_GB2312" w:hAnsi="宋体" w:cs="宋体"/>
          <w:kern w:val="0"/>
          <w:sz w:val="28"/>
          <w:szCs w:val="28"/>
        </w:rPr>
        <w:t>24</w:t>
      </w:r>
      <w:r>
        <w:rPr>
          <w:rFonts w:ascii="仿宋_GB2312" w:eastAsia="仿宋_GB2312" w:hAnsi="宋体" w:cs="宋体" w:hint="eastAsia"/>
          <w:kern w:val="0"/>
          <w:sz w:val="28"/>
          <w:szCs w:val="28"/>
        </w:rPr>
        <w:t>年10月聘请统稿专家和格式专家对报批初稿进行统稿和格式审查，修改完善后形成报批稿，之后申请开展标准报批工作。</w:t>
      </w:r>
    </w:p>
    <w:p w14:paraId="7F46BA4D" w14:textId="77777777" w:rsidR="00000000" w:rsidRDefault="00000000">
      <w:pPr>
        <w:numPr>
          <w:ilvl w:val="0"/>
          <w:numId w:val="10"/>
        </w:numPr>
        <w:outlineLvl w:val="0"/>
        <w:rPr>
          <w:rFonts w:ascii="黑体" w:eastAsia="黑体" w:hAnsi="黑体" w:cs="仿宋_GB2312" w:hint="eastAsia"/>
          <w:sz w:val="32"/>
          <w:szCs w:val="32"/>
        </w:rPr>
      </w:pPr>
      <w:bookmarkStart w:id="6" w:name="_Toc55233631"/>
      <w:r>
        <w:rPr>
          <w:rFonts w:ascii="黑体" w:eastAsia="黑体" w:hAnsi="黑体" w:cs="仿宋_GB2312" w:hint="eastAsia"/>
          <w:sz w:val="32"/>
          <w:szCs w:val="32"/>
        </w:rPr>
        <w:t>标准制定原则和依据，与现行法律、法规的关系，与有关国家标准、行业标准的协调情况</w:t>
      </w:r>
    </w:p>
    <w:bookmarkEnd w:id="6"/>
    <w:p w14:paraId="576616C7" w14:textId="77777777" w:rsidR="00000000" w:rsidRDefault="00000000">
      <w:pPr>
        <w:spacing w:beforeLines="50" w:before="156" w:afterLines="50" w:after="156"/>
        <w:ind w:left="562"/>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（一）标准制定原则</w:t>
      </w:r>
    </w:p>
    <w:p w14:paraId="0284C569"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本标准的编制遵循国家、行业和广西壮族自治区现行有关标准的规定。编写工作组借鉴了国内外安全风险评估现行做法，吸取了广西岩溶隧道工程施工阶段风险评估的成果，总结了广西岩溶区隧道建设经验和教训,结合行业发展实际,按照从全局出发、抓住重点、解决突出问题的思路，提出了广西岩溶区隧道工程施工安全风险管控的方法，提出了典型灾害的风险控制措施。经过编写工作组成员讨论，确定标准编制遵循以下基本原则：</w:t>
      </w:r>
    </w:p>
    <w:p w14:paraId="3A95FCF3"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（1）科学性原则</w:t>
      </w:r>
    </w:p>
    <w:p w14:paraId="2715CBC6"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lastRenderedPageBreak/>
        <w:t>本标准分析了国内外关于岩溶隧道施工面临的风险和技术难题，结合国内及广西地区岩溶隧道施工安全风险管控技术的实施现状，在此基础上对已发布的相关标准、规范、规程进行整理、归纳和分类，建立了科学、实用、合理的广西地区岩溶隧道施工安全风险管控技术标准。</w:t>
      </w:r>
    </w:p>
    <w:p w14:paraId="0A373F14"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（2）承接性原则</w:t>
      </w:r>
    </w:p>
    <w:p w14:paraId="047B9512"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本标准术语、符号、条文尽量与相应国家、国际、行业和地方标准的规定内容相一致，条文未出现自相矛盾的地方。标准技术内容与国家、国际、行业和地方标准兼容，未出现冲突，保证了一致性。标准技术内容中引用其他标准时，已明确指出所引用标准的内容或名称，增强了标准的可读性和可操作性。</w:t>
      </w:r>
    </w:p>
    <w:p w14:paraId="14128CDD"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（3）可操作性原则</w:t>
      </w:r>
    </w:p>
    <w:p w14:paraId="26B2AC0A"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本标准的起草充分调研了国内外、广西壮族自治区岩溶隧道施工安全风险管控技术相关标准的应用现状，征求了高校、公路管理、设计院、施工单位等领域的专家意见。编写组在此基础上进过反复讨论和修改，编制此标准。标准内容针对性强，可操作性高，易于推广。</w:t>
      </w:r>
    </w:p>
    <w:p w14:paraId="2F7EC67D" w14:textId="77777777" w:rsidR="00000000" w:rsidRDefault="00000000">
      <w:pPr>
        <w:spacing w:beforeLines="50" w:before="156" w:afterLines="50" w:after="156"/>
        <w:ind w:left="562"/>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（二）标准与现行法律、法规的关系，与有关国家、行业标准的协调情况</w:t>
      </w:r>
    </w:p>
    <w:p w14:paraId="2D916E7F" w14:textId="77777777" w:rsidR="00000000" w:rsidRDefault="00000000">
      <w:pPr>
        <w:ind w:firstLineChars="200" w:firstLine="560"/>
        <w:rPr>
          <w:rFonts w:ascii="仿宋_GB2312" w:eastAsia="仿宋_GB2312" w:hAnsi="宋体" w:cs="宋体" w:hint="eastAsia"/>
          <w:kern w:val="0"/>
          <w:sz w:val="28"/>
          <w:szCs w:val="28"/>
        </w:rPr>
      </w:pPr>
      <w:r>
        <w:rPr>
          <w:rFonts w:ascii="仿宋_GB2312" w:eastAsia="仿宋_GB2312" w:hAnsi="宋体" w:cs="宋体" w:hint="eastAsia"/>
          <w:kern w:val="0"/>
          <w:sz w:val="28"/>
          <w:szCs w:val="28"/>
        </w:rPr>
        <w:t>经查阅，目前国内针对岩溶隧道施工安全管理的相关规范和指南处于空白状态，大多是针对公路铁路隧道施工和运营安全管理的相关标准，内容较为笼统，针对岩溶隧道的施工风险管理仅介绍了基本内容和结构，并未给出具体的实施细节，针对性不强，在岩溶隧道施工</w:t>
      </w:r>
      <w:r>
        <w:rPr>
          <w:rFonts w:ascii="仿宋_GB2312" w:eastAsia="仿宋_GB2312" w:hAnsi="宋体" w:cs="宋体" w:hint="eastAsia"/>
          <w:kern w:val="0"/>
          <w:sz w:val="28"/>
          <w:szCs w:val="28"/>
        </w:rPr>
        <w:lastRenderedPageBreak/>
        <w:t>过程中借鉴意义较弱。其中，《公路隧道运营企业安全生产风险分级管控体系实施指南DB37/T 3959—2020》是对公路隧道运营的企业安全生产风险方面的指南，《公路桥涵和隧道工程施工安全风险评估与控制DB41/T 1085-2015》是对全国整个公路桥涵和隧道工程类别的施工安全风险评估和控制，并不特别针对广西地区岩溶特殊地貌的隧道工程。《岩溶区公路隧道技术规范DB45/T 2125-2020》规定了广西地区岩溶区公路隧道技术所涉及的勘察、总体设计、结构设计、岩溶处治、防水与排水、信息化设计与施工，仅在岩溶处治和信息化设计与施工中有小部分内容对风险管理和过程控制做了简要介绍，缺少岩溶区隧道安全具体管控措施与方法，对于岩溶区隧道安全管理工作的开展缺少具体工作要求。</w:t>
      </w:r>
    </w:p>
    <w:p w14:paraId="3F48C3BF" w14:textId="77777777" w:rsidR="00000000" w:rsidRDefault="00000000">
      <w:pPr>
        <w:ind w:firstLineChars="200" w:firstLine="560"/>
        <w:rPr>
          <w:rFonts w:ascii="仿宋_GB2312" w:eastAsia="仿宋_GB2312" w:hAnsi="宋体" w:cs="宋体"/>
          <w:kern w:val="0"/>
          <w:sz w:val="28"/>
          <w:szCs w:val="28"/>
        </w:rPr>
      </w:pPr>
      <w:r>
        <w:rPr>
          <w:rFonts w:ascii="仿宋_GB2312" w:eastAsia="仿宋_GB2312" w:hAnsi="宋体" w:cs="宋体" w:hint="eastAsia"/>
          <w:kern w:val="0"/>
          <w:sz w:val="28"/>
          <w:szCs w:val="28"/>
        </w:rPr>
        <w:t>标准编制组承诺：标准的内容符合国家相关法律法规，技术要求不低于强制性国家标准的相关技术要求，与相关的国家、行业推荐性标准协调一致，标准的编写符合GB/T 1.1—2020的要求。</w:t>
      </w:r>
    </w:p>
    <w:p w14:paraId="658A4668" w14:textId="77777777" w:rsidR="00000000" w:rsidRDefault="00000000">
      <w:pPr>
        <w:numPr>
          <w:ilvl w:val="0"/>
          <w:numId w:val="10"/>
        </w:numPr>
        <w:outlineLvl w:val="0"/>
        <w:rPr>
          <w:rFonts w:ascii="黑体" w:eastAsia="黑体" w:hAnsi="黑体" w:cs="仿宋_GB2312" w:hint="eastAsia"/>
          <w:sz w:val="32"/>
          <w:szCs w:val="32"/>
        </w:rPr>
      </w:pPr>
      <w:r>
        <w:rPr>
          <w:rFonts w:ascii="黑体" w:eastAsia="黑体" w:hAnsi="黑体" w:cs="仿宋_GB2312" w:hint="eastAsia"/>
          <w:sz w:val="32"/>
          <w:szCs w:val="32"/>
        </w:rPr>
        <w:t>标准主要条款的说明，主要技术指标、参数、试验验证的论述</w:t>
      </w:r>
    </w:p>
    <w:p w14:paraId="04BC03B0"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广西地方标准《岩溶区隧道施工安全风险管控技术规程》主要章节内容包括：</w:t>
      </w:r>
      <w:r>
        <w:rPr>
          <w:rFonts w:ascii="仿宋_GB2312" w:eastAsia="仿宋_GB2312" w:hint="eastAsia"/>
          <w:sz w:val="28"/>
          <w:szCs w:val="28"/>
        </w:rPr>
        <w:t>术语和定义、岩溶隧道施工安全风险评估、风险探查、主要风险源灾害处治原则、施工过程安全管控、风险预警、逃生应急与抢险救援。</w:t>
      </w:r>
    </w:p>
    <w:p w14:paraId="3BE62CBD"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本标准借鉴了国内外安全风险评估现行做法，吸取了广西岩溶区隧道工程施工阶段风险评估的成果，总结了广西岩溶隧道建设经验和</w:t>
      </w:r>
      <w:r>
        <w:rPr>
          <w:rFonts w:ascii="仿宋_GB2312" w:eastAsia="仿宋_GB2312" w:hAnsi="宋体" w:hint="eastAsia"/>
          <w:sz w:val="28"/>
          <w:szCs w:val="28"/>
        </w:rPr>
        <w:lastRenderedPageBreak/>
        <w:t>教训,结合行业发展实际,按照从全局出发、抓住重点、解决突出问题的思路，提出了广西岩溶隧道工程高风险隧道的划分方法，指出了岩溶隧道地质灾害风险探查的方法，提出了主要风险源灾害处治技术方法和原则，增加了广西岩溶隧道施工过程安全管控特有的措施规定和风险预警征兆和措施设备，补充了岩溶隧道在逃生与救援方面的有关要求。在此基础上结合广西地区岩溶隧道施工安全风险管控工作经验，形成了广西地区岩溶隧道施工安全风险管控标准。</w:t>
      </w:r>
    </w:p>
    <w:p w14:paraId="084F122D" w14:textId="77777777" w:rsidR="00000000" w:rsidRDefault="00000000">
      <w:pPr>
        <w:ind w:firstLineChars="200" w:firstLine="562"/>
        <w:outlineLvl w:val="1"/>
        <w:rPr>
          <w:rFonts w:ascii="宋体" w:hAnsi="宋体" w:hint="eastAsia"/>
          <w:b/>
          <w:sz w:val="28"/>
          <w:szCs w:val="28"/>
        </w:rPr>
      </w:pPr>
      <w:bookmarkStart w:id="7" w:name="_Toc55233635"/>
      <w:r>
        <w:rPr>
          <w:rFonts w:ascii="宋体" w:hAnsi="宋体" w:hint="eastAsia"/>
          <w:b/>
          <w:sz w:val="28"/>
          <w:szCs w:val="28"/>
        </w:rPr>
        <w:t>（一）</w:t>
      </w:r>
      <w:r>
        <w:rPr>
          <w:rFonts w:ascii="黑体" w:eastAsia="黑体" w:hAnsi="黑体" w:cs="仿宋_GB2312" w:hint="eastAsia"/>
          <w:sz w:val="32"/>
          <w:szCs w:val="32"/>
        </w:rPr>
        <w:t>标准主要条款的说明</w:t>
      </w:r>
    </w:p>
    <w:p w14:paraId="5C78EEB6" w14:textId="77777777" w:rsidR="00000000" w:rsidRDefault="00000000">
      <w:pPr>
        <w:ind w:firstLineChars="200" w:firstLine="562"/>
        <w:outlineLvl w:val="1"/>
        <w:rPr>
          <w:rFonts w:ascii="宋体" w:hAnsi="宋体" w:hint="eastAsia"/>
          <w:b/>
          <w:sz w:val="28"/>
          <w:szCs w:val="28"/>
        </w:rPr>
      </w:pPr>
      <w:r>
        <w:rPr>
          <w:rFonts w:ascii="宋体" w:hAnsi="宋体" w:hint="eastAsia"/>
          <w:b/>
          <w:sz w:val="28"/>
          <w:szCs w:val="28"/>
        </w:rPr>
        <w:t>1.标准名称</w:t>
      </w:r>
      <w:bookmarkEnd w:id="7"/>
    </w:p>
    <w:p w14:paraId="266A95F5"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的主体适用对象为岩溶隧道，岩溶隧道是指存在可溶性岩的隧道，因在岩溶区的隧道并非一定是存在可溶性岩的隧道，为突出标准的实用性和表明标准的专用性，原标准名称《岩溶区隧道施工安全风险管控技术规程》计划申请更改为《岩溶隧道施工安全风险管控技术规程》。本标准名称一方面界定了其应用范围为岩溶隧道，另一方面限定了其应用对象为隧道施工过程安全风险管控。</w:t>
      </w:r>
    </w:p>
    <w:p w14:paraId="6207A9AD" w14:textId="77777777" w:rsidR="00000000" w:rsidRDefault="00000000">
      <w:pPr>
        <w:ind w:firstLineChars="200" w:firstLine="562"/>
        <w:outlineLvl w:val="1"/>
        <w:rPr>
          <w:rFonts w:ascii="宋体" w:hAnsi="宋体" w:hint="eastAsia"/>
          <w:b/>
          <w:sz w:val="28"/>
          <w:szCs w:val="28"/>
        </w:rPr>
      </w:pPr>
      <w:bookmarkStart w:id="8" w:name="_Toc55233636"/>
      <w:r>
        <w:rPr>
          <w:rFonts w:ascii="宋体" w:hAnsi="宋体" w:hint="eastAsia"/>
          <w:b/>
          <w:sz w:val="28"/>
          <w:szCs w:val="28"/>
        </w:rPr>
        <w:t>2.范围</w:t>
      </w:r>
      <w:bookmarkEnd w:id="8"/>
    </w:p>
    <w:p w14:paraId="5B052B3C"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本标准规定了适用对象为广西壮族自治行政区域岩溶区内新建和改扩建公路、铁路及钻爆法隧道施工阶段的安全作业与管理。</w:t>
      </w:r>
    </w:p>
    <w:p w14:paraId="70589162" w14:textId="77777777" w:rsidR="00000000" w:rsidRDefault="00000000">
      <w:pPr>
        <w:ind w:firstLineChars="200" w:firstLine="562"/>
        <w:outlineLvl w:val="1"/>
        <w:rPr>
          <w:rFonts w:ascii="宋体" w:hAnsi="宋体" w:hint="eastAsia"/>
          <w:b/>
          <w:sz w:val="28"/>
          <w:szCs w:val="28"/>
        </w:rPr>
      </w:pPr>
      <w:bookmarkStart w:id="9" w:name="_Toc55233637"/>
      <w:r>
        <w:rPr>
          <w:rFonts w:ascii="宋体" w:hAnsi="宋体" w:hint="eastAsia"/>
          <w:b/>
          <w:sz w:val="28"/>
          <w:szCs w:val="28"/>
        </w:rPr>
        <w:t>3.术语和定义</w:t>
      </w:r>
      <w:bookmarkEnd w:id="9"/>
    </w:p>
    <w:p w14:paraId="10CE4EB8"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为规范岩溶隧道施工安全风险管控工作过程中术语和定义的使用，本章对涉及的各项术语和定义做了详细的描述和规定。</w:t>
      </w:r>
    </w:p>
    <w:p w14:paraId="55AEB4E5" w14:textId="77777777" w:rsidR="00000000" w:rsidRDefault="00000000">
      <w:pPr>
        <w:ind w:firstLineChars="200" w:firstLine="562"/>
        <w:outlineLvl w:val="1"/>
        <w:rPr>
          <w:rFonts w:ascii="宋体" w:hAnsi="宋体" w:hint="eastAsia"/>
          <w:b/>
          <w:sz w:val="28"/>
          <w:szCs w:val="28"/>
        </w:rPr>
      </w:pPr>
      <w:bookmarkStart w:id="10" w:name="_Toc55233638"/>
      <w:r>
        <w:rPr>
          <w:rFonts w:ascii="宋体" w:hAnsi="宋体" w:hint="eastAsia"/>
          <w:b/>
          <w:sz w:val="28"/>
          <w:szCs w:val="28"/>
        </w:rPr>
        <w:t>4</w:t>
      </w:r>
      <w:bookmarkEnd w:id="10"/>
      <w:r>
        <w:rPr>
          <w:rFonts w:ascii="宋体" w:hAnsi="宋体" w:hint="eastAsia"/>
          <w:b/>
          <w:sz w:val="28"/>
          <w:szCs w:val="28"/>
        </w:rPr>
        <w:t>.风险评估</w:t>
      </w:r>
    </w:p>
    <w:p w14:paraId="2A5E9D0B"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lastRenderedPageBreak/>
        <w:t>首先明确了岩溶隧道施工需进行施工安全风险评估，岩溶隧道施工管控工作关键是如何划分并管控高风险隧道的高风险段落，划分了重点高风险隧道，识别了高风险隧道段落，岩溶隧道施工安全管控的重点就是在于高风险隧道的高风险段落的管理和控制，其他非高风险一般段落按施工安全要求管理即可，岩溶隧道施工安全管控要把精力花在刀刃上，做到管控有重点。</w:t>
      </w:r>
    </w:p>
    <w:p w14:paraId="0ABB7F66" w14:textId="77777777" w:rsidR="00000000" w:rsidRDefault="00000000">
      <w:pPr>
        <w:ind w:firstLineChars="200" w:firstLine="562"/>
        <w:outlineLvl w:val="1"/>
        <w:rPr>
          <w:rFonts w:ascii="宋体" w:hAnsi="宋体" w:hint="eastAsia"/>
          <w:b/>
          <w:sz w:val="28"/>
          <w:szCs w:val="28"/>
        </w:rPr>
      </w:pPr>
      <w:bookmarkStart w:id="11" w:name="_Toc55233639"/>
      <w:r>
        <w:rPr>
          <w:rFonts w:ascii="宋体" w:hAnsi="宋体" w:hint="eastAsia"/>
          <w:b/>
          <w:sz w:val="28"/>
          <w:szCs w:val="28"/>
        </w:rPr>
        <w:t>5</w:t>
      </w:r>
      <w:bookmarkEnd w:id="11"/>
      <w:r>
        <w:rPr>
          <w:rFonts w:ascii="宋体" w:hAnsi="宋体" w:hint="eastAsia"/>
          <w:b/>
          <w:sz w:val="28"/>
          <w:szCs w:val="28"/>
        </w:rPr>
        <w:t>.风险探查</w:t>
      </w:r>
    </w:p>
    <w:p w14:paraId="56131BB5" w14:textId="77777777" w:rsidR="00000000" w:rsidRDefault="00000000">
      <w:pPr>
        <w:spacing w:line="360" w:lineRule="auto"/>
        <w:ind w:firstLineChars="200" w:firstLine="560"/>
        <w:rPr>
          <w:rFonts w:ascii="仿宋_GB2312" w:eastAsia="仿宋_GB2312"/>
          <w:sz w:val="28"/>
          <w:szCs w:val="32"/>
        </w:rPr>
      </w:pPr>
      <w:r>
        <w:rPr>
          <w:rFonts w:ascii="仿宋_GB2312" w:eastAsia="仿宋_GB2312" w:hint="eastAsia"/>
          <w:sz w:val="28"/>
          <w:szCs w:val="32"/>
        </w:rPr>
        <w:t>第5.1条：明确岩溶隧道施工安全风险来源于各类不良地质及灾害，明确了岩溶隧道不良地质及灾害的类型。首先得认识到岩溶隧道有哪些影响施工安全的不良地质及灾害类型，才能在施工中进行分</w:t>
      </w:r>
      <w:r>
        <w:rPr>
          <w:rFonts w:ascii="仿宋_GB2312" w:eastAsia="仿宋_GB2312" w:hAnsi="宋体" w:hint="eastAsia"/>
          <w:sz w:val="28"/>
          <w:szCs w:val="28"/>
        </w:rPr>
        <w:t>辨和查找。</w:t>
      </w:r>
    </w:p>
    <w:p w14:paraId="361ADCAD"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第5</w:t>
      </w:r>
      <w:r>
        <w:rPr>
          <w:rFonts w:ascii="仿宋_GB2312" w:eastAsia="仿宋_GB2312" w:hAnsi="宋体"/>
          <w:sz w:val="28"/>
          <w:szCs w:val="28"/>
        </w:rPr>
        <w:t>.2</w:t>
      </w:r>
      <w:r>
        <w:rPr>
          <w:rFonts w:ascii="仿宋_GB2312" w:eastAsia="仿宋_GB2312" w:hAnsi="宋体" w:hint="eastAsia"/>
          <w:sz w:val="28"/>
          <w:szCs w:val="28"/>
        </w:rPr>
        <w:t>条：明确了面对岩溶隧道地质灾害风险辨识的过程、需收集整理的相关工程资料以及地质条件和环境条件调查内容。本条阐述岩溶隧道地质灾害风险辨识的流程以及收集内容，为查找出施工安全风险做足准备。</w:t>
      </w:r>
    </w:p>
    <w:p w14:paraId="3F909E3B"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第5</w:t>
      </w:r>
      <w:r>
        <w:rPr>
          <w:rFonts w:ascii="仿宋_GB2312" w:eastAsia="仿宋_GB2312" w:hAnsi="宋体"/>
          <w:sz w:val="28"/>
          <w:szCs w:val="28"/>
        </w:rPr>
        <w:t>.3</w:t>
      </w:r>
      <w:r>
        <w:rPr>
          <w:rFonts w:ascii="仿宋_GB2312" w:eastAsia="仿宋_GB2312" w:hAnsi="宋体" w:hint="eastAsia"/>
          <w:sz w:val="28"/>
          <w:szCs w:val="28"/>
        </w:rPr>
        <w:t>条：指出在勘察设计、施工勘探、开挖揭露三个阶段如何找出潜在的风险，各个阶段明确了找出风险的方法和步骤。勘察设计、施工勘探、开挖揭露这三个阶段是找出岩溶隧道风险段落和风险位置的最重要环节，在这三个阶段是找出风险段落和风险位置并能进行处治的最佳时机。</w:t>
      </w:r>
    </w:p>
    <w:p w14:paraId="2A131EEB" w14:textId="77777777" w:rsidR="00000000" w:rsidRDefault="00000000">
      <w:pPr>
        <w:ind w:firstLineChars="200" w:firstLine="562"/>
        <w:outlineLvl w:val="1"/>
        <w:rPr>
          <w:rFonts w:ascii="宋体" w:hAnsi="宋体"/>
          <w:b/>
          <w:sz w:val="28"/>
          <w:szCs w:val="28"/>
        </w:rPr>
      </w:pPr>
      <w:r>
        <w:rPr>
          <w:rFonts w:ascii="宋体" w:hAnsi="宋体"/>
          <w:b/>
          <w:sz w:val="28"/>
          <w:szCs w:val="28"/>
        </w:rPr>
        <w:t>6</w:t>
      </w:r>
      <w:r>
        <w:rPr>
          <w:rFonts w:ascii="宋体" w:hAnsi="宋体" w:hint="eastAsia"/>
          <w:b/>
          <w:sz w:val="28"/>
          <w:szCs w:val="28"/>
        </w:rPr>
        <w:t>.主要风险源灾害处治原则</w:t>
      </w:r>
    </w:p>
    <w:p w14:paraId="3A95DCE9"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第6</w:t>
      </w:r>
      <w:r>
        <w:rPr>
          <w:rFonts w:ascii="仿宋_GB2312" w:eastAsia="仿宋_GB2312" w:hAnsi="宋体"/>
          <w:sz w:val="28"/>
          <w:szCs w:val="28"/>
        </w:rPr>
        <w:t>.1</w:t>
      </w:r>
      <w:r>
        <w:rPr>
          <w:rFonts w:ascii="仿宋_GB2312" w:eastAsia="仿宋_GB2312" w:hAnsi="宋体" w:hint="eastAsia"/>
          <w:sz w:val="28"/>
          <w:szCs w:val="28"/>
        </w:rPr>
        <w:t>节：</w:t>
      </w:r>
      <w:bookmarkStart w:id="12" w:name="_Hlk157608910"/>
      <w:r>
        <w:rPr>
          <w:rFonts w:ascii="仿宋_GB2312" w:eastAsia="仿宋_GB2312" w:hAnsi="宋体" w:hint="eastAsia"/>
          <w:sz w:val="28"/>
          <w:szCs w:val="28"/>
        </w:rPr>
        <w:t>明确了</w:t>
      </w:r>
      <w:bookmarkEnd w:id="12"/>
      <w:r>
        <w:rPr>
          <w:rFonts w:ascii="仿宋_GB2312" w:eastAsia="仿宋_GB2312" w:hAnsi="宋体" w:hint="eastAsia"/>
          <w:sz w:val="28"/>
          <w:szCs w:val="28"/>
        </w:rPr>
        <w:t>应用岩溶隧道风险源灾害处治施工技术措施的</w:t>
      </w:r>
      <w:r>
        <w:rPr>
          <w:rFonts w:ascii="仿宋_GB2312" w:eastAsia="仿宋_GB2312" w:hAnsi="宋体" w:hint="eastAsia"/>
          <w:sz w:val="28"/>
          <w:szCs w:val="28"/>
        </w:rPr>
        <w:lastRenderedPageBreak/>
        <w:t>一般性原则。岩溶隧道各类风险源灾害处治需有一定的原则和安全技术措施，才能确保顺利安全的施工。</w:t>
      </w:r>
    </w:p>
    <w:p w14:paraId="2248B1AF"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6.2</w:t>
      </w:r>
      <w:r>
        <w:rPr>
          <w:rFonts w:ascii="仿宋_GB2312" w:eastAsia="仿宋_GB2312" w:hAnsi="宋体" w:hint="eastAsia"/>
          <w:sz w:val="28"/>
          <w:szCs w:val="28"/>
        </w:rPr>
        <w:t>节：明确了处治不同类型溶洞的施工处治技术措施和方法原则。溶洞类型按大小可分为中小型溶洞、大型及巨型溶洞，根据含水情况可分为贫水溶洞、弱富水溶洞、富水溶洞（含季节性富水和高压富水溶洞），因此本标准根据不同溶洞类型提出对用的施工处治技术措施和方法原则，确保隧道施工安全。</w:t>
      </w:r>
    </w:p>
    <w:p w14:paraId="59D554A6"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第6</w:t>
      </w:r>
      <w:r>
        <w:rPr>
          <w:rFonts w:ascii="仿宋_GB2312" w:eastAsia="仿宋_GB2312" w:hAnsi="宋体"/>
          <w:sz w:val="28"/>
          <w:szCs w:val="28"/>
        </w:rPr>
        <w:t>.3</w:t>
      </w:r>
      <w:r>
        <w:rPr>
          <w:rFonts w:ascii="仿宋_GB2312" w:eastAsia="仿宋_GB2312" w:hAnsi="宋体" w:hint="eastAsia"/>
          <w:sz w:val="28"/>
          <w:szCs w:val="28"/>
        </w:rPr>
        <w:t>节：明确了处治突泥、涌水灾害的施工处治技术措施和方法原则。涌水与突泥这两种灾害常常相伴相生，因此本标准提出了综合处治突泥和涌水灾害的施工处治技术措施和方法原则，确保隧道施工安全。</w:t>
      </w:r>
    </w:p>
    <w:p w14:paraId="681D487B"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第6</w:t>
      </w:r>
      <w:r>
        <w:rPr>
          <w:rFonts w:ascii="仿宋_GB2312" w:eastAsia="仿宋_GB2312" w:hAnsi="宋体"/>
          <w:sz w:val="28"/>
          <w:szCs w:val="28"/>
        </w:rPr>
        <w:t>.4</w:t>
      </w:r>
      <w:r>
        <w:rPr>
          <w:rFonts w:ascii="仿宋_GB2312" w:eastAsia="仿宋_GB2312" w:hAnsi="宋体" w:hint="eastAsia"/>
          <w:sz w:val="28"/>
          <w:szCs w:val="28"/>
        </w:rPr>
        <w:t>节：明确了遭遇地下暗河灾害的施工处治技术措施和方法原则。岩溶隧道隧道遭遇地下暗河虽不多见，但处理不当会导致多种隧道病害发生，影响隧道结构及运营安全，因此本标准提出了岩溶隧道遭遇地下暗河时对应的施工处治技术措施和方法原则，确保隧道施工安全。</w:t>
      </w:r>
    </w:p>
    <w:p w14:paraId="46729144"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6.5</w:t>
      </w:r>
      <w:r>
        <w:rPr>
          <w:rFonts w:ascii="仿宋_GB2312" w:eastAsia="仿宋_GB2312" w:hAnsi="宋体" w:hint="eastAsia"/>
          <w:sz w:val="28"/>
          <w:szCs w:val="28"/>
        </w:rPr>
        <w:t>节：明确了处治冒顶、塌方灾害的施工处治技术措施和方法原则。岩溶隧道发生冒顶、塌方是最常见的地质灾害之一，因此本标准根据塌方规模大小及塌方土体性质提出对应的施工处治技术措施和方法原则，确保隧道施工安全。</w:t>
      </w:r>
    </w:p>
    <w:p w14:paraId="343BBDD6" w14:textId="77777777" w:rsidR="00000000" w:rsidRDefault="00000000">
      <w:pPr>
        <w:pStyle w:val="affa"/>
        <w:numPr>
          <w:ilvl w:val="0"/>
          <w:numId w:val="0"/>
        </w:numPr>
        <w:spacing w:before="156" w:after="156"/>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6.</w:t>
      </w:r>
      <w:r>
        <w:rPr>
          <w:rFonts w:ascii="仿宋_GB2312" w:eastAsia="仿宋_GB2312" w:hAnsi="宋体" w:hint="eastAsia"/>
          <w:sz w:val="28"/>
          <w:szCs w:val="28"/>
        </w:rPr>
        <w:t>6节：明确了处治</w:t>
      </w:r>
      <w:r>
        <w:rPr>
          <w:rFonts w:ascii="仿宋_GB2312" w:eastAsia="仿宋_GB2312" w:hAnsi="宋体" w:hint="eastAsia"/>
          <w:kern w:val="2"/>
          <w:sz w:val="28"/>
          <w:szCs w:val="28"/>
        </w:rPr>
        <w:t>地表变形、沉降、塌陷</w:t>
      </w:r>
      <w:r>
        <w:rPr>
          <w:rFonts w:ascii="仿宋_GB2312" w:eastAsia="仿宋_GB2312" w:hAnsi="宋体" w:hint="eastAsia"/>
          <w:sz w:val="28"/>
          <w:szCs w:val="28"/>
        </w:rPr>
        <w:t>灾害的施工处治技术措施和方法原则。部分岩溶隧道发生</w:t>
      </w:r>
      <w:r>
        <w:rPr>
          <w:rFonts w:ascii="仿宋_GB2312" w:eastAsia="仿宋_GB2312" w:hAnsi="宋体" w:hint="eastAsia"/>
          <w:kern w:val="2"/>
          <w:sz w:val="28"/>
          <w:szCs w:val="28"/>
        </w:rPr>
        <w:t>突泥、涌水后改变了山体中的</w:t>
      </w:r>
      <w:r>
        <w:rPr>
          <w:rFonts w:ascii="仿宋_GB2312" w:eastAsia="仿宋_GB2312" w:hAnsi="宋体" w:hint="eastAsia"/>
          <w:kern w:val="2"/>
          <w:sz w:val="28"/>
          <w:szCs w:val="28"/>
        </w:rPr>
        <w:lastRenderedPageBreak/>
        <w:t>水土分布，可能会引起隧道及周围地表变形、沉降、塌陷等灾害，</w:t>
      </w:r>
      <w:r>
        <w:rPr>
          <w:rFonts w:ascii="仿宋_GB2312" w:eastAsia="仿宋_GB2312" w:hAnsi="宋体" w:hint="eastAsia"/>
          <w:sz w:val="28"/>
          <w:szCs w:val="28"/>
        </w:rPr>
        <w:t>因此</w:t>
      </w:r>
      <w:r>
        <w:rPr>
          <w:rFonts w:ascii="仿宋_GB2312" w:eastAsia="仿宋_GB2312" w:hAnsi="宋体" w:hint="eastAsia"/>
          <w:kern w:val="2"/>
          <w:sz w:val="28"/>
          <w:szCs w:val="28"/>
        </w:rPr>
        <w:t>本标准提出地表发生变形、沉降、塌陷时的</w:t>
      </w:r>
      <w:r>
        <w:rPr>
          <w:rFonts w:ascii="仿宋_GB2312" w:eastAsia="仿宋_GB2312" w:hAnsi="宋体" w:hint="eastAsia"/>
          <w:sz w:val="28"/>
          <w:szCs w:val="28"/>
        </w:rPr>
        <w:t>施工处治技术措施和方法原则，确保隧道施工安全。</w:t>
      </w:r>
    </w:p>
    <w:p w14:paraId="72EE964D" w14:textId="77777777" w:rsidR="00000000" w:rsidRDefault="00000000">
      <w:pPr>
        <w:pStyle w:val="affa"/>
        <w:numPr>
          <w:ilvl w:val="2"/>
          <w:numId w:val="0"/>
        </w:numPr>
        <w:spacing w:before="156" w:after="156"/>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6.</w:t>
      </w:r>
      <w:r>
        <w:rPr>
          <w:rFonts w:ascii="仿宋_GB2312" w:eastAsia="仿宋_GB2312" w:hAnsi="宋体" w:hint="eastAsia"/>
          <w:sz w:val="28"/>
          <w:szCs w:val="28"/>
        </w:rPr>
        <w:t>7节：明确了处治结构变形、沉陷灾害的施工处治技术措施和方法原则。岩溶隧道在溶腔填充物、崩坡积体等不良地质段施工时，由于围岩基本已丧失了自承承载能力（自稳能力），荷载几乎由初期支护结构全部承担，</w:t>
      </w:r>
      <w:r>
        <w:rPr>
          <w:rFonts w:ascii="仿宋_GB2312" w:eastAsia="仿宋_GB2312" w:hint="eastAsia"/>
          <w:sz w:val="30"/>
          <w:szCs w:val="30"/>
        </w:rPr>
        <w:t>若变形控制不当，易引发</w:t>
      </w:r>
      <w:r>
        <w:rPr>
          <w:rFonts w:ascii="仿宋_GB2312" w:eastAsia="仿宋_GB2312" w:hAnsi="宋体" w:hint="eastAsia"/>
          <w:sz w:val="28"/>
          <w:szCs w:val="28"/>
        </w:rPr>
        <w:t>结构变形与结构塌陷，因此本标准提出结构发生变形或沉降的施工处治技术措施和方法原则，确保隧道施工安全。</w:t>
      </w:r>
    </w:p>
    <w:p w14:paraId="460906D4" w14:textId="77777777" w:rsidR="00000000" w:rsidRDefault="00000000">
      <w:pPr>
        <w:pStyle w:val="affa"/>
        <w:numPr>
          <w:ilvl w:val="2"/>
          <w:numId w:val="0"/>
        </w:numPr>
        <w:spacing w:before="156" w:after="156"/>
        <w:ind w:firstLineChars="200" w:firstLine="560"/>
        <w:rPr>
          <w:rFonts w:eastAsia="仿宋_GB2312"/>
        </w:rPr>
      </w:pPr>
      <w:r>
        <w:rPr>
          <w:rFonts w:ascii="仿宋_GB2312" w:eastAsia="仿宋_GB2312" w:hAnsi="宋体" w:hint="eastAsia"/>
          <w:sz w:val="28"/>
          <w:szCs w:val="28"/>
        </w:rPr>
        <w:t>第</w:t>
      </w:r>
      <w:r>
        <w:rPr>
          <w:rFonts w:ascii="仿宋_GB2312" w:eastAsia="仿宋_GB2312" w:hAnsi="宋体"/>
          <w:sz w:val="28"/>
          <w:szCs w:val="28"/>
        </w:rPr>
        <w:t>6.</w:t>
      </w:r>
      <w:r>
        <w:rPr>
          <w:rFonts w:ascii="仿宋_GB2312" w:eastAsia="仿宋_GB2312" w:hAnsi="宋体" w:hint="eastAsia"/>
          <w:sz w:val="28"/>
          <w:szCs w:val="28"/>
        </w:rPr>
        <w:t>8节：明确了发生水源枯竭的施工处治技术措施和方法原则。部分岩溶隧道在揭示岩溶管道时打破了山体原有的水力平衡与水力关系，隧道及周围环境可能会导致水源枯竭，易引起发生隧道塌陷、水土流失等不良影响。因此本标准提施工中避免造成水源枯竭的处治技术措施和方法原则，确保隧道施工安全。</w:t>
      </w:r>
    </w:p>
    <w:p w14:paraId="6357BA6C" w14:textId="77777777" w:rsidR="00000000" w:rsidRDefault="00000000">
      <w:pPr>
        <w:ind w:firstLineChars="200" w:firstLine="562"/>
        <w:outlineLvl w:val="1"/>
        <w:rPr>
          <w:rFonts w:ascii="宋体" w:hAnsi="宋体"/>
          <w:b/>
          <w:sz w:val="28"/>
          <w:szCs w:val="28"/>
        </w:rPr>
      </w:pPr>
      <w:r>
        <w:rPr>
          <w:rFonts w:ascii="宋体" w:hAnsi="宋体"/>
          <w:b/>
          <w:sz w:val="28"/>
          <w:szCs w:val="28"/>
        </w:rPr>
        <w:t>7</w:t>
      </w:r>
      <w:r>
        <w:rPr>
          <w:rFonts w:ascii="宋体" w:hAnsi="宋体" w:hint="eastAsia"/>
          <w:b/>
          <w:sz w:val="28"/>
          <w:szCs w:val="28"/>
        </w:rPr>
        <w:t>.施工过程安全管控</w:t>
      </w:r>
    </w:p>
    <w:p w14:paraId="37979F0C"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第7</w:t>
      </w:r>
      <w:r>
        <w:rPr>
          <w:rFonts w:ascii="仿宋_GB2312" w:eastAsia="仿宋_GB2312" w:hAnsi="宋体"/>
          <w:sz w:val="28"/>
          <w:szCs w:val="28"/>
        </w:rPr>
        <w:t>.</w:t>
      </w:r>
      <w:r>
        <w:rPr>
          <w:rFonts w:ascii="仿宋_GB2312" w:eastAsia="仿宋_GB2312" w:hAnsi="宋体" w:hint="eastAsia"/>
          <w:sz w:val="28"/>
          <w:szCs w:val="28"/>
        </w:rPr>
        <w:t>1节：本节明确了岩溶隧道探测隐伏岩溶的工作内容、工作方法、工作规定以及工作细节、注意事项等。探测隐伏岩溶是发现岩溶隧道施工安全潜在风险隐患的重点工作，岩溶隧道往往有很多施工中看不见的地质灾害，尤其以隐伏溶洞居多，为保障已施工段落和营运安全，需在施工中进行探测隐伏岩溶的工作。</w:t>
      </w:r>
    </w:p>
    <w:p w14:paraId="4EBD52B8"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第7</w:t>
      </w:r>
      <w:r>
        <w:rPr>
          <w:rFonts w:ascii="仿宋_GB2312" w:eastAsia="仿宋_GB2312" w:hAnsi="宋体"/>
          <w:sz w:val="28"/>
          <w:szCs w:val="28"/>
        </w:rPr>
        <w:t>.</w:t>
      </w:r>
      <w:r>
        <w:rPr>
          <w:rFonts w:ascii="仿宋_GB2312" w:eastAsia="仿宋_GB2312" w:hAnsi="宋体" w:hint="eastAsia"/>
          <w:sz w:val="28"/>
          <w:szCs w:val="28"/>
        </w:rPr>
        <w:t>2节：本节明确了岩溶隧道在开挖与支护施工过程中需重点</w:t>
      </w:r>
      <w:r>
        <w:rPr>
          <w:rFonts w:ascii="仿宋_GB2312" w:eastAsia="仿宋_GB2312" w:hAnsi="宋体" w:hint="eastAsia"/>
          <w:sz w:val="28"/>
          <w:szCs w:val="28"/>
        </w:rPr>
        <w:lastRenderedPageBreak/>
        <w:t>管控的工序，指出了在开挖与支护施工过程中的管控规定与细节。开挖与支护是隧道工程的最关键工序之一，岩溶隧道发生灾害与事故经常发生在开挖与支护这一工序中，因此需明确开挖与支护过程的施工安全管控规定与细节。</w:t>
      </w:r>
    </w:p>
    <w:p w14:paraId="501B41FF"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第7</w:t>
      </w:r>
      <w:r>
        <w:rPr>
          <w:rFonts w:ascii="仿宋_GB2312" w:eastAsia="仿宋_GB2312" w:hAnsi="宋体"/>
          <w:sz w:val="28"/>
          <w:szCs w:val="28"/>
        </w:rPr>
        <w:t>.</w:t>
      </w:r>
      <w:r>
        <w:rPr>
          <w:rFonts w:ascii="仿宋_GB2312" w:eastAsia="仿宋_GB2312" w:hAnsi="宋体" w:hint="eastAsia"/>
          <w:sz w:val="28"/>
          <w:szCs w:val="28"/>
        </w:rPr>
        <w:t>3节：本节明确了岩溶隧道在监控量测过程中需重点管控的有关工作内容和规定。监控量测是隧道必不可少的工序之一，监控量测在岩溶隧道施工中有着更为重要的要求，采用隧道自动化监测技术可提高数据采集和分析的自动化水平，及时反馈信息，因此需明确岩溶隧道在监控量测过程中需重点管控的有关工作内容和规定。</w:t>
      </w:r>
    </w:p>
    <w:p w14:paraId="40BFB5B8"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第7</w:t>
      </w:r>
      <w:r>
        <w:rPr>
          <w:rFonts w:ascii="仿宋_GB2312" w:eastAsia="仿宋_GB2312" w:hAnsi="宋体"/>
          <w:sz w:val="28"/>
          <w:szCs w:val="28"/>
        </w:rPr>
        <w:t>.</w:t>
      </w:r>
      <w:r>
        <w:rPr>
          <w:rFonts w:ascii="仿宋_GB2312" w:eastAsia="仿宋_GB2312" w:hAnsi="宋体" w:hint="eastAsia"/>
          <w:sz w:val="28"/>
          <w:szCs w:val="28"/>
        </w:rPr>
        <w:t>4节：本节明确了岩溶隧道在灾害处治作业施工过程中需重点管控的有关工作内容和规定，明确处治过程中的有关安全措施和注意事项。岩溶隧道的施工除了正常段落的施工还有在灾害段落的处治施工，因此需阐明在灾害段段落的施工规定和有关内容。</w:t>
      </w:r>
    </w:p>
    <w:p w14:paraId="15AB24C5"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第7</w:t>
      </w:r>
      <w:r>
        <w:rPr>
          <w:rFonts w:ascii="仿宋_GB2312" w:eastAsia="仿宋_GB2312" w:hAnsi="宋体"/>
          <w:sz w:val="28"/>
          <w:szCs w:val="28"/>
        </w:rPr>
        <w:t>.</w:t>
      </w:r>
      <w:r>
        <w:rPr>
          <w:rFonts w:ascii="仿宋_GB2312" w:eastAsia="仿宋_GB2312" w:hAnsi="宋体" w:hint="eastAsia"/>
          <w:sz w:val="28"/>
          <w:szCs w:val="28"/>
        </w:rPr>
        <w:t>5节：本节明确了岩溶隧道在安全步距管理过程中应符合有关的国家、行业标准。</w:t>
      </w:r>
    </w:p>
    <w:p w14:paraId="61AE53A2" w14:textId="77777777" w:rsidR="00000000" w:rsidRDefault="00000000">
      <w:pPr>
        <w:ind w:firstLineChars="200" w:firstLine="562"/>
        <w:outlineLvl w:val="1"/>
        <w:rPr>
          <w:rFonts w:ascii="宋体" w:hAnsi="宋体"/>
          <w:b/>
          <w:sz w:val="28"/>
          <w:szCs w:val="28"/>
        </w:rPr>
      </w:pPr>
      <w:r>
        <w:rPr>
          <w:rFonts w:ascii="宋体" w:hAnsi="宋体"/>
          <w:b/>
          <w:sz w:val="28"/>
          <w:szCs w:val="28"/>
        </w:rPr>
        <w:t>8</w:t>
      </w:r>
      <w:r>
        <w:rPr>
          <w:rFonts w:ascii="宋体" w:hAnsi="宋体" w:hint="eastAsia"/>
          <w:b/>
          <w:sz w:val="28"/>
          <w:szCs w:val="28"/>
        </w:rPr>
        <w:t>.风险预警</w:t>
      </w:r>
    </w:p>
    <w:p w14:paraId="77CB6549"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8.1</w:t>
      </w:r>
      <w:r>
        <w:rPr>
          <w:rFonts w:ascii="仿宋_GB2312" w:eastAsia="仿宋_GB2312" w:hAnsi="宋体" w:hint="eastAsia"/>
          <w:sz w:val="28"/>
          <w:szCs w:val="28"/>
        </w:rPr>
        <w:t>节：提出了典型岩溶隧道灾害发生前的预警征兆特征。岩溶隧道发生不同灾害前都有不同的预警征兆，本条进一步讲清楚不同灾害发生前都有哪些预警征兆，为风险灾害的到来做足预警的准备。</w:t>
      </w:r>
    </w:p>
    <w:p w14:paraId="50F98FE3"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w:t>
      </w:r>
      <w:r>
        <w:rPr>
          <w:rFonts w:ascii="仿宋_GB2312" w:eastAsia="仿宋_GB2312" w:hAnsi="宋体"/>
          <w:sz w:val="28"/>
          <w:szCs w:val="28"/>
        </w:rPr>
        <w:t>8.2</w:t>
      </w:r>
      <w:r>
        <w:rPr>
          <w:rFonts w:ascii="仿宋_GB2312" w:eastAsia="仿宋_GB2312" w:hAnsi="宋体" w:hint="eastAsia"/>
          <w:sz w:val="28"/>
          <w:szCs w:val="28"/>
        </w:rPr>
        <w:t>节：提出了针对岩溶隧道施工安全风险控制特有的灾害预警预警措施和手段。岩溶隧道与一般隧道不同，需有一定的预警措施作为管理手段支撑，以便预警观察员及时发现作业面异常情况，为现</w:t>
      </w:r>
      <w:r>
        <w:rPr>
          <w:rFonts w:ascii="仿宋_GB2312" w:eastAsia="仿宋_GB2312" w:hAnsi="宋体" w:hint="eastAsia"/>
          <w:sz w:val="28"/>
          <w:szCs w:val="28"/>
        </w:rPr>
        <w:lastRenderedPageBreak/>
        <w:t>场施工提供良好安全环境。</w:t>
      </w:r>
    </w:p>
    <w:p w14:paraId="1111E6BD"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第</w:t>
      </w:r>
      <w:r>
        <w:rPr>
          <w:rFonts w:ascii="仿宋_GB2312" w:eastAsia="仿宋_GB2312" w:hAnsi="宋体"/>
          <w:sz w:val="28"/>
          <w:szCs w:val="28"/>
        </w:rPr>
        <w:t>8.</w:t>
      </w:r>
      <w:r>
        <w:rPr>
          <w:rFonts w:ascii="仿宋_GB2312" w:eastAsia="仿宋_GB2312" w:hAnsi="宋体" w:hint="eastAsia"/>
          <w:sz w:val="28"/>
          <w:szCs w:val="28"/>
        </w:rPr>
        <w:t>3节：提出了为做好岩溶隧道灾害预警应具备的技术设备与设施。岩溶隧道与一般隧道不同，需有一定的预警设施和设备作为技术手段支撑，，以便预警观察员及时发现异常信息，及时发出灾害预警，保证施工安全。</w:t>
      </w:r>
    </w:p>
    <w:p w14:paraId="76CD8A04" w14:textId="77777777" w:rsidR="00000000" w:rsidRDefault="00000000">
      <w:pPr>
        <w:ind w:firstLineChars="200" w:firstLine="562"/>
        <w:outlineLvl w:val="1"/>
        <w:rPr>
          <w:rFonts w:ascii="宋体" w:hAnsi="宋体"/>
          <w:b/>
          <w:sz w:val="28"/>
          <w:szCs w:val="28"/>
        </w:rPr>
      </w:pPr>
      <w:bookmarkStart w:id="13" w:name="_Toc55233643"/>
      <w:r>
        <w:rPr>
          <w:rFonts w:ascii="宋体" w:hAnsi="宋体"/>
          <w:b/>
          <w:sz w:val="28"/>
          <w:szCs w:val="28"/>
        </w:rPr>
        <w:t>9</w:t>
      </w:r>
      <w:bookmarkEnd w:id="13"/>
      <w:r>
        <w:rPr>
          <w:rFonts w:ascii="宋体" w:hAnsi="宋体" w:hint="eastAsia"/>
          <w:b/>
          <w:sz w:val="28"/>
          <w:szCs w:val="28"/>
        </w:rPr>
        <w:t>.安全逃生与应急救援</w:t>
      </w:r>
    </w:p>
    <w:p w14:paraId="4634C5D8"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第9</w:t>
      </w:r>
      <w:r>
        <w:rPr>
          <w:rFonts w:ascii="仿宋_GB2312" w:eastAsia="仿宋_GB2312" w:hAnsi="宋体"/>
          <w:sz w:val="28"/>
          <w:szCs w:val="28"/>
        </w:rPr>
        <w:t>.1</w:t>
      </w:r>
      <w:r>
        <w:rPr>
          <w:rFonts w:ascii="仿宋_GB2312" w:eastAsia="仿宋_GB2312" w:hAnsi="宋体" w:hint="eastAsia"/>
          <w:sz w:val="28"/>
          <w:szCs w:val="28"/>
        </w:rPr>
        <w:t>节：提出了</w:t>
      </w:r>
      <w:bookmarkStart w:id="14" w:name="_Toc153402593"/>
      <w:r>
        <w:rPr>
          <w:rFonts w:ascii="仿宋_GB2312" w:eastAsia="仿宋_GB2312" w:hAnsi="宋体" w:hint="eastAsia"/>
          <w:sz w:val="28"/>
          <w:szCs w:val="28"/>
        </w:rPr>
        <w:t>岩溶隧道逃生应急与抢险救援</w:t>
      </w:r>
      <w:bookmarkEnd w:id="14"/>
      <w:r>
        <w:rPr>
          <w:rFonts w:ascii="仿宋_GB2312" w:eastAsia="仿宋_GB2312" w:hAnsi="宋体" w:hint="eastAsia"/>
          <w:sz w:val="28"/>
          <w:szCs w:val="28"/>
        </w:rPr>
        <w:t>的一般工作规定。部分岩溶隧道灾害的发生是不可避免的，当岩溶隧道灾害与事故真正来临时，需做好逃生应急与抢险救援的准备，做到人人讲安全，人人会应急。</w:t>
      </w:r>
    </w:p>
    <w:p w14:paraId="7196DC30"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第</w:t>
      </w:r>
      <w:r>
        <w:rPr>
          <w:rFonts w:ascii="仿宋_GB2312" w:eastAsia="仿宋_GB2312" w:hAnsi="宋体"/>
          <w:sz w:val="28"/>
          <w:szCs w:val="28"/>
        </w:rPr>
        <w:t>9.2</w:t>
      </w:r>
      <w:r>
        <w:rPr>
          <w:rFonts w:ascii="仿宋_GB2312" w:eastAsia="仿宋_GB2312" w:hAnsi="宋体" w:hint="eastAsia"/>
          <w:sz w:val="28"/>
          <w:szCs w:val="28"/>
        </w:rPr>
        <w:t>节：提出在岩溶隧道逃生与应急工作中的重点工作内容与相关要求，包括配备相关设施，拟划逃生路线，加强用水、用电、用风的管理要求等。</w:t>
      </w:r>
    </w:p>
    <w:p w14:paraId="438A0CC8"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第</w:t>
      </w:r>
      <w:r>
        <w:rPr>
          <w:rFonts w:ascii="仿宋_GB2312" w:eastAsia="仿宋_GB2312" w:hAnsi="宋体"/>
          <w:sz w:val="28"/>
          <w:szCs w:val="28"/>
        </w:rPr>
        <w:t>9.</w:t>
      </w:r>
      <w:r>
        <w:rPr>
          <w:rFonts w:ascii="仿宋_GB2312" w:eastAsia="仿宋_GB2312" w:hAnsi="宋体" w:hint="eastAsia"/>
          <w:sz w:val="28"/>
          <w:szCs w:val="28"/>
        </w:rPr>
        <w:t>3节：提出在岩溶隧道抢险与救援工作中的有关规定与要求。</w:t>
      </w:r>
    </w:p>
    <w:p w14:paraId="22192B80" w14:textId="77777777" w:rsidR="00000000" w:rsidRDefault="00000000">
      <w:pPr>
        <w:ind w:firstLineChars="200" w:firstLine="562"/>
        <w:outlineLvl w:val="1"/>
        <w:rPr>
          <w:rFonts w:ascii="宋体" w:hAnsi="宋体" w:hint="eastAsia"/>
          <w:b/>
          <w:sz w:val="28"/>
          <w:szCs w:val="28"/>
        </w:rPr>
      </w:pPr>
      <w:r>
        <w:rPr>
          <w:rFonts w:ascii="宋体" w:hAnsi="宋体" w:hint="eastAsia"/>
          <w:b/>
          <w:sz w:val="28"/>
          <w:szCs w:val="28"/>
        </w:rPr>
        <w:t>（二）</w:t>
      </w:r>
      <w:r>
        <w:rPr>
          <w:rFonts w:ascii="黑体" w:eastAsia="黑体" w:hAnsi="黑体" w:cs="仿宋_GB2312" w:hint="eastAsia"/>
          <w:sz w:val="32"/>
          <w:szCs w:val="32"/>
        </w:rPr>
        <w:t>主要技术指标、参数、试验验证的论述</w:t>
      </w:r>
    </w:p>
    <w:p w14:paraId="3AA694FB"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1.第5.3.2.2条：岩溶隧道施工阶段应实施超前地质钻探，每循环钻孔数量宜为3～5个，每循环钻探长度宜为30m～50m，钻探角度宜呈15°～30°的外插角并终孔于隧道开挖轮廓线以外5m～8m，同时相邻两循环间钻探搭接长度不宜少于5m。（</w:t>
      </w:r>
      <w:r>
        <w:rPr>
          <w:rFonts w:ascii="仿宋_GB2312" w:eastAsia="仿宋_GB2312" w:hAnsi="宋体" w:hint="eastAsia"/>
          <w:b/>
          <w:bCs/>
          <w:sz w:val="28"/>
          <w:szCs w:val="28"/>
        </w:rPr>
        <w:t>论述：</w:t>
      </w:r>
      <w:r>
        <w:rPr>
          <w:rFonts w:ascii="仿宋_GB2312" w:eastAsia="仿宋_GB2312" w:hAnsi="宋体" w:hint="eastAsia"/>
          <w:sz w:val="28"/>
          <w:szCs w:val="28"/>
        </w:rPr>
        <w:t>本条参数取值参考《铁路隧道超前地质预报技术规程》（Q/CR 9217-2015））</w:t>
      </w:r>
    </w:p>
    <w:p w14:paraId="23AE45F7" w14:textId="77777777" w:rsidR="00000000" w:rsidRDefault="00000000">
      <w:pPr>
        <w:ind w:firstLineChars="200" w:firstLine="560"/>
        <w:rPr>
          <w:rFonts w:ascii="仿宋_GB2312" w:eastAsia="仿宋_GB2312" w:hAnsi="宋体" w:hint="eastAsia"/>
          <w:sz w:val="28"/>
          <w:szCs w:val="28"/>
          <w:highlight w:val="yellow"/>
        </w:rPr>
      </w:pPr>
      <w:r>
        <w:rPr>
          <w:rFonts w:ascii="仿宋_GB2312" w:eastAsia="仿宋_GB2312" w:hAnsi="宋体" w:hint="eastAsia"/>
          <w:sz w:val="28"/>
          <w:szCs w:val="28"/>
        </w:rPr>
        <w:t>2.第5.3.2.3条：岩溶隧道高风险段落应在掌子面开挖爆破前实</w:t>
      </w:r>
      <w:r>
        <w:rPr>
          <w:rFonts w:ascii="仿宋_GB2312" w:eastAsia="仿宋_GB2312" w:hAnsi="宋体" w:hint="eastAsia"/>
          <w:sz w:val="28"/>
          <w:szCs w:val="28"/>
        </w:rPr>
        <w:lastRenderedPageBreak/>
        <w:t>施加深炮孔，加深炮孔长度应为5m，并呈30°～45°的外插角。（</w:t>
      </w:r>
      <w:r>
        <w:rPr>
          <w:rFonts w:ascii="仿宋_GB2312" w:eastAsia="仿宋_GB2312" w:hAnsi="宋体" w:hint="eastAsia"/>
          <w:b/>
          <w:bCs/>
          <w:sz w:val="28"/>
          <w:szCs w:val="28"/>
        </w:rPr>
        <w:t>论述：</w:t>
      </w:r>
      <w:r>
        <w:rPr>
          <w:rFonts w:ascii="仿宋_GB2312" w:eastAsia="仿宋_GB2312" w:hAnsi="宋体" w:hint="eastAsia"/>
          <w:sz w:val="28"/>
          <w:szCs w:val="28"/>
        </w:rPr>
        <w:t>本条参数取值参考《铁路隧道超前地质预报技术规程》（Q/CR 9217-2015））</w:t>
      </w:r>
    </w:p>
    <w:p w14:paraId="6FBED3F8" w14:textId="77777777" w:rsidR="00000000" w:rsidRDefault="00000000">
      <w:pPr>
        <w:ind w:firstLineChars="200" w:firstLine="560"/>
        <w:rPr>
          <w:rFonts w:ascii="仿宋_GB2312" w:eastAsia="仿宋_GB2312" w:hAnsi="宋体" w:hint="eastAsia"/>
          <w:sz w:val="28"/>
          <w:szCs w:val="28"/>
          <w:highlight w:val="yellow"/>
        </w:rPr>
      </w:pPr>
      <w:r>
        <w:rPr>
          <w:rFonts w:ascii="仿宋_GB2312" w:eastAsia="仿宋_GB2312" w:hAnsi="宋体" w:hint="eastAsia"/>
          <w:sz w:val="28"/>
          <w:szCs w:val="28"/>
        </w:rPr>
        <w:t>3.第6.2.1条：溶洞对隧道的影响中等时，应采用混凝土、轻质材料等进行回填处理，回填厚度不应小于3m。（</w:t>
      </w:r>
      <w:r>
        <w:rPr>
          <w:rFonts w:ascii="仿宋_GB2312" w:eastAsia="仿宋_GB2312" w:hAnsi="宋体" w:hint="eastAsia"/>
          <w:b/>
          <w:bCs/>
          <w:sz w:val="28"/>
          <w:szCs w:val="28"/>
        </w:rPr>
        <w:t>论述：</w:t>
      </w:r>
      <w:r>
        <w:rPr>
          <w:rFonts w:ascii="仿宋_GB2312" w:eastAsia="仿宋_GB2312" w:hAnsi="宋体" w:hint="eastAsia"/>
          <w:sz w:val="28"/>
          <w:szCs w:val="28"/>
        </w:rPr>
        <w:t>本条参数取值参考即将发布的交通运输部行业标准《公路岩溶隧道设计与施工技术规范》相关条文。同时根据天峨经凤山至巴马高速公路全线隧道约180起溶洞处治案例及工程经验应用确定得出。该项目已于2023年12月顺利通车，目前未出现隧道岩溶病害。）</w:t>
      </w:r>
    </w:p>
    <w:p w14:paraId="06D6B6A0" w14:textId="77777777" w:rsidR="00000000" w:rsidRDefault="00000000">
      <w:pPr>
        <w:ind w:firstLineChars="200" w:firstLine="560"/>
        <w:rPr>
          <w:rFonts w:ascii="仿宋_GB2312" w:eastAsia="仿宋_GB2312" w:hAnsi="宋体" w:hint="eastAsia"/>
          <w:sz w:val="28"/>
          <w:szCs w:val="28"/>
          <w:highlight w:val="yellow"/>
        </w:rPr>
      </w:pPr>
      <w:r>
        <w:rPr>
          <w:rFonts w:ascii="仿宋_GB2312" w:eastAsia="仿宋_GB2312" w:hAnsi="宋体" w:hint="eastAsia"/>
          <w:sz w:val="28"/>
          <w:szCs w:val="28"/>
        </w:rPr>
        <w:t>4.第6.3.1条：隧道岩溶发育富水段落，为避免涌水、突泥灾害发生，应先采用钻孔方式对溶腔释能降压，施作前需保证前方完整岩层厚度不宜小于5m。（</w:t>
      </w:r>
      <w:r>
        <w:rPr>
          <w:rFonts w:ascii="仿宋_GB2312" w:eastAsia="仿宋_GB2312" w:hAnsi="宋体" w:hint="eastAsia"/>
          <w:b/>
          <w:bCs/>
          <w:sz w:val="28"/>
          <w:szCs w:val="28"/>
        </w:rPr>
        <w:t>论述：</w:t>
      </w:r>
      <w:r>
        <w:rPr>
          <w:rFonts w:ascii="仿宋_GB2312" w:eastAsia="仿宋_GB2312" w:hAnsi="宋体" w:hint="eastAsia"/>
          <w:sz w:val="28"/>
          <w:szCs w:val="28"/>
        </w:rPr>
        <w:t>本条参数取值参考即将发布的交通运输部行业标准《公路岩溶隧道设计与施工技术规范》相关条文。同时根据天峨经凤山至巴马高速公路全线隧道约180起溶洞处治案例及工程经验应用确定得出。该项目已于2023年12月顺利通车，目前未出现隧道岩溶病害。）</w:t>
      </w:r>
    </w:p>
    <w:p w14:paraId="7628D065" w14:textId="77777777" w:rsidR="00000000" w:rsidRDefault="00000000">
      <w:pPr>
        <w:ind w:firstLineChars="200" w:firstLine="560"/>
        <w:rPr>
          <w:rFonts w:ascii="仿宋_GB2312" w:eastAsia="仿宋_GB2312" w:hAnsi="宋体" w:hint="eastAsia"/>
          <w:sz w:val="28"/>
          <w:szCs w:val="28"/>
          <w:highlight w:val="yellow"/>
        </w:rPr>
      </w:pPr>
      <w:r>
        <w:rPr>
          <w:rFonts w:ascii="仿宋_GB2312" w:eastAsia="仿宋_GB2312" w:hAnsi="宋体" w:hint="eastAsia"/>
          <w:sz w:val="28"/>
          <w:szCs w:val="28"/>
        </w:rPr>
        <w:t>5.第6.7.2条：支护变形过快，应采用回填反压措施，并采用10cm～20cm厚喷射砼及时封闭反压变形体外露面。（</w:t>
      </w:r>
      <w:r>
        <w:rPr>
          <w:rFonts w:ascii="仿宋_GB2312" w:eastAsia="仿宋_GB2312" w:hAnsi="宋体" w:hint="eastAsia"/>
          <w:b/>
          <w:bCs/>
          <w:sz w:val="28"/>
          <w:szCs w:val="28"/>
        </w:rPr>
        <w:t>论述：</w:t>
      </w:r>
      <w:r>
        <w:rPr>
          <w:rFonts w:ascii="仿宋_GB2312" w:eastAsia="仿宋_GB2312" w:hAnsi="宋体" w:hint="eastAsia"/>
          <w:sz w:val="28"/>
          <w:szCs w:val="28"/>
        </w:rPr>
        <w:t>本条参数取值参考即将发布的交通运输部行业标准《公路岩溶隧道设计与施工技术规范》相关条文。同时根据天峨经凤山至巴马高速公路全线隧道约180起溶洞处治案例及工程经验应用确定得出。该项目已于2023年12月顺利通车，目前未出现隧道岩溶病害。）</w:t>
      </w:r>
    </w:p>
    <w:p w14:paraId="16CF9C58"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lastRenderedPageBreak/>
        <w:t>6.第7.1.1条：a)采用风枪探孔对洞周及隧底隐伏岩溶进行探测时，每个断面应布置10个探孔，分别位于拱顶、左右拱脚、左右边墙中部、左右边墙脚处、隧底中线及两侧处。探孔深度应不小于５ｍ，断面纵向间距为5m，发现岩溶异常时应适当加密、加深。</w:t>
      </w:r>
    </w:p>
    <w:p w14:paraId="35AD93F1"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w:t>
      </w:r>
      <w:r>
        <w:rPr>
          <w:rFonts w:ascii="仿宋_GB2312" w:eastAsia="仿宋_GB2312" w:hAnsi="宋体" w:hint="eastAsia"/>
          <w:b/>
          <w:bCs/>
          <w:sz w:val="28"/>
          <w:szCs w:val="28"/>
        </w:rPr>
        <w:t>论述：</w:t>
      </w:r>
      <w:r>
        <w:rPr>
          <w:rFonts w:ascii="仿宋_GB2312" w:eastAsia="仿宋_GB2312" w:hAnsi="宋体" w:hint="eastAsia"/>
          <w:sz w:val="28"/>
          <w:szCs w:val="28"/>
        </w:rPr>
        <w:t>本条</w:t>
      </w:r>
      <w:r>
        <w:rPr>
          <w:rFonts w:ascii="仿宋_GB2312" w:eastAsia="仿宋_GB2312" w:hAnsi="宋体"/>
          <w:sz w:val="28"/>
          <w:szCs w:val="28"/>
        </w:rPr>
        <w:t>参数取值参考</w:t>
      </w:r>
      <w:r>
        <w:rPr>
          <w:rFonts w:ascii="仿宋_GB2312" w:eastAsia="仿宋_GB2312" w:hAnsi="宋体" w:hint="eastAsia"/>
          <w:sz w:val="28"/>
          <w:szCs w:val="28"/>
        </w:rPr>
        <w:t>以</w:t>
      </w:r>
      <w:r>
        <w:rPr>
          <w:rFonts w:ascii="仿宋_GB2312" w:eastAsia="仿宋_GB2312" w:hAnsi="宋体"/>
          <w:sz w:val="28"/>
          <w:szCs w:val="28"/>
        </w:rPr>
        <w:t>中水电十局中老铁路项目为依托总结的论文</w:t>
      </w:r>
      <w:r>
        <w:rPr>
          <w:rFonts w:ascii="仿宋_GB2312" w:eastAsia="仿宋_GB2312" w:hAnsi="宋体" w:hint="eastAsia"/>
          <w:sz w:val="28"/>
          <w:szCs w:val="28"/>
        </w:rPr>
        <w:t>《隧道内隐伏岩溶综合探测技术研究与应用》及天峨经凤山至巴马高速公路55座隧道施工中的工程实际应用）</w:t>
      </w:r>
    </w:p>
    <w:p w14:paraId="5F115253"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d)隧底钻探的有效深度应大于等于10m，当揭露岩溶等不良地质情况时，钻探深度应穿越岩溶至稳定基岩中不小于5m。（</w:t>
      </w:r>
      <w:r>
        <w:rPr>
          <w:rFonts w:ascii="仿宋_GB2312" w:eastAsia="仿宋_GB2312" w:hAnsi="宋体" w:hint="eastAsia"/>
          <w:b/>
          <w:bCs/>
          <w:sz w:val="28"/>
          <w:szCs w:val="28"/>
        </w:rPr>
        <w:t>论述：</w:t>
      </w:r>
      <w:r>
        <w:rPr>
          <w:rFonts w:ascii="仿宋_GB2312" w:eastAsia="仿宋_GB2312" w:hAnsi="宋体" w:hint="eastAsia"/>
          <w:sz w:val="28"/>
          <w:szCs w:val="28"/>
        </w:rPr>
        <w:t>本条</w:t>
      </w:r>
      <w:r>
        <w:rPr>
          <w:rFonts w:ascii="仿宋_GB2312" w:eastAsia="仿宋_GB2312" w:hAnsi="宋体"/>
          <w:sz w:val="28"/>
          <w:szCs w:val="28"/>
        </w:rPr>
        <w:t>参数取值参考</w:t>
      </w:r>
      <w:r>
        <w:rPr>
          <w:rFonts w:ascii="仿宋_GB2312" w:eastAsia="仿宋_GB2312" w:hAnsi="宋体" w:hint="eastAsia"/>
          <w:sz w:val="28"/>
          <w:szCs w:val="28"/>
        </w:rPr>
        <w:t>以</w:t>
      </w:r>
      <w:r>
        <w:rPr>
          <w:rFonts w:ascii="仿宋_GB2312" w:eastAsia="仿宋_GB2312" w:hAnsi="宋体"/>
          <w:sz w:val="28"/>
          <w:szCs w:val="28"/>
        </w:rPr>
        <w:t>中水电十局中老铁路项目为依托总结的论文</w:t>
      </w:r>
      <w:r>
        <w:rPr>
          <w:rFonts w:ascii="仿宋_GB2312" w:eastAsia="仿宋_GB2312" w:hAnsi="宋体" w:hint="eastAsia"/>
          <w:sz w:val="28"/>
          <w:szCs w:val="28"/>
        </w:rPr>
        <w:t>《隧道内隐伏岩溶综合探测技术研究与应用》及天峨经凤山至巴马高速公路55座隧道施工中的工程实际应用）</w:t>
      </w:r>
    </w:p>
    <w:p w14:paraId="369028D3" w14:textId="77777777" w:rsidR="00000000" w:rsidRDefault="00000000">
      <w:pPr>
        <w:ind w:firstLineChars="200" w:firstLine="560"/>
        <w:rPr>
          <w:rFonts w:ascii="仿宋_GB2312" w:eastAsia="仿宋_GB2312" w:hAnsi="宋体" w:hint="eastAsia"/>
          <w:sz w:val="28"/>
          <w:szCs w:val="28"/>
        </w:rPr>
      </w:pPr>
      <w:r>
        <w:rPr>
          <w:rFonts w:ascii="仿宋_GB2312" w:eastAsia="仿宋_GB2312" w:hAnsi="宋体" w:hint="eastAsia"/>
          <w:sz w:val="28"/>
          <w:szCs w:val="28"/>
        </w:rPr>
        <w:t>7.第8.2.3条：岩溶隧道应建立掌子面专职预警观察员制度，配备2名专职预警观察员在隧道不良地质段落施工时观察、研判掌子面和初支结构情况，出现异常及时将人员撤离至安全范围。（</w:t>
      </w:r>
      <w:r>
        <w:rPr>
          <w:rFonts w:ascii="仿宋_GB2312" w:eastAsia="仿宋_GB2312" w:hAnsi="宋体" w:hint="eastAsia"/>
          <w:b/>
          <w:bCs/>
          <w:sz w:val="28"/>
          <w:szCs w:val="28"/>
        </w:rPr>
        <w:t>论述：</w:t>
      </w:r>
      <w:r>
        <w:rPr>
          <w:rFonts w:ascii="仿宋_GB2312" w:eastAsia="仿宋_GB2312" w:hAnsi="宋体" w:hint="eastAsia"/>
          <w:sz w:val="28"/>
          <w:szCs w:val="28"/>
        </w:rPr>
        <w:t>岩溶隧道不良地质段落施工时，设置2名专职预警观察员两者可相互配合，相互沟通，出现异常时可共同快速组织撤离施工人员，增强管控力量。在广西天峨经凤山至巴马高速公路的55座隧道施工建设中已充分证明设置掌子面专职预警观察员制度是相当可行且有必要的，极大的保护了施工人员作业安全，保障了全线55座隧道的顺利贯通，该项目已顺利通车。）</w:t>
      </w:r>
    </w:p>
    <w:p w14:paraId="537AE4FE" w14:textId="77777777" w:rsidR="00000000" w:rsidRDefault="00000000">
      <w:pPr>
        <w:ind w:firstLineChars="200" w:firstLine="560"/>
        <w:rPr>
          <w:rFonts w:ascii="仿宋_GB2312" w:eastAsia="仿宋_GB2312" w:hAnsi="宋体"/>
          <w:sz w:val="28"/>
          <w:szCs w:val="28"/>
        </w:rPr>
      </w:pPr>
      <w:r>
        <w:rPr>
          <w:rFonts w:ascii="仿宋_GB2312" w:eastAsia="仿宋_GB2312" w:hAnsi="宋体" w:hint="eastAsia"/>
          <w:sz w:val="28"/>
          <w:szCs w:val="28"/>
        </w:rPr>
        <w:t>8.第8.2.4条：岩溶隧道施工应优化作业时间，合理调整施工工</w:t>
      </w:r>
      <w:r>
        <w:rPr>
          <w:rFonts w:ascii="仿宋_GB2312" w:eastAsia="仿宋_GB2312" w:hAnsi="宋体" w:hint="eastAsia"/>
          <w:sz w:val="28"/>
          <w:szCs w:val="28"/>
        </w:rPr>
        <w:lastRenderedPageBreak/>
        <w:t>序，宜避开夜间0点至凌晨6点的疲劳作业时段。（</w:t>
      </w:r>
      <w:r>
        <w:rPr>
          <w:rFonts w:ascii="仿宋_GB2312" w:eastAsia="仿宋_GB2312" w:hAnsi="宋体" w:hint="eastAsia"/>
          <w:b/>
          <w:bCs/>
          <w:sz w:val="28"/>
          <w:szCs w:val="28"/>
        </w:rPr>
        <w:t>论述：</w:t>
      </w:r>
      <w:r>
        <w:rPr>
          <w:rFonts w:ascii="仿宋_GB2312" w:eastAsia="仿宋_GB2312" w:hAnsi="宋体" w:hint="eastAsia"/>
          <w:sz w:val="28"/>
          <w:szCs w:val="28"/>
        </w:rPr>
        <w:t>根据天体物理学研究表明，月球因受地球潮汐锁定的影响，在凌晨0点至6点时间段地月之间的引力作用最强，月球对地球岩层的作用力最大，同时也是人类一天中最为疲劳的时间段。许多的岩溶隧道事故灾害案例也常常发生在凌晨0-6点时分，因此岩溶隧道施工宜避开夜间0点至凌晨6点的疲劳作业时段）</w:t>
      </w:r>
    </w:p>
    <w:p w14:paraId="2CAFC2E9" w14:textId="77777777" w:rsidR="00000000" w:rsidRDefault="00000000">
      <w:pPr>
        <w:outlineLvl w:val="0"/>
        <w:rPr>
          <w:rFonts w:ascii="宋体" w:hAnsi="宋体" w:hint="eastAsia"/>
          <w:b/>
          <w:sz w:val="28"/>
          <w:szCs w:val="28"/>
        </w:rPr>
      </w:pPr>
      <w:bookmarkStart w:id="15" w:name="_Toc55233648"/>
      <w:r>
        <w:rPr>
          <w:rFonts w:ascii="黑体" w:eastAsia="黑体" w:hAnsi="黑体" w:cs="仿宋_GB2312" w:hint="eastAsia"/>
          <w:sz w:val="32"/>
          <w:szCs w:val="32"/>
        </w:rPr>
        <w:t>六、</w:t>
      </w:r>
      <w:bookmarkEnd w:id="15"/>
      <w:r>
        <w:rPr>
          <w:rFonts w:ascii="黑体" w:eastAsia="黑体" w:hAnsi="黑体" w:cs="仿宋_GB2312" w:hint="eastAsia"/>
          <w:sz w:val="32"/>
          <w:szCs w:val="32"/>
        </w:rPr>
        <w:t>重大分歧意见的处理依据和结果</w:t>
      </w:r>
    </w:p>
    <w:p w14:paraId="6DD527ED"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本标准研制过程中无重大分歧意见。</w:t>
      </w:r>
    </w:p>
    <w:p w14:paraId="2569B3A6" w14:textId="77777777" w:rsidR="00000000" w:rsidRDefault="00000000">
      <w:pPr>
        <w:outlineLvl w:val="0"/>
        <w:rPr>
          <w:rFonts w:ascii="黑体" w:eastAsia="黑体" w:hAnsi="黑体" w:cs="仿宋_GB2312" w:hint="eastAsia"/>
          <w:sz w:val="32"/>
          <w:szCs w:val="32"/>
        </w:rPr>
      </w:pPr>
      <w:r>
        <w:rPr>
          <w:rFonts w:ascii="黑体" w:eastAsia="黑体" w:hAnsi="黑体" w:cs="仿宋_GB2312" w:hint="eastAsia"/>
          <w:sz w:val="32"/>
          <w:szCs w:val="32"/>
        </w:rPr>
        <w:t>七、标准实施的措施</w:t>
      </w:r>
    </w:p>
    <w:p w14:paraId="631DA737"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1.成立宣贯工作小组</w:t>
      </w:r>
    </w:p>
    <w:p w14:paraId="03A4E6DD"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负责本规范相关解读、培训、考核等，完善标准内容以及推行、评估、提炼和协助改善提升标准工作。</w:t>
      </w:r>
    </w:p>
    <w:p w14:paraId="683965C1"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2.召开规范宣贯发布会</w:t>
      </w:r>
    </w:p>
    <w:p w14:paraId="7D01832A"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召开规范宣贯发布会，要求规范编辑单位、人员及相关部门参会，由规范宣贯小组及专业人士进行解读标准内容，并通过示例对规程要求进行示范，并将规范解读信息发布于相关中心门户网站，供规范实施的工作人员及时了解和学习。</w:t>
      </w:r>
    </w:p>
    <w:p w14:paraId="3E11CB3C"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3.定期组织规范培训交流会</w:t>
      </w:r>
    </w:p>
    <w:p w14:paraId="4BAE82B4"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根据单位、企业的要求，结合省内各市县区的特点，对于需要执行本标准的单位和企业进行培训及技术指导，以交流会的形式，现场有规范编辑专家或宣贯小组专家对于规范在实施过程中的疑问和存在争议进行疑惑解答。</w:t>
      </w:r>
    </w:p>
    <w:p w14:paraId="00D91F4B"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lastRenderedPageBreak/>
        <w:t>4.规范监督检查</w:t>
      </w:r>
    </w:p>
    <w:p w14:paraId="249222F1"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制定规范实施的监督检查机制，定期对规范制定单位和企业进项调查。监督和检查，畅通信息反馈渠道，及时对规程存在的不足之处进行整改修订。</w:t>
      </w:r>
    </w:p>
    <w:p w14:paraId="15532EDA"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5.规范宣贯成效评估</w:t>
      </w:r>
    </w:p>
    <w:p w14:paraId="3339221F" w14:textId="77777777" w:rsidR="00000000" w:rsidRDefault="00000000">
      <w:pPr>
        <w:ind w:firstLineChars="200" w:firstLine="560"/>
        <w:rPr>
          <w:rFonts w:ascii="仿宋_GB2312" w:eastAsia="仿宋_GB2312" w:hint="eastAsia"/>
          <w:sz w:val="28"/>
          <w:szCs w:val="32"/>
        </w:rPr>
      </w:pPr>
      <w:r>
        <w:rPr>
          <w:rFonts w:ascii="仿宋_GB2312" w:eastAsia="仿宋_GB2312" w:hint="eastAsia"/>
          <w:sz w:val="28"/>
          <w:szCs w:val="32"/>
        </w:rPr>
        <w:t>采取现场提问、有奖竞答、调查问卷等形式对规范宣贯成效进行调查评估，在规范发布后定期对规程执行相关工作成效进行评估。</w:t>
      </w:r>
    </w:p>
    <w:p w14:paraId="31DED4F2" w14:textId="77777777" w:rsidR="00000000" w:rsidRDefault="00000000">
      <w:pPr>
        <w:ind w:firstLineChars="200" w:firstLine="560"/>
        <w:rPr>
          <w:rFonts w:ascii="宋体" w:eastAsia="仿宋_GB2312" w:hAnsi="宋体" w:hint="eastAsia"/>
          <w:sz w:val="28"/>
          <w:szCs w:val="28"/>
        </w:rPr>
      </w:pPr>
    </w:p>
    <w:p w14:paraId="4C9C034B" w14:textId="77777777" w:rsidR="00000000" w:rsidRDefault="00000000">
      <w:pPr>
        <w:outlineLvl w:val="0"/>
        <w:rPr>
          <w:rFonts w:ascii="宋体" w:hAnsi="宋体"/>
          <w:b/>
          <w:sz w:val="28"/>
          <w:szCs w:val="28"/>
        </w:rPr>
      </w:pPr>
      <w:bookmarkStart w:id="16" w:name="_Toc55233652"/>
      <w:r>
        <w:rPr>
          <w:rFonts w:ascii="宋体" w:hAnsi="宋体" w:hint="eastAsia"/>
          <w:b/>
          <w:sz w:val="28"/>
          <w:szCs w:val="28"/>
        </w:rPr>
        <w:t>八、</w:t>
      </w:r>
      <w:bookmarkEnd w:id="16"/>
      <w:r>
        <w:rPr>
          <w:rFonts w:ascii="宋体" w:hAnsi="宋体" w:hint="eastAsia"/>
          <w:b/>
          <w:sz w:val="28"/>
          <w:szCs w:val="28"/>
        </w:rPr>
        <w:t>其他应当说明的事项</w:t>
      </w:r>
    </w:p>
    <w:p w14:paraId="18373F5C" w14:textId="77777777" w:rsidR="00000000" w:rsidRDefault="00000000">
      <w:pPr>
        <w:spacing w:line="520" w:lineRule="exact"/>
        <w:ind w:firstLineChars="200" w:firstLine="560"/>
        <w:rPr>
          <w:rFonts w:ascii="仿宋_GB2312" w:eastAsia="仿宋_GB2312" w:hAnsi="宋体" w:hint="eastAsia"/>
          <w:sz w:val="28"/>
          <w:szCs w:val="28"/>
        </w:rPr>
      </w:pPr>
      <w:r>
        <w:rPr>
          <w:rFonts w:ascii="仿宋_GB2312" w:eastAsia="仿宋_GB2312" w:hAnsi="宋体" w:hint="eastAsia"/>
          <w:sz w:val="28"/>
          <w:szCs w:val="28"/>
        </w:rPr>
        <w:t>无。</w:t>
      </w:r>
    </w:p>
    <w:p w14:paraId="1A8665D2" w14:textId="77777777" w:rsidR="00000000" w:rsidRDefault="00000000">
      <w:pPr>
        <w:spacing w:line="520" w:lineRule="exact"/>
        <w:ind w:firstLineChars="200" w:firstLine="560"/>
        <w:rPr>
          <w:rFonts w:ascii="仿宋_GB2312" w:eastAsia="仿宋_GB2312" w:hAnsi="宋体" w:hint="eastAsia"/>
          <w:sz w:val="28"/>
          <w:szCs w:val="28"/>
        </w:rPr>
      </w:pPr>
    </w:p>
    <w:p w14:paraId="30FCE203" w14:textId="77777777" w:rsidR="00000000" w:rsidRDefault="00000000">
      <w:pPr>
        <w:jc w:val="right"/>
        <w:rPr>
          <w:rFonts w:ascii="仿宋_GB2312" w:eastAsia="仿宋_GB2312" w:hAnsi="宋体"/>
          <w:sz w:val="28"/>
          <w:szCs w:val="28"/>
        </w:rPr>
      </w:pPr>
      <w:r>
        <w:rPr>
          <w:rFonts w:ascii="仿宋_GB2312" w:eastAsia="仿宋_GB2312" w:hAnsi="宋体" w:hint="eastAsia"/>
          <w:sz w:val="28"/>
          <w:szCs w:val="28"/>
        </w:rPr>
        <w:t>广西地方标准《岩溶区隧道施工安全风险管控技术规程》</w:t>
      </w:r>
    </w:p>
    <w:p w14:paraId="707753D2" w14:textId="77777777" w:rsidR="00000000" w:rsidRDefault="00000000">
      <w:pPr>
        <w:jc w:val="right"/>
        <w:rPr>
          <w:rFonts w:ascii="仿宋_GB2312" w:eastAsia="仿宋_GB2312" w:hAnsi="宋体" w:hint="eastAsia"/>
          <w:sz w:val="28"/>
          <w:szCs w:val="28"/>
        </w:rPr>
      </w:pPr>
      <w:r>
        <w:rPr>
          <w:rFonts w:ascii="仿宋_GB2312" w:eastAsia="仿宋_GB2312" w:hAnsi="宋体"/>
          <w:sz w:val="28"/>
          <w:szCs w:val="28"/>
        </w:rPr>
        <w:t xml:space="preserve">                               </w:t>
      </w:r>
      <w:r>
        <w:rPr>
          <w:rFonts w:ascii="仿宋_GB2312" w:eastAsia="仿宋_GB2312" w:hAnsi="宋体" w:hint="eastAsia"/>
          <w:sz w:val="28"/>
          <w:szCs w:val="28"/>
        </w:rPr>
        <w:t xml:space="preserve">   编制组</w:t>
      </w:r>
    </w:p>
    <w:p w14:paraId="2CD78B1D" w14:textId="77777777" w:rsidR="005F4437" w:rsidRDefault="00000000">
      <w:pPr>
        <w:jc w:val="right"/>
        <w:rPr>
          <w:rFonts w:ascii="仿宋_GB2312" w:eastAsia="仿宋_GB2312" w:hAnsi="宋体" w:hint="eastAsia"/>
          <w:sz w:val="28"/>
          <w:szCs w:val="28"/>
        </w:rPr>
      </w:pPr>
      <w:r>
        <w:rPr>
          <w:rFonts w:ascii="仿宋_GB2312" w:eastAsia="仿宋_GB2312" w:hAnsi="宋体"/>
          <w:sz w:val="28"/>
          <w:szCs w:val="28"/>
        </w:rPr>
        <w:t xml:space="preserve">                               </w:t>
      </w:r>
      <w:r>
        <w:rPr>
          <w:rFonts w:ascii="仿宋_GB2312" w:eastAsia="仿宋_GB2312" w:hAnsi="宋体" w:hint="eastAsia"/>
          <w:sz w:val="28"/>
          <w:szCs w:val="28"/>
        </w:rPr>
        <w:t xml:space="preserve">       20</w:t>
      </w:r>
      <w:r>
        <w:rPr>
          <w:rFonts w:ascii="仿宋_GB2312" w:eastAsia="仿宋_GB2312" w:hAnsi="宋体"/>
          <w:sz w:val="28"/>
          <w:szCs w:val="28"/>
        </w:rPr>
        <w:t>24</w:t>
      </w:r>
      <w:r>
        <w:rPr>
          <w:rFonts w:ascii="仿宋_GB2312" w:eastAsia="仿宋_GB2312" w:hAnsi="宋体" w:hint="eastAsia"/>
          <w:sz w:val="28"/>
          <w:szCs w:val="28"/>
        </w:rPr>
        <w:t>年6月20日</w:t>
      </w:r>
    </w:p>
    <w:sectPr w:rsidR="005F4437">
      <w:footerReference w:type="default" r:id="rId20"/>
      <w:pgSz w:w="11906" w:h="16838"/>
      <w:pgMar w:top="1440" w:right="1800" w:bottom="1440" w:left="1800" w:header="851" w:footer="992"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56F6C1" w14:textId="77777777" w:rsidR="005F4437" w:rsidRDefault="005F4437">
      <w:r>
        <w:separator/>
      </w:r>
    </w:p>
  </w:endnote>
  <w:endnote w:type="continuationSeparator" w:id="0">
    <w:p w14:paraId="71D82EFB" w14:textId="77777777" w:rsidR="005F4437" w:rsidRDefault="005F4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951AA" w14:textId="77777777" w:rsidR="00000000" w:rsidRDefault="00000000">
    <w:pPr>
      <w:pStyle w:val="a9"/>
      <w:jc w:val="center"/>
      <w:rPr>
        <w:rFonts w:ascii="宋体" w:hAnsi="宋体" w:hint="eastAsia"/>
        <w:sz w:val="24"/>
      </w:rPr>
    </w:pPr>
    <w:r>
      <w:rPr>
        <w:rFonts w:ascii="宋体" w:hAnsi="宋体"/>
        <w:sz w:val="24"/>
      </w:rPr>
      <w:fldChar w:fldCharType="begin"/>
    </w:r>
    <w:r>
      <w:rPr>
        <w:rFonts w:ascii="宋体" w:hAnsi="宋体"/>
        <w:sz w:val="24"/>
      </w:rPr>
      <w:instrText>PAGE   \* MERGEFORMAT</w:instrText>
    </w:r>
    <w:r>
      <w:rPr>
        <w:rFonts w:ascii="宋体" w:hAnsi="宋体"/>
        <w:sz w:val="24"/>
      </w:rPr>
      <w:fldChar w:fldCharType="separate"/>
    </w:r>
    <w:r>
      <w:rPr>
        <w:rFonts w:ascii="宋体" w:hAnsi="宋体"/>
        <w:sz w:val="24"/>
        <w:lang w:val="zh-CN" w:eastAsia="zh-CN"/>
      </w:rPr>
      <w:t>12</w:t>
    </w:r>
    <w:r>
      <w:rPr>
        <w:rFonts w:ascii="宋体" w:hAnsi="宋体"/>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BD5272" w14:textId="77777777" w:rsidR="005F4437" w:rsidRDefault="005F4437">
      <w:r>
        <w:separator/>
      </w:r>
    </w:p>
  </w:footnote>
  <w:footnote w:type="continuationSeparator" w:id="0">
    <w:p w14:paraId="197AE880" w14:textId="77777777" w:rsidR="005F4437" w:rsidRDefault="005F443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195D91"/>
    <w:multiLevelType w:val="singleLevel"/>
    <w:tmpl w:val="10195D91"/>
    <w:lvl w:ilvl="0">
      <w:start w:val="1"/>
      <w:numFmt w:val="chineseCounting"/>
      <w:suff w:val="nothing"/>
      <w:lvlText w:val="%1、"/>
      <w:lvlJc w:val="left"/>
      <w:rPr>
        <w:rFonts w:hint="eastAsia"/>
      </w:rPr>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 w15:restartNumberingAfterBreak="0">
    <w:nsid w:val="256D0C71"/>
    <w:multiLevelType w:val="multilevel"/>
    <w:tmpl w:val="256D0C71"/>
    <w:lvl w:ilvl="0">
      <w:start w:val="1"/>
      <w:numFmt w:val="decimal"/>
      <w:suff w:val="space"/>
      <w:lvlText w:val="第%1章"/>
      <w:lvlJc w:val="center"/>
      <w:pPr>
        <w:ind w:left="0" w:firstLine="0"/>
      </w:pPr>
      <w:rPr>
        <w:rFonts w:ascii="Times New Roman" w:hAnsi="Times New Roman" w:cs="Times New Roman" w:hint="default"/>
        <w:lang w:val="en-US"/>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nothing"/>
      <w:lvlText w:val="%1.%2.%3.%4 "/>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 w15:restartNumberingAfterBreak="0">
    <w:nsid w:val="2C5917C3"/>
    <w:multiLevelType w:val="multilevel"/>
    <w:tmpl w:val="2C5917C3"/>
    <w:lvl w:ilvl="0">
      <w:start w:val="1"/>
      <w:numFmt w:val="none"/>
      <w:suff w:val="nothing"/>
      <w:lvlText w:val="%1——"/>
      <w:lvlJc w:val="left"/>
      <w:pPr>
        <w:ind w:left="833" w:hanging="408"/>
      </w:pPr>
      <w:rPr>
        <w:rFonts w:hint="eastAsia"/>
      </w:rPr>
    </w:lvl>
    <w:lvl w:ilvl="1">
      <w:start w:val="1"/>
      <w:numFmt w:val="bullet"/>
      <w:lvlText w:val=""/>
      <w:lvlJc w:val="left"/>
      <w:pPr>
        <w:tabs>
          <w:tab w:val="num" w:pos="760"/>
        </w:tabs>
        <w:ind w:left="1264" w:hanging="413"/>
      </w:pPr>
      <w:rPr>
        <w:rFonts w:ascii="Symbol" w:hAnsi="Symbol" w:hint="default"/>
        <w:color w:val="auto"/>
      </w:rPr>
    </w:lvl>
    <w:lvl w:ilvl="2">
      <w:start w:val="1"/>
      <w:numFmt w:val="bullet"/>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4" w15:restartNumberingAfterBreak="0">
    <w:nsid w:val="2DB07352"/>
    <w:multiLevelType w:val="multilevel"/>
    <w:tmpl w:val="2DB07352"/>
    <w:lvl w:ilvl="0">
      <w:start w:val="1"/>
      <w:numFmt w:val="decimal"/>
      <w:lvlText w:val="图1-%1"/>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70E52AF"/>
    <w:multiLevelType w:val="multilevel"/>
    <w:tmpl w:val="370E52AF"/>
    <w:lvl w:ilvl="0">
      <w:start w:val="1"/>
      <w:numFmt w:val="decimal"/>
      <w:lvlText w:val="%1、"/>
      <w:lvlJc w:val="left"/>
      <w:pPr>
        <w:tabs>
          <w:tab w:val="num" w:pos="840"/>
        </w:tabs>
        <w:ind w:left="840"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6" w15:restartNumberingAfterBreak="0">
    <w:nsid w:val="44C50F90"/>
    <w:multiLevelType w:val="multilevel"/>
    <w:tmpl w:val="44C50F90"/>
    <w:lvl w:ilvl="0">
      <w:start w:val="1"/>
      <w:numFmt w:val="lowerLetter"/>
      <w:lvlText w:val="%1)"/>
      <w:lvlJc w:val="left"/>
      <w:pPr>
        <w:tabs>
          <w:tab w:val="num" w:pos="839"/>
        </w:tabs>
        <w:ind w:left="839" w:hanging="419"/>
      </w:pPr>
      <w:rPr>
        <w:rFonts w:ascii="宋体" w:eastAsia="宋体" w:hAnsi="宋体" w:hint="eastAsia"/>
        <w:b w:val="0"/>
        <w:i w:val="0"/>
        <w:sz w:val="20"/>
        <w:szCs w:val="21"/>
      </w:rPr>
    </w:lvl>
    <w:lvl w:ilvl="1">
      <w:start w:val="1"/>
      <w:numFmt w:val="decimal"/>
      <w:lvlText w:val="%2)"/>
      <w:lvlJc w:val="left"/>
      <w:pPr>
        <w:tabs>
          <w:tab w:val="num" w:pos="1259"/>
        </w:tabs>
        <w:ind w:left="1259" w:hanging="420"/>
      </w:pPr>
      <w:rPr>
        <w:rFonts w:ascii="宋体" w:eastAsia="宋体" w:hAnsi="宋体" w:hint="eastAsia"/>
        <w:b w:val="0"/>
        <w:i w:val="0"/>
        <w:sz w:val="20"/>
      </w:rPr>
    </w:lvl>
    <w:lvl w:ilvl="2">
      <w:start w:val="1"/>
      <w:numFmt w:val="decimal"/>
      <w:lvlText w:val="(%3)"/>
      <w:lvlJc w:val="left"/>
      <w:pPr>
        <w:tabs>
          <w:tab w:val="num" w:pos="0"/>
        </w:tabs>
        <w:ind w:left="1678" w:hanging="419"/>
      </w:pPr>
      <w:rPr>
        <w:rFonts w:ascii="宋体" w:eastAsia="宋体" w:hAnsi="宋体" w:hint="eastAsia"/>
        <w:b w:val="0"/>
        <w:i w:val="0"/>
        <w:sz w:val="20"/>
        <w:szCs w:val="21"/>
      </w:rPr>
    </w:lvl>
    <w:lvl w:ilvl="3">
      <w:start w:val="1"/>
      <w:numFmt w:val="decimal"/>
      <w:lvlText w:val="%4."/>
      <w:lvlJc w:val="left"/>
      <w:pPr>
        <w:tabs>
          <w:tab w:val="num" w:pos="2098"/>
        </w:tabs>
        <w:ind w:left="2098" w:hanging="420"/>
      </w:pPr>
      <w:rPr>
        <w:rFonts w:hint="eastAsia"/>
      </w:rPr>
    </w:lvl>
    <w:lvl w:ilvl="4">
      <w:start w:val="1"/>
      <w:numFmt w:val="lowerLetter"/>
      <w:lvlText w:val="%5)"/>
      <w:lvlJc w:val="left"/>
      <w:pPr>
        <w:tabs>
          <w:tab w:val="num" w:pos="2517"/>
        </w:tabs>
        <w:ind w:left="2517" w:hanging="419"/>
      </w:pPr>
      <w:rPr>
        <w:rFonts w:hint="eastAsia"/>
      </w:rPr>
    </w:lvl>
    <w:lvl w:ilvl="5">
      <w:start w:val="1"/>
      <w:numFmt w:val="lowerRoman"/>
      <w:lvlText w:val="%6."/>
      <w:lvlJc w:val="right"/>
      <w:pPr>
        <w:tabs>
          <w:tab w:val="num" w:pos="2942"/>
        </w:tabs>
        <w:ind w:left="2937" w:hanging="420"/>
      </w:pPr>
      <w:rPr>
        <w:rFonts w:hint="eastAsia"/>
      </w:rPr>
    </w:lvl>
    <w:lvl w:ilvl="6">
      <w:start w:val="1"/>
      <w:numFmt w:val="decimal"/>
      <w:lvlText w:val="%7."/>
      <w:lvlJc w:val="left"/>
      <w:pPr>
        <w:tabs>
          <w:tab w:val="num" w:pos="3362"/>
        </w:tabs>
        <w:ind w:left="3356" w:hanging="414"/>
      </w:pPr>
      <w:rPr>
        <w:rFonts w:hint="eastAsia"/>
      </w:rPr>
    </w:lvl>
    <w:lvl w:ilvl="7">
      <w:start w:val="1"/>
      <w:numFmt w:val="lowerLetter"/>
      <w:lvlText w:val="%8)"/>
      <w:lvlJc w:val="left"/>
      <w:pPr>
        <w:tabs>
          <w:tab w:val="num" w:pos="3781"/>
        </w:tabs>
        <w:ind w:left="3776" w:hanging="414"/>
      </w:pPr>
      <w:rPr>
        <w:rFonts w:hint="eastAsia"/>
      </w:rPr>
    </w:lvl>
    <w:lvl w:ilvl="8">
      <w:start w:val="1"/>
      <w:numFmt w:val="lowerRoman"/>
      <w:lvlText w:val="%9."/>
      <w:lvlJc w:val="right"/>
      <w:pPr>
        <w:tabs>
          <w:tab w:val="num" w:pos="4201"/>
        </w:tabs>
        <w:ind w:left="4201" w:hanging="420"/>
      </w:pPr>
      <w:rPr>
        <w:rFonts w:hint="eastAsia"/>
      </w:rPr>
    </w:lvl>
  </w:abstractNum>
  <w:abstractNum w:abstractNumId="7" w15:restartNumberingAfterBreak="0">
    <w:nsid w:val="557C2AF5"/>
    <w:multiLevelType w:val="multilevel"/>
    <w:tmpl w:val="557C2AF5"/>
    <w:lvl w:ilvl="0">
      <w:start w:val="1"/>
      <w:numFmt w:val="decimal"/>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 w15:restartNumberingAfterBreak="0">
    <w:nsid w:val="646260FA"/>
    <w:multiLevelType w:val="multilevel"/>
    <w:tmpl w:val="646260FA"/>
    <w:lvl w:ilvl="0">
      <w:start w:val="1"/>
      <w:numFmt w:val="decimal"/>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9"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Ansi="黑体" w:hint="eastAsia"/>
        <w:b w:val="0"/>
        <w:i w:val="0"/>
        <w:sz w:val="21"/>
      </w:rPr>
    </w:lvl>
    <w:lvl w:ilvl="4">
      <w:start w:val="1"/>
      <w:numFmt w:val="decimal"/>
      <w:suff w:val="nothing"/>
      <w:lvlText w:val="%1%2.%3.%4.%5　"/>
      <w:lvlJc w:val="left"/>
      <w:pPr>
        <w:ind w:left="0" w:firstLine="0"/>
      </w:pPr>
      <w:rPr>
        <w:rFonts w:ascii="黑体" w:eastAsia="黑体" w:hAnsi="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16cid:durableId="1075202024">
    <w:abstractNumId w:val="2"/>
  </w:num>
  <w:num w:numId="2" w16cid:durableId="1442186153">
    <w:abstractNumId w:val="7"/>
  </w:num>
  <w:num w:numId="3" w16cid:durableId="699864444">
    <w:abstractNumId w:val="8"/>
  </w:num>
  <w:num w:numId="4" w16cid:durableId="1700855827">
    <w:abstractNumId w:val="1"/>
  </w:num>
  <w:num w:numId="5" w16cid:durableId="245237792">
    <w:abstractNumId w:val="3"/>
  </w:num>
  <w:num w:numId="6" w16cid:durableId="1460757642">
    <w:abstractNumId w:val="5"/>
  </w:num>
  <w:num w:numId="7" w16cid:durableId="1438715707">
    <w:abstractNumId w:val="6"/>
  </w:num>
  <w:num w:numId="8" w16cid:durableId="2099016803">
    <w:abstractNumId w:val="4"/>
  </w:num>
  <w:num w:numId="9" w16cid:durableId="1235048271">
    <w:abstractNumId w:val="9"/>
  </w:num>
  <w:num w:numId="10" w16cid:durableId="803740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SwNLIwM7E0MzQxNzZS0lEKTi0uzszPAykwqQUAZcGIhCwAAAA="/>
    <w:docVar w:name="commondata" w:val="eyJoZGlkIjoiZmQxZDhhMzBhODJhYTk1N2NmZjQwMzcwMDc0NmJjODcifQ=="/>
    <w:docVar w:name="KSO_WPS_MARK_KEY" w:val="e3f4cd6b-3f1c-43ce-8366-ec072507fcd1"/>
  </w:docVars>
  <w:rsids>
    <w:rsidRoot w:val="00B32C26"/>
    <w:rsid w:val="00000B94"/>
    <w:rsid w:val="000020AE"/>
    <w:rsid w:val="00003786"/>
    <w:rsid w:val="00007518"/>
    <w:rsid w:val="00011D1D"/>
    <w:rsid w:val="00013F87"/>
    <w:rsid w:val="000150E1"/>
    <w:rsid w:val="0001563F"/>
    <w:rsid w:val="0001735E"/>
    <w:rsid w:val="0002041E"/>
    <w:rsid w:val="000206AF"/>
    <w:rsid w:val="0002099C"/>
    <w:rsid w:val="0002234E"/>
    <w:rsid w:val="00023864"/>
    <w:rsid w:val="00023AB5"/>
    <w:rsid w:val="00026924"/>
    <w:rsid w:val="000337C4"/>
    <w:rsid w:val="0003513C"/>
    <w:rsid w:val="00035C77"/>
    <w:rsid w:val="0003632F"/>
    <w:rsid w:val="00036F89"/>
    <w:rsid w:val="0004075D"/>
    <w:rsid w:val="00040FDA"/>
    <w:rsid w:val="00041222"/>
    <w:rsid w:val="00041B6E"/>
    <w:rsid w:val="000425BF"/>
    <w:rsid w:val="00042B3F"/>
    <w:rsid w:val="0004315F"/>
    <w:rsid w:val="00044064"/>
    <w:rsid w:val="00045585"/>
    <w:rsid w:val="00045A0A"/>
    <w:rsid w:val="000469A2"/>
    <w:rsid w:val="0004703D"/>
    <w:rsid w:val="000500F4"/>
    <w:rsid w:val="0005068A"/>
    <w:rsid w:val="00053DC7"/>
    <w:rsid w:val="0005432F"/>
    <w:rsid w:val="00056D46"/>
    <w:rsid w:val="00060A19"/>
    <w:rsid w:val="00062CD5"/>
    <w:rsid w:val="000635F0"/>
    <w:rsid w:val="0006547B"/>
    <w:rsid w:val="000659DB"/>
    <w:rsid w:val="000660A8"/>
    <w:rsid w:val="00066568"/>
    <w:rsid w:val="0006754C"/>
    <w:rsid w:val="000728E9"/>
    <w:rsid w:val="0007291F"/>
    <w:rsid w:val="00072C57"/>
    <w:rsid w:val="00073128"/>
    <w:rsid w:val="000762CC"/>
    <w:rsid w:val="0007630C"/>
    <w:rsid w:val="0007771D"/>
    <w:rsid w:val="00081267"/>
    <w:rsid w:val="00081661"/>
    <w:rsid w:val="000818DE"/>
    <w:rsid w:val="000829FA"/>
    <w:rsid w:val="00082E8D"/>
    <w:rsid w:val="00082FB7"/>
    <w:rsid w:val="00084415"/>
    <w:rsid w:val="00085244"/>
    <w:rsid w:val="00085773"/>
    <w:rsid w:val="00086B48"/>
    <w:rsid w:val="00090AB3"/>
    <w:rsid w:val="000942E6"/>
    <w:rsid w:val="000974B0"/>
    <w:rsid w:val="00097C8C"/>
    <w:rsid w:val="00097FAB"/>
    <w:rsid w:val="000A11C4"/>
    <w:rsid w:val="000A16C2"/>
    <w:rsid w:val="000A2FB1"/>
    <w:rsid w:val="000A5654"/>
    <w:rsid w:val="000A7144"/>
    <w:rsid w:val="000A7374"/>
    <w:rsid w:val="000B0C2E"/>
    <w:rsid w:val="000B5A85"/>
    <w:rsid w:val="000C060D"/>
    <w:rsid w:val="000C1580"/>
    <w:rsid w:val="000C5709"/>
    <w:rsid w:val="000C68B9"/>
    <w:rsid w:val="000C7816"/>
    <w:rsid w:val="000C7974"/>
    <w:rsid w:val="000D0FEC"/>
    <w:rsid w:val="000D3BBA"/>
    <w:rsid w:val="000D4A63"/>
    <w:rsid w:val="000D5775"/>
    <w:rsid w:val="000D7000"/>
    <w:rsid w:val="000D7244"/>
    <w:rsid w:val="000D7D49"/>
    <w:rsid w:val="000E059A"/>
    <w:rsid w:val="000E0A1B"/>
    <w:rsid w:val="000E19D5"/>
    <w:rsid w:val="000E37E1"/>
    <w:rsid w:val="000E4AA6"/>
    <w:rsid w:val="000E4DEE"/>
    <w:rsid w:val="000E4F8A"/>
    <w:rsid w:val="000E679D"/>
    <w:rsid w:val="000E75F6"/>
    <w:rsid w:val="000E7B57"/>
    <w:rsid w:val="000F23A1"/>
    <w:rsid w:val="000F3AEA"/>
    <w:rsid w:val="000F5E18"/>
    <w:rsid w:val="000F6675"/>
    <w:rsid w:val="00100C5C"/>
    <w:rsid w:val="0010168E"/>
    <w:rsid w:val="00103DD5"/>
    <w:rsid w:val="00104E91"/>
    <w:rsid w:val="00104F9A"/>
    <w:rsid w:val="00107721"/>
    <w:rsid w:val="0011027C"/>
    <w:rsid w:val="0011165B"/>
    <w:rsid w:val="001149A5"/>
    <w:rsid w:val="00115344"/>
    <w:rsid w:val="00115D31"/>
    <w:rsid w:val="001222E1"/>
    <w:rsid w:val="001224EC"/>
    <w:rsid w:val="001227CE"/>
    <w:rsid w:val="001230C4"/>
    <w:rsid w:val="0012329E"/>
    <w:rsid w:val="00124318"/>
    <w:rsid w:val="0012450E"/>
    <w:rsid w:val="00132792"/>
    <w:rsid w:val="00133B50"/>
    <w:rsid w:val="00135838"/>
    <w:rsid w:val="001358CB"/>
    <w:rsid w:val="00136883"/>
    <w:rsid w:val="0013798B"/>
    <w:rsid w:val="00137A78"/>
    <w:rsid w:val="00142E1B"/>
    <w:rsid w:val="00143962"/>
    <w:rsid w:val="001473E1"/>
    <w:rsid w:val="001473F2"/>
    <w:rsid w:val="00147779"/>
    <w:rsid w:val="001511F8"/>
    <w:rsid w:val="0015345A"/>
    <w:rsid w:val="00154E6D"/>
    <w:rsid w:val="00155A8E"/>
    <w:rsid w:val="001571CA"/>
    <w:rsid w:val="001600BD"/>
    <w:rsid w:val="001613B0"/>
    <w:rsid w:val="00161438"/>
    <w:rsid w:val="001662CC"/>
    <w:rsid w:val="0016649B"/>
    <w:rsid w:val="00166532"/>
    <w:rsid w:val="001666FE"/>
    <w:rsid w:val="00166AC7"/>
    <w:rsid w:val="00172244"/>
    <w:rsid w:val="00172FCD"/>
    <w:rsid w:val="001733A7"/>
    <w:rsid w:val="0017432F"/>
    <w:rsid w:val="00175D11"/>
    <w:rsid w:val="0017646C"/>
    <w:rsid w:val="00177AE7"/>
    <w:rsid w:val="001808EB"/>
    <w:rsid w:val="00180C28"/>
    <w:rsid w:val="0018170E"/>
    <w:rsid w:val="00182072"/>
    <w:rsid w:val="00183F48"/>
    <w:rsid w:val="001843E5"/>
    <w:rsid w:val="001843FF"/>
    <w:rsid w:val="00184469"/>
    <w:rsid w:val="00184890"/>
    <w:rsid w:val="00185CA9"/>
    <w:rsid w:val="00186B24"/>
    <w:rsid w:val="00186CE0"/>
    <w:rsid w:val="001908FA"/>
    <w:rsid w:val="001911C7"/>
    <w:rsid w:val="001913AA"/>
    <w:rsid w:val="001918B0"/>
    <w:rsid w:val="00191E15"/>
    <w:rsid w:val="00191E9C"/>
    <w:rsid w:val="00193E4E"/>
    <w:rsid w:val="00194554"/>
    <w:rsid w:val="0019456E"/>
    <w:rsid w:val="00195E75"/>
    <w:rsid w:val="001965B5"/>
    <w:rsid w:val="00197AD0"/>
    <w:rsid w:val="001A00F5"/>
    <w:rsid w:val="001A2E0D"/>
    <w:rsid w:val="001A3030"/>
    <w:rsid w:val="001A6521"/>
    <w:rsid w:val="001A6E80"/>
    <w:rsid w:val="001A7D89"/>
    <w:rsid w:val="001B1304"/>
    <w:rsid w:val="001B3E8F"/>
    <w:rsid w:val="001B4D49"/>
    <w:rsid w:val="001B6022"/>
    <w:rsid w:val="001C0008"/>
    <w:rsid w:val="001C0644"/>
    <w:rsid w:val="001C2FD9"/>
    <w:rsid w:val="001C3266"/>
    <w:rsid w:val="001C34C6"/>
    <w:rsid w:val="001C70CE"/>
    <w:rsid w:val="001C7F77"/>
    <w:rsid w:val="001D0256"/>
    <w:rsid w:val="001D03FE"/>
    <w:rsid w:val="001D143F"/>
    <w:rsid w:val="001D195E"/>
    <w:rsid w:val="001D40F7"/>
    <w:rsid w:val="001D4981"/>
    <w:rsid w:val="001D4A1A"/>
    <w:rsid w:val="001D595B"/>
    <w:rsid w:val="001D596B"/>
    <w:rsid w:val="001D6097"/>
    <w:rsid w:val="001D6476"/>
    <w:rsid w:val="001D6933"/>
    <w:rsid w:val="001E2E5F"/>
    <w:rsid w:val="001E402A"/>
    <w:rsid w:val="001E76CF"/>
    <w:rsid w:val="001F1944"/>
    <w:rsid w:val="001F1ABD"/>
    <w:rsid w:val="001F1DD7"/>
    <w:rsid w:val="001F23C0"/>
    <w:rsid w:val="001F3F4F"/>
    <w:rsid w:val="001F4C85"/>
    <w:rsid w:val="001F544F"/>
    <w:rsid w:val="00200B3F"/>
    <w:rsid w:val="00203F11"/>
    <w:rsid w:val="00204440"/>
    <w:rsid w:val="00205274"/>
    <w:rsid w:val="0020552B"/>
    <w:rsid w:val="00205DDA"/>
    <w:rsid w:val="0020738D"/>
    <w:rsid w:val="002073E6"/>
    <w:rsid w:val="00212880"/>
    <w:rsid w:val="0021366A"/>
    <w:rsid w:val="00213C59"/>
    <w:rsid w:val="002156EB"/>
    <w:rsid w:val="00215B91"/>
    <w:rsid w:val="00215BF0"/>
    <w:rsid w:val="0021675A"/>
    <w:rsid w:val="00220894"/>
    <w:rsid w:val="00222495"/>
    <w:rsid w:val="00222FB7"/>
    <w:rsid w:val="002239DD"/>
    <w:rsid w:val="00223E7B"/>
    <w:rsid w:val="002242F4"/>
    <w:rsid w:val="00225791"/>
    <w:rsid w:val="002266D7"/>
    <w:rsid w:val="00226CB6"/>
    <w:rsid w:val="00231B86"/>
    <w:rsid w:val="0023235E"/>
    <w:rsid w:val="0023354E"/>
    <w:rsid w:val="00240865"/>
    <w:rsid w:val="0024251C"/>
    <w:rsid w:val="00243300"/>
    <w:rsid w:val="00243A68"/>
    <w:rsid w:val="00244B0F"/>
    <w:rsid w:val="002459ED"/>
    <w:rsid w:val="00245F38"/>
    <w:rsid w:val="002469C0"/>
    <w:rsid w:val="002474F0"/>
    <w:rsid w:val="00247B90"/>
    <w:rsid w:val="00250A3F"/>
    <w:rsid w:val="00252727"/>
    <w:rsid w:val="0025287F"/>
    <w:rsid w:val="00252E55"/>
    <w:rsid w:val="00252F31"/>
    <w:rsid w:val="00253C04"/>
    <w:rsid w:val="00254110"/>
    <w:rsid w:val="002548B1"/>
    <w:rsid w:val="00254DD9"/>
    <w:rsid w:val="00254F17"/>
    <w:rsid w:val="00255095"/>
    <w:rsid w:val="0025553B"/>
    <w:rsid w:val="002617C2"/>
    <w:rsid w:val="00262270"/>
    <w:rsid w:val="00262829"/>
    <w:rsid w:val="00262B9B"/>
    <w:rsid w:val="00262E65"/>
    <w:rsid w:val="00263A9E"/>
    <w:rsid w:val="00264236"/>
    <w:rsid w:val="00264643"/>
    <w:rsid w:val="00264748"/>
    <w:rsid w:val="00264874"/>
    <w:rsid w:val="0026505E"/>
    <w:rsid w:val="002707E1"/>
    <w:rsid w:val="00272424"/>
    <w:rsid w:val="00272762"/>
    <w:rsid w:val="00272E7F"/>
    <w:rsid w:val="00274C72"/>
    <w:rsid w:val="0027724E"/>
    <w:rsid w:val="00280A28"/>
    <w:rsid w:val="0028106B"/>
    <w:rsid w:val="00281A7B"/>
    <w:rsid w:val="00281AD1"/>
    <w:rsid w:val="00281F95"/>
    <w:rsid w:val="002850FD"/>
    <w:rsid w:val="00285A87"/>
    <w:rsid w:val="002860EE"/>
    <w:rsid w:val="00286195"/>
    <w:rsid w:val="002904A1"/>
    <w:rsid w:val="00290676"/>
    <w:rsid w:val="00290B2D"/>
    <w:rsid w:val="00291520"/>
    <w:rsid w:val="00291C01"/>
    <w:rsid w:val="00293378"/>
    <w:rsid w:val="00294C09"/>
    <w:rsid w:val="00295A35"/>
    <w:rsid w:val="002A51B9"/>
    <w:rsid w:val="002A582C"/>
    <w:rsid w:val="002A5EA0"/>
    <w:rsid w:val="002A7175"/>
    <w:rsid w:val="002B0403"/>
    <w:rsid w:val="002B06A4"/>
    <w:rsid w:val="002B0794"/>
    <w:rsid w:val="002B11E1"/>
    <w:rsid w:val="002B3B52"/>
    <w:rsid w:val="002B4B44"/>
    <w:rsid w:val="002B56B6"/>
    <w:rsid w:val="002B5CD4"/>
    <w:rsid w:val="002B7FDD"/>
    <w:rsid w:val="002C0A8F"/>
    <w:rsid w:val="002C0F7A"/>
    <w:rsid w:val="002C14CA"/>
    <w:rsid w:val="002C2467"/>
    <w:rsid w:val="002C3DB6"/>
    <w:rsid w:val="002C49B4"/>
    <w:rsid w:val="002C67A3"/>
    <w:rsid w:val="002C6FF6"/>
    <w:rsid w:val="002D3EDC"/>
    <w:rsid w:val="002D4228"/>
    <w:rsid w:val="002D58B0"/>
    <w:rsid w:val="002D6008"/>
    <w:rsid w:val="002D7767"/>
    <w:rsid w:val="002E1DEF"/>
    <w:rsid w:val="002E20D7"/>
    <w:rsid w:val="002E3A7A"/>
    <w:rsid w:val="002E3AF9"/>
    <w:rsid w:val="002E3E56"/>
    <w:rsid w:val="002E7002"/>
    <w:rsid w:val="002F2FEF"/>
    <w:rsid w:val="002F4123"/>
    <w:rsid w:val="002F4B35"/>
    <w:rsid w:val="002F57DC"/>
    <w:rsid w:val="002F65C8"/>
    <w:rsid w:val="00302995"/>
    <w:rsid w:val="00303AD0"/>
    <w:rsid w:val="0030408B"/>
    <w:rsid w:val="00304A84"/>
    <w:rsid w:val="00305E2C"/>
    <w:rsid w:val="0031026B"/>
    <w:rsid w:val="0031275A"/>
    <w:rsid w:val="00312B5E"/>
    <w:rsid w:val="00313C8A"/>
    <w:rsid w:val="00315376"/>
    <w:rsid w:val="00322016"/>
    <w:rsid w:val="003228E1"/>
    <w:rsid w:val="00322FCD"/>
    <w:rsid w:val="00323067"/>
    <w:rsid w:val="00324DB7"/>
    <w:rsid w:val="00327FF8"/>
    <w:rsid w:val="00330DAA"/>
    <w:rsid w:val="00334489"/>
    <w:rsid w:val="00334DEE"/>
    <w:rsid w:val="00335319"/>
    <w:rsid w:val="003354FB"/>
    <w:rsid w:val="003356C2"/>
    <w:rsid w:val="00335DB8"/>
    <w:rsid w:val="003365C5"/>
    <w:rsid w:val="00336870"/>
    <w:rsid w:val="00337A54"/>
    <w:rsid w:val="003422F3"/>
    <w:rsid w:val="00344B1B"/>
    <w:rsid w:val="00344D28"/>
    <w:rsid w:val="0034532F"/>
    <w:rsid w:val="00345DC3"/>
    <w:rsid w:val="00351E8B"/>
    <w:rsid w:val="00353B2D"/>
    <w:rsid w:val="00353BA0"/>
    <w:rsid w:val="003548F3"/>
    <w:rsid w:val="00355CCE"/>
    <w:rsid w:val="00356741"/>
    <w:rsid w:val="00357557"/>
    <w:rsid w:val="00361281"/>
    <w:rsid w:val="003613C4"/>
    <w:rsid w:val="003614D3"/>
    <w:rsid w:val="00363BA1"/>
    <w:rsid w:val="00364891"/>
    <w:rsid w:val="00364C5D"/>
    <w:rsid w:val="00365372"/>
    <w:rsid w:val="003657E5"/>
    <w:rsid w:val="00370C58"/>
    <w:rsid w:val="00372136"/>
    <w:rsid w:val="00372C1A"/>
    <w:rsid w:val="00373B78"/>
    <w:rsid w:val="00373BFE"/>
    <w:rsid w:val="00374905"/>
    <w:rsid w:val="00374E35"/>
    <w:rsid w:val="00375CA2"/>
    <w:rsid w:val="00380939"/>
    <w:rsid w:val="00381844"/>
    <w:rsid w:val="00381B39"/>
    <w:rsid w:val="003820B4"/>
    <w:rsid w:val="003822FD"/>
    <w:rsid w:val="0038253B"/>
    <w:rsid w:val="00382D09"/>
    <w:rsid w:val="00382DD1"/>
    <w:rsid w:val="00383F21"/>
    <w:rsid w:val="003844D3"/>
    <w:rsid w:val="00384F78"/>
    <w:rsid w:val="003850BE"/>
    <w:rsid w:val="00385849"/>
    <w:rsid w:val="0038605C"/>
    <w:rsid w:val="00386BD1"/>
    <w:rsid w:val="003873EB"/>
    <w:rsid w:val="00387792"/>
    <w:rsid w:val="00390568"/>
    <w:rsid w:val="00394472"/>
    <w:rsid w:val="00395495"/>
    <w:rsid w:val="00395B70"/>
    <w:rsid w:val="00397DA0"/>
    <w:rsid w:val="003A04A8"/>
    <w:rsid w:val="003A0E4F"/>
    <w:rsid w:val="003A2D28"/>
    <w:rsid w:val="003A356F"/>
    <w:rsid w:val="003A4512"/>
    <w:rsid w:val="003A50A6"/>
    <w:rsid w:val="003A56D8"/>
    <w:rsid w:val="003A594D"/>
    <w:rsid w:val="003A6786"/>
    <w:rsid w:val="003A7160"/>
    <w:rsid w:val="003A73A3"/>
    <w:rsid w:val="003A7706"/>
    <w:rsid w:val="003A7742"/>
    <w:rsid w:val="003B1453"/>
    <w:rsid w:val="003B5985"/>
    <w:rsid w:val="003B677B"/>
    <w:rsid w:val="003B6B5E"/>
    <w:rsid w:val="003B6E0F"/>
    <w:rsid w:val="003C0643"/>
    <w:rsid w:val="003C0BF3"/>
    <w:rsid w:val="003C30AD"/>
    <w:rsid w:val="003C3D0D"/>
    <w:rsid w:val="003C48AA"/>
    <w:rsid w:val="003C7A27"/>
    <w:rsid w:val="003D21B8"/>
    <w:rsid w:val="003D24E5"/>
    <w:rsid w:val="003D266B"/>
    <w:rsid w:val="003D30A0"/>
    <w:rsid w:val="003D3583"/>
    <w:rsid w:val="003D365C"/>
    <w:rsid w:val="003D4674"/>
    <w:rsid w:val="003D5A8B"/>
    <w:rsid w:val="003D5E96"/>
    <w:rsid w:val="003D68E1"/>
    <w:rsid w:val="003D7C22"/>
    <w:rsid w:val="003E0D79"/>
    <w:rsid w:val="003E0FC3"/>
    <w:rsid w:val="003E28A4"/>
    <w:rsid w:val="003E3789"/>
    <w:rsid w:val="003E38BB"/>
    <w:rsid w:val="003E3AE2"/>
    <w:rsid w:val="003E5970"/>
    <w:rsid w:val="003E67CF"/>
    <w:rsid w:val="003E72C4"/>
    <w:rsid w:val="003E7604"/>
    <w:rsid w:val="003F03B2"/>
    <w:rsid w:val="003F1211"/>
    <w:rsid w:val="003F13AD"/>
    <w:rsid w:val="003F180F"/>
    <w:rsid w:val="003F2B38"/>
    <w:rsid w:val="003F4667"/>
    <w:rsid w:val="003F74BD"/>
    <w:rsid w:val="003F74C6"/>
    <w:rsid w:val="003F7701"/>
    <w:rsid w:val="003F77B8"/>
    <w:rsid w:val="003F7A27"/>
    <w:rsid w:val="004006FD"/>
    <w:rsid w:val="004021BA"/>
    <w:rsid w:val="00403C97"/>
    <w:rsid w:val="00404565"/>
    <w:rsid w:val="00405CE1"/>
    <w:rsid w:val="0041113D"/>
    <w:rsid w:val="00412377"/>
    <w:rsid w:val="00414EE5"/>
    <w:rsid w:val="0041589F"/>
    <w:rsid w:val="00416BF5"/>
    <w:rsid w:val="0042003D"/>
    <w:rsid w:val="00421267"/>
    <w:rsid w:val="00421314"/>
    <w:rsid w:val="004216BE"/>
    <w:rsid w:val="004234E4"/>
    <w:rsid w:val="00424E73"/>
    <w:rsid w:val="00425646"/>
    <w:rsid w:val="00426093"/>
    <w:rsid w:val="004323CA"/>
    <w:rsid w:val="0043241F"/>
    <w:rsid w:val="00434218"/>
    <w:rsid w:val="004346F0"/>
    <w:rsid w:val="00437E17"/>
    <w:rsid w:val="00440312"/>
    <w:rsid w:val="004403DC"/>
    <w:rsid w:val="0044052F"/>
    <w:rsid w:val="00441563"/>
    <w:rsid w:val="004416E5"/>
    <w:rsid w:val="00442519"/>
    <w:rsid w:val="00443CA9"/>
    <w:rsid w:val="004475DC"/>
    <w:rsid w:val="00450971"/>
    <w:rsid w:val="00452105"/>
    <w:rsid w:val="0045258A"/>
    <w:rsid w:val="00452E8C"/>
    <w:rsid w:val="0045302A"/>
    <w:rsid w:val="00453D4A"/>
    <w:rsid w:val="00454335"/>
    <w:rsid w:val="00454DCF"/>
    <w:rsid w:val="0045562A"/>
    <w:rsid w:val="00455AAF"/>
    <w:rsid w:val="00456647"/>
    <w:rsid w:val="00456A68"/>
    <w:rsid w:val="0045741E"/>
    <w:rsid w:val="0045774C"/>
    <w:rsid w:val="00460244"/>
    <w:rsid w:val="00461301"/>
    <w:rsid w:val="004620BF"/>
    <w:rsid w:val="00462D4E"/>
    <w:rsid w:val="004635C5"/>
    <w:rsid w:val="00463C9D"/>
    <w:rsid w:val="0046414C"/>
    <w:rsid w:val="004661A3"/>
    <w:rsid w:val="0046746E"/>
    <w:rsid w:val="004725AD"/>
    <w:rsid w:val="00472E6D"/>
    <w:rsid w:val="00472EC0"/>
    <w:rsid w:val="00473C0B"/>
    <w:rsid w:val="00474C98"/>
    <w:rsid w:val="00476E9C"/>
    <w:rsid w:val="00477C4B"/>
    <w:rsid w:val="004803BD"/>
    <w:rsid w:val="004815A6"/>
    <w:rsid w:val="00484236"/>
    <w:rsid w:val="00485F1F"/>
    <w:rsid w:val="00486854"/>
    <w:rsid w:val="00486AA4"/>
    <w:rsid w:val="00486CDF"/>
    <w:rsid w:val="004903CC"/>
    <w:rsid w:val="00491134"/>
    <w:rsid w:val="00491F9F"/>
    <w:rsid w:val="00493031"/>
    <w:rsid w:val="00494F26"/>
    <w:rsid w:val="00495B9E"/>
    <w:rsid w:val="00496195"/>
    <w:rsid w:val="00497317"/>
    <w:rsid w:val="004A037E"/>
    <w:rsid w:val="004A1335"/>
    <w:rsid w:val="004A1B2C"/>
    <w:rsid w:val="004A2985"/>
    <w:rsid w:val="004A310B"/>
    <w:rsid w:val="004A32BC"/>
    <w:rsid w:val="004A3FF1"/>
    <w:rsid w:val="004A47A1"/>
    <w:rsid w:val="004A7446"/>
    <w:rsid w:val="004B0767"/>
    <w:rsid w:val="004B26AE"/>
    <w:rsid w:val="004B593D"/>
    <w:rsid w:val="004B7411"/>
    <w:rsid w:val="004B7CDC"/>
    <w:rsid w:val="004C10F8"/>
    <w:rsid w:val="004C33A8"/>
    <w:rsid w:val="004C4431"/>
    <w:rsid w:val="004C61D8"/>
    <w:rsid w:val="004C6336"/>
    <w:rsid w:val="004C6462"/>
    <w:rsid w:val="004C6681"/>
    <w:rsid w:val="004C7D84"/>
    <w:rsid w:val="004D071F"/>
    <w:rsid w:val="004D320E"/>
    <w:rsid w:val="004D3A1D"/>
    <w:rsid w:val="004D4031"/>
    <w:rsid w:val="004D5411"/>
    <w:rsid w:val="004D59A5"/>
    <w:rsid w:val="004D78EC"/>
    <w:rsid w:val="004E07B6"/>
    <w:rsid w:val="004E08AC"/>
    <w:rsid w:val="004E50AE"/>
    <w:rsid w:val="004E5B50"/>
    <w:rsid w:val="004E6086"/>
    <w:rsid w:val="004E6945"/>
    <w:rsid w:val="004F05FD"/>
    <w:rsid w:val="004F08AD"/>
    <w:rsid w:val="004F1054"/>
    <w:rsid w:val="004F2254"/>
    <w:rsid w:val="004F2A35"/>
    <w:rsid w:val="004F3AB9"/>
    <w:rsid w:val="004F5A92"/>
    <w:rsid w:val="004F68AB"/>
    <w:rsid w:val="004F7076"/>
    <w:rsid w:val="004F7B5D"/>
    <w:rsid w:val="005006D1"/>
    <w:rsid w:val="00501E87"/>
    <w:rsid w:val="00503108"/>
    <w:rsid w:val="00503255"/>
    <w:rsid w:val="005063B5"/>
    <w:rsid w:val="00506D05"/>
    <w:rsid w:val="00507E93"/>
    <w:rsid w:val="005102B9"/>
    <w:rsid w:val="00510575"/>
    <w:rsid w:val="005115C4"/>
    <w:rsid w:val="005118CF"/>
    <w:rsid w:val="00511B13"/>
    <w:rsid w:val="00515295"/>
    <w:rsid w:val="005210E1"/>
    <w:rsid w:val="00524292"/>
    <w:rsid w:val="005242A7"/>
    <w:rsid w:val="0052578E"/>
    <w:rsid w:val="00527896"/>
    <w:rsid w:val="00527DFC"/>
    <w:rsid w:val="00532244"/>
    <w:rsid w:val="005327C7"/>
    <w:rsid w:val="00533A11"/>
    <w:rsid w:val="00534AF9"/>
    <w:rsid w:val="00536CA4"/>
    <w:rsid w:val="00542F59"/>
    <w:rsid w:val="005436C7"/>
    <w:rsid w:val="0054639D"/>
    <w:rsid w:val="00547AF5"/>
    <w:rsid w:val="00551BBC"/>
    <w:rsid w:val="00552219"/>
    <w:rsid w:val="00552D02"/>
    <w:rsid w:val="00554C22"/>
    <w:rsid w:val="00555DCD"/>
    <w:rsid w:val="005566A3"/>
    <w:rsid w:val="005574BF"/>
    <w:rsid w:val="005579BB"/>
    <w:rsid w:val="00562576"/>
    <w:rsid w:val="005639E9"/>
    <w:rsid w:val="00563FFA"/>
    <w:rsid w:val="0056476D"/>
    <w:rsid w:val="005647FC"/>
    <w:rsid w:val="0056781F"/>
    <w:rsid w:val="00570891"/>
    <w:rsid w:val="0057098D"/>
    <w:rsid w:val="005713BE"/>
    <w:rsid w:val="00571C30"/>
    <w:rsid w:val="00572840"/>
    <w:rsid w:val="00572B98"/>
    <w:rsid w:val="00572E09"/>
    <w:rsid w:val="00574557"/>
    <w:rsid w:val="00574D67"/>
    <w:rsid w:val="00582182"/>
    <w:rsid w:val="005821D6"/>
    <w:rsid w:val="00582A2E"/>
    <w:rsid w:val="005830E1"/>
    <w:rsid w:val="00583833"/>
    <w:rsid w:val="00584894"/>
    <w:rsid w:val="005853FF"/>
    <w:rsid w:val="00585563"/>
    <w:rsid w:val="0058598F"/>
    <w:rsid w:val="005868E7"/>
    <w:rsid w:val="0059033E"/>
    <w:rsid w:val="005904F7"/>
    <w:rsid w:val="00590A94"/>
    <w:rsid w:val="00590F6D"/>
    <w:rsid w:val="00592A0B"/>
    <w:rsid w:val="00593735"/>
    <w:rsid w:val="00593AF5"/>
    <w:rsid w:val="005943C5"/>
    <w:rsid w:val="0059462C"/>
    <w:rsid w:val="00595833"/>
    <w:rsid w:val="00595ADD"/>
    <w:rsid w:val="00595BD2"/>
    <w:rsid w:val="005979BE"/>
    <w:rsid w:val="005A0494"/>
    <w:rsid w:val="005A1301"/>
    <w:rsid w:val="005A1E2E"/>
    <w:rsid w:val="005A1FB5"/>
    <w:rsid w:val="005A2728"/>
    <w:rsid w:val="005A390E"/>
    <w:rsid w:val="005A3D3C"/>
    <w:rsid w:val="005A406E"/>
    <w:rsid w:val="005A4979"/>
    <w:rsid w:val="005A67C7"/>
    <w:rsid w:val="005A6C1B"/>
    <w:rsid w:val="005A711E"/>
    <w:rsid w:val="005A755A"/>
    <w:rsid w:val="005A7908"/>
    <w:rsid w:val="005A7E3E"/>
    <w:rsid w:val="005B1381"/>
    <w:rsid w:val="005B29ED"/>
    <w:rsid w:val="005B3C79"/>
    <w:rsid w:val="005B4551"/>
    <w:rsid w:val="005B4E0D"/>
    <w:rsid w:val="005B51CB"/>
    <w:rsid w:val="005B594D"/>
    <w:rsid w:val="005B5AA1"/>
    <w:rsid w:val="005B5CCE"/>
    <w:rsid w:val="005B5CE4"/>
    <w:rsid w:val="005B664F"/>
    <w:rsid w:val="005C2CB1"/>
    <w:rsid w:val="005C404C"/>
    <w:rsid w:val="005C5A52"/>
    <w:rsid w:val="005C6A87"/>
    <w:rsid w:val="005C6BCD"/>
    <w:rsid w:val="005C7BC0"/>
    <w:rsid w:val="005D14AF"/>
    <w:rsid w:val="005D24C3"/>
    <w:rsid w:val="005D29C8"/>
    <w:rsid w:val="005D6A56"/>
    <w:rsid w:val="005D70AA"/>
    <w:rsid w:val="005E1F90"/>
    <w:rsid w:val="005E311E"/>
    <w:rsid w:val="005E4AFB"/>
    <w:rsid w:val="005E5A09"/>
    <w:rsid w:val="005E5CEC"/>
    <w:rsid w:val="005E5EB1"/>
    <w:rsid w:val="005E66AA"/>
    <w:rsid w:val="005E7B8F"/>
    <w:rsid w:val="005F0EBD"/>
    <w:rsid w:val="005F2011"/>
    <w:rsid w:val="005F243B"/>
    <w:rsid w:val="005F4437"/>
    <w:rsid w:val="005F481D"/>
    <w:rsid w:val="005F6AE8"/>
    <w:rsid w:val="005F6F0E"/>
    <w:rsid w:val="006009B2"/>
    <w:rsid w:val="00601696"/>
    <w:rsid w:val="0060225C"/>
    <w:rsid w:val="0060239B"/>
    <w:rsid w:val="00602AC5"/>
    <w:rsid w:val="00604528"/>
    <w:rsid w:val="00604681"/>
    <w:rsid w:val="006047E0"/>
    <w:rsid w:val="00605767"/>
    <w:rsid w:val="006058E5"/>
    <w:rsid w:val="006061FD"/>
    <w:rsid w:val="00606EFB"/>
    <w:rsid w:val="00611237"/>
    <w:rsid w:val="00613550"/>
    <w:rsid w:val="006146D3"/>
    <w:rsid w:val="00616429"/>
    <w:rsid w:val="0061683F"/>
    <w:rsid w:val="006171F9"/>
    <w:rsid w:val="00617B11"/>
    <w:rsid w:val="00617D7C"/>
    <w:rsid w:val="0062032B"/>
    <w:rsid w:val="006210F6"/>
    <w:rsid w:val="00622326"/>
    <w:rsid w:val="006230D8"/>
    <w:rsid w:val="00624595"/>
    <w:rsid w:val="0062513D"/>
    <w:rsid w:val="00625D06"/>
    <w:rsid w:val="00625FC6"/>
    <w:rsid w:val="0062641C"/>
    <w:rsid w:val="006266A0"/>
    <w:rsid w:val="0062705B"/>
    <w:rsid w:val="00627F92"/>
    <w:rsid w:val="00630FC4"/>
    <w:rsid w:val="0063289A"/>
    <w:rsid w:val="00632A1D"/>
    <w:rsid w:val="00632DD9"/>
    <w:rsid w:val="00642237"/>
    <w:rsid w:val="0064277C"/>
    <w:rsid w:val="0064282F"/>
    <w:rsid w:val="00642976"/>
    <w:rsid w:val="006431CA"/>
    <w:rsid w:val="006435D2"/>
    <w:rsid w:val="006452F9"/>
    <w:rsid w:val="00646CAC"/>
    <w:rsid w:val="0064743D"/>
    <w:rsid w:val="00647D44"/>
    <w:rsid w:val="00651077"/>
    <w:rsid w:val="00653861"/>
    <w:rsid w:val="00653887"/>
    <w:rsid w:val="00653D84"/>
    <w:rsid w:val="00654E3D"/>
    <w:rsid w:val="00655533"/>
    <w:rsid w:val="006560C2"/>
    <w:rsid w:val="006609D2"/>
    <w:rsid w:val="00660B80"/>
    <w:rsid w:val="0066401D"/>
    <w:rsid w:val="0066530F"/>
    <w:rsid w:val="00665945"/>
    <w:rsid w:val="006659C6"/>
    <w:rsid w:val="00670EA1"/>
    <w:rsid w:val="006715BD"/>
    <w:rsid w:val="00671651"/>
    <w:rsid w:val="00671A22"/>
    <w:rsid w:val="006726DE"/>
    <w:rsid w:val="006731BD"/>
    <w:rsid w:val="0067360F"/>
    <w:rsid w:val="00673AC0"/>
    <w:rsid w:val="00675BF3"/>
    <w:rsid w:val="00675EEC"/>
    <w:rsid w:val="00677366"/>
    <w:rsid w:val="006810BA"/>
    <w:rsid w:val="00681414"/>
    <w:rsid w:val="00681F23"/>
    <w:rsid w:val="00683504"/>
    <w:rsid w:val="00685BA3"/>
    <w:rsid w:val="006913C6"/>
    <w:rsid w:val="006916B3"/>
    <w:rsid w:val="00691C85"/>
    <w:rsid w:val="006921D8"/>
    <w:rsid w:val="006929B9"/>
    <w:rsid w:val="00695174"/>
    <w:rsid w:val="006967A9"/>
    <w:rsid w:val="0069755B"/>
    <w:rsid w:val="00697864"/>
    <w:rsid w:val="006A0035"/>
    <w:rsid w:val="006A1225"/>
    <w:rsid w:val="006A2A6E"/>
    <w:rsid w:val="006A3A34"/>
    <w:rsid w:val="006A404E"/>
    <w:rsid w:val="006A59C1"/>
    <w:rsid w:val="006A643F"/>
    <w:rsid w:val="006A68DC"/>
    <w:rsid w:val="006A696C"/>
    <w:rsid w:val="006B20A4"/>
    <w:rsid w:val="006B63F8"/>
    <w:rsid w:val="006C0578"/>
    <w:rsid w:val="006C3482"/>
    <w:rsid w:val="006C4096"/>
    <w:rsid w:val="006C424F"/>
    <w:rsid w:val="006C4687"/>
    <w:rsid w:val="006C4A3F"/>
    <w:rsid w:val="006C4C4E"/>
    <w:rsid w:val="006C5CAC"/>
    <w:rsid w:val="006C64FA"/>
    <w:rsid w:val="006C65C6"/>
    <w:rsid w:val="006C68A1"/>
    <w:rsid w:val="006C6D44"/>
    <w:rsid w:val="006C7473"/>
    <w:rsid w:val="006D1204"/>
    <w:rsid w:val="006D2B06"/>
    <w:rsid w:val="006D43C2"/>
    <w:rsid w:val="006D4F5A"/>
    <w:rsid w:val="006D5F0D"/>
    <w:rsid w:val="006D66F9"/>
    <w:rsid w:val="006D6CCA"/>
    <w:rsid w:val="006D7298"/>
    <w:rsid w:val="006E1981"/>
    <w:rsid w:val="006E29C1"/>
    <w:rsid w:val="006E2EBB"/>
    <w:rsid w:val="006E3EBD"/>
    <w:rsid w:val="006E4B47"/>
    <w:rsid w:val="006E5277"/>
    <w:rsid w:val="006F014B"/>
    <w:rsid w:val="006F1828"/>
    <w:rsid w:val="006F210F"/>
    <w:rsid w:val="006F2794"/>
    <w:rsid w:val="006F30BD"/>
    <w:rsid w:val="006F431D"/>
    <w:rsid w:val="006F5427"/>
    <w:rsid w:val="006F548D"/>
    <w:rsid w:val="006F6B1A"/>
    <w:rsid w:val="0070018E"/>
    <w:rsid w:val="007017B7"/>
    <w:rsid w:val="00701CA4"/>
    <w:rsid w:val="00702EFE"/>
    <w:rsid w:val="007033E4"/>
    <w:rsid w:val="0070343F"/>
    <w:rsid w:val="00703AD1"/>
    <w:rsid w:val="00703DD1"/>
    <w:rsid w:val="00704A0F"/>
    <w:rsid w:val="00704F88"/>
    <w:rsid w:val="007055D4"/>
    <w:rsid w:val="0070649E"/>
    <w:rsid w:val="0070655E"/>
    <w:rsid w:val="00707E9B"/>
    <w:rsid w:val="00707FD5"/>
    <w:rsid w:val="0071214E"/>
    <w:rsid w:val="00712C5B"/>
    <w:rsid w:val="00717CDF"/>
    <w:rsid w:val="00721681"/>
    <w:rsid w:val="00722BDB"/>
    <w:rsid w:val="00724522"/>
    <w:rsid w:val="00725208"/>
    <w:rsid w:val="00725E9D"/>
    <w:rsid w:val="00726BC3"/>
    <w:rsid w:val="0073154E"/>
    <w:rsid w:val="007329B1"/>
    <w:rsid w:val="00733151"/>
    <w:rsid w:val="0073559C"/>
    <w:rsid w:val="00740B0B"/>
    <w:rsid w:val="00741E7D"/>
    <w:rsid w:val="00742CF2"/>
    <w:rsid w:val="007434AF"/>
    <w:rsid w:val="00743B28"/>
    <w:rsid w:val="00745481"/>
    <w:rsid w:val="00747BBC"/>
    <w:rsid w:val="007503B7"/>
    <w:rsid w:val="00751910"/>
    <w:rsid w:val="0075449D"/>
    <w:rsid w:val="00754685"/>
    <w:rsid w:val="00755DA1"/>
    <w:rsid w:val="00756C16"/>
    <w:rsid w:val="007579FB"/>
    <w:rsid w:val="00757F19"/>
    <w:rsid w:val="00757F7C"/>
    <w:rsid w:val="007603BB"/>
    <w:rsid w:val="007604E9"/>
    <w:rsid w:val="0076441D"/>
    <w:rsid w:val="00764E96"/>
    <w:rsid w:val="00764F06"/>
    <w:rsid w:val="0076615D"/>
    <w:rsid w:val="007664C0"/>
    <w:rsid w:val="00766525"/>
    <w:rsid w:val="00767FAD"/>
    <w:rsid w:val="00770119"/>
    <w:rsid w:val="007733CC"/>
    <w:rsid w:val="007742AD"/>
    <w:rsid w:val="00775B48"/>
    <w:rsid w:val="00775E23"/>
    <w:rsid w:val="0077787E"/>
    <w:rsid w:val="007779C7"/>
    <w:rsid w:val="00780279"/>
    <w:rsid w:val="00780AC6"/>
    <w:rsid w:val="0078233F"/>
    <w:rsid w:val="00783334"/>
    <w:rsid w:val="007834EB"/>
    <w:rsid w:val="00783DE2"/>
    <w:rsid w:val="007849F7"/>
    <w:rsid w:val="00787D11"/>
    <w:rsid w:val="00787FB4"/>
    <w:rsid w:val="007906AF"/>
    <w:rsid w:val="007906E7"/>
    <w:rsid w:val="00790901"/>
    <w:rsid w:val="00793178"/>
    <w:rsid w:val="007962AD"/>
    <w:rsid w:val="00797999"/>
    <w:rsid w:val="00797C31"/>
    <w:rsid w:val="007A0450"/>
    <w:rsid w:val="007A0DAA"/>
    <w:rsid w:val="007A0F86"/>
    <w:rsid w:val="007A2474"/>
    <w:rsid w:val="007A38F6"/>
    <w:rsid w:val="007A627C"/>
    <w:rsid w:val="007A6521"/>
    <w:rsid w:val="007B0A21"/>
    <w:rsid w:val="007B1A5B"/>
    <w:rsid w:val="007B2B6B"/>
    <w:rsid w:val="007B45A3"/>
    <w:rsid w:val="007B47EF"/>
    <w:rsid w:val="007B4D96"/>
    <w:rsid w:val="007C0710"/>
    <w:rsid w:val="007C158E"/>
    <w:rsid w:val="007C2F32"/>
    <w:rsid w:val="007C40B8"/>
    <w:rsid w:val="007C42B4"/>
    <w:rsid w:val="007C4E55"/>
    <w:rsid w:val="007C6F45"/>
    <w:rsid w:val="007C7B42"/>
    <w:rsid w:val="007D0ED7"/>
    <w:rsid w:val="007D1117"/>
    <w:rsid w:val="007D3716"/>
    <w:rsid w:val="007D497C"/>
    <w:rsid w:val="007D4E98"/>
    <w:rsid w:val="007D7C5D"/>
    <w:rsid w:val="007E1152"/>
    <w:rsid w:val="007E1D3A"/>
    <w:rsid w:val="007E1E27"/>
    <w:rsid w:val="007E3D22"/>
    <w:rsid w:val="007E508F"/>
    <w:rsid w:val="007E5CAC"/>
    <w:rsid w:val="007E78FB"/>
    <w:rsid w:val="007E7FA2"/>
    <w:rsid w:val="007F05A7"/>
    <w:rsid w:val="007F1A0F"/>
    <w:rsid w:val="007F1A35"/>
    <w:rsid w:val="007F3199"/>
    <w:rsid w:val="007F337D"/>
    <w:rsid w:val="007F37F1"/>
    <w:rsid w:val="007F3CBF"/>
    <w:rsid w:val="007F4757"/>
    <w:rsid w:val="007F4A4C"/>
    <w:rsid w:val="007F6396"/>
    <w:rsid w:val="007F6A25"/>
    <w:rsid w:val="00801C93"/>
    <w:rsid w:val="00802BA2"/>
    <w:rsid w:val="0080420C"/>
    <w:rsid w:val="00805B05"/>
    <w:rsid w:val="00811078"/>
    <w:rsid w:val="0081215A"/>
    <w:rsid w:val="00815C05"/>
    <w:rsid w:val="008163B4"/>
    <w:rsid w:val="00816A3C"/>
    <w:rsid w:val="008174A7"/>
    <w:rsid w:val="00817A4D"/>
    <w:rsid w:val="00817CE7"/>
    <w:rsid w:val="00822A02"/>
    <w:rsid w:val="0082340D"/>
    <w:rsid w:val="0082407F"/>
    <w:rsid w:val="00824DEC"/>
    <w:rsid w:val="008305CE"/>
    <w:rsid w:val="00830C85"/>
    <w:rsid w:val="008311FC"/>
    <w:rsid w:val="00831A36"/>
    <w:rsid w:val="00831C80"/>
    <w:rsid w:val="00834336"/>
    <w:rsid w:val="008359CD"/>
    <w:rsid w:val="00835D40"/>
    <w:rsid w:val="0084032B"/>
    <w:rsid w:val="008409F2"/>
    <w:rsid w:val="0084153A"/>
    <w:rsid w:val="00841D0F"/>
    <w:rsid w:val="00841F20"/>
    <w:rsid w:val="0084342D"/>
    <w:rsid w:val="00844AA5"/>
    <w:rsid w:val="00847163"/>
    <w:rsid w:val="0084755E"/>
    <w:rsid w:val="00850F51"/>
    <w:rsid w:val="0085167C"/>
    <w:rsid w:val="00852B0C"/>
    <w:rsid w:val="00852C92"/>
    <w:rsid w:val="0085476F"/>
    <w:rsid w:val="008548AC"/>
    <w:rsid w:val="0085597D"/>
    <w:rsid w:val="008563CA"/>
    <w:rsid w:val="008568B4"/>
    <w:rsid w:val="00856967"/>
    <w:rsid w:val="008571E6"/>
    <w:rsid w:val="008609ED"/>
    <w:rsid w:val="00861319"/>
    <w:rsid w:val="008613D8"/>
    <w:rsid w:val="00862CBE"/>
    <w:rsid w:val="0086413D"/>
    <w:rsid w:val="0086534C"/>
    <w:rsid w:val="0087044C"/>
    <w:rsid w:val="00871323"/>
    <w:rsid w:val="0087133A"/>
    <w:rsid w:val="00874E63"/>
    <w:rsid w:val="00876206"/>
    <w:rsid w:val="0087732A"/>
    <w:rsid w:val="008777B1"/>
    <w:rsid w:val="008801BA"/>
    <w:rsid w:val="008818FE"/>
    <w:rsid w:val="0088291A"/>
    <w:rsid w:val="00882BBC"/>
    <w:rsid w:val="00882D13"/>
    <w:rsid w:val="00883A44"/>
    <w:rsid w:val="0088402B"/>
    <w:rsid w:val="00884297"/>
    <w:rsid w:val="0088496D"/>
    <w:rsid w:val="0088575A"/>
    <w:rsid w:val="0088607A"/>
    <w:rsid w:val="0088632A"/>
    <w:rsid w:val="008908C6"/>
    <w:rsid w:val="0089106F"/>
    <w:rsid w:val="00891132"/>
    <w:rsid w:val="008918BA"/>
    <w:rsid w:val="00891DED"/>
    <w:rsid w:val="00895B0A"/>
    <w:rsid w:val="0089610E"/>
    <w:rsid w:val="00896155"/>
    <w:rsid w:val="008970F8"/>
    <w:rsid w:val="00897A12"/>
    <w:rsid w:val="008A22F8"/>
    <w:rsid w:val="008A307D"/>
    <w:rsid w:val="008A44B1"/>
    <w:rsid w:val="008A45F3"/>
    <w:rsid w:val="008A4E3E"/>
    <w:rsid w:val="008A664E"/>
    <w:rsid w:val="008A7DE5"/>
    <w:rsid w:val="008B0556"/>
    <w:rsid w:val="008B1FEF"/>
    <w:rsid w:val="008B2C30"/>
    <w:rsid w:val="008B3181"/>
    <w:rsid w:val="008B31EE"/>
    <w:rsid w:val="008B3A20"/>
    <w:rsid w:val="008B44CC"/>
    <w:rsid w:val="008B4FA7"/>
    <w:rsid w:val="008B6AA2"/>
    <w:rsid w:val="008B6FCC"/>
    <w:rsid w:val="008B78D1"/>
    <w:rsid w:val="008B7ECC"/>
    <w:rsid w:val="008C23E0"/>
    <w:rsid w:val="008C28CE"/>
    <w:rsid w:val="008C3948"/>
    <w:rsid w:val="008C414D"/>
    <w:rsid w:val="008C419A"/>
    <w:rsid w:val="008C4253"/>
    <w:rsid w:val="008C4424"/>
    <w:rsid w:val="008C658F"/>
    <w:rsid w:val="008C67C9"/>
    <w:rsid w:val="008D1D8E"/>
    <w:rsid w:val="008D25F5"/>
    <w:rsid w:val="008D2619"/>
    <w:rsid w:val="008D2C7C"/>
    <w:rsid w:val="008D2CF1"/>
    <w:rsid w:val="008D2E8C"/>
    <w:rsid w:val="008D3543"/>
    <w:rsid w:val="008D5E97"/>
    <w:rsid w:val="008E1111"/>
    <w:rsid w:val="008E1374"/>
    <w:rsid w:val="008E1F21"/>
    <w:rsid w:val="008E210E"/>
    <w:rsid w:val="008E3ABE"/>
    <w:rsid w:val="008E51DE"/>
    <w:rsid w:val="008E5300"/>
    <w:rsid w:val="008E75AF"/>
    <w:rsid w:val="008E775C"/>
    <w:rsid w:val="008F27F1"/>
    <w:rsid w:val="008F4E6D"/>
    <w:rsid w:val="008F68B1"/>
    <w:rsid w:val="009005E8"/>
    <w:rsid w:val="00900A0B"/>
    <w:rsid w:val="00900B46"/>
    <w:rsid w:val="00901DA9"/>
    <w:rsid w:val="00902126"/>
    <w:rsid w:val="00902DB7"/>
    <w:rsid w:val="00904A71"/>
    <w:rsid w:val="00904CCB"/>
    <w:rsid w:val="00905839"/>
    <w:rsid w:val="00905C84"/>
    <w:rsid w:val="00905DD1"/>
    <w:rsid w:val="00905DF8"/>
    <w:rsid w:val="00905E0A"/>
    <w:rsid w:val="00906D8D"/>
    <w:rsid w:val="00911177"/>
    <w:rsid w:val="00911640"/>
    <w:rsid w:val="0091463C"/>
    <w:rsid w:val="0091640D"/>
    <w:rsid w:val="009173A2"/>
    <w:rsid w:val="009202FD"/>
    <w:rsid w:val="00920B8D"/>
    <w:rsid w:val="00921E2D"/>
    <w:rsid w:val="00922106"/>
    <w:rsid w:val="00923633"/>
    <w:rsid w:val="00924A82"/>
    <w:rsid w:val="00925B63"/>
    <w:rsid w:val="00925F19"/>
    <w:rsid w:val="00926638"/>
    <w:rsid w:val="00927462"/>
    <w:rsid w:val="00927668"/>
    <w:rsid w:val="00927FAC"/>
    <w:rsid w:val="0093300B"/>
    <w:rsid w:val="009333FB"/>
    <w:rsid w:val="00935323"/>
    <w:rsid w:val="00936609"/>
    <w:rsid w:val="009404A0"/>
    <w:rsid w:val="0094155F"/>
    <w:rsid w:val="00945659"/>
    <w:rsid w:val="0094592F"/>
    <w:rsid w:val="00945C72"/>
    <w:rsid w:val="00951255"/>
    <w:rsid w:val="00952DEA"/>
    <w:rsid w:val="0095321B"/>
    <w:rsid w:val="009551D0"/>
    <w:rsid w:val="009559F3"/>
    <w:rsid w:val="00957A4B"/>
    <w:rsid w:val="00957F8C"/>
    <w:rsid w:val="00960119"/>
    <w:rsid w:val="009606FE"/>
    <w:rsid w:val="00960AA5"/>
    <w:rsid w:val="0096199E"/>
    <w:rsid w:val="00961D96"/>
    <w:rsid w:val="009652AC"/>
    <w:rsid w:val="009665CF"/>
    <w:rsid w:val="00966D31"/>
    <w:rsid w:val="0096704B"/>
    <w:rsid w:val="009672C3"/>
    <w:rsid w:val="009705E4"/>
    <w:rsid w:val="00970611"/>
    <w:rsid w:val="0097252F"/>
    <w:rsid w:val="00973B1E"/>
    <w:rsid w:val="00974B2A"/>
    <w:rsid w:val="009775EB"/>
    <w:rsid w:val="009776B1"/>
    <w:rsid w:val="00980E85"/>
    <w:rsid w:val="00981549"/>
    <w:rsid w:val="009843F2"/>
    <w:rsid w:val="0098462B"/>
    <w:rsid w:val="0098645D"/>
    <w:rsid w:val="009867D7"/>
    <w:rsid w:val="009868C6"/>
    <w:rsid w:val="00991F9C"/>
    <w:rsid w:val="00994E76"/>
    <w:rsid w:val="0099702C"/>
    <w:rsid w:val="009A02D8"/>
    <w:rsid w:val="009A0A65"/>
    <w:rsid w:val="009A33A6"/>
    <w:rsid w:val="009A57A6"/>
    <w:rsid w:val="009A7255"/>
    <w:rsid w:val="009B0E76"/>
    <w:rsid w:val="009B1A1E"/>
    <w:rsid w:val="009B1BCB"/>
    <w:rsid w:val="009B1D45"/>
    <w:rsid w:val="009B211D"/>
    <w:rsid w:val="009B56A1"/>
    <w:rsid w:val="009B5915"/>
    <w:rsid w:val="009B7748"/>
    <w:rsid w:val="009C20D6"/>
    <w:rsid w:val="009C213C"/>
    <w:rsid w:val="009C5767"/>
    <w:rsid w:val="009C66D1"/>
    <w:rsid w:val="009D11FE"/>
    <w:rsid w:val="009D6693"/>
    <w:rsid w:val="009E0429"/>
    <w:rsid w:val="009E1C94"/>
    <w:rsid w:val="009E2471"/>
    <w:rsid w:val="009E4A68"/>
    <w:rsid w:val="009E682A"/>
    <w:rsid w:val="009F08AB"/>
    <w:rsid w:val="009F0A60"/>
    <w:rsid w:val="009F4975"/>
    <w:rsid w:val="009F52A7"/>
    <w:rsid w:val="009F7E66"/>
    <w:rsid w:val="00A00CB5"/>
    <w:rsid w:val="00A00E42"/>
    <w:rsid w:val="00A01071"/>
    <w:rsid w:val="00A01477"/>
    <w:rsid w:val="00A01C18"/>
    <w:rsid w:val="00A02DDF"/>
    <w:rsid w:val="00A03961"/>
    <w:rsid w:val="00A03FF9"/>
    <w:rsid w:val="00A04585"/>
    <w:rsid w:val="00A04900"/>
    <w:rsid w:val="00A077F1"/>
    <w:rsid w:val="00A11020"/>
    <w:rsid w:val="00A1183D"/>
    <w:rsid w:val="00A11948"/>
    <w:rsid w:val="00A123B0"/>
    <w:rsid w:val="00A12FE1"/>
    <w:rsid w:val="00A130D0"/>
    <w:rsid w:val="00A13118"/>
    <w:rsid w:val="00A1353E"/>
    <w:rsid w:val="00A1372D"/>
    <w:rsid w:val="00A14757"/>
    <w:rsid w:val="00A14BDA"/>
    <w:rsid w:val="00A15363"/>
    <w:rsid w:val="00A156AF"/>
    <w:rsid w:val="00A15CF5"/>
    <w:rsid w:val="00A17993"/>
    <w:rsid w:val="00A21E62"/>
    <w:rsid w:val="00A22423"/>
    <w:rsid w:val="00A25728"/>
    <w:rsid w:val="00A27A47"/>
    <w:rsid w:val="00A300BF"/>
    <w:rsid w:val="00A32022"/>
    <w:rsid w:val="00A33553"/>
    <w:rsid w:val="00A338F1"/>
    <w:rsid w:val="00A34846"/>
    <w:rsid w:val="00A34E71"/>
    <w:rsid w:val="00A35036"/>
    <w:rsid w:val="00A35298"/>
    <w:rsid w:val="00A35AB3"/>
    <w:rsid w:val="00A35AF2"/>
    <w:rsid w:val="00A35D83"/>
    <w:rsid w:val="00A35F00"/>
    <w:rsid w:val="00A37013"/>
    <w:rsid w:val="00A419DA"/>
    <w:rsid w:val="00A41B68"/>
    <w:rsid w:val="00A41EF8"/>
    <w:rsid w:val="00A42DEA"/>
    <w:rsid w:val="00A43790"/>
    <w:rsid w:val="00A4552C"/>
    <w:rsid w:val="00A467B6"/>
    <w:rsid w:val="00A47769"/>
    <w:rsid w:val="00A50821"/>
    <w:rsid w:val="00A5167A"/>
    <w:rsid w:val="00A5228D"/>
    <w:rsid w:val="00A53476"/>
    <w:rsid w:val="00A53EA4"/>
    <w:rsid w:val="00A60028"/>
    <w:rsid w:val="00A61F96"/>
    <w:rsid w:val="00A624D9"/>
    <w:rsid w:val="00A626BF"/>
    <w:rsid w:val="00A62A36"/>
    <w:rsid w:val="00A6310B"/>
    <w:rsid w:val="00A638F5"/>
    <w:rsid w:val="00A63A1D"/>
    <w:rsid w:val="00A6619A"/>
    <w:rsid w:val="00A667CC"/>
    <w:rsid w:val="00A710E5"/>
    <w:rsid w:val="00A71281"/>
    <w:rsid w:val="00A7128B"/>
    <w:rsid w:val="00A71465"/>
    <w:rsid w:val="00A72148"/>
    <w:rsid w:val="00A7255D"/>
    <w:rsid w:val="00A7555D"/>
    <w:rsid w:val="00A770BF"/>
    <w:rsid w:val="00A77E8A"/>
    <w:rsid w:val="00A8189D"/>
    <w:rsid w:val="00A8232F"/>
    <w:rsid w:val="00A8304B"/>
    <w:rsid w:val="00A84C74"/>
    <w:rsid w:val="00A85F9A"/>
    <w:rsid w:val="00A86477"/>
    <w:rsid w:val="00A86793"/>
    <w:rsid w:val="00A903DC"/>
    <w:rsid w:val="00A935BD"/>
    <w:rsid w:val="00A96F21"/>
    <w:rsid w:val="00AA359C"/>
    <w:rsid w:val="00AA3D26"/>
    <w:rsid w:val="00AA3EF0"/>
    <w:rsid w:val="00AA4EE3"/>
    <w:rsid w:val="00AA5728"/>
    <w:rsid w:val="00AB12D6"/>
    <w:rsid w:val="00AB1D17"/>
    <w:rsid w:val="00AB1D33"/>
    <w:rsid w:val="00AB4B16"/>
    <w:rsid w:val="00AC0460"/>
    <w:rsid w:val="00AC0AC8"/>
    <w:rsid w:val="00AC0CE7"/>
    <w:rsid w:val="00AC11C4"/>
    <w:rsid w:val="00AC1764"/>
    <w:rsid w:val="00AC193C"/>
    <w:rsid w:val="00AC1D1B"/>
    <w:rsid w:val="00AC27ED"/>
    <w:rsid w:val="00AC304D"/>
    <w:rsid w:val="00AC3418"/>
    <w:rsid w:val="00AC4CFB"/>
    <w:rsid w:val="00AD00F2"/>
    <w:rsid w:val="00AD0AA1"/>
    <w:rsid w:val="00AD5A3B"/>
    <w:rsid w:val="00AE0C38"/>
    <w:rsid w:val="00AE1B3C"/>
    <w:rsid w:val="00AE1CE3"/>
    <w:rsid w:val="00AE33CF"/>
    <w:rsid w:val="00AE36A1"/>
    <w:rsid w:val="00AE3B9D"/>
    <w:rsid w:val="00AE3F16"/>
    <w:rsid w:val="00AE4730"/>
    <w:rsid w:val="00AF140E"/>
    <w:rsid w:val="00AF2CCE"/>
    <w:rsid w:val="00AF32F1"/>
    <w:rsid w:val="00AF55EE"/>
    <w:rsid w:val="00AF76AD"/>
    <w:rsid w:val="00B0016B"/>
    <w:rsid w:val="00B018AB"/>
    <w:rsid w:val="00B03E32"/>
    <w:rsid w:val="00B03F79"/>
    <w:rsid w:val="00B04594"/>
    <w:rsid w:val="00B058A1"/>
    <w:rsid w:val="00B06149"/>
    <w:rsid w:val="00B06A5A"/>
    <w:rsid w:val="00B10699"/>
    <w:rsid w:val="00B10D6B"/>
    <w:rsid w:val="00B1338B"/>
    <w:rsid w:val="00B13B3E"/>
    <w:rsid w:val="00B145F1"/>
    <w:rsid w:val="00B147EA"/>
    <w:rsid w:val="00B16223"/>
    <w:rsid w:val="00B200E4"/>
    <w:rsid w:val="00B21E00"/>
    <w:rsid w:val="00B24384"/>
    <w:rsid w:val="00B25A1D"/>
    <w:rsid w:val="00B26CB0"/>
    <w:rsid w:val="00B27883"/>
    <w:rsid w:val="00B31C97"/>
    <w:rsid w:val="00B32C26"/>
    <w:rsid w:val="00B34D82"/>
    <w:rsid w:val="00B357D7"/>
    <w:rsid w:val="00B35C9E"/>
    <w:rsid w:val="00B3636B"/>
    <w:rsid w:val="00B368FC"/>
    <w:rsid w:val="00B36A1B"/>
    <w:rsid w:val="00B42B3E"/>
    <w:rsid w:val="00B43156"/>
    <w:rsid w:val="00B436FD"/>
    <w:rsid w:val="00B43837"/>
    <w:rsid w:val="00B445A4"/>
    <w:rsid w:val="00B44A0C"/>
    <w:rsid w:val="00B454FB"/>
    <w:rsid w:val="00B467A3"/>
    <w:rsid w:val="00B46AC0"/>
    <w:rsid w:val="00B47239"/>
    <w:rsid w:val="00B473AE"/>
    <w:rsid w:val="00B47768"/>
    <w:rsid w:val="00B50B3B"/>
    <w:rsid w:val="00B53A4C"/>
    <w:rsid w:val="00B54611"/>
    <w:rsid w:val="00B56195"/>
    <w:rsid w:val="00B56531"/>
    <w:rsid w:val="00B569B2"/>
    <w:rsid w:val="00B602F7"/>
    <w:rsid w:val="00B62337"/>
    <w:rsid w:val="00B624B3"/>
    <w:rsid w:val="00B635A4"/>
    <w:rsid w:val="00B6387A"/>
    <w:rsid w:val="00B6492A"/>
    <w:rsid w:val="00B65B80"/>
    <w:rsid w:val="00B67FAF"/>
    <w:rsid w:val="00B7328D"/>
    <w:rsid w:val="00B739C2"/>
    <w:rsid w:val="00B73EDF"/>
    <w:rsid w:val="00B74A1C"/>
    <w:rsid w:val="00B837FE"/>
    <w:rsid w:val="00B83E0E"/>
    <w:rsid w:val="00B85122"/>
    <w:rsid w:val="00B869EA"/>
    <w:rsid w:val="00B86D7E"/>
    <w:rsid w:val="00B9349F"/>
    <w:rsid w:val="00B93C0A"/>
    <w:rsid w:val="00B953FA"/>
    <w:rsid w:val="00B956CF"/>
    <w:rsid w:val="00B958C4"/>
    <w:rsid w:val="00B959E9"/>
    <w:rsid w:val="00B96EC6"/>
    <w:rsid w:val="00BA0187"/>
    <w:rsid w:val="00BA056A"/>
    <w:rsid w:val="00BA10FA"/>
    <w:rsid w:val="00BA232E"/>
    <w:rsid w:val="00BA2F17"/>
    <w:rsid w:val="00BA2FC8"/>
    <w:rsid w:val="00BA33B1"/>
    <w:rsid w:val="00BA4418"/>
    <w:rsid w:val="00BA5173"/>
    <w:rsid w:val="00BA59E2"/>
    <w:rsid w:val="00BA7CD9"/>
    <w:rsid w:val="00BB014F"/>
    <w:rsid w:val="00BB0C7A"/>
    <w:rsid w:val="00BB3CBA"/>
    <w:rsid w:val="00BB4250"/>
    <w:rsid w:val="00BB44B8"/>
    <w:rsid w:val="00BB47E4"/>
    <w:rsid w:val="00BB6501"/>
    <w:rsid w:val="00BB7796"/>
    <w:rsid w:val="00BC35E6"/>
    <w:rsid w:val="00BD0B14"/>
    <w:rsid w:val="00BD0CC9"/>
    <w:rsid w:val="00BD1863"/>
    <w:rsid w:val="00BD3B23"/>
    <w:rsid w:val="00BD40B6"/>
    <w:rsid w:val="00BD5CFE"/>
    <w:rsid w:val="00BD7CB1"/>
    <w:rsid w:val="00BE3692"/>
    <w:rsid w:val="00BE3CD3"/>
    <w:rsid w:val="00BE485B"/>
    <w:rsid w:val="00BE54E9"/>
    <w:rsid w:val="00BE6801"/>
    <w:rsid w:val="00BF3314"/>
    <w:rsid w:val="00BF3560"/>
    <w:rsid w:val="00BF3980"/>
    <w:rsid w:val="00BF4A43"/>
    <w:rsid w:val="00BF78D5"/>
    <w:rsid w:val="00C016A4"/>
    <w:rsid w:val="00C02096"/>
    <w:rsid w:val="00C036F4"/>
    <w:rsid w:val="00C03D76"/>
    <w:rsid w:val="00C04FAD"/>
    <w:rsid w:val="00C04FE7"/>
    <w:rsid w:val="00C05C93"/>
    <w:rsid w:val="00C0786D"/>
    <w:rsid w:val="00C07ECB"/>
    <w:rsid w:val="00C07FF9"/>
    <w:rsid w:val="00C1061E"/>
    <w:rsid w:val="00C11F8B"/>
    <w:rsid w:val="00C13C81"/>
    <w:rsid w:val="00C1423B"/>
    <w:rsid w:val="00C155BD"/>
    <w:rsid w:val="00C156B6"/>
    <w:rsid w:val="00C15E97"/>
    <w:rsid w:val="00C15FDE"/>
    <w:rsid w:val="00C16088"/>
    <w:rsid w:val="00C16345"/>
    <w:rsid w:val="00C167C7"/>
    <w:rsid w:val="00C16844"/>
    <w:rsid w:val="00C2112D"/>
    <w:rsid w:val="00C21FCC"/>
    <w:rsid w:val="00C22678"/>
    <w:rsid w:val="00C23633"/>
    <w:rsid w:val="00C23759"/>
    <w:rsid w:val="00C237F0"/>
    <w:rsid w:val="00C265E0"/>
    <w:rsid w:val="00C26C4F"/>
    <w:rsid w:val="00C27186"/>
    <w:rsid w:val="00C27961"/>
    <w:rsid w:val="00C31027"/>
    <w:rsid w:val="00C3109E"/>
    <w:rsid w:val="00C35982"/>
    <w:rsid w:val="00C35ACF"/>
    <w:rsid w:val="00C35FC8"/>
    <w:rsid w:val="00C3793C"/>
    <w:rsid w:val="00C40644"/>
    <w:rsid w:val="00C41269"/>
    <w:rsid w:val="00C42228"/>
    <w:rsid w:val="00C4251A"/>
    <w:rsid w:val="00C428D6"/>
    <w:rsid w:val="00C42F63"/>
    <w:rsid w:val="00C434F4"/>
    <w:rsid w:val="00C4466B"/>
    <w:rsid w:val="00C44EE0"/>
    <w:rsid w:val="00C4570D"/>
    <w:rsid w:val="00C4595B"/>
    <w:rsid w:val="00C465E3"/>
    <w:rsid w:val="00C50095"/>
    <w:rsid w:val="00C50583"/>
    <w:rsid w:val="00C5165D"/>
    <w:rsid w:val="00C51B15"/>
    <w:rsid w:val="00C52A4B"/>
    <w:rsid w:val="00C52D93"/>
    <w:rsid w:val="00C53349"/>
    <w:rsid w:val="00C53707"/>
    <w:rsid w:val="00C56EE1"/>
    <w:rsid w:val="00C5718A"/>
    <w:rsid w:val="00C6014A"/>
    <w:rsid w:val="00C60920"/>
    <w:rsid w:val="00C61124"/>
    <w:rsid w:val="00C62923"/>
    <w:rsid w:val="00C631CA"/>
    <w:rsid w:val="00C6490B"/>
    <w:rsid w:val="00C71B86"/>
    <w:rsid w:val="00C74D81"/>
    <w:rsid w:val="00C763CE"/>
    <w:rsid w:val="00C770C3"/>
    <w:rsid w:val="00C8070F"/>
    <w:rsid w:val="00C81282"/>
    <w:rsid w:val="00C814A1"/>
    <w:rsid w:val="00C8299C"/>
    <w:rsid w:val="00C835C5"/>
    <w:rsid w:val="00C84F30"/>
    <w:rsid w:val="00C853FE"/>
    <w:rsid w:val="00C87B47"/>
    <w:rsid w:val="00C9434D"/>
    <w:rsid w:val="00C945F7"/>
    <w:rsid w:val="00C9592C"/>
    <w:rsid w:val="00C95C2C"/>
    <w:rsid w:val="00C95E6E"/>
    <w:rsid w:val="00CA0340"/>
    <w:rsid w:val="00CA35B8"/>
    <w:rsid w:val="00CA3AAD"/>
    <w:rsid w:val="00CA7287"/>
    <w:rsid w:val="00CB06B2"/>
    <w:rsid w:val="00CB0C5A"/>
    <w:rsid w:val="00CB1246"/>
    <w:rsid w:val="00CB13F1"/>
    <w:rsid w:val="00CB1821"/>
    <w:rsid w:val="00CB1A8A"/>
    <w:rsid w:val="00CB3A16"/>
    <w:rsid w:val="00CB6F32"/>
    <w:rsid w:val="00CB7C7E"/>
    <w:rsid w:val="00CC1899"/>
    <w:rsid w:val="00CC1A8E"/>
    <w:rsid w:val="00CC1B95"/>
    <w:rsid w:val="00CC2AA7"/>
    <w:rsid w:val="00CC60C2"/>
    <w:rsid w:val="00CC793D"/>
    <w:rsid w:val="00CD2B30"/>
    <w:rsid w:val="00CD49DE"/>
    <w:rsid w:val="00CD6003"/>
    <w:rsid w:val="00CD6481"/>
    <w:rsid w:val="00CD77DD"/>
    <w:rsid w:val="00CD7D5D"/>
    <w:rsid w:val="00CE045B"/>
    <w:rsid w:val="00CE217C"/>
    <w:rsid w:val="00CE2F3E"/>
    <w:rsid w:val="00CE35BD"/>
    <w:rsid w:val="00CE4089"/>
    <w:rsid w:val="00CE4C84"/>
    <w:rsid w:val="00CE4E13"/>
    <w:rsid w:val="00CE5987"/>
    <w:rsid w:val="00CE6571"/>
    <w:rsid w:val="00CE6D1A"/>
    <w:rsid w:val="00CF0A16"/>
    <w:rsid w:val="00CF0A1F"/>
    <w:rsid w:val="00CF1C7C"/>
    <w:rsid w:val="00CF235E"/>
    <w:rsid w:val="00CF36E7"/>
    <w:rsid w:val="00CF3AF8"/>
    <w:rsid w:val="00CF44C2"/>
    <w:rsid w:val="00CF5708"/>
    <w:rsid w:val="00CF67B4"/>
    <w:rsid w:val="00CF7DEA"/>
    <w:rsid w:val="00D026FF"/>
    <w:rsid w:val="00D035B6"/>
    <w:rsid w:val="00D03EF4"/>
    <w:rsid w:val="00D04112"/>
    <w:rsid w:val="00D056A8"/>
    <w:rsid w:val="00D06691"/>
    <w:rsid w:val="00D06944"/>
    <w:rsid w:val="00D078D8"/>
    <w:rsid w:val="00D10EF0"/>
    <w:rsid w:val="00D11BEE"/>
    <w:rsid w:val="00D123B6"/>
    <w:rsid w:val="00D12BFD"/>
    <w:rsid w:val="00D12F40"/>
    <w:rsid w:val="00D13E1C"/>
    <w:rsid w:val="00D146AA"/>
    <w:rsid w:val="00D15CEC"/>
    <w:rsid w:val="00D217C1"/>
    <w:rsid w:val="00D224BE"/>
    <w:rsid w:val="00D23402"/>
    <w:rsid w:val="00D2609A"/>
    <w:rsid w:val="00D30380"/>
    <w:rsid w:val="00D30468"/>
    <w:rsid w:val="00D31C17"/>
    <w:rsid w:val="00D325D4"/>
    <w:rsid w:val="00D342B9"/>
    <w:rsid w:val="00D35745"/>
    <w:rsid w:val="00D36B4E"/>
    <w:rsid w:val="00D375E8"/>
    <w:rsid w:val="00D4227B"/>
    <w:rsid w:val="00D426EF"/>
    <w:rsid w:val="00D430E3"/>
    <w:rsid w:val="00D45934"/>
    <w:rsid w:val="00D4701B"/>
    <w:rsid w:val="00D475FC"/>
    <w:rsid w:val="00D4797A"/>
    <w:rsid w:val="00D47C94"/>
    <w:rsid w:val="00D47FCB"/>
    <w:rsid w:val="00D50F19"/>
    <w:rsid w:val="00D5121A"/>
    <w:rsid w:val="00D52310"/>
    <w:rsid w:val="00D52C2B"/>
    <w:rsid w:val="00D534E1"/>
    <w:rsid w:val="00D5409C"/>
    <w:rsid w:val="00D54BE8"/>
    <w:rsid w:val="00D5647B"/>
    <w:rsid w:val="00D60CD1"/>
    <w:rsid w:val="00D60DFF"/>
    <w:rsid w:val="00D6141C"/>
    <w:rsid w:val="00D615A8"/>
    <w:rsid w:val="00D61DEA"/>
    <w:rsid w:val="00D62079"/>
    <w:rsid w:val="00D63BC0"/>
    <w:rsid w:val="00D65E63"/>
    <w:rsid w:val="00D66704"/>
    <w:rsid w:val="00D67D84"/>
    <w:rsid w:val="00D707AA"/>
    <w:rsid w:val="00D715A4"/>
    <w:rsid w:val="00D71C85"/>
    <w:rsid w:val="00D73635"/>
    <w:rsid w:val="00D743C7"/>
    <w:rsid w:val="00D756EA"/>
    <w:rsid w:val="00D75BD7"/>
    <w:rsid w:val="00D83745"/>
    <w:rsid w:val="00D83DBF"/>
    <w:rsid w:val="00D84B68"/>
    <w:rsid w:val="00D85D5A"/>
    <w:rsid w:val="00D85DDD"/>
    <w:rsid w:val="00D85E00"/>
    <w:rsid w:val="00D866F6"/>
    <w:rsid w:val="00D87F76"/>
    <w:rsid w:val="00D9061B"/>
    <w:rsid w:val="00D90AE0"/>
    <w:rsid w:val="00D91611"/>
    <w:rsid w:val="00D91870"/>
    <w:rsid w:val="00D92D50"/>
    <w:rsid w:val="00D93CEA"/>
    <w:rsid w:val="00D94381"/>
    <w:rsid w:val="00D94CAC"/>
    <w:rsid w:val="00D95DB3"/>
    <w:rsid w:val="00D967E7"/>
    <w:rsid w:val="00D97871"/>
    <w:rsid w:val="00D97AEB"/>
    <w:rsid w:val="00D97CB6"/>
    <w:rsid w:val="00DA40BC"/>
    <w:rsid w:val="00DA4AB5"/>
    <w:rsid w:val="00DA4F50"/>
    <w:rsid w:val="00DA5B84"/>
    <w:rsid w:val="00DA65F0"/>
    <w:rsid w:val="00DA71FE"/>
    <w:rsid w:val="00DB0226"/>
    <w:rsid w:val="00DB0796"/>
    <w:rsid w:val="00DB0E1C"/>
    <w:rsid w:val="00DB117F"/>
    <w:rsid w:val="00DB1F0A"/>
    <w:rsid w:val="00DB5D21"/>
    <w:rsid w:val="00DB5D8F"/>
    <w:rsid w:val="00DB64AC"/>
    <w:rsid w:val="00DB6891"/>
    <w:rsid w:val="00DB7BB4"/>
    <w:rsid w:val="00DC09DB"/>
    <w:rsid w:val="00DC0AD0"/>
    <w:rsid w:val="00DC1012"/>
    <w:rsid w:val="00DC1121"/>
    <w:rsid w:val="00DC1A38"/>
    <w:rsid w:val="00DC1E5C"/>
    <w:rsid w:val="00DC2E95"/>
    <w:rsid w:val="00DC4143"/>
    <w:rsid w:val="00DC499A"/>
    <w:rsid w:val="00DC50B5"/>
    <w:rsid w:val="00DC75A4"/>
    <w:rsid w:val="00DC7847"/>
    <w:rsid w:val="00DC7E7D"/>
    <w:rsid w:val="00DD1A8D"/>
    <w:rsid w:val="00DD4248"/>
    <w:rsid w:val="00DD53AF"/>
    <w:rsid w:val="00DD6DB3"/>
    <w:rsid w:val="00DD7097"/>
    <w:rsid w:val="00DD7B7F"/>
    <w:rsid w:val="00DD7FD5"/>
    <w:rsid w:val="00DE00AF"/>
    <w:rsid w:val="00DE1526"/>
    <w:rsid w:val="00DE1F0C"/>
    <w:rsid w:val="00DE2B5B"/>
    <w:rsid w:val="00DE4049"/>
    <w:rsid w:val="00DE6DF5"/>
    <w:rsid w:val="00DE7B46"/>
    <w:rsid w:val="00DF0010"/>
    <w:rsid w:val="00DF094F"/>
    <w:rsid w:val="00DF2356"/>
    <w:rsid w:val="00DF2893"/>
    <w:rsid w:val="00DF5A9E"/>
    <w:rsid w:val="00E018B5"/>
    <w:rsid w:val="00E02FA2"/>
    <w:rsid w:val="00E03494"/>
    <w:rsid w:val="00E060A9"/>
    <w:rsid w:val="00E06E10"/>
    <w:rsid w:val="00E0700D"/>
    <w:rsid w:val="00E07A2A"/>
    <w:rsid w:val="00E11230"/>
    <w:rsid w:val="00E119A9"/>
    <w:rsid w:val="00E12E00"/>
    <w:rsid w:val="00E12EC0"/>
    <w:rsid w:val="00E147E3"/>
    <w:rsid w:val="00E14B8E"/>
    <w:rsid w:val="00E15F0A"/>
    <w:rsid w:val="00E17B38"/>
    <w:rsid w:val="00E20C1D"/>
    <w:rsid w:val="00E21D20"/>
    <w:rsid w:val="00E2261F"/>
    <w:rsid w:val="00E23B4B"/>
    <w:rsid w:val="00E24287"/>
    <w:rsid w:val="00E24D8F"/>
    <w:rsid w:val="00E251D9"/>
    <w:rsid w:val="00E26C55"/>
    <w:rsid w:val="00E27756"/>
    <w:rsid w:val="00E27D21"/>
    <w:rsid w:val="00E30E78"/>
    <w:rsid w:val="00E346C1"/>
    <w:rsid w:val="00E35010"/>
    <w:rsid w:val="00E35EF8"/>
    <w:rsid w:val="00E36DAF"/>
    <w:rsid w:val="00E41F8C"/>
    <w:rsid w:val="00E42734"/>
    <w:rsid w:val="00E42BC8"/>
    <w:rsid w:val="00E43D56"/>
    <w:rsid w:val="00E44D72"/>
    <w:rsid w:val="00E51DD3"/>
    <w:rsid w:val="00E52EEC"/>
    <w:rsid w:val="00E531CC"/>
    <w:rsid w:val="00E5363B"/>
    <w:rsid w:val="00E53A6E"/>
    <w:rsid w:val="00E54E59"/>
    <w:rsid w:val="00E54F0B"/>
    <w:rsid w:val="00E5579E"/>
    <w:rsid w:val="00E566F6"/>
    <w:rsid w:val="00E56A34"/>
    <w:rsid w:val="00E577CD"/>
    <w:rsid w:val="00E60F68"/>
    <w:rsid w:val="00E614CC"/>
    <w:rsid w:val="00E6244F"/>
    <w:rsid w:val="00E65592"/>
    <w:rsid w:val="00E65771"/>
    <w:rsid w:val="00E6584C"/>
    <w:rsid w:val="00E65EBA"/>
    <w:rsid w:val="00E677CC"/>
    <w:rsid w:val="00E70991"/>
    <w:rsid w:val="00E731C7"/>
    <w:rsid w:val="00E74296"/>
    <w:rsid w:val="00E74B09"/>
    <w:rsid w:val="00E74E2E"/>
    <w:rsid w:val="00E779A6"/>
    <w:rsid w:val="00E8145A"/>
    <w:rsid w:val="00E814AA"/>
    <w:rsid w:val="00E84705"/>
    <w:rsid w:val="00E84795"/>
    <w:rsid w:val="00E855FF"/>
    <w:rsid w:val="00E86165"/>
    <w:rsid w:val="00E87AA8"/>
    <w:rsid w:val="00E90916"/>
    <w:rsid w:val="00E92FBC"/>
    <w:rsid w:val="00E960C3"/>
    <w:rsid w:val="00E96560"/>
    <w:rsid w:val="00E96783"/>
    <w:rsid w:val="00EA0A07"/>
    <w:rsid w:val="00EA1146"/>
    <w:rsid w:val="00EA55BA"/>
    <w:rsid w:val="00EA5CA7"/>
    <w:rsid w:val="00EA658E"/>
    <w:rsid w:val="00EB1AF6"/>
    <w:rsid w:val="00EB3436"/>
    <w:rsid w:val="00EB537E"/>
    <w:rsid w:val="00EB5F7C"/>
    <w:rsid w:val="00EB667E"/>
    <w:rsid w:val="00EB7299"/>
    <w:rsid w:val="00EB7577"/>
    <w:rsid w:val="00EB7D12"/>
    <w:rsid w:val="00EC432B"/>
    <w:rsid w:val="00EC5F11"/>
    <w:rsid w:val="00EC7221"/>
    <w:rsid w:val="00ED1245"/>
    <w:rsid w:val="00ED15F2"/>
    <w:rsid w:val="00ED5FAD"/>
    <w:rsid w:val="00ED66E2"/>
    <w:rsid w:val="00EE13E2"/>
    <w:rsid w:val="00EE1E36"/>
    <w:rsid w:val="00EE20B7"/>
    <w:rsid w:val="00EE315B"/>
    <w:rsid w:val="00EE3883"/>
    <w:rsid w:val="00EE3B93"/>
    <w:rsid w:val="00EF02CE"/>
    <w:rsid w:val="00EF3B99"/>
    <w:rsid w:val="00EF3DD6"/>
    <w:rsid w:val="00EF4C0E"/>
    <w:rsid w:val="00EF5CB7"/>
    <w:rsid w:val="00EF613D"/>
    <w:rsid w:val="00EF6A88"/>
    <w:rsid w:val="00EF7042"/>
    <w:rsid w:val="00EF7260"/>
    <w:rsid w:val="00F00134"/>
    <w:rsid w:val="00F00DAB"/>
    <w:rsid w:val="00F00F2A"/>
    <w:rsid w:val="00F0232B"/>
    <w:rsid w:val="00F0283F"/>
    <w:rsid w:val="00F07C1D"/>
    <w:rsid w:val="00F07C40"/>
    <w:rsid w:val="00F138CB"/>
    <w:rsid w:val="00F1408F"/>
    <w:rsid w:val="00F146D6"/>
    <w:rsid w:val="00F16453"/>
    <w:rsid w:val="00F178AB"/>
    <w:rsid w:val="00F20152"/>
    <w:rsid w:val="00F21B05"/>
    <w:rsid w:val="00F22A84"/>
    <w:rsid w:val="00F23DC3"/>
    <w:rsid w:val="00F25812"/>
    <w:rsid w:val="00F25B01"/>
    <w:rsid w:val="00F25E49"/>
    <w:rsid w:val="00F30863"/>
    <w:rsid w:val="00F31648"/>
    <w:rsid w:val="00F31722"/>
    <w:rsid w:val="00F3245C"/>
    <w:rsid w:val="00F328D4"/>
    <w:rsid w:val="00F32E21"/>
    <w:rsid w:val="00F33E17"/>
    <w:rsid w:val="00F33EE8"/>
    <w:rsid w:val="00F35A93"/>
    <w:rsid w:val="00F35B13"/>
    <w:rsid w:val="00F363E0"/>
    <w:rsid w:val="00F36F3E"/>
    <w:rsid w:val="00F3776E"/>
    <w:rsid w:val="00F400EC"/>
    <w:rsid w:val="00F4016F"/>
    <w:rsid w:val="00F402DB"/>
    <w:rsid w:val="00F421E3"/>
    <w:rsid w:val="00F42F20"/>
    <w:rsid w:val="00F43211"/>
    <w:rsid w:val="00F44D0E"/>
    <w:rsid w:val="00F453C7"/>
    <w:rsid w:val="00F45925"/>
    <w:rsid w:val="00F4633E"/>
    <w:rsid w:val="00F508E2"/>
    <w:rsid w:val="00F50EE6"/>
    <w:rsid w:val="00F515D4"/>
    <w:rsid w:val="00F526EC"/>
    <w:rsid w:val="00F532E8"/>
    <w:rsid w:val="00F545C5"/>
    <w:rsid w:val="00F54771"/>
    <w:rsid w:val="00F5688B"/>
    <w:rsid w:val="00F62B73"/>
    <w:rsid w:val="00F634BE"/>
    <w:rsid w:val="00F64322"/>
    <w:rsid w:val="00F66682"/>
    <w:rsid w:val="00F670A5"/>
    <w:rsid w:val="00F674F6"/>
    <w:rsid w:val="00F67787"/>
    <w:rsid w:val="00F67E53"/>
    <w:rsid w:val="00F71A7C"/>
    <w:rsid w:val="00F71C84"/>
    <w:rsid w:val="00F722CD"/>
    <w:rsid w:val="00F7663E"/>
    <w:rsid w:val="00F8015E"/>
    <w:rsid w:val="00F810E9"/>
    <w:rsid w:val="00F81831"/>
    <w:rsid w:val="00F81910"/>
    <w:rsid w:val="00F83B40"/>
    <w:rsid w:val="00F874A3"/>
    <w:rsid w:val="00F8779B"/>
    <w:rsid w:val="00F908B8"/>
    <w:rsid w:val="00F9110B"/>
    <w:rsid w:val="00F9221C"/>
    <w:rsid w:val="00F92DD0"/>
    <w:rsid w:val="00F92F70"/>
    <w:rsid w:val="00F93688"/>
    <w:rsid w:val="00F94002"/>
    <w:rsid w:val="00F951A8"/>
    <w:rsid w:val="00F96448"/>
    <w:rsid w:val="00F97A9C"/>
    <w:rsid w:val="00F97C50"/>
    <w:rsid w:val="00FA0B98"/>
    <w:rsid w:val="00FA1660"/>
    <w:rsid w:val="00FA1F2B"/>
    <w:rsid w:val="00FA36BB"/>
    <w:rsid w:val="00FA3ED4"/>
    <w:rsid w:val="00FA7D12"/>
    <w:rsid w:val="00FB0A4A"/>
    <w:rsid w:val="00FB3050"/>
    <w:rsid w:val="00FB3C82"/>
    <w:rsid w:val="00FB4622"/>
    <w:rsid w:val="00FB4EFE"/>
    <w:rsid w:val="00FB6B70"/>
    <w:rsid w:val="00FB7C61"/>
    <w:rsid w:val="00FC0509"/>
    <w:rsid w:val="00FC193A"/>
    <w:rsid w:val="00FC22CB"/>
    <w:rsid w:val="00FC3D50"/>
    <w:rsid w:val="00FC45CC"/>
    <w:rsid w:val="00FC4DCE"/>
    <w:rsid w:val="00FC6F82"/>
    <w:rsid w:val="00FC7664"/>
    <w:rsid w:val="00FD16B6"/>
    <w:rsid w:val="00FD33E1"/>
    <w:rsid w:val="00FD3909"/>
    <w:rsid w:val="00FD3926"/>
    <w:rsid w:val="00FD4364"/>
    <w:rsid w:val="00FD60A2"/>
    <w:rsid w:val="00FE0700"/>
    <w:rsid w:val="00FE2F19"/>
    <w:rsid w:val="00FE5041"/>
    <w:rsid w:val="00FE6332"/>
    <w:rsid w:val="00FE7604"/>
    <w:rsid w:val="00FE7D72"/>
    <w:rsid w:val="00FF0DF9"/>
    <w:rsid w:val="00FF15C4"/>
    <w:rsid w:val="00FF177B"/>
    <w:rsid w:val="00FF2683"/>
    <w:rsid w:val="00FF74EB"/>
    <w:rsid w:val="01CC1A40"/>
    <w:rsid w:val="0241242E"/>
    <w:rsid w:val="026223A4"/>
    <w:rsid w:val="029C0D81"/>
    <w:rsid w:val="03BE185C"/>
    <w:rsid w:val="05175FE6"/>
    <w:rsid w:val="058C0892"/>
    <w:rsid w:val="06624721"/>
    <w:rsid w:val="069965F7"/>
    <w:rsid w:val="07CD02C0"/>
    <w:rsid w:val="09AF5ECF"/>
    <w:rsid w:val="0A9357F1"/>
    <w:rsid w:val="0BEB340A"/>
    <w:rsid w:val="0E5145EB"/>
    <w:rsid w:val="0EC5004E"/>
    <w:rsid w:val="10122B84"/>
    <w:rsid w:val="10D50F32"/>
    <w:rsid w:val="11A00C84"/>
    <w:rsid w:val="11E94860"/>
    <w:rsid w:val="125F6FC1"/>
    <w:rsid w:val="134267DE"/>
    <w:rsid w:val="136A10B9"/>
    <w:rsid w:val="14153FD6"/>
    <w:rsid w:val="14D25998"/>
    <w:rsid w:val="150D2643"/>
    <w:rsid w:val="15C1052D"/>
    <w:rsid w:val="15EE747B"/>
    <w:rsid w:val="16D43419"/>
    <w:rsid w:val="170227DE"/>
    <w:rsid w:val="171C091C"/>
    <w:rsid w:val="174E4BFD"/>
    <w:rsid w:val="17DF61DC"/>
    <w:rsid w:val="17E018D6"/>
    <w:rsid w:val="1891463B"/>
    <w:rsid w:val="18A64941"/>
    <w:rsid w:val="192D0BBE"/>
    <w:rsid w:val="19B50D15"/>
    <w:rsid w:val="19C91F0D"/>
    <w:rsid w:val="19D11E91"/>
    <w:rsid w:val="1A554870"/>
    <w:rsid w:val="1A914DDD"/>
    <w:rsid w:val="1AE91366"/>
    <w:rsid w:val="1B132036"/>
    <w:rsid w:val="1BC17CE4"/>
    <w:rsid w:val="1BC257AF"/>
    <w:rsid w:val="1CCE090A"/>
    <w:rsid w:val="1CE343B6"/>
    <w:rsid w:val="1D062273"/>
    <w:rsid w:val="1D295B40"/>
    <w:rsid w:val="1D4E55A7"/>
    <w:rsid w:val="1DA5015E"/>
    <w:rsid w:val="1DD45AAC"/>
    <w:rsid w:val="1E78308B"/>
    <w:rsid w:val="1ECB7C20"/>
    <w:rsid w:val="218926BE"/>
    <w:rsid w:val="22643B2A"/>
    <w:rsid w:val="22A52716"/>
    <w:rsid w:val="22B13EF7"/>
    <w:rsid w:val="22D87DED"/>
    <w:rsid w:val="22FD6C13"/>
    <w:rsid w:val="23C22A15"/>
    <w:rsid w:val="248D3472"/>
    <w:rsid w:val="262670C1"/>
    <w:rsid w:val="27236888"/>
    <w:rsid w:val="274F7E8B"/>
    <w:rsid w:val="27856069"/>
    <w:rsid w:val="27883C0F"/>
    <w:rsid w:val="27B974C9"/>
    <w:rsid w:val="28722A91"/>
    <w:rsid w:val="289F315B"/>
    <w:rsid w:val="28B22E8E"/>
    <w:rsid w:val="29143B49"/>
    <w:rsid w:val="2936586D"/>
    <w:rsid w:val="29446175"/>
    <w:rsid w:val="2AA52D76"/>
    <w:rsid w:val="2AF11A39"/>
    <w:rsid w:val="2B4C38A9"/>
    <w:rsid w:val="2B667F60"/>
    <w:rsid w:val="2B88532B"/>
    <w:rsid w:val="2BBB345C"/>
    <w:rsid w:val="2BF52A34"/>
    <w:rsid w:val="2D2E3779"/>
    <w:rsid w:val="2DE675FC"/>
    <w:rsid w:val="2E604F7C"/>
    <w:rsid w:val="2FA26078"/>
    <w:rsid w:val="303E14AB"/>
    <w:rsid w:val="304B0B4C"/>
    <w:rsid w:val="3087580F"/>
    <w:rsid w:val="317E124D"/>
    <w:rsid w:val="31B77767"/>
    <w:rsid w:val="327D615F"/>
    <w:rsid w:val="328B5A99"/>
    <w:rsid w:val="33316106"/>
    <w:rsid w:val="33841908"/>
    <w:rsid w:val="34F20C90"/>
    <w:rsid w:val="35674CCB"/>
    <w:rsid w:val="35E35F50"/>
    <w:rsid w:val="360A4309"/>
    <w:rsid w:val="3715740A"/>
    <w:rsid w:val="375A306E"/>
    <w:rsid w:val="37C244EF"/>
    <w:rsid w:val="37E172EC"/>
    <w:rsid w:val="389F350A"/>
    <w:rsid w:val="38A21F1B"/>
    <w:rsid w:val="38F31085"/>
    <w:rsid w:val="39890589"/>
    <w:rsid w:val="39C13A87"/>
    <w:rsid w:val="39F96B6F"/>
    <w:rsid w:val="3B70670F"/>
    <w:rsid w:val="3B760795"/>
    <w:rsid w:val="3BB14097"/>
    <w:rsid w:val="3BD71E31"/>
    <w:rsid w:val="3D167A38"/>
    <w:rsid w:val="3D441E92"/>
    <w:rsid w:val="3EC15781"/>
    <w:rsid w:val="40E13EB9"/>
    <w:rsid w:val="41061B71"/>
    <w:rsid w:val="42383FAC"/>
    <w:rsid w:val="424B4B46"/>
    <w:rsid w:val="42E70E10"/>
    <w:rsid w:val="44135549"/>
    <w:rsid w:val="444C12A3"/>
    <w:rsid w:val="449F4646"/>
    <w:rsid w:val="44A66B12"/>
    <w:rsid w:val="458277E1"/>
    <w:rsid w:val="463745E4"/>
    <w:rsid w:val="46727D4C"/>
    <w:rsid w:val="467D17E2"/>
    <w:rsid w:val="47C01698"/>
    <w:rsid w:val="48DE6BBE"/>
    <w:rsid w:val="49304650"/>
    <w:rsid w:val="4A5E5D08"/>
    <w:rsid w:val="4B64659B"/>
    <w:rsid w:val="4B7A3887"/>
    <w:rsid w:val="4BB6405E"/>
    <w:rsid w:val="4CA9677A"/>
    <w:rsid w:val="4D4E5624"/>
    <w:rsid w:val="4FEE214E"/>
    <w:rsid w:val="50D852D8"/>
    <w:rsid w:val="5187285A"/>
    <w:rsid w:val="522A3025"/>
    <w:rsid w:val="52951F84"/>
    <w:rsid w:val="53990533"/>
    <w:rsid w:val="53CC6D92"/>
    <w:rsid w:val="54290643"/>
    <w:rsid w:val="544F5D63"/>
    <w:rsid w:val="546E1AAF"/>
    <w:rsid w:val="55D41DE6"/>
    <w:rsid w:val="55F629F1"/>
    <w:rsid w:val="574B60D8"/>
    <w:rsid w:val="57686C8A"/>
    <w:rsid w:val="57FD3E3A"/>
    <w:rsid w:val="59F142BC"/>
    <w:rsid w:val="5A3520D7"/>
    <w:rsid w:val="5A43139D"/>
    <w:rsid w:val="5A596A7B"/>
    <w:rsid w:val="5A865D44"/>
    <w:rsid w:val="5CA735ED"/>
    <w:rsid w:val="5DBC6D6C"/>
    <w:rsid w:val="5E491B19"/>
    <w:rsid w:val="5E7D3415"/>
    <w:rsid w:val="5F697EE8"/>
    <w:rsid w:val="5F942042"/>
    <w:rsid w:val="5FA34D03"/>
    <w:rsid w:val="6017749F"/>
    <w:rsid w:val="603D5158"/>
    <w:rsid w:val="60517607"/>
    <w:rsid w:val="60642301"/>
    <w:rsid w:val="60AA1EFF"/>
    <w:rsid w:val="611A2DA3"/>
    <w:rsid w:val="61DC62AA"/>
    <w:rsid w:val="622B5B53"/>
    <w:rsid w:val="627666FF"/>
    <w:rsid w:val="62904588"/>
    <w:rsid w:val="62CF1BD7"/>
    <w:rsid w:val="62DB2C19"/>
    <w:rsid w:val="62E21FE6"/>
    <w:rsid w:val="63141A74"/>
    <w:rsid w:val="63CC74D2"/>
    <w:rsid w:val="63FD6D10"/>
    <w:rsid w:val="64964E36"/>
    <w:rsid w:val="65515201"/>
    <w:rsid w:val="67E2044D"/>
    <w:rsid w:val="6813679E"/>
    <w:rsid w:val="684626D0"/>
    <w:rsid w:val="68D423D1"/>
    <w:rsid w:val="6997533A"/>
    <w:rsid w:val="69EE12BC"/>
    <w:rsid w:val="69F703B2"/>
    <w:rsid w:val="6A443E1B"/>
    <w:rsid w:val="6A6F61D3"/>
    <w:rsid w:val="6BAC13E3"/>
    <w:rsid w:val="6BD34359"/>
    <w:rsid w:val="6C3F10B9"/>
    <w:rsid w:val="6C621AA2"/>
    <w:rsid w:val="6D2356D5"/>
    <w:rsid w:val="6EB07C8C"/>
    <w:rsid w:val="70A30564"/>
    <w:rsid w:val="71825C11"/>
    <w:rsid w:val="7196487C"/>
    <w:rsid w:val="72E50CB1"/>
    <w:rsid w:val="73644352"/>
    <w:rsid w:val="74EA0887"/>
    <w:rsid w:val="751E67AD"/>
    <w:rsid w:val="7524175E"/>
    <w:rsid w:val="763A3001"/>
    <w:rsid w:val="76EE5BC6"/>
    <w:rsid w:val="76F36118"/>
    <w:rsid w:val="77CA0A7C"/>
    <w:rsid w:val="782E0AB8"/>
    <w:rsid w:val="78462278"/>
    <w:rsid w:val="78C03DFB"/>
    <w:rsid w:val="79021DF7"/>
    <w:rsid w:val="7C5E5332"/>
    <w:rsid w:val="7CA16179"/>
    <w:rsid w:val="7CF8678F"/>
    <w:rsid w:val="7E9E696A"/>
    <w:rsid w:val="7F876914"/>
    <w:rsid w:val="7FFB7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35AFD2"/>
  <w15:chartTrackingRefBased/>
  <w15:docId w15:val="{CB823B44-2E83-4C0B-BF39-FF2FF7C3F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numPr>
        <w:numId w:val="1"/>
      </w:numPr>
      <w:spacing w:beforeLines="100" w:afterLines="100" w:line="360" w:lineRule="auto"/>
      <w:jc w:val="center"/>
      <w:outlineLvl w:val="0"/>
    </w:pPr>
    <w:rPr>
      <w:rFonts w:eastAsia="黑体"/>
      <w:bCs/>
      <w:kern w:val="44"/>
      <w:sz w:val="36"/>
      <w:szCs w:val="44"/>
    </w:rPr>
  </w:style>
  <w:style w:type="paragraph" w:styleId="2">
    <w:name w:val="heading 2"/>
    <w:basedOn w:val="a"/>
    <w:next w:val="a"/>
    <w:link w:val="20"/>
    <w:uiPriority w:val="9"/>
    <w:qFormat/>
    <w:pPr>
      <w:keepNext/>
      <w:keepLines/>
      <w:numPr>
        <w:ilvl w:val="1"/>
        <w:numId w:val="1"/>
      </w:numPr>
      <w:spacing w:before="260" w:after="260" w:line="415" w:lineRule="auto"/>
      <w:jc w:val="left"/>
      <w:outlineLvl w:val="1"/>
    </w:pPr>
    <w:rPr>
      <w:rFonts w:eastAsia="黑体"/>
      <w:bCs/>
      <w:sz w:val="30"/>
      <w:szCs w:val="32"/>
    </w:rPr>
  </w:style>
  <w:style w:type="paragraph" w:styleId="3">
    <w:name w:val="heading 3"/>
    <w:basedOn w:val="a"/>
    <w:next w:val="a"/>
    <w:link w:val="30"/>
    <w:uiPriority w:val="9"/>
    <w:qFormat/>
    <w:pPr>
      <w:keepNext/>
      <w:keepLines/>
      <w:numPr>
        <w:ilvl w:val="2"/>
        <w:numId w:val="1"/>
      </w:numPr>
      <w:spacing w:line="360" w:lineRule="auto"/>
      <w:jc w:val="left"/>
      <w:outlineLvl w:val="2"/>
    </w:pPr>
    <w:rPr>
      <w:rFonts w:eastAsia="黑体"/>
      <w:bCs/>
      <w:sz w:val="28"/>
      <w:szCs w:val="32"/>
    </w:rPr>
  </w:style>
  <w:style w:type="paragraph" w:styleId="4">
    <w:name w:val="heading 4"/>
    <w:basedOn w:val="a"/>
    <w:next w:val="a"/>
    <w:link w:val="40"/>
    <w:uiPriority w:val="9"/>
    <w:qFormat/>
    <w:pPr>
      <w:keepNext/>
      <w:keepLines/>
      <w:numPr>
        <w:ilvl w:val="3"/>
        <w:numId w:val="1"/>
      </w:numPr>
      <w:spacing w:line="360" w:lineRule="auto"/>
      <w:jc w:val="left"/>
      <w:outlineLvl w:val="3"/>
    </w:pPr>
    <w:rPr>
      <w:rFonts w:ascii="Cambria" w:hAnsi="Cambria"/>
      <w:b/>
      <w:bCs/>
      <w:sz w:val="28"/>
      <w:szCs w:val="28"/>
    </w:rPr>
  </w:style>
  <w:style w:type="character" w:default="1" w:styleId="a0">
    <w:name w:val="Default Paragraph Font"/>
    <w:uiPriority w:val="1"/>
    <w:unhideWhenUsed/>
  </w:style>
  <w:style w:type="table" w:default="1" w:styleId="a1">
    <w:name w:val="Normal Table"/>
    <w:uiPriority w:val="99"/>
    <w:unhideWhenUsed/>
    <w:qFormat/>
    <w:tblPr>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Pr>
      <w:rFonts w:ascii="Times New Roman" w:eastAsia="黑体" w:hAnsi="Times New Roman"/>
      <w:bCs/>
      <w:kern w:val="44"/>
      <w:sz w:val="36"/>
      <w:szCs w:val="44"/>
    </w:rPr>
  </w:style>
  <w:style w:type="character" w:customStyle="1" w:styleId="20">
    <w:name w:val="标题 2 字符"/>
    <w:link w:val="2"/>
    <w:uiPriority w:val="9"/>
    <w:rPr>
      <w:rFonts w:ascii="Times New Roman" w:eastAsia="黑体" w:hAnsi="Times New Roman"/>
      <w:bCs/>
      <w:kern w:val="2"/>
      <w:sz w:val="30"/>
      <w:szCs w:val="32"/>
    </w:rPr>
  </w:style>
  <w:style w:type="character" w:customStyle="1" w:styleId="30">
    <w:name w:val="标题 3 字符"/>
    <w:link w:val="3"/>
    <w:uiPriority w:val="9"/>
    <w:rPr>
      <w:rFonts w:ascii="Times New Roman" w:eastAsia="黑体" w:hAnsi="Times New Roman"/>
      <w:bCs/>
      <w:kern w:val="2"/>
      <w:sz w:val="28"/>
      <w:szCs w:val="32"/>
    </w:rPr>
  </w:style>
  <w:style w:type="character" w:customStyle="1" w:styleId="40">
    <w:name w:val="标题 4 字符"/>
    <w:link w:val="4"/>
    <w:uiPriority w:val="9"/>
    <w:qFormat/>
    <w:rPr>
      <w:rFonts w:ascii="Times New Roman" w:eastAsia="黑体" w:hAnsi="Times New Roman"/>
      <w:bCs/>
      <w:kern w:val="2"/>
      <w:sz w:val="24"/>
      <w:szCs w:val="28"/>
    </w:rPr>
  </w:style>
  <w:style w:type="paragraph" w:styleId="a3">
    <w:name w:val="caption"/>
    <w:basedOn w:val="a"/>
    <w:next w:val="a"/>
    <w:link w:val="a4"/>
    <w:qFormat/>
    <w:pPr>
      <w:spacing w:line="360" w:lineRule="auto"/>
      <w:ind w:firstLine="400"/>
      <w:jc w:val="center"/>
    </w:pPr>
    <w:rPr>
      <w:rFonts w:ascii="仿宋" w:eastAsia="仿宋" w:hAnsi="Cambria"/>
      <w:b/>
      <w:sz w:val="28"/>
      <w:szCs w:val="20"/>
    </w:rPr>
  </w:style>
  <w:style w:type="character" w:customStyle="1" w:styleId="a4">
    <w:name w:val="题注 字符"/>
    <w:link w:val="a3"/>
    <w:qFormat/>
    <w:rPr>
      <w:rFonts w:ascii="仿宋" w:eastAsia="仿宋" w:hAnsi="Cambria"/>
      <w:b/>
      <w:kern w:val="2"/>
      <w:sz w:val="28"/>
    </w:rPr>
  </w:style>
  <w:style w:type="paragraph" w:styleId="a5">
    <w:name w:val="Document Map"/>
    <w:basedOn w:val="a"/>
    <w:semiHidden/>
    <w:pPr>
      <w:shd w:val="clear" w:color="auto" w:fill="000080"/>
    </w:pPr>
  </w:style>
  <w:style w:type="paragraph" w:styleId="a6">
    <w:name w:val="annotation text"/>
    <w:basedOn w:val="a"/>
    <w:link w:val="11"/>
    <w:uiPriority w:val="99"/>
    <w:unhideWhenUsed/>
    <w:pPr>
      <w:jc w:val="left"/>
    </w:pPr>
  </w:style>
  <w:style w:type="character" w:customStyle="1" w:styleId="11">
    <w:name w:val="批注文字 字符1"/>
    <w:link w:val="a6"/>
    <w:uiPriority w:val="99"/>
    <w:semiHidden/>
    <w:rPr>
      <w:kern w:val="2"/>
      <w:sz w:val="21"/>
      <w:szCs w:val="22"/>
    </w:rPr>
  </w:style>
  <w:style w:type="paragraph" w:styleId="TOC3">
    <w:name w:val="toc 3"/>
    <w:basedOn w:val="a"/>
    <w:next w:val="a"/>
    <w:uiPriority w:val="39"/>
    <w:unhideWhenUsed/>
    <w:pPr>
      <w:ind w:leftChars="400" w:left="840"/>
    </w:pPr>
  </w:style>
  <w:style w:type="paragraph" w:styleId="a7">
    <w:name w:val="Balloon Text"/>
    <w:basedOn w:val="a"/>
    <w:link w:val="a8"/>
    <w:uiPriority w:val="99"/>
    <w:unhideWhenUsed/>
    <w:rPr>
      <w:sz w:val="18"/>
      <w:szCs w:val="18"/>
    </w:rPr>
  </w:style>
  <w:style w:type="character" w:customStyle="1" w:styleId="a8">
    <w:name w:val="批注框文本 字符"/>
    <w:link w:val="a7"/>
    <w:uiPriority w:val="99"/>
    <w:semiHidden/>
    <w:rPr>
      <w:kern w:val="2"/>
      <w:sz w:val="18"/>
      <w:szCs w:val="18"/>
    </w:rPr>
  </w:style>
  <w:style w:type="paragraph" w:styleId="a9">
    <w:name w:val="footer"/>
    <w:basedOn w:val="a"/>
    <w:link w:val="aa"/>
    <w:uiPriority w:val="99"/>
    <w:unhideWhenUsed/>
    <w:pPr>
      <w:tabs>
        <w:tab w:val="center" w:pos="4153"/>
        <w:tab w:val="right" w:pos="8306"/>
      </w:tabs>
      <w:snapToGrid w:val="0"/>
      <w:jc w:val="left"/>
    </w:pPr>
    <w:rPr>
      <w:sz w:val="18"/>
      <w:szCs w:val="18"/>
    </w:rPr>
  </w:style>
  <w:style w:type="character" w:customStyle="1" w:styleId="aa">
    <w:name w:val="页脚 字符"/>
    <w:link w:val="a9"/>
    <w:uiPriority w:val="99"/>
    <w:rPr>
      <w:kern w:val="2"/>
      <w:sz w:val="18"/>
      <w:szCs w:val="18"/>
    </w:rPr>
  </w:style>
  <w:style w:type="paragraph" w:styleId="ab">
    <w:name w:val="header"/>
    <w:basedOn w:val="a"/>
    <w:link w:val="ac"/>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c">
    <w:name w:val="页眉 字符"/>
    <w:link w:val="ab"/>
    <w:uiPriority w:val="99"/>
    <w:rPr>
      <w:kern w:val="2"/>
      <w:sz w:val="18"/>
      <w:szCs w:val="18"/>
    </w:rPr>
  </w:style>
  <w:style w:type="paragraph" w:styleId="TOC1">
    <w:name w:val="toc 1"/>
    <w:basedOn w:val="a"/>
    <w:next w:val="a"/>
    <w:uiPriority w:val="39"/>
    <w:unhideWhenUsed/>
  </w:style>
  <w:style w:type="paragraph" w:styleId="TOC2">
    <w:name w:val="toc 2"/>
    <w:basedOn w:val="a"/>
    <w:next w:val="a"/>
    <w:uiPriority w:val="39"/>
    <w:unhideWhenUsed/>
    <w:pPr>
      <w:ind w:leftChars="200" w:left="420"/>
    </w:pPr>
  </w:style>
  <w:style w:type="paragraph" w:styleId="ad">
    <w:name w:val="Normal (Web)"/>
    <w:basedOn w:val="a"/>
    <w:uiPriority w:val="99"/>
    <w:unhideWhenUsed/>
    <w:pPr>
      <w:widowControl/>
      <w:spacing w:before="100" w:beforeAutospacing="1" w:after="100" w:afterAutospacing="1"/>
      <w:jc w:val="left"/>
    </w:pPr>
    <w:rPr>
      <w:rFonts w:ascii="宋体" w:hAnsi="宋体" w:cs="宋体"/>
      <w:kern w:val="0"/>
      <w:sz w:val="24"/>
      <w:szCs w:val="24"/>
    </w:rPr>
  </w:style>
  <w:style w:type="paragraph" w:styleId="ae">
    <w:name w:val="annotation subject"/>
    <w:basedOn w:val="a6"/>
    <w:next w:val="a6"/>
    <w:link w:val="af"/>
    <w:uiPriority w:val="99"/>
    <w:unhideWhenUsed/>
    <w:rPr>
      <w:b/>
      <w:bCs/>
    </w:rPr>
  </w:style>
  <w:style w:type="character" w:customStyle="1" w:styleId="af">
    <w:name w:val="批注主题 字符"/>
    <w:link w:val="ae"/>
    <w:uiPriority w:val="99"/>
    <w:semiHidden/>
    <w:rPr>
      <w:b/>
      <w:bCs/>
      <w:kern w:val="2"/>
      <w:sz w:val="21"/>
      <w:szCs w:val="22"/>
    </w:rPr>
  </w:style>
  <w:style w:type="table" w:styleId="af0">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i w:val="0"/>
      <w:iCs w:val="0"/>
    </w:rPr>
  </w:style>
  <w:style w:type="character" w:styleId="af2">
    <w:name w:val="Hyperlink"/>
    <w:uiPriority w:val="99"/>
    <w:unhideWhenUsed/>
    <w:rPr>
      <w:color w:val="0000FF"/>
      <w:u w:val="single"/>
    </w:rPr>
  </w:style>
  <w:style w:type="character" w:styleId="af3">
    <w:name w:val="annotation reference"/>
    <w:uiPriority w:val="99"/>
    <w:unhideWhenUsed/>
    <w:rPr>
      <w:sz w:val="21"/>
      <w:szCs w:val="21"/>
    </w:rPr>
  </w:style>
  <w:style w:type="character" w:customStyle="1" w:styleId="ttag">
    <w:name w:val="t_tag"/>
    <w:basedOn w:val="a0"/>
  </w:style>
  <w:style w:type="character" w:customStyle="1" w:styleId="4Char">
    <w:name w:val="标题 4 Char"/>
    <w:uiPriority w:val="9"/>
    <w:semiHidden/>
    <w:rPr>
      <w:rFonts w:ascii="Cambria" w:eastAsia="宋体" w:hAnsi="Cambria" w:cs="Times New Roman"/>
      <w:b/>
      <w:bCs/>
      <w:kern w:val="2"/>
      <w:sz w:val="28"/>
      <w:szCs w:val="28"/>
    </w:rPr>
  </w:style>
  <w:style w:type="character" w:customStyle="1" w:styleId="Char">
    <w:name w:val="段 Char"/>
    <w:link w:val="af4"/>
    <w:rPr>
      <w:rFonts w:ascii="宋体"/>
      <w:sz w:val="21"/>
      <w:lang w:val="en-US" w:eastAsia="zh-CN" w:bidi="ar-SA"/>
    </w:rPr>
  </w:style>
  <w:style w:type="paragraph" w:customStyle="1" w:styleId="af4">
    <w:name w:val="段"/>
    <w:link w:val="Char"/>
    <w:pPr>
      <w:tabs>
        <w:tab w:val="center" w:pos="4201"/>
        <w:tab w:val="right" w:leader="dot" w:pos="9298"/>
      </w:tabs>
      <w:autoSpaceDE w:val="0"/>
      <w:autoSpaceDN w:val="0"/>
      <w:ind w:firstLineChars="200" w:firstLine="420"/>
      <w:jc w:val="both"/>
    </w:pPr>
    <w:rPr>
      <w:rFonts w:ascii="宋体"/>
      <w:sz w:val="21"/>
    </w:rPr>
  </w:style>
  <w:style w:type="paragraph" w:customStyle="1" w:styleId="af5">
    <w:name w:val="其他发布日期"/>
    <w:basedOn w:val="a"/>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6">
    <w:name w:val="终结线"/>
    <w:basedOn w:val="a"/>
    <w:pPr>
      <w:framePr w:hSpace="181" w:vSpace="181" w:wrap="around" w:vAnchor="text" w:hAnchor="margin" w:xAlign="center" w:y="285"/>
    </w:pPr>
    <w:rPr>
      <w:szCs w:val="24"/>
    </w:rPr>
  </w:style>
  <w:style w:type="paragraph" w:customStyle="1" w:styleId="af7">
    <w:name w:val="正文图标题"/>
    <w:next w:val="af4"/>
    <w:pPr>
      <w:numPr>
        <w:numId w:val="3"/>
      </w:numPr>
      <w:tabs>
        <w:tab w:val="left" w:pos="360"/>
      </w:tabs>
      <w:spacing w:beforeLines="50" w:before="156" w:afterLines="50" w:after="156"/>
      <w:jc w:val="center"/>
    </w:pPr>
    <w:rPr>
      <w:rFonts w:ascii="黑体" w:eastAsia="黑体"/>
      <w:sz w:val="21"/>
    </w:rPr>
  </w:style>
  <w:style w:type="paragraph" w:customStyle="1" w:styleId="af8">
    <w:name w:val="一级条标题"/>
    <w:next w:val="af4"/>
    <w:pPr>
      <w:numPr>
        <w:ilvl w:val="1"/>
        <w:numId w:val="4"/>
      </w:numPr>
      <w:spacing w:beforeLines="50" w:before="156" w:afterLines="50" w:after="156"/>
      <w:outlineLvl w:val="2"/>
    </w:pPr>
    <w:rPr>
      <w:rFonts w:ascii="黑体" w:eastAsia="黑体"/>
      <w:sz w:val="21"/>
      <w:szCs w:val="21"/>
    </w:rPr>
  </w:style>
  <w:style w:type="paragraph" w:customStyle="1" w:styleId="af9">
    <w:name w:val="列项◆（三级）"/>
    <w:basedOn w:val="a"/>
    <w:pPr>
      <w:numPr>
        <w:ilvl w:val="2"/>
        <w:numId w:val="5"/>
      </w:numPr>
      <w:tabs>
        <w:tab w:val="left" w:pos="1678"/>
      </w:tabs>
    </w:pPr>
    <w:rPr>
      <w:rFonts w:ascii="宋体"/>
      <w:szCs w:val="21"/>
    </w:rPr>
  </w:style>
  <w:style w:type="paragraph" w:customStyle="1" w:styleId="afa">
    <w:name w:val="章标题"/>
    <w:next w:val="af4"/>
    <w:pPr>
      <w:numPr>
        <w:numId w:val="4"/>
      </w:numPr>
      <w:spacing w:beforeLines="100" w:before="312" w:afterLines="100" w:after="312"/>
      <w:jc w:val="both"/>
      <w:outlineLvl w:val="1"/>
    </w:pPr>
    <w:rPr>
      <w:rFonts w:ascii="黑体" w:eastAsia="黑体"/>
      <w:sz w:val="21"/>
    </w:rPr>
  </w:style>
  <w:style w:type="paragraph" w:customStyle="1" w:styleId="afb">
    <w:name w:val="二级无"/>
    <w:basedOn w:val="afc"/>
    <w:pPr>
      <w:numPr>
        <w:numId w:val="6"/>
      </w:numPr>
      <w:tabs>
        <w:tab w:val="left" w:pos="1740"/>
      </w:tabs>
      <w:spacing w:beforeLines="0" w:before="0" w:afterLines="0" w:after="0"/>
    </w:pPr>
    <w:rPr>
      <w:rFonts w:ascii="宋体" w:eastAsia="宋体"/>
    </w:rPr>
  </w:style>
  <w:style w:type="paragraph" w:customStyle="1" w:styleId="afc">
    <w:name w:val="二级条标题"/>
    <w:basedOn w:val="af8"/>
    <w:next w:val="af4"/>
    <w:pPr>
      <w:numPr>
        <w:ilvl w:val="2"/>
      </w:numPr>
      <w:spacing w:before="50" w:after="50"/>
      <w:outlineLvl w:val="3"/>
    </w:pPr>
  </w:style>
  <w:style w:type="paragraph" w:customStyle="1" w:styleId="afd">
    <w:name w:val="三级条标题"/>
    <w:basedOn w:val="afc"/>
    <w:next w:val="af4"/>
    <w:pPr>
      <w:numPr>
        <w:ilvl w:val="3"/>
      </w:numPr>
      <w:outlineLvl w:val="4"/>
    </w:pPr>
  </w:style>
  <w:style w:type="paragraph" w:customStyle="1" w:styleId="afe">
    <w:name w:val="四级条标题"/>
    <w:basedOn w:val="afd"/>
    <w:next w:val="af4"/>
    <w:pPr>
      <w:numPr>
        <w:ilvl w:val="4"/>
      </w:numPr>
      <w:outlineLvl w:val="5"/>
    </w:pPr>
  </w:style>
  <w:style w:type="paragraph" w:customStyle="1" w:styleId="aff">
    <w:name w:val="一级无"/>
    <w:basedOn w:val="af8"/>
    <w:pPr>
      <w:spacing w:beforeLines="0" w:before="0" w:afterLines="0" w:after="0"/>
    </w:pPr>
    <w:rPr>
      <w:rFonts w:ascii="宋体" w:eastAsia="宋体"/>
    </w:rPr>
  </w:style>
  <w:style w:type="paragraph" w:customStyle="1" w:styleId="aff0">
    <w:name w:val="正文表标题"/>
    <w:next w:val="af4"/>
    <w:pPr>
      <w:spacing w:beforeLines="50" w:before="156" w:afterLines="50" w:after="156"/>
      <w:jc w:val="center"/>
    </w:pPr>
    <w:rPr>
      <w:rFonts w:ascii="黑体" w:eastAsia="黑体"/>
      <w:sz w:val="21"/>
    </w:rPr>
  </w:style>
  <w:style w:type="paragraph" w:customStyle="1" w:styleId="aff1">
    <w:name w:val="编号列项（三级）"/>
    <w:pPr>
      <w:numPr>
        <w:ilvl w:val="2"/>
        <w:numId w:val="7"/>
      </w:numPr>
      <w:tabs>
        <w:tab w:val="left" w:pos="0"/>
      </w:tabs>
    </w:pPr>
    <w:rPr>
      <w:rFonts w:ascii="宋体"/>
      <w:sz w:val="21"/>
    </w:rPr>
  </w:style>
  <w:style w:type="paragraph" w:customStyle="1" w:styleId="aff2">
    <w:name w:val="数字编号列项（二级）"/>
    <w:pPr>
      <w:numPr>
        <w:ilvl w:val="1"/>
        <w:numId w:val="7"/>
      </w:numPr>
      <w:tabs>
        <w:tab w:val="left" w:pos="1259"/>
      </w:tabs>
      <w:jc w:val="both"/>
    </w:pPr>
    <w:rPr>
      <w:rFonts w:ascii="宋体"/>
      <w:sz w:val="21"/>
    </w:rPr>
  </w:style>
  <w:style w:type="paragraph" w:customStyle="1" w:styleId="aff3">
    <w:name w:val="字母编号列项（一级）"/>
    <w:pPr>
      <w:numPr>
        <w:numId w:val="7"/>
      </w:numPr>
      <w:tabs>
        <w:tab w:val="left" w:pos="839"/>
      </w:tabs>
      <w:jc w:val="both"/>
    </w:pPr>
    <w:rPr>
      <w:rFonts w:ascii="宋体"/>
      <w:sz w:val="21"/>
    </w:rPr>
  </w:style>
  <w:style w:type="paragraph" w:customStyle="1" w:styleId="aff4">
    <w:name w:val="列项——（一级）"/>
    <w:pPr>
      <w:widowControl w:val="0"/>
      <w:numPr>
        <w:numId w:val="5"/>
      </w:numPr>
      <w:jc w:val="both"/>
    </w:pPr>
    <w:rPr>
      <w:rFonts w:ascii="宋体"/>
      <w:sz w:val="21"/>
    </w:rPr>
  </w:style>
  <w:style w:type="paragraph" w:styleId="TOC">
    <w:name w:val="TOC Heading"/>
    <w:basedOn w:val="1"/>
    <w:next w:val="a"/>
    <w:uiPriority w:val="39"/>
    <w:qFormat/>
    <w:pPr>
      <w:widowControl/>
      <w:numPr>
        <w:numId w:val="0"/>
      </w:numPr>
      <w:spacing w:beforeLines="0" w:before="480" w:afterLines="0" w:line="276" w:lineRule="auto"/>
      <w:jc w:val="left"/>
      <w:outlineLvl w:val="9"/>
    </w:pPr>
    <w:rPr>
      <w:rFonts w:ascii="Cambria" w:eastAsia="宋体" w:hAnsi="Cambria"/>
      <w:b/>
      <w:color w:val="365F91"/>
      <w:kern w:val="0"/>
      <w:sz w:val="28"/>
      <w:szCs w:val="28"/>
    </w:rPr>
  </w:style>
  <w:style w:type="paragraph" w:customStyle="1" w:styleId="152">
    <w:name w:val="样式 四号 行距: 1.5 倍行距 首行缩进:  2 字符"/>
    <w:basedOn w:val="a"/>
    <w:pPr>
      <w:spacing w:line="360" w:lineRule="auto"/>
      <w:ind w:firstLineChars="200" w:firstLine="560"/>
    </w:pPr>
    <w:rPr>
      <w:rFonts w:cs="宋体"/>
      <w:sz w:val="24"/>
      <w:szCs w:val="20"/>
    </w:rPr>
  </w:style>
  <w:style w:type="paragraph" w:customStyle="1" w:styleId="aff5">
    <w:name w:val="图"/>
    <w:basedOn w:val="a"/>
    <w:qFormat/>
    <w:pPr>
      <w:numPr>
        <w:numId w:val="8"/>
      </w:numPr>
      <w:spacing w:line="360" w:lineRule="auto"/>
      <w:ind w:firstLineChars="200"/>
      <w:jc w:val="center"/>
    </w:pPr>
    <w:rPr>
      <w:sz w:val="24"/>
      <w:szCs w:val="20"/>
    </w:rPr>
  </w:style>
  <w:style w:type="paragraph" w:customStyle="1" w:styleId="aff6">
    <w:name w:val="五级条标题"/>
    <w:basedOn w:val="afe"/>
    <w:next w:val="af4"/>
    <w:pPr>
      <w:numPr>
        <w:ilvl w:val="5"/>
      </w:numPr>
      <w:outlineLvl w:val="6"/>
    </w:pPr>
  </w:style>
  <w:style w:type="paragraph" w:customStyle="1" w:styleId="aff7">
    <w:name w:val="列项●（二级）"/>
    <w:pPr>
      <w:numPr>
        <w:ilvl w:val="1"/>
        <w:numId w:val="5"/>
      </w:numPr>
      <w:tabs>
        <w:tab w:val="left" w:pos="760"/>
        <w:tab w:val="left" w:pos="840"/>
      </w:tabs>
      <w:jc w:val="both"/>
    </w:pPr>
    <w:rPr>
      <w:rFonts w:ascii="宋体"/>
      <w:sz w:val="21"/>
    </w:rPr>
  </w:style>
  <w:style w:type="paragraph" w:customStyle="1" w:styleId="aff8">
    <w:name w:val="标准文件_段"/>
    <w:link w:val="Char0"/>
    <w:pPr>
      <w:autoSpaceDE w:val="0"/>
      <w:autoSpaceDN w:val="0"/>
      <w:ind w:firstLineChars="200" w:firstLine="200"/>
      <w:jc w:val="both"/>
    </w:pPr>
    <w:rPr>
      <w:rFonts w:ascii="宋体"/>
      <w:sz w:val="21"/>
    </w:rPr>
  </w:style>
  <w:style w:type="character" w:customStyle="1" w:styleId="Char0">
    <w:name w:val="标准文件_段 Char"/>
    <w:link w:val="aff8"/>
    <w:rPr>
      <w:rFonts w:ascii="宋体"/>
      <w:sz w:val="21"/>
      <w:lang w:val="en-US" w:eastAsia="zh-CN"/>
    </w:rPr>
  </w:style>
  <w:style w:type="character" w:customStyle="1" w:styleId="aff9">
    <w:name w:val="批注文字 字符"/>
    <w:uiPriority w:val="99"/>
    <w:semiHidden/>
    <w:rPr>
      <w:kern w:val="2"/>
      <w:sz w:val="21"/>
      <w:szCs w:val="21"/>
    </w:rPr>
  </w:style>
  <w:style w:type="paragraph" w:customStyle="1" w:styleId="affa">
    <w:name w:val="标准文件_一级条标题"/>
    <w:basedOn w:val="affb"/>
    <w:next w:val="aff8"/>
    <w:qFormat/>
    <w:pPr>
      <w:numPr>
        <w:ilvl w:val="2"/>
      </w:numPr>
      <w:spacing w:beforeLines="50" w:before="50" w:afterLines="50" w:after="50"/>
      <w:outlineLvl w:val="1"/>
    </w:pPr>
  </w:style>
  <w:style w:type="paragraph" w:customStyle="1" w:styleId="affb">
    <w:name w:val="标准文件_章标题"/>
    <w:next w:val="aff8"/>
    <w:qFormat/>
    <w:pPr>
      <w:numPr>
        <w:ilvl w:val="1"/>
        <w:numId w:val="9"/>
      </w:numPr>
      <w:spacing w:beforeLines="100" w:before="100" w:afterLines="100" w:after="100"/>
      <w:jc w:val="both"/>
      <w:outlineLvl w:val="0"/>
    </w:pPr>
    <w:rPr>
      <w:rFonts w:ascii="黑体" w:eastAsia="黑体"/>
      <w:sz w:val="21"/>
    </w:rPr>
  </w:style>
  <w:style w:type="paragraph" w:customStyle="1" w:styleId="affc">
    <w:name w:val="标准文件_三级无标题"/>
    <w:basedOn w:val="affd"/>
    <w:qFormat/>
    <w:pPr>
      <w:spacing w:beforeLines="0" w:before="0" w:afterLines="0" w:after="0"/>
      <w:outlineLvl w:val="9"/>
    </w:pPr>
    <w:rPr>
      <w:rFonts w:ascii="宋体" w:eastAsia="宋体"/>
    </w:rPr>
  </w:style>
  <w:style w:type="paragraph" w:customStyle="1" w:styleId="affd">
    <w:name w:val="标准文件_三级条标题"/>
    <w:basedOn w:val="affe"/>
    <w:next w:val="aff8"/>
    <w:qFormat/>
    <w:pPr>
      <w:widowControl/>
      <w:numPr>
        <w:ilvl w:val="4"/>
      </w:numPr>
      <w:outlineLvl w:val="3"/>
    </w:pPr>
  </w:style>
  <w:style w:type="paragraph" w:customStyle="1" w:styleId="affe">
    <w:name w:val="标准文件_二级条标题"/>
    <w:next w:val="aff8"/>
    <w:qFormat/>
    <w:pPr>
      <w:widowControl w:val="0"/>
      <w:numPr>
        <w:ilvl w:val="3"/>
        <w:numId w:val="9"/>
      </w:numPr>
      <w:spacing w:beforeLines="50" w:before="50" w:afterLines="50" w:after="50"/>
      <w:jc w:val="both"/>
      <w:outlineLvl w:val="2"/>
    </w:pPr>
    <w:rPr>
      <w:rFonts w:ascii="黑体" w:eastAsia="黑体"/>
      <w:sz w:val="21"/>
    </w:rPr>
  </w:style>
  <w:style w:type="paragraph" w:customStyle="1" w:styleId="afff">
    <w:name w:val="标准文件_字母编号列项（一级）"/>
    <w:qFormat/>
    <w:pPr>
      <w:numPr>
        <w:numId w:val="7"/>
      </w:numPr>
      <w:tabs>
        <w:tab w:val="left" w:pos="839"/>
      </w:tabs>
      <w:jc w:val="both"/>
    </w:pPr>
    <w:rPr>
      <w:rFonts w:ascii="宋体"/>
      <w:sz w:val="21"/>
    </w:rPr>
  </w:style>
  <w:style w:type="paragraph" w:customStyle="1" w:styleId="afff0">
    <w:name w:val="标准文件_二级无标题"/>
    <w:basedOn w:val="affe"/>
    <w:qFormat/>
    <w:pPr>
      <w:spacing w:beforeLines="0" w:before="0" w:afterLines="0" w:after="0"/>
      <w:outlineLvl w:val="9"/>
    </w:pPr>
    <w:rPr>
      <w:rFonts w:ascii="宋体"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170249">
      <w:bodyDiv w:val="1"/>
      <w:marLeft w:val="0"/>
      <w:marRight w:val="0"/>
      <w:marTop w:val="0"/>
      <w:marBottom w:val="0"/>
      <w:divBdr>
        <w:top w:val="none" w:sz="0" w:space="0" w:color="auto"/>
        <w:left w:val="none" w:sz="0" w:space="0" w:color="auto"/>
        <w:bottom w:val="none" w:sz="0" w:space="0" w:color="auto"/>
        <w:right w:val="none" w:sz="0" w:space="0" w:color="auto"/>
      </w:divBdr>
    </w:div>
    <w:div w:id="1079130753">
      <w:bodyDiv w:val="1"/>
      <w:marLeft w:val="0"/>
      <w:marRight w:val="0"/>
      <w:marTop w:val="0"/>
      <w:marBottom w:val="0"/>
      <w:divBdr>
        <w:top w:val="none" w:sz="0" w:space="0" w:color="auto"/>
        <w:left w:val="none" w:sz="0" w:space="0" w:color="auto"/>
        <w:bottom w:val="none" w:sz="0" w:space="0" w:color="auto"/>
        <w:right w:val="none" w:sz="0" w:space="0" w:color="auto"/>
      </w:divBdr>
    </w:div>
    <w:div w:id="119533931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29</Pages>
  <Words>2401</Words>
  <Characters>13691</Characters>
  <Application>Microsoft Office Word</Application>
  <DocSecurity>0</DocSecurity>
  <Lines>114</Lines>
  <Paragraphs>32</Paragraphs>
  <ScaleCrop>false</ScaleCrop>
  <Company>广西交通设计院</Company>
  <LinksUpToDate>false</LinksUpToDate>
  <CharactersWithSpaces>16060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jushixue</dc:creator>
  <cp:keywords/>
  <cp:lastModifiedBy>宇洪 姚</cp:lastModifiedBy>
  <cp:revision>2</cp:revision>
  <cp:lastPrinted>2022-12-21T22:53:00Z</cp:lastPrinted>
  <dcterms:created xsi:type="dcterms:W3CDTF">2024-07-01T09:26:00Z</dcterms:created>
  <dcterms:modified xsi:type="dcterms:W3CDTF">2024-07-01T09:26:00Z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MTWinEqns">
    <vt:bool>true</vt:bool>
  </property>
  <property fmtid="{D5CDD505-2E9C-101B-9397-08002B2CF9AE}" pid="4" name="GrammarlyDocumentId">
    <vt:lpwstr>c8fe7287acf79620c65a0874f0ded03c9a76a16206a0ca8e21c81e15acf628d2</vt:lpwstr>
  </property>
  <property fmtid="{D5CDD505-2E9C-101B-9397-08002B2CF9AE}" pid="5" name="ICV">
    <vt:lpwstr>905CF5A728FA4389AB7E71AFFDB44DA2_13</vt:lpwstr>
  </property>
</Properties>
</file>