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04547">
        <w:tc>
          <w:tcPr>
            <w:tcW w:w="509" w:type="dxa"/>
          </w:tcPr>
          <w:p w:rsidR="00704547" w:rsidRDefault="0021230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04547" w:rsidRDefault="0021230E">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07.060 </w:t>
            </w:r>
            <w:r>
              <w:rPr>
                <w:rFonts w:ascii="黑体" w:eastAsia="黑体" w:hAnsi="黑体"/>
                <w:sz w:val="21"/>
                <w:szCs w:val="21"/>
              </w:rPr>
              <w:fldChar w:fldCharType="end"/>
            </w:r>
            <w:bookmarkEnd w:id="0"/>
          </w:p>
        </w:tc>
      </w:tr>
      <w:tr w:rsidR="00704547">
        <w:tc>
          <w:tcPr>
            <w:tcW w:w="509" w:type="dxa"/>
          </w:tcPr>
          <w:p w:rsidR="00704547" w:rsidRDefault="0021230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04547" w:rsidRDefault="0021230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47</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04547">
        <w:tc>
          <w:tcPr>
            <w:tcW w:w="6407" w:type="dxa"/>
          </w:tcPr>
          <w:p w:rsidR="00704547" w:rsidRDefault="0021230E">
            <w:pPr>
              <w:pStyle w:val="affffa"/>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45</w:t>
            </w:r>
            <w:r>
              <w:fldChar w:fldCharType="end"/>
            </w:r>
            <w:bookmarkEnd w:id="3"/>
          </w:p>
        </w:tc>
      </w:tr>
    </w:tbl>
    <w:p w:rsidR="00704547" w:rsidRDefault="0021230E">
      <w:pPr>
        <w:pStyle w:val="affffb"/>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704547" w:rsidRDefault="0021230E">
      <w:pPr>
        <w:pStyle w:val="afffffffffd"/>
        <w:framePr w:wrap="auto"/>
        <w:rPr>
          <w:lang w:val="fr-FR"/>
        </w:rPr>
      </w:pPr>
      <w:r>
        <w:rPr>
          <w:lang w:val="fr-FR"/>
        </w:rPr>
        <w:t>DB</w:t>
      </w:r>
      <w:r w:rsidR="007462A6">
        <w:fldChar w:fldCharType="begin">
          <w:ffData>
            <w:name w:val="文字1"/>
            <w:enabled/>
            <w:calcOnExit w:val="0"/>
            <w:textInput>
              <w:default w:val="45/T"/>
            </w:textInput>
          </w:ffData>
        </w:fldChar>
      </w:r>
      <w:bookmarkStart w:id="5" w:name="文字1"/>
      <w:r w:rsidR="007462A6">
        <w:instrText xml:space="preserve"> FORMTEXT </w:instrText>
      </w:r>
      <w:r w:rsidR="007462A6">
        <w:fldChar w:fldCharType="separate"/>
      </w:r>
      <w:r w:rsidR="007462A6">
        <w:rPr>
          <w:noProof/>
        </w:rPr>
        <w:t>45/T</w:t>
      </w:r>
      <w:r w:rsidR="007462A6">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704547" w:rsidRDefault="0021230E">
      <w:pPr>
        <w:pStyle w:val="afffffffffe"/>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704547" w:rsidRDefault="0021230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04547" w:rsidRDefault="00704547">
      <w:pPr>
        <w:pStyle w:val="affffb"/>
        <w:framePr w:w="9639" w:h="6976" w:hRule="exact" w:hSpace="0" w:vSpace="0" w:wrap="around" w:hAnchor="page" w:y="6408"/>
        <w:jc w:val="center"/>
        <w:rPr>
          <w:rFonts w:ascii="黑体" w:eastAsia="黑体" w:hAnsi="黑体"/>
          <w:b w:val="0"/>
          <w:bCs w:val="0"/>
          <w:w w:val="100"/>
        </w:rPr>
      </w:pPr>
    </w:p>
    <w:p w:rsidR="00704547" w:rsidRDefault="0021230E">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水稻生产气象防御技术规范</w:t>
      </w:r>
      <w:r>
        <w:fldChar w:fldCharType="end"/>
      </w:r>
      <w:bookmarkEnd w:id="9"/>
    </w:p>
    <w:p w:rsidR="00704547" w:rsidRDefault="00704547">
      <w:pPr>
        <w:framePr w:w="9639" w:h="6974" w:hRule="exact" w:wrap="around" w:vAnchor="page" w:hAnchor="page" w:x="1419" w:y="6408" w:anchorLock="1"/>
        <w:ind w:left="-1418"/>
      </w:pPr>
    </w:p>
    <w:p w:rsidR="00704547" w:rsidRDefault="0021230E">
      <w:pPr>
        <w:pStyle w:val="afffffff3"/>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specification for meteorological </w:t>
      </w:r>
      <w:r>
        <w:rPr>
          <w:rFonts w:ascii="黑体" w:eastAsia="黑体" w:hAnsi="黑体" w:hint="eastAsia"/>
          <w:szCs w:val="28"/>
        </w:rPr>
        <w:t>defense of</w:t>
      </w:r>
      <w:r>
        <w:rPr>
          <w:rFonts w:ascii="黑体" w:eastAsia="黑体" w:hAnsi="黑体"/>
          <w:szCs w:val="28"/>
        </w:rPr>
        <w:t xml:space="preserve"> </w:t>
      </w:r>
    </w:p>
    <w:p w:rsidR="00704547" w:rsidRDefault="0021230E">
      <w:pPr>
        <w:pStyle w:val="afffffff3"/>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rice production</w:t>
      </w:r>
      <w:r>
        <w:rPr>
          <w:rFonts w:ascii="黑体" w:eastAsia="黑体" w:hAnsi="黑体"/>
          <w:szCs w:val="28"/>
        </w:rPr>
        <w:fldChar w:fldCharType="end"/>
      </w:r>
      <w:bookmarkEnd w:id="10"/>
    </w:p>
    <w:p w:rsidR="00704547" w:rsidRDefault="00704547">
      <w:pPr>
        <w:framePr w:w="9639" w:h="6974" w:hRule="exact" w:wrap="around" w:vAnchor="page" w:hAnchor="page" w:x="1419" w:y="6408" w:anchorLock="1"/>
        <w:spacing w:line="760" w:lineRule="exact"/>
        <w:ind w:left="-1418"/>
      </w:pPr>
    </w:p>
    <w:p w:rsidR="00704547" w:rsidRDefault="00704547">
      <w:pPr>
        <w:pStyle w:val="afffffff3"/>
        <w:framePr w:w="9639" w:h="6974" w:hRule="exact" w:wrap="around" w:vAnchor="page" w:hAnchor="page" w:x="1419" w:y="6408" w:anchorLock="1"/>
        <w:textAlignment w:val="bottom"/>
        <w:rPr>
          <w:rFonts w:eastAsia="黑体"/>
          <w:szCs w:val="28"/>
        </w:rPr>
      </w:pPr>
    </w:p>
    <w:p w:rsidR="00704547" w:rsidRDefault="0021230E">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704547" w:rsidRDefault="0021230E">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704547" w:rsidRDefault="0021230E">
      <w:pPr>
        <w:pStyle w:val="a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704547" w:rsidRDefault="0021230E">
      <w:pPr>
        <w:pStyle w:val="afffffffffb"/>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704547" w:rsidRDefault="0021230E">
      <w:pPr>
        <w:pStyle w:val="afffffffffc"/>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704547" w:rsidRDefault="0021230E">
      <w:pPr>
        <w:pStyle w:val="affffffff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4"/>
          <w:rFonts w:hAnsi="黑体" w:hint="eastAsia"/>
          <w:position w:val="0"/>
        </w:rPr>
        <w:t>发</w:t>
      </w:r>
      <w:r>
        <w:rPr>
          <w:rStyle w:val="afffffffffff4"/>
          <w:rFonts w:hAnsi="黑体" w:hint="eastAsia"/>
          <w:spacing w:val="0"/>
          <w:position w:val="0"/>
        </w:rPr>
        <w:t>布</w:t>
      </w:r>
    </w:p>
    <w:p w:rsidR="00704547" w:rsidRDefault="0021230E">
      <w:pPr>
        <w:rPr>
          <w:rFonts w:ascii="宋体" w:hAnsi="宋体"/>
          <w:sz w:val="28"/>
          <w:szCs w:val="28"/>
        </w:rPr>
        <w:sectPr w:rsidR="0070454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704547" w:rsidRDefault="0021230E">
      <w:pPr>
        <w:pStyle w:val="a6"/>
        <w:spacing w:before="900" w:after="468"/>
      </w:pPr>
      <w:bookmarkStart w:id="21" w:name="_Toc130756633"/>
      <w:bookmarkStart w:id="22" w:name="_Toc130747912"/>
      <w:bookmarkStart w:id="23" w:name="_Toc130756703"/>
      <w:bookmarkStart w:id="24" w:name="BookMark2"/>
      <w:r>
        <w:rPr>
          <w:spacing w:val="320"/>
        </w:rPr>
        <w:lastRenderedPageBreak/>
        <w:t>前</w:t>
      </w:r>
      <w:r>
        <w:t>言</w:t>
      </w:r>
      <w:bookmarkEnd w:id="21"/>
      <w:bookmarkEnd w:id="22"/>
      <w:bookmarkEnd w:id="23"/>
    </w:p>
    <w:p w:rsidR="00704547" w:rsidRDefault="0021230E">
      <w:pPr>
        <w:pStyle w:val="afffff0"/>
        <w:ind w:firstLine="420"/>
      </w:pPr>
      <w:r>
        <w:rPr>
          <w:rFonts w:hint="eastAsia"/>
        </w:rPr>
        <w:t>本文件按照</w:t>
      </w:r>
      <w:r>
        <w:rPr>
          <w:rFonts w:hint="eastAsia"/>
        </w:rPr>
        <w:t xml:space="preserve">GB/T </w:t>
      </w:r>
      <w:r>
        <w:rPr>
          <w:rFonts w:hint="eastAsia"/>
        </w:rPr>
        <w:t>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704547" w:rsidRDefault="0021230E">
      <w:pPr>
        <w:pStyle w:val="afffff0"/>
        <w:ind w:firstLine="420"/>
      </w:pPr>
      <w:r>
        <w:rPr>
          <w:rFonts w:hint="eastAsia"/>
        </w:rPr>
        <w:t>请注意本文件的某些内容可能涉及专利。本文件的发布机构不承担识别专利的责任。</w:t>
      </w:r>
    </w:p>
    <w:p w:rsidR="00704547" w:rsidRDefault="0021230E">
      <w:pPr>
        <w:pStyle w:val="afffff0"/>
        <w:ind w:firstLine="420"/>
      </w:pPr>
      <w:r>
        <w:rPr>
          <w:rFonts w:hint="eastAsia"/>
        </w:rPr>
        <w:t>本文件由广西壮族自治区气象局提出并宣</w:t>
      </w:r>
      <w:proofErr w:type="gramStart"/>
      <w:r>
        <w:rPr>
          <w:rFonts w:hint="eastAsia"/>
        </w:rPr>
        <w:t>贯</w:t>
      </w:r>
      <w:proofErr w:type="gramEnd"/>
      <w:r>
        <w:rPr>
          <w:rFonts w:hint="eastAsia"/>
        </w:rPr>
        <w:t>。</w:t>
      </w:r>
    </w:p>
    <w:p w:rsidR="00704547" w:rsidRDefault="0021230E">
      <w:pPr>
        <w:pStyle w:val="afffff0"/>
        <w:ind w:firstLine="420"/>
      </w:pPr>
      <w:r>
        <w:rPr>
          <w:rFonts w:hint="eastAsia"/>
        </w:rPr>
        <w:t>本文件由广西气象标准化技术委员会归口。</w:t>
      </w:r>
    </w:p>
    <w:p w:rsidR="00704547" w:rsidRDefault="0021230E">
      <w:pPr>
        <w:pStyle w:val="afffff0"/>
        <w:ind w:firstLine="420"/>
        <w:rPr>
          <w:color w:val="000000" w:themeColor="text1"/>
        </w:rPr>
      </w:pPr>
      <w:r>
        <w:rPr>
          <w:rFonts w:hint="eastAsia"/>
          <w:color w:val="000000" w:themeColor="text1"/>
        </w:rPr>
        <w:t>本文件起草单位：广西壮族自治区气象科学研究所。</w:t>
      </w:r>
    </w:p>
    <w:p w:rsidR="00704547" w:rsidRDefault="0021230E">
      <w:pPr>
        <w:pStyle w:val="afffff0"/>
        <w:ind w:firstLine="420"/>
        <w:rPr>
          <w:color w:val="000000" w:themeColor="text1"/>
        </w:rPr>
      </w:pPr>
      <w:r>
        <w:rPr>
          <w:rFonts w:hint="eastAsia"/>
          <w:color w:val="000000" w:themeColor="text1"/>
        </w:rPr>
        <w:t>本文件主要起草人：谢映、何燕、谭孟祥、徐世宏、陈燕丽、罗永明、</w:t>
      </w:r>
      <w:r>
        <w:rPr>
          <w:rFonts w:hint="eastAsia"/>
        </w:rPr>
        <w:t>吴炫柯、</w:t>
      </w:r>
      <w:r>
        <w:rPr>
          <w:rFonts w:hint="eastAsia"/>
          <w:color w:val="000000" w:themeColor="text1"/>
        </w:rPr>
        <w:t>覃峥嵘。</w:t>
      </w:r>
    </w:p>
    <w:p w:rsidR="00704547" w:rsidRDefault="00704547">
      <w:pPr>
        <w:pStyle w:val="afffff0"/>
        <w:ind w:firstLine="420"/>
        <w:sectPr w:rsidR="00704547">
          <w:headerReference w:type="default" r:id="rId17"/>
          <w:footerReference w:type="default" r:id="rId18"/>
          <w:pgSz w:w="11906" w:h="16838"/>
          <w:pgMar w:top="1928" w:right="1134" w:bottom="1134" w:left="1134" w:header="1418" w:footer="1134" w:gutter="284"/>
          <w:pgNumType w:fmt="upperRoman"/>
          <w:cols w:space="425"/>
          <w:formProt w:val="0"/>
          <w:docGrid w:type="lines" w:linePitch="312"/>
        </w:sectPr>
      </w:pPr>
    </w:p>
    <w:p w:rsidR="00704547" w:rsidRDefault="00704547">
      <w:pPr>
        <w:spacing w:line="20" w:lineRule="exact"/>
        <w:jc w:val="center"/>
        <w:rPr>
          <w:rFonts w:ascii="黑体" w:eastAsia="黑体" w:hAnsi="黑体"/>
          <w:sz w:val="32"/>
          <w:szCs w:val="32"/>
        </w:rPr>
      </w:pPr>
      <w:bookmarkStart w:id="25" w:name="BookMark4"/>
      <w:bookmarkEnd w:id="24"/>
    </w:p>
    <w:p w:rsidR="00704547" w:rsidRDefault="00704547">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6C94CC702A9B4872AB216DB22D05B660"/>
        </w:placeholder>
      </w:sdtPr>
      <w:sdtEndPr/>
      <w:sdtContent>
        <w:p w:rsidR="00704547" w:rsidRDefault="0021230E">
          <w:pPr>
            <w:pStyle w:val="afffffffff3"/>
            <w:spacing w:beforeLines="100" w:before="312" w:afterLines="220" w:after="686"/>
          </w:pPr>
          <w:r>
            <w:rPr>
              <w:rFonts w:hint="eastAsia"/>
            </w:rPr>
            <w:t>水稻生产气象防御技术规范</w:t>
          </w:r>
        </w:p>
      </w:sdtContent>
    </w:sdt>
    <w:p w:rsidR="00704547" w:rsidRDefault="0021230E">
      <w:pPr>
        <w:pStyle w:val="affe"/>
        <w:spacing w:before="312" w:after="312"/>
      </w:pPr>
      <w:bookmarkStart w:id="27" w:name="_Toc24884218"/>
      <w:bookmarkStart w:id="28" w:name="_Toc130756634"/>
      <w:bookmarkStart w:id="29" w:name="_Toc26986771"/>
      <w:bookmarkStart w:id="30" w:name="_Toc97191423"/>
      <w:bookmarkStart w:id="31" w:name="_Toc26986530"/>
      <w:bookmarkStart w:id="32" w:name="_Toc17233333"/>
      <w:bookmarkStart w:id="33" w:name="_Toc26648465"/>
      <w:bookmarkStart w:id="34" w:name="_Toc17233325"/>
      <w:bookmarkStart w:id="35" w:name="_Toc24884211"/>
      <w:bookmarkStart w:id="36" w:name="_Toc130747913"/>
      <w:bookmarkStart w:id="37" w:name="_Toc26718930"/>
      <w:bookmarkStart w:id="38" w:name="_Toc130756704"/>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rsidR="00704547" w:rsidRDefault="0021230E">
      <w:pPr>
        <w:pStyle w:val="afffff0"/>
        <w:ind w:firstLine="420"/>
      </w:pPr>
      <w:bookmarkStart w:id="39" w:name="_Toc26648466"/>
      <w:bookmarkStart w:id="40" w:name="_Toc17233326"/>
      <w:bookmarkStart w:id="41" w:name="_Toc24884212"/>
      <w:bookmarkStart w:id="42" w:name="_Toc17233334"/>
      <w:bookmarkStart w:id="43" w:name="_Toc24884219"/>
      <w:r>
        <w:rPr>
          <w:rFonts w:hint="eastAsia"/>
        </w:rPr>
        <w:t>本文件界定了广西水稻生产主要气象灾害的相关术语与定义，规定了水稻主要气象灾害防御技术对策等内容。</w:t>
      </w:r>
    </w:p>
    <w:p w:rsidR="00704547" w:rsidRDefault="0021230E">
      <w:pPr>
        <w:pStyle w:val="afffff0"/>
        <w:ind w:firstLine="420"/>
      </w:pPr>
      <w:r>
        <w:rPr>
          <w:rFonts w:hint="eastAsia"/>
        </w:rPr>
        <w:t>本文件适用于广西行政区域内水稻种植区域的气象、农业等相关部门开展水稻气象灾害防御工作，也适用于与广西气候环境条件、种植制度相似的广东、福建等华南地区的气象、农业等相关部门开展水稻气象灾害防御工作。</w:t>
      </w:r>
    </w:p>
    <w:p w:rsidR="00704547" w:rsidRDefault="0021230E">
      <w:pPr>
        <w:pStyle w:val="affe"/>
        <w:spacing w:before="312" w:after="312"/>
      </w:pPr>
      <w:bookmarkStart w:id="44" w:name="_Toc130747914"/>
      <w:bookmarkStart w:id="45" w:name="_Toc26986531"/>
      <w:bookmarkStart w:id="46" w:name="_Toc130756635"/>
      <w:bookmarkStart w:id="47" w:name="_Toc26986772"/>
      <w:bookmarkStart w:id="48" w:name="_Toc26718931"/>
      <w:bookmarkStart w:id="49" w:name="_Toc97191424"/>
      <w:bookmarkStart w:id="50" w:name="_Toc130756705"/>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BA2B06F87D2A461284BDFFE3F8594B8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04547" w:rsidRDefault="0021230E">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04547" w:rsidRDefault="0021230E">
      <w:pPr>
        <w:pStyle w:val="afffff0"/>
        <w:ind w:firstLine="420"/>
      </w:pPr>
      <w:r>
        <w:rPr>
          <w:rFonts w:hint="eastAsia"/>
        </w:rPr>
        <w:t>QX/T 468</w:t>
      </w:r>
      <w:r w:rsidR="007462A6">
        <w:rPr>
          <w:rFonts w:hint="eastAsia"/>
        </w:rPr>
        <w:t xml:space="preserve"> </w:t>
      </w:r>
      <w:r>
        <w:rPr>
          <w:rFonts w:hint="eastAsia"/>
        </w:rPr>
        <w:t xml:space="preserve"> </w:t>
      </w:r>
      <w:r>
        <w:rPr>
          <w:rFonts w:hint="eastAsia"/>
        </w:rPr>
        <w:t>农业气象观测</w:t>
      </w:r>
      <w:r>
        <w:rPr>
          <w:rFonts w:hint="eastAsia"/>
        </w:rPr>
        <w:t xml:space="preserve"> </w:t>
      </w:r>
      <w:r>
        <w:rPr>
          <w:rFonts w:hint="eastAsia"/>
        </w:rPr>
        <w:t>水稻</w:t>
      </w:r>
    </w:p>
    <w:p w:rsidR="00704547" w:rsidRDefault="0021230E">
      <w:pPr>
        <w:pStyle w:val="afffff0"/>
        <w:ind w:firstLine="420"/>
      </w:pPr>
      <w:r>
        <w:rPr>
          <w:rFonts w:hint="eastAsia"/>
        </w:rPr>
        <w:t>DB45/T 1667</w:t>
      </w:r>
      <w:r w:rsidR="007462A6">
        <w:rPr>
          <w:rFonts w:hint="eastAsia"/>
        </w:rPr>
        <w:t xml:space="preserve">  </w:t>
      </w:r>
      <w:r>
        <w:rPr>
          <w:rFonts w:hint="eastAsia"/>
        </w:rPr>
        <w:t>气象灾害基本术语</w:t>
      </w:r>
    </w:p>
    <w:p w:rsidR="00704547" w:rsidRDefault="0021230E">
      <w:pPr>
        <w:pStyle w:val="afffff0"/>
        <w:ind w:firstLine="420"/>
      </w:pPr>
      <w:r>
        <w:rPr>
          <w:rFonts w:hint="eastAsia"/>
        </w:rPr>
        <w:t>DB45/T 1789</w:t>
      </w:r>
      <w:r w:rsidR="007462A6">
        <w:rPr>
          <w:rFonts w:hint="eastAsia"/>
        </w:rPr>
        <w:t xml:space="preserve">  </w:t>
      </w:r>
      <w:r>
        <w:rPr>
          <w:rFonts w:hint="eastAsia"/>
        </w:rPr>
        <w:t>晚稻寒露风防御技术规程</w:t>
      </w:r>
    </w:p>
    <w:p w:rsidR="00704547" w:rsidRDefault="0021230E">
      <w:pPr>
        <w:pStyle w:val="affe"/>
        <w:spacing w:before="312" w:after="312"/>
      </w:pPr>
      <w:bookmarkStart w:id="51" w:name="_Toc130756706"/>
      <w:bookmarkStart w:id="52" w:name="_Toc130756636"/>
      <w:bookmarkStart w:id="53" w:name="_Toc130747915"/>
      <w:bookmarkStart w:id="54" w:name="_Toc97191425"/>
      <w:r>
        <w:rPr>
          <w:rFonts w:hint="eastAsia"/>
          <w:szCs w:val="21"/>
        </w:rPr>
        <w:t>术语和定义</w:t>
      </w:r>
      <w:bookmarkEnd w:id="51"/>
      <w:bookmarkEnd w:id="52"/>
      <w:bookmarkEnd w:id="53"/>
      <w:bookmarkEnd w:id="54"/>
    </w:p>
    <w:bookmarkStart w:id="55" w:name="_Toc26986532" w:displacedByCustomXml="next"/>
    <w:bookmarkEnd w:id="55" w:displacedByCustomXml="next"/>
    <w:sdt>
      <w:sdtPr>
        <w:id w:val="-1909835108"/>
        <w:placeholder>
          <w:docPart w:val="4DC2773331DE47A3ABD43BBDEDAC99C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04547" w:rsidRDefault="007462A6">
          <w:pPr>
            <w:pStyle w:val="afffff0"/>
            <w:ind w:firstLine="420"/>
          </w:pPr>
          <w:r>
            <w:t>下列术语和定义适用于本文件。</w:t>
          </w:r>
        </w:p>
      </w:sdtContent>
    </w:sdt>
    <w:p w:rsidR="00704547" w:rsidRDefault="00704547">
      <w:pPr>
        <w:pStyle w:val="afffffffffff"/>
        <w:ind w:left="420" w:hangingChars="200" w:hanging="420"/>
        <w:rPr>
          <w:rFonts w:ascii="黑体" w:eastAsia="黑体" w:hAnsi="黑体"/>
        </w:rPr>
      </w:pPr>
    </w:p>
    <w:p w:rsidR="00704547" w:rsidRDefault="0021230E">
      <w:pPr>
        <w:pStyle w:val="afffff0"/>
        <w:ind w:firstLine="420"/>
      </w:pPr>
      <w:r>
        <w:rPr>
          <w:rFonts w:ascii="黑体" w:eastAsia="黑体" w:hAnsi="黑体" w:hint="eastAsia"/>
        </w:rPr>
        <w:t>水稻气象灾害</w:t>
      </w:r>
      <w:r>
        <w:rPr>
          <w:rFonts w:ascii="黑体" w:eastAsia="黑体" w:hAnsi="黑体" w:hint="eastAsia"/>
        </w:rPr>
        <w:t xml:space="preserve"> meteorological damage</w:t>
      </w:r>
      <w:r>
        <w:rPr>
          <w:rFonts w:ascii="黑体" w:eastAsia="黑体" w:hAnsi="黑体" w:hint="eastAsia"/>
        </w:rPr>
        <w:t xml:space="preserve"> </w:t>
      </w:r>
      <w:r>
        <w:rPr>
          <w:rFonts w:ascii="黑体" w:eastAsia="黑体" w:hAnsi="黑体" w:hint="eastAsia"/>
        </w:rPr>
        <w:t>of rice</w:t>
      </w:r>
    </w:p>
    <w:p w:rsidR="00704547" w:rsidRDefault="0021230E">
      <w:pPr>
        <w:pStyle w:val="afffff0"/>
        <w:ind w:firstLine="420"/>
      </w:pPr>
      <w:r>
        <w:rPr>
          <w:rFonts w:hint="eastAsia"/>
        </w:rPr>
        <w:t>由气象原因直接或间接引起，对水稻正常生长发育、产量或品质带来危害影响</w:t>
      </w:r>
      <w:r>
        <w:rPr>
          <w:rFonts w:hint="eastAsia"/>
        </w:rPr>
        <w:t>的</w:t>
      </w:r>
      <w:r>
        <w:rPr>
          <w:rFonts w:hint="eastAsia"/>
        </w:rPr>
        <w:t>农业气象灾害，包括春季低温冷害、春旱、高温热害、台风、洪涝、秋旱、寒露风冷害等。</w:t>
      </w:r>
    </w:p>
    <w:p w:rsidR="00704547" w:rsidRDefault="0021230E">
      <w:pPr>
        <w:pStyle w:val="afffff0"/>
        <w:ind w:firstLine="420"/>
      </w:pPr>
      <w:r>
        <w:rPr>
          <w:rFonts w:hint="eastAsia"/>
        </w:rPr>
        <w:t>[</w:t>
      </w:r>
      <w:r>
        <w:rPr>
          <w:rFonts w:hint="eastAsia"/>
        </w:rPr>
        <w:t>来源：</w:t>
      </w:r>
      <w:r>
        <w:rPr>
          <w:rFonts w:hint="eastAsia"/>
        </w:rPr>
        <w:t>DB45/T 1667-2018</w:t>
      </w:r>
      <w:r>
        <w:rPr>
          <w:rFonts w:hint="eastAsia"/>
        </w:rPr>
        <w:t>，</w:t>
      </w:r>
      <w:r>
        <w:rPr>
          <w:rFonts w:hint="eastAsia"/>
        </w:rPr>
        <w:t>3.1</w:t>
      </w:r>
      <w:r>
        <w:rPr>
          <w:rFonts w:hint="eastAsia"/>
        </w:rPr>
        <w:t>，有修改</w:t>
      </w:r>
      <w:r>
        <w:rPr>
          <w:rFonts w:hint="eastAsia"/>
        </w:rPr>
        <w:t>]</w:t>
      </w:r>
    </w:p>
    <w:p w:rsidR="00704547" w:rsidRDefault="0021230E">
      <w:pPr>
        <w:pStyle w:val="afffffffffff"/>
        <w:ind w:left="420" w:hangingChars="200" w:hanging="420"/>
        <w:rPr>
          <w:rFonts w:ascii="黑体" w:eastAsia="黑体" w:hAnsi="黑体"/>
        </w:rPr>
      </w:pPr>
      <w:r>
        <w:rPr>
          <w:rFonts w:ascii="黑体" w:eastAsia="黑体" w:hAnsi="黑体"/>
        </w:rPr>
        <w:br/>
      </w:r>
      <w:bookmarkStart w:id="56" w:name="_Toc130756637"/>
      <w:bookmarkStart w:id="57" w:name="_Toc130747916"/>
      <w:bookmarkStart w:id="58" w:name="_Toc130756707"/>
      <w:r>
        <w:rPr>
          <w:rFonts w:ascii="黑体" w:eastAsia="黑体" w:hAnsi="黑体" w:hint="eastAsia"/>
        </w:rPr>
        <w:t>春季低温冷害</w:t>
      </w:r>
      <w:r>
        <w:rPr>
          <w:rFonts w:ascii="黑体" w:eastAsia="黑体" w:hAnsi="黑体" w:hint="eastAsia"/>
        </w:rPr>
        <w:t xml:space="preserve"> cold in spring</w:t>
      </w:r>
      <w:bookmarkEnd w:id="56"/>
      <w:bookmarkEnd w:id="57"/>
      <w:bookmarkEnd w:id="58"/>
    </w:p>
    <w:p w:rsidR="00704547" w:rsidRDefault="0021230E">
      <w:pPr>
        <w:pStyle w:val="afffff0"/>
        <w:ind w:firstLine="420"/>
      </w:pPr>
      <w:r>
        <w:rPr>
          <w:rFonts w:hint="eastAsia"/>
        </w:rPr>
        <w:t>2</w:t>
      </w:r>
      <w:r>
        <w:rPr>
          <w:rFonts w:hint="eastAsia"/>
        </w:rPr>
        <w:t>月至</w:t>
      </w:r>
      <w:r>
        <w:rPr>
          <w:rFonts w:hint="eastAsia"/>
        </w:rPr>
        <w:t>4</w:t>
      </w:r>
      <w:r>
        <w:rPr>
          <w:rFonts w:hint="eastAsia"/>
        </w:rPr>
        <w:t>月，出现持续≥</w:t>
      </w:r>
      <w:r>
        <w:rPr>
          <w:rFonts w:hint="eastAsia"/>
        </w:rPr>
        <w:t>3</w:t>
      </w:r>
      <w:r>
        <w:rPr>
          <w:rFonts w:hint="eastAsia"/>
        </w:rPr>
        <w:t xml:space="preserve"> </w:t>
      </w:r>
      <w:r>
        <w:rPr>
          <w:rFonts w:hint="eastAsia"/>
        </w:rPr>
        <w:t>d</w:t>
      </w:r>
      <w:r>
        <w:rPr>
          <w:rFonts w:hint="eastAsia"/>
        </w:rPr>
        <w:t>日平均气温≤</w:t>
      </w:r>
      <w:r>
        <w:rPr>
          <w:rFonts w:hint="eastAsia"/>
        </w:rPr>
        <w:t>12</w:t>
      </w:r>
      <w:r>
        <w:rPr>
          <w:rFonts w:hint="eastAsia"/>
        </w:rPr>
        <w:t xml:space="preserve"> </w:t>
      </w:r>
      <w:r>
        <w:rPr>
          <w:rFonts w:hint="eastAsia"/>
        </w:rPr>
        <w:t>℃的低温阴雨天气，对早稻播种育秧产生不利影响，导致不同程度烂秧的农业气象灾害。</w:t>
      </w:r>
    </w:p>
    <w:p w:rsidR="00704547" w:rsidRDefault="0021230E">
      <w:pPr>
        <w:pStyle w:val="afffffffffff"/>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br/>
      </w:r>
      <w:bookmarkStart w:id="59" w:name="_Toc130756638"/>
      <w:bookmarkStart w:id="60" w:name="_Toc130756708"/>
      <w:bookmarkStart w:id="61" w:name="_Toc130747917"/>
      <w:r>
        <w:rPr>
          <w:rFonts w:ascii="黑体" w:eastAsia="黑体" w:hAnsi="黑体" w:hint="eastAsia"/>
        </w:rPr>
        <w:t>春旱</w:t>
      </w:r>
      <w:r>
        <w:rPr>
          <w:rFonts w:ascii="黑体" w:eastAsia="黑体" w:hAnsi="黑体" w:hint="eastAsia"/>
        </w:rPr>
        <w:t xml:space="preserve"> spring drought</w:t>
      </w:r>
      <w:bookmarkEnd w:id="59"/>
      <w:bookmarkEnd w:id="60"/>
      <w:bookmarkEnd w:id="61"/>
    </w:p>
    <w:p w:rsidR="00704547" w:rsidRDefault="0021230E">
      <w:pPr>
        <w:pStyle w:val="afffff0"/>
        <w:ind w:firstLine="420"/>
      </w:pPr>
      <w:r>
        <w:rPr>
          <w:rFonts w:hint="eastAsia"/>
        </w:rPr>
        <w:t>水分短缺导致春季早稻田的犁耙用水量供需不足，影响早稻适时移栽和及时返青、正常分蘖生长</w:t>
      </w:r>
      <w:r>
        <w:rPr>
          <w:rFonts w:hAnsi="宋体" w:hint="eastAsia"/>
        </w:rPr>
        <w:t>的</w:t>
      </w:r>
      <w:r>
        <w:rPr>
          <w:rFonts w:hint="eastAsia"/>
        </w:rPr>
        <w:t>农业</w:t>
      </w:r>
      <w:r>
        <w:rPr>
          <w:rFonts w:hAnsi="宋体" w:hint="eastAsia"/>
        </w:rPr>
        <w:t>气象灾害</w:t>
      </w:r>
      <w:r>
        <w:rPr>
          <w:rFonts w:hint="eastAsia"/>
        </w:rPr>
        <w:t>。</w:t>
      </w:r>
    </w:p>
    <w:p w:rsidR="00704547" w:rsidRDefault="0021230E">
      <w:pPr>
        <w:pStyle w:val="afffffffffff"/>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br/>
      </w:r>
      <w:bookmarkStart w:id="62" w:name="_Toc130756709"/>
      <w:bookmarkStart w:id="63" w:name="_Toc130756639"/>
      <w:bookmarkStart w:id="64" w:name="_Toc130747918"/>
      <w:r>
        <w:rPr>
          <w:rFonts w:ascii="黑体" w:eastAsia="黑体" w:hAnsi="黑体" w:hint="eastAsia"/>
        </w:rPr>
        <w:t>高温热害</w:t>
      </w:r>
      <w:r>
        <w:rPr>
          <w:rFonts w:ascii="黑体" w:eastAsia="黑体" w:hAnsi="黑体" w:hint="eastAsia"/>
        </w:rPr>
        <w:t xml:space="preserve"> high temperature damage</w:t>
      </w:r>
      <w:bookmarkEnd w:id="62"/>
      <w:bookmarkEnd w:id="63"/>
      <w:bookmarkEnd w:id="64"/>
    </w:p>
    <w:p w:rsidR="00704547" w:rsidRDefault="0021230E">
      <w:pPr>
        <w:pStyle w:val="afffff0"/>
        <w:ind w:firstLine="420"/>
      </w:pPr>
      <w:r>
        <w:rPr>
          <w:rFonts w:hAnsi="宋体" w:hint="eastAsia"/>
        </w:rPr>
        <w:t>在水稻关键生育期，</w:t>
      </w:r>
      <w:r>
        <w:rPr>
          <w:rFonts w:hint="eastAsia"/>
        </w:rPr>
        <w:t>出现持续≥</w:t>
      </w:r>
      <w:r>
        <w:rPr>
          <w:rFonts w:hint="eastAsia"/>
        </w:rPr>
        <w:t>3d</w:t>
      </w:r>
      <w:r>
        <w:rPr>
          <w:rFonts w:hint="eastAsia"/>
        </w:rPr>
        <w:t>日最高气温≥</w:t>
      </w:r>
      <w:r>
        <w:rPr>
          <w:rFonts w:hint="eastAsia"/>
        </w:rPr>
        <w:t>35</w:t>
      </w:r>
      <w:r>
        <w:rPr>
          <w:rFonts w:hint="eastAsia"/>
        </w:rPr>
        <w:t>℃天气或日平均气温≥</w:t>
      </w:r>
      <w:r>
        <w:rPr>
          <w:rFonts w:hint="eastAsia"/>
        </w:rPr>
        <w:t>30</w:t>
      </w:r>
      <w:r>
        <w:rPr>
          <w:rFonts w:hint="eastAsia"/>
        </w:rPr>
        <w:t>℃的高温天气，影响水稻生长发育，对水稻产量和品质造成危害</w:t>
      </w:r>
      <w:r>
        <w:rPr>
          <w:rFonts w:hAnsi="宋体" w:hint="eastAsia"/>
        </w:rPr>
        <w:t>影响的</w:t>
      </w:r>
      <w:r>
        <w:rPr>
          <w:rFonts w:hint="eastAsia"/>
        </w:rPr>
        <w:t>农业</w:t>
      </w:r>
      <w:r>
        <w:rPr>
          <w:rFonts w:hAnsi="宋体" w:hint="eastAsia"/>
        </w:rPr>
        <w:t>气象灾害</w:t>
      </w:r>
      <w:r>
        <w:rPr>
          <w:rFonts w:hint="eastAsia"/>
        </w:rPr>
        <w:t>。</w:t>
      </w:r>
    </w:p>
    <w:p w:rsidR="00704547" w:rsidRDefault="0021230E">
      <w:pPr>
        <w:pStyle w:val="afffffffffff"/>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lastRenderedPageBreak/>
        <w:br/>
      </w:r>
      <w:bookmarkStart w:id="65" w:name="_Toc130756710"/>
      <w:bookmarkStart w:id="66" w:name="_Toc130756640"/>
      <w:bookmarkStart w:id="67" w:name="_Toc130747919"/>
      <w:r>
        <w:rPr>
          <w:rFonts w:ascii="黑体" w:eastAsia="黑体" w:hAnsi="黑体" w:hint="eastAsia"/>
        </w:rPr>
        <w:t>洪涝灾害</w:t>
      </w:r>
      <w:r>
        <w:rPr>
          <w:rFonts w:ascii="黑体" w:eastAsia="黑体" w:hAnsi="黑体" w:hint="eastAsia"/>
        </w:rPr>
        <w:t xml:space="preserve"> </w:t>
      </w:r>
      <w:bookmarkEnd w:id="65"/>
      <w:bookmarkEnd w:id="66"/>
      <w:bookmarkEnd w:id="67"/>
      <w:r>
        <w:rPr>
          <w:rFonts w:ascii="黑体" w:eastAsia="黑体" w:hAnsi="黑体" w:hint="eastAsia"/>
        </w:rPr>
        <w:t>rainstorm and flooding disaster</w:t>
      </w:r>
    </w:p>
    <w:p w:rsidR="00704547" w:rsidRDefault="0021230E">
      <w:pPr>
        <w:pStyle w:val="afffff0"/>
        <w:ind w:firstLine="420"/>
      </w:pPr>
      <w:r>
        <w:rPr>
          <w:rFonts w:hint="eastAsia"/>
        </w:rPr>
        <w:t>因洪涝灾害影响水稻生长发育或导致水稻被淹受灾的农业气象灾害。</w:t>
      </w:r>
    </w:p>
    <w:p w:rsidR="00704547" w:rsidRDefault="0021230E">
      <w:pPr>
        <w:pStyle w:val="afffffffffff"/>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br/>
      </w:r>
      <w:bookmarkStart w:id="68" w:name="_Toc130756711"/>
      <w:bookmarkStart w:id="69" w:name="_Toc130747920"/>
      <w:bookmarkStart w:id="70" w:name="_Toc130756641"/>
      <w:r>
        <w:rPr>
          <w:rFonts w:ascii="黑体" w:eastAsia="黑体" w:hAnsi="黑体" w:hint="eastAsia"/>
        </w:rPr>
        <w:t>台风灾害</w:t>
      </w:r>
      <w:r>
        <w:rPr>
          <w:rFonts w:ascii="黑体" w:eastAsia="黑体" w:hAnsi="黑体" w:hint="eastAsia"/>
        </w:rPr>
        <w:t xml:space="preserve"> typhoon </w:t>
      </w:r>
      <w:r>
        <w:rPr>
          <w:rFonts w:ascii="黑体" w:eastAsia="黑体" w:hAnsi="黑体"/>
        </w:rPr>
        <w:t>disaster</w:t>
      </w:r>
      <w:bookmarkEnd w:id="68"/>
      <w:bookmarkEnd w:id="69"/>
      <w:bookmarkEnd w:id="70"/>
    </w:p>
    <w:p w:rsidR="00704547" w:rsidRDefault="0021230E">
      <w:pPr>
        <w:pStyle w:val="afffff0"/>
        <w:ind w:firstLine="420"/>
      </w:pPr>
      <w:r>
        <w:rPr>
          <w:rFonts w:hAnsi="宋体" w:hint="eastAsia"/>
        </w:rPr>
        <w:t>因台风给水稻生产带来危害影响和损失的</w:t>
      </w:r>
      <w:r>
        <w:rPr>
          <w:rFonts w:hint="eastAsia"/>
        </w:rPr>
        <w:t>农业</w:t>
      </w:r>
      <w:r>
        <w:rPr>
          <w:rFonts w:hAnsi="宋体" w:hint="eastAsia"/>
        </w:rPr>
        <w:t>气象灾害</w:t>
      </w:r>
      <w:r>
        <w:rPr>
          <w:rFonts w:hint="eastAsia"/>
        </w:rPr>
        <w:t>。</w:t>
      </w:r>
    </w:p>
    <w:p w:rsidR="00704547" w:rsidRDefault="0021230E">
      <w:pPr>
        <w:pStyle w:val="afffff0"/>
        <w:ind w:firstLine="420"/>
      </w:pPr>
      <w:r>
        <w:rPr>
          <w:rFonts w:hint="eastAsia"/>
        </w:rPr>
        <w:t>[</w:t>
      </w:r>
      <w:r>
        <w:rPr>
          <w:rFonts w:hint="eastAsia"/>
        </w:rPr>
        <w:t>来源：</w:t>
      </w:r>
      <w:r>
        <w:rPr>
          <w:rFonts w:hint="eastAsia"/>
        </w:rPr>
        <w:t>DB45/T 1667-2018</w:t>
      </w:r>
      <w:r>
        <w:rPr>
          <w:rFonts w:hint="eastAsia"/>
        </w:rPr>
        <w:t>，</w:t>
      </w:r>
      <w:r>
        <w:rPr>
          <w:rFonts w:hint="eastAsia"/>
        </w:rPr>
        <w:t>3.3</w:t>
      </w:r>
      <w:r>
        <w:rPr>
          <w:rFonts w:hint="eastAsia"/>
        </w:rPr>
        <w:t>，有修改</w:t>
      </w:r>
      <w:r>
        <w:rPr>
          <w:rFonts w:hint="eastAsia"/>
        </w:rPr>
        <w:t>]</w:t>
      </w:r>
    </w:p>
    <w:p w:rsidR="00704547" w:rsidRDefault="0021230E">
      <w:pPr>
        <w:pStyle w:val="afffffffffff"/>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br/>
      </w:r>
      <w:bookmarkStart w:id="71" w:name="_Toc130756642"/>
      <w:bookmarkStart w:id="72" w:name="_Toc130747921"/>
      <w:bookmarkStart w:id="73" w:name="_Toc130756712"/>
      <w:r>
        <w:rPr>
          <w:rFonts w:ascii="黑体" w:eastAsia="黑体" w:hAnsi="黑体" w:hint="eastAsia"/>
        </w:rPr>
        <w:t>秋旱</w:t>
      </w:r>
      <w:r>
        <w:rPr>
          <w:rFonts w:ascii="黑体" w:eastAsia="黑体" w:hAnsi="黑体" w:hint="eastAsia"/>
        </w:rPr>
        <w:t xml:space="preserve"> autumn drought</w:t>
      </w:r>
      <w:bookmarkEnd w:id="71"/>
      <w:bookmarkEnd w:id="72"/>
      <w:bookmarkEnd w:id="73"/>
    </w:p>
    <w:p w:rsidR="00704547" w:rsidRDefault="0021230E">
      <w:pPr>
        <w:pStyle w:val="afffff0"/>
        <w:ind w:firstLine="420"/>
      </w:pPr>
      <w:r>
        <w:rPr>
          <w:rFonts w:hint="eastAsia"/>
        </w:rPr>
        <w:t>在秋季水稻生产期间，因水分短缺影响水稻正常生长发育农业气象灾害。</w:t>
      </w:r>
    </w:p>
    <w:p w:rsidR="00704547" w:rsidRDefault="0021230E">
      <w:pPr>
        <w:pStyle w:val="afff"/>
        <w:spacing w:before="156" w:after="156"/>
      </w:pPr>
      <w:r>
        <w:rPr>
          <w:highlight w:val="lightGray"/>
          <w14:scene3d>
            <w14:camera w14:prst="orthographicFront"/>
            <w14:lightRig w14:rig="threePt" w14:dir="t">
              <w14:rot w14:lat="0" w14:lon="0" w14:rev="0"/>
            </w14:lightRig>
          </w14:scene3d>
        </w:rPr>
        <w:br/>
      </w:r>
      <w:bookmarkStart w:id="74" w:name="_Toc130747922"/>
      <w:bookmarkStart w:id="75" w:name="_Toc130756643"/>
      <w:bookmarkStart w:id="76" w:name="_Toc130756713"/>
      <w:r>
        <w:rPr>
          <w:rFonts w:hint="eastAsia"/>
        </w:rPr>
        <w:t>寒露风冷害</w:t>
      </w:r>
      <w:bookmarkEnd w:id="74"/>
      <w:bookmarkEnd w:id="75"/>
      <w:bookmarkEnd w:id="76"/>
      <w:r>
        <w:rPr>
          <w:rFonts w:hint="eastAsia"/>
        </w:rPr>
        <w:t xml:space="preserve"> </w:t>
      </w:r>
      <w:r>
        <w:rPr>
          <w:rFonts w:hAnsi="黑体"/>
        </w:rPr>
        <w:t>damage by autumn low temperature</w:t>
      </w:r>
    </w:p>
    <w:p w:rsidR="00704547" w:rsidRDefault="0021230E">
      <w:pPr>
        <w:pStyle w:val="afffff0"/>
        <w:ind w:firstLine="420"/>
      </w:pPr>
      <w:r>
        <w:rPr>
          <w:rFonts w:hint="eastAsia"/>
        </w:rPr>
        <w:t>寒露节气前后，出现持续≥</w:t>
      </w:r>
      <w:r>
        <w:rPr>
          <w:rFonts w:hint="eastAsia"/>
        </w:rPr>
        <w:t>3</w:t>
      </w:r>
      <w:r>
        <w:rPr>
          <w:rFonts w:hint="eastAsia"/>
        </w:rPr>
        <w:t xml:space="preserve"> </w:t>
      </w:r>
      <w:r>
        <w:rPr>
          <w:rFonts w:hint="eastAsia"/>
        </w:rPr>
        <w:t>d</w:t>
      </w:r>
      <w:r>
        <w:rPr>
          <w:rFonts w:hint="eastAsia"/>
        </w:rPr>
        <w:t>日平均气温≤</w:t>
      </w:r>
      <w:r>
        <w:rPr>
          <w:rFonts w:hint="eastAsia"/>
        </w:rPr>
        <w:t>22</w:t>
      </w:r>
      <w:r>
        <w:rPr>
          <w:rFonts w:hint="eastAsia"/>
        </w:rPr>
        <w:t>℃并伴随有偏北风的天气，影响</w:t>
      </w:r>
      <w:r>
        <w:rPr>
          <w:rFonts w:hAnsi="宋体" w:hint="eastAsia"/>
        </w:rPr>
        <w:t>晚稻正常孕穗、抽穗扬花或灌浆结实，</w:t>
      </w:r>
      <w:r>
        <w:rPr>
          <w:rFonts w:hint="eastAsia"/>
        </w:rPr>
        <w:t>导致晚稻减产的农业气象灾害。寒露风冷害分干冷型、湿冷型、混合型</w:t>
      </w:r>
      <w:r>
        <w:rPr>
          <w:rFonts w:hint="eastAsia"/>
        </w:rPr>
        <w:t>3</w:t>
      </w:r>
      <w:r>
        <w:rPr>
          <w:rFonts w:hint="eastAsia"/>
        </w:rPr>
        <w:t>类。</w:t>
      </w:r>
    </w:p>
    <w:p w:rsidR="00704547" w:rsidRDefault="0021230E">
      <w:pPr>
        <w:pStyle w:val="afffff0"/>
        <w:ind w:firstLine="420"/>
      </w:pPr>
      <w:r>
        <w:rPr>
          <w:rFonts w:hint="eastAsia"/>
        </w:rPr>
        <w:t>[</w:t>
      </w:r>
      <w:r>
        <w:rPr>
          <w:rFonts w:hint="eastAsia"/>
        </w:rPr>
        <w:t>来源：</w:t>
      </w:r>
      <w:r>
        <w:rPr>
          <w:rFonts w:hint="eastAsia"/>
        </w:rPr>
        <w:t>DB45/T 1789-2018</w:t>
      </w:r>
      <w:r>
        <w:rPr>
          <w:rFonts w:hint="eastAsia"/>
        </w:rPr>
        <w:t>，</w:t>
      </w:r>
      <w:r>
        <w:rPr>
          <w:rFonts w:hint="eastAsia"/>
        </w:rPr>
        <w:t>3.1</w:t>
      </w:r>
      <w:r>
        <w:rPr>
          <w:rFonts w:hint="eastAsia"/>
        </w:rPr>
        <w:t>，有修改</w:t>
      </w:r>
      <w:r>
        <w:rPr>
          <w:rFonts w:hint="eastAsia"/>
        </w:rPr>
        <w:t>]</w:t>
      </w:r>
    </w:p>
    <w:p w:rsidR="00704547" w:rsidRDefault="0021230E">
      <w:pPr>
        <w:pStyle w:val="afffffffffff"/>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br/>
      </w:r>
      <w:bookmarkStart w:id="77" w:name="_Toc130756645"/>
      <w:bookmarkStart w:id="78" w:name="_Toc130747924"/>
      <w:bookmarkStart w:id="79" w:name="_Toc130756715"/>
      <w:r>
        <w:rPr>
          <w:rFonts w:ascii="黑体" w:eastAsia="黑体" w:hAnsi="黑体" w:hint="eastAsia"/>
        </w:rPr>
        <w:t>气象灾害监测</w:t>
      </w:r>
      <w:r>
        <w:rPr>
          <w:rFonts w:ascii="黑体" w:eastAsia="黑体" w:hAnsi="黑体" w:hint="eastAsia"/>
        </w:rPr>
        <w:t xml:space="preserve">  meteorological disaster monitoring</w:t>
      </w:r>
      <w:bookmarkEnd w:id="77"/>
      <w:bookmarkEnd w:id="78"/>
      <w:bookmarkEnd w:id="79"/>
      <w:r>
        <w:rPr>
          <w:rFonts w:ascii="黑体" w:eastAsia="黑体" w:hAnsi="黑体" w:hint="eastAsia"/>
        </w:rPr>
        <w:t xml:space="preserve"> </w:t>
      </w:r>
    </w:p>
    <w:p w:rsidR="00704547" w:rsidRDefault="0021230E">
      <w:pPr>
        <w:pStyle w:val="afffff0"/>
        <w:ind w:firstLine="420"/>
      </w:pPr>
      <w:r>
        <w:rPr>
          <w:rFonts w:hint="eastAsia"/>
        </w:rPr>
        <w:t>利用历史资料和实时气象数据，对水稻气象灾害的孕育、发生、演变和影响进行监视与观测。</w:t>
      </w:r>
    </w:p>
    <w:p w:rsidR="00704547" w:rsidRDefault="0021230E">
      <w:pPr>
        <w:pStyle w:val="afffff0"/>
        <w:ind w:firstLine="420"/>
      </w:pPr>
      <w:r>
        <w:rPr>
          <w:rFonts w:hint="eastAsia"/>
        </w:rPr>
        <w:t>[</w:t>
      </w:r>
      <w:r>
        <w:rPr>
          <w:rFonts w:hint="eastAsia"/>
        </w:rPr>
        <w:t>来源：</w:t>
      </w:r>
      <w:r>
        <w:rPr>
          <w:rFonts w:hint="eastAsia"/>
        </w:rPr>
        <w:t>DB45/T 1667-2018</w:t>
      </w:r>
      <w:r>
        <w:rPr>
          <w:rFonts w:hint="eastAsia"/>
        </w:rPr>
        <w:t>，</w:t>
      </w:r>
      <w:r>
        <w:rPr>
          <w:rFonts w:hint="eastAsia"/>
        </w:rPr>
        <w:t>4.1</w:t>
      </w:r>
      <w:r>
        <w:rPr>
          <w:rFonts w:hint="eastAsia"/>
        </w:rPr>
        <w:t>，有修改</w:t>
      </w:r>
      <w:r>
        <w:rPr>
          <w:rFonts w:hint="eastAsia"/>
        </w:rPr>
        <w:t>]</w:t>
      </w:r>
    </w:p>
    <w:p w:rsidR="00704547" w:rsidRDefault="0021230E">
      <w:pPr>
        <w:pStyle w:val="afffffffffff"/>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br/>
      </w:r>
      <w:bookmarkStart w:id="80" w:name="_Toc130747925"/>
      <w:bookmarkStart w:id="81" w:name="_Toc130756716"/>
      <w:bookmarkStart w:id="82" w:name="_Toc130756646"/>
      <w:r>
        <w:rPr>
          <w:rFonts w:ascii="黑体" w:eastAsia="黑体" w:hAnsi="黑体" w:hint="eastAsia"/>
        </w:rPr>
        <w:t>气象灾害评估</w:t>
      </w:r>
      <w:r>
        <w:rPr>
          <w:rFonts w:ascii="黑体" w:eastAsia="黑体" w:hAnsi="黑体" w:hint="eastAsia"/>
        </w:rPr>
        <w:t xml:space="preserve">  meteorological disaster </w:t>
      </w:r>
      <w:r>
        <w:rPr>
          <w:rFonts w:ascii="黑体" w:eastAsia="黑体" w:hAnsi="黑体" w:hint="eastAsia"/>
        </w:rPr>
        <w:t>assessment</w:t>
      </w:r>
      <w:bookmarkEnd w:id="80"/>
      <w:bookmarkEnd w:id="81"/>
      <w:bookmarkEnd w:id="82"/>
      <w:r>
        <w:rPr>
          <w:rFonts w:ascii="黑体" w:eastAsia="黑体" w:hAnsi="黑体" w:hint="eastAsia"/>
        </w:rPr>
        <w:t xml:space="preserve">  </w:t>
      </w:r>
    </w:p>
    <w:p w:rsidR="00704547" w:rsidRDefault="0021230E">
      <w:pPr>
        <w:pStyle w:val="afffff0"/>
        <w:ind w:firstLine="420"/>
      </w:pPr>
      <w:r>
        <w:rPr>
          <w:rFonts w:hint="eastAsia"/>
        </w:rPr>
        <w:t>对危害水稻正常生产的气象灾害发展动态或气象灾害对水稻生长发育和产量、品质造成影响和损失进行综合评定和估计。</w:t>
      </w:r>
      <w:r>
        <w:rPr>
          <w:rFonts w:hint="eastAsia"/>
        </w:rPr>
        <w:t xml:space="preserve">  </w:t>
      </w:r>
    </w:p>
    <w:p w:rsidR="00704547" w:rsidRDefault="0021230E">
      <w:pPr>
        <w:pStyle w:val="afffff0"/>
        <w:ind w:firstLine="420"/>
      </w:pPr>
      <w:r>
        <w:rPr>
          <w:rFonts w:hint="eastAsia"/>
        </w:rPr>
        <w:t>[</w:t>
      </w:r>
      <w:r>
        <w:rPr>
          <w:rFonts w:hint="eastAsia"/>
        </w:rPr>
        <w:t>来源：</w:t>
      </w:r>
      <w:r>
        <w:rPr>
          <w:rFonts w:hint="eastAsia"/>
        </w:rPr>
        <w:t>DB45/T 1667-2018</w:t>
      </w:r>
      <w:r>
        <w:rPr>
          <w:rFonts w:hint="eastAsia"/>
        </w:rPr>
        <w:t>，</w:t>
      </w:r>
      <w:r>
        <w:rPr>
          <w:rFonts w:hint="eastAsia"/>
        </w:rPr>
        <w:t>4.5</w:t>
      </w:r>
      <w:r>
        <w:rPr>
          <w:rFonts w:hint="eastAsia"/>
        </w:rPr>
        <w:t>，有修改</w:t>
      </w:r>
      <w:r>
        <w:rPr>
          <w:rFonts w:hint="eastAsia"/>
        </w:rPr>
        <w:t>]</w:t>
      </w:r>
    </w:p>
    <w:p w:rsidR="00704547" w:rsidRDefault="0021230E">
      <w:pPr>
        <w:pStyle w:val="afffffffffff"/>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br/>
      </w:r>
      <w:bookmarkStart w:id="83" w:name="_Toc130756647"/>
      <w:bookmarkStart w:id="84" w:name="_Toc130747926"/>
      <w:bookmarkStart w:id="85" w:name="_Toc130756717"/>
      <w:r>
        <w:rPr>
          <w:rFonts w:ascii="黑体" w:eastAsia="黑体" w:hAnsi="黑体" w:hint="eastAsia"/>
        </w:rPr>
        <w:t>气象灾害预警</w:t>
      </w:r>
      <w:r>
        <w:rPr>
          <w:rFonts w:ascii="黑体" w:eastAsia="黑体" w:hAnsi="黑体" w:hint="eastAsia"/>
        </w:rPr>
        <w:t xml:space="preserve"> meteorological disaster warning</w:t>
      </w:r>
      <w:bookmarkEnd w:id="83"/>
      <w:bookmarkEnd w:id="84"/>
      <w:bookmarkEnd w:id="85"/>
    </w:p>
    <w:p w:rsidR="00704547" w:rsidRDefault="0021230E">
      <w:pPr>
        <w:pStyle w:val="afffff0"/>
        <w:ind w:firstLine="420"/>
      </w:pPr>
      <w:r>
        <w:rPr>
          <w:rFonts w:hint="eastAsia"/>
        </w:rPr>
        <w:t>对不利于水稻正常生产的气象灾害可能发生的时间、地点、影响范围和程度的信息预先发出警报。</w:t>
      </w:r>
    </w:p>
    <w:p w:rsidR="00704547" w:rsidRDefault="0021230E">
      <w:pPr>
        <w:pStyle w:val="afffff0"/>
        <w:ind w:firstLine="420"/>
      </w:pPr>
      <w:r>
        <w:rPr>
          <w:rFonts w:hint="eastAsia"/>
        </w:rPr>
        <w:t>[</w:t>
      </w:r>
      <w:r>
        <w:rPr>
          <w:rFonts w:hint="eastAsia"/>
        </w:rPr>
        <w:t>来源：</w:t>
      </w:r>
      <w:r>
        <w:rPr>
          <w:rFonts w:hint="eastAsia"/>
        </w:rPr>
        <w:t>DB45/T 1667-2018</w:t>
      </w:r>
      <w:r>
        <w:rPr>
          <w:rFonts w:hint="eastAsia"/>
        </w:rPr>
        <w:t>，</w:t>
      </w:r>
      <w:r>
        <w:rPr>
          <w:rFonts w:hint="eastAsia"/>
        </w:rPr>
        <w:t>4.2</w:t>
      </w:r>
      <w:r>
        <w:rPr>
          <w:rFonts w:hint="eastAsia"/>
        </w:rPr>
        <w:t>，有修改</w:t>
      </w:r>
      <w:r>
        <w:rPr>
          <w:rFonts w:hint="eastAsia"/>
        </w:rPr>
        <w:t>]</w:t>
      </w:r>
    </w:p>
    <w:p w:rsidR="00704547" w:rsidRDefault="0021230E">
      <w:pPr>
        <w:pStyle w:val="afffffffffff"/>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br/>
      </w:r>
      <w:bookmarkStart w:id="86" w:name="_Toc130747927"/>
      <w:bookmarkStart w:id="87" w:name="_Toc130756718"/>
      <w:bookmarkStart w:id="88" w:name="_Toc130756648"/>
      <w:r>
        <w:rPr>
          <w:rFonts w:ascii="黑体" w:eastAsia="黑体" w:hAnsi="黑体" w:hint="eastAsia"/>
        </w:rPr>
        <w:t>气象灾害应急预案</w:t>
      </w:r>
      <w:r>
        <w:rPr>
          <w:rFonts w:ascii="黑体" w:eastAsia="黑体" w:hAnsi="黑体" w:hint="eastAsia"/>
        </w:rPr>
        <w:t xml:space="preserve"> meteorological disaster contingen</w:t>
      </w:r>
      <w:r>
        <w:rPr>
          <w:rFonts w:ascii="黑体" w:eastAsia="黑体" w:hAnsi="黑体" w:hint="eastAsia"/>
        </w:rPr>
        <w:t>cy plan</w:t>
      </w:r>
      <w:bookmarkEnd w:id="86"/>
      <w:bookmarkEnd w:id="87"/>
      <w:bookmarkEnd w:id="88"/>
    </w:p>
    <w:p w:rsidR="00704547" w:rsidRDefault="0021230E">
      <w:pPr>
        <w:pStyle w:val="afffff0"/>
        <w:ind w:firstLine="420"/>
      </w:pPr>
      <w:r>
        <w:rPr>
          <w:rFonts w:hint="eastAsia"/>
        </w:rPr>
        <w:t>为预防和减轻气象灾害对水稻产量和品质造成较大危害和损失而预先制定的组织指挥、监测预警、应急准备、应急响应、应急保障、恢复重建工作做出的应对方案。</w:t>
      </w:r>
    </w:p>
    <w:p w:rsidR="00704547" w:rsidRDefault="0021230E">
      <w:pPr>
        <w:pStyle w:val="afffffffffff"/>
        <w:numPr>
          <w:ilvl w:val="0"/>
          <w:numId w:val="0"/>
        </w:numPr>
        <w:ind w:left="420"/>
      </w:pPr>
      <w:r>
        <w:rPr>
          <w:rFonts w:hint="eastAsia"/>
        </w:rPr>
        <w:t>[</w:t>
      </w:r>
      <w:r>
        <w:rPr>
          <w:rFonts w:hint="eastAsia"/>
        </w:rPr>
        <w:t>来源：</w:t>
      </w:r>
      <w:r>
        <w:rPr>
          <w:rFonts w:hint="eastAsia"/>
        </w:rPr>
        <w:t>DB45/T 1667-2018</w:t>
      </w:r>
      <w:r>
        <w:rPr>
          <w:rFonts w:hint="eastAsia"/>
        </w:rPr>
        <w:t>，</w:t>
      </w:r>
      <w:r>
        <w:rPr>
          <w:rFonts w:hint="eastAsia"/>
        </w:rPr>
        <w:t>4.3</w:t>
      </w:r>
      <w:r>
        <w:rPr>
          <w:rFonts w:hint="eastAsia"/>
        </w:rPr>
        <w:t>，有修改</w:t>
      </w:r>
      <w:r>
        <w:rPr>
          <w:rFonts w:hint="eastAsia"/>
        </w:rPr>
        <w:t>]</w:t>
      </w:r>
    </w:p>
    <w:p w:rsidR="00704547" w:rsidRDefault="0021230E">
      <w:pPr>
        <w:pStyle w:val="afffffffffff"/>
        <w:ind w:left="420" w:hangingChars="200" w:hanging="420"/>
        <w:rPr>
          <w:rFonts w:ascii="黑体" w:eastAsia="黑体" w:hAnsi="黑体"/>
        </w:rPr>
      </w:pPr>
      <w:r>
        <w:rPr>
          <w:rFonts w:ascii="黑体" w:eastAsia="黑体" w:hAnsi="黑体"/>
          <w:highlight w:val="lightGray"/>
          <w14:scene3d>
            <w14:camera w14:prst="orthographicFront"/>
            <w14:lightRig w14:rig="threePt" w14:dir="t">
              <w14:rot w14:lat="0" w14:lon="0" w14:rev="0"/>
            </w14:lightRig>
          </w14:scene3d>
        </w:rPr>
        <w:br/>
      </w:r>
      <w:bookmarkStart w:id="89" w:name="_Toc130756719"/>
      <w:bookmarkStart w:id="90" w:name="_Toc130747928"/>
      <w:bookmarkStart w:id="91" w:name="_Toc130756649"/>
      <w:r>
        <w:rPr>
          <w:rFonts w:ascii="黑体" w:eastAsia="黑体" w:hAnsi="黑体" w:hint="eastAsia"/>
        </w:rPr>
        <w:t>气象防灾减灾</w:t>
      </w:r>
      <w:r>
        <w:rPr>
          <w:rFonts w:ascii="黑体" w:eastAsia="黑体" w:hAnsi="黑体" w:hint="eastAsia"/>
        </w:rPr>
        <w:t xml:space="preserve"> meteorological disaster prevention and reduction</w:t>
      </w:r>
      <w:bookmarkEnd w:id="89"/>
      <w:bookmarkEnd w:id="90"/>
      <w:bookmarkEnd w:id="91"/>
    </w:p>
    <w:p w:rsidR="00704547" w:rsidRDefault="0021230E">
      <w:pPr>
        <w:pStyle w:val="afffff0"/>
        <w:ind w:firstLine="420"/>
      </w:pPr>
      <w:r>
        <w:rPr>
          <w:rFonts w:hint="eastAsia"/>
        </w:rPr>
        <w:t>在气象灾害发生前，采取系列措施预防和减轻气象灾害对水稻产量和品质造成的不利影响。</w:t>
      </w:r>
      <w:r>
        <w:rPr>
          <w:rFonts w:hint="eastAsia"/>
        </w:rPr>
        <w:t xml:space="preserve"> </w:t>
      </w:r>
    </w:p>
    <w:p w:rsidR="00704547" w:rsidRDefault="0021230E">
      <w:pPr>
        <w:pStyle w:val="afffff0"/>
        <w:ind w:firstLine="420"/>
      </w:pPr>
      <w:r>
        <w:rPr>
          <w:rFonts w:hint="eastAsia"/>
        </w:rPr>
        <w:t>[</w:t>
      </w:r>
      <w:r>
        <w:rPr>
          <w:rFonts w:hint="eastAsia"/>
        </w:rPr>
        <w:t>来源：</w:t>
      </w:r>
      <w:r>
        <w:rPr>
          <w:rFonts w:hint="eastAsia"/>
        </w:rPr>
        <w:t>DB45/T 1667-2018</w:t>
      </w:r>
      <w:r>
        <w:rPr>
          <w:rFonts w:hint="eastAsia"/>
        </w:rPr>
        <w:t>，</w:t>
      </w:r>
      <w:r>
        <w:rPr>
          <w:rFonts w:hint="eastAsia"/>
        </w:rPr>
        <w:t>4.7</w:t>
      </w:r>
      <w:r>
        <w:rPr>
          <w:rFonts w:hint="eastAsia"/>
        </w:rPr>
        <w:t>，有修改</w:t>
      </w:r>
      <w:r>
        <w:rPr>
          <w:rFonts w:hint="eastAsia"/>
        </w:rPr>
        <w:t>]</w:t>
      </w:r>
    </w:p>
    <w:p w:rsidR="00704547" w:rsidRDefault="0021230E">
      <w:pPr>
        <w:pStyle w:val="affe"/>
        <w:spacing w:before="312" w:after="312"/>
      </w:pPr>
      <w:bookmarkStart w:id="92" w:name="_Toc130756720"/>
      <w:bookmarkStart w:id="93" w:name="_Toc130747929"/>
      <w:bookmarkStart w:id="94" w:name="_Toc130756650"/>
      <w:r>
        <w:rPr>
          <w:rFonts w:hint="eastAsia"/>
        </w:rPr>
        <w:t>通则</w:t>
      </w:r>
      <w:bookmarkEnd w:id="92"/>
      <w:bookmarkEnd w:id="93"/>
      <w:bookmarkEnd w:id="94"/>
    </w:p>
    <w:p w:rsidR="00704547" w:rsidRDefault="0021230E">
      <w:pPr>
        <w:pStyle w:val="afff"/>
        <w:spacing w:before="156" w:after="156"/>
      </w:pPr>
      <w:bookmarkStart w:id="95" w:name="_Toc130756651"/>
      <w:bookmarkStart w:id="96" w:name="_Toc130756721"/>
      <w:bookmarkStart w:id="97" w:name="_Toc130747930"/>
      <w:r>
        <w:rPr>
          <w:rFonts w:hint="eastAsia"/>
        </w:rPr>
        <w:lastRenderedPageBreak/>
        <w:t>合理布局水稻适宜种植区</w:t>
      </w:r>
      <w:bookmarkEnd w:id="95"/>
      <w:bookmarkEnd w:id="96"/>
      <w:bookmarkEnd w:id="97"/>
    </w:p>
    <w:p w:rsidR="00704547" w:rsidRDefault="0021230E">
      <w:pPr>
        <w:pStyle w:val="afffff0"/>
        <w:ind w:firstLine="420"/>
      </w:pPr>
      <w:r>
        <w:rPr>
          <w:rFonts w:hint="eastAsia"/>
        </w:rPr>
        <w:t>桂</w:t>
      </w:r>
      <w:r>
        <w:rPr>
          <w:rFonts w:hint="eastAsia"/>
        </w:rPr>
        <w:t>南大部和右江河谷地区适宜种植迟熟品种双季水稻，桂中部分和桂南局部地区适宜种植中迟熟品种双季水稻，桂中北部和桂北部分地区适宜种植早中熟品种双季水稻，桂北、桂西的高寒山区适宜种植单季稻再生稻。</w:t>
      </w:r>
    </w:p>
    <w:p w:rsidR="00704547" w:rsidRDefault="0021230E">
      <w:pPr>
        <w:pStyle w:val="afff"/>
        <w:spacing w:before="156" w:after="156"/>
      </w:pPr>
      <w:bookmarkStart w:id="98" w:name="_Toc130756722"/>
      <w:bookmarkStart w:id="99" w:name="_Toc130756652"/>
      <w:bookmarkStart w:id="100" w:name="_Toc130747931"/>
      <w:r>
        <w:rPr>
          <w:rFonts w:hint="eastAsia"/>
        </w:rPr>
        <w:t>选用抗逆优良品种和合理搭配熟期</w:t>
      </w:r>
      <w:bookmarkEnd w:id="98"/>
      <w:bookmarkEnd w:id="99"/>
      <w:bookmarkEnd w:id="100"/>
    </w:p>
    <w:p w:rsidR="00704547" w:rsidRDefault="0021230E">
      <w:pPr>
        <w:pStyle w:val="afffff0"/>
        <w:ind w:firstLine="420"/>
      </w:pPr>
      <w:r>
        <w:rPr>
          <w:rFonts w:hint="eastAsia"/>
        </w:rPr>
        <w:t>选择抗逆性优良、适应性广的高产优质水稻品种，因地制宜搭配不同熟期的双季稻品种：</w:t>
      </w:r>
    </w:p>
    <w:p w:rsidR="00704547" w:rsidRDefault="0021230E" w:rsidP="007462A6">
      <w:pPr>
        <w:pStyle w:val="af2"/>
      </w:pPr>
      <w:r>
        <w:rPr>
          <w:rFonts w:hint="eastAsia"/>
        </w:rPr>
        <w:t>桂南：品种熟期搭配以“迟熟搭迟熟”或“迟熟搭中熟”为主，早稻全生育期</w:t>
      </w:r>
      <w:r>
        <w:rPr>
          <w:rFonts w:hint="eastAsia"/>
        </w:rPr>
        <w:t>125</w:t>
      </w:r>
      <w:r>
        <w:rPr>
          <w:rFonts w:hint="eastAsia"/>
        </w:rPr>
        <w:t>～</w:t>
      </w:r>
      <w:r>
        <w:rPr>
          <w:rFonts w:hint="eastAsia"/>
        </w:rPr>
        <w:t>135</w:t>
      </w:r>
      <w:r>
        <w:rPr>
          <w:rFonts w:hint="eastAsia"/>
        </w:rPr>
        <w:t xml:space="preserve"> </w:t>
      </w:r>
      <w:r>
        <w:rPr>
          <w:rFonts w:hint="eastAsia"/>
        </w:rPr>
        <w:t>d</w:t>
      </w:r>
      <w:r>
        <w:rPr>
          <w:rFonts w:hint="eastAsia"/>
        </w:rPr>
        <w:t>，晚稻全生育期</w:t>
      </w:r>
      <w:r>
        <w:rPr>
          <w:rFonts w:hint="eastAsia"/>
        </w:rPr>
        <w:t>115</w:t>
      </w:r>
      <w:r>
        <w:rPr>
          <w:rFonts w:hint="eastAsia"/>
        </w:rPr>
        <w:t>～</w:t>
      </w:r>
      <w:r>
        <w:rPr>
          <w:rFonts w:hint="eastAsia"/>
        </w:rPr>
        <w:t>125</w:t>
      </w:r>
      <w:r>
        <w:rPr>
          <w:rFonts w:hint="eastAsia"/>
        </w:rPr>
        <w:t xml:space="preserve"> </w:t>
      </w:r>
      <w:r>
        <w:rPr>
          <w:rFonts w:hint="eastAsia"/>
        </w:rPr>
        <w:t>d</w:t>
      </w:r>
      <w:r>
        <w:rPr>
          <w:rFonts w:hint="eastAsia"/>
        </w:rPr>
        <w:t>，早晚两季水稻总生育期不超过</w:t>
      </w:r>
      <w:r>
        <w:rPr>
          <w:rFonts w:hint="eastAsia"/>
        </w:rPr>
        <w:t>250</w:t>
      </w:r>
      <w:r>
        <w:rPr>
          <w:rFonts w:hint="eastAsia"/>
        </w:rPr>
        <w:t xml:space="preserve"> </w:t>
      </w:r>
      <w:r>
        <w:rPr>
          <w:rFonts w:hint="eastAsia"/>
        </w:rPr>
        <w:t>d</w:t>
      </w:r>
      <w:r>
        <w:rPr>
          <w:rFonts w:hint="eastAsia"/>
        </w:rPr>
        <w:t>。</w:t>
      </w:r>
    </w:p>
    <w:p w:rsidR="00704547" w:rsidRDefault="0021230E" w:rsidP="007462A6">
      <w:pPr>
        <w:pStyle w:val="af2"/>
      </w:pPr>
      <w:r>
        <w:rPr>
          <w:rFonts w:hint="eastAsia"/>
        </w:rPr>
        <w:t>桂中：品种熟期搭配以“迟熟搭中熟”或“中熟搭迟熟”、“中熟搭中熟”为主，早稻全生育期</w:t>
      </w:r>
      <w:r>
        <w:rPr>
          <w:rFonts w:hint="eastAsia"/>
        </w:rPr>
        <w:t>120</w:t>
      </w:r>
      <w:r>
        <w:rPr>
          <w:rFonts w:hint="eastAsia"/>
        </w:rPr>
        <w:t>～</w:t>
      </w:r>
      <w:r>
        <w:rPr>
          <w:rFonts w:hint="eastAsia"/>
        </w:rPr>
        <w:t>125</w:t>
      </w:r>
      <w:r>
        <w:rPr>
          <w:rFonts w:hint="eastAsia"/>
        </w:rPr>
        <w:t xml:space="preserve"> </w:t>
      </w:r>
      <w:r>
        <w:rPr>
          <w:rFonts w:hint="eastAsia"/>
        </w:rPr>
        <w:t>d</w:t>
      </w:r>
      <w:r>
        <w:rPr>
          <w:rFonts w:hint="eastAsia"/>
        </w:rPr>
        <w:t>，晚稻全生育期</w:t>
      </w:r>
      <w:r>
        <w:rPr>
          <w:rFonts w:hint="eastAsia"/>
        </w:rPr>
        <w:t>115</w:t>
      </w:r>
      <w:r>
        <w:rPr>
          <w:rFonts w:hint="eastAsia"/>
        </w:rPr>
        <w:t>～</w:t>
      </w:r>
      <w:r>
        <w:rPr>
          <w:rFonts w:hint="eastAsia"/>
        </w:rPr>
        <w:t>120</w:t>
      </w:r>
      <w:r>
        <w:rPr>
          <w:rFonts w:hint="eastAsia"/>
        </w:rPr>
        <w:t xml:space="preserve"> </w:t>
      </w:r>
      <w:r>
        <w:rPr>
          <w:rFonts w:hint="eastAsia"/>
        </w:rPr>
        <w:t>d</w:t>
      </w:r>
      <w:r>
        <w:rPr>
          <w:rFonts w:hint="eastAsia"/>
        </w:rPr>
        <w:t>，早晚两季水稻总生育期不超</w:t>
      </w:r>
      <w:r>
        <w:rPr>
          <w:rFonts w:hint="eastAsia"/>
        </w:rPr>
        <w:t>240</w:t>
      </w:r>
      <w:r>
        <w:rPr>
          <w:rFonts w:hint="eastAsia"/>
        </w:rPr>
        <w:t xml:space="preserve"> </w:t>
      </w:r>
      <w:r>
        <w:rPr>
          <w:rFonts w:hint="eastAsia"/>
        </w:rPr>
        <w:t>d</w:t>
      </w:r>
      <w:r>
        <w:rPr>
          <w:rFonts w:hint="eastAsia"/>
        </w:rPr>
        <w:t>。</w:t>
      </w:r>
    </w:p>
    <w:p w:rsidR="00704547" w:rsidRDefault="0021230E" w:rsidP="007462A6">
      <w:pPr>
        <w:pStyle w:val="af2"/>
      </w:pPr>
      <w:r>
        <w:rPr>
          <w:rFonts w:hint="eastAsia"/>
        </w:rPr>
        <w:t>桂北：品种熟期搭配以或“中熟搭早熟”、“早熟搭中熟”、“早熟搭早熟”为主，早稻全生育期</w:t>
      </w:r>
      <w:r>
        <w:rPr>
          <w:rFonts w:hint="eastAsia"/>
        </w:rPr>
        <w:t>115</w:t>
      </w:r>
      <w:r>
        <w:rPr>
          <w:rFonts w:hint="eastAsia"/>
        </w:rPr>
        <w:t xml:space="preserve"> </w:t>
      </w:r>
      <w:r>
        <w:rPr>
          <w:rFonts w:hint="eastAsia"/>
        </w:rPr>
        <w:t>d</w:t>
      </w:r>
      <w:r>
        <w:rPr>
          <w:rFonts w:hint="eastAsia"/>
        </w:rPr>
        <w:t>左右，晚稻全生育期在</w:t>
      </w:r>
      <w:r>
        <w:rPr>
          <w:rFonts w:hint="eastAsia"/>
        </w:rPr>
        <w:t>110-115</w:t>
      </w:r>
      <w:r>
        <w:rPr>
          <w:rFonts w:hint="eastAsia"/>
        </w:rPr>
        <w:t xml:space="preserve"> </w:t>
      </w:r>
      <w:r>
        <w:rPr>
          <w:rFonts w:hint="eastAsia"/>
        </w:rPr>
        <w:t>d</w:t>
      </w:r>
      <w:r>
        <w:rPr>
          <w:rFonts w:hint="eastAsia"/>
        </w:rPr>
        <w:t>，早晚两季水稻总生育期不超过</w:t>
      </w:r>
      <w:r>
        <w:rPr>
          <w:rFonts w:hint="eastAsia"/>
        </w:rPr>
        <w:t>225</w:t>
      </w:r>
      <w:r>
        <w:rPr>
          <w:rFonts w:hint="eastAsia"/>
        </w:rPr>
        <w:t>～</w:t>
      </w:r>
      <w:r>
        <w:rPr>
          <w:rFonts w:hint="eastAsia"/>
        </w:rPr>
        <w:t>230</w:t>
      </w:r>
      <w:r>
        <w:rPr>
          <w:rFonts w:hint="eastAsia"/>
        </w:rPr>
        <w:t xml:space="preserve"> </w:t>
      </w:r>
      <w:r>
        <w:rPr>
          <w:rFonts w:hint="eastAsia"/>
        </w:rPr>
        <w:t>d</w:t>
      </w:r>
      <w:r>
        <w:rPr>
          <w:rFonts w:hint="eastAsia"/>
        </w:rPr>
        <w:t>。</w:t>
      </w:r>
    </w:p>
    <w:p w:rsidR="00704547" w:rsidRDefault="0021230E">
      <w:pPr>
        <w:pStyle w:val="afff"/>
        <w:spacing w:before="156" w:after="156"/>
      </w:pPr>
      <w:bookmarkStart w:id="101" w:name="_Toc130756723"/>
      <w:bookmarkStart w:id="102" w:name="_Toc130756653"/>
      <w:bookmarkStart w:id="103" w:name="_Toc130747932"/>
      <w:r>
        <w:rPr>
          <w:rFonts w:hint="eastAsia"/>
        </w:rPr>
        <w:t>选择适宜播种期和适宜移栽期</w:t>
      </w:r>
      <w:bookmarkEnd w:id="101"/>
      <w:bookmarkEnd w:id="102"/>
      <w:bookmarkEnd w:id="103"/>
    </w:p>
    <w:p w:rsidR="00704547" w:rsidRDefault="0021230E" w:rsidP="007462A6">
      <w:pPr>
        <w:pStyle w:val="af2"/>
      </w:pPr>
      <w:r>
        <w:rPr>
          <w:rFonts w:hint="eastAsia"/>
        </w:rPr>
        <w:t>日平均气温稳定在</w:t>
      </w:r>
      <w:r>
        <w:rPr>
          <w:rFonts w:hint="eastAsia"/>
        </w:rPr>
        <w:t>8</w:t>
      </w:r>
      <w:r>
        <w:rPr>
          <w:rFonts w:hint="eastAsia"/>
        </w:rPr>
        <w:t xml:space="preserve"> </w:t>
      </w:r>
      <w:r>
        <w:rPr>
          <w:rFonts w:hint="eastAsia"/>
        </w:rPr>
        <w:t>℃以上（</w:t>
      </w:r>
      <w:r>
        <w:rPr>
          <w:rFonts w:hint="eastAsia"/>
        </w:rPr>
        <w:t>80</w:t>
      </w:r>
      <w:r>
        <w:rPr>
          <w:rFonts w:hint="eastAsia"/>
        </w:rPr>
        <w:t xml:space="preserve"> </w:t>
      </w:r>
      <w:r>
        <w:rPr>
          <w:rFonts w:hint="eastAsia"/>
        </w:rPr>
        <w:t>%</w:t>
      </w:r>
      <w:r>
        <w:rPr>
          <w:rFonts w:hint="eastAsia"/>
        </w:rPr>
        <w:t>保证率）的开始日期为早稻防寒育秧适宜播种期（见附录</w:t>
      </w:r>
      <w:r>
        <w:rPr>
          <w:rFonts w:hint="eastAsia"/>
        </w:rPr>
        <w:t>A.1</w:t>
      </w:r>
      <w:r>
        <w:rPr>
          <w:rFonts w:hint="eastAsia"/>
        </w:rPr>
        <w:t>）。</w:t>
      </w:r>
    </w:p>
    <w:p w:rsidR="00704547" w:rsidRDefault="0021230E" w:rsidP="007462A6">
      <w:pPr>
        <w:pStyle w:val="af2"/>
      </w:pPr>
      <w:r>
        <w:rPr>
          <w:rFonts w:hint="eastAsia"/>
        </w:rPr>
        <w:t>日平均气温稳定在</w:t>
      </w:r>
      <w:r>
        <w:rPr>
          <w:rFonts w:hint="eastAsia"/>
        </w:rPr>
        <w:t>12</w:t>
      </w:r>
      <w:r>
        <w:rPr>
          <w:rFonts w:hint="eastAsia"/>
        </w:rPr>
        <w:t xml:space="preserve"> </w:t>
      </w:r>
      <w:r>
        <w:rPr>
          <w:rFonts w:hint="eastAsia"/>
        </w:rPr>
        <w:t>℃以上（</w:t>
      </w:r>
      <w:r>
        <w:rPr>
          <w:rFonts w:hint="eastAsia"/>
        </w:rPr>
        <w:t>80</w:t>
      </w:r>
      <w:r>
        <w:rPr>
          <w:rFonts w:hint="eastAsia"/>
        </w:rPr>
        <w:t xml:space="preserve"> </w:t>
      </w:r>
      <w:r>
        <w:rPr>
          <w:rFonts w:hint="eastAsia"/>
        </w:rPr>
        <w:t>%</w:t>
      </w:r>
      <w:r>
        <w:rPr>
          <w:rFonts w:hint="eastAsia"/>
        </w:rPr>
        <w:t>保证率）的开始日期为早稻</w:t>
      </w:r>
      <w:proofErr w:type="gramStart"/>
      <w:r>
        <w:rPr>
          <w:rFonts w:hint="eastAsia"/>
        </w:rPr>
        <w:t>露地半</w:t>
      </w:r>
      <w:proofErr w:type="gramEnd"/>
      <w:r>
        <w:rPr>
          <w:rFonts w:hint="eastAsia"/>
        </w:rPr>
        <w:t>水育秧适宜播种期（见附录</w:t>
      </w:r>
      <w:r>
        <w:rPr>
          <w:rFonts w:hint="eastAsia"/>
        </w:rPr>
        <w:t>A.2</w:t>
      </w:r>
      <w:r>
        <w:rPr>
          <w:rFonts w:hint="eastAsia"/>
        </w:rPr>
        <w:t>）。</w:t>
      </w:r>
    </w:p>
    <w:p w:rsidR="00704547" w:rsidRDefault="0021230E" w:rsidP="007462A6">
      <w:pPr>
        <w:pStyle w:val="af2"/>
      </w:pPr>
      <w:r>
        <w:rPr>
          <w:rFonts w:hint="eastAsia"/>
        </w:rPr>
        <w:t>日平均气温稳定在</w:t>
      </w:r>
      <w:r>
        <w:rPr>
          <w:rFonts w:hint="eastAsia"/>
        </w:rPr>
        <w:t>15</w:t>
      </w:r>
      <w:r>
        <w:rPr>
          <w:rFonts w:hint="eastAsia"/>
        </w:rPr>
        <w:t xml:space="preserve"> </w:t>
      </w:r>
      <w:r>
        <w:rPr>
          <w:rFonts w:hint="eastAsia"/>
        </w:rPr>
        <w:t>℃以上（</w:t>
      </w:r>
      <w:r>
        <w:rPr>
          <w:rFonts w:hint="eastAsia"/>
        </w:rPr>
        <w:t>80</w:t>
      </w:r>
      <w:r>
        <w:rPr>
          <w:rFonts w:hint="eastAsia"/>
        </w:rPr>
        <w:t xml:space="preserve"> </w:t>
      </w:r>
      <w:r>
        <w:rPr>
          <w:rFonts w:hint="eastAsia"/>
        </w:rPr>
        <w:t>%</w:t>
      </w:r>
      <w:r>
        <w:rPr>
          <w:rFonts w:hint="eastAsia"/>
        </w:rPr>
        <w:t>保证率）的开始日期为早稻适宜移栽期（见附录</w:t>
      </w:r>
      <w:r>
        <w:rPr>
          <w:rFonts w:hint="eastAsia"/>
        </w:rPr>
        <w:t>A.3</w:t>
      </w:r>
      <w:r>
        <w:rPr>
          <w:rFonts w:hint="eastAsia"/>
        </w:rPr>
        <w:t>）。</w:t>
      </w:r>
    </w:p>
    <w:p w:rsidR="00704547" w:rsidRDefault="0021230E" w:rsidP="007462A6">
      <w:pPr>
        <w:pStyle w:val="af2"/>
      </w:pPr>
      <w:r>
        <w:rPr>
          <w:rFonts w:hint="eastAsia"/>
        </w:rPr>
        <w:t>晚稻在寒露风来临前能安全抽穗扬花齐穗（</w:t>
      </w:r>
      <w:r>
        <w:rPr>
          <w:rFonts w:hint="eastAsia"/>
        </w:rPr>
        <w:t>80</w:t>
      </w:r>
      <w:r>
        <w:rPr>
          <w:rFonts w:hint="eastAsia"/>
        </w:rPr>
        <w:t xml:space="preserve"> </w:t>
      </w:r>
      <w:r>
        <w:rPr>
          <w:rFonts w:hint="eastAsia"/>
        </w:rPr>
        <w:t>%</w:t>
      </w:r>
      <w:r>
        <w:rPr>
          <w:rFonts w:hint="eastAsia"/>
        </w:rPr>
        <w:t>保证率）的播种日期为晚稻适宜播种期（见附录</w:t>
      </w:r>
      <w:r>
        <w:rPr>
          <w:rFonts w:hint="eastAsia"/>
        </w:rPr>
        <w:t>A.4</w:t>
      </w:r>
      <w:r>
        <w:rPr>
          <w:rFonts w:hint="eastAsia"/>
        </w:rPr>
        <w:t>和附录</w:t>
      </w:r>
      <w:r>
        <w:rPr>
          <w:rFonts w:hint="eastAsia"/>
        </w:rPr>
        <w:t>A.5</w:t>
      </w:r>
      <w:r>
        <w:rPr>
          <w:rFonts w:hint="eastAsia"/>
        </w:rPr>
        <w:t>）。</w:t>
      </w:r>
      <w:r>
        <w:rPr>
          <w:rFonts w:hint="eastAsia"/>
        </w:rPr>
        <w:t xml:space="preserve"> </w:t>
      </w:r>
    </w:p>
    <w:p w:rsidR="00704547" w:rsidRDefault="0021230E">
      <w:pPr>
        <w:pStyle w:val="afff"/>
        <w:spacing w:before="156" w:after="156"/>
      </w:pPr>
      <w:bookmarkStart w:id="104" w:name="_Toc130756724"/>
      <w:bookmarkStart w:id="105" w:name="_Toc130747933"/>
      <w:bookmarkStart w:id="106" w:name="_Toc130756654"/>
      <w:r>
        <w:rPr>
          <w:rFonts w:hint="eastAsia"/>
        </w:rPr>
        <w:t>科学配套管护技术措施</w:t>
      </w:r>
      <w:bookmarkEnd w:id="104"/>
      <w:bookmarkEnd w:id="105"/>
      <w:bookmarkEnd w:id="106"/>
    </w:p>
    <w:p w:rsidR="00704547" w:rsidRDefault="0021230E">
      <w:pPr>
        <w:pStyle w:val="afffff0"/>
        <w:ind w:firstLine="420"/>
      </w:pPr>
      <w:r>
        <w:rPr>
          <w:rFonts w:hint="eastAsia"/>
        </w:rPr>
        <w:t>采用现代栽培水稻</w:t>
      </w:r>
      <w:r>
        <w:rPr>
          <w:rFonts w:hint="eastAsia"/>
        </w:rPr>
        <w:t>的</w:t>
      </w:r>
      <w:r>
        <w:rPr>
          <w:rFonts w:hint="eastAsia"/>
        </w:rPr>
        <w:t>高新技术，科学管控水分和精准配方施肥，及时监测预警和综合防治病虫害，调控水稻生育进程，有效避开或缓解气象灾害对水稻生产的危害。</w:t>
      </w:r>
    </w:p>
    <w:p w:rsidR="00704547" w:rsidRDefault="0021230E">
      <w:pPr>
        <w:pStyle w:val="afff"/>
        <w:spacing w:before="156" w:after="156"/>
      </w:pPr>
      <w:bookmarkStart w:id="107" w:name="_Toc130756725"/>
      <w:bookmarkStart w:id="108" w:name="_Toc130756655"/>
      <w:bookmarkStart w:id="109" w:name="_Toc129101726"/>
      <w:bookmarkStart w:id="110" w:name="_Toc130747934"/>
      <w:r>
        <w:rPr>
          <w:rFonts w:hint="eastAsia"/>
        </w:rPr>
        <w:t>建立健全气象灾害防御技术服务体系</w:t>
      </w:r>
      <w:bookmarkEnd w:id="107"/>
      <w:bookmarkEnd w:id="108"/>
      <w:bookmarkEnd w:id="109"/>
      <w:bookmarkEnd w:id="110"/>
    </w:p>
    <w:p w:rsidR="00704547" w:rsidRDefault="0021230E">
      <w:pPr>
        <w:pStyle w:val="affffffffc"/>
        <w:ind w:firstLineChars="135" w:firstLine="283"/>
      </w:pPr>
      <w:r>
        <w:rPr>
          <w:rFonts w:hint="eastAsia"/>
        </w:rPr>
        <w:t>广西气象部门建立健全水</w:t>
      </w:r>
      <w:r>
        <w:rPr>
          <w:rFonts w:hint="eastAsia"/>
        </w:rPr>
        <w:t>稻全生育期气象灾害监测评估、风险预测预警系统，提前利用多媒体平台向公众发布</w:t>
      </w:r>
      <w:r>
        <w:rPr>
          <w:rFonts w:hAnsi="宋体" w:hint="eastAsia"/>
        </w:rPr>
        <w:t>春季低温冷害、春旱、高温热害、暴雨洪涝、台风、秋旱、寒露风冷害的</w:t>
      </w:r>
      <w:r>
        <w:rPr>
          <w:rFonts w:hint="eastAsia"/>
        </w:rPr>
        <w:t>水稻气象灾害的风险预测预警信息。</w:t>
      </w:r>
    </w:p>
    <w:p w:rsidR="00704547" w:rsidRDefault="0021230E">
      <w:pPr>
        <w:pStyle w:val="affffffffc"/>
        <w:ind w:firstLineChars="135" w:firstLine="283"/>
      </w:pPr>
      <w:r>
        <w:rPr>
          <w:rFonts w:hint="eastAsia"/>
        </w:rPr>
        <w:t>气象部门和农业部门同时启动气象灾害应急预案，使用通讯手段，包括但不限于微信、手机客户端、电子邮箱等方式传送给水稻生产管理者和广大种植户，同时根据气象灾害类别、可能影响范围、灾害级别、应急处置能力和</w:t>
      </w:r>
      <w:r>
        <w:rPr>
          <w:rFonts w:hint="eastAsia"/>
        </w:rPr>
        <w:t>预计</w:t>
      </w:r>
      <w:r>
        <w:rPr>
          <w:rFonts w:hint="eastAsia"/>
        </w:rPr>
        <w:t>影响后果，综合</w:t>
      </w:r>
      <w:proofErr w:type="gramStart"/>
      <w:r>
        <w:rPr>
          <w:rFonts w:hint="eastAsia"/>
        </w:rPr>
        <w:t>研</w:t>
      </w:r>
      <w:proofErr w:type="gramEnd"/>
      <w:r>
        <w:rPr>
          <w:rFonts w:hint="eastAsia"/>
        </w:rPr>
        <w:t>判响应级别，及时组织开展应急响应和灾害防御工作。</w:t>
      </w:r>
    </w:p>
    <w:p w:rsidR="00704547" w:rsidRDefault="0021230E">
      <w:pPr>
        <w:pStyle w:val="affffffffc"/>
        <w:ind w:firstLineChars="135" w:firstLine="283"/>
      </w:pPr>
      <w:r>
        <w:rPr>
          <w:rFonts w:hint="eastAsia"/>
        </w:rPr>
        <w:t>气象灾害发生后，及时开展水稻气象灾害监测评估工作，同时组织农业和气象技术专</w:t>
      </w:r>
      <w:r>
        <w:rPr>
          <w:rFonts w:hint="eastAsia"/>
        </w:rPr>
        <w:t>家共赴灾区开展水稻气象灾害灾情实地调研和评估工作，联合制定、调整灾害防御技术方案和补救技术措施，尽快恢复受灾地区农业生产，把水稻气象灾害影响和损失降至最低程度。</w:t>
      </w:r>
    </w:p>
    <w:p w:rsidR="00704547" w:rsidRDefault="0021230E">
      <w:pPr>
        <w:pStyle w:val="affe"/>
        <w:spacing w:before="312" w:after="312"/>
      </w:pPr>
      <w:bookmarkStart w:id="111" w:name="_Toc130756726"/>
      <w:bookmarkStart w:id="112" w:name="_Toc130756656"/>
      <w:bookmarkStart w:id="113" w:name="_Toc130747935"/>
      <w:r>
        <w:rPr>
          <w:rFonts w:hint="eastAsia"/>
        </w:rPr>
        <w:t>水稻气象灾害防御技术</w:t>
      </w:r>
      <w:bookmarkEnd w:id="111"/>
      <w:bookmarkEnd w:id="112"/>
      <w:bookmarkEnd w:id="113"/>
    </w:p>
    <w:p w:rsidR="00704547" w:rsidRDefault="0021230E">
      <w:pPr>
        <w:pStyle w:val="afff"/>
        <w:spacing w:before="156" w:after="156"/>
      </w:pPr>
      <w:bookmarkStart w:id="114" w:name="_Toc130756727"/>
      <w:bookmarkStart w:id="115" w:name="_Toc130747936"/>
      <w:bookmarkStart w:id="116" w:name="_Toc130756657"/>
      <w:r>
        <w:rPr>
          <w:rFonts w:hint="eastAsia"/>
        </w:rPr>
        <w:t>春季低温冷害防御技术</w:t>
      </w:r>
      <w:bookmarkEnd w:id="114"/>
      <w:bookmarkEnd w:id="115"/>
      <w:bookmarkEnd w:id="116"/>
    </w:p>
    <w:p w:rsidR="00704547" w:rsidRDefault="0021230E">
      <w:pPr>
        <w:pStyle w:val="afff0"/>
        <w:spacing w:before="156" w:after="156"/>
      </w:pPr>
      <w:r>
        <w:rPr>
          <w:rFonts w:hint="eastAsia"/>
        </w:rPr>
        <w:lastRenderedPageBreak/>
        <w:t>关注春季低温冷害预测预警</w:t>
      </w:r>
    </w:p>
    <w:p w:rsidR="00704547" w:rsidRDefault="0021230E">
      <w:pPr>
        <w:pStyle w:val="afff0"/>
        <w:numPr>
          <w:ilvl w:val="0"/>
          <w:numId w:val="0"/>
        </w:numPr>
        <w:spacing w:before="156" w:after="156"/>
        <w:ind w:firstLineChars="200" w:firstLine="420"/>
        <w:rPr>
          <w:rFonts w:ascii="宋体" w:eastAsia="宋体" w:hAnsi="宋体"/>
        </w:rPr>
      </w:pPr>
      <w:r>
        <w:rPr>
          <w:rFonts w:ascii="宋体" w:eastAsia="宋体" w:hAnsi="宋体" w:hint="eastAsia"/>
        </w:rPr>
        <w:t>密切关注天气变化和春季低温冷害预测预警信息。</w:t>
      </w:r>
    </w:p>
    <w:p w:rsidR="00704547" w:rsidRDefault="0021230E">
      <w:pPr>
        <w:pStyle w:val="afff0"/>
        <w:spacing w:before="156" w:after="156"/>
      </w:pPr>
      <w:r>
        <w:rPr>
          <w:rFonts w:hint="eastAsia"/>
        </w:rPr>
        <w:t>适时播种</w:t>
      </w:r>
    </w:p>
    <w:p w:rsidR="00704547" w:rsidRDefault="0021230E">
      <w:pPr>
        <w:pStyle w:val="afffff0"/>
        <w:ind w:firstLine="420"/>
      </w:pPr>
      <w:r>
        <w:rPr>
          <w:rFonts w:hint="eastAsia"/>
        </w:rPr>
        <w:t>在早稻适宜播种期内，趋利避害选择“冷头浸种、冷中催芽、冷尾回暧”适时播种，实行防寒育秧。</w:t>
      </w:r>
    </w:p>
    <w:p w:rsidR="00704547" w:rsidRDefault="0021230E">
      <w:pPr>
        <w:pStyle w:val="afff0"/>
        <w:spacing w:before="156" w:after="156"/>
      </w:pPr>
      <w:r>
        <w:rPr>
          <w:rFonts w:hint="eastAsia"/>
        </w:rPr>
        <w:t>集中育秧</w:t>
      </w:r>
    </w:p>
    <w:p w:rsidR="00704547" w:rsidRDefault="0021230E" w:rsidP="007462A6">
      <w:pPr>
        <w:pStyle w:val="af2"/>
      </w:pPr>
      <w:r>
        <w:rPr>
          <w:rFonts w:hint="eastAsia"/>
        </w:rPr>
        <w:t>大田集中育秧：以村、屯或组、队为单元，选择背风向阳、水源充足、交通便利、土壤肥沃的田块集中播种、育秧。</w:t>
      </w:r>
    </w:p>
    <w:p w:rsidR="00704547" w:rsidRDefault="0021230E" w:rsidP="007462A6">
      <w:pPr>
        <w:pStyle w:val="af2"/>
      </w:pPr>
      <w:r>
        <w:rPr>
          <w:rFonts w:hint="eastAsia"/>
        </w:rPr>
        <w:t>大棚集中育秧：利用有保暖设施、供水有保障的大棚集中育秧。</w:t>
      </w:r>
    </w:p>
    <w:p w:rsidR="00704547" w:rsidRDefault="0021230E" w:rsidP="007462A6">
      <w:pPr>
        <w:pStyle w:val="af2"/>
      </w:pPr>
      <w:r>
        <w:rPr>
          <w:rFonts w:hint="eastAsia"/>
        </w:rPr>
        <w:t>工厂化集中育秧：在工厂化育秧中心，利用温室、播种育秧全自动流水线等设施设备大规模集中</w:t>
      </w:r>
      <w:r>
        <w:rPr>
          <w:rFonts w:hint="eastAsia"/>
        </w:rPr>
        <w:t>、</w:t>
      </w:r>
      <w:r>
        <w:rPr>
          <w:rFonts w:hint="eastAsia"/>
        </w:rPr>
        <w:t>分期分批播种培育秧苗。</w:t>
      </w:r>
    </w:p>
    <w:p w:rsidR="00704547" w:rsidRDefault="0021230E">
      <w:pPr>
        <w:pStyle w:val="afff0"/>
        <w:spacing w:before="156" w:after="156"/>
      </w:pPr>
      <w:r>
        <w:rPr>
          <w:rFonts w:hint="eastAsia"/>
        </w:rPr>
        <w:t>喷施抗寒剂</w:t>
      </w:r>
    </w:p>
    <w:p w:rsidR="00704547" w:rsidRDefault="0021230E">
      <w:pPr>
        <w:pStyle w:val="afffff0"/>
        <w:ind w:firstLine="420"/>
      </w:pPr>
      <w:r>
        <w:rPr>
          <w:rFonts w:hint="eastAsia"/>
        </w:rPr>
        <w:t>遭遇较强春季低温冷害天气，可喷施保温抗寒剂提高秧苗抗寒性。</w:t>
      </w:r>
    </w:p>
    <w:p w:rsidR="00704547" w:rsidRDefault="0021230E">
      <w:pPr>
        <w:pStyle w:val="afff0"/>
        <w:spacing w:before="156" w:after="156"/>
      </w:pPr>
      <w:r>
        <w:rPr>
          <w:rFonts w:hint="eastAsia"/>
        </w:rPr>
        <w:t>灾后补救</w:t>
      </w:r>
    </w:p>
    <w:p w:rsidR="00704547" w:rsidRDefault="0021230E" w:rsidP="007462A6">
      <w:pPr>
        <w:pStyle w:val="af2"/>
      </w:pPr>
      <w:r>
        <w:rPr>
          <w:rFonts w:hint="eastAsia"/>
        </w:rPr>
        <w:t>低温过后遇晴天，先揭开两头农膜通风炼苗，秧苗适应外界温度后再把覆盖农膜全部揭开。若天气回暖迅速，适当灌水、白天通风，预防秧苗灼伤，气温稳定后再逐渐把田水排浅排干。</w:t>
      </w:r>
    </w:p>
    <w:p w:rsidR="00704547" w:rsidRDefault="0021230E" w:rsidP="007462A6">
      <w:pPr>
        <w:pStyle w:val="af2"/>
      </w:pPr>
      <w:r>
        <w:rPr>
          <w:rFonts w:hint="eastAsia"/>
        </w:rPr>
        <w:t>天气转晴稳定回暖后，对于长势弱秧苗用磷酸二轻钾等叶面肥喷施，增施磷钾肥，或用稀粪水或沼气液淋施，</w:t>
      </w:r>
      <w:proofErr w:type="gramStart"/>
      <w:r>
        <w:rPr>
          <w:rFonts w:hint="eastAsia"/>
        </w:rPr>
        <w:t>淋</w:t>
      </w:r>
      <w:r>
        <w:rPr>
          <w:rFonts w:hint="eastAsia"/>
        </w:rPr>
        <w:t>肥后</w:t>
      </w:r>
      <w:proofErr w:type="gramEnd"/>
      <w:r>
        <w:rPr>
          <w:rFonts w:hint="eastAsia"/>
        </w:rPr>
        <w:t>用清水洗叶，保持水分平衡，促进秧苗恢复生长。</w:t>
      </w:r>
    </w:p>
    <w:p w:rsidR="00704547" w:rsidRDefault="0021230E">
      <w:pPr>
        <w:pStyle w:val="afff"/>
        <w:spacing w:before="156" w:after="156"/>
      </w:pPr>
      <w:bookmarkStart w:id="117" w:name="_Toc130756728"/>
      <w:bookmarkStart w:id="118" w:name="_Toc130756658"/>
      <w:bookmarkStart w:id="119" w:name="_Toc130747937"/>
      <w:r>
        <w:rPr>
          <w:rFonts w:hint="eastAsia"/>
        </w:rPr>
        <w:t>旱灾（春旱和秋旱）防御技术</w:t>
      </w:r>
      <w:bookmarkEnd w:id="117"/>
      <w:bookmarkEnd w:id="118"/>
      <w:bookmarkEnd w:id="119"/>
    </w:p>
    <w:p w:rsidR="00704547" w:rsidRDefault="0021230E">
      <w:pPr>
        <w:pStyle w:val="afff0"/>
        <w:spacing w:before="156" w:after="156"/>
      </w:pPr>
      <w:r>
        <w:rPr>
          <w:rFonts w:hint="eastAsia"/>
        </w:rPr>
        <w:t>农田水利设施建设</w:t>
      </w:r>
    </w:p>
    <w:p w:rsidR="00704547" w:rsidRDefault="0021230E">
      <w:pPr>
        <w:pStyle w:val="afffff0"/>
        <w:ind w:firstLine="420"/>
      </w:pPr>
      <w:r>
        <w:rPr>
          <w:rFonts w:hint="eastAsia"/>
        </w:rPr>
        <w:t>加强水利配套设施建设，搞好农田基本建设，提高稻田保水性。</w:t>
      </w:r>
    </w:p>
    <w:p w:rsidR="00704547" w:rsidRDefault="0021230E">
      <w:pPr>
        <w:pStyle w:val="afff0"/>
        <w:spacing w:before="156" w:after="156"/>
      </w:pPr>
      <w:r>
        <w:rPr>
          <w:rFonts w:hint="eastAsia"/>
        </w:rPr>
        <w:t>旱育秧和抛秧</w:t>
      </w:r>
    </w:p>
    <w:p w:rsidR="00704547" w:rsidRDefault="0021230E">
      <w:pPr>
        <w:pStyle w:val="afff0"/>
        <w:numPr>
          <w:ilvl w:val="0"/>
          <w:numId w:val="0"/>
        </w:numPr>
        <w:spacing w:before="156" w:after="156"/>
        <w:rPr>
          <w:rFonts w:ascii="宋体" w:eastAsia="宋体" w:hAnsi="宋体"/>
        </w:rPr>
      </w:pPr>
      <w:r>
        <w:rPr>
          <w:rFonts w:hint="eastAsia"/>
        </w:rPr>
        <w:t xml:space="preserve">    </w:t>
      </w:r>
      <w:r>
        <w:rPr>
          <w:rFonts w:ascii="宋体" w:eastAsia="宋体" w:hAnsi="宋体" w:hint="eastAsia"/>
        </w:rPr>
        <w:t>采用旱床育秧或化控剂育秧，提高秧苗抗旱性，推广旱育抛秧技术，明显节省大田用水量。</w:t>
      </w:r>
    </w:p>
    <w:p w:rsidR="00704547" w:rsidRDefault="0021230E">
      <w:pPr>
        <w:pStyle w:val="afff0"/>
        <w:spacing w:before="156" w:after="156"/>
      </w:pPr>
      <w:r>
        <w:rPr>
          <w:rFonts w:hint="eastAsia"/>
        </w:rPr>
        <w:t>抗旱栽培</w:t>
      </w:r>
    </w:p>
    <w:p w:rsidR="00704547" w:rsidRDefault="0021230E">
      <w:pPr>
        <w:pStyle w:val="afffff0"/>
        <w:ind w:firstLine="420"/>
      </w:pPr>
      <w:r>
        <w:rPr>
          <w:rFonts w:hint="eastAsia"/>
        </w:rPr>
        <w:t>合理调整水稻播栽期，避过或减轻生育关键期的干旱威胁，采用耐旱抗旱栽培措施，尤其发生旱灾风险大的桂西、桂中等地区在水稻种植布局时优先考虑选用抗旱品种和避旱的种植结构。</w:t>
      </w:r>
    </w:p>
    <w:p w:rsidR="00704547" w:rsidRDefault="0021230E">
      <w:pPr>
        <w:pStyle w:val="afff0"/>
        <w:spacing w:before="156" w:after="156"/>
      </w:pPr>
      <w:r>
        <w:rPr>
          <w:rFonts w:hint="eastAsia"/>
        </w:rPr>
        <w:t>控水节水管理</w:t>
      </w:r>
    </w:p>
    <w:p w:rsidR="00704547" w:rsidRDefault="0021230E">
      <w:pPr>
        <w:pStyle w:val="afffff0"/>
        <w:ind w:firstLine="420"/>
      </w:pPr>
      <w:r>
        <w:rPr>
          <w:rFonts w:hint="eastAsia"/>
        </w:rPr>
        <w:t>薄水层插秧、浅水层返青，分蘖前期保持稻田湿润即可，分蘖后期露晒田，水稻拔节孕穗期至抽穗开花期</w:t>
      </w:r>
      <w:proofErr w:type="gramStart"/>
      <w:r>
        <w:rPr>
          <w:rFonts w:hint="eastAsia"/>
        </w:rPr>
        <w:t>田间灌薄水层</w:t>
      </w:r>
      <w:proofErr w:type="gramEnd"/>
      <w:r>
        <w:rPr>
          <w:rFonts w:hint="eastAsia"/>
        </w:rPr>
        <w:t>，乳熟</w:t>
      </w:r>
      <w:proofErr w:type="gramStart"/>
      <w:r>
        <w:rPr>
          <w:rFonts w:hint="eastAsia"/>
        </w:rPr>
        <w:t>期保持</w:t>
      </w:r>
      <w:proofErr w:type="gramEnd"/>
      <w:r>
        <w:rPr>
          <w:rFonts w:hint="eastAsia"/>
        </w:rPr>
        <w:t>湿润，黄熟期湿润略干。</w:t>
      </w:r>
    </w:p>
    <w:p w:rsidR="00704547" w:rsidRDefault="0021230E">
      <w:pPr>
        <w:pStyle w:val="afff0"/>
        <w:spacing w:before="156" w:after="156"/>
      </w:pPr>
      <w:r>
        <w:rPr>
          <w:rFonts w:hint="eastAsia"/>
        </w:rPr>
        <w:t>喷施抗旱剂</w:t>
      </w:r>
    </w:p>
    <w:p w:rsidR="00704547" w:rsidRDefault="0021230E">
      <w:pPr>
        <w:pStyle w:val="afffff0"/>
        <w:ind w:firstLine="420"/>
      </w:pPr>
      <w:r>
        <w:rPr>
          <w:rFonts w:hint="eastAsia"/>
        </w:rPr>
        <w:t>在水稻生育关键期遇较严重干旱</w:t>
      </w:r>
      <w:r>
        <w:rPr>
          <w:rFonts w:hint="eastAsia"/>
        </w:rPr>
        <w:t>时</w:t>
      </w:r>
      <w:r>
        <w:rPr>
          <w:rFonts w:hint="eastAsia"/>
        </w:rPr>
        <w:t>喷施抗旱剂，减少水分蒸腾，抑制干旱发展。</w:t>
      </w:r>
    </w:p>
    <w:p w:rsidR="00704547" w:rsidRDefault="0021230E">
      <w:pPr>
        <w:pStyle w:val="afff0"/>
        <w:spacing w:before="156" w:after="156"/>
      </w:pPr>
      <w:r>
        <w:rPr>
          <w:rFonts w:hint="eastAsia"/>
        </w:rPr>
        <w:t>人工增雨</w:t>
      </w:r>
    </w:p>
    <w:p w:rsidR="00704547" w:rsidRDefault="0021230E">
      <w:pPr>
        <w:pStyle w:val="afffff0"/>
        <w:ind w:firstLine="420"/>
      </w:pPr>
      <w:r>
        <w:rPr>
          <w:rFonts w:hint="eastAsia"/>
        </w:rPr>
        <w:lastRenderedPageBreak/>
        <w:t>抓住有利天气时机，利用空中水资源，实施人工增雨作业。</w:t>
      </w:r>
    </w:p>
    <w:p w:rsidR="00704547" w:rsidRDefault="0021230E">
      <w:pPr>
        <w:pStyle w:val="afff"/>
        <w:spacing w:before="156" w:after="156"/>
      </w:pPr>
      <w:bookmarkStart w:id="120" w:name="_Toc130756729"/>
      <w:bookmarkStart w:id="121" w:name="_Toc130747938"/>
      <w:bookmarkStart w:id="122" w:name="_Toc130756659"/>
      <w:r>
        <w:rPr>
          <w:rFonts w:hint="eastAsia"/>
        </w:rPr>
        <w:t>高温热害防御技术</w:t>
      </w:r>
      <w:bookmarkEnd w:id="120"/>
      <w:bookmarkEnd w:id="121"/>
      <w:bookmarkEnd w:id="122"/>
    </w:p>
    <w:p w:rsidR="00704547" w:rsidRDefault="0021230E">
      <w:pPr>
        <w:pStyle w:val="afff0"/>
        <w:spacing w:before="156" w:after="156"/>
      </w:pPr>
      <w:r>
        <w:rPr>
          <w:rFonts w:hint="eastAsia"/>
        </w:rPr>
        <w:t>适时早播适龄早栽</w:t>
      </w:r>
    </w:p>
    <w:p w:rsidR="00704547" w:rsidRDefault="0021230E">
      <w:pPr>
        <w:pStyle w:val="afffff0"/>
        <w:ind w:firstLine="420"/>
      </w:pPr>
      <w:r>
        <w:rPr>
          <w:rFonts w:hint="eastAsia"/>
        </w:rPr>
        <w:t>根据高温热害预测预报，适时早播早栽适龄早稻，提早抽穗、灌浆，有效错开高温热害易发生时期。</w:t>
      </w:r>
    </w:p>
    <w:p w:rsidR="00704547" w:rsidRDefault="0021230E">
      <w:pPr>
        <w:pStyle w:val="afff0"/>
        <w:spacing w:before="156" w:after="156"/>
      </w:pPr>
      <w:r>
        <w:rPr>
          <w:rFonts w:hint="eastAsia"/>
        </w:rPr>
        <w:t>科学施肥</w:t>
      </w:r>
    </w:p>
    <w:p w:rsidR="00704547" w:rsidRDefault="0021230E" w:rsidP="007462A6">
      <w:pPr>
        <w:pStyle w:val="af2"/>
      </w:pPr>
      <w:r>
        <w:rPr>
          <w:rFonts w:hint="eastAsia"/>
        </w:rPr>
        <w:t>高温前施用</w:t>
      </w:r>
      <w:r>
        <w:rPr>
          <w:rFonts w:hint="eastAsia"/>
        </w:rPr>
        <w:t>N</w:t>
      </w:r>
      <w:r>
        <w:rPr>
          <w:rFonts w:hint="eastAsia"/>
        </w:rPr>
        <w:t>∶</w:t>
      </w:r>
      <w:r>
        <w:rPr>
          <w:rFonts w:hint="eastAsia"/>
        </w:rPr>
        <w:t>P2O5</w:t>
      </w:r>
      <w:r>
        <w:rPr>
          <w:rFonts w:hint="eastAsia"/>
        </w:rPr>
        <w:t>∶</w:t>
      </w:r>
      <w:r>
        <w:rPr>
          <w:rFonts w:hint="eastAsia"/>
        </w:rPr>
        <w:t>K2O</w:t>
      </w:r>
      <w:r>
        <w:rPr>
          <w:rFonts w:hint="eastAsia"/>
        </w:rPr>
        <w:t>比例为</w:t>
      </w:r>
      <w:r>
        <w:rPr>
          <w:rFonts w:hint="eastAsia"/>
        </w:rPr>
        <w:t>1</w:t>
      </w:r>
      <w:r>
        <w:rPr>
          <w:rFonts w:hint="eastAsia"/>
        </w:rPr>
        <w:t>∶</w:t>
      </w:r>
      <w:r>
        <w:rPr>
          <w:rFonts w:hint="eastAsia"/>
        </w:rPr>
        <w:t>(1.13</w:t>
      </w:r>
      <w:r>
        <w:rPr>
          <w:rFonts w:hint="eastAsia"/>
        </w:rPr>
        <w:t>～</w:t>
      </w:r>
      <w:r>
        <w:rPr>
          <w:rFonts w:hint="eastAsia"/>
        </w:rPr>
        <w:t>2.27)</w:t>
      </w:r>
      <w:r>
        <w:rPr>
          <w:rFonts w:hint="eastAsia"/>
        </w:rPr>
        <w:t>∶</w:t>
      </w:r>
      <w:r>
        <w:rPr>
          <w:rFonts w:hint="eastAsia"/>
        </w:rPr>
        <w:t>(1</w:t>
      </w:r>
      <w:r>
        <w:rPr>
          <w:rFonts w:hint="eastAsia"/>
        </w:rPr>
        <w:t>～</w:t>
      </w:r>
      <w:r>
        <w:rPr>
          <w:rFonts w:hint="eastAsia"/>
        </w:rPr>
        <w:t>3)</w:t>
      </w:r>
      <w:r>
        <w:rPr>
          <w:rFonts w:hint="eastAsia"/>
        </w:rPr>
        <w:t>，提高水稻抗高温热害能力。</w:t>
      </w:r>
    </w:p>
    <w:p w:rsidR="00704547" w:rsidRDefault="0021230E" w:rsidP="007462A6">
      <w:pPr>
        <w:pStyle w:val="af2"/>
      </w:pPr>
      <w:r>
        <w:rPr>
          <w:rFonts w:hint="eastAsia"/>
        </w:rPr>
        <w:t>水稻抽穗开花期对叶面适当喷</w:t>
      </w:r>
      <w:r>
        <w:rPr>
          <w:rFonts w:hint="eastAsia"/>
        </w:rPr>
        <w:t>3</w:t>
      </w:r>
      <w:r>
        <w:rPr>
          <w:rFonts w:hint="eastAsia"/>
        </w:rPr>
        <w:t xml:space="preserve"> </w:t>
      </w:r>
      <w:r>
        <w:rPr>
          <w:rFonts w:hint="eastAsia"/>
        </w:rPr>
        <w:t>%</w:t>
      </w:r>
      <w:r>
        <w:rPr>
          <w:rFonts w:hint="eastAsia"/>
        </w:rPr>
        <w:t>过磷酸钙或</w:t>
      </w:r>
      <w:r>
        <w:rPr>
          <w:rFonts w:hint="eastAsia"/>
        </w:rPr>
        <w:t>0.2</w:t>
      </w:r>
      <w:r>
        <w:rPr>
          <w:rFonts w:hint="eastAsia"/>
        </w:rPr>
        <w:t xml:space="preserve"> </w:t>
      </w:r>
      <w:r>
        <w:rPr>
          <w:rFonts w:hint="eastAsia"/>
        </w:rPr>
        <w:t>%</w:t>
      </w:r>
      <w:r>
        <w:rPr>
          <w:rFonts w:hint="eastAsia"/>
        </w:rPr>
        <w:t>～</w:t>
      </w:r>
      <w:r>
        <w:rPr>
          <w:rFonts w:hint="eastAsia"/>
        </w:rPr>
        <w:t>0.3</w:t>
      </w:r>
      <w:r>
        <w:rPr>
          <w:rFonts w:hint="eastAsia"/>
        </w:rPr>
        <w:t xml:space="preserve"> </w:t>
      </w:r>
      <w:r>
        <w:rPr>
          <w:rFonts w:hint="eastAsia"/>
        </w:rPr>
        <w:t>%</w:t>
      </w:r>
      <w:r>
        <w:rPr>
          <w:rFonts w:hint="eastAsia"/>
        </w:rPr>
        <w:t>的磷酸二氢钾溶液，或喷施硼</w:t>
      </w:r>
      <w:r>
        <w:rPr>
          <w:rFonts w:hint="eastAsia"/>
        </w:rPr>
        <w:t>+</w:t>
      </w:r>
      <w:r>
        <w:rPr>
          <w:rFonts w:hint="eastAsia"/>
        </w:rPr>
        <w:t>磷酸二氢钾混合液来增强水稻抗高温热害能力。</w:t>
      </w:r>
    </w:p>
    <w:p w:rsidR="00704547" w:rsidRDefault="0021230E" w:rsidP="007462A6">
      <w:pPr>
        <w:pStyle w:val="af2"/>
      </w:pPr>
      <w:r>
        <w:rPr>
          <w:rFonts w:hint="eastAsia"/>
        </w:rPr>
        <w:t>适当施</w:t>
      </w:r>
      <w:r>
        <w:rPr>
          <w:rFonts w:hint="eastAsia"/>
        </w:rPr>
        <w:t>20</w:t>
      </w:r>
      <w:r>
        <w:rPr>
          <w:rFonts w:hint="eastAsia"/>
        </w:rPr>
        <w:t xml:space="preserve"> </w:t>
      </w:r>
      <w:r>
        <w:rPr>
          <w:rFonts w:hint="eastAsia"/>
        </w:rPr>
        <w:t>%</w:t>
      </w:r>
      <w:r>
        <w:rPr>
          <w:rFonts w:hint="eastAsia"/>
        </w:rPr>
        <w:t>～</w:t>
      </w:r>
      <w:r>
        <w:rPr>
          <w:rFonts w:hint="eastAsia"/>
        </w:rPr>
        <w:t>30</w:t>
      </w:r>
      <w:r>
        <w:rPr>
          <w:rFonts w:hint="eastAsia"/>
        </w:rPr>
        <w:t xml:space="preserve"> </w:t>
      </w:r>
      <w:r>
        <w:rPr>
          <w:rFonts w:hint="eastAsia"/>
        </w:rPr>
        <w:t>%</w:t>
      </w:r>
      <w:r>
        <w:rPr>
          <w:rFonts w:hint="eastAsia"/>
        </w:rPr>
        <w:t>穗肥，有效补充水稻植株养分，减轻高温热害的危害影响。</w:t>
      </w:r>
    </w:p>
    <w:p w:rsidR="00704547" w:rsidRDefault="0021230E">
      <w:pPr>
        <w:pStyle w:val="afff0"/>
        <w:spacing w:before="156" w:after="156"/>
      </w:pPr>
      <w:r>
        <w:rPr>
          <w:rFonts w:hint="eastAsia"/>
        </w:rPr>
        <w:t>以水调温</w:t>
      </w:r>
    </w:p>
    <w:p w:rsidR="00704547" w:rsidRDefault="0021230E" w:rsidP="007462A6">
      <w:pPr>
        <w:pStyle w:val="af2"/>
      </w:pPr>
      <w:r>
        <w:rPr>
          <w:rFonts w:hint="eastAsia"/>
        </w:rPr>
        <w:t>灌深水调温：田间灌溉保持</w:t>
      </w:r>
      <w:r>
        <w:rPr>
          <w:rFonts w:hint="eastAsia"/>
        </w:rPr>
        <w:t>6</w:t>
      </w:r>
      <w:r>
        <w:rPr>
          <w:rFonts w:hint="eastAsia"/>
        </w:rPr>
        <w:t>～</w:t>
      </w:r>
      <w:r>
        <w:rPr>
          <w:rFonts w:hint="eastAsia"/>
        </w:rPr>
        <w:t>10</w:t>
      </w:r>
      <w:r>
        <w:rPr>
          <w:rFonts w:hint="eastAsia"/>
        </w:rPr>
        <w:t xml:space="preserve"> </w:t>
      </w:r>
      <w:r>
        <w:rPr>
          <w:rFonts w:hint="eastAsia"/>
        </w:rPr>
        <w:t>cm</w:t>
      </w:r>
      <w:r>
        <w:rPr>
          <w:rFonts w:hint="eastAsia"/>
        </w:rPr>
        <w:t>水层，可采取</w:t>
      </w:r>
      <w:proofErr w:type="gramStart"/>
      <w:r>
        <w:rPr>
          <w:rFonts w:hint="eastAsia"/>
        </w:rPr>
        <w:t>日灌夜排</w:t>
      </w:r>
      <w:proofErr w:type="gramEnd"/>
      <w:r>
        <w:rPr>
          <w:rFonts w:hint="eastAsia"/>
        </w:rPr>
        <w:t>或用流动水灌溉，降低穗层温度。</w:t>
      </w:r>
    </w:p>
    <w:p w:rsidR="00704547" w:rsidRDefault="0021230E" w:rsidP="007462A6">
      <w:pPr>
        <w:pStyle w:val="af2"/>
      </w:pPr>
      <w:r>
        <w:rPr>
          <w:rFonts w:hint="eastAsia"/>
        </w:rPr>
        <w:t>冠层喷水降温：水稻扬花后期若遇上高温，可采取穗层喷水降温；若正处于扬花期，不能采用喷灌方式降温，</w:t>
      </w:r>
      <w:r>
        <w:rPr>
          <w:rFonts w:hint="eastAsia"/>
        </w:rPr>
        <w:t>否则会对水稻正常扬花授粉造成不利影响。</w:t>
      </w:r>
    </w:p>
    <w:p w:rsidR="00704547" w:rsidRDefault="0021230E">
      <w:pPr>
        <w:pStyle w:val="afff0"/>
        <w:spacing w:before="156" w:after="156"/>
      </w:pPr>
      <w:r>
        <w:rPr>
          <w:rFonts w:hint="eastAsia"/>
        </w:rPr>
        <w:t>喷施抗高温剂</w:t>
      </w:r>
    </w:p>
    <w:p w:rsidR="00704547" w:rsidRDefault="0021230E">
      <w:pPr>
        <w:pStyle w:val="afffff0"/>
        <w:ind w:firstLine="420"/>
      </w:pPr>
      <w:r>
        <w:rPr>
          <w:rFonts w:hint="eastAsia"/>
        </w:rPr>
        <w:t>水稻叶面喷施活性硅、液体硅钾肥或细胞膜稳态剂等，有效降低高温热害</w:t>
      </w:r>
      <w:r>
        <w:rPr>
          <w:rFonts w:hint="eastAsia"/>
        </w:rPr>
        <w:t>的</w:t>
      </w:r>
      <w:r>
        <w:rPr>
          <w:rFonts w:hint="eastAsia"/>
        </w:rPr>
        <w:t>危害</w:t>
      </w:r>
      <w:r>
        <w:rPr>
          <w:rFonts w:hint="eastAsia"/>
        </w:rPr>
        <w:t>程度。</w:t>
      </w:r>
    </w:p>
    <w:p w:rsidR="00704547" w:rsidRDefault="0021230E">
      <w:pPr>
        <w:pStyle w:val="afff0"/>
        <w:spacing w:before="156" w:after="156"/>
      </w:pPr>
      <w:r>
        <w:rPr>
          <w:rFonts w:hint="eastAsia"/>
        </w:rPr>
        <w:t>人工辅助授粉</w:t>
      </w:r>
    </w:p>
    <w:p w:rsidR="00704547" w:rsidRDefault="0021230E">
      <w:pPr>
        <w:pStyle w:val="afffff0"/>
        <w:ind w:firstLine="420"/>
      </w:pPr>
      <w:r>
        <w:rPr>
          <w:rFonts w:hint="eastAsia"/>
        </w:rPr>
        <w:t>通过人工辅助授粉，提高柱头的受精率，避免高温条件下造成的水稻花药开裂受阻、柱头花粉量不足现象，提高水稻结实率。</w:t>
      </w:r>
    </w:p>
    <w:p w:rsidR="00704547" w:rsidRDefault="0021230E">
      <w:pPr>
        <w:pStyle w:val="afff"/>
        <w:spacing w:before="156" w:after="156"/>
      </w:pPr>
      <w:bookmarkStart w:id="123" w:name="_Toc130756730"/>
      <w:bookmarkStart w:id="124" w:name="_Toc130756660"/>
      <w:bookmarkStart w:id="125" w:name="_Toc130747939"/>
      <w:r>
        <w:rPr>
          <w:rFonts w:hint="eastAsia"/>
        </w:rPr>
        <w:t>洪涝灾害防御技术</w:t>
      </w:r>
      <w:bookmarkEnd w:id="123"/>
      <w:bookmarkEnd w:id="124"/>
      <w:bookmarkEnd w:id="125"/>
    </w:p>
    <w:p w:rsidR="00704547" w:rsidRDefault="0021230E">
      <w:pPr>
        <w:pStyle w:val="afff0"/>
        <w:spacing w:before="156" w:after="156"/>
      </w:pPr>
      <w:r>
        <w:rPr>
          <w:rFonts w:hint="eastAsia"/>
        </w:rPr>
        <w:t>水利设施建设</w:t>
      </w:r>
    </w:p>
    <w:p w:rsidR="00704547" w:rsidRDefault="0021230E">
      <w:pPr>
        <w:pStyle w:val="afffff0"/>
        <w:ind w:firstLine="420"/>
      </w:pPr>
      <w:r>
        <w:rPr>
          <w:rFonts w:hint="eastAsia"/>
        </w:rPr>
        <w:t>加强水利设施建设和管理，及时检修江河防洪</w:t>
      </w:r>
      <w:r>
        <w:rPr>
          <w:rFonts w:hint="eastAsia"/>
        </w:rPr>
        <w:t>堤</w:t>
      </w:r>
      <w:r>
        <w:rPr>
          <w:rFonts w:hint="eastAsia"/>
        </w:rPr>
        <w:t>，疏通河道确保江河畅通，提高防洪抗洪排涝能力。</w:t>
      </w:r>
    </w:p>
    <w:p w:rsidR="00704547" w:rsidRDefault="0021230E">
      <w:pPr>
        <w:pStyle w:val="afff0"/>
        <w:spacing w:before="156" w:after="156"/>
      </w:pPr>
      <w:r>
        <w:rPr>
          <w:rFonts w:hint="eastAsia"/>
        </w:rPr>
        <w:t>疏通农田排水沟渠</w:t>
      </w:r>
    </w:p>
    <w:p w:rsidR="00704547" w:rsidRDefault="0021230E">
      <w:pPr>
        <w:pStyle w:val="afffff0"/>
        <w:ind w:firstLine="420"/>
      </w:pPr>
      <w:r>
        <w:rPr>
          <w:rFonts w:hint="eastAsia"/>
        </w:rPr>
        <w:t>及时疏通稻田排水沟渠，确保排水畅通，提高稻田排洪防灾能力，减轻洪涝</w:t>
      </w:r>
      <w:r>
        <w:rPr>
          <w:rFonts w:hint="eastAsia"/>
        </w:rPr>
        <w:t>灾害</w:t>
      </w:r>
      <w:r>
        <w:rPr>
          <w:rFonts w:hint="eastAsia"/>
        </w:rPr>
        <w:t>对水稻的影响。</w:t>
      </w:r>
    </w:p>
    <w:p w:rsidR="00704547" w:rsidRDefault="0021230E">
      <w:pPr>
        <w:pStyle w:val="afff0"/>
        <w:spacing w:before="156" w:after="156"/>
      </w:pPr>
      <w:r>
        <w:rPr>
          <w:rFonts w:hint="eastAsia"/>
        </w:rPr>
        <w:t>喷施抗涝剂</w:t>
      </w:r>
    </w:p>
    <w:p w:rsidR="00704547" w:rsidRDefault="0021230E">
      <w:pPr>
        <w:pStyle w:val="afffff0"/>
        <w:ind w:firstLine="420"/>
      </w:pPr>
      <w:r>
        <w:rPr>
          <w:rFonts w:hint="eastAsia"/>
        </w:rPr>
        <w:t>在暴雨洪涝</w:t>
      </w:r>
      <w:r>
        <w:rPr>
          <w:rFonts w:hint="eastAsia"/>
        </w:rPr>
        <w:t>灾害</w:t>
      </w:r>
      <w:r>
        <w:rPr>
          <w:rFonts w:hint="eastAsia"/>
        </w:rPr>
        <w:t>发生前喷施抗涝剂，增强水稻植株抗涝能力。</w:t>
      </w:r>
    </w:p>
    <w:p w:rsidR="00704547" w:rsidRDefault="0021230E">
      <w:pPr>
        <w:pStyle w:val="afff0"/>
        <w:spacing w:before="156" w:after="156"/>
      </w:pPr>
      <w:r>
        <w:rPr>
          <w:rFonts w:hint="eastAsia"/>
        </w:rPr>
        <w:t>灾后补救</w:t>
      </w:r>
    </w:p>
    <w:p w:rsidR="00704547" w:rsidRDefault="0021230E">
      <w:pPr>
        <w:pStyle w:val="afffff0"/>
        <w:ind w:firstLine="420"/>
      </w:pPr>
      <w:r>
        <w:rPr>
          <w:rFonts w:hint="eastAsia"/>
        </w:rPr>
        <w:t>根据水稻受淹时间和受灾程度，及时洗苗、扶苗、排水和露田，追施速效肥料，施用叶面肥，快速补充营养，促进禾苗快速恢复生长，同时根据苖情施好促花肥和保花肥，抽穗后适当进行根外追肥。</w:t>
      </w:r>
    </w:p>
    <w:p w:rsidR="00704547" w:rsidRDefault="0021230E">
      <w:pPr>
        <w:pStyle w:val="afff0"/>
        <w:spacing w:before="156" w:after="156"/>
      </w:pPr>
      <w:r>
        <w:rPr>
          <w:rFonts w:hint="eastAsia"/>
        </w:rPr>
        <w:t>病虫害防治</w:t>
      </w:r>
    </w:p>
    <w:p w:rsidR="00704547" w:rsidRDefault="0021230E">
      <w:pPr>
        <w:pStyle w:val="afffff0"/>
        <w:ind w:firstLine="420"/>
      </w:pPr>
      <w:r>
        <w:rPr>
          <w:rFonts w:hint="eastAsia"/>
        </w:rPr>
        <w:t>受淹后水稻抵抗力下降，易发生病虫害，及时做好白叶枯病、纹枯病和稻飞虱、三化豆</w:t>
      </w:r>
      <w:proofErr w:type="gramStart"/>
      <w:r>
        <w:rPr>
          <w:rFonts w:hint="eastAsia"/>
        </w:rPr>
        <w:t>螟</w:t>
      </w:r>
      <w:proofErr w:type="gramEnd"/>
      <w:r>
        <w:rPr>
          <w:rFonts w:hint="eastAsia"/>
        </w:rPr>
        <w:t>的防治。</w:t>
      </w:r>
    </w:p>
    <w:p w:rsidR="00704547" w:rsidRDefault="0021230E">
      <w:pPr>
        <w:pStyle w:val="afff"/>
        <w:spacing w:before="156" w:after="156"/>
      </w:pPr>
      <w:bookmarkStart w:id="126" w:name="_Toc130747940"/>
      <w:bookmarkStart w:id="127" w:name="_Toc130756731"/>
      <w:bookmarkStart w:id="128" w:name="_Toc130756661"/>
      <w:r>
        <w:rPr>
          <w:rFonts w:hint="eastAsia"/>
        </w:rPr>
        <w:lastRenderedPageBreak/>
        <w:t>台风灾害防御技术</w:t>
      </w:r>
      <w:bookmarkEnd w:id="126"/>
      <w:bookmarkEnd w:id="127"/>
      <w:bookmarkEnd w:id="128"/>
    </w:p>
    <w:p w:rsidR="00704547" w:rsidRDefault="0021230E">
      <w:pPr>
        <w:pStyle w:val="afff0"/>
        <w:spacing w:before="156" w:after="156"/>
      </w:pPr>
      <w:r>
        <w:rPr>
          <w:rFonts w:hint="eastAsia"/>
        </w:rPr>
        <w:t>建设农田防护林</w:t>
      </w:r>
    </w:p>
    <w:p w:rsidR="00704547" w:rsidRDefault="0021230E">
      <w:pPr>
        <w:pStyle w:val="afffff0"/>
        <w:ind w:firstLine="420"/>
      </w:pPr>
      <w:r>
        <w:rPr>
          <w:rFonts w:hint="eastAsia"/>
        </w:rPr>
        <w:t>在台风多发的水稻种植地区加强植树造林，营造农田防护林保持水土和减缓大风强度。</w:t>
      </w:r>
    </w:p>
    <w:p w:rsidR="00704547" w:rsidRDefault="0021230E">
      <w:pPr>
        <w:pStyle w:val="afff0"/>
        <w:spacing w:before="156" w:after="156"/>
      </w:pPr>
      <w:r>
        <w:rPr>
          <w:rFonts w:hint="eastAsia"/>
        </w:rPr>
        <w:t>深水护苗</w:t>
      </w:r>
    </w:p>
    <w:p w:rsidR="00704547" w:rsidRDefault="0021230E">
      <w:pPr>
        <w:pStyle w:val="afffff0"/>
        <w:ind w:firstLine="420"/>
      </w:pPr>
      <w:r>
        <w:rPr>
          <w:rFonts w:hint="eastAsia"/>
        </w:rPr>
        <w:t>台风来临时放深水护秧，但不可淹没叶尖，台风过后及时排水。</w:t>
      </w:r>
    </w:p>
    <w:p w:rsidR="00704547" w:rsidRDefault="0021230E">
      <w:pPr>
        <w:pStyle w:val="afff0"/>
        <w:spacing w:before="156" w:after="156"/>
      </w:pPr>
      <w:r>
        <w:rPr>
          <w:rFonts w:hint="eastAsia"/>
        </w:rPr>
        <w:t>洗苗护理</w:t>
      </w:r>
    </w:p>
    <w:p w:rsidR="00704547" w:rsidRDefault="0021230E">
      <w:pPr>
        <w:pStyle w:val="afff0"/>
        <w:numPr>
          <w:ilvl w:val="0"/>
          <w:numId w:val="0"/>
        </w:numPr>
        <w:spacing w:before="156" w:after="156"/>
        <w:ind w:firstLineChars="200" w:firstLine="420"/>
        <w:rPr>
          <w:rFonts w:ascii="宋体" w:eastAsia="宋体" w:hAnsi="宋体"/>
        </w:rPr>
      </w:pPr>
      <w:r>
        <w:rPr>
          <w:rFonts w:ascii="宋体" w:eastAsia="宋体" w:hAnsi="宋体" w:hint="eastAsia"/>
        </w:rPr>
        <w:t>退水后及时洗苗，用绳子或竹竿在叶片上轻拉，洗去</w:t>
      </w:r>
      <w:proofErr w:type="gramStart"/>
      <w:r>
        <w:rPr>
          <w:rFonts w:ascii="宋体" w:eastAsia="宋体" w:hAnsi="宋体" w:hint="eastAsia"/>
        </w:rPr>
        <w:t>沾污</w:t>
      </w:r>
      <w:proofErr w:type="gramEnd"/>
      <w:r>
        <w:rPr>
          <w:rFonts w:ascii="宋体" w:eastAsia="宋体" w:hAnsi="宋体" w:hint="eastAsia"/>
        </w:rPr>
        <w:t>在茎叶上的泥沙，清除烂叶、黄叶，随退水方向泼水洗苗并扶正。</w:t>
      </w:r>
    </w:p>
    <w:p w:rsidR="00704547" w:rsidRDefault="0021230E">
      <w:pPr>
        <w:pStyle w:val="afff0"/>
        <w:spacing w:before="156" w:after="156"/>
      </w:pPr>
      <w:r>
        <w:rPr>
          <w:rFonts w:hint="eastAsia"/>
        </w:rPr>
        <w:t>科学施肥</w:t>
      </w:r>
    </w:p>
    <w:p w:rsidR="00704547" w:rsidRDefault="0021230E" w:rsidP="007462A6">
      <w:pPr>
        <w:pStyle w:val="af2"/>
      </w:pPr>
      <w:r>
        <w:rPr>
          <w:rFonts w:hint="eastAsia"/>
        </w:rPr>
        <w:t>水稻孕穗期受灾后，补施氮肥和磷钾肥：一般每公顷施尿素</w:t>
      </w:r>
      <w:r>
        <w:rPr>
          <w:rFonts w:hint="eastAsia"/>
        </w:rPr>
        <w:t>37.5</w:t>
      </w:r>
      <w:r>
        <w:rPr>
          <w:rFonts w:hint="eastAsia"/>
        </w:rPr>
        <w:t>～</w:t>
      </w:r>
      <w:r>
        <w:rPr>
          <w:rFonts w:hint="eastAsia"/>
        </w:rPr>
        <w:t>45.0</w:t>
      </w:r>
      <w:r w:rsidRPr="007462A6">
        <w:rPr>
          <w:rFonts w:hint="eastAsia"/>
          <w:vertAlign w:val="subscript"/>
        </w:rPr>
        <w:t xml:space="preserve"> </w:t>
      </w:r>
      <w:r>
        <w:rPr>
          <w:rFonts w:hint="eastAsia"/>
        </w:rPr>
        <w:t>kg</w:t>
      </w:r>
      <w:r>
        <w:rPr>
          <w:rFonts w:hint="eastAsia"/>
        </w:rPr>
        <w:t>、</w:t>
      </w:r>
      <w:r>
        <w:rPr>
          <w:rFonts w:hint="eastAsia"/>
        </w:rPr>
        <w:t>过磷酸钙</w:t>
      </w:r>
      <w:r>
        <w:rPr>
          <w:rFonts w:hint="eastAsia"/>
        </w:rPr>
        <w:t>112.5</w:t>
      </w:r>
      <w:r>
        <w:rPr>
          <w:rFonts w:hint="eastAsia"/>
        </w:rPr>
        <w:t xml:space="preserve"> </w:t>
      </w:r>
      <w:r>
        <w:rPr>
          <w:rFonts w:hint="eastAsia"/>
        </w:rPr>
        <w:t>kg</w:t>
      </w:r>
      <w:r>
        <w:rPr>
          <w:rFonts w:hint="eastAsia"/>
        </w:rPr>
        <w:t>、氯化钾</w:t>
      </w:r>
      <w:r>
        <w:rPr>
          <w:rFonts w:hint="eastAsia"/>
        </w:rPr>
        <w:t xml:space="preserve"> 75</w:t>
      </w:r>
      <w:r>
        <w:rPr>
          <w:rFonts w:hint="eastAsia"/>
        </w:rPr>
        <w:t>.0</w:t>
      </w:r>
      <w:r w:rsidRPr="007462A6">
        <w:rPr>
          <w:rFonts w:hint="eastAsia"/>
          <w:vertAlign w:val="subscript"/>
        </w:rPr>
        <w:t xml:space="preserve"> </w:t>
      </w:r>
      <w:r>
        <w:rPr>
          <w:rFonts w:hint="eastAsia"/>
        </w:rPr>
        <w:t>kg</w:t>
      </w:r>
      <w:r>
        <w:rPr>
          <w:rFonts w:hint="eastAsia"/>
        </w:rPr>
        <w:t>，或复合肥</w:t>
      </w:r>
      <w:r>
        <w:rPr>
          <w:rFonts w:hint="eastAsia"/>
        </w:rPr>
        <w:t xml:space="preserve"> 75</w:t>
      </w:r>
      <w:r w:rsidRPr="007462A6">
        <w:rPr>
          <w:rFonts w:hint="eastAsia"/>
          <w:vertAlign w:val="subscript"/>
        </w:rPr>
        <w:t xml:space="preserve"> </w:t>
      </w:r>
      <w:r>
        <w:rPr>
          <w:rFonts w:hint="eastAsia"/>
        </w:rPr>
        <w:t>kg</w:t>
      </w:r>
      <w:r>
        <w:rPr>
          <w:rFonts w:hint="eastAsia"/>
        </w:rPr>
        <w:t>、氯化钾</w:t>
      </w:r>
      <w:r>
        <w:rPr>
          <w:rFonts w:hint="eastAsia"/>
        </w:rPr>
        <w:t xml:space="preserve"> 45</w:t>
      </w:r>
      <w:r>
        <w:rPr>
          <w:rFonts w:hint="eastAsia"/>
        </w:rPr>
        <w:t>.0</w:t>
      </w:r>
      <w:r>
        <w:rPr>
          <w:rFonts w:hint="eastAsia"/>
        </w:rPr>
        <w:t>～</w:t>
      </w:r>
      <w:r>
        <w:rPr>
          <w:rFonts w:hint="eastAsia"/>
        </w:rPr>
        <w:t>60</w:t>
      </w:r>
      <w:r>
        <w:rPr>
          <w:rFonts w:hint="eastAsia"/>
        </w:rPr>
        <w:t xml:space="preserve">.0 </w:t>
      </w:r>
      <w:r>
        <w:rPr>
          <w:rFonts w:hint="eastAsia"/>
        </w:rPr>
        <w:t>kg</w:t>
      </w:r>
      <w:r>
        <w:rPr>
          <w:rFonts w:hint="eastAsia"/>
        </w:rPr>
        <w:t>。</w:t>
      </w:r>
    </w:p>
    <w:p w:rsidR="00704547" w:rsidRDefault="0021230E" w:rsidP="007462A6">
      <w:pPr>
        <w:pStyle w:val="af2"/>
      </w:pPr>
      <w:r>
        <w:t>水稻抽穗扬花期受灾</w:t>
      </w:r>
      <w:r>
        <w:rPr>
          <w:rFonts w:hint="eastAsia"/>
        </w:rPr>
        <w:t>后</w:t>
      </w:r>
      <w:r>
        <w:t>，增施磷钾肥，喷洒植物</w:t>
      </w:r>
      <w:r>
        <w:rPr>
          <w:rFonts w:hint="eastAsia"/>
        </w:rPr>
        <w:t>调节剂：</w:t>
      </w:r>
      <w:r>
        <w:t>一般每公顷施过磷酸钙</w:t>
      </w:r>
      <w:r>
        <w:t>112</w:t>
      </w:r>
      <w:r>
        <w:rPr>
          <w:rFonts w:hint="eastAsia"/>
        </w:rPr>
        <w:t>.</w:t>
      </w:r>
      <w:r>
        <w:t>5</w:t>
      </w:r>
      <w:r>
        <w:rPr>
          <w:rFonts w:hint="eastAsia"/>
        </w:rPr>
        <w:t xml:space="preserve"> </w:t>
      </w:r>
      <w:r>
        <w:t>kg</w:t>
      </w:r>
      <w:r>
        <w:t>和氯化钾</w:t>
      </w:r>
      <w:r>
        <w:t>90</w:t>
      </w:r>
      <w:r>
        <w:rPr>
          <w:rFonts w:hint="eastAsia"/>
        </w:rPr>
        <w:t>.</w:t>
      </w:r>
      <w:r>
        <w:t>0</w:t>
      </w:r>
      <w:r>
        <w:t>～</w:t>
      </w:r>
      <w:r>
        <w:t>112</w:t>
      </w:r>
      <w:r>
        <w:rPr>
          <w:rFonts w:hint="eastAsia"/>
        </w:rPr>
        <w:t>.</w:t>
      </w:r>
      <w:r>
        <w:t>5</w:t>
      </w:r>
      <w:r w:rsidRPr="007462A6">
        <w:rPr>
          <w:rFonts w:hint="eastAsia"/>
          <w:vertAlign w:val="superscript"/>
        </w:rPr>
        <w:t xml:space="preserve"> </w:t>
      </w:r>
      <w:r>
        <w:t>kg</w:t>
      </w:r>
      <w:r>
        <w:rPr>
          <w:rFonts w:hint="eastAsia"/>
        </w:rPr>
        <w:t>；</w:t>
      </w:r>
      <w:r>
        <w:t>喷洒植物</w:t>
      </w:r>
      <w:r>
        <w:rPr>
          <w:rFonts w:hint="eastAsia"/>
        </w:rPr>
        <w:t>调节剂</w:t>
      </w:r>
      <w:r>
        <w:t>2000</w:t>
      </w:r>
      <w:r>
        <w:t>～</w:t>
      </w:r>
      <w:proofErr w:type="gramStart"/>
      <w:r>
        <w:t>3000</w:t>
      </w:r>
      <w:r>
        <w:t>倍液喷</w:t>
      </w:r>
      <w:r>
        <w:t>2</w:t>
      </w:r>
      <w:r>
        <w:t>次</w:t>
      </w:r>
      <w:proofErr w:type="gramEnd"/>
      <w:r>
        <w:t>，第</w:t>
      </w:r>
      <w:r>
        <w:t>1</w:t>
      </w:r>
      <w:r>
        <w:t>次与第</w:t>
      </w:r>
      <w:r>
        <w:t>2</w:t>
      </w:r>
      <w:r>
        <w:t>次间隔</w:t>
      </w:r>
      <w:r>
        <w:t>5</w:t>
      </w:r>
      <w:r>
        <w:t>～</w:t>
      </w:r>
      <w:r>
        <w:t>6</w:t>
      </w:r>
      <w:r w:rsidRPr="007462A6">
        <w:rPr>
          <w:rFonts w:hint="eastAsia"/>
          <w:vertAlign w:val="subscript"/>
        </w:rPr>
        <w:t xml:space="preserve"> </w:t>
      </w:r>
      <w:r>
        <w:t>d</w:t>
      </w:r>
      <w:r>
        <w:t>。</w:t>
      </w:r>
    </w:p>
    <w:p w:rsidR="00704547" w:rsidRDefault="0021230E" w:rsidP="007462A6">
      <w:pPr>
        <w:pStyle w:val="af2"/>
      </w:pPr>
      <w:r>
        <w:t>水稻灌浆乳熟期受灾</w:t>
      </w:r>
      <w:r>
        <w:rPr>
          <w:rFonts w:hint="eastAsia"/>
        </w:rPr>
        <w:t>后</w:t>
      </w:r>
      <w:r>
        <w:t>，喷施</w:t>
      </w:r>
      <w:r>
        <w:t>200</w:t>
      </w:r>
      <w:r>
        <w:t>～</w:t>
      </w:r>
      <w:r>
        <w:t>25</w:t>
      </w:r>
      <w:r>
        <w:rPr>
          <w:rFonts w:hint="eastAsia"/>
        </w:rPr>
        <w:t>0</w:t>
      </w:r>
      <w:r>
        <w:t>倍液磷酸二氢钾</w:t>
      </w:r>
      <w:r>
        <w:rPr>
          <w:rFonts w:hint="eastAsia"/>
        </w:rPr>
        <w:t>，</w:t>
      </w:r>
      <w:r>
        <w:t>喷</w:t>
      </w:r>
      <w:r>
        <w:t>2</w:t>
      </w:r>
      <w:r>
        <w:t>～</w:t>
      </w:r>
      <w:r>
        <w:rPr>
          <w:rFonts w:hint="eastAsia"/>
        </w:rPr>
        <w:t>3</w:t>
      </w:r>
      <w:r>
        <w:t>次，每次间隔</w:t>
      </w:r>
      <w:r>
        <w:t>3</w:t>
      </w:r>
      <w:r>
        <w:t>～</w:t>
      </w:r>
      <w:r>
        <w:t>4</w:t>
      </w:r>
      <w:r w:rsidR="007462A6">
        <w:rPr>
          <w:rFonts w:hint="eastAsia"/>
          <w:vertAlign w:val="subscript"/>
        </w:rPr>
        <w:t xml:space="preserve"> </w:t>
      </w:r>
      <w:r>
        <w:t>d</w:t>
      </w:r>
      <w:r>
        <w:rPr>
          <w:rFonts w:hint="eastAsia"/>
        </w:rPr>
        <w:t>。</w:t>
      </w:r>
    </w:p>
    <w:p w:rsidR="00704547" w:rsidRDefault="0021230E">
      <w:pPr>
        <w:pStyle w:val="afff"/>
        <w:spacing w:before="156" w:after="156"/>
      </w:pPr>
      <w:bookmarkStart w:id="129" w:name="_Toc130756732"/>
      <w:bookmarkStart w:id="130" w:name="_Toc130747941"/>
      <w:bookmarkStart w:id="131" w:name="_Toc130756662"/>
      <w:r>
        <w:rPr>
          <w:rFonts w:hint="eastAsia"/>
        </w:rPr>
        <w:t>寒露风冷害防御技术</w:t>
      </w:r>
      <w:bookmarkEnd w:id="129"/>
      <w:bookmarkEnd w:id="130"/>
      <w:bookmarkEnd w:id="131"/>
    </w:p>
    <w:p w:rsidR="00704547" w:rsidRDefault="0021230E">
      <w:pPr>
        <w:pStyle w:val="afff0"/>
        <w:spacing w:before="156" w:after="156"/>
      </w:pPr>
      <w:r>
        <w:rPr>
          <w:rFonts w:hint="eastAsia"/>
        </w:rPr>
        <w:t>关注寒露风预测预警</w:t>
      </w:r>
    </w:p>
    <w:p w:rsidR="00704547" w:rsidRDefault="0021230E">
      <w:pPr>
        <w:pStyle w:val="afffff0"/>
        <w:ind w:firstLine="420"/>
      </w:pPr>
      <w:r>
        <w:rPr>
          <w:rFonts w:hint="eastAsia"/>
        </w:rPr>
        <w:t>密切关注天气变化和寒露风预测预警信息。</w:t>
      </w:r>
    </w:p>
    <w:p w:rsidR="00704547" w:rsidRDefault="0021230E">
      <w:pPr>
        <w:pStyle w:val="afff0"/>
        <w:spacing w:before="156" w:after="156"/>
      </w:pPr>
      <w:r>
        <w:rPr>
          <w:rFonts w:hint="eastAsia"/>
        </w:rPr>
        <w:t>合理安排双季稻生产</w:t>
      </w:r>
    </w:p>
    <w:p w:rsidR="00704547" w:rsidRDefault="0021230E">
      <w:pPr>
        <w:pStyle w:val="afffff0"/>
        <w:ind w:firstLine="420"/>
      </w:pPr>
      <w:r>
        <w:rPr>
          <w:rFonts w:hint="eastAsia"/>
        </w:rPr>
        <w:t>适时早播合理安排双季稻生产，确保在寒露风来临之前晚稻安全抽穗扬花</w:t>
      </w:r>
      <w:r>
        <w:rPr>
          <w:rFonts w:hint="eastAsia"/>
        </w:rPr>
        <w:t>，</w:t>
      </w:r>
      <w:r>
        <w:rPr>
          <w:rFonts w:hint="eastAsia"/>
        </w:rPr>
        <w:t>避过或减轻寒露风危害。</w:t>
      </w:r>
    </w:p>
    <w:p w:rsidR="00704547" w:rsidRDefault="0021230E">
      <w:pPr>
        <w:pStyle w:val="afff0"/>
        <w:spacing w:before="156" w:after="156"/>
      </w:pPr>
      <w:r>
        <w:rPr>
          <w:rFonts w:hint="eastAsia"/>
        </w:rPr>
        <w:t>灌水保温</w:t>
      </w:r>
    </w:p>
    <w:p w:rsidR="00704547" w:rsidRDefault="0021230E">
      <w:pPr>
        <w:pStyle w:val="afffff0"/>
        <w:ind w:firstLine="420"/>
      </w:pPr>
      <w:r>
        <w:rPr>
          <w:rFonts w:hint="eastAsia"/>
        </w:rPr>
        <w:t>干冷型寒露风天气来临前，采用日</w:t>
      </w:r>
      <w:proofErr w:type="gramStart"/>
      <w:r>
        <w:rPr>
          <w:rFonts w:hint="eastAsia"/>
        </w:rPr>
        <w:t>排夜灌</w:t>
      </w:r>
      <w:proofErr w:type="gramEnd"/>
      <w:r>
        <w:rPr>
          <w:rFonts w:hint="eastAsia"/>
        </w:rPr>
        <w:t>方法，稻田灌深水</w:t>
      </w:r>
      <w:r>
        <w:rPr>
          <w:rFonts w:hint="eastAsia"/>
        </w:rPr>
        <w:t>7</w:t>
      </w:r>
      <w:r>
        <w:rPr>
          <w:rFonts w:hint="eastAsia"/>
        </w:rPr>
        <w:t>～</w:t>
      </w:r>
      <w:r>
        <w:rPr>
          <w:rFonts w:hint="eastAsia"/>
        </w:rPr>
        <w:t>10</w:t>
      </w:r>
      <w:r>
        <w:rPr>
          <w:rFonts w:hint="eastAsia"/>
        </w:rPr>
        <w:t xml:space="preserve"> </w:t>
      </w:r>
      <w:r>
        <w:rPr>
          <w:rFonts w:hint="eastAsia"/>
        </w:rPr>
        <w:t>cm</w:t>
      </w:r>
      <w:r>
        <w:rPr>
          <w:rFonts w:hint="eastAsia"/>
        </w:rPr>
        <w:t>保温护苗；湿冷型寒露风天气来临前，挖好稻田排水沟，及时排除田间积水。</w:t>
      </w:r>
    </w:p>
    <w:p w:rsidR="00704547" w:rsidRDefault="0021230E">
      <w:pPr>
        <w:pStyle w:val="afff0"/>
        <w:spacing w:before="156" w:after="156"/>
      </w:pPr>
      <w:r>
        <w:rPr>
          <w:rFonts w:hint="eastAsia"/>
        </w:rPr>
        <w:t>合理施肥</w:t>
      </w:r>
    </w:p>
    <w:p w:rsidR="00704547" w:rsidRDefault="0021230E" w:rsidP="007462A6">
      <w:pPr>
        <w:pStyle w:val="af2"/>
      </w:pPr>
      <w:r>
        <w:rPr>
          <w:rFonts w:hint="eastAsia"/>
        </w:rPr>
        <w:t>采用磷钾肥配合平衡施肥法，防止氮肥施用过多、过迟，避免造成水稻生育期推迟，加重寒露风危害。</w:t>
      </w:r>
    </w:p>
    <w:p w:rsidR="00704547" w:rsidRDefault="0021230E" w:rsidP="007462A6">
      <w:pPr>
        <w:pStyle w:val="af2"/>
      </w:pPr>
      <w:r>
        <w:rPr>
          <w:rFonts w:hint="eastAsia"/>
        </w:rPr>
        <w:t>寒露风到来前</w:t>
      </w:r>
      <w:r>
        <w:rPr>
          <w:rFonts w:hint="eastAsia"/>
        </w:rPr>
        <w:t>3</w:t>
      </w:r>
      <w:r>
        <w:rPr>
          <w:rFonts w:hint="eastAsia"/>
        </w:rPr>
        <w:t>～</w:t>
      </w:r>
      <w:r>
        <w:rPr>
          <w:rFonts w:hint="eastAsia"/>
        </w:rPr>
        <w:t>5</w:t>
      </w:r>
      <w:r>
        <w:rPr>
          <w:rFonts w:hint="eastAsia"/>
        </w:rPr>
        <w:t xml:space="preserve"> </w:t>
      </w:r>
      <w:r>
        <w:rPr>
          <w:rFonts w:hint="eastAsia"/>
        </w:rPr>
        <w:t>d</w:t>
      </w:r>
      <w:r>
        <w:rPr>
          <w:rFonts w:hint="eastAsia"/>
        </w:rPr>
        <w:t>增施有机肥，每</w:t>
      </w:r>
      <w:r>
        <w:rPr>
          <w:rFonts w:hint="eastAsia"/>
        </w:rPr>
        <w:t xml:space="preserve">667 </w:t>
      </w:r>
      <w:r>
        <w:rPr>
          <w:rFonts w:hint="eastAsia"/>
        </w:rPr>
        <w:t>㎡施腐熟农家肥</w:t>
      </w:r>
      <w:r>
        <w:rPr>
          <w:rFonts w:hint="eastAsia"/>
        </w:rPr>
        <w:t>300</w:t>
      </w:r>
      <w:r>
        <w:rPr>
          <w:rFonts w:hint="eastAsia"/>
        </w:rPr>
        <w:t xml:space="preserve"> </w:t>
      </w:r>
      <w:r>
        <w:rPr>
          <w:rFonts w:hint="eastAsia"/>
        </w:rPr>
        <w:t>kg</w:t>
      </w:r>
      <w:r>
        <w:rPr>
          <w:rFonts w:hint="eastAsia"/>
        </w:rPr>
        <w:t>～</w:t>
      </w:r>
      <w:r>
        <w:rPr>
          <w:rFonts w:hint="eastAsia"/>
        </w:rPr>
        <w:t>500</w:t>
      </w:r>
      <w:r>
        <w:rPr>
          <w:rFonts w:hint="eastAsia"/>
        </w:rPr>
        <w:t xml:space="preserve"> </w:t>
      </w:r>
      <w:r>
        <w:rPr>
          <w:rFonts w:hint="eastAsia"/>
        </w:rPr>
        <w:t>kg</w:t>
      </w:r>
      <w:r>
        <w:rPr>
          <w:rFonts w:hint="eastAsia"/>
        </w:rPr>
        <w:t>。</w:t>
      </w:r>
    </w:p>
    <w:p w:rsidR="00704547" w:rsidRDefault="0021230E" w:rsidP="007462A6">
      <w:pPr>
        <w:pStyle w:val="af2"/>
      </w:pPr>
      <w:r>
        <w:rPr>
          <w:rFonts w:hint="eastAsia"/>
        </w:rPr>
        <w:t>寒露风过后气温回升时，根据苗情及时喷施叶面肥，每隔</w:t>
      </w:r>
      <w:r>
        <w:rPr>
          <w:rFonts w:hint="eastAsia"/>
        </w:rPr>
        <w:t>3</w:t>
      </w:r>
      <w:r>
        <w:rPr>
          <w:rFonts w:hint="eastAsia"/>
        </w:rPr>
        <w:t>～</w:t>
      </w:r>
      <w:r>
        <w:rPr>
          <w:rFonts w:hint="eastAsia"/>
        </w:rPr>
        <w:t>5</w:t>
      </w:r>
      <w:r>
        <w:rPr>
          <w:rFonts w:hint="eastAsia"/>
        </w:rPr>
        <w:t>天喷施一次</w:t>
      </w:r>
      <w:r>
        <w:rPr>
          <w:rFonts w:hint="eastAsia"/>
        </w:rPr>
        <w:t>100 g/667</w:t>
      </w:r>
      <w:r>
        <w:rPr>
          <w:rFonts w:hint="eastAsia"/>
        </w:rPr>
        <w:t>㎡～</w:t>
      </w:r>
      <w:r>
        <w:rPr>
          <w:rFonts w:hint="eastAsia"/>
        </w:rPr>
        <w:t>200 g/667</w:t>
      </w:r>
      <w:r>
        <w:rPr>
          <w:rFonts w:hint="eastAsia"/>
        </w:rPr>
        <w:t>㎡磷酸二氢钾等叶面肥，兑水</w:t>
      </w:r>
      <w:r>
        <w:rPr>
          <w:rFonts w:hint="eastAsia"/>
        </w:rPr>
        <w:t>30kg</w:t>
      </w:r>
      <w:r>
        <w:rPr>
          <w:rFonts w:hint="eastAsia"/>
        </w:rPr>
        <w:t>～</w:t>
      </w:r>
      <w:r>
        <w:rPr>
          <w:rFonts w:hint="eastAsia"/>
        </w:rPr>
        <w:t>45kg</w:t>
      </w:r>
      <w:r>
        <w:rPr>
          <w:rFonts w:hint="eastAsia"/>
        </w:rPr>
        <w:t>，连喷</w:t>
      </w:r>
      <w:r>
        <w:rPr>
          <w:rFonts w:hint="eastAsia"/>
        </w:rPr>
        <w:t>2</w:t>
      </w:r>
      <w:r>
        <w:rPr>
          <w:rFonts w:hint="eastAsia"/>
        </w:rPr>
        <w:t>～</w:t>
      </w:r>
      <w:r>
        <w:rPr>
          <w:rFonts w:hint="eastAsia"/>
        </w:rPr>
        <w:t>3</w:t>
      </w:r>
      <w:r>
        <w:rPr>
          <w:rFonts w:hint="eastAsia"/>
        </w:rPr>
        <w:t>次，可减轻灾害影响，或施用适量钾肥（</w:t>
      </w:r>
      <w:r>
        <w:rPr>
          <w:rFonts w:hint="eastAsia"/>
        </w:rPr>
        <w:t>3</w:t>
      </w:r>
      <w:r>
        <w:rPr>
          <w:rFonts w:hint="eastAsia"/>
        </w:rPr>
        <w:t xml:space="preserve"> </w:t>
      </w:r>
      <w:r>
        <w:rPr>
          <w:rFonts w:hint="eastAsia"/>
        </w:rPr>
        <w:t>kg/667</w:t>
      </w:r>
      <w:r>
        <w:rPr>
          <w:rFonts w:hint="eastAsia"/>
        </w:rPr>
        <w:t>㎡～</w:t>
      </w:r>
      <w:r>
        <w:rPr>
          <w:rFonts w:hint="eastAsia"/>
        </w:rPr>
        <w:t>5</w:t>
      </w:r>
      <w:r>
        <w:rPr>
          <w:rFonts w:hint="eastAsia"/>
        </w:rPr>
        <w:t xml:space="preserve"> </w:t>
      </w:r>
      <w:r>
        <w:rPr>
          <w:rFonts w:hint="eastAsia"/>
        </w:rPr>
        <w:t>kg/667</w:t>
      </w:r>
      <w:r>
        <w:rPr>
          <w:rFonts w:hint="eastAsia"/>
        </w:rPr>
        <w:t>㎡）或草木灰（</w:t>
      </w:r>
      <w:r>
        <w:rPr>
          <w:rFonts w:hint="eastAsia"/>
        </w:rPr>
        <w:t>100</w:t>
      </w:r>
      <w:r>
        <w:rPr>
          <w:rFonts w:hint="eastAsia"/>
        </w:rPr>
        <w:t xml:space="preserve"> </w:t>
      </w:r>
      <w:r>
        <w:rPr>
          <w:rFonts w:hint="eastAsia"/>
        </w:rPr>
        <w:t>kg/667</w:t>
      </w:r>
      <w:r>
        <w:rPr>
          <w:rFonts w:hint="eastAsia"/>
        </w:rPr>
        <w:t>㎡～</w:t>
      </w:r>
      <w:r>
        <w:rPr>
          <w:rFonts w:hint="eastAsia"/>
        </w:rPr>
        <w:t>300</w:t>
      </w:r>
      <w:r>
        <w:rPr>
          <w:rFonts w:hint="eastAsia"/>
        </w:rPr>
        <w:t xml:space="preserve"> </w:t>
      </w:r>
      <w:r>
        <w:rPr>
          <w:rFonts w:hint="eastAsia"/>
        </w:rPr>
        <w:t>kg/667</w:t>
      </w:r>
      <w:r>
        <w:rPr>
          <w:rFonts w:hint="eastAsia"/>
        </w:rPr>
        <w:t>㎡），恢复稻株活力。</w:t>
      </w:r>
    </w:p>
    <w:p w:rsidR="00704547" w:rsidRDefault="0021230E">
      <w:pPr>
        <w:pStyle w:val="afff0"/>
        <w:spacing w:before="156" w:after="156"/>
      </w:pPr>
      <w:r>
        <w:rPr>
          <w:rFonts w:hint="eastAsia"/>
        </w:rPr>
        <w:t>喷施植物抗寒剂</w:t>
      </w:r>
    </w:p>
    <w:p w:rsidR="00704547" w:rsidRDefault="0021230E">
      <w:pPr>
        <w:pStyle w:val="afffff0"/>
        <w:ind w:firstLine="420"/>
      </w:pPr>
      <w:r>
        <w:rPr>
          <w:rFonts w:hint="eastAsia"/>
        </w:rPr>
        <w:lastRenderedPageBreak/>
        <w:t>寒</w:t>
      </w:r>
      <w:r>
        <w:rPr>
          <w:rFonts w:hint="eastAsia"/>
        </w:rPr>
        <w:t>露风发生时喷施植物抗寒剂，提高水稻抗寒性。</w:t>
      </w:r>
    </w:p>
    <w:p w:rsidR="00704547" w:rsidRDefault="0021230E">
      <w:pPr>
        <w:pStyle w:val="afff0"/>
        <w:spacing w:before="156" w:after="156"/>
      </w:pPr>
      <w:r>
        <w:rPr>
          <w:rFonts w:hint="eastAsia"/>
        </w:rPr>
        <w:t>人工辅助授粉</w:t>
      </w:r>
    </w:p>
    <w:p w:rsidR="00704547" w:rsidRDefault="0021230E">
      <w:pPr>
        <w:pStyle w:val="afffff0"/>
        <w:ind w:firstLine="420"/>
      </w:pPr>
      <w:r>
        <w:rPr>
          <w:rFonts w:hint="eastAsia"/>
        </w:rPr>
        <w:t>水稻开花期遭遇寒露风，中午前后人工使用工具振动稻穗进行人工辅助授粉，提高水稻的结实率。</w:t>
      </w:r>
    </w:p>
    <w:p w:rsidR="00704547" w:rsidRDefault="00704547">
      <w:pPr>
        <w:pStyle w:val="af8"/>
        <w:rPr>
          <w:vanish w:val="0"/>
        </w:rPr>
      </w:pPr>
    </w:p>
    <w:p w:rsidR="007462A6" w:rsidRDefault="007462A6">
      <w:pPr>
        <w:widowControl/>
        <w:adjustRightInd/>
        <w:spacing w:line="240" w:lineRule="auto"/>
        <w:jc w:val="left"/>
        <w:rPr>
          <w:rFonts w:ascii="黑体" w:eastAsia="黑体" w:hAnsi="Times New Roman"/>
          <w:kern w:val="0"/>
          <w:szCs w:val="20"/>
        </w:rPr>
      </w:pPr>
      <w:bookmarkStart w:id="132" w:name="BookMark5"/>
      <w:bookmarkEnd w:id="25"/>
      <w:r>
        <w:br w:type="page"/>
      </w:r>
    </w:p>
    <w:p w:rsidR="00704547" w:rsidRDefault="0021230E">
      <w:pPr>
        <w:pStyle w:val="aff5"/>
        <w:spacing w:before="78" w:after="156"/>
        <w:ind w:firstLine="420"/>
      </w:pPr>
      <w:r>
        <w:rPr>
          <w:rFonts w:hint="eastAsia"/>
        </w:rPr>
        <w:lastRenderedPageBreak/>
        <w:t xml:space="preserve"> </w:t>
      </w:r>
    </w:p>
    <w:p w:rsidR="00704547" w:rsidRDefault="0021230E">
      <w:pPr>
        <w:pStyle w:val="aff5"/>
        <w:numPr>
          <w:ilvl w:val="0"/>
          <w:numId w:val="0"/>
        </w:numPr>
        <w:spacing w:before="78" w:after="156"/>
        <w:ind w:left="420"/>
      </w:pPr>
      <w:bookmarkStart w:id="133" w:name="_Toc129101736"/>
      <w:bookmarkStart w:id="134" w:name="_Toc130756665"/>
      <w:bookmarkStart w:id="135" w:name="_Toc130756735"/>
      <w:r>
        <w:rPr>
          <w:rFonts w:hint="eastAsia"/>
        </w:rPr>
        <w:t>水稻适宜播种期</w:t>
      </w:r>
      <w:r>
        <w:rPr>
          <w:rFonts w:hint="eastAsia"/>
        </w:rPr>
        <w:t>、</w:t>
      </w:r>
      <w:r>
        <w:rPr>
          <w:rFonts w:hint="eastAsia"/>
        </w:rPr>
        <w:t>移栽期</w:t>
      </w:r>
      <w:bookmarkEnd w:id="133"/>
      <w:bookmarkEnd w:id="134"/>
      <w:bookmarkEnd w:id="135"/>
      <w:r>
        <w:rPr>
          <w:rFonts w:hint="eastAsia"/>
        </w:rPr>
        <w:t>和齐穗期</w:t>
      </w:r>
    </w:p>
    <w:p w:rsidR="00704547" w:rsidRDefault="0021230E">
      <w:pPr>
        <w:pStyle w:val="afffff0"/>
        <w:ind w:firstLine="420"/>
      </w:pPr>
      <w:r>
        <w:rPr>
          <w:rFonts w:hint="eastAsia"/>
        </w:rPr>
        <w:t>早稻防寒育秧适宜播种期和地区见表</w:t>
      </w:r>
      <w:r>
        <w:rPr>
          <w:rFonts w:hint="eastAsia"/>
        </w:rPr>
        <w:t>A.1</w:t>
      </w:r>
      <w:r>
        <w:rPr>
          <w:rFonts w:hint="eastAsia"/>
        </w:rPr>
        <w:t>。</w:t>
      </w:r>
    </w:p>
    <w:p w:rsidR="00704547" w:rsidRDefault="0021230E">
      <w:pPr>
        <w:pStyle w:val="aff"/>
        <w:spacing w:before="156" w:after="156"/>
        <w:ind w:firstLine="420"/>
        <w:rPr>
          <w:rFonts w:hAnsi="黑体"/>
          <w:kern w:val="2"/>
          <w:szCs w:val="21"/>
        </w:rPr>
      </w:pPr>
      <w:r>
        <w:rPr>
          <w:rFonts w:hint="eastAsia"/>
          <w:kern w:val="0"/>
        </w:rPr>
        <w:t>早稻</w:t>
      </w:r>
      <w:r>
        <w:rPr>
          <w:rFonts w:hint="eastAsia"/>
        </w:rPr>
        <w:t>防寒育秧</w:t>
      </w:r>
      <w:r>
        <w:rPr>
          <w:rFonts w:hint="eastAsia"/>
          <w:kern w:val="0"/>
        </w:rPr>
        <w:t>适宜播种期</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6"/>
        <w:gridCol w:w="7153"/>
      </w:tblGrid>
      <w:tr w:rsidR="00704547" w:rsidRPr="007462A6" w:rsidTr="007462A6">
        <w:trPr>
          <w:jc w:val="center"/>
        </w:trPr>
        <w:tc>
          <w:tcPr>
            <w:tcW w:w="1486" w:type="dxa"/>
            <w:tcBorders>
              <w:top w:val="single" w:sz="8" w:space="0" w:color="auto"/>
              <w:bottom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生育期</w:t>
            </w:r>
          </w:p>
        </w:tc>
        <w:tc>
          <w:tcPr>
            <w:tcW w:w="7153" w:type="dxa"/>
            <w:tcBorders>
              <w:top w:val="single" w:sz="8" w:space="0" w:color="auto"/>
              <w:bottom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适宜播种期</w:t>
            </w:r>
          </w:p>
        </w:tc>
      </w:tr>
      <w:tr w:rsidR="00704547" w:rsidRPr="007462A6" w:rsidTr="007462A6">
        <w:trPr>
          <w:jc w:val="center"/>
        </w:trPr>
        <w:tc>
          <w:tcPr>
            <w:tcW w:w="1486" w:type="dxa"/>
            <w:tcBorders>
              <w:top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播种育秧期</w:t>
            </w:r>
          </w:p>
        </w:tc>
        <w:tc>
          <w:tcPr>
            <w:tcW w:w="7153" w:type="dxa"/>
            <w:tcBorders>
              <w:top w:val="single" w:sz="8" w:space="0" w:color="auto"/>
            </w:tcBorders>
            <w:shd w:val="clear" w:color="auto" w:fill="auto"/>
            <w:vAlign w:val="center"/>
          </w:tcPr>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1</w:t>
            </w:r>
            <w:r w:rsidRPr="007462A6">
              <w:rPr>
                <w:rFonts w:hint="eastAsia"/>
                <w:sz w:val="18"/>
              </w:rPr>
              <w:t>）</w:t>
            </w:r>
            <w:r w:rsidRPr="007462A6">
              <w:rPr>
                <w:rFonts w:hint="eastAsia"/>
                <w:sz w:val="18"/>
              </w:rPr>
              <w:t>2</w:t>
            </w:r>
            <w:r w:rsidRPr="007462A6">
              <w:rPr>
                <w:rFonts w:hint="eastAsia"/>
                <w:sz w:val="18"/>
              </w:rPr>
              <w:t>月中旬～</w:t>
            </w:r>
            <w:r w:rsidRPr="007462A6">
              <w:rPr>
                <w:rFonts w:hint="eastAsia"/>
                <w:sz w:val="18"/>
              </w:rPr>
              <w:t>2</w:t>
            </w:r>
            <w:r w:rsidRPr="007462A6">
              <w:rPr>
                <w:rFonts w:hint="eastAsia"/>
                <w:sz w:val="18"/>
              </w:rPr>
              <w:t>月下旬：北海、钦州、防城港、崇左、玉林、贵港、南宁等市大部地区以及右江河谷地区和梧州、来宾两市部分区域等地区；</w:t>
            </w:r>
          </w:p>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2</w:t>
            </w:r>
            <w:r w:rsidRPr="007462A6">
              <w:rPr>
                <w:rFonts w:hint="eastAsia"/>
                <w:sz w:val="18"/>
              </w:rPr>
              <w:t>）</w:t>
            </w:r>
            <w:r w:rsidRPr="007462A6">
              <w:rPr>
                <w:rFonts w:hint="eastAsia"/>
                <w:sz w:val="18"/>
              </w:rPr>
              <w:t>3</w:t>
            </w:r>
            <w:r w:rsidRPr="007462A6">
              <w:rPr>
                <w:rFonts w:hint="eastAsia"/>
                <w:sz w:val="18"/>
              </w:rPr>
              <w:t>月中旬：桂东北大部和河池、百色两市北部山区等地区；</w:t>
            </w:r>
          </w:p>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3</w:t>
            </w:r>
            <w:r w:rsidRPr="007462A6">
              <w:rPr>
                <w:rFonts w:hint="eastAsia"/>
                <w:sz w:val="18"/>
              </w:rPr>
              <w:t>）</w:t>
            </w:r>
            <w:r w:rsidRPr="007462A6">
              <w:rPr>
                <w:rFonts w:hint="eastAsia"/>
                <w:sz w:val="18"/>
              </w:rPr>
              <w:t>3</w:t>
            </w:r>
            <w:r w:rsidRPr="007462A6">
              <w:rPr>
                <w:rFonts w:hint="eastAsia"/>
                <w:sz w:val="18"/>
              </w:rPr>
              <w:t>月下旬～</w:t>
            </w:r>
            <w:r w:rsidRPr="007462A6">
              <w:rPr>
                <w:rFonts w:hint="eastAsia"/>
                <w:sz w:val="18"/>
              </w:rPr>
              <w:t>4</w:t>
            </w:r>
            <w:r w:rsidRPr="007462A6">
              <w:rPr>
                <w:rFonts w:hint="eastAsia"/>
                <w:sz w:val="18"/>
              </w:rPr>
              <w:t>月初：桂东北高寒山区及桂西北高寒山区；</w:t>
            </w:r>
          </w:p>
          <w:p w:rsidR="00704547" w:rsidRPr="007462A6" w:rsidRDefault="0021230E" w:rsidP="007462A6">
            <w:pPr>
              <w:spacing w:line="240" w:lineRule="auto"/>
              <w:jc w:val="left"/>
              <w:rPr>
                <w:rFonts w:ascii="宋体" w:hAnsi="宋体"/>
                <w:bCs/>
                <w:sz w:val="18"/>
              </w:rPr>
            </w:pPr>
            <w:r w:rsidRPr="007462A6">
              <w:rPr>
                <w:rFonts w:hint="eastAsia"/>
                <w:sz w:val="18"/>
              </w:rPr>
              <w:t>（</w:t>
            </w:r>
            <w:r w:rsidRPr="007462A6">
              <w:rPr>
                <w:rFonts w:hint="eastAsia"/>
                <w:sz w:val="18"/>
              </w:rPr>
              <w:t>4</w:t>
            </w:r>
            <w:r w:rsidRPr="007462A6">
              <w:rPr>
                <w:rFonts w:hint="eastAsia"/>
                <w:sz w:val="18"/>
              </w:rPr>
              <w:t>）</w:t>
            </w:r>
            <w:r w:rsidRPr="007462A6">
              <w:rPr>
                <w:rFonts w:hint="eastAsia"/>
                <w:sz w:val="18"/>
              </w:rPr>
              <w:t>3</w:t>
            </w:r>
            <w:r w:rsidRPr="007462A6">
              <w:rPr>
                <w:rFonts w:hint="eastAsia"/>
                <w:sz w:val="18"/>
              </w:rPr>
              <w:t>月上旬：其余大部地区。</w:t>
            </w:r>
          </w:p>
        </w:tc>
      </w:tr>
    </w:tbl>
    <w:p w:rsidR="00704547" w:rsidRDefault="00704547" w:rsidP="007462A6">
      <w:pPr>
        <w:pStyle w:val="aff"/>
        <w:numPr>
          <w:ilvl w:val="0"/>
          <w:numId w:val="0"/>
        </w:numPr>
        <w:spacing w:beforeLines="0" w:before="0" w:afterLines="0" w:after="0"/>
        <w:jc w:val="both"/>
      </w:pPr>
    </w:p>
    <w:p w:rsidR="00704547" w:rsidRDefault="0021230E">
      <w:pPr>
        <w:pStyle w:val="afffff0"/>
        <w:ind w:firstLine="420"/>
      </w:pPr>
      <w:r>
        <w:rPr>
          <w:rFonts w:hint="eastAsia"/>
        </w:rPr>
        <w:t>早稻</w:t>
      </w:r>
      <w:proofErr w:type="gramStart"/>
      <w:r>
        <w:rPr>
          <w:rFonts w:hint="eastAsia"/>
        </w:rPr>
        <w:t>露地半</w:t>
      </w:r>
      <w:proofErr w:type="gramEnd"/>
      <w:r>
        <w:rPr>
          <w:rFonts w:hint="eastAsia"/>
        </w:rPr>
        <w:t>水育秧适宜播种期和地区见表</w:t>
      </w:r>
      <w:r>
        <w:rPr>
          <w:rFonts w:hint="eastAsia"/>
        </w:rPr>
        <w:t>A.2</w:t>
      </w:r>
    </w:p>
    <w:p w:rsidR="00704547" w:rsidRDefault="0021230E">
      <w:pPr>
        <w:pStyle w:val="aff"/>
        <w:spacing w:before="156" w:after="156"/>
        <w:ind w:firstLine="420"/>
      </w:pPr>
      <w:r>
        <w:rPr>
          <w:rFonts w:hint="eastAsia"/>
        </w:rPr>
        <w:t>早稻</w:t>
      </w:r>
      <w:proofErr w:type="gramStart"/>
      <w:r>
        <w:rPr>
          <w:rFonts w:hint="eastAsia"/>
        </w:rPr>
        <w:t>露地半</w:t>
      </w:r>
      <w:proofErr w:type="gramEnd"/>
      <w:r>
        <w:rPr>
          <w:rFonts w:hint="eastAsia"/>
        </w:rPr>
        <w:t>水育秧适宜播种期</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6"/>
        <w:gridCol w:w="7153"/>
      </w:tblGrid>
      <w:tr w:rsidR="00704547" w:rsidRPr="007462A6" w:rsidTr="007462A6">
        <w:trPr>
          <w:jc w:val="center"/>
        </w:trPr>
        <w:tc>
          <w:tcPr>
            <w:tcW w:w="1486" w:type="dxa"/>
            <w:tcBorders>
              <w:top w:val="single" w:sz="8" w:space="0" w:color="auto"/>
              <w:bottom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生育期</w:t>
            </w:r>
          </w:p>
        </w:tc>
        <w:tc>
          <w:tcPr>
            <w:tcW w:w="7153" w:type="dxa"/>
            <w:tcBorders>
              <w:top w:val="single" w:sz="8" w:space="0" w:color="auto"/>
              <w:bottom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适宜播种期</w:t>
            </w:r>
          </w:p>
        </w:tc>
      </w:tr>
      <w:tr w:rsidR="00704547" w:rsidRPr="007462A6" w:rsidTr="007462A6">
        <w:trPr>
          <w:jc w:val="center"/>
        </w:trPr>
        <w:tc>
          <w:tcPr>
            <w:tcW w:w="1486" w:type="dxa"/>
            <w:tcBorders>
              <w:top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播种育秧期</w:t>
            </w:r>
          </w:p>
        </w:tc>
        <w:tc>
          <w:tcPr>
            <w:tcW w:w="7153" w:type="dxa"/>
            <w:tcBorders>
              <w:top w:val="single" w:sz="8" w:space="0" w:color="auto"/>
            </w:tcBorders>
            <w:shd w:val="clear" w:color="auto" w:fill="auto"/>
            <w:vAlign w:val="center"/>
          </w:tcPr>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1</w:t>
            </w:r>
            <w:r w:rsidRPr="007462A6">
              <w:rPr>
                <w:rFonts w:hint="eastAsia"/>
                <w:sz w:val="18"/>
              </w:rPr>
              <w:t>）</w:t>
            </w:r>
            <w:r w:rsidRPr="007462A6">
              <w:rPr>
                <w:rFonts w:hint="eastAsia"/>
                <w:sz w:val="18"/>
              </w:rPr>
              <w:t>2</w:t>
            </w:r>
            <w:r w:rsidRPr="007462A6">
              <w:rPr>
                <w:rFonts w:hint="eastAsia"/>
                <w:sz w:val="18"/>
              </w:rPr>
              <w:t>月下旬～</w:t>
            </w:r>
            <w:r w:rsidRPr="007462A6">
              <w:rPr>
                <w:rFonts w:hint="eastAsia"/>
                <w:sz w:val="18"/>
              </w:rPr>
              <w:t>3</w:t>
            </w:r>
            <w:r w:rsidRPr="007462A6">
              <w:rPr>
                <w:rFonts w:hint="eastAsia"/>
                <w:sz w:val="18"/>
              </w:rPr>
              <w:t>月上旬：崇左、北海两市大部和防城港市部分区域及右江河谷等地区；</w:t>
            </w:r>
          </w:p>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2</w:t>
            </w:r>
            <w:r w:rsidRPr="007462A6">
              <w:rPr>
                <w:rFonts w:hint="eastAsia"/>
                <w:sz w:val="18"/>
              </w:rPr>
              <w:t>）</w:t>
            </w:r>
            <w:r w:rsidRPr="007462A6">
              <w:rPr>
                <w:rFonts w:hint="eastAsia"/>
                <w:sz w:val="18"/>
              </w:rPr>
              <w:t>3</w:t>
            </w:r>
            <w:r w:rsidRPr="007462A6">
              <w:rPr>
                <w:rFonts w:hint="eastAsia"/>
                <w:sz w:val="18"/>
              </w:rPr>
              <w:t>月上旬～</w:t>
            </w:r>
            <w:r w:rsidRPr="007462A6">
              <w:rPr>
                <w:rFonts w:hint="eastAsia"/>
                <w:sz w:val="18"/>
              </w:rPr>
              <w:t>3</w:t>
            </w:r>
            <w:r w:rsidRPr="007462A6">
              <w:rPr>
                <w:rFonts w:hint="eastAsia"/>
                <w:sz w:val="18"/>
              </w:rPr>
              <w:t>月中旬：钦州、玉林、南宁、贵港四市大部、百色市部分、梧州市南部等地区；</w:t>
            </w:r>
          </w:p>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3</w:t>
            </w:r>
            <w:r w:rsidRPr="007462A6">
              <w:rPr>
                <w:rFonts w:hint="eastAsia"/>
                <w:sz w:val="18"/>
              </w:rPr>
              <w:t>）</w:t>
            </w:r>
            <w:r w:rsidRPr="007462A6">
              <w:rPr>
                <w:rFonts w:hint="eastAsia"/>
                <w:sz w:val="18"/>
              </w:rPr>
              <w:t>3</w:t>
            </w:r>
            <w:r w:rsidRPr="007462A6">
              <w:rPr>
                <w:rFonts w:hint="eastAsia"/>
                <w:sz w:val="18"/>
              </w:rPr>
              <w:t>月下旬后期～</w:t>
            </w:r>
            <w:r w:rsidRPr="007462A6">
              <w:rPr>
                <w:rFonts w:hint="eastAsia"/>
                <w:sz w:val="18"/>
              </w:rPr>
              <w:t>4</w:t>
            </w:r>
            <w:r w:rsidRPr="007462A6">
              <w:rPr>
                <w:rFonts w:hint="eastAsia"/>
                <w:sz w:val="18"/>
              </w:rPr>
              <w:t>月上旬：桂东北大部、河池市北部山区等地区；</w:t>
            </w:r>
          </w:p>
          <w:p w:rsidR="00704547" w:rsidRPr="007462A6" w:rsidRDefault="0021230E" w:rsidP="007462A6">
            <w:pPr>
              <w:spacing w:line="240" w:lineRule="auto"/>
              <w:jc w:val="left"/>
              <w:rPr>
                <w:rFonts w:ascii="宋体" w:hAnsi="宋体"/>
                <w:bCs/>
                <w:sz w:val="18"/>
              </w:rPr>
            </w:pPr>
            <w:r w:rsidRPr="007462A6">
              <w:rPr>
                <w:rFonts w:hint="eastAsia"/>
                <w:sz w:val="18"/>
              </w:rPr>
              <w:t>（</w:t>
            </w:r>
            <w:r w:rsidRPr="007462A6">
              <w:rPr>
                <w:rFonts w:hint="eastAsia"/>
                <w:sz w:val="18"/>
              </w:rPr>
              <w:t>4</w:t>
            </w:r>
            <w:r w:rsidRPr="007462A6">
              <w:rPr>
                <w:rFonts w:hint="eastAsia"/>
                <w:sz w:val="18"/>
              </w:rPr>
              <w:t>）</w:t>
            </w:r>
            <w:r w:rsidRPr="007462A6">
              <w:rPr>
                <w:rFonts w:hint="eastAsia"/>
                <w:sz w:val="18"/>
              </w:rPr>
              <w:t>3</w:t>
            </w:r>
            <w:r w:rsidRPr="007462A6">
              <w:rPr>
                <w:rFonts w:hint="eastAsia"/>
                <w:sz w:val="18"/>
              </w:rPr>
              <w:t>月中旬后期～</w:t>
            </w:r>
            <w:r w:rsidRPr="007462A6">
              <w:rPr>
                <w:rFonts w:hint="eastAsia"/>
                <w:sz w:val="18"/>
              </w:rPr>
              <w:t>3</w:t>
            </w:r>
            <w:r w:rsidRPr="007462A6">
              <w:rPr>
                <w:rFonts w:hint="eastAsia"/>
                <w:sz w:val="18"/>
              </w:rPr>
              <w:t>月下旬：其余大部地区。</w:t>
            </w:r>
          </w:p>
        </w:tc>
      </w:tr>
    </w:tbl>
    <w:p w:rsidR="00704547" w:rsidRDefault="00704547" w:rsidP="007462A6">
      <w:pPr>
        <w:pStyle w:val="aff"/>
        <w:numPr>
          <w:ilvl w:val="0"/>
          <w:numId w:val="0"/>
        </w:numPr>
        <w:spacing w:beforeLines="0" w:before="0" w:afterLines="0" w:after="0"/>
        <w:jc w:val="both"/>
      </w:pPr>
    </w:p>
    <w:p w:rsidR="00704547" w:rsidRDefault="0021230E">
      <w:pPr>
        <w:pStyle w:val="afffff0"/>
        <w:ind w:firstLine="420"/>
      </w:pPr>
      <w:r>
        <w:rPr>
          <w:rFonts w:hint="eastAsia"/>
        </w:rPr>
        <w:t>早稻适宜移栽期和地区见表</w:t>
      </w:r>
      <w:r>
        <w:rPr>
          <w:rFonts w:hint="eastAsia"/>
        </w:rPr>
        <w:t>A.3</w:t>
      </w:r>
    </w:p>
    <w:p w:rsidR="00704547" w:rsidRDefault="0021230E">
      <w:pPr>
        <w:pStyle w:val="aff"/>
        <w:spacing w:before="156" w:after="156"/>
        <w:ind w:firstLine="420"/>
      </w:pPr>
      <w:r>
        <w:rPr>
          <w:rFonts w:hint="eastAsia"/>
        </w:rPr>
        <w:t>早稻适宜移栽期</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6"/>
        <w:gridCol w:w="7153"/>
      </w:tblGrid>
      <w:tr w:rsidR="00704547" w:rsidRPr="007462A6" w:rsidTr="007462A6">
        <w:trPr>
          <w:jc w:val="center"/>
        </w:trPr>
        <w:tc>
          <w:tcPr>
            <w:tcW w:w="1486" w:type="dxa"/>
            <w:tcBorders>
              <w:top w:val="single" w:sz="8" w:space="0" w:color="auto"/>
              <w:bottom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生育期</w:t>
            </w:r>
          </w:p>
        </w:tc>
        <w:tc>
          <w:tcPr>
            <w:tcW w:w="7153" w:type="dxa"/>
            <w:tcBorders>
              <w:top w:val="single" w:sz="8" w:space="0" w:color="auto"/>
              <w:bottom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适宜移栽期</w:t>
            </w:r>
          </w:p>
        </w:tc>
      </w:tr>
      <w:tr w:rsidR="00704547" w:rsidRPr="007462A6" w:rsidTr="007462A6">
        <w:trPr>
          <w:jc w:val="center"/>
        </w:trPr>
        <w:tc>
          <w:tcPr>
            <w:tcW w:w="1486" w:type="dxa"/>
            <w:tcBorders>
              <w:top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移栽期</w:t>
            </w:r>
          </w:p>
        </w:tc>
        <w:tc>
          <w:tcPr>
            <w:tcW w:w="7153" w:type="dxa"/>
            <w:tcBorders>
              <w:top w:val="single" w:sz="8" w:space="0" w:color="auto"/>
            </w:tcBorders>
            <w:shd w:val="clear" w:color="auto" w:fill="auto"/>
            <w:vAlign w:val="center"/>
          </w:tcPr>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1</w:t>
            </w:r>
            <w:r w:rsidRPr="007462A6">
              <w:rPr>
                <w:rFonts w:hint="eastAsia"/>
                <w:sz w:val="18"/>
              </w:rPr>
              <w:t>）</w:t>
            </w:r>
            <w:r w:rsidRPr="007462A6">
              <w:rPr>
                <w:rFonts w:hint="eastAsia"/>
                <w:sz w:val="18"/>
              </w:rPr>
              <w:t>3</w:t>
            </w:r>
            <w:r w:rsidRPr="007462A6">
              <w:rPr>
                <w:rFonts w:hint="eastAsia"/>
                <w:sz w:val="18"/>
              </w:rPr>
              <w:t>月中旬～</w:t>
            </w:r>
            <w:r w:rsidRPr="007462A6">
              <w:rPr>
                <w:rFonts w:hint="eastAsia"/>
                <w:sz w:val="18"/>
              </w:rPr>
              <w:t>3</w:t>
            </w:r>
            <w:r w:rsidRPr="007462A6">
              <w:rPr>
                <w:rFonts w:hint="eastAsia"/>
                <w:sz w:val="18"/>
              </w:rPr>
              <w:t>月下旬：右江河谷区域和钦州、北海、防城港、崇左、南宁、玉林等市大部、贵港市部分地区；</w:t>
            </w:r>
          </w:p>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2</w:t>
            </w:r>
            <w:r w:rsidRPr="007462A6">
              <w:rPr>
                <w:rFonts w:hint="eastAsia"/>
                <w:sz w:val="18"/>
              </w:rPr>
              <w:t>）</w:t>
            </w:r>
            <w:r w:rsidRPr="007462A6">
              <w:rPr>
                <w:rFonts w:hint="eastAsia"/>
                <w:sz w:val="18"/>
              </w:rPr>
              <w:t>4</w:t>
            </w:r>
            <w:r w:rsidRPr="007462A6">
              <w:rPr>
                <w:rFonts w:hint="eastAsia"/>
                <w:sz w:val="18"/>
              </w:rPr>
              <w:t>月中旬～</w:t>
            </w:r>
            <w:r w:rsidRPr="007462A6">
              <w:rPr>
                <w:rFonts w:hint="eastAsia"/>
                <w:sz w:val="18"/>
              </w:rPr>
              <w:t>4</w:t>
            </w:r>
            <w:r w:rsidRPr="007462A6">
              <w:rPr>
                <w:rFonts w:hint="eastAsia"/>
                <w:sz w:val="18"/>
              </w:rPr>
              <w:t>月下旬：桂林市和贺州、柳州两市大部及河池、百色两市北部山区和金秀、蒙山等地；</w:t>
            </w:r>
          </w:p>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3</w:t>
            </w:r>
            <w:r w:rsidRPr="007462A6">
              <w:rPr>
                <w:rFonts w:hint="eastAsia"/>
                <w:sz w:val="18"/>
              </w:rPr>
              <w:t>）</w:t>
            </w:r>
            <w:r w:rsidRPr="007462A6">
              <w:rPr>
                <w:rFonts w:hint="eastAsia"/>
                <w:sz w:val="18"/>
              </w:rPr>
              <w:t>4</w:t>
            </w:r>
            <w:r w:rsidRPr="007462A6">
              <w:rPr>
                <w:rFonts w:hint="eastAsia"/>
                <w:sz w:val="18"/>
              </w:rPr>
              <w:t>月下旬以后：桂东北高寒山区及南丹、乐业、田林等地；</w:t>
            </w:r>
          </w:p>
          <w:p w:rsidR="00704547" w:rsidRPr="007462A6" w:rsidRDefault="0021230E" w:rsidP="007462A6">
            <w:pPr>
              <w:spacing w:line="240" w:lineRule="auto"/>
              <w:jc w:val="left"/>
              <w:rPr>
                <w:rFonts w:ascii="宋体" w:hAnsi="宋体"/>
                <w:bCs/>
                <w:sz w:val="18"/>
              </w:rPr>
            </w:pPr>
            <w:r w:rsidRPr="007462A6">
              <w:rPr>
                <w:rFonts w:hint="eastAsia"/>
                <w:sz w:val="18"/>
              </w:rPr>
              <w:t>（</w:t>
            </w:r>
            <w:r w:rsidRPr="007462A6">
              <w:rPr>
                <w:rFonts w:hint="eastAsia"/>
                <w:sz w:val="18"/>
              </w:rPr>
              <w:t>4</w:t>
            </w:r>
            <w:r w:rsidRPr="007462A6">
              <w:rPr>
                <w:rFonts w:hint="eastAsia"/>
                <w:sz w:val="18"/>
              </w:rPr>
              <w:t>）</w:t>
            </w:r>
            <w:r w:rsidRPr="007462A6">
              <w:rPr>
                <w:rFonts w:hint="eastAsia"/>
                <w:sz w:val="18"/>
              </w:rPr>
              <w:t>4</w:t>
            </w:r>
            <w:r w:rsidRPr="007462A6">
              <w:rPr>
                <w:rFonts w:hint="eastAsia"/>
                <w:sz w:val="18"/>
              </w:rPr>
              <w:t>月上旬～</w:t>
            </w:r>
            <w:r w:rsidRPr="007462A6">
              <w:rPr>
                <w:rFonts w:hint="eastAsia"/>
                <w:sz w:val="18"/>
              </w:rPr>
              <w:t>4</w:t>
            </w:r>
            <w:r w:rsidRPr="007462A6">
              <w:rPr>
                <w:rFonts w:hint="eastAsia"/>
                <w:sz w:val="18"/>
              </w:rPr>
              <w:t>月中旬：其余大部地区。</w:t>
            </w:r>
          </w:p>
        </w:tc>
      </w:tr>
    </w:tbl>
    <w:p w:rsidR="00704547" w:rsidRDefault="00704547" w:rsidP="007462A6">
      <w:pPr>
        <w:pStyle w:val="afffff0"/>
        <w:ind w:firstLineChars="0" w:firstLine="0"/>
      </w:pPr>
    </w:p>
    <w:p w:rsidR="00704547" w:rsidRDefault="0021230E">
      <w:pPr>
        <w:pStyle w:val="afffff0"/>
        <w:ind w:firstLine="420"/>
      </w:pPr>
      <w:r>
        <w:rPr>
          <w:rFonts w:hint="eastAsia"/>
        </w:rPr>
        <w:t>晚稻适宜播种期和地区见表</w:t>
      </w:r>
      <w:r>
        <w:rPr>
          <w:rFonts w:hint="eastAsia"/>
        </w:rPr>
        <w:t>A.4</w:t>
      </w:r>
    </w:p>
    <w:p w:rsidR="00704547" w:rsidRDefault="0021230E">
      <w:pPr>
        <w:pStyle w:val="aff"/>
        <w:spacing w:before="156" w:after="156"/>
        <w:ind w:firstLine="420"/>
      </w:pPr>
      <w:r>
        <w:rPr>
          <w:rFonts w:hint="eastAsia"/>
        </w:rPr>
        <w:t>晚稻适宜播种期</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6"/>
        <w:gridCol w:w="7153"/>
      </w:tblGrid>
      <w:tr w:rsidR="00704547" w:rsidRPr="007462A6" w:rsidTr="007462A6">
        <w:trPr>
          <w:jc w:val="center"/>
        </w:trPr>
        <w:tc>
          <w:tcPr>
            <w:tcW w:w="1486" w:type="dxa"/>
            <w:tcBorders>
              <w:top w:val="single" w:sz="8" w:space="0" w:color="auto"/>
              <w:bottom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生育期</w:t>
            </w:r>
          </w:p>
        </w:tc>
        <w:tc>
          <w:tcPr>
            <w:tcW w:w="7153" w:type="dxa"/>
            <w:tcBorders>
              <w:top w:val="single" w:sz="8" w:space="0" w:color="auto"/>
              <w:bottom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适宜播种期</w:t>
            </w:r>
          </w:p>
        </w:tc>
      </w:tr>
      <w:tr w:rsidR="00704547" w:rsidRPr="007462A6" w:rsidTr="007462A6">
        <w:trPr>
          <w:jc w:val="center"/>
        </w:trPr>
        <w:tc>
          <w:tcPr>
            <w:tcW w:w="1486" w:type="dxa"/>
            <w:tcBorders>
              <w:top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播种期</w:t>
            </w:r>
          </w:p>
        </w:tc>
        <w:tc>
          <w:tcPr>
            <w:tcW w:w="7153" w:type="dxa"/>
            <w:tcBorders>
              <w:top w:val="single" w:sz="8" w:space="0" w:color="auto"/>
            </w:tcBorders>
            <w:shd w:val="clear" w:color="auto" w:fill="auto"/>
            <w:vAlign w:val="center"/>
          </w:tcPr>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1</w:t>
            </w:r>
            <w:r w:rsidRPr="007462A6">
              <w:rPr>
                <w:rFonts w:hint="eastAsia"/>
                <w:sz w:val="18"/>
              </w:rPr>
              <w:t>）</w:t>
            </w:r>
            <w:r w:rsidRPr="007462A6">
              <w:rPr>
                <w:rFonts w:hint="eastAsia"/>
                <w:sz w:val="18"/>
              </w:rPr>
              <w:t>7</w:t>
            </w:r>
            <w:r w:rsidRPr="007462A6">
              <w:rPr>
                <w:rFonts w:hint="eastAsia"/>
                <w:sz w:val="18"/>
              </w:rPr>
              <w:t>月上旬～</w:t>
            </w:r>
            <w:r w:rsidRPr="007462A6">
              <w:rPr>
                <w:rFonts w:hint="eastAsia"/>
                <w:sz w:val="18"/>
              </w:rPr>
              <w:t>7</w:t>
            </w:r>
            <w:r w:rsidRPr="007462A6">
              <w:rPr>
                <w:rFonts w:hint="eastAsia"/>
                <w:sz w:val="18"/>
              </w:rPr>
              <w:t>月中旬初：北海市、防城港和南宁两市南部各县市及崇左；</w:t>
            </w:r>
          </w:p>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2</w:t>
            </w:r>
            <w:r w:rsidRPr="007462A6">
              <w:rPr>
                <w:rFonts w:hint="eastAsia"/>
                <w:sz w:val="18"/>
              </w:rPr>
              <w:t>）</w:t>
            </w:r>
            <w:r w:rsidRPr="007462A6">
              <w:rPr>
                <w:rFonts w:hint="eastAsia"/>
                <w:sz w:val="18"/>
              </w:rPr>
              <w:t>6</w:t>
            </w:r>
            <w:r w:rsidRPr="007462A6">
              <w:rPr>
                <w:rFonts w:hint="eastAsia"/>
                <w:sz w:val="18"/>
              </w:rPr>
              <w:t>月下旬末～</w:t>
            </w:r>
            <w:r w:rsidRPr="007462A6">
              <w:rPr>
                <w:rFonts w:hint="eastAsia"/>
                <w:sz w:val="18"/>
              </w:rPr>
              <w:t>7</w:t>
            </w:r>
            <w:r w:rsidRPr="007462A6">
              <w:rPr>
                <w:rFonts w:hint="eastAsia"/>
                <w:sz w:val="18"/>
              </w:rPr>
              <w:t>月上旬播种：梧州、玉林、贵港、钦州四市，南宁市中、北大部各县，防城港市上思县，柳州市中、南部县市，</w:t>
            </w:r>
            <w:proofErr w:type="gramStart"/>
            <w:r w:rsidRPr="007462A6">
              <w:rPr>
                <w:rFonts w:hint="eastAsia"/>
                <w:sz w:val="18"/>
              </w:rPr>
              <w:t>来宾市</w:t>
            </w:r>
            <w:proofErr w:type="gramEnd"/>
            <w:r w:rsidRPr="007462A6">
              <w:rPr>
                <w:rFonts w:hint="eastAsia"/>
                <w:sz w:val="18"/>
              </w:rPr>
              <w:t>大部县市，百色市右江河谷各县市，以及昭</w:t>
            </w:r>
            <w:r w:rsidRPr="007462A6">
              <w:rPr>
                <w:rFonts w:hint="eastAsia"/>
                <w:sz w:val="18"/>
              </w:rPr>
              <w:lastRenderedPageBreak/>
              <w:t>平、</w:t>
            </w:r>
            <w:proofErr w:type="gramStart"/>
            <w:r w:rsidRPr="007462A6">
              <w:rPr>
                <w:rFonts w:hint="eastAsia"/>
                <w:sz w:val="18"/>
              </w:rPr>
              <w:t>荔</w:t>
            </w:r>
            <w:proofErr w:type="gramEnd"/>
            <w:r w:rsidRPr="007462A6">
              <w:rPr>
                <w:rFonts w:hint="eastAsia"/>
                <w:sz w:val="18"/>
              </w:rPr>
              <w:t>浦、都安等地；</w:t>
            </w:r>
          </w:p>
          <w:p w:rsidR="00704547" w:rsidRPr="007462A6" w:rsidRDefault="0021230E" w:rsidP="007462A6">
            <w:pPr>
              <w:spacing w:line="240" w:lineRule="auto"/>
              <w:jc w:val="left"/>
              <w:rPr>
                <w:rFonts w:ascii="宋体" w:hAnsi="宋体"/>
                <w:bCs/>
                <w:sz w:val="18"/>
              </w:rPr>
            </w:pPr>
            <w:r w:rsidRPr="007462A6">
              <w:rPr>
                <w:rFonts w:hint="eastAsia"/>
                <w:sz w:val="18"/>
              </w:rPr>
              <w:t>（</w:t>
            </w:r>
            <w:r w:rsidRPr="007462A6">
              <w:rPr>
                <w:rFonts w:hint="eastAsia"/>
                <w:sz w:val="18"/>
              </w:rPr>
              <w:t>3</w:t>
            </w:r>
            <w:r w:rsidRPr="007462A6">
              <w:rPr>
                <w:rFonts w:hint="eastAsia"/>
                <w:sz w:val="18"/>
              </w:rPr>
              <w:t>）</w:t>
            </w:r>
            <w:r w:rsidRPr="007462A6">
              <w:rPr>
                <w:rFonts w:hint="eastAsia"/>
                <w:sz w:val="18"/>
              </w:rPr>
              <w:t>6</w:t>
            </w:r>
            <w:r w:rsidRPr="007462A6">
              <w:rPr>
                <w:rFonts w:hint="eastAsia"/>
                <w:sz w:val="18"/>
              </w:rPr>
              <w:t>月下旬：桂林市北部各县及百色市南、北山区各县，河池市北部和西部山区各县，以及金秀、三江等地。</w:t>
            </w:r>
          </w:p>
        </w:tc>
      </w:tr>
    </w:tbl>
    <w:p w:rsidR="00704547" w:rsidRDefault="00704547" w:rsidP="007462A6">
      <w:pPr>
        <w:pStyle w:val="aff"/>
        <w:numPr>
          <w:ilvl w:val="0"/>
          <w:numId w:val="0"/>
        </w:numPr>
        <w:spacing w:beforeLines="0" w:before="0" w:afterLines="100" w:after="312"/>
        <w:jc w:val="both"/>
      </w:pPr>
    </w:p>
    <w:p w:rsidR="00704547" w:rsidRDefault="0021230E">
      <w:pPr>
        <w:pStyle w:val="afffff0"/>
        <w:ind w:firstLine="420"/>
      </w:pPr>
      <w:r>
        <w:rPr>
          <w:rFonts w:hint="eastAsia"/>
        </w:rPr>
        <w:t>晚稻</w:t>
      </w:r>
      <w:proofErr w:type="gramStart"/>
      <w:r>
        <w:rPr>
          <w:rFonts w:hint="eastAsia"/>
        </w:rPr>
        <w:t>安全齐穗</w:t>
      </w:r>
      <w:proofErr w:type="gramEnd"/>
      <w:r>
        <w:rPr>
          <w:rFonts w:hint="eastAsia"/>
        </w:rPr>
        <w:t>期和地区见表</w:t>
      </w:r>
      <w:r>
        <w:rPr>
          <w:rFonts w:hint="eastAsia"/>
        </w:rPr>
        <w:t>A.5</w:t>
      </w:r>
    </w:p>
    <w:p w:rsidR="00704547" w:rsidRDefault="0021230E">
      <w:pPr>
        <w:pStyle w:val="aff"/>
        <w:spacing w:before="156" w:after="156"/>
        <w:ind w:firstLine="420"/>
      </w:pPr>
      <w:r>
        <w:rPr>
          <w:rFonts w:hint="eastAsia"/>
        </w:rPr>
        <w:t>晚稻</w:t>
      </w:r>
      <w:proofErr w:type="gramStart"/>
      <w:r>
        <w:rPr>
          <w:rFonts w:hint="eastAsia"/>
        </w:rPr>
        <w:t>安全齐穗</w:t>
      </w:r>
      <w:proofErr w:type="gramEnd"/>
      <w:r>
        <w:rPr>
          <w:rFonts w:hint="eastAsia"/>
        </w:rPr>
        <w:t>期</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6"/>
        <w:gridCol w:w="7153"/>
      </w:tblGrid>
      <w:tr w:rsidR="00704547" w:rsidRPr="007462A6" w:rsidTr="007462A6">
        <w:trPr>
          <w:jc w:val="center"/>
        </w:trPr>
        <w:tc>
          <w:tcPr>
            <w:tcW w:w="1486" w:type="dxa"/>
            <w:tcBorders>
              <w:top w:val="single" w:sz="8" w:space="0" w:color="auto"/>
              <w:bottom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生育期</w:t>
            </w:r>
          </w:p>
        </w:tc>
        <w:tc>
          <w:tcPr>
            <w:tcW w:w="7153" w:type="dxa"/>
            <w:tcBorders>
              <w:top w:val="single" w:sz="8" w:space="0" w:color="auto"/>
              <w:bottom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proofErr w:type="gramStart"/>
            <w:r w:rsidRPr="007462A6">
              <w:rPr>
                <w:rFonts w:ascii="宋体" w:hAnsi="宋体" w:hint="eastAsia"/>
                <w:bCs/>
                <w:sz w:val="18"/>
              </w:rPr>
              <w:t>安全齐穗</w:t>
            </w:r>
            <w:proofErr w:type="gramEnd"/>
            <w:r w:rsidRPr="007462A6">
              <w:rPr>
                <w:rFonts w:ascii="宋体" w:hAnsi="宋体" w:hint="eastAsia"/>
                <w:bCs/>
                <w:sz w:val="18"/>
              </w:rPr>
              <w:t>期</w:t>
            </w:r>
          </w:p>
        </w:tc>
      </w:tr>
      <w:tr w:rsidR="00704547" w:rsidRPr="007462A6" w:rsidTr="007462A6">
        <w:trPr>
          <w:jc w:val="center"/>
        </w:trPr>
        <w:tc>
          <w:tcPr>
            <w:tcW w:w="1486" w:type="dxa"/>
            <w:tcBorders>
              <w:top w:val="single" w:sz="8" w:space="0" w:color="auto"/>
            </w:tcBorders>
            <w:shd w:val="clear" w:color="auto" w:fill="auto"/>
            <w:vAlign w:val="center"/>
          </w:tcPr>
          <w:p w:rsidR="00704547" w:rsidRPr="007462A6" w:rsidRDefault="0021230E" w:rsidP="007462A6">
            <w:pPr>
              <w:spacing w:line="240" w:lineRule="auto"/>
              <w:jc w:val="center"/>
              <w:rPr>
                <w:rFonts w:ascii="宋体" w:hAnsi="宋体"/>
                <w:bCs/>
                <w:sz w:val="18"/>
              </w:rPr>
            </w:pPr>
            <w:r w:rsidRPr="007462A6">
              <w:rPr>
                <w:rFonts w:ascii="宋体" w:hAnsi="宋体" w:hint="eastAsia"/>
                <w:bCs/>
                <w:sz w:val="18"/>
              </w:rPr>
              <w:t>齐穗期</w:t>
            </w:r>
          </w:p>
        </w:tc>
        <w:tc>
          <w:tcPr>
            <w:tcW w:w="7153" w:type="dxa"/>
            <w:tcBorders>
              <w:top w:val="single" w:sz="8" w:space="0" w:color="auto"/>
            </w:tcBorders>
            <w:shd w:val="clear" w:color="auto" w:fill="auto"/>
            <w:vAlign w:val="center"/>
          </w:tcPr>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1</w:t>
            </w:r>
            <w:r w:rsidRPr="007462A6">
              <w:rPr>
                <w:rFonts w:hint="eastAsia"/>
                <w:sz w:val="18"/>
              </w:rPr>
              <w:t>）</w:t>
            </w:r>
            <w:r w:rsidRPr="007462A6">
              <w:rPr>
                <w:rFonts w:hint="eastAsia"/>
                <w:sz w:val="18"/>
              </w:rPr>
              <w:t>10</w:t>
            </w:r>
            <w:r w:rsidRPr="007462A6">
              <w:rPr>
                <w:rFonts w:hint="eastAsia"/>
                <w:sz w:val="18"/>
              </w:rPr>
              <w:t>月中旬：北海市及东兴等地；</w:t>
            </w:r>
          </w:p>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2</w:t>
            </w:r>
            <w:r w:rsidRPr="007462A6">
              <w:rPr>
                <w:rFonts w:hint="eastAsia"/>
                <w:sz w:val="18"/>
              </w:rPr>
              <w:t>）</w:t>
            </w:r>
            <w:r w:rsidRPr="007462A6">
              <w:rPr>
                <w:rFonts w:hint="eastAsia"/>
                <w:sz w:val="18"/>
              </w:rPr>
              <w:t>10</w:t>
            </w:r>
            <w:r w:rsidRPr="007462A6">
              <w:rPr>
                <w:rFonts w:hint="eastAsia"/>
                <w:sz w:val="18"/>
              </w:rPr>
              <w:t>月上旬：钦州、防城港、崇左、南宁、玉林、贵港、梧州、来宾等市大部和柳州市局部、右江河谷区域等地；</w:t>
            </w:r>
          </w:p>
          <w:p w:rsidR="00704547" w:rsidRPr="007462A6" w:rsidRDefault="0021230E" w:rsidP="007462A6">
            <w:pPr>
              <w:spacing w:line="240" w:lineRule="auto"/>
              <w:jc w:val="left"/>
              <w:rPr>
                <w:sz w:val="18"/>
              </w:rPr>
            </w:pPr>
            <w:r w:rsidRPr="007462A6">
              <w:rPr>
                <w:rFonts w:hint="eastAsia"/>
                <w:sz w:val="18"/>
              </w:rPr>
              <w:t>（</w:t>
            </w:r>
            <w:r w:rsidRPr="007462A6">
              <w:rPr>
                <w:rFonts w:hint="eastAsia"/>
                <w:sz w:val="18"/>
              </w:rPr>
              <w:t>3</w:t>
            </w:r>
            <w:r w:rsidRPr="007462A6">
              <w:rPr>
                <w:rFonts w:hint="eastAsia"/>
                <w:sz w:val="18"/>
              </w:rPr>
              <w:t>）</w:t>
            </w:r>
            <w:r w:rsidRPr="007462A6">
              <w:rPr>
                <w:rFonts w:hint="eastAsia"/>
                <w:sz w:val="18"/>
              </w:rPr>
              <w:t>9</w:t>
            </w:r>
            <w:r w:rsidRPr="007462A6">
              <w:rPr>
                <w:rFonts w:hint="eastAsia"/>
                <w:sz w:val="18"/>
              </w:rPr>
              <w:t>月中旬前：桂西北大部、桂东北部分区域以及金秀等地；</w:t>
            </w:r>
          </w:p>
          <w:p w:rsidR="00704547" w:rsidRPr="007462A6" w:rsidRDefault="0021230E" w:rsidP="007462A6">
            <w:pPr>
              <w:pStyle w:val="afffc"/>
              <w:spacing w:line="240" w:lineRule="auto"/>
              <w:rPr>
                <w:sz w:val="18"/>
              </w:rPr>
            </w:pPr>
            <w:r w:rsidRPr="007462A6">
              <w:rPr>
                <w:rFonts w:hint="eastAsia"/>
                <w:sz w:val="18"/>
              </w:rPr>
              <w:t>（</w:t>
            </w:r>
            <w:r w:rsidRPr="007462A6">
              <w:rPr>
                <w:rFonts w:hint="eastAsia"/>
                <w:sz w:val="18"/>
              </w:rPr>
              <w:t>4</w:t>
            </w:r>
            <w:r w:rsidRPr="007462A6">
              <w:rPr>
                <w:rFonts w:hint="eastAsia"/>
                <w:sz w:val="18"/>
              </w:rPr>
              <w:t>）保证率在</w:t>
            </w:r>
            <w:r w:rsidRPr="007462A6">
              <w:rPr>
                <w:rFonts w:hint="eastAsia"/>
                <w:sz w:val="18"/>
              </w:rPr>
              <w:t>80</w:t>
            </w:r>
            <w:r w:rsidRPr="007462A6">
              <w:rPr>
                <w:rFonts w:hint="eastAsia"/>
                <w:sz w:val="18"/>
              </w:rPr>
              <w:t>％而且不受中、重度寒露风影响的日期，大部地区比上述</w:t>
            </w:r>
            <w:proofErr w:type="gramStart"/>
            <w:r w:rsidRPr="007462A6">
              <w:rPr>
                <w:rFonts w:hint="eastAsia"/>
                <w:sz w:val="18"/>
              </w:rPr>
              <w:t>安全齐穗</w:t>
            </w:r>
            <w:proofErr w:type="gramEnd"/>
            <w:r w:rsidRPr="007462A6">
              <w:rPr>
                <w:rFonts w:hint="eastAsia"/>
                <w:sz w:val="18"/>
              </w:rPr>
              <w:t>期晚</w:t>
            </w:r>
            <w:r w:rsidRPr="007462A6">
              <w:rPr>
                <w:rFonts w:hint="eastAsia"/>
                <w:sz w:val="18"/>
              </w:rPr>
              <w:t>5</w:t>
            </w:r>
            <w:r w:rsidRPr="007462A6">
              <w:rPr>
                <w:rFonts w:hint="eastAsia"/>
                <w:sz w:val="18"/>
              </w:rPr>
              <w:t>～</w:t>
            </w:r>
            <w:r w:rsidRPr="007462A6">
              <w:rPr>
                <w:rFonts w:hint="eastAsia"/>
                <w:sz w:val="18"/>
              </w:rPr>
              <w:t>10</w:t>
            </w:r>
            <w:r w:rsidRPr="007462A6">
              <w:rPr>
                <w:rFonts w:hint="eastAsia"/>
                <w:sz w:val="18"/>
              </w:rPr>
              <w:t>天。</w:t>
            </w:r>
          </w:p>
        </w:tc>
      </w:tr>
    </w:tbl>
    <w:p w:rsidR="00704547" w:rsidRDefault="00704547">
      <w:pPr>
        <w:pStyle w:val="afffff0"/>
        <w:ind w:firstLineChars="0" w:firstLine="0"/>
        <w:sectPr w:rsidR="00704547">
          <w:pgSz w:w="11906" w:h="16838"/>
          <w:pgMar w:top="2410" w:right="1134" w:bottom="1134" w:left="1134" w:header="1418" w:footer="1134" w:gutter="284"/>
          <w:cols w:space="425"/>
          <w:formProt w:val="0"/>
          <w:docGrid w:type="lines" w:linePitch="312"/>
        </w:sectPr>
      </w:pPr>
    </w:p>
    <w:p w:rsidR="00704547" w:rsidRDefault="0021230E">
      <w:pPr>
        <w:pStyle w:val="afffff7"/>
        <w:spacing w:after="156"/>
        <w:rPr>
          <w:spacing w:val="105"/>
        </w:rPr>
      </w:pPr>
      <w:bookmarkStart w:id="136" w:name="_Toc130756666"/>
      <w:bookmarkStart w:id="137" w:name="_Toc129101737"/>
      <w:bookmarkStart w:id="138" w:name="_Toc130756736"/>
      <w:bookmarkStart w:id="139" w:name="BookMark7"/>
      <w:bookmarkEnd w:id="132"/>
      <w:r>
        <w:rPr>
          <w:rFonts w:hint="eastAsia"/>
          <w:spacing w:val="105"/>
        </w:rPr>
        <w:lastRenderedPageBreak/>
        <w:t>参考文献</w:t>
      </w:r>
      <w:bookmarkEnd w:id="136"/>
      <w:bookmarkEnd w:id="137"/>
      <w:bookmarkEnd w:id="138"/>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GB/T 34967-2017 北方水稻低温冷害等级</w:t>
      </w:r>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GB/T 37744-2019 水稻热害气象等级</w:t>
      </w:r>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QX/T 182-2013 水稻冷害评估技术规范</w:t>
      </w:r>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DB34/T 3122-2018 水稻主要气象灾害调查技术规范</w:t>
      </w:r>
    </w:p>
    <w:p w:rsidR="00704547" w:rsidRDefault="0021230E">
      <w:pPr>
        <w:numPr>
          <w:ilvl w:val="0"/>
          <w:numId w:val="40"/>
        </w:numPr>
        <w:spacing w:line="240" w:lineRule="auto"/>
        <w:ind w:firstLine="482"/>
        <w:rPr>
          <w:rFonts w:ascii="宋体" w:hAnsi="宋体"/>
          <w:color w:val="000000" w:themeColor="text1"/>
        </w:rPr>
      </w:pPr>
      <w:r>
        <w:rPr>
          <w:rFonts w:ascii="宋体" w:hAnsi="宋体" w:hint="eastAsia"/>
          <w:color w:val="000000" w:themeColor="text1"/>
        </w:rPr>
        <w:t xml:space="preserve">DB41/T 2133-2021 </w:t>
      </w:r>
      <w:r>
        <w:rPr>
          <w:rFonts w:ascii="宋体" w:hAnsi="宋体" w:hint="eastAsia"/>
          <w:color w:val="000000" w:themeColor="text1"/>
        </w:rPr>
        <w:t>农业气象服务规范</w:t>
      </w:r>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DB34/T 2257-2014 沿江（湖）圩区水稻涝渍灾害防控技术规程</w:t>
      </w:r>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DB41/T 1204-2016 水稻低温阴雨</w:t>
      </w:r>
      <w:proofErr w:type="gramStart"/>
      <w:r>
        <w:rPr>
          <w:rFonts w:ascii="宋体" w:hAnsi="宋体" w:hint="eastAsia"/>
          <w:color w:val="000000" w:themeColor="text1"/>
        </w:rPr>
        <w:t>寡照抗</w:t>
      </w:r>
      <w:proofErr w:type="gramEnd"/>
      <w:r>
        <w:rPr>
          <w:rFonts w:ascii="宋体" w:hAnsi="宋体" w:hint="eastAsia"/>
          <w:color w:val="000000" w:themeColor="text1"/>
        </w:rPr>
        <w:t>逆减灾技术规程</w:t>
      </w:r>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DB41/T 1205-2016 水稻涝害抗逆减灾技术规程</w:t>
      </w:r>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DB41/T 1207-2016 水稻抗旱减灾技术规程</w:t>
      </w:r>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DB41/T 1208-2016 水稻抗高温热害抗逆减灾技术规程</w:t>
      </w:r>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DB36/T 511-2018 双季稻气象灾害指标</w:t>
      </w:r>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NY/T 3043-2016 南方水稻季节性干旱灾害田间调查及分级技术规程</w:t>
      </w:r>
    </w:p>
    <w:p w:rsidR="007462A6" w:rsidRDefault="007462A6" w:rsidP="007462A6">
      <w:pPr>
        <w:numPr>
          <w:ilvl w:val="0"/>
          <w:numId w:val="40"/>
        </w:numPr>
        <w:spacing w:line="240" w:lineRule="auto"/>
        <w:ind w:firstLine="482"/>
        <w:rPr>
          <w:rFonts w:ascii="宋体" w:hAnsi="宋体"/>
          <w:color w:val="000000" w:themeColor="text1"/>
        </w:rPr>
      </w:pPr>
      <w:r>
        <w:rPr>
          <w:rFonts w:ascii="宋体" w:hAnsi="宋体" w:hint="eastAsia"/>
          <w:color w:val="000000" w:themeColor="text1"/>
        </w:rPr>
        <w:t>DB1302/T 03</w:t>
      </w:r>
      <w:bookmarkStart w:id="140" w:name="_GoBack"/>
      <w:bookmarkEnd w:id="140"/>
      <w:r>
        <w:rPr>
          <w:rFonts w:ascii="宋体" w:hAnsi="宋体" w:hint="eastAsia"/>
          <w:color w:val="000000" w:themeColor="text1"/>
        </w:rPr>
        <w:t>4-2020 水稻种植气象服务规范</w:t>
      </w:r>
    </w:p>
    <w:p w:rsidR="00704547" w:rsidRDefault="0021230E">
      <w:pPr>
        <w:numPr>
          <w:ilvl w:val="0"/>
          <w:numId w:val="40"/>
        </w:numPr>
        <w:spacing w:line="240" w:lineRule="auto"/>
        <w:ind w:firstLine="482"/>
        <w:rPr>
          <w:rFonts w:ascii="宋体" w:hAnsi="宋体"/>
          <w:color w:val="000000" w:themeColor="text1"/>
        </w:rPr>
      </w:pPr>
      <w:r>
        <w:rPr>
          <w:rFonts w:ascii="宋体" w:hAnsi="宋体" w:hint="eastAsia"/>
          <w:color w:val="000000" w:themeColor="text1"/>
        </w:rPr>
        <w:t>DB23/T 3151</w:t>
      </w:r>
      <w:r>
        <w:rPr>
          <w:rFonts w:ascii="宋体" w:hAnsi="宋体" w:hint="eastAsia"/>
          <w:color w:val="000000" w:themeColor="text1"/>
        </w:rPr>
        <w:t>—</w:t>
      </w:r>
      <w:r>
        <w:rPr>
          <w:rFonts w:ascii="宋体" w:hAnsi="宋体" w:hint="eastAsia"/>
          <w:color w:val="000000" w:themeColor="text1"/>
        </w:rPr>
        <w:t xml:space="preserve">2022 </w:t>
      </w:r>
      <w:r>
        <w:rPr>
          <w:rFonts w:ascii="宋体" w:hAnsi="宋体" w:hint="eastAsia"/>
          <w:color w:val="000000" w:themeColor="text1"/>
        </w:rPr>
        <w:t>寒地水稻倒伏灾害遥感评估技术规程</w:t>
      </w:r>
    </w:p>
    <w:p w:rsidR="00704547" w:rsidRDefault="0021230E">
      <w:pPr>
        <w:numPr>
          <w:ilvl w:val="0"/>
          <w:numId w:val="40"/>
        </w:numPr>
        <w:spacing w:line="240" w:lineRule="auto"/>
        <w:ind w:firstLine="482"/>
        <w:rPr>
          <w:rFonts w:ascii="宋体" w:hAnsi="宋体"/>
          <w:color w:val="000000" w:themeColor="text1"/>
        </w:rPr>
      </w:pPr>
      <w:r>
        <w:rPr>
          <w:rFonts w:ascii="宋体" w:hAnsi="宋体" w:hint="eastAsia"/>
          <w:color w:val="000000" w:themeColor="text1"/>
        </w:rPr>
        <w:t>何燕，王斌，</w:t>
      </w:r>
      <w:proofErr w:type="gramStart"/>
      <w:r>
        <w:rPr>
          <w:rFonts w:ascii="宋体" w:hAnsi="宋体" w:hint="eastAsia"/>
          <w:color w:val="000000" w:themeColor="text1"/>
        </w:rPr>
        <w:t>江立庚等</w:t>
      </w:r>
      <w:proofErr w:type="gramEnd"/>
      <w:r>
        <w:rPr>
          <w:rFonts w:ascii="宋体" w:hAnsi="宋体" w:hint="eastAsia"/>
          <w:color w:val="000000" w:themeColor="text1"/>
        </w:rPr>
        <w:t>．基于</w:t>
      </w:r>
      <w:r>
        <w:rPr>
          <w:rFonts w:ascii="宋体" w:hAnsi="宋体" w:hint="eastAsia"/>
          <w:color w:val="000000" w:themeColor="text1"/>
        </w:rPr>
        <w:t>GIS</w:t>
      </w:r>
      <w:r>
        <w:rPr>
          <w:rFonts w:ascii="宋体" w:hAnsi="宋体" w:hint="eastAsia"/>
          <w:color w:val="000000" w:themeColor="text1"/>
        </w:rPr>
        <w:t>的广西水稻种植布局精细化气候区划</w:t>
      </w:r>
      <w:r>
        <w:rPr>
          <w:rFonts w:ascii="宋体" w:hAnsi="宋体" w:hint="eastAsia"/>
          <w:color w:val="000000" w:themeColor="text1"/>
        </w:rPr>
        <w:t>[J]</w:t>
      </w:r>
      <w:r>
        <w:rPr>
          <w:rFonts w:ascii="宋体" w:hAnsi="宋体" w:hint="eastAsia"/>
          <w:color w:val="000000" w:themeColor="text1"/>
        </w:rPr>
        <w:t>．浙江</w:t>
      </w:r>
      <w:r>
        <w:rPr>
          <w:rFonts w:ascii="宋体" w:hAnsi="宋体" w:hint="eastAsia"/>
          <w:color w:val="000000" w:themeColor="text1"/>
        </w:rPr>
        <w:t xml:space="preserve">: </w:t>
      </w:r>
      <w:r>
        <w:rPr>
          <w:rFonts w:ascii="宋体" w:hAnsi="宋体" w:hint="eastAsia"/>
          <w:color w:val="000000" w:themeColor="text1"/>
        </w:rPr>
        <w:t>中国水稻科学</w:t>
      </w:r>
      <w:r>
        <w:rPr>
          <w:rFonts w:ascii="宋体" w:hAnsi="宋体" w:hint="eastAsia"/>
          <w:color w:val="000000" w:themeColor="text1"/>
        </w:rPr>
        <w:t>, 2013</w:t>
      </w:r>
    </w:p>
    <w:p w:rsidR="00704547" w:rsidRDefault="0021230E">
      <w:pPr>
        <w:numPr>
          <w:ilvl w:val="0"/>
          <w:numId w:val="40"/>
        </w:numPr>
        <w:spacing w:line="240" w:lineRule="auto"/>
        <w:ind w:firstLine="482"/>
        <w:rPr>
          <w:rFonts w:ascii="宋体" w:hAnsi="宋体"/>
          <w:color w:val="000000" w:themeColor="text1"/>
        </w:rPr>
      </w:pPr>
      <w:r>
        <w:rPr>
          <w:rFonts w:ascii="宋体" w:hAnsi="宋体" w:hint="eastAsia"/>
          <w:color w:val="000000" w:themeColor="text1"/>
        </w:rPr>
        <w:t>侯奇奇，杨柳，张秀琼等．基于</w:t>
      </w:r>
      <w:r>
        <w:rPr>
          <w:rFonts w:ascii="宋体" w:hAnsi="宋体" w:hint="eastAsia"/>
          <w:color w:val="000000" w:themeColor="text1"/>
        </w:rPr>
        <w:t>GIS</w:t>
      </w:r>
      <w:r>
        <w:rPr>
          <w:rFonts w:ascii="宋体" w:hAnsi="宋体" w:hint="eastAsia"/>
          <w:color w:val="000000" w:themeColor="text1"/>
        </w:rPr>
        <w:t>的水稻气象灾害</w:t>
      </w:r>
      <w:r>
        <w:rPr>
          <w:rFonts w:ascii="宋体" w:hAnsi="宋体" w:hint="eastAsia"/>
          <w:color w:val="000000" w:themeColor="text1"/>
        </w:rPr>
        <w:t>风险评估——以四川广元旺苍县为例</w:t>
      </w:r>
      <w:r>
        <w:rPr>
          <w:rFonts w:ascii="宋体" w:hAnsi="宋体" w:hint="eastAsia"/>
          <w:color w:val="000000" w:themeColor="text1"/>
        </w:rPr>
        <w:t>[J]</w:t>
      </w:r>
      <w:r>
        <w:rPr>
          <w:rFonts w:ascii="宋体" w:hAnsi="宋体" w:hint="eastAsia"/>
          <w:color w:val="000000" w:themeColor="text1"/>
        </w:rPr>
        <w:t>．重庆</w:t>
      </w:r>
      <w:r>
        <w:rPr>
          <w:rFonts w:ascii="宋体" w:hAnsi="宋体" w:hint="eastAsia"/>
          <w:color w:val="000000" w:themeColor="text1"/>
        </w:rPr>
        <w:t>:</w:t>
      </w:r>
      <w:r>
        <w:rPr>
          <w:rFonts w:ascii="宋体" w:hAnsi="宋体" w:hint="eastAsia"/>
          <w:color w:val="000000" w:themeColor="text1"/>
        </w:rPr>
        <w:t>西南大学学报</w:t>
      </w:r>
      <w:r>
        <w:rPr>
          <w:rFonts w:ascii="宋体" w:hAnsi="宋体" w:hint="eastAsia"/>
          <w:color w:val="000000" w:themeColor="text1"/>
        </w:rPr>
        <w:t>(</w:t>
      </w:r>
      <w:r>
        <w:rPr>
          <w:rFonts w:ascii="宋体" w:hAnsi="宋体" w:hint="eastAsia"/>
          <w:color w:val="000000" w:themeColor="text1"/>
        </w:rPr>
        <w:t>自然科学版</w:t>
      </w:r>
      <w:r>
        <w:rPr>
          <w:rFonts w:ascii="宋体" w:hAnsi="宋体" w:hint="eastAsia"/>
          <w:color w:val="000000" w:themeColor="text1"/>
        </w:rPr>
        <w:t>)</w:t>
      </w:r>
      <w:r>
        <w:rPr>
          <w:rFonts w:ascii="宋体" w:hAnsi="宋体" w:hint="eastAsia"/>
          <w:color w:val="000000" w:themeColor="text1"/>
        </w:rPr>
        <w:t>，</w:t>
      </w:r>
      <w:r>
        <w:rPr>
          <w:rFonts w:ascii="宋体" w:hAnsi="宋体" w:hint="eastAsia"/>
          <w:color w:val="000000" w:themeColor="text1"/>
        </w:rPr>
        <w:t>2021</w:t>
      </w:r>
    </w:p>
    <w:p w:rsidR="00704547" w:rsidRDefault="0021230E">
      <w:pPr>
        <w:numPr>
          <w:ilvl w:val="0"/>
          <w:numId w:val="40"/>
        </w:numPr>
        <w:spacing w:line="240" w:lineRule="auto"/>
        <w:ind w:firstLine="482"/>
        <w:rPr>
          <w:rFonts w:ascii="宋体" w:hAnsi="宋体"/>
          <w:color w:val="000000" w:themeColor="text1"/>
        </w:rPr>
      </w:pPr>
      <w:r>
        <w:rPr>
          <w:rFonts w:ascii="宋体" w:hAnsi="宋体" w:hint="eastAsia"/>
          <w:color w:val="000000" w:themeColor="text1"/>
        </w:rPr>
        <w:t>何燕，李政，徐世宏，欧钊荣，谭宗琨，丁美花．</w:t>
      </w:r>
      <w:r>
        <w:rPr>
          <w:rFonts w:ascii="宋体" w:hAnsi="宋体" w:hint="eastAsia"/>
          <w:color w:val="000000" w:themeColor="text1"/>
        </w:rPr>
        <w:t>GIS</w:t>
      </w:r>
      <w:r>
        <w:rPr>
          <w:rFonts w:ascii="宋体" w:hAnsi="宋体" w:hint="eastAsia"/>
          <w:color w:val="000000" w:themeColor="text1"/>
        </w:rPr>
        <w:t>支持下的广西早稻春季低温冷害区划研究</w:t>
      </w:r>
      <w:r>
        <w:rPr>
          <w:rFonts w:ascii="宋体" w:hAnsi="宋体" w:hint="eastAsia"/>
          <w:color w:val="000000" w:themeColor="text1"/>
        </w:rPr>
        <w:t>[J]</w:t>
      </w:r>
      <w:r>
        <w:rPr>
          <w:rFonts w:ascii="宋体" w:hAnsi="宋体" w:hint="eastAsia"/>
          <w:color w:val="000000" w:themeColor="text1"/>
        </w:rPr>
        <w:t>．北京：自然灾害学报，</w:t>
      </w:r>
      <w:r>
        <w:rPr>
          <w:rFonts w:ascii="宋体" w:hAnsi="宋体" w:hint="eastAsia"/>
          <w:color w:val="000000" w:themeColor="text1"/>
        </w:rPr>
        <w:t>2009</w:t>
      </w:r>
    </w:p>
    <w:p w:rsidR="00704547" w:rsidRDefault="0021230E">
      <w:pPr>
        <w:numPr>
          <w:ilvl w:val="0"/>
          <w:numId w:val="40"/>
        </w:numPr>
        <w:spacing w:line="240" w:lineRule="auto"/>
        <w:ind w:firstLine="482"/>
        <w:rPr>
          <w:rFonts w:ascii="宋体" w:hAnsi="宋体"/>
          <w:color w:val="000000" w:themeColor="text1"/>
        </w:rPr>
      </w:pPr>
      <w:r>
        <w:rPr>
          <w:rFonts w:ascii="宋体" w:hAnsi="宋体" w:hint="eastAsia"/>
          <w:color w:val="000000" w:themeColor="text1"/>
        </w:rPr>
        <w:t>何燕</w:t>
      </w:r>
      <w:r>
        <w:rPr>
          <w:rFonts w:ascii="宋体" w:hAnsi="宋体" w:hint="eastAsia"/>
          <w:color w:val="000000" w:themeColor="text1"/>
        </w:rPr>
        <w:t xml:space="preserve">, </w:t>
      </w:r>
      <w:r>
        <w:rPr>
          <w:rFonts w:ascii="宋体" w:hAnsi="宋体" w:hint="eastAsia"/>
          <w:color w:val="000000" w:themeColor="text1"/>
        </w:rPr>
        <w:t>王斌</w:t>
      </w:r>
      <w:r>
        <w:rPr>
          <w:rFonts w:ascii="宋体" w:hAnsi="宋体" w:hint="eastAsia"/>
          <w:color w:val="000000" w:themeColor="text1"/>
        </w:rPr>
        <w:t xml:space="preserve">, </w:t>
      </w:r>
      <w:proofErr w:type="gramStart"/>
      <w:r>
        <w:rPr>
          <w:rFonts w:ascii="宋体" w:hAnsi="宋体" w:hint="eastAsia"/>
          <w:color w:val="000000" w:themeColor="text1"/>
        </w:rPr>
        <w:t>江立庚等</w:t>
      </w:r>
      <w:proofErr w:type="gramEnd"/>
      <w:r>
        <w:rPr>
          <w:rFonts w:ascii="宋体" w:hAnsi="宋体" w:hint="eastAsia"/>
          <w:color w:val="000000" w:themeColor="text1"/>
        </w:rPr>
        <w:t xml:space="preserve">. </w:t>
      </w:r>
      <w:r>
        <w:rPr>
          <w:rFonts w:ascii="宋体" w:hAnsi="宋体" w:hint="eastAsia"/>
          <w:color w:val="000000" w:themeColor="text1"/>
        </w:rPr>
        <w:t>基于</w:t>
      </w:r>
      <w:r>
        <w:rPr>
          <w:rFonts w:ascii="宋体" w:hAnsi="宋体" w:hint="eastAsia"/>
          <w:color w:val="000000" w:themeColor="text1"/>
        </w:rPr>
        <w:t>GIS</w:t>
      </w:r>
      <w:r>
        <w:rPr>
          <w:rFonts w:ascii="宋体" w:hAnsi="宋体" w:hint="eastAsia"/>
          <w:color w:val="000000" w:themeColor="text1"/>
        </w:rPr>
        <w:t>的广西水稻种植布局精细化气候区划</w:t>
      </w:r>
      <w:r>
        <w:rPr>
          <w:rFonts w:ascii="宋体" w:hAnsi="宋体" w:hint="eastAsia"/>
          <w:color w:val="000000" w:themeColor="text1"/>
        </w:rPr>
        <w:t xml:space="preserve">[J]. </w:t>
      </w:r>
      <w:r>
        <w:rPr>
          <w:rFonts w:ascii="宋体" w:hAnsi="宋体" w:hint="eastAsia"/>
          <w:color w:val="000000" w:themeColor="text1"/>
        </w:rPr>
        <w:t>浙江</w:t>
      </w:r>
      <w:r>
        <w:rPr>
          <w:rFonts w:ascii="宋体" w:hAnsi="宋体" w:hint="eastAsia"/>
          <w:color w:val="000000" w:themeColor="text1"/>
        </w:rPr>
        <w:t xml:space="preserve">: </w:t>
      </w:r>
      <w:r>
        <w:rPr>
          <w:rFonts w:ascii="宋体" w:hAnsi="宋体" w:hint="eastAsia"/>
          <w:color w:val="000000" w:themeColor="text1"/>
        </w:rPr>
        <w:t>中国水稻科学</w:t>
      </w:r>
      <w:r>
        <w:rPr>
          <w:rFonts w:ascii="宋体" w:hAnsi="宋体" w:hint="eastAsia"/>
          <w:color w:val="000000" w:themeColor="text1"/>
        </w:rPr>
        <w:t>, 2013</w:t>
      </w:r>
    </w:p>
    <w:p w:rsidR="00704547" w:rsidRDefault="0021230E">
      <w:pPr>
        <w:numPr>
          <w:ilvl w:val="0"/>
          <w:numId w:val="40"/>
        </w:numPr>
        <w:spacing w:line="240" w:lineRule="auto"/>
        <w:ind w:firstLine="482"/>
        <w:rPr>
          <w:rFonts w:ascii="宋体" w:hAnsi="宋体"/>
          <w:color w:val="000000" w:themeColor="text1"/>
        </w:rPr>
      </w:pPr>
      <w:r>
        <w:rPr>
          <w:rFonts w:ascii="宋体" w:hAnsi="宋体" w:hint="eastAsia"/>
          <w:color w:val="000000" w:themeColor="text1"/>
        </w:rPr>
        <w:t>何燕，李政，钟仕全，徐世宏，丁美花，欧钊荣等</w:t>
      </w:r>
      <w:r>
        <w:rPr>
          <w:rFonts w:ascii="宋体" w:hAnsi="宋体" w:hint="eastAsia"/>
          <w:color w:val="000000" w:themeColor="text1"/>
        </w:rPr>
        <w:t>[J]</w:t>
      </w:r>
      <w:r>
        <w:rPr>
          <w:rFonts w:ascii="宋体" w:hAnsi="宋体" w:hint="eastAsia"/>
          <w:color w:val="000000" w:themeColor="text1"/>
        </w:rPr>
        <w:t>．广西晚稻低温冷害空间分析模型构建及其区划，北京：地理研究，</w:t>
      </w:r>
      <w:r>
        <w:rPr>
          <w:rFonts w:ascii="宋体" w:hAnsi="宋体" w:hint="eastAsia"/>
          <w:color w:val="000000" w:themeColor="text1"/>
        </w:rPr>
        <w:t>2010</w:t>
      </w:r>
    </w:p>
    <w:p w:rsidR="00704547" w:rsidRDefault="0021230E">
      <w:pPr>
        <w:pStyle w:val="afffff0"/>
        <w:ind w:firstLineChars="0" w:firstLine="0"/>
        <w:jc w:val="center"/>
        <w:rPr>
          <w:color w:val="C00000"/>
        </w:rPr>
      </w:pPr>
      <w:bookmarkStart w:id="141" w:name="BookMark8"/>
      <w:r>
        <w:rPr>
          <w:noProof/>
          <w:color w:val="C00000"/>
        </w:rPr>
        <w:drawing>
          <wp:inline distT="0" distB="0" distL="0" distR="0" wp14:anchorId="25AB8EC4" wp14:editId="4190CEBE">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9"/>
                    <a:stretch>
                      <a:fillRect/>
                    </a:stretch>
                  </pic:blipFill>
                  <pic:spPr>
                    <a:xfrm>
                      <a:off x="0" y="0"/>
                      <a:ext cx="1485900" cy="317500"/>
                    </a:xfrm>
                    <a:prstGeom prst="rect">
                      <a:avLst/>
                    </a:prstGeom>
                  </pic:spPr>
                </pic:pic>
              </a:graphicData>
            </a:graphic>
          </wp:inline>
        </w:drawing>
      </w:r>
      <w:bookmarkEnd w:id="141"/>
    </w:p>
    <w:bookmarkEnd w:id="139"/>
    <w:p w:rsidR="00704547" w:rsidRDefault="00704547">
      <w:pPr>
        <w:pStyle w:val="afffff0"/>
        <w:ind w:firstLineChars="0" w:firstLine="0"/>
      </w:pPr>
    </w:p>
    <w:sectPr w:rsidR="00704547">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30E" w:rsidRDefault="0021230E">
      <w:pPr>
        <w:spacing w:line="240" w:lineRule="auto"/>
      </w:pPr>
      <w:r>
        <w:separator/>
      </w:r>
    </w:p>
  </w:endnote>
  <w:endnote w:type="continuationSeparator" w:id="0">
    <w:p w:rsidR="0021230E" w:rsidRDefault="002123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47" w:rsidRDefault="0021230E">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47" w:rsidRDefault="00704547">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47" w:rsidRDefault="00704547">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47" w:rsidRDefault="0021230E">
    <w:pPr>
      <w:pStyle w:val="affffd"/>
    </w:pPr>
    <w:r>
      <w:fldChar w:fldCharType="begin"/>
    </w:r>
    <w:r>
      <w:instrText>PAGE   \* M</w:instrText>
    </w:r>
    <w:r>
      <w:instrText>ERGEFORMAT</w:instrText>
    </w:r>
    <w:r>
      <w:fldChar w:fldCharType="separate"/>
    </w:r>
    <w:r w:rsidR="007462A6" w:rsidRPr="007462A6">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30E" w:rsidRDefault="0021230E">
      <w:pPr>
        <w:spacing w:line="240" w:lineRule="auto"/>
      </w:pPr>
      <w:r>
        <w:separator/>
      </w:r>
    </w:p>
  </w:footnote>
  <w:footnote w:type="continuationSeparator" w:id="0">
    <w:p w:rsidR="0021230E" w:rsidRDefault="0021230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47" w:rsidRDefault="00704547">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47" w:rsidRDefault="0021230E">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47" w:rsidRDefault="00704547">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47" w:rsidRDefault="0021230E">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462A6">
      <w:rPr>
        <w:noProof/>
      </w:rPr>
      <w:t>DB45/T XXXX</w:t>
    </w:r>
    <w:r w:rsidR="007462A6">
      <w:rPr>
        <w:noProof/>
      </w:rPr>
      <w:t>—</w:t>
    </w:r>
    <w:r w:rsidR="007462A6">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5823765D"/>
    <w:multiLevelType w:val="multilevel"/>
    <w:tmpl w:val="5823765D"/>
    <w:lvl w:ilvl="0">
      <w:start w:val="1"/>
      <w:numFmt w:val="lowerLetter"/>
      <w:pStyle w:val="aff1"/>
      <w:lvlText w:val="%1)"/>
      <w:lvlJc w:val="left"/>
      <w:pPr>
        <w:tabs>
          <w:tab w:val="left" w:pos="846"/>
        </w:tabs>
        <w:ind w:left="845" w:hanging="419"/>
      </w:pPr>
      <w:rPr>
        <w:rFonts w:ascii="宋体" w:eastAsia="宋体" w:hint="eastAsia"/>
        <w:b w:val="0"/>
        <w:i w:val="0"/>
        <w:sz w:val="21"/>
        <w:szCs w:val="21"/>
      </w:rPr>
    </w:lvl>
    <w:lvl w:ilvl="1">
      <w:start w:val="1"/>
      <w:numFmt w:val="decimal"/>
      <w:pStyle w:val="aff2"/>
      <w:lvlText w:val="%2)"/>
      <w:lvlJc w:val="left"/>
      <w:pPr>
        <w:tabs>
          <w:tab w:val="left" w:pos="1271"/>
        </w:tabs>
        <w:ind w:left="1270"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nsid w:val="63BDC1FD"/>
    <w:multiLevelType w:val="singleLevel"/>
    <w:tmpl w:val="63BDC1FD"/>
    <w:lvl w:ilvl="0">
      <w:start w:val="1"/>
      <w:numFmt w:val="decimal"/>
      <w:suff w:val="nothing"/>
      <w:lvlText w:val="[%1]　"/>
      <w:lvlJc w:val="left"/>
    </w:lvl>
  </w:abstractNum>
  <w:abstractNum w:abstractNumId="22">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568"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8"/>
  </w:num>
  <w:num w:numId="6">
    <w:abstractNumId w:val="13"/>
  </w:num>
  <w:num w:numId="7">
    <w:abstractNumId w:val="8"/>
  </w:num>
  <w:num w:numId="8">
    <w:abstractNumId w:val="3"/>
  </w:num>
  <w:num w:numId="9">
    <w:abstractNumId w:val="9"/>
  </w:num>
  <w:num w:numId="10">
    <w:abstractNumId w:val="16"/>
  </w:num>
  <w:num w:numId="11">
    <w:abstractNumId w:val="27"/>
  </w:num>
  <w:num w:numId="12">
    <w:abstractNumId w:val="11"/>
  </w:num>
  <w:num w:numId="13">
    <w:abstractNumId w:val="12"/>
  </w:num>
  <w:num w:numId="14">
    <w:abstractNumId w:val="7"/>
  </w:num>
  <w:num w:numId="15">
    <w:abstractNumId w:val="19"/>
  </w:num>
  <w:num w:numId="16">
    <w:abstractNumId w:val="23"/>
  </w:num>
  <w:num w:numId="17">
    <w:abstractNumId w:val="17"/>
  </w:num>
  <w:num w:numId="18">
    <w:abstractNumId w:val="31"/>
  </w:num>
  <w:num w:numId="19">
    <w:abstractNumId w:val="15"/>
  </w:num>
  <w:num w:numId="20">
    <w:abstractNumId w:val="1"/>
  </w:num>
  <w:num w:numId="21">
    <w:abstractNumId w:val="10"/>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4"/>
  </w:num>
  <w:num w:numId="30">
    <w:abstractNumId w:val="26"/>
  </w:num>
  <w:num w:numId="31">
    <w:abstractNumId w:val="24"/>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1o5lZLczDraEaLW+0+87I/Wo9A4=" w:salt="Qc2DtTczSUrr9D31uhRHC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1MjVkY2U1MTI1YmI1Mjk4YWZkYTQ0NWM4NTM1MTEifQ=="/>
  </w:docVars>
  <w:rsids>
    <w:rsidRoot w:val="008600A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26A8"/>
    <w:rsid w:val="000539DD"/>
    <w:rsid w:val="00053BD3"/>
    <w:rsid w:val="000556ED"/>
    <w:rsid w:val="00055FE2"/>
    <w:rsid w:val="0005616F"/>
    <w:rsid w:val="00057CF9"/>
    <w:rsid w:val="00060C2E"/>
    <w:rsid w:val="00061033"/>
    <w:rsid w:val="000619E9"/>
    <w:rsid w:val="000622D4"/>
    <w:rsid w:val="00062C6E"/>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515"/>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7ED"/>
    <w:rsid w:val="000D211D"/>
    <w:rsid w:val="000D329A"/>
    <w:rsid w:val="000D4B9C"/>
    <w:rsid w:val="000D4EB6"/>
    <w:rsid w:val="000D753B"/>
    <w:rsid w:val="000E4C9E"/>
    <w:rsid w:val="000E6FD7"/>
    <w:rsid w:val="000F06E1"/>
    <w:rsid w:val="000F0E3C"/>
    <w:rsid w:val="000F19D5"/>
    <w:rsid w:val="000F4AEA"/>
    <w:rsid w:val="000F633F"/>
    <w:rsid w:val="000F67E9"/>
    <w:rsid w:val="00102A43"/>
    <w:rsid w:val="00104926"/>
    <w:rsid w:val="00112D8A"/>
    <w:rsid w:val="001133F9"/>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408"/>
    <w:rsid w:val="001446C2"/>
    <w:rsid w:val="001451E0"/>
    <w:rsid w:val="001457E7"/>
    <w:rsid w:val="00145D9D"/>
    <w:rsid w:val="00146388"/>
    <w:rsid w:val="001529E5"/>
    <w:rsid w:val="00153C7E"/>
    <w:rsid w:val="00156B25"/>
    <w:rsid w:val="00156E1A"/>
    <w:rsid w:val="00157894"/>
    <w:rsid w:val="00157B55"/>
    <w:rsid w:val="00157E44"/>
    <w:rsid w:val="0016019B"/>
    <w:rsid w:val="001642FA"/>
    <w:rsid w:val="001649EB"/>
    <w:rsid w:val="00164BAF"/>
    <w:rsid w:val="00164DF2"/>
    <w:rsid w:val="00164FA8"/>
    <w:rsid w:val="00165065"/>
    <w:rsid w:val="00165434"/>
    <w:rsid w:val="0016580B"/>
    <w:rsid w:val="00165F49"/>
    <w:rsid w:val="00166B88"/>
    <w:rsid w:val="0016770A"/>
    <w:rsid w:val="00170804"/>
    <w:rsid w:val="001708E9"/>
    <w:rsid w:val="0017340B"/>
    <w:rsid w:val="00173FB1"/>
    <w:rsid w:val="00174706"/>
    <w:rsid w:val="00176DFD"/>
    <w:rsid w:val="001852C9"/>
    <w:rsid w:val="001879F5"/>
    <w:rsid w:val="00190087"/>
    <w:rsid w:val="001913C4"/>
    <w:rsid w:val="0019348F"/>
    <w:rsid w:val="00193A07"/>
    <w:rsid w:val="00194C95"/>
    <w:rsid w:val="00195C34"/>
    <w:rsid w:val="00196EF5"/>
    <w:rsid w:val="001A1A53"/>
    <w:rsid w:val="001A234A"/>
    <w:rsid w:val="001A4CF3"/>
    <w:rsid w:val="001A62D5"/>
    <w:rsid w:val="001B06E8"/>
    <w:rsid w:val="001B71D0"/>
    <w:rsid w:val="001B71EE"/>
    <w:rsid w:val="001C04A8"/>
    <w:rsid w:val="001C2C03"/>
    <w:rsid w:val="001C2E08"/>
    <w:rsid w:val="001C3EE6"/>
    <w:rsid w:val="001C42F7"/>
    <w:rsid w:val="001C49E5"/>
    <w:rsid w:val="001C680C"/>
    <w:rsid w:val="001C7FEA"/>
    <w:rsid w:val="001D0499"/>
    <w:rsid w:val="001D0BBE"/>
    <w:rsid w:val="001D0ED4"/>
    <w:rsid w:val="001D212F"/>
    <w:rsid w:val="001D29D7"/>
    <w:rsid w:val="001D2BB2"/>
    <w:rsid w:val="001D2DE7"/>
    <w:rsid w:val="001D411C"/>
    <w:rsid w:val="001D6DE0"/>
    <w:rsid w:val="001E1B6A"/>
    <w:rsid w:val="001E2484"/>
    <w:rsid w:val="001E3726"/>
    <w:rsid w:val="001E3CC4"/>
    <w:rsid w:val="001E4882"/>
    <w:rsid w:val="001E6BB5"/>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30E"/>
    <w:rsid w:val="002140D7"/>
    <w:rsid w:val="002142EA"/>
    <w:rsid w:val="0021597A"/>
    <w:rsid w:val="00217A2B"/>
    <w:rsid w:val="00217B81"/>
    <w:rsid w:val="00217E76"/>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1ACF"/>
    <w:rsid w:val="0026148A"/>
    <w:rsid w:val="00262696"/>
    <w:rsid w:val="00263D25"/>
    <w:rsid w:val="002643C3"/>
    <w:rsid w:val="00264A0C"/>
    <w:rsid w:val="00266EEB"/>
    <w:rsid w:val="00267EF4"/>
    <w:rsid w:val="00270CB8"/>
    <w:rsid w:val="00272B08"/>
    <w:rsid w:val="002771AC"/>
    <w:rsid w:val="00281BB8"/>
    <w:rsid w:val="00281E9E"/>
    <w:rsid w:val="00282405"/>
    <w:rsid w:val="00282C5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4F8"/>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7D4B"/>
    <w:rsid w:val="002F30E0"/>
    <w:rsid w:val="002F35E4"/>
    <w:rsid w:val="002F3730"/>
    <w:rsid w:val="002F38E1"/>
    <w:rsid w:val="002F7AF6"/>
    <w:rsid w:val="00300E63"/>
    <w:rsid w:val="00302A5A"/>
    <w:rsid w:val="00302F5F"/>
    <w:rsid w:val="0030441D"/>
    <w:rsid w:val="00304C3A"/>
    <w:rsid w:val="00306063"/>
    <w:rsid w:val="00313B85"/>
    <w:rsid w:val="00317988"/>
    <w:rsid w:val="003221B4"/>
    <w:rsid w:val="0032258D"/>
    <w:rsid w:val="00322E62"/>
    <w:rsid w:val="00324D13"/>
    <w:rsid w:val="00324D2A"/>
    <w:rsid w:val="00324EDD"/>
    <w:rsid w:val="003331E4"/>
    <w:rsid w:val="003355C3"/>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C45"/>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AC6"/>
    <w:rsid w:val="003A1582"/>
    <w:rsid w:val="003A4077"/>
    <w:rsid w:val="003B09AD"/>
    <w:rsid w:val="003B1F18"/>
    <w:rsid w:val="003B5BF0"/>
    <w:rsid w:val="003B60BF"/>
    <w:rsid w:val="003B6BE3"/>
    <w:rsid w:val="003C010C"/>
    <w:rsid w:val="003C0A6C"/>
    <w:rsid w:val="003C14F8"/>
    <w:rsid w:val="003C5A43"/>
    <w:rsid w:val="003C6024"/>
    <w:rsid w:val="003D0519"/>
    <w:rsid w:val="003D0FF6"/>
    <w:rsid w:val="003D1483"/>
    <w:rsid w:val="003D262C"/>
    <w:rsid w:val="003D4B63"/>
    <w:rsid w:val="003D6D61"/>
    <w:rsid w:val="003D79C6"/>
    <w:rsid w:val="003E091D"/>
    <w:rsid w:val="003E0935"/>
    <w:rsid w:val="003E1C53"/>
    <w:rsid w:val="003E2A69"/>
    <w:rsid w:val="003E2D49"/>
    <w:rsid w:val="003E2FD4"/>
    <w:rsid w:val="003E41B6"/>
    <w:rsid w:val="003E49F6"/>
    <w:rsid w:val="003E4B66"/>
    <w:rsid w:val="003E660F"/>
    <w:rsid w:val="003F0841"/>
    <w:rsid w:val="003F23D3"/>
    <w:rsid w:val="003F3F08"/>
    <w:rsid w:val="003F49F1"/>
    <w:rsid w:val="003F6272"/>
    <w:rsid w:val="00400E72"/>
    <w:rsid w:val="00401400"/>
    <w:rsid w:val="004040BD"/>
    <w:rsid w:val="00404869"/>
    <w:rsid w:val="00405884"/>
    <w:rsid w:val="00407D39"/>
    <w:rsid w:val="0041477A"/>
    <w:rsid w:val="004167A3"/>
    <w:rsid w:val="004177EA"/>
    <w:rsid w:val="00431143"/>
    <w:rsid w:val="00432DAA"/>
    <w:rsid w:val="00434305"/>
    <w:rsid w:val="00435D45"/>
    <w:rsid w:val="00435DF7"/>
    <w:rsid w:val="0044083F"/>
    <w:rsid w:val="00441AE7"/>
    <w:rsid w:val="00445574"/>
    <w:rsid w:val="004467FB"/>
    <w:rsid w:val="004468AD"/>
    <w:rsid w:val="004476AB"/>
    <w:rsid w:val="00452D6B"/>
    <w:rsid w:val="00454484"/>
    <w:rsid w:val="0045517B"/>
    <w:rsid w:val="0046217E"/>
    <w:rsid w:val="00463B77"/>
    <w:rsid w:val="00463C7B"/>
    <w:rsid w:val="004644A6"/>
    <w:rsid w:val="004659BD"/>
    <w:rsid w:val="00470775"/>
    <w:rsid w:val="004746B1"/>
    <w:rsid w:val="0047583F"/>
    <w:rsid w:val="00475DE8"/>
    <w:rsid w:val="00481C44"/>
    <w:rsid w:val="00482613"/>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6DD"/>
    <w:rsid w:val="004B2701"/>
    <w:rsid w:val="004B2E1B"/>
    <w:rsid w:val="004B3AA8"/>
    <w:rsid w:val="004B3E93"/>
    <w:rsid w:val="004C0D7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9C1"/>
    <w:rsid w:val="0053198B"/>
    <w:rsid w:val="00533D04"/>
    <w:rsid w:val="00534804"/>
    <w:rsid w:val="00534BDF"/>
    <w:rsid w:val="005354EA"/>
    <w:rsid w:val="0053585F"/>
    <w:rsid w:val="00535EC4"/>
    <w:rsid w:val="00535ED9"/>
    <w:rsid w:val="0053692B"/>
    <w:rsid w:val="0053796D"/>
    <w:rsid w:val="00537D8B"/>
    <w:rsid w:val="00541853"/>
    <w:rsid w:val="00543BDA"/>
    <w:rsid w:val="005441CC"/>
    <w:rsid w:val="005479DA"/>
    <w:rsid w:val="00547BCC"/>
    <w:rsid w:val="0055013B"/>
    <w:rsid w:val="00551F6F"/>
    <w:rsid w:val="00555044"/>
    <w:rsid w:val="00561475"/>
    <w:rsid w:val="0056487B"/>
    <w:rsid w:val="00564FB9"/>
    <w:rsid w:val="00567D47"/>
    <w:rsid w:val="00573B68"/>
    <w:rsid w:val="00573D9E"/>
    <w:rsid w:val="005764CA"/>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249"/>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17A19"/>
    <w:rsid w:val="006205D6"/>
    <w:rsid w:val="00621735"/>
    <w:rsid w:val="0062213F"/>
    <w:rsid w:val="006252D8"/>
    <w:rsid w:val="006259BC"/>
    <w:rsid w:val="0062636B"/>
    <w:rsid w:val="00632182"/>
    <w:rsid w:val="00632AE0"/>
    <w:rsid w:val="00633C17"/>
    <w:rsid w:val="00634D9E"/>
    <w:rsid w:val="00636E3E"/>
    <w:rsid w:val="006379F7"/>
    <w:rsid w:val="00637E4D"/>
    <w:rsid w:val="00640620"/>
    <w:rsid w:val="00641A1F"/>
    <w:rsid w:val="00645904"/>
    <w:rsid w:val="00646196"/>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75D"/>
    <w:rsid w:val="00680A27"/>
    <w:rsid w:val="006816A4"/>
    <w:rsid w:val="006819B8"/>
    <w:rsid w:val="006840A6"/>
    <w:rsid w:val="006850CD"/>
    <w:rsid w:val="00685AAB"/>
    <w:rsid w:val="00695D22"/>
    <w:rsid w:val="006A07AA"/>
    <w:rsid w:val="006A25E5"/>
    <w:rsid w:val="006A2B46"/>
    <w:rsid w:val="006A336D"/>
    <w:rsid w:val="006A37B9"/>
    <w:rsid w:val="006A42D0"/>
    <w:rsid w:val="006B2672"/>
    <w:rsid w:val="006B54BF"/>
    <w:rsid w:val="006B5F44"/>
    <w:rsid w:val="006B5F90"/>
    <w:rsid w:val="006B62E4"/>
    <w:rsid w:val="006C0420"/>
    <w:rsid w:val="006C150B"/>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551F"/>
    <w:rsid w:val="006E7BE4"/>
    <w:rsid w:val="006F03A8"/>
    <w:rsid w:val="006F2ACA"/>
    <w:rsid w:val="006F2ADC"/>
    <w:rsid w:val="006F2BFE"/>
    <w:rsid w:val="006F31E9"/>
    <w:rsid w:val="006F6284"/>
    <w:rsid w:val="007002C5"/>
    <w:rsid w:val="00701844"/>
    <w:rsid w:val="00704387"/>
    <w:rsid w:val="00704547"/>
    <w:rsid w:val="00707669"/>
    <w:rsid w:val="00711CBA"/>
    <w:rsid w:val="00711FB5"/>
    <w:rsid w:val="00712A01"/>
    <w:rsid w:val="00714CA8"/>
    <w:rsid w:val="00714F58"/>
    <w:rsid w:val="00717D51"/>
    <w:rsid w:val="00722FBF"/>
    <w:rsid w:val="00722FC2"/>
    <w:rsid w:val="00724576"/>
    <w:rsid w:val="00724879"/>
    <w:rsid w:val="00724E1B"/>
    <w:rsid w:val="00725949"/>
    <w:rsid w:val="007272CC"/>
    <w:rsid w:val="00727FA2"/>
    <w:rsid w:val="007322D9"/>
    <w:rsid w:val="00732BC0"/>
    <w:rsid w:val="0073720F"/>
    <w:rsid w:val="00737796"/>
    <w:rsid w:val="0074165C"/>
    <w:rsid w:val="00742C35"/>
    <w:rsid w:val="00742D3D"/>
    <w:rsid w:val="007432CA"/>
    <w:rsid w:val="007439EB"/>
    <w:rsid w:val="00743CB4"/>
    <w:rsid w:val="00743F0A"/>
    <w:rsid w:val="007444E8"/>
    <w:rsid w:val="0074548E"/>
    <w:rsid w:val="00745773"/>
    <w:rsid w:val="007462A6"/>
    <w:rsid w:val="00746800"/>
    <w:rsid w:val="007501A8"/>
    <w:rsid w:val="00750A28"/>
    <w:rsid w:val="00750D61"/>
    <w:rsid w:val="00750EE1"/>
    <w:rsid w:val="00752B4D"/>
    <w:rsid w:val="00755402"/>
    <w:rsid w:val="00756B26"/>
    <w:rsid w:val="00756EDF"/>
    <w:rsid w:val="007600E3"/>
    <w:rsid w:val="00762052"/>
    <w:rsid w:val="00765C43"/>
    <w:rsid w:val="00765EFB"/>
    <w:rsid w:val="007671CA"/>
    <w:rsid w:val="00767C61"/>
    <w:rsid w:val="0077008A"/>
    <w:rsid w:val="00773C1F"/>
    <w:rsid w:val="00774DA4"/>
    <w:rsid w:val="00776599"/>
    <w:rsid w:val="0078114B"/>
    <w:rsid w:val="00781DD2"/>
    <w:rsid w:val="00783ECF"/>
    <w:rsid w:val="0078413A"/>
    <w:rsid w:val="00790A0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878"/>
    <w:rsid w:val="007C1E8B"/>
    <w:rsid w:val="007C2D89"/>
    <w:rsid w:val="007C4593"/>
    <w:rsid w:val="007C5309"/>
    <w:rsid w:val="007C6069"/>
    <w:rsid w:val="007D06C4"/>
    <w:rsid w:val="007D1352"/>
    <w:rsid w:val="007D2508"/>
    <w:rsid w:val="007D346A"/>
    <w:rsid w:val="007D5807"/>
    <w:rsid w:val="007D609E"/>
    <w:rsid w:val="007D6518"/>
    <w:rsid w:val="007D71DC"/>
    <w:rsid w:val="007D76BD"/>
    <w:rsid w:val="007E0BF1"/>
    <w:rsid w:val="007E12F5"/>
    <w:rsid w:val="007F02A2"/>
    <w:rsid w:val="007F0ED8"/>
    <w:rsid w:val="007F0F63"/>
    <w:rsid w:val="007F66D0"/>
    <w:rsid w:val="007F75CE"/>
    <w:rsid w:val="008013A4"/>
    <w:rsid w:val="008027CE"/>
    <w:rsid w:val="00802F42"/>
    <w:rsid w:val="00804383"/>
    <w:rsid w:val="00804798"/>
    <w:rsid w:val="00804BB7"/>
    <w:rsid w:val="00804D41"/>
    <w:rsid w:val="00810257"/>
    <w:rsid w:val="008104F5"/>
    <w:rsid w:val="00811072"/>
    <w:rsid w:val="00811369"/>
    <w:rsid w:val="00815419"/>
    <w:rsid w:val="008163C8"/>
    <w:rsid w:val="008164A1"/>
    <w:rsid w:val="00817325"/>
    <w:rsid w:val="008209E6"/>
    <w:rsid w:val="00820AE4"/>
    <w:rsid w:val="00823303"/>
    <w:rsid w:val="008233B2"/>
    <w:rsid w:val="00823A9F"/>
    <w:rsid w:val="00823C85"/>
    <w:rsid w:val="00825138"/>
    <w:rsid w:val="008269DD"/>
    <w:rsid w:val="00830621"/>
    <w:rsid w:val="0083348C"/>
    <w:rsid w:val="008373D3"/>
    <w:rsid w:val="00840617"/>
    <w:rsid w:val="00840F84"/>
    <w:rsid w:val="00842A47"/>
    <w:rsid w:val="008433BA"/>
    <w:rsid w:val="00843C13"/>
    <w:rsid w:val="008454F8"/>
    <w:rsid w:val="0085173A"/>
    <w:rsid w:val="00856316"/>
    <w:rsid w:val="008600A3"/>
    <w:rsid w:val="008603CE"/>
    <w:rsid w:val="008620FC"/>
    <w:rsid w:val="008627A5"/>
    <w:rsid w:val="00863E05"/>
    <w:rsid w:val="00865ACA"/>
    <w:rsid w:val="00865D28"/>
    <w:rsid w:val="00865F85"/>
    <w:rsid w:val="00867C10"/>
    <w:rsid w:val="00870439"/>
    <w:rsid w:val="00870DA1"/>
    <w:rsid w:val="00881ADE"/>
    <w:rsid w:val="00883F93"/>
    <w:rsid w:val="00884DB3"/>
    <w:rsid w:val="00885A9D"/>
    <w:rsid w:val="008864F6"/>
    <w:rsid w:val="00887645"/>
    <w:rsid w:val="0089049D"/>
    <w:rsid w:val="008928C9"/>
    <w:rsid w:val="008930CB"/>
    <w:rsid w:val="008938DC"/>
    <w:rsid w:val="00893FD1"/>
    <w:rsid w:val="00894836"/>
    <w:rsid w:val="00895172"/>
    <w:rsid w:val="00895680"/>
    <w:rsid w:val="00896DFF"/>
    <w:rsid w:val="0089762C"/>
    <w:rsid w:val="008A1893"/>
    <w:rsid w:val="008A3215"/>
    <w:rsid w:val="008A57E6"/>
    <w:rsid w:val="008A6158"/>
    <w:rsid w:val="008A6F81"/>
    <w:rsid w:val="008A769A"/>
    <w:rsid w:val="008B0C9C"/>
    <w:rsid w:val="008B166D"/>
    <w:rsid w:val="008B17F4"/>
    <w:rsid w:val="008B3615"/>
    <w:rsid w:val="008B4AC4"/>
    <w:rsid w:val="008B4B49"/>
    <w:rsid w:val="008B50C8"/>
    <w:rsid w:val="008B5281"/>
    <w:rsid w:val="008B7E05"/>
    <w:rsid w:val="008C104E"/>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8FB"/>
    <w:rsid w:val="009245F5"/>
    <w:rsid w:val="009249EC"/>
    <w:rsid w:val="009273B3"/>
    <w:rsid w:val="009305B5"/>
    <w:rsid w:val="009367F7"/>
    <w:rsid w:val="009429D5"/>
    <w:rsid w:val="00942BF1"/>
    <w:rsid w:val="00945180"/>
    <w:rsid w:val="00945428"/>
    <w:rsid w:val="009459BF"/>
    <w:rsid w:val="0094607B"/>
    <w:rsid w:val="00953604"/>
    <w:rsid w:val="0095496B"/>
    <w:rsid w:val="009610DC"/>
    <w:rsid w:val="00961490"/>
    <w:rsid w:val="0096381A"/>
    <w:rsid w:val="009649A7"/>
    <w:rsid w:val="00965E04"/>
    <w:rsid w:val="009674AD"/>
    <w:rsid w:val="00970CDC"/>
    <w:rsid w:val="00973E5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71B"/>
    <w:rsid w:val="009B46F9"/>
    <w:rsid w:val="009B6029"/>
    <w:rsid w:val="009B688C"/>
    <w:rsid w:val="009B6971"/>
    <w:rsid w:val="009C0C06"/>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AFA"/>
    <w:rsid w:val="00A30EFC"/>
    <w:rsid w:val="00A31984"/>
    <w:rsid w:val="00A32D73"/>
    <w:rsid w:val="00A3367B"/>
    <w:rsid w:val="00A3597D"/>
    <w:rsid w:val="00A36609"/>
    <w:rsid w:val="00A36DD1"/>
    <w:rsid w:val="00A4006C"/>
    <w:rsid w:val="00A40091"/>
    <w:rsid w:val="00A4030F"/>
    <w:rsid w:val="00A41C79"/>
    <w:rsid w:val="00A41CB5"/>
    <w:rsid w:val="00A42CDF"/>
    <w:rsid w:val="00A439A0"/>
    <w:rsid w:val="00A4452E"/>
    <w:rsid w:val="00A4472C"/>
    <w:rsid w:val="00A44E69"/>
    <w:rsid w:val="00A4661E"/>
    <w:rsid w:val="00A55BD6"/>
    <w:rsid w:val="00A55D50"/>
    <w:rsid w:val="00A565E9"/>
    <w:rsid w:val="00A57142"/>
    <w:rsid w:val="00A62B97"/>
    <w:rsid w:val="00A648CD"/>
    <w:rsid w:val="00A6537A"/>
    <w:rsid w:val="00A665CF"/>
    <w:rsid w:val="00A67866"/>
    <w:rsid w:val="00A70B07"/>
    <w:rsid w:val="00A723F8"/>
    <w:rsid w:val="00A72825"/>
    <w:rsid w:val="00A77CCB"/>
    <w:rsid w:val="00A83D8D"/>
    <w:rsid w:val="00A8446B"/>
    <w:rsid w:val="00A8473F"/>
    <w:rsid w:val="00A862D6"/>
    <w:rsid w:val="00A8715E"/>
    <w:rsid w:val="00A90AD8"/>
    <w:rsid w:val="00A9295B"/>
    <w:rsid w:val="00A93B09"/>
    <w:rsid w:val="00A94247"/>
    <w:rsid w:val="00A952D7"/>
    <w:rsid w:val="00A963F7"/>
    <w:rsid w:val="00A96AD8"/>
    <w:rsid w:val="00AA052C"/>
    <w:rsid w:val="00AA1E45"/>
    <w:rsid w:val="00AA4286"/>
    <w:rsid w:val="00AA456B"/>
    <w:rsid w:val="00AA57F5"/>
    <w:rsid w:val="00AA672E"/>
    <w:rsid w:val="00AA6EC9"/>
    <w:rsid w:val="00AB3396"/>
    <w:rsid w:val="00AB41D5"/>
    <w:rsid w:val="00AB6309"/>
    <w:rsid w:val="00AB6C5F"/>
    <w:rsid w:val="00AB7129"/>
    <w:rsid w:val="00AC27A6"/>
    <w:rsid w:val="00AC30F7"/>
    <w:rsid w:val="00AC3A5A"/>
    <w:rsid w:val="00AC4D95"/>
    <w:rsid w:val="00AC5DF4"/>
    <w:rsid w:val="00AC66F9"/>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773"/>
    <w:rsid w:val="00B378E5"/>
    <w:rsid w:val="00B4346D"/>
    <w:rsid w:val="00B4393E"/>
    <w:rsid w:val="00B440F4"/>
    <w:rsid w:val="00B447A5"/>
    <w:rsid w:val="00B4654C"/>
    <w:rsid w:val="00B46AF0"/>
    <w:rsid w:val="00B47293"/>
    <w:rsid w:val="00B47A31"/>
    <w:rsid w:val="00B50E50"/>
    <w:rsid w:val="00B51438"/>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5DE8"/>
    <w:rsid w:val="00B86677"/>
    <w:rsid w:val="00B87131"/>
    <w:rsid w:val="00B9263E"/>
    <w:rsid w:val="00B939B1"/>
    <w:rsid w:val="00B96D40"/>
    <w:rsid w:val="00B97386"/>
    <w:rsid w:val="00BA263B"/>
    <w:rsid w:val="00BA42B2"/>
    <w:rsid w:val="00BA50AD"/>
    <w:rsid w:val="00BA58D4"/>
    <w:rsid w:val="00BA5B9E"/>
    <w:rsid w:val="00BA7C9A"/>
    <w:rsid w:val="00BB203B"/>
    <w:rsid w:val="00BB5F8F"/>
    <w:rsid w:val="00BB657A"/>
    <w:rsid w:val="00BC1A4E"/>
    <w:rsid w:val="00BC4790"/>
    <w:rsid w:val="00BC5DC7"/>
    <w:rsid w:val="00BC6B8B"/>
    <w:rsid w:val="00BC73D8"/>
    <w:rsid w:val="00BD52D7"/>
    <w:rsid w:val="00BD5AD2"/>
    <w:rsid w:val="00BE2260"/>
    <w:rsid w:val="00BE22F3"/>
    <w:rsid w:val="00BE5B52"/>
    <w:rsid w:val="00BE7B8D"/>
    <w:rsid w:val="00BF0993"/>
    <w:rsid w:val="00BF10A9"/>
    <w:rsid w:val="00BF1703"/>
    <w:rsid w:val="00BF231C"/>
    <w:rsid w:val="00BF51E5"/>
    <w:rsid w:val="00BF74A6"/>
    <w:rsid w:val="00C013AD"/>
    <w:rsid w:val="00C04904"/>
    <w:rsid w:val="00C056B3"/>
    <w:rsid w:val="00C076A4"/>
    <w:rsid w:val="00C103E5"/>
    <w:rsid w:val="00C13319"/>
    <w:rsid w:val="00C13EE9"/>
    <w:rsid w:val="00C145F9"/>
    <w:rsid w:val="00C17C65"/>
    <w:rsid w:val="00C21540"/>
    <w:rsid w:val="00C21906"/>
    <w:rsid w:val="00C21BFA"/>
    <w:rsid w:val="00C21D33"/>
    <w:rsid w:val="00C22148"/>
    <w:rsid w:val="00C24C8D"/>
    <w:rsid w:val="00C25FE2"/>
    <w:rsid w:val="00C26B53"/>
    <w:rsid w:val="00C279B2"/>
    <w:rsid w:val="00C33E50"/>
    <w:rsid w:val="00C34C20"/>
    <w:rsid w:val="00C3592C"/>
    <w:rsid w:val="00C35A3E"/>
    <w:rsid w:val="00C42130"/>
    <w:rsid w:val="00C423A4"/>
    <w:rsid w:val="00C426F3"/>
    <w:rsid w:val="00C44BF5"/>
    <w:rsid w:val="00C521D6"/>
    <w:rsid w:val="00C55232"/>
    <w:rsid w:val="00C553A4"/>
    <w:rsid w:val="00C55A06"/>
    <w:rsid w:val="00C55D03"/>
    <w:rsid w:val="00C601BC"/>
    <w:rsid w:val="00C6329F"/>
    <w:rsid w:val="00C63340"/>
    <w:rsid w:val="00C643F9"/>
    <w:rsid w:val="00C6499F"/>
    <w:rsid w:val="00C64D8C"/>
    <w:rsid w:val="00C64E95"/>
    <w:rsid w:val="00C660F2"/>
    <w:rsid w:val="00C71372"/>
    <w:rsid w:val="00C72410"/>
    <w:rsid w:val="00C7287F"/>
    <w:rsid w:val="00C80982"/>
    <w:rsid w:val="00C80CB8"/>
    <w:rsid w:val="00C819F8"/>
    <w:rsid w:val="00C8248C"/>
    <w:rsid w:val="00C835B3"/>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5B5"/>
    <w:rsid w:val="00CD2808"/>
    <w:rsid w:val="00CD28BF"/>
    <w:rsid w:val="00CD378C"/>
    <w:rsid w:val="00CD3C4E"/>
    <w:rsid w:val="00CD4092"/>
    <w:rsid w:val="00CD4A20"/>
    <w:rsid w:val="00CD50A1"/>
    <w:rsid w:val="00CD519E"/>
    <w:rsid w:val="00CD561D"/>
    <w:rsid w:val="00CD73F6"/>
    <w:rsid w:val="00CE0C4F"/>
    <w:rsid w:val="00CE30EA"/>
    <w:rsid w:val="00CE4ABC"/>
    <w:rsid w:val="00CE5605"/>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9EE"/>
    <w:rsid w:val="00D25E37"/>
    <w:rsid w:val="00D25F9D"/>
    <w:rsid w:val="00D2661A"/>
    <w:rsid w:val="00D27582"/>
    <w:rsid w:val="00D27EC4"/>
    <w:rsid w:val="00D32719"/>
    <w:rsid w:val="00D32E91"/>
    <w:rsid w:val="00D33333"/>
    <w:rsid w:val="00D33457"/>
    <w:rsid w:val="00D352A2"/>
    <w:rsid w:val="00D3660F"/>
    <w:rsid w:val="00D4162B"/>
    <w:rsid w:val="00D43C2A"/>
    <w:rsid w:val="00D4514F"/>
    <w:rsid w:val="00D451E2"/>
    <w:rsid w:val="00D4542E"/>
    <w:rsid w:val="00D45E89"/>
    <w:rsid w:val="00D45E8D"/>
    <w:rsid w:val="00D466AE"/>
    <w:rsid w:val="00D4734F"/>
    <w:rsid w:val="00D50080"/>
    <w:rsid w:val="00D51BF3"/>
    <w:rsid w:val="00D62E56"/>
    <w:rsid w:val="00D66846"/>
    <w:rsid w:val="00D675FB"/>
    <w:rsid w:val="00D71F25"/>
    <w:rsid w:val="00D72A9C"/>
    <w:rsid w:val="00D77031"/>
    <w:rsid w:val="00D81CB9"/>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22A"/>
    <w:rsid w:val="00DB2433"/>
    <w:rsid w:val="00DB38EE"/>
    <w:rsid w:val="00DB498B"/>
    <w:rsid w:val="00DB57EE"/>
    <w:rsid w:val="00DB66CA"/>
    <w:rsid w:val="00DB6BCA"/>
    <w:rsid w:val="00DB73F7"/>
    <w:rsid w:val="00DC0321"/>
    <w:rsid w:val="00DC2C7F"/>
    <w:rsid w:val="00DC3067"/>
    <w:rsid w:val="00DC370B"/>
    <w:rsid w:val="00DC5B90"/>
    <w:rsid w:val="00DD00FF"/>
    <w:rsid w:val="00DD0392"/>
    <w:rsid w:val="00DD0619"/>
    <w:rsid w:val="00DD07FB"/>
    <w:rsid w:val="00DD25C6"/>
    <w:rsid w:val="00DD4FE5"/>
    <w:rsid w:val="00DD54B0"/>
    <w:rsid w:val="00DD57EE"/>
    <w:rsid w:val="00DD6BCC"/>
    <w:rsid w:val="00DE0A4B"/>
    <w:rsid w:val="00DE2410"/>
    <w:rsid w:val="00DE2939"/>
    <w:rsid w:val="00DE48A4"/>
    <w:rsid w:val="00DE510E"/>
    <w:rsid w:val="00DE6E81"/>
    <w:rsid w:val="00DE703F"/>
    <w:rsid w:val="00DE7595"/>
    <w:rsid w:val="00DF1961"/>
    <w:rsid w:val="00DF1DC5"/>
    <w:rsid w:val="00DF44DE"/>
    <w:rsid w:val="00DF49BF"/>
    <w:rsid w:val="00DF5F11"/>
    <w:rsid w:val="00DF61B4"/>
    <w:rsid w:val="00DF78CB"/>
    <w:rsid w:val="00E01138"/>
    <w:rsid w:val="00E02DFB"/>
    <w:rsid w:val="00E030F9"/>
    <w:rsid w:val="00E0311A"/>
    <w:rsid w:val="00E03138"/>
    <w:rsid w:val="00E06404"/>
    <w:rsid w:val="00E065D2"/>
    <w:rsid w:val="00E11A85"/>
    <w:rsid w:val="00E1207A"/>
    <w:rsid w:val="00E12495"/>
    <w:rsid w:val="00E15CCD"/>
    <w:rsid w:val="00E202EF"/>
    <w:rsid w:val="00E210B5"/>
    <w:rsid w:val="00E23D99"/>
    <w:rsid w:val="00E2552F"/>
    <w:rsid w:val="00E3137A"/>
    <w:rsid w:val="00E32CCF"/>
    <w:rsid w:val="00E33BC0"/>
    <w:rsid w:val="00E34A98"/>
    <w:rsid w:val="00E3544C"/>
    <w:rsid w:val="00E35D1E"/>
    <w:rsid w:val="00E364F9"/>
    <w:rsid w:val="00E365FA"/>
    <w:rsid w:val="00E36789"/>
    <w:rsid w:val="00E44A0A"/>
    <w:rsid w:val="00E44A83"/>
    <w:rsid w:val="00E502C1"/>
    <w:rsid w:val="00E502DD"/>
    <w:rsid w:val="00E50D3A"/>
    <w:rsid w:val="00E51387"/>
    <w:rsid w:val="00E51E68"/>
    <w:rsid w:val="00E52EFD"/>
    <w:rsid w:val="00E53739"/>
    <w:rsid w:val="00E5408A"/>
    <w:rsid w:val="00E56800"/>
    <w:rsid w:val="00E60C63"/>
    <w:rsid w:val="00E617CA"/>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8CB"/>
    <w:rsid w:val="00EA58D1"/>
    <w:rsid w:val="00EA61BC"/>
    <w:rsid w:val="00EA681A"/>
    <w:rsid w:val="00EA735B"/>
    <w:rsid w:val="00EB17DE"/>
    <w:rsid w:val="00EB1E69"/>
    <w:rsid w:val="00EB2086"/>
    <w:rsid w:val="00EB39A0"/>
    <w:rsid w:val="00EB5EDF"/>
    <w:rsid w:val="00EB60FE"/>
    <w:rsid w:val="00EB74DB"/>
    <w:rsid w:val="00EC03F7"/>
    <w:rsid w:val="00EC3822"/>
    <w:rsid w:val="00EC5359"/>
    <w:rsid w:val="00EC562A"/>
    <w:rsid w:val="00EC59AB"/>
    <w:rsid w:val="00ED067A"/>
    <w:rsid w:val="00ED2B50"/>
    <w:rsid w:val="00ED387C"/>
    <w:rsid w:val="00ED6BDF"/>
    <w:rsid w:val="00EE0350"/>
    <w:rsid w:val="00EE0719"/>
    <w:rsid w:val="00EE0E80"/>
    <w:rsid w:val="00EE2F47"/>
    <w:rsid w:val="00EE54A6"/>
    <w:rsid w:val="00EE613F"/>
    <w:rsid w:val="00EE7295"/>
    <w:rsid w:val="00EE7869"/>
    <w:rsid w:val="00EF054A"/>
    <w:rsid w:val="00EF3235"/>
    <w:rsid w:val="00EF729B"/>
    <w:rsid w:val="00EF7E72"/>
    <w:rsid w:val="00F06D37"/>
    <w:rsid w:val="00F07B9D"/>
    <w:rsid w:val="00F11586"/>
    <w:rsid w:val="00F1183B"/>
    <w:rsid w:val="00F11C9F"/>
    <w:rsid w:val="00F12263"/>
    <w:rsid w:val="00F1409D"/>
    <w:rsid w:val="00F14214"/>
    <w:rsid w:val="00F157A9"/>
    <w:rsid w:val="00F25BB6"/>
    <w:rsid w:val="00F26B7E"/>
    <w:rsid w:val="00F27A3B"/>
    <w:rsid w:val="00F32B36"/>
    <w:rsid w:val="00F33817"/>
    <w:rsid w:val="00F420D5"/>
    <w:rsid w:val="00F451EA"/>
    <w:rsid w:val="00F45447"/>
    <w:rsid w:val="00F456C6"/>
    <w:rsid w:val="00F4577B"/>
    <w:rsid w:val="00F46496"/>
    <w:rsid w:val="00F474D0"/>
    <w:rsid w:val="00F50179"/>
    <w:rsid w:val="00F515EE"/>
    <w:rsid w:val="00F54958"/>
    <w:rsid w:val="00F54F79"/>
    <w:rsid w:val="00F55BB3"/>
    <w:rsid w:val="00F56511"/>
    <w:rsid w:val="00F6194E"/>
    <w:rsid w:val="00F623AC"/>
    <w:rsid w:val="00F6412A"/>
    <w:rsid w:val="00F65893"/>
    <w:rsid w:val="00F66A4A"/>
    <w:rsid w:val="00F66BC8"/>
    <w:rsid w:val="00F71E22"/>
    <w:rsid w:val="00F72142"/>
    <w:rsid w:val="00F72AE7"/>
    <w:rsid w:val="00F81141"/>
    <w:rsid w:val="00F833BA"/>
    <w:rsid w:val="00F8356D"/>
    <w:rsid w:val="00F84FD0"/>
    <w:rsid w:val="00F859A8"/>
    <w:rsid w:val="00F86D87"/>
    <w:rsid w:val="00F9108B"/>
    <w:rsid w:val="00F91349"/>
    <w:rsid w:val="00F93A8A"/>
    <w:rsid w:val="00F94C15"/>
    <w:rsid w:val="00F95248"/>
    <w:rsid w:val="00F956A9"/>
    <w:rsid w:val="00F963ED"/>
    <w:rsid w:val="00F966CF"/>
    <w:rsid w:val="00F96CAE"/>
    <w:rsid w:val="00F97C99"/>
    <w:rsid w:val="00FA4DAC"/>
    <w:rsid w:val="00FA662D"/>
    <w:rsid w:val="00FA73B1"/>
    <w:rsid w:val="00FB0CB9"/>
    <w:rsid w:val="00FB231D"/>
    <w:rsid w:val="00FB409C"/>
    <w:rsid w:val="00FB45F1"/>
    <w:rsid w:val="00FB4A72"/>
    <w:rsid w:val="00FB54E8"/>
    <w:rsid w:val="00FB7054"/>
    <w:rsid w:val="00FC17B7"/>
    <w:rsid w:val="00FC2CB7"/>
    <w:rsid w:val="00FC4090"/>
    <w:rsid w:val="00FC55B4"/>
    <w:rsid w:val="00FC6947"/>
    <w:rsid w:val="00FD00E6"/>
    <w:rsid w:val="00FD09A1"/>
    <w:rsid w:val="00FD2A7C"/>
    <w:rsid w:val="00FD59EB"/>
    <w:rsid w:val="00FD61A3"/>
    <w:rsid w:val="00FD7299"/>
    <w:rsid w:val="00FD7A44"/>
    <w:rsid w:val="00FE1FBE"/>
    <w:rsid w:val="00FE3901"/>
    <w:rsid w:val="00FE39D3"/>
    <w:rsid w:val="00FE4BCE"/>
    <w:rsid w:val="00FE54AE"/>
    <w:rsid w:val="00FE576A"/>
    <w:rsid w:val="00FE7E79"/>
    <w:rsid w:val="00FF3E7D"/>
    <w:rsid w:val="00FF5B99"/>
    <w:rsid w:val="00FF730C"/>
    <w:rsid w:val="00FF73F4"/>
    <w:rsid w:val="00FF7693"/>
    <w:rsid w:val="00FF7CE4"/>
    <w:rsid w:val="00FF7E39"/>
    <w:rsid w:val="057E5747"/>
    <w:rsid w:val="05B62F60"/>
    <w:rsid w:val="076378B0"/>
    <w:rsid w:val="0AD4462A"/>
    <w:rsid w:val="0BA674A8"/>
    <w:rsid w:val="0BCA0308"/>
    <w:rsid w:val="13653AA2"/>
    <w:rsid w:val="158E7755"/>
    <w:rsid w:val="16060F7F"/>
    <w:rsid w:val="16161084"/>
    <w:rsid w:val="16465E0D"/>
    <w:rsid w:val="16985F3D"/>
    <w:rsid w:val="16DC48D4"/>
    <w:rsid w:val="18EF7657"/>
    <w:rsid w:val="199D21E8"/>
    <w:rsid w:val="1A1D50D7"/>
    <w:rsid w:val="1B785E55"/>
    <w:rsid w:val="1C2F558E"/>
    <w:rsid w:val="214D64E3"/>
    <w:rsid w:val="23DF028A"/>
    <w:rsid w:val="24BE3012"/>
    <w:rsid w:val="24C745BD"/>
    <w:rsid w:val="25654736"/>
    <w:rsid w:val="271D04C4"/>
    <w:rsid w:val="284B2E0F"/>
    <w:rsid w:val="28631B9C"/>
    <w:rsid w:val="287B7B98"/>
    <w:rsid w:val="29B5124C"/>
    <w:rsid w:val="2EAA7B28"/>
    <w:rsid w:val="2F350375"/>
    <w:rsid w:val="300761B5"/>
    <w:rsid w:val="33811DDB"/>
    <w:rsid w:val="37BE62C4"/>
    <w:rsid w:val="392806B2"/>
    <w:rsid w:val="3B2E39A5"/>
    <w:rsid w:val="3E155F41"/>
    <w:rsid w:val="40A315E2"/>
    <w:rsid w:val="42C70C9C"/>
    <w:rsid w:val="4E712D20"/>
    <w:rsid w:val="4ED27537"/>
    <w:rsid w:val="4FD177F3"/>
    <w:rsid w:val="50365E2C"/>
    <w:rsid w:val="5100038B"/>
    <w:rsid w:val="518F170F"/>
    <w:rsid w:val="520C2D5F"/>
    <w:rsid w:val="52DF6A37"/>
    <w:rsid w:val="53530C46"/>
    <w:rsid w:val="55944102"/>
    <w:rsid w:val="56C836F9"/>
    <w:rsid w:val="5D973E25"/>
    <w:rsid w:val="66173D55"/>
    <w:rsid w:val="662B15AE"/>
    <w:rsid w:val="7130216F"/>
    <w:rsid w:val="78526E6F"/>
    <w:rsid w:val="790E548B"/>
    <w:rsid w:val="798412AA"/>
    <w:rsid w:val="7A4F5EAD"/>
    <w:rsid w:val="7F5A7CC7"/>
    <w:rsid w:val="7F7A4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Char"/>
    <w:qFormat/>
    <w:pPr>
      <w:keepNext/>
      <w:keepLines/>
      <w:spacing w:before="340" w:after="330" w:line="578" w:lineRule="auto"/>
      <w:outlineLvl w:val="0"/>
    </w:pPr>
    <w:rPr>
      <w:b/>
      <w:bCs/>
      <w:kern w:val="44"/>
      <w:sz w:val="44"/>
      <w:szCs w:val="44"/>
    </w:rPr>
  </w:style>
  <w:style w:type="paragraph" w:styleId="22">
    <w:name w:val="heading 2"/>
    <w:basedOn w:val="afff7"/>
    <w:next w:val="aff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pPr>
      <w:keepNext/>
      <w:keepLines/>
      <w:spacing w:before="260" w:after="260" w:line="416" w:lineRule="auto"/>
      <w:outlineLvl w:val="2"/>
    </w:pPr>
    <w:rPr>
      <w:b/>
      <w:bCs/>
      <w:sz w:val="32"/>
      <w:szCs w:val="32"/>
    </w:rPr>
  </w:style>
  <w:style w:type="paragraph" w:styleId="4">
    <w:name w:val="heading 4"/>
    <w:basedOn w:val="afff7"/>
    <w:next w:val="aff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Body Text"/>
    <w:basedOn w:val="afff7"/>
    <w:link w:val="Char"/>
    <w:qFormat/>
    <w:pPr>
      <w:spacing w:after="120"/>
    </w:pPr>
  </w:style>
  <w:style w:type="paragraph" w:styleId="50">
    <w:name w:val="toc 5"/>
    <w:basedOn w:val="afff7"/>
    <w:next w:val="afff7"/>
    <w:uiPriority w:val="39"/>
    <w:unhideWhenUsed/>
    <w:qFormat/>
    <w:pPr>
      <w:ind w:left="839"/>
    </w:pPr>
    <w:rPr>
      <w:rFonts w:ascii="宋体"/>
    </w:rPr>
  </w:style>
  <w:style w:type="paragraph" w:styleId="30">
    <w:name w:val="toc 3"/>
    <w:basedOn w:val="afff7"/>
    <w:next w:val="afff7"/>
    <w:uiPriority w:val="39"/>
    <w:unhideWhenUsed/>
    <w:qFormat/>
    <w:pPr>
      <w:spacing w:line="300" w:lineRule="exact"/>
      <w:ind w:left="420"/>
    </w:pPr>
    <w:rPr>
      <w:rFonts w:ascii="宋体"/>
    </w:rPr>
  </w:style>
  <w:style w:type="paragraph" w:styleId="afffd">
    <w:name w:val="Balloon Text"/>
    <w:basedOn w:val="afff7"/>
    <w:link w:val="Char0"/>
    <w:uiPriority w:val="99"/>
    <w:semiHidden/>
    <w:unhideWhenUsed/>
    <w:qFormat/>
    <w:rPr>
      <w:sz w:val="18"/>
      <w:szCs w:val="18"/>
    </w:rPr>
  </w:style>
  <w:style w:type="paragraph" w:styleId="afffe">
    <w:name w:val="footer"/>
    <w:basedOn w:val="afff7"/>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7"/>
    <w:link w:val="Char2"/>
    <w:uiPriority w:val="99"/>
    <w:qFormat/>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Pr>
      <w:rFonts w:ascii="宋体"/>
    </w:rPr>
  </w:style>
  <w:style w:type="paragraph" w:styleId="40">
    <w:name w:val="toc 4"/>
    <w:basedOn w:val="afff7"/>
    <w:next w:val="afff7"/>
    <w:uiPriority w:val="39"/>
    <w:unhideWhenUsed/>
    <w:qFormat/>
    <w:pPr>
      <w:tabs>
        <w:tab w:val="right" w:leader="dot" w:pos="9344"/>
      </w:tabs>
      <w:spacing w:line="300" w:lineRule="exact"/>
      <w:ind w:left="629"/>
    </w:pPr>
    <w:rPr>
      <w:rFonts w:ascii="宋体"/>
    </w:rPr>
  </w:style>
  <w:style w:type="paragraph" w:styleId="affff0">
    <w:name w:val="footnote text"/>
    <w:basedOn w:val="afff7"/>
    <w:next w:val="afff7"/>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pPr>
      <w:spacing w:line="300" w:lineRule="exact"/>
      <w:ind w:left="1049"/>
    </w:pPr>
    <w:rPr>
      <w:rFonts w:ascii="宋体"/>
    </w:rPr>
  </w:style>
  <w:style w:type="paragraph" w:styleId="affff1">
    <w:name w:val="table of figures"/>
    <w:basedOn w:val="afff7"/>
    <w:next w:val="afff7"/>
    <w:semiHidden/>
    <w:qFormat/>
    <w:pPr>
      <w:adjustRightInd/>
      <w:spacing w:line="240" w:lineRule="auto"/>
      <w:jc w:val="left"/>
    </w:pPr>
    <w:rPr>
      <w:szCs w:val="24"/>
    </w:rPr>
  </w:style>
  <w:style w:type="paragraph" w:styleId="23">
    <w:name w:val="toc 2"/>
    <w:basedOn w:val="afff7"/>
    <w:next w:val="afff7"/>
    <w:uiPriority w:val="39"/>
    <w:unhideWhenUsed/>
    <w:qFormat/>
    <w:pPr>
      <w:tabs>
        <w:tab w:val="right" w:leader="dot" w:pos="9344"/>
      </w:tabs>
      <w:spacing w:line="300" w:lineRule="exact"/>
      <w:ind w:left="210"/>
    </w:pPr>
    <w:rPr>
      <w:rFonts w:ascii="宋体"/>
    </w:rPr>
  </w:style>
  <w:style w:type="paragraph" w:styleId="affff2">
    <w:name w:val="Title"/>
    <w:basedOn w:val="afff7"/>
    <w:link w:val="Char4"/>
    <w:qFormat/>
    <w:pPr>
      <w:spacing w:before="240" w:after="60"/>
      <w:jc w:val="center"/>
      <w:outlineLvl w:val="0"/>
    </w:pPr>
    <w:rPr>
      <w:rFonts w:ascii="Arial" w:hAnsi="Arial" w:cs="Arial"/>
      <w:b/>
      <w:bCs/>
      <w:sz w:val="32"/>
      <w:szCs w:val="32"/>
    </w:rPr>
  </w:style>
  <w:style w:type="table" w:styleId="affff3">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
    <w:uiPriority w:val="99"/>
    <w:qFormat/>
    <w:rPr>
      <w:kern w:val="2"/>
      <w:sz w:val="18"/>
      <w:szCs w:val="18"/>
    </w:rPr>
  </w:style>
  <w:style w:type="character" w:customStyle="1" w:styleId="Char1">
    <w:name w:val="页脚 Char"/>
    <w:link w:val="afffe"/>
    <w:uiPriority w:val="99"/>
    <w:qFormat/>
    <w:rPr>
      <w:rFonts w:ascii="宋体"/>
      <w:kern w:val="2"/>
      <w:sz w:val="18"/>
      <w:szCs w:val="18"/>
    </w:rPr>
  </w:style>
  <w:style w:type="character" w:customStyle="1" w:styleId="Char0">
    <w:name w:val="批注框文本 Char"/>
    <w:link w:val="afffd"/>
    <w:uiPriority w:val="99"/>
    <w:semiHidden/>
    <w:qFormat/>
    <w:rPr>
      <w:kern w:val="2"/>
      <w:sz w:val="18"/>
      <w:szCs w:val="18"/>
    </w:rPr>
  </w:style>
  <w:style w:type="paragraph" w:styleId="affff9">
    <w:name w:val="Quote"/>
    <w:basedOn w:val="afff7"/>
    <w:next w:val="afff7"/>
    <w:link w:val="Char5"/>
    <w:uiPriority w:val="29"/>
    <w:qFormat/>
    <w:rPr>
      <w:i/>
      <w:iCs/>
      <w:color w:val="000000"/>
    </w:rPr>
  </w:style>
  <w:style w:type="character" w:customStyle="1" w:styleId="Char5">
    <w:name w:val="引用 Char"/>
    <w:link w:val="affff9"/>
    <w:uiPriority w:val="29"/>
    <w:qFormat/>
    <w:rPr>
      <w:i/>
      <w:iCs/>
      <w:color w:val="000000"/>
      <w:kern w:val="2"/>
      <w:sz w:val="21"/>
      <w:szCs w:val="21"/>
    </w:rPr>
  </w:style>
  <w:style w:type="character" w:customStyle="1" w:styleId="Char4">
    <w:name w:val="标题 Char"/>
    <w:link w:val="affff2"/>
    <w:qFormat/>
    <w:rPr>
      <w:rFonts w:ascii="Arial" w:hAnsi="Arial" w:cs="Arial"/>
      <w:b/>
      <w:bCs/>
      <w:kern w:val="2"/>
      <w:sz w:val="32"/>
      <w:szCs w:val="32"/>
    </w:rPr>
  </w:style>
  <w:style w:type="paragraph" w:customStyle="1" w:styleId="affffa">
    <w:name w:val="标准标志"/>
    <w:next w:val="afff7"/>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qFormat/>
    <w:pPr>
      <w:ind w:left="198"/>
    </w:pPr>
    <w:rPr>
      <w:rFonts w:ascii="宋体" w:hAnsi="Times New Roman"/>
      <w:sz w:val="18"/>
    </w:rPr>
  </w:style>
  <w:style w:type="paragraph" w:customStyle="1" w:styleId="affffd">
    <w:name w:val="标准文件_页脚奇数页"/>
    <w:qFormat/>
    <w:pPr>
      <w:ind w:right="227"/>
      <w:jc w:val="right"/>
    </w:pPr>
    <w:rPr>
      <w:rFonts w:ascii="宋体" w:hAnsi="Times New Roman"/>
      <w:sz w:val="18"/>
    </w:rPr>
  </w:style>
  <w:style w:type="paragraph" w:customStyle="1" w:styleId="affffe">
    <w:name w:val="标准书眉一"/>
    <w:qFormat/>
    <w:pPr>
      <w:jc w:val="both"/>
    </w:pPr>
    <w:rPr>
      <w:rFonts w:ascii="Times New Roman" w:hAnsi="Times New Roman"/>
    </w:rPr>
  </w:style>
  <w:style w:type="paragraph" w:customStyle="1" w:styleId="ICS">
    <w:name w:val="标准文件_ICS"/>
    <w:basedOn w:val="afff7"/>
    <w:qFormat/>
    <w:pPr>
      <w:spacing w:line="0" w:lineRule="atLeast"/>
    </w:pPr>
    <w:rPr>
      <w:rFonts w:ascii="黑体" w:eastAsia="黑体" w:hAnsi="宋体"/>
    </w:rPr>
  </w:style>
  <w:style w:type="paragraph" w:customStyle="1" w:styleId="afffff">
    <w:name w:val="标准文件_标准正文"/>
    <w:basedOn w:val="afff7"/>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hAnsi="Times New Roman"/>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7"/>
    <w:qFormat/>
    <w:pPr>
      <w:jc w:val="center"/>
    </w:pPr>
    <w:rPr>
      <w:rFonts w:ascii="黑体" w:eastAsia="黑体"/>
      <w:kern w:val="0"/>
      <w:sz w:val="44"/>
    </w:rPr>
  </w:style>
  <w:style w:type="paragraph" w:customStyle="1" w:styleId="afffff3">
    <w:name w:val="标准文件_标准代替"/>
    <w:basedOn w:val="afff7"/>
    <w:next w:val="afff7"/>
    <w:qFormat/>
    <w:pPr>
      <w:spacing w:line="310" w:lineRule="exact"/>
      <w:jc w:val="right"/>
    </w:pPr>
    <w:rPr>
      <w:rFonts w:ascii="宋体" w:hAnsi="宋体"/>
      <w:kern w:val="0"/>
    </w:rPr>
  </w:style>
  <w:style w:type="paragraph" w:customStyle="1" w:styleId="afffff4">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7"/>
    <w:qFormat/>
    <w:pPr>
      <w:jc w:val="left"/>
    </w:pPr>
  </w:style>
  <w:style w:type="paragraph" w:customStyle="1" w:styleId="afffff7">
    <w:name w:val="标准文件_参考文献标题"/>
    <w:basedOn w:val="afff7"/>
    <w:next w:val="afff7"/>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0">
    <w:name w:val="标准文件_二级条标题"/>
    <w:next w:val="afffff0"/>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7"/>
    <w:next w:val="afffff3"/>
    <w:qFormat/>
    <w:pPr>
      <w:spacing w:line="310" w:lineRule="exact"/>
      <w:jc w:val="right"/>
    </w:pPr>
    <w:rPr>
      <w:rFonts w:ascii="黑体" w:eastAsia="黑体"/>
      <w:kern w:val="0"/>
      <w:sz w:val="28"/>
    </w:rPr>
  </w:style>
  <w:style w:type="paragraph" w:customStyle="1" w:styleId="afffffa">
    <w:name w:val="标准文件_封面标准分类号"/>
    <w:basedOn w:val="afff7"/>
    <w:qFormat/>
    <w:rPr>
      <w:rFonts w:ascii="黑体" w:eastAsia="黑体"/>
      <w:b/>
      <w:kern w:val="0"/>
      <w:sz w:val="28"/>
    </w:rPr>
  </w:style>
  <w:style w:type="paragraph" w:customStyle="1" w:styleId="afffffb">
    <w:name w:val="标准文件_封面标准名称"/>
    <w:basedOn w:val="afff7"/>
    <w:qFormat/>
    <w:pPr>
      <w:spacing w:line="240" w:lineRule="auto"/>
      <w:jc w:val="center"/>
    </w:pPr>
    <w:rPr>
      <w:rFonts w:ascii="黑体" w:eastAsia="黑体"/>
      <w:kern w:val="0"/>
      <w:sz w:val="52"/>
    </w:rPr>
  </w:style>
  <w:style w:type="paragraph" w:customStyle="1" w:styleId="afffffc">
    <w:name w:val="标准文件_封面标准英文名称"/>
    <w:basedOn w:val="afff7"/>
    <w:qFormat/>
    <w:pPr>
      <w:spacing w:line="240" w:lineRule="auto"/>
      <w:jc w:val="center"/>
    </w:pPr>
    <w:rPr>
      <w:rFonts w:ascii="黑体" w:eastAsia="黑体"/>
      <w:b/>
      <w:sz w:val="28"/>
    </w:rPr>
  </w:style>
  <w:style w:type="paragraph" w:customStyle="1" w:styleId="afffffd">
    <w:name w:val="标准文件_封面发布日期"/>
    <w:basedOn w:val="afff7"/>
    <w:qFormat/>
    <w:pPr>
      <w:spacing w:line="310" w:lineRule="exact"/>
    </w:pPr>
    <w:rPr>
      <w:rFonts w:ascii="黑体" w:eastAsia="黑体"/>
      <w:kern w:val="0"/>
      <w:sz w:val="28"/>
    </w:rPr>
  </w:style>
  <w:style w:type="paragraph" w:customStyle="1" w:styleId="afffffe">
    <w:name w:val="标准文件_封面密级"/>
    <w:basedOn w:val="afff7"/>
    <w:qFormat/>
    <w:rPr>
      <w:rFonts w:eastAsia="黑体"/>
      <w:sz w:val="32"/>
    </w:rPr>
  </w:style>
  <w:style w:type="paragraph" w:customStyle="1" w:styleId="affffff">
    <w:name w:val="标准文件_封面实施日期"/>
    <w:basedOn w:val="afff7"/>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f0"/>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0"/>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f0"/>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0"/>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f0"/>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c"/>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7"/>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1">
    <w:name w:val="标准文件_三级条标题"/>
    <w:basedOn w:val="afff0"/>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0"/>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0"/>
    <w:semiHidden/>
    <w:qFormat/>
    <w:rPr>
      <w:rFonts w:ascii="宋体"/>
      <w:kern w:val="2"/>
      <w:sz w:val="18"/>
      <w:szCs w:val="18"/>
    </w:rPr>
  </w:style>
  <w:style w:type="paragraph" w:customStyle="1" w:styleId="affffff7">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7"/>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0"/>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f0"/>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f0"/>
    <w:qFormat/>
    <w:pPr>
      <w:numPr>
        <w:ilvl w:val="2"/>
      </w:numPr>
      <w:spacing w:beforeLines="50" w:before="50" w:afterLines="50" w:after="50"/>
      <w:outlineLvl w:val="1"/>
    </w:pPr>
  </w:style>
  <w:style w:type="paragraph" w:customStyle="1" w:styleId="affffff9">
    <w:name w:val="标准文件_一致程度"/>
    <w:basedOn w:val="afff7"/>
    <w:qFormat/>
    <w:pPr>
      <w:spacing w:line="440" w:lineRule="exact"/>
      <w:jc w:val="center"/>
    </w:pPr>
    <w:rPr>
      <w:sz w:val="28"/>
    </w:rPr>
  </w:style>
  <w:style w:type="paragraph" w:customStyle="1" w:styleId="affffffa">
    <w:name w:val="标准文件_引言标题"/>
    <w:next w:val="afff7"/>
    <w:qFormat/>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7"/>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0"/>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7"/>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f0"/>
    <w:qFormat/>
    <w:pPr>
      <w:numPr>
        <w:numId w:val="18"/>
      </w:numPr>
      <w:jc w:val="center"/>
    </w:pPr>
    <w:rPr>
      <w:rFonts w:ascii="黑体" w:eastAsia="黑体" w:hAnsi="Times New Roman"/>
      <w:sz w:val="21"/>
    </w:rPr>
  </w:style>
  <w:style w:type="paragraph" w:customStyle="1" w:styleId="afb">
    <w:name w:val="标准文件_正文英文图标题"/>
    <w:next w:val="afffff0"/>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qFormat/>
    <w:pPr>
      <w:spacing w:before="180" w:line="180" w:lineRule="exact"/>
      <w:jc w:val="center"/>
    </w:pPr>
    <w:rPr>
      <w:rFonts w:ascii="宋体" w:hAnsi="Times New Roman"/>
      <w:sz w:val="21"/>
    </w:rPr>
  </w:style>
  <w:style w:type="paragraph" w:customStyle="1" w:styleId="afffffff2">
    <w:name w:val="封面标准文稿类别"/>
    <w:qFormat/>
    <w:pPr>
      <w:spacing w:before="440" w:line="400" w:lineRule="exact"/>
      <w:jc w:val="center"/>
    </w:pPr>
    <w:rPr>
      <w:rFonts w:ascii="宋体" w:hAnsi="Times New Roman"/>
      <w:sz w:val="24"/>
    </w:rPr>
  </w:style>
  <w:style w:type="paragraph" w:customStyle="1" w:styleId="afffffff3">
    <w:name w:val="封面标准英文名称"/>
    <w:qFormat/>
    <w:pPr>
      <w:widowControl w:val="0"/>
      <w:spacing w:line="360" w:lineRule="exact"/>
      <w:jc w:val="center"/>
    </w:pPr>
    <w:rPr>
      <w:rFonts w:ascii="Times New Roman" w:hAnsi="Times New Roman"/>
      <w:sz w:val="28"/>
    </w:rPr>
  </w:style>
  <w:style w:type="paragraph" w:customStyle="1" w:styleId="afffffff4">
    <w:name w:val="封面一致性程度标识"/>
    <w:qFormat/>
    <w:pPr>
      <w:spacing w:before="440" w:line="440" w:lineRule="exact"/>
      <w:jc w:val="center"/>
    </w:pPr>
    <w:rPr>
      <w:rFonts w:ascii="Times New Roman" w:hAnsi="Times New Roman"/>
      <w:sz w:val="28"/>
    </w:rPr>
  </w:style>
  <w:style w:type="paragraph" w:customStyle="1" w:styleId="afffffff5">
    <w:name w:val="封面正文"/>
    <w:qFormat/>
    <w:pPr>
      <w:jc w:val="both"/>
    </w:pPr>
    <w:rPr>
      <w:rFonts w:ascii="Times New Roman" w:hAnsi="Times New Roman"/>
    </w:rPr>
  </w:style>
  <w:style w:type="paragraph" w:customStyle="1" w:styleId="afffffff6">
    <w:name w:val="附录二级无标题条"/>
    <w:basedOn w:val="afff7"/>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7"/>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hAnsi="Times New Roman"/>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hAnsi="Times New Roman"/>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f"/>
    <w:qFormat/>
    <w:pPr>
      <w:spacing w:beforeLines="0" w:before="0" w:afterLines="0" w:after="0"/>
      <w:outlineLvl w:val="9"/>
    </w:pPr>
    <w:rPr>
      <w:rFonts w:ascii="宋体" w:eastAsia="宋体"/>
    </w:rPr>
  </w:style>
  <w:style w:type="paragraph" w:customStyle="1" w:styleId="affffffffa">
    <w:name w:val="标准文件_五级无标题"/>
    <w:basedOn w:val="afff3"/>
    <w:qFormat/>
    <w:pPr>
      <w:spacing w:beforeLines="0" w:before="0" w:afterLines="0" w:after="0"/>
      <w:outlineLvl w:val="9"/>
    </w:pPr>
    <w:rPr>
      <w:rFonts w:ascii="宋体" w:eastAsia="宋体"/>
    </w:rPr>
  </w:style>
  <w:style w:type="paragraph" w:customStyle="1" w:styleId="affffffffb">
    <w:name w:val="标准文件_三级无标题"/>
    <w:basedOn w:val="afff1"/>
    <w:qFormat/>
    <w:pPr>
      <w:spacing w:beforeLines="0" w:before="0" w:afterLines="0" w:after="0"/>
      <w:outlineLvl w:val="9"/>
    </w:pPr>
    <w:rPr>
      <w:rFonts w:ascii="宋体" w:eastAsia="宋体"/>
    </w:rPr>
  </w:style>
  <w:style w:type="paragraph" w:customStyle="1" w:styleId="affffffffc">
    <w:name w:val="标准文件_二级无标题"/>
    <w:basedOn w:val="afff0"/>
    <w:qFormat/>
    <w:pPr>
      <w:spacing w:beforeLines="0" w:before="0" w:afterLines="0" w:after="0"/>
      <w:outlineLvl w:val="9"/>
    </w:pPr>
    <w:rPr>
      <w:rFonts w:ascii="宋体" w:eastAsia="宋体"/>
    </w:rPr>
  </w:style>
  <w:style w:type="paragraph" w:customStyle="1" w:styleId="affffffffd">
    <w:name w:val="标准_四级无标题"/>
    <w:basedOn w:val="afff2"/>
    <w:next w:val="afffff0"/>
    <w:qFormat/>
    <w:rPr>
      <w:rFonts w:eastAsia="宋体"/>
    </w:rPr>
  </w:style>
  <w:style w:type="paragraph" w:customStyle="1" w:styleId="affffffffe">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5"/>
    <w:qFormat/>
    <w:pPr>
      <w:numPr>
        <w:numId w:val="0"/>
      </w:numPr>
      <w:spacing w:after="280"/>
      <w:outlineLvl w:val="9"/>
    </w:pPr>
  </w:style>
  <w:style w:type="paragraph" w:customStyle="1" w:styleId="afffffffff0">
    <w:name w:val="标准文件_二级项"/>
    <w:qFormat/>
    <w:rPr>
      <w:rFonts w:ascii="宋体" w:hAnsi="Times New Roman"/>
      <w:sz w:val="21"/>
    </w:rPr>
  </w:style>
  <w:style w:type="paragraph" w:customStyle="1" w:styleId="af3">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0"/>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4">
    <w:name w:val="标准文件_注："/>
    <w:next w:val="afffff0"/>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qFormat/>
    <w:pPr>
      <w:widowControl w:val="0"/>
      <w:numPr>
        <w:numId w:val="28"/>
      </w:numPr>
      <w:jc w:val="both"/>
    </w:pPr>
    <w:rPr>
      <w:rFonts w:ascii="宋体" w:hAnsi="Times New Roman"/>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7"/>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8"/>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8"/>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4">
    <w:name w:val="发布"/>
    <w:basedOn w:val="afff8"/>
    <w:qFormat/>
    <w:rPr>
      <w:rFonts w:ascii="黑体" w:eastAsia="黑体"/>
      <w:spacing w:val="85"/>
      <w:w w:val="100"/>
      <w:position w:val="3"/>
      <w:sz w:val="28"/>
      <w:szCs w:val="28"/>
    </w:rPr>
  </w:style>
  <w:style w:type="paragraph" w:customStyle="1" w:styleId="aff2">
    <w:name w:val="数字编号列项（二级）"/>
    <w:qFormat/>
    <w:pPr>
      <w:numPr>
        <w:ilvl w:val="1"/>
        <w:numId w:val="32"/>
      </w:numPr>
      <w:jc w:val="both"/>
    </w:pPr>
    <w:rPr>
      <w:rFonts w:ascii="宋体" w:hAnsi="Times New Roman"/>
      <w:sz w:val="21"/>
    </w:rPr>
  </w:style>
  <w:style w:type="paragraph" w:customStyle="1" w:styleId="aff1">
    <w:name w:val="字母编号列项（一级）"/>
    <w:qFormat/>
    <w:pPr>
      <w:numPr>
        <w:numId w:val="32"/>
      </w:numPr>
      <w:jc w:val="both"/>
    </w:pPr>
    <w:rPr>
      <w:rFonts w:ascii="宋体" w:hAnsi="Times New Roman"/>
      <w:sz w:val="21"/>
    </w:rPr>
  </w:style>
  <w:style w:type="character" w:customStyle="1" w:styleId="Char10">
    <w:name w:val="正文文本 Char1"/>
    <w:basedOn w:val="afff8"/>
    <w:qFormat/>
    <w:rPr>
      <w:rFonts w:ascii="黑体" w:eastAsia="黑体" w:hAnsi="宋体" w:cs="黑体" w:hint="eastAsia"/>
      <w:kern w:val="2"/>
      <w:sz w:val="24"/>
      <w:szCs w:val="24"/>
    </w:rPr>
  </w:style>
  <w:style w:type="paragraph" w:customStyle="1" w:styleId="afffffffffff5">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5"/>
    <w:qFormat/>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Char"/>
    <w:qFormat/>
    <w:pPr>
      <w:keepNext/>
      <w:keepLines/>
      <w:spacing w:before="340" w:after="330" w:line="578" w:lineRule="auto"/>
      <w:outlineLvl w:val="0"/>
    </w:pPr>
    <w:rPr>
      <w:b/>
      <w:bCs/>
      <w:kern w:val="44"/>
      <w:sz w:val="44"/>
      <w:szCs w:val="44"/>
    </w:rPr>
  </w:style>
  <w:style w:type="paragraph" w:styleId="22">
    <w:name w:val="heading 2"/>
    <w:basedOn w:val="afff7"/>
    <w:next w:val="aff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pPr>
      <w:keepNext/>
      <w:keepLines/>
      <w:spacing w:before="260" w:after="260" w:line="416" w:lineRule="auto"/>
      <w:outlineLvl w:val="2"/>
    </w:pPr>
    <w:rPr>
      <w:b/>
      <w:bCs/>
      <w:sz w:val="32"/>
      <w:szCs w:val="32"/>
    </w:rPr>
  </w:style>
  <w:style w:type="paragraph" w:styleId="4">
    <w:name w:val="heading 4"/>
    <w:basedOn w:val="afff7"/>
    <w:next w:val="aff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Body Text"/>
    <w:basedOn w:val="afff7"/>
    <w:link w:val="Char"/>
    <w:qFormat/>
    <w:pPr>
      <w:spacing w:after="120"/>
    </w:pPr>
  </w:style>
  <w:style w:type="paragraph" w:styleId="50">
    <w:name w:val="toc 5"/>
    <w:basedOn w:val="afff7"/>
    <w:next w:val="afff7"/>
    <w:uiPriority w:val="39"/>
    <w:unhideWhenUsed/>
    <w:qFormat/>
    <w:pPr>
      <w:ind w:left="839"/>
    </w:pPr>
    <w:rPr>
      <w:rFonts w:ascii="宋体"/>
    </w:rPr>
  </w:style>
  <w:style w:type="paragraph" w:styleId="30">
    <w:name w:val="toc 3"/>
    <w:basedOn w:val="afff7"/>
    <w:next w:val="afff7"/>
    <w:uiPriority w:val="39"/>
    <w:unhideWhenUsed/>
    <w:qFormat/>
    <w:pPr>
      <w:spacing w:line="300" w:lineRule="exact"/>
      <w:ind w:left="420"/>
    </w:pPr>
    <w:rPr>
      <w:rFonts w:ascii="宋体"/>
    </w:rPr>
  </w:style>
  <w:style w:type="paragraph" w:styleId="afffd">
    <w:name w:val="Balloon Text"/>
    <w:basedOn w:val="afff7"/>
    <w:link w:val="Char0"/>
    <w:uiPriority w:val="99"/>
    <w:semiHidden/>
    <w:unhideWhenUsed/>
    <w:qFormat/>
    <w:rPr>
      <w:sz w:val="18"/>
      <w:szCs w:val="18"/>
    </w:rPr>
  </w:style>
  <w:style w:type="paragraph" w:styleId="afffe">
    <w:name w:val="footer"/>
    <w:basedOn w:val="afff7"/>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7"/>
    <w:link w:val="Char2"/>
    <w:uiPriority w:val="99"/>
    <w:qFormat/>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Pr>
      <w:rFonts w:ascii="宋体"/>
    </w:rPr>
  </w:style>
  <w:style w:type="paragraph" w:styleId="40">
    <w:name w:val="toc 4"/>
    <w:basedOn w:val="afff7"/>
    <w:next w:val="afff7"/>
    <w:uiPriority w:val="39"/>
    <w:unhideWhenUsed/>
    <w:qFormat/>
    <w:pPr>
      <w:tabs>
        <w:tab w:val="right" w:leader="dot" w:pos="9344"/>
      </w:tabs>
      <w:spacing w:line="300" w:lineRule="exact"/>
      <w:ind w:left="629"/>
    </w:pPr>
    <w:rPr>
      <w:rFonts w:ascii="宋体"/>
    </w:rPr>
  </w:style>
  <w:style w:type="paragraph" w:styleId="affff0">
    <w:name w:val="footnote text"/>
    <w:basedOn w:val="afff7"/>
    <w:next w:val="afff7"/>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pPr>
      <w:spacing w:line="300" w:lineRule="exact"/>
      <w:ind w:left="1049"/>
    </w:pPr>
    <w:rPr>
      <w:rFonts w:ascii="宋体"/>
    </w:rPr>
  </w:style>
  <w:style w:type="paragraph" w:styleId="affff1">
    <w:name w:val="table of figures"/>
    <w:basedOn w:val="afff7"/>
    <w:next w:val="afff7"/>
    <w:semiHidden/>
    <w:qFormat/>
    <w:pPr>
      <w:adjustRightInd/>
      <w:spacing w:line="240" w:lineRule="auto"/>
      <w:jc w:val="left"/>
    </w:pPr>
    <w:rPr>
      <w:szCs w:val="24"/>
    </w:rPr>
  </w:style>
  <w:style w:type="paragraph" w:styleId="23">
    <w:name w:val="toc 2"/>
    <w:basedOn w:val="afff7"/>
    <w:next w:val="afff7"/>
    <w:uiPriority w:val="39"/>
    <w:unhideWhenUsed/>
    <w:qFormat/>
    <w:pPr>
      <w:tabs>
        <w:tab w:val="right" w:leader="dot" w:pos="9344"/>
      </w:tabs>
      <w:spacing w:line="300" w:lineRule="exact"/>
      <w:ind w:left="210"/>
    </w:pPr>
    <w:rPr>
      <w:rFonts w:ascii="宋体"/>
    </w:rPr>
  </w:style>
  <w:style w:type="paragraph" w:styleId="affff2">
    <w:name w:val="Title"/>
    <w:basedOn w:val="afff7"/>
    <w:link w:val="Char4"/>
    <w:qFormat/>
    <w:pPr>
      <w:spacing w:before="240" w:after="60"/>
      <w:jc w:val="center"/>
      <w:outlineLvl w:val="0"/>
    </w:pPr>
    <w:rPr>
      <w:rFonts w:ascii="Arial" w:hAnsi="Arial" w:cs="Arial"/>
      <w:b/>
      <w:bCs/>
      <w:sz w:val="32"/>
      <w:szCs w:val="32"/>
    </w:rPr>
  </w:style>
  <w:style w:type="table" w:styleId="affff3">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
    <w:uiPriority w:val="99"/>
    <w:qFormat/>
    <w:rPr>
      <w:kern w:val="2"/>
      <w:sz w:val="18"/>
      <w:szCs w:val="18"/>
    </w:rPr>
  </w:style>
  <w:style w:type="character" w:customStyle="1" w:styleId="Char1">
    <w:name w:val="页脚 Char"/>
    <w:link w:val="afffe"/>
    <w:uiPriority w:val="99"/>
    <w:qFormat/>
    <w:rPr>
      <w:rFonts w:ascii="宋体"/>
      <w:kern w:val="2"/>
      <w:sz w:val="18"/>
      <w:szCs w:val="18"/>
    </w:rPr>
  </w:style>
  <w:style w:type="character" w:customStyle="1" w:styleId="Char0">
    <w:name w:val="批注框文本 Char"/>
    <w:link w:val="afffd"/>
    <w:uiPriority w:val="99"/>
    <w:semiHidden/>
    <w:qFormat/>
    <w:rPr>
      <w:kern w:val="2"/>
      <w:sz w:val="18"/>
      <w:szCs w:val="18"/>
    </w:rPr>
  </w:style>
  <w:style w:type="paragraph" w:styleId="affff9">
    <w:name w:val="Quote"/>
    <w:basedOn w:val="afff7"/>
    <w:next w:val="afff7"/>
    <w:link w:val="Char5"/>
    <w:uiPriority w:val="29"/>
    <w:qFormat/>
    <w:rPr>
      <w:i/>
      <w:iCs/>
      <w:color w:val="000000"/>
    </w:rPr>
  </w:style>
  <w:style w:type="character" w:customStyle="1" w:styleId="Char5">
    <w:name w:val="引用 Char"/>
    <w:link w:val="affff9"/>
    <w:uiPriority w:val="29"/>
    <w:qFormat/>
    <w:rPr>
      <w:i/>
      <w:iCs/>
      <w:color w:val="000000"/>
      <w:kern w:val="2"/>
      <w:sz w:val="21"/>
      <w:szCs w:val="21"/>
    </w:rPr>
  </w:style>
  <w:style w:type="character" w:customStyle="1" w:styleId="Char4">
    <w:name w:val="标题 Char"/>
    <w:link w:val="affff2"/>
    <w:qFormat/>
    <w:rPr>
      <w:rFonts w:ascii="Arial" w:hAnsi="Arial" w:cs="Arial"/>
      <w:b/>
      <w:bCs/>
      <w:kern w:val="2"/>
      <w:sz w:val="32"/>
      <w:szCs w:val="32"/>
    </w:rPr>
  </w:style>
  <w:style w:type="paragraph" w:customStyle="1" w:styleId="affffa">
    <w:name w:val="标准标志"/>
    <w:next w:val="afff7"/>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qFormat/>
    <w:pPr>
      <w:ind w:left="198"/>
    </w:pPr>
    <w:rPr>
      <w:rFonts w:ascii="宋体" w:hAnsi="Times New Roman"/>
      <w:sz w:val="18"/>
    </w:rPr>
  </w:style>
  <w:style w:type="paragraph" w:customStyle="1" w:styleId="affffd">
    <w:name w:val="标准文件_页脚奇数页"/>
    <w:qFormat/>
    <w:pPr>
      <w:ind w:right="227"/>
      <w:jc w:val="right"/>
    </w:pPr>
    <w:rPr>
      <w:rFonts w:ascii="宋体" w:hAnsi="Times New Roman"/>
      <w:sz w:val="18"/>
    </w:rPr>
  </w:style>
  <w:style w:type="paragraph" w:customStyle="1" w:styleId="affffe">
    <w:name w:val="标准书眉一"/>
    <w:qFormat/>
    <w:pPr>
      <w:jc w:val="both"/>
    </w:pPr>
    <w:rPr>
      <w:rFonts w:ascii="Times New Roman" w:hAnsi="Times New Roman"/>
    </w:rPr>
  </w:style>
  <w:style w:type="paragraph" w:customStyle="1" w:styleId="ICS">
    <w:name w:val="标准文件_ICS"/>
    <w:basedOn w:val="afff7"/>
    <w:qFormat/>
    <w:pPr>
      <w:spacing w:line="0" w:lineRule="atLeast"/>
    </w:pPr>
    <w:rPr>
      <w:rFonts w:ascii="黑体" w:eastAsia="黑体" w:hAnsi="宋体"/>
    </w:rPr>
  </w:style>
  <w:style w:type="paragraph" w:customStyle="1" w:styleId="afffff">
    <w:name w:val="标准文件_标准正文"/>
    <w:basedOn w:val="afff7"/>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hAnsi="Times New Roman"/>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7"/>
    <w:qFormat/>
    <w:pPr>
      <w:jc w:val="center"/>
    </w:pPr>
    <w:rPr>
      <w:rFonts w:ascii="黑体" w:eastAsia="黑体"/>
      <w:kern w:val="0"/>
      <w:sz w:val="44"/>
    </w:rPr>
  </w:style>
  <w:style w:type="paragraph" w:customStyle="1" w:styleId="afffff3">
    <w:name w:val="标准文件_标准代替"/>
    <w:basedOn w:val="afff7"/>
    <w:next w:val="afff7"/>
    <w:qFormat/>
    <w:pPr>
      <w:spacing w:line="310" w:lineRule="exact"/>
      <w:jc w:val="right"/>
    </w:pPr>
    <w:rPr>
      <w:rFonts w:ascii="宋体" w:hAnsi="宋体"/>
      <w:kern w:val="0"/>
    </w:rPr>
  </w:style>
  <w:style w:type="paragraph" w:customStyle="1" w:styleId="afffff4">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7"/>
    <w:qFormat/>
    <w:pPr>
      <w:jc w:val="left"/>
    </w:pPr>
  </w:style>
  <w:style w:type="paragraph" w:customStyle="1" w:styleId="afffff7">
    <w:name w:val="标准文件_参考文献标题"/>
    <w:basedOn w:val="afff7"/>
    <w:next w:val="afff7"/>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0">
    <w:name w:val="标准文件_二级条标题"/>
    <w:next w:val="afffff0"/>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7"/>
    <w:next w:val="afffff3"/>
    <w:qFormat/>
    <w:pPr>
      <w:spacing w:line="310" w:lineRule="exact"/>
      <w:jc w:val="right"/>
    </w:pPr>
    <w:rPr>
      <w:rFonts w:ascii="黑体" w:eastAsia="黑体"/>
      <w:kern w:val="0"/>
      <w:sz w:val="28"/>
    </w:rPr>
  </w:style>
  <w:style w:type="paragraph" w:customStyle="1" w:styleId="afffffa">
    <w:name w:val="标准文件_封面标准分类号"/>
    <w:basedOn w:val="afff7"/>
    <w:qFormat/>
    <w:rPr>
      <w:rFonts w:ascii="黑体" w:eastAsia="黑体"/>
      <w:b/>
      <w:kern w:val="0"/>
      <w:sz w:val="28"/>
    </w:rPr>
  </w:style>
  <w:style w:type="paragraph" w:customStyle="1" w:styleId="afffffb">
    <w:name w:val="标准文件_封面标准名称"/>
    <w:basedOn w:val="afff7"/>
    <w:qFormat/>
    <w:pPr>
      <w:spacing w:line="240" w:lineRule="auto"/>
      <w:jc w:val="center"/>
    </w:pPr>
    <w:rPr>
      <w:rFonts w:ascii="黑体" w:eastAsia="黑体"/>
      <w:kern w:val="0"/>
      <w:sz w:val="52"/>
    </w:rPr>
  </w:style>
  <w:style w:type="paragraph" w:customStyle="1" w:styleId="afffffc">
    <w:name w:val="标准文件_封面标准英文名称"/>
    <w:basedOn w:val="afff7"/>
    <w:qFormat/>
    <w:pPr>
      <w:spacing w:line="240" w:lineRule="auto"/>
      <w:jc w:val="center"/>
    </w:pPr>
    <w:rPr>
      <w:rFonts w:ascii="黑体" w:eastAsia="黑体"/>
      <w:b/>
      <w:sz w:val="28"/>
    </w:rPr>
  </w:style>
  <w:style w:type="paragraph" w:customStyle="1" w:styleId="afffffd">
    <w:name w:val="标准文件_封面发布日期"/>
    <w:basedOn w:val="afff7"/>
    <w:qFormat/>
    <w:pPr>
      <w:spacing w:line="310" w:lineRule="exact"/>
    </w:pPr>
    <w:rPr>
      <w:rFonts w:ascii="黑体" w:eastAsia="黑体"/>
      <w:kern w:val="0"/>
      <w:sz w:val="28"/>
    </w:rPr>
  </w:style>
  <w:style w:type="paragraph" w:customStyle="1" w:styleId="afffffe">
    <w:name w:val="标准文件_封面密级"/>
    <w:basedOn w:val="afff7"/>
    <w:qFormat/>
    <w:rPr>
      <w:rFonts w:eastAsia="黑体"/>
      <w:sz w:val="32"/>
    </w:rPr>
  </w:style>
  <w:style w:type="paragraph" w:customStyle="1" w:styleId="affffff">
    <w:name w:val="标准文件_封面实施日期"/>
    <w:basedOn w:val="afff7"/>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f0"/>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0"/>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f0"/>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0"/>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f0"/>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c"/>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7"/>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1">
    <w:name w:val="标准文件_三级条标题"/>
    <w:basedOn w:val="afff0"/>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0"/>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0"/>
    <w:semiHidden/>
    <w:qFormat/>
    <w:rPr>
      <w:rFonts w:ascii="宋体"/>
      <w:kern w:val="2"/>
      <w:sz w:val="18"/>
      <w:szCs w:val="18"/>
    </w:rPr>
  </w:style>
  <w:style w:type="paragraph" w:customStyle="1" w:styleId="affffff7">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7"/>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0"/>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f0"/>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f0"/>
    <w:qFormat/>
    <w:pPr>
      <w:numPr>
        <w:ilvl w:val="2"/>
      </w:numPr>
      <w:spacing w:beforeLines="50" w:before="50" w:afterLines="50" w:after="50"/>
      <w:outlineLvl w:val="1"/>
    </w:pPr>
  </w:style>
  <w:style w:type="paragraph" w:customStyle="1" w:styleId="affffff9">
    <w:name w:val="标准文件_一致程度"/>
    <w:basedOn w:val="afff7"/>
    <w:qFormat/>
    <w:pPr>
      <w:spacing w:line="440" w:lineRule="exact"/>
      <w:jc w:val="center"/>
    </w:pPr>
    <w:rPr>
      <w:sz w:val="28"/>
    </w:rPr>
  </w:style>
  <w:style w:type="paragraph" w:customStyle="1" w:styleId="affffffa">
    <w:name w:val="标准文件_引言标题"/>
    <w:next w:val="afff7"/>
    <w:qFormat/>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7"/>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0"/>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7"/>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f0"/>
    <w:qFormat/>
    <w:pPr>
      <w:numPr>
        <w:numId w:val="18"/>
      </w:numPr>
      <w:jc w:val="center"/>
    </w:pPr>
    <w:rPr>
      <w:rFonts w:ascii="黑体" w:eastAsia="黑体" w:hAnsi="Times New Roman"/>
      <w:sz w:val="21"/>
    </w:rPr>
  </w:style>
  <w:style w:type="paragraph" w:customStyle="1" w:styleId="afb">
    <w:name w:val="标准文件_正文英文图标题"/>
    <w:next w:val="afffff0"/>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qFormat/>
    <w:pPr>
      <w:spacing w:before="180" w:line="180" w:lineRule="exact"/>
      <w:jc w:val="center"/>
    </w:pPr>
    <w:rPr>
      <w:rFonts w:ascii="宋体" w:hAnsi="Times New Roman"/>
      <w:sz w:val="21"/>
    </w:rPr>
  </w:style>
  <w:style w:type="paragraph" w:customStyle="1" w:styleId="afffffff2">
    <w:name w:val="封面标准文稿类别"/>
    <w:qFormat/>
    <w:pPr>
      <w:spacing w:before="440" w:line="400" w:lineRule="exact"/>
      <w:jc w:val="center"/>
    </w:pPr>
    <w:rPr>
      <w:rFonts w:ascii="宋体" w:hAnsi="Times New Roman"/>
      <w:sz w:val="24"/>
    </w:rPr>
  </w:style>
  <w:style w:type="paragraph" w:customStyle="1" w:styleId="afffffff3">
    <w:name w:val="封面标准英文名称"/>
    <w:qFormat/>
    <w:pPr>
      <w:widowControl w:val="0"/>
      <w:spacing w:line="360" w:lineRule="exact"/>
      <w:jc w:val="center"/>
    </w:pPr>
    <w:rPr>
      <w:rFonts w:ascii="Times New Roman" w:hAnsi="Times New Roman"/>
      <w:sz w:val="28"/>
    </w:rPr>
  </w:style>
  <w:style w:type="paragraph" w:customStyle="1" w:styleId="afffffff4">
    <w:name w:val="封面一致性程度标识"/>
    <w:qFormat/>
    <w:pPr>
      <w:spacing w:before="440" w:line="440" w:lineRule="exact"/>
      <w:jc w:val="center"/>
    </w:pPr>
    <w:rPr>
      <w:rFonts w:ascii="Times New Roman" w:hAnsi="Times New Roman"/>
      <w:sz w:val="28"/>
    </w:rPr>
  </w:style>
  <w:style w:type="paragraph" w:customStyle="1" w:styleId="afffffff5">
    <w:name w:val="封面正文"/>
    <w:qFormat/>
    <w:pPr>
      <w:jc w:val="both"/>
    </w:pPr>
    <w:rPr>
      <w:rFonts w:ascii="Times New Roman" w:hAnsi="Times New Roman"/>
    </w:rPr>
  </w:style>
  <w:style w:type="paragraph" w:customStyle="1" w:styleId="afffffff6">
    <w:name w:val="附录二级无标题条"/>
    <w:basedOn w:val="afff7"/>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7"/>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hAnsi="Times New Roman"/>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hAnsi="Times New Roman"/>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f"/>
    <w:qFormat/>
    <w:pPr>
      <w:spacing w:beforeLines="0" w:before="0" w:afterLines="0" w:after="0"/>
      <w:outlineLvl w:val="9"/>
    </w:pPr>
    <w:rPr>
      <w:rFonts w:ascii="宋体" w:eastAsia="宋体"/>
    </w:rPr>
  </w:style>
  <w:style w:type="paragraph" w:customStyle="1" w:styleId="affffffffa">
    <w:name w:val="标准文件_五级无标题"/>
    <w:basedOn w:val="afff3"/>
    <w:qFormat/>
    <w:pPr>
      <w:spacing w:beforeLines="0" w:before="0" w:afterLines="0" w:after="0"/>
      <w:outlineLvl w:val="9"/>
    </w:pPr>
    <w:rPr>
      <w:rFonts w:ascii="宋体" w:eastAsia="宋体"/>
    </w:rPr>
  </w:style>
  <w:style w:type="paragraph" w:customStyle="1" w:styleId="affffffffb">
    <w:name w:val="标准文件_三级无标题"/>
    <w:basedOn w:val="afff1"/>
    <w:qFormat/>
    <w:pPr>
      <w:spacing w:beforeLines="0" w:before="0" w:afterLines="0" w:after="0"/>
      <w:outlineLvl w:val="9"/>
    </w:pPr>
    <w:rPr>
      <w:rFonts w:ascii="宋体" w:eastAsia="宋体"/>
    </w:rPr>
  </w:style>
  <w:style w:type="paragraph" w:customStyle="1" w:styleId="affffffffc">
    <w:name w:val="标准文件_二级无标题"/>
    <w:basedOn w:val="afff0"/>
    <w:qFormat/>
    <w:pPr>
      <w:spacing w:beforeLines="0" w:before="0" w:afterLines="0" w:after="0"/>
      <w:outlineLvl w:val="9"/>
    </w:pPr>
    <w:rPr>
      <w:rFonts w:ascii="宋体" w:eastAsia="宋体"/>
    </w:rPr>
  </w:style>
  <w:style w:type="paragraph" w:customStyle="1" w:styleId="affffffffd">
    <w:name w:val="标准_四级无标题"/>
    <w:basedOn w:val="afff2"/>
    <w:next w:val="afffff0"/>
    <w:qFormat/>
    <w:rPr>
      <w:rFonts w:eastAsia="宋体"/>
    </w:rPr>
  </w:style>
  <w:style w:type="paragraph" w:customStyle="1" w:styleId="affffffffe">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5"/>
    <w:qFormat/>
    <w:pPr>
      <w:numPr>
        <w:numId w:val="0"/>
      </w:numPr>
      <w:spacing w:after="280"/>
      <w:outlineLvl w:val="9"/>
    </w:pPr>
  </w:style>
  <w:style w:type="paragraph" w:customStyle="1" w:styleId="afffffffff0">
    <w:name w:val="标准文件_二级项"/>
    <w:qFormat/>
    <w:rPr>
      <w:rFonts w:ascii="宋体" w:hAnsi="Times New Roman"/>
      <w:sz w:val="21"/>
    </w:rPr>
  </w:style>
  <w:style w:type="paragraph" w:customStyle="1" w:styleId="af3">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0"/>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4">
    <w:name w:val="标准文件_注："/>
    <w:next w:val="afffff0"/>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qFormat/>
    <w:pPr>
      <w:widowControl w:val="0"/>
      <w:numPr>
        <w:numId w:val="28"/>
      </w:numPr>
      <w:jc w:val="both"/>
    </w:pPr>
    <w:rPr>
      <w:rFonts w:ascii="宋体" w:hAnsi="Times New Roman"/>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7"/>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8"/>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8"/>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4">
    <w:name w:val="发布"/>
    <w:basedOn w:val="afff8"/>
    <w:qFormat/>
    <w:rPr>
      <w:rFonts w:ascii="黑体" w:eastAsia="黑体"/>
      <w:spacing w:val="85"/>
      <w:w w:val="100"/>
      <w:position w:val="3"/>
      <w:sz w:val="28"/>
      <w:szCs w:val="28"/>
    </w:rPr>
  </w:style>
  <w:style w:type="paragraph" w:customStyle="1" w:styleId="aff2">
    <w:name w:val="数字编号列项（二级）"/>
    <w:qFormat/>
    <w:pPr>
      <w:numPr>
        <w:ilvl w:val="1"/>
        <w:numId w:val="32"/>
      </w:numPr>
      <w:jc w:val="both"/>
    </w:pPr>
    <w:rPr>
      <w:rFonts w:ascii="宋体" w:hAnsi="Times New Roman"/>
      <w:sz w:val="21"/>
    </w:rPr>
  </w:style>
  <w:style w:type="paragraph" w:customStyle="1" w:styleId="aff1">
    <w:name w:val="字母编号列项（一级）"/>
    <w:qFormat/>
    <w:pPr>
      <w:numPr>
        <w:numId w:val="32"/>
      </w:numPr>
      <w:jc w:val="both"/>
    </w:pPr>
    <w:rPr>
      <w:rFonts w:ascii="宋体" w:hAnsi="Times New Roman"/>
      <w:sz w:val="21"/>
    </w:rPr>
  </w:style>
  <w:style w:type="character" w:customStyle="1" w:styleId="Char10">
    <w:name w:val="正文文本 Char1"/>
    <w:basedOn w:val="afff8"/>
    <w:qFormat/>
    <w:rPr>
      <w:rFonts w:ascii="黑体" w:eastAsia="黑体" w:hAnsi="宋体" w:cs="黑体" w:hint="eastAsia"/>
      <w:kern w:val="2"/>
      <w:sz w:val="24"/>
      <w:szCs w:val="24"/>
    </w:rPr>
  </w:style>
  <w:style w:type="paragraph" w:customStyle="1" w:styleId="afffffffffff5">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5"/>
    <w:qFormat/>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94CC702A9B4872AB216DB22D05B660"/>
        <w:category>
          <w:name w:val="常规"/>
          <w:gallery w:val="placeholder"/>
        </w:category>
        <w:types>
          <w:type w:val="bbPlcHdr"/>
        </w:types>
        <w:behaviors>
          <w:behavior w:val="content"/>
        </w:behaviors>
        <w:guid w:val="{00B1EEDE-7B1F-483B-87C9-1AE02C7916E7}"/>
      </w:docPartPr>
      <w:docPartBody>
        <w:p w:rsidR="00FE1549" w:rsidRDefault="004E612F">
          <w:pPr>
            <w:pStyle w:val="6C94CC702A9B4872AB216DB22D05B660"/>
          </w:pPr>
          <w:r>
            <w:rPr>
              <w:rStyle w:val="a3"/>
              <w:rFonts w:hint="eastAsia"/>
            </w:rPr>
            <w:t>单击或点击此处输入文字。</w:t>
          </w:r>
        </w:p>
      </w:docPartBody>
    </w:docPart>
    <w:docPart>
      <w:docPartPr>
        <w:name w:val="BA2B06F87D2A461284BDFFE3F8594B80"/>
        <w:category>
          <w:name w:val="常规"/>
          <w:gallery w:val="placeholder"/>
        </w:category>
        <w:types>
          <w:type w:val="bbPlcHdr"/>
        </w:types>
        <w:behaviors>
          <w:behavior w:val="content"/>
        </w:behaviors>
        <w:guid w:val="{F8C4BB06-DA12-4FE1-BB3F-5F3225CCF8F7}"/>
      </w:docPartPr>
      <w:docPartBody>
        <w:p w:rsidR="00FE1549" w:rsidRDefault="004E612F">
          <w:pPr>
            <w:pStyle w:val="BA2B06F87D2A461284BDFFE3F8594B80"/>
          </w:pPr>
          <w:r>
            <w:rPr>
              <w:rStyle w:val="a3"/>
              <w:rFonts w:hint="eastAsia"/>
            </w:rPr>
            <w:t>选择一项。</w:t>
          </w:r>
        </w:p>
      </w:docPartBody>
    </w:docPart>
    <w:docPart>
      <w:docPartPr>
        <w:name w:val="4DC2773331DE47A3ABD43BBDEDAC99C2"/>
        <w:category>
          <w:name w:val="常规"/>
          <w:gallery w:val="placeholder"/>
        </w:category>
        <w:types>
          <w:type w:val="bbPlcHdr"/>
        </w:types>
        <w:behaviors>
          <w:behavior w:val="content"/>
        </w:behaviors>
        <w:guid w:val="{5FA67AF0-C796-4FD9-B7F2-DA7395AB99D8}"/>
      </w:docPartPr>
      <w:docPartBody>
        <w:p w:rsidR="00FE1549" w:rsidRDefault="004E612F">
          <w:pPr>
            <w:pStyle w:val="4DC2773331DE47A3ABD43BBDEDAC99C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1E9"/>
    <w:rsid w:val="000A07A5"/>
    <w:rsid w:val="001611E9"/>
    <w:rsid w:val="002836D1"/>
    <w:rsid w:val="002B12DA"/>
    <w:rsid w:val="004E612F"/>
    <w:rsid w:val="0057714B"/>
    <w:rsid w:val="00790D7A"/>
    <w:rsid w:val="00945C0E"/>
    <w:rsid w:val="0099561D"/>
    <w:rsid w:val="00A64995"/>
    <w:rsid w:val="00AA2442"/>
    <w:rsid w:val="00D6661B"/>
    <w:rsid w:val="00D95505"/>
    <w:rsid w:val="00DE093A"/>
    <w:rsid w:val="00FE1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C94CC702A9B4872AB216DB22D05B660">
    <w:name w:val="6C94CC702A9B4872AB216DB22D05B660"/>
    <w:pPr>
      <w:widowControl w:val="0"/>
      <w:jc w:val="both"/>
    </w:pPr>
    <w:rPr>
      <w:kern w:val="2"/>
      <w:sz w:val="21"/>
      <w:szCs w:val="22"/>
    </w:rPr>
  </w:style>
  <w:style w:type="paragraph" w:customStyle="1" w:styleId="BA2B06F87D2A461284BDFFE3F8594B80">
    <w:name w:val="BA2B06F87D2A461284BDFFE3F8594B80"/>
    <w:qFormat/>
    <w:pPr>
      <w:widowControl w:val="0"/>
      <w:jc w:val="both"/>
    </w:pPr>
    <w:rPr>
      <w:kern w:val="2"/>
      <w:sz w:val="21"/>
      <w:szCs w:val="22"/>
    </w:rPr>
  </w:style>
  <w:style w:type="paragraph" w:customStyle="1" w:styleId="4DC2773331DE47A3ABD43BBDEDAC99C2">
    <w:name w:val="4DC2773331DE47A3ABD43BBDEDAC99C2"/>
    <w:qFormat/>
    <w:pPr>
      <w:widowControl w:val="0"/>
      <w:jc w:val="both"/>
    </w:pPr>
    <w:rPr>
      <w:kern w:val="2"/>
      <w:sz w:val="21"/>
      <w:szCs w:val="22"/>
    </w:rPr>
  </w:style>
  <w:style w:type="paragraph" w:customStyle="1" w:styleId="C63049BA7343469286C1AA3C51B6803E">
    <w:name w:val="C63049BA7343469286C1AA3C51B6803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C94CC702A9B4872AB216DB22D05B660">
    <w:name w:val="6C94CC702A9B4872AB216DB22D05B660"/>
    <w:pPr>
      <w:widowControl w:val="0"/>
      <w:jc w:val="both"/>
    </w:pPr>
    <w:rPr>
      <w:kern w:val="2"/>
      <w:sz w:val="21"/>
      <w:szCs w:val="22"/>
    </w:rPr>
  </w:style>
  <w:style w:type="paragraph" w:customStyle="1" w:styleId="BA2B06F87D2A461284BDFFE3F8594B80">
    <w:name w:val="BA2B06F87D2A461284BDFFE3F8594B80"/>
    <w:qFormat/>
    <w:pPr>
      <w:widowControl w:val="0"/>
      <w:jc w:val="both"/>
    </w:pPr>
    <w:rPr>
      <w:kern w:val="2"/>
      <w:sz w:val="21"/>
      <w:szCs w:val="22"/>
    </w:rPr>
  </w:style>
  <w:style w:type="paragraph" w:customStyle="1" w:styleId="4DC2773331DE47A3ABD43BBDEDAC99C2">
    <w:name w:val="4DC2773331DE47A3ABD43BBDEDAC99C2"/>
    <w:qFormat/>
    <w:pPr>
      <w:widowControl w:val="0"/>
      <w:jc w:val="both"/>
    </w:pPr>
    <w:rPr>
      <w:kern w:val="2"/>
      <w:sz w:val="21"/>
      <w:szCs w:val="22"/>
    </w:rPr>
  </w:style>
  <w:style w:type="paragraph" w:customStyle="1" w:styleId="C63049BA7343469286C1AA3C51B6803E">
    <w:name w:val="C63049BA7343469286C1AA3C51B6803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2FF123-5073-4504-A6EC-1284FB108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15</TotalTime>
  <Pages>12</Pages>
  <Words>1155</Words>
  <Characters>6588</Characters>
  <Application>Microsoft Office Word</Application>
  <DocSecurity>0</DocSecurity>
  <Lines>54</Lines>
  <Paragraphs>15</Paragraphs>
  <ScaleCrop>false</ScaleCrop>
  <Company>PCMI</Company>
  <LinksUpToDate>false</LinksUpToDate>
  <CharactersWithSpaces>7728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description>&lt;config cover="true" show_menu="true" version="1.0.0" doctype="SDKXY"&gt;_x000d_
&lt;/config&gt;</dc:description>
  <cp:lastModifiedBy>dh</cp:lastModifiedBy>
  <cp:revision>14</cp:revision>
  <cp:lastPrinted>2023-03-27T09:10:00Z</cp:lastPrinted>
  <dcterms:created xsi:type="dcterms:W3CDTF">2023-03-27T01:17:00Z</dcterms:created>
  <dcterms:modified xsi:type="dcterms:W3CDTF">2024-06-20T09:45:00Z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485AF79C6D004DE2818A85675E2AD7D7_13</vt:lpwstr>
  </property>
</Properties>
</file>