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11.020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C</w:t>
            </w:r>
            <w:r>
              <w:rPr>
                <w:rFonts w:ascii="黑体" w:hAnsi="黑体" w:eastAsia="黑体"/>
                <w:sz w:val="21"/>
                <w:szCs w:val="21"/>
              </w:rPr>
              <w:t xml:space="preserve"> 05</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45</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广西壮族自治区</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2022</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壮医梅花针刺配合敷贴疗法治疗慢性盆腔痛技术规范</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Technical specification of zhuang medical treatment of chronic pelvic pain with plum blossom acupuncture combined with sticking therapy</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广西壮族自治区市场监督管理局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rPr>
          <w:rFonts w:hint="eastAsia"/>
          <w:spacing w:val="320"/>
        </w:rPr>
        <w:sectPr>
          <w:headerReference r:id="rId11" w:type="default"/>
          <w:footerReference r:id="rId13" w:type="default"/>
          <w:headerReference r:id="rId12" w:type="even"/>
          <w:pgSz w:w="11906" w:h="16838"/>
          <w:pgMar w:top="2410" w:right="1134" w:bottom="1134" w:left="1134" w:header="1418" w:footer="1134" w:gutter="284"/>
          <w:pgNumType w:fmt="upperRoman" w:start="1"/>
          <w:cols w:space="425" w:num="1"/>
          <w:formProt w:val="0"/>
          <w:docGrid w:type="lines" w:linePitch="312" w:charSpace="0"/>
        </w:sectPr>
      </w:pPr>
      <w:bookmarkStart w:id="21" w:name="BookMark1"/>
      <w:bookmarkStart w:id="22" w:name="_Toc95648720"/>
      <w:bookmarkStart w:id="23" w:name="_Toc95648980"/>
    </w:p>
    <w:p>
      <w:pPr>
        <w:pStyle w:val="91"/>
        <w:spacing w:after="468"/>
      </w:pPr>
      <w:r>
        <w:rPr>
          <w:rFonts w:hint="eastAsia"/>
          <w:spacing w:val="320"/>
        </w:rPr>
        <w:t>目</w:t>
      </w:r>
      <w:r>
        <w:rPr>
          <w:rFonts w:hint="eastAsia"/>
        </w:rPr>
        <w:t>次</w:t>
      </w:r>
    </w:p>
    <w:p>
      <w:pPr>
        <w:pStyle w:val="19"/>
        <w:tabs>
          <w:tab w:val="right" w:leader="dot" w:pos="9354"/>
        </w:tabs>
      </w:pPr>
      <w:r>
        <w:fldChar w:fldCharType="begin"/>
      </w:r>
      <w:r>
        <w:instrText xml:space="preserve"> TOC \o "1-1" \h \t "标准文件_一级条标题,2,标准文件_二级条标题,3,标准文件_三级条标题,4,标准文件_四级条标题,5,标准文件_五级条标题,6,标准文件_附录一级条标题,2,标准文件_附录二级条标题,3,标准文件_附录三级条标题,4,标准文件_附录四级条标题,5,标准文件_附录五级条标题,6," </w:instrText>
      </w:r>
      <w:r>
        <w:fldChar w:fldCharType="separate"/>
      </w:r>
      <w:r>
        <w:fldChar w:fldCharType="begin"/>
      </w:r>
      <w:r>
        <w:instrText xml:space="preserve"> HYPERLINK \l _Toc5759 </w:instrText>
      </w:r>
      <w:r>
        <w:fldChar w:fldCharType="separate"/>
      </w:r>
      <w:r>
        <w:rPr>
          <w:rFonts w:hint="eastAsia"/>
          <w:lang w:val="en-US" w:eastAsia="zh-CN"/>
        </w:rPr>
        <w:t>前</w:t>
      </w:r>
      <w:bookmarkStart w:id="152" w:name="_GoBack"/>
      <w:bookmarkEnd w:id="152"/>
      <w:r>
        <w:t>言</w:t>
      </w:r>
      <w:r>
        <w:tab/>
      </w:r>
      <w:r>
        <w:fldChar w:fldCharType="begin"/>
      </w:r>
      <w:r>
        <w:instrText xml:space="preserve"> PAGEREF _Toc5759 \h </w:instrText>
      </w:r>
      <w:r>
        <w:fldChar w:fldCharType="separate"/>
      </w:r>
      <w:r>
        <w:t>III</w:t>
      </w:r>
      <w:r>
        <w:fldChar w:fldCharType="end"/>
      </w:r>
      <w:r>
        <w:fldChar w:fldCharType="end"/>
      </w:r>
    </w:p>
    <w:p>
      <w:pPr>
        <w:pStyle w:val="19"/>
        <w:tabs>
          <w:tab w:val="right" w:leader="dot" w:pos="9354"/>
        </w:tabs>
      </w:pPr>
      <w:r>
        <w:fldChar w:fldCharType="begin"/>
      </w:r>
      <w:r>
        <w:instrText xml:space="preserve"> HYPERLINK \l _Toc6630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_Toc6630 \h </w:instrText>
      </w:r>
      <w:r>
        <w:fldChar w:fldCharType="separate"/>
      </w:r>
      <w:r>
        <w:t>4</w:t>
      </w:r>
      <w:r>
        <w:fldChar w:fldCharType="end"/>
      </w:r>
      <w:r>
        <w:fldChar w:fldCharType="end"/>
      </w:r>
    </w:p>
    <w:p>
      <w:pPr>
        <w:pStyle w:val="19"/>
        <w:tabs>
          <w:tab w:val="right" w:leader="dot" w:pos="9354"/>
        </w:tabs>
      </w:pPr>
      <w:r>
        <w:fldChar w:fldCharType="begin"/>
      </w:r>
      <w:r>
        <w:instrText xml:space="preserve"> HYPERLINK \l _Toc11932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_Toc11932 \h </w:instrText>
      </w:r>
      <w:r>
        <w:fldChar w:fldCharType="separate"/>
      </w:r>
      <w:r>
        <w:t>4</w:t>
      </w:r>
      <w:r>
        <w:fldChar w:fldCharType="end"/>
      </w:r>
      <w:r>
        <w:fldChar w:fldCharType="end"/>
      </w:r>
    </w:p>
    <w:p>
      <w:pPr>
        <w:pStyle w:val="19"/>
        <w:tabs>
          <w:tab w:val="right" w:leader="dot" w:pos="9354"/>
        </w:tabs>
      </w:pPr>
      <w:r>
        <w:fldChar w:fldCharType="begin"/>
      </w:r>
      <w:r>
        <w:instrText xml:space="preserve"> HYPERLINK \l _Toc26666 </w:instrText>
      </w:r>
      <w: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_Toc26666 \h </w:instrText>
      </w:r>
      <w:r>
        <w:fldChar w:fldCharType="separate"/>
      </w:r>
      <w:r>
        <w:t>4</w:t>
      </w:r>
      <w:r>
        <w:fldChar w:fldCharType="end"/>
      </w:r>
      <w:r>
        <w:fldChar w:fldCharType="end"/>
      </w:r>
    </w:p>
    <w:p>
      <w:pPr>
        <w:pStyle w:val="24"/>
        <w:tabs>
          <w:tab w:val="right" w:leader="dot" w:pos="9354"/>
          <w:tab w:val="clear" w:pos="9344"/>
        </w:tabs>
      </w:pPr>
      <w:r>
        <w:fldChar w:fldCharType="begin"/>
      </w:r>
      <w:r>
        <w:instrText xml:space="preserve"> HYPERLINK \l _Toc5919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3.1 </w:t>
      </w:r>
      <w:r>
        <w:rPr>
          <w:rFonts w:hint="eastAsia"/>
        </w:rPr>
        <w:t>慢性盆腔痛</w:t>
      </w:r>
      <w:r>
        <w:rPr>
          <w:rFonts w:hint="eastAsia"/>
          <w:lang w:val="en-US" w:eastAsia="zh-CN"/>
        </w:rPr>
        <w:t xml:space="preserve"> chronic pelvic pain</w:t>
      </w:r>
      <w:r>
        <w:tab/>
      </w:r>
      <w:r>
        <w:fldChar w:fldCharType="begin"/>
      </w:r>
      <w:r>
        <w:instrText xml:space="preserve"> PAGEREF _Toc5919 \h </w:instrText>
      </w:r>
      <w:r>
        <w:fldChar w:fldCharType="separate"/>
      </w:r>
      <w:r>
        <w:t>4</w:t>
      </w:r>
      <w:r>
        <w:fldChar w:fldCharType="end"/>
      </w:r>
      <w:r>
        <w:fldChar w:fldCharType="end"/>
      </w:r>
    </w:p>
    <w:p>
      <w:pPr>
        <w:pStyle w:val="24"/>
        <w:tabs>
          <w:tab w:val="right" w:leader="dot" w:pos="9354"/>
          <w:tab w:val="clear" w:pos="9344"/>
        </w:tabs>
      </w:pPr>
      <w:r>
        <w:fldChar w:fldCharType="begin"/>
      </w:r>
      <w:r>
        <w:instrText xml:space="preserve"> HYPERLINK \l _Toc28504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3.2 </w:t>
      </w:r>
      <w:r>
        <w:t>壮医</w:t>
      </w:r>
      <w:r>
        <w:rPr>
          <w:rFonts w:hint="eastAsia"/>
        </w:rPr>
        <w:t>梅花针刺疗法</w:t>
      </w:r>
      <w:r>
        <w:rPr>
          <w:rFonts w:hint="eastAsia"/>
          <w:lang w:val="en-US" w:eastAsia="zh-CN"/>
        </w:rPr>
        <w:t xml:space="preserve"> plum blossom acupuncture therapy of Zhuang medicine</w:t>
      </w:r>
      <w:r>
        <w:tab/>
      </w:r>
      <w:r>
        <w:fldChar w:fldCharType="begin"/>
      </w:r>
      <w:r>
        <w:instrText xml:space="preserve"> PAGEREF _Toc28504 \h </w:instrText>
      </w:r>
      <w:r>
        <w:fldChar w:fldCharType="separate"/>
      </w:r>
      <w:r>
        <w:t>4</w:t>
      </w:r>
      <w:r>
        <w:fldChar w:fldCharType="end"/>
      </w:r>
      <w:r>
        <w:fldChar w:fldCharType="end"/>
      </w:r>
    </w:p>
    <w:p>
      <w:pPr>
        <w:pStyle w:val="24"/>
        <w:tabs>
          <w:tab w:val="right" w:leader="dot" w:pos="9354"/>
          <w:tab w:val="clear" w:pos="9344"/>
        </w:tabs>
      </w:pPr>
      <w:r>
        <w:fldChar w:fldCharType="begin"/>
      </w:r>
      <w:r>
        <w:instrText xml:space="preserve"> HYPERLINK \l _Toc3987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3.3 </w:t>
      </w:r>
      <w:r>
        <w:rPr>
          <w:rFonts w:hint="eastAsia"/>
        </w:rPr>
        <w:t>壮医敷贴疗法</w:t>
      </w:r>
      <w:r>
        <w:rPr>
          <w:rFonts w:hint="eastAsia"/>
          <w:lang w:val="en-US" w:eastAsia="zh-CN"/>
        </w:rPr>
        <w:t xml:space="preserve"> taping therapy of zhuang medicine</w:t>
      </w:r>
      <w:r>
        <w:tab/>
      </w:r>
      <w:r>
        <w:fldChar w:fldCharType="begin"/>
      </w:r>
      <w:r>
        <w:instrText xml:space="preserve"> PAGEREF _Toc3987 \h </w:instrText>
      </w:r>
      <w:r>
        <w:fldChar w:fldCharType="separate"/>
      </w:r>
      <w:r>
        <w:t>4</w:t>
      </w:r>
      <w:r>
        <w:fldChar w:fldCharType="end"/>
      </w:r>
      <w:r>
        <w:fldChar w:fldCharType="end"/>
      </w:r>
    </w:p>
    <w:p>
      <w:pPr>
        <w:pStyle w:val="19"/>
        <w:tabs>
          <w:tab w:val="right" w:leader="dot" w:pos="9354"/>
        </w:tabs>
      </w:pPr>
      <w:r>
        <w:fldChar w:fldCharType="begin"/>
      </w:r>
      <w:r>
        <w:instrText xml:space="preserve"> HYPERLINK \l _Toc27549 </w:instrText>
      </w:r>
      <w:r>
        <w:fldChar w:fldCharType="separate"/>
      </w:r>
      <w:r>
        <w:rPr>
          <w:rFonts w:hint="eastAsia" w:ascii="黑体" w:eastAsia="黑体"/>
          <w:i w:val="0"/>
        </w:rPr>
        <w:t xml:space="preserve">4 </w:t>
      </w:r>
      <w:r>
        <w:rPr>
          <w:rFonts w:hint="eastAsia"/>
        </w:rPr>
        <w:t>诊断标准</w:t>
      </w:r>
      <w:r>
        <w:tab/>
      </w:r>
      <w:r>
        <w:fldChar w:fldCharType="begin"/>
      </w:r>
      <w:r>
        <w:instrText xml:space="preserve"> PAGEREF _Toc27549 \h </w:instrText>
      </w:r>
      <w:r>
        <w:fldChar w:fldCharType="separate"/>
      </w:r>
      <w:r>
        <w:t>4</w:t>
      </w:r>
      <w:r>
        <w:fldChar w:fldCharType="end"/>
      </w:r>
      <w:r>
        <w:fldChar w:fldCharType="end"/>
      </w:r>
    </w:p>
    <w:p>
      <w:pPr>
        <w:pStyle w:val="19"/>
        <w:tabs>
          <w:tab w:val="right" w:leader="dot" w:pos="9354"/>
        </w:tabs>
      </w:pPr>
      <w:r>
        <w:fldChar w:fldCharType="begin"/>
      </w:r>
      <w:r>
        <w:instrText xml:space="preserve"> HYPERLINK \l _Toc15102 </w:instrText>
      </w:r>
      <w:r>
        <w:fldChar w:fldCharType="separate"/>
      </w:r>
      <w:r>
        <w:rPr>
          <w:rFonts w:hint="eastAsia" w:ascii="黑体" w:eastAsia="黑体"/>
          <w:i w:val="0"/>
        </w:rPr>
        <w:t xml:space="preserve">5 </w:t>
      </w:r>
      <w:r>
        <w:rPr>
          <w:rFonts w:hint="eastAsia"/>
        </w:rPr>
        <w:t>治疗</w:t>
      </w:r>
      <w:r>
        <w:tab/>
      </w:r>
      <w:r>
        <w:fldChar w:fldCharType="begin"/>
      </w:r>
      <w:r>
        <w:instrText xml:space="preserve"> PAGEREF _Toc15102 \h </w:instrText>
      </w:r>
      <w:r>
        <w:fldChar w:fldCharType="separate"/>
      </w:r>
      <w:r>
        <w:t>5</w:t>
      </w:r>
      <w:r>
        <w:fldChar w:fldCharType="end"/>
      </w:r>
      <w:r>
        <w:fldChar w:fldCharType="end"/>
      </w:r>
    </w:p>
    <w:p>
      <w:pPr>
        <w:pStyle w:val="24"/>
        <w:tabs>
          <w:tab w:val="right" w:leader="dot" w:pos="9354"/>
          <w:tab w:val="clear" w:pos="9344"/>
        </w:tabs>
      </w:pPr>
      <w:r>
        <w:fldChar w:fldCharType="begin"/>
      </w:r>
      <w:r>
        <w:instrText xml:space="preserve"> HYPERLINK \l _Toc5453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5.1 </w:t>
      </w:r>
      <w:r>
        <w:rPr>
          <w:rFonts w:hint="eastAsia"/>
        </w:rPr>
        <w:t>原则</w:t>
      </w:r>
      <w:r>
        <w:tab/>
      </w:r>
      <w:r>
        <w:fldChar w:fldCharType="begin"/>
      </w:r>
      <w:r>
        <w:instrText xml:space="preserve"> PAGEREF _Toc5453 \h </w:instrText>
      </w:r>
      <w:r>
        <w:fldChar w:fldCharType="separate"/>
      </w:r>
      <w:r>
        <w:t>5</w:t>
      </w:r>
      <w:r>
        <w:fldChar w:fldCharType="end"/>
      </w:r>
      <w:r>
        <w:fldChar w:fldCharType="end"/>
      </w:r>
    </w:p>
    <w:p>
      <w:pPr>
        <w:pStyle w:val="24"/>
        <w:tabs>
          <w:tab w:val="right" w:leader="dot" w:pos="9354"/>
          <w:tab w:val="clear" w:pos="9344"/>
        </w:tabs>
      </w:pPr>
      <w:r>
        <w:fldChar w:fldCharType="begin"/>
      </w:r>
      <w:r>
        <w:instrText xml:space="preserve"> HYPERLINK \l _Toc5184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5.2 </w:t>
      </w:r>
      <w:r>
        <w:rPr>
          <w:rFonts w:hint="eastAsia"/>
        </w:rPr>
        <w:t>方法</w:t>
      </w:r>
      <w:r>
        <w:tab/>
      </w:r>
      <w:r>
        <w:fldChar w:fldCharType="begin"/>
      </w:r>
      <w:r>
        <w:instrText xml:space="preserve"> PAGEREF _Toc5184 \h </w:instrText>
      </w:r>
      <w:r>
        <w:fldChar w:fldCharType="separate"/>
      </w:r>
      <w:r>
        <w:t>5</w:t>
      </w:r>
      <w:r>
        <w:fldChar w:fldCharType="end"/>
      </w:r>
      <w:r>
        <w:fldChar w:fldCharType="end"/>
      </w:r>
    </w:p>
    <w:p>
      <w:pPr>
        <w:pStyle w:val="24"/>
        <w:tabs>
          <w:tab w:val="right" w:leader="dot" w:pos="9354"/>
          <w:tab w:val="clear" w:pos="9344"/>
        </w:tabs>
      </w:pPr>
      <w:r>
        <w:fldChar w:fldCharType="begin"/>
      </w:r>
      <w:r>
        <w:instrText xml:space="preserve"> HYPERLINK \l _Toc30775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5.3 </w:t>
      </w:r>
      <w:r>
        <w:rPr>
          <w:rFonts w:hint="eastAsia"/>
        </w:rPr>
        <w:t>适应症</w:t>
      </w:r>
      <w:r>
        <w:tab/>
      </w:r>
      <w:r>
        <w:fldChar w:fldCharType="begin"/>
      </w:r>
      <w:r>
        <w:instrText xml:space="preserve"> PAGEREF _Toc30775 \h </w:instrText>
      </w:r>
      <w:r>
        <w:fldChar w:fldCharType="separate"/>
      </w:r>
      <w:r>
        <w:t>5</w:t>
      </w:r>
      <w:r>
        <w:fldChar w:fldCharType="end"/>
      </w:r>
      <w:r>
        <w:fldChar w:fldCharType="end"/>
      </w:r>
    </w:p>
    <w:p>
      <w:pPr>
        <w:pStyle w:val="24"/>
        <w:tabs>
          <w:tab w:val="right" w:leader="dot" w:pos="9354"/>
          <w:tab w:val="clear" w:pos="9344"/>
        </w:tabs>
      </w:pPr>
      <w:r>
        <w:fldChar w:fldCharType="begin"/>
      </w:r>
      <w:r>
        <w:instrText xml:space="preserve"> HYPERLINK \l _Toc19089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5.4 </w:t>
      </w:r>
      <w:r>
        <w:rPr>
          <w:rFonts w:hint="eastAsia"/>
        </w:rPr>
        <w:t>禁忌症</w:t>
      </w:r>
      <w:r>
        <w:tab/>
      </w:r>
      <w:r>
        <w:fldChar w:fldCharType="begin"/>
      </w:r>
      <w:r>
        <w:instrText xml:space="preserve"> PAGEREF _Toc19089 \h </w:instrText>
      </w:r>
      <w:r>
        <w:fldChar w:fldCharType="separate"/>
      </w:r>
      <w:r>
        <w:t>5</w:t>
      </w:r>
      <w:r>
        <w:fldChar w:fldCharType="end"/>
      </w:r>
      <w:r>
        <w:fldChar w:fldCharType="end"/>
      </w:r>
    </w:p>
    <w:p>
      <w:pPr>
        <w:pStyle w:val="15"/>
        <w:tabs>
          <w:tab w:val="right" w:leader="dot" w:pos="9354"/>
        </w:tabs>
      </w:pPr>
      <w:r>
        <w:fldChar w:fldCharType="begin"/>
      </w:r>
      <w:r>
        <w:instrText xml:space="preserve"> HYPERLINK \l _Toc14005 </w:instrText>
      </w:r>
      <w:r>
        <w:fldChar w:fldCharType="separate"/>
      </w:r>
      <w:r>
        <w:rPr>
          <w:rFonts w:hint="eastAsia" w:ascii="黑体" w:eastAsia="黑体"/>
          <w:i w:val="0"/>
        </w:rPr>
        <w:t xml:space="preserve">5.4.1 </w:t>
      </w:r>
      <w:r>
        <w:rPr>
          <w:rFonts w:hint="eastAsia"/>
        </w:rPr>
        <w:t>壮医梅花针刺疗法</w:t>
      </w:r>
      <w:r>
        <w:tab/>
      </w:r>
      <w:r>
        <w:fldChar w:fldCharType="begin"/>
      </w:r>
      <w:r>
        <w:instrText xml:space="preserve"> PAGEREF _Toc14005 \h </w:instrText>
      </w:r>
      <w:r>
        <w:fldChar w:fldCharType="separate"/>
      </w:r>
      <w:r>
        <w:t>5</w:t>
      </w:r>
      <w:r>
        <w:fldChar w:fldCharType="end"/>
      </w:r>
      <w:r>
        <w:fldChar w:fldCharType="end"/>
      </w:r>
    </w:p>
    <w:p>
      <w:pPr>
        <w:pStyle w:val="15"/>
        <w:tabs>
          <w:tab w:val="right" w:leader="dot" w:pos="9354"/>
        </w:tabs>
      </w:pPr>
      <w:r>
        <w:fldChar w:fldCharType="begin"/>
      </w:r>
      <w:r>
        <w:instrText xml:space="preserve"> HYPERLINK \l _Toc28383 </w:instrText>
      </w:r>
      <w:r>
        <w:fldChar w:fldCharType="separate"/>
      </w:r>
      <w:r>
        <w:rPr>
          <w:rFonts w:hint="eastAsia" w:ascii="黑体" w:eastAsia="黑体"/>
          <w:i w:val="0"/>
        </w:rPr>
        <w:t xml:space="preserve">5.4.6 </w:t>
      </w:r>
      <w:r>
        <w:rPr>
          <w:rFonts w:hint="eastAsia"/>
        </w:rPr>
        <w:t>壮医敷贴疗法</w:t>
      </w:r>
      <w:r>
        <w:tab/>
      </w:r>
      <w:r>
        <w:fldChar w:fldCharType="begin"/>
      </w:r>
      <w:r>
        <w:instrText xml:space="preserve"> PAGEREF _Toc28383 \h </w:instrText>
      </w:r>
      <w:r>
        <w:fldChar w:fldCharType="separate"/>
      </w:r>
      <w:r>
        <w:t>5</w:t>
      </w:r>
      <w:r>
        <w:fldChar w:fldCharType="end"/>
      </w:r>
      <w:r>
        <w:fldChar w:fldCharType="end"/>
      </w:r>
    </w:p>
    <w:p>
      <w:pPr>
        <w:pStyle w:val="19"/>
        <w:tabs>
          <w:tab w:val="right" w:leader="dot" w:pos="9354"/>
        </w:tabs>
      </w:pPr>
      <w:r>
        <w:fldChar w:fldCharType="begin"/>
      </w:r>
      <w:r>
        <w:instrText xml:space="preserve"> HYPERLINK \l _Toc7699 </w:instrText>
      </w:r>
      <w:r>
        <w:fldChar w:fldCharType="separate"/>
      </w:r>
      <w:r>
        <w:rPr>
          <w:rFonts w:hint="eastAsia" w:ascii="黑体" w:eastAsia="黑体"/>
          <w:i w:val="0"/>
        </w:rPr>
        <w:t xml:space="preserve">6 </w:t>
      </w:r>
      <w:r>
        <w:rPr>
          <w:rFonts w:hint="eastAsia"/>
        </w:rPr>
        <w:t>壮医梅花针刺疗法</w:t>
      </w:r>
      <w:r>
        <w:tab/>
      </w:r>
      <w:r>
        <w:fldChar w:fldCharType="begin"/>
      </w:r>
      <w:r>
        <w:instrText xml:space="preserve"> PAGEREF _Toc7699 \h </w:instrText>
      </w:r>
      <w:r>
        <w:fldChar w:fldCharType="separate"/>
      </w:r>
      <w:r>
        <w:t>5</w:t>
      </w:r>
      <w:r>
        <w:fldChar w:fldCharType="end"/>
      </w:r>
      <w:r>
        <w:fldChar w:fldCharType="end"/>
      </w:r>
    </w:p>
    <w:p>
      <w:pPr>
        <w:pStyle w:val="24"/>
        <w:tabs>
          <w:tab w:val="right" w:leader="dot" w:pos="9354"/>
          <w:tab w:val="clear" w:pos="9344"/>
        </w:tabs>
      </w:pPr>
      <w:r>
        <w:fldChar w:fldCharType="begin"/>
      </w:r>
      <w:r>
        <w:instrText xml:space="preserve"> HYPERLINK \l _Toc24848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6.1 </w:t>
      </w:r>
      <w:r>
        <w:rPr>
          <w:rFonts w:hint="eastAsia"/>
          <w:lang w:eastAsia="zh-CN"/>
        </w:rPr>
        <w:t>操作者要求</w:t>
      </w:r>
      <w:r>
        <w:tab/>
      </w:r>
      <w:r>
        <w:fldChar w:fldCharType="begin"/>
      </w:r>
      <w:r>
        <w:instrText xml:space="preserve"> PAGEREF _Toc24848 \h </w:instrText>
      </w:r>
      <w:r>
        <w:fldChar w:fldCharType="separate"/>
      </w:r>
      <w:r>
        <w:t>5</w:t>
      </w:r>
      <w:r>
        <w:fldChar w:fldCharType="end"/>
      </w:r>
      <w:r>
        <w:fldChar w:fldCharType="end"/>
      </w:r>
    </w:p>
    <w:p>
      <w:pPr>
        <w:pStyle w:val="24"/>
        <w:tabs>
          <w:tab w:val="right" w:leader="dot" w:pos="9354"/>
          <w:tab w:val="clear" w:pos="9344"/>
        </w:tabs>
      </w:pPr>
      <w:r>
        <w:fldChar w:fldCharType="begin"/>
      </w:r>
      <w:r>
        <w:instrText xml:space="preserve"> HYPERLINK \l _Toc24379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6.2 </w:t>
      </w:r>
      <w:r>
        <w:rPr>
          <w:rFonts w:hint="eastAsia"/>
        </w:rPr>
        <w:t>材料准备</w:t>
      </w:r>
      <w:r>
        <w:tab/>
      </w:r>
      <w:r>
        <w:fldChar w:fldCharType="begin"/>
      </w:r>
      <w:r>
        <w:instrText xml:space="preserve"> PAGEREF _Toc24379 \h </w:instrText>
      </w:r>
      <w:r>
        <w:fldChar w:fldCharType="separate"/>
      </w:r>
      <w:r>
        <w:t>5</w:t>
      </w:r>
      <w:r>
        <w:fldChar w:fldCharType="end"/>
      </w:r>
      <w:r>
        <w:fldChar w:fldCharType="end"/>
      </w:r>
    </w:p>
    <w:p>
      <w:pPr>
        <w:pStyle w:val="24"/>
        <w:tabs>
          <w:tab w:val="right" w:leader="dot" w:pos="9354"/>
          <w:tab w:val="clear" w:pos="9344"/>
        </w:tabs>
      </w:pPr>
      <w:r>
        <w:fldChar w:fldCharType="begin"/>
      </w:r>
      <w:r>
        <w:instrText xml:space="preserve"> HYPERLINK \l _Toc9344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6.3 </w:t>
      </w:r>
      <w:r>
        <w:rPr>
          <w:rFonts w:hint="eastAsia"/>
        </w:rPr>
        <w:t>施灸前准备</w:t>
      </w:r>
      <w:r>
        <w:tab/>
      </w:r>
      <w:r>
        <w:fldChar w:fldCharType="begin"/>
      </w:r>
      <w:r>
        <w:instrText xml:space="preserve"> PAGEREF _Toc9344 \h </w:instrText>
      </w:r>
      <w:r>
        <w:fldChar w:fldCharType="separate"/>
      </w:r>
      <w:r>
        <w:t>5</w:t>
      </w:r>
      <w:r>
        <w:fldChar w:fldCharType="end"/>
      </w:r>
      <w:r>
        <w:fldChar w:fldCharType="end"/>
      </w:r>
    </w:p>
    <w:p>
      <w:pPr>
        <w:pStyle w:val="15"/>
        <w:tabs>
          <w:tab w:val="right" w:leader="dot" w:pos="9354"/>
        </w:tabs>
      </w:pPr>
      <w:r>
        <w:fldChar w:fldCharType="begin"/>
      </w:r>
      <w:r>
        <w:instrText xml:space="preserve"> HYPERLINK \l _Toc5587 </w:instrText>
      </w:r>
      <w:r>
        <w:fldChar w:fldCharType="separate"/>
      </w:r>
      <w:r>
        <w:rPr>
          <w:rFonts w:hint="eastAsia" w:ascii="黑体" w:eastAsia="黑体"/>
          <w:i w:val="0"/>
        </w:rPr>
        <w:t xml:space="preserve">6.3.1 </w:t>
      </w:r>
      <w:r>
        <w:rPr>
          <w:rFonts w:hint="eastAsia"/>
        </w:rPr>
        <w:t>施灸者准备</w:t>
      </w:r>
      <w:r>
        <w:tab/>
      </w:r>
      <w:r>
        <w:fldChar w:fldCharType="begin"/>
      </w:r>
      <w:r>
        <w:instrText xml:space="preserve"> PAGEREF _Toc5587 \h </w:instrText>
      </w:r>
      <w:r>
        <w:fldChar w:fldCharType="separate"/>
      </w:r>
      <w:r>
        <w:t>5</w:t>
      </w:r>
      <w:r>
        <w:fldChar w:fldCharType="end"/>
      </w:r>
      <w:r>
        <w:fldChar w:fldCharType="end"/>
      </w:r>
    </w:p>
    <w:p>
      <w:pPr>
        <w:pStyle w:val="15"/>
        <w:tabs>
          <w:tab w:val="right" w:leader="dot" w:pos="9354"/>
        </w:tabs>
      </w:pPr>
      <w:r>
        <w:fldChar w:fldCharType="begin"/>
      </w:r>
      <w:r>
        <w:instrText xml:space="preserve"> HYPERLINK \l _Toc15656 </w:instrText>
      </w:r>
      <w:r>
        <w:fldChar w:fldCharType="separate"/>
      </w:r>
      <w:r>
        <w:rPr>
          <w:rFonts w:hint="eastAsia" w:ascii="黑体" w:eastAsia="黑体"/>
          <w:i w:val="0"/>
        </w:rPr>
        <w:t xml:space="preserve">6.3.2 </w:t>
      </w:r>
      <w:r>
        <w:rPr>
          <w:rFonts w:hint="eastAsia"/>
        </w:rPr>
        <w:t>患者体位选择</w:t>
      </w:r>
      <w:r>
        <w:tab/>
      </w:r>
      <w:r>
        <w:fldChar w:fldCharType="begin"/>
      </w:r>
      <w:r>
        <w:instrText xml:space="preserve"> PAGEREF _Toc15656 \h </w:instrText>
      </w:r>
      <w:r>
        <w:fldChar w:fldCharType="separate"/>
      </w:r>
      <w:r>
        <w:t>6</w:t>
      </w:r>
      <w:r>
        <w:fldChar w:fldCharType="end"/>
      </w:r>
      <w:r>
        <w:fldChar w:fldCharType="end"/>
      </w:r>
    </w:p>
    <w:p>
      <w:pPr>
        <w:pStyle w:val="15"/>
        <w:tabs>
          <w:tab w:val="right" w:leader="dot" w:pos="9354"/>
        </w:tabs>
      </w:pPr>
      <w:r>
        <w:fldChar w:fldCharType="begin"/>
      </w:r>
      <w:r>
        <w:instrText xml:space="preserve"> HYPERLINK \l _Toc22825 </w:instrText>
      </w:r>
      <w:r>
        <w:fldChar w:fldCharType="separate"/>
      </w:r>
      <w:r>
        <w:rPr>
          <w:rFonts w:hint="eastAsia" w:ascii="黑体" w:eastAsia="黑体"/>
          <w:i w:val="0"/>
        </w:rPr>
        <w:t xml:space="preserve">6.3.3 </w:t>
      </w:r>
      <w:r>
        <w:rPr>
          <w:rFonts w:hint="eastAsia"/>
        </w:rPr>
        <w:t>施灸穴位</w:t>
      </w:r>
      <w:r>
        <w:tab/>
      </w:r>
      <w:r>
        <w:fldChar w:fldCharType="begin"/>
      </w:r>
      <w:r>
        <w:instrText xml:space="preserve"> PAGEREF _Toc22825 \h </w:instrText>
      </w:r>
      <w:r>
        <w:fldChar w:fldCharType="separate"/>
      </w:r>
      <w:r>
        <w:t>6</w:t>
      </w:r>
      <w:r>
        <w:fldChar w:fldCharType="end"/>
      </w:r>
      <w:r>
        <w:fldChar w:fldCharType="end"/>
      </w:r>
    </w:p>
    <w:p>
      <w:pPr>
        <w:pStyle w:val="15"/>
        <w:tabs>
          <w:tab w:val="right" w:leader="dot" w:pos="9354"/>
        </w:tabs>
      </w:pPr>
      <w:r>
        <w:fldChar w:fldCharType="begin"/>
      </w:r>
      <w:r>
        <w:instrText xml:space="preserve"> HYPERLINK \l _Toc858 </w:instrText>
      </w:r>
      <w:r>
        <w:fldChar w:fldCharType="separate"/>
      </w:r>
      <w:r>
        <w:rPr>
          <w:rFonts w:hint="eastAsia" w:ascii="黑体" w:eastAsia="黑体"/>
          <w:i w:val="0"/>
        </w:rPr>
        <w:t xml:space="preserve">6.3.4 </w:t>
      </w:r>
      <w:r>
        <w:rPr>
          <w:rFonts w:hint="eastAsia"/>
        </w:rPr>
        <w:t>暴露部位</w:t>
      </w:r>
      <w:r>
        <w:tab/>
      </w:r>
      <w:r>
        <w:fldChar w:fldCharType="begin"/>
      </w:r>
      <w:r>
        <w:instrText xml:space="preserve"> PAGEREF _Toc858 \h </w:instrText>
      </w:r>
      <w:r>
        <w:fldChar w:fldCharType="separate"/>
      </w:r>
      <w:r>
        <w:t>6</w:t>
      </w:r>
      <w:r>
        <w:fldChar w:fldCharType="end"/>
      </w:r>
      <w:r>
        <w:fldChar w:fldCharType="end"/>
      </w:r>
    </w:p>
    <w:p>
      <w:pPr>
        <w:pStyle w:val="15"/>
        <w:tabs>
          <w:tab w:val="right" w:leader="dot" w:pos="9354"/>
        </w:tabs>
      </w:pPr>
      <w:r>
        <w:fldChar w:fldCharType="begin"/>
      </w:r>
      <w:r>
        <w:instrText xml:space="preserve"> HYPERLINK \l _Toc11680 </w:instrText>
      </w:r>
      <w:r>
        <w:fldChar w:fldCharType="separate"/>
      </w:r>
      <w:r>
        <w:rPr>
          <w:rFonts w:hint="eastAsia" w:ascii="黑体" w:eastAsia="黑体"/>
          <w:i w:val="0"/>
        </w:rPr>
        <w:t xml:space="preserve">6.3.5 </w:t>
      </w:r>
      <w:r>
        <w:rPr>
          <w:rFonts w:hint="eastAsia"/>
        </w:rPr>
        <w:t>皮肤消毒</w:t>
      </w:r>
      <w:r>
        <w:tab/>
      </w:r>
      <w:r>
        <w:fldChar w:fldCharType="begin"/>
      </w:r>
      <w:r>
        <w:instrText xml:space="preserve"> PAGEREF _Toc11680 \h </w:instrText>
      </w:r>
      <w:r>
        <w:fldChar w:fldCharType="separate"/>
      </w:r>
      <w:r>
        <w:t>6</w:t>
      </w:r>
      <w:r>
        <w:fldChar w:fldCharType="end"/>
      </w:r>
      <w:r>
        <w:fldChar w:fldCharType="end"/>
      </w:r>
    </w:p>
    <w:p>
      <w:pPr>
        <w:pStyle w:val="24"/>
        <w:tabs>
          <w:tab w:val="right" w:leader="dot" w:pos="9354"/>
          <w:tab w:val="clear" w:pos="9344"/>
        </w:tabs>
      </w:pPr>
      <w:r>
        <w:fldChar w:fldCharType="begin"/>
      </w:r>
      <w:r>
        <w:instrText xml:space="preserve"> HYPERLINK \l _Toc2545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6.4 </w:t>
      </w:r>
      <w:r>
        <w:rPr>
          <w:rFonts w:hint="eastAsia"/>
        </w:rPr>
        <w:t>操作方法</w:t>
      </w:r>
      <w:r>
        <w:tab/>
      </w:r>
      <w:r>
        <w:fldChar w:fldCharType="begin"/>
      </w:r>
      <w:r>
        <w:instrText xml:space="preserve"> PAGEREF _Toc2545 \h </w:instrText>
      </w:r>
      <w:r>
        <w:fldChar w:fldCharType="separate"/>
      </w:r>
      <w:r>
        <w:t>6</w:t>
      </w:r>
      <w:r>
        <w:fldChar w:fldCharType="end"/>
      </w:r>
      <w:r>
        <w:fldChar w:fldCharType="end"/>
      </w:r>
    </w:p>
    <w:p>
      <w:pPr>
        <w:pStyle w:val="24"/>
        <w:tabs>
          <w:tab w:val="right" w:leader="dot" w:pos="9354"/>
          <w:tab w:val="clear" w:pos="9344"/>
        </w:tabs>
      </w:pPr>
      <w:r>
        <w:fldChar w:fldCharType="begin"/>
      </w:r>
      <w:r>
        <w:instrText xml:space="preserve"> HYPERLINK \l _Toc8837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6.5 </w:t>
      </w:r>
      <w:r>
        <w:rPr>
          <w:rFonts w:hint="eastAsia"/>
        </w:rPr>
        <w:t>治疗疗程</w:t>
      </w:r>
      <w:r>
        <w:tab/>
      </w:r>
      <w:r>
        <w:fldChar w:fldCharType="begin"/>
      </w:r>
      <w:r>
        <w:instrText xml:space="preserve"> PAGEREF _Toc8837 \h </w:instrText>
      </w:r>
      <w:r>
        <w:fldChar w:fldCharType="separate"/>
      </w:r>
      <w:r>
        <w:t>6</w:t>
      </w:r>
      <w:r>
        <w:fldChar w:fldCharType="end"/>
      </w:r>
      <w:r>
        <w:fldChar w:fldCharType="end"/>
      </w:r>
    </w:p>
    <w:p>
      <w:pPr>
        <w:pStyle w:val="24"/>
        <w:tabs>
          <w:tab w:val="right" w:leader="dot" w:pos="9354"/>
          <w:tab w:val="clear" w:pos="9344"/>
        </w:tabs>
      </w:pPr>
      <w:r>
        <w:fldChar w:fldCharType="begin"/>
      </w:r>
      <w:r>
        <w:instrText xml:space="preserve"> HYPERLINK \l _Toc21346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6.6 </w:t>
      </w:r>
      <w:r>
        <w:rPr>
          <w:rFonts w:hint="eastAsia"/>
        </w:rPr>
        <w:t>注意事项</w:t>
      </w:r>
      <w:r>
        <w:tab/>
      </w:r>
      <w:r>
        <w:fldChar w:fldCharType="begin"/>
      </w:r>
      <w:r>
        <w:instrText xml:space="preserve"> PAGEREF _Toc21346 \h </w:instrText>
      </w:r>
      <w:r>
        <w:fldChar w:fldCharType="separate"/>
      </w:r>
      <w:r>
        <w:t>6</w:t>
      </w:r>
      <w:r>
        <w:fldChar w:fldCharType="end"/>
      </w:r>
      <w:r>
        <w:fldChar w:fldCharType="end"/>
      </w:r>
    </w:p>
    <w:p>
      <w:pPr>
        <w:pStyle w:val="24"/>
        <w:tabs>
          <w:tab w:val="right" w:leader="dot" w:pos="9354"/>
          <w:tab w:val="clear" w:pos="9344"/>
        </w:tabs>
      </w:pPr>
      <w:r>
        <w:fldChar w:fldCharType="begin"/>
      </w:r>
      <w:r>
        <w:instrText xml:space="preserve"> HYPERLINK \l _Toc1900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6.7 </w:t>
      </w:r>
      <w:r>
        <w:rPr>
          <w:rFonts w:hint="eastAsia"/>
        </w:rPr>
        <w:t>意外处理</w:t>
      </w:r>
      <w:r>
        <w:tab/>
      </w:r>
      <w:r>
        <w:fldChar w:fldCharType="begin"/>
      </w:r>
      <w:r>
        <w:instrText xml:space="preserve"> PAGEREF _Toc1900 \h </w:instrText>
      </w:r>
      <w:r>
        <w:fldChar w:fldCharType="separate"/>
      </w:r>
      <w:r>
        <w:t>6</w:t>
      </w:r>
      <w:r>
        <w:fldChar w:fldCharType="end"/>
      </w:r>
      <w:r>
        <w:fldChar w:fldCharType="end"/>
      </w:r>
    </w:p>
    <w:p>
      <w:pPr>
        <w:pStyle w:val="19"/>
        <w:tabs>
          <w:tab w:val="right" w:leader="dot" w:pos="9354"/>
        </w:tabs>
      </w:pPr>
      <w:r>
        <w:fldChar w:fldCharType="begin"/>
      </w:r>
      <w:r>
        <w:instrText xml:space="preserve"> HYPERLINK \l _Toc13343 </w:instrText>
      </w:r>
      <w:r>
        <w:fldChar w:fldCharType="separate"/>
      </w:r>
      <w:r>
        <w:rPr>
          <w:rFonts w:hint="eastAsia" w:ascii="黑体" w:eastAsia="黑体"/>
          <w:i w:val="0"/>
        </w:rPr>
        <w:t xml:space="preserve">7 </w:t>
      </w:r>
      <w:r>
        <w:rPr>
          <w:rFonts w:hint="eastAsia"/>
        </w:rPr>
        <w:t>壮医敷贴疗法</w:t>
      </w:r>
      <w:r>
        <w:tab/>
      </w:r>
      <w:r>
        <w:fldChar w:fldCharType="begin"/>
      </w:r>
      <w:r>
        <w:instrText xml:space="preserve"> PAGEREF _Toc13343 \h </w:instrText>
      </w:r>
      <w:r>
        <w:fldChar w:fldCharType="separate"/>
      </w:r>
      <w:r>
        <w:t>6</w:t>
      </w:r>
      <w:r>
        <w:fldChar w:fldCharType="end"/>
      </w:r>
      <w:r>
        <w:fldChar w:fldCharType="end"/>
      </w:r>
    </w:p>
    <w:p>
      <w:pPr>
        <w:pStyle w:val="24"/>
        <w:tabs>
          <w:tab w:val="right" w:leader="dot" w:pos="9354"/>
          <w:tab w:val="clear" w:pos="9344"/>
        </w:tabs>
      </w:pPr>
      <w:r>
        <w:fldChar w:fldCharType="begin"/>
      </w:r>
      <w:r>
        <w:instrText xml:space="preserve"> HYPERLINK \l _Toc15744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7.1 </w:t>
      </w:r>
      <w:r>
        <w:rPr>
          <w:rFonts w:hint="eastAsia"/>
          <w:lang w:val="en-US" w:eastAsia="zh-CN"/>
        </w:rPr>
        <w:t>操作者要求</w:t>
      </w:r>
      <w:r>
        <w:tab/>
      </w:r>
      <w:r>
        <w:fldChar w:fldCharType="begin"/>
      </w:r>
      <w:r>
        <w:instrText xml:space="preserve"> PAGEREF _Toc15744 \h </w:instrText>
      </w:r>
      <w:r>
        <w:fldChar w:fldCharType="separate"/>
      </w:r>
      <w:r>
        <w:t>6</w:t>
      </w:r>
      <w:r>
        <w:fldChar w:fldCharType="end"/>
      </w:r>
      <w:r>
        <w:fldChar w:fldCharType="end"/>
      </w:r>
    </w:p>
    <w:p>
      <w:pPr>
        <w:pStyle w:val="24"/>
        <w:tabs>
          <w:tab w:val="right" w:leader="dot" w:pos="9354"/>
          <w:tab w:val="clear" w:pos="9344"/>
        </w:tabs>
      </w:pPr>
      <w:r>
        <w:fldChar w:fldCharType="begin"/>
      </w:r>
      <w:r>
        <w:instrText xml:space="preserve"> HYPERLINK \l _Toc29980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7.2 </w:t>
      </w:r>
      <w:r>
        <w:rPr>
          <w:rFonts w:hint="eastAsia"/>
        </w:rPr>
        <w:t>材料准备</w:t>
      </w:r>
      <w:r>
        <w:tab/>
      </w:r>
      <w:r>
        <w:fldChar w:fldCharType="begin"/>
      </w:r>
      <w:r>
        <w:instrText xml:space="preserve"> PAGEREF _Toc29980 \h </w:instrText>
      </w:r>
      <w:r>
        <w:fldChar w:fldCharType="separate"/>
      </w:r>
      <w:r>
        <w:t>7</w:t>
      </w:r>
      <w:r>
        <w:fldChar w:fldCharType="end"/>
      </w:r>
      <w:r>
        <w:fldChar w:fldCharType="end"/>
      </w:r>
    </w:p>
    <w:p>
      <w:pPr>
        <w:pStyle w:val="15"/>
        <w:tabs>
          <w:tab w:val="right" w:leader="dot" w:pos="9354"/>
        </w:tabs>
      </w:pPr>
      <w:r>
        <w:fldChar w:fldCharType="begin"/>
      </w:r>
      <w:r>
        <w:instrText xml:space="preserve"> HYPERLINK \l _Toc3194 </w:instrText>
      </w:r>
      <w:r>
        <w:fldChar w:fldCharType="separate"/>
      </w:r>
      <w:r>
        <w:rPr>
          <w:rFonts w:hint="eastAsia" w:ascii="黑体" w:eastAsia="黑体"/>
          <w:i w:val="0"/>
        </w:rPr>
        <w:t xml:space="preserve">7.2.1 </w:t>
      </w:r>
      <w:r>
        <w:rPr>
          <w:rFonts w:hint="eastAsia"/>
        </w:rPr>
        <w:t>药物准备</w:t>
      </w:r>
      <w:r>
        <w:tab/>
      </w:r>
      <w:r>
        <w:fldChar w:fldCharType="begin"/>
      </w:r>
      <w:r>
        <w:instrText xml:space="preserve"> PAGEREF _Toc3194 \h </w:instrText>
      </w:r>
      <w:r>
        <w:fldChar w:fldCharType="separate"/>
      </w:r>
      <w:r>
        <w:t>7</w:t>
      </w:r>
      <w:r>
        <w:fldChar w:fldCharType="end"/>
      </w:r>
      <w:r>
        <w:fldChar w:fldCharType="end"/>
      </w:r>
    </w:p>
    <w:p>
      <w:pPr>
        <w:pStyle w:val="24"/>
        <w:tabs>
          <w:tab w:val="right" w:leader="dot" w:pos="9354"/>
          <w:tab w:val="clear" w:pos="9344"/>
        </w:tabs>
      </w:pPr>
      <w:r>
        <w:fldChar w:fldCharType="begin"/>
      </w:r>
      <w:r>
        <w:instrText xml:space="preserve"> HYPERLINK \l _Toc8060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7.3 </w:t>
      </w:r>
      <w:r>
        <w:rPr>
          <w:rFonts w:hint="eastAsia"/>
        </w:rPr>
        <w:t>敷贴前准备</w:t>
      </w:r>
      <w:r>
        <w:tab/>
      </w:r>
      <w:r>
        <w:fldChar w:fldCharType="begin"/>
      </w:r>
      <w:r>
        <w:instrText xml:space="preserve"> PAGEREF _Toc8060 \h </w:instrText>
      </w:r>
      <w:r>
        <w:fldChar w:fldCharType="separate"/>
      </w:r>
      <w:r>
        <w:t>7</w:t>
      </w:r>
      <w:r>
        <w:fldChar w:fldCharType="end"/>
      </w:r>
      <w:r>
        <w:fldChar w:fldCharType="end"/>
      </w:r>
    </w:p>
    <w:p>
      <w:pPr>
        <w:pStyle w:val="15"/>
        <w:tabs>
          <w:tab w:val="right" w:leader="dot" w:pos="9354"/>
        </w:tabs>
      </w:pPr>
      <w:r>
        <w:fldChar w:fldCharType="begin"/>
      </w:r>
      <w:r>
        <w:instrText xml:space="preserve"> HYPERLINK \l _Toc24594 </w:instrText>
      </w:r>
      <w:r>
        <w:fldChar w:fldCharType="separate"/>
      </w:r>
      <w:r>
        <w:rPr>
          <w:rFonts w:hint="eastAsia" w:ascii="黑体" w:eastAsia="黑体"/>
          <w:i w:val="0"/>
        </w:rPr>
        <w:t xml:space="preserve">7.3.1 </w:t>
      </w:r>
      <w:r>
        <w:rPr>
          <w:rFonts w:hint="eastAsia"/>
        </w:rPr>
        <w:t>敷贴穴位的选择</w:t>
      </w:r>
      <w:r>
        <w:tab/>
      </w:r>
      <w:r>
        <w:fldChar w:fldCharType="begin"/>
      </w:r>
      <w:r>
        <w:instrText xml:space="preserve"> PAGEREF _Toc24594 \h </w:instrText>
      </w:r>
      <w:r>
        <w:fldChar w:fldCharType="separate"/>
      </w:r>
      <w:r>
        <w:t>7</w:t>
      </w:r>
      <w:r>
        <w:fldChar w:fldCharType="end"/>
      </w:r>
      <w:r>
        <w:fldChar w:fldCharType="end"/>
      </w:r>
    </w:p>
    <w:p>
      <w:pPr>
        <w:pStyle w:val="15"/>
        <w:tabs>
          <w:tab w:val="right" w:leader="dot" w:pos="9354"/>
        </w:tabs>
      </w:pPr>
      <w:r>
        <w:fldChar w:fldCharType="begin"/>
      </w:r>
      <w:r>
        <w:instrText xml:space="preserve"> HYPERLINK \l _Toc25265 </w:instrText>
      </w:r>
      <w:r>
        <w:fldChar w:fldCharType="separate"/>
      </w:r>
      <w:r>
        <w:rPr>
          <w:rFonts w:hint="eastAsia" w:ascii="黑体" w:eastAsia="黑体"/>
          <w:i w:val="0"/>
        </w:rPr>
        <w:t xml:space="preserve">7.3.2 </w:t>
      </w:r>
      <w:r>
        <w:rPr>
          <w:rFonts w:hint="eastAsia"/>
        </w:rPr>
        <w:t>体位选择</w:t>
      </w:r>
      <w:r>
        <w:tab/>
      </w:r>
      <w:r>
        <w:fldChar w:fldCharType="begin"/>
      </w:r>
      <w:r>
        <w:instrText xml:space="preserve"> PAGEREF _Toc25265 \h </w:instrText>
      </w:r>
      <w:r>
        <w:fldChar w:fldCharType="separate"/>
      </w:r>
      <w:r>
        <w:t>7</w:t>
      </w:r>
      <w:r>
        <w:fldChar w:fldCharType="end"/>
      </w:r>
      <w:r>
        <w:fldChar w:fldCharType="end"/>
      </w:r>
    </w:p>
    <w:p>
      <w:pPr>
        <w:pStyle w:val="24"/>
        <w:tabs>
          <w:tab w:val="right" w:leader="dot" w:pos="9354"/>
          <w:tab w:val="clear" w:pos="9344"/>
        </w:tabs>
      </w:pPr>
      <w:r>
        <w:fldChar w:fldCharType="begin"/>
      </w:r>
      <w:r>
        <w:instrText xml:space="preserve"> HYPERLINK \l _Toc14881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7.4 </w:t>
      </w:r>
      <w:r>
        <w:rPr>
          <w:rFonts w:hint="eastAsia"/>
        </w:rPr>
        <w:t>操作方法</w:t>
      </w:r>
      <w:r>
        <w:tab/>
      </w:r>
      <w:r>
        <w:fldChar w:fldCharType="begin"/>
      </w:r>
      <w:r>
        <w:instrText xml:space="preserve"> PAGEREF _Toc14881 \h </w:instrText>
      </w:r>
      <w:r>
        <w:fldChar w:fldCharType="separate"/>
      </w:r>
      <w:r>
        <w:t>7</w:t>
      </w:r>
      <w:r>
        <w:fldChar w:fldCharType="end"/>
      </w:r>
      <w:r>
        <w:fldChar w:fldCharType="end"/>
      </w:r>
    </w:p>
    <w:p>
      <w:pPr>
        <w:pStyle w:val="24"/>
        <w:tabs>
          <w:tab w:val="right" w:leader="dot" w:pos="9354"/>
          <w:tab w:val="clear" w:pos="9344"/>
        </w:tabs>
      </w:pPr>
      <w:r>
        <w:fldChar w:fldCharType="begin"/>
      </w:r>
      <w:r>
        <w:instrText xml:space="preserve"> HYPERLINK \l _Toc20630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7.5 </w:t>
      </w:r>
      <w:r>
        <w:rPr>
          <w:rFonts w:hint="eastAsia"/>
        </w:rPr>
        <w:t>治疗疗程</w:t>
      </w:r>
      <w:r>
        <w:tab/>
      </w:r>
      <w:r>
        <w:fldChar w:fldCharType="begin"/>
      </w:r>
      <w:r>
        <w:instrText xml:space="preserve"> PAGEREF _Toc20630 \h </w:instrText>
      </w:r>
      <w:r>
        <w:fldChar w:fldCharType="separate"/>
      </w:r>
      <w:r>
        <w:t>7</w:t>
      </w:r>
      <w:r>
        <w:fldChar w:fldCharType="end"/>
      </w:r>
      <w:r>
        <w:fldChar w:fldCharType="end"/>
      </w:r>
    </w:p>
    <w:p>
      <w:pPr>
        <w:pStyle w:val="24"/>
        <w:tabs>
          <w:tab w:val="right" w:leader="dot" w:pos="9354"/>
          <w:tab w:val="clear" w:pos="9344"/>
        </w:tabs>
      </w:pPr>
      <w:r>
        <w:fldChar w:fldCharType="begin"/>
      </w:r>
      <w:r>
        <w:instrText xml:space="preserve"> HYPERLINK \l _Toc18142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7.6 </w:t>
      </w:r>
      <w:r>
        <w:rPr>
          <w:rFonts w:hint="eastAsia"/>
        </w:rPr>
        <w:t>注意事项</w:t>
      </w:r>
      <w:r>
        <w:tab/>
      </w:r>
      <w:r>
        <w:fldChar w:fldCharType="begin"/>
      </w:r>
      <w:r>
        <w:instrText xml:space="preserve"> PAGEREF _Toc18142 \h </w:instrText>
      </w:r>
      <w:r>
        <w:fldChar w:fldCharType="separate"/>
      </w:r>
      <w:r>
        <w:t>7</w:t>
      </w:r>
      <w:r>
        <w:fldChar w:fldCharType="end"/>
      </w:r>
      <w:r>
        <w:fldChar w:fldCharType="end"/>
      </w:r>
    </w:p>
    <w:p>
      <w:pPr>
        <w:pStyle w:val="24"/>
        <w:tabs>
          <w:tab w:val="right" w:leader="dot" w:pos="9354"/>
          <w:tab w:val="clear" w:pos="9344"/>
        </w:tabs>
      </w:pPr>
      <w:r>
        <w:fldChar w:fldCharType="begin"/>
      </w:r>
      <w:r>
        <w:instrText xml:space="preserve"> HYPERLINK \l _Toc18243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7.7 </w:t>
      </w:r>
      <w:r>
        <w:rPr>
          <w:rFonts w:hint="eastAsia"/>
        </w:rPr>
        <w:t>意外处理</w:t>
      </w:r>
      <w:r>
        <w:tab/>
      </w:r>
      <w:r>
        <w:fldChar w:fldCharType="begin"/>
      </w:r>
      <w:r>
        <w:instrText xml:space="preserve"> PAGEREF _Toc18243 \h </w:instrText>
      </w:r>
      <w:r>
        <w:fldChar w:fldCharType="separate"/>
      </w:r>
      <w:r>
        <w:t>7</w:t>
      </w:r>
      <w:r>
        <w:fldChar w:fldCharType="end"/>
      </w:r>
      <w:r>
        <w:fldChar w:fldCharType="end"/>
      </w:r>
    </w:p>
    <w:p>
      <w:pPr>
        <w:pStyle w:val="15"/>
        <w:tabs>
          <w:tab w:val="right" w:leader="dot" w:pos="9354"/>
        </w:tabs>
      </w:pPr>
      <w:r>
        <w:fldChar w:fldCharType="begin"/>
      </w:r>
      <w:r>
        <w:instrText xml:space="preserve"> HYPERLINK \l _Toc11213 </w:instrText>
      </w:r>
      <w:r>
        <w:fldChar w:fldCharType="separate"/>
      </w:r>
      <w:r>
        <w:rPr>
          <w:rFonts w:hint="eastAsia" w:ascii="黑体" w:eastAsia="黑体"/>
          <w:i w:val="0"/>
        </w:rPr>
        <w:t xml:space="preserve">7.7.1 </w:t>
      </w:r>
      <w:r>
        <w:rPr>
          <w:rFonts w:hint="eastAsia"/>
        </w:rPr>
        <w:t>过敏</w:t>
      </w:r>
      <w:r>
        <w:tab/>
      </w:r>
      <w:r>
        <w:fldChar w:fldCharType="begin"/>
      </w:r>
      <w:r>
        <w:instrText xml:space="preserve"> PAGEREF _Toc11213 \h </w:instrText>
      </w:r>
      <w:r>
        <w:fldChar w:fldCharType="separate"/>
      </w:r>
      <w:r>
        <w:t>7</w:t>
      </w:r>
      <w:r>
        <w:fldChar w:fldCharType="end"/>
      </w:r>
      <w:r>
        <w:fldChar w:fldCharType="end"/>
      </w:r>
    </w:p>
    <w:p>
      <w:pPr>
        <w:pStyle w:val="15"/>
        <w:tabs>
          <w:tab w:val="right" w:leader="dot" w:pos="9354"/>
        </w:tabs>
      </w:pPr>
      <w:r>
        <w:fldChar w:fldCharType="begin"/>
      </w:r>
      <w:r>
        <w:instrText xml:space="preserve"> HYPERLINK \l _Toc24244 </w:instrText>
      </w:r>
      <w:r>
        <w:fldChar w:fldCharType="separate"/>
      </w:r>
      <w:r>
        <w:rPr>
          <w:rFonts w:hint="eastAsia" w:ascii="黑体" w:eastAsia="黑体"/>
          <w:i w:val="0"/>
        </w:rPr>
        <w:t xml:space="preserve">7.7.2 </w:t>
      </w:r>
      <w:r>
        <w:rPr>
          <w:rFonts w:hint="eastAsia"/>
        </w:rPr>
        <w:t>水泡</w:t>
      </w:r>
      <w:r>
        <w:tab/>
      </w:r>
      <w:r>
        <w:fldChar w:fldCharType="begin"/>
      </w:r>
      <w:r>
        <w:instrText xml:space="preserve"> PAGEREF _Toc24244 \h </w:instrText>
      </w:r>
      <w:r>
        <w:fldChar w:fldCharType="separate"/>
      </w:r>
      <w:r>
        <w:t>7</w:t>
      </w:r>
      <w:r>
        <w:fldChar w:fldCharType="end"/>
      </w:r>
      <w:r>
        <w:fldChar w:fldCharType="end"/>
      </w:r>
    </w:p>
    <w:p>
      <w:pPr>
        <w:pStyle w:val="91"/>
        <w:spacing w:after="468"/>
        <w:sectPr>
          <w:pgSz w:w="11906" w:h="16838"/>
          <w:pgMar w:top="2410"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after="468"/>
      </w:pPr>
      <w:bookmarkStart w:id="24" w:name="_Toc5759"/>
      <w:bookmarkStart w:id="25" w:name="BookMark2"/>
      <w:r>
        <w:rPr>
          <w:spacing w:val="320"/>
        </w:rPr>
        <w:t>前</w:t>
      </w:r>
      <w:r>
        <w:t>言</w:t>
      </w:r>
      <w:bookmarkEnd w:id="22"/>
      <w:bookmarkEnd w:id="23"/>
      <w:bookmarkEnd w:id="24"/>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本文件由广西壮族自治区中医药管理局提出</w:t>
      </w:r>
      <w:r>
        <w:rPr>
          <w:rFonts w:hint="eastAsia"/>
          <w:lang w:eastAsia="zh-CN"/>
        </w:rPr>
        <w:t>并</w:t>
      </w:r>
      <w:r>
        <w:rPr>
          <w:rFonts w:hint="eastAsia"/>
        </w:rPr>
        <w:t>归口。</w:t>
      </w:r>
    </w:p>
    <w:p>
      <w:pPr>
        <w:pStyle w:val="56"/>
        <w:ind w:firstLine="420"/>
      </w:pPr>
      <w:r>
        <w:rPr>
          <w:rFonts w:hint="eastAsia"/>
        </w:rPr>
        <w:t>本文件起草单位：广西中医药大学、</w:t>
      </w:r>
      <w:r>
        <w:rPr>
          <w:rFonts w:hint="eastAsia" w:hAnsi="宋体"/>
        </w:rPr>
        <w:t>广西中医药大学第一附属医院、广西中医药大学附属瑞康医院。</w:t>
      </w:r>
    </w:p>
    <w:p>
      <w:pPr>
        <w:pStyle w:val="56"/>
        <w:ind w:firstLine="420"/>
        <w:sectPr>
          <w:pgSz w:w="11906" w:h="16838"/>
          <w:pgMar w:top="2410" w:right="1134" w:bottom="1134" w:left="1134" w:header="1418" w:footer="1134" w:gutter="284"/>
          <w:pgNumType w:fmt="upperRoman"/>
          <w:cols w:space="425" w:num="1"/>
          <w:formProt w:val="0"/>
          <w:docGrid w:type="lines" w:linePitch="312" w:charSpace="0"/>
        </w:sectPr>
      </w:pPr>
      <w:r>
        <w:rPr>
          <w:rFonts w:hint="eastAsia"/>
        </w:rPr>
        <w:t>本文件主要起草人：方刚、杨美春、莫新欣、邢沙沙、张青槐、徐凤梅、覃歆媛、施朝佳。</w:t>
      </w:r>
    </w:p>
    <w:bookmarkEnd w:id="25"/>
    <w:p>
      <w:pPr>
        <w:spacing w:line="20" w:lineRule="exact"/>
        <w:jc w:val="center"/>
        <w:rPr>
          <w:rFonts w:ascii="黑体" w:hAnsi="黑体" w:eastAsia="黑体"/>
          <w:sz w:val="32"/>
          <w:szCs w:val="32"/>
        </w:rPr>
      </w:pPr>
      <w:bookmarkStart w:id="26" w:name="BookMark4"/>
    </w:p>
    <w:p>
      <w:pPr>
        <w:spacing w:line="20" w:lineRule="exact"/>
        <w:jc w:val="center"/>
        <w:rPr>
          <w:rFonts w:ascii="黑体" w:hAnsi="黑体" w:eastAsia="黑体"/>
          <w:sz w:val="32"/>
          <w:szCs w:val="32"/>
        </w:rPr>
      </w:pPr>
    </w:p>
    <w:sdt>
      <w:sdtPr>
        <w:tag w:val="NEW_STAND_NAME"/>
        <w:id w:val="595910757"/>
        <w:lock w:val="sdtLocked"/>
        <w:placeholder>
          <w:docPart w:val="F1E0586A53684BAE9AD0B0B8EF37648E"/>
        </w:placeholder>
      </w:sdtPr>
      <w:sdtContent>
        <w:p>
          <w:pPr>
            <w:pStyle w:val="177"/>
            <w:spacing w:before="0" w:beforeLines="0" w:after="686" w:afterLines="220"/>
          </w:pPr>
          <w:bookmarkStart w:id="27" w:name="NEW_STAND_NAME"/>
          <w:r>
            <w:rPr>
              <w:rFonts w:hint="eastAsia"/>
            </w:rPr>
            <w:t>壮医梅花针刺配合敷贴疗法治疗慢性盆腔痛技术规范</w:t>
          </w:r>
        </w:p>
      </w:sdtContent>
    </w:sdt>
    <w:bookmarkEnd w:id="27"/>
    <w:p>
      <w:pPr>
        <w:pStyle w:val="104"/>
        <w:spacing w:before="312" w:after="312"/>
      </w:pPr>
      <w:bookmarkStart w:id="28" w:name="_Toc17233325"/>
      <w:bookmarkStart w:id="29" w:name="_Toc26718930"/>
      <w:bookmarkStart w:id="30" w:name="_Toc24884218"/>
      <w:bookmarkStart w:id="31" w:name="_Toc26986530"/>
      <w:bookmarkStart w:id="32" w:name="_Toc95648721"/>
      <w:bookmarkStart w:id="33" w:name="_Toc26986771"/>
      <w:bookmarkStart w:id="34" w:name="_Toc26648465"/>
      <w:bookmarkStart w:id="35" w:name="_Toc24884211"/>
      <w:bookmarkStart w:id="36" w:name="_Toc95648981"/>
      <w:bookmarkStart w:id="37" w:name="_Toc17233333"/>
      <w:bookmarkStart w:id="38" w:name="_Toc6630"/>
      <w:r>
        <w:rPr>
          <w:rFonts w:hint="eastAsia"/>
        </w:rPr>
        <w:t>范围</w:t>
      </w:r>
      <w:bookmarkEnd w:id="28"/>
      <w:bookmarkEnd w:id="29"/>
      <w:bookmarkEnd w:id="30"/>
      <w:bookmarkEnd w:id="31"/>
      <w:bookmarkEnd w:id="32"/>
      <w:bookmarkEnd w:id="33"/>
      <w:bookmarkEnd w:id="34"/>
      <w:bookmarkEnd w:id="35"/>
      <w:bookmarkEnd w:id="36"/>
      <w:bookmarkEnd w:id="37"/>
      <w:bookmarkEnd w:id="38"/>
    </w:p>
    <w:p>
      <w:pPr>
        <w:pStyle w:val="56"/>
        <w:ind w:firstLine="420"/>
      </w:pPr>
      <w:bookmarkStart w:id="39" w:name="_Toc26648466"/>
      <w:bookmarkStart w:id="40" w:name="_Toc17233326"/>
      <w:bookmarkStart w:id="41" w:name="_Toc17233334"/>
      <w:bookmarkStart w:id="42" w:name="_Toc24884212"/>
      <w:bookmarkStart w:id="43" w:name="_Toc24884219"/>
      <w:r>
        <w:rPr>
          <w:rFonts w:hint="eastAsia"/>
        </w:rPr>
        <w:t>本标准规定了壮医梅花针刺配合敷贴疗法治疗慢性盆腔痛的术语和定义、诊断、治疗、壮医梅花针刺疗法、壮医敷贴疗法。</w:t>
      </w:r>
    </w:p>
    <w:p>
      <w:pPr>
        <w:pStyle w:val="56"/>
        <w:ind w:firstLine="420"/>
      </w:pPr>
      <w:r>
        <w:rPr>
          <w:rFonts w:hint="eastAsia"/>
        </w:rPr>
        <w:t>本标准适用于壮医梅花针刺配合敷贴疗法治疗慢性盆腔痛。</w:t>
      </w:r>
    </w:p>
    <w:p>
      <w:pPr>
        <w:pStyle w:val="104"/>
        <w:spacing w:before="312" w:after="312"/>
      </w:pPr>
      <w:bookmarkStart w:id="44" w:name="_Toc95648722"/>
      <w:bookmarkStart w:id="45" w:name="_Toc26718931"/>
      <w:bookmarkStart w:id="46" w:name="_Toc11932"/>
      <w:bookmarkStart w:id="47" w:name="_Toc26986531"/>
      <w:bookmarkStart w:id="48" w:name="_Toc95648982"/>
      <w:bookmarkStart w:id="49" w:name="_Toc26986772"/>
      <w:r>
        <w:rPr>
          <w:rFonts w:hint="eastAsia"/>
        </w:rPr>
        <w:t>规范性引用文件</w:t>
      </w:r>
      <w:bookmarkEnd w:id="39"/>
      <w:bookmarkEnd w:id="40"/>
      <w:bookmarkEnd w:id="41"/>
      <w:bookmarkEnd w:id="42"/>
      <w:bookmarkEnd w:id="43"/>
      <w:bookmarkEnd w:id="44"/>
      <w:bookmarkEnd w:id="45"/>
      <w:bookmarkEnd w:id="46"/>
      <w:bookmarkEnd w:id="47"/>
      <w:bookmarkEnd w:id="48"/>
      <w:bookmarkEnd w:id="49"/>
    </w:p>
    <w:sdt>
      <w:sdtPr>
        <w:rPr>
          <w:rFonts w:hint="eastAsia"/>
        </w:rPr>
        <w:id w:val="715848253"/>
        <w:placeholder>
          <w:docPart w:val="7A81D71A043A488282DC5D20E4737D6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bookmarkStart w:id="50" w:name="_Hlk95663610"/>
      <w:r>
        <w:t>GB/T 21709.7-2008</w:t>
      </w:r>
      <w:bookmarkEnd w:id="50"/>
      <w:r>
        <w:t xml:space="preserve"> </w:t>
      </w:r>
      <w:r>
        <w:rPr>
          <w:rFonts w:hint="eastAsia"/>
        </w:rPr>
        <w:t>针灸技术操作规范 第7部分</w:t>
      </w:r>
      <w:r>
        <w:t>:</w:t>
      </w:r>
      <w:r>
        <w:rPr>
          <w:rFonts w:hint="eastAsia"/>
        </w:rPr>
        <w:t>皮肤针</w:t>
      </w:r>
    </w:p>
    <w:p>
      <w:pPr>
        <w:pStyle w:val="56"/>
        <w:ind w:firstLine="420"/>
        <w:rPr>
          <w:rFonts w:hint="eastAsia"/>
        </w:rPr>
      </w:pPr>
      <w:r>
        <w:t xml:space="preserve">GB/T 21709.9-2008 </w:t>
      </w:r>
      <w:r>
        <w:rPr>
          <w:rFonts w:hint="eastAsia"/>
        </w:rPr>
        <w:t>针灸技术操作规范 第9部分：穴位贴敷</w:t>
      </w:r>
    </w:p>
    <w:p>
      <w:pPr>
        <w:pStyle w:val="104"/>
        <w:spacing w:before="312" w:after="312"/>
      </w:pPr>
      <w:bookmarkStart w:id="51" w:name="_Toc95648983"/>
      <w:bookmarkStart w:id="52" w:name="_Toc95648723"/>
      <w:bookmarkStart w:id="53" w:name="_Toc26666"/>
      <w:r>
        <w:rPr>
          <w:rFonts w:hint="eastAsia"/>
          <w:szCs w:val="21"/>
        </w:rPr>
        <w:t>术语和定义</w:t>
      </w:r>
      <w:bookmarkEnd w:id="51"/>
      <w:bookmarkEnd w:id="52"/>
      <w:bookmarkEnd w:id="53"/>
    </w:p>
    <w:sdt>
      <w:sdtPr>
        <w:id w:val="-1909835108"/>
        <w:placeholder>
          <w:docPart w:val="940EAAAB27E545AB8B2277CC781EB73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54" w:name="_Toc26986532"/>
          <w:bookmarkEnd w:id="54"/>
          <w:r>
            <w:t>下列术语和定义适用于本文件。</w:t>
          </w:r>
        </w:p>
      </w:sdtContent>
    </w:sdt>
    <w:p>
      <w:pPr>
        <w:pStyle w:val="105"/>
        <w:spacing w:before="156" w:after="156"/>
      </w:pPr>
      <w:bookmarkStart w:id="55" w:name="_Toc95648724"/>
      <w:bookmarkStart w:id="56" w:name="_Toc95648984"/>
      <w:bookmarkStart w:id="57" w:name="_Toc5919"/>
      <w:r>
        <w:rPr>
          <w:rFonts w:hint="eastAsia"/>
        </w:rPr>
        <w:t>慢性盆腔痛</w:t>
      </w:r>
      <w:bookmarkEnd w:id="55"/>
      <w:bookmarkEnd w:id="56"/>
      <w:r>
        <w:rPr>
          <w:rFonts w:hint="eastAsia"/>
          <w:lang w:val="en-US" w:eastAsia="zh-CN"/>
        </w:rPr>
        <w:t xml:space="preserve"> chronic pelvic pain</w:t>
      </w:r>
      <w:bookmarkEnd w:id="57"/>
    </w:p>
    <w:p>
      <w:pPr>
        <w:pStyle w:val="56"/>
        <w:ind w:firstLine="420"/>
        <w:rPr>
          <w:rFonts w:hAnsi="宋体"/>
          <w:szCs w:val="21"/>
        </w:rPr>
      </w:pPr>
      <w:r>
        <w:rPr>
          <w:rFonts w:hint="eastAsia" w:hAnsi="宋体"/>
          <w:szCs w:val="21"/>
          <w:lang w:val="en-US" w:eastAsia="zh-CN"/>
        </w:rPr>
        <w:t>壮医名为ging</w:t>
      </w:r>
      <w:r>
        <w:rPr>
          <w:rFonts w:hint="default" w:hAnsi="宋体"/>
          <w:szCs w:val="21"/>
          <w:lang w:val="en-US" w:eastAsia="zh-CN"/>
        </w:rPr>
        <w:t>’</w:t>
      </w:r>
      <w:r>
        <w:rPr>
          <w:rFonts w:hint="eastAsia" w:hAnsi="宋体"/>
          <w:szCs w:val="21"/>
          <w:lang w:val="en-US" w:eastAsia="zh-CN"/>
        </w:rPr>
        <w:t>in，</w:t>
      </w:r>
      <w:r>
        <w:rPr>
          <w:rFonts w:hint="eastAsia" w:hAnsi="宋体"/>
          <w:szCs w:val="21"/>
        </w:rPr>
        <w:t>是由各种功能性或和器质性原因引起的以盆腔及其周围组织疼痛为主要症状，时间超过6个月的疾病。</w:t>
      </w:r>
    </w:p>
    <w:p>
      <w:pPr>
        <w:pStyle w:val="105"/>
        <w:spacing w:before="156" w:after="156"/>
      </w:pPr>
      <w:bookmarkStart w:id="58" w:name="_Toc95648725"/>
      <w:bookmarkStart w:id="59" w:name="_Toc95648985"/>
      <w:bookmarkStart w:id="60" w:name="_Toc28504"/>
      <w:r>
        <w:t>壮医</w:t>
      </w:r>
      <w:r>
        <w:rPr>
          <w:rFonts w:hint="eastAsia"/>
        </w:rPr>
        <w:t>梅花针刺疗法</w:t>
      </w:r>
      <w:bookmarkEnd w:id="58"/>
      <w:bookmarkEnd w:id="59"/>
      <w:r>
        <w:rPr>
          <w:rFonts w:hint="eastAsia"/>
          <w:lang w:val="en-US" w:eastAsia="zh-CN"/>
        </w:rPr>
        <w:t xml:space="preserve"> plum blossom acupuncture therapy of Zhuang medicine</w:t>
      </w:r>
      <w:bookmarkEnd w:id="60"/>
    </w:p>
    <w:p>
      <w:pPr>
        <w:pStyle w:val="56"/>
        <w:ind w:firstLine="420"/>
      </w:pPr>
      <w:r>
        <w:rPr>
          <w:rFonts w:hint="eastAsia" w:hAnsi="宋体"/>
          <w:szCs w:val="21"/>
          <w:lang w:val="en-US" w:eastAsia="zh-CN"/>
        </w:rPr>
        <w:t>壮医名为yungh cim saek naeng yw bingh，</w:t>
      </w:r>
      <w:r>
        <w:rPr>
          <w:rFonts w:hint="eastAsia"/>
          <w:lang w:val="en-US" w:eastAsia="zh-CN"/>
        </w:rPr>
        <w:t>是指</w:t>
      </w:r>
      <w:r>
        <w:rPr>
          <w:rFonts w:hint="eastAsia"/>
        </w:rPr>
        <w:t>通过对人体穴位及局部浅表皮部扣刺，起到刺激和渗透作用，从而激发人体经络功能，起到温通气血、疏通经络、通条阳气的作用，同时可促进局部气血循环运行，改善局部神经和肌肉的营养，起到行气、活血、化瘀、增强人体抵抗力作用的一种简便疗法。</w:t>
      </w:r>
    </w:p>
    <w:p>
      <w:pPr>
        <w:pStyle w:val="105"/>
        <w:spacing w:before="156" w:after="156"/>
      </w:pPr>
      <w:bookmarkStart w:id="61" w:name="_Toc95648726"/>
      <w:bookmarkStart w:id="62" w:name="_Toc95648986"/>
      <w:bookmarkStart w:id="63" w:name="_Toc3987"/>
      <w:r>
        <w:rPr>
          <w:rFonts w:hint="eastAsia"/>
        </w:rPr>
        <w:t>壮医敷贴疗法</w:t>
      </w:r>
      <w:bookmarkEnd w:id="61"/>
      <w:bookmarkEnd w:id="62"/>
      <w:r>
        <w:rPr>
          <w:rFonts w:hint="eastAsia"/>
          <w:lang w:val="en-US" w:eastAsia="zh-CN"/>
        </w:rPr>
        <w:t xml:space="preserve"> taping therapy of zhuang medicine</w:t>
      </w:r>
      <w:bookmarkEnd w:id="63"/>
    </w:p>
    <w:p>
      <w:pPr>
        <w:pStyle w:val="56"/>
      </w:pPr>
      <w:r>
        <w:rPr>
          <w:rFonts w:hint="eastAsia" w:hAnsi="宋体"/>
          <w:szCs w:val="21"/>
          <w:lang w:val="en-US" w:eastAsia="zh-CN"/>
        </w:rPr>
        <w:t>壮医名baeng yw yw bingh，</w:t>
      </w:r>
      <w:r>
        <w:rPr>
          <w:rFonts w:hint="eastAsia"/>
        </w:rPr>
        <w:t>是通过把</w:t>
      </w:r>
      <w:r>
        <w:rPr>
          <w:rFonts w:hint="eastAsia"/>
          <w:lang w:val="en-US" w:eastAsia="zh-CN"/>
        </w:rPr>
        <w:t>壮药（一匹绸60g，红天葵20g，隔山香30g，救必应40g，小驳骨50g，金樱根80g，红花10g，穿骨风30g，白芷20g，丁香5g）</w:t>
      </w:r>
      <w:r>
        <w:rPr>
          <w:rFonts w:hint="eastAsia"/>
        </w:rPr>
        <w:t>研成细粉，用水、醋、蜂蜜、油、凡士林等调成糊状，制成膏剂外敷穴位或局部，通过药物地刺激, 调节人体天地人三气同步平衡, 以达到治病的目的的一种外治法。</w:t>
      </w:r>
    </w:p>
    <w:p>
      <w:pPr>
        <w:pStyle w:val="104"/>
        <w:spacing w:before="312" w:after="312"/>
      </w:pPr>
      <w:bookmarkStart w:id="64" w:name="_Toc95648987"/>
      <w:bookmarkStart w:id="65" w:name="_Toc27549"/>
      <w:bookmarkStart w:id="66" w:name="_Toc95648727"/>
      <w:r>
        <w:rPr>
          <w:rFonts w:hint="eastAsia"/>
        </w:rPr>
        <w:t>诊断标准</w:t>
      </w:r>
      <w:bookmarkEnd w:id="64"/>
      <w:bookmarkEnd w:id="65"/>
      <w:bookmarkEnd w:id="66"/>
    </w:p>
    <w:p>
      <w:pPr>
        <w:pStyle w:val="56"/>
        <w:ind w:firstLine="420"/>
      </w:pPr>
      <w:r>
        <w:rPr>
          <w:rFonts w:hint="eastAsia"/>
        </w:rPr>
        <w:t>主证：典型盆腔疼痛：下腹部坠胀、疼痛或痛引腰骶，遇劳、性交后及月经前后加重；经期腰骶胀痛；带下量多，色黄或白，质稠。次症：低热起伏；胸闷纳呆，神疲乏力；月经量多或经期延长；或伴有小便黄，大便干或溏；舌体胖大，色红，苔黄腻或白腻，脉弦数或滑数。</w:t>
      </w:r>
    </w:p>
    <w:p>
      <w:pPr>
        <w:pStyle w:val="104"/>
        <w:spacing w:before="312" w:after="312"/>
      </w:pPr>
      <w:bookmarkStart w:id="67" w:name="_Toc15102"/>
      <w:bookmarkStart w:id="68" w:name="_Toc95648728"/>
      <w:bookmarkStart w:id="69" w:name="_Toc95648988"/>
      <w:r>
        <w:rPr>
          <w:rFonts w:hint="eastAsia"/>
        </w:rPr>
        <w:t>治疗</w:t>
      </w:r>
      <w:bookmarkEnd w:id="67"/>
      <w:bookmarkEnd w:id="68"/>
      <w:bookmarkEnd w:id="69"/>
    </w:p>
    <w:p>
      <w:pPr>
        <w:pStyle w:val="105"/>
        <w:spacing w:before="156" w:after="156"/>
      </w:pPr>
      <w:bookmarkStart w:id="70" w:name="_Toc5453"/>
      <w:bookmarkStart w:id="71" w:name="_Toc95648729"/>
      <w:bookmarkStart w:id="72" w:name="_Toc95648989"/>
      <w:r>
        <w:rPr>
          <w:rFonts w:hint="eastAsia"/>
        </w:rPr>
        <w:t>原则</w:t>
      </w:r>
      <w:bookmarkEnd w:id="70"/>
      <w:bookmarkEnd w:id="71"/>
      <w:bookmarkEnd w:id="72"/>
    </w:p>
    <w:p>
      <w:pPr>
        <w:pStyle w:val="56"/>
        <w:ind w:firstLine="420"/>
      </w:pPr>
      <w:r>
        <w:rPr>
          <w:rFonts w:hint="eastAsia"/>
        </w:rPr>
        <w:t>调理气血、解毒补虚。</w:t>
      </w:r>
    </w:p>
    <w:p>
      <w:pPr>
        <w:pStyle w:val="105"/>
        <w:spacing w:before="156" w:after="156"/>
      </w:pPr>
      <w:bookmarkStart w:id="73" w:name="_Toc95648990"/>
      <w:bookmarkStart w:id="74" w:name="_Toc95648730"/>
      <w:bookmarkStart w:id="75" w:name="_Toc5184"/>
      <w:r>
        <w:rPr>
          <w:rFonts w:hint="eastAsia"/>
        </w:rPr>
        <w:t>方法</w:t>
      </w:r>
      <w:bookmarkEnd w:id="73"/>
      <w:bookmarkEnd w:id="74"/>
      <w:bookmarkEnd w:id="75"/>
    </w:p>
    <w:p>
      <w:pPr>
        <w:pStyle w:val="56"/>
        <w:ind w:firstLine="420"/>
      </w:pPr>
      <w:r>
        <w:rPr>
          <w:rFonts w:hint="eastAsia"/>
        </w:rPr>
        <w:t>壮医梅花针刺疗法、壮医敷贴疗法</w:t>
      </w:r>
    </w:p>
    <w:p>
      <w:pPr>
        <w:pStyle w:val="105"/>
        <w:spacing w:before="156" w:after="156"/>
      </w:pPr>
      <w:bookmarkStart w:id="76" w:name="_Toc30775"/>
      <w:bookmarkStart w:id="77" w:name="_Toc95648731"/>
      <w:bookmarkStart w:id="78" w:name="_Toc95648991"/>
      <w:r>
        <w:rPr>
          <w:rFonts w:hint="eastAsia"/>
        </w:rPr>
        <w:t>适应症</w:t>
      </w:r>
      <w:bookmarkEnd w:id="76"/>
      <w:bookmarkEnd w:id="77"/>
      <w:bookmarkEnd w:id="78"/>
    </w:p>
    <w:p>
      <w:pPr>
        <w:pStyle w:val="56"/>
        <w:ind w:firstLine="420"/>
      </w:pPr>
      <w:r>
        <w:rPr>
          <w:rFonts w:hint="eastAsia"/>
        </w:rPr>
        <w:t>慢性盆腔痛</w:t>
      </w:r>
    </w:p>
    <w:p>
      <w:pPr>
        <w:pStyle w:val="105"/>
        <w:spacing w:before="156" w:after="156"/>
      </w:pPr>
      <w:bookmarkStart w:id="79" w:name="_Toc95648732"/>
      <w:bookmarkStart w:id="80" w:name="_Toc19089"/>
      <w:bookmarkStart w:id="81" w:name="_Toc95648992"/>
      <w:r>
        <w:rPr>
          <w:rFonts w:hint="eastAsia"/>
        </w:rPr>
        <w:t>禁忌症</w:t>
      </w:r>
      <w:bookmarkEnd w:id="79"/>
      <w:bookmarkEnd w:id="80"/>
      <w:bookmarkEnd w:id="81"/>
    </w:p>
    <w:p>
      <w:pPr>
        <w:pStyle w:val="65"/>
        <w:spacing w:before="156" w:after="156"/>
      </w:pPr>
      <w:bookmarkStart w:id="82" w:name="_Toc14005"/>
      <w:bookmarkStart w:id="83" w:name="_Toc95648993"/>
      <w:r>
        <w:rPr>
          <w:rFonts w:hint="eastAsia"/>
        </w:rPr>
        <w:t>壮医梅花针刺疗法</w:t>
      </w:r>
      <w:bookmarkEnd w:id="82"/>
      <w:bookmarkEnd w:id="83"/>
    </w:p>
    <w:p>
      <w:pPr>
        <w:pStyle w:val="165"/>
        <w:bidi w:val="0"/>
      </w:pPr>
      <w:r>
        <w:rPr>
          <w:rFonts w:hint="eastAsia"/>
        </w:rPr>
        <w:t>合并严重的心血管、脑血管、肝、肾、造血系统等疾病或全身衰竭者，结缔组织病、血友病、糖尿病、恶性肿瘤患者，精神病患者，有出血倾向的患者</w:t>
      </w:r>
      <w:r>
        <w:rPr>
          <w:rFonts w:hint="eastAsia" w:hAnsi="宋体"/>
        </w:rPr>
        <w:t>。</w:t>
      </w:r>
    </w:p>
    <w:p>
      <w:pPr>
        <w:pStyle w:val="165"/>
        <w:bidi w:val="0"/>
      </w:pPr>
      <w:r>
        <w:rPr>
          <w:rFonts w:hint="eastAsia"/>
        </w:rPr>
        <w:t>湿疹合并感染或合并其他皮肤病者。</w:t>
      </w:r>
    </w:p>
    <w:p>
      <w:pPr>
        <w:pStyle w:val="165"/>
        <w:bidi w:val="0"/>
      </w:pPr>
      <w:bookmarkStart w:id="84" w:name="_Hlk95340758"/>
      <w:r>
        <w:rPr>
          <w:rFonts w:hint="eastAsia"/>
        </w:rPr>
        <w:t>妊娠、哺乳期或正准备妊娠的妇女</w:t>
      </w:r>
      <w:bookmarkEnd w:id="84"/>
      <w:r>
        <w:rPr>
          <w:rFonts w:hint="eastAsia"/>
        </w:rPr>
        <w:t>。</w:t>
      </w:r>
    </w:p>
    <w:p>
      <w:pPr>
        <w:pStyle w:val="165"/>
        <w:bidi w:val="0"/>
      </w:pPr>
      <w:r>
        <w:rPr>
          <w:rFonts w:hint="eastAsia"/>
        </w:rPr>
        <w:t>外阴、肛门、乳房等褶皱较多且不耐受刺激的部位。</w:t>
      </w:r>
    </w:p>
    <w:p>
      <w:pPr>
        <w:pStyle w:val="65"/>
        <w:spacing w:before="156" w:after="156"/>
      </w:pPr>
      <w:bookmarkStart w:id="85" w:name="_Toc95648994"/>
      <w:bookmarkStart w:id="86" w:name="_Toc28383"/>
      <w:r>
        <w:rPr>
          <w:rFonts w:hint="eastAsia"/>
        </w:rPr>
        <w:t>壮医敷贴疗法</w:t>
      </w:r>
      <w:bookmarkEnd w:id="85"/>
      <w:bookmarkEnd w:id="86"/>
    </w:p>
    <w:p>
      <w:pPr>
        <w:pStyle w:val="165"/>
        <w:bidi w:val="0"/>
      </w:pPr>
      <w:r>
        <w:rPr>
          <w:rFonts w:hint="eastAsia"/>
        </w:rPr>
        <w:t>既往有壮医药物外洗方中的药物过敏史者。</w:t>
      </w:r>
    </w:p>
    <w:p>
      <w:pPr>
        <w:pStyle w:val="165"/>
        <w:bidi w:val="0"/>
      </w:pPr>
      <w:r>
        <w:rPr>
          <w:rFonts w:hint="eastAsia"/>
        </w:rPr>
        <w:t>患有传染病，局部皮肤破损，有感染风险者。</w:t>
      </w:r>
    </w:p>
    <w:p>
      <w:pPr>
        <w:pStyle w:val="165"/>
        <w:bidi w:val="0"/>
      </w:pPr>
      <w:r>
        <w:rPr>
          <w:rFonts w:hint="eastAsia"/>
        </w:rPr>
        <w:t>皮肤感觉功能异常者。</w:t>
      </w:r>
    </w:p>
    <w:p>
      <w:pPr>
        <w:pStyle w:val="104"/>
        <w:spacing w:before="312" w:after="312"/>
      </w:pPr>
      <w:bookmarkStart w:id="87" w:name="_Toc95648733"/>
      <w:bookmarkStart w:id="88" w:name="_Toc95648995"/>
      <w:bookmarkStart w:id="89" w:name="_Toc7699"/>
      <w:r>
        <w:rPr>
          <w:rFonts w:hint="eastAsia"/>
        </w:rPr>
        <w:t>壮医梅花针刺疗法</w:t>
      </w:r>
      <w:bookmarkEnd w:id="87"/>
      <w:bookmarkEnd w:id="88"/>
      <w:bookmarkEnd w:id="89"/>
    </w:p>
    <w:p>
      <w:pPr>
        <w:pStyle w:val="105"/>
        <w:bidi w:val="0"/>
      </w:pPr>
      <w:bookmarkStart w:id="90" w:name="_Toc24848"/>
      <w:r>
        <w:rPr>
          <w:rFonts w:hint="eastAsia"/>
          <w:lang w:eastAsia="zh-CN"/>
        </w:rPr>
        <w:t>操作者要求</w:t>
      </w:r>
      <w:bookmarkEnd w:id="90"/>
    </w:p>
    <w:p>
      <w:pPr>
        <w:pStyle w:val="56"/>
      </w:pPr>
      <w:r>
        <w:rPr>
          <w:rFonts w:hint="eastAsia"/>
          <w:lang w:val="en-US" w:eastAsia="zh-CN"/>
        </w:rPr>
        <w:t>操作者为取得医师资格证、医师执业证</w:t>
      </w:r>
      <w:r>
        <w:t>并经过相关</w:t>
      </w:r>
      <w:r>
        <w:rPr>
          <w:rFonts w:hint="eastAsia"/>
          <w:lang w:val="en-US" w:eastAsia="zh-CN"/>
        </w:rPr>
        <w:t>专业</w:t>
      </w:r>
      <w:r>
        <w:t>知识及操作技能培训</w:t>
      </w:r>
      <w:r>
        <w:rPr>
          <w:rFonts w:hint="eastAsia"/>
          <w:lang w:val="en-US" w:eastAsia="zh-CN"/>
        </w:rPr>
        <w:t>的专业人员。</w:t>
      </w:r>
    </w:p>
    <w:p>
      <w:pPr>
        <w:pStyle w:val="105"/>
        <w:spacing w:before="156" w:after="156"/>
      </w:pPr>
      <w:bookmarkStart w:id="91" w:name="_Toc95648734"/>
      <w:bookmarkStart w:id="92" w:name="_Toc24379"/>
      <w:bookmarkStart w:id="93" w:name="_Toc95648996"/>
      <w:r>
        <w:rPr>
          <w:rFonts w:hint="eastAsia"/>
        </w:rPr>
        <w:t>材料准备</w:t>
      </w:r>
      <w:bookmarkEnd w:id="91"/>
      <w:bookmarkEnd w:id="92"/>
      <w:bookmarkEnd w:id="93"/>
    </w:p>
    <w:p>
      <w:pPr>
        <w:pStyle w:val="56"/>
        <w:ind w:firstLine="420"/>
      </w:pPr>
      <w:r>
        <w:rPr>
          <w:rFonts w:hint="eastAsia"/>
        </w:rPr>
        <w:t>治疗盘、壮医梅花针</w:t>
      </w:r>
      <w:r>
        <w:rPr>
          <w:rFonts w:hint="eastAsia"/>
          <w:lang w:eastAsia="zh-CN"/>
        </w:rPr>
        <w:t>（</w:t>
      </w:r>
      <w:r>
        <w:rPr>
          <w:rFonts w:hint="eastAsia"/>
          <w:lang w:val="en-US" w:eastAsia="zh-CN"/>
        </w:rPr>
        <w:t>一次性无菌七星针</w:t>
      </w:r>
      <w:r>
        <w:rPr>
          <w:rFonts w:hint="eastAsia"/>
          <w:lang w:eastAsia="zh-CN"/>
        </w:rPr>
        <w:t>）</w:t>
      </w:r>
      <w:r>
        <w:rPr>
          <w:rFonts w:hint="eastAsia"/>
        </w:rPr>
        <w:t>、75％乙醇棉球、0.5％碘伏棉球、医用棉签、一次性手套、弯盘、镊子、口罩、 纱布等。</w:t>
      </w:r>
    </w:p>
    <w:p>
      <w:pPr>
        <w:pStyle w:val="105"/>
        <w:spacing w:before="156" w:after="156"/>
      </w:pPr>
      <w:bookmarkStart w:id="94" w:name="_Toc95648997"/>
      <w:bookmarkStart w:id="95" w:name="_Toc9344"/>
      <w:bookmarkStart w:id="96" w:name="_Toc95648735"/>
      <w:r>
        <w:rPr>
          <w:rFonts w:hint="eastAsia"/>
        </w:rPr>
        <w:t>施灸前准备</w:t>
      </w:r>
      <w:bookmarkEnd w:id="94"/>
      <w:bookmarkEnd w:id="95"/>
      <w:bookmarkEnd w:id="96"/>
    </w:p>
    <w:p>
      <w:pPr>
        <w:pStyle w:val="65"/>
        <w:spacing w:before="156" w:after="156"/>
      </w:pPr>
      <w:bookmarkStart w:id="97" w:name="_Toc95648998"/>
      <w:bookmarkStart w:id="98" w:name="_Toc5587"/>
      <w:r>
        <w:rPr>
          <w:rFonts w:hint="eastAsia"/>
        </w:rPr>
        <w:t>施灸者准备</w:t>
      </w:r>
      <w:bookmarkEnd w:id="97"/>
      <w:bookmarkEnd w:id="98"/>
    </w:p>
    <w:p>
      <w:pPr>
        <w:pStyle w:val="56"/>
        <w:ind w:firstLine="420"/>
      </w:pPr>
      <w:r>
        <w:rPr>
          <w:rFonts w:hint="eastAsia"/>
        </w:rPr>
        <w:t>施针前对患者的病情进行科学评估，作出诊断并制定合理的治疗方案。对初次进行壮医梅花针刺疗法治疗的患者，应耐心解释，取得患者的配合。</w:t>
      </w:r>
    </w:p>
    <w:p>
      <w:pPr>
        <w:pStyle w:val="65"/>
        <w:spacing w:before="156" w:after="156"/>
      </w:pPr>
      <w:bookmarkStart w:id="99" w:name="_Toc95648999"/>
      <w:bookmarkStart w:id="100" w:name="_Toc15656"/>
      <w:r>
        <w:rPr>
          <w:rFonts w:hint="eastAsia"/>
        </w:rPr>
        <w:t>患者体位选择</w:t>
      </w:r>
      <w:bookmarkEnd w:id="99"/>
      <w:bookmarkEnd w:id="100"/>
    </w:p>
    <w:p>
      <w:pPr>
        <w:pStyle w:val="56"/>
        <w:ind w:firstLine="420"/>
      </w:pPr>
      <w:r>
        <w:rPr>
          <w:rFonts w:hint="eastAsia"/>
        </w:rPr>
        <w:t>患者取坐位或卧位，以舒适及便于施针者操作为宜。</w:t>
      </w:r>
    </w:p>
    <w:p>
      <w:pPr>
        <w:pStyle w:val="65"/>
        <w:spacing w:before="156" w:after="156"/>
      </w:pPr>
      <w:bookmarkStart w:id="101" w:name="_Toc22825"/>
      <w:bookmarkStart w:id="102" w:name="_Toc95649000"/>
      <w:r>
        <w:rPr>
          <w:rFonts w:hint="eastAsia"/>
        </w:rPr>
        <w:t>施灸穴位</w:t>
      </w:r>
      <w:bookmarkEnd w:id="101"/>
      <w:bookmarkEnd w:id="102"/>
    </w:p>
    <w:p>
      <w:pPr>
        <w:pStyle w:val="56"/>
        <w:ind w:firstLine="420"/>
      </w:pPr>
      <w:r>
        <w:rPr>
          <w:rFonts w:hint="eastAsia"/>
        </w:rPr>
        <w:t>脐周四穴、下关元穴。</w:t>
      </w:r>
    </w:p>
    <w:p>
      <w:pPr>
        <w:pStyle w:val="65"/>
        <w:spacing w:before="156" w:after="156"/>
      </w:pPr>
      <w:bookmarkStart w:id="103" w:name="_Toc95649001"/>
      <w:bookmarkStart w:id="104" w:name="_Toc858"/>
      <w:r>
        <w:rPr>
          <w:rFonts w:hint="eastAsia"/>
        </w:rPr>
        <w:t>暴露部位</w:t>
      </w:r>
      <w:bookmarkEnd w:id="103"/>
      <w:bookmarkEnd w:id="104"/>
    </w:p>
    <w:p>
      <w:pPr>
        <w:pStyle w:val="56"/>
        <w:ind w:firstLine="420"/>
        <w:rPr>
          <w:color w:val="000000"/>
          <w:szCs w:val="21"/>
        </w:rPr>
      </w:pPr>
      <w:r>
        <w:rPr>
          <w:color w:val="000000"/>
          <w:szCs w:val="21"/>
        </w:rPr>
        <w:t>施针前充分暴露叩刺部位</w:t>
      </w:r>
      <w:r>
        <w:rPr>
          <w:rFonts w:hint="eastAsia"/>
          <w:color w:val="000000"/>
          <w:szCs w:val="21"/>
        </w:rPr>
        <w:t>。</w:t>
      </w:r>
    </w:p>
    <w:p>
      <w:pPr>
        <w:pStyle w:val="65"/>
        <w:spacing w:before="156" w:after="156"/>
      </w:pPr>
      <w:bookmarkStart w:id="105" w:name="_Toc11680"/>
      <w:bookmarkStart w:id="106" w:name="_Toc95649002"/>
      <w:r>
        <w:rPr>
          <w:rFonts w:hint="eastAsia"/>
        </w:rPr>
        <w:t>皮肤消毒</w:t>
      </w:r>
      <w:bookmarkEnd w:id="105"/>
      <w:bookmarkEnd w:id="106"/>
    </w:p>
    <w:p>
      <w:pPr>
        <w:pStyle w:val="56"/>
        <w:ind w:firstLine="420"/>
        <w:rPr>
          <w:rFonts w:hAnsi="宋体" w:cs="宋体"/>
          <w:color w:val="000000"/>
          <w:szCs w:val="21"/>
        </w:rPr>
      </w:pPr>
      <w:r>
        <w:rPr>
          <w:rFonts w:hAnsi="宋体" w:cs="宋体"/>
          <w:color w:val="000000"/>
          <w:szCs w:val="21"/>
        </w:rPr>
        <w:t>用消毒棉球对叩刺部位进行消毒</w:t>
      </w:r>
      <w:r>
        <w:rPr>
          <w:rFonts w:hint="eastAsia" w:hAnsi="宋体" w:cs="宋体"/>
          <w:color w:val="000000"/>
          <w:szCs w:val="21"/>
        </w:rPr>
        <w:t>。</w:t>
      </w:r>
    </w:p>
    <w:p>
      <w:pPr>
        <w:pStyle w:val="105"/>
        <w:spacing w:before="156" w:after="156"/>
      </w:pPr>
      <w:bookmarkStart w:id="107" w:name="_Toc95649003"/>
      <w:bookmarkStart w:id="108" w:name="_Toc2545"/>
      <w:bookmarkStart w:id="109" w:name="_Toc95648736"/>
      <w:r>
        <w:rPr>
          <w:rFonts w:hint="eastAsia"/>
        </w:rPr>
        <w:t>操作方法</w:t>
      </w:r>
      <w:bookmarkEnd w:id="107"/>
      <w:bookmarkEnd w:id="108"/>
      <w:bookmarkEnd w:id="109"/>
    </w:p>
    <w:p>
      <w:pPr>
        <w:pStyle w:val="56"/>
        <w:ind w:firstLine="420"/>
      </w:pPr>
      <w:r>
        <w:rPr>
          <w:rFonts w:hint="eastAsia"/>
        </w:rPr>
        <w:t>操作方法符合</w:t>
      </w:r>
      <w:r>
        <w:t>GB/T 21709.7-2008</w:t>
      </w:r>
      <w:r>
        <w:rPr>
          <w:rFonts w:hint="eastAsia"/>
        </w:rPr>
        <w:t>的规定。使用一次性无菌梅花针，以右手拇指和食指握住梅花针针柄，食指直伸放在针柄中段，拇指压在针柄后段，针尖端对准叩刺穴位和部位，使用手腕力量，使用轻至中等力度将针尖垂直叩刺在脐周四穴、下关元穴，以叩击部位泛红即可。叩刺完毕，用纱布清理渗出液后消毒局部皮肤。</w:t>
      </w:r>
    </w:p>
    <w:p>
      <w:pPr>
        <w:pStyle w:val="105"/>
        <w:spacing w:before="156" w:after="156"/>
      </w:pPr>
      <w:bookmarkStart w:id="110" w:name="_Toc95648737"/>
      <w:bookmarkStart w:id="111" w:name="_Toc95649004"/>
      <w:bookmarkStart w:id="112" w:name="_Toc8837"/>
      <w:r>
        <w:rPr>
          <w:rFonts w:hint="eastAsia"/>
        </w:rPr>
        <w:t>治疗疗程</w:t>
      </w:r>
      <w:bookmarkEnd w:id="110"/>
      <w:bookmarkEnd w:id="111"/>
      <w:bookmarkEnd w:id="112"/>
    </w:p>
    <w:p>
      <w:pPr>
        <w:pStyle w:val="56"/>
        <w:ind w:firstLine="420"/>
      </w:pPr>
      <w:r>
        <w:rPr>
          <w:rFonts w:hint="eastAsia"/>
        </w:rPr>
        <w:t>每3天叩刺1次，连续治疗2周为1个疗程，共治疗2个疗程，经期停止治疗。</w:t>
      </w:r>
    </w:p>
    <w:p>
      <w:pPr>
        <w:pStyle w:val="105"/>
        <w:spacing w:before="156" w:after="156"/>
      </w:pPr>
      <w:bookmarkStart w:id="113" w:name="_Toc95648738"/>
      <w:bookmarkStart w:id="114" w:name="_Toc95649005"/>
      <w:bookmarkStart w:id="115" w:name="_Toc21346"/>
      <w:r>
        <w:rPr>
          <w:rFonts w:hint="eastAsia"/>
        </w:rPr>
        <w:t>注意事项</w:t>
      </w:r>
      <w:bookmarkEnd w:id="113"/>
      <w:bookmarkEnd w:id="114"/>
      <w:bookmarkEnd w:id="115"/>
    </w:p>
    <w:p>
      <w:pPr>
        <w:pStyle w:val="165"/>
      </w:pPr>
      <w:r>
        <w:rPr>
          <w:rFonts w:hAnsi="宋体" w:cs="宋体"/>
          <w:color w:val="000000"/>
        </w:rPr>
        <w:t>医生手部和病人治疗部位严格消毒，注意无菌操作，避免感染</w:t>
      </w:r>
      <w:r>
        <w:rPr>
          <w:rFonts w:hint="eastAsia" w:hAnsi="宋体" w:cs="宋体"/>
          <w:color w:val="000000"/>
        </w:rPr>
        <w:t>。</w:t>
      </w:r>
    </w:p>
    <w:p>
      <w:pPr>
        <w:pStyle w:val="165"/>
      </w:pPr>
      <w:r>
        <w:rPr>
          <w:rFonts w:hAnsi="宋体" w:cs="宋体"/>
          <w:color w:val="000000"/>
        </w:rPr>
        <w:t>治疗前与患者说明操作过程，消除病人紧张心理</w:t>
      </w:r>
      <w:r>
        <w:rPr>
          <w:rFonts w:hint="eastAsia" w:hAnsi="宋体" w:cs="宋体"/>
          <w:color w:val="000000"/>
        </w:rPr>
        <w:t>。</w:t>
      </w:r>
    </w:p>
    <w:p>
      <w:pPr>
        <w:pStyle w:val="165"/>
      </w:pPr>
      <w:r>
        <w:rPr>
          <w:rFonts w:hAnsi="宋体" w:cs="宋体"/>
          <w:color w:val="000000"/>
        </w:rPr>
        <w:t>使用前应检查针具，注意针尖有无钩曲，针尖是否平齐</w:t>
      </w:r>
      <w:r>
        <w:rPr>
          <w:rFonts w:hint="eastAsia" w:hAnsi="宋体" w:cs="宋体"/>
          <w:color w:val="000000"/>
        </w:rPr>
        <w:t>。</w:t>
      </w:r>
    </w:p>
    <w:p>
      <w:pPr>
        <w:pStyle w:val="165"/>
      </w:pPr>
      <w:r>
        <w:rPr>
          <w:rFonts w:hAnsi="宋体" w:cs="宋体"/>
          <w:color w:val="000000"/>
        </w:rPr>
        <w:t>叩刺时动作要轻捷，用力均匀，正直无偏斜</w:t>
      </w:r>
      <w:r>
        <w:rPr>
          <w:rFonts w:hint="eastAsia" w:hAnsi="宋体" w:cs="宋体"/>
          <w:color w:val="000000"/>
        </w:rPr>
        <w:t>。</w:t>
      </w:r>
    </w:p>
    <w:p>
      <w:pPr>
        <w:pStyle w:val="165"/>
      </w:pPr>
      <w:r>
        <w:rPr>
          <w:rFonts w:hAnsi="宋体" w:cs="宋体"/>
          <w:color w:val="000000"/>
        </w:rPr>
        <w:t>在叩刺过程中，应观察患者面色、神情，询问有无不适反应</w:t>
      </w:r>
      <w:r>
        <w:rPr>
          <w:rFonts w:hint="eastAsia" w:hAnsi="宋体" w:cs="宋体"/>
          <w:color w:val="000000"/>
        </w:rPr>
        <w:t>。</w:t>
      </w:r>
    </w:p>
    <w:p>
      <w:pPr>
        <w:pStyle w:val="165"/>
      </w:pPr>
      <w:r>
        <w:rPr>
          <w:rFonts w:hAnsi="宋体" w:cs="宋体"/>
          <w:color w:val="000000"/>
        </w:rPr>
        <w:t>叩刺完毕后嘱咐患者注意局部的卫生，切勿用手抓挠，避免感染</w:t>
      </w:r>
      <w:r>
        <w:rPr>
          <w:rFonts w:hint="eastAsia" w:hAnsi="宋体" w:cs="宋体"/>
          <w:color w:val="000000"/>
        </w:rPr>
        <w:t>。</w:t>
      </w:r>
    </w:p>
    <w:p>
      <w:pPr>
        <w:pStyle w:val="165"/>
      </w:pPr>
      <w:r>
        <w:rPr>
          <w:rFonts w:hAnsi="宋体" w:cs="宋体"/>
          <w:color w:val="000000"/>
        </w:rPr>
        <w:t>皮肤有破溃、疤痕及有出血倾向者慎用。术后如局部有小水泡，可不必处理，待自行吸收；如水泡较大，应消毒局部皮肤后，用注射器吸出液体，覆盖消毒敷料</w:t>
      </w:r>
      <w:r>
        <w:rPr>
          <w:rFonts w:hint="eastAsia" w:hAnsi="宋体" w:cs="宋体"/>
          <w:color w:val="000000"/>
        </w:rPr>
        <w:t>。</w:t>
      </w:r>
    </w:p>
    <w:p>
      <w:pPr>
        <w:pStyle w:val="105"/>
        <w:spacing w:before="156" w:after="156"/>
      </w:pPr>
      <w:bookmarkStart w:id="116" w:name="_Toc95649006"/>
      <w:bookmarkStart w:id="117" w:name="_Toc95648739"/>
      <w:bookmarkStart w:id="118" w:name="_Toc1900"/>
      <w:r>
        <w:rPr>
          <w:rFonts w:hint="eastAsia"/>
        </w:rPr>
        <w:t>意外处理</w:t>
      </w:r>
      <w:bookmarkEnd w:id="116"/>
      <w:bookmarkEnd w:id="117"/>
      <w:bookmarkEnd w:id="118"/>
    </w:p>
    <w:p>
      <w:pPr>
        <w:pStyle w:val="56"/>
        <w:ind w:firstLine="420"/>
        <w:rPr>
          <w:rFonts w:hAnsi="宋体" w:cs="宋体"/>
          <w:color w:val="000000"/>
          <w:szCs w:val="21"/>
        </w:rPr>
      </w:pPr>
      <w:r>
        <w:rPr>
          <w:rFonts w:hAnsi="宋体" w:cs="宋体"/>
          <w:color w:val="000000"/>
          <w:szCs w:val="21"/>
        </w:rPr>
        <w:t>在</w:t>
      </w:r>
      <w:r>
        <w:rPr>
          <w:rFonts w:hint="eastAsia" w:hAnsi="宋体" w:cs="宋体"/>
          <w:color w:val="000000"/>
          <w:szCs w:val="21"/>
        </w:rPr>
        <w:t>梅花</w:t>
      </w:r>
      <w:r>
        <w:rPr>
          <w:rFonts w:hAnsi="宋体" w:cs="宋体"/>
          <w:color w:val="000000"/>
          <w:szCs w:val="21"/>
        </w:rPr>
        <w:t>针刺激过程中，因刺激强度或者患者耐受等原因发生晕针现象，可掐按内关、水沟等穴，并饮温开水或温糖水</w:t>
      </w:r>
      <w:r>
        <w:rPr>
          <w:rFonts w:hint="eastAsia" w:hAnsi="宋体" w:cs="宋体"/>
          <w:color w:val="000000"/>
          <w:szCs w:val="21"/>
        </w:rPr>
        <w:t>。严重时按晕厥处理。</w:t>
      </w:r>
    </w:p>
    <w:p>
      <w:pPr>
        <w:pStyle w:val="104"/>
        <w:spacing w:before="312" w:after="312"/>
      </w:pPr>
      <w:bookmarkStart w:id="119" w:name="_Toc95649007"/>
      <w:bookmarkStart w:id="120" w:name="_Toc13343"/>
      <w:bookmarkStart w:id="121" w:name="_Toc95648740"/>
      <w:r>
        <w:rPr>
          <w:rFonts w:hint="eastAsia"/>
        </w:rPr>
        <w:t>壮医敷贴疗法</w:t>
      </w:r>
      <w:bookmarkEnd w:id="119"/>
      <w:bookmarkEnd w:id="120"/>
      <w:bookmarkEnd w:id="121"/>
    </w:p>
    <w:p>
      <w:pPr>
        <w:pStyle w:val="105"/>
        <w:bidi w:val="0"/>
      </w:pPr>
      <w:bookmarkStart w:id="122" w:name="_Toc15744"/>
      <w:r>
        <w:rPr>
          <w:rFonts w:hint="eastAsia"/>
          <w:lang w:val="en-US" w:eastAsia="zh-CN"/>
        </w:rPr>
        <w:t>操作者要求</w:t>
      </w:r>
      <w:bookmarkEnd w:id="122"/>
    </w:p>
    <w:p>
      <w:pPr>
        <w:pStyle w:val="56"/>
      </w:pPr>
      <w:r>
        <w:rPr>
          <w:rFonts w:hint="eastAsia"/>
          <w:lang w:val="en-US" w:eastAsia="zh-CN"/>
        </w:rPr>
        <w:t>操作者为取得医师资格证、医师执业证</w:t>
      </w:r>
      <w:r>
        <w:t>并经过相关</w:t>
      </w:r>
      <w:r>
        <w:rPr>
          <w:rFonts w:hint="eastAsia"/>
          <w:lang w:val="en-US" w:eastAsia="zh-CN"/>
        </w:rPr>
        <w:t>专业</w:t>
      </w:r>
      <w:r>
        <w:t>知识及操作技能培训</w:t>
      </w:r>
      <w:r>
        <w:rPr>
          <w:rFonts w:hint="eastAsia"/>
          <w:lang w:val="en-US" w:eastAsia="zh-CN"/>
        </w:rPr>
        <w:t>的专业人员。</w:t>
      </w:r>
    </w:p>
    <w:p>
      <w:pPr>
        <w:pStyle w:val="105"/>
        <w:spacing w:before="156" w:after="156"/>
      </w:pPr>
      <w:bookmarkStart w:id="123" w:name="_Toc29980"/>
      <w:bookmarkStart w:id="124" w:name="_Toc95649008"/>
      <w:bookmarkStart w:id="125" w:name="_Toc95648741"/>
      <w:r>
        <w:rPr>
          <w:rFonts w:hint="eastAsia"/>
        </w:rPr>
        <w:t>材料准备</w:t>
      </w:r>
      <w:bookmarkEnd w:id="123"/>
      <w:bookmarkEnd w:id="124"/>
      <w:bookmarkEnd w:id="125"/>
    </w:p>
    <w:p>
      <w:pPr>
        <w:pStyle w:val="56"/>
        <w:ind w:firstLine="420"/>
      </w:pPr>
      <w:r>
        <w:rPr>
          <w:rFonts w:hint="eastAsia"/>
        </w:rPr>
        <w:t>治疗盘、75%的酒精、生理盐水、医用棉签、一次性手套、口罩、无菌纱布、胶布等。</w:t>
      </w:r>
    </w:p>
    <w:p>
      <w:pPr>
        <w:pStyle w:val="65"/>
        <w:spacing w:before="156" w:after="156"/>
      </w:pPr>
      <w:bookmarkStart w:id="126" w:name="_Toc3194"/>
      <w:bookmarkStart w:id="127" w:name="_Toc95649009"/>
      <w:r>
        <w:rPr>
          <w:rFonts w:hint="eastAsia"/>
        </w:rPr>
        <w:t>药物准备</w:t>
      </w:r>
      <w:bookmarkEnd w:id="126"/>
      <w:bookmarkEnd w:id="127"/>
    </w:p>
    <w:p>
      <w:pPr>
        <w:pStyle w:val="56"/>
        <w:ind w:firstLine="420"/>
      </w:pPr>
      <w:r>
        <w:rPr>
          <w:rFonts w:hint="eastAsia"/>
          <w:lang w:val="en-US" w:eastAsia="zh-CN"/>
        </w:rPr>
        <w:t>将</w:t>
      </w:r>
      <w:r>
        <w:rPr>
          <w:rFonts w:hint="eastAsia"/>
        </w:rPr>
        <w:t>壮药:一匹绸6</w:t>
      </w:r>
      <w:r>
        <w:rPr>
          <w:rFonts w:hint="eastAsia"/>
          <w:lang w:val="en-US" w:eastAsia="zh-CN"/>
        </w:rPr>
        <w:t>0g</w:t>
      </w:r>
      <w:r>
        <w:rPr>
          <w:rFonts w:hint="eastAsia"/>
        </w:rPr>
        <w:t>,红天葵2</w:t>
      </w:r>
      <w:r>
        <w:rPr>
          <w:rFonts w:hint="eastAsia"/>
          <w:lang w:val="en-US" w:eastAsia="zh-CN"/>
        </w:rPr>
        <w:t>0g</w:t>
      </w:r>
      <w:r>
        <w:rPr>
          <w:rFonts w:hint="eastAsia"/>
        </w:rPr>
        <w:t>,隔山香3</w:t>
      </w:r>
      <w:r>
        <w:rPr>
          <w:rFonts w:hint="eastAsia"/>
          <w:lang w:val="en-US" w:eastAsia="zh-CN"/>
        </w:rPr>
        <w:t>0g</w:t>
      </w:r>
      <w:r>
        <w:rPr>
          <w:rFonts w:hint="eastAsia"/>
        </w:rPr>
        <w:t>,救必应4</w:t>
      </w:r>
      <w:r>
        <w:rPr>
          <w:rFonts w:hint="eastAsia"/>
          <w:lang w:val="en-US" w:eastAsia="zh-CN"/>
        </w:rPr>
        <w:t>0g</w:t>
      </w:r>
      <w:r>
        <w:rPr>
          <w:rFonts w:hint="eastAsia"/>
        </w:rPr>
        <w:t>,小驳骨5</w:t>
      </w:r>
      <w:r>
        <w:rPr>
          <w:rFonts w:hint="eastAsia"/>
          <w:lang w:val="en-US" w:eastAsia="zh-CN"/>
        </w:rPr>
        <w:t>0g</w:t>
      </w:r>
      <w:r>
        <w:rPr>
          <w:rFonts w:hint="eastAsia"/>
        </w:rPr>
        <w:t>,金樱根8</w:t>
      </w:r>
      <w:r>
        <w:rPr>
          <w:rFonts w:hint="eastAsia"/>
          <w:lang w:val="en-US" w:eastAsia="zh-CN"/>
        </w:rPr>
        <w:t>0g</w:t>
      </w:r>
      <w:r>
        <w:rPr>
          <w:rFonts w:hint="eastAsia"/>
        </w:rPr>
        <w:t>,红花1</w:t>
      </w:r>
      <w:r>
        <w:rPr>
          <w:rFonts w:hint="eastAsia"/>
          <w:lang w:val="en-US" w:eastAsia="zh-CN"/>
        </w:rPr>
        <w:t>0g</w:t>
      </w:r>
      <w:r>
        <w:rPr>
          <w:rFonts w:hint="eastAsia"/>
        </w:rPr>
        <w:t>,穿骨风3</w:t>
      </w:r>
      <w:r>
        <w:rPr>
          <w:rFonts w:hint="eastAsia"/>
          <w:lang w:val="en-US" w:eastAsia="zh-CN"/>
        </w:rPr>
        <w:t>0g</w:t>
      </w:r>
      <w:r>
        <w:rPr>
          <w:rFonts w:hint="eastAsia"/>
        </w:rPr>
        <w:t>,白芷2</w:t>
      </w:r>
      <w:r>
        <w:rPr>
          <w:rFonts w:hint="eastAsia"/>
          <w:lang w:val="en-US" w:eastAsia="zh-CN"/>
        </w:rPr>
        <w:t>0g</w:t>
      </w:r>
      <w:r>
        <w:rPr>
          <w:rFonts w:hint="eastAsia"/>
        </w:rPr>
        <w:t>,丁香5</w:t>
      </w:r>
      <w:r>
        <w:rPr>
          <w:rFonts w:hint="eastAsia"/>
          <w:lang w:val="en-US" w:eastAsia="zh-CN"/>
        </w:rPr>
        <w:t>g</w:t>
      </w:r>
      <w:r>
        <w:rPr>
          <w:rFonts w:hint="eastAsia"/>
        </w:rPr>
        <w:t>份混合后碾成粉末状后融入加热的凡士林中，调匀冷却备用。</w:t>
      </w:r>
    </w:p>
    <w:p>
      <w:pPr>
        <w:pStyle w:val="105"/>
        <w:spacing w:before="156" w:after="156"/>
      </w:pPr>
      <w:bookmarkStart w:id="128" w:name="_Toc8060"/>
      <w:bookmarkStart w:id="129" w:name="_Toc95649010"/>
      <w:bookmarkStart w:id="130" w:name="_Toc95648742"/>
      <w:r>
        <w:rPr>
          <w:rFonts w:hint="eastAsia"/>
        </w:rPr>
        <w:t>敷贴前准备</w:t>
      </w:r>
      <w:bookmarkEnd w:id="128"/>
      <w:bookmarkEnd w:id="129"/>
      <w:bookmarkEnd w:id="130"/>
    </w:p>
    <w:p>
      <w:pPr>
        <w:pStyle w:val="65"/>
        <w:spacing w:before="156" w:after="156"/>
      </w:pPr>
      <w:bookmarkStart w:id="131" w:name="_Toc24594"/>
      <w:bookmarkStart w:id="132" w:name="_Toc95649011"/>
      <w:r>
        <w:rPr>
          <w:rFonts w:hint="eastAsia"/>
        </w:rPr>
        <w:t>敷贴穴位的选择</w:t>
      </w:r>
      <w:bookmarkEnd w:id="131"/>
      <w:bookmarkEnd w:id="132"/>
    </w:p>
    <w:p>
      <w:pPr>
        <w:pStyle w:val="56"/>
        <w:ind w:firstLine="420"/>
      </w:pPr>
      <w:r>
        <w:rPr>
          <w:rFonts w:hint="eastAsia"/>
        </w:rPr>
        <w:t>范围为大于脐周四穴向外旁开</w:t>
      </w:r>
      <w:r>
        <w:t>2</w:t>
      </w:r>
      <w:r>
        <w:rPr>
          <w:rFonts w:hint="eastAsia"/>
        </w:rPr>
        <w:t>寸及覆盖下关元穴。</w:t>
      </w:r>
    </w:p>
    <w:p>
      <w:pPr>
        <w:pStyle w:val="65"/>
        <w:spacing w:before="156" w:after="156"/>
      </w:pPr>
      <w:bookmarkStart w:id="133" w:name="_Toc95649012"/>
      <w:bookmarkStart w:id="134" w:name="_Toc25265"/>
      <w:r>
        <w:rPr>
          <w:rFonts w:hint="eastAsia"/>
        </w:rPr>
        <w:t>体位选择</w:t>
      </w:r>
      <w:bookmarkEnd w:id="133"/>
      <w:bookmarkEnd w:id="134"/>
    </w:p>
    <w:p>
      <w:pPr>
        <w:pStyle w:val="56"/>
        <w:ind w:firstLine="420"/>
      </w:pPr>
      <w:r>
        <w:rPr>
          <w:rFonts w:hint="eastAsia"/>
        </w:rPr>
        <w:t>以患者舒适，医者便于操作作为原则。</w:t>
      </w:r>
    </w:p>
    <w:p>
      <w:pPr>
        <w:pStyle w:val="105"/>
        <w:spacing w:before="156" w:after="156"/>
      </w:pPr>
      <w:bookmarkStart w:id="135" w:name="_Toc95648743"/>
      <w:bookmarkStart w:id="136" w:name="_Toc95649013"/>
      <w:bookmarkStart w:id="137" w:name="_Toc14881"/>
      <w:r>
        <w:rPr>
          <w:rFonts w:hint="eastAsia"/>
        </w:rPr>
        <w:t>操作方法</w:t>
      </w:r>
      <w:bookmarkEnd w:id="135"/>
      <w:bookmarkEnd w:id="136"/>
      <w:bookmarkEnd w:id="137"/>
    </w:p>
    <w:p>
      <w:pPr>
        <w:pStyle w:val="56"/>
        <w:ind w:firstLine="420"/>
      </w:pPr>
      <w:r>
        <w:rPr>
          <w:rFonts w:hint="eastAsia"/>
        </w:rPr>
        <w:t>选定敷贴部位后，先用温水将局部皮肤清洁，再用</w:t>
      </w:r>
      <w:bookmarkStart w:id="138" w:name="_Hlk95342289"/>
      <w:r>
        <w:rPr>
          <w:rFonts w:hint="eastAsia"/>
        </w:rPr>
        <w:t>7</w:t>
      </w:r>
      <w:r>
        <w:t>5%</w:t>
      </w:r>
      <w:r>
        <w:rPr>
          <w:rFonts w:hint="eastAsia"/>
        </w:rPr>
        <w:t>的酒精</w:t>
      </w:r>
      <w:bookmarkEnd w:id="138"/>
      <w:r>
        <w:rPr>
          <w:rFonts w:hint="eastAsia"/>
        </w:rPr>
        <w:t>进行局部消毒，对酒精过敏者，可用生理盐水擦拭。将药物</w:t>
      </w:r>
      <w:r>
        <w:rPr>
          <w:rFonts w:hint="eastAsia"/>
          <w:lang w:eastAsia="zh-CN"/>
        </w:rPr>
        <w:t>（</w:t>
      </w:r>
      <w:r>
        <w:rPr>
          <w:rFonts w:hint="eastAsia"/>
        </w:rPr>
        <w:t>每次取50 g左右</w:t>
      </w:r>
      <w:r>
        <w:rPr>
          <w:rFonts w:hint="eastAsia"/>
          <w:lang w:eastAsia="zh-CN"/>
        </w:rPr>
        <w:t>）</w:t>
      </w:r>
      <w:r>
        <w:rPr>
          <w:rFonts w:hint="eastAsia"/>
        </w:rPr>
        <w:t>直接敷贴于所选部位上，外以无菌纱布覆盖，并用胶布固定</w:t>
      </w:r>
      <w:r>
        <w:t>4-6</w:t>
      </w:r>
      <w:r>
        <w:rPr>
          <w:rFonts w:hint="eastAsia"/>
        </w:rPr>
        <w:t>小时。</w:t>
      </w:r>
    </w:p>
    <w:p>
      <w:pPr>
        <w:pStyle w:val="105"/>
        <w:spacing w:before="156" w:after="156"/>
      </w:pPr>
      <w:bookmarkStart w:id="139" w:name="_Toc20630"/>
      <w:bookmarkStart w:id="140" w:name="_Toc95649014"/>
      <w:bookmarkStart w:id="141" w:name="_Toc95648744"/>
      <w:r>
        <w:rPr>
          <w:rFonts w:hint="eastAsia"/>
        </w:rPr>
        <w:t>治疗疗程</w:t>
      </w:r>
      <w:bookmarkEnd w:id="139"/>
      <w:bookmarkEnd w:id="140"/>
      <w:bookmarkEnd w:id="141"/>
    </w:p>
    <w:p>
      <w:pPr>
        <w:pStyle w:val="56"/>
        <w:ind w:firstLine="420"/>
      </w:pPr>
      <w:r>
        <w:rPr>
          <w:rFonts w:hint="eastAsia"/>
        </w:rPr>
        <w:t>每</w:t>
      </w:r>
      <w:r>
        <w:t>3</w:t>
      </w:r>
      <w:r>
        <w:rPr>
          <w:rFonts w:hint="eastAsia"/>
        </w:rPr>
        <w:t>天</w:t>
      </w:r>
      <w:r>
        <w:t>1</w:t>
      </w:r>
      <w:r>
        <w:rPr>
          <w:rFonts w:hint="eastAsia"/>
        </w:rPr>
        <w:t>次，经期停止治疗，连续治疗2周为1个疗程，共治疗2个疗程。</w:t>
      </w:r>
    </w:p>
    <w:p>
      <w:pPr>
        <w:pStyle w:val="105"/>
        <w:spacing w:before="156" w:after="156"/>
      </w:pPr>
      <w:bookmarkStart w:id="142" w:name="_Toc95649015"/>
      <w:bookmarkStart w:id="143" w:name="_Toc95648745"/>
      <w:bookmarkStart w:id="144" w:name="_Toc18142"/>
      <w:r>
        <w:rPr>
          <w:rFonts w:hint="eastAsia"/>
        </w:rPr>
        <w:t>注意事项</w:t>
      </w:r>
      <w:bookmarkEnd w:id="142"/>
      <w:bookmarkEnd w:id="143"/>
      <w:bookmarkEnd w:id="144"/>
    </w:p>
    <w:p>
      <w:pPr>
        <w:pStyle w:val="165"/>
      </w:pPr>
      <w:r>
        <w:rPr>
          <w:rFonts w:hint="eastAsia"/>
        </w:rPr>
        <w:t>孕妇的腹部、腰骶部及某些可以促进子宫收缩的穴位，禁止敷贴；异常子宫出血或阴道不规则出血的患者禁止敷贴。</w:t>
      </w:r>
    </w:p>
    <w:p>
      <w:pPr>
        <w:pStyle w:val="165"/>
      </w:pPr>
      <w:r>
        <w:rPr>
          <w:rFonts w:hint="eastAsia"/>
        </w:rPr>
        <w:t>脐部病变者、皮肤有破溃或者病变者禁止敷贴。</w:t>
      </w:r>
    </w:p>
    <w:p>
      <w:pPr>
        <w:pStyle w:val="165"/>
      </w:pPr>
      <w:r>
        <w:rPr>
          <w:rFonts w:hint="eastAsia"/>
        </w:rPr>
        <w:t>对药物及敷贴材料严重过敏者禁止敷贴。</w:t>
      </w:r>
    </w:p>
    <w:p>
      <w:pPr>
        <w:pStyle w:val="105"/>
        <w:spacing w:before="156" w:after="156"/>
      </w:pPr>
      <w:bookmarkStart w:id="145" w:name="_Toc95648746"/>
      <w:bookmarkStart w:id="146" w:name="_Toc95649016"/>
      <w:bookmarkStart w:id="147" w:name="_Toc18243"/>
      <w:r>
        <w:rPr>
          <w:rFonts w:hint="eastAsia"/>
        </w:rPr>
        <w:t>意外处理</w:t>
      </w:r>
      <w:bookmarkEnd w:id="145"/>
      <w:bookmarkEnd w:id="146"/>
      <w:bookmarkEnd w:id="147"/>
    </w:p>
    <w:p>
      <w:pPr>
        <w:pStyle w:val="65"/>
        <w:spacing w:before="156" w:after="156"/>
      </w:pPr>
      <w:bookmarkStart w:id="148" w:name="_Toc95649017"/>
      <w:bookmarkStart w:id="149" w:name="_Toc11213"/>
      <w:r>
        <w:rPr>
          <w:rFonts w:hint="eastAsia"/>
        </w:rPr>
        <w:t>过敏</w:t>
      </w:r>
      <w:bookmarkEnd w:id="148"/>
      <w:bookmarkEnd w:id="149"/>
    </w:p>
    <w:p>
      <w:pPr>
        <w:pStyle w:val="56"/>
        <w:ind w:firstLine="420"/>
      </w:pPr>
      <w:r>
        <w:rPr>
          <w:rFonts w:hint="eastAsia"/>
        </w:rPr>
        <w:t>敷贴期间，局部皮肤出现发红、瘙痒，丘疹等反应时，应立即摘去药贴。若属于轻度反应，可在皮肤局部使用炉甘石洗剂等处理；敷贴期间，全身皮肤大面积出现过敏时，如全身过敏性皮炎，荨麻疹、过敏性紫癜等，应立即停止敷贴，及时就医，进行专科急救处理；敷贴期间，出现口唇，舌，手足发麻，皮疹，喉部发痒，胸闷，头晕，恶心，意识淡漠或烦躁等症状时，立即停止贴敷，紧急就医。</w:t>
      </w:r>
    </w:p>
    <w:p>
      <w:pPr>
        <w:pStyle w:val="65"/>
        <w:spacing w:before="156" w:after="156"/>
      </w:pPr>
      <w:bookmarkStart w:id="150" w:name="_Toc24244"/>
      <w:r>
        <w:rPr>
          <w:rFonts w:hint="eastAsia"/>
        </w:rPr>
        <w:t>水泡</w:t>
      </w:r>
      <w:bookmarkEnd w:id="150"/>
    </w:p>
    <w:p>
      <w:pPr>
        <w:pStyle w:val="56"/>
        <w:ind w:firstLine="420"/>
        <w:rPr>
          <w:rFonts w:hint="eastAsia"/>
        </w:rPr>
      </w:pPr>
      <w:r>
        <w:rPr>
          <w:rFonts w:hint="eastAsia"/>
        </w:rPr>
        <w:t>发现患者有水泡时，水</w:t>
      </w:r>
      <w:r>
        <w:rPr>
          <w:rFonts w:hint="eastAsia"/>
          <w:lang w:val="en-US" w:eastAsia="zh-CN"/>
        </w:rPr>
        <w:t>泡</w:t>
      </w:r>
      <w:r>
        <w:rPr>
          <w:rFonts w:hint="eastAsia"/>
        </w:rPr>
        <w:t>较小时无需特殊处理，保护其不被弄破即可，3d</w:t>
      </w:r>
      <w:r>
        <w:rPr>
          <w:rFonts w:hint="eastAsia"/>
          <w:lang w:val="en-US" w:eastAsia="zh-CN"/>
        </w:rPr>
        <w:t>-</w:t>
      </w:r>
      <w:r>
        <w:rPr>
          <w:rFonts w:hint="eastAsia"/>
        </w:rPr>
        <w:t>5d即可吸收自愈。若水</w:t>
      </w:r>
      <w:r>
        <w:rPr>
          <w:rFonts w:hint="eastAsia"/>
          <w:lang w:val="en-US" w:eastAsia="zh-CN"/>
        </w:rPr>
        <w:t>泡</w:t>
      </w:r>
      <w:r>
        <w:rPr>
          <w:rFonts w:hint="eastAsia"/>
        </w:rPr>
        <w:t>较大，宜消毒后用注射器从水</w:t>
      </w:r>
      <w:r>
        <w:rPr>
          <w:rFonts w:hint="eastAsia"/>
          <w:lang w:val="en-US" w:eastAsia="zh-CN"/>
        </w:rPr>
        <w:t>泡</w:t>
      </w:r>
      <w:r>
        <w:rPr>
          <w:rFonts w:hint="eastAsia"/>
        </w:rPr>
        <w:t>下方刺入将渗出液抽出，外敷干燥消毒方纱保护即可，3d</w:t>
      </w:r>
      <w:r>
        <w:rPr>
          <w:rFonts w:hint="eastAsia"/>
          <w:lang w:val="en-US" w:eastAsia="zh-CN"/>
        </w:rPr>
        <w:t>-</w:t>
      </w:r>
      <w:r>
        <w:rPr>
          <w:rFonts w:hint="eastAsia"/>
        </w:rPr>
        <w:t>5d可痊愈。</w:t>
      </w:r>
      <w:bookmarkEnd w:id="26"/>
      <w:bookmarkStart w:id="151" w:name="BookMark8"/>
    </w:p>
    <w:p>
      <w:pPr>
        <w:pStyle w:val="56"/>
        <w:ind w:firstLine="420"/>
        <w:jc w:val="center"/>
      </w:pPr>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51"/>
    </w:p>
    <w:sectPr>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XX/T XXXX—2022</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XXXX—2022</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5528"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dit="forms" w:enforcement="1" w:cryptProviderType="rsaAES" w:cryptAlgorithmClass="hash" w:cryptAlgorithmType="typeAny" w:cryptAlgorithmSid="14" w:cryptSpinCount="100000" w:hash="VJCNZQWcXhb5DmDMsYf7V8npfHS/MkR3v/jSdQcs19ZXabFX3xBg9LYdldO8uGx2UOCdLRg5cptdjQMOV0lNpQ==" w:salt="D9RG683JlTaaYecGGBtr7w=="/>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FiNmNjMmRjZmNmNTUzMjk1OTdiMzYxMTZkMDk1MjMifQ=="/>
    <w:docVar w:name="KY_MEDREF_DOCUID" w:val="{0350EB1F-F5AD-48C3-B6E2-98825CD83E96}"/>
    <w:docVar w:name="KY_MEDREF_VERSION" w:val="3"/>
  </w:docVars>
  <w:rsids>
    <w:rsidRoot w:val="002B14E8"/>
    <w:rsid w:val="0000040A"/>
    <w:rsid w:val="00000A94"/>
    <w:rsid w:val="00001972"/>
    <w:rsid w:val="00001D9A"/>
    <w:rsid w:val="00001DAF"/>
    <w:rsid w:val="00007B3A"/>
    <w:rsid w:val="000107E0"/>
    <w:rsid w:val="00011FDE"/>
    <w:rsid w:val="00012FFD"/>
    <w:rsid w:val="00014162"/>
    <w:rsid w:val="00014340"/>
    <w:rsid w:val="00016A9C"/>
    <w:rsid w:val="00022184"/>
    <w:rsid w:val="00022762"/>
    <w:rsid w:val="000238E0"/>
    <w:rsid w:val="000249DB"/>
    <w:rsid w:val="0002595E"/>
    <w:rsid w:val="00030147"/>
    <w:rsid w:val="000303C3"/>
    <w:rsid w:val="000331D3"/>
    <w:rsid w:val="000343BB"/>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46D4"/>
    <w:rsid w:val="00086AA1"/>
    <w:rsid w:val="00087A77"/>
    <w:rsid w:val="00090CA6"/>
    <w:rsid w:val="00092B8A"/>
    <w:rsid w:val="00092FB0"/>
    <w:rsid w:val="000934C5"/>
    <w:rsid w:val="00093D25"/>
    <w:rsid w:val="00093DAB"/>
    <w:rsid w:val="00094D73"/>
    <w:rsid w:val="00096D63"/>
    <w:rsid w:val="000A0B1F"/>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0E07"/>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0EBE"/>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113"/>
    <w:rsid w:val="001F4816"/>
    <w:rsid w:val="001F4EE9"/>
    <w:rsid w:val="001F69B4"/>
    <w:rsid w:val="001F77C7"/>
    <w:rsid w:val="00200183"/>
    <w:rsid w:val="00200333"/>
    <w:rsid w:val="0020107D"/>
    <w:rsid w:val="00202AA4"/>
    <w:rsid w:val="002031F7"/>
    <w:rsid w:val="002040E6"/>
    <w:rsid w:val="0020527B"/>
    <w:rsid w:val="00205F2C"/>
    <w:rsid w:val="00210B15"/>
    <w:rsid w:val="00211F60"/>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989"/>
    <w:rsid w:val="00263D25"/>
    <w:rsid w:val="002643C3"/>
    <w:rsid w:val="00264A0C"/>
    <w:rsid w:val="00266EEB"/>
    <w:rsid w:val="00267EF4"/>
    <w:rsid w:val="00270CB8"/>
    <w:rsid w:val="00272B08"/>
    <w:rsid w:val="00281BB8"/>
    <w:rsid w:val="00281E9E"/>
    <w:rsid w:val="0028233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4E8"/>
    <w:rsid w:val="002B1966"/>
    <w:rsid w:val="002B4508"/>
    <w:rsid w:val="002B5779"/>
    <w:rsid w:val="002B7332"/>
    <w:rsid w:val="002B7F51"/>
    <w:rsid w:val="002C09E7"/>
    <w:rsid w:val="002C19DB"/>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18AF"/>
    <w:rsid w:val="00313B85"/>
    <w:rsid w:val="00317988"/>
    <w:rsid w:val="003221B4"/>
    <w:rsid w:val="0032258D"/>
    <w:rsid w:val="00322E62"/>
    <w:rsid w:val="00324D13"/>
    <w:rsid w:val="00324D2A"/>
    <w:rsid w:val="00324EDD"/>
    <w:rsid w:val="003331E4"/>
    <w:rsid w:val="00336C64"/>
    <w:rsid w:val="00337162"/>
    <w:rsid w:val="0034194F"/>
    <w:rsid w:val="00344605"/>
    <w:rsid w:val="0034666B"/>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87DFD"/>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3CA"/>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753"/>
    <w:rsid w:val="00405884"/>
    <w:rsid w:val="00407D39"/>
    <w:rsid w:val="0041477A"/>
    <w:rsid w:val="004167A3"/>
    <w:rsid w:val="0042731A"/>
    <w:rsid w:val="00432DAA"/>
    <w:rsid w:val="00434305"/>
    <w:rsid w:val="00435DF7"/>
    <w:rsid w:val="0044083F"/>
    <w:rsid w:val="00441AE7"/>
    <w:rsid w:val="00445574"/>
    <w:rsid w:val="004467FB"/>
    <w:rsid w:val="00452D6B"/>
    <w:rsid w:val="00454484"/>
    <w:rsid w:val="0045517B"/>
    <w:rsid w:val="00456CC0"/>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47D"/>
    <w:rsid w:val="004A17E6"/>
    <w:rsid w:val="004A1BA8"/>
    <w:rsid w:val="004A4B57"/>
    <w:rsid w:val="004A63FA"/>
    <w:rsid w:val="004B0272"/>
    <w:rsid w:val="004B2701"/>
    <w:rsid w:val="004B2E1B"/>
    <w:rsid w:val="004B3AA8"/>
    <w:rsid w:val="004B3E93"/>
    <w:rsid w:val="004B4687"/>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53F2"/>
    <w:rsid w:val="004F6456"/>
    <w:rsid w:val="004F696E"/>
    <w:rsid w:val="004F6C71"/>
    <w:rsid w:val="00501139"/>
    <w:rsid w:val="0050363E"/>
    <w:rsid w:val="005039BC"/>
    <w:rsid w:val="00503D6C"/>
    <w:rsid w:val="005043BB"/>
    <w:rsid w:val="00504A3D"/>
    <w:rsid w:val="00505767"/>
    <w:rsid w:val="005073F0"/>
    <w:rsid w:val="00510A7B"/>
    <w:rsid w:val="00512F6E"/>
    <w:rsid w:val="00513038"/>
    <w:rsid w:val="00514174"/>
    <w:rsid w:val="0051441C"/>
    <w:rsid w:val="00516088"/>
    <w:rsid w:val="00516B0B"/>
    <w:rsid w:val="005220EC"/>
    <w:rsid w:val="00523F95"/>
    <w:rsid w:val="00524D65"/>
    <w:rsid w:val="00525B16"/>
    <w:rsid w:val="00530651"/>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3BC9"/>
    <w:rsid w:val="00555044"/>
    <w:rsid w:val="00561475"/>
    <w:rsid w:val="0056487B"/>
    <w:rsid w:val="00564FB9"/>
    <w:rsid w:val="00573D9E"/>
    <w:rsid w:val="005765B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ADF"/>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1C16"/>
    <w:rsid w:val="005F284E"/>
    <w:rsid w:val="005F4712"/>
    <w:rsid w:val="006015CE"/>
    <w:rsid w:val="00603596"/>
    <w:rsid w:val="00604784"/>
    <w:rsid w:val="00606419"/>
    <w:rsid w:val="00607D29"/>
    <w:rsid w:val="00607E2E"/>
    <w:rsid w:val="00612952"/>
    <w:rsid w:val="00614CC1"/>
    <w:rsid w:val="00615A9D"/>
    <w:rsid w:val="00617387"/>
    <w:rsid w:val="006205D6"/>
    <w:rsid w:val="00621AFF"/>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6A0"/>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00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0A00"/>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1CAA"/>
    <w:rsid w:val="00722FBF"/>
    <w:rsid w:val="00722FC2"/>
    <w:rsid w:val="00724879"/>
    <w:rsid w:val="00724E1B"/>
    <w:rsid w:val="00725949"/>
    <w:rsid w:val="00727FA2"/>
    <w:rsid w:val="007322D9"/>
    <w:rsid w:val="00732BC0"/>
    <w:rsid w:val="0073720F"/>
    <w:rsid w:val="007373C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2220"/>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08F9"/>
    <w:rsid w:val="007D1352"/>
    <w:rsid w:val="007D2508"/>
    <w:rsid w:val="007D346A"/>
    <w:rsid w:val="007D6518"/>
    <w:rsid w:val="007D76BD"/>
    <w:rsid w:val="007E0BF1"/>
    <w:rsid w:val="007E2FFC"/>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2D5E"/>
    <w:rsid w:val="008744BF"/>
    <w:rsid w:val="00880555"/>
    <w:rsid w:val="00883257"/>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325C"/>
    <w:rsid w:val="008C475E"/>
    <w:rsid w:val="008C619A"/>
    <w:rsid w:val="008D0CE8"/>
    <w:rsid w:val="008D2D1D"/>
    <w:rsid w:val="008D453D"/>
    <w:rsid w:val="008D53AD"/>
    <w:rsid w:val="008D562B"/>
    <w:rsid w:val="008D5733"/>
    <w:rsid w:val="008D622B"/>
    <w:rsid w:val="008D666C"/>
    <w:rsid w:val="008D7B54"/>
    <w:rsid w:val="008D7C8D"/>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29B1"/>
    <w:rsid w:val="009429D5"/>
    <w:rsid w:val="00942BF1"/>
    <w:rsid w:val="00945180"/>
    <w:rsid w:val="00945428"/>
    <w:rsid w:val="0094607B"/>
    <w:rsid w:val="00952531"/>
    <w:rsid w:val="00953604"/>
    <w:rsid w:val="0095496B"/>
    <w:rsid w:val="009610DC"/>
    <w:rsid w:val="00961490"/>
    <w:rsid w:val="0096381A"/>
    <w:rsid w:val="00964AE3"/>
    <w:rsid w:val="00965E04"/>
    <w:rsid w:val="009674AD"/>
    <w:rsid w:val="00970CDC"/>
    <w:rsid w:val="00977010"/>
    <w:rsid w:val="00977D02"/>
    <w:rsid w:val="009809BB"/>
    <w:rsid w:val="0098364B"/>
    <w:rsid w:val="00985DB7"/>
    <w:rsid w:val="009911AF"/>
    <w:rsid w:val="00991875"/>
    <w:rsid w:val="00991F92"/>
    <w:rsid w:val="00992985"/>
    <w:rsid w:val="00993889"/>
    <w:rsid w:val="00993C65"/>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1FB"/>
    <w:rsid w:val="009D47FA"/>
    <w:rsid w:val="009D4C5B"/>
    <w:rsid w:val="009D50D2"/>
    <w:rsid w:val="009D6BCA"/>
    <w:rsid w:val="009E0F62"/>
    <w:rsid w:val="009E4A58"/>
    <w:rsid w:val="009E5A2D"/>
    <w:rsid w:val="009E5AB2"/>
    <w:rsid w:val="009E6219"/>
    <w:rsid w:val="009F03B3"/>
    <w:rsid w:val="009F66E6"/>
    <w:rsid w:val="00A0096C"/>
    <w:rsid w:val="00A01757"/>
    <w:rsid w:val="00A028C0"/>
    <w:rsid w:val="00A02BAE"/>
    <w:rsid w:val="00A06A6B"/>
    <w:rsid w:val="00A07766"/>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153"/>
    <w:rsid w:val="00A4030F"/>
    <w:rsid w:val="00A41C79"/>
    <w:rsid w:val="00A41CB5"/>
    <w:rsid w:val="00A42CDF"/>
    <w:rsid w:val="00A4452E"/>
    <w:rsid w:val="00A4472C"/>
    <w:rsid w:val="00A44E69"/>
    <w:rsid w:val="00A4661E"/>
    <w:rsid w:val="00A5336B"/>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976B5"/>
    <w:rsid w:val="00AA052C"/>
    <w:rsid w:val="00AA1E45"/>
    <w:rsid w:val="00AA3B2F"/>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42D"/>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073CD"/>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0718"/>
    <w:rsid w:val="00BD52D7"/>
    <w:rsid w:val="00BD5AD2"/>
    <w:rsid w:val="00BE22F3"/>
    <w:rsid w:val="00BE578F"/>
    <w:rsid w:val="00BE5B52"/>
    <w:rsid w:val="00BE7B8D"/>
    <w:rsid w:val="00BF0993"/>
    <w:rsid w:val="00BF10A9"/>
    <w:rsid w:val="00BF1703"/>
    <w:rsid w:val="00BF231C"/>
    <w:rsid w:val="00BF51E5"/>
    <w:rsid w:val="00BF74A6"/>
    <w:rsid w:val="00C013AD"/>
    <w:rsid w:val="00C031D0"/>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3064"/>
    <w:rsid w:val="00C44BF5"/>
    <w:rsid w:val="00C45A48"/>
    <w:rsid w:val="00C521D6"/>
    <w:rsid w:val="00C55232"/>
    <w:rsid w:val="00C553A4"/>
    <w:rsid w:val="00C55A06"/>
    <w:rsid w:val="00C55D03"/>
    <w:rsid w:val="00C601BC"/>
    <w:rsid w:val="00C6329F"/>
    <w:rsid w:val="00C63340"/>
    <w:rsid w:val="00C643F9"/>
    <w:rsid w:val="00C64E95"/>
    <w:rsid w:val="00C700AF"/>
    <w:rsid w:val="00C71372"/>
    <w:rsid w:val="00C72410"/>
    <w:rsid w:val="00C7287F"/>
    <w:rsid w:val="00C77945"/>
    <w:rsid w:val="00C80CB8"/>
    <w:rsid w:val="00C819F8"/>
    <w:rsid w:val="00C8248C"/>
    <w:rsid w:val="00C84E33"/>
    <w:rsid w:val="00C86D6F"/>
    <w:rsid w:val="00C905FC"/>
    <w:rsid w:val="00C92D03"/>
    <w:rsid w:val="00C9319C"/>
    <w:rsid w:val="00C9435D"/>
    <w:rsid w:val="00C94DF2"/>
    <w:rsid w:val="00C95755"/>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2ED2"/>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D3C"/>
    <w:rsid w:val="00D97F99"/>
    <w:rsid w:val="00DA1E08"/>
    <w:rsid w:val="00DA24F8"/>
    <w:rsid w:val="00DA28E8"/>
    <w:rsid w:val="00DA38D3"/>
    <w:rsid w:val="00DA3932"/>
    <w:rsid w:val="00DA3AFC"/>
    <w:rsid w:val="00DA64F8"/>
    <w:rsid w:val="00DA6C15"/>
    <w:rsid w:val="00DB0258"/>
    <w:rsid w:val="00DB1497"/>
    <w:rsid w:val="00DB38EE"/>
    <w:rsid w:val="00DB498B"/>
    <w:rsid w:val="00DB58B2"/>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4FCA"/>
    <w:rsid w:val="00E2552F"/>
    <w:rsid w:val="00E3137A"/>
    <w:rsid w:val="00E32CCF"/>
    <w:rsid w:val="00E34A98"/>
    <w:rsid w:val="00E35D1E"/>
    <w:rsid w:val="00E364F9"/>
    <w:rsid w:val="00E365FA"/>
    <w:rsid w:val="00E36789"/>
    <w:rsid w:val="00E4240E"/>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0B4A"/>
    <w:rsid w:val="00EC5359"/>
    <w:rsid w:val="00EC562A"/>
    <w:rsid w:val="00ED067A"/>
    <w:rsid w:val="00ED2B50"/>
    <w:rsid w:val="00EE0350"/>
    <w:rsid w:val="00EE0719"/>
    <w:rsid w:val="00EE0E80"/>
    <w:rsid w:val="00EE54A6"/>
    <w:rsid w:val="00EE613F"/>
    <w:rsid w:val="00EE7295"/>
    <w:rsid w:val="00EE7869"/>
    <w:rsid w:val="00EE7A57"/>
    <w:rsid w:val="00EF054A"/>
    <w:rsid w:val="00EF3235"/>
    <w:rsid w:val="00EF7E72"/>
    <w:rsid w:val="00F06D37"/>
    <w:rsid w:val="00F07A17"/>
    <w:rsid w:val="00F07B9D"/>
    <w:rsid w:val="00F11586"/>
    <w:rsid w:val="00F1183B"/>
    <w:rsid w:val="00F11C9F"/>
    <w:rsid w:val="00F12263"/>
    <w:rsid w:val="00F1409D"/>
    <w:rsid w:val="00F14214"/>
    <w:rsid w:val="00F157A9"/>
    <w:rsid w:val="00F24719"/>
    <w:rsid w:val="00F25BB6"/>
    <w:rsid w:val="00F26B7E"/>
    <w:rsid w:val="00F27A3B"/>
    <w:rsid w:val="00F33817"/>
    <w:rsid w:val="00F406E4"/>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0085"/>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D45050"/>
    <w:rsid w:val="0310026E"/>
    <w:rsid w:val="031C07A5"/>
    <w:rsid w:val="062C6F51"/>
    <w:rsid w:val="069B7255"/>
    <w:rsid w:val="085F360E"/>
    <w:rsid w:val="09C0632E"/>
    <w:rsid w:val="0B301291"/>
    <w:rsid w:val="13B3480E"/>
    <w:rsid w:val="14DD6F28"/>
    <w:rsid w:val="155B33AF"/>
    <w:rsid w:val="18BE612E"/>
    <w:rsid w:val="1C9F0025"/>
    <w:rsid w:val="1CED6FE2"/>
    <w:rsid w:val="1E6F1C79"/>
    <w:rsid w:val="206A26F8"/>
    <w:rsid w:val="209B0244"/>
    <w:rsid w:val="215F5FD5"/>
    <w:rsid w:val="23615668"/>
    <w:rsid w:val="23F944BF"/>
    <w:rsid w:val="241412F8"/>
    <w:rsid w:val="262D66A1"/>
    <w:rsid w:val="264F486A"/>
    <w:rsid w:val="27A72484"/>
    <w:rsid w:val="28096C9A"/>
    <w:rsid w:val="2AC1385C"/>
    <w:rsid w:val="2B8A00F2"/>
    <w:rsid w:val="2BA72A52"/>
    <w:rsid w:val="2D014A4B"/>
    <w:rsid w:val="2D7F7597"/>
    <w:rsid w:val="30C45E54"/>
    <w:rsid w:val="38F9214F"/>
    <w:rsid w:val="3DF8538F"/>
    <w:rsid w:val="3E1877DF"/>
    <w:rsid w:val="3F3F733A"/>
    <w:rsid w:val="40866C82"/>
    <w:rsid w:val="418C651A"/>
    <w:rsid w:val="41B15A74"/>
    <w:rsid w:val="42892984"/>
    <w:rsid w:val="42CA6541"/>
    <w:rsid w:val="43010842"/>
    <w:rsid w:val="47DD7AD0"/>
    <w:rsid w:val="485C0D97"/>
    <w:rsid w:val="48904B42"/>
    <w:rsid w:val="4D693BB4"/>
    <w:rsid w:val="4FCE41A2"/>
    <w:rsid w:val="50D61560"/>
    <w:rsid w:val="52860D64"/>
    <w:rsid w:val="54AA0D3A"/>
    <w:rsid w:val="557B26D6"/>
    <w:rsid w:val="5AF67BCC"/>
    <w:rsid w:val="5B653C0C"/>
    <w:rsid w:val="5CFA6FC9"/>
    <w:rsid w:val="5FFC4EA6"/>
    <w:rsid w:val="642B176B"/>
    <w:rsid w:val="65956A84"/>
    <w:rsid w:val="69270753"/>
    <w:rsid w:val="6A5F5CCB"/>
    <w:rsid w:val="6C116417"/>
    <w:rsid w:val="6E4753F3"/>
    <w:rsid w:val="6E7F2980"/>
    <w:rsid w:val="74AC4202"/>
    <w:rsid w:val="7726029C"/>
    <w:rsid w:val="77536BB7"/>
    <w:rsid w:val="78F16688"/>
    <w:rsid w:val="7D0509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ind w:left="1701"/>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样式1"/>
    <w:basedOn w:val="56"/>
    <w:link w:val="231"/>
    <w:qFormat/>
    <w:uiPriority w:val="0"/>
    <w:pPr>
      <w:ind w:firstLine="420"/>
    </w:pPr>
  </w:style>
  <w:style w:type="character" w:customStyle="1" w:styleId="231">
    <w:name w:val="样式1 字符"/>
    <w:basedOn w:val="184"/>
    <w:link w:val="230"/>
    <w:qFormat/>
    <w:uiPriority w:val="0"/>
    <w:rPr>
      <w:rFonts w:ascii="宋体" w:hAnsi="Times New Roman"/>
      <w:sz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1E0586A53684BAE9AD0B0B8EF37648E"/>
        <w:style w:val=""/>
        <w:category>
          <w:name w:val="常规"/>
          <w:gallery w:val="placeholder"/>
        </w:category>
        <w:types>
          <w:type w:val="bbPlcHdr"/>
        </w:types>
        <w:behaviors>
          <w:behavior w:val="content"/>
        </w:behaviors>
        <w:description w:val=""/>
        <w:guid w:val="{D55646CA-2C48-49FC-94F5-C09AA933D29C}"/>
      </w:docPartPr>
      <w:docPartBody>
        <w:p>
          <w:pPr>
            <w:pStyle w:val="5"/>
          </w:pPr>
          <w:r>
            <w:rPr>
              <w:rStyle w:val="4"/>
              <w:rFonts w:hint="eastAsia"/>
            </w:rPr>
            <w:t>单击或点击此处输入文字。</w:t>
          </w:r>
        </w:p>
      </w:docPartBody>
    </w:docPart>
    <w:docPart>
      <w:docPartPr>
        <w:name w:val="7A81D71A043A488282DC5D20E4737D65"/>
        <w:style w:val=""/>
        <w:category>
          <w:name w:val="常规"/>
          <w:gallery w:val="placeholder"/>
        </w:category>
        <w:types>
          <w:type w:val="bbPlcHdr"/>
        </w:types>
        <w:behaviors>
          <w:behavior w:val="content"/>
        </w:behaviors>
        <w:description w:val=""/>
        <w:guid w:val="{6981777F-7D76-4C29-B764-DD5FD5B7C189}"/>
      </w:docPartPr>
      <w:docPartBody>
        <w:p>
          <w:pPr>
            <w:pStyle w:val="6"/>
          </w:pPr>
          <w:r>
            <w:rPr>
              <w:rStyle w:val="4"/>
              <w:rFonts w:hint="eastAsia"/>
            </w:rPr>
            <w:t>选择一项。</w:t>
          </w:r>
        </w:p>
      </w:docPartBody>
    </w:docPart>
    <w:docPart>
      <w:docPartPr>
        <w:name w:val="940EAAAB27E545AB8B2277CC781EB735"/>
        <w:style w:val=""/>
        <w:category>
          <w:name w:val="常规"/>
          <w:gallery w:val="placeholder"/>
        </w:category>
        <w:types>
          <w:type w:val="bbPlcHdr"/>
        </w:types>
        <w:behaviors>
          <w:behavior w:val="content"/>
        </w:behaviors>
        <w:description w:val=""/>
        <w:guid w:val="{91B54528-DEBE-444E-91F7-222D72A9B48B}"/>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5A0"/>
    <w:rsid w:val="00184129"/>
    <w:rsid w:val="001C376D"/>
    <w:rsid w:val="00237399"/>
    <w:rsid w:val="004C1E42"/>
    <w:rsid w:val="005B35A0"/>
    <w:rsid w:val="006B31A6"/>
    <w:rsid w:val="0078289A"/>
    <w:rsid w:val="00857987"/>
    <w:rsid w:val="008E09FB"/>
    <w:rsid w:val="00964CD6"/>
    <w:rsid w:val="00B16B32"/>
    <w:rsid w:val="00B60A01"/>
    <w:rsid w:val="00C5658B"/>
    <w:rsid w:val="00C908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F1E0586A53684BAE9AD0B0B8EF37648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7A81D71A043A488282DC5D20E4737D6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940EAAAB27E545AB8B2277CC781EB735"/>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1EF73D-4A18-4DC4-92AD-9A8E6783CED4}">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10</Pages>
  <Words>2935</Words>
  <Characters>3466</Characters>
  <Lines>44</Lines>
  <Paragraphs>12</Paragraphs>
  <TotalTime>1</TotalTime>
  <ScaleCrop>false</ScaleCrop>
  <LinksUpToDate>false</LinksUpToDate>
  <CharactersWithSpaces>3632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2022-02-13T04:45:00Z</dcterms:created>
  <dc:creator>h'h</dc:creator>
  <dc:description>&lt;config cover="true" show_menu="true" version="1.0.0" doctype="SDKXY"&gt;_x000d_
&lt;/config&gt;</dc:description>
  <cp:lastModifiedBy>刘显</cp:lastModifiedBy>
  <cp:lastPrinted>2020-08-30T10:00:00Z</cp:lastPrinted>
  <dcterms:modified xsi:type="dcterms:W3CDTF">2023-03-10T13:55:31Z</dcterms:modified>
  <dc:title>地方标准</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4</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2052-11.1.0.13703</vt:lpwstr>
  </property>
  <property fmtid="{D5CDD505-2E9C-101B-9397-08002B2CF9AE}" pid="15" name="ICV">
    <vt:lpwstr>CC00EF8491DA4BA1A924A8AA9C8185FB</vt:lpwstr>
  </property>
</Properties>
</file>