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9225C">
      <w:pPr>
        <w:pStyle w:val="122"/>
        <w:framePr w:wrap="around"/>
        <w:rPr>
          <w:rFonts w:hint="eastAsia" w:ascii="黑体" w:hAnsi="黑体" w:eastAsia="黑体" w:cs="黑体"/>
        </w:rPr>
      </w:pPr>
      <w:r>
        <w:rPr>
          <w:rFonts w:hint="eastAsia" w:ascii="黑体" w:hAnsi="黑体" w:eastAsia="黑体" w:cs="黑体"/>
        </w:rPr>
        <w:t>ICS </w:t>
      </w:r>
      <w:bookmarkStart w:id="0" w:name="ICS"/>
      <w:r>
        <w:rPr>
          <w:rFonts w:hint="eastAsia" w:ascii="黑体" w:hAnsi="黑体" w:eastAsia="黑体" w:cs="黑体"/>
        </w:rPr>
        <w:fldChar w:fldCharType="begin">
          <w:ffData>
            <w:name w:val="ICS"/>
            <w:enabled/>
            <w:calcOnExit w:val="0"/>
            <w:helpText w:type="text" w:val="请输入正确的ICS号："/>
            <w:textInput>
              <w:default w:val="点击此处添加ICS号"/>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点击此处添加ICS号</w:t>
      </w:r>
      <w:r>
        <w:rPr>
          <w:rFonts w:hint="eastAsia" w:ascii="黑体" w:hAnsi="黑体" w:eastAsia="黑体" w:cs="黑体"/>
        </w:rPr>
        <w:fldChar w:fldCharType="end"/>
      </w:r>
      <w:bookmarkEnd w:id="0"/>
    </w:p>
    <w:p w14:paraId="007EAD9B">
      <w:pPr>
        <w:pStyle w:val="122"/>
        <w:framePr w:wrap="around"/>
        <w:rPr>
          <w:rFonts w:hint="eastAsia" w:ascii="黑体" w:hAnsi="黑体" w:eastAsia="黑体" w:cs="黑体"/>
        </w:rPr>
      </w:pPr>
      <w:bookmarkStart w:id="1" w:name="WXFLH"/>
      <w:r>
        <w:rPr>
          <w:rFonts w:hint="eastAsia" w:ascii="黑体" w:hAnsi="黑体" w:eastAsia="黑体" w:cs="黑体"/>
        </w:rPr>
        <w:fldChar w:fldCharType="begin">
          <w:ffData>
            <w:name w:val="WXFLH"/>
            <w:enabled/>
            <w:calcOnExit w:val="0"/>
            <w:helpText w:type="text" w:val="请输入中国标准文献分类号："/>
            <w:textInput>
              <w:default w:val="点击此处添加中国标准文献分类号"/>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点击此处添加中国标准文献分类号</w:t>
      </w:r>
      <w:r>
        <w:rPr>
          <w:rFonts w:hint="eastAsia" w:ascii="黑体" w:hAnsi="黑体" w:eastAsia="黑体" w:cs="黑体"/>
        </w:rPr>
        <w:fldChar w:fldCharType="end"/>
      </w:r>
      <w:bookmarkEnd w:id="1"/>
    </w:p>
    <w:tbl>
      <w:tblPr>
        <w:tblStyle w:val="31"/>
        <w:tblW w:w="96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8"/>
      </w:tblGrid>
      <w:tr w14:paraId="5F656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8" w:type="dxa"/>
            <w:tcBorders>
              <w:top w:val="nil"/>
              <w:left w:val="nil"/>
              <w:bottom w:val="nil"/>
              <w:right w:val="nil"/>
            </w:tcBorders>
            <w:shd w:val="clear" w:color="auto" w:fill="auto"/>
          </w:tcPr>
          <w:p w14:paraId="7B760303">
            <w:pPr>
              <w:pStyle w:val="122"/>
              <w:framePr w:wrap="around"/>
              <w:rPr>
                <w:rFonts w:hint="eastAsia" w:ascii="黑体" w:hAnsi="黑体" w:eastAsia="黑体" w:cs="黑体"/>
              </w:rPr>
            </w:pPr>
            <w:r>
              <w:rPr>
                <w:rFonts w:hint="eastAsia" w:ascii="黑体" w:hAnsi="黑体" w:eastAsia="黑体" w:cs="黑体"/>
              </w:rP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rPr>
                <w:rFonts w:hint="eastAsia" w:ascii="黑体" w:hAnsi="黑体" w:eastAsia="黑体" w:cs="黑体"/>
              </w:rPr>
              <w:fldChar w:fldCharType="begin">
                <w:ffData>
                  <w:name w:val="BAH"/>
                  <w:enabled/>
                  <w:calcOnExit w:val="0"/>
                  <w:textInput/>
                </w:ffData>
              </w:fldChar>
            </w:r>
            <w:bookmarkStart w:id="2" w:name="BAH"/>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     </w:t>
            </w:r>
            <w:r>
              <w:rPr>
                <w:rFonts w:hint="eastAsia" w:ascii="黑体" w:hAnsi="黑体" w:eastAsia="黑体" w:cs="黑体"/>
              </w:rPr>
              <w:fldChar w:fldCharType="end"/>
            </w:r>
            <w:bookmarkEnd w:id="2"/>
          </w:p>
        </w:tc>
      </w:tr>
    </w:tbl>
    <w:p w14:paraId="02FFB764">
      <w:pPr>
        <w:pStyle w:val="108"/>
        <w:framePr w:wrap="around"/>
        <w:rPr>
          <w:rFonts w:hint="eastAsia" w:ascii="黑体" w:hAnsi="黑体" w:eastAsia="黑体" w:cs="黑体"/>
        </w:rPr>
      </w:pPr>
      <w:r>
        <w:rPr>
          <w:rFonts w:hint="eastAsia" w:ascii="黑体" w:hAnsi="黑体" w:eastAsia="黑体" w:cs="黑体"/>
        </w:rPr>
        <w:t>DB</w:t>
      </w:r>
      <w:bookmarkStart w:id="3" w:name="c3"/>
      <w:r>
        <w:rPr>
          <w:rFonts w:hint="eastAsia" w:ascii="黑体" w:hAnsi="黑体" w:eastAsia="黑体" w:cs="黑体"/>
        </w:rPr>
        <w:fldChar w:fldCharType="begin">
          <w:ffData>
            <w:name w:val="c3"/>
            <w:enabled/>
            <w:calcOnExit w:val="0"/>
            <w:entryMacro w:val="ShowHelp16"/>
            <w:textInput>
              <w:maxLength w:val="2"/>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34</w:t>
      </w:r>
      <w:r>
        <w:rPr>
          <w:rFonts w:hint="eastAsia" w:ascii="黑体" w:hAnsi="黑体" w:eastAsia="黑体" w:cs="黑体"/>
        </w:rPr>
        <w:fldChar w:fldCharType="end"/>
      </w:r>
      <w:bookmarkEnd w:id="3"/>
    </w:p>
    <w:p w14:paraId="71B7B602">
      <w:pPr>
        <w:pStyle w:val="109"/>
        <w:framePr w:wrap="around"/>
        <w:rPr>
          <w:rFonts w:hint="eastAsia" w:ascii="黑体" w:hAnsi="黑体" w:eastAsia="黑体" w:cs="黑体"/>
        </w:rPr>
      </w:pPr>
      <w:bookmarkStart w:id="4" w:name="c4"/>
      <w:r>
        <w:rPr>
          <w:rFonts w:hint="eastAsia" w:ascii="黑体" w:hAnsi="黑体" w:eastAsia="黑体" w:cs="黑体"/>
        </w:rPr>
        <w:fldChar w:fldCharType="begin">
          <w:ffData>
            <w:name w:val="c4"/>
            <w:enabled/>
            <w:calcOnExit w:val="0"/>
            <w:entryMacro w:val="showhelp12"/>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安徽省</w:t>
      </w:r>
      <w:r>
        <w:rPr>
          <w:rFonts w:hint="eastAsia" w:ascii="黑体" w:hAnsi="黑体" w:eastAsia="黑体" w:cs="黑体"/>
        </w:rPr>
        <w:fldChar w:fldCharType="end"/>
      </w:r>
      <w:bookmarkEnd w:id="4"/>
      <w:r>
        <w:rPr>
          <w:rFonts w:hint="eastAsia" w:ascii="黑体" w:hAnsi="黑体" w:eastAsia="黑体" w:cs="黑体"/>
        </w:rPr>
        <w:t>地方标准</w:t>
      </w:r>
    </w:p>
    <w:p w14:paraId="0E98BC58">
      <w:pPr>
        <w:pStyle w:val="46"/>
        <w:framePr w:wrap="around"/>
        <w:rPr>
          <w:rFonts w:hint="eastAsia" w:ascii="黑体" w:hAnsi="黑体" w:eastAsia="黑体" w:cs="黑体"/>
        </w:rPr>
      </w:pPr>
      <w:r>
        <w:rPr>
          <w:rFonts w:hint="eastAsia" w:ascii="黑体" w:hAnsi="黑体" w:eastAsia="黑体" w:cs="黑体"/>
        </w:rPr>
        <w:t xml:space="preserve">DB </w:t>
      </w:r>
      <w:bookmarkStart w:id="5" w:name="StdNo0"/>
      <w:r>
        <w:rPr>
          <w:rFonts w:hint="eastAsia" w:ascii="黑体" w:hAnsi="黑体" w:eastAsia="黑体" w:cs="黑体"/>
        </w:rPr>
        <w:fldChar w:fldCharType="begin">
          <w:ffData>
            <w:name w:val="StdNo0"/>
            <w:enabled/>
            <w:calcOnExit w:val="0"/>
            <w:textInput>
              <w:default w:val="XX"/>
              <w:maxLength w:val="2"/>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34</w:t>
      </w:r>
      <w:r>
        <w:rPr>
          <w:rFonts w:hint="eastAsia" w:ascii="黑体" w:hAnsi="黑体" w:eastAsia="黑体" w:cs="黑体"/>
        </w:rPr>
        <w:fldChar w:fldCharType="end"/>
      </w:r>
      <w:bookmarkEnd w:id="5"/>
      <w:r>
        <w:rPr>
          <w:rFonts w:hint="eastAsia" w:ascii="黑体" w:hAnsi="黑体" w:eastAsia="黑体" w:cs="黑体"/>
        </w:rPr>
        <w:t xml:space="preserve">/ </w:t>
      </w:r>
      <w:bookmarkStart w:id="6" w:name="StdNo1"/>
      <w:r>
        <w:rPr>
          <w:rFonts w:hint="eastAsia" w:ascii="黑体" w:hAnsi="黑体" w:eastAsia="黑体" w:cs="黑体"/>
        </w:rPr>
        <w:fldChar w:fldCharType="begin">
          <w:ffData>
            <w:name w:val="StdNo1"/>
            <w:enabled/>
            <w:calcOnExit w:val="0"/>
            <w:textInput>
              <w:default w:val="XXXXX"/>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XXXXX</w:t>
      </w:r>
      <w:r>
        <w:rPr>
          <w:rFonts w:hint="eastAsia" w:ascii="黑体" w:hAnsi="黑体" w:eastAsia="黑体" w:cs="黑体"/>
        </w:rPr>
        <w:fldChar w:fldCharType="end"/>
      </w:r>
      <w:bookmarkEnd w:id="6"/>
      <w:r>
        <w:rPr>
          <w:rFonts w:hint="eastAsia" w:ascii="黑体" w:hAnsi="黑体" w:eastAsia="黑体" w:cs="黑体"/>
        </w:rPr>
        <w:t>—</w:t>
      </w:r>
      <w:bookmarkStart w:id="7" w:name="StdNo2"/>
      <w:r>
        <w:rPr>
          <w:rFonts w:hint="eastAsia" w:ascii="黑体" w:hAnsi="黑体" w:eastAsia="黑体" w:cs="黑体"/>
        </w:rPr>
        <w:fldChar w:fldCharType="begin">
          <w:ffData>
            <w:name w:val="StdNo2"/>
            <w:enabled/>
            <w:calcOnExit w:val="0"/>
            <w:textInput>
              <w:default w:val="XXXX"/>
              <w:maxLength w:val="4"/>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XXXX</w:t>
      </w:r>
      <w:r>
        <w:rPr>
          <w:rFonts w:hint="eastAsia" w:ascii="黑体" w:hAnsi="黑体" w:eastAsia="黑体" w:cs="黑体"/>
        </w:rPr>
        <w:fldChar w:fldCharType="end"/>
      </w:r>
      <w:bookmarkEnd w:id="7"/>
    </w:p>
    <w:tbl>
      <w:tblPr>
        <w:tblStyle w:val="31"/>
        <w:tblW w:w="91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40"/>
      </w:tblGrid>
      <w:tr w14:paraId="2CC172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40" w:type="dxa"/>
            <w:tcBorders>
              <w:top w:val="nil"/>
              <w:left w:val="nil"/>
              <w:bottom w:val="nil"/>
              <w:right w:val="nil"/>
            </w:tcBorders>
            <w:shd w:val="clear" w:color="auto" w:fill="auto"/>
          </w:tcPr>
          <w:p w14:paraId="240CEA17">
            <w:pPr>
              <w:pStyle w:val="75"/>
              <w:framePr w:wrap="around"/>
              <w:rPr>
                <w:rFonts w:hint="eastAsia" w:ascii="黑体" w:hAnsi="黑体" w:eastAsia="黑体" w:cs="黑体"/>
              </w:rPr>
            </w:pPr>
            <w:bookmarkStart w:id="8" w:name="DT"/>
            <w:r>
              <w:rPr>
                <w:rFonts w:hint="eastAsia" w:ascii="黑体" w:hAnsi="黑体" w:eastAsia="黑体" w:cs="黑体"/>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rPr>
                <w:rFonts w:hint="eastAsia" w:ascii="黑体" w:hAnsi="黑体" w:eastAsia="黑体" w:cs="黑体"/>
              </w:rPr>
              <w:fldChar w:fldCharType="begin">
                <w:ffData>
                  <w:name w:val="DT"/>
                  <w:enabled/>
                  <w:calcOnExit w:val="0"/>
                  <w:entryMacro w:val="ShowHelp4"/>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     </w:t>
            </w:r>
            <w:r>
              <w:rPr>
                <w:rFonts w:hint="eastAsia" w:ascii="黑体" w:hAnsi="黑体" w:eastAsia="黑体" w:cs="黑体"/>
              </w:rPr>
              <w:fldChar w:fldCharType="end"/>
            </w:r>
            <w:bookmarkEnd w:id="8"/>
          </w:p>
        </w:tc>
      </w:tr>
    </w:tbl>
    <w:p w14:paraId="77C4F764">
      <w:pPr>
        <w:pStyle w:val="46"/>
        <w:framePr w:wrap="around"/>
        <w:rPr>
          <w:rFonts w:hint="eastAsia" w:ascii="黑体" w:hAnsi="黑体" w:eastAsia="黑体" w:cs="黑体"/>
        </w:rPr>
      </w:pPr>
    </w:p>
    <w:p w14:paraId="3715A90B">
      <w:pPr>
        <w:pStyle w:val="46"/>
        <w:framePr w:wrap="around"/>
        <w:rPr>
          <w:rFonts w:hint="eastAsia" w:ascii="黑体" w:hAnsi="黑体" w:eastAsia="黑体" w:cs="黑体"/>
        </w:rPr>
      </w:pPr>
    </w:p>
    <w:p w14:paraId="0C4F93AE">
      <w:pPr>
        <w:pStyle w:val="77"/>
        <w:framePr w:wrap="around"/>
        <w:rPr>
          <w:rFonts w:hint="eastAsia" w:ascii="黑体" w:hAnsi="黑体" w:eastAsia="黑体" w:cs="黑体"/>
          <w:b/>
          <w:bCs/>
          <w:sz w:val="52"/>
          <w:szCs w:val="20"/>
          <w:lang w:val="en-US" w:eastAsia="zh-CN"/>
        </w:rPr>
      </w:pPr>
      <w:r>
        <w:rPr>
          <w:rFonts w:hint="eastAsia" w:ascii="黑体" w:hAnsi="黑体" w:eastAsia="黑体" w:cs="黑体"/>
          <w:b/>
          <w:bCs/>
          <w:sz w:val="52"/>
          <w:szCs w:val="20"/>
          <w:lang w:val="en-US" w:eastAsia="zh-CN"/>
        </w:rPr>
        <w:t>电梯检测视频录像规范</w:t>
      </w:r>
    </w:p>
    <w:p w14:paraId="25A9D0B7">
      <w:pPr>
        <w:pStyle w:val="78"/>
        <w:bidi w:val="0"/>
        <w:rPr>
          <w:rFonts w:hint="eastAsia"/>
        </w:rPr>
      </w:pPr>
      <w:bookmarkStart w:id="9" w:name="YZBS"/>
      <w:r>
        <w:rPr>
          <w:rFonts w:hint="eastAsia"/>
        </w:rPr>
        <w:t>Specification for Video Recording of Lift Examination</w:t>
      </w:r>
    </w:p>
    <w:p w14:paraId="5C2B3A54">
      <w:pPr>
        <w:pStyle w:val="79"/>
        <w:framePr w:wrap="around"/>
        <w:rPr>
          <w:rFonts w:hint="eastAsia" w:ascii="黑体" w:hAnsi="黑体" w:eastAsia="黑体" w:cs="黑体"/>
        </w:rPr>
      </w:pPr>
      <w:r>
        <w:rPr>
          <w:rFonts w:hint="eastAsia" w:ascii="黑体" w:hAnsi="黑体" w:eastAsia="黑体" w:cs="黑体"/>
        </w:rPr>
        <w:fldChar w:fldCharType="begin">
          <w:ffData>
            <w:name w:val="YZBS"/>
            <w:enabled/>
            <w:calcOnExit w:val="0"/>
            <w:textInput>
              <w:default w:val="点击此处添加与国际标准一致性程度的标识"/>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点击此处添加与国际标准一致性程度的标识</w:t>
      </w:r>
      <w:r>
        <w:rPr>
          <w:rFonts w:hint="eastAsia" w:ascii="黑体" w:hAnsi="黑体" w:eastAsia="黑体" w:cs="黑体"/>
        </w:rPr>
        <w:fldChar w:fldCharType="end"/>
      </w:r>
      <w:bookmarkEnd w:id="9"/>
    </w:p>
    <w:tbl>
      <w:tblPr>
        <w:tblStyle w:val="31"/>
        <w:tblW w:w="96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9"/>
      </w:tblGrid>
      <w:tr w14:paraId="17B3C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9" w:type="dxa"/>
            <w:tcBorders>
              <w:top w:val="nil"/>
              <w:left w:val="nil"/>
              <w:bottom w:val="nil"/>
              <w:right w:val="nil"/>
            </w:tcBorders>
            <w:shd w:val="clear" w:color="auto" w:fill="auto"/>
          </w:tcPr>
          <w:p w14:paraId="66BA6473">
            <w:pPr>
              <w:pStyle w:val="80"/>
              <w:framePr w:wrap="around"/>
              <w:rPr>
                <w:rFonts w:hint="eastAsia" w:ascii="黑体" w:hAnsi="黑体" w:eastAsia="黑体" w:cs="黑体"/>
              </w:rPr>
            </w:pPr>
            <w:r>
              <w:rPr>
                <w:rFonts w:hint="eastAsia" w:ascii="黑体" w:hAnsi="黑体" w:eastAsia="黑体" w:cs="黑体"/>
                <w:sz w:val="32"/>
                <w:szCs w:val="32"/>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w:rPr>
                <w:rFonts w:hint="eastAsia" w:ascii="黑体" w:hAnsi="黑体" w:eastAsia="黑体" w:cs="黑体"/>
                <w:sz w:val="32"/>
                <w:szCs w:val="32"/>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bookmarkStart w:id="10" w:name="LB"/>
            <w:r>
              <w:rPr>
                <w:rFonts w:hint="eastAsia" w:ascii="黑体" w:hAnsi="黑体" w:eastAsia="黑体" w:cs="黑体"/>
                <w:sz w:val="32"/>
                <w:szCs w:val="32"/>
                <w:lang w:eastAsia="zh-CN"/>
              </w:rPr>
              <w:t>征求意见稿</w:t>
            </w:r>
            <w:bookmarkEnd w:id="10"/>
          </w:p>
        </w:tc>
      </w:tr>
      <w:tr w14:paraId="1010A2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9" w:type="dxa"/>
            <w:tcBorders>
              <w:top w:val="nil"/>
              <w:left w:val="nil"/>
              <w:bottom w:val="nil"/>
              <w:right w:val="nil"/>
            </w:tcBorders>
            <w:shd w:val="clear" w:color="auto" w:fill="auto"/>
          </w:tcPr>
          <w:p w14:paraId="0077EF20">
            <w:pPr>
              <w:pStyle w:val="81"/>
              <w:framePr w:wrap="around"/>
              <w:rPr>
                <w:rFonts w:hint="eastAsia" w:ascii="黑体" w:hAnsi="黑体" w:eastAsia="黑体" w:cs="黑体"/>
              </w:rPr>
            </w:pPr>
            <w:bookmarkStart w:id="11" w:name="WCRQ"/>
            <w:r>
              <w:rPr>
                <w:rFonts w:hint="eastAsia" w:ascii="黑体" w:hAnsi="黑体" w:eastAsia="黑体" w:cs="黑体"/>
              </w:rPr>
              <w:fldChar w:fldCharType="begin">
                <w:ffData>
                  <w:name w:val="WCRQ"/>
                  <w:enabled/>
                  <w:calcOnExit w:val="0"/>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     </w:t>
            </w:r>
            <w:r>
              <w:rPr>
                <w:rFonts w:hint="eastAsia" w:ascii="黑体" w:hAnsi="黑体" w:eastAsia="黑体" w:cs="黑体"/>
              </w:rPr>
              <w:fldChar w:fldCharType="end"/>
            </w:r>
            <w:bookmarkEnd w:id="11"/>
          </w:p>
        </w:tc>
      </w:tr>
    </w:tbl>
    <w:p w14:paraId="48519B39">
      <w:pPr>
        <w:pStyle w:val="129"/>
        <w:framePr w:wrap="around"/>
        <w:rPr>
          <w:rFonts w:hint="eastAsia" w:ascii="黑体" w:hAnsi="黑体" w:eastAsia="黑体" w:cs="黑体"/>
        </w:rPr>
      </w:pPr>
      <w:bookmarkStart w:id="12" w:name="FY"/>
      <w:r>
        <w:rPr>
          <w:rFonts w:hint="eastAsia" w:ascii="黑体" w:hAnsi="黑体" w:eastAsia="黑体" w:cs="黑体"/>
        </w:rPr>
        <w:fldChar w:fldCharType="begin">
          <w:ffData>
            <w:name w:val="FY"/>
            <w:enabled/>
            <w:calcOnExit w:val="0"/>
            <w:entryMacro w:val="ShowHelp8"/>
            <w:textInput>
              <w:default w:val="XXXX"/>
              <w:maxLength w:val="4"/>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XXXX</w:t>
      </w:r>
      <w:r>
        <w:rPr>
          <w:rFonts w:hint="eastAsia" w:ascii="黑体" w:hAnsi="黑体" w:eastAsia="黑体" w:cs="黑体"/>
        </w:rPr>
        <w:fldChar w:fldCharType="end"/>
      </w:r>
      <w:bookmarkEnd w:id="12"/>
      <w:r>
        <w:rPr>
          <w:rFonts w:hint="eastAsia" w:ascii="黑体" w:hAnsi="黑体" w:eastAsia="黑体" w:cs="黑体"/>
        </w:rPr>
        <w:t xml:space="preserve"> - </w:t>
      </w:r>
      <w:r>
        <w:rPr>
          <w:rFonts w:hint="eastAsia" w:ascii="黑体" w:hAnsi="黑体" w:eastAsia="黑体" w:cs="黑体"/>
        </w:rPr>
        <w:fldChar w:fldCharType="begin">
          <w:ffData>
            <w:name w:val="FM"/>
            <w:enabled/>
            <w:calcOnExit w:val="0"/>
            <w:entryMacro w:val="ShowHelp8"/>
            <w:textInput>
              <w:default w:val="XX"/>
              <w:maxLength w:val="2"/>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XX</w:t>
      </w:r>
      <w:r>
        <w:rPr>
          <w:rFonts w:hint="eastAsia" w:ascii="黑体" w:hAnsi="黑体" w:eastAsia="黑体" w:cs="黑体"/>
        </w:rPr>
        <w:fldChar w:fldCharType="end"/>
      </w:r>
      <w:r>
        <w:rPr>
          <w:rFonts w:hint="eastAsia" w:ascii="黑体" w:hAnsi="黑体" w:eastAsia="黑体" w:cs="黑体"/>
        </w:rPr>
        <w:t xml:space="preserve"> - </w:t>
      </w:r>
      <w:bookmarkStart w:id="13" w:name="FD"/>
      <w:r>
        <w:rPr>
          <w:rFonts w:hint="eastAsia" w:ascii="黑体" w:hAnsi="黑体" w:eastAsia="黑体" w:cs="黑体"/>
        </w:rPr>
        <w:fldChar w:fldCharType="begin">
          <w:ffData>
            <w:name w:val="FD"/>
            <w:enabled/>
            <w:calcOnExit w:val="0"/>
            <w:entryMacro w:val="ShowHelp8"/>
            <w:textInput>
              <w:default w:val="XX"/>
              <w:maxLength w:val="2"/>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XX</w:t>
      </w:r>
      <w:r>
        <w:rPr>
          <w:rFonts w:hint="eastAsia" w:ascii="黑体" w:hAnsi="黑体" w:eastAsia="黑体" w:cs="黑体"/>
        </w:rPr>
        <w:fldChar w:fldCharType="end"/>
      </w:r>
      <w:bookmarkEnd w:id="13"/>
      <w:r>
        <w:rPr>
          <w:rFonts w:hint="eastAsia" w:ascii="黑体" w:hAnsi="黑体" w:eastAsia="黑体" w:cs="黑体"/>
        </w:rPr>
        <w:t>发布</w:t>
      </w:r>
      <w:r>
        <w:rPr>
          <w:rFonts w:hint="eastAsia" w:ascii="黑体" w:hAnsi="黑体" w:eastAsia="黑体" w:cs="黑体"/>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9525" t="10160" r="13970" b="8890"/>
                <wp:wrapNone/>
                <wp:docPr id="2"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Ddlmv3KAQAAoAMAAA4AAAAAAAAAAQAgAAAAJQEAAGRy&#10;cy9lMm9Eb2MueG1sUEsFBgAAAAAGAAYAWQEAAGEFAAAAAA==&#10;">
                <v:fill on="f" focussize="0,0"/>
                <v:stroke color="#000000" joinstyle="round"/>
                <v:imagedata o:title=""/>
                <o:lock v:ext="edit" aspectratio="f"/>
                <w10:anchorlock/>
              </v:line>
            </w:pict>
          </mc:Fallback>
        </mc:AlternateContent>
      </w:r>
    </w:p>
    <w:p w14:paraId="6B53DEA2">
      <w:pPr>
        <w:pStyle w:val="130"/>
        <w:framePr w:wrap="around"/>
        <w:jc w:val="left"/>
        <w:rPr>
          <w:rFonts w:hint="eastAsia" w:ascii="黑体" w:hAnsi="黑体" w:eastAsia="黑体" w:cs="黑体"/>
        </w:rPr>
      </w:pPr>
      <w:bookmarkStart w:id="14" w:name="SY"/>
      <w:r>
        <w:rPr>
          <w:rFonts w:hint="eastAsia" w:ascii="黑体" w:hAnsi="黑体" w:eastAsia="黑体" w:cs="黑体"/>
        </w:rPr>
        <w:fldChar w:fldCharType="begin">
          <w:ffData>
            <w:name w:val="SY"/>
            <w:enabled/>
            <w:calcOnExit w:val="0"/>
            <w:entryMacro w:val="ShowHelp9"/>
            <w:textInput>
              <w:default w:val="XXXX"/>
              <w:maxLength w:val="4"/>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XXXX</w:t>
      </w:r>
      <w:r>
        <w:rPr>
          <w:rFonts w:hint="eastAsia" w:ascii="黑体" w:hAnsi="黑体" w:eastAsia="黑体" w:cs="黑体"/>
        </w:rPr>
        <w:fldChar w:fldCharType="end"/>
      </w:r>
      <w:bookmarkEnd w:id="14"/>
      <w:r>
        <w:rPr>
          <w:rFonts w:hint="eastAsia" w:ascii="黑体" w:hAnsi="黑体" w:eastAsia="黑体" w:cs="黑体"/>
        </w:rPr>
        <w:t xml:space="preserve"> - </w:t>
      </w:r>
      <w:bookmarkStart w:id="15" w:name="SM"/>
      <w:r>
        <w:rPr>
          <w:rFonts w:hint="eastAsia" w:ascii="黑体" w:hAnsi="黑体" w:eastAsia="黑体" w:cs="黑体"/>
        </w:rPr>
        <w:fldChar w:fldCharType="begin">
          <w:ffData>
            <w:name w:val="SM"/>
            <w:enabled/>
            <w:calcOnExit w:val="0"/>
            <w:entryMacro w:val="ShowHelp9"/>
            <w:textInput>
              <w:default w:val="XX"/>
              <w:maxLength w:val="2"/>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XX</w:t>
      </w:r>
      <w:r>
        <w:rPr>
          <w:rFonts w:hint="eastAsia" w:ascii="黑体" w:hAnsi="黑体" w:eastAsia="黑体" w:cs="黑体"/>
        </w:rPr>
        <w:fldChar w:fldCharType="end"/>
      </w:r>
      <w:bookmarkEnd w:id="15"/>
      <w:r>
        <w:rPr>
          <w:rFonts w:hint="eastAsia" w:ascii="黑体" w:hAnsi="黑体" w:eastAsia="黑体" w:cs="黑体"/>
        </w:rPr>
        <w:t xml:space="preserve"> - </w:t>
      </w:r>
      <w:bookmarkStart w:id="16" w:name="SD"/>
      <w:r>
        <w:rPr>
          <w:rFonts w:hint="eastAsia" w:ascii="黑体" w:hAnsi="黑体" w:eastAsia="黑体" w:cs="黑体"/>
        </w:rPr>
        <w:fldChar w:fldCharType="begin">
          <w:ffData>
            <w:name w:val="SD"/>
            <w:enabled/>
            <w:calcOnExit w:val="0"/>
            <w:entryMacro w:val="ShowHelp9"/>
            <w:textInput>
              <w:default w:val="XX"/>
              <w:maxLength w:val="2"/>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XX</w:t>
      </w:r>
      <w:r>
        <w:rPr>
          <w:rFonts w:hint="eastAsia" w:ascii="黑体" w:hAnsi="黑体" w:eastAsia="黑体" w:cs="黑体"/>
        </w:rPr>
        <w:fldChar w:fldCharType="end"/>
      </w:r>
      <w:bookmarkEnd w:id="16"/>
      <w:r>
        <w:rPr>
          <w:rFonts w:hint="eastAsia" w:ascii="黑体" w:hAnsi="黑体" w:eastAsia="黑体" w:cs="黑体"/>
        </w:rPr>
        <w:t>实施</w:t>
      </w:r>
    </w:p>
    <w:p w14:paraId="5E7595CA">
      <w:pPr>
        <w:pStyle w:val="110"/>
        <w:framePr w:wrap="around"/>
        <w:rPr>
          <w:rFonts w:hint="eastAsia" w:ascii="黑体" w:hAnsi="黑体" w:eastAsia="黑体" w:cs="黑体"/>
        </w:rPr>
      </w:pPr>
      <w:bookmarkStart w:id="17" w:name="fm"/>
      <w:r>
        <w:rPr>
          <w:rFonts w:hint="eastAsia" w:ascii="黑体" w:hAnsi="黑体" w:eastAsia="黑体" w:cs="黑体"/>
        </w:rPr>
        <w:fldChar w:fldCharType="begin">
          <w:ffData>
            <w:name w:val="fm"/>
            <w:enabled/>
            <w:calcOnExit w:val="0"/>
            <w:textInput/>
          </w:ffData>
        </w:fldChar>
      </w:r>
      <w:r>
        <w:rPr>
          <w:rFonts w:hint="eastAsia" w:ascii="黑体" w:hAnsi="黑体" w:eastAsia="黑体" w:cs="黑体"/>
        </w:rPr>
        <w:instrText xml:space="preserve"> FORMTEXT </w:instrText>
      </w:r>
      <w:r>
        <w:rPr>
          <w:rFonts w:hint="eastAsia" w:ascii="黑体" w:hAnsi="黑体" w:eastAsia="黑体" w:cs="黑体"/>
        </w:rPr>
        <w:fldChar w:fldCharType="separate"/>
      </w:r>
      <w:r>
        <w:rPr>
          <w:rFonts w:hint="eastAsia" w:ascii="黑体" w:hAnsi="黑体" w:eastAsia="黑体" w:cs="黑体"/>
        </w:rPr>
        <w:t>安徽省市场监督管理局</w:t>
      </w:r>
      <w:r>
        <w:rPr>
          <w:rFonts w:hint="eastAsia" w:ascii="黑体" w:hAnsi="黑体" w:eastAsia="黑体" w:cs="黑体"/>
        </w:rPr>
        <w:fldChar w:fldCharType="end"/>
      </w:r>
      <w:bookmarkEnd w:id="17"/>
      <w:r>
        <w:rPr>
          <w:rFonts w:hint="eastAsia" w:ascii="黑体" w:hAnsi="黑体" w:eastAsia="黑体" w:cs="黑体"/>
        </w:rPr>
        <w:t>   </w:t>
      </w:r>
      <w:r>
        <w:rPr>
          <w:rStyle w:val="72"/>
          <w:rFonts w:hint="eastAsia" w:ascii="黑体" w:hAnsi="黑体" w:eastAsia="黑体" w:cs="黑体"/>
        </w:rPr>
        <w:t>发布</w:t>
      </w:r>
    </w:p>
    <w:p w14:paraId="06096CB9">
      <w:pPr>
        <w:pStyle w:val="22"/>
        <w:rPr>
          <w:rFonts w:hint="eastAsia" w:ascii="黑体" w:hAnsi="黑体" w:eastAsia="黑体" w:cs="黑体"/>
        </w:rPr>
        <w:sectPr>
          <w:headerReference r:id="rId3" w:type="default"/>
          <w:footerReference r:id="rId4" w:type="default"/>
          <w:pgSz w:w="11906" w:h="16838"/>
          <w:pgMar w:top="567" w:right="850" w:bottom="1134" w:left="1418" w:header="0" w:footer="0" w:gutter="0"/>
          <w:pgNumType w:start="1"/>
          <w:cols w:space="425" w:num="1"/>
          <w:docGrid w:type="lines" w:linePitch="312" w:charSpace="0"/>
        </w:sectPr>
      </w:pPr>
      <w:r>
        <w:rPr>
          <w:rFonts w:hint="eastAsia" w:ascii="黑体" w:hAnsi="黑体" w:eastAsia="黑体" w:cs="黑体"/>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aX8Ks8gBAACgAwAADgAAAAAAAAABACAAAAAmAQAAZHJz&#10;L2Uyb0RvYy54bWxQSwUGAAAAAAYABgBZAQAAYAUAAAAA&#10;">
                <v:fill on="f" focussize="0,0"/>
                <v:stroke color="#000000" joinstyle="round"/>
                <v:imagedata o:title=""/>
                <o:lock v:ext="edit" aspectratio="f"/>
              </v:line>
            </w:pict>
          </mc:Fallback>
        </mc:AlternateContent>
      </w:r>
    </w:p>
    <w:p w14:paraId="6501EA5D">
      <w:pPr>
        <w:pStyle w:val="49"/>
        <w:rPr>
          <w:rFonts w:hint="eastAsia" w:ascii="黑体" w:hAnsi="黑体" w:eastAsia="黑体" w:cs="黑体"/>
        </w:rPr>
      </w:pPr>
      <w:bookmarkStart w:id="18" w:name="StandardName"/>
      <w:r>
        <w:rPr>
          <w:rFonts w:hint="eastAsia" w:ascii="黑体" w:hAnsi="黑体" w:eastAsia="黑体" w:cs="黑体"/>
          <w:lang w:eastAsia="zh-CN"/>
        </w:rPr>
        <w:t>前</w:t>
      </w:r>
      <w:r>
        <w:rPr>
          <w:rFonts w:hint="eastAsia" w:ascii="黑体" w:hAnsi="黑体" w:eastAsia="黑体" w:cs="黑体"/>
          <w:lang w:val="en-US" w:eastAsia="zh-CN"/>
        </w:rPr>
        <w:t xml:space="preserve">  </w:t>
      </w:r>
      <w:r>
        <w:rPr>
          <w:rFonts w:hint="eastAsia" w:ascii="黑体" w:hAnsi="黑体" w:eastAsia="黑体" w:cs="黑体"/>
          <w:lang w:eastAsia="zh-CN"/>
        </w:rPr>
        <w:t>言</w:t>
      </w:r>
    </w:p>
    <w:p w14:paraId="69DB0E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kern w:val="0"/>
        </w:rPr>
      </w:pPr>
      <w:r>
        <w:rPr>
          <w:rFonts w:hint="eastAsia" w:ascii="黑体" w:hAnsi="黑体" w:eastAsia="黑体" w:cs="黑体"/>
          <w:kern w:val="0"/>
          <w:lang w:eastAsia="zh-CN"/>
        </w:rPr>
        <w:t>本文件</w:t>
      </w:r>
      <w:r>
        <w:rPr>
          <w:rFonts w:hint="eastAsia" w:ascii="黑体" w:hAnsi="黑体" w:eastAsia="黑体" w:cs="黑体"/>
          <w:kern w:val="0"/>
          <w:lang w:val="en-US" w:eastAsia="zh-CN"/>
        </w:rPr>
        <w:t>按照</w:t>
      </w:r>
      <w:r>
        <w:rPr>
          <w:rFonts w:hint="eastAsia" w:ascii="黑体" w:hAnsi="黑体" w:eastAsia="黑体" w:cs="黑体"/>
          <w:kern w:val="0"/>
        </w:rPr>
        <w:t>GB/T 1.1-20</w:t>
      </w:r>
      <w:r>
        <w:rPr>
          <w:rFonts w:hint="eastAsia" w:ascii="黑体" w:hAnsi="黑体" w:eastAsia="黑体" w:cs="黑体"/>
          <w:kern w:val="0"/>
          <w:lang w:val="en-US" w:eastAsia="zh-CN"/>
        </w:rPr>
        <w:t>20《标准化工作导则 第1部分：标准化文件的结构和起草规则》的规定起草</w:t>
      </w:r>
      <w:r>
        <w:rPr>
          <w:rFonts w:hint="eastAsia" w:ascii="黑体" w:hAnsi="黑体" w:eastAsia="黑体" w:cs="黑体"/>
          <w:kern w:val="0"/>
        </w:rPr>
        <w:t>。</w:t>
      </w:r>
    </w:p>
    <w:p w14:paraId="6320BF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kern w:val="0"/>
          <w:lang w:val="en-US" w:eastAsia="zh-CN"/>
        </w:rPr>
      </w:pPr>
      <w:r>
        <w:rPr>
          <w:rFonts w:hint="eastAsia" w:ascii="黑体" w:hAnsi="黑体" w:eastAsia="黑体" w:cs="黑体"/>
          <w:kern w:val="0"/>
          <w:lang w:val="en-US" w:eastAsia="zh-CN"/>
        </w:rPr>
        <w:t>请注意本文件的某些内容可能涉及专利。本文件的发布机构不承担识别专利的责任。</w:t>
      </w:r>
    </w:p>
    <w:p w14:paraId="519BDD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kern w:val="0"/>
        </w:rPr>
      </w:pPr>
      <w:r>
        <w:rPr>
          <w:rFonts w:hint="eastAsia" w:ascii="黑体" w:hAnsi="黑体" w:eastAsia="黑体" w:cs="黑体"/>
          <w:kern w:val="0"/>
          <w:lang w:eastAsia="zh-CN"/>
        </w:rPr>
        <w:t>本文件</w:t>
      </w:r>
      <w:r>
        <w:rPr>
          <w:rFonts w:hint="eastAsia" w:ascii="黑体" w:hAnsi="黑体" w:eastAsia="黑体" w:cs="黑体"/>
          <w:kern w:val="0"/>
        </w:rPr>
        <w:t>由</w:t>
      </w:r>
      <w:r>
        <w:rPr>
          <w:rFonts w:hint="eastAsia" w:ascii="黑体" w:hAnsi="黑体" w:eastAsia="黑体" w:cs="黑体"/>
          <w:kern w:val="0"/>
          <w:lang w:val="en-US" w:eastAsia="zh-CN"/>
        </w:rPr>
        <w:t>安徽省特种设备检测院</w:t>
      </w:r>
      <w:r>
        <w:rPr>
          <w:rFonts w:hint="eastAsia" w:ascii="黑体" w:hAnsi="黑体" w:eastAsia="黑体" w:cs="黑体"/>
          <w:kern w:val="0"/>
        </w:rPr>
        <w:t>提出。</w:t>
      </w:r>
    </w:p>
    <w:p w14:paraId="1777AA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kern w:val="0"/>
        </w:rPr>
      </w:pPr>
      <w:r>
        <w:rPr>
          <w:rFonts w:hint="eastAsia" w:ascii="黑体" w:hAnsi="黑体" w:eastAsia="黑体" w:cs="黑体"/>
          <w:kern w:val="0"/>
          <w:lang w:eastAsia="zh-CN"/>
        </w:rPr>
        <w:t>本文件</w:t>
      </w:r>
      <w:r>
        <w:rPr>
          <w:rFonts w:hint="eastAsia" w:ascii="黑体" w:hAnsi="黑体" w:eastAsia="黑体" w:cs="黑体"/>
          <w:kern w:val="0"/>
        </w:rPr>
        <w:t>由</w:t>
      </w:r>
      <w:r>
        <w:rPr>
          <w:rFonts w:hint="eastAsia" w:ascii="黑体" w:hAnsi="黑体" w:eastAsia="黑体" w:cs="黑体"/>
          <w:kern w:val="0"/>
          <w:lang w:eastAsia="zh-CN"/>
        </w:rPr>
        <w:t>安徽省市场监督管理局</w:t>
      </w:r>
      <w:r>
        <w:rPr>
          <w:rFonts w:hint="eastAsia" w:ascii="黑体" w:hAnsi="黑体" w:eastAsia="黑体" w:cs="黑体"/>
          <w:kern w:val="0"/>
        </w:rPr>
        <w:t>归口。</w:t>
      </w:r>
    </w:p>
    <w:p w14:paraId="2BCC8C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kern w:val="0"/>
          <w:lang w:val="en-US" w:eastAsia="zh-CN"/>
        </w:rPr>
      </w:pPr>
      <w:r>
        <w:rPr>
          <w:rFonts w:hint="eastAsia" w:ascii="黑体" w:hAnsi="黑体" w:eastAsia="黑体" w:cs="黑体"/>
          <w:kern w:val="0"/>
          <w:lang w:eastAsia="zh-CN"/>
        </w:rPr>
        <w:t>本文件</w:t>
      </w:r>
      <w:r>
        <w:rPr>
          <w:rFonts w:hint="eastAsia" w:ascii="黑体" w:hAnsi="黑体" w:eastAsia="黑体" w:cs="黑体"/>
          <w:kern w:val="0"/>
        </w:rPr>
        <w:t>起草单位：</w:t>
      </w:r>
      <w:r>
        <w:rPr>
          <w:rFonts w:hint="eastAsia" w:ascii="黑体" w:hAnsi="黑体" w:eastAsia="黑体" w:cs="黑体"/>
          <w:kern w:val="0"/>
          <w:lang w:eastAsia="zh-CN"/>
        </w:rPr>
        <w:t>略</w:t>
      </w:r>
    </w:p>
    <w:p w14:paraId="379B76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color w:val="auto"/>
          <w:kern w:val="0"/>
          <w:lang w:eastAsia="zh-CN"/>
        </w:rPr>
      </w:pPr>
      <w:r>
        <w:rPr>
          <w:rFonts w:hint="eastAsia" w:ascii="黑体" w:hAnsi="黑体" w:eastAsia="黑体" w:cs="黑体"/>
          <w:color w:val="auto"/>
          <w:kern w:val="0"/>
          <w:lang w:eastAsia="zh-CN"/>
        </w:rPr>
        <w:t>本文件</w:t>
      </w:r>
      <w:r>
        <w:rPr>
          <w:rFonts w:hint="eastAsia" w:ascii="黑体" w:hAnsi="黑体" w:eastAsia="黑体" w:cs="黑体"/>
          <w:color w:val="auto"/>
          <w:kern w:val="0"/>
        </w:rPr>
        <w:t>主要起草人：</w:t>
      </w:r>
      <w:r>
        <w:rPr>
          <w:rFonts w:hint="eastAsia" w:ascii="黑体" w:hAnsi="黑体" w:eastAsia="黑体" w:cs="黑体"/>
          <w:color w:val="auto"/>
          <w:kern w:val="0"/>
          <w:lang w:eastAsia="zh-CN"/>
        </w:rPr>
        <w:t>略</w:t>
      </w:r>
    </w:p>
    <w:p w14:paraId="64186CD5">
      <w:pPr>
        <w:rPr>
          <w:rFonts w:hint="eastAsia" w:ascii="黑体" w:hAnsi="黑体" w:eastAsia="黑体" w:cs="黑体"/>
          <w:lang w:eastAsia="zh-CN"/>
        </w:rPr>
      </w:pPr>
      <w:r>
        <w:rPr>
          <w:rFonts w:hint="eastAsia" w:ascii="黑体" w:hAnsi="黑体" w:eastAsia="黑体" w:cs="黑体"/>
          <w:lang w:eastAsia="zh-CN"/>
        </w:rPr>
        <w:br w:type="page"/>
      </w:r>
    </w:p>
    <w:bookmarkEnd w:id="18"/>
    <w:p w14:paraId="0B2B0F8A">
      <w:pPr>
        <w:pStyle w:val="49"/>
        <w:rPr>
          <w:rFonts w:hint="eastAsia" w:ascii="黑体" w:hAnsi="黑体" w:eastAsia="黑体" w:cs="黑体"/>
          <w:lang w:val="en-US" w:eastAsia="zh-CN"/>
        </w:rPr>
      </w:pPr>
      <w:r>
        <w:rPr>
          <w:rFonts w:hint="eastAsia"/>
        </w:rPr>
        <w:t>电梯检测视频录像规范</w:t>
      </w:r>
    </w:p>
    <w:p w14:paraId="26B6BE62">
      <w:pPr>
        <w:pStyle w:val="44"/>
        <w:spacing w:before="312" w:after="312"/>
        <w:rPr>
          <w:rFonts w:hint="eastAsia" w:ascii="黑体" w:hAnsi="黑体" w:eastAsia="黑体" w:cs="黑体"/>
        </w:rPr>
      </w:pPr>
      <w:r>
        <w:rPr>
          <w:rFonts w:hint="eastAsia" w:ascii="黑体" w:hAnsi="黑体" w:eastAsia="黑体" w:cs="黑体"/>
        </w:rPr>
        <w:t>范围</w:t>
      </w:r>
    </w:p>
    <w:p w14:paraId="009C15DF">
      <w:pPr>
        <w:pStyle w:val="22"/>
        <w:rPr>
          <w:rFonts w:hint="eastAsia" w:ascii="黑体" w:hAnsi="黑体" w:eastAsia="黑体" w:cs="黑体"/>
          <w:lang w:eastAsia="zh-CN"/>
        </w:rPr>
      </w:pPr>
      <w:r>
        <w:rPr>
          <w:rFonts w:hint="eastAsia" w:ascii="黑体" w:hAnsi="黑体" w:eastAsia="黑体" w:cs="黑体"/>
          <w:lang w:eastAsia="zh-CN"/>
        </w:rPr>
        <w:t>本文件规定了电梯检测视频录像工作的设备、视频录制及管理要求。</w:t>
      </w:r>
    </w:p>
    <w:p w14:paraId="26E0EC84">
      <w:pPr>
        <w:pStyle w:val="22"/>
        <w:rPr>
          <w:rFonts w:hint="eastAsia" w:ascii="黑体" w:hAnsi="黑体" w:eastAsia="黑体" w:cs="黑体"/>
        </w:rPr>
      </w:pPr>
      <w:r>
        <w:rPr>
          <w:rFonts w:hint="eastAsia" w:ascii="黑体" w:hAnsi="黑体" w:eastAsia="黑体" w:cs="黑体"/>
          <w:lang w:eastAsia="zh-CN"/>
        </w:rPr>
        <w:t>本文件适用于电梯检测工作中的视频录像工作，其他类型的工作可参照使用。</w:t>
      </w:r>
    </w:p>
    <w:p w14:paraId="2294858F">
      <w:pPr>
        <w:pStyle w:val="44"/>
        <w:spacing w:before="312" w:after="312"/>
        <w:rPr>
          <w:rFonts w:hint="eastAsia" w:ascii="黑体" w:hAnsi="黑体" w:eastAsia="黑体" w:cs="黑体"/>
        </w:rPr>
      </w:pPr>
      <w:r>
        <w:rPr>
          <w:rFonts w:hint="eastAsia" w:ascii="黑体" w:hAnsi="黑体" w:eastAsia="黑体" w:cs="黑体"/>
        </w:rPr>
        <w:t>规范性引用文件</w:t>
      </w:r>
    </w:p>
    <w:p w14:paraId="0B98D8BF">
      <w:pPr>
        <w:pStyle w:val="22"/>
        <w:rPr>
          <w:rFonts w:hint="eastAsia" w:ascii="黑体" w:hAnsi="黑体" w:eastAsia="黑体" w:cs="黑体"/>
        </w:rPr>
      </w:pPr>
      <w:r>
        <w:rPr>
          <w:rFonts w:hint="eastAsia" w:ascii="黑体" w:hAnsi="黑体" w:eastAsia="黑体" w:cs="黑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D9F00DC">
      <w:pPr>
        <w:pStyle w:val="22"/>
        <w:rPr>
          <w:rFonts w:hint="eastAsia" w:ascii="黑体" w:hAnsi="黑体" w:eastAsia="黑体" w:cs="黑体"/>
          <w:lang w:val="en-US" w:eastAsia="zh-CN"/>
        </w:rPr>
      </w:pPr>
      <w:r>
        <w:rPr>
          <w:rFonts w:hint="eastAsia" w:ascii="黑体" w:hAnsi="黑体" w:eastAsia="黑体" w:cs="黑体"/>
          <w:lang w:val="en-US" w:eastAsia="zh-CN"/>
        </w:rPr>
        <w:t>GB/T 7024 电梯、自动扶梯、自动人行道术语</w:t>
      </w:r>
    </w:p>
    <w:p w14:paraId="20577B60">
      <w:pPr>
        <w:pStyle w:val="22"/>
        <w:rPr>
          <w:rFonts w:hint="eastAsia" w:ascii="黑体" w:hAnsi="黑体" w:eastAsia="黑体" w:cs="黑体"/>
          <w:lang w:val="en-US" w:eastAsia="zh-CN"/>
        </w:rPr>
      </w:pPr>
      <w:r>
        <w:rPr>
          <w:rFonts w:hint="eastAsia" w:ascii="黑体" w:hAnsi="黑体" w:eastAsia="黑体" w:cs="黑体"/>
          <w:lang w:val="en-US" w:eastAsia="zh-CN"/>
        </w:rPr>
        <w:t>GB/T 7588.1 电梯制造与安装安全规范 第1部分：乘客电梯和载货电梯</w:t>
      </w:r>
    </w:p>
    <w:p w14:paraId="31C0D9BB">
      <w:pPr>
        <w:pStyle w:val="22"/>
        <w:rPr>
          <w:rFonts w:hint="eastAsia" w:ascii="黑体" w:hAnsi="黑体" w:eastAsia="黑体" w:cs="黑体"/>
          <w:lang w:val="en-US" w:eastAsia="zh-CN"/>
        </w:rPr>
      </w:pPr>
      <w:r>
        <w:rPr>
          <w:rFonts w:hint="eastAsia" w:ascii="黑体" w:hAnsi="黑体" w:eastAsia="黑体" w:cs="黑体"/>
          <w:lang w:val="en-US" w:eastAsia="zh-CN"/>
        </w:rPr>
        <w:t>GB/T 7588.2 电梯制造与安装安全规范 第2部分：电梯部件的设计原则、计算和检验</w:t>
      </w:r>
    </w:p>
    <w:p w14:paraId="416141A9">
      <w:pPr>
        <w:pStyle w:val="22"/>
        <w:rPr>
          <w:rFonts w:hint="eastAsia" w:ascii="黑体" w:hAnsi="黑体" w:eastAsia="黑体" w:cs="黑体"/>
          <w:lang w:val="en-US" w:eastAsia="zh-CN"/>
        </w:rPr>
      </w:pPr>
      <w:r>
        <w:rPr>
          <w:rFonts w:hint="eastAsia" w:ascii="黑体" w:hAnsi="黑体" w:eastAsia="黑体" w:cs="黑体"/>
          <w:lang w:val="en-US" w:eastAsia="zh-CN"/>
        </w:rPr>
        <w:t>GB 16899 自动扶梯和自动人行道的制造与安装安全规范</w:t>
      </w:r>
    </w:p>
    <w:p w14:paraId="47AA7B9F">
      <w:pPr>
        <w:pStyle w:val="22"/>
        <w:rPr>
          <w:rFonts w:hint="eastAsia" w:ascii="黑体" w:hAnsi="黑体" w:eastAsia="黑体" w:cs="黑体"/>
          <w:lang w:val="en-US" w:eastAsia="zh-CN"/>
        </w:rPr>
      </w:pPr>
      <w:r>
        <w:rPr>
          <w:rFonts w:hint="eastAsia" w:ascii="黑体" w:hAnsi="黑体" w:eastAsia="黑体" w:cs="黑体"/>
          <w:lang w:val="en-US" w:eastAsia="zh-CN"/>
        </w:rPr>
        <w:t>GB 25194 杂物电梯制造与安装安全规范</w:t>
      </w:r>
    </w:p>
    <w:p w14:paraId="24777626">
      <w:pPr>
        <w:pStyle w:val="22"/>
        <w:rPr>
          <w:rFonts w:hint="eastAsia" w:ascii="黑体" w:hAnsi="黑体" w:eastAsia="黑体" w:cs="黑体"/>
          <w:lang w:val="en-US" w:eastAsia="zh-CN"/>
        </w:rPr>
      </w:pPr>
      <w:r>
        <w:rPr>
          <w:rFonts w:hint="eastAsia" w:ascii="黑体" w:hAnsi="黑体" w:eastAsia="黑体" w:cs="黑体"/>
          <w:lang w:val="en-US" w:eastAsia="zh-CN"/>
        </w:rPr>
        <w:t>TSG 7008 电梯自行检测规则</w:t>
      </w:r>
    </w:p>
    <w:p w14:paraId="020AD68D">
      <w:pPr>
        <w:pStyle w:val="44"/>
        <w:spacing w:before="312" w:after="312"/>
        <w:rPr>
          <w:rFonts w:hint="eastAsia" w:ascii="黑体" w:hAnsi="黑体" w:eastAsia="黑体" w:cs="黑体"/>
        </w:rPr>
      </w:pPr>
      <w:r>
        <w:rPr>
          <w:rFonts w:hint="eastAsia" w:ascii="黑体" w:hAnsi="黑体" w:eastAsia="黑体" w:cs="黑体"/>
        </w:rPr>
        <w:t>术语和定义</w:t>
      </w:r>
    </w:p>
    <w:p w14:paraId="2CB9CF99">
      <w:pPr>
        <w:pStyle w:val="22"/>
        <w:rPr>
          <w:rFonts w:hint="eastAsia" w:ascii="黑体" w:hAnsi="黑体" w:eastAsia="黑体" w:cs="黑体"/>
          <w:lang w:val="en-US" w:eastAsia="zh-CN"/>
        </w:rPr>
      </w:pPr>
      <w:r>
        <w:rPr>
          <w:rFonts w:hint="eastAsia" w:ascii="黑体" w:hAnsi="黑体" w:eastAsia="黑体" w:cs="黑体"/>
          <w:lang w:val="en-US" w:eastAsia="zh-CN"/>
        </w:rPr>
        <w:t>GB/T 7024、GB/T 7588、GB 16899和GB 25194界定的术语和定义适用于本文件。</w:t>
      </w:r>
    </w:p>
    <w:p w14:paraId="06A571D7">
      <w:pPr>
        <w:pStyle w:val="44"/>
        <w:spacing w:before="312" w:after="312"/>
        <w:rPr>
          <w:rFonts w:hint="eastAsia" w:ascii="黑体" w:hAnsi="黑体" w:eastAsia="黑体" w:cs="黑体"/>
        </w:rPr>
      </w:pPr>
      <w:r>
        <w:rPr>
          <w:rFonts w:hint="eastAsia" w:hAnsi="黑体" w:cs="黑体"/>
          <w:lang w:val="en-US" w:eastAsia="zh-CN"/>
        </w:rPr>
        <w:t>基本要求</w:t>
      </w:r>
    </w:p>
    <w:p w14:paraId="44DA8A33">
      <w:pPr>
        <w:pStyle w:val="41"/>
        <w:bidi w:val="0"/>
        <w:rPr>
          <w:rFonts w:hint="eastAsia"/>
          <w:lang w:val="en-US" w:eastAsia="zh-CN"/>
        </w:rPr>
      </w:pPr>
      <w:r>
        <w:rPr>
          <w:rFonts w:hint="eastAsia"/>
        </w:rPr>
        <w:t>检测单位要求</w:t>
      </w:r>
    </w:p>
    <w:p w14:paraId="7EF458DF">
      <w:pPr>
        <w:pStyle w:val="45"/>
        <w:bidi w:val="0"/>
      </w:pPr>
      <w:r>
        <w:t>检测</w:t>
      </w:r>
      <w:r>
        <w:rPr>
          <w:rFonts w:hint="eastAsia"/>
        </w:rPr>
        <w:t>单位</w:t>
      </w:r>
      <w:r>
        <w:t>应</w:t>
      </w:r>
      <w:r>
        <w:rPr>
          <w:rFonts w:hint="eastAsia"/>
        </w:rPr>
        <w:t>符合</w:t>
      </w:r>
      <w:r>
        <w:t>TSG T7008</w:t>
      </w:r>
      <w:r>
        <w:rPr>
          <w:rFonts w:hint="eastAsia"/>
        </w:rPr>
        <w:t>相关要求</w:t>
      </w:r>
      <w:r>
        <w:t>。</w:t>
      </w:r>
    </w:p>
    <w:p w14:paraId="4272A622">
      <w:pPr>
        <w:pStyle w:val="45"/>
        <w:bidi w:val="0"/>
      </w:pPr>
      <w:r>
        <w:rPr>
          <w:rFonts w:hint="eastAsia"/>
        </w:rPr>
        <w:t>检测单位应遵守省、市市场监督管理部门的相关要求</w:t>
      </w:r>
      <w:r>
        <w:rPr>
          <w:rFonts w:hint="eastAsia"/>
          <w:lang w:eastAsia="zh-CN"/>
        </w:rPr>
        <w:t>。</w:t>
      </w:r>
    </w:p>
    <w:p w14:paraId="5357DEAA">
      <w:pPr>
        <w:pStyle w:val="45"/>
        <w:bidi w:val="0"/>
      </w:pPr>
      <w:r>
        <w:rPr>
          <w:rFonts w:hint="eastAsia"/>
        </w:rPr>
        <w:t>检测单位应遵循“公开、公平、诚实、守信”的原则开展活动，对检测工作质量负责，配合市场监督管理部门的监督抽查等相关工作。</w:t>
      </w:r>
    </w:p>
    <w:p w14:paraId="3F3518A1">
      <w:pPr>
        <w:pStyle w:val="45"/>
        <w:bidi w:val="0"/>
      </w:pPr>
      <w:r>
        <w:t>检测</w:t>
      </w:r>
      <w:r>
        <w:rPr>
          <w:rFonts w:hint="eastAsia"/>
        </w:rPr>
        <w:t>单位</w:t>
      </w:r>
      <w:r>
        <w:t>应</w:t>
      </w:r>
      <w:r>
        <w:rPr>
          <w:rFonts w:hint="eastAsia"/>
        </w:rPr>
        <w:t>实现与特种设备监管系统的对接，且能</w:t>
      </w:r>
      <w:r>
        <w:t>实现</w:t>
      </w:r>
      <w:r>
        <w:rPr>
          <w:rFonts w:hint="eastAsia"/>
        </w:rPr>
        <w:t>检测视频录像的</w:t>
      </w:r>
      <w:r>
        <w:t>传输。</w:t>
      </w:r>
    </w:p>
    <w:p w14:paraId="161A56A8">
      <w:pPr>
        <w:pStyle w:val="45"/>
        <w:bidi w:val="0"/>
      </w:pPr>
      <w:r>
        <w:rPr>
          <w:rFonts w:hint="eastAsia"/>
        </w:rPr>
        <w:t>检测单位应接受社会监督，恪守行业自律，杜绝低价竞争，维护行业形象。</w:t>
      </w:r>
    </w:p>
    <w:p w14:paraId="536CC9D5">
      <w:pPr>
        <w:pStyle w:val="41"/>
        <w:bidi w:val="0"/>
        <w:rPr>
          <w:rFonts w:hint="eastAsia" w:ascii="黑体" w:hAnsi="黑体" w:eastAsia="黑体" w:cs="黑体"/>
          <w:lang w:eastAsia="zh-CN"/>
        </w:rPr>
      </w:pPr>
      <w:r>
        <w:rPr>
          <w:rFonts w:hint="eastAsia" w:ascii="黑体" w:hAnsi="黑体" w:eastAsia="黑体" w:cs="黑体"/>
          <w:lang w:eastAsia="zh-CN"/>
        </w:rPr>
        <w:t>人员要求</w:t>
      </w:r>
    </w:p>
    <w:p w14:paraId="2660D0EE">
      <w:pPr>
        <w:pStyle w:val="45"/>
        <w:bidi w:val="0"/>
        <w:rPr>
          <w:rFonts w:hint="eastAsia"/>
          <w:lang w:val="en-US" w:eastAsia="zh-CN"/>
        </w:rPr>
      </w:pPr>
      <w:r>
        <w:rPr>
          <w:rFonts w:hint="eastAsia"/>
          <w:lang w:val="en-US" w:eastAsia="zh-CN"/>
        </w:rPr>
        <w:t>检测人员应当具有电梯检验员及以上资格，现场检测人员宜不少于2人。</w:t>
      </w:r>
    </w:p>
    <w:p w14:paraId="03B7C019">
      <w:pPr>
        <w:pStyle w:val="45"/>
        <w:bidi w:val="0"/>
      </w:pPr>
      <w:r>
        <w:rPr>
          <w:rFonts w:hint="eastAsia"/>
        </w:rPr>
        <w:t>检测人员应为与检测机构</w:t>
      </w:r>
      <w:r>
        <w:t>签订正式聘用合同</w:t>
      </w:r>
      <w:r>
        <w:rPr>
          <w:rFonts w:hint="eastAsia"/>
        </w:rPr>
        <w:t>的全职人员。</w:t>
      </w:r>
    </w:p>
    <w:p w14:paraId="5B593CEE">
      <w:pPr>
        <w:pStyle w:val="45"/>
        <w:bidi w:val="0"/>
        <w:rPr>
          <w:rFonts w:hint="eastAsia"/>
          <w:lang w:val="en-US" w:eastAsia="zh-CN"/>
        </w:rPr>
      </w:pPr>
      <w:r>
        <w:t>检测人员</w:t>
      </w:r>
      <w:r>
        <w:rPr>
          <w:rFonts w:hint="eastAsia"/>
        </w:rPr>
        <w:t>应</w:t>
      </w:r>
      <w:r>
        <w:t>在</w:t>
      </w:r>
      <w:r>
        <w:rPr>
          <w:rFonts w:hint="eastAsia"/>
        </w:rPr>
        <w:t>“</w:t>
      </w:r>
      <w:r>
        <w:t>全国特种设备检验检测人员执业公示与查询系统</w:t>
      </w:r>
      <w:r>
        <w:rPr>
          <w:rFonts w:hint="eastAsia"/>
        </w:rPr>
        <w:t>”</w:t>
      </w:r>
      <w:r>
        <w:t>办理执业</w:t>
      </w:r>
      <w:r>
        <w:rPr>
          <w:rFonts w:hint="eastAsia"/>
        </w:rPr>
        <w:t>注册、</w:t>
      </w:r>
      <w:r>
        <w:t>公示。</w:t>
      </w:r>
    </w:p>
    <w:p w14:paraId="2B81D681">
      <w:pPr>
        <w:pStyle w:val="41"/>
        <w:bidi w:val="0"/>
        <w:rPr>
          <w:rFonts w:hint="eastAsia" w:ascii="黑体" w:hAnsi="黑体" w:eastAsia="黑体" w:cs="黑体"/>
          <w:lang w:val="en-US" w:eastAsia="zh-CN"/>
        </w:rPr>
      </w:pPr>
      <w:r>
        <w:rPr>
          <w:rFonts w:hint="eastAsia" w:ascii="黑体" w:hAnsi="黑体" w:eastAsia="黑体" w:cs="黑体"/>
          <w:lang w:val="en-US" w:eastAsia="zh-CN"/>
        </w:rPr>
        <w:t>设备要求</w:t>
      </w:r>
    </w:p>
    <w:p w14:paraId="1193704B">
      <w:pPr>
        <w:pStyle w:val="45"/>
        <w:bidi w:val="0"/>
        <w:rPr>
          <w:rFonts w:hint="eastAsia"/>
          <w:lang w:val="en-US" w:eastAsia="zh-CN"/>
        </w:rPr>
      </w:pPr>
      <w:r>
        <w:rPr>
          <w:rFonts w:hint="eastAsia"/>
          <w:lang w:val="en-US" w:eastAsia="zh-CN"/>
        </w:rPr>
        <w:t>录像设备的选型应满足现场检测环境要求；</w:t>
      </w:r>
    </w:p>
    <w:p w14:paraId="25ED658E">
      <w:pPr>
        <w:pStyle w:val="45"/>
        <w:bidi w:val="0"/>
        <w:rPr>
          <w:rFonts w:hint="eastAsia"/>
          <w:lang w:val="en-US" w:eastAsia="zh-CN"/>
        </w:rPr>
      </w:pPr>
      <w:r>
        <w:rPr>
          <w:rFonts w:hint="eastAsia"/>
          <w:lang w:val="en-US" w:eastAsia="zh-CN"/>
        </w:rPr>
        <w:t>视频分辨率不低于480P；</w:t>
      </w:r>
    </w:p>
    <w:p w14:paraId="20181B5D">
      <w:pPr>
        <w:pStyle w:val="45"/>
        <w:bidi w:val="0"/>
        <w:rPr>
          <w:rFonts w:hint="eastAsia"/>
          <w:lang w:val="en-US" w:eastAsia="zh-CN"/>
        </w:rPr>
      </w:pPr>
      <w:r>
        <w:rPr>
          <w:rStyle w:val="144"/>
          <w:rFonts w:hint="eastAsia"/>
          <w:lang w:val="en-US" w:eastAsia="zh-CN"/>
        </w:rPr>
        <w:t>检测视频内容应能显示时间水印，且水印信息不能编辑或修改。</w:t>
      </w:r>
    </w:p>
    <w:p w14:paraId="2A98B65E">
      <w:pPr>
        <w:pStyle w:val="45"/>
        <w:bidi w:val="0"/>
        <w:rPr>
          <w:rStyle w:val="144"/>
          <w:rFonts w:hint="eastAsia"/>
          <w:lang w:val="en-US" w:eastAsia="zh-CN"/>
        </w:rPr>
      </w:pPr>
      <w:r>
        <w:rPr>
          <w:rFonts w:hint="eastAsia"/>
          <w:lang w:val="en-US" w:eastAsia="zh-CN"/>
        </w:rPr>
        <w:t xml:space="preserve">录像设备更换电池或重启后已存储的信息不能丢失或损坏。 </w:t>
      </w:r>
    </w:p>
    <w:p w14:paraId="1A46B099">
      <w:pPr>
        <w:pStyle w:val="41"/>
        <w:bidi w:val="0"/>
        <w:rPr>
          <w:rFonts w:hint="eastAsia" w:ascii="黑体" w:hAnsi="黑体" w:eastAsia="黑体" w:cs="黑体"/>
          <w:lang w:val="en-US" w:eastAsia="zh-CN"/>
        </w:rPr>
      </w:pPr>
      <w:r>
        <w:rPr>
          <w:rFonts w:hint="eastAsia"/>
        </w:rPr>
        <w:t>视频内容要求</w:t>
      </w:r>
    </w:p>
    <w:p w14:paraId="4E738C0C">
      <w:pPr>
        <w:pStyle w:val="45"/>
        <w:bidi w:val="0"/>
        <w:rPr>
          <w:rFonts w:hint="eastAsia"/>
          <w:lang w:val="en-US" w:eastAsia="zh-CN"/>
        </w:rPr>
      </w:pPr>
      <w:r>
        <w:rPr>
          <w:rFonts w:hint="eastAsia"/>
          <w:lang w:val="en-US" w:eastAsia="zh-CN"/>
        </w:rPr>
        <w:t>电梯检测视频录制应在保证检测安全的前提下开展。</w:t>
      </w:r>
    </w:p>
    <w:p w14:paraId="136BD0DA">
      <w:pPr>
        <w:pStyle w:val="45"/>
        <w:bidi w:val="0"/>
        <w:rPr>
          <w:rFonts w:hint="eastAsia"/>
          <w:lang w:val="en-US" w:eastAsia="zh-CN"/>
        </w:rPr>
      </w:pPr>
      <w:r>
        <w:rPr>
          <w:rFonts w:hint="eastAsia"/>
          <w:lang w:val="en-US" w:eastAsia="zh-CN"/>
        </w:rPr>
        <w:t>明确了电梯检测视频录像要点及单台电梯检测视频录像最短时长，符合本规范附录B及附录C的要求；</w:t>
      </w:r>
    </w:p>
    <w:p w14:paraId="6EBA6678">
      <w:pPr>
        <w:pStyle w:val="45"/>
        <w:bidi w:val="0"/>
        <w:rPr>
          <w:rFonts w:hint="eastAsia"/>
          <w:lang w:val="en-US" w:eastAsia="zh-CN"/>
        </w:rPr>
      </w:pPr>
      <w:r>
        <w:rPr>
          <w:rFonts w:hint="eastAsia"/>
        </w:rPr>
        <w:t>电梯检测视频录像应以电梯检测人员第一视角客观、完整、如实的记录现场检测过程。</w:t>
      </w:r>
    </w:p>
    <w:p w14:paraId="171C6FBE">
      <w:pPr>
        <w:pStyle w:val="45"/>
        <w:bidi w:val="0"/>
        <w:rPr>
          <w:rFonts w:hint="eastAsia"/>
          <w:lang w:val="en-US" w:eastAsia="zh-CN"/>
        </w:rPr>
      </w:pPr>
      <w:r>
        <w:rPr>
          <w:rFonts w:hint="eastAsia"/>
          <w:lang w:val="en-US" w:eastAsia="zh-CN"/>
        </w:rPr>
        <w:t>电梯检测单位应将电梯检测视频及时上传或存储。</w:t>
      </w:r>
    </w:p>
    <w:p w14:paraId="4CDCC50A">
      <w:pPr>
        <w:pStyle w:val="45"/>
        <w:bidi w:val="0"/>
        <w:rPr>
          <w:rFonts w:hint="eastAsia"/>
          <w:lang w:val="en-US" w:eastAsia="zh-CN"/>
        </w:rPr>
      </w:pPr>
      <w:r>
        <w:rPr>
          <w:rFonts w:hint="eastAsia"/>
        </w:rPr>
        <w:t>电梯检测视频应至少包含TSG T7008附件A中规定的检测项目以及与使用单位约定的检测项目，且视频内容清晰可辨别。</w:t>
      </w:r>
    </w:p>
    <w:p w14:paraId="67763B06">
      <w:pPr>
        <w:pStyle w:val="45"/>
        <w:bidi w:val="0"/>
        <w:rPr>
          <w:rFonts w:hint="eastAsia"/>
          <w:lang w:val="en-US" w:eastAsia="zh-CN"/>
        </w:rPr>
      </w:pPr>
      <w:r>
        <w:rPr>
          <w:rFonts w:hint="eastAsia"/>
          <w:lang w:val="en-US" w:eastAsia="zh-CN"/>
        </w:rPr>
        <w:t>电梯检测视频应至少包含使用单位现场确认、检测人员身份和电梯唯一性标识信息，符合本规范附录A的要求。</w:t>
      </w:r>
    </w:p>
    <w:p w14:paraId="1B800E5C">
      <w:pPr>
        <w:pStyle w:val="45"/>
        <w:bidi w:val="0"/>
        <w:rPr>
          <w:rFonts w:hint="eastAsia"/>
          <w:lang w:val="en-US" w:eastAsia="zh-CN"/>
        </w:rPr>
      </w:pPr>
      <w:r>
        <w:rPr>
          <w:rFonts w:hint="eastAsia"/>
          <w:lang w:val="en-US" w:eastAsia="zh-CN"/>
        </w:rPr>
        <w:t>关键检测项目开始前，检测人员应进行语音播报，明确即将开展的检测项目名称。</w:t>
      </w:r>
    </w:p>
    <w:p w14:paraId="2A23E6F2">
      <w:pPr>
        <w:pStyle w:val="45"/>
        <w:bidi w:val="0"/>
        <w:rPr>
          <w:rFonts w:hint="eastAsia"/>
          <w:lang w:val="en-US" w:eastAsia="zh-CN"/>
        </w:rPr>
      </w:pPr>
      <w:r>
        <w:rPr>
          <w:rFonts w:hint="eastAsia"/>
          <w:lang w:val="en-US" w:eastAsia="zh-CN"/>
        </w:rPr>
        <w:t>对于因电梯或录像设备故障导致视频录像过程中断的，检测人员接续录制时应语音说明中断原因。</w:t>
      </w:r>
    </w:p>
    <w:p w14:paraId="0E836392">
      <w:pPr>
        <w:pStyle w:val="45"/>
        <w:bidi w:val="0"/>
        <w:rPr>
          <w:rFonts w:hint="eastAsia"/>
          <w:lang w:val="en-US" w:eastAsia="zh-CN"/>
        </w:rPr>
      </w:pPr>
      <w:r>
        <w:rPr>
          <w:rFonts w:hint="eastAsia"/>
        </w:rPr>
        <w:t>电梯检测视频不可代替检测记录和报告。</w:t>
      </w:r>
    </w:p>
    <w:p w14:paraId="14A11C9D">
      <w:pPr>
        <w:pStyle w:val="41"/>
        <w:bidi w:val="0"/>
        <w:rPr>
          <w:rFonts w:hint="eastAsia" w:ascii="黑体" w:hAnsi="黑体" w:eastAsia="黑体" w:cs="黑体"/>
          <w:lang w:val="en-US" w:eastAsia="zh-CN"/>
        </w:rPr>
      </w:pPr>
      <w:r>
        <w:rPr>
          <w:rFonts w:hint="eastAsia" w:ascii="黑体" w:hAnsi="黑体" w:eastAsia="黑体" w:cs="黑体"/>
          <w:lang w:val="en-US" w:eastAsia="zh-CN"/>
        </w:rPr>
        <w:t>管理要求</w:t>
      </w:r>
    </w:p>
    <w:p w14:paraId="20495264">
      <w:pPr>
        <w:pStyle w:val="45"/>
        <w:bidi w:val="0"/>
      </w:pPr>
      <w:r>
        <w:rPr>
          <w:rFonts w:hint="eastAsia"/>
        </w:rPr>
        <w:t>检测单位的资源条件应能持续满足TSG Z7001或TSG Z7002及省、市市场监督管理部门的相关文件要求。</w:t>
      </w:r>
    </w:p>
    <w:p w14:paraId="407BC67E">
      <w:pPr>
        <w:pStyle w:val="45"/>
        <w:bidi w:val="0"/>
      </w:pPr>
      <w:r>
        <w:rPr>
          <w:rFonts w:hint="eastAsia"/>
        </w:rPr>
        <w:t>检测单位应有健全的录像管理制度和相应的视频录像作业指导书，且应对归档时限、保存年限等工作要求予以明确规定。</w:t>
      </w:r>
    </w:p>
    <w:p w14:paraId="677AB30D">
      <w:pPr>
        <w:pStyle w:val="45"/>
        <w:bidi w:val="0"/>
      </w:pPr>
      <w:r>
        <w:rPr>
          <w:rFonts w:hint="eastAsia"/>
        </w:rPr>
        <w:t>检测单位应对录像的质量、真实性、有效性负责。</w:t>
      </w:r>
    </w:p>
    <w:p w14:paraId="4F35A938">
      <w:pPr>
        <w:pStyle w:val="45"/>
        <w:bidi w:val="0"/>
        <w:rPr>
          <w:rFonts w:hint="eastAsia" w:ascii="黑体" w:hAnsi="黑体" w:eastAsia="黑体" w:cs="黑体"/>
        </w:rPr>
      </w:pPr>
      <w:r>
        <w:rPr>
          <w:rFonts w:hint="eastAsia"/>
        </w:rPr>
        <w:t>视频录像保存至少至下一个检测周期</w:t>
      </w:r>
      <w:bookmarkStart w:id="19" w:name="_Hlk40949679"/>
      <w:r>
        <w:rPr>
          <w:rFonts w:hint="eastAsia"/>
        </w:rPr>
        <w:t>（年份）。</w:t>
      </w:r>
    </w:p>
    <w:p w14:paraId="4C1F3BC1">
      <w:pPr>
        <w:pStyle w:val="22"/>
        <w:rPr>
          <w:rFonts w:hint="eastAsia"/>
        </w:rPr>
      </w:pPr>
    </w:p>
    <w:p w14:paraId="5C4B3785">
      <w:pPr>
        <w:pStyle w:val="22"/>
        <w:rPr>
          <w:rFonts w:hint="eastAsia"/>
        </w:rPr>
      </w:pPr>
    </w:p>
    <w:p w14:paraId="2CF43927">
      <w:pPr>
        <w:pStyle w:val="22"/>
        <w:rPr>
          <w:rFonts w:hint="eastAsia"/>
        </w:rPr>
      </w:pPr>
    </w:p>
    <w:p w14:paraId="3A53F119">
      <w:pPr>
        <w:pStyle w:val="83"/>
        <w:rPr>
          <w:rFonts w:hint="eastAsia" w:ascii="黑体" w:hAnsi="黑体" w:eastAsia="黑体" w:cs="黑体"/>
        </w:rPr>
      </w:pPr>
    </w:p>
    <w:p w14:paraId="6168A5D5">
      <w:pPr>
        <w:pStyle w:val="86"/>
        <w:numPr>
          <w:ilvl w:val="1"/>
          <w:numId w:val="0"/>
        </w:numPr>
        <w:bidi w:val="0"/>
        <w:jc w:val="center"/>
        <w:rPr>
          <w:rFonts w:hint="eastAsia" w:ascii="黑体" w:hAnsi="黑体" w:eastAsia="黑体" w:cs="黑体"/>
        </w:rPr>
      </w:pPr>
      <w:bookmarkStart w:id="20" w:name="_Toc11663364"/>
      <w:bookmarkStart w:id="21" w:name="_Toc11923377"/>
      <w:bookmarkStart w:id="22" w:name="_Toc11663747"/>
      <w:r>
        <w:rPr>
          <w:rFonts w:hint="eastAsia" w:ascii="黑体" w:hAnsi="黑体" w:eastAsia="黑体" w:cs="黑体"/>
        </w:rPr>
        <w:t>（资料性附录）</w:t>
      </w:r>
      <w:bookmarkEnd w:id="20"/>
      <w:bookmarkEnd w:id="21"/>
      <w:bookmarkEnd w:id="22"/>
    </w:p>
    <w:p w14:paraId="39CCCEEB">
      <w:pPr>
        <w:pStyle w:val="86"/>
        <w:numPr>
          <w:ilvl w:val="1"/>
          <w:numId w:val="0"/>
        </w:numPr>
        <w:bidi w:val="0"/>
        <w:ind w:leftChars="0"/>
        <w:jc w:val="center"/>
        <w:rPr>
          <w:rFonts w:hint="eastAsia"/>
        </w:rPr>
      </w:pPr>
      <w:r>
        <w:rPr>
          <w:rFonts w:hint="eastAsia"/>
          <w:lang w:eastAsia="zh-CN"/>
        </w:rPr>
        <w:t>表</w:t>
      </w:r>
      <w:r>
        <w:rPr>
          <w:rFonts w:hint="eastAsia"/>
          <w:lang w:val="en-US" w:eastAsia="zh-CN"/>
        </w:rPr>
        <w:t>A</w:t>
      </w:r>
      <w:r>
        <w:rPr>
          <w:rFonts w:hint="eastAsia"/>
          <w:lang w:eastAsia="zh-CN"/>
        </w:rPr>
        <w:t>.1电梯检测视频通用要求录像要点</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565"/>
        <w:gridCol w:w="5856"/>
      </w:tblGrid>
      <w:tr w14:paraId="4441A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Align w:val="center"/>
          </w:tcPr>
          <w:p w14:paraId="7CA5ED04">
            <w:pPr>
              <w:pStyle w:val="145"/>
              <w:bidi w:val="0"/>
              <w:rPr>
                <w:rFonts w:hint="eastAsia"/>
                <w:szCs w:val="18"/>
              </w:rPr>
            </w:pPr>
            <w:r>
              <w:rPr>
                <w:rFonts w:hint="eastAsia"/>
                <w:szCs w:val="18"/>
              </w:rPr>
              <w:t>序号</w:t>
            </w:r>
          </w:p>
        </w:tc>
        <w:tc>
          <w:tcPr>
            <w:tcW w:w="2565" w:type="dxa"/>
          </w:tcPr>
          <w:p w14:paraId="0482B8CE">
            <w:pPr>
              <w:pStyle w:val="145"/>
              <w:bidi w:val="0"/>
              <w:rPr>
                <w:rFonts w:hint="eastAsia"/>
                <w:szCs w:val="18"/>
              </w:rPr>
            </w:pPr>
            <w:r>
              <w:rPr>
                <w:rFonts w:hint="eastAsia"/>
                <w:szCs w:val="18"/>
              </w:rPr>
              <w:t>通用要求</w:t>
            </w:r>
          </w:p>
        </w:tc>
        <w:tc>
          <w:tcPr>
            <w:tcW w:w="5856" w:type="dxa"/>
          </w:tcPr>
          <w:p w14:paraId="25F85E2D">
            <w:pPr>
              <w:pStyle w:val="145"/>
              <w:bidi w:val="0"/>
              <w:rPr>
                <w:rFonts w:hint="eastAsia"/>
                <w:szCs w:val="18"/>
              </w:rPr>
            </w:pPr>
            <w:r>
              <w:rPr>
                <w:rFonts w:hint="eastAsia"/>
                <w:szCs w:val="18"/>
              </w:rPr>
              <w:t>录像要点</w:t>
            </w:r>
          </w:p>
        </w:tc>
      </w:tr>
      <w:tr w14:paraId="3412C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tcPr>
          <w:p w14:paraId="257E1367">
            <w:pPr>
              <w:pStyle w:val="145"/>
              <w:bidi w:val="0"/>
              <w:rPr>
                <w:szCs w:val="18"/>
              </w:rPr>
            </w:pPr>
            <w:r>
              <w:rPr>
                <w:szCs w:val="18"/>
              </w:rPr>
              <w:t>1</w:t>
            </w:r>
          </w:p>
        </w:tc>
        <w:tc>
          <w:tcPr>
            <w:tcW w:w="2565" w:type="dxa"/>
          </w:tcPr>
          <w:p w14:paraId="70BB0E50">
            <w:pPr>
              <w:pStyle w:val="145"/>
              <w:bidi w:val="0"/>
              <w:rPr>
                <w:rFonts w:hint="eastAsia"/>
                <w:szCs w:val="18"/>
              </w:rPr>
            </w:pPr>
            <w:r>
              <w:rPr>
                <w:rFonts w:hint="eastAsia"/>
                <w:szCs w:val="18"/>
              </w:rPr>
              <w:t>使用单位现场确认</w:t>
            </w:r>
          </w:p>
        </w:tc>
        <w:tc>
          <w:tcPr>
            <w:tcW w:w="5856" w:type="dxa"/>
          </w:tcPr>
          <w:p w14:paraId="5321003B">
            <w:pPr>
              <w:pStyle w:val="145"/>
              <w:bidi w:val="0"/>
              <w:rPr>
                <w:rFonts w:hint="eastAsia"/>
                <w:szCs w:val="18"/>
              </w:rPr>
            </w:pPr>
            <w:r>
              <w:rPr>
                <w:rFonts w:hint="eastAsia"/>
                <w:szCs w:val="18"/>
              </w:rPr>
              <w:t>受检电梯端站周边环境</w:t>
            </w:r>
          </w:p>
        </w:tc>
      </w:tr>
      <w:tr w14:paraId="2A83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tcPr>
          <w:p w14:paraId="4FE7B0E8">
            <w:pPr>
              <w:pStyle w:val="145"/>
              <w:bidi w:val="0"/>
              <w:rPr>
                <w:szCs w:val="18"/>
              </w:rPr>
            </w:pPr>
            <w:r>
              <w:rPr>
                <w:szCs w:val="18"/>
              </w:rPr>
              <w:t>2</w:t>
            </w:r>
          </w:p>
        </w:tc>
        <w:tc>
          <w:tcPr>
            <w:tcW w:w="2565" w:type="dxa"/>
          </w:tcPr>
          <w:p w14:paraId="067A9252">
            <w:pPr>
              <w:pStyle w:val="145"/>
              <w:bidi w:val="0"/>
              <w:rPr>
                <w:rFonts w:hint="eastAsia"/>
                <w:szCs w:val="18"/>
              </w:rPr>
            </w:pPr>
            <w:r>
              <w:rPr>
                <w:rFonts w:hint="eastAsia"/>
                <w:szCs w:val="18"/>
              </w:rPr>
              <w:t>检测人员身份</w:t>
            </w:r>
          </w:p>
        </w:tc>
        <w:tc>
          <w:tcPr>
            <w:tcW w:w="5856" w:type="dxa"/>
          </w:tcPr>
          <w:p w14:paraId="274C05B1">
            <w:pPr>
              <w:pStyle w:val="145"/>
              <w:bidi w:val="0"/>
              <w:rPr>
                <w:rFonts w:hint="eastAsia"/>
                <w:szCs w:val="18"/>
              </w:rPr>
            </w:pPr>
            <w:r>
              <w:rPr>
                <w:rFonts w:hint="eastAsia"/>
                <w:szCs w:val="18"/>
              </w:rPr>
              <w:t>现场检测人员面貌信息</w:t>
            </w:r>
          </w:p>
        </w:tc>
      </w:tr>
      <w:tr w14:paraId="25C73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tcMar>
              <w:top w:w="0" w:type="dxa"/>
              <w:left w:w="0" w:type="dxa"/>
              <w:bottom w:w="0" w:type="dxa"/>
              <w:right w:w="0" w:type="dxa"/>
            </w:tcMar>
            <w:vAlign w:val="center"/>
          </w:tcPr>
          <w:p w14:paraId="05D8C590">
            <w:pPr>
              <w:pStyle w:val="145"/>
              <w:bidi w:val="0"/>
              <w:rPr>
                <w:szCs w:val="18"/>
              </w:rPr>
            </w:pPr>
            <w:r>
              <w:rPr>
                <w:szCs w:val="18"/>
              </w:rPr>
              <w:t>3</w:t>
            </w:r>
          </w:p>
        </w:tc>
        <w:tc>
          <w:tcPr>
            <w:tcW w:w="2565" w:type="dxa"/>
            <w:tcMar>
              <w:top w:w="0" w:type="dxa"/>
              <w:left w:w="0" w:type="dxa"/>
              <w:bottom w:w="0" w:type="dxa"/>
              <w:right w:w="0" w:type="dxa"/>
            </w:tcMar>
            <w:vAlign w:val="center"/>
          </w:tcPr>
          <w:p w14:paraId="681FEBAB">
            <w:pPr>
              <w:pStyle w:val="145"/>
              <w:bidi w:val="0"/>
              <w:rPr>
                <w:rFonts w:hint="eastAsia"/>
                <w:szCs w:val="18"/>
              </w:rPr>
            </w:pPr>
            <w:r>
              <w:rPr>
                <w:rFonts w:hint="eastAsia"/>
                <w:szCs w:val="18"/>
              </w:rPr>
              <w:t>电梯唯一性标识信息</w:t>
            </w:r>
          </w:p>
        </w:tc>
        <w:tc>
          <w:tcPr>
            <w:tcW w:w="5856" w:type="dxa"/>
          </w:tcPr>
          <w:p w14:paraId="2BA0EE77">
            <w:pPr>
              <w:pStyle w:val="145"/>
              <w:bidi w:val="0"/>
              <w:rPr>
                <w:rFonts w:hint="eastAsia"/>
                <w:szCs w:val="18"/>
              </w:rPr>
            </w:pPr>
            <w:r>
              <w:rPr>
                <w:rFonts w:hint="eastAsia"/>
                <w:szCs w:val="18"/>
              </w:rPr>
              <w:t>电梯整机铭牌/控制柜铭牌/曳引机铭牌/轿厢内铭牌</w:t>
            </w:r>
          </w:p>
          <w:p w14:paraId="57E921EC">
            <w:pPr>
              <w:pStyle w:val="145"/>
              <w:bidi w:val="0"/>
              <w:rPr>
                <w:rFonts w:hint="eastAsia"/>
                <w:szCs w:val="18"/>
              </w:rPr>
            </w:pPr>
            <w:r>
              <w:rPr>
                <w:rFonts w:hint="eastAsia"/>
                <w:szCs w:val="18"/>
              </w:rPr>
              <w:t>/96366标识牌</w:t>
            </w:r>
          </w:p>
        </w:tc>
      </w:tr>
    </w:tbl>
    <w:p w14:paraId="5828E27B">
      <w:pPr>
        <w:rPr>
          <w:rFonts w:hint="eastAsia"/>
        </w:rPr>
      </w:pPr>
      <w:r>
        <w:rPr>
          <w:rFonts w:hint="eastAsia"/>
        </w:rPr>
        <w:br w:type="page"/>
      </w:r>
      <w:bookmarkEnd w:id="19"/>
    </w:p>
    <w:p w14:paraId="0FD91E46">
      <w:pPr>
        <w:pStyle w:val="83"/>
        <w:bidi w:val="0"/>
        <w:rPr>
          <w:rFonts w:hint="eastAsia"/>
        </w:rPr>
      </w:pPr>
    </w:p>
    <w:p w14:paraId="6C18B4CB">
      <w:pPr>
        <w:pStyle w:val="86"/>
        <w:numPr>
          <w:ilvl w:val="1"/>
          <w:numId w:val="0"/>
        </w:numPr>
        <w:bidi w:val="0"/>
        <w:jc w:val="center"/>
        <w:rPr>
          <w:rFonts w:hint="eastAsia"/>
        </w:rPr>
      </w:pPr>
      <w:r>
        <w:rPr>
          <w:rFonts w:hint="eastAsia" w:ascii="黑体" w:hAnsi="黑体" w:eastAsia="黑体" w:cs="黑体"/>
        </w:rPr>
        <w:t>（资料性附录）</w:t>
      </w:r>
    </w:p>
    <w:p w14:paraId="41602385">
      <w:pPr>
        <w:pStyle w:val="86"/>
        <w:numPr>
          <w:ilvl w:val="1"/>
          <w:numId w:val="0"/>
        </w:numPr>
        <w:bidi w:val="0"/>
        <w:ind w:leftChars="0"/>
        <w:jc w:val="center"/>
        <w:rPr>
          <w:rFonts w:hint="eastAsia"/>
          <w:lang w:val="en-US" w:eastAsia="zh-CN"/>
        </w:rPr>
      </w:pPr>
      <w:r>
        <w:rPr>
          <w:rFonts w:hint="eastAsia"/>
          <w:lang w:eastAsia="zh-CN"/>
        </w:rPr>
        <w:t>表B.1乘客与载货电梯检测视频录像要点</w:t>
      </w:r>
    </w:p>
    <w:tbl>
      <w:tblPr>
        <w:tblStyle w:val="31"/>
        <w:tblW w:w="9364" w:type="dxa"/>
        <w:jc w:val="center"/>
        <w:tblLayout w:type="autofit"/>
        <w:tblCellMar>
          <w:top w:w="0" w:type="dxa"/>
          <w:left w:w="0" w:type="dxa"/>
          <w:bottom w:w="0" w:type="dxa"/>
          <w:right w:w="0" w:type="dxa"/>
        </w:tblCellMar>
      </w:tblPr>
      <w:tblGrid>
        <w:gridCol w:w="593"/>
        <w:gridCol w:w="1387"/>
        <w:gridCol w:w="7384"/>
      </w:tblGrid>
      <w:tr w14:paraId="0E2E9280">
        <w:tblPrEx>
          <w:tblCellMar>
            <w:top w:w="0" w:type="dxa"/>
            <w:left w:w="0" w:type="dxa"/>
            <w:bottom w:w="0" w:type="dxa"/>
            <w:right w:w="0" w:type="dxa"/>
          </w:tblCellMar>
        </w:tblPrEx>
        <w:trPr>
          <w:trHeight w:val="360" w:hRule="atLeast"/>
          <w:tblHeader/>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8C085">
            <w:pPr>
              <w:pStyle w:val="145"/>
              <w:bidi w:val="0"/>
              <w:rPr>
                <w:rFonts w:hint="eastAsia"/>
              </w:rPr>
            </w:pPr>
            <w:r>
              <w:rPr>
                <w:rFonts w:hint="eastAsia"/>
              </w:rPr>
              <w:t>序号</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671D">
            <w:pPr>
              <w:pStyle w:val="145"/>
              <w:bidi w:val="0"/>
              <w:rPr>
                <w:rFonts w:hint="eastAsia"/>
              </w:rPr>
            </w:pPr>
            <w:r>
              <w:rPr>
                <w:rFonts w:hint="eastAsia"/>
              </w:rPr>
              <w:t>检测项目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6913D">
            <w:pPr>
              <w:pStyle w:val="145"/>
              <w:bidi w:val="0"/>
              <w:jc w:val="center"/>
              <w:rPr>
                <w:rFonts w:hint="eastAsia"/>
              </w:rPr>
            </w:pPr>
            <w:r>
              <w:rPr>
                <w:rFonts w:hint="eastAsia"/>
              </w:rPr>
              <w:t>录像要点</w:t>
            </w:r>
          </w:p>
        </w:tc>
      </w:tr>
      <w:tr w14:paraId="03004E42">
        <w:tblPrEx>
          <w:tblCellMar>
            <w:top w:w="0" w:type="dxa"/>
            <w:left w:w="0" w:type="dxa"/>
            <w:bottom w:w="0" w:type="dxa"/>
            <w:right w:w="0" w:type="dxa"/>
          </w:tblCellMar>
        </w:tblPrEx>
        <w:trPr>
          <w:trHeight w:val="171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6FAF7">
            <w:pPr>
              <w:pStyle w:val="145"/>
              <w:bidi w:val="0"/>
              <w:rPr>
                <w:rFonts w:hint="eastAsia"/>
              </w:rPr>
            </w:pPr>
            <w:r>
              <w:rPr>
                <w:rFonts w:hint="eastAsia"/>
              </w:rPr>
              <w:t>1</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9921">
            <w:pPr>
              <w:pStyle w:val="145"/>
              <w:bidi w:val="0"/>
              <w:rPr>
                <w:rFonts w:hint="eastAsia"/>
              </w:rPr>
            </w:pPr>
            <w:r>
              <w:rPr>
                <w:rFonts w:hint="eastAsia"/>
              </w:rPr>
              <w:t>使用资料</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D5C72">
            <w:pPr>
              <w:pStyle w:val="145"/>
              <w:bidi w:val="0"/>
              <w:jc w:val="left"/>
              <w:rPr>
                <w:rFonts w:hint="eastAsia"/>
              </w:rPr>
            </w:pPr>
            <w:r>
              <w:rPr>
                <w:rFonts w:hint="eastAsia"/>
              </w:rPr>
              <w:t>审查受检设备资料，至少包括电气原理图、液压系统原理图、安装使用维护保养说明书、检验和检测报告；日常使用状况记录、维护保养记录、运行故障和事故记录；非金属材质反绳轮维护保养见证材料、限速器调试证书或者校验记录、定期拆解保养的鼓式制动器拆解保养见证材料（需要时)</w:t>
            </w:r>
          </w:p>
        </w:tc>
      </w:tr>
      <w:tr w14:paraId="1CC04F71">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6E4B0">
            <w:pPr>
              <w:pStyle w:val="145"/>
              <w:bidi w:val="0"/>
            </w:pPr>
            <w:r>
              <w:t>2</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FBF3">
            <w:pPr>
              <w:pStyle w:val="145"/>
              <w:bidi w:val="0"/>
              <w:rPr>
                <w:rFonts w:hint="eastAsia"/>
              </w:rPr>
            </w:pPr>
            <w:r>
              <w:rPr>
                <w:rFonts w:hint="eastAsia"/>
              </w:rPr>
              <w:t>通道及照明</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52BF">
            <w:pPr>
              <w:pStyle w:val="145"/>
              <w:bidi w:val="0"/>
              <w:jc w:val="left"/>
              <w:rPr>
                <w:rFonts w:hint="eastAsia"/>
              </w:rPr>
            </w:pPr>
            <w:r>
              <w:rPr>
                <w:rFonts w:hint="eastAsia"/>
              </w:rPr>
              <w:t>（1）通道的全貌</w:t>
            </w:r>
            <w:r>
              <w:rPr>
                <w:rFonts w:hint="eastAsia"/>
              </w:rPr>
              <w:br w:type="textWrapping"/>
            </w:r>
            <w:r>
              <w:rPr>
                <w:rFonts w:hint="eastAsia"/>
              </w:rPr>
              <w:t>（2）通道的永久性电气照明装置</w:t>
            </w:r>
          </w:p>
        </w:tc>
      </w:tr>
      <w:tr w14:paraId="2100A833">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464AA">
            <w:pPr>
              <w:pStyle w:val="145"/>
              <w:bidi w:val="0"/>
            </w:pPr>
            <w:r>
              <w:t>3</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69397">
            <w:pPr>
              <w:pStyle w:val="145"/>
              <w:bidi w:val="0"/>
              <w:rPr>
                <w:rFonts w:hint="eastAsia"/>
              </w:rPr>
            </w:pPr>
            <w:r>
              <w:rPr>
                <w:rFonts w:hint="eastAsia"/>
              </w:rPr>
              <w:t>机房通道门及警示标志</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ECC8">
            <w:pPr>
              <w:pStyle w:val="145"/>
              <w:bidi w:val="0"/>
              <w:jc w:val="left"/>
              <w:rPr>
                <w:rFonts w:hint="eastAsia"/>
              </w:rPr>
            </w:pPr>
            <w:r>
              <w:rPr>
                <w:rFonts w:hint="eastAsia"/>
              </w:rPr>
              <w:t>（1）通道门的开启方向、高度、宽度；门锁的设置</w:t>
            </w:r>
            <w:r>
              <w:rPr>
                <w:rFonts w:hint="eastAsia"/>
              </w:rPr>
              <w:br w:type="textWrapping"/>
            </w:r>
            <w:r>
              <w:rPr>
                <w:rFonts w:hint="eastAsia"/>
              </w:rPr>
              <w:t>（2）机房门外侧的警示标志</w:t>
            </w:r>
          </w:p>
        </w:tc>
      </w:tr>
      <w:tr w14:paraId="23FE4CF3">
        <w:tblPrEx>
          <w:tblCellMar>
            <w:top w:w="0" w:type="dxa"/>
            <w:left w:w="0" w:type="dxa"/>
            <w:bottom w:w="0" w:type="dxa"/>
            <w:right w:w="0" w:type="dxa"/>
          </w:tblCellMar>
        </w:tblPrEx>
        <w:trPr>
          <w:trHeight w:val="85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16373">
            <w:pPr>
              <w:pStyle w:val="145"/>
              <w:bidi w:val="0"/>
            </w:pPr>
            <w:r>
              <w:t>4</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11216">
            <w:pPr>
              <w:pStyle w:val="145"/>
              <w:bidi w:val="0"/>
              <w:rPr>
                <w:rFonts w:hint="eastAsia"/>
              </w:rPr>
            </w:pPr>
            <w:r>
              <w:rPr>
                <w:rFonts w:hint="eastAsia"/>
              </w:rPr>
              <w:t>井道照明</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FB1A1">
            <w:pPr>
              <w:pStyle w:val="145"/>
              <w:bidi w:val="0"/>
              <w:jc w:val="left"/>
              <w:rPr>
                <w:rFonts w:hint="eastAsia"/>
              </w:rPr>
            </w:pPr>
            <w:r>
              <w:rPr>
                <w:rFonts w:hint="eastAsia"/>
              </w:rPr>
              <w:t>（1）井道内的永久性电气照明；</w:t>
            </w:r>
            <w:r>
              <w:rPr>
                <w:rFonts w:hint="eastAsia"/>
              </w:rPr>
              <w:br w:type="textWrapping"/>
            </w:r>
            <w:r>
              <w:rPr>
                <w:rFonts w:hint="eastAsia"/>
              </w:rPr>
              <w:t>（2）井道内设有永久性人行通道的，沿着人行通道设置的应急照明（仅适用于斜行电梯）</w:t>
            </w:r>
          </w:p>
        </w:tc>
      </w:tr>
      <w:tr w14:paraId="373E6F07">
        <w:tblPrEx>
          <w:tblCellMar>
            <w:top w:w="0" w:type="dxa"/>
            <w:left w:w="0" w:type="dxa"/>
            <w:bottom w:w="0" w:type="dxa"/>
            <w:right w:w="0" w:type="dxa"/>
          </w:tblCellMar>
        </w:tblPrEx>
        <w:trPr>
          <w:trHeight w:val="85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AC97C">
            <w:pPr>
              <w:pStyle w:val="145"/>
              <w:bidi w:val="0"/>
            </w:pPr>
            <w:r>
              <w:t>5</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097A0">
            <w:pPr>
              <w:pStyle w:val="145"/>
              <w:bidi w:val="0"/>
              <w:rPr>
                <w:rFonts w:hint="eastAsia"/>
              </w:rPr>
            </w:pPr>
            <w:r>
              <w:rPr>
                <w:rFonts w:hint="eastAsia"/>
              </w:rPr>
              <w:t>进入底坑的措施</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BF72">
            <w:pPr>
              <w:pStyle w:val="145"/>
              <w:bidi w:val="0"/>
              <w:jc w:val="left"/>
              <w:rPr>
                <w:rFonts w:hint="eastAsia"/>
              </w:rPr>
            </w:pPr>
            <w:r>
              <w:rPr>
                <w:rFonts w:hint="eastAsia"/>
              </w:rPr>
              <w:t>（1）爬梯的全貌；</w:t>
            </w:r>
            <w:r>
              <w:rPr>
                <w:rFonts w:hint="eastAsia"/>
              </w:rPr>
              <w:br w:type="textWrapping"/>
            </w:r>
            <w:r>
              <w:rPr>
                <w:rFonts w:hint="eastAsia"/>
              </w:rPr>
              <w:t>（2）通道门的尺寸、开启方向、通道门门锁的设置和警示标识</w:t>
            </w:r>
          </w:p>
        </w:tc>
      </w:tr>
      <w:tr w14:paraId="3F338A54">
        <w:tblPrEx>
          <w:tblCellMar>
            <w:top w:w="0" w:type="dxa"/>
            <w:left w:w="0" w:type="dxa"/>
            <w:bottom w:w="0" w:type="dxa"/>
            <w:right w:w="0" w:type="dxa"/>
          </w:tblCellMar>
        </w:tblPrEx>
        <w:trPr>
          <w:trHeight w:val="85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6279F">
            <w:pPr>
              <w:pStyle w:val="145"/>
              <w:bidi w:val="0"/>
            </w:pPr>
            <w:r>
              <w:t>6</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F4EC">
            <w:pPr>
              <w:pStyle w:val="145"/>
              <w:bidi w:val="0"/>
              <w:rPr>
                <w:rFonts w:hint="eastAsia"/>
              </w:rPr>
            </w:pPr>
            <w:r>
              <w:rPr>
                <w:rFonts w:hint="eastAsia"/>
              </w:rPr>
              <w:t>底坑设施和装置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2ECCE">
            <w:pPr>
              <w:pStyle w:val="145"/>
              <w:bidi w:val="0"/>
              <w:jc w:val="left"/>
              <w:rPr>
                <w:rFonts w:hint="eastAsia"/>
              </w:rPr>
            </w:pPr>
            <w:r>
              <w:rPr>
                <w:rFonts w:hint="eastAsia"/>
              </w:rPr>
              <w:t>（1）停止装置和井道照明操作装置的设置状况</w:t>
            </w:r>
            <w:r>
              <w:rPr>
                <w:rFonts w:hint="eastAsia"/>
              </w:rPr>
              <w:br w:type="textWrapping"/>
            </w:r>
            <w:r>
              <w:rPr>
                <w:rFonts w:hint="eastAsia"/>
              </w:rPr>
              <w:t>（2）底坑全貌（3）水位限制措施状况（消防员电梯）</w:t>
            </w:r>
          </w:p>
        </w:tc>
      </w:tr>
      <w:tr w14:paraId="0CFB4C94">
        <w:tblPrEx>
          <w:tblCellMar>
            <w:top w:w="0" w:type="dxa"/>
            <w:left w:w="0" w:type="dxa"/>
            <w:bottom w:w="0" w:type="dxa"/>
            <w:right w:w="0" w:type="dxa"/>
          </w:tblCellMar>
        </w:tblPrEx>
        <w:trPr>
          <w:trHeight w:val="85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E9D25">
            <w:pPr>
              <w:pStyle w:val="145"/>
              <w:bidi w:val="0"/>
            </w:pPr>
            <w:r>
              <w:t>*7</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F6C1B">
            <w:pPr>
              <w:pStyle w:val="145"/>
              <w:bidi w:val="0"/>
              <w:rPr>
                <w:rFonts w:hint="eastAsia"/>
              </w:rPr>
            </w:pPr>
            <w:r>
              <w:rPr>
                <w:rFonts w:hint="eastAsia"/>
              </w:rPr>
              <w:t>缓冲器</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33594">
            <w:pPr>
              <w:pStyle w:val="145"/>
              <w:bidi w:val="0"/>
              <w:jc w:val="left"/>
              <w:rPr>
                <w:rFonts w:hint="eastAsia"/>
              </w:rPr>
            </w:pPr>
            <w:r>
              <w:rPr>
                <w:rFonts w:hint="eastAsia"/>
              </w:rPr>
              <w:t>（1）缓冲器外观状态（2）液位情况及</w:t>
            </w:r>
            <w:r>
              <w:rPr>
                <w:rFonts w:hint="default"/>
              </w:rPr>
              <w:t>功能验证（3）对重越程距离标识（4）无火花措施保持状况（防爆电梯）</w:t>
            </w:r>
          </w:p>
        </w:tc>
      </w:tr>
      <w:tr w14:paraId="1BDD88CD">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58D21">
            <w:pPr>
              <w:pStyle w:val="145"/>
              <w:bidi w:val="0"/>
            </w:pPr>
            <w:r>
              <w:t>8</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3E9C8">
            <w:pPr>
              <w:pStyle w:val="145"/>
              <w:bidi w:val="0"/>
              <w:rPr>
                <w:rFonts w:hint="eastAsia"/>
              </w:rPr>
            </w:pPr>
            <w:r>
              <w:rPr>
                <w:rFonts w:hint="eastAsia"/>
              </w:rPr>
              <w:t>极限位置限制装置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C5960">
            <w:pPr>
              <w:pStyle w:val="145"/>
              <w:bidi w:val="0"/>
              <w:jc w:val="left"/>
              <w:rPr>
                <w:rFonts w:hint="eastAsia"/>
              </w:rPr>
            </w:pPr>
            <w:r>
              <w:rPr>
                <w:rFonts w:hint="eastAsia"/>
              </w:rPr>
              <w:t>极限位置限制装置动作过程及动作状态（不适用于前置轿门的斜行电梯）</w:t>
            </w:r>
          </w:p>
        </w:tc>
      </w:tr>
      <w:tr w14:paraId="2B74C931">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5DA8B">
            <w:pPr>
              <w:pStyle w:val="145"/>
              <w:bidi w:val="0"/>
            </w:pPr>
            <w:r>
              <w:t>9</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D791">
            <w:pPr>
              <w:pStyle w:val="145"/>
              <w:bidi w:val="0"/>
              <w:rPr>
                <w:rFonts w:hint="eastAsia"/>
              </w:rPr>
            </w:pPr>
            <w:r>
              <w:rPr>
                <w:rFonts w:hint="eastAsia"/>
              </w:rPr>
              <w:t>主开关</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3C40C">
            <w:pPr>
              <w:pStyle w:val="145"/>
              <w:bidi w:val="0"/>
              <w:jc w:val="left"/>
              <w:rPr>
                <w:rFonts w:hint="eastAsia"/>
              </w:rPr>
            </w:pPr>
            <w:r>
              <w:rPr>
                <w:rFonts w:hint="eastAsia"/>
              </w:rPr>
              <w:t>主开关的</w:t>
            </w:r>
            <w:r>
              <w:rPr>
                <w:rFonts w:hint="default"/>
              </w:rPr>
              <w:t>配置及符合性验证</w:t>
            </w:r>
          </w:p>
        </w:tc>
      </w:tr>
      <w:tr w14:paraId="65C5FE92">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258F">
            <w:pPr>
              <w:pStyle w:val="145"/>
              <w:bidi w:val="0"/>
            </w:pPr>
            <w:r>
              <w:t>10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8A0BD">
            <w:pPr>
              <w:pStyle w:val="145"/>
              <w:bidi w:val="0"/>
              <w:rPr>
                <w:rFonts w:hint="eastAsia"/>
              </w:rPr>
            </w:pPr>
            <w:r>
              <w:rPr>
                <w:rFonts w:hint="eastAsia"/>
              </w:rPr>
              <w:t>断相、错相保护功能</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B3891">
            <w:pPr>
              <w:pStyle w:val="145"/>
              <w:bidi w:val="0"/>
              <w:jc w:val="left"/>
              <w:rPr>
                <w:rFonts w:hint="eastAsia"/>
              </w:rPr>
            </w:pPr>
            <w:r>
              <w:rPr>
                <w:rFonts w:hint="eastAsia"/>
              </w:rPr>
              <w:t>功能验证</w:t>
            </w:r>
          </w:p>
        </w:tc>
      </w:tr>
      <w:tr w14:paraId="49040222">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41674">
            <w:pPr>
              <w:pStyle w:val="145"/>
              <w:bidi w:val="0"/>
            </w:pPr>
            <w:r>
              <w:t>11</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E642A">
            <w:pPr>
              <w:pStyle w:val="145"/>
              <w:bidi w:val="0"/>
              <w:rPr>
                <w:rFonts w:hint="eastAsia"/>
              </w:rPr>
            </w:pPr>
            <w:r>
              <w:rPr>
                <w:rFonts w:hint="eastAsia"/>
              </w:rPr>
              <w:t>接地保护措施</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57B32">
            <w:pPr>
              <w:pStyle w:val="145"/>
              <w:bidi w:val="0"/>
              <w:jc w:val="left"/>
              <w:rPr>
                <w:rFonts w:hint="eastAsia"/>
              </w:rPr>
            </w:pPr>
            <w:r>
              <w:rPr>
                <w:rFonts w:hint="eastAsia"/>
              </w:rPr>
              <w:t>（1）外观状态（2）功能验证</w:t>
            </w:r>
          </w:p>
        </w:tc>
      </w:tr>
      <w:tr w14:paraId="2538BE88">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2AB71">
            <w:pPr>
              <w:pStyle w:val="145"/>
              <w:bidi w:val="0"/>
            </w:pPr>
            <w:r>
              <w:t>12</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7E6C4">
            <w:pPr>
              <w:pStyle w:val="145"/>
              <w:bidi w:val="0"/>
              <w:rPr>
                <w:rFonts w:hint="eastAsia"/>
              </w:rPr>
            </w:pPr>
            <w:r>
              <w:rPr>
                <w:rFonts w:hint="eastAsia"/>
              </w:rPr>
              <w:t>门旁路装置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C970">
            <w:pPr>
              <w:pStyle w:val="145"/>
              <w:bidi w:val="0"/>
              <w:jc w:val="left"/>
              <w:rPr>
                <w:rFonts w:hint="eastAsia"/>
              </w:rPr>
            </w:pPr>
            <w:r>
              <w:rPr>
                <w:rFonts w:hint="eastAsia"/>
              </w:rPr>
              <w:t>（1）旁路标记（2）功能验证</w:t>
            </w:r>
          </w:p>
        </w:tc>
      </w:tr>
      <w:tr w14:paraId="1E3EAB32">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23004">
            <w:pPr>
              <w:pStyle w:val="145"/>
              <w:bidi w:val="0"/>
            </w:pPr>
            <w:r>
              <w:t>*13</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8BD4E">
            <w:pPr>
              <w:pStyle w:val="145"/>
              <w:bidi w:val="0"/>
              <w:rPr>
                <w:rFonts w:hint="eastAsia"/>
              </w:rPr>
            </w:pPr>
            <w:r>
              <w:rPr>
                <w:rFonts w:hint="eastAsia"/>
              </w:rPr>
              <w:t>门回路监测功能</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3277D">
            <w:pPr>
              <w:pStyle w:val="145"/>
              <w:bidi w:val="0"/>
              <w:jc w:val="left"/>
              <w:rPr>
                <w:rFonts w:hint="eastAsia"/>
              </w:rPr>
            </w:pPr>
            <w:r>
              <w:rPr>
                <w:rFonts w:hint="eastAsia"/>
              </w:rPr>
              <w:t>功能验证</w:t>
            </w:r>
          </w:p>
        </w:tc>
      </w:tr>
      <w:tr w14:paraId="725C9C42">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A6D43">
            <w:pPr>
              <w:pStyle w:val="145"/>
              <w:bidi w:val="0"/>
            </w:pPr>
            <w:r>
              <w:t>*14</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E83DA">
            <w:pPr>
              <w:pStyle w:val="145"/>
              <w:bidi w:val="0"/>
              <w:rPr>
                <w:rFonts w:hint="eastAsia"/>
              </w:rPr>
            </w:pPr>
            <w:r>
              <w:rPr>
                <w:rFonts w:hint="eastAsia"/>
              </w:rPr>
              <w:t>制动器状态监测功能</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4F3DF">
            <w:pPr>
              <w:pStyle w:val="145"/>
              <w:bidi w:val="0"/>
              <w:jc w:val="left"/>
              <w:rPr>
                <w:rFonts w:hint="eastAsia"/>
              </w:rPr>
            </w:pPr>
            <w:r>
              <w:rPr>
                <w:rFonts w:hint="eastAsia"/>
              </w:rPr>
              <w:t>功能验证</w:t>
            </w:r>
          </w:p>
        </w:tc>
      </w:tr>
      <w:tr w14:paraId="2C45D960">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37F8B">
            <w:pPr>
              <w:pStyle w:val="145"/>
              <w:bidi w:val="0"/>
            </w:pPr>
            <w:r>
              <w:t>15</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E32B">
            <w:pPr>
              <w:pStyle w:val="145"/>
              <w:bidi w:val="0"/>
              <w:rPr>
                <w:rFonts w:hint="eastAsia"/>
              </w:rPr>
            </w:pPr>
            <w:r>
              <w:rPr>
                <w:rFonts w:hint="eastAsia"/>
              </w:rPr>
              <w:t>紧急电动运行控制</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7C323">
            <w:pPr>
              <w:pStyle w:val="145"/>
              <w:bidi w:val="0"/>
              <w:jc w:val="left"/>
              <w:rPr>
                <w:rFonts w:hint="eastAsia"/>
              </w:rPr>
            </w:pPr>
            <w:r>
              <w:rPr>
                <w:rFonts w:hint="eastAsia"/>
              </w:rPr>
              <w:t>（1）功能验证（2）运行方向标识设置状况</w:t>
            </w:r>
          </w:p>
        </w:tc>
      </w:tr>
      <w:tr w14:paraId="4795FE68">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1128B">
            <w:pPr>
              <w:pStyle w:val="145"/>
              <w:bidi w:val="0"/>
            </w:pPr>
            <w:r>
              <w:t>*16</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109BB">
            <w:pPr>
              <w:pStyle w:val="145"/>
              <w:bidi w:val="0"/>
              <w:rPr>
                <w:rFonts w:hint="eastAsia"/>
              </w:rPr>
            </w:pPr>
            <w:r>
              <w:rPr>
                <w:rFonts w:hint="eastAsia"/>
              </w:rPr>
              <w:t>紧急和测试操作屏</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F1D5B">
            <w:pPr>
              <w:pStyle w:val="145"/>
              <w:bidi w:val="0"/>
              <w:jc w:val="left"/>
              <w:rPr>
                <w:rFonts w:hint="eastAsia"/>
              </w:rPr>
            </w:pPr>
            <w:r>
              <w:rPr>
                <w:rFonts w:hint="eastAsia"/>
              </w:rPr>
              <w:t>（1）功能验证（2）显示装置或观察窗设置状况（3）停止装置或主开关的设置状况</w:t>
            </w:r>
          </w:p>
        </w:tc>
      </w:tr>
      <w:tr w14:paraId="171A8893">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DA728">
            <w:pPr>
              <w:pStyle w:val="145"/>
              <w:bidi w:val="0"/>
            </w:pPr>
            <w:r>
              <w:t>*17</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29F65">
            <w:pPr>
              <w:pStyle w:val="145"/>
              <w:bidi w:val="0"/>
              <w:rPr>
                <w:rFonts w:hint="eastAsia"/>
              </w:rPr>
            </w:pPr>
            <w:r>
              <w:rPr>
                <w:rFonts w:hint="eastAsia"/>
              </w:rPr>
              <w:t>紧急报警装置(对讲系统)</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9B4D1">
            <w:pPr>
              <w:pStyle w:val="145"/>
              <w:bidi w:val="0"/>
              <w:jc w:val="left"/>
              <w:rPr>
                <w:rFonts w:hint="eastAsia"/>
              </w:rPr>
            </w:pPr>
            <w:r>
              <w:rPr>
                <w:rFonts w:hint="eastAsia"/>
              </w:rPr>
              <w:t>（1）对讲系统的设置状况及功能验证（2）消防对讲系统的设置状况及功能验证（消防员电梯）</w:t>
            </w:r>
          </w:p>
        </w:tc>
      </w:tr>
      <w:tr w14:paraId="6B0DA629">
        <w:tblPrEx>
          <w:tblCellMar>
            <w:top w:w="0" w:type="dxa"/>
            <w:left w:w="0" w:type="dxa"/>
            <w:bottom w:w="0" w:type="dxa"/>
            <w:right w:w="0" w:type="dxa"/>
          </w:tblCellMar>
        </w:tblPrEx>
        <w:trPr>
          <w:trHeight w:val="142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6304A">
            <w:pPr>
              <w:pStyle w:val="145"/>
              <w:bidi w:val="0"/>
            </w:pPr>
            <w:r>
              <w:t>18</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6C43">
            <w:pPr>
              <w:pStyle w:val="145"/>
              <w:bidi w:val="0"/>
              <w:rPr>
                <w:rFonts w:hint="eastAsia"/>
              </w:rPr>
            </w:pPr>
            <w:r>
              <w:rPr>
                <w:rFonts w:hint="eastAsia"/>
              </w:rPr>
              <w:t>防爆电气部件</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1709">
            <w:pPr>
              <w:pStyle w:val="145"/>
              <w:bidi w:val="0"/>
              <w:jc w:val="left"/>
              <w:rPr>
                <w:rFonts w:hint="eastAsia"/>
              </w:rPr>
            </w:pPr>
            <w:r>
              <w:rPr>
                <w:rFonts w:hint="eastAsia"/>
              </w:rPr>
              <w:t>（1）防爆型电气部件的外壳和紧固、密封元件设置状况（本质安全型电气部件除外）（2）安全标志和警示标识的设置状况（本质安全型）（3）隔爆面状况（隔爆型）（4）浇封表面状况（浇封型）（5）油位状况及机械连接紧固件的防松措施（油浸型）</w:t>
            </w:r>
          </w:p>
        </w:tc>
      </w:tr>
      <w:tr w14:paraId="2A070EE6">
        <w:tblPrEx>
          <w:tblCellMar>
            <w:top w:w="0" w:type="dxa"/>
            <w:left w:w="0" w:type="dxa"/>
            <w:bottom w:w="0" w:type="dxa"/>
            <w:right w:w="0" w:type="dxa"/>
          </w:tblCellMar>
        </w:tblPrEx>
        <w:trPr>
          <w:trHeight w:val="85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C5056">
            <w:pPr>
              <w:pStyle w:val="145"/>
              <w:bidi w:val="0"/>
            </w:pPr>
            <w:r>
              <w:t>19</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93D6">
            <w:pPr>
              <w:pStyle w:val="145"/>
              <w:bidi w:val="0"/>
              <w:rPr>
                <w:rFonts w:hint="eastAsia"/>
              </w:rPr>
            </w:pPr>
            <w:r>
              <w:rPr>
                <w:rFonts w:hint="eastAsia"/>
              </w:rPr>
              <w:t>防爆电缆</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E531C">
            <w:pPr>
              <w:pStyle w:val="145"/>
              <w:bidi w:val="0"/>
              <w:jc w:val="left"/>
              <w:rPr>
                <w:rFonts w:hint="eastAsia"/>
              </w:rPr>
            </w:pPr>
            <w:r>
              <w:rPr>
                <w:rFonts w:hint="eastAsia"/>
              </w:rPr>
              <w:t>（1）保护措施设置状况（2）浅蓝色标识状态（本质安全型）（3）电缆引入装置的密封措施及封堵措施状况（非本质安全型）</w:t>
            </w:r>
          </w:p>
        </w:tc>
      </w:tr>
      <w:tr w14:paraId="04C8892A">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34A18">
            <w:pPr>
              <w:pStyle w:val="145"/>
              <w:bidi w:val="0"/>
            </w:pPr>
            <w:r>
              <w:t>*20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E71EF">
            <w:pPr>
              <w:pStyle w:val="145"/>
              <w:bidi w:val="0"/>
              <w:rPr>
                <w:rFonts w:hint="eastAsia"/>
              </w:rPr>
            </w:pPr>
            <w:r>
              <w:rPr>
                <w:rFonts w:hint="eastAsia"/>
              </w:rPr>
              <w:t>优先召回</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9100">
            <w:pPr>
              <w:pStyle w:val="145"/>
              <w:bidi w:val="0"/>
              <w:jc w:val="left"/>
              <w:rPr>
                <w:rFonts w:hint="eastAsia"/>
              </w:rPr>
            </w:pPr>
            <w:r>
              <w:rPr>
                <w:rFonts w:hint="eastAsia"/>
              </w:rPr>
              <w:t>优先召回阶段功能验证（消防员电梯）</w:t>
            </w:r>
          </w:p>
        </w:tc>
      </w:tr>
      <w:tr w14:paraId="7224F9A9">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2D3C5">
            <w:pPr>
              <w:pStyle w:val="145"/>
              <w:bidi w:val="0"/>
            </w:pPr>
            <w:r>
              <w:t>*21</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F94B">
            <w:pPr>
              <w:pStyle w:val="145"/>
              <w:bidi w:val="0"/>
              <w:rPr>
                <w:rFonts w:hint="eastAsia"/>
              </w:rPr>
            </w:pPr>
            <w:r>
              <w:rPr>
                <w:rFonts w:hint="eastAsia"/>
              </w:rPr>
              <w:t>消防服务</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8C16">
            <w:pPr>
              <w:pStyle w:val="145"/>
              <w:bidi w:val="0"/>
              <w:jc w:val="left"/>
              <w:rPr>
                <w:rFonts w:hint="eastAsia"/>
              </w:rPr>
            </w:pPr>
            <w:r>
              <w:rPr>
                <w:rFonts w:hint="eastAsia"/>
              </w:rPr>
              <w:t>消防服务阶段功能验证（消防员电梯）</w:t>
            </w:r>
          </w:p>
        </w:tc>
      </w:tr>
      <w:tr w14:paraId="6D323743">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AC827">
            <w:pPr>
              <w:pStyle w:val="145"/>
              <w:bidi w:val="0"/>
            </w:pPr>
            <w:r>
              <w:t>*22</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281A">
            <w:pPr>
              <w:pStyle w:val="145"/>
              <w:bidi w:val="0"/>
              <w:rPr>
                <w:rFonts w:hint="eastAsia"/>
              </w:rPr>
            </w:pPr>
            <w:r>
              <w:rPr>
                <w:rFonts w:hint="eastAsia"/>
              </w:rPr>
              <w:t>恢复正常服务</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6688">
            <w:pPr>
              <w:pStyle w:val="145"/>
              <w:bidi w:val="0"/>
              <w:jc w:val="left"/>
              <w:rPr>
                <w:rFonts w:hint="eastAsia"/>
              </w:rPr>
            </w:pPr>
            <w:r>
              <w:rPr>
                <w:rFonts w:hint="eastAsia"/>
              </w:rPr>
              <w:t>验证恢复到正常服务的步骤（消防员电梯）</w:t>
            </w:r>
          </w:p>
        </w:tc>
      </w:tr>
      <w:tr w14:paraId="56FD5F5A">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EE699">
            <w:pPr>
              <w:pStyle w:val="145"/>
              <w:bidi w:val="0"/>
            </w:pPr>
            <w:r>
              <w:t>*23</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14CBB">
            <w:pPr>
              <w:pStyle w:val="145"/>
              <w:bidi w:val="0"/>
              <w:rPr>
                <w:rFonts w:hint="eastAsia"/>
              </w:rPr>
            </w:pPr>
            <w:r>
              <w:rPr>
                <w:rFonts w:hint="eastAsia"/>
              </w:rPr>
              <w:t>再次优先召回</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970E8">
            <w:pPr>
              <w:pStyle w:val="145"/>
              <w:bidi w:val="0"/>
              <w:jc w:val="left"/>
              <w:rPr>
                <w:rFonts w:hint="eastAsia"/>
              </w:rPr>
            </w:pPr>
            <w:r>
              <w:rPr>
                <w:rFonts w:hint="eastAsia"/>
              </w:rPr>
              <w:t>验证再次优先召回的步骤（消防员电梯）</w:t>
            </w:r>
          </w:p>
        </w:tc>
      </w:tr>
      <w:tr w14:paraId="42BD5E14">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FEF43">
            <w:pPr>
              <w:pStyle w:val="145"/>
              <w:bidi w:val="0"/>
            </w:pPr>
            <w:r>
              <w:t>24</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AC8F0">
            <w:pPr>
              <w:pStyle w:val="145"/>
              <w:bidi w:val="0"/>
              <w:rPr>
                <w:rFonts w:hint="eastAsia"/>
              </w:rPr>
            </w:pPr>
            <w:r>
              <w:rPr>
                <w:rFonts w:hint="eastAsia"/>
              </w:rPr>
              <w:t>驱动主机停止装置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B72BC">
            <w:pPr>
              <w:pStyle w:val="145"/>
              <w:bidi w:val="0"/>
              <w:jc w:val="left"/>
              <w:rPr>
                <w:rFonts w:hint="eastAsia"/>
              </w:rPr>
            </w:pPr>
            <w:r>
              <w:rPr>
                <w:rFonts w:hint="eastAsia"/>
              </w:rPr>
              <w:t>（1）停止装置或主开关的设置状况（2）功能验证</w:t>
            </w:r>
          </w:p>
        </w:tc>
      </w:tr>
      <w:tr w14:paraId="75903057">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EFF8D">
            <w:pPr>
              <w:pStyle w:val="145"/>
              <w:bidi w:val="0"/>
            </w:pPr>
            <w:r>
              <w:t>25</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BFB5">
            <w:pPr>
              <w:pStyle w:val="145"/>
              <w:bidi w:val="0"/>
              <w:rPr>
                <w:rFonts w:hint="eastAsia"/>
              </w:rPr>
            </w:pPr>
            <w:r>
              <w:rPr>
                <w:rFonts w:hint="eastAsia"/>
              </w:rPr>
              <w:t>曳引轮绳槽(带槽)</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D436B">
            <w:pPr>
              <w:pStyle w:val="145"/>
              <w:bidi w:val="0"/>
              <w:jc w:val="left"/>
              <w:rPr>
                <w:rFonts w:hint="eastAsia"/>
              </w:rPr>
            </w:pPr>
            <w:r>
              <w:rPr>
                <w:rFonts w:hint="eastAsia"/>
              </w:rPr>
              <w:t>曳引轮绳槽(带槽)外观状况</w:t>
            </w:r>
          </w:p>
        </w:tc>
      </w:tr>
      <w:tr w14:paraId="75C8E70C">
        <w:tblPrEx>
          <w:tblCellMar>
            <w:top w:w="0" w:type="dxa"/>
            <w:left w:w="0" w:type="dxa"/>
            <w:bottom w:w="0" w:type="dxa"/>
            <w:right w:w="0" w:type="dxa"/>
          </w:tblCellMar>
        </w:tblPrEx>
        <w:trPr>
          <w:trHeight w:val="114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B7CF5">
            <w:pPr>
              <w:pStyle w:val="145"/>
              <w:bidi w:val="0"/>
            </w:pPr>
            <w:r>
              <w:t>*26</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58683">
            <w:pPr>
              <w:pStyle w:val="145"/>
              <w:bidi w:val="0"/>
              <w:rPr>
                <w:rFonts w:hint="eastAsia"/>
              </w:rPr>
            </w:pPr>
            <w:r>
              <w:rPr>
                <w:rFonts w:hint="eastAsia"/>
              </w:rPr>
              <w:t>制动器</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42AE">
            <w:pPr>
              <w:pStyle w:val="145"/>
              <w:bidi w:val="0"/>
              <w:jc w:val="left"/>
              <w:rPr>
                <w:rFonts w:hint="eastAsia"/>
              </w:rPr>
            </w:pPr>
            <w:r>
              <w:rPr>
                <w:rFonts w:hint="eastAsia"/>
              </w:rPr>
              <w:t>（1）从井道外独立地测试每个制动组（2）制动闸瓦(制动钳)的贴合状态（3）制动闸瓦(制动钳)与制动轮(制动盘)的间隙（4）查看制动闸瓦(制动钳)与制动轮(制动盘)的油污状况</w:t>
            </w:r>
          </w:p>
        </w:tc>
      </w:tr>
      <w:tr w14:paraId="1AFBFF18">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4AF65">
            <w:pPr>
              <w:pStyle w:val="145"/>
              <w:bidi w:val="0"/>
            </w:pPr>
            <w:r>
              <w:t>27</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98F3B">
            <w:pPr>
              <w:pStyle w:val="145"/>
              <w:bidi w:val="0"/>
              <w:rPr>
                <w:rFonts w:hint="eastAsia"/>
              </w:rPr>
            </w:pPr>
            <w:r>
              <w:rPr>
                <w:rFonts w:hint="eastAsia"/>
              </w:rPr>
              <w:t>溢流阀工作压力</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A699">
            <w:pPr>
              <w:pStyle w:val="145"/>
              <w:bidi w:val="0"/>
              <w:jc w:val="left"/>
              <w:rPr>
                <w:rFonts w:hint="eastAsia"/>
              </w:rPr>
            </w:pPr>
            <w:r>
              <w:rPr>
                <w:rFonts w:hint="eastAsia"/>
              </w:rPr>
              <w:t>溢流阀的调定工作压力（液压电梯）</w:t>
            </w:r>
          </w:p>
        </w:tc>
      </w:tr>
      <w:tr w14:paraId="61058BE8">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60872">
            <w:pPr>
              <w:pStyle w:val="145"/>
              <w:bidi w:val="0"/>
            </w:pPr>
            <w:r>
              <w:t>28</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D740">
            <w:pPr>
              <w:pStyle w:val="145"/>
              <w:bidi w:val="0"/>
              <w:rPr>
                <w:rFonts w:hint="eastAsia"/>
              </w:rPr>
            </w:pPr>
            <w:r>
              <w:rPr>
                <w:rFonts w:hint="eastAsia"/>
              </w:rPr>
              <w:t>液压系统油温监控装置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4AA49">
            <w:pPr>
              <w:pStyle w:val="145"/>
              <w:bidi w:val="0"/>
              <w:jc w:val="left"/>
              <w:rPr>
                <w:rFonts w:hint="eastAsia"/>
              </w:rPr>
            </w:pPr>
            <w:r>
              <w:rPr>
                <w:rFonts w:hint="eastAsia"/>
              </w:rPr>
              <w:t>功能验证（液压电梯）</w:t>
            </w:r>
          </w:p>
        </w:tc>
      </w:tr>
      <w:tr w14:paraId="430FDD98">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537DF">
            <w:pPr>
              <w:pStyle w:val="145"/>
              <w:bidi w:val="0"/>
            </w:pPr>
            <w:r>
              <w:t>29</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D31C5">
            <w:pPr>
              <w:pStyle w:val="145"/>
              <w:bidi w:val="0"/>
              <w:rPr>
                <w:rFonts w:hint="eastAsia"/>
              </w:rPr>
            </w:pPr>
            <w:r>
              <w:rPr>
                <w:rFonts w:hint="eastAsia"/>
              </w:rPr>
              <w:t>液压油油位</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AF82D">
            <w:pPr>
              <w:pStyle w:val="145"/>
              <w:bidi w:val="0"/>
              <w:jc w:val="left"/>
              <w:rPr>
                <w:rFonts w:hint="eastAsia"/>
              </w:rPr>
            </w:pPr>
            <w:r>
              <w:rPr>
                <w:rFonts w:hint="eastAsia"/>
              </w:rPr>
              <w:t>符合性验证（液压电梯）</w:t>
            </w:r>
          </w:p>
        </w:tc>
      </w:tr>
      <w:tr w14:paraId="021097B4">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4E4D0">
            <w:pPr>
              <w:pStyle w:val="145"/>
              <w:bidi w:val="0"/>
            </w:pPr>
            <w:r>
              <w:t>*30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DC2E">
            <w:pPr>
              <w:pStyle w:val="145"/>
              <w:bidi w:val="0"/>
              <w:rPr>
                <w:rFonts w:hint="eastAsia"/>
              </w:rPr>
            </w:pPr>
            <w:r>
              <w:rPr>
                <w:rFonts w:hint="eastAsia"/>
              </w:rPr>
              <w:t>手动紧急操作装置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D714F">
            <w:pPr>
              <w:pStyle w:val="145"/>
              <w:bidi w:val="0"/>
              <w:jc w:val="left"/>
              <w:rPr>
                <w:rFonts w:hint="eastAsia"/>
              </w:rPr>
            </w:pPr>
            <w:r>
              <w:rPr>
                <w:rFonts w:hint="eastAsia"/>
              </w:rPr>
              <w:t>（1）设置状况（2）功能验证</w:t>
            </w:r>
          </w:p>
        </w:tc>
      </w:tr>
      <w:tr w14:paraId="1CEBD882">
        <w:tblPrEx>
          <w:tblCellMar>
            <w:top w:w="0" w:type="dxa"/>
            <w:left w:w="0" w:type="dxa"/>
            <w:bottom w:w="0" w:type="dxa"/>
            <w:right w:w="0" w:type="dxa"/>
          </w:tblCellMar>
        </w:tblPrEx>
        <w:trPr>
          <w:trHeight w:val="85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8959D">
            <w:pPr>
              <w:pStyle w:val="145"/>
              <w:bidi w:val="0"/>
            </w:pPr>
            <w:r>
              <w:t>31</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09997">
            <w:pPr>
              <w:pStyle w:val="145"/>
              <w:bidi w:val="0"/>
              <w:rPr>
                <w:rFonts w:hint="eastAsia"/>
              </w:rPr>
            </w:pPr>
            <w:r>
              <w:rPr>
                <w:rFonts w:hint="eastAsia"/>
              </w:rPr>
              <w:t>表面温度</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1E15">
            <w:pPr>
              <w:pStyle w:val="145"/>
              <w:bidi w:val="0"/>
              <w:jc w:val="left"/>
              <w:rPr>
                <w:rFonts w:hint="eastAsia"/>
              </w:rPr>
            </w:pPr>
            <w:r>
              <w:rPr>
                <w:rFonts w:hint="eastAsia"/>
              </w:rPr>
              <w:t>（1）电动机、减速器、液压泵站、制动部件的外壳温度（防爆电梯）（2）电动机、减速器、液压泵站、制动器铭牌上标识的温度组别（防爆电梯）</w:t>
            </w:r>
          </w:p>
        </w:tc>
      </w:tr>
      <w:tr w14:paraId="568C62D4">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DB4A4">
            <w:pPr>
              <w:pStyle w:val="145"/>
              <w:bidi w:val="0"/>
            </w:pPr>
            <w:r>
              <w:t>32</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C102">
            <w:pPr>
              <w:pStyle w:val="145"/>
              <w:bidi w:val="0"/>
              <w:rPr>
                <w:rFonts w:hint="eastAsia"/>
              </w:rPr>
            </w:pPr>
            <w:r>
              <w:rPr>
                <w:rFonts w:hint="eastAsia"/>
              </w:rPr>
              <w:t>钢丝绳</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443DE">
            <w:pPr>
              <w:pStyle w:val="145"/>
              <w:bidi w:val="0"/>
              <w:jc w:val="left"/>
              <w:rPr>
                <w:rFonts w:hint="eastAsia"/>
              </w:rPr>
            </w:pPr>
            <w:r>
              <w:rPr>
                <w:rFonts w:hint="eastAsia"/>
              </w:rPr>
              <w:t>钢丝绳表面状况</w:t>
            </w:r>
          </w:p>
        </w:tc>
      </w:tr>
      <w:tr w14:paraId="7FF409DD">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84E48">
            <w:pPr>
              <w:pStyle w:val="145"/>
              <w:bidi w:val="0"/>
            </w:pPr>
            <w:r>
              <w:t>33</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163E">
            <w:pPr>
              <w:pStyle w:val="145"/>
              <w:bidi w:val="0"/>
              <w:rPr>
                <w:rFonts w:hint="eastAsia"/>
              </w:rPr>
            </w:pPr>
            <w:r>
              <w:rPr>
                <w:rFonts w:hint="eastAsia"/>
              </w:rPr>
              <w:t>包覆带</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22C8E">
            <w:pPr>
              <w:pStyle w:val="145"/>
              <w:bidi w:val="0"/>
              <w:jc w:val="left"/>
              <w:rPr>
                <w:rFonts w:hint="eastAsia"/>
              </w:rPr>
            </w:pPr>
            <w:r>
              <w:rPr>
                <w:rFonts w:hint="eastAsia"/>
              </w:rPr>
              <w:t>（1）表面状况（2）功能验证（3）使用时间或者电梯启动次数</w:t>
            </w:r>
          </w:p>
        </w:tc>
      </w:tr>
      <w:tr w14:paraId="16E20646">
        <w:tblPrEx>
          <w:tblCellMar>
            <w:top w:w="0" w:type="dxa"/>
            <w:left w:w="0" w:type="dxa"/>
            <w:bottom w:w="0" w:type="dxa"/>
            <w:right w:w="0" w:type="dxa"/>
          </w:tblCellMar>
        </w:tblPrEx>
        <w:trPr>
          <w:trHeight w:val="85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B7206">
            <w:pPr>
              <w:pStyle w:val="145"/>
              <w:bidi w:val="0"/>
            </w:pPr>
            <w:r>
              <w:t>34</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22B12">
            <w:pPr>
              <w:pStyle w:val="145"/>
              <w:bidi w:val="0"/>
              <w:rPr>
                <w:rFonts w:hint="eastAsia"/>
              </w:rPr>
            </w:pPr>
            <w:r>
              <w:rPr>
                <w:rFonts w:hint="eastAsia"/>
              </w:rPr>
              <w:t>悬挂装置端部固定</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11AE">
            <w:pPr>
              <w:pStyle w:val="145"/>
              <w:bidi w:val="0"/>
              <w:jc w:val="left"/>
              <w:rPr>
                <w:rFonts w:hint="eastAsia"/>
              </w:rPr>
            </w:pPr>
            <w:r>
              <w:rPr>
                <w:rFonts w:hint="eastAsia"/>
              </w:rPr>
              <w:t>（1）悬挂装置端部固定件、端接装置连接件的状况（2）悬挂装置在卷筒上的固定状况（强制驱动电梯）</w:t>
            </w:r>
          </w:p>
        </w:tc>
      </w:tr>
      <w:tr w14:paraId="71AB94C4">
        <w:tblPrEx>
          <w:tblCellMar>
            <w:top w:w="0" w:type="dxa"/>
            <w:left w:w="0" w:type="dxa"/>
            <w:bottom w:w="0" w:type="dxa"/>
            <w:right w:w="0" w:type="dxa"/>
          </w:tblCellMar>
        </w:tblPrEx>
        <w:trPr>
          <w:trHeight w:val="114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5889">
            <w:pPr>
              <w:pStyle w:val="145"/>
              <w:bidi w:val="0"/>
            </w:pPr>
            <w:r>
              <w:t>35</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66F2">
            <w:pPr>
              <w:pStyle w:val="145"/>
              <w:bidi w:val="0"/>
              <w:rPr>
                <w:rFonts w:hint="eastAsia"/>
              </w:rPr>
            </w:pPr>
            <w:r>
              <w:rPr>
                <w:rFonts w:hint="eastAsia"/>
              </w:rPr>
              <w:t>补偿装置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63067">
            <w:pPr>
              <w:pStyle w:val="145"/>
              <w:bidi w:val="0"/>
              <w:jc w:val="left"/>
              <w:rPr>
                <w:rFonts w:hint="eastAsia"/>
              </w:rPr>
            </w:pPr>
            <w:r>
              <w:rPr>
                <w:rFonts w:hint="eastAsia"/>
              </w:rPr>
              <w:t>（1）端部固定状况（2）二次保护的设置状况（补偿链）；张紧装置和防跳装置的设置状况，电气安全装置功能验证（补偿绳）（3）补偿装置的无火花措施及其运行状况（防爆电梯）</w:t>
            </w:r>
          </w:p>
        </w:tc>
      </w:tr>
      <w:tr w14:paraId="509CD0C5">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09A1">
            <w:pPr>
              <w:pStyle w:val="145"/>
              <w:bidi w:val="0"/>
            </w:pPr>
            <w:r>
              <w:t>36</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94B05">
            <w:pPr>
              <w:pStyle w:val="145"/>
              <w:bidi w:val="0"/>
              <w:rPr>
                <w:rFonts w:hint="eastAsia"/>
              </w:rPr>
            </w:pPr>
            <w:r>
              <w:rPr>
                <w:rFonts w:hint="eastAsia"/>
              </w:rPr>
              <w:t>异常伸长保护措施</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FB703">
            <w:pPr>
              <w:pStyle w:val="145"/>
              <w:bidi w:val="0"/>
              <w:jc w:val="left"/>
              <w:rPr>
                <w:rFonts w:hint="eastAsia"/>
              </w:rPr>
            </w:pPr>
            <w:r>
              <w:rPr>
                <w:rFonts w:hint="eastAsia"/>
              </w:rPr>
              <w:t>（1）设置状况（2）功能验证</w:t>
            </w:r>
          </w:p>
        </w:tc>
      </w:tr>
      <w:tr w14:paraId="57A78F8B">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1F7E0">
            <w:pPr>
              <w:pStyle w:val="145"/>
              <w:bidi w:val="0"/>
            </w:pPr>
            <w:r>
              <w:t>*37</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F0BD8">
            <w:pPr>
              <w:pStyle w:val="145"/>
              <w:bidi w:val="0"/>
              <w:rPr>
                <w:rFonts w:hint="eastAsia"/>
              </w:rPr>
            </w:pPr>
            <w:r>
              <w:rPr>
                <w:rFonts w:hint="eastAsia"/>
              </w:rPr>
              <w:t>非金属材质反绳轮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60B2C">
            <w:pPr>
              <w:pStyle w:val="145"/>
              <w:bidi w:val="0"/>
              <w:jc w:val="left"/>
              <w:rPr>
                <w:rFonts w:hint="eastAsia"/>
              </w:rPr>
            </w:pPr>
            <w:r>
              <w:rPr>
                <w:rFonts w:hint="eastAsia"/>
              </w:rPr>
              <w:t>（1）标识的设置及内容（2）试验前后，反绳轮、轴状况</w:t>
            </w:r>
          </w:p>
        </w:tc>
      </w:tr>
      <w:tr w14:paraId="77E53D3F">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AAB4D">
            <w:pPr>
              <w:pStyle w:val="145"/>
              <w:bidi w:val="0"/>
            </w:pPr>
            <w:r>
              <w:t>38</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A80B7">
            <w:pPr>
              <w:pStyle w:val="145"/>
              <w:bidi w:val="0"/>
              <w:rPr>
                <w:rFonts w:hint="eastAsia"/>
              </w:rPr>
            </w:pPr>
            <w:r>
              <w:rPr>
                <w:rFonts w:hint="eastAsia"/>
              </w:rPr>
              <w:t>旋转部件防护装置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BADC">
            <w:pPr>
              <w:pStyle w:val="145"/>
              <w:bidi w:val="0"/>
              <w:jc w:val="left"/>
              <w:rPr>
                <w:rFonts w:hint="eastAsia"/>
              </w:rPr>
            </w:pPr>
            <w:r>
              <w:rPr>
                <w:rFonts w:hint="eastAsia"/>
              </w:rPr>
              <w:t>设置状况</w:t>
            </w:r>
          </w:p>
        </w:tc>
      </w:tr>
      <w:tr w14:paraId="20ADCA3C">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B83FD">
            <w:pPr>
              <w:pStyle w:val="145"/>
              <w:bidi w:val="0"/>
            </w:pPr>
            <w:r>
              <w:t>39</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3C2E">
            <w:pPr>
              <w:pStyle w:val="145"/>
              <w:bidi w:val="0"/>
              <w:rPr>
                <w:rFonts w:hint="eastAsia"/>
              </w:rPr>
            </w:pPr>
            <w:r>
              <w:rPr>
                <w:rFonts w:hint="eastAsia"/>
              </w:rPr>
              <w:t>轿顶停止装置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7E30">
            <w:pPr>
              <w:pStyle w:val="145"/>
              <w:bidi w:val="0"/>
              <w:jc w:val="left"/>
              <w:rPr>
                <w:rFonts w:hint="eastAsia"/>
              </w:rPr>
            </w:pPr>
            <w:r>
              <w:rPr>
                <w:rFonts w:hint="eastAsia"/>
              </w:rPr>
              <w:t>（1）设置状况（2）功能验证</w:t>
            </w:r>
          </w:p>
        </w:tc>
      </w:tr>
      <w:tr w14:paraId="42C0A5FA">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42E9F">
            <w:pPr>
              <w:pStyle w:val="145"/>
              <w:bidi w:val="0"/>
            </w:pPr>
            <w:r>
              <w:t>40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D66E5">
            <w:pPr>
              <w:pStyle w:val="145"/>
              <w:bidi w:val="0"/>
              <w:rPr>
                <w:rFonts w:hint="eastAsia"/>
              </w:rPr>
            </w:pPr>
            <w:r>
              <w:rPr>
                <w:rFonts w:hint="eastAsia"/>
              </w:rPr>
              <w:t>轿厢安全窗</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156ED">
            <w:pPr>
              <w:pStyle w:val="145"/>
              <w:bidi w:val="0"/>
              <w:jc w:val="left"/>
              <w:rPr>
                <w:rFonts w:hint="eastAsia"/>
              </w:rPr>
            </w:pPr>
            <w:r>
              <w:rPr>
                <w:rFonts w:hint="eastAsia"/>
              </w:rPr>
              <w:t>（1）设置状况（2）功能验证</w:t>
            </w:r>
          </w:p>
        </w:tc>
      </w:tr>
      <w:tr w14:paraId="0C84C8F4">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C4687">
            <w:pPr>
              <w:pStyle w:val="145"/>
              <w:bidi w:val="0"/>
            </w:pPr>
            <w:r>
              <w:t>41</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99A9">
            <w:pPr>
              <w:pStyle w:val="145"/>
              <w:bidi w:val="0"/>
              <w:rPr>
                <w:rFonts w:hint="eastAsia"/>
              </w:rPr>
            </w:pPr>
            <w:r>
              <w:rPr>
                <w:rFonts w:hint="eastAsia"/>
              </w:rPr>
              <w:t>轿厢安全门</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C289">
            <w:pPr>
              <w:pStyle w:val="145"/>
              <w:bidi w:val="0"/>
              <w:jc w:val="left"/>
              <w:rPr>
                <w:rFonts w:hint="eastAsia"/>
              </w:rPr>
            </w:pPr>
            <w:r>
              <w:rPr>
                <w:rFonts w:hint="eastAsia"/>
              </w:rPr>
              <w:t>（1）设置状况（2）功能验证</w:t>
            </w:r>
          </w:p>
        </w:tc>
      </w:tr>
      <w:tr w14:paraId="3C35E22E">
        <w:tblPrEx>
          <w:tblCellMar>
            <w:top w:w="0" w:type="dxa"/>
            <w:left w:w="0" w:type="dxa"/>
            <w:bottom w:w="0" w:type="dxa"/>
            <w:right w:w="0" w:type="dxa"/>
          </w:tblCellMar>
        </w:tblPrEx>
        <w:trPr>
          <w:trHeight w:val="114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E018B">
            <w:pPr>
              <w:pStyle w:val="145"/>
              <w:bidi w:val="0"/>
            </w:pPr>
            <w:r>
              <w:t>42</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E2795">
            <w:pPr>
              <w:pStyle w:val="145"/>
              <w:bidi w:val="0"/>
              <w:rPr>
                <w:rFonts w:hint="eastAsia"/>
              </w:rPr>
            </w:pPr>
            <w:r>
              <w:rPr>
                <w:rFonts w:hint="eastAsia"/>
              </w:rPr>
              <w:t>对重(平衡重)块</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16328">
            <w:pPr>
              <w:pStyle w:val="145"/>
              <w:bidi w:val="0"/>
              <w:jc w:val="left"/>
              <w:rPr>
                <w:rFonts w:hint="eastAsia"/>
              </w:rPr>
            </w:pPr>
            <w:r>
              <w:rPr>
                <w:rFonts w:hint="eastAsia"/>
              </w:rPr>
              <w:t>（1）对重（平衡重）块的固定和快速识别数量的措施（2）制造单位名称或者商标和报废条件的标识（非金属材质）（3）试验前和试验后，对重(平衡重)块及其包覆物的外观状况</w:t>
            </w:r>
          </w:p>
        </w:tc>
      </w:tr>
      <w:tr w14:paraId="78635E05">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2C0DF">
            <w:pPr>
              <w:pStyle w:val="145"/>
              <w:bidi w:val="0"/>
            </w:pPr>
            <w:r>
              <w:t>43</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E13C4">
            <w:pPr>
              <w:pStyle w:val="145"/>
              <w:bidi w:val="0"/>
              <w:rPr>
                <w:rFonts w:hint="eastAsia"/>
              </w:rPr>
            </w:pPr>
            <w:r>
              <w:rPr>
                <w:rFonts w:hint="eastAsia"/>
              </w:rPr>
              <w:t>轿厢照明及通风</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F749">
            <w:pPr>
              <w:pStyle w:val="145"/>
              <w:bidi w:val="0"/>
              <w:jc w:val="left"/>
              <w:rPr>
                <w:rFonts w:hint="eastAsia"/>
              </w:rPr>
            </w:pPr>
            <w:r>
              <w:rPr>
                <w:rFonts w:hint="eastAsia"/>
              </w:rPr>
              <w:t>（1）轿厢正常照明和通风状况（2）功能验证</w:t>
            </w:r>
          </w:p>
        </w:tc>
      </w:tr>
      <w:tr w14:paraId="4428EFFA">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ACFFE">
            <w:pPr>
              <w:pStyle w:val="145"/>
              <w:bidi w:val="0"/>
            </w:pPr>
            <w:r>
              <w:t>44</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A0595">
            <w:pPr>
              <w:pStyle w:val="145"/>
              <w:bidi w:val="0"/>
              <w:rPr>
                <w:rFonts w:hint="eastAsia"/>
              </w:rPr>
            </w:pPr>
            <w:r>
              <w:rPr>
                <w:rFonts w:hint="eastAsia"/>
              </w:rPr>
              <w:t>轿厢语音播报系统</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51BD0">
            <w:pPr>
              <w:pStyle w:val="145"/>
              <w:bidi w:val="0"/>
              <w:jc w:val="left"/>
              <w:rPr>
                <w:rFonts w:hint="eastAsia"/>
              </w:rPr>
            </w:pPr>
            <w:r>
              <w:rPr>
                <w:rFonts w:hint="eastAsia"/>
              </w:rPr>
              <w:t>功能验证</w:t>
            </w:r>
          </w:p>
        </w:tc>
      </w:tr>
      <w:tr w14:paraId="22B79F87">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B157F">
            <w:pPr>
              <w:pStyle w:val="145"/>
              <w:bidi w:val="0"/>
            </w:pPr>
            <w:r>
              <w:t>45</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49481">
            <w:pPr>
              <w:pStyle w:val="145"/>
              <w:bidi w:val="0"/>
              <w:rPr>
                <w:rFonts w:hint="eastAsia"/>
              </w:rPr>
            </w:pPr>
            <w:r>
              <w:rPr>
                <w:rFonts w:hint="eastAsia"/>
              </w:rPr>
              <w:t>轿厢护脚板</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2244E">
            <w:pPr>
              <w:pStyle w:val="145"/>
              <w:bidi w:val="0"/>
              <w:jc w:val="left"/>
              <w:rPr>
                <w:rFonts w:hint="eastAsia"/>
              </w:rPr>
            </w:pPr>
            <w:r>
              <w:rPr>
                <w:rFonts w:hint="eastAsia"/>
              </w:rPr>
              <w:t>设置状况</w:t>
            </w:r>
          </w:p>
        </w:tc>
      </w:tr>
      <w:tr w14:paraId="645290F2">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FB3B0">
            <w:pPr>
              <w:pStyle w:val="145"/>
              <w:bidi w:val="0"/>
            </w:pPr>
            <w:r>
              <w:t>46</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D693D">
            <w:pPr>
              <w:pStyle w:val="145"/>
              <w:bidi w:val="0"/>
              <w:rPr>
                <w:rFonts w:hint="eastAsia"/>
              </w:rPr>
            </w:pPr>
            <w:r>
              <w:rPr>
                <w:rFonts w:hint="eastAsia"/>
              </w:rPr>
              <w:t>扶手、立柱等装置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B1E35">
            <w:pPr>
              <w:pStyle w:val="145"/>
              <w:bidi w:val="0"/>
              <w:jc w:val="left"/>
              <w:rPr>
                <w:rFonts w:hint="eastAsia"/>
              </w:rPr>
            </w:pPr>
            <w:r>
              <w:rPr>
                <w:rFonts w:hint="eastAsia"/>
              </w:rPr>
              <w:t>设置及其固定状况（斜行电梯）</w:t>
            </w:r>
          </w:p>
        </w:tc>
      </w:tr>
      <w:tr w14:paraId="208EA212">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F8EDF">
            <w:pPr>
              <w:pStyle w:val="145"/>
              <w:bidi w:val="0"/>
            </w:pPr>
            <w:r>
              <w:t>*47</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DD9F">
            <w:pPr>
              <w:pStyle w:val="145"/>
              <w:bidi w:val="0"/>
              <w:rPr>
                <w:rFonts w:hint="eastAsia"/>
              </w:rPr>
            </w:pPr>
            <w:r>
              <w:rPr>
                <w:rFonts w:hint="eastAsia"/>
              </w:rPr>
              <w:t>门间隙</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0A14">
            <w:pPr>
              <w:pStyle w:val="145"/>
              <w:bidi w:val="0"/>
              <w:jc w:val="left"/>
              <w:rPr>
                <w:rFonts w:hint="eastAsia"/>
              </w:rPr>
            </w:pPr>
            <w:r>
              <w:rPr>
                <w:rFonts w:hint="eastAsia"/>
              </w:rPr>
              <w:t>测量过程及测量数值</w:t>
            </w:r>
          </w:p>
        </w:tc>
      </w:tr>
      <w:tr w14:paraId="7B1074E5">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C494F">
            <w:pPr>
              <w:pStyle w:val="145"/>
              <w:bidi w:val="0"/>
            </w:pPr>
            <w:r>
              <w:t>48</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51B16">
            <w:pPr>
              <w:pStyle w:val="145"/>
              <w:bidi w:val="0"/>
              <w:rPr>
                <w:rFonts w:hint="eastAsia"/>
              </w:rPr>
            </w:pPr>
            <w:r>
              <w:rPr>
                <w:rFonts w:hint="eastAsia"/>
              </w:rPr>
              <w:t>玻璃门防拖曳措施</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D0E75">
            <w:pPr>
              <w:pStyle w:val="145"/>
              <w:bidi w:val="0"/>
              <w:jc w:val="left"/>
              <w:rPr>
                <w:rFonts w:hint="eastAsia"/>
              </w:rPr>
            </w:pPr>
            <w:r>
              <w:rPr>
                <w:rFonts w:hint="eastAsia"/>
              </w:rPr>
              <w:t>尺寸测量或者功能验证</w:t>
            </w:r>
          </w:p>
        </w:tc>
      </w:tr>
      <w:tr w14:paraId="7F4B4390">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15F97">
            <w:pPr>
              <w:pStyle w:val="145"/>
              <w:bidi w:val="0"/>
            </w:pPr>
            <w:r>
              <w:t>*49</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CFAFF">
            <w:pPr>
              <w:pStyle w:val="145"/>
              <w:bidi w:val="0"/>
              <w:rPr>
                <w:rFonts w:hint="eastAsia"/>
              </w:rPr>
            </w:pPr>
            <w:r>
              <w:rPr>
                <w:rFonts w:hint="eastAsia"/>
              </w:rPr>
              <w:t>门再开启保护装置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EBFE">
            <w:pPr>
              <w:pStyle w:val="145"/>
              <w:bidi w:val="0"/>
              <w:jc w:val="left"/>
              <w:rPr>
                <w:rFonts w:hint="eastAsia"/>
              </w:rPr>
            </w:pPr>
            <w:r>
              <w:rPr>
                <w:rFonts w:hint="eastAsia"/>
              </w:rPr>
              <w:t>功能验证</w:t>
            </w:r>
          </w:p>
        </w:tc>
      </w:tr>
      <w:tr w14:paraId="56D76911">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BF8C8">
            <w:pPr>
              <w:pStyle w:val="145"/>
              <w:bidi w:val="0"/>
            </w:pPr>
            <w:r>
              <w:t>*50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3C1BD">
            <w:pPr>
              <w:pStyle w:val="145"/>
              <w:bidi w:val="0"/>
              <w:rPr>
                <w:rFonts w:hint="eastAsia"/>
              </w:rPr>
            </w:pPr>
            <w:r>
              <w:rPr>
                <w:rFonts w:hint="eastAsia"/>
              </w:rPr>
              <w:t>门的运行与导向</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2229">
            <w:pPr>
              <w:pStyle w:val="145"/>
              <w:bidi w:val="0"/>
              <w:jc w:val="left"/>
              <w:rPr>
                <w:rFonts w:hint="eastAsia"/>
              </w:rPr>
            </w:pPr>
            <w:r>
              <w:rPr>
                <w:rFonts w:hint="eastAsia"/>
              </w:rPr>
              <w:t>（1）层门和轿门的运行状况（2）层门保持装置功能验证（3）保持装置最小啮合深度标记的设置状况</w:t>
            </w:r>
          </w:p>
        </w:tc>
      </w:tr>
      <w:tr w14:paraId="654ECA9F">
        <w:tblPrEx>
          <w:tblCellMar>
            <w:top w:w="0" w:type="dxa"/>
            <w:left w:w="0" w:type="dxa"/>
            <w:bottom w:w="0" w:type="dxa"/>
            <w:right w:w="0" w:type="dxa"/>
          </w:tblCellMar>
        </w:tblPrEx>
        <w:trPr>
          <w:trHeight w:val="85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699C7">
            <w:pPr>
              <w:pStyle w:val="145"/>
              <w:bidi w:val="0"/>
            </w:pPr>
            <w:r>
              <w:t>*51</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630A6">
            <w:pPr>
              <w:pStyle w:val="145"/>
              <w:bidi w:val="0"/>
              <w:rPr>
                <w:rFonts w:hint="eastAsia"/>
              </w:rPr>
            </w:pPr>
            <w:r>
              <w:rPr>
                <w:rFonts w:hint="eastAsia"/>
              </w:rPr>
              <w:t>自动关闭层门装置</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237B">
            <w:pPr>
              <w:pStyle w:val="145"/>
              <w:bidi w:val="0"/>
              <w:jc w:val="left"/>
              <w:rPr>
                <w:rFonts w:hint="eastAsia"/>
              </w:rPr>
            </w:pPr>
            <w:r>
              <w:rPr>
                <w:rFonts w:hint="eastAsia"/>
              </w:rPr>
              <w:t>（1）设置状况及功能验证（2）防止重块坠落的措施（采用重块）；无火花措施保持完好（采用重块的防爆电梯）</w:t>
            </w:r>
          </w:p>
        </w:tc>
      </w:tr>
      <w:tr w14:paraId="1ACFE297">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024A8">
            <w:pPr>
              <w:pStyle w:val="145"/>
              <w:bidi w:val="0"/>
            </w:pPr>
            <w:r>
              <w:t>*52</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1447">
            <w:pPr>
              <w:pStyle w:val="145"/>
              <w:bidi w:val="0"/>
              <w:rPr>
                <w:rFonts w:hint="eastAsia"/>
              </w:rPr>
            </w:pPr>
            <w:r>
              <w:rPr>
                <w:rFonts w:hint="eastAsia"/>
              </w:rPr>
              <w:t>紧急开锁</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5BA10">
            <w:pPr>
              <w:pStyle w:val="145"/>
              <w:bidi w:val="0"/>
              <w:jc w:val="left"/>
              <w:rPr>
                <w:rFonts w:hint="eastAsia"/>
              </w:rPr>
            </w:pPr>
            <w:r>
              <w:rPr>
                <w:rFonts w:hint="eastAsia"/>
              </w:rPr>
              <w:t>（1）设置状况及功能验证（2）从底坑中或底坑爬梯上打开层门的措施（只能通过层门进入底坑的电梯）</w:t>
            </w:r>
          </w:p>
        </w:tc>
      </w:tr>
      <w:tr w14:paraId="2BB6CA6F">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681D">
            <w:pPr>
              <w:pStyle w:val="145"/>
              <w:bidi w:val="0"/>
            </w:pPr>
            <w:r>
              <w:t>*53</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AEF49">
            <w:pPr>
              <w:pStyle w:val="145"/>
              <w:bidi w:val="0"/>
              <w:rPr>
                <w:rFonts w:hint="eastAsia"/>
              </w:rPr>
            </w:pPr>
            <w:r>
              <w:rPr>
                <w:rFonts w:hint="eastAsia"/>
              </w:rPr>
              <w:t>门的锁紧与闭合</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A99B0">
            <w:pPr>
              <w:pStyle w:val="145"/>
              <w:bidi w:val="0"/>
              <w:jc w:val="left"/>
              <w:rPr>
                <w:rFonts w:hint="eastAsia"/>
              </w:rPr>
            </w:pPr>
            <w:r>
              <w:rPr>
                <w:rFonts w:hint="eastAsia"/>
              </w:rPr>
              <w:t>设置状况及功能验证</w:t>
            </w:r>
          </w:p>
        </w:tc>
      </w:tr>
      <w:tr w14:paraId="41B464C3">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0C178">
            <w:pPr>
              <w:pStyle w:val="145"/>
              <w:bidi w:val="0"/>
            </w:pPr>
            <w:r>
              <w:t>54</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D476">
            <w:pPr>
              <w:pStyle w:val="145"/>
              <w:bidi w:val="0"/>
              <w:rPr>
                <w:rFonts w:hint="eastAsia"/>
              </w:rPr>
            </w:pPr>
            <w:r>
              <w:rPr>
                <w:rFonts w:hint="eastAsia"/>
              </w:rPr>
              <w:t>门刀、门锁滚轮与地坎间隙</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91BB">
            <w:pPr>
              <w:pStyle w:val="145"/>
              <w:bidi w:val="0"/>
              <w:jc w:val="left"/>
              <w:rPr>
                <w:rFonts w:hint="eastAsia"/>
              </w:rPr>
            </w:pPr>
            <w:r>
              <w:rPr>
                <w:rFonts w:hint="eastAsia"/>
              </w:rPr>
              <w:t>测量过程</w:t>
            </w:r>
          </w:p>
        </w:tc>
      </w:tr>
      <w:tr w14:paraId="219DA74E">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A5EA9">
            <w:pPr>
              <w:pStyle w:val="145"/>
              <w:bidi w:val="0"/>
            </w:pPr>
            <w:r>
              <w:t>*55</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E60B9">
            <w:pPr>
              <w:pStyle w:val="145"/>
              <w:bidi w:val="0"/>
              <w:rPr>
                <w:rFonts w:hint="eastAsia"/>
              </w:rPr>
            </w:pPr>
            <w:r>
              <w:rPr>
                <w:rFonts w:hint="eastAsia"/>
              </w:rPr>
              <w:t>应急救援试验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15F31">
            <w:pPr>
              <w:pStyle w:val="145"/>
              <w:bidi w:val="0"/>
              <w:jc w:val="left"/>
              <w:rPr>
                <w:rFonts w:hint="eastAsia"/>
              </w:rPr>
            </w:pPr>
            <w:r>
              <w:rPr>
                <w:rFonts w:hint="eastAsia"/>
              </w:rPr>
              <w:t>（1）应急救援程序的设置状况（2）应急救援通道的设置状况（3）功能试验</w:t>
            </w:r>
          </w:p>
        </w:tc>
      </w:tr>
      <w:tr w14:paraId="306D050F">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2045">
            <w:pPr>
              <w:pStyle w:val="145"/>
              <w:bidi w:val="0"/>
            </w:pPr>
            <w:r>
              <w:t>*56</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AD519">
            <w:pPr>
              <w:pStyle w:val="145"/>
              <w:bidi w:val="0"/>
              <w:rPr>
                <w:rFonts w:hint="eastAsia"/>
              </w:rPr>
            </w:pPr>
            <w:r>
              <w:rPr>
                <w:rFonts w:hint="eastAsia"/>
              </w:rPr>
              <w:t>平衡系数测试</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1EB5">
            <w:pPr>
              <w:pStyle w:val="145"/>
              <w:bidi w:val="0"/>
              <w:jc w:val="left"/>
              <w:rPr>
                <w:rFonts w:hint="eastAsia"/>
              </w:rPr>
            </w:pPr>
            <w:r>
              <w:rPr>
                <w:rFonts w:hint="eastAsia"/>
              </w:rPr>
              <w:t>平衡系数确认或测试过程</w:t>
            </w:r>
          </w:p>
        </w:tc>
      </w:tr>
      <w:tr w14:paraId="6B9DF67D">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7DB4D">
            <w:pPr>
              <w:pStyle w:val="145"/>
              <w:bidi w:val="0"/>
            </w:pPr>
            <w:r>
              <w:t>57</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5046B">
            <w:pPr>
              <w:pStyle w:val="145"/>
              <w:bidi w:val="0"/>
              <w:rPr>
                <w:rFonts w:hint="eastAsia"/>
              </w:rPr>
            </w:pPr>
            <w:r>
              <w:rPr>
                <w:rFonts w:hint="eastAsia"/>
              </w:rPr>
              <w:t>轿厢超载保护装置试验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768D8">
            <w:pPr>
              <w:pStyle w:val="145"/>
              <w:bidi w:val="0"/>
              <w:jc w:val="left"/>
              <w:rPr>
                <w:rFonts w:hint="eastAsia"/>
              </w:rPr>
            </w:pPr>
            <w:r>
              <w:rPr>
                <w:rFonts w:hint="eastAsia"/>
              </w:rPr>
              <w:t>功能试验或模拟超载状态验证</w:t>
            </w:r>
          </w:p>
        </w:tc>
      </w:tr>
      <w:tr w14:paraId="31CA8CBF">
        <w:tblPrEx>
          <w:tblCellMar>
            <w:top w:w="0" w:type="dxa"/>
            <w:left w:w="0" w:type="dxa"/>
            <w:bottom w:w="0" w:type="dxa"/>
            <w:right w:w="0" w:type="dxa"/>
          </w:tblCellMar>
        </w:tblPrEx>
        <w:trPr>
          <w:trHeight w:val="85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61951">
            <w:pPr>
              <w:pStyle w:val="145"/>
              <w:bidi w:val="0"/>
            </w:pPr>
            <w:r>
              <w:t>*58</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5EE4C">
            <w:pPr>
              <w:pStyle w:val="145"/>
              <w:bidi w:val="0"/>
              <w:rPr>
                <w:rFonts w:hint="eastAsia"/>
              </w:rPr>
            </w:pPr>
            <w:r>
              <w:rPr>
                <w:rFonts w:hint="eastAsia"/>
              </w:rPr>
              <w:t>轿厢(运载装置)限速器-安全钳试验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3CA74">
            <w:pPr>
              <w:pStyle w:val="145"/>
              <w:bidi w:val="0"/>
              <w:jc w:val="left"/>
              <w:rPr>
                <w:rFonts w:hint="eastAsia"/>
              </w:rPr>
            </w:pPr>
            <w:r>
              <w:rPr>
                <w:rFonts w:hint="eastAsia"/>
              </w:rPr>
              <w:t>（1）限速器外观状况，</w:t>
            </w:r>
            <w:r>
              <w:rPr>
                <w:rFonts w:hint="default"/>
              </w:rPr>
              <w:t>查看调试证书、校验记录或现场测试过程（2）电气安全装置功能验证（3）联动试验</w:t>
            </w:r>
          </w:p>
        </w:tc>
      </w:tr>
      <w:tr w14:paraId="1CADC6C0">
        <w:tblPrEx>
          <w:tblCellMar>
            <w:top w:w="0" w:type="dxa"/>
            <w:left w:w="0" w:type="dxa"/>
            <w:bottom w:w="0" w:type="dxa"/>
            <w:right w:w="0" w:type="dxa"/>
          </w:tblCellMar>
        </w:tblPrEx>
        <w:trPr>
          <w:trHeight w:val="85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6559A">
            <w:pPr>
              <w:pStyle w:val="145"/>
              <w:bidi w:val="0"/>
            </w:pPr>
            <w:r>
              <w:t>*59</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EC319">
            <w:pPr>
              <w:pStyle w:val="145"/>
              <w:bidi w:val="0"/>
              <w:rPr>
                <w:rFonts w:hint="eastAsia"/>
              </w:rPr>
            </w:pPr>
            <w:r>
              <w:rPr>
                <w:rFonts w:hint="eastAsia"/>
              </w:rPr>
              <w:t>对重(平衡重)限速器-安全钳试验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5ADE">
            <w:pPr>
              <w:pStyle w:val="145"/>
              <w:bidi w:val="0"/>
              <w:jc w:val="left"/>
              <w:rPr>
                <w:rFonts w:hint="eastAsia"/>
              </w:rPr>
            </w:pPr>
            <w:r>
              <w:rPr>
                <w:rFonts w:hint="eastAsia"/>
              </w:rPr>
              <w:t>（1）限速器外观状况，查看调试证书、校验记录或现场测试过程（2）电气安全装置功能验证（3）联动试验或功能试验（非限速器触发的安全钳）</w:t>
            </w:r>
          </w:p>
        </w:tc>
      </w:tr>
      <w:tr w14:paraId="219071C8">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E6DE5">
            <w:pPr>
              <w:pStyle w:val="145"/>
              <w:bidi w:val="0"/>
            </w:pPr>
            <w:r>
              <w:t>*60</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AC23C">
            <w:pPr>
              <w:pStyle w:val="145"/>
              <w:bidi w:val="0"/>
              <w:rPr>
                <w:rFonts w:hint="eastAsia"/>
              </w:rPr>
            </w:pPr>
            <w:r>
              <w:rPr>
                <w:rFonts w:hint="eastAsia"/>
              </w:rPr>
              <w:t>缓冲器试验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A3BAF">
            <w:pPr>
              <w:pStyle w:val="145"/>
              <w:bidi w:val="0"/>
              <w:jc w:val="left"/>
              <w:rPr>
                <w:rFonts w:hint="eastAsia"/>
              </w:rPr>
            </w:pPr>
            <w:r>
              <w:rPr>
                <w:rFonts w:hint="eastAsia"/>
              </w:rPr>
              <w:t>（1）缓冲器被压缩过程（2）试验后，缓冲器外观状况</w:t>
            </w:r>
          </w:p>
        </w:tc>
      </w:tr>
      <w:tr w14:paraId="5E8CA951">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9CAE4">
            <w:pPr>
              <w:pStyle w:val="145"/>
              <w:bidi w:val="0"/>
            </w:pPr>
            <w:r>
              <w:t>*61</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96060">
            <w:pPr>
              <w:pStyle w:val="145"/>
              <w:bidi w:val="0"/>
              <w:rPr>
                <w:rFonts w:hint="eastAsia"/>
              </w:rPr>
            </w:pPr>
            <w:r>
              <w:rPr>
                <w:rFonts w:hint="eastAsia"/>
              </w:rPr>
              <w:t>轿厢(运载装置)上行超速保护装置试验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30AA7">
            <w:pPr>
              <w:pStyle w:val="145"/>
              <w:bidi w:val="0"/>
              <w:jc w:val="left"/>
              <w:rPr>
                <w:rFonts w:hint="eastAsia"/>
              </w:rPr>
            </w:pPr>
            <w:r>
              <w:rPr>
                <w:rFonts w:hint="eastAsia"/>
              </w:rPr>
              <w:t>（1）试验方法设置状况（2）电气安全装置功能验证（3）监测功能验证（4）试验过程</w:t>
            </w:r>
          </w:p>
        </w:tc>
      </w:tr>
      <w:tr w14:paraId="078D422D">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83FB">
            <w:pPr>
              <w:pStyle w:val="145"/>
              <w:bidi w:val="0"/>
            </w:pPr>
            <w:r>
              <w:t>*62</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222D">
            <w:pPr>
              <w:pStyle w:val="145"/>
              <w:bidi w:val="0"/>
              <w:rPr>
                <w:rFonts w:hint="eastAsia"/>
              </w:rPr>
            </w:pPr>
            <w:r>
              <w:rPr>
                <w:rFonts w:hint="eastAsia"/>
              </w:rPr>
              <w:t>轿厢(运载装置)意外移动保护装置试验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0B10">
            <w:pPr>
              <w:pStyle w:val="145"/>
              <w:bidi w:val="0"/>
              <w:jc w:val="left"/>
              <w:rPr>
                <w:rFonts w:hint="eastAsia"/>
              </w:rPr>
            </w:pPr>
            <w:r>
              <w:rPr>
                <w:rFonts w:hint="eastAsia"/>
              </w:rPr>
              <w:t>（1）试验方法设置状况（2）电气安全装置功能验证（3）监测功能验证（4）试验过程</w:t>
            </w:r>
          </w:p>
        </w:tc>
      </w:tr>
      <w:tr w14:paraId="26C13062">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07843">
            <w:pPr>
              <w:pStyle w:val="145"/>
              <w:bidi w:val="0"/>
            </w:pPr>
            <w:r>
              <w:t>*63</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279DB">
            <w:pPr>
              <w:pStyle w:val="145"/>
              <w:bidi w:val="0"/>
              <w:rPr>
                <w:rFonts w:hint="eastAsia"/>
              </w:rPr>
            </w:pPr>
            <w:r>
              <w:rPr>
                <w:rFonts w:hint="eastAsia"/>
              </w:rPr>
              <w:t>破裂阀试验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9A664">
            <w:pPr>
              <w:pStyle w:val="145"/>
              <w:bidi w:val="0"/>
              <w:jc w:val="left"/>
              <w:rPr>
                <w:rFonts w:hint="eastAsia"/>
              </w:rPr>
            </w:pPr>
            <w:r>
              <w:rPr>
                <w:rFonts w:hint="eastAsia"/>
              </w:rPr>
              <w:t>（1）试验方法设置状况（液压电梯）（2）试验过程（液压电梯）</w:t>
            </w:r>
          </w:p>
        </w:tc>
      </w:tr>
      <w:tr w14:paraId="54D943F3">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9E236">
            <w:pPr>
              <w:pStyle w:val="145"/>
              <w:bidi w:val="0"/>
            </w:pPr>
            <w:r>
              <w:t>64</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81DD0">
            <w:pPr>
              <w:pStyle w:val="145"/>
              <w:bidi w:val="0"/>
              <w:rPr>
                <w:rFonts w:hint="eastAsia"/>
              </w:rPr>
            </w:pPr>
            <w:r>
              <w:rPr>
                <w:rFonts w:hint="eastAsia"/>
              </w:rPr>
              <w:t>沉降试验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997D">
            <w:pPr>
              <w:pStyle w:val="145"/>
              <w:bidi w:val="0"/>
              <w:jc w:val="left"/>
              <w:rPr>
                <w:rFonts w:hint="eastAsia"/>
              </w:rPr>
            </w:pPr>
            <w:r>
              <w:rPr>
                <w:rFonts w:hint="eastAsia"/>
              </w:rPr>
              <w:t>测量过程（液压电梯）</w:t>
            </w:r>
          </w:p>
        </w:tc>
      </w:tr>
      <w:tr w14:paraId="0F201C84">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09E91">
            <w:pPr>
              <w:pStyle w:val="145"/>
              <w:bidi w:val="0"/>
            </w:pPr>
            <w:r>
              <w:t>*65</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D99F">
            <w:pPr>
              <w:pStyle w:val="145"/>
              <w:bidi w:val="0"/>
              <w:rPr>
                <w:rFonts w:hint="eastAsia"/>
              </w:rPr>
            </w:pPr>
            <w:r>
              <w:rPr>
                <w:rFonts w:hint="eastAsia"/>
              </w:rPr>
              <w:t>曳引能力试验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C8466">
            <w:pPr>
              <w:pStyle w:val="145"/>
              <w:bidi w:val="0"/>
              <w:jc w:val="left"/>
              <w:rPr>
                <w:rFonts w:hint="eastAsia"/>
              </w:rPr>
            </w:pPr>
            <w:r>
              <w:rPr>
                <w:rFonts w:hint="eastAsia"/>
              </w:rPr>
              <w:t>试验过程</w:t>
            </w:r>
          </w:p>
        </w:tc>
      </w:tr>
      <w:tr w14:paraId="1AFC3B55">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2B72A">
            <w:pPr>
              <w:pStyle w:val="145"/>
              <w:bidi w:val="0"/>
            </w:pPr>
            <w:r>
              <w:t>*66</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99D79">
            <w:pPr>
              <w:pStyle w:val="145"/>
              <w:bidi w:val="0"/>
              <w:rPr>
                <w:rFonts w:hint="eastAsia"/>
              </w:rPr>
            </w:pPr>
            <w:r>
              <w:rPr>
                <w:rFonts w:hint="eastAsia"/>
              </w:rPr>
              <w:t>125%额定载重量制动试验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1548">
            <w:pPr>
              <w:pStyle w:val="145"/>
              <w:bidi w:val="0"/>
              <w:jc w:val="left"/>
              <w:rPr>
                <w:rFonts w:hint="eastAsia"/>
              </w:rPr>
            </w:pPr>
            <w:r>
              <w:rPr>
                <w:rFonts w:hint="eastAsia"/>
              </w:rPr>
              <w:t>试验过程</w:t>
            </w:r>
          </w:p>
        </w:tc>
      </w:tr>
      <w:tr w14:paraId="585EB548">
        <w:tblPrEx>
          <w:tblCellMar>
            <w:top w:w="0" w:type="dxa"/>
            <w:left w:w="0" w:type="dxa"/>
            <w:bottom w:w="0" w:type="dxa"/>
            <w:right w:w="0" w:type="dxa"/>
          </w:tblCellMar>
        </w:tblPrEx>
        <w:trPr>
          <w:trHeight w:val="315"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CECFE">
            <w:pPr>
              <w:pStyle w:val="145"/>
              <w:bidi w:val="0"/>
            </w:pPr>
            <w:r>
              <w:t>67</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CA032">
            <w:pPr>
              <w:pStyle w:val="145"/>
              <w:bidi w:val="0"/>
              <w:rPr>
                <w:rFonts w:hint="eastAsia"/>
              </w:rPr>
            </w:pPr>
            <w:r>
              <w:rPr>
                <w:rFonts w:hint="eastAsia"/>
              </w:rPr>
              <w:t>运行试验</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A626D">
            <w:pPr>
              <w:pStyle w:val="145"/>
              <w:bidi w:val="0"/>
              <w:jc w:val="left"/>
              <w:rPr>
                <w:rFonts w:hint="eastAsia"/>
              </w:rPr>
            </w:pPr>
            <w:r>
              <w:rPr>
                <w:rFonts w:hint="eastAsia"/>
              </w:rPr>
              <w:t>试验过程</w:t>
            </w:r>
          </w:p>
        </w:tc>
      </w:tr>
      <w:tr w14:paraId="57C084E0">
        <w:tblPrEx>
          <w:tblCellMar>
            <w:top w:w="0" w:type="dxa"/>
            <w:left w:w="0" w:type="dxa"/>
            <w:bottom w:w="0" w:type="dxa"/>
            <w:right w:w="0" w:type="dxa"/>
          </w:tblCellMar>
        </w:tblPrEx>
        <w:trPr>
          <w:trHeight w:val="57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D6226">
            <w:pPr>
              <w:pStyle w:val="145"/>
              <w:bidi w:val="0"/>
            </w:pPr>
            <w:r>
              <w:t>68</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2139">
            <w:pPr>
              <w:pStyle w:val="145"/>
              <w:bidi w:val="0"/>
              <w:rPr>
                <w:rFonts w:hint="eastAsia"/>
              </w:rPr>
            </w:pPr>
            <w:r>
              <w:rPr>
                <w:rFonts w:hint="eastAsia"/>
              </w:rPr>
              <w:t>噪声测试</w:t>
            </w:r>
          </w:p>
        </w:tc>
        <w:tc>
          <w:tcPr>
            <w:tcW w:w="7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6643E">
            <w:pPr>
              <w:pStyle w:val="145"/>
              <w:bidi w:val="0"/>
              <w:jc w:val="left"/>
              <w:rPr>
                <w:rFonts w:hint="eastAsia"/>
              </w:rPr>
            </w:pPr>
            <w:r>
              <w:rPr>
                <w:rFonts w:hint="eastAsia"/>
              </w:rPr>
              <w:t>机房、轿厢内、开关门、无机房电梯层门处噪声测量过程（包含背景噪声）</w:t>
            </w:r>
          </w:p>
        </w:tc>
      </w:tr>
    </w:tbl>
    <w:p w14:paraId="59D2E5A9">
      <w:pPr>
        <w:pStyle w:val="120"/>
        <w:bidi w:val="0"/>
        <w:rPr>
          <w:rFonts w:hint="eastAsia"/>
        </w:rPr>
      </w:pPr>
      <w:r>
        <w:rPr>
          <w:rFonts w:hint="eastAsia"/>
        </w:rPr>
        <w:t>注：标有“*”的项目为关键检测项目。</w:t>
      </w:r>
    </w:p>
    <w:p w14:paraId="55BED41E">
      <w:pPr>
        <w:rPr>
          <w:rFonts w:hint="eastAsia"/>
          <w:lang w:val="en-US" w:eastAsia="zh-CN"/>
        </w:rPr>
      </w:pPr>
      <w:r>
        <w:rPr>
          <w:rFonts w:hint="eastAsia"/>
          <w:lang w:val="en-US" w:eastAsia="zh-CN"/>
        </w:rPr>
        <w:br w:type="page"/>
      </w:r>
    </w:p>
    <w:p w14:paraId="33661F6A">
      <w:pPr>
        <w:pStyle w:val="86"/>
        <w:numPr>
          <w:ilvl w:val="1"/>
          <w:numId w:val="0"/>
        </w:numPr>
        <w:bidi w:val="0"/>
        <w:ind w:leftChars="0"/>
        <w:jc w:val="center"/>
        <w:rPr>
          <w:rFonts w:hint="eastAsia"/>
        </w:rPr>
      </w:pPr>
      <w:r>
        <w:rPr>
          <w:rFonts w:hint="eastAsia"/>
        </w:rPr>
        <w:t>表B.2自动扶梯与自动人行道检测录像要点</w:t>
      </w:r>
    </w:p>
    <w:tbl>
      <w:tblPr>
        <w:tblStyle w:val="31"/>
        <w:tblW w:w="0" w:type="auto"/>
        <w:jc w:val="center"/>
        <w:tblLayout w:type="autofit"/>
        <w:tblCellMar>
          <w:top w:w="0" w:type="dxa"/>
          <w:left w:w="0" w:type="dxa"/>
          <w:bottom w:w="0" w:type="dxa"/>
          <w:right w:w="0" w:type="dxa"/>
        </w:tblCellMar>
      </w:tblPr>
      <w:tblGrid>
        <w:gridCol w:w="562"/>
        <w:gridCol w:w="1701"/>
        <w:gridCol w:w="7081"/>
      </w:tblGrid>
      <w:tr w14:paraId="72C21A00">
        <w:tblPrEx>
          <w:tblCellMar>
            <w:top w:w="0" w:type="dxa"/>
            <w:left w:w="0" w:type="dxa"/>
            <w:bottom w:w="0" w:type="dxa"/>
            <w:right w:w="0" w:type="dxa"/>
          </w:tblCellMar>
        </w:tblPrEx>
        <w:trPr>
          <w:trHeight w:val="360" w:hRule="atLeast"/>
          <w:tblHeader/>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1CA8">
            <w:pPr>
              <w:pStyle w:val="145"/>
              <w:bidi w:val="0"/>
              <w:rPr>
                <w:rFonts w:hint="eastAsia"/>
              </w:rPr>
            </w:pPr>
            <w:r>
              <w:rPr>
                <w:rFonts w:hint="eastAsia"/>
              </w:rPr>
              <w:t>序号</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D0338">
            <w:pPr>
              <w:pStyle w:val="145"/>
              <w:bidi w:val="0"/>
              <w:rPr>
                <w:rFonts w:hint="eastAsia"/>
              </w:rPr>
            </w:pPr>
            <w:r>
              <w:rPr>
                <w:rFonts w:hint="eastAsia"/>
              </w:rPr>
              <w:t>检测项目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138F0">
            <w:pPr>
              <w:pStyle w:val="145"/>
              <w:bidi w:val="0"/>
              <w:jc w:val="center"/>
              <w:rPr>
                <w:rFonts w:hint="eastAsia"/>
              </w:rPr>
            </w:pPr>
            <w:r>
              <w:rPr>
                <w:rFonts w:hint="eastAsia"/>
              </w:rPr>
              <w:t>录像要点</w:t>
            </w:r>
          </w:p>
        </w:tc>
      </w:tr>
      <w:tr w14:paraId="41E425E0">
        <w:tblPrEx>
          <w:tblCellMar>
            <w:top w:w="0" w:type="dxa"/>
            <w:left w:w="0" w:type="dxa"/>
            <w:bottom w:w="0" w:type="dxa"/>
            <w:right w:w="0" w:type="dxa"/>
          </w:tblCellMar>
        </w:tblPrEx>
        <w:trPr>
          <w:trHeight w:val="1140"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C6D26">
            <w:pPr>
              <w:pStyle w:val="145"/>
              <w:bidi w:val="0"/>
            </w:pPr>
            <w:r>
              <w:t>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3FF55">
            <w:pPr>
              <w:pStyle w:val="145"/>
              <w:bidi w:val="0"/>
              <w:rPr>
                <w:rFonts w:hint="eastAsia"/>
              </w:rPr>
            </w:pPr>
            <w:r>
              <w:rPr>
                <w:rFonts w:hint="eastAsia"/>
              </w:rPr>
              <w:t>使用资料</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2005">
            <w:pPr>
              <w:pStyle w:val="145"/>
              <w:bidi w:val="0"/>
              <w:jc w:val="left"/>
              <w:rPr>
                <w:rFonts w:hint="eastAsia"/>
              </w:rPr>
            </w:pPr>
            <w:r>
              <w:rPr>
                <w:rFonts w:hint="eastAsia"/>
              </w:rPr>
              <w:t>审查受检设备资料，至少包括电气原理图、液压系统原理图、安装使用维护保养说明书、检验和检测报告；日常使用状况记录、维护保养记录、运行故障和事故记录</w:t>
            </w:r>
          </w:p>
        </w:tc>
      </w:tr>
      <w:tr w14:paraId="31FBDF71">
        <w:tblPrEx>
          <w:tblCellMar>
            <w:top w:w="0" w:type="dxa"/>
            <w:left w:w="0" w:type="dxa"/>
            <w:bottom w:w="0" w:type="dxa"/>
            <w:right w:w="0" w:type="dxa"/>
          </w:tblCellMar>
        </w:tblPrEx>
        <w:trPr>
          <w:trHeight w:val="31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DD5D8">
            <w:pPr>
              <w:pStyle w:val="145"/>
              <w:bidi w:val="0"/>
            </w:pPr>
            <w:r>
              <w:t>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A6A6">
            <w:pPr>
              <w:pStyle w:val="145"/>
              <w:bidi w:val="0"/>
              <w:rPr>
                <w:rFonts w:hint="eastAsia"/>
              </w:rPr>
            </w:pPr>
            <w:r>
              <w:rPr>
                <w:rFonts w:hint="eastAsia"/>
              </w:rPr>
              <w:t>机房、驱动站和转向站照明</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2E659">
            <w:pPr>
              <w:pStyle w:val="145"/>
              <w:bidi w:val="0"/>
              <w:jc w:val="left"/>
              <w:rPr>
                <w:rFonts w:hint="eastAsia"/>
              </w:rPr>
            </w:pPr>
            <w:r>
              <w:rPr>
                <w:rFonts w:hint="eastAsia"/>
              </w:rPr>
              <w:t>照明设置状况及功能验证</w:t>
            </w:r>
          </w:p>
        </w:tc>
      </w:tr>
      <w:tr w14:paraId="36201CBB">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7B650">
            <w:pPr>
              <w:pStyle w:val="145"/>
              <w:bidi w:val="0"/>
            </w:pPr>
            <w:r>
              <w:t>3</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9E0BE">
            <w:pPr>
              <w:pStyle w:val="145"/>
              <w:bidi w:val="0"/>
              <w:rPr>
                <w:rFonts w:hint="eastAsia"/>
              </w:rPr>
            </w:pPr>
            <w:r>
              <w:rPr>
                <w:rFonts w:hint="eastAsia"/>
              </w:rPr>
              <w:t>接地保护措施</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FD660">
            <w:pPr>
              <w:pStyle w:val="145"/>
              <w:bidi w:val="0"/>
              <w:jc w:val="left"/>
              <w:rPr>
                <w:rFonts w:hint="eastAsia"/>
              </w:rPr>
            </w:pPr>
            <w:r>
              <w:rPr>
                <w:rFonts w:hint="eastAsia"/>
              </w:rPr>
              <w:t>（1）外观状态（2）功能验证</w:t>
            </w:r>
          </w:p>
        </w:tc>
      </w:tr>
      <w:tr w14:paraId="4D39E0D4">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B1584">
            <w:pPr>
              <w:pStyle w:val="145"/>
              <w:bidi w:val="0"/>
            </w:pPr>
            <w:r>
              <w:t>*4</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52BCB">
            <w:pPr>
              <w:pStyle w:val="145"/>
              <w:bidi w:val="0"/>
              <w:rPr>
                <w:rFonts w:hint="eastAsia"/>
              </w:rPr>
            </w:pPr>
            <w:r>
              <w:rPr>
                <w:rFonts w:hint="eastAsia"/>
              </w:rPr>
              <w:t>主开关</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DBF1F">
            <w:pPr>
              <w:pStyle w:val="145"/>
              <w:bidi w:val="0"/>
              <w:jc w:val="left"/>
              <w:rPr>
                <w:rFonts w:hint="eastAsia"/>
              </w:rPr>
            </w:pPr>
            <w:r>
              <w:rPr>
                <w:rFonts w:hint="eastAsia"/>
              </w:rPr>
              <w:t>主开关的配置及符合性验证</w:t>
            </w:r>
          </w:p>
        </w:tc>
      </w:tr>
      <w:tr w14:paraId="46200EA7">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2F351">
            <w:pPr>
              <w:pStyle w:val="145"/>
              <w:bidi w:val="0"/>
            </w:pPr>
            <w:r>
              <w:t>*5</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D3D26">
            <w:pPr>
              <w:pStyle w:val="145"/>
              <w:bidi w:val="0"/>
              <w:rPr>
                <w:rFonts w:hint="eastAsia"/>
              </w:rPr>
            </w:pPr>
            <w:r>
              <w:rPr>
                <w:rFonts w:hint="eastAsia"/>
              </w:rPr>
              <w:t>停止开关</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FA2A9">
            <w:pPr>
              <w:pStyle w:val="145"/>
              <w:bidi w:val="0"/>
              <w:jc w:val="left"/>
              <w:rPr>
                <w:rFonts w:hint="eastAsia"/>
              </w:rPr>
            </w:pPr>
            <w:r>
              <w:rPr>
                <w:rFonts w:hint="eastAsia"/>
              </w:rPr>
              <w:t>（1）设置状况（2）功能验证</w:t>
            </w:r>
          </w:p>
        </w:tc>
      </w:tr>
      <w:tr w14:paraId="7FAF449D">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EEDD0">
            <w:pPr>
              <w:pStyle w:val="145"/>
              <w:bidi w:val="0"/>
            </w:pPr>
            <w:r>
              <w:t>6</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639E7">
            <w:pPr>
              <w:pStyle w:val="145"/>
              <w:bidi w:val="0"/>
              <w:rPr>
                <w:rFonts w:hint="eastAsia"/>
              </w:rPr>
            </w:pPr>
            <w:r>
              <w:rPr>
                <w:rFonts w:hint="eastAsia"/>
              </w:rPr>
              <w:t>旋转部件防护措施</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817A1">
            <w:pPr>
              <w:pStyle w:val="145"/>
              <w:bidi w:val="0"/>
              <w:jc w:val="left"/>
              <w:rPr>
                <w:rFonts w:hint="eastAsia"/>
              </w:rPr>
            </w:pPr>
            <w:r>
              <w:rPr>
                <w:rFonts w:hint="eastAsia"/>
              </w:rPr>
              <w:t>（1）防护装置和警示标志的设置状况</w:t>
            </w:r>
          </w:p>
        </w:tc>
      </w:tr>
      <w:tr w14:paraId="4678A9E2">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84608">
            <w:pPr>
              <w:pStyle w:val="145"/>
              <w:bidi w:val="0"/>
            </w:pPr>
            <w:r>
              <w:t>7</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35249">
            <w:pPr>
              <w:pStyle w:val="145"/>
              <w:bidi w:val="0"/>
              <w:rPr>
                <w:rFonts w:hint="eastAsia"/>
              </w:rPr>
            </w:pPr>
            <w:r>
              <w:rPr>
                <w:rFonts w:hint="eastAsia"/>
              </w:rPr>
              <w:t>工作制动器状态监测功能</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888E6">
            <w:pPr>
              <w:pStyle w:val="145"/>
              <w:bidi w:val="0"/>
              <w:jc w:val="left"/>
              <w:rPr>
                <w:rFonts w:hint="eastAsia"/>
              </w:rPr>
            </w:pPr>
            <w:r>
              <w:rPr>
                <w:rFonts w:hint="eastAsia"/>
              </w:rPr>
              <w:t xml:space="preserve"> (1) 电气功能验证（2）故障锁定功能验证</w:t>
            </w:r>
          </w:p>
        </w:tc>
      </w:tr>
      <w:tr w14:paraId="368D27D9">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A2423">
            <w:pPr>
              <w:pStyle w:val="145"/>
              <w:bidi w:val="0"/>
            </w:pPr>
            <w:r>
              <w:t>8</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0ECE">
            <w:pPr>
              <w:pStyle w:val="145"/>
              <w:bidi w:val="0"/>
              <w:rPr>
                <w:rFonts w:hint="eastAsia"/>
              </w:rPr>
            </w:pPr>
            <w:r>
              <w:rPr>
                <w:rFonts w:hint="eastAsia"/>
              </w:rPr>
              <w:t>手动盘车装置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E899">
            <w:pPr>
              <w:pStyle w:val="145"/>
              <w:bidi w:val="0"/>
              <w:jc w:val="left"/>
              <w:rPr>
                <w:rFonts w:hint="eastAsia"/>
              </w:rPr>
            </w:pPr>
            <w:r>
              <w:rPr>
                <w:rFonts w:hint="eastAsia"/>
              </w:rPr>
              <w:t>（1）盘车手轮设置及外观状况（2）功能验证</w:t>
            </w:r>
          </w:p>
        </w:tc>
      </w:tr>
      <w:tr w14:paraId="1F049C2A">
        <w:tblPrEx>
          <w:tblCellMar>
            <w:top w:w="0" w:type="dxa"/>
            <w:left w:w="0" w:type="dxa"/>
            <w:bottom w:w="0" w:type="dxa"/>
            <w:right w:w="0" w:type="dxa"/>
          </w:tblCellMar>
        </w:tblPrEx>
        <w:trPr>
          <w:trHeight w:val="570"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E89BF">
            <w:pPr>
              <w:pStyle w:val="145"/>
              <w:bidi w:val="0"/>
            </w:pPr>
            <w:r>
              <w:t>*9</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73D07">
            <w:pPr>
              <w:pStyle w:val="145"/>
              <w:bidi w:val="0"/>
              <w:rPr>
                <w:rFonts w:hint="eastAsia"/>
              </w:rPr>
            </w:pPr>
            <w:r>
              <w:rPr>
                <w:rFonts w:hint="eastAsia"/>
              </w:rPr>
              <w:t>驱动链电气安装装置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D0AD0">
            <w:pPr>
              <w:pStyle w:val="145"/>
              <w:bidi w:val="0"/>
              <w:jc w:val="left"/>
              <w:rPr>
                <w:rFonts w:hint="eastAsia"/>
              </w:rPr>
            </w:pPr>
            <w:r>
              <w:rPr>
                <w:rFonts w:hint="eastAsia"/>
              </w:rPr>
              <w:t>（1）功能验证（2）附加制动器动作验证（设有附加制动器时）</w:t>
            </w:r>
          </w:p>
        </w:tc>
      </w:tr>
      <w:tr w14:paraId="389D3997">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7BF7E">
            <w:pPr>
              <w:pStyle w:val="145"/>
              <w:bidi w:val="0"/>
            </w:pPr>
            <w:r>
              <w:t>*10</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9FC25">
            <w:pPr>
              <w:pStyle w:val="145"/>
              <w:bidi w:val="0"/>
              <w:rPr>
                <w:rFonts w:hint="eastAsia"/>
              </w:rPr>
            </w:pPr>
            <w:r>
              <w:rPr>
                <w:rFonts w:hint="eastAsia"/>
              </w:rPr>
              <w:t>检修控制装置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AFA32">
            <w:pPr>
              <w:pStyle w:val="145"/>
              <w:bidi w:val="0"/>
              <w:jc w:val="left"/>
              <w:rPr>
                <w:rFonts w:hint="eastAsia"/>
              </w:rPr>
            </w:pPr>
            <w:r>
              <w:rPr>
                <w:rFonts w:hint="eastAsia"/>
              </w:rPr>
              <w:t>（1）检修控制装置设置状况（2）功能验证</w:t>
            </w:r>
          </w:p>
        </w:tc>
      </w:tr>
      <w:tr w14:paraId="53256478">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71F37">
            <w:pPr>
              <w:pStyle w:val="145"/>
              <w:bidi w:val="0"/>
            </w:pPr>
            <w:r>
              <w:t>11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52DCA">
            <w:pPr>
              <w:pStyle w:val="145"/>
              <w:bidi w:val="0"/>
              <w:rPr>
                <w:rFonts w:hint="eastAsia"/>
              </w:rPr>
            </w:pPr>
            <w:r>
              <w:rPr>
                <w:rFonts w:hint="eastAsia"/>
              </w:rPr>
              <w:t>梳齿与踏面相交线处的照度</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A69B1">
            <w:pPr>
              <w:pStyle w:val="145"/>
              <w:bidi w:val="0"/>
              <w:jc w:val="left"/>
              <w:rPr>
                <w:rFonts w:hint="eastAsia"/>
              </w:rPr>
            </w:pPr>
            <w:r>
              <w:rPr>
                <w:rFonts w:hint="eastAsia"/>
              </w:rPr>
              <w:t>（1）照度测量过程</w:t>
            </w:r>
          </w:p>
        </w:tc>
      </w:tr>
      <w:tr w14:paraId="4F2DF97A">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C4023">
            <w:pPr>
              <w:pStyle w:val="145"/>
              <w:bidi w:val="0"/>
            </w:pPr>
            <w:r>
              <w:t>12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55D47">
            <w:pPr>
              <w:pStyle w:val="145"/>
              <w:bidi w:val="0"/>
              <w:rPr>
                <w:rFonts w:hint="eastAsia"/>
              </w:rPr>
            </w:pPr>
            <w:r>
              <w:rPr>
                <w:rFonts w:hint="eastAsia"/>
              </w:rPr>
              <w:t>出入口区域</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8291D">
            <w:pPr>
              <w:pStyle w:val="145"/>
              <w:bidi w:val="0"/>
              <w:jc w:val="left"/>
              <w:rPr>
                <w:rFonts w:hint="eastAsia"/>
              </w:rPr>
            </w:pPr>
            <w:r>
              <w:rPr>
                <w:rFonts w:hint="eastAsia"/>
              </w:rPr>
              <w:t>（1）出入口区域状况确认（2）测量过程</w:t>
            </w:r>
          </w:p>
        </w:tc>
      </w:tr>
      <w:tr w14:paraId="17AD57EC">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8A326">
            <w:pPr>
              <w:pStyle w:val="145"/>
              <w:bidi w:val="0"/>
            </w:pPr>
            <w:r>
              <w:t>*13</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BCDF">
            <w:pPr>
              <w:pStyle w:val="145"/>
              <w:bidi w:val="0"/>
              <w:rPr>
                <w:rFonts w:hint="eastAsia"/>
              </w:rPr>
            </w:pPr>
            <w:r>
              <w:rPr>
                <w:rFonts w:hint="eastAsia"/>
              </w:rPr>
              <w:t>出入口防护装置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5AF93">
            <w:pPr>
              <w:pStyle w:val="145"/>
              <w:bidi w:val="0"/>
              <w:jc w:val="left"/>
              <w:rPr>
                <w:rFonts w:hint="eastAsia"/>
              </w:rPr>
            </w:pPr>
            <w:r>
              <w:rPr>
                <w:rFonts w:hint="eastAsia"/>
              </w:rPr>
              <w:t>（1）出入口防护装置设置状况（2）测量过程</w:t>
            </w:r>
          </w:p>
        </w:tc>
      </w:tr>
      <w:tr w14:paraId="6BFA05B4">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B114">
            <w:pPr>
              <w:pStyle w:val="145"/>
              <w:bidi w:val="0"/>
            </w:pPr>
            <w:r>
              <w:t>*14</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03CE3">
            <w:pPr>
              <w:pStyle w:val="145"/>
              <w:bidi w:val="0"/>
              <w:rPr>
                <w:rFonts w:hint="eastAsia"/>
              </w:rPr>
            </w:pPr>
            <w:r>
              <w:rPr>
                <w:rFonts w:hint="eastAsia"/>
              </w:rPr>
              <w:t>防护挡板</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843E">
            <w:pPr>
              <w:pStyle w:val="145"/>
              <w:bidi w:val="0"/>
              <w:jc w:val="left"/>
              <w:rPr>
                <w:rFonts w:hint="eastAsia"/>
              </w:rPr>
            </w:pPr>
            <w:r>
              <w:rPr>
                <w:rFonts w:hint="eastAsia"/>
              </w:rPr>
              <w:t>（1）防护挡板设置状况确认（2）测量过程</w:t>
            </w:r>
          </w:p>
        </w:tc>
      </w:tr>
      <w:tr w14:paraId="55476C94">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9B9A8">
            <w:pPr>
              <w:pStyle w:val="145"/>
              <w:bidi w:val="0"/>
            </w:pPr>
            <w:r>
              <w:t>15</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45831">
            <w:pPr>
              <w:pStyle w:val="145"/>
              <w:bidi w:val="0"/>
              <w:rPr>
                <w:rFonts w:hint="eastAsia"/>
              </w:rPr>
            </w:pPr>
            <w:r>
              <w:rPr>
                <w:rFonts w:hint="eastAsia"/>
              </w:rPr>
              <w:t>扶手带距离</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3AE0">
            <w:pPr>
              <w:pStyle w:val="145"/>
              <w:bidi w:val="0"/>
              <w:jc w:val="left"/>
              <w:rPr>
                <w:rFonts w:hint="eastAsia"/>
              </w:rPr>
            </w:pPr>
            <w:r>
              <w:rPr>
                <w:rFonts w:hint="eastAsia"/>
              </w:rPr>
              <w:t>测量过程</w:t>
            </w:r>
          </w:p>
        </w:tc>
      </w:tr>
      <w:tr w14:paraId="2DF7E5D6">
        <w:tblPrEx>
          <w:tblCellMar>
            <w:top w:w="0" w:type="dxa"/>
            <w:left w:w="0" w:type="dxa"/>
            <w:bottom w:w="0" w:type="dxa"/>
            <w:right w:w="0" w:type="dxa"/>
          </w:tblCellMar>
        </w:tblPrEx>
        <w:trPr>
          <w:trHeight w:val="570"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D555D">
            <w:pPr>
              <w:pStyle w:val="145"/>
              <w:bidi w:val="0"/>
            </w:pPr>
            <w:r>
              <w:t>*16</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A454">
            <w:pPr>
              <w:pStyle w:val="145"/>
              <w:bidi w:val="0"/>
              <w:rPr>
                <w:rFonts w:hint="eastAsia"/>
              </w:rPr>
            </w:pPr>
            <w:r>
              <w:rPr>
                <w:rFonts w:hint="eastAsia"/>
              </w:rPr>
              <w:t>连续输送保护</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D18A9">
            <w:pPr>
              <w:pStyle w:val="145"/>
              <w:bidi w:val="0"/>
              <w:jc w:val="left"/>
              <w:rPr>
                <w:rFonts w:hint="eastAsia"/>
              </w:rPr>
            </w:pPr>
            <w:r>
              <w:rPr>
                <w:rFonts w:hint="eastAsia"/>
              </w:rPr>
              <w:t>（1）受检设备连续输送状况确认</w:t>
            </w:r>
            <w:r>
              <w:rPr>
                <w:rFonts w:hint="eastAsia"/>
              </w:rPr>
              <w:br w:type="textWrapping"/>
            </w:r>
            <w:r>
              <w:rPr>
                <w:rFonts w:hint="eastAsia"/>
              </w:rPr>
              <w:t>（2）附加紧急停止开关设置及功能验证</w:t>
            </w:r>
          </w:p>
        </w:tc>
      </w:tr>
      <w:tr w14:paraId="7F7853A1">
        <w:tblPrEx>
          <w:tblCellMar>
            <w:top w:w="0" w:type="dxa"/>
            <w:left w:w="0" w:type="dxa"/>
            <w:bottom w:w="0" w:type="dxa"/>
            <w:right w:w="0" w:type="dxa"/>
          </w:tblCellMar>
        </w:tblPrEx>
        <w:trPr>
          <w:trHeight w:val="570"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8FF70">
            <w:pPr>
              <w:pStyle w:val="145"/>
              <w:bidi w:val="0"/>
            </w:pPr>
            <w:r>
              <w:t>*17</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C241C">
            <w:pPr>
              <w:pStyle w:val="145"/>
              <w:bidi w:val="0"/>
              <w:rPr>
                <w:rFonts w:hint="eastAsia"/>
              </w:rPr>
            </w:pPr>
            <w:r>
              <w:rPr>
                <w:rFonts w:hint="eastAsia"/>
              </w:rPr>
              <w:t>检修盖板与楼层板</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21765">
            <w:pPr>
              <w:pStyle w:val="145"/>
              <w:bidi w:val="0"/>
              <w:jc w:val="left"/>
              <w:rPr>
                <w:rFonts w:hint="eastAsia"/>
              </w:rPr>
            </w:pPr>
            <w:r>
              <w:rPr>
                <w:rFonts w:hint="eastAsia"/>
              </w:rPr>
              <w:t>（1）检修盖板与楼层板外观检查</w:t>
            </w:r>
            <w:r>
              <w:rPr>
                <w:rFonts w:hint="eastAsia"/>
              </w:rPr>
              <w:br w:type="textWrapping"/>
            </w:r>
            <w:r>
              <w:rPr>
                <w:rFonts w:hint="eastAsia"/>
              </w:rPr>
              <w:t>（2）监测装置检查及功能验证</w:t>
            </w:r>
          </w:p>
        </w:tc>
      </w:tr>
      <w:tr w14:paraId="15AC9153">
        <w:tblPrEx>
          <w:tblCellMar>
            <w:top w:w="0" w:type="dxa"/>
            <w:left w:w="0" w:type="dxa"/>
            <w:bottom w:w="0" w:type="dxa"/>
            <w:right w:w="0" w:type="dxa"/>
          </w:tblCellMar>
        </w:tblPrEx>
        <w:trPr>
          <w:trHeight w:val="570"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D54CE">
            <w:pPr>
              <w:pStyle w:val="145"/>
              <w:bidi w:val="0"/>
            </w:pPr>
            <w:r>
              <w:t>*18</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B2C7D">
            <w:pPr>
              <w:pStyle w:val="145"/>
              <w:bidi w:val="0"/>
              <w:rPr>
                <w:rFonts w:hint="eastAsia"/>
              </w:rPr>
            </w:pPr>
            <w:r>
              <w:rPr>
                <w:rFonts w:hint="eastAsia"/>
              </w:rPr>
              <w:t>梳齿与梳齿板</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6A675">
            <w:pPr>
              <w:pStyle w:val="145"/>
              <w:bidi w:val="0"/>
              <w:jc w:val="left"/>
              <w:rPr>
                <w:rFonts w:hint="eastAsia"/>
              </w:rPr>
            </w:pPr>
            <w:r>
              <w:rPr>
                <w:rFonts w:hint="eastAsia"/>
              </w:rPr>
              <w:t>（1）梳齿板梳齿外观检查（2）测量过程（3）功能验证</w:t>
            </w:r>
          </w:p>
        </w:tc>
      </w:tr>
      <w:tr w14:paraId="0C2763C8">
        <w:tblPrEx>
          <w:tblCellMar>
            <w:top w:w="0" w:type="dxa"/>
            <w:left w:w="0" w:type="dxa"/>
            <w:bottom w:w="0" w:type="dxa"/>
            <w:right w:w="0" w:type="dxa"/>
          </w:tblCellMar>
        </w:tblPrEx>
        <w:trPr>
          <w:trHeight w:val="570"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FE72F">
            <w:pPr>
              <w:pStyle w:val="145"/>
              <w:bidi w:val="0"/>
            </w:pPr>
            <w:r>
              <w:t>*19</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4BB3C">
            <w:pPr>
              <w:pStyle w:val="145"/>
              <w:bidi w:val="0"/>
              <w:rPr>
                <w:rFonts w:hint="eastAsia"/>
              </w:rPr>
            </w:pPr>
            <w:r>
              <w:rPr>
                <w:rFonts w:hint="eastAsia"/>
              </w:rPr>
              <w:t>紧急停止开关</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FB95F">
            <w:pPr>
              <w:pStyle w:val="145"/>
              <w:bidi w:val="0"/>
              <w:jc w:val="left"/>
              <w:rPr>
                <w:rFonts w:hint="eastAsia"/>
              </w:rPr>
            </w:pPr>
            <w:r>
              <w:rPr>
                <w:rFonts w:hint="eastAsia"/>
              </w:rPr>
              <w:t>（1）紧急停止开关设置状况及功能验证（2）测量过程</w:t>
            </w:r>
          </w:p>
        </w:tc>
      </w:tr>
      <w:tr w14:paraId="54CC4B77">
        <w:tblPrEx>
          <w:tblCellMar>
            <w:top w:w="0" w:type="dxa"/>
            <w:left w:w="0" w:type="dxa"/>
            <w:bottom w:w="0" w:type="dxa"/>
            <w:right w:w="0" w:type="dxa"/>
          </w:tblCellMar>
        </w:tblPrEx>
        <w:trPr>
          <w:trHeight w:val="570"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A335">
            <w:pPr>
              <w:pStyle w:val="145"/>
              <w:bidi w:val="0"/>
            </w:pPr>
            <w:r>
              <w:t>20</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100E5">
            <w:pPr>
              <w:pStyle w:val="145"/>
              <w:bidi w:val="0"/>
              <w:rPr>
                <w:rFonts w:hint="eastAsia"/>
              </w:rPr>
            </w:pPr>
            <w:r>
              <w:rPr>
                <w:rFonts w:hint="eastAsia"/>
              </w:rPr>
              <w:t>铭牌与标志</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2676">
            <w:pPr>
              <w:pStyle w:val="145"/>
              <w:bidi w:val="0"/>
              <w:jc w:val="left"/>
              <w:rPr>
                <w:rFonts w:hint="eastAsia"/>
              </w:rPr>
            </w:pPr>
            <w:r>
              <w:rPr>
                <w:rFonts w:hint="eastAsia"/>
              </w:rPr>
              <w:t>（1）铭牌设置状况及规定信息确认</w:t>
            </w:r>
            <w:r>
              <w:rPr>
                <w:rFonts w:hint="eastAsia"/>
              </w:rPr>
              <w:br w:type="textWrapping"/>
            </w:r>
            <w:r>
              <w:rPr>
                <w:rFonts w:hint="eastAsia"/>
              </w:rPr>
              <w:t>（2）安全乘用图形标志设置状况</w:t>
            </w:r>
          </w:p>
        </w:tc>
      </w:tr>
      <w:tr w14:paraId="58EBBA1E">
        <w:tblPrEx>
          <w:tblCellMar>
            <w:top w:w="0" w:type="dxa"/>
            <w:left w:w="0" w:type="dxa"/>
            <w:bottom w:w="0" w:type="dxa"/>
            <w:right w:w="0" w:type="dxa"/>
          </w:tblCellMar>
        </w:tblPrEx>
        <w:trPr>
          <w:trHeight w:val="570"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802D3">
            <w:pPr>
              <w:pStyle w:val="145"/>
              <w:bidi w:val="0"/>
            </w:pPr>
            <w:r>
              <w:t>*21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13663">
            <w:pPr>
              <w:pStyle w:val="145"/>
              <w:bidi w:val="0"/>
              <w:rPr>
                <w:rFonts w:hint="eastAsia"/>
              </w:rPr>
            </w:pPr>
            <w:r>
              <w:rPr>
                <w:rFonts w:hint="eastAsia"/>
              </w:rPr>
              <w:t>扶手装置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056B9">
            <w:pPr>
              <w:pStyle w:val="145"/>
              <w:bidi w:val="0"/>
              <w:jc w:val="left"/>
              <w:rPr>
                <w:rFonts w:hint="eastAsia"/>
              </w:rPr>
            </w:pPr>
            <w:r>
              <w:rPr>
                <w:rFonts w:hint="eastAsia"/>
              </w:rPr>
              <w:t>（1）扶手带外观检查（2）扶手装置外观检查</w:t>
            </w:r>
            <w:r>
              <w:rPr>
                <w:rFonts w:hint="eastAsia"/>
              </w:rPr>
              <w:br w:type="textWrapping"/>
            </w:r>
            <w:r>
              <w:rPr>
                <w:rFonts w:hint="eastAsia"/>
              </w:rPr>
              <w:t>（3）测量过程（4）功能验证</w:t>
            </w:r>
          </w:p>
        </w:tc>
      </w:tr>
      <w:tr w14:paraId="75345E94">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FF29A">
            <w:pPr>
              <w:pStyle w:val="145"/>
              <w:bidi w:val="0"/>
            </w:pPr>
            <w:r>
              <w:t>22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F8C1">
            <w:pPr>
              <w:pStyle w:val="145"/>
              <w:bidi w:val="0"/>
              <w:rPr>
                <w:rFonts w:hint="eastAsia"/>
              </w:rPr>
            </w:pPr>
            <w:r>
              <w:rPr>
                <w:rFonts w:hint="eastAsia"/>
              </w:rPr>
              <w:t>扶手带速度监测装置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5D2CA">
            <w:pPr>
              <w:pStyle w:val="145"/>
              <w:bidi w:val="0"/>
              <w:jc w:val="left"/>
              <w:rPr>
                <w:rFonts w:hint="eastAsia"/>
              </w:rPr>
            </w:pPr>
            <w:r>
              <w:rPr>
                <w:rFonts w:hint="eastAsia"/>
              </w:rPr>
              <w:t>（1）测量过程（2）功能验证</w:t>
            </w:r>
          </w:p>
        </w:tc>
      </w:tr>
      <w:tr w14:paraId="54DF8EB5">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53BD">
            <w:pPr>
              <w:pStyle w:val="145"/>
              <w:bidi w:val="0"/>
            </w:pPr>
            <w:r>
              <w:t>*23</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28328">
            <w:pPr>
              <w:pStyle w:val="145"/>
              <w:bidi w:val="0"/>
              <w:rPr>
                <w:rFonts w:hint="eastAsia"/>
              </w:rPr>
            </w:pPr>
            <w:r>
              <w:rPr>
                <w:rFonts w:hint="eastAsia"/>
              </w:rPr>
              <w:t>防爬装置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54FF">
            <w:pPr>
              <w:pStyle w:val="145"/>
              <w:bidi w:val="0"/>
              <w:jc w:val="left"/>
              <w:rPr>
                <w:rFonts w:hint="eastAsia"/>
              </w:rPr>
            </w:pPr>
            <w:r>
              <w:rPr>
                <w:rFonts w:hint="eastAsia"/>
              </w:rPr>
              <w:t>（1）外观状况检查（2）测量过程</w:t>
            </w:r>
          </w:p>
        </w:tc>
      </w:tr>
      <w:tr w14:paraId="0EDE20F6">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9374">
            <w:pPr>
              <w:pStyle w:val="145"/>
              <w:bidi w:val="0"/>
            </w:pPr>
            <w:r>
              <w:t>*24</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9545">
            <w:pPr>
              <w:pStyle w:val="145"/>
              <w:bidi w:val="0"/>
              <w:rPr>
                <w:rFonts w:hint="eastAsia"/>
              </w:rPr>
            </w:pPr>
            <w:r>
              <w:rPr>
                <w:rFonts w:hint="eastAsia"/>
              </w:rPr>
              <w:t>阻挡装置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4085">
            <w:pPr>
              <w:pStyle w:val="145"/>
              <w:bidi w:val="0"/>
              <w:jc w:val="left"/>
              <w:rPr>
                <w:rFonts w:hint="eastAsia"/>
              </w:rPr>
            </w:pPr>
            <w:r>
              <w:rPr>
                <w:rFonts w:hint="eastAsia"/>
              </w:rPr>
              <w:t>（1）外观状况检查（2）测量过程</w:t>
            </w:r>
          </w:p>
        </w:tc>
      </w:tr>
      <w:tr w14:paraId="03D7867F">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32D65">
            <w:pPr>
              <w:pStyle w:val="145"/>
              <w:bidi w:val="0"/>
            </w:pPr>
            <w:r>
              <w:t>*25</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16616">
            <w:pPr>
              <w:pStyle w:val="145"/>
              <w:bidi w:val="0"/>
              <w:rPr>
                <w:rFonts w:hint="eastAsia"/>
              </w:rPr>
            </w:pPr>
            <w:r>
              <w:rPr>
                <w:rFonts w:hint="eastAsia"/>
              </w:rPr>
              <w:t>防滑行装置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577F">
            <w:pPr>
              <w:pStyle w:val="145"/>
              <w:bidi w:val="0"/>
              <w:jc w:val="left"/>
              <w:rPr>
                <w:rFonts w:hint="eastAsia"/>
              </w:rPr>
            </w:pPr>
            <w:r>
              <w:rPr>
                <w:rFonts w:hint="eastAsia"/>
              </w:rPr>
              <w:t>（1）外观状况检查（2）测量过程</w:t>
            </w:r>
          </w:p>
        </w:tc>
      </w:tr>
      <w:tr w14:paraId="533324CF">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F6437">
            <w:pPr>
              <w:pStyle w:val="145"/>
              <w:bidi w:val="0"/>
            </w:pPr>
            <w:r>
              <w:t>26</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48705">
            <w:pPr>
              <w:pStyle w:val="145"/>
              <w:bidi w:val="0"/>
              <w:rPr>
                <w:rFonts w:hint="eastAsia"/>
              </w:rPr>
            </w:pPr>
            <w:r>
              <w:rPr>
                <w:rFonts w:hint="eastAsia"/>
              </w:rPr>
              <w:t>护壁板间隙</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C9A29">
            <w:pPr>
              <w:pStyle w:val="145"/>
              <w:bidi w:val="0"/>
              <w:jc w:val="left"/>
              <w:rPr>
                <w:rFonts w:hint="eastAsia"/>
              </w:rPr>
            </w:pPr>
            <w:r>
              <w:rPr>
                <w:rFonts w:hint="eastAsia"/>
              </w:rPr>
              <w:t>（1）外观状况检查（2）测量过程</w:t>
            </w:r>
          </w:p>
        </w:tc>
      </w:tr>
      <w:tr w14:paraId="268D8DDC">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F43C">
            <w:pPr>
              <w:pStyle w:val="145"/>
              <w:bidi w:val="0"/>
            </w:pPr>
            <w:r>
              <w:t>*27</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1963C">
            <w:pPr>
              <w:pStyle w:val="145"/>
              <w:bidi w:val="0"/>
              <w:rPr>
                <w:rFonts w:hint="eastAsia"/>
              </w:rPr>
            </w:pPr>
            <w:r>
              <w:rPr>
                <w:rFonts w:hint="eastAsia"/>
              </w:rPr>
              <w:t>围裙板与梯级、踏板间隙</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D6020">
            <w:pPr>
              <w:pStyle w:val="145"/>
              <w:bidi w:val="0"/>
              <w:jc w:val="left"/>
              <w:rPr>
                <w:rFonts w:hint="eastAsia"/>
              </w:rPr>
            </w:pPr>
            <w:r>
              <w:rPr>
                <w:rFonts w:hint="eastAsia"/>
              </w:rPr>
              <w:t>测量过程</w:t>
            </w:r>
          </w:p>
        </w:tc>
      </w:tr>
      <w:tr w14:paraId="034F5F2F">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7E96C">
            <w:pPr>
              <w:pStyle w:val="145"/>
              <w:bidi w:val="0"/>
            </w:pPr>
            <w:r>
              <w:t>28</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28610">
            <w:pPr>
              <w:pStyle w:val="145"/>
              <w:bidi w:val="0"/>
              <w:rPr>
                <w:rFonts w:hint="eastAsia"/>
              </w:rPr>
            </w:pPr>
            <w:r>
              <w:rPr>
                <w:rFonts w:hint="eastAsia"/>
              </w:rPr>
              <w:t>围裙板防夹装置</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DE5A3">
            <w:pPr>
              <w:pStyle w:val="145"/>
              <w:bidi w:val="0"/>
              <w:jc w:val="left"/>
              <w:rPr>
                <w:rFonts w:hint="eastAsia"/>
              </w:rPr>
            </w:pPr>
            <w:r>
              <w:rPr>
                <w:rFonts w:hint="eastAsia"/>
              </w:rPr>
              <w:t>（1）外观状况检查（2）测量过程</w:t>
            </w:r>
          </w:p>
        </w:tc>
      </w:tr>
      <w:tr w14:paraId="111E1DFF">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2DB2">
            <w:pPr>
              <w:pStyle w:val="145"/>
              <w:bidi w:val="0"/>
            </w:pPr>
            <w:r>
              <w:t>29</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CD22A">
            <w:pPr>
              <w:pStyle w:val="145"/>
              <w:bidi w:val="0"/>
              <w:rPr>
                <w:rFonts w:hint="eastAsia"/>
              </w:rPr>
            </w:pPr>
            <w:r>
              <w:rPr>
                <w:rFonts w:hint="eastAsia"/>
              </w:rPr>
              <w:t>围裙板防夹开关</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7978F">
            <w:pPr>
              <w:pStyle w:val="145"/>
              <w:bidi w:val="0"/>
              <w:jc w:val="left"/>
              <w:rPr>
                <w:rFonts w:hint="eastAsia"/>
              </w:rPr>
            </w:pPr>
            <w:r>
              <w:rPr>
                <w:rFonts w:hint="eastAsia"/>
              </w:rPr>
              <w:t>功能验证</w:t>
            </w:r>
          </w:p>
        </w:tc>
      </w:tr>
      <w:tr w14:paraId="3FF823FF">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7955">
            <w:pPr>
              <w:pStyle w:val="145"/>
              <w:bidi w:val="0"/>
            </w:pPr>
            <w:r>
              <w:t>30</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8679">
            <w:pPr>
              <w:pStyle w:val="145"/>
              <w:bidi w:val="0"/>
              <w:rPr>
                <w:rFonts w:hint="eastAsia"/>
              </w:rPr>
            </w:pPr>
            <w:r>
              <w:rPr>
                <w:rFonts w:hint="eastAsia"/>
              </w:rPr>
              <w:t>梯级、踏板（胶带）</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BAC92">
            <w:pPr>
              <w:pStyle w:val="145"/>
              <w:bidi w:val="0"/>
              <w:jc w:val="left"/>
              <w:rPr>
                <w:rFonts w:hint="eastAsia"/>
              </w:rPr>
            </w:pPr>
            <w:r>
              <w:rPr>
                <w:rFonts w:hint="eastAsia"/>
              </w:rPr>
              <w:t>（1）外观状况检查（2）测量过程</w:t>
            </w:r>
          </w:p>
        </w:tc>
      </w:tr>
      <w:tr w14:paraId="1659A268">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9C800">
            <w:pPr>
              <w:pStyle w:val="145"/>
              <w:bidi w:val="0"/>
            </w:pPr>
            <w:r>
              <w:t>*31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A8417">
            <w:pPr>
              <w:pStyle w:val="145"/>
              <w:bidi w:val="0"/>
              <w:rPr>
                <w:rFonts w:hint="eastAsia"/>
              </w:rPr>
            </w:pPr>
            <w:r>
              <w:rPr>
                <w:rFonts w:hint="eastAsia"/>
              </w:rPr>
              <w:t>梯级、踏板下陷保护</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22E7">
            <w:pPr>
              <w:pStyle w:val="145"/>
              <w:bidi w:val="0"/>
              <w:jc w:val="left"/>
              <w:rPr>
                <w:rFonts w:hint="eastAsia"/>
              </w:rPr>
            </w:pPr>
            <w:r>
              <w:rPr>
                <w:rFonts w:hint="eastAsia"/>
              </w:rPr>
              <w:t>功能验证</w:t>
            </w:r>
          </w:p>
        </w:tc>
      </w:tr>
      <w:tr w14:paraId="6F39EADF">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22E3">
            <w:pPr>
              <w:pStyle w:val="145"/>
              <w:bidi w:val="0"/>
            </w:pPr>
            <w:r>
              <w:t>*32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F0D4C">
            <w:pPr>
              <w:pStyle w:val="145"/>
              <w:bidi w:val="0"/>
              <w:rPr>
                <w:rFonts w:hint="eastAsia"/>
              </w:rPr>
            </w:pPr>
            <w:r>
              <w:rPr>
                <w:rFonts w:hint="eastAsia"/>
              </w:rPr>
              <w:t>梯级、踏板缺失保护</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E43E">
            <w:pPr>
              <w:pStyle w:val="145"/>
              <w:bidi w:val="0"/>
              <w:jc w:val="left"/>
              <w:rPr>
                <w:rFonts w:hint="eastAsia"/>
              </w:rPr>
            </w:pPr>
            <w:r>
              <w:rPr>
                <w:rFonts w:hint="eastAsia"/>
              </w:rPr>
              <w:t>功能验证</w:t>
            </w:r>
          </w:p>
        </w:tc>
      </w:tr>
      <w:tr w14:paraId="672AE2FC">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470BD">
            <w:pPr>
              <w:pStyle w:val="145"/>
              <w:bidi w:val="0"/>
            </w:pPr>
            <w:r>
              <w:t>*33</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5C2BA">
            <w:pPr>
              <w:pStyle w:val="145"/>
              <w:bidi w:val="0"/>
              <w:rPr>
                <w:rFonts w:hint="eastAsia"/>
              </w:rPr>
            </w:pPr>
            <w:r>
              <w:rPr>
                <w:rFonts w:hint="eastAsia"/>
              </w:rPr>
              <w:t>非操纵逆转保护</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C18AA">
            <w:pPr>
              <w:pStyle w:val="145"/>
              <w:bidi w:val="0"/>
              <w:jc w:val="left"/>
              <w:rPr>
                <w:rFonts w:hint="eastAsia"/>
              </w:rPr>
            </w:pPr>
            <w:r>
              <w:rPr>
                <w:rFonts w:hint="eastAsia"/>
              </w:rPr>
              <w:t>功能验证</w:t>
            </w:r>
          </w:p>
        </w:tc>
      </w:tr>
      <w:tr w14:paraId="3B3E3B7C">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2C458">
            <w:pPr>
              <w:pStyle w:val="145"/>
              <w:bidi w:val="0"/>
            </w:pPr>
            <w:r>
              <w:t>*34</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36C43">
            <w:pPr>
              <w:pStyle w:val="145"/>
              <w:bidi w:val="0"/>
              <w:rPr>
                <w:rFonts w:hint="eastAsia"/>
              </w:rPr>
            </w:pPr>
            <w:r>
              <w:rPr>
                <w:rFonts w:hint="eastAsia"/>
              </w:rPr>
              <w:t>驱动元件保护</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D2FC4">
            <w:pPr>
              <w:pStyle w:val="145"/>
              <w:bidi w:val="0"/>
              <w:jc w:val="left"/>
              <w:rPr>
                <w:rFonts w:hint="eastAsia"/>
              </w:rPr>
            </w:pPr>
            <w:r>
              <w:rPr>
                <w:rFonts w:hint="eastAsia"/>
              </w:rPr>
              <w:t>功能验证</w:t>
            </w:r>
          </w:p>
        </w:tc>
      </w:tr>
      <w:tr w14:paraId="64CEE421">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CD03F">
            <w:pPr>
              <w:pStyle w:val="145"/>
              <w:bidi w:val="0"/>
            </w:pPr>
            <w:r>
              <w:t>*35</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DF6AD">
            <w:pPr>
              <w:pStyle w:val="145"/>
              <w:bidi w:val="0"/>
              <w:rPr>
                <w:rFonts w:hint="eastAsia"/>
              </w:rPr>
            </w:pPr>
            <w:r>
              <w:rPr>
                <w:rFonts w:hint="eastAsia"/>
              </w:rPr>
              <w:t>距离伸缩保护</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1302">
            <w:pPr>
              <w:pStyle w:val="145"/>
              <w:bidi w:val="0"/>
              <w:jc w:val="left"/>
              <w:rPr>
                <w:rFonts w:hint="eastAsia"/>
              </w:rPr>
            </w:pPr>
            <w:r>
              <w:rPr>
                <w:rFonts w:hint="eastAsia"/>
              </w:rPr>
              <w:t>功能验证</w:t>
            </w:r>
          </w:p>
        </w:tc>
      </w:tr>
      <w:tr w14:paraId="3B765A54">
        <w:tblPrEx>
          <w:tblCellMar>
            <w:top w:w="0" w:type="dxa"/>
            <w:left w:w="0" w:type="dxa"/>
            <w:bottom w:w="0" w:type="dxa"/>
            <w:right w:w="0" w:type="dxa"/>
          </w:tblCellMar>
        </w:tblPrEx>
        <w:trPr>
          <w:trHeight w:val="570"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ACDD">
            <w:pPr>
              <w:pStyle w:val="145"/>
              <w:bidi w:val="0"/>
            </w:pPr>
            <w:r>
              <w:t>*36</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E9A31">
            <w:pPr>
              <w:pStyle w:val="145"/>
              <w:bidi w:val="0"/>
              <w:rPr>
                <w:rFonts w:hint="eastAsia"/>
              </w:rPr>
            </w:pPr>
            <w:r>
              <w:rPr>
                <w:rFonts w:hint="eastAsia"/>
              </w:rPr>
              <w:t>运行试验</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DFFAC">
            <w:pPr>
              <w:pStyle w:val="145"/>
              <w:bidi w:val="0"/>
              <w:jc w:val="left"/>
              <w:rPr>
                <w:rFonts w:hint="eastAsia"/>
              </w:rPr>
            </w:pPr>
            <w:r>
              <w:rPr>
                <w:rFonts w:hint="eastAsia"/>
              </w:rPr>
              <w:t>（1）功能验证（2）测量过程</w:t>
            </w:r>
            <w:r>
              <w:rPr>
                <w:rFonts w:hint="eastAsia"/>
              </w:rPr>
              <w:br w:type="textWrapping"/>
            </w:r>
            <w:r>
              <w:rPr>
                <w:rFonts w:hint="eastAsia"/>
              </w:rPr>
              <w:t>（3）设备空载两个方向连续运行状况检查</w:t>
            </w:r>
          </w:p>
        </w:tc>
      </w:tr>
      <w:tr w14:paraId="16529139">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41145">
            <w:pPr>
              <w:pStyle w:val="145"/>
              <w:bidi w:val="0"/>
            </w:pPr>
            <w:r>
              <w:t>*37</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76C37">
            <w:pPr>
              <w:pStyle w:val="145"/>
              <w:bidi w:val="0"/>
              <w:rPr>
                <w:rFonts w:hint="eastAsia"/>
              </w:rPr>
            </w:pPr>
            <w:r>
              <w:rPr>
                <w:rFonts w:hint="eastAsia"/>
              </w:rPr>
              <w:t>扶手带运行速度偏差试验</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F6641">
            <w:pPr>
              <w:pStyle w:val="145"/>
              <w:bidi w:val="0"/>
              <w:jc w:val="left"/>
              <w:rPr>
                <w:rFonts w:hint="eastAsia"/>
              </w:rPr>
            </w:pPr>
            <w:r>
              <w:rPr>
                <w:rFonts w:hint="eastAsia"/>
              </w:rPr>
              <w:t>空载运行测量数据</w:t>
            </w:r>
          </w:p>
        </w:tc>
      </w:tr>
      <w:tr w14:paraId="653EC8A4">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07BA">
            <w:pPr>
              <w:pStyle w:val="145"/>
              <w:bidi w:val="0"/>
            </w:pPr>
            <w:r>
              <w:t>*38</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6A79">
            <w:pPr>
              <w:pStyle w:val="145"/>
              <w:bidi w:val="0"/>
              <w:rPr>
                <w:rFonts w:hint="eastAsia"/>
              </w:rPr>
            </w:pPr>
            <w:r>
              <w:rPr>
                <w:rFonts w:hint="eastAsia"/>
              </w:rPr>
              <w:t>空载制停距离试验</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8032">
            <w:pPr>
              <w:pStyle w:val="145"/>
              <w:bidi w:val="0"/>
              <w:jc w:val="left"/>
              <w:rPr>
                <w:rFonts w:hint="eastAsia"/>
              </w:rPr>
            </w:pPr>
            <w:r>
              <w:rPr>
                <w:rFonts w:hint="eastAsia"/>
              </w:rPr>
              <w:t>空载运行测量两个方向制停距离</w:t>
            </w:r>
          </w:p>
        </w:tc>
      </w:tr>
      <w:tr w14:paraId="5B5E97DE">
        <w:tblPrEx>
          <w:tblCellMar>
            <w:top w:w="0" w:type="dxa"/>
            <w:left w:w="0" w:type="dxa"/>
            <w:bottom w:w="0" w:type="dxa"/>
            <w:right w:w="0" w:type="dxa"/>
          </w:tblCellMar>
        </w:tblPrEx>
        <w:trPr>
          <w:trHeight w:val="345"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2A8C">
            <w:pPr>
              <w:pStyle w:val="145"/>
              <w:bidi w:val="0"/>
            </w:pPr>
            <w:r>
              <w:t>*39</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11713">
            <w:pPr>
              <w:pStyle w:val="145"/>
              <w:bidi w:val="0"/>
              <w:rPr>
                <w:rFonts w:hint="eastAsia"/>
              </w:rPr>
            </w:pPr>
            <w:r>
              <w:rPr>
                <w:rFonts w:hint="eastAsia"/>
              </w:rPr>
              <w:t>附加制动器试验</w:t>
            </w:r>
          </w:p>
        </w:tc>
        <w:tc>
          <w:tcPr>
            <w:tcW w:w="7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F020D">
            <w:pPr>
              <w:pStyle w:val="145"/>
              <w:bidi w:val="0"/>
              <w:jc w:val="left"/>
              <w:rPr>
                <w:rFonts w:hint="eastAsia"/>
              </w:rPr>
            </w:pPr>
            <w:r>
              <w:rPr>
                <w:rFonts w:hint="eastAsia"/>
              </w:rPr>
              <w:t>功能验证</w:t>
            </w:r>
          </w:p>
        </w:tc>
      </w:tr>
    </w:tbl>
    <w:p w14:paraId="5BD81D73">
      <w:pPr>
        <w:pStyle w:val="120"/>
        <w:bidi w:val="0"/>
        <w:rPr>
          <w:rFonts w:hint="eastAsia"/>
        </w:rPr>
      </w:pPr>
      <w:r>
        <w:rPr>
          <w:rFonts w:hint="eastAsia"/>
        </w:rPr>
        <w:t>注：标有“*”的项目为关键检测项目。</w:t>
      </w:r>
    </w:p>
    <w:p w14:paraId="78AED0C4">
      <w:pPr>
        <w:rPr>
          <w:rFonts w:hint="eastAsia" w:ascii="黑体" w:hAnsi="黑体" w:eastAsia="黑体" w:cs="黑体"/>
          <w:color w:val="00B0F0"/>
          <w:lang w:val="en-US" w:eastAsia="zh-CN"/>
        </w:rPr>
      </w:pPr>
      <w:r>
        <w:br w:type="page"/>
      </w:r>
    </w:p>
    <w:p w14:paraId="413BADF5">
      <w:pPr>
        <w:pStyle w:val="86"/>
        <w:numPr>
          <w:ilvl w:val="1"/>
          <w:numId w:val="0"/>
        </w:numPr>
        <w:bidi w:val="0"/>
        <w:ind w:left="567" w:leftChars="0" w:hanging="567" w:firstLineChars="0"/>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表B.3杂物电梯检测录像要点</w:t>
      </w:r>
    </w:p>
    <w:tbl>
      <w:tblPr>
        <w:tblStyle w:val="31"/>
        <w:tblW w:w="0" w:type="auto"/>
        <w:tblInd w:w="0" w:type="dxa"/>
        <w:tblLayout w:type="autofit"/>
        <w:tblCellMar>
          <w:top w:w="0" w:type="dxa"/>
          <w:left w:w="0" w:type="dxa"/>
          <w:bottom w:w="0" w:type="dxa"/>
          <w:right w:w="0" w:type="dxa"/>
        </w:tblCellMar>
      </w:tblPr>
      <w:tblGrid>
        <w:gridCol w:w="562"/>
        <w:gridCol w:w="1560"/>
        <w:gridCol w:w="7222"/>
      </w:tblGrid>
      <w:tr w14:paraId="59EA4049">
        <w:tblPrEx>
          <w:tblCellMar>
            <w:top w:w="0" w:type="dxa"/>
            <w:left w:w="0" w:type="dxa"/>
            <w:bottom w:w="0" w:type="dxa"/>
            <w:right w:w="0" w:type="dxa"/>
          </w:tblCellMar>
        </w:tblPrEx>
        <w:trPr>
          <w:trHeight w:val="348" w:hRule="atLeast"/>
          <w:tblHead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14:paraId="38D6A7B5">
            <w:pPr>
              <w:pStyle w:val="145"/>
              <w:bidi w:val="0"/>
              <w:rPr>
                <w:rFonts w:hint="eastAsia"/>
              </w:rPr>
            </w:pPr>
            <w:r>
              <w:rPr>
                <w:rFonts w:hint="eastAsia"/>
              </w:rPr>
              <w:t>序号</w:t>
            </w:r>
          </w:p>
        </w:tc>
        <w:tc>
          <w:tcPr>
            <w:tcW w:w="1560" w:type="dxa"/>
            <w:tcBorders>
              <w:top w:val="single" w:color="auto" w:sz="4" w:space="0"/>
              <w:left w:val="nil"/>
              <w:bottom w:val="single" w:color="auto" w:sz="4" w:space="0"/>
              <w:right w:val="single" w:color="auto" w:sz="4" w:space="0"/>
            </w:tcBorders>
            <w:shd w:val="clear" w:color="auto" w:fill="auto"/>
            <w:vAlign w:val="center"/>
          </w:tcPr>
          <w:p w14:paraId="1DEC8FFD">
            <w:pPr>
              <w:pStyle w:val="145"/>
              <w:bidi w:val="0"/>
              <w:rPr>
                <w:rFonts w:hint="eastAsia"/>
              </w:rPr>
            </w:pPr>
            <w:r>
              <w:rPr>
                <w:rFonts w:hint="eastAsia"/>
              </w:rPr>
              <w:t>检测项目</w:t>
            </w:r>
          </w:p>
        </w:tc>
        <w:tc>
          <w:tcPr>
            <w:tcW w:w="7222" w:type="dxa"/>
            <w:tcBorders>
              <w:top w:val="single" w:color="auto" w:sz="4" w:space="0"/>
              <w:left w:val="nil"/>
              <w:bottom w:val="single" w:color="auto" w:sz="4" w:space="0"/>
              <w:right w:val="single" w:color="auto" w:sz="4" w:space="0"/>
            </w:tcBorders>
            <w:shd w:val="clear" w:color="auto" w:fill="auto"/>
            <w:vAlign w:val="center"/>
          </w:tcPr>
          <w:p w14:paraId="175CB075">
            <w:pPr>
              <w:pStyle w:val="145"/>
              <w:bidi w:val="0"/>
              <w:jc w:val="center"/>
              <w:rPr>
                <w:rFonts w:hint="eastAsia"/>
              </w:rPr>
            </w:pPr>
            <w:r>
              <w:rPr>
                <w:rFonts w:hint="eastAsia"/>
              </w:rPr>
              <w:t>录像要点</w:t>
            </w:r>
          </w:p>
        </w:tc>
      </w:tr>
      <w:tr w14:paraId="4958309D">
        <w:tblPrEx>
          <w:tblCellMar>
            <w:top w:w="0" w:type="dxa"/>
            <w:left w:w="0" w:type="dxa"/>
            <w:bottom w:w="0" w:type="dxa"/>
            <w:right w:w="0" w:type="dxa"/>
          </w:tblCellMar>
        </w:tblPrEx>
        <w:trPr>
          <w:trHeight w:val="1248"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0AB10AD0">
            <w:pPr>
              <w:pStyle w:val="145"/>
              <w:bidi w:val="0"/>
            </w:pPr>
            <w:r>
              <w:t>1</w:t>
            </w:r>
          </w:p>
        </w:tc>
        <w:tc>
          <w:tcPr>
            <w:tcW w:w="1560" w:type="dxa"/>
            <w:tcBorders>
              <w:top w:val="nil"/>
              <w:left w:val="nil"/>
              <w:bottom w:val="single" w:color="auto" w:sz="4" w:space="0"/>
              <w:right w:val="single" w:color="auto" w:sz="4" w:space="0"/>
            </w:tcBorders>
            <w:shd w:val="clear" w:color="auto" w:fill="auto"/>
            <w:vAlign w:val="center"/>
          </w:tcPr>
          <w:p w14:paraId="44F87C51">
            <w:pPr>
              <w:pStyle w:val="145"/>
              <w:bidi w:val="0"/>
              <w:rPr>
                <w:rFonts w:hint="eastAsia"/>
              </w:rPr>
            </w:pPr>
            <w:r>
              <w:rPr>
                <w:rFonts w:hint="eastAsia"/>
              </w:rPr>
              <w:t>使用资料</w:t>
            </w:r>
          </w:p>
        </w:tc>
        <w:tc>
          <w:tcPr>
            <w:tcW w:w="7222" w:type="dxa"/>
            <w:tcBorders>
              <w:top w:val="nil"/>
              <w:left w:val="nil"/>
              <w:bottom w:val="single" w:color="auto" w:sz="4" w:space="0"/>
              <w:right w:val="single" w:color="auto" w:sz="4" w:space="0"/>
            </w:tcBorders>
            <w:shd w:val="clear" w:color="auto" w:fill="auto"/>
            <w:vAlign w:val="center"/>
          </w:tcPr>
          <w:p w14:paraId="0BC61675">
            <w:pPr>
              <w:pStyle w:val="145"/>
              <w:bidi w:val="0"/>
              <w:jc w:val="left"/>
              <w:rPr>
                <w:rFonts w:hint="eastAsia"/>
              </w:rPr>
            </w:pPr>
            <w:r>
              <w:rPr>
                <w:rFonts w:hint="eastAsia"/>
              </w:rPr>
              <w:t>审查受检设备资料，至少包括电气原理图、液压系统原理图、安装使用维护保养说明书、检验和检测报告；日常使用状况记录、维护保养记录、运行故障和事故记录。</w:t>
            </w:r>
          </w:p>
        </w:tc>
      </w:tr>
      <w:tr w14:paraId="0906787F">
        <w:tblPrEx>
          <w:tblCellMar>
            <w:top w:w="0" w:type="dxa"/>
            <w:left w:w="0" w:type="dxa"/>
            <w:bottom w:w="0" w:type="dxa"/>
            <w:right w:w="0" w:type="dxa"/>
          </w:tblCellMar>
        </w:tblPrEx>
        <w:trPr>
          <w:trHeight w:val="624"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574DD405">
            <w:pPr>
              <w:pStyle w:val="145"/>
              <w:bidi w:val="0"/>
            </w:pPr>
            <w:r>
              <w:t>2</w:t>
            </w:r>
          </w:p>
        </w:tc>
        <w:tc>
          <w:tcPr>
            <w:tcW w:w="1560" w:type="dxa"/>
            <w:tcBorders>
              <w:top w:val="nil"/>
              <w:left w:val="nil"/>
              <w:bottom w:val="single" w:color="auto" w:sz="4" w:space="0"/>
              <w:right w:val="single" w:color="auto" w:sz="4" w:space="0"/>
            </w:tcBorders>
            <w:shd w:val="clear" w:color="auto" w:fill="auto"/>
            <w:vAlign w:val="center"/>
          </w:tcPr>
          <w:p w14:paraId="5FCBAD9D">
            <w:pPr>
              <w:pStyle w:val="145"/>
              <w:bidi w:val="0"/>
              <w:rPr>
                <w:rFonts w:hint="eastAsia"/>
              </w:rPr>
            </w:pPr>
            <w:r>
              <w:rPr>
                <w:rFonts w:hint="eastAsia"/>
              </w:rPr>
              <w:t>通往机器空间的通道</w:t>
            </w:r>
          </w:p>
        </w:tc>
        <w:tc>
          <w:tcPr>
            <w:tcW w:w="7222" w:type="dxa"/>
            <w:tcBorders>
              <w:top w:val="nil"/>
              <w:left w:val="nil"/>
              <w:bottom w:val="single" w:color="auto" w:sz="4" w:space="0"/>
              <w:right w:val="single" w:color="auto" w:sz="4" w:space="0"/>
            </w:tcBorders>
            <w:shd w:val="clear" w:color="auto" w:fill="auto"/>
            <w:vAlign w:val="center"/>
          </w:tcPr>
          <w:p w14:paraId="23D04C29">
            <w:pPr>
              <w:pStyle w:val="145"/>
              <w:bidi w:val="0"/>
              <w:jc w:val="left"/>
              <w:rPr>
                <w:rFonts w:hint="eastAsia"/>
              </w:rPr>
            </w:pPr>
            <w:r>
              <w:rPr>
                <w:rFonts w:hint="eastAsia"/>
              </w:rPr>
              <w:t>（1）通道的全貌</w:t>
            </w:r>
            <w:r>
              <w:rPr>
                <w:rFonts w:hint="eastAsia"/>
              </w:rPr>
              <w:br w:type="textWrapping"/>
            </w:r>
            <w:r>
              <w:rPr>
                <w:rFonts w:hint="eastAsia"/>
              </w:rPr>
              <w:t>（2）通道的永久性电气照明装置</w:t>
            </w:r>
          </w:p>
        </w:tc>
      </w:tr>
      <w:tr w14:paraId="2759CE8E">
        <w:tblPrEx>
          <w:tblCellMar>
            <w:top w:w="0" w:type="dxa"/>
            <w:left w:w="0" w:type="dxa"/>
            <w:bottom w:w="0" w:type="dxa"/>
            <w:right w:w="0" w:type="dxa"/>
          </w:tblCellMar>
        </w:tblPrEx>
        <w:trPr>
          <w:trHeight w:val="936"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58494B12">
            <w:pPr>
              <w:pStyle w:val="145"/>
              <w:bidi w:val="0"/>
            </w:pPr>
            <w:r>
              <w:t>3</w:t>
            </w:r>
          </w:p>
        </w:tc>
        <w:tc>
          <w:tcPr>
            <w:tcW w:w="1560" w:type="dxa"/>
            <w:tcBorders>
              <w:top w:val="nil"/>
              <w:left w:val="nil"/>
              <w:bottom w:val="single" w:color="auto" w:sz="4" w:space="0"/>
              <w:right w:val="single" w:color="auto" w:sz="4" w:space="0"/>
            </w:tcBorders>
            <w:shd w:val="clear" w:color="auto" w:fill="auto"/>
            <w:vAlign w:val="center"/>
          </w:tcPr>
          <w:p w14:paraId="0ED1CE74">
            <w:pPr>
              <w:pStyle w:val="145"/>
              <w:bidi w:val="0"/>
              <w:rPr>
                <w:rFonts w:hint="eastAsia"/>
              </w:rPr>
            </w:pPr>
            <w:r>
              <w:rPr>
                <w:rFonts w:hint="eastAsia"/>
              </w:rPr>
              <w:t>底坑</w:t>
            </w:r>
          </w:p>
        </w:tc>
        <w:tc>
          <w:tcPr>
            <w:tcW w:w="7222" w:type="dxa"/>
            <w:tcBorders>
              <w:top w:val="nil"/>
              <w:left w:val="nil"/>
              <w:bottom w:val="single" w:color="auto" w:sz="4" w:space="0"/>
              <w:right w:val="single" w:color="auto" w:sz="4" w:space="0"/>
            </w:tcBorders>
            <w:shd w:val="clear" w:color="auto" w:fill="auto"/>
            <w:vAlign w:val="center"/>
          </w:tcPr>
          <w:p w14:paraId="21E9F49C">
            <w:pPr>
              <w:pStyle w:val="145"/>
              <w:bidi w:val="0"/>
              <w:jc w:val="left"/>
              <w:rPr>
                <w:rFonts w:hint="eastAsia"/>
              </w:rPr>
            </w:pPr>
            <w:r>
              <w:rPr>
                <w:rFonts w:hint="eastAsia"/>
              </w:rPr>
              <w:t>（1）底坑的全貌</w:t>
            </w:r>
            <w:r>
              <w:rPr>
                <w:rFonts w:hint="eastAsia"/>
              </w:rPr>
              <w:br w:type="textWrapping"/>
            </w:r>
            <w:r>
              <w:rPr>
                <w:rFonts w:hint="eastAsia"/>
              </w:rPr>
              <w:t>（2）停止装置的设置状况，并进行功能验证（适用于人员可进入井道的杂物电梯）</w:t>
            </w:r>
          </w:p>
        </w:tc>
      </w:tr>
      <w:tr w14:paraId="3F467B0D">
        <w:tblPrEx>
          <w:tblCellMar>
            <w:top w:w="0" w:type="dxa"/>
            <w:left w:w="0" w:type="dxa"/>
            <w:bottom w:w="0" w:type="dxa"/>
            <w:right w:w="0" w:type="dxa"/>
          </w:tblCellMar>
        </w:tblPrEx>
        <w:trPr>
          <w:trHeight w:val="1248"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3B55D4CF">
            <w:pPr>
              <w:pStyle w:val="145"/>
              <w:bidi w:val="0"/>
            </w:pPr>
            <w:r>
              <w:t>4</w:t>
            </w:r>
          </w:p>
        </w:tc>
        <w:tc>
          <w:tcPr>
            <w:tcW w:w="1560" w:type="dxa"/>
            <w:tcBorders>
              <w:top w:val="nil"/>
              <w:left w:val="nil"/>
              <w:bottom w:val="single" w:color="auto" w:sz="4" w:space="0"/>
              <w:right w:val="single" w:color="auto" w:sz="4" w:space="0"/>
            </w:tcBorders>
            <w:shd w:val="clear" w:color="auto" w:fill="auto"/>
            <w:vAlign w:val="center"/>
          </w:tcPr>
          <w:p w14:paraId="66D1DE04">
            <w:pPr>
              <w:pStyle w:val="145"/>
              <w:bidi w:val="0"/>
              <w:rPr>
                <w:rFonts w:hint="eastAsia"/>
              </w:rPr>
            </w:pPr>
            <w:r>
              <w:rPr>
                <w:rFonts w:hint="eastAsia"/>
              </w:rPr>
              <w:t>缓冲器或限位挡块</w:t>
            </w:r>
          </w:p>
        </w:tc>
        <w:tc>
          <w:tcPr>
            <w:tcW w:w="7222" w:type="dxa"/>
            <w:tcBorders>
              <w:top w:val="nil"/>
              <w:left w:val="nil"/>
              <w:bottom w:val="single" w:color="auto" w:sz="4" w:space="0"/>
              <w:right w:val="single" w:color="auto" w:sz="4" w:space="0"/>
            </w:tcBorders>
            <w:shd w:val="clear" w:color="auto" w:fill="auto"/>
            <w:vAlign w:val="center"/>
          </w:tcPr>
          <w:p w14:paraId="1C3F30F9">
            <w:pPr>
              <w:pStyle w:val="145"/>
              <w:bidi w:val="0"/>
              <w:jc w:val="left"/>
              <w:rPr>
                <w:rFonts w:hint="eastAsia"/>
              </w:rPr>
            </w:pPr>
            <w:r>
              <w:rPr>
                <w:rFonts w:hint="eastAsia"/>
              </w:rPr>
              <w:t>（1）缓冲器或者限位挡块外观状态（2）液位状况及功能验证（适用于耗能型缓冲器的杂物电梯）（3）无火花措施保持状况（适用于防爆杂物电梯）</w:t>
            </w:r>
          </w:p>
        </w:tc>
      </w:tr>
      <w:tr w14:paraId="748E09DF">
        <w:tblPrEx>
          <w:tblCellMar>
            <w:top w:w="0" w:type="dxa"/>
            <w:left w:w="0" w:type="dxa"/>
            <w:bottom w:w="0" w:type="dxa"/>
            <w:right w:w="0" w:type="dxa"/>
          </w:tblCellMar>
        </w:tblPrEx>
        <w:trPr>
          <w:trHeight w:val="312"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0DEB7D37">
            <w:pPr>
              <w:pStyle w:val="145"/>
              <w:bidi w:val="0"/>
            </w:pPr>
            <w:r>
              <w:t>5</w:t>
            </w:r>
          </w:p>
        </w:tc>
        <w:tc>
          <w:tcPr>
            <w:tcW w:w="1560" w:type="dxa"/>
            <w:tcBorders>
              <w:top w:val="nil"/>
              <w:left w:val="nil"/>
              <w:bottom w:val="single" w:color="auto" w:sz="4" w:space="0"/>
              <w:right w:val="single" w:color="auto" w:sz="4" w:space="0"/>
            </w:tcBorders>
            <w:shd w:val="clear" w:color="auto" w:fill="auto"/>
            <w:vAlign w:val="center"/>
          </w:tcPr>
          <w:p w14:paraId="1E2F5224">
            <w:pPr>
              <w:pStyle w:val="145"/>
              <w:bidi w:val="0"/>
              <w:rPr>
                <w:rFonts w:hint="eastAsia"/>
              </w:rPr>
            </w:pPr>
            <w:r>
              <w:rPr>
                <w:rFonts w:hint="eastAsia"/>
              </w:rPr>
              <w:t>接地保护措施</w:t>
            </w:r>
          </w:p>
        </w:tc>
        <w:tc>
          <w:tcPr>
            <w:tcW w:w="7222" w:type="dxa"/>
            <w:tcBorders>
              <w:top w:val="nil"/>
              <w:left w:val="nil"/>
              <w:bottom w:val="single" w:color="auto" w:sz="4" w:space="0"/>
              <w:right w:val="single" w:color="auto" w:sz="4" w:space="0"/>
            </w:tcBorders>
            <w:shd w:val="clear" w:color="auto" w:fill="auto"/>
            <w:vAlign w:val="center"/>
          </w:tcPr>
          <w:p w14:paraId="186EFA89">
            <w:pPr>
              <w:pStyle w:val="145"/>
              <w:bidi w:val="0"/>
              <w:jc w:val="left"/>
              <w:rPr>
                <w:rFonts w:hint="eastAsia"/>
              </w:rPr>
            </w:pPr>
            <w:r>
              <w:rPr>
                <w:rFonts w:hint="eastAsia"/>
              </w:rPr>
              <w:t>（1）外观状态（2）功能验证</w:t>
            </w:r>
          </w:p>
        </w:tc>
      </w:tr>
      <w:tr w14:paraId="6302066A">
        <w:tblPrEx>
          <w:tblCellMar>
            <w:top w:w="0" w:type="dxa"/>
            <w:left w:w="0" w:type="dxa"/>
            <w:bottom w:w="0" w:type="dxa"/>
            <w:right w:w="0" w:type="dxa"/>
          </w:tblCellMar>
        </w:tblPrEx>
        <w:trPr>
          <w:trHeight w:val="2184"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081DA162">
            <w:pPr>
              <w:pStyle w:val="145"/>
              <w:bidi w:val="0"/>
            </w:pPr>
            <w:r>
              <w:t>6</w:t>
            </w:r>
          </w:p>
        </w:tc>
        <w:tc>
          <w:tcPr>
            <w:tcW w:w="1560" w:type="dxa"/>
            <w:tcBorders>
              <w:top w:val="nil"/>
              <w:left w:val="nil"/>
              <w:bottom w:val="single" w:color="auto" w:sz="4" w:space="0"/>
              <w:right w:val="single" w:color="auto" w:sz="4" w:space="0"/>
            </w:tcBorders>
            <w:shd w:val="clear" w:color="auto" w:fill="auto"/>
            <w:vAlign w:val="center"/>
          </w:tcPr>
          <w:p w14:paraId="73C4D955">
            <w:pPr>
              <w:pStyle w:val="145"/>
              <w:bidi w:val="0"/>
              <w:rPr>
                <w:rFonts w:hint="eastAsia"/>
              </w:rPr>
            </w:pPr>
            <w:r>
              <w:rPr>
                <w:rFonts w:hint="eastAsia"/>
              </w:rPr>
              <w:t>防爆电气部件</w:t>
            </w:r>
          </w:p>
        </w:tc>
        <w:tc>
          <w:tcPr>
            <w:tcW w:w="7222" w:type="dxa"/>
            <w:tcBorders>
              <w:top w:val="nil"/>
              <w:left w:val="nil"/>
              <w:bottom w:val="single" w:color="auto" w:sz="4" w:space="0"/>
              <w:right w:val="single" w:color="auto" w:sz="4" w:space="0"/>
            </w:tcBorders>
            <w:shd w:val="clear" w:color="auto" w:fill="auto"/>
            <w:vAlign w:val="center"/>
          </w:tcPr>
          <w:p w14:paraId="61D27C93">
            <w:pPr>
              <w:pStyle w:val="145"/>
              <w:bidi w:val="0"/>
              <w:jc w:val="left"/>
              <w:rPr>
                <w:rFonts w:hint="eastAsia"/>
              </w:rPr>
            </w:pPr>
            <w:r>
              <w:rPr>
                <w:rFonts w:hint="eastAsia"/>
              </w:rPr>
              <w:t>（1）防爆型电气部件的外壳和紧固、密封元件设置状况（本质安全型电气部件除外）（2）安全标志的设置状况（本质安全型），警示标识的设置状况（无电气联锁隔爆型）（3）隔爆面状况（隔爆型）（4）浇封表面及被浇封部分状况（浇封型）（5）油位状况及紧固件、螺栓塞的防松措施（油浸型）</w:t>
            </w:r>
          </w:p>
        </w:tc>
      </w:tr>
      <w:tr w14:paraId="05359C4D">
        <w:tblPrEx>
          <w:tblCellMar>
            <w:top w:w="0" w:type="dxa"/>
            <w:left w:w="0" w:type="dxa"/>
            <w:bottom w:w="0" w:type="dxa"/>
            <w:right w:w="0" w:type="dxa"/>
          </w:tblCellMar>
        </w:tblPrEx>
        <w:trPr>
          <w:trHeight w:val="1248"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5FBD09BD">
            <w:pPr>
              <w:pStyle w:val="145"/>
              <w:bidi w:val="0"/>
            </w:pPr>
            <w:r>
              <w:t>7</w:t>
            </w:r>
          </w:p>
        </w:tc>
        <w:tc>
          <w:tcPr>
            <w:tcW w:w="1560" w:type="dxa"/>
            <w:tcBorders>
              <w:top w:val="nil"/>
              <w:left w:val="nil"/>
              <w:bottom w:val="single" w:color="auto" w:sz="4" w:space="0"/>
              <w:right w:val="single" w:color="auto" w:sz="4" w:space="0"/>
            </w:tcBorders>
            <w:shd w:val="clear" w:color="auto" w:fill="auto"/>
            <w:vAlign w:val="center"/>
          </w:tcPr>
          <w:p w14:paraId="722B93D0">
            <w:pPr>
              <w:pStyle w:val="145"/>
              <w:bidi w:val="0"/>
              <w:rPr>
                <w:rFonts w:hint="eastAsia"/>
              </w:rPr>
            </w:pPr>
            <w:r>
              <w:rPr>
                <w:rFonts w:hint="eastAsia"/>
              </w:rPr>
              <w:t>防爆电缆</w:t>
            </w:r>
          </w:p>
        </w:tc>
        <w:tc>
          <w:tcPr>
            <w:tcW w:w="7222" w:type="dxa"/>
            <w:tcBorders>
              <w:top w:val="nil"/>
              <w:left w:val="nil"/>
              <w:bottom w:val="single" w:color="auto" w:sz="4" w:space="0"/>
              <w:right w:val="single" w:color="auto" w:sz="4" w:space="0"/>
            </w:tcBorders>
            <w:shd w:val="clear" w:color="auto" w:fill="auto"/>
            <w:vAlign w:val="center"/>
          </w:tcPr>
          <w:p w14:paraId="0CD291F2">
            <w:pPr>
              <w:pStyle w:val="145"/>
              <w:bidi w:val="0"/>
              <w:jc w:val="left"/>
              <w:rPr>
                <w:rFonts w:hint="eastAsia"/>
              </w:rPr>
            </w:pPr>
            <w:r>
              <w:rPr>
                <w:rFonts w:hint="eastAsia"/>
              </w:rPr>
              <w:t>（1）保护措施设置状况（2）浅蓝色标识状态（本质安全型）（3）电缆引入装置的密封措施及多余电缆引入孔的封堵措施状况（非本质安全型）</w:t>
            </w:r>
          </w:p>
        </w:tc>
      </w:tr>
      <w:tr w14:paraId="48EBC45B">
        <w:tblPrEx>
          <w:tblCellMar>
            <w:top w:w="0" w:type="dxa"/>
            <w:left w:w="0" w:type="dxa"/>
            <w:bottom w:w="0" w:type="dxa"/>
            <w:right w:w="0" w:type="dxa"/>
          </w:tblCellMar>
        </w:tblPrEx>
        <w:trPr>
          <w:trHeight w:val="2496"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74B9EFF7">
            <w:pPr>
              <w:pStyle w:val="145"/>
              <w:bidi w:val="0"/>
            </w:pPr>
            <w:r>
              <w:t>*8</w:t>
            </w:r>
          </w:p>
        </w:tc>
        <w:tc>
          <w:tcPr>
            <w:tcW w:w="1560" w:type="dxa"/>
            <w:tcBorders>
              <w:top w:val="nil"/>
              <w:left w:val="nil"/>
              <w:bottom w:val="single" w:color="auto" w:sz="4" w:space="0"/>
              <w:right w:val="single" w:color="auto" w:sz="4" w:space="0"/>
            </w:tcBorders>
            <w:shd w:val="clear" w:color="auto" w:fill="auto"/>
            <w:vAlign w:val="center"/>
          </w:tcPr>
          <w:p w14:paraId="1C37C733">
            <w:pPr>
              <w:pStyle w:val="145"/>
              <w:bidi w:val="0"/>
              <w:rPr>
                <w:rFonts w:hint="eastAsia"/>
              </w:rPr>
            </w:pPr>
            <w:r>
              <w:rPr>
                <w:rFonts w:hint="eastAsia"/>
              </w:rPr>
              <w:t>驱动主机</w:t>
            </w:r>
          </w:p>
        </w:tc>
        <w:tc>
          <w:tcPr>
            <w:tcW w:w="7222" w:type="dxa"/>
            <w:tcBorders>
              <w:top w:val="nil"/>
              <w:left w:val="nil"/>
              <w:bottom w:val="single" w:color="auto" w:sz="4" w:space="0"/>
              <w:right w:val="single" w:color="auto" w:sz="4" w:space="0"/>
            </w:tcBorders>
            <w:shd w:val="clear" w:color="auto" w:fill="auto"/>
            <w:vAlign w:val="center"/>
          </w:tcPr>
          <w:p w14:paraId="22E1BBBB">
            <w:pPr>
              <w:pStyle w:val="145"/>
              <w:bidi w:val="0"/>
              <w:jc w:val="left"/>
              <w:rPr>
                <w:rFonts w:hint="eastAsia"/>
              </w:rPr>
            </w:pPr>
            <w:r>
              <w:rPr>
                <w:rFonts w:hint="eastAsia"/>
              </w:rPr>
              <w:t>（1）曳引轮绳槽、卷筒绳槽、链轮齿外观状况（2）制动器动作、工作状况（3）溢流阀的调定工作压力，液压管路(包括液压缸)计算说明（调定工作压力超过满载压力的 140%时）（适用于液压驱动杂物电梯）（4）电动机、减速器、液压泵站、制动部件、防爆电气部件外壳的外壳温度及整机防爆标志中的温度组别（适用于防爆杂物电梯）</w:t>
            </w:r>
          </w:p>
        </w:tc>
      </w:tr>
      <w:tr w14:paraId="3B74D822">
        <w:tblPrEx>
          <w:tblCellMar>
            <w:top w:w="0" w:type="dxa"/>
            <w:left w:w="0" w:type="dxa"/>
            <w:bottom w:w="0" w:type="dxa"/>
            <w:right w:w="0" w:type="dxa"/>
          </w:tblCellMar>
        </w:tblPrEx>
        <w:trPr>
          <w:trHeight w:val="936"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17D8C595">
            <w:pPr>
              <w:pStyle w:val="145"/>
              <w:bidi w:val="0"/>
            </w:pPr>
            <w:r>
              <w:t>9</w:t>
            </w:r>
          </w:p>
        </w:tc>
        <w:tc>
          <w:tcPr>
            <w:tcW w:w="1560" w:type="dxa"/>
            <w:tcBorders>
              <w:top w:val="nil"/>
              <w:left w:val="nil"/>
              <w:bottom w:val="single" w:color="auto" w:sz="4" w:space="0"/>
              <w:right w:val="single" w:color="auto" w:sz="4" w:space="0"/>
            </w:tcBorders>
            <w:shd w:val="clear" w:color="auto" w:fill="auto"/>
            <w:vAlign w:val="center"/>
          </w:tcPr>
          <w:p w14:paraId="72209588">
            <w:pPr>
              <w:pStyle w:val="145"/>
              <w:bidi w:val="0"/>
              <w:rPr>
                <w:rFonts w:hint="eastAsia"/>
              </w:rPr>
            </w:pPr>
            <w:r>
              <w:rPr>
                <w:rFonts w:hint="eastAsia"/>
              </w:rPr>
              <w:t>悬挂装置本体</w:t>
            </w:r>
          </w:p>
        </w:tc>
        <w:tc>
          <w:tcPr>
            <w:tcW w:w="7222" w:type="dxa"/>
            <w:tcBorders>
              <w:top w:val="nil"/>
              <w:left w:val="nil"/>
              <w:bottom w:val="single" w:color="auto" w:sz="4" w:space="0"/>
              <w:right w:val="single" w:color="auto" w:sz="4" w:space="0"/>
            </w:tcBorders>
            <w:shd w:val="clear" w:color="auto" w:fill="auto"/>
            <w:vAlign w:val="center"/>
          </w:tcPr>
          <w:p w14:paraId="67156948">
            <w:pPr>
              <w:pStyle w:val="145"/>
              <w:bidi w:val="0"/>
              <w:jc w:val="left"/>
              <w:rPr>
                <w:rFonts w:hint="eastAsia"/>
              </w:rPr>
            </w:pPr>
            <w:r>
              <w:rPr>
                <w:rFonts w:hint="eastAsia"/>
              </w:rPr>
              <w:t>（1）悬挂装置本体表面状况（2）制造单位设定的报废指标（其他类型悬挂装置的磨损、变形等超过制造单位设定的报废指标时）</w:t>
            </w:r>
          </w:p>
        </w:tc>
      </w:tr>
      <w:tr w14:paraId="69D4F06B">
        <w:tblPrEx>
          <w:tblCellMar>
            <w:top w:w="0" w:type="dxa"/>
            <w:left w:w="0" w:type="dxa"/>
            <w:bottom w:w="0" w:type="dxa"/>
            <w:right w:w="0" w:type="dxa"/>
          </w:tblCellMar>
        </w:tblPrEx>
        <w:trPr>
          <w:trHeight w:val="936"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0C945630">
            <w:pPr>
              <w:pStyle w:val="145"/>
              <w:bidi w:val="0"/>
            </w:pPr>
            <w:r>
              <w:t>10</w:t>
            </w:r>
          </w:p>
        </w:tc>
        <w:tc>
          <w:tcPr>
            <w:tcW w:w="1560" w:type="dxa"/>
            <w:tcBorders>
              <w:top w:val="nil"/>
              <w:left w:val="nil"/>
              <w:bottom w:val="single" w:color="auto" w:sz="4" w:space="0"/>
              <w:right w:val="single" w:color="auto" w:sz="4" w:space="0"/>
            </w:tcBorders>
            <w:shd w:val="clear" w:color="auto" w:fill="auto"/>
            <w:vAlign w:val="center"/>
          </w:tcPr>
          <w:p w14:paraId="31BB2E01">
            <w:pPr>
              <w:pStyle w:val="145"/>
              <w:bidi w:val="0"/>
              <w:rPr>
                <w:rFonts w:hint="eastAsia"/>
              </w:rPr>
            </w:pPr>
            <w:r>
              <w:rPr>
                <w:rFonts w:hint="eastAsia"/>
              </w:rPr>
              <w:t>悬挂装置端部固定</w:t>
            </w:r>
          </w:p>
        </w:tc>
        <w:tc>
          <w:tcPr>
            <w:tcW w:w="7222" w:type="dxa"/>
            <w:tcBorders>
              <w:top w:val="nil"/>
              <w:left w:val="nil"/>
              <w:bottom w:val="single" w:color="auto" w:sz="4" w:space="0"/>
              <w:right w:val="single" w:color="auto" w:sz="4" w:space="0"/>
            </w:tcBorders>
            <w:shd w:val="clear" w:color="auto" w:fill="auto"/>
            <w:vAlign w:val="center"/>
          </w:tcPr>
          <w:p w14:paraId="74E0A989">
            <w:pPr>
              <w:pStyle w:val="145"/>
              <w:bidi w:val="0"/>
              <w:jc w:val="left"/>
              <w:rPr>
                <w:rFonts w:hint="eastAsia"/>
              </w:rPr>
            </w:pPr>
            <w:r>
              <w:rPr>
                <w:rFonts w:hint="eastAsia"/>
              </w:rPr>
              <w:t>（1）悬挂装置端部固定件、端接装置连接件的状况（2）悬挂装置在卷筒上的固定状况（适用于强制驱动杂物电梯）</w:t>
            </w:r>
          </w:p>
        </w:tc>
      </w:tr>
      <w:tr w14:paraId="5A54F829">
        <w:tblPrEx>
          <w:tblCellMar>
            <w:top w:w="0" w:type="dxa"/>
            <w:left w:w="0" w:type="dxa"/>
            <w:bottom w:w="0" w:type="dxa"/>
            <w:right w:w="0" w:type="dxa"/>
          </w:tblCellMar>
        </w:tblPrEx>
        <w:trPr>
          <w:trHeight w:val="1248"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29181842">
            <w:pPr>
              <w:pStyle w:val="145"/>
              <w:bidi w:val="0"/>
            </w:pPr>
            <w:r>
              <w:t>11</w:t>
            </w:r>
          </w:p>
        </w:tc>
        <w:tc>
          <w:tcPr>
            <w:tcW w:w="1560" w:type="dxa"/>
            <w:tcBorders>
              <w:top w:val="nil"/>
              <w:left w:val="nil"/>
              <w:bottom w:val="single" w:color="auto" w:sz="4" w:space="0"/>
              <w:right w:val="single" w:color="auto" w:sz="4" w:space="0"/>
            </w:tcBorders>
            <w:shd w:val="clear" w:color="auto" w:fill="auto"/>
            <w:vAlign w:val="center"/>
          </w:tcPr>
          <w:p w14:paraId="1C675839">
            <w:pPr>
              <w:pStyle w:val="145"/>
              <w:bidi w:val="0"/>
              <w:rPr>
                <w:rFonts w:hint="eastAsia"/>
              </w:rPr>
            </w:pPr>
            <w:r>
              <w:rPr>
                <w:rFonts w:hint="eastAsia"/>
              </w:rPr>
              <w:t>松绳（链）保护措施</w:t>
            </w:r>
          </w:p>
        </w:tc>
        <w:tc>
          <w:tcPr>
            <w:tcW w:w="7222" w:type="dxa"/>
            <w:tcBorders>
              <w:top w:val="nil"/>
              <w:left w:val="nil"/>
              <w:bottom w:val="single" w:color="auto" w:sz="4" w:space="0"/>
              <w:right w:val="single" w:color="auto" w:sz="4" w:space="0"/>
            </w:tcBorders>
            <w:shd w:val="clear" w:color="auto" w:fill="auto"/>
            <w:vAlign w:val="center"/>
          </w:tcPr>
          <w:p w14:paraId="43B037AE">
            <w:pPr>
              <w:pStyle w:val="145"/>
              <w:bidi w:val="0"/>
              <w:jc w:val="left"/>
              <w:rPr>
                <w:rFonts w:hint="eastAsia"/>
              </w:rPr>
            </w:pPr>
            <w:r>
              <w:rPr>
                <w:rFonts w:hint="eastAsia"/>
              </w:rPr>
              <w:t>（1）设置状况（2）功能验证（（1）（2）适用于强制驱动杂物电梯，或者设置了检查悬挂绳(链)松弛的电气安全装置的间接作用式液压驱动杂物电梯）</w:t>
            </w:r>
          </w:p>
        </w:tc>
      </w:tr>
      <w:tr w14:paraId="5A37DCB8">
        <w:tblPrEx>
          <w:tblCellMar>
            <w:top w:w="0" w:type="dxa"/>
            <w:left w:w="0" w:type="dxa"/>
            <w:bottom w:w="0" w:type="dxa"/>
            <w:right w:w="0" w:type="dxa"/>
          </w:tblCellMar>
        </w:tblPrEx>
        <w:trPr>
          <w:trHeight w:val="624"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08C11098">
            <w:pPr>
              <w:pStyle w:val="145"/>
              <w:bidi w:val="0"/>
            </w:pPr>
            <w:r>
              <w:t>12</w:t>
            </w:r>
          </w:p>
        </w:tc>
        <w:tc>
          <w:tcPr>
            <w:tcW w:w="1560" w:type="dxa"/>
            <w:tcBorders>
              <w:top w:val="nil"/>
              <w:left w:val="nil"/>
              <w:bottom w:val="single" w:color="auto" w:sz="4" w:space="0"/>
              <w:right w:val="single" w:color="auto" w:sz="4" w:space="0"/>
            </w:tcBorders>
            <w:shd w:val="clear" w:color="auto" w:fill="auto"/>
            <w:vAlign w:val="center"/>
          </w:tcPr>
          <w:p w14:paraId="71A64692">
            <w:pPr>
              <w:pStyle w:val="145"/>
              <w:bidi w:val="0"/>
              <w:rPr>
                <w:rFonts w:hint="eastAsia"/>
              </w:rPr>
            </w:pPr>
            <w:r>
              <w:rPr>
                <w:rFonts w:hint="eastAsia"/>
              </w:rPr>
              <w:t>轿厢位置指示信号</w:t>
            </w:r>
          </w:p>
        </w:tc>
        <w:tc>
          <w:tcPr>
            <w:tcW w:w="7222" w:type="dxa"/>
            <w:tcBorders>
              <w:top w:val="nil"/>
              <w:left w:val="nil"/>
              <w:bottom w:val="single" w:color="auto" w:sz="4" w:space="0"/>
              <w:right w:val="single" w:color="auto" w:sz="4" w:space="0"/>
            </w:tcBorders>
            <w:shd w:val="clear" w:color="auto" w:fill="auto"/>
            <w:vAlign w:val="center"/>
          </w:tcPr>
          <w:p w14:paraId="12EE4774">
            <w:pPr>
              <w:pStyle w:val="145"/>
              <w:bidi w:val="0"/>
              <w:jc w:val="left"/>
              <w:rPr>
                <w:rFonts w:hint="eastAsia"/>
              </w:rPr>
            </w:pPr>
            <w:r>
              <w:rPr>
                <w:rFonts w:hint="eastAsia"/>
              </w:rPr>
              <w:t>（1）设置状况（2）功能验证（（1）（2）适用于采用手动开启层门的杂物电梯）</w:t>
            </w:r>
          </w:p>
        </w:tc>
      </w:tr>
      <w:tr w14:paraId="1D668281">
        <w:tblPrEx>
          <w:tblCellMar>
            <w:top w:w="0" w:type="dxa"/>
            <w:left w:w="0" w:type="dxa"/>
            <w:bottom w:w="0" w:type="dxa"/>
            <w:right w:w="0" w:type="dxa"/>
          </w:tblCellMar>
        </w:tblPrEx>
        <w:trPr>
          <w:trHeight w:val="624"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2C1B65CC">
            <w:pPr>
              <w:pStyle w:val="145"/>
              <w:bidi w:val="0"/>
            </w:pPr>
            <w:r>
              <w:t>*13</w:t>
            </w:r>
          </w:p>
        </w:tc>
        <w:tc>
          <w:tcPr>
            <w:tcW w:w="1560" w:type="dxa"/>
            <w:tcBorders>
              <w:top w:val="nil"/>
              <w:left w:val="nil"/>
              <w:bottom w:val="single" w:color="auto" w:sz="4" w:space="0"/>
              <w:right w:val="single" w:color="auto" w:sz="4" w:space="0"/>
            </w:tcBorders>
            <w:shd w:val="clear" w:color="auto" w:fill="auto"/>
            <w:vAlign w:val="center"/>
          </w:tcPr>
          <w:p w14:paraId="321D0C9D">
            <w:pPr>
              <w:pStyle w:val="145"/>
              <w:bidi w:val="0"/>
              <w:rPr>
                <w:rFonts w:hint="eastAsia"/>
              </w:rPr>
            </w:pPr>
            <w:r>
              <w:rPr>
                <w:rFonts w:hint="eastAsia"/>
              </w:rPr>
              <w:t>防止轿厢移动装置</w:t>
            </w:r>
          </w:p>
        </w:tc>
        <w:tc>
          <w:tcPr>
            <w:tcW w:w="7222" w:type="dxa"/>
            <w:tcBorders>
              <w:top w:val="nil"/>
              <w:left w:val="nil"/>
              <w:bottom w:val="single" w:color="auto" w:sz="4" w:space="0"/>
              <w:right w:val="single" w:color="auto" w:sz="4" w:space="0"/>
            </w:tcBorders>
            <w:shd w:val="clear" w:color="auto" w:fill="auto"/>
            <w:vAlign w:val="center"/>
          </w:tcPr>
          <w:p w14:paraId="1F79C425">
            <w:pPr>
              <w:pStyle w:val="145"/>
              <w:bidi w:val="0"/>
              <w:jc w:val="left"/>
              <w:rPr>
                <w:rFonts w:hint="eastAsia"/>
              </w:rPr>
            </w:pPr>
            <w:r>
              <w:rPr>
                <w:rFonts w:hint="eastAsia"/>
              </w:rPr>
              <w:t>（1）设置状况（2）功能验证（（1）（2）适用于允许人员进入轿顶的杂物电梯）</w:t>
            </w:r>
          </w:p>
        </w:tc>
      </w:tr>
      <w:tr w14:paraId="16C3B5D9">
        <w:tblPrEx>
          <w:tblCellMar>
            <w:top w:w="0" w:type="dxa"/>
            <w:left w:w="0" w:type="dxa"/>
            <w:bottom w:w="0" w:type="dxa"/>
            <w:right w:w="0" w:type="dxa"/>
          </w:tblCellMar>
        </w:tblPrEx>
        <w:trPr>
          <w:trHeight w:val="1248"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00A95826">
            <w:pPr>
              <w:pStyle w:val="145"/>
              <w:bidi w:val="0"/>
            </w:pPr>
            <w:r>
              <w:t>14</w:t>
            </w:r>
          </w:p>
        </w:tc>
        <w:tc>
          <w:tcPr>
            <w:tcW w:w="1560" w:type="dxa"/>
            <w:tcBorders>
              <w:top w:val="nil"/>
              <w:left w:val="nil"/>
              <w:bottom w:val="single" w:color="auto" w:sz="4" w:space="0"/>
              <w:right w:val="single" w:color="auto" w:sz="4" w:space="0"/>
            </w:tcBorders>
            <w:shd w:val="clear" w:color="auto" w:fill="auto"/>
            <w:vAlign w:val="center"/>
          </w:tcPr>
          <w:p w14:paraId="7BA74FA4">
            <w:pPr>
              <w:pStyle w:val="145"/>
              <w:bidi w:val="0"/>
              <w:rPr>
                <w:rFonts w:hint="eastAsia"/>
              </w:rPr>
            </w:pPr>
            <w:r>
              <w:rPr>
                <w:rFonts w:hint="eastAsia"/>
              </w:rPr>
              <w:t>轿厢入口</w:t>
            </w:r>
          </w:p>
        </w:tc>
        <w:tc>
          <w:tcPr>
            <w:tcW w:w="7222" w:type="dxa"/>
            <w:tcBorders>
              <w:top w:val="nil"/>
              <w:left w:val="nil"/>
              <w:bottom w:val="single" w:color="auto" w:sz="4" w:space="0"/>
              <w:right w:val="single" w:color="auto" w:sz="4" w:space="0"/>
            </w:tcBorders>
            <w:shd w:val="clear" w:color="auto" w:fill="auto"/>
            <w:vAlign w:val="center"/>
          </w:tcPr>
          <w:p w14:paraId="5CA73C5D">
            <w:pPr>
              <w:pStyle w:val="145"/>
              <w:bidi w:val="0"/>
              <w:jc w:val="left"/>
              <w:rPr>
                <w:rFonts w:hint="eastAsia"/>
              </w:rPr>
            </w:pPr>
            <w:r>
              <w:rPr>
                <w:rFonts w:hint="eastAsia"/>
              </w:rPr>
              <w:t>（1）设置状况（2）功能验证（3）挡板、栅栏、卷帘、轿门等运行状况（（1）（2）（3）适用于在轿厢入口处设有挡板、栅栏、卷帘、轿门等装置的杂物电梯）</w:t>
            </w:r>
          </w:p>
        </w:tc>
      </w:tr>
      <w:tr w14:paraId="0D6176DD">
        <w:trPr>
          <w:trHeight w:val="312"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6D23F52F">
            <w:pPr>
              <w:pStyle w:val="145"/>
              <w:bidi w:val="0"/>
            </w:pPr>
            <w:r>
              <w:t>15</w:t>
            </w:r>
          </w:p>
        </w:tc>
        <w:tc>
          <w:tcPr>
            <w:tcW w:w="1560" w:type="dxa"/>
            <w:tcBorders>
              <w:top w:val="nil"/>
              <w:left w:val="nil"/>
              <w:bottom w:val="single" w:color="auto" w:sz="4" w:space="0"/>
              <w:right w:val="single" w:color="auto" w:sz="4" w:space="0"/>
            </w:tcBorders>
            <w:shd w:val="clear" w:color="auto" w:fill="auto"/>
            <w:vAlign w:val="center"/>
          </w:tcPr>
          <w:p w14:paraId="1782047D">
            <w:pPr>
              <w:pStyle w:val="145"/>
              <w:bidi w:val="0"/>
              <w:rPr>
                <w:rFonts w:hint="eastAsia"/>
              </w:rPr>
            </w:pPr>
            <w:r>
              <w:rPr>
                <w:rFonts w:hint="eastAsia"/>
              </w:rPr>
              <w:t>对重（平衡重）块</w:t>
            </w:r>
          </w:p>
        </w:tc>
        <w:tc>
          <w:tcPr>
            <w:tcW w:w="7222" w:type="dxa"/>
            <w:tcBorders>
              <w:top w:val="nil"/>
              <w:left w:val="nil"/>
              <w:bottom w:val="single" w:color="auto" w:sz="4" w:space="0"/>
              <w:right w:val="single" w:color="auto" w:sz="4" w:space="0"/>
            </w:tcBorders>
            <w:shd w:val="clear" w:color="auto" w:fill="auto"/>
            <w:vAlign w:val="center"/>
          </w:tcPr>
          <w:p w14:paraId="71F2DEFD">
            <w:pPr>
              <w:pStyle w:val="145"/>
              <w:bidi w:val="0"/>
              <w:jc w:val="left"/>
              <w:rPr>
                <w:rFonts w:hint="eastAsia"/>
              </w:rPr>
            </w:pPr>
            <w:r>
              <w:rPr>
                <w:rFonts w:hint="eastAsia"/>
              </w:rPr>
              <w:t>对重（平衡重）块固定状况</w:t>
            </w:r>
          </w:p>
        </w:tc>
      </w:tr>
      <w:tr w14:paraId="64F97E2B">
        <w:tblPrEx>
          <w:tblCellMar>
            <w:top w:w="0" w:type="dxa"/>
            <w:left w:w="0" w:type="dxa"/>
            <w:bottom w:w="0" w:type="dxa"/>
            <w:right w:w="0" w:type="dxa"/>
          </w:tblCellMar>
        </w:tblPrEx>
        <w:trPr>
          <w:trHeight w:val="312"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6F19C5F0">
            <w:pPr>
              <w:pStyle w:val="145"/>
              <w:bidi w:val="0"/>
            </w:pPr>
            <w:r>
              <w:t>16</w:t>
            </w:r>
          </w:p>
        </w:tc>
        <w:tc>
          <w:tcPr>
            <w:tcW w:w="1560" w:type="dxa"/>
            <w:tcBorders>
              <w:top w:val="nil"/>
              <w:left w:val="nil"/>
              <w:bottom w:val="single" w:color="auto" w:sz="4" w:space="0"/>
              <w:right w:val="single" w:color="auto" w:sz="4" w:space="0"/>
            </w:tcBorders>
            <w:shd w:val="clear" w:color="auto" w:fill="auto"/>
            <w:vAlign w:val="center"/>
          </w:tcPr>
          <w:p w14:paraId="4ACB773B">
            <w:pPr>
              <w:pStyle w:val="145"/>
              <w:bidi w:val="0"/>
              <w:rPr>
                <w:rFonts w:hint="eastAsia"/>
              </w:rPr>
            </w:pPr>
            <w:r>
              <w:rPr>
                <w:rFonts w:hint="eastAsia"/>
              </w:rPr>
              <w:t>门间隙</w:t>
            </w:r>
          </w:p>
        </w:tc>
        <w:tc>
          <w:tcPr>
            <w:tcW w:w="7222" w:type="dxa"/>
            <w:tcBorders>
              <w:top w:val="nil"/>
              <w:left w:val="nil"/>
              <w:bottom w:val="single" w:color="auto" w:sz="4" w:space="0"/>
              <w:right w:val="single" w:color="auto" w:sz="4" w:space="0"/>
            </w:tcBorders>
            <w:shd w:val="clear" w:color="auto" w:fill="auto"/>
            <w:vAlign w:val="center"/>
          </w:tcPr>
          <w:p w14:paraId="7AA9F3C3">
            <w:pPr>
              <w:pStyle w:val="145"/>
              <w:bidi w:val="0"/>
              <w:jc w:val="left"/>
              <w:rPr>
                <w:rFonts w:hint="eastAsia"/>
              </w:rPr>
            </w:pPr>
            <w:r>
              <w:rPr>
                <w:rFonts w:hint="eastAsia"/>
              </w:rPr>
              <w:t>测量过程及测量数值</w:t>
            </w:r>
          </w:p>
        </w:tc>
      </w:tr>
      <w:tr w14:paraId="624DDCDB">
        <w:tblPrEx>
          <w:tblCellMar>
            <w:top w:w="0" w:type="dxa"/>
            <w:left w:w="0" w:type="dxa"/>
            <w:bottom w:w="0" w:type="dxa"/>
            <w:right w:w="0" w:type="dxa"/>
          </w:tblCellMar>
        </w:tblPrEx>
        <w:trPr>
          <w:trHeight w:val="312"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526A1B0D">
            <w:pPr>
              <w:pStyle w:val="145"/>
              <w:bidi w:val="0"/>
            </w:pPr>
            <w:r>
              <w:t>*17</w:t>
            </w:r>
          </w:p>
        </w:tc>
        <w:tc>
          <w:tcPr>
            <w:tcW w:w="1560" w:type="dxa"/>
            <w:tcBorders>
              <w:top w:val="nil"/>
              <w:left w:val="nil"/>
              <w:bottom w:val="single" w:color="auto" w:sz="4" w:space="0"/>
              <w:right w:val="single" w:color="auto" w:sz="4" w:space="0"/>
            </w:tcBorders>
            <w:shd w:val="clear" w:color="auto" w:fill="auto"/>
            <w:vAlign w:val="center"/>
          </w:tcPr>
          <w:p w14:paraId="4B9C9CFC">
            <w:pPr>
              <w:pStyle w:val="145"/>
              <w:bidi w:val="0"/>
              <w:rPr>
                <w:rFonts w:hint="eastAsia"/>
              </w:rPr>
            </w:pPr>
            <w:r>
              <w:rPr>
                <w:rFonts w:hint="eastAsia"/>
              </w:rPr>
              <w:t>门再开启保护装置</w:t>
            </w:r>
          </w:p>
        </w:tc>
        <w:tc>
          <w:tcPr>
            <w:tcW w:w="7222" w:type="dxa"/>
            <w:tcBorders>
              <w:top w:val="nil"/>
              <w:left w:val="nil"/>
              <w:bottom w:val="single" w:color="auto" w:sz="4" w:space="0"/>
              <w:right w:val="single" w:color="auto" w:sz="4" w:space="0"/>
            </w:tcBorders>
            <w:shd w:val="clear" w:color="auto" w:fill="auto"/>
            <w:vAlign w:val="center"/>
          </w:tcPr>
          <w:p w14:paraId="523F5287">
            <w:pPr>
              <w:pStyle w:val="145"/>
              <w:bidi w:val="0"/>
              <w:jc w:val="left"/>
              <w:rPr>
                <w:rFonts w:hint="eastAsia"/>
              </w:rPr>
            </w:pPr>
            <w:r>
              <w:rPr>
                <w:rFonts w:hint="eastAsia"/>
              </w:rPr>
              <w:t>功能验证（适用于自动门的杂物电梯）</w:t>
            </w:r>
          </w:p>
        </w:tc>
      </w:tr>
      <w:tr w14:paraId="00DD7C3F">
        <w:tblPrEx>
          <w:tblCellMar>
            <w:top w:w="0" w:type="dxa"/>
            <w:left w:w="0" w:type="dxa"/>
            <w:bottom w:w="0" w:type="dxa"/>
            <w:right w:w="0" w:type="dxa"/>
          </w:tblCellMar>
        </w:tblPrEx>
        <w:trPr>
          <w:trHeight w:val="312"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601EB943">
            <w:pPr>
              <w:pStyle w:val="145"/>
              <w:bidi w:val="0"/>
            </w:pPr>
            <w:r>
              <w:t>*18</w:t>
            </w:r>
          </w:p>
        </w:tc>
        <w:tc>
          <w:tcPr>
            <w:tcW w:w="1560" w:type="dxa"/>
            <w:tcBorders>
              <w:top w:val="nil"/>
              <w:left w:val="nil"/>
              <w:bottom w:val="single" w:color="auto" w:sz="4" w:space="0"/>
              <w:right w:val="single" w:color="auto" w:sz="4" w:space="0"/>
            </w:tcBorders>
            <w:shd w:val="clear" w:color="auto" w:fill="auto"/>
            <w:vAlign w:val="center"/>
          </w:tcPr>
          <w:p w14:paraId="15B63B46">
            <w:pPr>
              <w:pStyle w:val="145"/>
              <w:bidi w:val="0"/>
              <w:rPr>
                <w:rFonts w:hint="eastAsia"/>
              </w:rPr>
            </w:pPr>
            <w:r>
              <w:rPr>
                <w:rFonts w:hint="eastAsia"/>
              </w:rPr>
              <w:t>门的运行与导向</w:t>
            </w:r>
          </w:p>
        </w:tc>
        <w:tc>
          <w:tcPr>
            <w:tcW w:w="7222" w:type="dxa"/>
            <w:tcBorders>
              <w:top w:val="nil"/>
              <w:left w:val="nil"/>
              <w:bottom w:val="single" w:color="auto" w:sz="4" w:space="0"/>
              <w:right w:val="single" w:color="auto" w:sz="4" w:space="0"/>
            </w:tcBorders>
            <w:shd w:val="clear" w:color="auto" w:fill="auto"/>
            <w:vAlign w:val="center"/>
          </w:tcPr>
          <w:p w14:paraId="0B0CB08B">
            <w:pPr>
              <w:pStyle w:val="145"/>
              <w:bidi w:val="0"/>
              <w:jc w:val="left"/>
              <w:rPr>
                <w:rFonts w:hint="eastAsia"/>
              </w:rPr>
            </w:pPr>
            <w:r>
              <w:rPr>
                <w:rFonts w:hint="eastAsia"/>
              </w:rPr>
              <w:t>层门的运行状况</w:t>
            </w:r>
          </w:p>
        </w:tc>
      </w:tr>
      <w:tr w14:paraId="3F903061">
        <w:tblPrEx>
          <w:tblCellMar>
            <w:top w:w="0" w:type="dxa"/>
            <w:left w:w="0" w:type="dxa"/>
            <w:bottom w:w="0" w:type="dxa"/>
            <w:right w:w="0" w:type="dxa"/>
          </w:tblCellMar>
        </w:tblPrEx>
        <w:trPr>
          <w:trHeight w:val="1560"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4BF435C2">
            <w:pPr>
              <w:pStyle w:val="145"/>
              <w:bidi w:val="0"/>
            </w:pPr>
            <w:r>
              <w:t>*19</w:t>
            </w:r>
          </w:p>
        </w:tc>
        <w:tc>
          <w:tcPr>
            <w:tcW w:w="1560" w:type="dxa"/>
            <w:tcBorders>
              <w:top w:val="nil"/>
              <w:left w:val="nil"/>
              <w:bottom w:val="single" w:color="auto" w:sz="4" w:space="0"/>
              <w:right w:val="single" w:color="auto" w:sz="4" w:space="0"/>
            </w:tcBorders>
            <w:shd w:val="clear" w:color="auto" w:fill="auto"/>
            <w:vAlign w:val="center"/>
          </w:tcPr>
          <w:p w14:paraId="72BF2825">
            <w:pPr>
              <w:pStyle w:val="145"/>
              <w:bidi w:val="0"/>
              <w:rPr>
                <w:rFonts w:hint="eastAsia"/>
              </w:rPr>
            </w:pPr>
            <w:r>
              <w:rPr>
                <w:rFonts w:hint="eastAsia"/>
              </w:rPr>
              <w:t>自动关闭层门装置</w:t>
            </w:r>
          </w:p>
        </w:tc>
        <w:tc>
          <w:tcPr>
            <w:tcW w:w="7222" w:type="dxa"/>
            <w:tcBorders>
              <w:top w:val="nil"/>
              <w:left w:val="nil"/>
              <w:bottom w:val="single" w:color="auto" w:sz="4" w:space="0"/>
              <w:right w:val="single" w:color="auto" w:sz="4" w:space="0"/>
            </w:tcBorders>
            <w:shd w:val="clear" w:color="auto" w:fill="auto"/>
            <w:vAlign w:val="center"/>
          </w:tcPr>
          <w:p w14:paraId="2A74027D">
            <w:pPr>
              <w:pStyle w:val="145"/>
              <w:bidi w:val="0"/>
              <w:jc w:val="left"/>
              <w:rPr>
                <w:rFonts w:hint="eastAsia"/>
              </w:rPr>
            </w:pPr>
            <w:r>
              <w:rPr>
                <w:rFonts w:hint="eastAsia"/>
              </w:rPr>
              <w:t>（1）设置状况及功能验证（适用于轿门驱动层门的杂物电梯）（2）防止重块坠落的措施（适用于自动关闭层门装置采用重块</w:t>
            </w:r>
            <w:r>
              <w:rPr>
                <w:rFonts w:hint="eastAsia"/>
                <w:lang w:eastAsia="zh-CN"/>
              </w:rPr>
              <w:t>的</w:t>
            </w:r>
            <w:r>
              <w:rPr>
                <w:rFonts w:hint="eastAsia"/>
              </w:rPr>
              <w:t>杂物电梯）（3）无火花措施（适用于自动关闭层门装置采用重块</w:t>
            </w:r>
            <w:r>
              <w:rPr>
                <w:rFonts w:hint="eastAsia"/>
                <w:lang w:eastAsia="zh-CN"/>
              </w:rPr>
              <w:t>的</w:t>
            </w:r>
            <w:r>
              <w:rPr>
                <w:rFonts w:hint="eastAsia"/>
              </w:rPr>
              <w:t>防爆杂物电梯）</w:t>
            </w:r>
          </w:p>
        </w:tc>
      </w:tr>
      <w:tr w14:paraId="722D25EB">
        <w:tblPrEx>
          <w:tblCellMar>
            <w:top w:w="0" w:type="dxa"/>
            <w:left w:w="0" w:type="dxa"/>
            <w:bottom w:w="0" w:type="dxa"/>
            <w:right w:w="0" w:type="dxa"/>
          </w:tblCellMar>
        </w:tblPrEx>
        <w:trPr>
          <w:trHeight w:val="312"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199CD135">
            <w:pPr>
              <w:pStyle w:val="145"/>
              <w:bidi w:val="0"/>
            </w:pPr>
            <w:r>
              <w:t>20</w:t>
            </w:r>
          </w:p>
        </w:tc>
        <w:tc>
          <w:tcPr>
            <w:tcW w:w="1560" w:type="dxa"/>
            <w:tcBorders>
              <w:top w:val="nil"/>
              <w:left w:val="nil"/>
              <w:bottom w:val="single" w:color="auto" w:sz="4" w:space="0"/>
              <w:right w:val="single" w:color="auto" w:sz="4" w:space="0"/>
            </w:tcBorders>
            <w:shd w:val="clear" w:color="auto" w:fill="auto"/>
            <w:vAlign w:val="center"/>
          </w:tcPr>
          <w:p w14:paraId="30129B2C">
            <w:pPr>
              <w:pStyle w:val="145"/>
              <w:bidi w:val="0"/>
              <w:rPr>
                <w:rFonts w:hint="eastAsia"/>
              </w:rPr>
            </w:pPr>
            <w:r>
              <w:rPr>
                <w:rFonts w:hint="eastAsia"/>
              </w:rPr>
              <w:t>紧急开锁</w:t>
            </w:r>
          </w:p>
        </w:tc>
        <w:tc>
          <w:tcPr>
            <w:tcW w:w="7222" w:type="dxa"/>
            <w:tcBorders>
              <w:top w:val="nil"/>
              <w:left w:val="nil"/>
              <w:bottom w:val="single" w:color="auto" w:sz="4" w:space="0"/>
              <w:right w:val="single" w:color="auto" w:sz="4" w:space="0"/>
            </w:tcBorders>
            <w:shd w:val="clear" w:color="auto" w:fill="auto"/>
            <w:vAlign w:val="center"/>
          </w:tcPr>
          <w:p w14:paraId="54D7B44F">
            <w:pPr>
              <w:pStyle w:val="145"/>
              <w:bidi w:val="0"/>
              <w:jc w:val="left"/>
              <w:rPr>
                <w:rFonts w:hint="eastAsia"/>
              </w:rPr>
            </w:pPr>
            <w:r>
              <w:rPr>
                <w:rFonts w:hint="eastAsia"/>
              </w:rPr>
              <w:t>设置状况及功能验证</w:t>
            </w:r>
          </w:p>
        </w:tc>
      </w:tr>
      <w:tr w14:paraId="1EF59AC1">
        <w:tblPrEx>
          <w:tblCellMar>
            <w:top w:w="0" w:type="dxa"/>
            <w:left w:w="0" w:type="dxa"/>
            <w:bottom w:w="0" w:type="dxa"/>
            <w:right w:w="0" w:type="dxa"/>
          </w:tblCellMar>
        </w:tblPrEx>
        <w:trPr>
          <w:trHeight w:val="2184"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4914A5CD">
            <w:pPr>
              <w:pStyle w:val="145"/>
              <w:bidi w:val="0"/>
            </w:pPr>
            <w:bookmarkStart w:id="23" w:name="_GoBack"/>
            <w:r>
              <w:t>*</w:t>
            </w:r>
            <w:bookmarkEnd w:id="23"/>
            <w:r>
              <w:t>21</w:t>
            </w:r>
          </w:p>
        </w:tc>
        <w:tc>
          <w:tcPr>
            <w:tcW w:w="1560" w:type="dxa"/>
            <w:tcBorders>
              <w:top w:val="nil"/>
              <w:left w:val="nil"/>
              <w:bottom w:val="single" w:color="auto" w:sz="4" w:space="0"/>
              <w:right w:val="single" w:color="auto" w:sz="4" w:space="0"/>
            </w:tcBorders>
            <w:shd w:val="clear" w:color="auto" w:fill="auto"/>
            <w:vAlign w:val="center"/>
          </w:tcPr>
          <w:p w14:paraId="38298603">
            <w:pPr>
              <w:pStyle w:val="145"/>
              <w:bidi w:val="0"/>
              <w:rPr>
                <w:rFonts w:hint="eastAsia"/>
              </w:rPr>
            </w:pPr>
            <w:r>
              <w:rPr>
                <w:rFonts w:hint="eastAsia"/>
              </w:rPr>
              <w:t>门的锁紧与闭合</w:t>
            </w:r>
          </w:p>
        </w:tc>
        <w:tc>
          <w:tcPr>
            <w:tcW w:w="7222" w:type="dxa"/>
            <w:tcBorders>
              <w:top w:val="nil"/>
              <w:left w:val="nil"/>
              <w:bottom w:val="single" w:color="auto" w:sz="4" w:space="0"/>
              <w:right w:val="single" w:color="auto" w:sz="4" w:space="0"/>
            </w:tcBorders>
            <w:shd w:val="clear" w:color="auto" w:fill="auto"/>
            <w:vAlign w:val="center"/>
          </w:tcPr>
          <w:p w14:paraId="2C06E115">
            <w:pPr>
              <w:pStyle w:val="145"/>
              <w:bidi w:val="0"/>
              <w:jc w:val="left"/>
              <w:rPr>
                <w:rFonts w:hint="eastAsia"/>
              </w:rPr>
            </w:pPr>
            <w:r>
              <w:rPr>
                <w:rFonts w:hint="eastAsia"/>
              </w:rPr>
              <w:t>（1）门锁装置的设置状况（2）门的锁紧由电气装置电气证实时：门的锁紧的电气安全装置功能验证。门的锁紧不由电气装置电气证实时：杂物电梯的额定速度、开门高度、层站地坎距地面高度，锁紧位置及厢驶离开锁区域时，锁紧元件关闭状况、第二锁紧位置（3）层门闭合的电气安全装置功能验证</w:t>
            </w:r>
          </w:p>
        </w:tc>
      </w:tr>
      <w:tr w14:paraId="2A0CE09F">
        <w:tblPrEx>
          <w:tblCellMar>
            <w:top w:w="0" w:type="dxa"/>
            <w:left w:w="0" w:type="dxa"/>
            <w:bottom w:w="0" w:type="dxa"/>
            <w:right w:w="0" w:type="dxa"/>
          </w:tblCellMar>
        </w:tblPrEx>
        <w:trPr>
          <w:trHeight w:val="312"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4F3E9376">
            <w:pPr>
              <w:pStyle w:val="145"/>
              <w:bidi w:val="0"/>
            </w:pPr>
            <w:r>
              <w:t>*22</w:t>
            </w:r>
          </w:p>
        </w:tc>
        <w:tc>
          <w:tcPr>
            <w:tcW w:w="1560" w:type="dxa"/>
            <w:tcBorders>
              <w:top w:val="nil"/>
              <w:left w:val="nil"/>
              <w:bottom w:val="single" w:color="auto" w:sz="4" w:space="0"/>
              <w:right w:val="single" w:color="auto" w:sz="4" w:space="0"/>
            </w:tcBorders>
            <w:shd w:val="clear" w:color="auto" w:fill="auto"/>
            <w:vAlign w:val="center"/>
          </w:tcPr>
          <w:p w14:paraId="2EABFC4C">
            <w:pPr>
              <w:pStyle w:val="145"/>
              <w:bidi w:val="0"/>
              <w:rPr>
                <w:rFonts w:hint="eastAsia"/>
              </w:rPr>
            </w:pPr>
            <w:r>
              <w:rPr>
                <w:rFonts w:hint="eastAsia"/>
              </w:rPr>
              <w:t>层站标识</w:t>
            </w:r>
          </w:p>
        </w:tc>
        <w:tc>
          <w:tcPr>
            <w:tcW w:w="7222" w:type="dxa"/>
            <w:tcBorders>
              <w:top w:val="nil"/>
              <w:left w:val="nil"/>
              <w:bottom w:val="single" w:color="auto" w:sz="4" w:space="0"/>
              <w:right w:val="single" w:color="auto" w:sz="4" w:space="0"/>
            </w:tcBorders>
            <w:shd w:val="clear" w:color="auto" w:fill="auto"/>
            <w:vAlign w:val="center"/>
          </w:tcPr>
          <w:p w14:paraId="16FAAEB4">
            <w:pPr>
              <w:pStyle w:val="145"/>
              <w:bidi w:val="0"/>
              <w:jc w:val="left"/>
              <w:rPr>
                <w:rFonts w:hint="eastAsia"/>
              </w:rPr>
            </w:pPr>
            <w:r>
              <w:rPr>
                <w:rFonts w:hint="eastAsia"/>
              </w:rPr>
              <w:t>额定载重量标识及文字警示标志的设置状况</w:t>
            </w:r>
          </w:p>
        </w:tc>
      </w:tr>
      <w:tr w14:paraId="78079ADE">
        <w:tblPrEx>
          <w:tblCellMar>
            <w:top w:w="0" w:type="dxa"/>
            <w:left w:w="0" w:type="dxa"/>
            <w:bottom w:w="0" w:type="dxa"/>
            <w:right w:w="0" w:type="dxa"/>
          </w:tblCellMar>
        </w:tblPrEx>
        <w:trPr>
          <w:trHeight w:val="1248"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4B11F433">
            <w:pPr>
              <w:pStyle w:val="145"/>
              <w:bidi w:val="0"/>
            </w:pPr>
            <w:r>
              <w:t>*23</w:t>
            </w:r>
          </w:p>
        </w:tc>
        <w:tc>
          <w:tcPr>
            <w:tcW w:w="1560" w:type="dxa"/>
            <w:tcBorders>
              <w:top w:val="nil"/>
              <w:left w:val="nil"/>
              <w:bottom w:val="single" w:color="auto" w:sz="4" w:space="0"/>
              <w:right w:val="single" w:color="auto" w:sz="4" w:space="0"/>
            </w:tcBorders>
            <w:shd w:val="clear" w:color="auto" w:fill="auto"/>
            <w:vAlign w:val="center"/>
          </w:tcPr>
          <w:p w14:paraId="0AD22A76">
            <w:pPr>
              <w:pStyle w:val="145"/>
              <w:bidi w:val="0"/>
              <w:rPr>
                <w:rFonts w:hint="eastAsia"/>
              </w:rPr>
            </w:pPr>
            <w:r>
              <w:rPr>
                <w:rFonts w:hint="eastAsia"/>
              </w:rPr>
              <w:t>轿厢限速器-安全钳试验</w:t>
            </w:r>
          </w:p>
        </w:tc>
        <w:tc>
          <w:tcPr>
            <w:tcW w:w="7222" w:type="dxa"/>
            <w:tcBorders>
              <w:top w:val="nil"/>
              <w:left w:val="nil"/>
              <w:bottom w:val="single" w:color="auto" w:sz="4" w:space="0"/>
              <w:right w:val="single" w:color="auto" w:sz="4" w:space="0"/>
            </w:tcBorders>
            <w:shd w:val="clear" w:color="auto" w:fill="auto"/>
            <w:vAlign w:val="center"/>
          </w:tcPr>
          <w:p w14:paraId="3BB3B3DB">
            <w:pPr>
              <w:pStyle w:val="145"/>
              <w:bidi w:val="0"/>
              <w:jc w:val="left"/>
              <w:rPr>
                <w:rFonts w:hint="eastAsia"/>
              </w:rPr>
            </w:pPr>
            <w:r>
              <w:rPr>
                <w:rFonts w:hint="eastAsia"/>
              </w:rPr>
              <w:t>（1）限速器外观及运行状况（2）电气安全装置功能验证（3）联动试验或功能试验（（1）（2）（3）适用于配置了轿厢限速器或安全钳的杂物电梯）</w:t>
            </w:r>
          </w:p>
        </w:tc>
      </w:tr>
      <w:tr w14:paraId="25DBD41C">
        <w:tblPrEx>
          <w:tblCellMar>
            <w:top w:w="0" w:type="dxa"/>
            <w:left w:w="0" w:type="dxa"/>
            <w:bottom w:w="0" w:type="dxa"/>
            <w:right w:w="0" w:type="dxa"/>
          </w:tblCellMar>
        </w:tblPrEx>
        <w:trPr>
          <w:trHeight w:val="1248"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56CD2D55">
            <w:pPr>
              <w:pStyle w:val="145"/>
              <w:bidi w:val="0"/>
            </w:pPr>
            <w:r>
              <w:t>*24</w:t>
            </w:r>
          </w:p>
        </w:tc>
        <w:tc>
          <w:tcPr>
            <w:tcW w:w="1560" w:type="dxa"/>
            <w:tcBorders>
              <w:top w:val="nil"/>
              <w:left w:val="nil"/>
              <w:bottom w:val="single" w:color="auto" w:sz="4" w:space="0"/>
              <w:right w:val="single" w:color="auto" w:sz="4" w:space="0"/>
            </w:tcBorders>
            <w:shd w:val="clear" w:color="auto" w:fill="auto"/>
            <w:vAlign w:val="center"/>
          </w:tcPr>
          <w:p w14:paraId="18510B4B">
            <w:pPr>
              <w:pStyle w:val="145"/>
              <w:bidi w:val="0"/>
              <w:rPr>
                <w:rFonts w:hint="eastAsia"/>
              </w:rPr>
            </w:pPr>
            <w:r>
              <w:rPr>
                <w:rFonts w:hint="eastAsia"/>
              </w:rPr>
              <w:t>对重（平衡重）限速器-安全钳试验</w:t>
            </w:r>
          </w:p>
        </w:tc>
        <w:tc>
          <w:tcPr>
            <w:tcW w:w="7222" w:type="dxa"/>
            <w:tcBorders>
              <w:top w:val="nil"/>
              <w:left w:val="nil"/>
              <w:bottom w:val="single" w:color="auto" w:sz="4" w:space="0"/>
              <w:right w:val="single" w:color="auto" w:sz="4" w:space="0"/>
            </w:tcBorders>
            <w:shd w:val="clear" w:color="auto" w:fill="auto"/>
            <w:vAlign w:val="center"/>
          </w:tcPr>
          <w:p w14:paraId="782B07EC">
            <w:pPr>
              <w:pStyle w:val="145"/>
              <w:bidi w:val="0"/>
              <w:jc w:val="left"/>
              <w:rPr>
                <w:rFonts w:hint="eastAsia"/>
              </w:rPr>
            </w:pPr>
            <w:r>
              <w:rPr>
                <w:rFonts w:hint="eastAsia"/>
              </w:rPr>
              <w:t>（1）限速器外观及运行状况（2）电气安全装置功能验证（3）联动试验或功能试验（（1）（2）（3）适用于配置了对重（平衡重）限速器或安全钳的杂物电梯）</w:t>
            </w:r>
          </w:p>
        </w:tc>
      </w:tr>
      <w:tr w14:paraId="6A387A41">
        <w:tblPrEx>
          <w:tblCellMar>
            <w:top w:w="0" w:type="dxa"/>
            <w:left w:w="0" w:type="dxa"/>
            <w:bottom w:w="0" w:type="dxa"/>
            <w:right w:w="0" w:type="dxa"/>
          </w:tblCellMar>
        </w:tblPrEx>
        <w:trPr>
          <w:trHeight w:val="624"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7D64F4E2">
            <w:pPr>
              <w:pStyle w:val="145"/>
              <w:bidi w:val="0"/>
            </w:pPr>
            <w:r>
              <w:t>*25</w:t>
            </w:r>
          </w:p>
        </w:tc>
        <w:tc>
          <w:tcPr>
            <w:tcW w:w="1560" w:type="dxa"/>
            <w:tcBorders>
              <w:top w:val="nil"/>
              <w:left w:val="nil"/>
              <w:bottom w:val="single" w:color="auto" w:sz="4" w:space="0"/>
              <w:right w:val="single" w:color="auto" w:sz="4" w:space="0"/>
            </w:tcBorders>
            <w:shd w:val="clear" w:color="auto" w:fill="auto"/>
            <w:vAlign w:val="center"/>
          </w:tcPr>
          <w:p w14:paraId="25138394">
            <w:pPr>
              <w:pStyle w:val="145"/>
              <w:bidi w:val="0"/>
              <w:rPr>
                <w:rFonts w:hint="eastAsia"/>
              </w:rPr>
            </w:pPr>
            <w:r>
              <w:rPr>
                <w:rFonts w:hint="eastAsia"/>
              </w:rPr>
              <w:t>破裂阀试验</w:t>
            </w:r>
          </w:p>
        </w:tc>
        <w:tc>
          <w:tcPr>
            <w:tcW w:w="7222" w:type="dxa"/>
            <w:tcBorders>
              <w:top w:val="nil"/>
              <w:left w:val="nil"/>
              <w:bottom w:val="single" w:color="auto" w:sz="4" w:space="0"/>
              <w:right w:val="single" w:color="auto" w:sz="4" w:space="0"/>
            </w:tcBorders>
            <w:shd w:val="clear" w:color="auto" w:fill="auto"/>
            <w:vAlign w:val="center"/>
          </w:tcPr>
          <w:p w14:paraId="78AB99CE">
            <w:pPr>
              <w:pStyle w:val="145"/>
              <w:bidi w:val="0"/>
              <w:jc w:val="left"/>
              <w:rPr>
                <w:rFonts w:hint="eastAsia"/>
              </w:rPr>
            </w:pPr>
            <w:r>
              <w:rPr>
                <w:rFonts w:hint="eastAsia"/>
              </w:rPr>
              <w:t>（1）试验方法设置状况（2）试验过程（（1）（2）适用于液压驱动杂物电梯）</w:t>
            </w:r>
          </w:p>
        </w:tc>
      </w:tr>
      <w:tr w14:paraId="321984F8">
        <w:tblPrEx>
          <w:tblCellMar>
            <w:top w:w="0" w:type="dxa"/>
            <w:left w:w="0" w:type="dxa"/>
            <w:bottom w:w="0" w:type="dxa"/>
            <w:right w:w="0" w:type="dxa"/>
          </w:tblCellMar>
        </w:tblPrEx>
        <w:trPr>
          <w:trHeight w:val="312"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13B70AB9">
            <w:pPr>
              <w:pStyle w:val="145"/>
              <w:bidi w:val="0"/>
            </w:pPr>
            <w:r>
              <w:t>26</w:t>
            </w:r>
          </w:p>
        </w:tc>
        <w:tc>
          <w:tcPr>
            <w:tcW w:w="1560" w:type="dxa"/>
            <w:tcBorders>
              <w:top w:val="nil"/>
              <w:left w:val="nil"/>
              <w:bottom w:val="single" w:color="auto" w:sz="4" w:space="0"/>
              <w:right w:val="single" w:color="auto" w:sz="4" w:space="0"/>
            </w:tcBorders>
            <w:shd w:val="clear" w:color="auto" w:fill="auto"/>
            <w:vAlign w:val="center"/>
          </w:tcPr>
          <w:p w14:paraId="70231F64">
            <w:pPr>
              <w:pStyle w:val="145"/>
              <w:bidi w:val="0"/>
              <w:rPr>
                <w:rFonts w:hint="eastAsia"/>
              </w:rPr>
            </w:pPr>
            <w:r>
              <w:rPr>
                <w:rFonts w:hint="eastAsia"/>
              </w:rPr>
              <w:t>沉降试验</w:t>
            </w:r>
          </w:p>
        </w:tc>
        <w:tc>
          <w:tcPr>
            <w:tcW w:w="7222" w:type="dxa"/>
            <w:tcBorders>
              <w:top w:val="nil"/>
              <w:left w:val="nil"/>
              <w:bottom w:val="single" w:color="auto" w:sz="4" w:space="0"/>
              <w:right w:val="single" w:color="auto" w:sz="4" w:space="0"/>
            </w:tcBorders>
            <w:shd w:val="clear" w:color="auto" w:fill="auto"/>
            <w:vAlign w:val="center"/>
          </w:tcPr>
          <w:p w14:paraId="0E782469">
            <w:pPr>
              <w:pStyle w:val="145"/>
              <w:bidi w:val="0"/>
              <w:jc w:val="left"/>
              <w:rPr>
                <w:rFonts w:hint="eastAsia"/>
              </w:rPr>
            </w:pPr>
            <w:r>
              <w:rPr>
                <w:rFonts w:hint="eastAsia"/>
              </w:rPr>
              <w:t>试验过程（适用于液压驱动杂物电梯）</w:t>
            </w:r>
          </w:p>
        </w:tc>
      </w:tr>
      <w:tr w14:paraId="6DCCE125">
        <w:tblPrEx>
          <w:tblCellMar>
            <w:top w:w="0" w:type="dxa"/>
            <w:left w:w="0" w:type="dxa"/>
            <w:bottom w:w="0" w:type="dxa"/>
            <w:right w:w="0" w:type="dxa"/>
          </w:tblCellMar>
        </w:tblPrEx>
        <w:trPr>
          <w:trHeight w:val="312"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180EFA1C">
            <w:pPr>
              <w:pStyle w:val="145"/>
              <w:bidi w:val="0"/>
            </w:pPr>
            <w:r>
              <w:t>*27</w:t>
            </w:r>
          </w:p>
        </w:tc>
        <w:tc>
          <w:tcPr>
            <w:tcW w:w="1560" w:type="dxa"/>
            <w:tcBorders>
              <w:top w:val="nil"/>
              <w:left w:val="nil"/>
              <w:bottom w:val="single" w:color="auto" w:sz="4" w:space="0"/>
              <w:right w:val="single" w:color="auto" w:sz="4" w:space="0"/>
            </w:tcBorders>
            <w:shd w:val="clear" w:color="auto" w:fill="auto"/>
            <w:vAlign w:val="center"/>
          </w:tcPr>
          <w:p w14:paraId="119DB9C0">
            <w:pPr>
              <w:pStyle w:val="145"/>
              <w:bidi w:val="0"/>
              <w:rPr>
                <w:rFonts w:hint="eastAsia"/>
              </w:rPr>
            </w:pPr>
            <w:r>
              <w:rPr>
                <w:rFonts w:hint="eastAsia"/>
              </w:rPr>
              <w:t>上行制动试验</w:t>
            </w:r>
          </w:p>
        </w:tc>
        <w:tc>
          <w:tcPr>
            <w:tcW w:w="7222" w:type="dxa"/>
            <w:tcBorders>
              <w:top w:val="nil"/>
              <w:left w:val="nil"/>
              <w:bottom w:val="single" w:color="auto" w:sz="4" w:space="0"/>
              <w:right w:val="single" w:color="auto" w:sz="4" w:space="0"/>
            </w:tcBorders>
            <w:shd w:val="clear" w:color="auto" w:fill="auto"/>
            <w:vAlign w:val="center"/>
          </w:tcPr>
          <w:p w14:paraId="6AEBA95A">
            <w:pPr>
              <w:pStyle w:val="145"/>
              <w:bidi w:val="0"/>
              <w:jc w:val="left"/>
              <w:rPr>
                <w:rFonts w:hint="eastAsia"/>
              </w:rPr>
            </w:pPr>
            <w:r>
              <w:rPr>
                <w:rFonts w:hint="eastAsia"/>
              </w:rPr>
              <w:t>试验过程（适用于曳引式杂物电梯）</w:t>
            </w:r>
          </w:p>
        </w:tc>
      </w:tr>
      <w:tr w14:paraId="228695E0">
        <w:tblPrEx>
          <w:tblCellMar>
            <w:top w:w="0" w:type="dxa"/>
            <w:left w:w="0" w:type="dxa"/>
            <w:bottom w:w="0" w:type="dxa"/>
            <w:right w:w="0" w:type="dxa"/>
          </w:tblCellMar>
        </w:tblPrEx>
        <w:trPr>
          <w:trHeight w:val="312" w:hRule="atLeast"/>
        </w:trPr>
        <w:tc>
          <w:tcPr>
            <w:tcW w:w="562" w:type="dxa"/>
            <w:tcBorders>
              <w:top w:val="nil"/>
              <w:left w:val="single" w:color="auto" w:sz="4" w:space="0"/>
              <w:bottom w:val="single" w:color="auto" w:sz="4" w:space="0"/>
              <w:right w:val="single" w:color="auto" w:sz="4" w:space="0"/>
            </w:tcBorders>
            <w:shd w:val="clear" w:color="auto" w:fill="auto"/>
            <w:vAlign w:val="center"/>
          </w:tcPr>
          <w:p w14:paraId="67E64798">
            <w:pPr>
              <w:pStyle w:val="145"/>
              <w:bidi w:val="0"/>
            </w:pPr>
            <w:r>
              <w:t>28</w:t>
            </w:r>
          </w:p>
        </w:tc>
        <w:tc>
          <w:tcPr>
            <w:tcW w:w="1560" w:type="dxa"/>
            <w:tcBorders>
              <w:top w:val="nil"/>
              <w:left w:val="nil"/>
              <w:bottom w:val="single" w:color="auto" w:sz="4" w:space="0"/>
              <w:right w:val="single" w:color="auto" w:sz="4" w:space="0"/>
            </w:tcBorders>
            <w:shd w:val="clear" w:color="auto" w:fill="auto"/>
            <w:vAlign w:val="center"/>
          </w:tcPr>
          <w:p w14:paraId="08557581">
            <w:pPr>
              <w:pStyle w:val="145"/>
              <w:bidi w:val="0"/>
              <w:rPr>
                <w:rFonts w:hint="eastAsia"/>
              </w:rPr>
            </w:pPr>
            <w:r>
              <w:rPr>
                <w:rFonts w:hint="eastAsia"/>
              </w:rPr>
              <w:t>运行试验</w:t>
            </w:r>
          </w:p>
        </w:tc>
        <w:tc>
          <w:tcPr>
            <w:tcW w:w="7222" w:type="dxa"/>
            <w:tcBorders>
              <w:top w:val="nil"/>
              <w:left w:val="nil"/>
              <w:bottom w:val="single" w:color="auto" w:sz="4" w:space="0"/>
              <w:right w:val="single" w:color="auto" w:sz="4" w:space="0"/>
            </w:tcBorders>
            <w:shd w:val="clear" w:color="auto" w:fill="auto"/>
            <w:vAlign w:val="center"/>
          </w:tcPr>
          <w:p w14:paraId="51897CD3">
            <w:pPr>
              <w:pStyle w:val="145"/>
              <w:bidi w:val="0"/>
              <w:jc w:val="left"/>
              <w:rPr>
                <w:rFonts w:hint="eastAsia"/>
              </w:rPr>
            </w:pPr>
            <w:r>
              <w:rPr>
                <w:rFonts w:hint="eastAsia"/>
              </w:rPr>
              <w:t>试验过程</w:t>
            </w:r>
          </w:p>
        </w:tc>
      </w:tr>
    </w:tbl>
    <w:p w14:paraId="5D5A4C02">
      <w:pPr>
        <w:pStyle w:val="120"/>
        <w:bidi w:val="0"/>
        <w:rPr>
          <w:rFonts w:hint="eastAsia"/>
        </w:rPr>
      </w:pPr>
      <w:r>
        <w:rPr>
          <w:rFonts w:hint="eastAsia"/>
        </w:rPr>
        <w:t>注：标有“*”的项目为关键检测项目。</w:t>
      </w:r>
    </w:p>
    <w:p w14:paraId="78101935">
      <w:pPr>
        <w:pStyle w:val="22"/>
        <w:ind w:left="0" w:leftChars="0" w:firstLine="0" w:firstLineChars="0"/>
        <w:rPr>
          <w:rFonts w:hint="eastAsia"/>
          <w:lang w:val="en-US" w:eastAsia="zh-CN"/>
        </w:rPr>
      </w:pPr>
    </w:p>
    <w:p w14:paraId="700B6DD4">
      <w:pPr>
        <w:rPr>
          <w:rFonts w:hint="eastAsia" w:ascii="黑体" w:hAnsi="黑体" w:eastAsia="黑体" w:cs="黑体"/>
          <w:lang w:val="en-US" w:eastAsia="zh-CN"/>
        </w:rPr>
      </w:pPr>
      <w:r>
        <w:rPr>
          <w:rFonts w:hint="eastAsia" w:ascii="黑体" w:hAnsi="黑体" w:eastAsia="黑体" w:cs="黑体"/>
          <w:lang w:val="en-US" w:eastAsia="zh-CN"/>
        </w:rPr>
        <w:br w:type="page"/>
      </w:r>
    </w:p>
    <w:p w14:paraId="65BCD954">
      <w:pPr>
        <w:pStyle w:val="83"/>
        <w:bidi w:val="0"/>
        <w:rPr>
          <w:rFonts w:hint="eastAsia"/>
        </w:rPr>
      </w:pPr>
    </w:p>
    <w:p w14:paraId="37D2AAD7">
      <w:pPr>
        <w:pStyle w:val="86"/>
        <w:numPr>
          <w:ilvl w:val="1"/>
          <w:numId w:val="0"/>
        </w:numPr>
        <w:bidi w:val="0"/>
        <w:ind w:leftChars="0"/>
        <w:jc w:val="center"/>
        <w:rPr>
          <w:rFonts w:hint="eastAsia"/>
          <w:lang w:val="en-US" w:eastAsia="zh-CN"/>
        </w:rPr>
      </w:pPr>
      <w:r>
        <w:rPr>
          <w:rFonts w:hint="eastAsia"/>
          <w:lang w:val="en-US" w:eastAsia="zh-CN"/>
        </w:rPr>
        <w:t>（资料性）</w:t>
      </w:r>
    </w:p>
    <w:p w14:paraId="40754890">
      <w:pPr>
        <w:pStyle w:val="86"/>
        <w:numPr>
          <w:ilvl w:val="1"/>
          <w:numId w:val="0"/>
        </w:numPr>
        <w:bidi w:val="0"/>
        <w:ind w:leftChars="0"/>
        <w:jc w:val="center"/>
        <w:rPr>
          <w:rFonts w:hint="eastAsia"/>
        </w:rPr>
      </w:pPr>
      <w:r>
        <w:rPr>
          <w:rFonts w:hint="eastAsia"/>
        </w:rPr>
        <w:t>表C.1每台设备视频录制最短时长（单位：min）</w:t>
      </w:r>
    </w:p>
    <w:tbl>
      <w:tblPr>
        <w:tblStyle w:val="31"/>
        <w:tblW w:w="8258" w:type="dxa"/>
        <w:jc w:val="center"/>
        <w:tblLayout w:type="fixed"/>
        <w:tblCellMar>
          <w:top w:w="0" w:type="dxa"/>
          <w:left w:w="108" w:type="dxa"/>
          <w:bottom w:w="0" w:type="dxa"/>
          <w:right w:w="108" w:type="dxa"/>
        </w:tblCellMar>
      </w:tblPr>
      <w:tblGrid>
        <w:gridCol w:w="2521"/>
        <w:gridCol w:w="1977"/>
        <w:gridCol w:w="1934"/>
        <w:gridCol w:w="1826"/>
      </w:tblGrid>
      <w:tr w14:paraId="42BFA724">
        <w:tblPrEx>
          <w:tblCellMar>
            <w:top w:w="0" w:type="dxa"/>
            <w:left w:w="108" w:type="dxa"/>
            <w:bottom w:w="0" w:type="dxa"/>
            <w:right w:w="108" w:type="dxa"/>
          </w:tblCellMar>
        </w:tblPrEx>
        <w:trPr>
          <w:trHeight w:val="1169" w:hRule="atLeast"/>
          <w:jc w:val="center"/>
        </w:trPr>
        <w:tc>
          <w:tcPr>
            <w:tcW w:w="2521" w:type="dxa"/>
            <w:tcBorders>
              <w:top w:val="single" w:color="000000" w:sz="4" w:space="0"/>
              <w:left w:val="single" w:color="000000" w:sz="4" w:space="0"/>
              <w:bottom w:val="single" w:color="000000" w:sz="4" w:space="0"/>
              <w:right w:val="single" w:color="000000" w:sz="4" w:space="0"/>
            </w:tcBorders>
            <w:vAlign w:val="center"/>
          </w:tcPr>
          <w:p w14:paraId="1EF0B292">
            <w:pPr>
              <w:pStyle w:val="145"/>
              <w:bidi w:val="0"/>
              <w:rPr>
                <w:rFonts w:hint="eastAsia"/>
              </w:rPr>
            </w:pPr>
            <w:r>
              <w:rPr>
                <w:rFonts w:hint="eastAsia"/>
              </w:rPr>
              <w:t>设备类别</w:t>
            </w:r>
          </w:p>
        </w:tc>
        <w:tc>
          <w:tcPr>
            <w:tcW w:w="1977" w:type="dxa"/>
            <w:tcBorders>
              <w:top w:val="single" w:color="000000" w:sz="4" w:space="0"/>
              <w:left w:val="nil"/>
              <w:bottom w:val="single" w:color="000000" w:sz="4" w:space="0"/>
              <w:right w:val="single" w:color="000000" w:sz="4" w:space="0"/>
            </w:tcBorders>
            <w:noWrap/>
            <w:vAlign w:val="center"/>
          </w:tcPr>
          <w:p w14:paraId="33727BC1">
            <w:pPr>
              <w:pStyle w:val="145"/>
              <w:bidi w:val="0"/>
              <w:rPr>
                <w:rFonts w:hint="eastAsia"/>
              </w:rPr>
            </w:pPr>
            <w:r>
              <w:rPr>
                <w:rFonts w:hint="eastAsia"/>
              </w:rPr>
              <w:t>乘客与载货电梯</w:t>
            </w:r>
          </w:p>
        </w:tc>
        <w:tc>
          <w:tcPr>
            <w:tcW w:w="1934" w:type="dxa"/>
            <w:tcBorders>
              <w:top w:val="single" w:color="000000" w:sz="4" w:space="0"/>
              <w:left w:val="nil"/>
              <w:bottom w:val="single" w:color="000000" w:sz="4" w:space="0"/>
              <w:right w:val="single" w:color="000000" w:sz="4" w:space="0"/>
            </w:tcBorders>
            <w:noWrap/>
            <w:vAlign w:val="center"/>
          </w:tcPr>
          <w:p w14:paraId="5E07C5F1">
            <w:pPr>
              <w:pStyle w:val="145"/>
              <w:bidi w:val="0"/>
              <w:rPr>
                <w:rFonts w:hint="eastAsia"/>
              </w:rPr>
            </w:pPr>
            <w:r>
              <w:rPr>
                <w:rFonts w:hint="eastAsia"/>
              </w:rPr>
              <w:t>自动扶梯与自动人行道</w:t>
            </w:r>
          </w:p>
        </w:tc>
        <w:tc>
          <w:tcPr>
            <w:tcW w:w="1826" w:type="dxa"/>
            <w:tcBorders>
              <w:top w:val="single" w:color="000000" w:sz="4" w:space="0"/>
              <w:left w:val="nil"/>
              <w:bottom w:val="single" w:color="000000" w:sz="4" w:space="0"/>
              <w:right w:val="single" w:color="000000" w:sz="4" w:space="0"/>
            </w:tcBorders>
            <w:noWrap/>
            <w:vAlign w:val="center"/>
          </w:tcPr>
          <w:p w14:paraId="4C98F61B">
            <w:pPr>
              <w:pStyle w:val="145"/>
              <w:bidi w:val="0"/>
              <w:rPr>
                <w:rFonts w:hint="eastAsia"/>
              </w:rPr>
            </w:pPr>
            <w:r>
              <w:rPr>
                <w:rFonts w:hint="eastAsia"/>
              </w:rPr>
              <w:t>杂物电梯</w:t>
            </w:r>
          </w:p>
        </w:tc>
      </w:tr>
      <w:tr w14:paraId="033445AD">
        <w:tblPrEx>
          <w:tblCellMar>
            <w:top w:w="0" w:type="dxa"/>
            <w:left w:w="108" w:type="dxa"/>
            <w:bottom w:w="0" w:type="dxa"/>
            <w:right w:w="108" w:type="dxa"/>
          </w:tblCellMar>
        </w:tblPrEx>
        <w:trPr>
          <w:trHeight w:val="599" w:hRule="atLeast"/>
          <w:jc w:val="center"/>
        </w:trPr>
        <w:tc>
          <w:tcPr>
            <w:tcW w:w="2521" w:type="dxa"/>
            <w:tcBorders>
              <w:top w:val="single" w:color="000000" w:sz="4" w:space="0"/>
              <w:left w:val="single" w:color="000000" w:sz="4" w:space="0"/>
              <w:bottom w:val="single" w:color="000000" w:sz="4" w:space="0"/>
              <w:right w:val="single" w:color="000000" w:sz="4" w:space="0"/>
            </w:tcBorders>
            <w:noWrap/>
            <w:vAlign w:val="center"/>
          </w:tcPr>
          <w:p w14:paraId="50DA637D">
            <w:pPr>
              <w:pStyle w:val="145"/>
              <w:bidi w:val="0"/>
              <w:rPr>
                <w:rFonts w:hint="eastAsia" w:eastAsia="宋体"/>
                <w:lang w:eastAsia="zh-CN"/>
              </w:rPr>
            </w:pPr>
            <w:r>
              <w:rPr>
                <w:rFonts w:hint="default"/>
              </w:rPr>
              <w:t>检测</w:t>
            </w:r>
            <w:r>
              <w:rPr>
                <w:rFonts w:hint="eastAsia"/>
                <w:lang w:eastAsia="zh-CN"/>
              </w:rPr>
              <w:t>时长</w:t>
            </w:r>
          </w:p>
        </w:tc>
        <w:tc>
          <w:tcPr>
            <w:tcW w:w="1977" w:type="dxa"/>
            <w:tcBorders>
              <w:top w:val="single" w:color="000000" w:sz="4" w:space="0"/>
              <w:left w:val="nil"/>
              <w:bottom w:val="single" w:color="000000" w:sz="4" w:space="0"/>
              <w:right w:val="single" w:color="000000" w:sz="4" w:space="0"/>
            </w:tcBorders>
            <w:noWrap/>
            <w:vAlign w:val="center"/>
          </w:tcPr>
          <w:p w14:paraId="6D727B2C">
            <w:pPr>
              <w:pStyle w:val="145"/>
              <w:bidi w:val="0"/>
              <w:rPr>
                <w:rFonts w:hint="default"/>
              </w:rPr>
            </w:pPr>
            <w:r>
              <w:rPr>
                <w:rFonts w:hint="default"/>
              </w:rPr>
              <w:t>45</w:t>
            </w:r>
          </w:p>
        </w:tc>
        <w:tc>
          <w:tcPr>
            <w:tcW w:w="1934" w:type="dxa"/>
            <w:tcBorders>
              <w:top w:val="single" w:color="000000" w:sz="4" w:space="0"/>
              <w:left w:val="nil"/>
              <w:bottom w:val="single" w:color="000000" w:sz="4" w:space="0"/>
              <w:right w:val="single" w:color="000000" w:sz="4" w:space="0"/>
            </w:tcBorders>
            <w:noWrap/>
            <w:vAlign w:val="center"/>
          </w:tcPr>
          <w:p w14:paraId="18F9B485">
            <w:pPr>
              <w:pStyle w:val="145"/>
              <w:bidi w:val="0"/>
              <w:rPr>
                <w:rFonts w:hint="default"/>
              </w:rPr>
            </w:pPr>
            <w:r>
              <w:rPr>
                <w:rFonts w:hint="default"/>
              </w:rPr>
              <w:t>45</w:t>
            </w:r>
          </w:p>
        </w:tc>
        <w:tc>
          <w:tcPr>
            <w:tcW w:w="1826" w:type="dxa"/>
            <w:tcBorders>
              <w:top w:val="single" w:color="000000" w:sz="4" w:space="0"/>
              <w:left w:val="nil"/>
              <w:bottom w:val="single" w:color="000000" w:sz="4" w:space="0"/>
              <w:right w:val="single" w:color="000000" w:sz="4" w:space="0"/>
            </w:tcBorders>
            <w:noWrap/>
            <w:vAlign w:val="center"/>
          </w:tcPr>
          <w:p w14:paraId="295D0221">
            <w:pPr>
              <w:pStyle w:val="145"/>
              <w:bidi w:val="0"/>
              <w:rPr>
                <w:rFonts w:hint="default"/>
              </w:rPr>
            </w:pPr>
            <w:r>
              <w:rPr>
                <w:rFonts w:hint="default"/>
              </w:rPr>
              <w:t>40</w:t>
            </w:r>
          </w:p>
        </w:tc>
      </w:tr>
    </w:tbl>
    <w:p w14:paraId="2C1A5C0B">
      <w:pPr>
        <w:pStyle w:val="22"/>
        <w:rPr>
          <w:rFonts w:hint="eastAsia"/>
        </w:rPr>
      </w:pPr>
    </w:p>
    <w:p w14:paraId="31B2A62C">
      <w:pPr>
        <w:pStyle w:val="22"/>
      </w:pPr>
    </w:p>
    <w:p w14:paraId="1A05EFB2">
      <w:pPr>
        <w:pStyle w:val="22"/>
        <w:rPr>
          <w:rFonts w:hint="eastAsia"/>
        </w:rPr>
      </w:pPr>
    </w:p>
    <w:p w14:paraId="4B6D8229">
      <w:pPr>
        <w:pStyle w:val="22"/>
        <w:rPr>
          <w:rFonts w:hint="eastAsia"/>
          <w:lang w:val="en-US" w:eastAsia="zh-CN"/>
        </w:rPr>
      </w:pPr>
    </w:p>
    <w:sectPr>
      <w:headerReference r:id="rId5" w:type="default"/>
      <w:footerReference r:id="rId6" w:type="default"/>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0287A">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29961">
    <w:pPr>
      <w:pStyle w:val="42"/>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80A3E">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71910">
    <w:pPr>
      <w:pStyle w:val="43"/>
    </w:pPr>
    <w:r>
      <w:t>DB/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BF583A"/>
    <w:multiLevelType w:val="multilevel"/>
    <w:tmpl w:val="1DBF583A"/>
    <w:lvl w:ilvl="0" w:tentative="0">
      <w:start w:val="1"/>
      <w:numFmt w:val="decimal"/>
      <w:pStyle w:val="6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
    <w:nsid w:val="1FC91163"/>
    <w:multiLevelType w:val="multilevel"/>
    <w:tmpl w:val="1FC91163"/>
    <w:lvl w:ilvl="0" w:tentative="0">
      <w:start w:val="1"/>
      <w:numFmt w:val="decimal"/>
      <w:pStyle w:val="4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5"/>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4"/>
      <w:suff w:val="nothing"/>
      <w:lvlText w:val="%1.%2.%3.%4.%5　"/>
      <w:lvlJc w:val="left"/>
      <w:pPr>
        <w:ind w:left="0" w:firstLine="0"/>
      </w:pPr>
      <w:rPr>
        <w:rFonts w:hint="eastAsia" w:ascii="黑体" w:hAnsi="Times New Roman" w:eastAsia="黑体"/>
        <w:b w:val="0"/>
        <w:i w:val="0"/>
        <w:sz w:val="21"/>
      </w:rPr>
    </w:lvl>
    <w:lvl w:ilvl="5" w:tentative="0">
      <w:start w:val="1"/>
      <w:numFmt w:val="decimal"/>
      <w:pStyle w:val="5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A8F7113"/>
    <w:multiLevelType w:val="multilevel"/>
    <w:tmpl w:val="2A8F7113"/>
    <w:lvl w:ilvl="0" w:tentative="0">
      <w:start w:val="1"/>
      <w:numFmt w:val="upperLetter"/>
      <w:pStyle w:val="97"/>
      <w:suff w:val="space"/>
      <w:lvlText w:val="%1"/>
      <w:lvlJc w:val="left"/>
      <w:pPr>
        <w:ind w:left="623" w:hanging="425"/>
      </w:pPr>
      <w:rPr>
        <w:rFonts w:hint="eastAsia"/>
      </w:rPr>
    </w:lvl>
    <w:lvl w:ilvl="1" w:tentative="0">
      <w:start w:val="1"/>
      <w:numFmt w:val="decimal"/>
      <w:pStyle w:val="9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3">
    <w:nsid w:val="2C5917C3"/>
    <w:multiLevelType w:val="multilevel"/>
    <w:tmpl w:val="2C5917C3"/>
    <w:lvl w:ilvl="0" w:tentative="0">
      <w:start w:val="1"/>
      <w:numFmt w:val="none"/>
      <w:pStyle w:val="47"/>
      <w:suff w:val="nothing"/>
      <w:lvlText w:val="%1——"/>
      <w:lvlJc w:val="left"/>
      <w:pPr>
        <w:ind w:left="833" w:hanging="408"/>
      </w:pPr>
      <w:rPr>
        <w:rFonts w:hint="eastAsia"/>
      </w:rPr>
    </w:lvl>
    <w:lvl w:ilvl="1" w:tentative="0">
      <w:start w:val="1"/>
      <w:numFmt w:val="bullet"/>
      <w:pStyle w:val="48"/>
      <w:lvlText w:val=""/>
      <w:lvlJc w:val="left"/>
      <w:pPr>
        <w:tabs>
          <w:tab w:val="left" w:pos="760"/>
        </w:tabs>
        <w:ind w:left="1264" w:hanging="413"/>
      </w:pPr>
      <w:rPr>
        <w:rFonts w:hint="default" w:ascii="Symbol" w:hAnsi="Symbol"/>
        <w:color w:val="auto"/>
      </w:rPr>
    </w:lvl>
    <w:lvl w:ilvl="2" w:tentative="0">
      <w:start w:val="1"/>
      <w:numFmt w:val="bullet"/>
      <w:pStyle w:val="5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5">
    <w:nsid w:val="44C50F90"/>
    <w:multiLevelType w:val="multilevel"/>
    <w:tmpl w:val="44C50F90"/>
    <w:lvl w:ilvl="0" w:tentative="0">
      <w:start w:val="1"/>
      <w:numFmt w:val="lowerLetter"/>
      <w:pStyle w:val="5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3"/>
      <w:lvlText w:val="%2)"/>
      <w:lvlJc w:val="left"/>
      <w:pPr>
        <w:tabs>
          <w:tab w:val="left" w:pos="1260"/>
        </w:tabs>
        <w:ind w:left="1259" w:hanging="419"/>
      </w:pPr>
      <w:rPr>
        <w:rFonts w:hint="eastAsia"/>
      </w:rPr>
    </w:lvl>
    <w:lvl w:ilvl="2" w:tentative="0">
      <w:start w:val="1"/>
      <w:numFmt w:val="decimal"/>
      <w:pStyle w:val="6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4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60B55DC2"/>
    <w:multiLevelType w:val="multilevel"/>
    <w:tmpl w:val="60B55DC2"/>
    <w:lvl w:ilvl="0" w:tentative="0">
      <w:start w:val="1"/>
      <w:numFmt w:val="upperLetter"/>
      <w:pStyle w:val="85"/>
      <w:lvlText w:val="%1"/>
      <w:lvlJc w:val="left"/>
      <w:pPr>
        <w:tabs>
          <w:tab w:val="left" w:pos="0"/>
        </w:tabs>
        <w:ind w:left="0" w:hanging="425"/>
      </w:pPr>
      <w:rPr>
        <w:rFonts w:hint="eastAsia"/>
      </w:rPr>
    </w:lvl>
    <w:lvl w:ilvl="1" w:tentative="0">
      <w:start w:val="1"/>
      <w:numFmt w:val="decimal"/>
      <w:pStyle w:val="8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57D3FBC"/>
    <w:multiLevelType w:val="multilevel"/>
    <w:tmpl w:val="657D3FBC"/>
    <w:lvl w:ilvl="0" w:tentative="0">
      <w:start w:val="1"/>
      <w:numFmt w:val="upperLetter"/>
      <w:pStyle w:val="8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2"/>
      <w:suff w:val="nothing"/>
      <w:lvlText w:val="%1.%2.%3　"/>
      <w:lvlJc w:val="left"/>
      <w:pPr>
        <w:ind w:left="0" w:firstLine="0"/>
      </w:pPr>
      <w:rPr>
        <w:rFonts w:hint="eastAsia" w:ascii="黑体" w:hAnsi="Times New Roman" w:eastAsia="黑体"/>
        <w:b w:val="0"/>
        <w:i w:val="0"/>
        <w:sz w:val="21"/>
      </w:rPr>
    </w:lvl>
    <w:lvl w:ilvl="3" w:tentative="0">
      <w:start w:val="1"/>
      <w:numFmt w:val="decimal"/>
      <w:pStyle w:val="87"/>
      <w:suff w:val="nothing"/>
      <w:lvlText w:val="%1.%2.%3.%4　"/>
      <w:lvlJc w:val="left"/>
      <w:pPr>
        <w:ind w:left="0" w:firstLine="0"/>
      </w:pPr>
      <w:rPr>
        <w:rFonts w:hint="eastAsia" w:ascii="黑体" w:hAnsi="Times New Roman" w:eastAsia="黑体"/>
        <w:b w:val="0"/>
        <w:i w:val="0"/>
        <w:sz w:val="21"/>
      </w:rPr>
    </w:lvl>
    <w:lvl w:ilvl="4" w:tentative="0">
      <w:start w:val="1"/>
      <w:numFmt w:val="decimal"/>
      <w:pStyle w:val="92"/>
      <w:suff w:val="nothing"/>
      <w:lvlText w:val="%1.%2.%3.%4.%5　"/>
      <w:lvlJc w:val="left"/>
      <w:pPr>
        <w:ind w:left="0" w:firstLine="0"/>
      </w:pPr>
      <w:rPr>
        <w:rFonts w:hint="eastAsia" w:ascii="黑体" w:hAnsi="Times New Roman" w:eastAsia="黑体"/>
        <w:b w:val="0"/>
        <w:i w:val="0"/>
        <w:sz w:val="21"/>
      </w:rPr>
    </w:lvl>
    <w:lvl w:ilvl="5" w:tentative="0">
      <w:start w:val="1"/>
      <w:numFmt w:val="decimal"/>
      <w:pStyle w:val="95"/>
      <w:suff w:val="nothing"/>
      <w:lvlText w:val="%1.%2.%3.%4.%5.%6　"/>
      <w:lvlJc w:val="left"/>
      <w:pPr>
        <w:ind w:left="0" w:firstLine="0"/>
      </w:pPr>
      <w:rPr>
        <w:rFonts w:hint="eastAsia" w:ascii="黑体" w:hAnsi="Times New Roman" w:eastAsia="黑体"/>
        <w:b w:val="0"/>
        <w:i w:val="0"/>
        <w:sz w:val="21"/>
      </w:rPr>
    </w:lvl>
    <w:lvl w:ilvl="6" w:tentative="0">
      <w:start w:val="1"/>
      <w:numFmt w:val="decimal"/>
      <w:pStyle w:val="9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43"/>
      <w:suff w:val="nothing"/>
      <w:lvlText w:val="%1%2　"/>
      <w:lvlJc w:val="left"/>
      <w:pPr>
        <w:ind w:left="0" w:firstLine="0"/>
      </w:pPr>
      <w:rPr>
        <w:rFonts w:hint="eastAsia" w:ascii="黑体" w:eastAsia="黑体"/>
        <w:b w:val="0"/>
        <w:i w:val="0"/>
        <w:sz w:val="21"/>
      </w:rPr>
    </w:lvl>
    <w:lvl w:ilvl="2" w:tentative="0">
      <w:start w:val="1"/>
      <w:numFmt w:val="decimal"/>
      <w:pStyle w:val="14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40"/>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6C07CD"/>
    <w:multiLevelType w:val="multilevel"/>
    <w:tmpl w:val="6D6C07CD"/>
    <w:lvl w:ilvl="0" w:tentative="0">
      <w:start w:val="1"/>
      <w:numFmt w:val="lowerLetter"/>
      <w:pStyle w:val="104"/>
      <w:lvlText w:val="%1)"/>
      <w:lvlJc w:val="left"/>
      <w:pPr>
        <w:tabs>
          <w:tab w:val="left" w:pos="839"/>
        </w:tabs>
        <w:ind w:left="839" w:hanging="419"/>
      </w:pPr>
      <w:rPr>
        <w:rFonts w:hint="eastAsia" w:ascii="宋体" w:eastAsia="宋体"/>
        <w:b w:val="0"/>
        <w:i w:val="0"/>
        <w:sz w:val="21"/>
      </w:rPr>
    </w:lvl>
    <w:lvl w:ilvl="1" w:tentative="0">
      <w:start w:val="1"/>
      <w:numFmt w:val="decimal"/>
      <w:pStyle w:val="9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4"/>
  </w:num>
  <w:num w:numId="2">
    <w:abstractNumId w:val="1"/>
  </w:num>
  <w:num w:numId="3">
    <w:abstractNumId w:val="3"/>
  </w:num>
  <w:num w:numId="4">
    <w:abstractNumId w:val="5"/>
  </w:num>
  <w:num w:numId="5">
    <w:abstractNumId w:val="0"/>
  </w:num>
  <w:num w:numId="6">
    <w:abstractNumId w:val="8"/>
  </w:num>
  <w:num w:numId="7">
    <w:abstractNumId w:val="7"/>
  </w:num>
  <w:num w:numId="8">
    <w:abstractNumId w:val="10"/>
  </w:num>
  <w:num w:numId="9">
    <w:abstractNumId w:val="2"/>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NTA5ZDI3OTBkMTE2YjQzNGY3YWQ1MTVkZWU2YjYifQ=="/>
  </w:docVars>
  <w:rsids>
    <w:rsidRoot w:val="006858CC"/>
    <w:rsid w:val="00000244"/>
    <w:rsid w:val="0000185F"/>
    <w:rsid w:val="0000586F"/>
    <w:rsid w:val="00013D86"/>
    <w:rsid w:val="00013E02"/>
    <w:rsid w:val="0002143C"/>
    <w:rsid w:val="00025A65"/>
    <w:rsid w:val="00026C31"/>
    <w:rsid w:val="00027280"/>
    <w:rsid w:val="000320A7"/>
    <w:rsid w:val="00035925"/>
    <w:rsid w:val="000521EF"/>
    <w:rsid w:val="00066A6A"/>
    <w:rsid w:val="00067CDF"/>
    <w:rsid w:val="00074FBE"/>
    <w:rsid w:val="00075A5F"/>
    <w:rsid w:val="00077FA0"/>
    <w:rsid w:val="00083A09"/>
    <w:rsid w:val="0009005E"/>
    <w:rsid w:val="0009171E"/>
    <w:rsid w:val="00092857"/>
    <w:rsid w:val="000A20A9"/>
    <w:rsid w:val="000A48B1"/>
    <w:rsid w:val="000B3143"/>
    <w:rsid w:val="000B748C"/>
    <w:rsid w:val="000C6B05"/>
    <w:rsid w:val="000C6DD6"/>
    <w:rsid w:val="000C73D4"/>
    <w:rsid w:val="000D3D4C"/>
    <w:rsid w:val="000D4F51"/>
    <w:rsid w:val="000D718B"/>
    <w:rsid w:val="000E0C46"/>
    <w:rsid w:val="000F030C"/>
    <w:rsid w:val="000F129C"/>
    <w:rsid w:val="000F7E2C"/>
    <w:rsid w:val="001056DE"/>
    <w:rsid w:val="00105C21"/>
    <w:rsid w:val="00111402"/>
    <w:rsid w:val="001124C0"/>
    <w:rsid w:val="00115A51"/>
    <w:rsid w:val="0012366F"/>
    <w:rsid w:val="0013175F"/>
    <w:rsid w:val="0014028F"/>
    <w:rsid w:val="001512B4"/>
    <w:rsid w:val="001620A5"/>
    <w:rsid w:val="00164E53"/>
    <w:rsid w:val="0016567B"/>
    <w:rsid w:val="0016699D"/>
    <w:rsid w:val="00175159"/>
    <w:rsid w:val="00176208"/>
    <w:rsid w:val="0018099E"/>
    <w:rsid w:val="0018211B"/>
    <w:rsid w:val="001840D3"/>
    <w:rsid w:val="001900F8"/>
    <w:rsid w:val="00191258"/>
    <w:rsid w:val="00192680"/>
    <w:rsid w:val="00193037"/>
    <w:rsid w:val="00193A2C"/>
    <w:rsid w:val="001A288E"/>
    <w:rsid w:val="001A53A4"/>
    <w:rsid w:val="001A64C4"/>
    <w:rsid w:val="001B6DC2"/>
    <w:rsid w:val="001C149C"/>
    <w:rsid w:val="001C21AC"/>
    <w:rsid w:val="001C47BA"/>
    <w:rsid w:val="001C59EA"/>
    <w:rsid w:val="001D0377"/>
    <w:rsid w:val="001D205B"/>
    <w:rsid w:val="001D2DC5"/>
    <w:rsid w:val="001D406C"/>
    <w:rsid w:val="001D41EE"/>
    <w:rsid w:val="001E0380"/>
    <w:rsid w:val="001E13B1"/>
    <w:rsid w:val="001F3A19"/>
    <w:rsid w:val="0023413E"/>
    <w:rsid w:val="00234467"/>
    <w:rsid w:val="00237D8D"/>
    <w:rsid w:val="00241DA2"/>
    <w:rsid w:val="00247FEE"/>
    <w:rsid w:val="00250E7D"/>
    <w:rsid w:val="002565D5"/>
    <w:rsid w:val="002622C0"/>
    <w:rsid w:val="00270A4B"/>
    <w:rsid w:val="00274A7B"/>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0460E"/>
    <w:rsid w:val="003050BA"/>
    <w:rsid w:val="00325926"/>
    <w:rsid w:val="00327A8A"/>
    <w:rsid w:val="003331F5"/>
    <w:rsid w:val="00336610"/>
    <w:rsid w:val="00343F73"/>
    <w:rsid w:val="00345060"/>
    <w:rsid w:val="0035323B"/>
    <w:rsid w:val="003609D2"/>
    <w:rsid w:val="00363F22"/>
    <w:rsid w:val="00375564"/>
    <w:rsid w:val="00383191"/>
    <w:rsid w:val="00385182"/>
    <w:rsid w:val="00386DED"/>
    <w:rsid w:val="003912E7"/>
    <w:rsid w:val="00393947"/>
    <w:rsid w:val="003A2275"/>
    <w:rsid w:val="003A345D"/>
    <w:rsid w:val="003A49A3"/>
    <w:rsid w:val="003A6A4F"/>
    <w:rsid w:val="003A7088"/>
    <w:rsid w:val="003B00DF"/>
    <w:rsid w:val="003B1275"/>
    <w:rsid w:val="003B1778"/>
    <w:rsid w:val="003C11CB"/>
    <w:rsid w:val="003C75F3"/>
    <w:rsid w:val="003C78A3"/>
    <w:rsid w:val="003D6A26"/>
    <w:rsid w:val="003E1867"/>
    <w:rsid w:val="003E5729"/>
    <w:rsid w:val="003F46F1"/>
    <w:rsid w:val="003F4EE0"/>
    <w:rsid w:val="00402153"/>
    <w:rsid w:val="00402FC1"/>
    <w:rsid w:val="00425082"/>
    <w:rsid w:val="00431DEB"/>
    <w:rsid w:val="00446A2D"/>
    <w:rsid w:val="00446B29"/>
    <w:rsid w:val="00453F9A"/>
    <w:rsid w:val="00471E91"/>
    <w:rsid w:val="00474675"/>
    <w:rsid w:val="0047470C"/>
    <w:rsid w:val="004758D0"/>
    <w:rsid w:val="004A35F9"/>
    <w:rsid w:val="004B24C1"/>
    <w:rsid w:val="004C292F"/>
    <w:rsid w:val="00510280"/>
    <w:rsid w:val="00513980"/>
    <w:rsid w:val="00513D73"/>
    <w:rsid w:val="00514A43"/>
    <w:rsid w:val="00515B84"/>
    <w:rsid w:val="005174E5"/>
    <w:rsid w:val="00522393"/>
    <w:rsid w:val="00522620"/>
    <w:rsid w:val="005232FD"/>
    <w:rsid w:val="00525656"/>
    <w:rsid w:val="00534C02"/>
    <w:rsid w:val="0054264B"/>
    <w:rsid w:val="00543786"/>
    <w:rsid w:val="005533D7"/>
    <w:rsid w:val="005703DE"/>
    <w:rsid w:val="0058464E"/>
    <w:rsid w:val="005848D7"/>
    <w:rsid w:val="005913C6"/>
    <w:rsid w:val="00594B87"/>
    <w:rsid w:val="005A01CB"/>
    <w:rsid w:val="005A58FF"/>
    <w:rsid w:val="005A5EAF"/>
    <w:rsid w:val="005A64C0"/>
    <w:rsid w:val="005B3C11"/>
    <w:rsid w:val="005C1664"/>
    <w:rsid w:val="005C1C28"/>
    <w:rsid w:val="005C6DB5"/>
    <w:rsid w:val="005E19E7"/>
    <w:rsid w:val="005E1ADD"/>
    <w:rsid w:val="005E1BB2"/>
    <w:rsid w:val="00610681"/>
    <w:rsid w:val="0061716C"/>
    <w:rsid w:val="006243A1"/>
    <w:rsid w:val="00632E56"/>
    <w:rsid w:val="006341DE"/>
    <w:rsid w:val="00635CBA"/>
    <w:rsid w:val="0064338B"/>
    <w:rsid w:val="00646542"/>
    <w:rsid w:val="006504F4"/>
    <w:rsid w:val="00654BC9"/>
    <w:rsid w:val="006552FD"/>
    <w:rsid w:val="00663AF3"/>
    <w:rsid w:val="00666B6C"/>
    <w:rsid w:val="0067071F"/>
    <w:rsid w:val="00682682"/>
    <w:rsid w:val="00682702"/>
    <w:rsid w:val="006858CC"/>
    <w:rsid w:val="00685CA7"/>
    <w:rsid w:val="00692368"/>
    <w:rsid w:val="006A2EBC"/>
    <w:rsid w:val="006A5EA0"/>
    <w:rsid w:val="006A6D34"/>
    <w:rsid w:val="006A783B"/>
    <w:rsid w:val="006A7B33"/>
    <w:rsid w:val="006B123E"/>
    <w:rsid w:val="006B345C"/>
    <w:rsid w:val="006B450F"/>
    <w:rsid w:val="006B4E13"/>
    <w:rsid w:val="006B75DD"/>
    <w:rsid w:val="006C67E0"/>
    <w:rsid w:val="006C7ABA"/>
    <w:rsid w:val="006D0D60"/>
    <w:rsid w:val="006D1122"/>
    <w:rsid w:val="006D3C00"/>
    <w:rsid w:val="006E3675"/>
    <w:rsid w:val="006E4A7F"/>
    <w:rsid w:val="006F5C4D"/>
    <w:rsid w:val="00704DF6"/>
    <w:rsid w:val="0070651C"/>
    <w:rsid w:val="007132A3"/>
    <w:rsid w:val="00716421"/>
    <w:rsid w:val="007233E6"/>
    <w:rsid w:val="00724EFB"/>
    <w:rsid w:val="007419C3"/>
    <w:rsid w:val="00743D87"/>
    <w:rsid w:val="007467A7"/>
    <w:rsid w:val="007469DD"/>
    <w:rsid w:val="0074741B"/>
    <w:rsid w:val="0074759E"/>
    <w:rsid w:val="007478EA"/>
    <w:rsid w:val="0075415C"/>
    <w:rsid w:val="00763502"/>
    <w:rsid w:val="00771B68"/>
    <w:rsid w:val="00782BE6"/>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01E9"/>
    <w:rsid w:val="00805F5B"/>
    <w:rsid w:val="0080654C"/>
    <w:rsid w:val="008071C6"/>
    <w:rsid w:val="00817A00"/>
    <w:rsid w:val="00824B65"/>
    <w:rsid w:val="008339AE"/>
    <w:rsid w:val="00835DB3"/>
    <w:rsid w:val="0083617B"/>
    <w:rsid w:val="008371BD"/>
    <w:rsid w:val="008438AA"/>
    <w:rsid w:val="00845FD2"/>
    <w:rsid w:val="00847B4D"/>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6758"/>
    <w:rsid w:val="008F7079"/>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01CE"/>
    <w:rsid w:val="00994E8F"/>
    <w:rsid w:val="009951DC"/>
    <w:rsid w:val="009959BB"/>
    <w:rsid w:val="00997158"/>
    <w:rsid w:val="009A2B94"/>
    <w:rsid w:val="009A3A7C"/>
    <w:rsid w:val="009B2ADB"/>
    <w:rsid w:val="009B603A"/>
    <w:rsid w:val="009C2D0E"/>
    <w:rsid w:val="009C3DAC"/>
    <w:rsid w:val="009C42E0"/>
    <w:rsid w:val="009D5362"/>
    <w:rsid w:val="009E1415"/>
    <w:rsid w:val="009E6116"/>
    <w:rsid w:val="009E711D"/>
    <w:rsid w:val="00A02E43"/>
    <w:rsid w:val="00A065F9"/>
    <w:rsid w:val="00A07F34"/>
    <w:rsid w:val="00A22154"/>
    <w:rsid w:val="00A23147"/>
    <w:rsid w:val="00A25C38"/>
    <w:rsid w:val="00A36BBE"/>
    <w:rsid w:val="00A4307A"/>
    <w:rsid w:val="00A47EBB"/>
    <w:rsid w:val="00A51CDD"/>
    <w:rsid w:val="00A6730D"/>
    <w:rsid w:val="00A71625"/>
    <w:rsid w:val="00A71B9B"/>
    <w:rsid w:val="00A751C7"/>
    <w:rsid w:val="00A75833"/>
    <w:rsid w:val="00A83B57"/>
    <w:rsid w:val="00A87844"/>
    <w:rsid w:val="00A97047"/>
    <w:rsid w:val="00AA038C"/>
    <w:rsid w:val="00AA7A09"/>
    <w:rsid w:val="00AB1812"/>
    <w:rsid w:val="00AB3B50"/>
    <w:rsid w:val="00AC05B1"/>
    <w:rsid w:val="00AC3382"/>
    <w:rsid w:val="00AD356C"/>
    <w:rsid w:val="00AE2914"/>
    <w:rsid w:val="00AE6D15"/>
    <w:rsid w:val="00B04182"/>
    <w:rsid w:val="00B07AE3"/>
    <w:rsid w:val="00B11430"/>
    <w:rsid w:val="00B353EB"/>
    <w:rsid w:val="00B42A3F"/>
    <w:rsid w:val="00B439C4"/>
    <w:rsid w:val="00B4535E"/>
    <w:rsid w:val="00B52A8C"/>
    <w:rsid w:val="00B636A8"/>
    <w:rsid w:val="00B665C6"/>
    <w:rsid w:val="00B67F3C"/>
    <w:rsid w:val="00B749DB"/>
    <w:rsid w:val="00B77F0D"/>
    <w:rsid w:val="00B805AF"/>
    <w:rsid w:val="00B869EC"/>
    <w:rsid w:val="00B9397A"/>
    <w:rsid w:val="00B9633D"/>
    <w:rsid w:val="00BA2EBE"/>
    <w:rsid w:val="00BB0F28"/>
    <w:rsid w:val="00BB458A"/>
    <w:rsid w:val="00BB4876"/>
    <w:rsid w:val="00BD00D3"/>
    <w:rsid w:val="00BD1659"/>
    <w:rsid w:val="00BD3AA9"/>
    <w:rsid w:val="00BD4A18"/>
    <w:rsid w:val="00BD6DB2"/>
    <w:rsid w:val="00BD7D27"/>
    <w:rsid w:val="00BE11CF"/>
    <w:rsid w:val="00BE21AB"/>
    <w:rsid w:val="00BE55CB"/>
    <w:rsid w:val="00BE5631"/>
    <w:rsid w:val="00BF617A"/>
    <w:rsid w:val="00C0379D"/>
    <w:rsid w:val="00C03931"/>
    <w:rsid w:val="00C05FE3"/>
    <w:rsid w:val="00C2136D"/>
    <w:rsid w:val="00C214EE"/>
    <w:rsid w:val="00C2314B"/>
    <w:rsid w:val="00C24971"/>
    <w:rsid w:val="00C26BE5"/>
    <w:rsid w:val="00C26E4D"/>
    <w:rsid w:val="00C27909"/>
    <w:rsid w:val="00C27B03"/>
    <w:rsid w:val="00C314E1"/>
    <w:rsid w:val="00C33A48"/>
    <w:rsid w:val="00C34397"/>
    <w:rsid w:val="00C4095D"/>
    <w:rsid w:val="00C601D2"/>
    <w:rsid w:val="00C65BCC"/>
    <w:rsid w:val="00C66970"/>
    <w:rsid w:val="00C8691C"/>
    <w:rsid w:val="00CA168A"/>
    <w:rsid w:val="00CA357E"/>
    <w:rsid w:val="00CA44F9"/>
    <w:rsid w:val="00CA4A69"/>
    <w:rsid w:val="00CB4273"/>
    <w:rsid w:val="00CC3E0C"/>
    <w:rsid w:val="00CC58D3"/>
    <w:rsid w:val="00CC784D"/>
    <w:rsid w:val="00D0337B"/>
    <w:rsid w:val="00D079B2"/>
    <w:rsid w:val="00D114E9"/>
    <w:rsid w:val="00D20EB3"/>
    <w:rsid w:val="00D215D2"/>
    <w:rsid w:val="00D429C6"/>
    <w:rsid w:val="00D47748"/>
    <w:rsid w:val="00D54CC3"/>
    <w:rsid w:val="00D6041A"/>
    <w:rsid w:val="00D633EB"/>
    <w:rsid w:val="00D82FF7"/>
    <w:rsid w:val="00D847FE"/>
    <w:rsid w:val="00D964EA"/>
    <w:rsid w:val="00D966D0"/>
    <w:rsid w:val="00DA0C59"/>
    <w:rsid w:val="00DA3991"/>
    <w:rsid w:val="00DB7B8B"/>
    <w:rsid w:val="00DB7E6C"/>
    <w:rsid w:val="00DD5A29"/>
    <w:rsid w:val="00DD5D9D"/>
    <w:rsid w:val="00DE35CB"/>
    <w:rsid w:val="00DF21E9"/>
    <w:rsid w:val="00E00F14"/>
    <w:rsid w:val="00E06386"/>
    <w:rsid w:val="00E24EB4"/>
    <w:rsid w:val="00E320ED"/>
    <w:rsid w:val="00E33AFB"/>
    <w:rsid w:val="00E34218"/>
    <w:rsid w:val="00E46282"/>
    <w:rsid w:val="00E5216E"/>
    <w:rsid w:val="00E7555C"/>
    <w:rsid w:val="00E75707"/>
    <w:rsid w:val="00E82344"/>
    <w:rsid w:val="00E84C82"/>
    <w:rsid w:val="00E84D64"/>
    <w:rsid w:val="00E864EE"/>
    <w:rsid w:val="00E87408"/>
    <w:rsid w:val="00E914C4"/>
    <w:rsid w:val="00E91A6D"/>
    <w:rsid w:val="00E934F5"/>
    <w:rsid w:val="00E96961"/>
    <w:rsid w:val="00EA72EC"/>
    <w:rsid w:val="00EB11CB"/>
    <w:rsid w:val="00EB275A"/>
    <w:rsid w:val="00EB6B12"/>
    <w:rsid w:val="00EB786A"/>
    <w:rsid w:val="00EC1578"/>
    <w:rsid w:val="00EC1C72"/>
    <w:rsid w:val="00EC262D"/>
    <w:rsid w:val="00EC3CC9"/>
    <w:rsid w:val="00EC680A"/>
    <w:rsid w:val="00EE2BED"/>
    <w:rsid w:val="00EE374B"/>
    <w:rsid w:val="00F11BB5"/>
    <w:rsid w:val="00F1417B"/>
    <w:rsid w:val="00F34B99"/>
    <w:rsid w:val="00F52DAB"/>
    <w:rsid w:val="00F543F0"/>
    <w:rsid w:val="00F64A8E"/>
    <w:rsid w:val="00F81D29"/>
    <w:rsid w:val="00F91C4D"/>
    <w:rsid w:val="00F92FD9"/>
    <w:rsid w:val="00FA6684"/>
    <w:rsid w:val="00FA731E"/>
    <w:rsid w:val="00FB2B38"/>
    <w:rsid w:val="00FB54E1"/>
    <w:rsid w:val="00FC3A59"/>
    <w:rsid w:val="00FC6358"/>
    <w:rsid w:val="00FD320D"/>
    <w:rsid w:val="00FE23DE"/>
    <w:rsid w:val="01121891"/>
    <w:rsid w:val="02D7069C"/>
    <w:rsid w:val="03960557"/>
    <w:rsid w:val="039D646E"/>
    <w:rsid w:val="03D276DA"/>
    <w:rsid w:val="03E272F9"/>
    <w:rsid w:val="03FB03BA"/>
    <w:rsid w:val="04463D2B"/>
    <w:rsid w:val="049D5915"/>
    <w:rsid w:val="04B13CE2"/>
    <w:rsid w:val="05544226"/>
    <w:rsid w:val="056E08C6"/>
    <w:rsid w:val="059C6B0B"/>
    <w:rsid w:val="05B66C8F"/>
    <w:rsid w:val="05DE61E6"/>
    <w:rsid w:val="063668F6"/>
    <w:rsid w:val="0721337D"/>
    <w:rsid w:val="078723F4"/>
    <w:rsid w:val="07B05960"/>
    <w:rsid w:val="08F024B8"/>
    <w:rsid w:val="0946032A"/>
    <w:rsid w:val="0957193B"/>
    <w:rsid w:val="09993AB5"/>
    <w:rsid w:val="099E0166"/>
    <w:rsid w:val="0A016B73"/>
    <w:rsid w:val="0A64315D"/>
    <w:rsid w:val="0AF53DB5"/>
    <w:rsid w:val="0B7A42BB"/>
    <w:rsid w:val="0BB04180"/>
    <w:rsid w:val="0BE1433A"/>
    <w:rsid w:val="0C550884"/>
    <w:rsid w:val="0C7F3B02"/>
    <w:rsid w:val="0C874EE1"/>
    <w:rsid w:val="0C9578A4"/>
    <w:rsid w:val="0C9E047D"/>
    <w:rsid w:val="0CE42333"/>
    <w:rsid w:val="0CF5527F"/>
    <w:rsid w:val="0D1424ED"/>
    <w:rsid w:val="0D26294C"/>
    <w:rsid w:val="0E2C21E4"/>
    <w:rsid w:val="0EB16FC1"/>
    <w:rsid w:val="0EB86496"/>
    <w:rsid w:val="0F0A3BA7"/>
    <w:rsid w:val="0F264E85"/>
    <w:rsid w:val="0F306334"/>
    <w:rsid w:val="102D3FF1"/>
    <w:rsid w:val="111B6179"/>
    <w:rsid w:val="11220B6A"/>
    <w:rsid w:val="11DF131B"/>
    <w:rsid w:val="12723497"/>
    <w:rsid w:val="127F48AC"/>
    <w:rsid w:val="128F2D41"/>
    <w:rsid w:val="130D1F63"/>
    <w:rsid w:val="13CE33F5"/>
    <w:rsid w:val="13CF716E"/>
    <w:rsid w:val="13FC17C7"/>
    <w:rsid w:val="141554C8"/>
    <w:rsid w:val="146975C2"/>
    <w:rsid w:val="14891A12"/>
    <w:rsid w:val="1585042C"/>
    <w:rsid w:val="15E05662"/>
    <w:rsid w:val="16AF15CD"/>
    <w:rsid w:val="16B133C7"/>
    <w:rsid w:val="16FA5928"/>
    <w:rsid w:val="177B5642"/>
    <w:rsid w:val="17887D5F"/>
    <w:rsid w:val="178E7A6B"/>
    <w:rsid w:val="18357EE7"/>
    <w:rsid w:val="18477C1A"/>
    <w:rsid w:val="1864257A"/>
    <w:rsid w:val="18E436BB"/>
    <w:rsid w:val="192157E3"/>
    <w:rsid w:val="19662322"/>
    <w:rsid w:val="19A075E2"/>
    <w:rsid w:val="1A3B37AF"/>
    <w:rsid w:val="1A9D214B"/>
    <w:rsid w:val="1AAE3F81"/>
    <w:rsid w:val="1ABD1C6A"/>
    <w:rsid w:val="1AEE25CF"/>
    <w:rsid w:val="1AF000F5"/>
    <w:rsid w:val="1B414DF5"/>
    <w:rsid w:val="1B415BF8"/>
    <w:rsid w:val="1B5508A0"/>
    <w:rsid w:val="1BA81CD5"/>
    <w:rsid w:val="1BD36CDD"/>
    <w:rsid w:val="1BE802BF"/>
    <w:rsid w:val="1C2F2E9F"/>
    <w:rsid w:val="1C79687E"/>
    <w:rsid w:val="1CA728DC"/>
    <w:rsid w:val="1D383206"/>
    <w:rsid w:val="1D5C5F16"/>
    <w:rsid w:val="1D721295"/>
    <w:rsid w:val="1D7E7654"/>
    <w:rsid w:val="1E0740D4"/>
    <w:rsid w:val="1E256308"/>
    <w:rsid w:val="1E37603B"/>
    <w:rsid w:val="1EA14C50"/>
    <w:rsid w:val="1EBB0A1A"/>
    <w:rsid w:val="1F2D5482"/>
    <w:rsid w:val="1F464788"/>
    <w:rsid w:val="1FB07257"/>
    <w:rsid w:val="1FD3605F"/>
    <w:rsid w:val="1FD55B0C"/>
    <w:rsid w:val="1FF25B5D"/>
    <w:rsid w:val="201900EE"/>
    <w:rsid w:val="20914128"/>
    <w:rsid w:val="20971013"/>
    <w:rsid w:val="21C44F03"/>
    <w:rsid w:val="21F11934"/>
    <w:rsid w:val="222F77EC"/>
    <w:rsid w:val="22995516"/>
    <w:rsid w:val="22A70E4A"/>
    <w:rsid w:val="22C13E17"/>
    <w:rsid w:val="22C2681B"/>
    <w:rsid w:val="22C500B9"/>
    <w:rsid w:val="23782EB8"/>
    <w:rsid w:val="237945FF"/>
    <w:rsid w:val="23B40A42"/>
    <w:rsid w:val="23D5432C"/>
    <w:rsid w:val="24150BCD"/>
    <w:rsid w:val="24521E21"/>
    <w:rsid w:val="24561F7E"/>
    <w:rsid w:val="24612064"/>
    <w:rsid w:val="248C5333"/>
    <w:rsid w:val="24A87C93"/>
    <w:rsid w:val="24AE34FB"/>
    <w:rsid w:val="24C97BA7"/>
    <w:rsid w:val="24D0428B"/>
    <w:rsid w:val="2500187D"/>
    <w:rsid w:val="250255F5"/>
    <w:rsid w:val="252A68FA"/>
    <w:rsid w:val="254951A4"/>
    <w:rsid w:val="25AE12D9"/>
    <w:rsid w:val="25D546F3"/>
    <w:rsid w:val="267C13D7"/>
    <w:rsid w:val="26DB1A41"/>
    <w:rsid w:val="27F154AD"/>
    <w:rsid w:val="28414686"/>
    <w:rsid w:val="290C4C94"/>
    <w:rsid w:val="291B0A33"/>
    <w:rsid w:val="291D29FD"/>
    <w:rsid w:val="295E6B72"/>
    <w:rsid w:val="29AF07E5"/>
    <w:rsid w:val="29D82DC8"/>
    <w:rsid w:val="29F01EC0"/>
    <w:rsid w:val="2A3325E4"/>
    <w:rsid w:val="2A750617"/>
    <w:rsid w:val="2A7674A9"/>
    <w:rsid w:val="2AA71B81"/>
    <w:rsid w:val="2ABB17C4"/>
    <w:rsid w:val="2AC31382"/>
    <w:rsid w:val="2AD74E2E"/>
    <w:rsid w:val="2B396801"/>
    <w:rsid w:val="2C6818BB"/>
    <w:rsid w:val="2E5D5B9A"/>
    <w:rsid w:val="2EAE5EA6"/>
    <w:rsid w:val="2F642A08"/>
    <w:rsid w:val="2F6A2714"/>
    <w:rsid w:val="2F8F5CD7"/>
    <w:rsid w:val="2FA924A6"/>
    <w:rsid w:val="2FB63264"/>
    <w:rsid w:val="30907F59"/>
    <w:rsid w:val="317258B0"/>
    <w:rsid w:val="317518AE"/>
    <w:rsid w:val="317E4255"/>
    <w:rsid w:val="31BC4D7D"/>
    <w:rsid w:val="31D65E3F"/>
    <w:rsid w:val="31EF312F"/>
    <w:rsid w:val="31F167D5"/>
    <w:rsid w:val="31FE7144"/>
    <w:rsid w:val="32221084"/>
    <w:rsid w:val="322D60C7"/>
    <w:rsid w:val="323F1C36"/>
    <w:rsid w:val="329172C7"/>
    <w:rsid w:val="343B4E78"/>
    <w:rsid w:val="348E47AF"/>
    <w:rsid w:val="34A43FD3"/>
    <w:rsid w:val="35103416"/>
    <w:rsid w:val="354237EC"/>
    <w:rsid w:val="35527ED3"/>
    <w:rsid w:val="35645510"/>
    <w:rsid w:val="35BE7316"/>
    <w:rsid w:val="35F42D38"/>
    <w:rsid w:val="35F6388D"/>
    <w:rsid w:val="36050F29"/>
    <w:rsid w:val="36393EBA"/>
    <w:rsid w:val="36453593"/>
    <w:rsid w:val="366B28CE"/>
    <w:rsid w:val="3679323D"/>
    <w:rsid w:val="36BD75CE"/>
    <w:rsid w:val="37B07132"/>
    <w:rsid w:val="381B6F1E"/>
    <w:rsid w:val="3825542A"/>
    <w:rsid w:val="385C4207"/>
    <w:rsid w:val="38A24CCD"/>
    <w:rsid w:val="38C04BA3"/>
    <w:rsid w:val="38F60373"/>
    <w:rsid w:val="391F00CC"/>
    <w:rsid w:val="39777F08"/>
    <w:rsid w:val="39C3314D"/>
    <w:rsid w:val="39F86CE8"/>
    <w:rsid w:val="3A726921"/>
    <w:rsid w:val="3ADF3C25"/>
    <w:rsid w:val="3B2476B7"/>
    <w:rsid w:val="3B32621E"/>
    <w:rsid w:val="3B3D166F"/>
    <w:rsid w:val="3B9C1EA7"/>
    <w:rsid w:val="3BB645EB"/>
    <w:rsid w:val="3BE253E0"/>
    <w:rsid w:val="3C461E13"/>
    <w:rsid w:val="3C8F7316"/>
    <w:rsid w:val="3CD236A7"/>
    <w:rsid w:val="3DF153E8"/>
    <w:rsid w:val="3E02063B"/>
    <w:rsid w:val="3E287A22"/>
    <w:rsid w:val="3E520C03"/>
    <w:rsid w:val="3E8E35FE"/>
    <w:rsid w:val="3F0538C0"/>
    <w:rsid w:val="3F2F3033"/>
    <w:rsid w:val="3F516B05"/>
    <w:rsid w:val="400D5BDD"/>
    <w:rsid w:val="40612C30"/>
    <w:rsid w:val="40A47108"/>
    <w:rsid w:val="4109531E"/>
    <w:rsid w:val="41A2189A"/>
    <w:rsid w:val="41F945C7"/>
    <w:rsid w:val="425A539A"/>
    <w:rsid w:val="43324E9F"/>
    <w:rsid w:val="43C04259"/>
    <w:rsid w:val="445157F9"/>
    <w:rsid w:val="44615A3C"/>
    <w:rsid w:val="44EC107E"/>
    <w:rsid w:val="44F22B38"/>
    <w:rsid w:val="456E489B"/>
    <w:rsid w:val="45950DAF"/>
    <w:rsid w:val="45CD7101"/>
    <w:rsid w:val="469519CD"/>
    <w:rsid w:val="46A7492C"/>
    <w:rsid w:val="46F07B2C"/>
    <w:rsid w:val="48442C91"/>
    <w:rsid w:val="486F624E"/>
    <w:rsid w:val="48C77E38"/>
    <w:rsid w:val="48DC0E02"/>
    <w:rsid w:val="48E120D3"/>
    <w:rsid w:val="4907178C"/>
    <w:rsid w:val="49271A2C"/>
    <w:rsid w:val="493C0826"/>
    <w:rsid w:val="49D46CB0"/>
    <w:rsid w:val="4A196B3F"/>
    <w:rsid w:val="4AB12B4E"/>
    <w:rsid w:val="4ABD3CCB"/>
    <w:rsid w:val="4AE253FD"/>
    <w:rsid w:val="4AEE5B50"/>
    <w:rsid w:val="4B795B2C"/>
    <w:rsid w:val="4BE40D01"/>
    <w:rsid w:val="4C1E2465"/>
    <w:rsid w:val="4C26696E"/>
    <w:rsid w:val="4C4F261E"/>
    <w:rsid w:val="4CA26BF2"/>
    <w:rsid w:val="4CEE4872"/>
    <w:rsid w:val="4D9E1AAF"/>
    <w:rsid w:val="4DAC584E"/>
    <w:rsid w:val="4EB33338"/>
    <w:rsid w:val="4EF23735"/>
    <w:rsid w:val="50406E4E"/>
    <w:rsid w:val="508F1819"/>
    <w:rsid w:val="50AF7B2F"/>
    <w:rsid w:val="50B645B1"/>
    <w:rsid w:val="510065DD"/>
    <w:rsid w:val="51304091"/>
    <w:rsid w:val="51450494"/>
    <w:rsid w:val="51C94C21"/>
    <w:rsid w:val="52681D5A"/>
    <w:rsid w:val="526B5372"/>
    <w:rsid w:val="52F23546"/>
    <w:rsid w:val="53590226"/>
    <w:rsid w:val="53932828"/>
    <w:rsid w:val="5435735E"/>
    <w:rsid w:val="554051FA"/>
    <w:rsid w:val="557430F6"/>
    <w:rsid w:val="55985036"/>
    <w:rsid w:val="55C71477"/>
    <w:rsid w:val="56707D61"/>
    <w:rsid w:val="569E48CE"/>
    <w:rsid w:val="56ED13B1"/>
    <w:rsid w:val="5728063B"/>
    <w:rsid w:val="5772143C"/>
    <w:rsid w:val="57C2639A"/>
    <w:rsid w:val="58920462"/>
    <w:rsid w:val="58B71C77"/>
    <w:rsid w:val="58E97957"/>
    <w:rsid w:val="591630F6"/>
    <w:rsid w:val="592D6F2E"/>
    <w:rsid w:val="59501332"/>
    <w:rsid w:val="595219A0"/>
    <w:rsid w:val="5A096502"/>
    <w:rsid w:val="5A167FE6"/>
    <w:rsid w:val="5AA30DE7"/>
    <w:rsid w:val="5AC4067B"/>
    <w:rsid w:val="5B2D2AF0"/>
    <w:rsid w:val="5B871DD5"/>
    <w:rsid w:val="5BB95D06"/>
    <w:rsid w:val="5BC87CF7"/>
    <w:rsid w:val="5BCD17B1"/>
    <w:rsid w:val="5BD7618C"/>
    <w:rsid w:val="5BE47E9F"/>
    <w:rsid w:val="5C7D0608"/>
    <w:rsid w:val="5CAE513F"/>
    <w:rsid w:val="5D443CF5"/>
    <w:rsid w:val="5D6B1282"/>
    <w:rsid w:val="5DD07337"/>
    <w:rsid w:val="5E063A9B"/>
    <w:rsid w:val="5E3752FB"/>
    <w:rsid w:val="5E7E6E85"/>
    <w:rsid w:val="5FD1708D"/>
    <w:rsid w:val="5FF67529"/>
    <w:rsid w:val="60086B0F"/>
    <w:rsid w:val="60483AFC"/>
    <w:rsid w:val="607921AE"/>
    <w:rsid w:val="61573D93"/>
    <w:rsid w:val="62092E18"/>
    <w:rsid w:val="62600C89"/>
    <w:rsid w:val="62FE04A2"/>
    <w:rsid w:val="639A466F"/>
    <w:rsid w:val="63A4086C"/>
    <w:rsid w:val="63FD075A"/>
    <w:rsid w:val="648275DD"/>
    <w:rsid w:val="64C41D2F"/>
    <w:rsid w:val="65277A26"/>
    <w:rsid w:val="654E0915"/>
    <w:rsid w:val="655D7702"/>
    <w:rsid w:val="657A1A5A"/>
    <w:rsid w:val="659D3FA3"/>
    <w:rsid w:val="65F07332"/>
    <w:rsid w:val="662B6590"/>
    <w:rsid w:val="66974E96"/>
    <w:rsid w:val="66E6102E"/>
    <w:rsid w:val="678020BF"/>
    <w:rsid w:val="67EC1211"/>
    <w:rsid w:val="689E42BA"/>
    <w:rsid w:val="68B47F81"/>
    <w:rsid w:val="68E32614"/>
    <w:rsid w:val="68FA4F45"/>
    <w:rsid w:val="690F51B7"/>
    <w:rsid w:val="696B5D91"/>
    <w:rsid w:val="69D361E5"/>
    <w:rsid w:val="69E95A08"/>
    <w:rsid w:val="6A276531"/>
    <w:rsid w:val="6A3550F2"/>
    <w:rsid w:val="6A56618B"/>
    <w:rsid w:val="6AA162E3"/>
    <w:rsid w:val="6AEC1C54"/>
    <w:rsid w:val="6B9F56CB"/>
    <w:rsid w:val="6BB81B36"/>
    <w:rsid w:val="6BCD1630"/>
    <w:rsid w:val="6BDD334B"/>
    <w:rsid w:val="6C9A3F54"/>
    <w:rsid w:val="6CEE4A35"/>
    <w:rsid w:val="6D9E6B0A"/>
    <w:rsid w:val="6E3D27C7"/>
    <w:rsid w:val="6E531FEA"/>
    <w:rsid w:val="6EDF6DAA"/>
    <w:rsid w:val="6F60676D"/>
    <w:rsid w:val="6FB24AEE"/>
    <w:rsid w:val="6FB270D2"/>
    <w:rsid w:val="6FC565D0"/>
    <w:rsid w:val="6FCC3E02"/>
    <w:rsid w:val="6FF670D1"/>
    <w:rsid w:val="70194B6E"/>
    <w:rsid w:val="70293003"/>
    <w:rsid w:val="702E73DB"/>
    <w:rsid w:val="705A0BA9"/>
    <w:rsid w:val="70E909E4"/>
    <w:rsid w:val="70FA499F"/>
    <w:rsid w:val="715045BF"/>
    <w:rsid w:val="743B1E65"/>
    <w:rsid w:val="74626AE3"/>
    <w:rsid w:val="74CC21AE"/>
    <w:rsid w:val="74E03EAC"/>
    <w:rsid w:val="74FC0CE6"/>
    <w:rsid w:val="755A3C5E"/>
    <w:rsid w:val="756643B1"/>
    <w:rsid w:val="75A04FE0"/>
    <w:rsid w:val="75EF25F8"/>
    <w:rsid w:val="760E56B1"/>
    <w:rsid w:val="763224E5"/>
    <w:rsid w:val="764C1840"/>
    <w:rsid w:val="77A70DAE"/>
    <w:rsid w:val="77C43611"/>
    <w:rsid w:val="77E5672B"/>
    <w:rsid w:val="77FE6FED"/>
    <w:rsid w:val="78342545"/>
    <w:rsid w:val="789E3E62"/>
    <w:rsid w:val="78B418D7"/>
    <w:rsid w:val="78D44C45"/>
    <w:rsid w:val="79273E57"/>
    <w:rsid w:val="79515378"/>
    <w:rsid w:val="79B17BC5"/>
    <w:rsid w:val="7A85352B"/>
    <w:rsid w:val="7AC758F2"/>
    <w:rsid w:val="7AF76EA7"/>
    <w:rsid w:val="7B0C77A9"/>
    <w:rsid w:val="7B0F3F36"/>
    <w:rsid w:val="7B52509D"/>
    <w:rsid w:val="7B845591"/>
    <w:rsid w:val="7C013085"/>
    <w:rsid w:val="7C3C2310"/>
    <w:rsid w:val="7CB15751"/>
    <w:rsid w:val="7CF20C20"/>
    <w:rsid w:val="7D0F532E"/>
    <w:rsid w:val="7D5A6193"/>
    <w:rsid w:val="7DB54128"/>
    <w:rsid w:val="7DC9372F"/>
    <w:rsid w:val="7DCE343B"/>
    <w:rsid w:val="7E165F10"/>
    <w:rsid w:val="7E2C5CCD"/>
    <w:rsid w:val="7E2D216A"/>
    <w:rsid w:val="7EDB7BBE"/>
    <w:rsid w:val="7EFFE4EA"/>
    <w:rsid w:val="7F166E48"/>
    <w:rsid w:val="7F413799"/>
    <w:rsid w:val="CFBFA1E1"/>
    <w:rsid w:val="FBFAF8B1"/>
    <w:rsid w:val="FFD70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3">
    <w:name w:val="Default Paragraph Font"/>
    <w:autoRedefine/>
    <w:unhideWhenUsed/>
    <w:qFormat/>
    <w:uiPriority w:val="1"/>
  </w:style>
  <w:style w:type="table" w:default="1" w:styleId="31">
    <w:name w:val="Normal Table"/>
    <w:autoRedefine/>
    <w:semiHidden/>
    <w:unhideWhenUsed/>
    <w:qFormat/>
    <w:uiPriority w:val="99"/>
    <w:tblPr>
      <w:tblCellMar>
        <w:top w:w="0" w:type="dxa"/>
        <w:left w:w="108" w:type="dxa"/>
        <w:bottom w:w="0" w:type="dxa"/>
        <w:right w:w="108" w:type="dxa"/>
      </w:tblCellMar>
    </w:tblPr>
  </w:style>
  <w:style w:type="paragraph" w:styleId="2">
    <w:name w:val="toc 7"/>
    <w:basedOn w:val="1"/>
    <w:next w:val="1"/>
    <w:autoRedefine/>
    <w:semiHidden/>
    <w:qFormat/>
    <w:uiPriority w:val="0"/>
    <w:pPr>
      <w:tabs>
        <w:tab w:val="right" w:leader="dot" w:pos="9241"/>
      </w:tabs>
      <w:ind w:firstLine="500" w:firstLineChars="500"/>
      <w:jc w:val="left"/>
    </w:pPr>
    <w:rPr>
      <w:rFonts w:ascii="宋体"/>
      <w:szCs w:val="21"/>
    </w:rPr>
  </w:style>
  <w:style w:type="paragraph" w:styleId="3">
    <w:name w:val="index 8"/>
    <w:basedOn w:val="1"/>
    <w:next w:val="1"/>
    <w:autoRedefine/>
    <w:qFormat/>
    <w:uiPriority w:val="0"/>
    <w:pPr>
      <w:ind w:left="1680" w:hanging="210"/>
      <w:jc w:val="left"/>
    </w:pPr>
    <w:rPr>
      <w:rFonts w:ascii="Calibri" w:hAnsi="Calibri"/>
      <w:sz w:val="20"/>
      <w:szCs w:val="20"/>
    </w:rPr>
  </w:style>
  <w:style w:type="paragraph" w:styleId="4">
    <w:name w:val="caption"/>
    <w:basedOn w:val="1"/>
    <w:next w:val="1"/>
    <w:autoRedefine/>
    <w:qFormat/>
    <w:uiPriority w:val="0"/>
    <w:pPr>
      <w:spacing w:before="152" w:after="160"/>
    </w:pPr>
    <w:rPr>
      <w:rFonts w:ascii="Arial" w:hAnsi="Arial" w:eastAsia="黑体" w:cs="Arial"/>
      <w:sz w:val="20"/>
      <w:szCs w:val="20"/>
    </w:rPr>
  </w:style>
  <w:style w:type="paragraph" w:styleId="5">
    <w:name w:val="index 5"/>
    <w:basedOn w:val="1"/>
    <w:next w:val="1"/>
    <w:autoRedefine/>
    <w:qFormat/>
    <w:uiPriority w:val="0"/>
    <w:pPr>
      <w:ind w:left="1050" w:hanging="210"/>
      <w:jc w:val="left"/>
    </w:pPr>
    <w:rPr>
      <w:rFonts w:ascii="Calibri" w:hAnsi="Calibri"/>
      <w:sz w:val="20"/>
      <w:szCs w:val="20"/>
    </w:rPr>
  </w:style>
  <w:style w:type="paragraph" w:styleId="6">
    <w:name w:val="Document Map"/>
    <w:basedOn w:val="1"/>
    <w:autoRedefine/>
    <w:semiHidden/>
    <w:qFormat/>
    <w:uiPriority w:val="0"/>
    <w:pPr>
      <w:shd w:val="clear" w:color="auto" w:fill="000080"/>
    </w:pPr>
  </w:style>
  <w:style w:type="paragraph" w:styleId="7">
    <w:name w:val="annotation text"/>
    <w:basedOn w:val="1"/>
    <w:link w:val="137"/>
    <w:autoRedefine/>
    <w:semiHidden/>
    <w:unhideWhenUsed/>
    <w:qFormat/>
    <w:uiPriority w:val="0"/>
    <w:pPr>
      <w:jc w:val="left"/>
    </w:pPr>
  </w:style>
  <w:style w:type="paragraph" w:styleId="8">
    <w:name w:val="index 6"/>
    <w:basedOn w:val="1"/>
    <w:next w:val="1"/>
    <w:autoRedefine/>
    <w:qFormat/>
    <w:uiPriority w:val="0"/>
    <w:pPr>
      <w:ind w:left="1260" w:hanging="210"/>
      <w:jc w:val="left"/>
    </w:pPr>
    <w:rPr>
      <w:rFonts w:ascii="Calibri" w:hAnsi="Calibri"/>
      <w:sz w:val="20"/>
      <w:szCs w:val="20"/>
    </w:rPr>
  </w:style>
  <w:style w:type="paragraph" w:styleId="9">
    <w:name w:val="index 4"/>
    <w:basedOn w:val="1"/>
    <w:next w:val="1"/>
    <w:autoRedefine/>
    <w:qFormat/>
    <w:uiPriority w:val="0"/>
    <w:pPr>
      <w:ind w:left="840" w:hanging="210"/>
      <w:jc w:val="left"/>
    </w:pPr>
    <w:rPr>
      <w:rFonts w:ascii="Calibri" w:hAnsi="Calibri"/>
      <w:sz w:val="20"/>
      <w:szCs w:val="20"/>
    </w:rPr>
  </w:style>
  <w:style w:type="paragraph" w:styleId="10">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1">
    <w:name w:val="toc 3"/>
    <w:basedOn w:val="1"/>
    <w:next w:val="1"/>
    <w:autoRedefine/>
    <w:semiHidden/>
    <w:qFormat/>
    <w:uiPriority w:val="0"/>
    <w:pPr>
      <w:tabs>
        <w:tab w:val="right" w:leader="dot" w:pos="9241"/>
      </w:tabs>
      <w:ind w:firstLine="100" w:firstLineChars="100"/>
      <w:jc w:val="left"/>
    </w:pPr>
    <w:rPr>
      <w:rFonts w:ascii="宋体"/>
      <w:szCs w:val="21"/>
    </w:rPr>
  </w:style>
  <w:style w:type="paragraph" w:styleId="12">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3">
    <w:name w:val="index 3"/>
    <w:basedOn w:val="1"/>
    <w:next w:val="1"/>
    <w:autoRedefine/>
    <w:qFormat/>
    <w:uiPriority w:val="0"/>
    <w:pPr>
      <w:ind w:left="630" w:hanging="210"/>
      <w:jc w:val="left"/>
    </w:pPr>
    <w:rPr>
      <w:rFonts w:ascii="Calibri" w:hAnsi="Calibri"/>
      <w:sz w:val="20"/>
      <w:szCs w:val="20"/>
    </w:rPr>
  </w:style>
  <w:style w:type="paragraph" w:styleId="14">
    <w:name w:val="endnote text"/>
    <w:basedOn w:val="1"/>
    <w:autoRedefine/>
    <w:qFormat/>
    <w:uiPriority w:val="0"/>
    <w:pPr>
      <w:snapToGrid w:val="0"/>
      <w:jc w:val="left"/>
    </w:pPr>
  </w:style>
  <w:style w:type="paragraph" w:styleId="15">
    <w:name w:val="Balloon Text"/>
    <w:basedOn w:val="1"/>
    <w:link w:val="136"/>
    <w:autoRedefine/>
    <w:semiHidden/>
    <w:unhideWhenUsed/>
    <w:qFormat/>
    <w:uiPriority w:val="0"/>
    <w:rPr>
      <w:sz w:val="18"/>
      <w:szCs w:val="18"/>
    </w:rPr>
  </w:style>
  <w:style w:type="paragraph" w:styleId="16">
    <w:name w:val="footer"/>
    <w:basedOn w:val="1"/>
    <w:autoRedefine/>
    <w:qFormat/>
    <w:uiPriority w:val="0"/>
    <w:pPr>
      <w:snapToGrid w:val="0"/>
      <w:ind w:right="210" w:rightChars="100"/>
      <w:jc w:val="right"/>
    </w:pPr>
    <w:rPr>
      <w:sz w:val="18"/>
      <w:szCs w:val="18"/>
    </w:rPr>
  </w:style>
  <w:style w:type="paragraph" w:styleId="17">
    <w:name w:val="header"/>
    <w:basedOn w:val="1"/>
    <w:autoRedefine/>
    <w:qFormat/>
    <w:uiPriority w:val="0"/>
    <w:pPr>
      <w:snapToGrid w:val="0"/>
      <w:jc w:val="left"/>
    </w:pPr>
    <w:rPr>
      <w:sz w:val="18"/>
      <w:szCs w:val="18"/>
    </w:rPr>
  </w:style>
  <w:style w:type="paragraph" w:styleId="18">
    <w:name w:val="toc 1"/>
    <w:basedOn w:val="1"/>
    <w:next w:val="1"/>
    <w:autoRedefine/>
    <w:semiHidden/>
    <w:qFormat/>
    <w:uiPriority w:val="0"/>
    <w:pPr>
      <w:tabs>
        <w:tab w:val="right" w:leader="dot" w:pos="9242"/>
      </w:tabs>
      <w:spacing w:beforeLines="25" w:afterLines="25"/>
      <w:jc w:val="left"/>
    </w:pPr>
    <w:rPr>
      <w:rFonts w:ascii="宋体"/>
      <w:szCs w:val="21"/>
    </w:rPr>
  </w:style>
  <w:style w:type="paragraph" w:styleId="19">
    <w:name w:val="toc 4"/>
    <w:basedOn w:val="1"/>
    <w:next w:val="1"/>
    <w:autoRedefine/>
    <w:semiHidden/>
    <w:qFormat/>
    <w:uiPriority w:val="0"/>
    <w:pPr>
      <w:tabs>
        <w:tab w:val="right" w:leader="dot" w:pos="9241"/>
      </w:tabs>
      <w:ind w:firstLine="200" w:firstLineChars="200"/>
      <w:jc w:val="left"/>
    </w:pPr>
    <w:rPr>
      <w:rFonts w:ascii="宋体"/>
      <w:szCs w:val="21"/>
    </w:rPr>
  </w:style>
  <w:style w:type="paragraph" w:styleId="20">
    <w:name w:val="index heading"/>
    <w:basedOn w:val="1"/>
    <w:next w:val="21"/>
    <w:autoRedefine/>
    <w:qFormat/>
    <w:uiPriority w:val="0"/>
    <w:pPr>
      <w:spacing w:before="120" w:after="120"/>
      <w:jc w:val="center"/>
    </w:pPr>
    <w:rPr>
      <w:rFonts w:ascii="Calibri" w:hAnsi="Calibri"/>
      <w:b/>
      <w:bCs/>
      <w:iCs/>
      <w:szCs w:val="20"/>
    </w:rPr>
  </w:style>
  <w:style w:type="paragraph" w:styleId="21">
    <w:name w:val="index 1"/>
    <w:basedOn w:val="1"/>
    <w:next w:val="22"/>
    <w:autoRedefine/>
    <w:qFormat/>
    <w:uiPriority w:val="0"/>
    <w:pPr>
      <w:tabs>
        <w:tab w:val="right" w:leader="dot" w:pos="9299"/>
      </w:tabs>
      <w:jc w:val="left"/>
    </w:pPr>
    <w:rPr>
      <w:rFonts w:ascii="宋体"/>
      <w:szCs w:val="21"/>
    </w:rPr>
  </w:style>
  <w:style w:type="paragraph" w:customStyle="1" w:styleId="22">
    <w:name w:val="段"/>
    <w:link w:val="4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autoRedefine/>
    <w:qFormat/>
    <w:uiPriority w:val="0"/>
    <w:pPr>
      <w:numPr>
        <w:ilvl w:val="0"/>
        <w:numId w:val="1"/>
      </w:numPr>
      <w:snapToGrid w:val="0"/>
      <w:jc w:val="left"/>
    </w:pPr>
    <w:rPr>
      <w:rFonts w:ascii="宋体"/>
      <w:sz w:val="18"/>
      <w:szCs w:val="18"/>
    </w:rPr>
  </w:style>
  <w:style w:type="paragraph" w:styleId="24">
    <w:name w:val="toc 6"/>
    <w:basedOn w:val="1"/>
    <w:next w:val="1"/>
    <w:autoRedefine/>
    <w:semiHidden/>
    <w:qFormat/>
    <w:uiPriority w:val="0"/>
    <w:pPr>
      <w:tabs>
        <w:tab w:val="right" w:leader="dot" w:pos="9241"/>
      </w:tabs>
      <w:ind w:firstLine="400" w:firstLineChars="400"/>
      <w:jc w:val="left"/>
    </w:pPr>
    <w:rPr>
      <w:rFonts w:ascii="宋体"/>
      <w:szCs w:val="21"/>
    </w:rPr>
  </w:style>
  <w:style w:type="paragraph" w:styleId="25">
    <w:name w:val="index 7"/>
    <w:basedOn w:val="1"/>
    <w:next w:val="1"/>
    <w:autoRedefine/>
    <w:qFormat/>
    <w:uiPriority w:val="0"/>
    <w:pPr>
      <w:ind w:left="1470" w:hanging="210"/>
      <w:jc w:val="left"/>
    </w:pPr>
    <w:rPr>
      <w:rFonts w:ascii="Calibri" w:hAnsi="Calibri"/>
      <w:sz w:val="20"/>
      <w:szCs w:val="20"/>
    </w:rPr>
  </w:style>
  <w:style w:type="paragraph" w:styleId="26">
    <w:name w:val="index 9"/>
    <w:basedOn w:val="1"/>
    <w:next w:val="1"/>
    <w:autoRedefine/>
    <w:qFormat/>
    <w:uiPriority w:val="0"/>
    <w:pPr>
      <w:ind w:left="1890" w:hanging="210"/>
      <w:jc w:val="left"/>
    </w:pPr>
    <w:rPr>
      <w:rFonts w:ascii="Calibri" w:hAnsi="Calibri"/>
      <w:sz w:val="20"/>
      <w:szCs w:val="20"/>
    </w:rPr>
  </w:style>
  <w:style w:type="paragraph" w:styleId="27">
    <w:name w:val="toc 2"/>
    <w:basedOn w:val="1"/>
    <w:next w:val="1"/>
    <w:autoRedefine/>
    <w:semiHidden/>
    <w:qFormat/>
    <w:uiPriority w:val="0"/>
    <w:pPr>
      <w:tabs>
        <w:tab w:val="right" w:leader="dot" w:pos="9242"/>
      </w:tabs>
    </w:pPr>
    <w:rPr>
      <w:rFonts w:ascii="宋体"/>
      <w:szCs w:val="21"/>
    </w:rPr>
  </w:style>
  <w:style w:type="paragraph" w:styleId="28">
    <w:name w:val="toc 9"/>
    <w:basedOn w:val="1"/>
    <w:next w:val="1"/>
    <w:autoRedefine/>
    <w:semiHidden/>
    <w:qFormat/>
    <w:uiPriority w:val="0"/>
    <w:pPr>
      <w:ind w:left="1470"/>
      <w:jc w:val="left"/>
    </w:pPr>
    <w:rPr>
      <w:sz w:val="20"/>
      <w:szCs w:val="20"/>
    </w:rPr>
  </w:style>
  <w:style w:type="paragraph" w:styleId="29">
    <w:name w:val="index 2"/>
    <w:basedOn w:val="1"/>
    <w:next w:val="1"/>
    <w:autoRedefine/>
    <w:qFormat/>
    <w:uiPriority w:val="0"/>
    <w:pPr>
      <w:ind w:left="420" w:hanging="210"/>
      <w:jc w:val="left"/>
    </w:pPr>
    <w:rPr>
      <w:rFonts w:ascii="Calibri" w:hAnsi="Calibri"/>
      <w:sz w:val="20"/>
      <w:szCs w:val="20"/>
    </w:rPr>
  </w:style>
  <w:style w:type="paragraph" w:styleId="30">
    <w:name w:val="annotation subject"/>
    <w:basedOn w:val="7"/>
    <w:next w:val="7"/>
    <w:link w:val="138"/>
    <w:autoRedefine/>
    <w:semiHidden/>
    <w:unhideWhenUsed/>
    <w:qFormat/>
    <w:uiPriority w:val="0"/>
    <w:rPr>
      <w:b/>
      <w:bCs/>
    </w:rPr>
  </w:style>
  <w:style w:type="table" w:styleId="32">
    <w:name w:val="Table Grid"/>
    <w:basedOn w:val="31"/>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endnote reference"/>
    <w:basedOn w:val="33"/>
    <w:autoRedefine/>
    <w:qFormat/>
    <w:uiPriority w:val="0"/>
    <w:rPr>
      <w:vertAlign w:val="superscript"/>
    </w:rPr>
  </w:style>
  <w:style w:type="character" w:styleId="35">
    <w:name w:val="page number"/>
    <w:basedOn w:val="33"/>
    <w:autoRedefine/>
    <w:qFormat/>
    <w:uiPriority w:val="0"/>
    <w:rPr>
      <w:rFonts w:ascii="Times New Roman" w:hAnsi="Times New Roman" w:eastAsia="宋体"/>
      <w:sz w:val="18"/>
    </w:rPr>
  </w:style>
  <w:style w:type="character" w:styleId="36">
    <w:name w:val="FollowedHyperlink"/>
    <w:basedOn w:val="33"/>
    <w:autoRedefine/>
    <w:qFormat/>
    <w:uiPriority w:val="0"/>
    <w:rPr>
      <w:color w:val="800080"/>
      <w:u w:val="single"/>
    </w:rPr>
  </w:style>
  <w:style w:type="character" w:styleId="37">
    <w:name w:val="Hyperlink"/>
    <w:basedOn w:val="33"/>
    <w:autoRedefine/>
    <w:qFormat/>
    <w:uiPriority w:val="0"/>
    <w:rPr>
      <w:color w:val="0000FF"/>
      <w:spacing w:val="0"/>
      <w:w w:val="100"/>
      <w:szCs w:val="21"/>
      <w:u w:val="single"/>
    </w:rPr>
  </w:style>
  <w:style w:type="character" w:styleId="38">
    <w:name w:val="annotation reference"/>
    <w:basedOn w:val="33"/>
    <w:autoRedefine/>
    <w:semiHidden/>
    <w:unhideWhenUsed/>
    <w:qFormat/>
    <w:uiPriority w:val="0"/>
    <w:rPr>
      <w:sz w:val="21"/>
      <w:szCs w:val="21"/>
    </w:rPr>
  </w:style>
  <w:style w:type="character" w:styleId="39">
    <w:name w:val="footnote reference"/>
    <w:basedOn w:val="33"/>
    <w:autoRedefine/>
    <w:qFormat/>
    <w:uiPriority w:val="0"/>
    <w:rPr>
      <w:vertAlign w:val="superscript"/>
    </w:rPr>
  </w:style>
  <w:style w:type="character" w:customStyle="1" w:styleId="40">
    <w:name w:val="段 Char"/>
    <w:basedOn w:val="33"/>
    <w:link w:val="22"/>
    <w:autoRedefine/>
    <w:qFormat/>
    <w:uiPriority w:val="0"/>
    <w:rPr>
      <w:rFonts w:ascii="宋体"/>
      <w:sz w:val="21"/>
      <w:lang w:val="en-US" w:eastAsia="zh-CN" w:bidi="ar-SA"/>
    </w:rPr>
  </w:style>
  <w:style w:type="paragraph" w:customStyle="1" w:styleId="41">
    <w:name w:val="一级条标题"/>
    <w:next w:val="2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2">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3">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4">
    <w:name w:val="章标题"/>
    <w:next w:val="22"/>
    <w:autoRedefine/>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5">
    <w:name w:val="二级条标题"/>
    <w:basedOn w:val="41"/>
    <w:next w:val="22"/>
    <w:link w:val="144"/>
    <w:autoRedefine/>
    <w:qFormat/>
    <w:uiPriority w:val="0"/>
    <w:pPr>
      <w:numPr>
        <w:ilvl w:val="2"/>
      </w:numPr>
      <w:spacing w:before="50" w:after="50"/>
      <w:outlineLvl w:val="3"/>
    </w:pPr>
  </w:style>
  <w:style w:type="paragraph" w:customStyle="1" w:styleId="46">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7">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8">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9">
    <w:name w:val="目次、标准名称标题"/>
    <w:basedOn w:val="1"/>
    <w:next w:val="22"/>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0">
    <w:name w:val="三级条标题"/>
    <w:basedOn w:val="45"/>
    <w:next w:val="22"/>
    <w:autoRedefine/>
    <w:qFormat/>
    <w:uiPriority w:val="0"/>
    <w:pPr>
      <w:numPr>
        <w:ilvl w:val="3"/>
      </w:numPr>
      <w:outlineLvl w:val="4"/>
    </w:pPr>
  </w:style>
  <w:style w:type="paragraph" w:customStyle="1" w:styleId="51">
    <w:name w:val="示例"/>
    <w:next w:val="52"/>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52">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53">
    <w:name w:val="数字编号列项（二级）"/>
    <w:autoRedefine/>
    <w:qFormat/>
    <w:uiPriority w:val="0"/>
    <w:pPr>
      <w:numPr>
        <w:ilvl w:val="1"/>
        <w:numId w:val="4"/>
      </w:numPr>
      <w:jc w:val="both"/>
    </w:pPr>
    <w:rPr>
      <w:rFonts w:ascii="宋体" w:hAnsi="Times New Roman" w:eastAsia="宋体" w:cs="Times New Roman"/>
      <w:sz w:val="21"/>
      <w:lang w:val="en-US" w:eastAsia="zh-CN" w:bidi="ar-SA"/>
    </w:rPr>
  </w:style>
  <w:style w:type="paragraph" w:customStyle="1" w:styleId="54">
    <w:name w:val="四级条标题"/>
    <w:basedOn w:val="50"/>
    <w:next w:val="22"/>
    <w:autoRedefine/>
    <w:qFormat/>
    <w:uiPriority w:val="0"/>
    <w:pPr>
      <w:numPr>
        <w:ilvl w:val="4"/>
      </w:numPr>
      <w:outlineLvl w:val="5"/>
    </w:pPr>
  </w:style>
  <w:style w:type="paragraph" w:customStyle="1" w:styleId="55">
    <w:name w:val="五级条标题"/>
    <w:basedOn w:val="54"/>
    <w:next w:val="22"/>
    <w:autoRedefine/>
    <w:qFormat/>
    <w:uiPriority w:val="0"/>
    <w:pPr>
      <w:numPr>
        <w:ilvl w:val="5"/>
      </w:numPr>
      <w:outlineLvl w:val="6"/>
    </w:pPr>
  </w:style>
  <w:style w:type="paragraph" w:customStyle="1" w:styleId="56">
    <w:name w:val="注："/>
    <w:next w:val="22"/>
    <w:autoRedefine/>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7">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8">
    <w:name w:val="字母编号列项（一级）"/>
    <w:autoRedefine/>
    <w:qFormat/>
    <w:uiPriority w:val="0"/>
    <w:pPr>
      <w:numPr>
        <w:ilvl w:val="0"/>
        <w:numId w:val="4"/>
      </w:numPr>
      <w:jc w:val="both"/>
    </w:pPr>
    <w:rPr>
      <w:rFonts w:ascii="宋体" w:hAnsi="Times New Roman" w:eastAsia="宋体" w:cs="Times New Roman"/>
      <w:sz w:val="21"/>
      <w:lang w:val="en-US" w:eastAsia="zh-CN" w:bidi="ar-SA"/>
    </w:rPr>
  </w:style>
  <w:style w:type="paragraph" w:customStyle="1" w:styleId="59">
    <w:name w:val="列项◆（三级）"/>
    <w:basedOn w:val="1"/>
    <w:autoRedefine/>
    <w:qFormat/>
    <w:uiPriority w:val="0"/>
    <w:pPr>
      <w:numPr>
        <w:ilvl w:val="2"/>
        <w:numId w:val="3"/>
      </w:numPr>
    </w:pPr>
    <w:rPr>
      <w:rFonts w:ascii="宋体"/>
      <w:szCs w:val="21"/>
    </w:rPr>
  </w:style>
  <w:style w:type="paragraph" w:customStyle="1" w:styleId="60">
    <w:name w:val="编号列项（三级）"/>
    <w:autoRedefine/>
    <w:qFormat/>
    <w:uiPriority w:val="0"/>
    <w:pPr>
      <w:numPr>
        <w:ilvl w:val="2"/>
        <w:numId w:val="4"/>
      </w:numPr>
    </w:pPr>
    <w:rPr>
      <w:rFonts w:ascii="宋体" w:hAnsi="Times New Roman" w:eastAsia="宋体" w:cs="Times New Roman"/>
      <w:sz w:val="21"/>
      <w:lang w:val="en-US" w:eastAsia="zh-CN" w:bidi="ar-SA"/>
    </w:rPr>
  </w:style>
  <w:style w:type="paragraph" w:customStyle="1" w:styleId="61">
    <w:name w:val="示例×："/>
    <w:basedOn w:val="44"/>
    <w:autoRedefine/>
    <w:qFormat/>
    <w:uiPriority w:val="0"/>
    <w:pPr>
      <w:numPr>
        <w:numId w:val="0"/>
      </w:numPr>
      <w:spacing w:beforeLines="0" w:afterLines="0"/>
      <w:ind w:firstLine="363"/>
      <w:outlineLvl w:val="9"/>
    </w:pPr>
    <w:rPr>
      <w:rFonts w:ascii="宋体" w:eastAsia="宋体"/>
      <w:sz w:val="18"/>
      <w:szCs w:val="18"/>
    </w:rPr>
  </w:style>
  <w:style w:type="paragraph" w:customStyle="1" w:styleId="62">
    <w:name w:val="二级无"/>
    <w:basedOn w:val="45"/>
    <w:autoRedefine/>
    <w:qFormat/>
    <w:uiPriority w:val="0"/>
    <w:pPr>
      <w:spacing w:beforeLines="0" w:afterLines="0"/>
    </w:pPr>
    <w:rPr>
      <w:rFonts w:ascii="宋体" w:eastAsia="宋体"/>
    </w:rPr>
  </w:style>
  <w:style w:type="paragraph" w:customStyle="1" w:styleId="63">
    <w:name w:val="注：（正文）"/>
    <w:basedOn w:val="56"/>
    <w:next w:val="22"/>
    <w:autoRedefine/>
    <w:qFormat/>
    <w:uiPriority w:val="0"/>
  </w:style>
  <w:style w:type="paragraph" w:customStyle="1" w:styleId="64">
    <w:name w:val="注×：（正文）"/>
    <w:autoRedefine/>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65">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6">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7">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68">
    <w:name w:val="标准书眉_偶数页"/>
    <w:basedOn w:val="43"/>
    <w:next w:val="1"/>
    <w:autoRedefine/>
    <w:qFormat/>
    <w:uiPriority w:val="0"/>
    <w:pPr>
      <w:jc w:val="left"/>
    </w:pPr>
  </w:style>
  <w:style w:type="paragraph" w:customStyle="1" w:styleId="69">
    <w:name w:val="标准书眉一"/>
    <w:autoRedefine/>
    <w:qFormat/>
    <w:uiPriority w:val="0"/>
    <w:pPr>
      <w:jc w:val="both"/>
    </w:pPr>
    <w:rPr>
      <w:rFonts w:ascii="Times New Roman" w:hAnsi="Times New Roman" w:eastAsia="宋体" w:cs="Times New Roman"/>
      <w:lang w:val="en-US" w:eastAsia="zh-CN" w:bidi="ar-SA"/>
    </w:rPr>
  </w:style>
  <w:style w:type="paragraph" w:customStyle="1" w:styleId="70">
    <w:name w:val="参考文献"/>
    <w:basedOn w:val="1"/>
    <w:next w:val="22"/>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1">
    <w:name w:val="参考文献、索引标题"/>
    <w:basedOn w:val="1"/>
    <w:next w:val="22"/>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2">
    <w:name w:val="发布"/>
    <w:basedOn w:val="33"/>
    <w:autoRedefine/>
    <w:qFormat/>
    <w:uiPriority w:val="0"/>
    <w:rPr>
      <w:rFonts w:ascii="黑体" w:eastAsia="黑体"/>
      <w:spacing w:val="85"/>
      <w:w w:val="100"/>
      <w:position w:val="3"/>
      <w:sz w:val="28"/>
      <w:szCs w:val="28"/>
    </w:rPr>
  </w:style>
  <w:style w:type="paragraph" w:customStyle="1" w:styleId="73">
    <w:name w:val="发布部门"/>
    <w:next w:val="22"/>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4">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6">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7">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8">
    <w:name w:val="封面标准英文名称"/>
    <w:basedOn w:val="77"/>
    <w:autoRedefine/>
    <w:qFormat/>
    <w:uiPriority w:val="0"/>
    <w:pPr>
      <w:framePr w:wrap="around"/>
      <w:spacing w:before="370" w:line="400" w:lineRule="exact"/>
    </w:pPr>
    <w:rPr>
      <w:rFonts w:ascii="Times New Roman"/>
      <w:sz w:val="28"/>
      <w:szCs w:val="28"/>
    </w:rPr>
  </w:style>
  <w:style w:type="paragraph" w:customStyle="1" w:styleId="79">
    <w:name w:val="封面一致性程度标识"/>
    <w:basedOn w:val="78"/>
    <w:autoRedefine/>
    <w:qFormat/>
    <w:uiPriority w:val="0"/>
    <w:pPr>
      <w:framePr w:wrap="around"/>
      <w:spacing w:before="440"/>
    </w:pPr>
    <w:rPr>
      <w:rFonts w:ascii="宋体" w:eastAsia="宋体"/>
    </w:rPr>
  </w:style>
  <w:style w:type="paragraph" w:customStyle="1" w:styleId="80">
    <w:name w:val="封面标准文稿类别"/>
    <w:basedOn w:val="79"/>
    <w:autoRedefine/>
    <w:qFormat/>
    <w:uiPriority w:val="0"/>
    <w:pPr>
      <w:framePr w:wrap="around"/>
      <w:spacing w:after="160" w:line="240" w:lineRule="auto"/>
    </w:pPr>
    <w:rPr>
      <w:sz w:val="24"/>
    </w:rPr>
  </w:style>
  <w:style w:type="paragraph" w:customStyle="1" w:styleId="81">
    <w:name w:val="封面标准文稿编辑信息"/>
    <w:basedOn w:val="80"/>
    <w:autoRedefine/>
    <w:qFormat/>
    <w:uiPriority w:val="0"/>
    <w:pPr>
      <w:framePr w:wrap="around"/>
      <w:spacing w:before="180" w:line="180" w:lineRule="exact"/>
    </w:pPr>
    <w:rPr>
      <w:sz w:val="21"/>
    </w:rPr>
  </w:style>
  <w:style w:type="paragraph" w:customStyle="1" w:styleId="82">
    <w:name w:val="封面正文"/>
    <w:autoRedefine/>
    <w:qFormat/>
    <w:uiPriority w:val="0"/>
    <w:pPr>
      <w:jc w:val="both"/>
    </w:pPr>
    <w:rPr>
      <w:rFonts w:ascii="Times New Roman" w:hAnsi="Times New Roman" w:eastAsia="宋体" w:cs="Times New Roman"/>
      <w:lang w:val="en-US" w:eastAsia="zh-CN" w:bidi="ar-SA"/>
    </w:rPr>
  </w:style>
  <w:style w:type="paragraph" w:customStyle="1" w:styleId="83">
    <w:name w:val="附录标识"/>
    <w:basedOn w:val="1"/>
    <w:next w:val="22"/>
    <w:autoRedefine/>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4">
    <w:name w:val="附录标题"/>
    <w:basedOn w:val="22"/>
    <w:next w:val="22"/>
    <w:autoRedefine/>
    <w:qFormat/>
    <w:uiPriority w:val="0"/>
    <w:pPr>
      <w:ind w:firstLine="0" w:firstLineChars="0"/>
      <w:jc w:val="center"/>
    </w:pPr>
    <w:rPr>
      <w:rFonts w:ascii="黑体" w:eastAsia="黑体"/>
    </w:rPr>
  </w:style>
  <w:style w:type="paragraph" w:customStyle="1" w:styleId="85">
    <w:name w:val="附录表标号"/>
    <w:basedOn w:val="1"/>
    <w:next w:val="22"/>
    <w:autoRedefine/>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86">
    <w:name w:val="附录表标题"/>
    <w:basedOn w:val="1"/>
    <w:next w:val="22"/>
    <w:autoRedefine/>
    <w:qFormat/>
    <w:uiPriority w:val="0"/>
    <w:pPr>
      <w:numPr>
        <w:ilvl w:val="1"/>
        <w:numId w:val="7"/>
      </w:numPr>
      <w:tabs>
        <w:tab w:val="left" w:pos="180"/>
      </w:tabs>
      <w:spacing w:beforeLines="50" w:afterLines="50"/>
      <w:ind w:left="0" w:firstLine="0"/>
      <w:jc w:val="center"/>
    </w:pPr>
    <w:rPr>
      <w:rFonts w:ascii="黑体" w:eastAsia="黑体"/>
      <w:szCs w:val="21"/>
    </w:rPr>
  </w:style>
  <w:style w:type="paragraph" w:customStyle="1" w:styleId="87">
    <w:name w:val="附录二级条标题"/>
    <w:basedOn w:val="1"/>
    <w:next w:val="22"/>
    <w:autoRedefine/>
    <w:qFormat/>
    <w:uiPriority w:val="0"/>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8">
    <w:name w:val="附录二级无"/>
    <w:basedOn w:val="87"/>
    <w:autoRedefine/>
    <w:qFormat/>
    <w:uiPriority w:val="0"/>
    <w:pPr>
      <w:tabs>
        <w:tab w:val="clear" w:pos="360"/>
      </w:tabs>
      <w:spacing w:beforeLines="0" w:afterLines="0"/>
    </w:pPr>
    <w:rPr>
      <w:rFonts w:ascii="宋体" w:eastAsia="宋体"/>
      <w:szCs w:val="21"/>
    </w:rPr>
  </w:style>
  <w:style w:type="paragraph" w:customStyle="1" w:styleId="89">
    <w:name w:val="附录公式"/>
    <w:basedOn w:val="22"/>
    <w:next w:val="22"/>
    <w:link w:val="90"/>
    <w:autoRedefine/>
    <w:qFormat/>
    <w:uiPriority w:val="0"/>
  </w:style>
  <w:style w:type="character" w:customStyle="1" w:styleId="90">
    <w:name w:val="附录公式 Char"/>
    <w:basedOn w:val="40"/>
    <w:link w:val="89"/>
    <w:autoRedefine/>
    <w:qFormat/>
    <w:uiPriority w:val="0"/>
    <w:rPr>
      <w:rFonts w:ascii="宋体"/>
      <w:sz w:val="21"/>
      <w:lang w:val="en-US" w:eastAsia="zh-CN" w:bidi="ar-SA"/>
    </w:rPr>
  </w:style>
  <w:style w:type="paragraph" w:customStyle="1" w:styleId="91">
    <w:name w:val="附录公式编号制表符"/>
    <w:basedOn w:val="1"/>
    <w:next w:val="22"/>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92">
    <w:name w:val="附录三级条标题"/>
    <w:basedOn w:val="87"/>
    <w:next w:val="22"/>
    <w:autoRedefine/>
    <w:qFormat/>
    <w:uiPriority w:val="0"/>
    <w:pPr>
      <w:numPr>
        <w:ilvl w:val="4"/>
      </w:numPr>
      <w:outlineLvl w:val="4"/>
    </w:pPr>
  </w:style>
  <w:style w:type="paragraph" w:customStyle="1" w:styleId="93">
    <w:name w:val="附录三级无"/>
    <w:basedOn w:val="92"/>
    <w:autoRedefine/>
    <w:qFormat/>
    <w:uiPriority w:val="0"/>
    <w:pPr>
      <w:tabs>
        <w:tab w:val="clear" w:pos="360"/>
      </w:tabs>
      <w:spacing w:beforeLines="0" w:afterLines="0"/>
    </w:pPr>
    <w:rPr>
      <w:rFonts w:ascii="宋体" w:eastAsia="宋体"/>
      <w:szCs w:val="21"/>
    </w:rPr>
  </w:style>
  <w:style w:type="paragraph" w:customStyle="1" w:styleId="94">
    <w:name w:val="附录数字编号列项（二级）"/>
    <w:autoRedefine/>
    <w:qFormat/>
    <w:uiPriority w:val="0"/>
    <w:pPr>
      <w:numPr>
        <w:ilvl w:val="1"/>
        <w:numId w:val="8"/>
      </w:numPr>
    </w:pPr>
    <w:rPr>
      <w:rFonts w:ascii="宋体" w:hAnsi="Times New Roman" w:eastAsia="宋体" w:cs="Times New Roman"/>
      <w:sz w:val="21"/>
      <w:lang w:val="en-US" w:eastAsia="zh-CN" w:bidi="ar-SA"/>
    </w:rPr>
  </w:style>
  <w:style w:type="paragraph" w:customStyle="1" w:styleId="95">
    <w:name w:val="附录四级条标题"/>
    <w:basedOn w:val="92"/>
    <w:next w:val="22"/>
    <w:autoRedefine/>
    <w:qFormat/>
    <w:uiPriority w:val="0"/>
    <w:pPr>
      <w:numPr>
        <w:ilvl w:val="5"/>
      </w:numPr>
      <w:outlineLvl w:val="5"/>
    </w:pPr>
  </w:style>
  <w:style w:type="paragraph" w:customStyle="1" w:styleId="96">
    <w:name w:val="附录四级无"/>
    <w:basedOn w:val="95"/>
    <w:autoRedefine/>
    <w:qFormat/>
    <w:uiPriority w:val="0"/>
    <w:pPr>
      <w:tabs>
        <w:tab w:val="clear" w:pos="360"/>
      </w:tabs>
      <w:spacing w:beforeLines="0" w:afterLines="0"/>
    </w:pPr>
    <w:rPr>
      <w:rFonts w:ascii="宋体" w:eastAsia="宋体"/>
      <w:szCs w:val="21"/>
    </w:rPr>
  </w:style>
  <w:style w:type="paragraph" w:customStyle="1" w:styleId="97">
    <w:name w:val="附录图标号"/>
    <w:basedOn w:val="1"/>
    <w:autoRedefine/>
    <w:qFormat/>
    <w:uiPriority w:val="0"/>
    <w:pPr>
      <w:keepNext/>
      <w:pageBreakBefore/>
      <w:widowControl/>
      <w:numPr>
        <w:ilvl w:val="0"/>
        <w:numId w:val="9"/>
      </w:numPr>
      <w:spacing w:line="14" w:lineRule="exact"/>
      <w:ind w:left="0" w:firstLine="363"/>
      <w:jc w:val="center"/>
      <w:outlineLvl w:val="0"/>
    </w:pPr>
    <w:rPr>
      <w:color w:val="FFFFFF"/>
    </w:rPr>
  </w:style>
  <w:style w:type="paragraph" w:customStyle="1" w:styleId="98">
    <w:name w:val="附录图标题"/>
    <w:basedOn w:val="1"/>
    <w:next w:val="22"/>
    <w:autoRedefine/>
    <w:qFormat/>
    <w:uiPriority w:val="0"/>
    <w:pPr>
      <w:numPr>
        <w:ilvl w:val="1"/>
        <w:numId w:val="9"/>
      </w:numPr>
      <w:tabs>
        <w:tab w:val="left" w:pos="363"/>
      </w:tabs>
      <w:spacing w:beforeLines="50" w:afterLines="50"/>
      <w:ind w:left="0" w:firstLine="0"/>
      <w:jc w:val="center"/>
    </w:pPr>
    <w:rPr>
      <w:rFonts w:ascii="黑体" w:eastAsia="黑体"/>
      <w:szCs w:val="21"/>
    </w:rPr>
  </w:style>
  <w:style w:type="paragraph" w:customStyle="1" w:styleId="99">
    <w:name w:val="附录五级条标题"/>
    <w:basedOn w:val="95"/>
    <w:next w:val="22"/>
    <w:autoRedefine/>
    <w:qFormat/>
    <w:uiPriority w:val="0"/>
    <w:pPr>
      <w:numPr>
        <w:ilvl w:val="6"/>
      </w:numPr>
      <w:outlineLvl w:val="6"/>
    </w:pPr>
  </w:style>
  <w:style w:type="paragraph" w:customStyle="1" w:styleId="100">
    <w:name w:val="附录五级无"/>
    <w:basedOn w:val="99"/>
    <w:autoRedefine/>
    <w:qFormat/>
    <w:uiPriority w:val="0"/>
    <w:pPr>
      <w:tabs>
        <w:tab w:val="clear" w:pos="360"/>
      </w:tabs>
      <w:spacing w:beforeLines="0" w:afterLines="0"/>
    </w:pPr>
    <w:rPr>
      <w:rFonts w:ascii="宋体" w:eastAsia="宋体"/>
      <w:szCs w:val="21"/>
    </w:rPr>
  </w:style>
  <w:style w:type="paragraph" w:customStyle="1" w:styleId="101">
    <w:name w:val="附录章标题"/>
    <w:next w:val="22"/>
    <w:autoRedefine/>
    <w:qFormat/>
    <w:uiPriority w:val="0"/>
    <w:pPr>
      <w:numPr>
        <w:ilvl w:val="1"/>
        <w:numId w:val="6"/>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2">
    <w:name w:val="附录一级条标题"/>
    <w:basedOn w:val="101"/>
    <w:next w:val="22"/>
    <w:autoRedefine/>
    <w:qFormat/>
    <w:uiPriority w:val="0"/>
    <w:pPr>
      <w:numPr>
        <w:ilvl w:val="2"/>
      </w:numPr>
      <w:autoSpaceDN w:val="0"/>
      <w:spacing w:beforeLines="50" w:afterLines="50"/>
      <w:outlineLvl w:val="2"/>
    </w:pPr>
  </w:style>
  <w:style w:type="paragraph" w:customStyle="1" w:styleId="103">
    <w:name w:val="附录一级无"/>
    <w:basedOn w:val="102"/>
    <w:autoRedefine/>
    <w:qFormat/>
    <w:uiPriority w:val="0"/>
    <w:pPr>
      <w:tabs>
        <w:tab w:val="clear" w:pos="360"/>
      </w:tabs>
      <w:spacing w:beforeLines="0" w:afterLines="0"/>
    </w:pPr>
    <w:rPr>
      <w:rFonts w:ascii="宋体" w:eastAsia="宋体"/>
      <w:szCs w:val="21"/>
    </w:rPr>
  </w:style>
  <w:style w:type="paragraph" w:customStyle="1" w:styleId="104">
    <w:name w:val="附录字母编号列项（一级）"/>
    <w:autoRedefine/>
    <w:qFormat/>
    <w:uiPriority w:val="0"/>
    <w:pPr>
      <w:numPr>
        <w:ilvl w:val="0"/>
        <w:numId w:val="8"/>
      </w:numPr>
    </w:pPr>
    <w:rPr>
      <w:rFonts w:ascii="宋体" w:hAnsi="Times New Roman" w:eastAsia="宋体" w:cs="Times New Roman"/>
      <w:sz w:val="21"/>
      <w:lang w:val="en-US" w:eastAsia="zh-CN" w:bidi="ar-SA"/>
    </w:rPr>
  </w:style>
  <w:style w:type="paragraph" w:customStyle="1" w:styleId="105">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6">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8">
    <w:name w:val="其他标准标志"/>
    <w:basedOn w:val="65"/>
    <w:autoRedefine/>
    <w:qFormat/>
    <w:uiPriority w:val="0"/>
    <w:pPr>
      <w:framePr w:w="6101" w:wrap="around" w:vAnchor="page" w:hAnchor="page" w:x="4673" w:y="942"/>
    </w:pPr>
    <w:rPr>
      <w:w w:val="130"/>
    </w:rPr>
  </w:style>
  <w:style w:type="paragraph" w:customStyle="1" w:styleId="109">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0">
    <w:name w:val="其他发布部门"/>
    <w:basedOn w:val="73"/>
    <w:autoRedefine/>
    <w:qFormat/>
    <w:uiPriority w:val="0"/>
    <w:pPr>
      <w:framePr w:wrap="around" w:y="15310"/>
      <w:spacing w:line="0" w:lineRule="atLeast"/>
    </w:pPr>
    <w:rPr>
      <w:rFonts w:ascii="黑体" w:eastAsia="黑体"/>
      <w:b w:val="0"/>
    </w:rPr>
  </w:style>
  <w:style w:type="paragraph" w:customStyle="1" w:styleId="111">
    <w:name w:val="前言、引言标题"/>
    <w:next w:val="22"/>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2">
    <w:name w:val="三级无"/>
    <w:basedOn w:val="50"/>
    <w:autoRedefine/>
    <w:qFormat/>
    <w:uiPriority w:val="0"/>
    <w:pPr>
      <w:spacing w:beforeLines="0" w:afterLines="0"/>
    </w:pPr>
    <w:rPr>
      <w:rFonts w:ascii="宋体" w:eastAsia="宋体"/>
    </w:rPr>
  </w:style>
  <w:style w:type="paragraph" w:customStyle="1" w:styleId="113">
    <w:name w:val="实施日期"/>
    <w:basedOn w:val="74"/>
    <w:autoRedefine/>
    <w:qFormat/>
    <w:uiPriority w:val="0"/>
    <w:pPr>
      <w:framePr w:wrap="around" w:vAnchor="page" w:hAnchor="text"/>
      <w:jc w:val="right"/>
    </w:pPr>
  </w:style>
  <w:style w:type="paragraph" w:customStyle="1" w:styleId="114">
    <w:name w:val="示例后文字"/>
    <w:basedOn w:val="22"/>
    <w:next w:val="22"/>
    <w:autoRedefine/>
    <w:qFormat/>
    <w:uiPriority w:val="0"/>
    <w:pPr>
      <w:ind w:firstLine="360"/>
    </w:pPr>
    <w:rPr>
      <w:sz w:val="18"/>
    </w:rPr>
  </w:style>
  <w:style w:type="paragraph" w:customStyle="1" w:styleId="115">
    <w:name w:val="首示例"/>
    <w:next w:val="22"/>
    <w:link w:val="116"/>
    <w:autoRedefine/>
    <w:qFormat/>
    <w:uiPriority w:val="0"/>
    <w:pPr>
      <w:tabs>
        <w:tab w:val="left" w:pos="360"/>
      </w:tabs>
    </w:pPr>
    <w:rPr>
      <w:rFonts w:ascii="宋体" w:hAnsi="宋体" w:eastAsia="宋体" w:cs="Times New Roman"/>
      <w:kern w:val="2"/>
      <w:sz w:val="18"/>
      <w:szCs w:val="18"/>
      <w:lang w:val="en-US" w:eastAsia="zh-CN" w:bidi="ar-SA"/>
    </w:rPr>
  </w:style>
  <w:style w:type="character" w:customStyle="1" w:styleId="116">
    <w:name w:val="首示例 Char"/>
    <w:basedOn w:val="33"/>
    <w:link w:val="115"/>
    <w:autoRedefine/>
    <w:qFormat/>
    <w:uiPriority w:val="0"/>
    <w:rPr>
      <w:rFonts w:ascii="宋体" w:hAnsi="宋体"/>
      <w:kern w:val="2"/>
      <w:sz w:val="18"/>
      <w:szCs w:val="18"/>
    </w:rPr>
  </w:style>
  <w:style w:type="paragraph" w:customStyle="1" w:styleId="117">
    <w:name w:val="四级无"/>
    <w:basedOn w:val="54"/>
    <w:autoRedefine/>
    <w:qFormat/>
    <w:uiPriority w:val="0"/>
    <w:pPr>
      <w:spacing w:beforeLines="0" w:afterLines="0"/>
    </w:pPr>
    <w:rPr>
      <w:rFonts w:ascii="宋体" w:eastAsia="宋体"/>
    </w:rPr>
  </w:style>
  <w:style w:type="paragraph" w:customStyle="1" w:styleId="118">
    <w:name w:val="条文脚注"/>
    <w:basedOn w:val="23"/>
    <w:autoRedefine/>
    <w:qFormat/>
    <w:uiPriority w:val="0"/>
    <w:pPr>
      <w:numPr>
        <w:numId w:val="0"/>
      </w:numPr>
      <w:jc w:val="both"/>
    </w:pPr>
  </w:style>
  <w:style w:type="paragraph" w:customStyle="1" w:styleId="119">
    <w:name w:val="图标脚注说明"/>
    <w:basedOn w:val="22"/>
    <w:autoRedefine/>
    <w:qFormat/>
    <w:uiPriority w:val="0"/>
    <w:pPr>
      <w:ind w:left="840" w:hanging="420" w:firstLineChars="0"/>
    </w:pPr>
    <w:rPr>
      <w:sz w:val="18"/>
      <w:szCs w:val="18"/>
    </w:rPr>
  </w:style>
  <w:style w:type="paragraph" w:customStyle="1" w:styleId="120">
    <w:name w:val="图表脚注说明"/>
    <w:basedOn w:val="1"/>
    <w:autoRedefine/>
    <w:qFormat/>
    <w:uiPriority w:val="0"/>
    <w:pPr>
      <w:ind w:left="544" w:hanging="181"/>
    </w:pPr>
    <w:rPr>
      <w:rFonts w:ascii="宋体"/>
      <w:sz w:val="18"/>
      <w:szCs w:val="18"/>
    </w:rPr>
  </w:style>
  <w:style w:type="paragraph" w:customStyle="1" w:styleId="121">
    <w:name w:val="图的脚注"/>
    <w:next w:val="22"/>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2">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3">
    <w:name w:val="五级无"/>
    <w:basedOn w:val="55"/>
    <w:autoRedefine/>
    <w:qFormat/>
    <w:uiPriority w:val="0"/>
    <w:pPr>
      <w:spacing w:beforeLines="0" w:afterLines="0"/>
    </w:pPr>
    <w:rPr>
      <w:rFonts w:ascii="宋体" w:eastAsia="宋体"/>
    </w:rPr>
  </w:style>
  <w:style w:type="paragraph" w:customStyle="1" w:styleId="124">
    <w:name w:val="一级无"/>
    <w:basedOn w:val="41"/>
    <w:autoRedefine/>
    <w:qFormat/>
    <w:uiPriority w:val="0"/>
    <w:pPr>
      <w:spacing w:beforeLines="0" w:afterLines="0"/>
    </w:pPr>
    <w:rPr>
      <w:rFonts w:ascii="宋体" w:eastAsia="宋体"/>
    </w:rPr>
  </w:style>
  <w:style w:type="paragraph" w:customStyle="1" w:styleId="125">
    <w:name w:val="正文表标题"/>
    <w:next w:val="22"/>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6">
    <w:name w:val="正文公式编号制表符"/>
    <w:basedOn w:val="22"/>
    <w:next w:val="22"/>
    <w:autoRedefine/>
    <w:qFormat/>
    <w:uiPriority w:val="0"/>
    <w:pPr>
      <w:ind w:firstLine="0" w:firstLineChars="0"/>
    </w:pPr>
  </w:style>
  <w:style w:type="paragraph" w:customStyle="1" w:styleId="127">
    <w:name w:val="正文图标题"/>
    <w:next w:val="22"/>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8">
    <w:name w:val="终结线"/>
    <w:basedOn w:val="1"/>
    <w:autoRedefine/>
    <w:qFormat/>
    <w:uiPriority w:val="0"/>
    <w:pPr>
      <w:framePr w:hSpace="181" w:vSpace="181" w:wrap="around" w:vAnchor="text" w:hAnchor="margin" w:xAlign="center" w:y="285"/>
    </w:pPr>
  </w:style>
  <w:style w:type="paragraph" w:customStyle="1" w:styleId="129">
    <w:name w:val="其他发布日期"/>
    <w:basedOn w:val="74"/>
    <w:autoRedefine/>
    <w:qFormat/>
    <w:uiPriority w:val="0"/>
    <w:pPr>
      <w:framePr w:wrap="around" w:vAnchor="page" w:hAnchor="text" w:x="1419"/>
    </w:pPr>
  </w:style>
  <w:style w:type="paragraph" w:customStyle="1" w:styleId="130">
    <w:name w:val="其他实施日期"/>
    <w:basedOn w:val="113"/>
    <w:autoRedefine/>
    <w:qFormat/>
    <w:uiPriority w:val="0"/>
    <w:pPr>
      <w:framePr w:wrap="around"/>
    </w:pPr>
  </w:style>
  <w:style w:type="paragraph" w:customStyle="1" w:styleId="131">
    <w:name w:val="封面标准名称2"/>
    <w:basedOn w:val="77"/>
    <w:autoRedefine/>
    <w:qFormat/>
    <w:uiPriority w:val="0"/>
    <w:pPr>
      <w:framePr w:wrap="around" w:y="4469"/>
      <w:spacing w:beforeLines="630"/>
    </w:pPr>
  </w:style>
  <w:style w:type="paragraph" w:customStyle="1" w:styleId="132">
    <w:name w:val="封面标准英文名称2"/>
    <w:basedOn w:val="78"/>
    <w:autoRedefine/>
    <w:qFormat/>
    <w:uiPriority w:val="0"/>
    <w:pPr>
      <w:framePr w:wrap="around" w:y="4469"/>
    </w:pPr>
  </w:style>
  <w:style w:type="paragraph" w:customStyle="1" w:styleId="133">
    <w:name w:val="封面一致性程度标识2"/>
    <w:basedOn w:val="79"/>
    <w:autoRedefine/>
    <w:qFormat/>
    <w:uiPriority w:val="0"/>
    <w:pPr>
      <w:framePr w:wrap="around" w:y="4469"/>
    </w:pPr>
  </w:style>
  <w:style w:type="paragraph" w:customStyle="1" w:styleId="134">
    <w:name w:val="封面标准文稿类别2"/>
    <w:basedOn w:val="80"/>
    <w:autoRedefine/>
    <w:qFormat/>
    <w:uiPriority w:val="0"/>
    <w:pPr>
      <w:framePr w:wrap="around" w:y="4469"/>
    </w:pPr>
  </w:style>
  <w:style w:type="paragraph" w:customStyle="1" w:styleId="135">
    <w:name w:val="封面标准文稿编辑信息2"/>
    <w:basedOn w:val="81"/>
    <w:autoRedefine/>
    <w:qFormat/>
    <w:uiPriority w:val="0"/>
    <w:pPr>
      <w:framePr w:wrap="around" w:y="4469"/>
    </w:pPr>
  </w:style>
  <w:style w:type="character" w:customStyle="1" w:styleId="136">
    <w:name w:val="批注框文本 字符"/>
    <w:basedOn w:val="33"/>
    <w:link w:val="15"/>
    <w:autoRedefine/>
    <w:semiHidden/>
    <w:qFormat/>
    <w:uiPriority w:val="0"/>
    <w:rPr>
      <w:kern w:val="2"/>
      <w:sz w:val="18"/>
      <w:szCs w:val="18"/>
    </w:rPr>
  </w:style>
  <w:style w:type="character" w:customStyle="1" w:styleId="137">
    <w:name w:val="批注文字 字符"/>
    <w:basedOn w:val="33"/>
    <w:link w:val="7"/>
    <w:autoRedefine/>
    <w:semiHidden/>
    <w:qFormat/>
    <w:uiPriority w:val="0"/>
    <w:rPr>
      <w:kern w:val="2"/>
      <w:sz w:val="21"/>
      <w:szCs w:val="24"/>
    </w:rPr>
  </w:style>
  <w:style w:type="character" w:customStyle="1" w:styleId="138">
    <w:name w:val="批注主题 字符"/>
    <w:basedOn w:val="137"/>
    <w:link w:val="30"/>
    <w:autoRedefine/>
    <w:semiHidden/>
    <w:qFormat/>
    <w:uiPriority w:val="0"/>
    <w:rPr>
      <w:b/>
      <w:bCs/>
      <w:kern w:val="2"/>
      <w:sz w:val="21"/>
      <w:szCs w:val="24"/>
    </w:rPr>
  </w:style>
  <w:style w:type="paragraph" w:customStyle="1" w:styleId="139">
    <w:name w:val="标准文件_二级无标题"/>
    <w:basedOn w:val="140"/>
    <w:qFormat/>
    <w:uiPriority w:val="0"/>
    <w:pPr>
      <w:spacing w:before="0" w:beforeLines="0" w:after="0" w:afterLines="0"/>
      <w:outlineLvl w:val="9"/>
    </w:pPr>
    <w:rPr>
      <w:rFonts w:ascii="宋体" w:eastAsia="宋体"/>
    </w:rPr>
  </w:style>
  <w:style w:type="paragraph" w:customStyle="1" w:styleId="140">
    <w:name w:val="标准文件_二级条标题"/>
    <w:next w:val="141"/>
    <w:qFormat/>
    <w:uiPriority w:val="0"/>
    <w:pPr>
      <w:widowControl w:val="0"/>
      <w:numPr>
        <w:ilvl w:val="3"/>
        <w:numId w:val="10"/>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4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2">
    <w:name w:val="标准文件_一级条标题"/>
    <w:basedOn w:val="143"/>
    <w:next w:val="141"/>
    <w:autoRedefine/>
    <w:qFormat/>
    <w:uiPriority w:val="0"/>
    <w:pPr>
      <w:numPr>
        <w:ilvl w:val="2"/>
      </w:numPr>
      <w:spacing w:before="50" w:beforeLines="50" w:after="50" w:afterLines="50"/>
      <w:outlineLvl w:val="1"/>
    </w:pPr>
  </w:style>
  <w:style w:type="paragraph" w:customStyle="1" w:styleId="143">
    <w:name w:val="标准文件_章标题"/>
    <w:next w:val="141"/>
    <w:autoRedefine/>
    <w:qFormat/>
    <w:uiPriority w:val="0"/>
    <w:pPr>
      <w:numPr>
        <w:ilvl w:val="1"/>
        <w:numId w:val="10"/>
      </w:num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144">
    <w:name w:val="二级条标题 Char"/>
    <w:link w:val="45"/>
    <w:qFormat/>
    <w:uiPriority w:val="0"/>
  </w:style>
  <w:style w:type="paragraph" w:customStyle="1" w:styleId="145">
    <w:name w:val="标准文件_表格"/>
    <w:basedOn w:val="141"/>
    <w:qFormat/>
    <w:uiPriority w:val="0"/>
    <w:pPr>
      <w:ind w:firstLine="0" w:firstLineChars="0"/>
      <w:jc w:val="center"/>
    </w:pPr>
    <w:rPr>
      <w:sz w:val="18"/>
    </w:rPr>
  </w:style>
  <w:style w:type="character" w:customStyle="1" w:styleId="146">
    <w:name w:val="font61"/>
    <w:basedOn w:val="33"/>
    <w:qFormat/>
    <w:uiPriority w:val="0"/>
    <w:rPr>
      <w:rFonts w:hint="eastAsia" w:ascii="宋体" w:hAnsi="宋体" w:eastAsia="宋体" w:cs="宋体"/>
      <w:color w:val="000000"/>
      <w:sz w:val="24"/>
      <w:szCs w:val="24"/>
      <w:u w:val="none"/>
    </w:rPr>
  </w:style>
  <w:style w:type="paragraph" w:customStyle="1" w:styleId="147">
    <w:name w:val="标准文件_附录表标题"/>
    <w:next w:val="141"/>
    <w:autoRedefine/>
    <w:qFormat/>
    <w:uiPriority w:val="0"/>
    <w:pPr>
      <w:numPr>
        <w:ilvl w:val="1"/>
        <w:numId w:val="11"/>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48">
    <w:name w:val="标准文件_附录标识"/>
    <w:next w:val="141"/>
    <w:autoRedefine/>
    <w:qFormat/>
    <w:uiPriority w:val="0"/>
    <w:pPr>
      <w:numPr>
        <w:ilvl w:val="0"/>
        <w:numId w:val="6"/>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liweiqing\C:\Users\zyy\Desktop\&#26631;&#20934;&#32534;&#20889;&#33609;&#26696;%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A72979-48EB-479C-9755-247F297E876D}">
  <ds:schemaRefs/>
</ds:datastoreItem>
</file>

<file path=docProps/app.xml><?xml version="1.0" encoding="utf-8"?>
<Properties xmlns="http://schemas.openxmlformats.org/officeDocument/2006/extended-properties" xmlns:vt="http://schemas.openxmlformats.org/officeDocument/2006/docPropsVTypes">
  <Template>标准编写草案 模板.dot</Template>
  <Company>zle</Company>
  <Pages>15</Pages>
  <Words>1676</Words>
  <Characters>1863</Characters>
  <Lines>43</Lines>
  <Paragraphs>20</Paragraphs>
  <TotalTime>103</TotalTime>
  <ScaleCrop>false</ScaleCrop>
  <LinksUpToDate>false</LinksUpToDate>
  <CharactersWithSpaces>1906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2020-04-28T07:43:00Z</dcterms:created>
  <dc:creator>樊珂</dc:creator>
  <cp:lastModifiedBy>忐忑</cp:lastModifiedBy>
  <dcterms:modified xsi:type="dcterms:W3CDTF">2025-11-03T03:26:32Z</dcterms:modified>
  <dc:title>标准名称</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EEBE7E5D32D14B748A2932A7182177B6_13</vt:lpwstr>
  </property>
  <property fmtid="{D5CDD505-2E9C-101B-9397-08002B2CF9AE}" pid="4" name="KSOTemplateDocerSaveRecord">
    <vt:lpwstr>eyJoZGlkIjoiMjE1MGZmOTRhZjllMGExZDlkZTMzYmYzNTljMTkwODUiLCJ1c2VySWQiOiI0MzYwMTU0NjQifQ==</vt:lpwstr>
  </property>
</Properties>
</file>