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ink/ink2.xml" ContentType="application/inkml+xml"/>
  <Override PartName="/word/ink/ink3.xml" ContentType="application/inkml+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7F76B">
      <w:pPr>
        <w:rPr>
          <w:rFonts w:hint="eastAsia" w:ascii="黑体" w:hAnsi="黑体" w:eastAsia="黑体"/>
          <w:sz w:val="48"/>
          <w:szCs w:val="48"/>
        </w:rPr>
      </w:pPr>
    </w:p>
    <w:p w14:paraId="70FEF6F0">
      <w:pPr>
        <w:ind w:firstLine="1680" w:firstLineChars="350"/>
        <w:rPr>
          <w:rFonts w:hint="eastAsia" w:ascii="黑体" w:hAnsi="黑体" w:eastAsia="黑体"/>
          <w:sz w:val="84"/>
          <w:szCs w:val="84"/>
        </w:rPr>
      </w:pPr>
      <w:r>
        <w:rPr>
          <w:rFonts w:hint="eastAsia" w:ascii="黑体" w:hAnsi="黑体" w:eastAsia="黑体"/>
          <w:sz w:val="48"/>
          <w:szCs w:val="48"/>
        </w:rPr>
        <w:t xml:space="preserve">安徽省地方标准     </w:t>
      </w:r>
      <w:r>
        <w:rPr>
          <w:rFonts w:ascii="黑体" w:hAnsi="黑体" w:eastAsia="黑体"/>
          <w:sz w:val="84"/>
          <w:szCs w:val="84"/>
        </w:rPr>
        <w:t>DB3</w:t>
      </w:r>
      <w:r>
        <w:rPr>
          <w:rFonts w:hint="eastAsia" w:ascii="黑体" w:hAnsi="黑体" w:eastAsia="黑体"/>
          <w:sz w:val="84"/>
          <w:szCs w:val="84"/>
        </w:rPr>
        <w:t>4</w:t>
      </w:r>
    </w:p>
    <w:p w14:paraId="00B1D4C4">
      <w:pPr>
        <w:rPr>
          <w:rFonts w:hint="eastAsia" w:ascii="黑体" w:hAnsi="黑体" w:eastAsia="黑体"/>
          <w:sz w:val="40"/>
          <w:szCs w:val="28"/>
          <w:lang w:val="de-DE"/>
        </w:rPr>
      </w:pPr>
      <w:r>
        <w:rPr>
          <w:rFonts w:ascii="黑体" w:hAnsi="黑体" w:eastAsia="黑体"/>
          <w:sz w:val="28"/>
          <w:szCs w:val="28"/>
          <w:lang w:val="de-DE"/>
        </w:rPr>
        <w:t xml:space="preserve">J </w:t>
      </w:r>
      <w:r>
        <w:rPr>
          <w:rFonts w:hint="eastAsia" w:ascii="黑体" w:hAnsi="黑体" w:eastAsia="黑体"/>
          <w:sz w:val="28"/>
          <w:szCs w:val="28"/>
          <w:lang w:val="de-DE"/>
        </w:rPr>
        <w:t>xxxxx</w:t>
      </w:r>
      <w:r>
        <w:rPr>
          <w:rFonts w:ascii="黑体" w:hAnsi="黑体" w:eastAsia="黑体"/>
          <w:sz w:val="28"/>
          <w:szCs w:val="28"/>
          <w:lang w:val="de-DE"/>
        </w:rPr>
        <w:t>-202</w:t>
      </w:r>
      <w:r>
        <w:rPr>
          <w:rFonts w:hint="eastAsia" w:ascii="黑体" w:hAnsi="黑体" w:eastAsia="黑体"/>
          <w:sz w:val="28"/>
          <w:szCs w:val="28"/>
          <w:lang w:val="de-DE"/>
        </w:rPr>
        <w:t>x</w:t>
      </w:r>
      <w:r>
        <w:rPr>
          <w:rFonts w:ascii="黑体" w:hAnsi="黑体" w:eastAsia="黑体"/>
          <w:sz w:val="28"/>
          <w:szCs w:val="28"/>
          <w:lang w:val="de-DE"/>
        </w:rPr>
        <w:t xml:space="preserve">                                       DB3</w:t>
      </w:r>
      <w:r>
        <w:rPr>
          <w:rFonts w:hint="eastAsia" w:ascii="黑体" w:hAnsi="黑体" w:eastAsia="黑体"/>
          <w:sz w:val="28"/>
          <w:szCs w:val="28"/>
        </w:rPr>
        <w:t>4</w:t>
      </w:r>
      <w:r>
        <w:rPr>
          <w:rFonts w:ascii="黑体" w:hAnsi="黑体" w:eastAsia="黑体"/>
          <w:sz w:val="28"/>
          <w:szCs w:val="28"/>
          <w:lang w:val="de-DE"/>
        </w:rPr>
        <w:t>/</w:t>
      </w:r>
      <w:r>
        <w:rPr>
          <w:rFonts w:hint="eastAsia" w:ascii="黑体" w:hAnsi="黑体" w:eastAsia="黑体"/>
          <w:sz w:val="28"/>
          <w:szCs w:val="28"/>
          <w:lang w:val="de-DE"/>
        </w:rPr>
        <w:t>xxxx</w:t>
      </w:r>
      <w:r>
        <w:rPr>
          <w:rFonts w:ascii="黑体" w:hAnsi="黑体" w:eastAsia="黑体"/>
          <w:sz w:val="28"/>
          <w:szCs w:val="28"/>
          <w:lang w:val="de-DE"/>
        </w:rPr>
        <w:t>-</w:t>
      </w:r>
      <w:r>
        <w:rPr>
          <w:rFonts w:hint="eastAsia" w:ascii="黑体" w:hAnsi="黑体" w:eastAsia="黑体"/>
          <w:sz w:val="28"/>
          <w:szCs w:val="28"/>
          <w:lang w:val="de-DE"/>
        </w:rPr>
        <w:t>xxxx</w:t>
      </w:r>
    </w:p>
    <w:p w14:paraId="0840AA4E">
      <w:pPr>
        <w:rPr>
          <w:rFonts w:hint="eastAsia" w:asciiTheme="minorEastAsia" w:hAnsiTheme="minorEastAsia" w:eastAsiaTheme="minorEastAsia"/>
          <w:sz w:val="48"/>
          <w:szCs w:val="48"/>
          <w:lang w:val="de-DE"/>
        </w:rPr>
      </w:pPr>
      <w:r>
        <w:rPr>
          <w:rFonts w:asciiTheme="minorEastAsia" w:hAnsiTheme="minorEastAsia" w:eastAsiaTheme="minorEastAsia"/>
          <w:szCs w:val="24"/>
        </w:rPr>
        <mc:AlternateContent>
          <mc:Choice Requires="wps">
            <w:drawing>
              <wp:anchor distT="0" distB="0" distL="114300" distR="114300" simplePos="0" relativeHeight="251659264" behindDoc="0" locked="0" layoutInCell="1" allowOverlap="1">
                <wp:simplePos x="0" y="0"/>
                <wp:positionH relativeFrom="column">
                  <wp:posOffset>2540</wp:posOffset>
                </wp:positionH>
                <wp:positionV relativeFrom="paragraph">
                  <wp:posOffset>197485</wp:posOffset>
                </wp:positionV>
                <wp:extent cx="5829300" cy="0"/>
                <wp:effectExtent l="0" t="12700" r="0" b="158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000000"/>
                          </a:solidFill>
                          <a:round/>
                        </a:ln>
                        <a:effectLst/>
                      </wps:spPr>
                      <wps:bodyPr/>
                    </wps:wsp>
                  </a:graphicData>
                </a:graphic>
              </wp:anchor>
            </w:drawing>
          </mc:Choice>
          <mc:Fallback>
            <w:pict>
              <v:line id="_x0000_s1026" o:spid="_x0000_s1026" o:spt="20" style="position:absolute;left:0pt;margin-left:0.2pt;margin-top:15.55pt;height:0pt;width:459pt;z-index:251659264;mso-width-relative:page;mso-height-relative:page;" filled="f" stroked="t" coordsize="21600,21600" o:gfxdata="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lsiXf0gAAAAYB&#10;AAAPAAAAAAAAAAEAIAAAACIAAABkcnMvZG93bnJldi54bWxQSwECFAAUAAAACACHTuJAa1z8regB&#10;AAC5AwAADgAAAAAAAAABACAAAAAhAQAAZHJzL2Uyb0RvYy54bWxQSwUGAAAAAAYABgBZAQAAewUA&#10;AAAA&#10;">
                <v:fill on="f" focussize="0,0"/>
                <v:stroke weight="2pt" color="#000000" joinstyle="round"/>
                <v:imagedata o:title=""/>
                <o:lock v:ext="edit" aspectratio="f"/>
              </v:line>
            </w:pict>
          </mc:Fallback>
        </mc:AlternateContent>
      </w:r>
    </w:p>
    <w:p w14:paraId="187131B2">
      <w:pPr>
        <w:rPr>
          <w:rFonts w:hint="eastAsia" w:asciiTheme="minorEastAsia" w:hAnsiTheme="minorEastAsia" w:eastAsiaTheme="minorEastAsia"/>
          <w:sz w:val="28"/>
          <w:szCs w:val="24"/>
          <w:lang w:val="de-DE"/>
        </w:rPr>
      </w:pPr>
    </w:p>
    <w:p w14:paraId="2DE36EB2">
      <w:pPr>
        <w:rPr>
          <w:rFonts w:hint="eastAsia" w:asciiTheme="minorEastAsia" w:hAnsiTheme="minorEastAsia" w:eastAsiaTheme="minorEastAsia"/>
          <w:lang w:val="de-DE"/>
        </w:rPr>
      </w:pPr>
    </w:p>
    <w:p w14:paraId="3DFCA415">
      <w:pPr>
        <w:rPr>
          <w:rFonts w:hint="eastAsia" w:asciiTheme="minorEastAsia" w:hAnsiTheme="minorEastAsia" w:eastAsiaTheme="minorEastAsia"/>
          <w:lang w:val="de-DE"/>
        </w:rPr>
      </w:pPr>
    </w:p>
    <w:p w14:paraId="77ADFB0C">
      <w:pPr>
        <w:pStyle w:val="34"/>
        <w:framePr w:w="0" w:hRule="auto" w:wrap="auto" w:vAnchor="margin" w:hAnchor="text" w:xAlign="left" w:yAlign="inline"/>
        <w:rPr>
          <w:rFonts w:hint="eastAsia" w:hAnsi="黑体"/>
        </w:rPr>
      </w:pPr>
      <w:bookmarkStart w:id="0" w:name="OLE_LINK1"/>
      <w:r>
        <w:rPr>
          <w:rFonts w:hint="eastAsia" w:hAnsi="黑体"/>
          <w:lang w:val="en-US" w:eastAsia="zh-CN"/>
        </w:rPr>
        <w:t>居住区</w:t>
      </w:r>
      <w:r>
        <w:rPr>
          <w:rFonts w:hint="eastAsia" w:hAnsi="黑体"/>
        </w:rPr>
        <w:t>托育服务设施建设标准</w:t>
      </w:r>
      <w:bookmarkEnd w:id="0"/>
    </w:p>
    <w:p w14:paraId="12811B8E">
      <w:pPr>
        <w:jc w:val="center"/>
        <w:rPr>
          <w:rFonts w:hint="eastAsia" w:ascii="黑体" w:hAnsi="黑体" w:eastAsia="黑体"/>
          <w:sz w:val="32"/>
          <w:szCs w:val="32"/>
        </w:rPr>
      </w:pPr>
    </w:p>
    <w:p w14:paraId="3D09A5FA">
      <w:pPr>
        <w:jc w:val="center"/>
        <w:rPr>
          <w:rFonts w:hint="eastAsia" w:ascii="黑体" w:hAnsi="黑体" w:eastAsia="黑体"/>
          <w:lang w:val="de-DE"/>
        </w:rPr>
      </w:pPr>
      <w:r>
        <w:rPr>
          <w:rFonts w:hint="eastAsia" w:ascii="黑体" w:hAnsi="黑体" w:eastAsia="黑体"/>
          <w:sz w:val="36"/>
          <w:szCs w:val="36"/>
        </w:rPr>
        <w:t>（</w:t>
      </w:r>
      <w:r>
        <w:rPr>
          <w:rFonts w:hint="eastAsia" w:ascii="黑体" w:hAnsi="黑体" w:eastAsia="黑体"/>
          <w:sz w:val="36"/>
          <w:szCs w:val="36"/>
          <w:lang w:eastAsia="zh-CN"/>
        </w:rPr>
        <w:t>征求意见稿</w:t>
      </w:r>
      <w:r>
        <w:rPr>
          <w:rFonts w:hint="eastAsia" w:ascii="黑体" w:hAnsi="黑体" w:eastAsia="黑体"/>
          <w:sz w:val="36"/>
          <w:szCs w:val="36"/>
        </w:rPr>
        <w:t>）</w:t>
      </w:r>
    </w:p>
    <w:p w14:paraId="60965FD1">
      <w:pPr>
        <w:jc w:val="center"/>
        <w:rPr>
          <w:rFonts w:hint="eastAsia" w:asciiTheme="minorEastAsia" w:hAnsiTheme="minorEastAsia" w:eastAsiaTheme="minorEastAsia"/>
          <w:lang w:val="de-DE"/>
        </w:rPr>
      </w:pPr>
    </w:p>
    <w:p w14:paraId="5AE2B83C">
      <w:pPr>
        <w:jc w:val="center"/>
        <w:rPr>
          <w:rFonts w:hint="eastAsia" w:asciiTheme="minorEastAsia" w:hAnsiTheme="minorEastAsia" w:eastAsiaTheme="minorEastAsia"/>
          <w:lang w:val="de-DE"/>
        </w:rPr>
      </w:pPr>
    </w:p>
    <w:p w14:paraId="18B9AE2E">
      <w:pPr>
        <w:jc w:val="center"/>
        <w:rPr>
          <w:rFonts w:hint="eastAsia" w:asciiTheme="minorEastAsia" w:hAnsiTheme="minorEastAsia" w:eastAsiaTheme="minorEastAsia"/>
          <w:lang w:val="de-DE"/>
        </w:rPr>
      </w:pPr>
    </w:p>
    <w:p w14:paraId="689E62F7">
      <w:pPr>
        <w:jc w:val="center"/>
        <w:rPr>
          <w:rFonts w:hint="eastAsia" w:asciiTheme="minorEastAsia" w:hAnsiTheme="minorEastAsia" w:eastAsiaTheme="minorEastAsia"/>
          <w:lang w:val="de-DE"/>
        </w:rPr>
      </w:pPr>
    </w:p>
    <w:p w14:paraId="019D79B7">
      <w:pPr>
        <w:jc w:val="center"/>
        <w:rPr>
          <w:rFonts w:hint="eastAsia" w:asciiTheme="minorEastAsia" w:hAnsiTheme="minorEastAsia" w:eastAsiaTheme="minorEastAsia"/>
          <w:lang w:val="de-DE"/>
        </w:rPr>
      </w:pPr>
    </w:p>
    <w:p w14:paraId="2340096A">
      <w:pPr>
        <w:rPr>
          <w:rFonts w:hint="eastAsia" w:asciiTheme="minorEastAsia" w:hAnsiTheme="minorEastAsia" w:eastAsiaTheme="minorEastAsia"/>
          <w:lang w:val="de-DE"/>
        </w:rPr>
      </w:pPr>
    </w:p>
    <w:p w14:paraId="2BEFF7F7">
      <w:pPr>
        <w:rPr>
          <w:rFonts w:hint="eastAsia" w:asciiTheme="minorEastAsia" w:hAnsiTheme="minorEastAsia" w:eastAsiaTheme="minorEastAsia"/>
          <w:lang w:val="de-DE"/>
        </w:rPr>
      </w:pPr>
    </w:p>
    <w:p w14:paraId="5D38E22F">
      <w:pPr>
        <w:rPr>
          <w:rFonts w:hint="eastAsia" w:asciiTheme="minorEastAsia" w:hAnsiTheme="minorEastAsia" w:eastAsiaTheme="minorEastAsia"/>
          <w:lang w:val="de-DE"/>
        </w:rPr>
      </w:pPr>
    </w:p>
    <w:p w14:paraId="202508BB">
      <w:pPr>
        <w:rPr>
          <w:rFonts w:hint="eastAsia" w:asciiTheme="minorEastAsia" w:hAnsiTheme="minorEastAsia" w:eastAsiaTheme="minorEastAsia"/>
          <w:lang w:val="de-DE"/>
        </w:rPr>
      </w:pPr>
    </w:p>
    <w:p w14:paraId="772DAC6A">
      <w:pPr>
        <w:rPr>
          <w:rFonts w:hint="eastAsia" w:asciiTheme="minorEastAsia" w:hAnsiTheme="minorEastAsia" w:eastAsiaTheme="minorEastAsia"/>
          <w:lang w:val="de-DE"/>
        </w:rPr>
      </w:pPr>
    </w:p>
    <w:p w14:paraId="2DD03A46">
      <w:pPr>
        <w:rPr>
          <w:rFonts w:hint="eastAsia" w:asciiTheme="minorEastAsia" w:hAnsiTheme="minorEastAsia" w:eastAsiaTheme="minorEastAsia"/>
          <w:lang w:val="de-DE"/>
        </w:rPr>
      </w:pPr>
    </w:p>
    <w:p w14:paraId="0E8A727D">
      <w:pPr>
        <w:rPr>
          <w:rFonts w:hint="eastAsia" w:asciiTheme="minorEastAsia" w:hAnsiTheme="minorEastAsia" w:eastAsiaTheme="minorEastAsia"/>
          <w:lang w:val="de-DE"/>
        </w:rPr>
      </w:pPr>
    </w:p>
    <w:p w14:paraId="32E53D98">
      <w:pPr>
        <w:rPr>
          <w:rFonts w:hint="eastAsia" w:asciiTheme="minorEastAsia" w:hAnsiTheme="minorEastAsia" w:eastAsiaTheme="minorEastAsia"/>
          <w:lang w:val="de-DE"/>
        </w:rPr>
      </w:pPr>
    </w:p>
    <w:p w14:paraId="4F4EC626">
      <w:pPr>
        <w:rPr>
          <w:rFonts w:hint="eastAsia" w:asciiTheme="minorEastAsia" w:hAnsiTheme="minorEastAsia" w:eastAsiaTheme="minorEastAsia"/>
          <w:lang w:val="de-DE"/>
        </w:rPr>
      </w:pPr>
    </w:p>
    <w:p w14:paraId="76CB22EE">
      <w:pPr>
        <w:rPr>
          <w:rFonts w:hint="eastAsia" w:asciiTheme="minorEastAsia" w:hAnsiTheme="minorEastAsia" w:eastAsiaTheme="minorEastAsia"/>
          <w:lang w:val="de-DE"/>
        </w:rPr>
      </w:pPr>
    </w:p>
    <w:p w14:paraId="6D820272">
      <w:pPr>
        <w:rPr>
          <w:rFonts w:hint="eastAsia" w:asciiTheme="minorEastAsia" w:hAnsiTheme="minorEastAsia" w:eastAsiaTheme="minorEastAsia"/>
          <w:lang w:val="de-DE"/>
        </w:rPr>
      </w:pPr>
    </w:p>
    <w:p w14:paraId="64FA967A">
      <w:pPr>
        <w:rPr>
          <w:rFonts w:hint="eastAsia" w:asciiTheme="minorEastAsia" w:hAnsiTheme="minorEastAsia" w:eastAsiaTheme="minorEastAsia"/>
          <w:lang w:val="de-DE"/>
        </w:rPr>
      </w:pPr>
    </w:p>
    <w:p w14:paraId="1B4296A1">
      <w:pPr>
        <w:rPr>
          <w:rFonts w:hint="eastAsia" w:asciiTheme="minorEastAsia" w:hAnsiTheme="minorEastAsia" w:eastAsiaTheme="minorEastAsia"/>
          <w:sz w:val="28"/>
          <w:szCs w:val="28"/>
          <w:lang w:val="de-DE"/>
        </w:rPr>
      </w:pPr>
      <w:r>
        <w:rPr>
          <w:rFonts w:asciiTheme="minorEastAsia" w:hAnsiTheme="minorEastAsia" w:eastAsiaTheme="minorEastAsia"/>
          <w:sz w:val="28"/>
          <w:szCs w:val="28"/>
          <w:lang w:val="de-DE"/>
        </w:rPr>
        <w:t>202</w:t>
      </w:r>
      <w:r>
        <w:rPr>
          <w:rFonts w:hint="eastAsia" w:asciiTheme="minorEastAsia" w:hAnsiTheme="minorEastAsia" w:eastAsiaTheme="minorEastAsia"/>
          <w:sz w:val="28"/>
          <w:szCs w:val="28"/>
        </w:rPr>
        <w:t>5</w:t>
      </w:r>
      <w:r>
        <w:rPr>
          <w:rFonts w:asciiTheme="minorEastAsia" w:hAnsiTheme="minorEastAsia" w:eastAsiaTheme="minorEastAsia"/>
          <w:sz w:val="28"/>
          <w:szCs w:val="28"/>
          <w:lang w:val="de-DE"/>
        </w:rPr>
        <w:t>-</w:t>
      </w:r>
      <w:r>
        <w:rPr>
          <w:rFonts w:hint="eastAsia" w:asciiTheme="minorEastAsia" w:hAnsiTheme="minorEastAsia" w:eastAsiaTheme="minorEastAsia"/>
          <w:sz w:val="28"/>
          <w:szCs w:val="28"/>
          <w:lang w:val="de-DE"/>
        </w:rPr>
        <w:t>XX</w:t>
      </w:r>
      <w:r>
        <w:rPr>
          <w:rFonts w:asciiTheme="minorEastAsia" w:hAnsiTheme="minorEastAsia" w:eastAsiaTheme="minorEastAsia"/>
          <w:sz w:val="28"/>
          <w:szCs w:val="28"/>
          <w:lang w:val="de-DE"/>
        </w:rPr>
        <w:t>-</w:t>
      </w:r>
      <w:r>
        <w:rPr>
          <w:rFonts w:hint="eastAsia" w:asciiTheme="minorEastAsia" w:hAnsiTheme="minorEastAsia" w:eastAsiaTheme="minorEastAsia"/>
          <w:sz w:val="28"/>
          <w:szCs w:val="28"/>
          <w:lang w:val="de-DE"/>
        </w:rPr>
        <w:t>XX发布</w:t>
      </w:r>
      <w:r>
        <w:rPr>
          <w:rFonts w:asciiTheme="minorEastAsia" w:hAnsiTheme="minorEastAsia" w:eastAsiaTheme="minorEastAsia"/>
          <w:sz w:val="28"/>
          <w:szCs w:val="28"/>
          <w:lang w:val="de-DE"/>
        </w:rPr>
        <w:t xml:space="preserve">                                202</w:t>
      </w:r>
      <w:r>
        <w:rPr>
          <w:rFonts w:hint="eastAsia" w:asciiTheme="minorEastAsia" w:hAnsiTheme="minorEastAsia" w:eastAsiaTheme="minorEastAsia"/>
          <w:sz w:val="28"/>
          <w:szCs w:val="28"/>
        </w:rPr>
        <w:t>6</w:t>
      </w:r>
      <w:r>
        <w:rPr>
          <w:rFonts w:asciiTheme="minorEastAsia" w:hAnsiTheme="minorEastAsia" w:eastAsiaTheme="minorEastAsia"/>
          <w:sz w:val="28"/>
          <w:szCs w:val="28"/>
          <w:lang w:val="de-DE"/>
        </w:rPr>
        <w:t>-</w:t>
      </w:r>
      <w:r>
        <w:rPr>
          <w:rFonts w:hint="eastAsia" w:asciiTheme="minorEastAsia" w:hAnsiTheme="minorEastAsia" w:eastAsiaTheme="minorEastAsia"/>
          <w:sz w:val="28"/>
          <w:szCs w:val="28"/>
          <w:lang w:val="de-DE"/>
        </w:rPr>
        <w:t>XX</w:t>
      </w:r>
      <w:r>
        <w:rPr>
          <w:rFonts w:asciiTheme="minorEastAsia" w:hAnsiTheme="minorEastAsia" w:eastAsiaTheme="minorEastAsia"/>
          <w:sz w:val="28"/>
          <w:szCs w:val="28"/>
          <w:lang w:val="de-DE"/>
        </w:rPr>
        <w:t>-</w:t>
      </w:r>
      <w:r>
        <w:rPr>
          <w:rFonts w:hint="eastAsia" w:asciiTheme="minorEastAsia" w:hAnsiTheme="minorEastAsia" w:eastAsiaTheme="minorEastAsia"/>
          <w:sz w:val="28"/>
          <w:szCs w:val="28"/>
          <w:lang w:val="de-DE"/>
        </w:rPr>
        <w:t>XX实施</w:t>
      </w:r>
    </w:p>
    <w:p w14:paraId="10CB5B67">
      <w:pPr>
        <w:rPr>
          <w:rFonts w:hint="eastAsia" w:asciiTheme="minorEastAsia" w:hAnsiTheme="minorEastAsia" w:eastAsiaTheme="minorEastAsia"/>
          <w:szCs w:val="24"/>
          <w:lang w:val="de-DE"/>
        </w:rPr>
      </w:pPr>
      <w:r>
        <w:rPr>
          <w:rFonts w:asciiTheme="minorEastAsia" w:hAnsiTheme="minorEastAsia" w:eastAsiaTheme="minorEastAsia"/>
          <w:szCs w:val="24"/>
        </w:rPr>
        <mc:AlternateContent>
          <mc:Choice Requires="wps">
            <w:drawing>
              <wp:anchor distT="0" distB="0" distL="114300" distR="114300" simplePos="0" relativeHeight="251660288" behindDoc="0" locked="0" layoutInCell="1" allowOverlap="1">
                <wp:simplePos x="0" y="0"/>
                <wp:positionH relativeFrom="column">
                  <wp:posOffset>2540</wp:posOffset>
                </wp:positionH>
                <wp:positionV relativeFrom="paragraph">
                  <wp:posOffset>67945</wp:posOffset>
                </wp:positionV>
                <wp:extent cx="5600700" cy="0"/>
                <wp:effectExtent l="0" t="0" r="0" b="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2pt;margin-top:5.35pt;height:0pt;width:441pt;z-index:251660288;mso-width-relative:page;mso-height-relative:page;" filled="f" stroked="t" coordsize="21600,21600" o:gfxdata="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1vfdtIAAAAG&#10;AQAADwAAAAAAAAABACAAAAAiAAAAZHJzL2Rvd25yZXYueG1sUEsBAhQAFAAAAAgAh07iQHK83ZXp&#10;AQAAuAMAAA4AAAAAAAAAAQAgAAAAIQEAAGRycy9lMm9Eb2MueG1sUEsFBgAAAAAGAAYAWQEAAHwF&#10;AAAAAA==&#10;">
                <v:fill on="f" focussize="0,0"/>
                <v:stroke color="#000000" joinstyle="round"/>
                <v:imagedata o:title=""/>
                <o:lock v:ext="edit" aspectratio="f"/>
              </v:line>
            </w:pict>
          </mc:Fallback>
        </mc:AlternateContent>
      </w:r>
    </w:p>
    <w:tbl>
      <w:tblPr>
        <w:tblStyle w:val="16"/>
        <w:tblW w:w="5698" w:type="dxa"/>
        <w:jc w:val="center"/>
        <w:tblLayout w:type="fixed"/>
        <w:tblCellMar>
          <w:top w:w="0" w:type="dxa"/>
          <w:left w:w="108" w:type="dxa"/>
          <w:bottom w:w="0" w:type="dxa"/>
          <w:right w:w="108" w:type="dxa"/>
        </w:tblCellMar>
      </w:tblPr>
      <w:tblGrid>
        <w:gridCol w:w="3911"/>
        <w:gridCol w:w="1787"/>
      </w:tblGrid>
      <w:tr w14:paraId="7C32E758">
        <w:tblPrEx>
          <w:tblCellMar>
            <w:top w:w="0" w:type="dxa"/>
            <w:left w:w="108" w:type="dxa"/>
            <w:bottom w:w="0" w:type="dxa"/>
            <w:right w:w="108" w:type="dxa"/>
          </w:tblCellMar>
        </w:tblPrEx>
        <w:trPr>
          <w:jc w:val="center"/>
        </w:trPr>
        <w:tc>
          <w:tcPr>
            <w:tcW w:w="3911" w:type="dxa"/>
            <w:vAlign w:val="center"/>
          </w:tcPr>
          <w:p w14:paraId="082EF039">
            <w:pPr>
              <w:jc w:val="distribute"/>
              <w:rPr>
                <w:rFonts w:hint="eastAsia" w:ascii="黑体" w:hAnsi="黑体" w:eastAsia="黑体" w:cs="Times New Roman"/>
                <w:spacing w:val="4"/>
                <w:sz w:val="32"/>
                <w:szCs w:val="32"/>
              </w:rPr>
            </w:pPr>
            <w:r>
              <w:rPr>
                <w:rFonts w:hint="eastAsia" w:ascii="黑体" w:hAnsi="黑体" w:eastAsia="黑体"/>
                <w:spacing w:val="4"/>
                <w:sz w:val="32"/>
                <w:szCs w:val="32"/>
              </w:rPr>
              <w:t>安徽省住房和城乡建设厅</w:t>
            </w:r>
          </w:p>
          <w:p w14:paraId="05696325">
            <w:pPr>
              <w:spacing w:line="460" w:lineRule="exact"/>
              <w:jc w:val="distribute"/>
              <w:rPr>
                <w:rFonts w:hint="eastAsia" w:ascii="黑体" w:hAnsi="黑体" w:eastAsia="黑体"/>
                <w:sz w:val="32"/>
                <w:szCs w:val="32"/>
                <w:lang w:val="de-DE"/>
              </w:rPr>
            </w:pPr>
            <w:r>
              <w:rPr>
                <w:rFonts w:hint="eastAsia" w:ascii="黑体" w:hAnsi="黑体" w:eastAsia="黑体"/>
                <w:sz w:val="32"/>
                <w:szCs w:val="32"/>
              </w:rPr>
              <w:t>安徽省市场监督管理局</w:t>
            </w:r>
          </w:p>
        </w:tc>
        <w:tc>
          <w:tcPr>
            <w:tcW w:w="1787" w:type="dxa"/>
            <w:vAlign w:val="center"/>
          </w:tcPr>
          <w:p w14:paraId="69713E46">
            <w:pPr>
              <w:spacing w:line="460" w:lineRule="exact"/>
              <w:jc w:val="center"/>
              <w:rPr>
                <w:rFonts w:hint="eastAsia" w:ascii="黑体" w:hAnsi="黑体" w:eastAsia="黑体"/>
                <w:sz w:val="32"/>
                <w:szCs w:val="32"/>
                <w:lang w:val="de-DE"/>
              </w:rPr>
            </w:pPr>
            <w:r>
              <w:rPr>
                <w:rFonts w:hint="eastAsia" w:ascii="黑体" w:hAnsi="黑体" w:eastAsia="黑体"/>
                <w:sz w:val="32"/>
                <w:szCs w:val="32"/>
              </w:rPr>
              <w:t>联合发布</w:t>
            </w:r>
          </w:p>
        </w:tc>
      </w:tr>
    </w:tbl>
    <w:p w14:paraId="786298D7">
      <w:pPr>
        <w:jc w:val="center"/>
        <w:rPr>
          <w:rFonts w:hint="eastAsia" w:ascii="宋体" w:hAnsi="宋体" w:cs="宋体"/>
          <w:sz w:val="28"/>
          <w:szCs w:val="28"/>
        </w:rPr>
      </w:pPr>
    </w:p>
    <w:p w14:paraId="2EDA3594">
      <w:pPr>
        <w:pStyle w:val="6"/>
        <w:tabs>
          <w:tab w:val="left" w:pos="513"/>
        </w:tabs>
        <w:kinsoku w:val="0"/>
        <w:overflowPunct w:val="0"/>
        <w:spacing w:before="145"/>
        <w:ind w:left="0" w:right="85"/>
        <w:jc w:val="center"/>
        <w:outlineLvl w:val="0"/>
        <w:rPr>
          <w:b/>
          <w:sz w:val="28"/>
          <w:szCs w:val="21"/>
        </w:rPr>
      </w:pPr>
      <w:bookmarkStart w:id="1" w:name="_Toc58426984"/>
      <w:r>
        <w:rPr>
          <w:b/>
          <w:sz w:val="28"/>
          <w:szCs w:val="21"/>
        </w:rPr>
        <w:t>前</w:t>
      </w:r>
      <w:r>
        <w:rPr>
          <w:b/>
          <w:sz w:val="28"/>
          <w:szCs w:val="21"/>
        </w:rPr>
        <w:tab/>
      </w:r>
      <w:r>
        <w:rPr>
          <w:b/>
          <w:sz w:val="28"/>
          <w:szCs w:val="21"/>
        </w:rPr>
        <w:t>言</w:t>
      </w:r>
      <w:bookmarkEnd w:id="1"/>
    </w:p>
    <w:p w14:paraId="3A2BB462">
      <w:pPr>
        <w:keepNext w:val="0"/>
        <w:keepLines w:val="0"/>
        <w:pageBreakBefore w:val="0"/>
        <w:widowControl/>
        <w:suppressLineNumbers w:val="0"/>
        <w:kinsoku/>
        <w:wordWrap/>
        <w:overflowPunct/>
        <w:topLinePunct w:val="0"/>
        <w:autoSpaceDE/>
        <w:autoSpaceDN/>
        <w:bidi w:val="0"/>
        <w:adjustRightInd/>
        <w:snapToGrid/>
        <w:spacing w:line="460" w:lineRule="exact"/>
        <w:ind w:left="0" w:leftChars="0" w:right="0" w:rightChars="0" w:firstLine="480" w:firstLineChars="200"/>
        <w:jc w:val="left"/>
        <w:textAlignment w:val="auto"/>
        <w:outlineLvl w:val="9"/>
        <w:rPr>
          <w:color w:val="auto"/>
          <w:sz w:val="24"/>
          <w:szCs w:val="32"/>
        </w:rPr>
      </w:pPr>
      <w:r>
        <w:rPr>
          <w:color w:val="auto"/>
          <w:sz w:val="24"/>
          <w:szCs w:val="32"/>
        </w:rPr>
        <w:t>根据安徽省市场监督管理局《关于下达20</w:t>
      </w:r>
      <w:r>
        <w:rPr>
          <w:rFonts w:hint="default"/>
          <w:color w:val="auto"/>
          <w:sz w:val="24"/>
          <w:szCs w:val="32"/>
        </w:rPr>
        <w:t>23</w:t>
      </w:r>
      <w:r>
        <w:rPr>
          <w:color w:val="auto"/>
          <w:sz w:val="24"/>
          <w:szCs w:val="32"/>
        </w:rPr>
        <w:t>年第</w:t>
      </w:r>
      <w:r>
        <w:rPr>
          <w:rFonts w:hint="eastAsia"/>
          <w:color w:val="auto"/>
          <w:sz w:val="24"/>
          <w:szCs w:val="32"/>
          <w:lang w:val="en-US" w:eastAsia="zh-CN"/>
        </w:rPr>
        <w:t>三</w:t>
      </w:r>
      <w:r>
        <w:rPr>
          <w:color w:val="auto"/>
          <w:sz w:val="24"/>
          <w:szCs w:val="32"/>
        </w:rPr>
        <w:t>批安徽省地方标准制修订计划的通知》（皖市监函〔20</w:t>
      </w:r>
      <w:r>
        <w:rPr>
          <w:rFonts w:hint="default"/>
          <w:color w:val="auto"/>
          <w:sz w:val="24"/>
          <w:szCs w:val="32"/>
        </w:rPr>
        <w:t>23</w:t>
      </w:r>
      <w:r>
        <w:rPr>
          <w:color w:val="auto"/>
          <w:sz w:val="24"/>
          <w:szCs w:val="32"/>
        </w:rPr>
        <w:t>〕</w:t>
      </w:r>
      <w:r>
        <w:rPr>
          <w:rFonts w:hint="eastAsia"/>
          <w:color w:val="auto"/>
          <w:sz w:val="24"/>
          <w:szCs w:val="32"/>
          <w:lang w:val="en-US" w:eastAsia="zh-CN"/>
        </w:rPr>
        <w:t>622</w:t>
      </w:r>
      <w:r>
        <w:rPr>
          <w:color w:val="auto"/>
          <w:sz w:val="24"/>
          <w:szCs w:val="32"/>
        </w:rPr>
        <w:t>号）的要求，</w:t>
      </w:r>
      <w:r>
        <w:rPr>
          <w:rFonts w:hint="eastAsia"/>
          <w:color w:val="auto"/>
          <w:sz w:val="24"/>
          <w:szCs w:val="32"/>
          <w:lang w:val="en-US" w:eastAsia="zh-CN"/>
        </w:rPr>
        <w:t>主编单位</w:t>
      </w:r>
      <w:r>
        <w:rPr>
          <w:rFonts w:hint="eastAsia" w:ascii="Times New Roman" w:hAnsi="Times New Roman"/>
          <w:color w:val="auto"/>
          <w:sz w:val="24"/>
          <w:szCs w:val="32"/>
          <w:lang w:val="en-US" w:eastAsia="zh-CN"/>
        </w:rPr>
        <w:t>会同有关单位完成编制</w:t>
      </w:r>
      <w:r>
        <w:rPr>
          <w:rFonts w:hint="eastAsia"/>
          <w:color w:val="auto"/>
          <w:sz w:val="24"/>
          <w:szCs w:val="32"/>
          <w:lang w:val="en-US" w:eastAsia="zh-CN"/>
        </w:rPr>
        <w:t>。本标准编制过程中，编制组广泛调查和研究，</w:t>
      </w:r>
      <w:r>
        <w:rPr>
          <w:color w:val="auto"/>
          <w:spacing w:val="-20"/>
          <w:sz w:val="24"/>
          <w:szCs w:val="32"/>
        </w:rPr>
        <w:t>认真总结实践经验，参考国内外有关标准，并在广泛征求意见的基础上，</w:t>
      </w:r>
      <w:r>
        <w:rPr>
          <w:color w:val="auto"/>
          <w:sz w:val="24"/>
          <w:szCs w:val="32"/>
        </w:rPr>
        <w:t>制定了本标准。</w:t>
      </w:r>
    </w:p>
    <w:p w14:paraId="10E69819">
      <w:pPr>
        <w:pStyle w:val="6"/>
        <w:kinsoku w:val="0"/>
        <w:overflowPunct w:val="0"/>
        <w:adjustRightInd/>
        <w:spacing w:line="480" w:lineRule="exact"/>
        <w:ind w:left="0" w:firstLine="480" w:firstLineChars="200"/>
        <w:jc w:val="both"/>
        <w:rPr>
          <w:rFonts w:hint="default"/>
          <w:color w:val="auto"/>
          <w:sz w:val="24"/>
          <w:szCs w:val="32"/>
        </w:rPr>
      </w:pPr>
      <w:r>
        <w:rPr>
          <w:color w:val="auto"/>
          <w:sz w:val="24"/>
          <w:szCs w:val="32"/>
        </w:rPr>
        <w:t>本标准共分为</w:t>
      </w:r>
      <w:r>
        <w:rPr>
          <w:rFonts w:hint="eastAsia"/>
          <w:color w:val="auto"/>
          <w:sz w:val="24"/>
          <w:szCs w:val="32"/>
          <w:lang w:val="en-US" w:eastAsia="zh-CN"/>
        </w:rPr>
        <w:t>7</w:t>
      </w:r>
      <w:r>
        <w:rPr>
          <w:color w:val="auto"/>
          <w:sz w:val="24"/>
          <w:szCs w:val="32"/>
        </w:rPr>
        <w:t>章，主要内容包括：总则，术语，</w:t>
      </w:r>
      <w:r>
        <w:rPr>
          <w:rFonts w:hint="eastAsia"/>
          <w:color w:val="auto"/>
          <w:sz w:val="24"/>
          <w:szCs w:val="32"/>
          <w:lang w:val="en-US" w:eastAsia="zh-CN"/>
        </w:rPr>
        <w:t>选址与配置指标</w:t>
      </w:r>
      <w:r>
        <w:rPr>
          <w:color w:val="auto"/>
          <w:sz w:val="24"/>
          <w:szCs w:val="32"/>
        </w:rPr>
        <w:t>，</w:t>
      </w:r>
      <w:r>
        <w:rPr>
          <w:rFonts w:hint="eastAsia"/>
          <w:color w:val="auto"/>
          <w:sz w:val="24"/>
          <w:szCs w:val="32"/>
          <w:lang w:val="en-US" w:eastAsia="zh-CN"/>
        </w:rPr>
        <w:t>场地与总平面</w:t>
      </w:r>
      <w:r>
        <w:rPr>
          <w:color w:val="auto"/>
          <w:sz w:val="24"/>
          <w:szCs w:val="32"/>
        </w:rPr>
        <w:t>，</w:t>
      </w:r>
      <w:r>
        <w:rPr>
          <w:rFonts w:hint="eastAsia"/>
          <w:color w:val="auto"/>
          <w:sz w:val="24"/>
          <w:szCs w:val="32"/>
          <w:lang w:val="en-US" w:eastAsia="zh-CN"/>
        </w:rPr>
        <w:t>建筑设计</w:t>
      </w:r>
      <w:r>
        <w:rPr>
          <w:color w:val="auto"/>
          <w:sz w:val="24"/>
          <w:szCs w:val="32"/>
        </w:rPr>
        <w:t>，</w:t>
      </w:r>
      <w:r>
        <w:rPr>
          <w:rFonts w:hint="eastAsia"/>
          <w:color w:val="auto"/>
          <w:sz w:val="24"/>
          <w:szCs w:val="32"/>
          <w:lang w:val="en-US" w:eastAsia="zh-CN"/>
        </w:rPr>
        <w:t>室内环境，建筑设备</w:t>
      </w:r>
      <w:r>
        <w:rPr>
          <w:color w:val="auto"/>
          <w:sz w:val="24"/>
          <w:szCs w:val="32"/>
        </w:rPr>
        <w:t>。</w:t>
      </w:r>
    </w:p>
    <w:p w14:paraId="3724000A">
      <w:pPr>
        <w:pStyle w:val="6"/>
        <w:kinsoku w:val="0"/>
        <w:overflowPunct w:val="0"/>
        <w:adjustRightInd/>
        <w:spacing w:line="480" w:lineRule="exact"/>
        <w:ind w:left="0" w:firstLine="480" w:firstLineChars="200"/>
        <w:jc w:val="both"/>
        <w:rPr>
          <w:color w:val="auto"/>
          <w:sz w:val="24"/>
          <w:szCs w:val="32"/>
        </w:rPr>
      </w:pPr>
      <w:r>
        <w:rPr>
          <w:color w:val="auto"/>
          <w:sz w:val="24"/>
          <w:szCs w:val="32"/>
        </w:rPr>
        <w:t>本标准由安徽省住房和城乡建设厅归口管理，委托</w:t>
      </w:r>
      <w:r>
        <w:rPr>
          <w:rFonts w:hint="eastAsia"/>
          <w:color w:val="auto"/>
          <w:sz w:val="24"/>
          <w:szCs w:val="32"/>
          <w:lang w:val="en-US" w:eastAsia="zh-CN"/>
        </w:rPr>
        <w:t>安徽省建筑设计研究总院股份有限公司</w:t>
      </w:r>
      <w:r>
        <w:rPr>
          <w:color w:val="auto"/>
          <w:sz w:val="24"/>
          <w:szCs w:val="32"/>
        </w:rPr>
        <w:t>负责具体技术内容的解释。执行过程中如有意见或建议，请寄送至</w:t>
      </w:r>
      <w:r>
        <w:rPr>
          <w:rFonts w:hint="eastAsia"/>
          <w:color w:val="auto"/>
          <w:sz w:val="24"/>
          <w:szCs w:val="32"/>
          <w:lang w:val="en-US" w:eastAsia="zh-CN"/>
        </w:rPr>
        <w:t>安徽省建筑设计研究总院股份有限公司</w:t>
      </w:r>
    </w:p>
    <w:p w14:paraId="238D94F7">
      <w:pPr>
        <w:pStyle w:val="6"/>
        <w:kinsoku w:val="0"/>
        <w:overflowPunct w:val="0"/>
        <w:spacing w:line="480" w:lineRule="exact"/>
        <w:ind w:left="0" w:firstLine="720" w:firstLineChars="300"/>
        <w:jc w:val="both"/>
        <w:rPr>
          <w:rFonts w:hint="eastAsia" w:ascii="Times New Roman" w:hAnsi="Times New Roman"/>
          <w:color w:val="auto"/>
          <w:sz w:val="24"/>
          <w:szCs w:val="32"/>
          <w:lang w:val="en-US" w:eastAsia="zh-CN"/>
        </w:rPr>
      </w:pPr>
      <w:r>
        <w:rPr>
          <w:color w:val="auto"/>
          <w:sz w:val="24"/>
          <w:szCs w:val="32"/>
        </w:rPr>
        <w:t>主编单位：</w:t>
      </w:r>
      <w:r>
        <w:rPr>
          <w:rFonts w:hint="eastAsia" w:ascii="Times New Roman" w:hAnsi="Times New Roman"/>
          <w:color w:val="auto"/>
          <w:sz w:val="24"/>
          <w:szCs w:val="32"/>
          <w:lang w:val="en-US" w:eastAsia="zh-CN"/>
        </w:rPr>
        <w:t>安徽省住房和城乡建设厅标准定额处</w:t>
      </w:r>
    </w:p>
    <w:p w14:paraId="7AB4440D">
      <w:pPr>
        <w:pStyle w:val="6"/>
        <w:kinsoku w:val="0"/>
        <w:overflowPunct w:val="0"/>
        <w:spacing w:line="480" w:lineRule="exact"/>
        <w:ind w:left="0" w:firstLine="1920" w:firstLineChars="800"/>
        <w:jc w:val="both"/>
        <w:rPr>
          <w:rFonts w:hint="default" w:ascii="Times New Roman" w:hAnsi="Times New Roman"/>
          <w:color w:val="auto"/>
          <w:sz w:val="24"/>
          <w:szCs w:val="32"/>
          <w:lang w:val="en-US" w:eastAsia="zh-CN"/>
        </w:rPr>
      </w:pPr>
      <w:r>
        <w:rPr>
          <w:rFonts w:hint="eastAsia" w:ascii="Times New Roman" w:hAnsi="Times New Roman"/>
          <w:color w:val="auto"/>
          <w:sz w:val="24"/>
          <w:szCs w:val="32"/>
          <w:lang w:val="en-US" w:eastAsia="zh-CN"/>
        </w:rPr>
        <w:t>安徽省建筑设计研究总院股份有限公司</w:t>
      </w:r>
    </w:p>
    <w:p w14:paraId="7384B665">
      <w:pPr>
        <w:pStyle w:val="6"/>
        <w:kinsoku w:val="0"/>
        <w:overflowPunct w:val="0"/>
        <w:spacing w:line="480" w:lineRule="exact"/>
        <w:ind w:left="0" w:leftChars="0" w:firstLine="720" w:firstLineChars="300"/>
        <w:jc w:val="both"/>
        <w:rPr>
          <w:rFonts w:hint="default"/>
          <w:color w:val="auto"/>
          <w:sz w:val="24"/>
          <w:szCs w:val="32"/>
        </w:rPr>
      </w:pPr>
      <w:r>
        <w:rPr>
          <w:color w:val="auto"/>
          <w:sz w:val="24"/>
          <w:szCs w:val="32"/>
        </w:rPr>
        <w:t>参编单位：</w:t>
      </w:r>
      <w:r>
        <w:rPr>
          <w:rFonts w:hint="default" w:ascii="Times New Roman" w:hAnsi="Times New Roman"/>
          <w:color w:val="auto"/>
          <w:sz w:val="24"/>
          <w:szCs w:val="32"/>
          <w:lang w:val="en-US" w:eastAsia="zh-CN"/>
        </w:rPr>
        <w:t>中铁第六勘察设计院集团有限公司</w:t>
      </w:r>
    </w:p>
    <w:p w14:paraId="1A1238BE">
      <w:pPr>
        <w:pStyle w:val="6"/>
        <w:kinsoku w:val="0"/>
        <w:overflowPunct w:val="0"/>
        <w:spacing w:line="480" w:lineRule="exact"/>
        <w:ind w:left="0" w:leftChars="0" w:firstLine="720" w:firstLineChars="300"/>
        <w:jc w:val="both"/>
        <w:rPr>
          <w:rFonts w:ascii="宋体" w:hAnsi="宋体" w:eastAsia="宋体" w:cs="宋体"/>
          <w:color w:val="auto"/>
          <w:sz w:val="24"/>
          <w:szCs w:val="24"/>
        </w:rPr>
      </w:pPr>
      <w:r>
        <w:rPr>
          <w:color w:val="auto"/>
          <w:sz w:val="24"/>
          <w:szCs w:val="32"/>
        </w:rPr>
        <w:t>主要起草人：</w:t>
      </w:r>
      <w:r>
        <w:rPr>
          <w:rFonts w:hint="eastAsia" w:cs="宋体"/>
          <w:color w:val="auto"/>
          <w:sz w:val="24"/>
          <w:szCs w:val="24"/>
          <w:lang w:val="en-US" w:eastAsia="zh-CN"/>
        </w:rPr>
        <w:t>毕功华</w:t>
      </w:r>
      <w:r>
        <w:rPr>
          <w:rFonts w:ascii="宋体" w:hAnsi="宋体" w:eastAsia="宋体" w:cs="宋体"/>
          <w:color w:val="auto"/>
          <w:sz w:val="24"/>
          <w:szCs w:val="24"/>
        </w:rPr>
        <w:t>、彭菲、张昕、全柳梅、高璐璐、</w:t>
      </w:r>
    </w:p>
    <w:p w14:paraId="4DB531A2">
      <w:pPr>
        <w:pStyle w:val="6"/>
        <w:kinsoku w:val="0"/>
        <w:overflowPunct w:val="0"/>
        <w:spacing w:line="480" w:lineRule="exact"/>
        <w:ind w:left="0" w:leftChars="0" w:firstLine="2160" w:firstLineChars="900"/>
        <w:jc w:val="both"/>
        <w:rPr>
          <w:rFonts w:ascii="宋体" w:hAnsi="宋体" w:eastAsia="宋体" w:cs="宋体"/>
          <w:color w:val="auto"/>
          <w:sz w:val="24"/>
          <w:szCs w:val="24"/>
        </w:rPr>
      </w:pPr>
      <w:r>
        <w:rPr>
          <w:rFonts w:ascii="宋体" w:hAnsi="宋体" w:eastAsia="宋体" w:cs="宋体"/>
          <w:color w:val="auto"/>
          <w:sz w:val="24"/>
          <w:szCs w:val="24"/>
        </w:rPr>
        <w:t>高建、吴常军、刘朝永、高峰、郑成龙、</w:t>
      </w:r>
    </w:p>
    <w:p w14:paraId="03878EAA">
      <w:pPr>
        <w:pStyle w:val="6"/>
        <w:kinsoku w:val="0"/>
        <w:overflowPunct w:val="0"/>
        <w:spacing w:line="480" w:lineRule="exact"/>
        <w:ind w:left="0" w:leftChars="0" w:firstLine="2160" w:firstLineChars="900"/>
        <w:jc w:val="both"/>
        <w:rPr>
          <w:color w:val="auto"/>
          <w:sz w:val="24"/>
          <w:szCs w:val="32"/>
        </w:rPr>
      </w:pPr>
      <w:r>
        <w:rPr>
          <w:rFonts w:ascii="宋体" w:hAnsi="宋体" w:eastAsia="宋体" w:cs="宋体"/>
          <w:color w:val="auto"/>
          <w:sz w:val="24"/>
          <w:szCs w:val="24"/>
        </w:rPr>
        <w:t>王鹏</w:t>
      </w:r>
    </w:p>
    <w:p w14:paraId="57A04F5F">
      <w:pPr>
        <w:pStyle w:val="6"/>
        <w:kinsoku w:val="0"/>
        <w:overflowPunct w:val="0"/>
        <w:spacing w:line="480" w:lineRule="exact"/>
        <w:ind w:left="0" w:firstLine="720" w:firstLineChars="300"/>
        <w:jc w:val="both"/>
        <w:rPr>
          <w:rFonts w:hint="default"/>
          <w:color w:val="FF0000"/>
          <w:sz w:val="24"/>
          <w:szCs w:val="32"/>
        </w:rPr>
      </w:pPr>
      <w:r>
        <w:rPr>
          <w:color w:val="auto"/>
          <w:sz w:val="24"/>
          <w:szCs w:val="32"/>
        </w:rPr>
        <w:t xml:space="preserve">主要审查人员： </w:t>
      </w:r>
      <w:r>
        <w:rPr>
          <w:rFonts w:hint="default"/>
          <w:color w:val="auto"/>
          <w:sz w:val="24"/>
          <w:szCs w:val="32"/>
        </w:rPr>
        <w:t xml:space="preserve"> </w:t>
      </w:r>
      <w:r>
        <w:rPr>
          <w:rFonts w:hint="default"/>
          <w:color w:val="FF0000"/>
          <w:sz w:val="24"/>
          <w:szCs w:val="32"/>
        </w:rPr>
        <w:t xml:space="preserve"> </w:t>
      </w:r>
    </w:p>
    <w:p w14:paraId="2B64DED2">
      <w:pPr>
        <w:pStyle w:val="6"/>
        <w:kinsoku w:val="0"/>
        <w:overflowPunct w:val="0"/>
        <w:spacing w:line="480" w:lineRule="exact"/>
        <w:ind w:left="0" w:firstLine="240" w:firstLineChars="100"/>
        <w:jc w:val="both"/>
        <w:rPr>
          <w:rFonts w:hint="default"/>
          <w:color w:val="FF0000"/>
          <w:sz w:val="24"/>
          <w:szCs w:val="32"/>
        </w:rPr>
      </w:pPr>
    </w:p>
    <w:p w14:paraId="5158A122">
      <w:pPr>
        <w:pStyle w:val="6"/>
        <w:kinsoku w:val="0"/>
        <w:overflowPunct w:val="0"/>
        <w:spacing w:line="480" w:lineRule="exact"/>
        <w:ind w:left="0" w:firstLine="240" w:firstLineChars="100"/>
        <w:jc w:val="both"/>
        <w:rPr>
          <w:rFonts w:hint="default"/>
          <w:color w:val="FF0000"/>
          <w:sz w:val="24"/>
          <w:szCs w:val="32"/>
        </w:rPr>
      </w:pPr>
    </w:p>
    <w:p w14:paraId="494BADAA">
      <w:pPr>
        <w:pStyle w:val="6"/>
        <w:kinsoku w:val="0"/>
        <w:overflowPunct w:val="0"/>
        <w:spacing w:line="480" w:lineRule="exact"/>
        <w:ind w:left="0" w:firstLine="240" w:firstLineChars="100"/>
        <w:jc w:val="both"/>
        <w:rPr>
          <w:rFonts w:hint="default"/>
          <w:color w:val="FF0000"/>
          <w:sz w:val="24"/>
          <w:szCs w:val="32"/>
        </w:rPr>
      </w:pPr>
    </w:p>
    <w:p w14:paraId="7AEADD63">
      <w:pPr>
        <w:pStyle w:val="6"/>
        <w:kinsoku w:val="0"/>
        <w:overflowPunct w:val="0"/>
        <w:spacing w:line="480" w:lineRule="exact"/>
        <w:ind w:left="0" w:firstLine="240" w:firstLineChars="100"/>
        <w:jc w:val="both"/>
        <w:rPr>
          <w:rFonts w:hint="default"/>
          <w:color w:val="FF0000"/>
          <w:sz w:val="24"/>
          <w:szCs w:val="32"/>
        </w:rPr>
      </w:pPr>
    </w:p>
    <w:p w14:paraId="25148F8E">
      <w:pPr>
        <w:pStyle w:val="6"/>
        <w:kinsoku w:val="0"/>
        <w:overflowPunct w:val="0"/>
        <w:spacing w:line="480" w:lineRule="exact"/>
        <w:ind w:left="0" w:firstLine="240" w:firstLineChars="100"/>
        <w:jc w:val="both"/>
        <w:rPr>
          <w:rFonts w:hint="default"/>
          <w:color w:val="FF0000"/>
          <w:sz w:val="24"/>
          <w:szCs w:val="32"/>
        </w:rPr>
      </w:pPr>
    </w:p>
    <w:p w14:paraId="6CEEC782">
      <w:pPr>
        <w:pStyle w:val="6"/>
        <w:kinsoku w:val="0"/>
        <w:overflowPunct w:val="0"/>
        <w:spacing w:line="480" w:lineRule="exact"/>
        <w:ind w:left="0" w:firstLine="240" w:firstLineChars="100"/>
        <w:jc w:val="both"/>
        <w:rPr>
          <w:rFonts w:hint="default"/>
          <w:color w:val="FF0000"/>
          <w:sz w:val="24"/>
          <w:szCs w:val="32"/>
        </w:rPr>
      </w:pPr>
    </w:p>
    <w:p w14:paraId="1E5A7D4B">
      <w:pPr>
        <w:pStyle w:val="6"/>
        <w:kinsoku w:val="0"/>
        <w:overflowPunct w:val="0"/>
        <w:spacing w:line="480" w:lineRule="exact"/>
        <w:ind w:left="0" w:firstLine="240" w:firstLineChars="100"/>
        <w:jc w:val="both"/>
        <w:rPr>
          <w:rFonts w:hint="default"/>
          <w:color w:val="FF0000"/>
          <w:sz w:val="24"/>
          <w:szCs w:val="32"/>
        </w:rPr>
      </w:pPr>
    </w:p>
    <w:p w14:paraId="541BE69A">
      <w:pPr>
        <w:pStyle w:val="6"/>
        <w:kinsoku w:val="0"/>
        <w:overflowPunct w:val="0"/>
        <w:spacing w:line="480" w:lineRule="exact"/>
        <w:ind w:left="0" w:firstLine="240" w:firstLineChars="100"/>
        <w:jc w:val="both"/>
        <w:rPr>
          <w:rFonts w:hint="default"/>
          <w:color w:val="FF0000"/>
          <w:sz w:val="24"/>
          <w:szCs w:val="32"/>
        </w:rPr>
      </w:pPr>
    </w:p>
    <w:sdt>
      <w:sdtPr>
        <w:rPr>
          <w:rFonts w:hint="eastAsia" w:ascii="宋体" w:hAnsi="宋体" w:cs="宋体"/>
          <w:sz w:val="28"/>
          <w:szCs w:val="28"/>
        </w:rPr>
        <w:id w:val="147463153"/>
      </w:sdtPr>
      <w:sdtEndPr>
        <w:rPr>
          <w:rFonts w:hint="eastAsia" w:cs="Times New Roman" w:asciiTheme="minorEastAsia" w:hAnsiTheme="minorEastAsia" w:eastAsiaTheme="minorEastAsia"/>
          <w:sz w:val="28"/>
          <w:szCs w:val="28"/>
        </w:rPr>
      </w:sdtEndPr>
      <w:sdtContent>
        <w:p w14:paraId="4F7EE61C">
          <w:pPr>
            <w:jc w:val="center"/>
            <w:rPr>
              <w:rFonts w:hint="eastAsia" w:ascii="宋体" w:hAnsi="宋体" w:cs="宋体"/>
              <w:sz w:val="28"/>
              <w:szCs w:val="28"/>
            </w:rPr>
          </w:pPr>
        </w:p>
        <w:p w14:paraId="02C6AAA5">
          <w:pPr>
            <w:jc w:val="center"/>
            <w:rPr>
              <w:rFonts w:hint="eastAsia" w:ascii="宋体" w:hAnsi="宋体" w:cs="宋体"/>
              <w:sz w:val="28"/>
              <w:szCs w:val="28"/>
            </w:rPr>
          </w:pPr>
        </w:p>
        <w:p w14:paraId="2AD2F30E">
          <w:pPr>
            <w:jc w:val="center"/>
            <w:rPr>
              <w:rFonts w:hint="eastAsia" w:ascii="宋体" w:hAnsi="宋体" w:cs="宋体"/>
              <w:sz w:val="28"/>
              <w:szCs w:val="28"/>
            </w:rPr>
          </w:pPr>
          <w:r>
            <w:rPr>
              <w:rFonts w:hint="eastAsia" w:ascii="宋体" w:hAnsi="宋体" w:cs="宋体"/>
              <w:bCs/>
              <w:sz w:val="28"/>
              <w:szCs w:val="28"/>
            </w:rPr>
            <w:t>目次</w:t>
          </w:r>
        </w:p>
        <w:p w14:paraId="3F4A0DC6">
          <w:pPr>
            <w:pStyle w:val="12"/>
            <w:tabs>
              <w:tab w:val="right" w:leader="dot" w:pos="9543"/>
            </w:tabs>
            <w:rPr>
              <w:rFonts w:hint="eastAsia" w:asciiTheme="minorEastAsia" w:hAnsiTheme="minorEastAsia" w:eastAsiaTheme="minorEastAsia"/>
              <w:sz w:val="28"/>
              <w:szCs w:val="28"/>
              <w14:ligatures w14:val="standardContextual"/>
            </w:rPr>
          </w:pPr>
          <w:r>
            <w:rPr>
              <w:rFonts w:hint="eastAsia" w:ascii="宋体" w:hAnsi="宋体" w:cs="宋体"/>
              <w:sz w:val="28"/>
              <w:szCs w:val="28"/>
            </w:rPr>
            <w:fldChar w:fldCharType="begin"/>
          </w:r>
          <w:r>
            <w:rPr>
              <w:rFonts w:hint="eastAsia" w:ascii="宋体" w:hAnsi="宋体" w:cs="宋体"/>
              <w:sz w:val="28"/>
              <w:szCs w:val="28"/>
            </w:rPr>
            <w:instrText xml:space="preserve">TOC \o "1-2" \h \u </w:instrText>
          </w:r>
          <w:r>
            <w:rPr>
              <w:rFonts w:hint="eastAsia" w:ascii="宋体" w:hAnsi="宋体" w:cs="宋体"/>
              <w:sz w:val="28"/>
              <w:szCs w:val="28"/>
            </w:rPr>
            <w:fldChar w:fldCharType="separate"/>
          </w:r>
          <w:r>
            <w:fldChar w:fldCharType="begin"/>
          </w:r>
          <w:r>
            <w:instrText xml:space="preserve"> HYPERLINK \l "_Toc212302861" </w:instrText>
          </w:r>
          <w:r>
            <w:fldChar w:fldCharType="separate"/>
          </w:r>
          <w:r>
            <w:rPr>
              <w:rStyle w:val="21"/>
              <w:rFonts w:hint="eastAsia" w:cs="Times New Roman" w:asciiTheme="minorEastAsia" w:hAnsiTheme="minorEastAsia" w:eastAsiaTheme="minorEastAsia"/>
              <w:bCs/>
              <w:sz w:val="28"/>
              <w:szCs w:val="28"/>
            </w:rPr>
            <w:t>1 总则</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_Toc212302861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3</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6A3EF77C">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"_Toc212302862" </w:instrText>
          </w:r>
          <w:r>
            <w:fldChar w:fldCharType="separate"/>
          </w:r>
          <w:r>
            <w:rPr>
              <w:rStyle w:val="21"/>
              <w:rFonts w:hint="eastAsia" w:cs="Times New Roman" w:asciiTheme="minorEastAsia" w:hAnsiTheme="minorEastAsia" w:eastAsiaTheme="minorEastAsia"/>
              <w:bCs/>
              <w:sz w:val="28"/>
              <w:szCs w:val="28"/>
            </w:rPr>
            <w:t>2 术语</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_Toc212302862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4</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3CF32E7F">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"_Toc212302863" </w:instrText>
          </w:r>
          <w:r>
            <w:fldChar w:fldCharType="separate"/>
          </w:r>
          <w:r>
            <w:rPr>
              <w:rStyle w:val="21"/>
              <w:rFonts w:hint="eastAsia" w:cs="Times New Roman" w:asciiTheme="minorEastAsia" w:hAnsiTheme="minorEastAsia" w:eastAsiaTheme="minorEastAsia"/>
              <w:bCs/>
              <w:sz w:val="28"/>
              <w:szCs w:val="28"/>
            </w:rPr>
            <w:t>3选址与配置指标</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_Toc212302863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5</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4B8ACFEC">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"_Toc212302864" </w:instrText>
          </w:r>
          <w:r>
            <w:fldChar w:fldCharType="separate"/>
          </w:r>
          <w:r>
            <w:rPr>
              <w:rStyle w:val="21"/>
              <w:rFonts w:hint="eastAsia" w:cs="Times New Roman" w:asciiTheme="minorEastAsia" w:hAnsiTheme="minorEastAsia" w:eastAsiaTheme="minorEastAsia"/>
              <w:bCs/>
              <w:sz w:val="28"/>
              <w:szCs w:val="28"/>
            </w:rPr>
            <w:t>3.1 选址</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_Toc212302864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5</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37942E9E">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"_Toc212302865" </w:instrText>
          </w:r>
          <w:r>
            <w:fldChar w:fldCharType="separate"/>
          </w:r>
          <w:r>
            <w:rPr>
              <w:rStyle w:val="21"/>
              <w:rFonts w:hint="eastAsia" w:cs="Times New Roman" w:asciiTheme="minorEastAsia" w:hAnsiTheme="minorEastAsia" w:eastAsiaTheme="minorEastAsia"/>
              <w:bCs/>
              <w:sz w:val="28"/>
              <w:szCs w:val="28"/>
            </w:rPr>
            <w:t>3.2 配置指标</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_Toc212302865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5</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56CCB776">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"_Toc212302866" </w:instrText>
          </w:r>
          <w:r>
            <w:fldChar w:fldCharType="separate"/>
          </w:r>
          <w:r>
            <w:rPr>
              <w:rStyle w:val="21"/>
              <w:rFonts w:hint="eastAsia" w:cs="Times New Roman" w:asciiTheme="minorEastAsia" w:hAnsiTheme="minorEastAsia" w:eastAsiaTheme="minorEastAsia"/>
              <w:bCs/>
              <w:sz w:val="28"/>
              <w:szCs w:val="28"/>
            </w:rPr>
            <w:t>4场地与总平面</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_Toc212302866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6</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27AB8CEF">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"_Toc212302867" </w:instrText>
          </w:r>
          <w:r>
            <w:fldChar w:fldCharType="separate"/>
          </w:r>
          <w:r>
            <w:rPr>
              <w:rStyle w:val="21"/>
              <w:rFonts w:hint="eastAsia" w:cs="Times New Roman" w:asciiTheme="minorEastAsia" w:hAnsiTheme="minorEastAsia" w:eastAsiaTheme="minorEastAsia"/>
              <w:bCs/>
              <w:sz w:val="28"/>
              <w:szCs w:val="28"/>
            </w:rPr>
            <w:t>4.1 场地</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_Toc212302867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6</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1638547E">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"_Toc212302868" </w:instrText>
          </w:r>
          <w:r>
            <w:fldChar w:fldCharType="separate"/>
          </w:r>
          <w:r>
            <w:rPr>
              <w:rStyle w:val="21"/>
              <w:rFonts w:hint="eastAsia" w:cs="Times New Roman" w:asciiTheme="minorEastAsia" w:hAnsiTheme="minorEastAsia" w:eastAsiaTheme="minorEastAsia"/>
              <w:bCs/>
              <w:sz w:val="28"/>
              <w:szCs w:val="28"/>
            </w:rPr>
            <w:t>4.2 总平面</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_Toc212302868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6</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78418098">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"_Toc212302869" </w:instrText>
          </w:r>
          <w:r>
            <w:fldChar w:fldCharType="separate"/>
          </w:r>
          <w:r>
            <w:rPr>
              <w:rStyle w:val="21"/>
              <w:rFonts w:hint="eastAsia" w:cs="Times New Roman" w:asciiTheme="minorEastAsia" w:hAnsiTheme="minorEastAsia" w:eastAsiaTheme="minorEastAsia"/>
              <w:bCs/>
              <w:sz w:val="28"/>
              <w:szCs w:val="28"/>
            </w:rPr>
            <w:t>5 建筑设计</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_Toc212302869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8</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19DE2FB0">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"_Toc212302870" </w:instrText>
          </w:r>
          <w:r>
            <w:fldChar w:fldCharType="separate"/>
          </w:r>
          <w:r>
            <w:rPr>
              <w:rStyle w:val="21"/>
              <w:rFonts w:hint="eastAsia" w:cs="Times New Roman" w:asciiTheme="minorEastAsia" w:hAnsiTheme="minorEastAsia" w:eastAsiaTheme="minorEastAsia"/>
              <w:bCs/>
              <w:sz w:val="28"/>
              <w:szCs w:val="28"/>
            </w:rPr>
            <w:t>5.1 一般规定</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_Toc212302870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8</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3262D68B">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"_Toc212302871" </w:instrText>
          </w:r>
          <w:r>
            <w:fldChar w:fldCharType="separate"/>
          </w:r>
          <w:r>
            <w:rPr>
              <w:rStyle w:val="21"/>
              <w:rFonts w:hint="eastAsia" w:cs="Times New Roman" w:asciiTheme="minorEastAsia" w:hAnsiTheme="minorEastAsia" w:eastAsiaTheme="minorEastAsia"/>
              <w:bCs/>
              <w:sz w:val="28"/>
              <w:szCs w:val="28"/>
            </w:rPr>
            <w:t>5.2 生活活动用房</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_Toc212302871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9</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2FAD6F51">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"_Toc212302872" </w:instrText>
          </w:r>
          <w:r>
            <w:fldChar w:fldCharType="separate"/>
          </w:r>
          <w:r>
            <w:rPr>
              <w:rStyle w:val="21"/>
              <w:rFonts w:hint="eastAsia" w:cs="Times New Roman" w:asciiTheme="minorEastAsia" w:hAnsiTheme="minorEastAsia" w:eastAsiaTheme="minorEastAsia"/>
              <w:bCs/>
              <w:sz w:val="28"/>
              <w:szCs w:val="28"/>
            </w:rPr>
            <w:t>5.3 服务管理用房</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_Toc212302872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12</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28F0905E">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"_Toc212302873" </w:instrText>
          </w:r>
          <w:r>
            <w:fldChar w:fldCharType="separate"/>
          </w:r>
          <w:r>
            <w:rPr>
              <w:rStyle w:val="21"/>
              <w:rFonts w:hint="eastAsia" w:cs="Times New Roman" w:asciiTheme="minorEastAsia" w:hAnsiTheme="minorEastAsia" w:eastAsiaTheme="minorEastAsia"/>
              <w:bCs/>
              <w:sz w:val="28"/>
              <w:szCs w:val="28"/>
            </w:rPr>
            <w:t>5.4 供应用房</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_Toc212302873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13</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7F48E7FF">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"_Toc212302874" </w:instrText>
          </w:r>
          <w:r>
            <w:fldChar w:fldCharType="separate"/>
          </w:r>
          <w:r>
            <w:rPr>
              <w:rStyle w:val="21"/>
              <w:rFonts w:hint="eastAsia" w:cs="Times New Roman" w:asciiTheme="minorEastAsia" w:hAnsiTheme="minorEastAsia" w:eastAsiaTheme="minorEastAsia"/>
              <w:bCs/>
              <w:sz w:val="28"/>
              <w:szCs w:val="28"/>
            </w:rPr>
            <w:t>5.5</w:t>
          </w:r>
          <w:r>
            <w:rPr>
              <w:rStyle w:val="21"/>
              <w:rFonts w:hint="eastAsia" w:cs="宋体" w:asciiTheme="minorEastAsia" w:hAnsiTheme="minorEastAsia" w:eastAsiaTheme="minorEastAsia"/>
              <w:bCs/>
              <w:sz w:val="28"/>
              <w:szCs w:val="28"/>
            </w:rPr>
            <w:t xml:space="preserve"> 安全与无障碍</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_Toc212302874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13</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397E9CBA">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"_Toc212302875" </w:instrText>
          </w:r>
          <w:r>
            <w:fldChar w:fldCharType="separate"/>
          </w:r>
          <w:r>
            <w:rPr>
              <w:rStyle w:val="21"/>
              <w:rFonts w:hint="eastAsia" w:cs="Times New Roman" w:asciiTheme="minorEastAsia" w:hAnsiTheme="minorEastAsia" w:eastAsiaTheme="minorEastAsia"/>
              <w:bCs/>
              <w:sz w:val="28"/>
              <w:szCs w:val="28"/>
            </w:rPr>
            <w:t>6 室内环境</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_Toc212302875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16</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2AADDEA9">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"_Toc212302876" </w:instrText>
          </w:r>
          <w:r>
            <w:fldChar w:fldCharType="separate"/>
          </w:r>
          <w:r>
            <w:rPr>
              <w:rStyle w:val="21"/>
              <w:rFonts w:hint="eastAsia" w:cs="Times New Roman" w:asciiTheme="minorEastAsia" w:hAnsiTheme="minorEastAsia" w:eastAsiaTheme="minorEastAsia"/>
              <w:bCs/>
              <w:sz w:val="28"/>
              <w:szCs w:val="28"/>
            </w:rPr>
            <w:t>6.1光环境、声环境</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_Toc212302876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16</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26DF1722">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"_Toc212302877" </w:instrText>
          </w:r>
          <w:r>
            <w:fldChar w:fldCharType="separate"/>
          </w:r>
          <w:r>
            <w:rPr>
              <w:rStyle w:val="21"/>
              <w:rFonts w:hint="eastAsia" w:cs="Times New Roman" w:asciiTheme="minorEastAsia" w:hAnsiTheme="minorEastAsia" w:eastAsiaTheme="minorEastAsia"/>
              <w:bCs/>
              <w:sz w:val="28"/>
              <w:szCs w:val="28"/>
            </w:rPr>
            <w:t>6.2空气质量</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_Toc212302877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17</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1382BA1C">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"_Toc212302878" </w:instrText>
          </w:r>
          <w:r>
            <w:fldChar w:fldCharType="separate"/>
          </w:r>
          <w:r>
            <w:rPr>
              <w:rStyle w:val="21"/>
              <w:rFonts w:hint="eastAsia" w:cs="Times New Roman" w:asciiTheme="minorEastAsia" w:hAnsiTheme="minorEastAsia" w:eastAsiaTheme="minorEastAsia"/>
              <w:bCs/>
              <w:sz w:val="28"/>
              <w:szCs w:val="28"/>
            </w:rPr>
            <w:t>7建筑设备</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_Toc212302878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18</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08650814">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"_Toc212302879" </w:instrText>
          </w:r>
          <w:r>
            <w:fldChar w:fldCharType="separate"/>
          </w:r>
          <w:r>
            <w:rPr>
              <w:rStyle w:val="21"/>
              <w:rFonts w:hint="eastAsia" w:cs="Times New Roman" w:asciiTheme="minorEastAsia" w:hAnsiTheme="minorEastAsia" w:eastAsiaTheme="minorEastAsia"/>
              <w:bCs/>
              <w:sz w:val="28"/>
              <w:szCs w:val="28"/>
            </w:rPr>
            <w:t>7.1给水排水</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_Toc212302879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18</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0A70C95A">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"_Toc212302880" </w:instrText>
          </w:r>
          <w:r>
            <w:fldChar w:fldCharType="separate"/>
          </w:r>
          <w:r>
            <w:rPr>
              <w:rStyle w:val="21"/>
              <w:rFonts w:hint="eastAsia" w:cs="Times New Roman" w:asciiTheme="minorEastAsia" w:hAnsiTheme="minorEastAsia" w:eastAsiaTheme="minorEastAsia"/>
              <w:bCs/>
              <w:sz w:val="28"/>
              <w:szCs w:val="28"/>
            </w:rPr>
            <w:t>7.2供暖通风与空气调节</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_Toc212302880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18</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26E1A03D">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"_Toc212302881" </w:instrText>
          </w:r>
          <w:r>
            <w:fldChar w:fldCharType="separate"/>
          </w:r>
          <w:r>
            <w:rPr>
              <w:rStyle w:val="21"/>
              <w:rFonts w:hint="eastAsia" w:cs="Times New Roman" w:asciiTheme="minorEastAsia" w:hAnsiTheme="minorEastAsia" w:eastAsiaTheme="minorEastAsia"/>
              <w:bCs/>
              <w:sz w:val="28"/>
              <w:szCs w:val="28"/>
            </w:rPr>
            <w:t>7.3电气与智能化</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_Toc212302881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20</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6A9E9546">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"_Toc212302882" </w:instrText>
          </w:r>
          <w:r>
            <w:fldChar w:fldCharType="separate"/>
          </w:r>
          <w:r>
            <w:rPr>
              <w:rStyle w:val="21"/>
              <w:rFonts w:hint="eastAsia" w:asciiTheme="minorEastAsia" w:hAnsiTheme="minorEastAsia" w:eastAsiaTheme="minorEastAsia"/>
              <w:bCs/>
              <w:sz w:val="28"/>
              <w:szCs w:val="28"/>
            </w:rPr>
            <w:t>1 总则</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_Toc212302882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26</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56DF5400">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"_Toc212302883" </w:instrText>
          </w:r>
          <w:r>
            <w:fldChar w:fldCharType="separate"/>
          </w:r>
          <w:r>
            <w:rPr>
              <w:rStyle w:val="21"/>
              <w:rFonts w:hint="eastAsia" w:asciiTheme="minorEastAsia" w:hAnsiTheme="minorEastAsia" w:eastAsiaTheme="minorEastAsia"/>
              <w:bCs/>
              <w:sz w:val="28"/>
              <w:szCs w:val="28"/>
            </w:rPr>
            <w:t>3规划与配置要求</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_Toc212302883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26</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4C82B054">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"_Toc212302884" </w:instrText>
          </w:r>
          <w:r>
            <w:fldChar w:fldCharType="separate"/>
          </w:r>
          <w:r>
            <w:rPr>
              <w:rStyle w:val="21"/>
              <w:rFonts w:hint="eastAsia" w:asciiTheme="minorEastAsia" w:hAnsiTheme="minorEastAsia" w:eastAsiaTheme="minorEastAsia"/>
              <w:sz w:val="28"/>
              <w:szCs w:val="28"/>
            </w:rPr>
            <w:t>3.2 规划与指标</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_Toc212302884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27</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651A71AE">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"_Toc212302885" </w:instrText>
          </w:r>
          <w:r>
            <w:fldChar w:fldCharType="separate"/>
          </w:r>
          <w:r>
            <w:rPr>
              <w:rStyle w:val="21"/>
              <w:rFonts w:hint="eastAsia" w:asciiTheme="minorEastAsia" w:hAnsiTheme="minorEastAsia" w:eastAsiaTheme="minorEastAsia"/>
              <w:bCs/>
              <w:sz w:val="28"/>
              <w:szCs w:val="28"/>
            </w:rPr>
            <w:t>4基地与总平面</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_Toc212302885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27</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6100A772">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"_Toc212302886" </w:instrText>
          </w:r>
          <w:r>
            <w:fldChar w:fldCharType="separate"/>
          </w:r>
          <w:r>
            <w:rPr>
              <w:rStyle w:val="21"/>
              <w:rFonts w:hint="eastAsia" w:asciiTheme="minorEastAsia" w:hAnsiTheme="minorEastAsia" w:eastAsiaTheme="minorEastAsia"/>
              <w:sz w:val="28"/>
              <w:szCs w:val="28"/>
            </w:rPr>
            <w:t>4.1 基地</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_Toc212302886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27</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49A9B93F">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"_Toc212302887" </w:instrText>
          </w:r>
          <w:r>
            <w:fldChar w:fldCharType="separate"/>
          </w:r>
          <w:r>
            <w:rPr>
              <w:rStyle w:val="21"/>
              <w:rFonts w:hint="eastAsia" w:asciiTheme="minorEastAsia" w:hAnsiTheme="minorEastAsia" w:eastAsiaTheme="minorEastAsia"/>
              <w:sz w:val="28"/>
              <w:szCs w:val="28"/>
            </w:rPr>
            <w:t>4.2 总平面</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_Toc212302887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27</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4C0BE7D0">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"_Toc212302888" </w:instrText>
          </w:r>
          <w:r>
            <w:fldChar w:fldCharType="separate"/>
          </w:r>
          <w:r>
            <w:rPr>
              <w:rStyle w:val="21"/>
              <w:rFonts w:hint="eastAsia" w:asciiTheme="minorEastAsia" w:hAnsiTheme="minorEastAsia" w:eastAsiaTheme="minorEastAsia"/>
              <w:bCs/>
              <w:sz w:val="28"/>
              <w:szCs w:val="28"/>
            </w:rPr>
            <w:t>5 建筑设计</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_Toc212302888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28</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5B30DA8C">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"_Toc212302889" </w:instrText>
          </w:r>
          <w:r>
            <w:fldChar w:fldCharType="separate"/>
          </w:r>
          <w:r>
            <w:rPr>
              <w:rStyle w:val="21"/>
              <w:rFonts w:hint="eastAsia" w:asciiTheme="minorEastAsia" w:hAnsiTheme="minorEastAsia" w:eastAsiaTheme="minorEastAsia"/>
              <w:sz w:val="28"/>
              <w:szCs w:val="28"/>
            </w:rPr>
            <w:t>5.1 一般规定</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_Toc212302889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28</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2C615158">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"_Toc212302890" </w:instrText>
          </w:r>
          <w:r>
            <w:fldChar w:fldCharType="separate"/>
          </w:r>
          <w:r>
            <w:rPr>
              <w:rStyle w:val="21"/>
              <w:rFonts w:hint="eastAsia" w:asciiTheme="minorEastAsia" w:hAnsiTheme="minorEastAsia" w:eastAsiaTheme="minorEastAsia"/>
              <w:sz w:val="28"/>
              <w:szCs w:val="28"/>
            </w:rPr>
            <w:t>5.2 生活活动用房</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_Toc212302890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28</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614EF87B">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"_Toc212302891" </w:instrText>
          </w:r>
          <w:r>
            <w:fldChar w:fldCharType="separate"/>
          </w:r>
          <w:r>
            <w:rPr>
              <w:rStyle w:val="21"/>
              <w:rFonts w:hint="eastAsia" w:asciiTheme="minorEastAsia" w:hAnsiTheme="minorEastAsia" w:eastAsiaTheme="minorEastAsia"/>
              <w:sz w:val="28"/>
              <w:szCs w:val="28"/>
            </w:rPr>
            <w:t>5.4 供应用房</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_Toc212302891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30</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5C74810F">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"_Toc212302892" </w:instrText>
          </w:r>
          <w:r>
            <w:fldChar w:fldCharType="separate"/>
          </w:r>
          <w:r>
            <w:rPr>
              <w:rStyle w:val="21"/>
              <w:rFonts w:hint="eastAsia" w:asciiTheme="minorEastAsia" w:hAnsiTheme="minorEastAsia" w:eastAsiaTheme="minorEastAsia"/>
              <w:sz w:val="28"/>
              <w:szCs w:val="28"/>
            </w:rPr>
            <w:t>5.5、安全与无障碍</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_Toc212302892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30</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7A14595F">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"_Toc212302893" </w:instrText>
          </w:r>
          <w:r>
            <w:fldChar w:fldCharType="separate"/>
          </w:r>
          <w:r>
            <w:rPr>
              <w:rStyle w:val="21"/>
              <w:rFonts w:hint="eastAsia" w:asciiTheme="minorEastAsia" w:hAnsiTheme="minorEastAsia" w:eastAsiaTheme="minorEastAsia"/>
              <w:bCs/>
              <w:sz w:val="28"/>
              <w:szCs w:val="28"/>
            </w:rPr>
            <w:t>6 室内环境</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_Toc212302893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33</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0D4B7D25">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"_Toc212302894" </w:instrText>
          </w:r>
          <w:r>
            <w:fldChar w:fldCharType="separate"/>
          </w:r>
          <w:r>
            <w:rPr>
              <w:rStyle w:val="21"/>
              <w:rFonts w:hint="eastAsia" w:asciiTheme="minorEastAsia" w:hAnsiTheme="minorEastAsia" w:eastAsiaTheme="minorEastAsia"/>
              <w:sz w:val="28"/>
              <w:szCs w:val="28"/>
            </w:rPr>
            <w:t>6.1光环境、声环境</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_Toc212302894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33</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109433CA">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"_Toc212302895" </w:instrText>
          </w:r>
          <w:r>
            <w:fldChar w:fldCharType="separate"/>
          </w:r>
          <w:r>
            <w:rPr>
              <w:rStyle w:val="21"/>
              <w:rFonts w:hint="eastAsia" w:asciiTheme="minorEastAsia" w:hAnsiTheme="minorEastAsia" w:eastAsiaTheme="minorEastAsia"/>
              <w:sz w:val="28"/>
              <w:szCs w:val="28"/>
            </w:rPr>
            <w:t>6.2空气质量</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_Toc212302895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33</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06A80FE0">
          <w:pPr>
            <w:pStyle w:val="12"/>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"_Toc212302896" </w:instrText>
          </w:r>
          <w:r>
            <w:fldChar w:fldCharType="separate"/>
          </w:r>
          <w:r>
            <w:rPr>
              <w:rStyle w:val="21"/>
              <w:rFonts w:hint="eastAsia" w:cs="Times New Roman" w:asciiTheme="minorEastAsia" w:hAnsiTheme="minorEastAsia" w:eastAsiaTheme="minorEastAsia"/>
              <w:bCs/>
              <w:sz w:val="28"/>
              <w:szCs w:val="28"/>
            </w:rPr>
            <w:t>7建筑设备</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_Toc212302896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34</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4D33971F">
          <w:pPr>
            <w:pStyle w:val="13"/>
            <w:tabs>
              <w:tab w:val="right" w:leader="dot" w:pos="9543"/>
            </w:tabs>
            <w:rPr>
              <w:rFonts w:hint="eastAsia" w:asciiTheme="minorEastAsia" w:hAnsiTheme="minorEastAsia" w:eastAsiaTheme="minorEastAsia"/>
              <w:sz w:val="28"/>
              <w:szCs w:val="28"/>
              <w14:ligatures w14:val="standardContextual"/>
            </w:rPr>
          </w:pPr>
          <w:r>
            <w:fldChar w:fldCharType="begin"/>
          </w:r>
          <w:r>
            <w:instrText xml:space="preserve"> HYPERLINK \l "_Toc212302897" </w:instrText>
          </w:r>
          <w:r>
            <w:fldChar w:fldCharType="separate"/>
          </w:r>
          <w:r>
            <w:rPr>
              <w:rStyle w:val="21"/>
              <w:rFonts w:hint="eastAsia" w:cs="Times New Roman" w:asciiTheme="minorEastAsia" w:hAnsiTheme="minorEastAsia" w:eastAsiaTheme="minorEastAsia"/>
              <w:bCs/>
              <w:sz w:val="28"/>
              <w:szCs w:val="28"/>
            </w:rPr>
            <w:t>7.1给水排水</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_Toc212302897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34</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47161B1D">
          <w:pPr>
            <w:pStyle w:val="13"/>
            <w:tabs>
              <w:tab w:val="right" w:leader="dot" w:pos="9543"/>
            </w:tabs>
            <w:rPr>
              <w:rFonts w:asciiTheme="minorHAnsi" w:hAnsiTheme="minorHAnsi" w:eastAsiaTheme="minorEastAsia"/>
              <w:sz w:val="28"/>
              <w:szCs w:val="28"/>
              <w14:ligatures w14:val="standardContextual"/>
            </w:rPr>
          </w:pPr>
          <w:r>
            <w:fldChar w:fldCharType="begin"/>
          </w:r>
          <w:r>
            <w:instrText xml:space="preserve"> HYPERLINK \l "_Toc212302898" </w:instrText>
          </w:r>
          <w:r>
            <w:fldChar w:fldCharType="separate"/>
          </w:r>
          <w:r>
            <w:rPr>
              <w:rStyle w:val="21"/>
              <w:rFonts w:hint="eastAsia" w:cs="Times New Roman" w:asciiTheme="minorEastAsia" w:hAnsiTheme="minorEastAsia" w:eastAsiaTheme="minorEastAsia"/>
              <w:bCs/>
              <w:sz w:val="28"/>
              <w:szCs w:val="28"/>
            </w:rPr>
            <w:t>7.2供暖通风与空气调节</w:t>
          </w:r>
          <w:r>
            <w:rPr>
              <w:rFonts w:hint="eastAsia" w:asciiTheme="minorEastAsia" w:hAnsiTheme="minorEastAsia" w:eastAsiaTheme="minorEastAsia"/>
              <w:sz w:val="28"/>
              <w:szCs w:val="28"/>
            </w:rPr>
            <w:tab/>
          </w:r>
          <w:r>
            <w:rPr>
              <w:rFonts w:hint="eastAsia" w:asciiTheme="minorEastAsia" w:hAnsiTheme="minorEastAsia" w:eastAsiaTheme="minorEastAsia"/>
              <w:sz w:val="28"/>
              <w:szCs w:val="28"/>
            </w:rPr>
            <w:fldChar w:fldCharType="begin"/>
          </w:r>
          <w:r>
            <w:rPr>
              <w:rFonts w:hint="eastAsia" w:asciiTheme="minorEastAsia" w:hAnsiTheme="minorEastAsia" w:eastAsiaTheme="minorEastAsia"/>
              <w:sz w:val="28"/>
              <w:szCs w:val="28"/>
            </w:rPr>
            <w:instrText xml:space="preserve"> </w:instrText>
          </w:r>
          <w:r>
            <w:rPr>
              <w:rFonts w:asciiTheme="minorEastAsia" w:hAnsiTheme="minorEastAsia" w:eastAsiaTheme="minorEastAsia"/>
              <w:sz w:val="28"/>
              <w:szCs w:val="28"/>
            </w:rPr>
            <w:instrText xml:space="preserve">PAGEREF _Toc212302898 \h</w:instrText>
          </w:r>
          <w:r>
            <w:rPr>
              <w:rFonts w:hint="eastAsia"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fldChar w:fldCharType="separate"/>
          </w:r>
          <w:r>
            <w:rPr>
              <w:rFonts w:asciiTheme="minorEastAsia" w:hAnsiTheme="minorEastAsia" w:eastAsiaTheme="minorEastAsia"/>
              <w:sz w:val="28"/>
              <w:szCs w:val="28"/>
            </w:rPr>
            <w:t>34</w:t>
          </w:r>
          <w:r>
            <w:rPr>
              <w:rFonts w:hint="eastAsia" w:asciiTheme="minorEastAsia" w:hAnsiTheme="minorEastAsia" w:eastAsiaTheme="minorEastAsia"/>
              <w:sz w:val="28"/>
              <w:szCs w:val="28"/>
            </w:rPr>
            <w:fldChar w:fldCharType="end"/>
          </w:r>
          <w:r>
            <w:rPr>
              <w:rFonts w:hint="eastAsia" w:asciiTheme="minorEastAsia" w:hAnsiTheme="minorEastAsia" w:eastAsiaTheme="minorEastAsia"/>
              <w:sz w:val="28"/>
              <w:szCs w:val="28"/>
            </w:rPr>
            <w:fldChar w:fldCharType="end"/>
          </w:r>
        </w:p>
        <w:p w14:paraId="606CF6E0">
          <w:pPr>
            <w:pStyle w:val="13"/>
            <w:tabs>
              <w:tab w:val="right" w:leader="dot" w:pos="9543"/>
            </w:tabs>
            <w:rPr>
              <w:rFonts w:asciiTheme="minorHAnsi" w:hAnsiTheme="minorHAnsi" w:eastAsiaTheme="minorEastAsia"/>
              <w:sz w:val="28"/>
              <w:szCs w:val="28"/>
              <w14:ligatures w14:val="standardContextual"/>
            </w:rPr>
          </w:pPr>
          <w:r>
            <w:fldChar w:fldCharType="begin"/>
          </w:r>
          <w:r>
            <w:instrText xml:space="preserve"> HYPERLINK \l "_Toc212302899" </w:instrText>
          </w:r>
          <w:r>
            <w:fldChar w:fldCharType="separate"/>
          </w:r>
          <w:r>
            <w:rPr>
              <w:rStyle w:val="21"/>
              <w:rFonts w:hint="eastAsia" w:ascii="黑体" w:hAnsi="黑体" w:eastAsia="黑体" w:cs="Times New Roman"/>
              <w:bCs/>
              <w:sz w:val="28"/>
              <w:szCs w:val="28"/>
            </w:rPr>
            <w:t>7.3电气与智能化</w:t>
          </w:r>
          <w:r>
            <w:rPr>
              <w:rFonts w:hint="eastAsia"/>
              <w:sz w:val="28"/>
              <w:szCs w:val="28"/>
            </w:rPr>
            <w:tab/>
          </w:r>
          <w:r>
            <w:rPr>
              <w:rFonts w:hint="eastAsia"/>
              <w:sz w:val="28"/>
              <w:szCs w:val="28"/>
            </w:rPr>
            <w:fldChar w:fldCharType="begin"/>
          </w:r>
          <w:r>
            <w:rPr>
              <w:rFonts w:hint="eastAsia"/>
              <w:sz w:val="28"/>
              <w:szCs w:val="28"/>
            </w:rPr>
            <w:instrText xml:space="preserve"> </w:instrText>
          </w:r>
          <w:r>
            <w:rPr>
              <w:sz w:val="28"/>
              <w:szCs w:val="28"/>
            </w:rPr>
            <w:instrText xml:space="preserve">PAGEREF _Toc212302899 \h</w:instrText>
          </w:r>
          <w:r>
            <w:rPr>
              <w:rFonts w:hint="eastAsia"/>
              <w:sz w:val="28"/>
              <w:szCs w:val="28"/>
            </w:rPr>
            <w:instrText xml:space="preserve"> </w:instrText>
          </w:r>
          <w:r>
            <w:rPr>
              <w:rFonts w:hint="eastAsia"/>
              <w:sz w:val="28"/>
              <w:szCs w:val="28"/>
            </w:rPr>
            <w:fldChar w:fldCharType="separate"/>
          </w:r>
          <w:r>
            <w:rPr>
              <w:sz w:val="28"/>
              <w:szCs w:val="28"/>
            </w:rPr>
            <w:t>35</w:t>
          </w:r>
          <w:r>
            <w:rPr>
              <w:rFonts w:hint="eastAsia"/>
              <w:sz w:val="28"/>
              <w:szCs w:val="28"/>
            </w:rPr>
            <w:fldChar w:fldCharType="end"/>
          </w:r>
          <w:r>
            <w:rPr>
              <w:rFonts w:hint="eastAsia"/>
              <w:sz w:val="28"/>
              <w:szCs w:val="28"/>
            </w:rPr>
            <w:fldChar w:fldCharType="end"/>
          </w:r>
        </w:p>
        <w:p w14:paraId="04D7AD71">
          <w:pPr>
            <w:rPr>
              <w:rFonts w:hint="eastAsia" w:ascii="宋体" w:hAnsi="宋体" w:cs="宋体"/>
              <w:sz w:val="28"/>
              <w:szCs w:val="28"/>
            </w:rPr>
          </w:pPr>
          <w:r>
            <w:rPr>
              <w:rFonts w:hint="eastAsia" w:ascii="宋体" w:hAnsi="宋体" w:cs="宋体"/>
              <w:sz w:val="28"/>
              <w:szCs w:val="28"/>
            </w:rPr>
            <w:fldChar w:fldCharType="end"/>
          </w:r>
          <w:r>
            <w:rPr>
              <w:rFonts w:hint="eastAsia" w:ascii="宋体" w:hAnsi="宋体" w:cs="宋体"/>
              <w:sz w:val="28"/>
              <w:szCs w:val="28"/>
            </w:rPr>
            <w:t>本标准用词说明</w:t>
          </w:r>
        </w:p>
        <w:p w14:paraId="771FA7D9">
          <w:pPr>
            <w:rPr>
              <w:rFonts w:hint="eastAsia" w:ascii="宋体" w:hAnsi="宋体" w:cs="宋体"/>
              <w:sz w:val="28"/>
              <w:szCs w:val="28"/>
            </w:rPr>
          </w:pPr>
          <w:r>
            <w:rPr>
              <w:rFonts w:hint="eastAsia" w:ascii="宋体" w:hAnsi="宋体" w:cs="宋体"/>
              <w:sz w:val="28"/>
              <w:szCs w:val="28"/>
            </w:rPr>
            <w:t>引用标准目录</w:t>
          </w:r>
        </w:p>
        <w:p w14:paraId="3E3AA0BC">
          <w:pPr>
            <w:rPr>
              <w:rFonts w:hint="eastAsia" w:cs="Times New Roman" w:asciiTheme="minorEastAsia" w:hAnsiTheme="minorEastAsia" w:eastAsiaTheme="minorEastAsia"/>
              <w:sz w:val="28"/>
              <w:szCs w:val="28"/>
            </w:rPr>
          </w:pPr>
          <w:r>
            <w:rPr>
              <w:rFonts w:hint="eastAsia" w:ascii="宋体" w:hAnsi="宋体" w:cs="宋体"/>
              <w:sz w:val="28"/>
              <w:szCs w:val="28"/>
            </w:rPr>
            <w:t>附：条文说明</w:t>
          </w:r>
        </w:p>
      </w:sdtContent>
    </w:sdt>
    <w:p w14:paraId="7AD2A761">
      <w:pPr>
        <w:rPr>
          <w:rFonts w:hint="eastAsia" w:cs="Times New Roman" w:asciiTheme="minorEastAsia" w:hAnsiTheme="minorEastAsia" w:eastAsiaTheme="minorEastAsia"/>
          <w:sz w:val="28"/>
          <w:szCs w:val="28"/>
        </w:rPr>
      </w:pPr>
    </w:p>
    <w:p w14:paraId="402AA670">
      <w:pPr>
        <w:pStyle w:val="2"/>
        <w:spacing w:before="0" w:after="10"/>
        <w:jc w:val="center"/>
        <w:rPr>
          <w:rFonts w:hint="eastAsia" w:ascii="黑体" w:hAnsi="黑体" w:eastAsia="黑体" w:cs="Times New Roman"/>
          <w:b w:val="0"/>
          <w:bCs/>
          <w:sz w:val="36"/>
          <w:szCs w:val="36"/>
        </w:rPr>
      </w:pPr>
      <w:bookmarkStart w:id="2" w:name="_Toc212302861"/>
      <w:bookmarkStart w:id="3" w:name="_Toc961"/>
      <w:r>
        <w:rPr>
          <w:rFonts w:ascii="黑体" w:hAnsi="黑体" w:eastAsia="黑体" w:cs="Times New Roman"/>
          <w:b w:val="0"/>
          <w:bCs/>
          <w:sz w:val="36"/>
          <w:szCs w:val="36"/>
        </w:rPr>
        <mc:AlternateContent>
          <mc:Choice Requires="wps">
            <w:drawing>
              <wp:anchor distT="0" distB="0" distL="114300" distR="114300" simplePos="0" relativeHeight="251663360" behindDoc="0" locked="0" layoutInCell="1" allowOverlap="1">
                <wp:simplePos x="0" y="0"/>
                <wp:positionH relativeFrom="column">
                  <wp:posOffset>1911985</wp:posOffset>
                </wp:positionH>
                <wp:positionV relativeFrom="paragraph">
                  <wp:posOffset>280035</wp:posOffset>
                </wp:positionV>
                <wp:extent cx="5715" cy="16510"/>
                <wp:effectExtent l="57150" t="57150" r="51435" b="41275"/>
                <wp:wrapNone/>
                <wp:docPr id="1772769234" name="墨迹 4"/>
                <wp:cNvGraphicFramePr/>
                <a:graphic xmlns:a="http://schemas.openxmlformats.org/drawingml/2006/main">
                  <a:graphicData uri="http://schemas.microsoft.com/office/word/2010/wordprocessingInk">
                    <mc:AlternateContent xmlns:a14="http://schemas.microsoft.com/office/drawing/2010/main">
                      <mc:Choice Requires="a14">
                        <w14:contentPart bwMode="auto" r:id="rId6">
                          <w14:nvContentPartPr>
                            <w14:cNvPr id="1772769234" name="墨迹 4"/>
                            <w14:cNvContentPartPr/>
                          </w14:nvContentPartPr>
                          <w14:xfrm>
                            <a:off x="0" y="0"/>
                            <a:ext cx="5760" cy="16200"/>
                          </w14:xfrm>
                        </w14:contentPart>
                      </mc:Choice>
                    </mc:AlternateContent>
                  </a:graphicData>
                </a:graphic>
              </wp:anchor>
            </w:drawing>
          </mc:Choice>
          <mc:Fallback>
            <w:pict>
              <v:shape id="墨迹 4" o:spid="_x0000_s1026" o:spt="75" style="position:absolute;left:0pt;margin-left:150.55pt;margin-top:22.05pt;height:1.3pt;width:0.45pt;z-index:251663360;mso-width-relative:page;mso-height-relative:page;" coordsize="21600,21600" o:gfxdata="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">
                <v:imagedata r:id="rId7" o:title=""/>
                <o:lock v:ext="edit"/>
              </v:shape>
            </w:pict>
          </mc:Fallback>
        </mc:AlternateContent>
      </w:r>
      <w:r>
        <w:rPr>
          <w:rFonts w:ascii="黑体" w:hAnsi="黑体" w:eastAsia="黑体" w:cs="Times New Roman"/>
          <w:b w:val="0"/>
          <w:bCs/>
          <w:sz w:val="36"/>
          <w:szCs w:val="36"/>
        </w:rPr>
        <w:t>1 总则</w:t>
      </w:r>
      <w:bookmarkEnd w:id="2"/>
      <w:bookmarkEnd w:id="3"/>
    </w:p>
    <w:p w14:paraId="42569513">
      <w:pPr>
        <w:spacing w:line="480" w:lineRule="exact"/>
        <w:jc w:val="both"/>
        <w:rPr>
          <w:rFonts w:hint="eastAsia"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1.0.1 为规范</w:t>
      </w:r>
      <w:r>
        <w:rPr>
          <w:rFonts w:cs="Times New Roman" w:asciiTheme="minorEastAsia" w:hAnsiTheme="minorEastAsia" w:eastAsiaTheme="minorEastAsia"/>
          <w:sz w:val="28"/>
          <w:szCs w:val="28"/>
        </w:rPr>
        <w:t>托育服务设施的</w:t>
      </w:r>
      <w:r>
        <w:rPr>
          <w:rFonts w:hint="eastAsia" w:cs="Times New Roman" w:asciiTheme="minorEastAsia" w:hAnsiTheme="minorEastAsia" w:eastAsiaTheme="minorEastAsia"/>
          <w:sz w:val="28"/>
          <w:szCs w:val="28"/>
        </w:rPr>
        <w:t>建设，促进安徽省托育服务健康发展，使建筑设计满足适用、</w:t>
      </w:r>
      <w:r>
        <w:rPr>
          <w:rFonts w:cs="Times New Roman" w:asciiTheme="minorEastAsia" w:hAnsiTheme="minorEastAsia" w:eastAsiaTheme="minorEastAsia"/>
          <w:sz w:val="28"/>
          <w:szCs w:val="28"/>
        </w:rPr>
        <w:t>安全、卫生</w:t>
      </w:r>
      <w:r>
        <w:rPr>
          <w:rFonts w:hint="eastAsia" w:cs="Times New Roman" w:asciiTheme="minorEastAsia" w:hAnsiTheme="minorEastAsia" w:eastAsiaTheme="minorEastAsia"/>
          <w:sz w:val="28"/>
          <w:szCs w:val="28"/>
        </w:rPr>
        <w:t>、经济、绿色、智慧的要求，</w:t>
      </w:r>
      <w:r>
        <w:rPr>
          <w:rFonts w:cs="Times New Roman" w:asciiTheme="minorEastAsia" w:hAnsiTheme="minorEastAsia" w:eastAsiaTheme="minorEastAsia"/>
          <w:sz w:val="28"/>
          <w:szCs w:val="28"/>
        </w:rPr>
        <w:t>结合</w:t>
      </w:r>
      <w:r>
        <w:rPr>
          <w:rFonts w:hint="eastAsia" w:cs="Times New Roman" w:asciiTheme="minorEastAsia" w:hAnsiTheme="minorEastAsia" w:eastAsiaTheme="minorEastAsia"/>
          <w:sz w:val="28"/>
          <w:szCs w:val="28"/>
        </w:rPr>
        <w:t>本省</w:t>
      </w:r>
      <w:r>
        <w:rPr>
          <w:rFonts w:cs="Times New Roman" w:asciiTheme="minorEastAsia" w:hAnsiTheme="minorEastAsia" w:eastAsiaTheme="minorEastAsia"/>
          <w:sz w:val="28"/>
          <w:szCs w:val="28"/>
        </w:rPr>
        <w:t>实际</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制定本标准。</w:t>
      </w:r>
    </w:p>
    <w:p w14:paraId="7D473A66">
      <w:pPr>
        <w:spacing w:line="480" w:lineRule="exact"/>
        <w:jc w:val="both"/>
        <w:rPr>
          <w:rFonts w:hint="eastAsia" w:cs="Times New Roman" w:asciiTheme="minorEastAsia" w:hAnsiTheme="minorEastAsia" w:eastAsiaTheme="minorEastAsia"/>
          <w:sz w:val="28"/>
          <w:szCs w:val="28"/>
        </w:rPr>
      </w:pPr>
      <w:r>
        <w:rPr>
          <w:rFonts w:cs="Times New Roman" w:asciiTheme="minorEastAsia" w:hAnsiTheme="minorEastAsia" w:eastAsiaTheme="minorEastAsia"/>
          <w:sz w:val="28"/>
          <w:szCs w:val="28"/>
        </w:rPr>
        <w:t>1.0.</w:t>
      </w:r>
      <w:r>
        <w:rPr>
          <w:rFonts w:hint="eastAsia" w:cs="Times New Roman" w:asciiTheme="minorEastAsia" w:hAnsiTheme="minorEastAsia" w:eastAsiaTheme="minorEastAsia"/>
          <w:sz w:val="28"/>
          <w:szCs w:val="28"/>
        </w:rPr>
        <w:t>2</w:t>
      </w:r>
      <w:r>
        <w:rPr>
          <w:rFonts w:cs="Times New Roman" w:asciiTheme="minorEastAsia" w:hAnsiTheme="minorEastAsia" w:eastAsiaTheme="minorEastAsia"/>
          <w:sz w:val="28"/>
          <w:szCs w:val="28"/>
        </w:rPr>
        <w:t>本</w:t>
      </w:r>
      <w:r>
        <w:rPr>
          <w:rFonts w:hint="eastAsia" w:asciiTheme="minorEastAsia" w:hAnsiTheme="minorEastAsia" w:eastAsiaTheme="minorEastAsia"/>
          <w:sz w:val="28"/>
          <w:szCs w:val="28"/>
        </w:rPr>
        <w:t>标准适用于</w:t>
      </w:r>
      <w:r>
        <w:rPr>
          <w:rFonts w:hint="eastAsia" w:cs="Times New Roman" w:asciiTheme="minorEastAsia" w:hAnsiTheme="minorEastAsia" w:eastAsiaTheme="minorEastAsia"/>
          <w:sz w:val="28"/>
          <w:szCs w:val="28"/>
        </w:rPr>
        <w:t>安徽省城镇新建、</w:t>
      </w:r>
      <w:r>
        <w:rPr>
          <w:rFonts w:cs="Times New Roman" w:asciiTheme="minorEastAsia" w:hAnsiTheme="minorEastAsia" w:eastAsiaTheme="minorEastAsia"/>
          <w:sz w:val="28"/>
          <w:szCs w:val="28"/>
        </w:rPr>
        <w:t>扩建</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改建</w:t>
      </w:r>
      <w:r>
        <w:rPr>
          <w:rFonts w:hint="eastAsia" w:cs="Times New Roman" w:asciiTheme="minorEastAsia" w:hAnsiTheme="minorEastAsia" w:eastAsiaTheme="minorEastAsia"/>
          <w:sz w:val="28"/>
          <w:szCs w:val="28"/>
          <w:lang w:val="en-US" w:eastAsia="zh-CN"/>
        </w:rPr>
        <w:t>的</w:t>
      </w:r>
      <w:r>
        <w:rPr>
          <w:rFonts w:cs="Times New Roman" w:asciiTheme="minorEastAsia" w:hAnsiTheme="minorEastAsia" w:eastAsiaTheme="minorEastAsia"/>
          <w:sz w:val="28"/>
          <w:szCs w:val="28"/>
        </w:rPr>
        <w:t>托育服务设施</w:t>
      </w:r>
      <w:r>
        <w:rPr>
          <w:rFonts w:hint="eastAsia" w:cs="Times New Roman" w:asciiTheme="minorEastAsia" w:hAnsiTheme="minorEastAsia" w:eastAsiaTheme="minorEastAsia"/>
          <w:sz w:val="28"/>
          <w:szCs w:val="28"/>
        </w:rPr>
        <w:t>建设</w:t>
      </w:r>
      <w:r>
        <w:rPr>
          <w:rFonts w:cs="Times New Roman" w:asciiTheme="minorEastAsia" w:hAnsiTheme="minorEastAsia" w:eastAsiaTheme="minorEastAsia"/>
          <w:sz w:val="28"/>
          <w:szCs w:val="28"/>
        </w:rPr>
        <w:t>。</w:t>
      </w:r>
    </w:p>
    <w:p w14:paraId="4AC22158">
      <w:pPr>
        <w:spacing w:line="480" w:lineRule="exact"/>
        <w:jc w:val="both"/>
        <w:rPr>
          <w:rFonts w:hint="eastAsia" w:asciiTheme="minorEastAsia" w:hAnsiTheme="minorEastAsia" w:eastAsiaTheme="minorEastAsia"/>
          <w:sz w:val="28"/>
          <w:szCs w:val="28"/>
        </w:rPr>
      </w:pPr>
      <w:r>
        <w:rPr>
          <w:rFonts w:cs="Times New Roman" w:asciiTheme="minorEastAsia" w:hAnsiTheme="minorEastAsia" w:eastAsiaTheme="minorEastAsia"/>
          <w:sz w:val="28"/>
          <w:szCs w:val="28"/>
        </w:rPr>
        <w:t>1.0.</w:t>
      </w:r>
      <w:r>
        <w:rPr>
          <w:rFonts w:hint="eastAsia" w:cs="Times New Roman" w:asciiTheme="minorEastAsia" w:hAnsiTheme="minorEastAsia" w:eastAsiaTheme="minorEastAsia"/>
          <w:sz w:val="28"/>
          <w:szCs w:val="28"/>
        </w:rPr>
        <w:t>3</w:t>
      </w:r>
      <w:r>
        <w:rPr>
          <w:rFonts w:cs="Times New Roman" w:asciiTheme="minorEastAsia" w:hAnsiTheme="minorEastAsia" w:eastAsiaTheme="minorEastAsia"/>
          <w:sz w:val="28"/>
          <w:szCs w:val="28"/>
        </w:rPr>
        <w:t>托育服务设施的设计</w:t>
      </w:r>
      <w:r>
        <w:rPr>
          <w:rFonts w:hint="eastAsia" w:cs="Times New Roman" w:asciiTheme="minorEastAsia" w:hAnsiTheme="minorEastAsia" w:eastAsiaTheme="minorEastAsia"/>
          <w:sz w:val="28"/>
          <w:szCs w:val="28"/>
        </w:rPr>
        <w:t>，应尊重婴幼儿特点和成长规律，</w:t>
      </w:r>
      <w:r>
        <w:rPr>
          <w:rFonts w:cs="Times New Roman" w:asciiTheme="minorEastAsia" w:hAnsiTheme="minorEastAsia" w:eastAsiaTheme="minorEastAsia"/>
          <w:sz w:val="28"/>
          <w:szCs w:val="28"/>
        </w:rPr>
        <w:t>做到规模适宜、功能完善、</w:t>
      </w:r>
      <w:r>
        <w:rPr>
          <w:rFonts w:hint="eastAsia" w:cs="Times New Roman" w:asciiTheme="minorEastAsia" w:hAnsiTheme="minorEastAsia" w:eastAsiaTheme="minorEastAsia"/>
          <w:sz w:val="28"/>
          <w:szCs w:val="28"/>
        </w:rPr>
        <w:t>环境友好、</w:t>
      </w:r>
      <w:r>
        <w:rPr>
          <w:rFonts w:cs="Times New Roman" w:asciiTheme="minorEastAsia" w:hAnsiTheme="minorEastAsia" w:eastAsiaTheme="minorEastAsia"/>
          <w:sz w:val="28"/>
          <w:szCs w:val="28"/>
        </w:rPr>
        <w:t>安全卫生、</w:t>
      </w:r>
      <w:r>
        <w:rPr>
          <w:rFonts w:hint="eastAsia" w:cs="Times New Roman" w:asciiTheme="minorEastAsia" w:hAnsiTheme="minorEastAsia" w:eastAsiaTheme="minorEastAsia"/>
          <w:sz w:val="28"/>
          <w:szCs w:val="28"/>
        </w:rPr>
        <w:t>绿色</w:t>
      </w:r>
      <w:r>
        <w:rPr>
          <w:rFonts w:cs="Times New Roman" w:asciiTheme="minorEastAsia" w:hAnsiTheme="minorEastAsia" w:eastAsiaTheme="minorEastAsia"/>
          <w:sz w:val="28"/>
          <w:szCs w:val="28"/>
        </w:rPr>
        <w:t>环保</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智慧互联</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营造适合婴幼儿身心健康发展的照护环境。</w:t>
      </w:r>
    </w:p>
    <w:p w14:paraId="7CD8940F">
      <w:pPr>
        <w:spacing w:line="480" w:lineRule="exact"/>
        <w:rPr>
          <w:rStyle w:val="23"/>
          <w:rFonts w:hint="eastAsia" w:cs="Times New Roman" w:asciiTheme="minorEastAsia" w:hAnsiTheme="minorEastAsia" w:eastAsiaTheme="minorEastAsia"/>
          <w:b w:val="0"/>
          <w:sz w:val="28"/>
          <w:szCs w:val="28"/>
        </w:rPr>
      </w:pPr>
      <w:r>
        <w:rPr>
          <w:rStyle w:val="24"/>
          <w:rFonts w:cs="Times New Roman" w:asciiTheme="minorEastAsia" w:hAnsiTheme="minorEastAsia" w:eastAsiaTheme="minorEastAsia"/>
          <w:b w:val="0"/>
          <w:sz w:val="28"/>
          <w:szCs w:val="28"/>
        </w:rPr>
        <w:t>1.0.4</w:t>
      </w:r>
      <w:r>
        <w:rPr>
          <w:rStyle w:val="23"/>
          <w:rFonts w:cs="Times New Roman" w:asciiTheme="minorEastAsia" w:hAnsiTheme="minorEastAsia" w:eastAsiaTheme="minorEastAsia"/>
          <w:b w:val="0"/>
          <w:sz w:val="28"/>
          <w:szCs w:val="28"/>
        </w:rPr>
        <w:t>托育服务设施设计除应</w:t>
      </w:r>
      <w:r>
        <w:rPr>
          <w:rStyle w:val="23"/>
          <w:rFonts w:hint="eastAsia" w:cs="Times New Roman" w:asciiTheme="minorEastAsia" w:hAnsiTheme="minorEastAsia" w:eastAsiaTheme="minorEastAsia"/>
          <w:b w:val="0"/>
          <w:sz w:val="28"/>
          <w:szCs w:val="28"/>
        </w:rPr>
        <w:t>符合</w:t>
      </w:r>
      <w:r>
        <w:rPr>
          <w:rStyle w:val="23"/>
          <w:rFonts w:cs="Times New Roman" w:asciiTheme="minorEastAsia" w:hAnsiTheme="minorEastAsia" w:eastAsiaTheme="minorEastAsia"/>
          <w:b w:val="0"/>
          <w:sz w:val="28"/>
          <w:szCs w:val="28"/>
        </w:rPr>
        <w:t>本标准外，尚应符合国家</w:t>
      </w:r>
      <w:r>
        <w:rPr>
          <w:rStyle w:val="23"/>
          <w:rFonts w:hint="eastAsia" w:cs="Times New Roman" w:asciiTheme="minorEastAsia" w:hAnsiTheme="minorEastAsia" w:eastAsiaTheme="minorEastAsia"/>
          <w:b w:val="0"/>
          <w:sz w:val="28"/>
          <w:szCs w:val="28"/>
        </w:rPr>
        <w:t>及安徽省</w:t>
      </w:r>
      <w:r>
        <w:rPr>
          <w:rStyle w:val="23"/>
          <w:rFonts w:cs="Times New Roman" w:asciiTheme="minorEastAsia" w:hAnsiTheme="minorEastAsia" w:eastAsiaTheme="minorEastAsia"/>
          <w:b w:val="0"/>
          <w:sz w:val="28"/>
          <w:szCs w:val="28"/>
        </w:rPr>
        <w:t>现行</w:t>
      </w:r>
      <w:r>
        <w:rPr>
          <w:rStyle w:val="23"/>
          <w:rFonts w:hint="eastAsia" w:cs="Times New Roman" w:asciiTheme="minorEastAsia" w:hAnsiTheme="minorEastAsia" w:eastAsiaTheme="minorEastAsia"/>
          <w:b w:val="0"/>
          <w:sz w:val="28"/>
          <w:szCs w:val="28"/>
        </w:rPr>
        <w:t>有关</w:t>
      </w:r>
      <w:r>
        <w:rPr>
          <w:rStyle w:val="23"/>
          <w:rFonts w:cs="Times New Roman" w:asciiTheme="minorEastAsia" w:hAnsiTheme="minorEastAsia" w:eastAsiaTheme="minorEastAsia"/>
          <w:b w:val="0"/>
          <w:sz w:val="28"/>
          <w:szCs w:val="28"/>
        </w:rPr>
        <w:t>标准的规定。</w:t>
      </w:r>
    </w:p>
    <w:p w14:paraId="5CEF44C1">
      <w:pPr>
        <w:spacing w:line="480" w:lineRule="exact"/>
        <w:rPr>
          <w:rStyle w:val="23"/>
          <w:rFonts w:hint="eastAsia" w:cs="Times New Roman" w:asciiTheme="minorEastAsia" w:hAnsiTheme="minorEastAsia" w:eastAsiaTheme="minorEastAsia"/>
          <w:b w:val="0"/>
          <w:sz w:val="28"/>
          <w:szCs w:val="28"/>
        </w:rPr>
      </w:pPr>
    </w:p>
    <w:p w14:paraId="6E196B3B">
      <w:pPr>
        <w:spacing w:line="480" w:lineRule="exact"/>
        <w:rPr>
          <w:rStyle w:val="23"/>
          <w:rFonts w:hint="eastAsia" w:cs="Times New Roman" w:asciiTheme="minorEastAsia" w:hAnsiTheme="minorEastAsia" w:eastAsiaTheme="minorEastAsia"/>
          <w:b w:val="0"/>
          <w:sz w:val="28"/>
          <w:szCs w:val="28"/>
        </w:rPr>
      </w:pPr>
    </w:p>
    <w:p w14:paraId="5006B640">
      <w:pPr>
        <w:spacing w:line="480" w:lineRule="exact"/>
        <w:rPr>
          <w:rStyle w:val="23"/>
          <w:rFonts w:hint="eastAsia" w:cs="Times New Roman" w:asciiTheme="minorEastAsia" w:hAnsiTheme="minorEastAsia" w:eastAsiaTheme="minorEastAsia"/>
          <w:b w:val="0"/>
          <w:sz w:val="28"/>
          <w:szCs w:val="28"/>
        </w:rPr>
      </w:pPr>
    </w:p>
    <w:p w14:paraId="3B428B81">
      <w:pPr>
        <w:spacing w:line="480" w:lineRule="exact"/>
        <w:rPr>
          <w:rStyle w:val="23"/>
          <w:rFonts w:hint="eastAsia" w:cs="Times New Roman" w:asciiTheme="minorEastAsia" w:hAnsiTheme="minorEastAsia" w:eastAsiaTheme="minorEastAsia"/>
          <w:b w:val="0"/>
          <w:sz w:val="28"/>
          <w:szCs w:val="28"/>
        </w:rPr>
      </w:pPr>
    </w:p>
    <w:p w14:paraId="010244FD">
      <w:pPr>
        <w:spacing w:line="480" w:lineRule="exact"/>
        <w:rPr>
          <w:rStyle w:val="23"/>
          <w:rFonts w:hint="eastAsia" w:cs="Times New Roman" w:asciiTheme="minorEastAsia" w:hAnsiTheme="minorEastAsia" w:eastAsiaTheme="minorEastAsia"/>
          <w:b w:val="0"/>
          <w:sz w:val="28"/>
          <w:szCs w:val="28"/>
        </w:rPr>
      </w:pPr>
    </w:p>
    <w:p w14:paraId="02B3EC63">
      <w:pPr>
        <w:spacing w:line="480" w:lineRule="exact"/>
        <w:rPr>
          <w:rStyle w:val="23"/>
          <w:rFonts w:hint="eastAsia" w:cs="Times New Roman" w:asciiTheme="minorEastAsia" w:hAnsiTheme="minorEastAsia" w:eastAsiaTheme="minorEastAsia"/>
          <w:b w:val="0"/>
          <w:sz w:val="28"/>
          <w:szCs w:val="28"/>
        </w:rPr>
      </w:pPr>
    </w:p>
    <w:p w14:paraId="09A551E7">
      <w:pPr>
        <w:spacing w:line="480" w:lineRule="exact"/>
        <w:rPr>
          <w:rStyle w:val="23"/>
          <w:rFonts w:hint="eastAsia" w:cs="Times New Roman" w:asciiTheme="minorEastAsia" w:hAnsiTheme="minorEastAsia" w:eastAsiaTheme="minorEastAsia"/>
          <w:b w:val="0"/>
          <w:sz w:val="28"/>
          <w:szCs w:val="28"/>
        </w:rPr>
      </w:pPr>
    </w:p>
    <w:p w14:paraId="73EE63F2">
      <w:pPr>
        <w:spacing w:line="480" w:lineRule="exact"/>
        <w:rPr>
          <w:rStyle w:val="23"/>
          <w:rFonts w:hint="eastAsia" w:cs="Times New Roman" w:asciiTheme="minorEastAsia" w:hAnsiTheme="minorEastAsia" w:eastAsiaTheme="minorEastAsia"/>
          <w:b w:val="0"/>
          <w:sz w:val="28"/>
          <w:szCs w:val="28"/>
        </w:rPr>
      </w:pPr>
    </w:p>
    <w:p w14:paraId="7993CCD6">
      <w:pPr>
        <w:spacing w:line="480" w:lineRule="exact"/>
        <w:rPr>
          <w:rStyle w:val="23"/>
          <w:rFonts w:hint="eastAsia" w:cs="Times New Roman" w:asciiTheme="minorEastAsia" w:hAnsiTheme="minorEastAsia" w:eastAsiaTheme="minorEastAsia"/>
          <w:b w:val="0"/>
          <w:sz w:val="28"/>
          <w:szCs w:val="28"/>
        </w:rPr>
      </w:pPr>
    </w:p>
    <w:p w14:paraId="36E85487">
      <w:pPr>
        <w:spacing w:line="480" w:lineRule="exact"/>
        <w:rPr>
          <w:rStyle w:val="23"/>
          <w:rFonts w:hint="eastAsia" w:cs="Times New Roman" w:asciiTheme="minorEastAsia" w:hAnsiTheme="minorEastAsia" w:eastAsiaTheme="minorEastAsia"/>
          <w:b w:val="0"/>
          <w:sz w:val="28"/>
          <w:szCs w:val="28"/>
        </w:rPr>
      </w:pPr>
    </w:p>
    <w:p w14:paraId="3A038C23">
      <w:pPr>
        <w:spacing w:line="480" w:lineRule="exact"/>
        <w:rPr>
          <w:rStyle w:val="23"/>
          <w:rFonts w:hint="eastAsia" w:cs="Times New Roman" w:asciiTheme="minorEastAsia" w:hAnsiTheme="minorEastAsia" w:eastAsiaTheme="minorEastAsia"/>
          <w:b w:val="0"/>
          <w:sz w:val="28"/>
          <w:szCs w:val="28"/>
        </w:rPr>
      </w:pPr>
    </w:p>
    <w:p w14:paraId="47CEF52B">
      <w:pPr>
        <w:spacing w:line="480" w:lineRule="exact"/>
        <w:rPr>
          <w:rStyle w:val="23"/>
          <w:rFonts w:hint="eastAsia" w:cs="Times New Roman" w:asciiTheme="minorEastAsia" w:hAnsiTheme="minorEastAsia" w:eastAsiaTheme="minorEastAsia"/>
          <w:b w:val="0"/>
          <w:sz w:val="28"/>
          <w:szCs w:val="28"/>
        </w:rPr>
      </w:pPr>
    </w:p>
    <w:p w14:paraId="3A36AE51">
      <w:pPr>
        <w:spacing w:line="480" w:lineRule="exact"/>
        <w:rPr>
          <w:rStyle w:val="23"/>
          <w:rFonts w:hint="eastAsia" w:cs="Times New Roman" w:asciiTheme="minorEastAsia" w:hAnsiTheme="minorEastAsia" w:eastAsiaTheme="minorEastAsia"/>
          <w:b w:val="0"/>
          <w:sz w:val="28"/>
          <w:szCs w:val="28"/>
        </w:rPr>
      </w:pPr>
    </w:p>
    <w:p w14:paraId="6805EDDD">
      <w:pPr>
        <w:spacing w:line="480" w:lineRule="exact"/>
        <w:rPr>
          <w:rStyle w:val="23"/>
          <w:rFonts w:hint="eastAsia" w:cs="Times New Roman" w:asciiTheme="minorEastAsia" w:hAnsiTheme="minorEastAsia" w:eastAsiaTheme="minorEastAsia"/>
          <w:b w:val="0"/>
          <w:sz w:val="28"/>
          <w:szCs w:val="28"/>
        </w:rPr>
      </w:pPr>
    </w:p>
    <w:p w14:paraId="4871A013">
      <w:pPr>
        <w:spacing w:line="480" w:lineRule="exact"/>
        <w:rPr>
          <w:rStyle w:val="23"/>
          <w:rFonts w:hint="eastAsia" w:cs="Times New Roman" w:asciiTheme="minorEastAsia" w:hAnsiTheme="minorEastAsia" w:eastAsiaTheme="minorEastAsia"/>
          <w:b w:val="0"/>
          <w:sz w:val="28"/>
          <w:szCs w:val="28"/>
        </w:rPr>
      </w:pPr>
    </w:p>
    <w:p w14:paraId="60E82F23">
      <w:pPr>
        <w:spacing w:line="480" w:lineRule="exact"/>
        <w:rPr>
          <w:rStyle w:val="23"/>
          <w:rFonts w:hint="eastAsia" w:cs="Times New Roman" w:asciiTheme="minorEastAsia" w:hAnsiTheme="minorEastAsia" w:eastAsiaTheme="minorEastAsia"/>
          <w:b w:val="0"/>
          <w:sz w:val="28"/>
          <w:szCs w:val="28"/>
        </w:rPr>
      </w:pPr>
    </w:p>
    <w:p w14:paraId="2D03282E">
      <w:pPr>
        <w:spacing w:line="480" w:lineRule="exact"/>
        <w:rPr>
          <w:rStyle w:val="23"/>
          <w:rFonts w:hint="eastAsia" w:cs="Times New Roman" w:asciiTheme="minorEastAsia" w:hAnsiTheme="minorEastAsia" w:eastAsiaTheme="minorEastAsia"/>
          <w:b w:val="0"/>
          <w:sz w:val="28"/>
          <w:szCs w:val="28"/>
        </w:rPr>
      </w:pPr>
    </w:p>
    <w:p w14:paraId="259D4B1B">
      <w:pPr>
        <w:spacing w:line="480" w:lineRule="exact"/>
        <w:rPr>
          <w:rStyle w:val="23"/>
          <w:rFonts w:hint="eastAsia" w:cs="Times New Roman" w:asciiTheme="minorEastAsia" w:hAnsiTheme="minorEastAsia" w:eastAsiaTheme="minorEastAsia"/>
          <w:b w:val="0"/>
          <w:sz w:val="28"/>
          <w:szCs w:val="28"/>
        </w:rPr>
      </w:pPr>
    </w:p>
    <w:p w14:paraId="56659728">
      <w:pPr>
        <w:pStyle w:val="2"/>
        <w:spacing w:before="0" w:after="10"/>
        <w:jc w:val="center"/>
        <w:rPr>
          <w:rFonts w:hint="eastAsia" w:ascii="黑体" w:hAnsi="黑体" w:eastAsia="黑体" w:cs="Times New Roman"/>
          <w:b w:val="0"/>
          <w:bCs/>
          <w:sz w:val="36"/>
          <w:szCs w:val="36"/>
        </w:rPr>
      </w:pPr>
      <w:bookmarkStart w:id="4" w:name="_Toc212302862"/>
      <w:bookmarkStart w:id="5" w:name="_Toc8766"/>
      <w:r>
        <w:rPr>
          <w:rFonts w:ascii="黑体" w:hAnsi="黑体" w:eastAsia="黑体" w:cs="Times New Roman"/>
          <w:b w:val="0"/>
          <w:bCs/>
          <w:sz w:val="36"/>
          <w:szCs w:val="36"/>
        </w:rPr>
        <w:t>2 术语</w:t>
      </w:r>
      <w:bookmarkEnd w:id="4"/>
      <w:bookmarkEnd w:id="5"/>
    </w:p>
    <w:p w14:paraId="7EE8ABD1">
      <w:pPr>
        <w:spacing w:line="480" w:lineRule="exact"/>
        <w:rPr>
          <w:rStyle w:val="24"/>
          <w:rFonts w:cs="Times New Roman" w:eastAsiaTheme="minorEastAsia"/>
          <w:b w:val="0"/>
          <w:sz w:val="28"/>
          <w:szCs w:val="28"/>
        </w:rPr>
      </w:pPr>
    </w:p>
    <w:p w14:paraId="32E3BB4E">
      <w:pPr>
        <w:spacing w:line="480" w:lineRule="exact"/>
        <w:rPr>
          <w:rStyle w:val="24"/>
          <w:rFonts w:cs="Times New Roman" w:eastAsiaTheme="minorEastAsia"/>
          <w:b w:val="0"/>
          <w:sz w:val="28"/>
          <w:szCs w:val="28"/>
        </w:rPr>
      </w:pPr>
      <w:r>
        <w:rPr>
          <w:rStyle w:val="24"/>
          <w:rFonts w:cs="Times New Roman" w:eastAsiaTheme="minorEastAsia"/>
          <w:b w:val="0"/>
          <w:sz w:val="28"/>
          <w:szCs w:val="28"/>
        </w:rPr>
        <w:t>2.0.1</w:t>
      </w:r>
      <w:r>
        <w:rPr>
          <w:rStyle w:val="24"/>
          <w:rFonts w:hint="eastAsia" w:cs="Times New Roman" w:eastAsiaTheme="minorEastAsia"/>
          <w:b w:val="0"/>
          <w:sz w:val="28"/>
          <w:szCs w:val="28"/>
        </w:rPr>
        <w:t xml:space="preserve">  </w:t>
      </w:r>
      <w:r>
        <w:rPr>
          <w:rStyle w:val="24"/>
          <w:rFonts w:cs="Times New Roman" w:eastAsiaTheme="minorEastAsia"/>
          <w:b w:val="0"/>
          <w:sz w:val="28"/>
          <w:szCs w:val="28"/>
        </w:rPr>
        <w:t>托育服务设施</w:t>
      </w:r>
      <w:r>
        <w:rPr>
          <w:rStyle w:val="24"/>
          <w:rFonts w:hint="eastAsia" w:cs="Times New Roman" w:eastAsiaTheme="minorEastAsia"/>
          <w:b w:val="0"/>
          <w:sz w:val="28"/>
          <w:szCs w:val="28"/>
        </w:rPr>
        <w:t xml:space="preserve">  </w:t>
      </w:r>
      <w:r>
        <w:rPr>
          <w:rStyle w:val="24"/>
          <w:rFonts w:cs="Times New Roman" w:eastAsiaTheme="minorEastAsia"/>
          <w:b w:val="0"/>
          <w:sz w:val="28"/>
          <w:szCs w:val="28"/>
        </w:rPr>
        <w:t>childcare facilities</w:t>
      </w:r>
    </w:p>
    <w:p w14:paraId="22827344">
      <w:pPr>
        <w:spacing w:line="480" w:lineRule="exact"/>
        <w:ind w:firstLine="840" w:firstLineChars="300"/>
        <w:rPr>
          <w:rStyle w:val="24"/>
          <w:rFonts w:cs="Times New Roman" w:eastAsiaTheme="minorEastAsia"/>
          <w:b w:val="0"/>
          <w:sz w:val="28"/>
          <w:szCs w:val="28"/>
        </w:rPr>
      </w:pPr>
      <w:r>
        <w:rPr>
          <w:rStyle w:val="24"/>
          <w:rFonts w:hint="eastAsia" w:cs="Times New Roman" w:eastAsiaTheme="minorEastAsia"/>
          <w:b w:val="0"/>
          <w:sz w:val="28"/>
          <w:szCs w:val="28"/>
        </w:rPr>
        <w:t>经有关部门依法登记、卫生健康部门备案，为3岁以下婴幼儿提供全日托、半日托、计时托、临时托等服务的托育机构。</w:t>
      </w:r>
    </w:p>
    <w:p w14:paraId="242A0215">
      <w:pPr>
        <w:spacing w:line="480" w:lineRule="exact"/>
        <w:rPr>
          <w:rStyle w:val="24"/>
          <w:rFonts w:cs="Times New Roman" w:eastAsiaTheme="minorEastAsia"/>
          <w:b w:val="0"/>
          <w:sz w:val="28"/>
          <w:szCs w:val="28"/>
        </w:rPr>
      </w:pPr>
      <w:r>
        <w:rPr>
          <w:rStyle w:val="24"/>
          <w:rFonts w:cs="Times New Roman" w:eastAsiaTheme="minorEastAsia"/>
          <w:b w:val="0"/>
          <w:sz w:val="28"/>
          <w:szCs w:val="28"/>
        </w:rPr>
        <w:t>2.0.2</w:t>
      </w:r>
      <w:r>
        <w:rPr>
          <w:rStyle w:val="24"/>
          <w:rFonts w:hint="eastAsia" w:cs="Times New Roman" w:eastAsiaTheme="minorEastAsia"/>
          <w:b w:val="0"/>
          <w:sz w:val="28"/>
          <w:szCs w:val="28"/>
        </w:rPr>
        <w:t xml:space="preserve">  千人托位数</w:t>
      </w:r>
    </w:p>
    <w:p w14:paraId="57B782FF">
      <w:pPr>
        <w:spacing w:line="480" w:lineRule="exact"/>
        <w:ind w:firstLine="840" w:firstLineChars="300"/>
        <w:rPr>
          <w:rStyle w:val="24"/>
          <w:rFonts w:cs="Times New Roman" w:eastAsiaTheme="minorEastAsia"/>
          <w:b w:val="0"/>
          <w:sz w:val="28"/>
          <w:szCs w:val="28"/>
        </w:rPr>
      </w:pPr>
      <w:r>
        <w:rPr>
          <w:rStyle w:val="24"/>
          <w:rFonts w:hint="eastAsia" w:cs="Times New Roman" w:eastAsiaTheme="minorEastAsia"/>
          <w:b w:val="0"/>
          <w:sz w:val="28"/>
          <w:szCs w:val="28"/>
        </w:rPr>
        <w:t>指每千人居民拥有的3岁以下婴幼儿托位数，即3岁以下婴幼儿托位数（个）与常住人口数（千人）之比。</w:t>
      </w:r>
    </w:p>
    <w:p w14:paraId="5C9FACE4">
      <w:pPr>
        <w:spacing w:line="480" w:lineRule="exact"/>
        <w:rPr>
          <w:rStyle w:val="24"/>
          <w:rFonts w:cs="Times New Roman" w:eastAsiaTheme="minorEastAsia"/>
          <w:b w:val="0"/>
          <w:sz w:val="28"/>
          <w:szCs w:val="28"/>
        </w:rPr>
      </w:pPr>
      <w:r>
        <w:rPr>
          <w:rFonts w:cs="Times New Roman" w:eastAsiaTheme="minorEastAsia"/>
          <w:sz w:val="28"/>
          <w:szCs w:val="28"/>
        </w:rPr>
        <mc:AlternateContent>
          <mc:Choice Requires="wps">
            <w:drawing>
              <wp:anchor distT="0" distB="0" distL="114300" distR="114300" simplePos="0" relativeHeight="251661312" behindDoc="0" locked="0" layoutInCell="1" allowOverlap="1">
                <wp:simplePos x="0" y="0"/>
                <wp:positionH relativeFrom="column">
                  <wp:posOffset>-1752600</wp:posOffset>
                </wp:positionH>
                <wp:positionV relativeFrom="paragraph">
                  <wp:posOffset>282575</wp:posOffset>
                </wp:positionV>
                <wp:extent cx="283210" cy="189865"/>
                <wp:effectExtent l="57150" t="57150" r="40640" b="58420"/>
                <wp:wrapNone/>
                <wp:docPr id="220730700" name="墨迹 7"/>
                <wp:cNvGraphicFramePr/>
                <a:graphic xmlns:a="http://schemas.openxmlformats.org/drawingml/2006/main">
                  <a:graphicData uri="http://schemas.microsoft.com/office/word/2010/wordprocessingInk">
                    <mc:AlternateContent xmlns:a14="http://schemas.microsoft.com/office/drawing/2010/main">
                      <mc:Choice Requires="a14">
                        <w14:contentPart bwMode="auto" r:id="rId8">
                          <w14:nvContentPartPr>
                            <w14:cNvPr id="220730700" name="墨迹 7"/>
                            <w14:cNvContentPartPr/>
                          </w14:nvContentPartPr>
                          <w14:xfrm>
                            <a:off x="0" y="0"/>
                            <a:ext cx="283320" cy="189720"/>
                          </w14:xfrm>
                        </w14:contentPart>
                      </mc:Choice>
                    </mc:AlternateContent>
                  </a:graphicData>
                </a:graphic>
              </wp:anchor>
            </w:drawing>
          </mc:Choice>
          <mc:Fallback>
            <w:pict>
              <v:shape id="墨迹 7" o:spid="_x0000_s1026" o:spt="75" style="position:absolute;left:0pt;margin-left:-138pt;margin-top:22.25pt;height:14.95pt;width:22.3pt;z-index:251661312;mso-width-relative:page;mso-height-relative:page;" coordsize="21600,21600" o:gfxdata="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">
                <v:imagedata r:id="rId9" o:title=""/>
                <o:lock v:ext="edit"/>
              </v:shape>
            </w:pict>
          </mc:Fallback>
        </mc:AlternateContent>
      </w:r>
      <w:r>
        <w:rPr>
          <w:rStyle w:val="24"/>
          <w:rFonts w:cs="Times New Roman" w:eastAsiaTheme="minorEastAsia"/>
          <w:b w:val="0"/>
          <w:sz w:val="28"/>
          <w:szCs w:val="28"/>
        </w:rPr>
        <w:t>2.0.</w:t>
      </w:r>
      <w:r>
        <w:rPr>
          <w:rStyle w:val="24"/>
          <w:rFonts w:hint="eastAsia" w:cs="Times New Roman" w:eastAsiaTheme="minorEastAsia"/>
          <w:b w:val="0"/>
          <w:sz w:val="28"/>
          <w:szCs w:val="28"/>
        </w:rPr>
        <w:t xml:space="preserve">3  </w:t>
      </w:r>
      <w:bookmarkStart w:id="6" w:name="_Hlk211504732"/>
      <w:r>
        <w:rPr>
          <w:rStyle w:val="24"/>
          <w:rFonts w:cs="Times New Roman" w:eastAsiaTheme="minorEastAsia"/>
          <w:b w:val="0"/>
          <w:sz w:val="28"/>
          <w:szCs w:val="28"/>
        </w:rPr>
        <w:t>生活活动用房</w:t>
      </w:r>
      <w:bookmarkEnd w:id="6"/>
      <w:r>
        <w:rPr>
          <w:rStyle w:val="24"/>
          <w:rFonts w:hint="eastAsia" w:cs="Times New Roman" w:eastAsiaTheme="minorEastAsia"/>
          <w:b w:val="0"/>
          <w:sz w:val="28"/>
          <w:szCs w:val="28"/>
        </w:rPr>
        <w:t xml:space="preserve">  </w:t>
      </w:r>
      <w:r>
        <w:rPr>
          <w:rStyle w:val="24"/>
          <w:rFonts w:cs="Times New Roman" w:eastAsiaTheme="minorEastAsia"/>
          <w:b w:val="0"/>
          <w:sz w:val="28"/>
          <w:szCs w:val="28"/>
        </w:rPr>
        <w:t xml:space="preserve">living </w:t>
      </w:r>
      <w:r>
        <w:rPr>
          <w:rStyle w:val="24"/>
          <w:rFonts w:hint="eastAsia" w:cs="Times New Roman" w:eastAsiaTheme="minorEastAsia"/>
          <w:b w:val="0"/>
          <w:sz w:val="28"/>
          <w:szCs w:val="28"/>
        </w:rPr>
        <w:t xml:space="preserve">and activity </w:t>
      </w:r>
      <w:r>
        <w:rPr>
          <w:rStyle w:val="24"/>
          <w:rFonts w:cs="Times New Roman" w:eastAsiaTheme="minorEastAsia"/>
          <w:b w:val="0"/>
          <w:sz w:val="28"/>
          <w:szCs w:val="28"/>
        </w:rPr>
        <w:t>room</w:t>
      </w:r>
    </w:p>
    <w:p w14:paraId="23D6835A">
      <w:pPr>
        <w:spacing w:line="480" w:lineRule="exact"/>
        <w:ind w:firstLine="840" w:firstLineChars="300"/>
        <w:rPr>
          <w:rStyle w:val="24"/>
          <w:rFonts w:cs="Times New Roman" w:eastAsiaTheme="minorEastAsia"/>
          <w:b w:val="0"/>
          <w:sz w:val="28"/>
          <w:szCs w:val="28"/>
          <w:highlight w:val="cyan"/>
        </w:rPr>
      </w:pPr>
      <w:r>
        <w:rPr>
          <w:rFonts w:hint="eastAsia" w:cs="Times New Roman" w:eastAsiaTheme="minorEastAsia"/>
          <w:sz w:val="28"/>
          <w:szCs w:val="28"/>
        </w:rPr>
        <mc:AlternateContent>
          <mc:Choice Requires="wps">
            <w:drawing>
              <wp:anchor distT="0" distB="0" distL="114300" distR="114300" simplePos="0" relativeHeight="251662336" behindDoc="0" locked="0" layoutInCell="1" allowOverlap="1">
                <wp:simplePos x="0" y="0"/>
                <wp:positionH relativeFrom="column">
                  <wp:posOffset>-1741170</wp:posOffset>
                </wp:positionH>
                <wp:positionV relativeFrom="paragraph">
                  <wp:posOffset>-25400</wp:posOffset>
                </wp:positionV>
                <wp:extent cx="265430" cy="500380"/>
                <wp:effectExtent l="57150" t="57150" r="1270" b="52070"/>
                <wp:wrapNone/>
                <wp:docPr id="304621823" name="墨迹 8"/>
                <wp:cNvGraphicFramePr/>
                <a:graphic xmlns:a="http://schemas.openxmlformats.org/drawingml/2006/main">
                  <a:graphicData uri="http://schemas.microsoft.com/office/word/2010/wordprocessingInk">
                    <mc:AlternateContent xmlns:a14="http://schemas.microsoft.com/office/drawing/2010/main">
                      <mc:Choice Requires="a14">
                        <w14:contentPart bwMode="auto" r:id="rId10">
                          <w14:nvContentPartPr>
                            <w14:cNvPr id="304621823" name="墨迹 8"/>
                            <w14:cNvContentPartPr/>
                          </w14:nvContentPartPr>
                          <w14:xfrm>
                            <a:off x="0" y="0"/>
                            <a:ext cx="265680" cy="500400"/>
                          </w14:xfrm>
                        </w14:contentPart>
                      </mc:Choice>
                    </mc:AlternateContent>
                  </a:graphicData>
                </a:graphic>
              </wp:anchor>
            </w:drawing>
          </mc:Choice>
          <mc:Fallback>
            <w:pict>
              <v:shape id="墨迹 8" o:spid="_x0000_s1026" o:spt="75" style="position:absolute;left:0pt;margin-left:-137.1pt;margin-top:-2pt;height:39.4pt;width:20.9pt;z-index:251662336;mso-width-relative:page;mso-height-relative:page;" coordsize="21600,21600" o:gfxdata="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">
                <v:imagedata r:id="rId11" o:title=""/>
                <o:lock v:ext="edit"/>
              </v:shape>
            </w:pict>
          </mc:Fallback>
        </mc:AlternateContent>
      </w:r>
      <w:r>
        <w:rPr>
          <w:rStyle w:val="24"/>
          <w:rFonts w:hint="eastAsia" w:cs="Times New Roman" w:eastAsiaTheme="minorEastAsia"/>
          <w:b w:val="0"/>
          <w:sz w:val="28"/>
          <w:szCs w:val="28"/>
        </w:rPr>
        <w:t>供婴幼儿生活和活动的空间，含寝室、活动室。</w:t>
      </w:r>
    </w:p>
    <w:p w14:paraId="67C3A26E">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 xml:space="preserve">2.0.4  活动室  </w:t>
      </w:r>
      <w:r>
        <w:rPr>
          <w:rStyle w:val="24"/>
          <w:rFonts w:cs="Times New Roman" w:eastAsiaTheme="minorEastAsia"/>
          <w:b w:val="0"/>
          <w:sz w:val="28"/>
          <w:szCs w:val="28"/>
        </w:rPr>
        <w:t>play chamber</w:t>
      </w:r>
      <w:r>
        <w:rPr>
          <w:rStyle w:val="24"/>
          <w:rFonts w:hint="eastAsia" w:cs="Times New Roman" w:eastAsiaTheme="minorEastAsia"/>
          <w:b w:val="0"/>
          <w:sz w:val="28"/>
          <w:szCs w:val="28"/>
        </w:rPr>
        <w:t>；</w:t>
      </w:r>
      <w:r>
        <w:rPr>
          <w:rStyle w:val="24"/>
          <w:rFonts w:cs="Times New Roman" w:eastAsiaTheme="minorEastAsia"/>
          <w:b w:val="0"/>
          <w:sz w:val="28"/>
          <w:szCs w:val="28"/>
        </w:rPr>
        <w:t>activity room</w:t>
      </w:r>
    </w:p>
    <w:p w14:paraId="2100B3B1">
      <w:pPr>
        <w:spacing w:line="480" w:lineRule="exact"/>
        <w:ind w:firstLine="840" w:firstLineChars="300"/>
        <w:rPr>
          <w:rStyle w:val="24"/>
          <w:rFonts w:cs="Times New Roman" w:eastAsiaTheme="minorEastAsia"/>
          <w:b w:val="0"/>
          <w:sz w:val="28"/>
          <w:szCs w:val="28"/>
        </w:rPr>
      </w:pPr>
      <w:r>
        <w:rPr>
          <w:rStyle w:val="24"/>
          <w:rFonts w:hint="eastAsia" w:cs="Times New Roman" w:eastAsiaTheme="minorEastAsia"/>
          <w:b w:val="0"/>
          <w:sz w:val="28"/>
          <w:szCs w:val="28"/>
        </w:rPr>
        <w:t>生活活动用房中供婴幼儿进行各种室内活动的空间。</w:t>
      </w:r>
    </w:p>
    <w:p w14:paraId="032D9651">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 xml:space="preserve">2.0.5  寝室 </w:t>
      </w:r>
      <w:r>
        <w:rPr>
          <w:rStyle w:val="24"/>
          <w:rFonts w:cs="Times New Roman" w:eastAsiaTheme="minorEastAsia"/>
          <w:b w:val="0"/>
          <w:sz w:val="28"/>
          <w:szCs w:val="28"/>
        </w:rPr>
        <w:t>bedroom</w:t>
      </w:r>
    </w:p>
    <w:p w14:paraId="3A551942">
      <w:pPr>
        <w:spacing w:line="480" w:lineRule="exact"/>
        <w:ind w:firstLine="840" w:firstLineChars="300"/>
        <w:rPr>
          <w:rStyle w:val="24"/>
          <w:rFonts w:cs="Times New Roman" w:eastAsiaTheme="minorEastAsia"/>
          <w:b w:val="0"/>
          <w:sz w:val="28"/>
          <w:szCs w:val="28"/>
        </w:rPr>
      </w:pPr>
      <w:r>
        <w:rPr>
          <w:rStyle w:val="24"/>
          <w:rFonts w:hint="eastAsia" w:cs="Times New Roman" w:eastAsiaTheme="minorEastAsia"/>
          <w:b w:val="0"/>
          <w:sz w:val="28"/>
          <w:szCs w:val="28"/>
        </w:rPr>
        <w:t>婴幼儿生活活动用房中供婴幼儿睡眠的空间。</w:t>
      </w:r>
    </w:p>
    <w:p w14:paraId="74F6631D">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2.0.6  哺乳室 r</w:t>
      </w:r>
      <w:r>
        <w:rPr>
          <w:rStyle w:val="24"/>
          <w:rFonts w:cs="Times New Roman" w:eastAsiaTheme="minorEastAsia"/>
          <w:b w:val="0"/>
          <w:sz w:val="28"/>
          <w:szCs w:val="28"/>
        </w:rPr>
        <w:t>oom of mother and infant</w:t>
      </w:r>
    </w:p>
    <w:p w14:paraId="65378BFE">
      <w:pPr>
        <w:spacing w:line="480" w:lineRule="exact"/>
        <w:ind w:firstLine="840" w:firstLineChars="300"/>
        <w:rPr>
          <w:rStyle w:val="24"/>
          <w:rFonts w:cs="Times New Roman" w:eastAsiaTheme="minorEastAsia"/>
          <w:b w:val="0"/>
          <w:sz w:val="28"/>
          <w:szCs w:val="28"/>
        </w:rPr>
      </w:pPr>
      <w:r>
        <w:rPr>
          <w:rStyle w:val="24"/>
          <w:rFonts w:hint="eastAsia" w:cs="Times New Roman" w:eastAsiaTheme="minorEastAsia"/>
          <w:b w:val="0"/>
          <w:sz w:val="28"/>
          <w:szCs w:val="28"/>
        </w:rPr>
        <w:t>供母亲直接哺乳和喂养的空间。</w:t>
      </w:r>
    </w:p>
    <w:p w14:paraId="29A04C2D">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2.0.7  配奶室 milk processing room</w:t>
      </w:r>
    </w:p>
    <w:p w14:paraId="58B13510">
      <w:pPr>
        <w:spacing w:line="480" w:lineRule="exact"/>
        <w:ind w:firstLine="840" w:firstLineChars="300"/>
        <w:rPr>
          <w:rStyle w:val="24"/>
          <w:rFonts w:cs="Times New Roman" w:eastAsiaTheme="minorEastAsia"/>
          <w:bCs/>
          <w:sz w:val="28"/>
          <w:szCs w:val="28"/>
        </w:rPr>
      </w:pPr>
      <w:r>
        <w:rPr>
          <w:rStyle w:val="24"/>
          <w:rFonts w:cs="Times New Roman" w:eastAsiaTheme="minorEastAsia"/>
          <w:b w:val="0"/>
          <w:sz w:val="28"/>
          <w:szCs w:val="28"/>
        </w:rPr>
        <w:t>为婴幼儿配制食用乳汁的用房</w:t>
      </w:r>
      <w:r>
        <w:rPr>
          <w:rStyle w:val="24"/>
          <w:rFonts w:hint="eastAsia" w:cs="Times New Roman" w:eastAsiaTheme="minorEastAsia"/>
          <w:b w:val="0"/>
          <w:sz w:val="28"/>
          <w:szCs w:val="28"/>
        </w:rPr>
        <w:t>，应有加热设施和盥洗消毒设备。</w:t>
      </w:r>
    </w:p>
    <w:p w14:paraId="224C66F4">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2.0.8  室外遮蔽区域 outdoor sheltered activity area</w:t>
      </w:r>
    </w:p>
    <w:p w14:paraId="2E6F374D">
      <w:pPr>
        <w:spacing w:line="480" w:lineRule="exact"/>
        <w:ind w:firstLine="840" w:firstLineChars="300"/>
        <w:rPr>
          <w:rStyle w:val="24"/>
          <w:rFonts w:cs="Times New Roman" w:eastAsiaTheme="minorEastAsia"/>
          <w:b w:val="0"/>
          <w:sz w:val="28"/>
          <w:szCs w:val="28"/>
        </w:rPr>
      </w:pPr>
      <w:r>
        <w:rPr>
          <w:rStyle w:val="24"/>
          <w:rFonts w:hint="eastAsia" w:cs="Times New Roman" w:eastAsiaTheme="minorEastAsia"/>
          <w:b w:val="0"/>
          <w:sz w:val="28"/>
          <w:szCs w:val="28"/>
        </w:rPr>
        <w:t>在</w:t>
      </w:r>
      <w:r>
        <w:rPr>
          <w:rStyle w:val="24"/>
          <w:rFonts w:cs="Times New Roman" w:eastAsiaTheme="minorEastAsia"/>
          <w:b w:val="0"/>
          <w:sz w:val="28"/>
          <w:szCs w:val="28"/>
        </w:rPr>
        <w:t>室外活动场地中可</w:t>
      </w:r>
      <w:r>
        <w:rPr>
          <w:rStyle w:val="24"/>
          <w:rFonts w:hint="eastAsia" w:cs="Times New Roman" w:eastAsiaTheme="minorEastAsia"/>
          <w:b w:val="0"/>
          <w:sz w:val="28"/>
          <w:szCs w:val="28"/>
        </w:rPr>
        <w:t>以</w:t>
      </w:r>
      <w:r>
        <w:rPr>
          <w:rStyle w:val="24"/>
          <w:rFonts w:cs="Times New Roman" w:eastAsiaTheme="minorEastAsia"/>
          <w:b w:val="0"/>
          <w:sz w:val="28"/>
          <w:szCs w:val="28"/>
        </w:rPr>
        <w:t>遮阳挡雨的区域</w:t>
      </w:r>
      <w:r>
        <w:rPr>
          <w:rStyle w:val="24"/>
          <w:rFonts w:hint="eastAsia" w:cs="Times New Roman" w:eastAsiaTheme="minorEastAsia"/>
          <w:b w:val="0"/>
          <w:sz w:val="28"/>
          <w:szCs w:val="28"/>
        </w:rPr>
        <w:t>，为</w:t>
      </w:r>
      <w:r>
        <w:rPr>
          <w:rStyle w:val="24"/>
          <w:rFonts w:cs="Times New Roman" w:eastAsiaTheme="minorEastAsia"/>
          <w:b w:val="0"/>
          <w:sz w:val="28"/>
          <w:szCs w:val="28"/>
        </w:rPr>
        <w:t>婴幼儿提供</w:t>
      </w:r>
      <w:r>
        <w:rPr>
          <w:rStyle w:val="24"/>
          <w:rFonts w:hint="eastAsia" w:cs="Times New Roman" w:eastAsiaTheme="minorEastAsia"/>
          <w:b w:val="0"/>
          <w:sz w:val="28"/>
          <w:szCs w:val="28"/>
        </w:rPr>
        <w:t>防晒</w:t>
      </w:r>
      <w:r>
        <w:rPr>
          <w:rStyle w:val="24"/>
          <w:rFonts w:cs="Times New Roman" w:eastAsiaTheme="minorEastAsia"/>
          <w:b w:val="0"/>
          <w:sz w:val="28"/>
          <w:szCs w:val="28"/>
        </w:rPr>
        <w:t>和</w:t>
      </w:r>
      <w:r>
        <w:rPr>
          <w:rStyle w:val="24"/>
          <w:rFonts w:hint="eastAsia" w:cs="Times New Roman" w:eastAsiaTheme="minorEastAsia"/>
          <w:b w:val="0"/>
          <w:sz w:val="28"/>
          <w:szCs w:val="28"/>
        </w:rPr>
        <w:t>防</w:t>
      </w:r>
      <w:r>
        <w:rPr>
          <w:rStyle w:val="24"/>
          <w:rFonts w:cs="Times New Roman" w:eastAsiaTheme="minorEastAsia"/>
          <w:b w:val="0"/>
          <w:sz w:val="28"/>
          <w:szCs w:val="28"/>
        </w:rPr>
        <w:t>雨</w:t>
      </w:r>
      <w:r>
        <w:rPr>
          <w:rStyle w:val="24"/>
          <w:rFonts w:hint="eastAsia" w:cs="Times New Roman" w:eastAsiaTheme="minorEastAsia"/>
          <w:b w:val="0"/>
          <w:sz w:val="28"/>
          <w:szCs w:val="28"/>
        </w:rPr>
        <w:t>雪的户</w:t>
      </w:r>
      <w:r>
        <w:rPr>
          <w:rStyle w:val="24"/>
          <w:rFonts w:cs="Times New Roman" w:eastAsiaTheme="minorEastAsia"/>
          <w:b w:val="0"/>
          <w:sz w:val="28"/>
          <w:szCs w:val="28"/>
        </w:rPr>
        <w:t>外活动</w:t>
      </w:r>
      <w:r>
        <w:rPr>
          <w:rStyle w:val="24"/>
          <w:rFonts w:hint="eastAsia" w:cs="Times New Roman" w:eastAsiaTheme="minorEastAsia"/>
          <w:b w:val="0"/>
          <w:sz w:val="28"/>
          <w:szCs w:val="28"/>
        </w:rPr>
        <w:t>场地。</w:t>
      </w:r>
    </w:p>
    <w:p w14:paraId="1C32FAF8">
      <w:pPr>
        <w:spacing w:line="480" w:lineRule="exact"/>
        <w:ind w:firstLine="840" w:firstLineChars="300"/>
        <w:rPr>
          <w:rStyle w:val="24"/>
          <w:rFonts w:hint="eastAsia" w:cs="Times New Roman" w:asciiTheme="minorEastAsia" w:hAnsiTheme="minorEastAsia" w:eastAsiaTheme="minorEastAsia"/>
          <w:b w:val="0"/>
          <w:sz w:val="28"/>
          <w:szCs w:val="28"/>
        </w:rPr>
      </w:pPr>
    </w:p>
    <w:p w14:paraId="21C477D8">
      <w:pPr>
        <w:spacing w:line="480" w:lineRule="exact"/>
        <w:ind w:firstLine="1080" w:firstLineChars="300"/>
        <w:rPr>
          <w:rFonts w:hint="eastAsia" w:cs="Times New Roman" w:asciiTheme="minorEastAsia" w:hAnsiTheme="minorEastAsia" w:eastAsiaTheme="minorEastAsia"/>
          <w:bCs/>
          <w:sz w:val="36"/>
          <w:szCs w:val="36"/>
        </w:rPr>
      </w:pPr>
    </w:p>
    <w:p w14:paraId="2125D235">
      <w:pPr>
        <w:spacing w:line="480" w:lineRule="exact"/>
        <w:ind w:firstLine="1080" w:firstLineChars="300"/>
        <w:rPr>
          <w:rFonts w:cs="Times New Roman" w:eastAsiaTheme="minorEastAsia"/>
          <w:sz w:val="28"/>
          <w:szCs w:val="28"/>
        </w:rPr>
      </w:pPr>
      <w:r>
        <w:rPr>
          <w:rFonts w:cs="Times New Roman" w:asciiTheme="minorEastAsia" w:hAnsiTheme="minorEastAsia" w:eastAsiaTheme="minorEastAsia"/>
          <w:bCs/>
          <w:sz w:val="36"/>
          <w:szCs w:val="36"/>
        </w:rPr>
        <w:br w:type="page"/>
      </w:r>
    </w:p>
    <w:p w14:paraId="3E5A9D84">
      <w:pPr>
        <w:pStyle w:val="2"/>
        <w:spacing w:before="0" w:after="10"/>
        <w:jc w:val="center"/>
        <w:rPr>
          <w:rFonts w:hint="eastAsia" w:ascii="黑体" w:hAnsi="黑体" w:eastAsia="黑体" w:cs="Times New Roman"/>
          <w:b w:val="0"/>
          <w:bCs/>
          <w:sz w:val="36"/>
          <w:szCs w:val="36"/>
        </w:rPr>
      </w:pPr>
      <w:bookmarkStart w:id="7" w:name="_Toc16945"/>
      <w:bookmarkStart w:id="8" w:name="_Toc12800"/>
      <w:bookmarkStart w:id="9" w:name="_Toc212302863"/>
      <w:r>
        <w:rPr>
          <w:rFonts w:hint="eastAsia" w:ascii="黑体" w:hAnsi="黑体" w:eastAsia="黑体" w:cs="Times New Roman"/>
          <w:b w:val="0"/>
          <w:bCs/>
          <w:sz w:val="36"/>
          <w:szCs w:val="36"/>
        </w:rPr>
        <w:t>3</w:t>
      </w:r>
      <w:bookmarkEnd w:id="7"/>
      <w:r>
        <w:rPr>
          <w:rFonts w:hint="eastAsia" w:ascii="黑体" w:hAnsi="黑体" w:eastAsia="黑体" w:cs="Times New Roman"/>
          <w:b w:val="0"/>
          <w:bCs/>
          <w:sz w:val="36"/>
          <w:szCs w:val="36"/>
        </w:rPr>
        <w:t>选址与配置</w:t>
      </w:r>
      <w:bookmarkEnd w:id="8"/>
      <w:r>
        <w:rPr>
          <w:rFonts w:hint="eastAsia" w:ascii="黑体" w:hAnsi="黑体" w:eastAsia="黑体" w:cs="Times New Roman"/>
          <w:b w:val="0"/>
          <w:bCs/>
          <w:sz w:val="36"/>
          <w:szCs w:val="36"/>
        </w:rPr>
        <w:t>指标</w:t>
      </w:r>
      <w:bookmarkEnd w:id="9"/>
    </w:p>
    <w:p w14:paraId="6FE21B2D">
      <w:pPr>
        <w:pStyle w:val="3"/>
        <w:spacing w:before="0" w:after="0"/>
        <w:jc w:val="center"/>
        <w:rPr>
          <w:rFonts w:hint="eastAsia" w:ascii="黑体" w:hAnsi="黑体" w:eastAsia="黑体" w:cs="Times New Roman"/>
          <w:b w:val="0"/>
          <w:bCs/>
          <w:sz w:val="28"/>
          <w:szCs w:val="32"/>
        </w:rPr>
      </w:pPr>
      <w:bookmarkStart w:id="10" w:name="_Toc25211"/>
      <w:bookmarkStart w:id="11" w:name="_Toc212302864"/>
      <w:r>
        <w:rPr>
          <w:rFonts w:hint="eastAsia" w:ascii="黑体" w:hAnsi="黑体" w:eastAsia="黑体" w:cs="Times New Roman"/>
          <w:b w:val="0"/>
          <w:bCs/>
          <w:sz w:val="28"/>
          <w:szCs w:val="32"/>
        </w:rPr>
        <w:t>3</w:t>
      </w:r>
      <w:r>
        <w:rPr>
          <w:rFonts w:ascii="黑体" w:hAnsi="黑体" w:eastAsia="黑体" w:cs="Times New Roman"/>
          <w:b w:val="0"/>
          <w:bCs/>
          <w:sz w:val="28"/>
          <w:szCs w:val="32"/>
        </w:rPr>
        <w:t xml:space="preserve">.1 </w:t>
      </w:r>
      <w:bookmarkEnd w:id="10"/>
      <w:r>
        <w:rPr>
          <w:rFonts w:hint="eastAsia" w:ascii="黑体" w:hAnsi="黑体" w:eastAsia="黑体" w:cs="Times New Roman"/>
          <w:b w:val="0"/>
          <w:bCs/>
          <w:sz w:val="28"/>
          <w:szCs w:val="32"/>
        </w:rPr>
        <w:t>选址</w:t>
      </w:r>
      <w:bookmarkEnd w:id="11"/>
    </w:p>
    <w:p w14:paraId="34AF1FC7">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3</w:t>
      </w:r>
      <w:r>
        <w:rPr>
          <w:rStyle w:val="24"/>
          <w:rFonts w:cs="Times New Roman" w:eastAsiaTheme="minorEastAsia"/>
          <w:b w:val="0"/>
          <w:sz w:val="28"/>
          <w:szCs w:val="28"/>
        </w:rPr>
        <w:t>.</w:t>
      </w:r>
      <w:r>
        <w:rPr>
          <w:rStyle w:val="24"/>
          <w:rFonts w:hint="eastAsia" w:cs="Times New Roman" w:eastAsiaTheme="minorEastAsia"/>
          <w:b w:val="0"/>
          <w:sz w:val="28"/>
          <w:szCs w:val="28"/>
        </w:rPr>
        <w:t>1</w:t>
      </w:r>
      <w:r>
        <w:rPr>
          <w:rStyle w:val="24"/>
          <w:rFonts w:cs="Times New Roman" w:eastAsiaTheme="minorEastAsia"/>
          <w:b w:val="0"/>
          <w:sz w:val="28"/>
          <w:szCs w:val="28"/>
        </w:rPr>
        <w:t>.</w:t>
      </w:r>
      <w:r>
        <w:rPr>
          <w:rStyle w:val="24"/>
          <w:rFonts w:hint="eastAsia" w:cs="Times New Roman" w:eastAsiaTheme="minorEastAsia"/>
          <w:b w:val="0"/>
          <w:sz w:val="28"/>
          <w:szCs w:val="28"/>
        </w:rPr>
        <w:t>1</w:t>
      </w:r>
      <w:r>
        <w:rPr>
          <w:rStyle w:val="24"/>
          <w:rFonts w:cs="Times New Roman" w:eastAsiaTheme="minorEastAsia"/>
          <w:b w:val="0"/>
          <w:sz w:val="28"/>
          <w:szCs w:val="28"/>
        </w:rPr>
        <w:t>托育服务设施应结</w:t>
      </w:r>
      <w:r>
        <w:rPr>
          <w:rStyle w:val="24"/>
          <w:rFonts w:hint="eastAsia" w:cs="Times New Roman" w:eastAsiaTheme="minorEastAsia"/>
          <w:b w:val="0"/>
          <w:sz w:val="28"/>
          <w:szCs w:val="28"/>
        </w:rPr>
        <w:t>合当地城镇规划和婴幼儿照护服务体系建设要求，综合考虑人口密度、婴幼儿照护服务需求、交通便利、环境适宜等</w:t>
      </w:r>
      <w:r>
        <w:rPr>
          <w:rStyle w:val="24"/>
          <w:rFonts w:cs="Times New Roman" w:eastAsiaTheme="minorEastAsia"/>
          <w:b w:val="0"/>
          <w:sz w:val="28"/>
          <w:szCs w:val="28"/>
        </w:rPr>
        <w:t>因素，进行科学规划，合理布局。</w:t>
      </w:r>
    </w:p>
    <w:p w14:paraId="56872EF1">
      <w:pPr>
        <w:autoSpaceDE w:val="0"/>
        <w:autoSpaceDN w:val="0"/>
        <w:spacing w:line="560" w:lineRule="exact"/>
        <w:ind w:right="60"/>
        <w:jc w:val="both"/>
        <w:rPr>
          <w:rStyle w:val="24"/>
          <w:rFonts w:cs="Times New Roman" w:eastAsiaTheme="minorEastAsia"/>
          <w:b w:val="0"/>
          <w:sz w:val="28"/>
          <w:szCs w:val="28"/>
        </w:rPr>
      </w:pPr>
      <w:r>
        <w:rPr>
          <w:rStyle w:val="24"/>
          <w:rFonts w:hint="eastAsia" w:eastAsiaTheme="minorEastAsia"/>
          <w:b w:val="0"/>
          <w:sz w:val="28"/>
          <w:szCs w:val="28"/>
        </w:rPr>
        <w:t>3</w:t>
      </w:r>
      <w:r>
        <w:rPr>
          <w:rStyle w:val="24"/>
          <w:rFonts w:eastAsiaTheme="minorEastAsia"/>
          <w:b w:val="0"/>
          <w:sz w:val="28"/>
          <w:szCs w:val="28"/>
        </w:rPr>
        <w:t>.</w:t>
      </w:r>
      <w:r>
        <w:rPr>
          <w:rStyle w:val="24"/>
          <w:rFonts w:hint="eastAsia" w:eastAsiaTheme="minorEastAsia"/>
          <w:b w:val="0"/>
          <w:sz w:val="28"/>
          <w:szCs w:val="28"/>
        </w:rPr>
        <w:t>1</w:t>
      </w:r>
      <w:r>
        <w:rPr>
          <w:rStyle w:val="24"/>
          <w:rFonts w:eastAsiaTheme="minorEastAsia"/>
          <w:b w:val="0"/>
          <w:sz w:val="28"/>
          <w:szCs w:val="28"/>
        </w:rPr>
        <w:t>.</w:t>
      </w:r>
      <w:r>
        <w:rPr>
          <w:rStyle w:val="24"/>
          <w:rFonts w:hint="eastAsia" w:eastAsiaTheme="minorEastAsia"/>
          <w:b w:val="0"/>
          <w:sz w:val="28"/>
          <w:szCs w:val="28"/>
        </w:rPr>
        <w:t>2</w:t>
      </w:r>
      <w:r>
        <w:rPr>
          <w:rStyle w:val="24"/>
          <w:rFonts w:eastAsiaTheme="minorEastAsia"/>
          <w:b w:val="0"/>
          <w:sz w:val="28"/>
          <w:szCs w:val="28"/>
        </w:rPr>
        <w:t xml:space="preserve"> </w:t>
      </w:r>
      <w:r>
        <w:rPr>
          <w:rStyle w:val="24"/>
          <w:rFonts w:hint="eastAsia" w:eastAsiaTheme="minorEastAsia"/>
          <w:b w:val="0"/>
          <w:sz w:val="28"/>
          <w:szCs w:val="28"/>
        </w:rPr>
        <w:t>托育服务设施宜</w:t>
      </w:r>
      <w:r>
        <w:rPr>
          <w:rFonts w:hint="eastAsia" w:eastAsiaTheme="minorEastAsia"/>
          <w:sz w:val="28"/>
          <w:szCs w:val="28"/>
        </w:rPr>
        <w:t>按照“5分钟生活圈”统筹配建，</w:t>
      </w:r>
      <w:r>
        <w:rPr>
          <w:rFonts w:eastAsiaTheme="minorEastAsia"/>
          <w:sz w:val="28"/>
          <w:szCs w:val="28"/>
        </w:rPr>
        <w:t>服务半径宜为300m。</w:t>
      </w:r>
    </w:p>
    <w:p w14:paraId="07B45497">
      <w:pPr>
        <w:spacing w:line="480" w:lineRule="exact"/>
        <w:rPr>
          <w:rStyle w:val="24"/>
          <w:rFonts w:hint="eastAsia" w:cs="Times New Roman" w:asciiTheme="minorEastAsia" w:hAnsiTheme="minorEastAsia" w:eastAsiaTheme="minorEastAsia"/>
          <w:b w:val="0"/>
          <w:sz w:val="28"/>
          <w:szCs w:val="28"/>
        </w:rPr>
      </w:pPr>
      <w:r>
        <w:rPr>
          <w:rStyle w:val="24"/>
          <w:rFonts w:hint="eastAsia" w:cs="Times New Roman" w:eastAsiaTheme="minorEastAsia"/>
          <w:b w:val="0"/>
          <w:sz w:val="28"/>
          <w:szCs w:val="28"/>
        </w:rPr>
        <w:t xml:space="preserve">3.1.3 </w:t>
      </w:r>
      <w:r>
        <w:rPr>
          <w:rStyle w:val="24"/>
          <w:rFonts w:hint="eastAsia" w:cs="Times New Roman" w:asciiTheme="minorEastAsia" w:hAnsiTheme="minorEastAsia" w:eastAsiaTheme="minorEastAsia"/>
          <w:b w:val="0"/>
          <w:sz w:val="28"/>
          <w:szCs w:val="28"/>
        </w:rPr>
        <w:t>托育服务设施应位于地上一层或二层，不应设在地下室或半地下室；应相对独立，并设有室外活动场地及相应的安全防护措施。</w:t>
      </w:r>
      <w:bookmarkStart w:id="12" w:name="OLE_LINK8"/>
    </w:p>
    <w:bookmarkEnd w:id="12"/>
    <w:p w14:paraId="698FA20E">
      <w:pPr>
        <w:spacing w:line="480" w:lineRule="exact"/>
        <w:rPr>
          <w:rStyle w:val="24"/>
          <w:rFonts w:hint="eastAsia" w:cs="Times New Roman" w:asciiTheme="minorEastAsia" w:hAnsiTheme="minorEastAsia" w:eastAsiaTheme="minorEastAsia"/>
          <w:b w:val="0"/>
          <w:sz w:val="28"/>
          <w:szCs w:val="28"/>
        </w:rPr>
      </w:pPr>
      <w:r>
        <w:rPr>
          <w:rStyle w:val="24"/>
          <w:rFonts w:hint="eastAsia" w:cs="Times New Roman" w:eastAsiaTheme="minorEastAsia"/>
          <w:b w:val="0"/>
          <w:sz w:val="28"/>
          <w:szCs w:val="28"/>
        </w:rPr>
        <w:t xml:space="preserve">3.1.4 </w:t>
      </w:r>
      <w:r>
        <w:rPr>
          <w:rStyle w:val="24"/>
          <w:rFonts w:hint="eastAsia" w:cs="Times New Roman" w:asciiTheme="minorEastAsia" w:hAnsiTheme="minorEastAsia" w:eastAsiaTheme="minorEastAsia"/>
          <w:b w:val="0"/>
          <w:sz w:val="28"/>
          <w:szCs w:val="28"/>
        </w:rPr>
        <w:t>托育服务设施可独立建造，也可与其他民用建筑合建。托育服务设施可优先与幼儿园、社区服务中心、养老服务设施等公共服务设施合并建设。当合建时，宜符合下列规定：</w:t>
      </w:r>
    </w:p>
    <w:p w14:paraId="1DF5D0B4">
      <w:pPr>
        <w:spacing w:line="480" w:lineRule="exact"/>
        <w:ind w:firstLine="560" w:firstLineChars="200"/>
        <w:rPr>
          <w:rStyle w:val="24"/>
          <w:rFonts w:hint="eastAsia" w:cs="Times New Roman" w:asciiTheme="minorEastAsia" w:hAnsiTheme="minorEastAsia" w:eastAsiaTheme="minorEastAsia"/>
          <w:b w:val="0"/>
          <w:sz w:val="28"/>
          <w:szCs w:val="28"/>
        </w:rPr>
      </w:pPr>
      <w:r>
        <w:rPr>
          <w:rFonts w:hint="eastAsia" w:cs="Times New Roman" w:asciiTheme="minorEastAsia" w:hAnsiTheme="minorEastAsia" w:eastAsiaTheme="minorEastAsia"/>
          <w:sz w:val="28"/>
          <w:szCs w:val="28"/>
        </w:rPr>
        <w:t>1</w:t>
      </w:r>
      <w:r>
        <w:rPr>
          <w:rStyle w:val="24"/>
          <w:rFonts w:cs="Times New Roman" w:asciiTheme="minorEastAsia" w:hAnsiTheme="minorEastAsia" w:eastAsiaTheme="minorEastAsia"/>
          <w:b w:val="0"/>
          <w:sz w:val="28"/>
          <w:szCs w:val="28"/>
        </w:rPr>
        <w:t xml:space="preserve"> </w:t>
      </w:r>
      <w:r>
        <w:rPr>
          <w:rStyle w:val="24"/>
          <w:rFonts w:hint="eastAsia" w:cs="Times New Roman" w:asciiTheme="minorEastAsia" w:hAnsiTheme="minorEastAsia" w:eastAsiaTheme="minorEastAsia"/>
          <w:b w:val="0"/>
          <w:sz w:val="28"/>
          <w:szCs w:val="28"/>
        </w:rPr>
        <w:t>与幼儿园合建时，托育服务设施与幼儿园的生活活动用房与室外活动场地应相互独立，其服务管理和供应用房可共用；</w:t>
      </w:r>
    </w:p>
    <w:p w14:paraId="0B7EF52F">
      <w:pPr>
        <w:spacing w:line="480" w:lineRule="exact"/>
        <w:ind w:firstLine="560" w:firstLineChars="200"/>
        <w:rPr>
          <w:rStyle w:val="40"/>
          <w:rFonts w:hint="eastAsia" w:cs="Times New Roman" w:asciiTheme="minorEastAsia" w:hAnsiTheme="minorEastAsia" w:eastAsiaTheme="minorEastAsia"/>
          <w:b w:val="0"/>
          <w:sz w:val="28"/>
          <w:szCs w:val="28"/>
        </w:rPr>
      </w:pPr>
      <w:r>
        <w:rPr>
          <w:rStyle w:val="24"/>
          <w:rFonts w:hint="eastAsia" w:cs="Times New Roman" w:asciiTheme="minorEastAsia" w:hAnsiTheme="minorEastAsia" w:eastAsiaTheme="minorEastAsia"/>
          <w:b w:val="0"/>
          <w:sz w:val="28"/>
          <w:szCs w:val="28"/>
        </w:rPr>
        <w:t>2</w:t>
      </w:r>
      <w:r>
        <w:rPr>
          <w:rFonts w:asciiTheme="minorEastAsia" w:hAnsiTheme="minorEastAsia" w:eastAsiaTheme="minorEastAsia"/>
        </w:rPr>
        <w:t xml:space="preserve"> </w:t>
      </w:r>
      <w:r>
        <w:rPr>
          <w:rStyle w:val="24"/>
          <w:rFonts w:hint="eastAsia" w:cs="Times New Roman" w:asciiTheme="minorEastAsia" w:hAnsiTheme="minorEastAsia" w:eastAsiaTheme="minorEastAsia"/>
          <w:b w:val="0"/>
          <w:sz w:val="28"/>
          <w:szCs w:val="28"/>
        </w:rPr>
        <w:t>与其他民用建筑合建时，托育服务设施应形成独立区域，婴幼儿主要出入口应独立设置，并有独立的室外活动场地。</w:t>
      </w:r>
    </w:p>
    <w:p w14:paraId="48D19FBD">
      <w:pPr>
        <w:pStyle w:val="3"/>
        <w:spacing w:before="0" w:after="0"/>
        <w:jc w:val="center"/>
        <w:rPr>
          <w:rStyle w:val="24"/>
          <w:rFonts w:hint="eastAsia" w:ascii="黑体" w:hAnsi="黑体" w:eastAsia="黑体" w:cs="Times New Roman"/>
          <w:b w:val="0"/>
          <w:bCs/>
          <w:sz w:val="28"/>
          <w:szCs w:val="32"/>
        </w:rPr>
      </w:pPr>
      <w:bookmarkStart w:id="13" w:name="_Toc212302865"/>
      <w:bookmarkStart w:id="14" w:name="_Toc3442"/>
      <w:r>
        <w:rPr>
          <w:rFonts w:hint="eastAsia" w:ascii="黑体" w:hAnsi="黑体" w:eastAsia="黑体" w:cs="Times New Roman"/>
          <w:b w:val="0"/>
          <w:bCs/>
          <w:sz w:val="28"/>
          <w:szCs w:val="32"/>
        </w:rPr>
        <w:t>3</w:t>
      </w:r>
      <w:r>
        <w:rPr>
          <w:rFonts w:ascii="黑体" w:hAnsi="黑体" w:eastAsia="黑体" w:cs="Times New Roman"/>
          <w:b w:val="0"/>
          <w:bCs/>
          <w:sz w:val="28"/>
          <w:szCs w:val="32"/>
        </w:rPr>
        <w:t>.</w:t>
      </w:r>
      <w:r>
        <w:rPr>
          <w:rFonts w:hint="eastAsia" w:ascii="黑体" w:hAnsi="黑体" w:eastAsia="黑体" w:cs="Times New Roman"/>
          <w:b w:val="0"/>
          <w:bCs/>
          <w:sz w:val="28"/>
          <w:szCs w:val="32"/>
        </w:rPr>
        <w:t>2</w:t>
      </w:r>
      <w:r>
        <w:rPr>
          <w:rFonts w:ascii="黑体" w:hAnsi="黑体" w:eastAsia="黑体" w:cs="Times New Roman"/>
          <w:b w:val="0"/>
          <w:bCs/>
          <w:sz w:val="28"/>
          <w:szCs w:val="32"/>
        </w:rPr>
        <w:t xml:space="preserve"> </w:t>
      </w:r>
      <w:r>
        <w:rPr>
          <w:rFonts w:hint="eastAsia" w:ascii="黑体" w:hAnsi="黑体" w:eastAsia="黑体" w:cs="Times New Roman"/>
          <w:b w:val="0"/>
          <w:bCs/>
          <w:sz w:val="28"/>
          <w:szCs w:val="32"/>
        </w:rPr>
        <w:t>配置指标</w:t>
      </w:r>
      <w:bookmarkEnd w:id="13"/>
      <w:bookmarkEnd w:id="14"/>
    </w:p>
    <w:p w14:paraId="6A701313">
      <w:pPr>
        <w:autoSpaceDE w:val="0"/>
        <w:autoSpaceDN w:val="0"/>
        <w:spacing w:line="560" w:lineRule="exact"/>
        <w:ind w:left="60" w:right="60"/>
        <w:jc w:val="both"/>
        <w:rPr>
          <w:rFonts w:cs="Times New Roman" w:eastAsiaTheme="minorEastAsia"/>
          <w:sz w:val="28"/>
          <w:szCs w:val="28"/>
        </w:rPr>
      </w:pPr>
      <w:r>
        <w:rPr>
          <w:rStyle w:val="24"/>
          <w:rFonts w:cs="Times New Roman" w:eastAsiaTheme="minorEastAsia"/>
          <w:b w:val="0"/>
          <w:sz w:val="28"/>
          <w:szCs w:val="28"/>
        </w:rPr>
        <w:t>3.</w:t>
      </w:r>
      <w:r>
        <w:rPr>
          <w:rStyle w:val="24"/>
          <w:rFonts w:hint="eastAsia" w:cs="Times New Roman" w:eastAsiaTheme="minorEastAsia"/>
          <w:b w:val="0"/>
          <w:sz w:val="28"/>
          <w:szCs w:val="28"/>
        </w:rPr>
        <w:t>2</w:t>
      </w:r>
      <w:r>
        <w:rPr>
          <w:rStyle w:val="24"/>
          <w:rFonts w:cs="Times New Roman" w:eastAsiaTheme="minorEastAsia"/>
          <w:b w:val="0"/>
          <w:sz w:val="28"/>
          <w:szCs w:val="28"/>
        </w:rPr>
        <w:t>.</w:t>
      </w:r>
      <w:r>
        <w:rPr>
          <w:rStyle w:val="24"/>
          <w:rFonts w:hint="eastAsia" w:cs="Times New Roman" w:eastAsiaTheme="minorEastAsia"/>
          <w:b w:val="0"/>
          <w:sz w:val="28"/>
          <w:szCs w:val="28"/>
        </w:rPr>
        <w:t>1 新建城区、新建居住（小）区应</w:t>
      </w:r>
      <w:r>
        <w:rPr>
          <w:rStyle w:val="24"/>
          <w:rFonts w:hint="eastAsia" w:cs="Times New Roman" w:asciiTheme="minorEastAsia" w:hAnsiTheme="minorEastAsia" w:eastAsiaTheme="minorEastAsia"/>
          <w:b w:val="0"/>
          <w:sz w:val="28"/>
          <w:szCs w:val="28"/>
        </w:rPr>
        <w:t>按照每千人口不少于10个托位标准,老城区和已建成居住</w:t>
      </w:r>
      <w:r>
        <w:rPr>
          <w:rStyle w:val="24"/>
          <w:rFonts w:hint="eastAsia" w:cs="Times New Roman" w:eastAsiaTheme="minorEastAsia"/>
          <w:b w:val="0"/>
          <w:sz w:val="28"/>
          <w:szCs w:val="28"/>
        </w:rPr>
        <w:t>（小）</w:t>
      </w:r>
      <w:r>
        <w:rPr>
          <w:rStyle w:val="24"/>
          <w:rFonts w:hint="eastAsia" w:cs="Times New Roman" w:asciiTheme="minorEastAsia" w:hAnsiTheme="minorEastAsia" w:eastAsiaTheme="minorEastAsia"/>
          <w:b w:val="0"/>
          <w:sz w:val="28"/>
          <w:szCs w:val="28"/>
        </w:rPr>
        <w:t>区应按照每千人口不少于8个托位标准，建设托育服务设施。</w:t>
      </w:r>
    </w:p>
    <w:p w14:paraId="338A935B">
      <w:pPr>
        <w:spacing w:line="480" w:lineRule="exact"/>
        <w:rPr>
          <w:rFonts w:cs="Times New Roman" w:eastAsiaTheme="minorEastAsia"/>
          <w:sz w:val="28"/>
          <w:szCs w:val="28"/>
        </w:rPr>
      </w:pPr>
      <w:r>
        <w:rPr>
          <w:rStyle w:val="24"/>
          <w:rFonts w:hint="eastAsia" w:eastAsiaTheme="minorEastAsia"/>
          <w:b w:val="0"/>
          <w:sz w:val="28"/>
          <w:szCs w:val="28"/>
        </w:rPr>
        <w:t>3</w:t>
      </w:r>
      <w:r>
        <w:rPr>
          <w:rStyle w:val="24"/>
          <w:rFonts w:eastAsiaTheme="minorEastAsia"/>
          <w:b w:val="0"/>
          <w:sz w:val="28"/>
          <w:szCs w:val="28"/>
        </w:rPr>
        <w:t>.2.</w:t>
      </w:r>
      <w:r>
        <w:rPr>
          <w:rStyle w:val="24"/>
          <w:rFonts w:hint="eastAsia" w:eastAsiaTheme="minorEastAsia"/>
          <w:b w:val="0"/>
          <w:sz w:val="28"/>
          <w:szCs w:val="28"/>
        </w:rPr>
        <w:t>2</w:t>
      </w:r>
      <w:r>
        <w:rPr>
          <w:rFonts w:hint="eastAsia" w:cs="Times New Roman" w:eastAsiaTheme="minorEastAsia"/>
          <w:sz w:val="28"/>
          <w:szCs w:val="28"/>
        </w:rPr>
        <w:t>在大型企事业单位和工业区、产业园等用人单位所在地，若3岁以下婴幼儿 ≥20 人，宜设置一处托育服务设施。</w:t>
      </w:r>
    </w:p>
    <w:p w14:paraId="1E5E1CF3">
      <w:pPr>
        <w:autoSpaceDE w:val="0"/>
        <w:autoSpaceDN w:val="0"/>
        <w:spacing w:line="560" w:lineRule="exact"/>
        <w:ind w:right="60"/>
        <w:jc w:val="both"/>
        <w:rPr>
          <w:rStyle w:val="24"/>
          <w:rFonts w:cs="Times New Roman" w:eastAsiaTheme="minorEastAsia"/>
          <w:b w:val="0"/>
          <w:sz w:val="28"/>
          <w:szCs w:val="28"/>
        </w:rPr>
      </w:pPr>
      <w:r>
        <w:rPr>
          <w:rStyle w:val="24"/>
          <w:rFonts w:cs="Times New Roman" w:eastAsiaTheme="minorEastAsia"/>
          <w:b w:val="0"/>
          <w:sz w:val="28"/>
          <w:szCs w:val="28"/>
        </w:rPr>
        <w:t>3.</w:t>
      </w:r>
      <w:r>
        <w:rPr>
          <w:rStyle w:val="24"/>
          <w:rFonts w:hint="eastAsia" w:cs="Times New Roman" w:eastAsiaTheme="minorEastAsia"/>
          <w:b w:val="0"/>
          <w:sz w:val="28"/>
          <w:szCs w:val="28"/>
        </w:rPr>
        <w:t>2</w:t>
      </w:r>
      <w:r>
        <w:rPr>
          <w:rStyle w:val="24"/>
          <w:rFonts w:cs="Times New Roman" w:eastAsiaTheme="minorEastAsia"/>
          <w:b w:val="0"/>
          <w:sz w:val="28"/>
          <w:szCs w:val="28"/>
        </w:rPr>
        <w:t>.</w:t>
      </w:r>
      <w:r>
        <w:rPr>
          <w:rStyle w:val="24"/>
          <w:rFonts w:hint="eastAsia" w:cs="Times New Roman" w:eastAsiaTheme="minorEastAsia"/>
          <w:b w:val="0"/>
          <w:sz w:val="28"/>
          <w:szCs w:val="28"/>
        </w:rPr>
        <w:t>3 托育服务设施每托位建筑面积不应低于8平方米。</w:t>
      </w:r>
    </w:p>
    <w:p w14:paraId="75D6E6A2">
      <w:pPr>
        <w:widowControl/>
        <w:rPr>
          <w:rFonts w:cs="Times New Roman" w:eastAsiaTheme="minorEastAsia"/>
          <w:sz w:val="28"/>
          <w:szCs w:val="28"/>
        </w:rPr>
      </w:pPr>
      <w:r>
        <w:rPr>
          <w:rStyle w:val="24"/>
          <w:rFonts w:hint="eastAsia" w:eastAsiaTheme="minorEastAsia"/>
          <w:b w:val="0"/>
          <w:sz w:val="28"/>
          <w:szCs w:val="28"/>
        </w:rPr>
        <w:t>3</w:t>
      </w:r>
      <w:r>
        <w:rPr>
          <w:rStyle w:val="24"/>
          <w:rFonts w:eastAsiaTheme="minorEastAsia"/>
          <w:b w:val="0"/>
          <w:sz w:val="28"/>
          <w:szCs w:val="28"/>
        </w:rPr>
        <w:t>.2.</w:t>
      </w:r>
      <w:r>
        <w:rPr>
          <w:rStyle w:val="24"/>
          <w:rFonts w:hint="eastAsia" w:eastAsiaTheme="minorEastAsia"/>
          <w:b w:val="0"/>
          <w:sz w:val="28"/>
          <w:szCs w:val="28"/>
        </w:rPr>
        <w:t xml:space="preserve">4 </w:t>
      </w:r>
      <w:r>
        <w:rPr>
          <w:rFonts w:hint="eastAsia" w:cs="Times New Roman" w:eastAsiaTheme="minorEastAsia"/>
          <w:sz w:val="28"/>
          <w:szCs w:val="28"/>
        </w:rPr>
        <w:t>婴幼儿人均室外活动场地</w:t>
      </w:r>
      <w:r>
        <w:rPr>
          <w:rFonts w:cs="Times New Roman" w:eastAsiaTheme="minorEastAsia"/>
          <w:sz w:val="28"/>
          <w:szCs w:val="28"/>
        </w:rPr>
        <w:t>面积不</w:t>
      </w:r>
      <w:r>
        <w:rPr>
          <w:rFonts w:hint="eastAsia" w:cs="Times New Roman" w:eastAsiaTheme="minorEastAsia"/>
          <w:sz w:val="28"/>
          <w:szCs w:val="28"/>
        </w:rPr>
        <w:t>应</w:t>
      </w:r>
      <w:r>
        <w:rPr>
          <w:rFonts w:cs="Times New Roman" w:eastAsiaTheme="minorEastAsia"/>
          <w:sz w:val="28"/>
          <w:szCs w:val="28"/>
        </w:rPr>
        <w:t>低于</w:t>
      </w:r>
      <w:r>
        <w:rPr>
          <w:rFonts w:hint="eastAsia" w:cs="Times New Roman" w:eastAsiaTheme="minorEastAsia"/>
          <w:sz w:val="28"/>
          <w:szCs w:val="28"/>
        </w:rPr>
        <w:t>3m</w:t>
      </w:r>
      <w:r>
        <w:rPr>
          <w:rFonts w:hint="eastAsia" w:cs="Times New Roman" w:eastAsiaTheme="minorEastAsia"/>
          <w:sz w:val="28"/>
          <w:szCs w:val="28"/>
          <w:vertAlign w:val="superscript"/>
        </w:rPr>
        <w:t>2</w:t>
      </w:r>
      <w:r>
        <w:rPr>
          <w:rFonts w:hint="eastAsia" w:cs="Times New Roman" w:eastAsiaTheme="minorEastAsia"/>
          <w:sz w:val="28"/>
          <w:szCs w:val="28"/>
        </w:rPr>
        <w:t>；在城市人口密集地区改、扩建的托育服务设施，设置室外活动场地确有困难时，婴幼儿人均室外活动场地面积不应小于2m</w:t>
      </w:r>
      <w:r>
        <w:rPr>
          <w:rFonts w:hint="eastAsia" w:cs="Times New Roman" w:eastAsiaTheme="minorEastAsia"/>
          <w:sz w:val="28"/>
          <w:szCs w:val="28"/>
          <w:vertAlign w:val="superscript"/>
        </w:rPr>
        <w:t>2</w:t>
      </w:r>
      <w:r>
        <w:rPr>
          <w:rFonts w:hint="eastAsia" w:cs="Times New Roman" w:eastAsiaTheme="minorEastAsia"/>
          <w:sz w:val="28"/>
          <w:szCs w:val="28"/>
        </w:rPr>
        <w:t>。</w:t>
      </w:r>
    </w:p>
    <w:p w14:paraId="3A5E899C">
      <w:pPr>
        <w:spacing w:line="480" w:lineRule="exact"/>
        <w:rPr>
          <w:rStyle w:val="24"/>
          <w:rFonts w:eastAsiaTheme="minorEastAsia"/>
          <w:b w:val="0"/>
          <w:sz w:val="28"/>
          <w:szCs w:val="28"/>
        </w:rPr>
      </w:pPr>
      <w:r>
        <w:rPr>
          <w:rStyle w:val="24"/>
          <w:rFonts w:hint="eastAsia" w:eastAsiaTheme="minorEastAsia"/>
          <w:b w:val="0"/>
          <w:sz w:val="28"/>
          <w:szCs w:val="28"/>
        </w:rPr>
        <w:t>3</w:t>
      </w:r>
      <w:r>
        <w:rPr>
          <w:rStyle w:val="24"/>
          <w:rFonts w:eastAsiaTheme="minorEastAsia"/>
          <w:b w:val="0"/>
          <w:sz w:val="28"/>
          <w:szCs w:val="28"/>
        </w:rPr>
        <w:t>.2.</w:t>
      </w:r>
      <w:r>
        <w:rPr>
          <w:rStyle w:val="24"/>
          <w:rFonts w:hint="eastAsia" w:eastAsiaTheme="minorEastAsia"/>
          <w:b w:val="0"/>
          <w:sz w:val="28"/>
          <w:szCs w:val="28"/>
        </w:rPr>
        <w:t>5 新建托育服务设施场地内绿化率不应小于30%，宜设置集中绿化用地。</w:t>
      </w:r>
    </w:p>
    <w:p w14:paraId="6A8BEE08">
      <w:pPr>
        <w:autoSpaceDE w:val="0"/>
        <w:autoSpaceDN w:val="0"/>
        <w:spacing w:line="560" w:lineRule="exact"/>
        <w:ind w:right="60"/>
        <w:jc w:val="both"/>
        <w:rPr>
          <w:rFonts w:hint="eastAsia" w:cs="Times New Roman" w:asciiTheme="minorEastAsia" w:hAnsiTheme="minorEastAsia" w:eastAsiaTheme="minorEastAsia"/>
          <w:sz w:val="28"/>
          <w:szCs w:val="28"/>
        </w:rPr>
      </w:pPr>
    </w:p>
    <w:p w14:paraId="0EC3C46A">
      <w:pPr>
        <w:pStyle w:val="2"/>
        <w:spacing w:before="0" w:after="10"/>
        <w:jc w:val="center"/>
        <w:rPr>
          <w:rFonts w:hint="eastAsia" w:ascii="黑体" w:hAnsi="黑体" w:eastAsia="黑体" w:cs="Times New Roman"/>
          <w:b w:val="0"/>
          <w:bCs/>
          <w:sz w:val="36"/>
          <w:szCs w:val="36"/>
        </w:rPr>
      </w:pPr>
      <w:bookmarkStart w:id="15" w:name="_Toc1098"/>
      <w:bookmarkStart w:id="16" w:name="_Toc212302866"/>
      <w:r>
        <w:rPr>
          <w:rFonts w:hint="eastAsia" w:ascii="黑体" w:hAnsi="黑体" w:eastAsia="黑体" w:cs="Times New Roman"/>
          <w:b w:val="0"/>
          <w:bCs/>
          <w:sz w:val="36"/>
          <w:szCs w:val="36"/>
        </w:rPr>
        <w:t>4场地与总平面</w:t>
      </w:r>
      <w:bookmarkEnd w:id="15"/>
      <w:bookmarkEnd w:id="16"/>
    </w:p>
    <w:p w14:paraId="7FC9448A">
      <w:pPr>
        <w:pStyle w:val="3"/>
        <w:spacing w:before="0" w:after="0"/>
        <w:jc w:val="center"/>
        <w:rPr>
          <w:rFonts w:eastAsia="黑体" w:cs="Times New Roman"/>
          <w:sz w:val="28"/>
          <w:szCs w:val="28"/>
          <w:shd w:val="clear" w:color="auto" w:fill="FFFFFF"/>
        </w:rPr>
      </w:pPr>
      <w:bookmarkStart w:id="17" w:name="_Toc29116"/>
      <w:bookmarkStart w:id="18" w:name="_Toc212302867"/>
      <w:r>
        <w:rPr>
          <w:rFonts w:hint="eastAsia" w:ascii="黑体" w:hAnsi="黑体" w:eastAsia="黑体" w:cs="Times New Roman"/>
          <w:b w:val="0"/>
          <w:bCs/>
          <w:sz w:val="28"/>
          <w:szCs w:val="32"/>
        </w:rPr>
        <w:t>4</w:t>
      </w:r>
      <w:r>
        <w:rPr>
          <w:rFonts w:ascii="黑体" w:hAnsi="黑体" w:eastAsia="黑体" w:cs="Times New Roman"/>
          <w:b w:val="0"/>
          <w:bCs/>
          <w:sz w:val="28"/>
          <w:szCs w:val="32"/>
        </w:rPr>
        <w:t xml:space="preserve">.1 </w:t>
      </w:r>
      <w:bookmarkEnd w:id="17"/>
      <w:r>
        <w:rPr>
          <w:rFonts w:hint="eastAsia" w:ascii="黑体" w:hAnsi="黑体" w:eastAsia="黑体" w:cs="Times New Roman"/>
          <w:b w:val="0"/>
          <w:bCs/>
          <w:sz w:val="28"/>
          <w:szCs w:val="32"/>
        </w:rPr>
        <w:t>场地</w:t>
      </w:r>
      <w:bookmarkEnd w:id="18"/>
    </w:p>
    <w:p w14:paraId="7B782142">
      <w:pPr>
        <w:spacing w:line="480" w:lineRule="exact"/>
        <w:jc w:val="both"/>
        <w:rPr>
          <w:rStyle w:val="24"/>
          <w:rFonts w:cs="Times New Roman" w:eastAsiaTheme="minorEastAsia"/>
          <w:b w:val="0"/>
          <w:sz w:val="28"/>
          <w:szCs w:val="28"/>
        </w:rPr>
      </w:pPr>
      <w:r>
        <w:rPr>
          <w:rStyle w:val="24"/>
          <w:rFonts w:cs="Times New Roman" w:eastAsiaTheme="minorEastAsia"/>
          <w:b w:val="0"/>
          <w:sz w:val="28"/>
          <w:szCs w:val="28"/>
        </w:rPr>
        <w:t>4.1.</w:t>
      </w:r>
      <w:r>
        <w:rPr>
          <w:rStyle w:val="24"/>
          <w:rFonts w:hint="eastAsia" w:cs="Times New Roman" w:eastAsiaTheme="minorEastAsia"/>
          <w:b w:val="0"/>
          <w:sz w:val="28"/>
          <w:szCs w:val="28"/>
        </w:rPr>
        <w:t xml:space="preserve">1 </w:t>
      </w:r>
      <w:r>
        <w:rPr>
          <w:rFonts w:hint="eastAsia" w:cs="Times New Roman" w:eastAsiaTheme="minorEastAsia"/>
          <w:sz w:val="28"/>
          <w:szCs w:val="28"/>
        </w:rPr>
        <w:t>托育服务设施的基地选择应符合当地相关规划。</w:t>
      </w:r>
    </w:p>
    <w:p w14:paraId="26D15494">
      <w:pPr>
        <w:spacing w:line="480" w:lineRule="exact"/>
        <w:rPr>
          <w:rFonts w:cs="Times New Roman" w:eastAsiaTheme="minorEastAsia"/>
          <w:sz w:val="28"/>
          <w:szCs w:val="28"/>
        </w:rPr>
      </w:pPr>
      <w:r>
        <w:rPr>
          <w:rStyle w:val="24"/>
          <w:rFonts w:cs="Times New Roman" w:eastAsiaTheme="minorEastAsia"/>
          <w:b w:val="0"/>
          <w:sz w:val="28"/>
          <w:szCs w:val="28"/>
        </w:rPr>
        <w:t>4.1.</w:t>
      </w:r>
      <w:r>
        <w:rPr>
          <w:rStyle w:val="24"/>
          <w:rFonts w:hint="eastAsia" w:cs="Times New Roman" w:eastAsiaTheme="minorEastAsia"/>
          <w:b w:val="0"/>
          <w:sz w:val="28"/>
          <w:szCs w:val="28"/>
        </w:rPr>
        <w:t>2</w:t>
      </w:r>
      <w:r>
        <w:rPr>
          <w:rStyle w:val="24"/>
          <w:rFonts w:cs="Times New Roman" w:eastAsiaTheme="minorEastAsia"/>
          <w:b w:val="0"/>
          <w:sz w:val="28"/>
          <w:szCs w:val="28"/>
        </w:rPr>
        <w:t xml:space="preserve"> </w:t>
      </w:r>
      <w:r>
        <w:rPr>
          <w:rFonts w:cs="Times New Roman" w:eastAsiaTheme="minorEastAsia"/>
          <w:sz w:val="28"/>
          <w:szCs w:val="28"/>
        </w:rPr>
        <w:t>托育服务设施的</w:t>
      </w:r>
      <w:r>
        <w:rPr>
          <w:rFonts w:hint="eastAsia" w:cs="Times New Roman" w:eastAsiaTheme="minorEastAsia"/>
          <w:sz w:val="28"/>
          <w:szCs w:val="28"/>
        </w:rPr>
        <w:t>基地应</w:t>
      </w:r>
      <w:r>
        <w:rPr>
          <w:rFonts w:cs="Times New Roman" w:eastAsiaTheme="minorEastAsia"/>
          <w:sz w:val="28"/>
          <w:szCs w:val="28"/>
        </w:rPr>
        <w:t>满足以下</w:t>
      </w:r>
      <w:r>
        <w:rPr>
          <w:rFonts w:hint="eastAsia" w:cs="Times New Roman" w:eastAsiaTheme="minorEastAsia"/>
          <w:sz w:val="28"/>
          <w:szCs w:val="28"/>
        </w:rPr>
        <w:t>规定</w:t>
      </w:r>
      <w:r>
        <w:rPr>
          <w:rFonts w:cs="Times New Roman" w:eastAsiaTheme="minorEastAsia"/>
          <w:sz w:val="28"/>
          <w:szCs w:val="28"/>
        </w:rPr>
        <w:t>：</w:t>
      </w:r>
    </w:p>
    <w:p w14:paraId="60C0F1E0">
      <w:pPr>
        <w:spacing w:line="480" w:lineRule="exact"/>
        <w:ind w:firstLine="560" w:firstLineChars="200"/>
        <w:rPr>
          <w:rFonts w:cs="Times New Roman" w:eastAsiaTheme="minorEastAsia"/>
          <w:sz w:val="28"/>
          <w:szCs w:val="28"/>
        </w:rPr>
      </w:pPr>
      <w:r>
        <w:rPr>
          <w:rFonts w:cs="Times New Roman" w:eastAsiaTheme="minorEastAsia"/>
          <w:bCs/>
          <w:sz w:val="28"/>
          <w:szCs w:val="28"/>
        </w:rPr>
        <w:t>1</w:t>
      </w:r>
      <w:r>
        <w:rPr>
          <w:rFonts w:hint="eastAsia" w:cs="Times New Roman" w:eastAsiaTheme="minorEastAsia"/>
          <w:sz w:val="28"/>
          <w:szCs w:val="28"/>
        </w:rPr>
        <w:t>基地</w:t>
      </w:r>
      <w:r>
        <w:rPr>
          <w:rFonts w:cs="Times New Roman" w:eastAsiaTheme="minorEastAsia"/>
          <w:sz w:val="28"/>
          <w:szCs w:val="28"/>
        </w:rPr>
        <w:t>应选择交通便利、日照充足、</w:t>
      </w:r>
      <w:r>
        <w:rPr>
          <w:rFonts w:hint="eastAsia" w:cs="Times New Roman" w:eastAsiaTheme="minorEastAsia"/>
          <w:sz w:val="28"/>
          <w:szCs w:val="28"/>
        </w:rPr>
        <w:t>环境优美、</w:t>
      </w:r>
      <w:r>
        <w:rPr>
          <w:rFonts w:cs="Times New Roman" w:eastAsiaTheme="minorEastAsia"/>
          <w:sz w:val="28"/>
          <w:szCs w:val="28"/>
        </w:rPr>
        <w:t>基础设施完善的区域；</w:t>
      </w:r>
    </w:p>
    <w:p w14:paraId="5DADA336">
      <w:pPr>
        <w:spacing w:line="480" w:lineRule="exact"/>
        <w:ind w:firstLine="560" w:firstLineChars="200"/>
        <w:rPr>
          <w:rFonts w:cs="Times New Roman" w:eastAsiaTheme="minorEastAsia"/>
          <w:sz w:val="28"/>
          <w:szCs w:val="28"/>
        </w:rPr>
      </w:pPr>
      <w:r>
        <w:rPr>
          <w:rFonts w:cs="Times New Roman" w:eastAsiaTheme="minorEastAsia"/>
          <w:bCs/>
          <w:sz w:val="28"/>
          <w:szCs w:val="28"/>
        </w:rPr>
        <w:t>2</w:t>
      </w:r>
      <w:r>
        <w:rPr>
          <w:rFonts w:cs="Times New Roman" w:eastAsiaTheme="minorEastAsia"/>
          <w:sz w:val="28"/>
          <w:szCs w:val="28"/>
        </w:rPr>
        <w:t>不应与公共娱乐场所、</w:t>
      </w:r>
      <w:r>
        <w:rPr>
          <w:rFonts w:hint="eastAsia" w:cs="Times New Roman" w:eastAsiaTheme="minorEastAsia"/>
          <w:sz w:val="28"/>
          <w:szCs w:val="28"/>
        </w:rPr>
        <w:t>商场</w:t>
      </w:r>
      <w:r>
        <w:rPr>
          <w:rFonts w:cs="Times New Roman" w:eastAsiaTheme="minorEastAsia"/>
          <w:sz w:val="28"/>
          <w:szCs w:val="28"/>
        </w:rPr>
        <w:t>、批发市场等人流密集、环境喧闹杂乱的</w:t>
      </w:r>
      <w:r>
        <w:rPr>
          <w:rFonts w:hint="eastAsia" w:cs="Times New Roman" w:eastAsiaTheme="minorEastAsia"/>
          <w:sz w:val="28"/>
          <w:szCs w:val="28"/>
        </w:rPr>
        <w:t>场所</w:t>
      </w:r>
      <w:r>
        <w:rPr>
          <w:rFonts w:cs="Times New Roman" w:eastAsiaTheme="minorEastAsia"/>
          <w:sz w:val="28"/>
          <w:szCs w:val="28"/>
        </w:rPr>
        <w:t>毗邻</w:t>
      </w:r>
      <w:r>
        <w:rPr>
          <w:rFonts w:hint="eastAsia" w:cs="Times New Roman" w:eastAsiaTheme="minorEastAsia"/>
          <w:sz w:val="28"/>
          <w:szCs w:val="28"/>
        </w:rPr>
        <w:t>；</w:t>
      </w:r>
    </w:p>
    <w:p w14:paraId="28DB43F2">
      <w:pPr>
        <w:spacing w:line="480" w:lineRule="exact"/>
        <w:ind w:firstLine="560" w:firstLineChars="200"/>
        <w:rPr>
          <w:rFonts w:cs="Times New Roman" w:eastAsiaTheme="minorEastAsia"/>
          <w:sz w:val="28"/>
          <w:szCs w:val="28"/>
        </w:rPr>
      </w:pPr>
      <w:r>
        <w:rPr>
          <w:rFonts w:hint="eastAsia" w:cs="Times New Roman" w:eastAsiaTheme="minorEastAsia"/>
          <w:sz w:val="28"/>
          <w:szCs w:val="28"/>
        </w:rPr>
        <w:t>3 与易发生危险的建筑物、仓库、储罐、可燃物品和材料堆场、输油输气管道和高压供电走廊等之间的防护安全距离应符合国家现行有关标准的规定</w:t>
      </w:r>
      <w:r>
        <w:rPr>
          <w:rFonts w:cs="Times New Roman" w:eastAsiaTheme="minorEastAsia"/>
          <w:sz w:val="28"/>
          <w:szCs w:val="28"/>
        </w:rPr>
        <w:t>；</w:t>
      </w:r>
    </w:p>
    <w:p w14:paraId="4F025F3A">
      <w:pPr>
        <w:spacing w:line="480" w:lineRule="exact"/>
        <w:ind w:firstLine="560" w:firstLineChars="200"/>
        <w:rPr>
          <w:rFonts w:cs="Times New Roman" w:eastAsiaTheme="minorEastAsia"/>
          <w:sz w:val="28"/>
          <w:szCs w:val="28"/>
        </w:rPr>
      </w:pPr>
      <w:r>
        <w:rPr>
          <w:rFonts w:hint="eastAsia" w:cs="Times New Roman" w:eastAsiaTheme="minorEastAsia"/>
          <w:bCs/>
          <w:sz w:val="28"/>
          <w:szCs w:val="28"/>
        </w:rPr>
        <w:t>4</w:t>
      </w:r>
      <w:r>
        <w:rPr>
          <w:rFonts w:cs="Times New Roman" w:eastAsiaTheme="minorEastAsia"/>
          <w:sz w:val="28"/>
          <w:szCs w:val="28"/>
        </w:rPr>
        <w:t>应远离各种污染源，符合国家现行有关卫生、防护、噪音标准的要求</w:t>
      </w:r>
      <w:r>
        <w:rPr>
          <w:rFonts w:hint="eastAsia" w:cs="Times New Roman" w:eastAsiaTheme="minorEastAsia"/>
          <w:sz w:val="28"/>
          <w:szCs w:val="28"/>
        </w:rPr>
        <w:t>；</w:t>
      </w:r>
    </w:p>
    <w:p w14:paraId="280B8A59">
      <w:pPr>
        <w:spacing w:line="480" w:lineRule="exact"/>
        <w:ind w:firstLine="560" w:firstLineChars="200"/>
        <w:rPr>
          <w:rFonts w:cs="Times New Roman" w:eastAsiaTheme="minorEastAsia"/>
          <w:sz w:val="28"/>
          <w:szCs w:val="28"/>
        </w:rPr>
      </w:pPr>
      <w:r>
        <w:rPr>
          <w:rFonts w:hint="eastAsia" w:cs="Times New Roman" w:eastAsiaTheme="minorEastAsia"/>
          <w:bCs/>
          <w:sz w:val="28"/>
          <w:szCs w:val="28"/>
        </w:rPr>
        <w:t>5</w:t>
      </w:r>
      <w:r>
        <w:rPr>
          <w:rFonts w:cs="Times New Roman" w:eastAsiaTheme="minorEastAsia"/>
          <w:sz w:val="28"/>
          <w:szCs w:val="28"/>
        </w:rPr>
        <w:t>应避开可能发生地质灾害和洪水灾害的区域等不安全地带。</w:t>
      </w:r>
    </w:p>
    <w:p w14:paraId="4DC1527C">
      <w:pPr>
        <w:spacing w:line="480" w:lineRule="exact"/>
        <w:rPr>
          <w:rFonts w:hint="eastAsia" w:asciiTheme="minorEastAsia" w:hAnsiTheme="minorEastAsia" w:eastAsiaTheme="minorEastAsia"/>
          <w:sz w:val="28"/>
          <w:szCs w:val="28"/>
        </w:rPr>
      </w:pPr>
    </w:p>
    <w:p w14:paraId="6523429E">
      <w:pPr>
        <w:pStyle w:val="3"/>
        <w:spacing w:before="0" w:after="0"/>
        <w:jc w:val="center"/>
        <w:rPr>
          <w:rFonts w:cs="Times New Roman" w:eastAsiaTheme="minorEastAsia"/>
          <w:sz w:val="28"/>
          <w:szCs w:val="28"/>
        </w:rPr>
      </w:pPr>
      <w:bookmarkStart w:id="19" w:name="_Toc212302868"/>
      <w:bookmarkStart w:id="20" w:name="_Toc18407"/>
      <w:r>
        <w:rPr>
          <w:rFonts w:hint="eastAsia" w:ascii="黑体" w:hAnsi="黑体" w:eastAsia="黑体" w:cs="Times New Roman"/>
          <w:b w:val="0"/>
          <w:bCs/>
          <w:sz w:val="28"/>
          <w:szCs w:val="32"/>
        </w:rPr>
        <w:t>4</w:t>
      </w:r>
      <w:r>
        <w:rPr>
          <w:rFonts w:ascii="黑体" w:hAnsi="黑体" w:eastAsia="黑体" w:cs="Times New Roman"/>
          <w:b w:val="0"/>
          <w:bCs/>
          <w:sz w:val="28"/>
          <w:szCs w:val="32"/>
        </w:rPr>
        <w:t xml:space="preserve">.2 </w:t>
      </w:r>
      <w:r>
        <w:rPr>
          <w:rFonts w:hint="eastAsia" w:ascii="黑体" w:hAnsi="黑体" w:eastAsia="黑体" w:cs="Times New Roman"/>
          <w:b w:val="0"/>
          <w:bCs/>
          <w:sz w:val="28"/>
          <w:szCs w:val="32"/>
        </w:rPr>
        <w:t>总平面</w:t>
      </w:r>
      <w:bookmarkEnd w:id="19"/>
      <w:bookmarkEnd w:id="20"/>
    </w:p>
    <w:p w14:paraId="72302805">
      <w:pPr>
        <w:spacing w:line="480" w:lineRule="exact"/>
        <w:jc w:val="both"/>
        <w:rPr>
          <w:rFonts w:ascii="FZSSJW--GB1-0" w:hAnsi="FZSSJW--GB1-0" w:eastAsia="FZSSJW--GB1-0" w:cs="FZSSJW--GB1-0"/>
          <w:kern w:val="0"/>
          <w:sz w:val="28"/>
          <w:szCs w:val="28"/>
          <w:lang w:bidi="ar"/>
        </w:rPr>
      </w:pPr>
      <w:r>
        <w:rPr>
          <w:rFonts w:hint="eastAsia" w:cs="Times New Roman" w:eastAsiaTheme="minorEastAsia"/>
          <w:sz w:val="28"/>
          <w:szCs w:val="28"/>
        </w:rPr>
        <w:t>4.2.1</w:t>
      </w:r>
      <w:r>
        <w:rPr>
          <w:rFonts w:cs="Times New Roman" w:eastAsiaTheme="minorEastAsia"/>
          <w:sz w:val="28"/>
          <w:szCs w:val="28"/>
        </w:rPr>
        <w:t>托育服务设施的设计</w:t>
      </w:r>
      <w:r>
        <w:rPr>
          <w:rFonts w:hint="eastAsia" w:cs="Times New Roman" w:eastAsiaTheme="minorEastAsia"/>
          <w:sz w:val="28"/>
          <w:szCs w:val="28"/>
        </w:rPr>
        <w:t>应</w:t>
      </w:r>
      <w:r>
        <w:rPr>
          <w:rFonts w:cs="Times New Roman" w:eastAsiaTheme="minorEastAsia"/>
          <w:sz w:val="28"/>
          <w:szCs w:val="28"/>
        </w:rPr>
        <w:t>功能分区合理、朝向适宜、日照充足，方便管理</w:t>
      </w:r>
      <w:r>
        <w:rPr>
          <w:rFonts w:hint="eastAsia" w:cs="Times New Roman" w:eastAsiaTheme="minorEastAsia"/>
          <w:sz w:val="28"/>
          <w:szCs w:val="28"/>
        </w:rPr>
        <w:t>，</w:t>
      </w:r>
      <w:r>
        <w:rPr>
          <w:rFonts w:cs="Times New Roman" w:eastAsiaTheme="minorEastAsia"/>
          <w:sz w:val="28"/>
          <w:szCs w:val="28"/>
        </w:rPr>
        <w:t>创造符合幼儿生理、心理特点的</w:t>
      </w:r>
      <w:r>
        <w:rPr>
          <w:rFonts w:cs="Times New Roman" w:asciiTheme="minorEastAsia" w:hAnsiTheme="minorEastAsia" w:eastAsiaTheme="minorEastAsia"/>
          <w:sz w:val="28"/>
          <w:szCs w:val="28"/>
        </w:rPr>
        <w:t>照护环境</w:t>
      </w:r>
      <w:r>
        <w:rPr>
          <w:rFonts w:cs="Times New Roman" w:eastAsiaTheme="minorEastAsia"/>
          <w:sz w:val="28"/>
          <w:szCs w:val="28"/>
        </w:rPr>
        <w:t>。</w:t>
      </w:r>
      <w:r>
        <w:rPr>
          <w:rFonts w:ascii="FZSSJW--GB1-0" w:hAnsi="FZSSJW--GB1-0" w:eastAsia="FZSSJW--GB1-0" w:cs="FZSSJW--GB1-0"/>
          <w:kern w:val="0"/>
          <w:sz w:val="28"/>
          <w:szCs w:val="28"/>
          <w:lang w:bidi="ar"/>
        </w:rPr>
        <w:t xml:space="preserve"> </w:t>
      </w:r>
    </w:p>
    <w:p w14:paraId="0462DFD9">
      <w:pPr>
        <w:spacing w:line="480" w:lineRule="exact"/>
        <w:rPr>
          <w:rStyle w:val="24"/>
          <w:rFonts w:cs="Times New Roman" w:eastAsiaTheme="minorEastAsia"/>
          <w:b w:val="0"/>
          <w:sz w:val="28"/>
          <w:szCs w:val="28"/>
        </w:rPr>
      </w:pPr>
      <w:r>
        <w:rPr>
          <w:rStyle w:val="24"/>
          <w:rFonts w:cs="Times New Roman" w:eastAsiaTheme="minorEastAsia"/>
          <w:b w:val="0"/>
          <w:sz w:val="28"/>
          <w:szCs w:val="28"/>
        </w:rPr>
        <w:t>4.2.</w:t>
      </w:r>
      <w:r>
        <w:rPr>
          <w:rStyle w:val="24"/>
          <w:rFonts w:hint="eastAsia" w:cs="Times New Roman" w:eastAsiaTheme="minorEastAsia"/>
          <w:b w:val="0"/>
          <w:sz w:val="28"/>
          <w:szCs w:val="28"/>
        </w:rPr>
        <w:t>2 托育服务设施主出入口不应直接设在城市干道，出入口处应设置人员安全集散、家长接送和车辆停靠的空间，且不应影响城市道路交通。</w:t>
      </w:r>
    </w:p>
    <w:p w14:paraId="5C03CF57">
      <w:pPr>
        <w:pStyle w:val="14"/>
        <w:widowControl/>
        <w:shd w:val="clear" w:color="auto" w:fill="FFFFFF"/>
        <w:spacing w:beforeAutospacing="0" w:afterAutospacing="0" w:line="480" w:lineRule="exact"/>
        <w:rPr>
          <w:rFonts w:eastAsiaTheme="minorEastAsia"/>
          <w:sz w:val="28"/>
          <w:szCs w:val="28"/>
          <w:shd w:val="clear" w:color="auto" w:fill="FFFFFF"/>
        </w:rPr>
      </w:pPr>
      <w:r>
        <w:rPr>
          <w:rStyle w:val="24"/>
          <w:rFonts w:eastAsiaTheme="minorEastAsia"/>
          <w:b w:val="0"/>
          <w:sz w:val="28"/>
          <w:szCs w:val="28"/>
        </w:rPr>
        <w:t>4.2.</w:t>
      </w:r>
      <w:r>
        <w:rPr>
          <w:rStyle w:val="24"/>
          <w:rFonts w:hint="eastAsia" w:eastAsiaTheme="minorEastAsia"/>
          <w:b w:val="0"/>
          <w:sz w:val="28"/>
          <w:szCs w:val="28"/>
        </w:rPr>
        <w:t xml:space="preserve">3 </w:t>
      </w:r>
      <w:r>
        <w:rPr>
          <w:rFonts w:eastAsiaTheme="minorEastAsia"/>
          <w:sz w:val="28"/>
          <w:szCs w:val="28"/>
        </w:rPr>
        <w:t>托育服务设施应设有</w:t>
      </w:r>
      <w:r>
        <w:rPr>
          <w:rFonts w:hint="eastAsia" w:eastAsiaTheme="minorEastAsia"/>
          <w:sz w:val="28"/>
          <w:szCs w:val="28"/>
        </w:rPr>
        <w:t>室</w:t>
      </w:r>
      <w:r>
        <w:rPr>
          <w:rFonts w:eastAsiaTheme="minorEastAsia"/>
          <w:sz w:val="28"/>
          <w:szCs w:val="28"/>
        </w:rPr>
        <w:t>外活动场地，</w:t>
      </w:r>
      <w:r>
        <w:rPr>
          <w:rFonts w:eastAsiaTheme="minorEastAsia"/>
          <w:sz w:val="28"/>
          <w:szCs w:val="28"/>
          <w:shd w:val="clear" w:color="auto" w:fill="FFFFFF"/>
        </w:rPr>
        <w:t>室外活动场地应符合下列规定：</w:t>
      </w:r>
    </w:p>
    <w:p w14:paraId="6B2F36A3">
      <w:pPr>
        <w:spacing w:line="480" w:lineRule="exact"/>
        <w:ind w:firstLine="560" w:firstLineChars="200"/>
        <w:rPr>
          <w:rFonts w:cs="Times New Roman" w:eastAsiaTheme="minorEastAsia"/>
          <w:sz w:val="28"/>
          <w:szCs w:val="28"/>
        </w:rPr>
      </w:pPr>
      <w:r>
        <w:rPr>
          <w:rFonts w:cs="Times New Roman" w:eastAsiaTheme="minorEastAsia"/>
          <w:sz w:val="28"/>
          <w:szCs w:val="28"/>
        </w:rPr>
        <w:t>1地面应平整、防滑、无障碍、无尖锐突出物，并宜采用软质地坪；</w:t>
      </w:r>
    </w:p>
    <w:p w14:paraId="48DFE93F">
      <w:pPr>
        <w:spacing w:line="480" w:lineRule="exact"/>
        <w:ind w:firstLine="560" w:firstLineChars="200"/>
        <w:rPr>
          <w:rFonts w:cs="Times New Roman" w:eastAsiaTheme="minorEastAsia"/>
          <w:sz w:val="28"/>
          <w:szCs w:val="28"/>
        </w:rPr>
      </w:pPr>
      <w:r>
        <w:rPr>
          <w:rFonts w:cs="Times New Roman" w:eastAsiaTheme="minorEastAsia"/>
          <w:sz w:val="28"/>
          <w:szCs w:val="28"/>
        </w:rPr>
        <w:t>2场地</w:t>
      </w:r>
      <w:r>
        <w:rPr>
          <w:rFonts w:hint="eastAsia" w:cs="Times New Roman" w:eastAsiaTheme="minorEastAsia"/>
          <w:sz w:val="28"/>
          <w:szCs w:val="28"/>
        </w:rPr>
        <w:t>内宜</w:t>
      </w:r>
      <w:r>
        <w:rPr>
          <w:rFonts w:cs="Times New Roman" w:eastAsiaTheme="minorEastAsia"/>
          <w:sz w:val="28"/>
          <w:szCs w:val="28"/>
        </w:rPr>
        <w:t>设置游戏器具、</w:t>
      </w:r>
      <w:r>
        <w:rPr>
          <w:rFonts w:hint="eastAsia" w:cs="Times New Roman" w:eastAsiaTheme="minorEastAsia"/>
          <w:sz w:val="28"/>
          <w:szCs w:val="28"/>
        </w:rPr>
        <w:t>沙坑、30米</w:t>
      </w:r>
      <w:r>
        <w:rPr>
          <w:rFonts w:cs="Times New Roman" w:eastAsiaTheme="minorEastAsia"/>
          <w:sz w:val="28"/>
          <w:szCs w:val="28"/>
        </w:rPr>
        <w:t>跑道等，且有相应的安全防护措施</w:t>
      </w:r>
      <w:r>
        <w:rPr>
          <w:rFonts w:hint="eastAsia" w:cs="Times New Roman" w:eastAsiaTheme="minorEastAsia"/>
          <w:sz w:val="28"/>
          <w:szCs w:val="28"/>
        </w:rPr>
        <w:t>，</w:t>
      </w:r>
      <w:r>
        <w:rPr>
          <w:rFonts w:cs="Times New Roman" w:eastAsiaTheme="minorEastAsia"/>
          <w:sz w:val="28"/>
          <w:szCs w:val="28"/>
        </w:rPr>
        <w:t>游戏器具下地面及周围应设软质铺装。宜设洗手池、洗脚池；</w:t>
      </w:r>
      <w:r>
        <w:rPr>
          <w:rFonts w:hint="eastAsia" w:cs="Times New Roman" w:eastAsiaTheme="minorEastAsia"/>
          <w:sz w:val="28"/>
          <w:szCs w:val="28"/>
        </w:rPr>
        <w:t>游戏器具应安装牢固，材料环保无毒。</w:t>
      </w:r>
    </w:p>
    <w:p w14:paraId="3D23FB49">
      <w:pPr>
        <w:spacing w:line="480" w:lineRule="exact"/>
        <w:ind w:firstLine="560" w:firstLineChars="200"/>
        <w:rPr>
          <w:rFonts w:cs="Times New Roman" w:eastAsiaTheme="minorEastAsia"/>
          <w:sz w:val="28"/>
          <w:szCs w:val="28"/>
        </w:rPr>
      </w:pPr>
      <w:r>
        <w:rPr>
          <w:rFonts w:cs="Times New Roman" w:eastAsiaTheme="minorEastAsia"/>
          <w:sz w:val="28"/>
          <w:szCs w:val="28"/>
        </w:rPr>
        <w:t>3室外活动场地应有1／2以上的面积在标准建筑日照阴影线之外</w:t>
      </w:r>
      <w:r>
        <w:rPr>
          <w:rFonts w:hint="eastAsia" w:cs="Times New Roman" w:eastAsiaTheme="minorEastAsia"/>
          <w:sz w:val="28"/>
          <w:szCs w:val="28"/>
        </w:rPr>
        <w:t>；</w:t>
      </w:r>
    </w:p>
    <w:p w14:paraId="188B913D">
      <w:pPr>
        <w:spacing w:line="480" w:lineRule="exact"/>
        <w:ind w:firstLine="560" w:firstLineChars="200"/>
        <w:rPr>
          <w:rFonts w:cs="Times New Roman" w:eastAsiaTheme="minorEastAsia"/>
          <w:sz w:val="28"/>
          <w:szCs w:val="28"/>
        </w:rPr>
      </w:pPr>
      <w:r>
        <w:rPr>
          <w:rFonts w:hint="eastAsia" w:cs="Times New Roman" w:eastAsiaTheme="minorEastAsia"/>
          <w:sz w:val="28"/>
          <w:szCs w:val="28"/>
        </w:rPr>
        <w:t>4</w:t>
      </w:r>
      <w:r>
        <w:rPr>
          <w:rFonts w:cs="Times New Roman" w:eastAsiaTheme="minorEastAsia"/>
          <w:sz w:val="28"/>
          <w:szCs w:val="28"/>
        </w:rPr>
        <w:t>室外活动场地</w:t>
      </w:r>
      <w:r>
        <w:rPr>
          <w:rFonts w:hint="eastAsia" w:cs="Times New Roman" w:eastAsiaTheme="minorEastAsia"/>
          <w:sz w:val="28"/>
          <w:szCs w:val="28"/>
        </w:rPr>
        <w:t>内宜设置室外遮蔽区域，</w:t>
      </w:r>
      <w:r>
        <w:rPr>
          <w:rStyle w:val="24"/>
          <w:rFonts w:hint="eastAsia" w:cs="Times New Roman" w:eastAsiaTheme="minorEastAsia"/>
          <w:b w:val="0"/>
          <w:sz w:val="28"/>
          <w:szCs w:val="28"/>
        </w:rPr>
        <w:t>为</w:t>
      </w:r>
      <w:r>
        <w:rPr>
          <w:rStyle w:val="24"/>
          <w:rFonts w:cs="Times New Roman" w:eastAsiaTheme="minorEastAsia"/>
          <w:b w:val="0"/>
          <w:sz w:val="28"/>
          <w:szCs w:val="28"/>
        </w:rPr>
        <w:t>婴幼儿提供</w:t>
      </w:r>
      <w:r>
        <w:rPr>
          <w:rStyle w:val="24"/>
          <w:rFonts w:hint="eastAsia" w:cs="Times New Roman" w:eastAsiaTheme="minorEastAsia"/>
          <w:b w:val="0"/>
          <w:sz w:val="28"/>
          <w:szCs w:val="28"/>
        </w:rPr>
        <w:t>防晒</w:t>
      </w:r>
      <w:r>
        <w:rPr>
          <w:rStyle w:val="24"/>
          <w:rFonts w:cs="Times New Roman" w:eastAsiaTheme="minorEastAsia"/>
          <w:b w:val="0"/>
          <w:sz w:val="28"/>
          <w:szCs w:val="28"/>
        </w:rPr>
        <w:t>和</w:t>
      </w:r>
      <w:r>
        <w:rPr>
          <w:rStyle w:val="24"/>
          <w:rFonts w:hint="eastAsia" w:cs="Times New Roman" w:eastAsiaTheme="minorEastAsia"/>
          <w:b w:val="0"/>
          <w:sz w:val="28"/>
          <w:szCs w:val="28"/>
        </w:rPr>
        <w:t>防</w:t>
      </w:r>
      <w:r>
        <w:rPr>
          <w:rStyle w:val="24"/>
          <w:rFonts w:cs="Times New Roman" w:eastAsiaTheme="minorEastAsia"/>
          <w:b w:val="0"/>
          <w:sz w:val="28"/>
          <w:szCs w:val="28"/>
        </w:rPr>
        <w:t>雨</w:t>
      </w:r>
      <w:r>
        <w:rPr>
          <w:rStyle w:val="24"/>
          <w:rFonts w:hint="eastAsia" w:cs="Times New Roman" w:eastAsiaTheme="minorEastAsia"/>
          <w:b w:val="0"/>
          <w:sz w:val="28"/>
          <w:szCs w:val="28"/>
        </w:rPr>
        <w:t>雪的户</w:t>
      </w:r>
      <w:r>
        <w:rPr>
          <w:rStyle w:val="24"/>
          <w:rFonts w:cs="Times New Roman" w:eastAsiaTheme="minorEastAsia"/>
          <w:b w:val="0"/>
          <w:sz w:val="28"/>
          <w:szCs w:val="28"/>
        </w:rPr>
        <w:t>外活动</w:t>
      </w:r>
      <w:r>
        <w:rPr>
          <w:rStyle w:val="24"/>
          <w:rFonts w:hint="eastAsia" w:cs="Times New Roman" w:eastAsiaTheme="minorEastAsia"/>
          <w:b w:val="0"/>
          <w:sz w:val="28"/>
          <w:szCs w:val="28"/>
        </w:rPr>
        <w:t>场地。</w:t>
      </w:r>
    </w:p>
    <w:p w14:paraId="1A7C662B">
      <w:pPr>
        <w:spacing w:line="480" w:lineRule="exact"/>
        <w:ind w:firstLine="560" w:firstLineChars="200"/>
        <w:rPr>
          <w:rFonts w:cs="Times New Roman" w:eastAsiaTheme="minorEastAsia"/>
          <w:sz w:val="28"/>
          <w:szCs w:val="28"/>
        </w:rPr>
      </w:pPr>
      <w:r>
        <w:rPr>
          <w:rFonts w:hint="eastAsia" w:cs="Times New Roman" w:eastAsiaTheme="minorEastAsia"/>
          <w:sz w:val="28"/>
          <w:szCs w:val="28"/>
        </w:rPr>
        <w:t>5</w:t>
      </w:r>
      <w:r>
        <w:rPr>
          <w:rFonts w:cs="Times New Roman" w:eastAsiaTheme="minorEastAsia"/>
          <w:sz w:val="28"/>
          <w:szCs w:val="28"/>
        </w:rPr>
        <w:t>场地周围应采取防走失、失足、</w:t>
      </w:r>
      <w:r>
        <w:rPr>
          <w:rFonts w:hint="eastAsia" w:cs="Times New Roman" w:eastAsiaTheme="minorEastAsia"/>
          <w:sz w:val="28"/>
          <w:szCs w:val="28"/>
        </w:rPr>
        <w:t>溺水、</w:t>
      </w:r>
      <w:r>
        <w:rPr>
          <w:rFonts w:cs="Times New Roman" w:eastAsiaTheme="minorEastAsia"/>
          <w:sz w:val="28"/>
          <w:szCs w:val="28"/>
        </w:rPr>
        <w:t>物体坠落等安全</w:t>
      </w:r>
      <w:r>
        <w:rPr>
          <w:rFonts w:hint="eastAsia" w:cs="Times New Roman" w:eastAsiaTheme="minorEastAsia"/>
          <w:sz w:val="28"/>
          <w:szCs w:val="28"/>
        </w:rPr>
        <w:t>防范</w:t>
      </w:r>
      <w:r>
        <w:rPr>
          <w:rFonts w:cs="Times New Roman" w:eastAsiaTheme="minorEastAsia"/>
          <w:sz w:val="28"/>
          <w:szCs w:val="28"/>
        </w:rPr>
        <w:t>措施</w:t>
      </w:r>
      <w:r>
        <w:rPr>
          <w:rFonts w:hint="eastAsia" w:cs="Times New Roman" w:eastAsiaTheme="minorEastAsia"/>
          <w:sz w:val="28"/>
          <w:szCs w:val="28"/>
        </w:rPr>
        <w:t>。</w:t>
      </w:r>
    </w:p>
    <w:p w14:paraId="72B3CDDE">
      <w:pPr>
        <w:spacing w:line="480" w:lineRule="exact"/>
        <w:rPr>
          <w:rFonts w:cs="Times New Roman" w:eastAsiaTheme="minorEastAsia"/>
          <w:sz w:val="28"/>
          <w:szCs w:val="28"/>
        </w:rPr>
      </w:pPr>
      <w:r>
        <w:rPr>
          <w:rFonts w:hint="eastAsia" w:cs="Times New Roman" w:eastAsiaTheme="minorEastAsia"/>
          <w:sz w:val="28"/>
          <w:szCs w:val="28"/>
        </w:rPr>
        <w:t>4.2.4 场地绿化环境符合幼儿特点，集知识、娱乐、教育性于一体。绿地中不得种植有毒、带刺、有飞絮、病虫害多、有刺激性、易引发过敏、果实易脱落腐烂的植物。可设置种植区引导幼儿接近自然，学习观察和种植。</w:t>
      </w:r>
    </w:p>
    <w:p w14:paraId="19288FCC">
      <w:pPr>
        <w:spacing w:line="480" w:lineRule="exact"/>
        <w:rPr>
          <w:rFonts w:cs="Times New Roman" w:eastAsiaTheme="minorEastAsia"/>
          <w:sz w:val="28"/>
          <w:szCs w:val="28"/>
        </w:rPr>
      </w:pPr>
      <w:r>
        <w:rPr>
          <w:rFonts w:hint="eastAsia" w:cs="Times New Roman" w:eastAsiaTheme="minorEastAsia"/>
          <w:sz w:val="28"/>
          <w:szCs w:val="28"/>
        </w:rPr>
        <w:t>4.2.5 围墙应</w:t>
      </w:r>
      <w:r>
        <w:rPr>
          <w:rFonts w:hint="eastAsia" w:ascii="宋体" w:hAnsi="宋体" w:cs="宋体"/>
          <w:kern w:val="0"/>
          <w:sz w:val="28"/>
          <w:szCs w:val="28"/>
        </w:rPr>
        <w:t>结合周边环境</w:t>
      </w:r>
      <w:r>
        <w:rPr>
          <w:rFonts w:hint="eastAsia" w:ascii="宋体" w:hAnsi="宋体" w:cs="宋体"/>
          <w:sz w:val="28"/>
          <w:szCs w:val="28"/>
        </w:rPr>
        <w:t>统筹设计，以透空式为主，空隙不应大110mm</w:t>
      </w:r>
      <w:r>
        <w:rPr>
          <w:rFonts w:hint="eastAsia" w:ascii="宋体" w:hAnsi="宋体" w:cs="宋体"/>
          <w:kern w:val="0"/>
          <w:sz w:val="28"/>
          <w:szCs w:val="28"/>
        </w:rPr>
        <w:t>。高度1.8米。</w:t>
      </w:r>
      <w:r>
        <w:rPr>
          <w:rFonts w:hint="eastAsia" w:cs="Times New Roman" w:eastAsiaTheme="minorEastAsia"/>
          <w:sz w:val="28"/>
          <w:szCs w:val="28"/>
        </w:rPr>
        <w:t>不得使用带有尖状突出物的围栏。</w:t>
      </w:r>
    </w:p>
    <w:p w14:paraId="77BC7358">
      <w:pPr>
        <w:spacing w:line="480" w:lineRule="exact"/>
        <w:rPr>
          <w:rFonts w:cs="Times New Roman" w:eastAsiaTheme="minorEastAsia"/>
          <w:sz w:val="28"/>
          <w:szCs w:val="28"/>
        </w:rPr>
      </w:pPr>
      <w:r>
        <w:rPr>
          <w:rStyle w:val="24"/>
          <w:rFonts w:hint="eastAsia" w:cs="Times New Roman" w:eastAsiaTheme="minorEastAsia"/>
          <w:b w:val="0"/>
          <w:sz w:val="28"/>
          <w:szCs w:val="28"/>
        </w:rPr>
        <w:t xml:space="preserve">4.2.6 </w:t>
      </w:r>
      <w:r>
        <w:rPr>
          <w:rStyle w:val="24"/>
          <w:rFonts w:cs="Times New Roman" w:asciiTheme="minorEastAsia" w:hAnsiTheme="minorEastAsia" w:eastAsiaTheme="minorEastAsia"/>
          <w:b w:val="0"/>
          <w:sz w:val="28"/>
          <w:szCs w:val="28"/>
        </w:rPr>
        <w:t>托育服务设施</w:t>
      </w:r>
      <w:r>
        <w:rPr>
          <w:rStyle w:val="24"/>
          <w:rFonts w:hint="eastAsia" w:cs="Times New Roman" w:asciiTheme="minorEastAsia" w:hAnsiTheme="minorEastAsia" w:eastAsiaTheme="minorEastAsia"/>
          <w:b w:val="0"/>
          <w:sz w:val="28"/>
          <w:szCs w:val="28"/>
        </w:rPr>
        <w:t>的基地</w:t>
      </w:r>
      <w:r>
        <w:rPr>
          <w:rStyle w:val="24"/>
          <w:rFonts w:cs="Times New Roman" w:asciiTheme="minorEastAsia" w:hAnsiTheme="minorEastAsia" w:eastAsiaTheme="minorEastAsia"/>
          <w:b w:val="0"/>
          <w:sz w:val="28"/>
          <w:szCs w:val="28"/>
        </w:rPr>
        <w:t>周围应设围护设施</w:t>
      </w:r>
      <w:r>
        <w:rPr>
          <w:rStyle w:val="24"/>
          <w:rFonts w:hint="eastAsia" w:cs="Times New Roman" w:asciiTheme="minorEastAsia" w:hAnsiTheme="minorEastAsia" w:eastAsiaTheme="minorEastAsia"/>
          <w:b w:val="0"/>
          <w:sz w:val="28"/>
          <w:szCs w:val="28"/>
        </w:rPr>
        <w:t>，</w:t>
      </w:r>
      <w:r>
        <w:rPr>
          <w:rStyle w:val="24"/>
          <w:rFonts w:cs="Times New Roman" w:asciiTheme="minorEastAsia" w:hAnsiTheme="minorEastAsia" w:eastAsiaTheme="minorEastAsia"/>
          <w:b w:val="0"/>
          <w:sz w:val="28"/>
          <w:szCs w:val="28"/>
        </w:rPr>
        <w:t>围护设施应安全</w:t>
      </w:r>
      <w:r>
        <w:rPr>
          <w:rStyle w:val="24"/>
          <w:rFonts w:hint="eastAsia" w:cs="Times New Roman" w:asciiTheme="minorEastAsia" w:hAnsiTheme="minorEastAsia" w:eastAsiaTheme="minorEastAsia"/>
          <w:b w:val="0"/>
          <w:sz w:val="28"/>
          <w:szCs w:val="28"/>
        </w:rPr>
        <w:t>、</w:t>
      </w:r>
      <w:r>
        <w:rPr>
          <w:rStyle w:val="24"/>
          <w:rFonts w:cs="Times New Roman" w:asciiTheme="minorEastAsia" w:hAnsiTheme="minorEastAsia" w:eastAsiaTheme="minorEastAsia"/>
          <w:b w:val="0"/>
          <w:sz w:val="28"/>
          <w:szCs w:val="28"/>
        </w:rPr>
        <w:t>美观</w:t>
      </w:r>
      <w:r>
        <w:rPr>
          <w:rStyle w:val="24"/>
          <w:rFonts w:hint="eastAsia" w:cs="Times New Roman" w:asciiTheme="minorEastAsia" w:hAnsiTheme="minorEastAsia" w:eastAsiaTheme="minorEastAsia"/>
          <w:b w:val="0"/>
          <w:sz w:val="28"/>
          <w:szCs w:val="28"/>
        </w:rPr>
        <w:t>，</w:t>
      </w:r>
      <w:r>
        <w:rPr>
          <w:rStyle w:val="24"/>
          <w:rFonts w:cs="Times New Roman" w:asciiTheme="minorEastAsia" w:hAnsiTheme="minorEastAsia" w:eastAsiaTheme="minorEastAsia"/>
          <w:b w:val="0"/>
          <w:sz w:val="28"/>
          <w:szCs w:val="28"/>
        </w:rPr>
        <w:t>并应防止婴幼儿穿过</w:t>
      </w:r>
      <w:r>
        <w:rPr>
          <w:rStyle w:val="24"/>
          <w:rFonts w:hint="eastAsia" w:cs="Times New Roman" w:asciiTheme="minorEastAsia" w:hAnsiTheme="minorEastAsia" w:eastAsiaTheme="minorEastAsia"/>
          <w:b w:val="0"/>
          <w:sz w:val="28"/>
          <w:szCs w:val="28"/>
        </w:rPr>
        <w:t>、走失、</w:t>
      </w:r>
      <w:r>
        <w:rPr>
          <w:rStyle w:val="24"/>
          <w:rFonts w:cs="Times New Roman" w:asciiTheme="minorEastAsia" w:hAnsiTheme="minorEastAsia" w:eastAsiaTheme="minorEastAsia"/>
          <w:b w:val="0"/>
          <w:sz w:val="28"/>
          <w:szCs w:val="28"/>
        </w:rPr>
        <w:t>攀爬和夹</w:t>
      </w:r>
      <w:r>
        <w:rPr>
          <w:rStyle w:val="24"/>
          <w:rFonts w:hint="eastAsia" w:cs="Times New Roman" w:asciiTheme="minorEastAsia" w:hAnsiTheme="minorEastAsia" w:eastAsiaTheme="minorEastAsia"/>
          <w:b w:val="0"/>
          <w:sz w:val="28"/>
          <w:szCs w:val="28"/>
        </w:rPr>
        <w:t>伤</w:t>
      </w:r>
      <w:r>
        <w:rPr>
          <w:rStyle w:val="24"/>
          <w:rFonts w:cs="Times New Roman" w:asciiTheme="minorEastAsia" w:hAnsiTheme="minorEastAsia" w:eastAsiaTheme="minorEastAsia"/>
          <w:b w:val="0"/>
          <w:sz w:val="28"/>
          <w:szCs w:val="28"/>
        </w:rPr>
        <w:t>。</w:t>
      </w:r>
    </w:p>
    <w:p w14:paraId="37EB1749">
      <w:pPr>
        <w:spacing w:line="480" w:lineRule="exact"/>
        <w:rPr>
          <w:rFonts w:cs="Times New Roman" w:eastAsiaTheme="minorEastAsia"/>
          <w:sz w:val="28"/>
          <w:szCs w:val="28"/>
        </w:rPr>
      </w:pPr>
      <w:r>
        <w:rPr>
          <w:rStyle w:val="24"/>
          <w:rFonts w:cs="Times New Roman" w:eastAsiaTheme="minorEastAsia"/>
          <w:b w:val="0"/>
          <w:sz w:val="28"/>
          <w:szCs w:val="28"/>
        </w:rPr>
        <w:t>4.2.</w:t>
      </w:r>
      <w:r>
        <w:rPr>
          <w:rStyle w:val="24"/>
          <w:rFonts w:hint="eastAsia" w:cs="Times New Roman" w:eastAsiaTheme="minorEastAsia"/>
          <w:b w:val="0"/>
          <w:sz w:val="28"/>
          <w:szCs w:val="28"/>
        </w:rPr>
        <w:t xml:space="preserve">7 </w:t>
      </w:r>
      <w:r>
        <w:rPr>
          <w:rFonts w:hint="eastAsia" w:cs="Times New Roman" w:eastAsiaTheme="minorEastAsia"/>
          <w:sz w:val="28"/>
          <w:szCs w:val="28"/>
        </w:rPr>
        <w:t>室外停车位应设置单独的车道和出入口，与活动区域分开，且</w:t>
      </w:r>
      <w:r>
        <w:rPr>
          <w:rFonts w:cs="Times New Roman" w:eastAsiaTheme="minorEastAsia"/>
          <w:sz w:val="28"/>
          <w:szCs w:val="28"/>
        </w:rPr>
        <w:t>幼儿活动路线</w:t>
      </w:r>
      <w:r>
        <w:rPr>
          <w:rFonts w:hint="eastAsia" w:cs="Times New Roman" w:eastAsiaTheme="minorEastAsia"/>
          <w:sz w:val="28"/>
          <w:szCs w:val="28"/>
        </w:rPr>
        <w:t>不应穿越停车区域及车道。</w:t>
      </w:r>
    </w:p>
    <w:p w14:paraId="798CA51F">
      <w:pPr>
        <w:spacing w:line="480" w:lineRule="exact"/>
        <w:rPr>
          <w:rFonts w:hint="eastAsia" w:cs="Times New Roman" w:asciiTheme="minorEastAsia" w:hAnsiTheme="minorEastAsia" w:eastAsiaTheme="minorEastAsia"/>
          <w:sz w:val="28"/>
          <w:szCs w:val="28"/>
        </w:rPr>
      </w:pPr>
      <w:r>
        <w:rPr>
          <w:rFonts w:cs="Times New Roman" w:asciiTheme="minorEastAsia" w:hAnsiTheme="minorEastAsia" w:eastAsiaTheme="minorEastAsia"/>
          <w:sz w:val="28"/>
          <w:szCs w:val="28"/>
        </w:rPr>
        <w:br w:type="page"/>
      </w:r>
    </w:p>
    <w:p w14:paraId="3ECD0668">
      <w:pPr>
        <w:pStyle w:val="2"/>
        <w:spacing w:before="0" w:after="10"/>
        <w:jc w:val="center"/>
        <w:rPr>
          <w:rFonts w:hint="eastAsia" w:ascii="黑体" w:hAnsi="黑体" w:eastAsia="黑体" w:cs="Times New Roman"/>
          <w:b w:val="0"/>
          <w:bCs/>
          <w:sz w:val="36"/>
          <w:szCs w:val="36"/>
        </w:rPr>
      </w:pPr>
      <w:bookmarkStart w:id="21" w:name="_Toc16631"/>
      <w:bookmarkStart w:id="22" w:name="_Toc212302869"/>
      <w:r>
        <w:rPr>
          <w:rFonts w:ascii="黑体" w:hAnsi="黑体" w:eastAsia="黑体" w:cs="Times New Roman"/>
          <w:b w:val="0"/>
          <w:bCs/>
          <w:sz w:val="36"/>
          <w:szCs w:val="36"/>
        </w:rPr>
        <w:t>5 建筑设计</w:t>
      </w:r>
      <w:bookmarkEnd w:id="21"/>
      <w:bookmarkEnd w:id="22"/>
    </w:p>
    <w:p w14:paraId="6245F834">
      <w:pPr>
        <w:pStyle w:val="3"/>
        <w:spacing w:before="0" w:after="0"/>
        <w:jc w:val="center"/>
        <w:rPr>
          <w:rFonts w:hint="eastAsia" w:ascii="黑体" w:hAnsi="黑体" w:eastAsia="黑体" w:cs="Times New Roman"/>
          <w:b w:val="0"/>
          <w:bCs/>
          <w:sz w:val="28"/>
          <w:szCs w:val="32"/>
        </w:rPr>
      </w:pPr>
      <w:bookmarkStart w:id="23" w:name="_Toc5314"/>
      <w:bookmarkStart w:id="24" w:name="_Toc212302870"/>
      <w:r>
        <w:rPr>
          <w:rFonts w:hint="eastAsia" w:ascii="黑体" w:hAnsi="黑体" w:eastAsia="黑体" w:cs="Times New Roman"/>
          <w:b w:val="0"/>
          <w:bCs/>
          <w:sz w:val="28"/>
          <w:szCs w:val="32"/>
        </w:rPr>
        <w:t>5</w:t>
      </w:r>
      <w:r>
        <w:rPr>
          <w:rFonts w:ascii="黑体" w:hAnsi="黑体" w:eastAsia="黑体" w:cs="Times New Roman"/>
          <w:b w:val="0"/>
          <w:bCs/>
          <w:sz w:val="28"/>
          <w:szCs w:val="32"/>
        </w:rPr>
        <w:t>.</w:t>
      </w:r>
      <w:r>
        <w:rPr>
          <w:rFonts w:hint="eastAsia" w:ascii="黑体" w:hAnsi="黑体" w:eastAsia="黑体" w:cs="Times New Roman"/>
          <w:b w:val="0"/>
          <w:bCs/>
          <w:sz w:val="28"/>
          <w:szCs w:val="32"/>
        </w:rPr>
        <w:t>1</w:t>
      </w:r>
      <w:r>
        <w:rPr>
          <w:rFonts w:ascii="黑体" w:hAnsi="黑体" w:eastAsia="黑体" w:cs="Times New Roman"/>
          <w:b w:val="0"/>
          <w:bCs/>
          <w:sz w:val="28"/>
          <w:szCs w:val="32"/>
        </w:rPr>
        <w:t xml:space="preserve"> </w:t>
      </w:r>
      <w:r>
        <w:rPr>
          <w:rFonts w:hint="eastAsia" w:ascii="黑体" w:hAnsi="黑体" w:eastAsia="黑体" w:cs="Times New Roman"/>
          <w:b w:val="0"/>
          <w:bCs/>
          <w:sz w:val="28"/>
          <w:szCs w:val="32"/>
        </w:rPr>
        <w:t>一般规定</w:t>
      </w:r>
      <w:bookmarkEnd w:id="23"/>
      <w:bookmarkEnd w:id="24"/>
    </w:p>
    <w:p w14:paraId="741BE05B">
      <w:pPr>
        <w:spacing w:line="480" w:lineRule="exact"/>
        <w:rPr>
          <w:rStyle w:val="24"/>
          <w:rFonts w:hint="eastAsia" w:cs="Times New Roman" w:asciiTheme="minorEastAsia" w:hAnsiTheme="minorEastAsia" w:eastAsiaTheme="minorEastAsia"/>
          <w:b w:val="0"/>
          <w:sz w:val="28"/>
          <w:szCs w:val="28"/>
        </w:rPr>
      </w:pP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rPr>
        <w:t>1</w:t>
      </w:r>
      <w:r>
        <w:rPr>
          <w:rStyle w:val="24"/>
          <w:rFonts w:cs="Times New Roman" w:eastAsiaTheme="minorEastAsia"/>
          <w:b w:val="0"/>
          <w:sz w:val="28"/>
          <w:szCs w:val="28"/>
        </w:rPr>
        <w:t>.</w:t>
      </w:r>
      <w:r>
        <w:rPr>
          <w:rStyle w:val="24"/>
          <w:rFonts w:hint="eastAsia" w:cs="Times New Roman" w:eastAsiaTheme="minorEastAsia"/>
          <w:b w:val="0"/>
          <w:sz w:val="28"/>
          <w:szCs w:val="28"/>
        </w:rPr>
        <w:t xml:space="preserve">1 </w:t>
      </w:r>
      <w:r>
        <w:rPr>
          <w:rStyle w:val="24"/>
          <w:rFonts w:hint="eastAsia" w:cs="Times New Roman" w:asciiTheme="minorEastAsia" w:hAnsiTheme="minorEastAsia" w:eastAsiaTheme="minorEastAsia"/>
          <w:b w:val="0"/>
          <w:sz w:val="28"/>
          <w:szCs w:val="28"/>
        </w:rPr>
        <w:t>托育服务设施</w:t>
      </w:r>
      <w:r>
        <w:rPr>
          <w:rStyle w:val="24"/>
          <w:rFonts w:cs="Times New Roman" w:asciiTheme="minorEastAsia" w:hAnsiTheme="minorEastAsia" w:eastAsiaTheme="minorEastAsia"/>
          <w:b w:val="0"/>
          <w:sz w:val="28"/>
          <w:szCs w:val="28"/>
        </w:rPr>
        <w:t>宜根据婴幼儿的年</w:t>
      </w:r>
      <w:r>
        <w:rPr>
          <w:rStyle w:val="24"/>
          <w:rFonts w:hint="eastAsia" w:cs="Times New Roman" w:asciiTheme="minorEastAsia" w:hAnsiTheme="minorEastAsia" w:eastAsiaTheme="minorEastAsia"/>
          <w:b w:val="0"/>
          <w:sz w:val="28"/>
          <w:szCs w:val="28"/>
        </w:rPr>
        <w:t>（月）</w:t>
      </w:r>
      <w:r>
        <w:rPr>
          <w:rStyle w:val="24"/>
          <w:rFonts w:cs="Times New Roman" w:asciiTheme="minorEastAsia" w:hAnsiTheme="minorEastAsia" w:eastAsiaTheme="minorEastAsia"/>
          <w:b w:val="0"/>
          <w:sz w:val="28"/>
          <w:szCs w:val="28"/>
        </w:rPr>
        <w:t>龄分</w:t>
      </w:r>
      <w:r>
        <w:rPr>
          <w:rStyle w:val="24"/>
          <w:rFonts w:hint="eastAsia" w:cs="Times New Roman" w:asciiTheme="minorEastAsia" w:hAnsiTheme="minorEastAsia" w:eastAsiaTheme="minorEastAsia"/>
          <w:b w:val="0"/>
          <w:sz w:val="28"/>
          <w:szCs w:val="28"/>
        </w:rPr>
        <w:t>为不同</w:t>
      </w:r>
      <w:r>
        <w:rPr>
          <w:rStyle w:val="24"/>
          <w:rFonts w:cs="Times New Roman" w:asciiTheme="minorEastAsia" w:hAnsiTheme="minorEastAsia" w:eastAsiaTheme="minorEastAsia"/>
          <w:b w:val="0"/>
          <w:sz w:val="28"/>
          <w:szCs w:val="28"/>
        </w:rPr>
        <w:t>班</w:t>
      </w:r>
      <w:r>
        <w:rPr>
          <w:rStyle w:val="24"/>
          <w:rFonts w:hint="eastAsia" w:cs="Times New Roman" w:asciiTheme="minorEastAsia" w:hAnsiTheme="minorEastAsia" w:eastAsiaTheme="minorEastAsia"/>
          <w:b w:val="0"/>
          <w:sz w:val="28"/>
          <w:szCs w:val="28"/>
        </w:rPr>
        <w:t>型</w:t>
      </w:r>
      <w:r>
        <w:rPr>
          <w:rStyle w:val="24"/>
          <w:rFonts w:cs="Times New Roman" w:asciiTheme="minorEastAsia" w:hAnsiTheme="minorEastAsia" w:eastAsiaTheme="minorEastAsia"/>
          <w:b w:val="0"/>
          <w:sz w:val="28"/>
          <w:szCs w:val="28"/>
        </w:rPr>
        <w:t>，对于年龄在18个月以上的婴幼儿可混合编班，各班型年</w:t>
      </w:r>
      <w:r>
        <w:rPr>
          <w:rStyle w:val="24"/>
          <w:rFonts w:hint="eastAsia" w:cs="Times New Roman" w:asciiTheme="minorEastAsia" w:hAnsiTheme="minorEastAsia" w:eastAsiaTheme="minorEastAsia"/>
          <w:b w:val="0"/>
          <w:sz w:val="28"/>
          <w:szCs w:val="28"/>
        </w:rPr>
        <w:t>（月）</w:t>
      </w:r>
      <w:r>
        <w:rPr>
          <w:rStyle w:val="24"/>
          <w:rFonts w:cs="Times New Roman" w:asciiTheme="minorEastAsia" w:hAnsiTheme="minorEastAsia" w:eastAsiaTheme="minorEastAsia"/>
          <w:b w:val="0"/>
          <w:sz w:val="28"/>
          <w:szCs w:val="28"/>
        </w:rPr>
        <w:t>龄及</w:t>
      </w:r>
      <w:r>
        <w:rPr>
          <w:rStyle w:val="24"/>
          <w:rFonts w:hint="eastAsia" w:cs="Times New Roman" w:asciiTheme="minorEastAsia" w:hAnsiTheme="minorEastAsia" w:eastAsiaTheme="minorEastAsia"/>
          <w:b w:val="0"/>
          <w:sz w:val="28"/>
          <w:szCs w:val="28"/>
        </w:rPr>
        <w:t>托育</w:t>
      </w:r>
      <w:r>
        <w:rPr>
          <w:rStyle w:val="24"/>
          <w:rFonts w:cs="Times New Roman" w:asciiTheme="minorEastAsia" w:hAnsiTheme="minorEastAsia" w:eastAsiaTheme="minorEastAsia"/>
          <w:b w:val="0"/>
          <w:sz w:val="28"/>
          <w:szCs w:val="28"/>
        </w:rPr>
        <w:t>人数宜符合表3.0.</w:t>
      </w:r>
      <w:r>
        <w:rPr>
          <w:rStyle w:val="24"/>
          <w:rFonts w:hint="eastAsia" w:cs="Times New Roman" w:asciiTheme="minorEastAsia" w:hAnsiTheme="minorEastAsia" w:eastAsiaTheme="minorEastAsia"/>
          <w:b w:val="0"/>
          <w:sz w:val="28"/>
          <w:szCs w:val="28"/>
        </w:rPr>
        <w:t>1</w:t>
      </w:r>
      <w:r>
        <w:rPr>
          <w:rStyle w:val="24"/>
          <w:rFonts w:cs="Times New Roman" w:asciiTheme="minorEastAsia" w:hAnsiTheme="minorEastAsia" w:eastAsiaTheme="minorEastAsia"/>
          <w:b w:val="0"/>
          <w:sz w:val="28"/>
          <w:szCs w:val="28"/>
        </w:rPr>
        <w:t>的要求</w:t>
      </w:r>
      <w:r>
        <w:rPr>
          <w:rStyle w:val="24"/>
          <w:rFonts w:hint="eastAsia" w:cs="Times New Roman" w:asciiTheme="minorEastAsia" w:hAnsiTheme="minorEastAsia" w:eastAsiaTheme="minorEastAsia"/>
          <w:b w:val="0"/>
          <w:sz w:val="28"/>
          <w:szCs w:val="28"/>
        </w:rPr>
        <w:t>。</w:t>
      </w:r>
    </w:p>
    <w:p w14:paraId="114F01E8">
      <w:pPr>
        <w:pStyle w:val="14"/>
        <w:widowControl/>
        <w:shd w:val="clear" w:color="auto" w:fill="FFFFFF"/>
        <w:spacing w:beforeAutospacing="0" w:afterAutospacing="0" w:line="480" w:lineRule="exact"/>
        <w:jc w:val="center"/>
        <w:rPr>
          <w:rFonts w:hint="eastAsia" w:asciiTheme="minorEastAsia" w:hAnsiTheme="minorEastAsia" w:eastAsiaTheme="minorEastAsia"/>
          <w:sz w:val="28"/>
          <w:szCs w:val="28"/>
        </w:rPr>
      </w:pPr>
      <w:r>
        <w:rPr>
          <w:rFonts w:asciiTheme="minorEastAsia" w:hAnsiTheme="minorEastAsia" w:eastAsiaTheme="minorEastAsia"/>
          <w:sz w:val="28"/>
          <w:szCs w:val="28"/>
          <w:shd w:val="clear" w:color="auto" w:fill="FFFFFF"/>
        </w:rPr>
        <w:t>表</w:t>
      </w:r>
      <w:r>
        <w:rPr>
          <w:rFonts w:hint="eastAsia" w:asciiTheme="minorEastAsia" w:hAnsiTheme="minorEastAsia" w:eastAsiaTheme="minorEastAsia"/>
          <w:sz w:val="28"/>
          <w:szCs w:val="28"/>
          <w:shd w:val="clear" w:color="auto" w:fill="FFFFFF"/>
        </w:rPr>
        <w:t>5</w:t>
      </w:r>
      <w:r>
        <w:rPr>
          <w:rFonts w:asciiTheme="minorEastAsia" w:hAnsiTheme="minorEastAsia" w:eastAsiaTheme="minorEastAsia"/>
          <w:sz w:val="28"/>
          <w:szCs w:val="28"/>
          <w:shd w:val="clear" w:color="auto" w:fill="FFFFFF"/>
        </w:rPr>
        <w:t>.</w:t>
      </w:r>
      <w:r>
        <w:rPr>
          <w:rFonts w:hint="eastAsia" w:asciiTheme="minorEastAsia" w:hAnsiTheme="minorEastAsia" w:eastAsiaTheme="minorEastAsia"/>
          <w:sz w:val="28"/>
          <w:szCs w:val="28"/>
          <w:shd w:val="clear" w:color="auto" w:fill="FFFFFF"/>
        </w:rPr>
        <w:t>1</w:t>
      </w:r>
      <w:r>
        <w:rPr>
          <w:rFonts w:asciiTheme="minorEastAsia" w:hAnsiTheme="minorEastAsia" w:eastAsiaTheme="minorEastAsia"/>
          <w:sz w:val="28"/>
          <w:szCs w:val="28"/>
          <w:shd w:val="clear" w:color="auto" w:fill="FFFFFF"/>
        </w:rPr>
        <w:t>.</w:t>
      </w:r>
      <w:r>
        <w:rPr>
          <w:rFonts w:hint="eastAsia" w:asciiTheme="minorEastAsia" w:hAnsiTheme="minorEastAsia" w:eastAsiaTheme="minorEastAsia"/>
          <w:sz w:val="28"/>
          <w:szCs w:val="28"/>
          <w:shd w:val="clear" w:color="auto" w:fill="FFFFFF"/>
        </w:rPr>
        <w:t>1</w:t>
      </w:r>
      <w:r>
        <w:rPr>
          <w:rFonts w:asciiTheme="minorEastAsia" w:hAnsiTheme="minorEastAsia" w:eastAsiaTheme="minorEastAsia"/>
          <w:sz w:val="28"/>
          <w:szCs w:val="28"/>
          <w:shd w:val="clear" w:color="auto" w:fill="FFFFFF"/>
        </w:rPr>
        <w:t xml:space="preserve"> 托育服务设施的</w:t>
      </w:r>
      <w:r>
        <w:rPr>
          <w:rFonts w:hint="eastAsia" w:asciiTheme="minorEastAsia" w:hAnsiTheme="minorEastAsia" w:eastAsiaTheme="minorEastAsia"/>
          <w:sz w:val="28"/>
          <w:szCs w:val="28"/>
          <w:shd w:val="clear" w:color="auto" w:fill="FFFFFF"/>
        </w:rPr>
        <w:t>班型及人数</w:t>
      </w:r>
    </w:p>
    <w:tbl>
      <w:tblPr>
        <w:tblStyle w:val="17"/>
        <w:tblW w:w="8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756"/>
        <w:gridCol w:w="1756"/>
        <w:gridCol w:w="1757"/>
        <w:gridCol w:w="1749"/>
      </w:tblGrid>
      <w:tr w14:paraId="30AD4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vAlign w:val="center"/>
          </w:tcPr>
          <w:p w14:paraId="6095EDE1">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p>
        </w:tc>
        <w:tc>
          <w:tcPr>
            <w:tcW w:w="1756" w:type="dxa"/>
            <w:vAlign w:val="center"/>
          </w:tcPr>
          <w:p w14:paraId="4F9CC122">
            <w:pPr>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乳儿</w:t>
            </w:r>
            <w:r>
              <w:rPr>
                <w:rFonts w:cs="Times New Roman" w:asciiTheme="minorEastAsia" w:hAnsiTheme="minorEastAsia" w:eastAsiaTheme="minorEastAsia"/>
                <w:kern w:val="0"/>
                <w:sz w:val="24"/>
                <w:szCs w:val="24"/>
                <w:shd w:val="clear" w:color="auto" w:fill="FFFFFF"/>
              </w:rPr>
              <w:t>班</w:t>
            </w:r>
          </w:p>
        </w:tc>
        <w:tc>
          <w:tcPr>
            <w:tcW w:w="1756" w:type="dxa"/>
            <w:vAlign w:val="center"/>
          </w:tcPr>
          <w:p w14:paraId="7A213B06">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托</w:t>
            </w:r>
            <w:r>
              <w:rPr>
                <w:rFonts w:hint="eastAsia" w:cs="Times New Roman" w:asciiTheme="minorEastAsia" w:hAnsiTheme="minorEastAsia" w:eastAsiaTheme="minorEastAsia"/>
                <w:kern w:val="0"/>
                <w:sz w:val="24"/>
                <w:szCs w:val="24"/>
                <w:shd w:val="clear" w:color="auto" w:fill="FFFFFF"/>
              </w:rPr>
              <w:t>小</w:t>
            </w:r>
            <w:r>
              <w:rPr>
                <w:rFonts w:cs="Times New Roman" w:asciiTheme="minorEastAsia" w:hAnsiTheme="minorEastAsia" w:eastAsiaTheme="minorEastAsia"/>
                <w:kern w:val="0"/>
                <w:sz w:val="24"/>
                <w:szCs w:val="24"/>
                <w:shd w:val="clear" w:color="auto" w:fill="FFFFFF"/>
              </w:rPr>
              <w:t>班</w:t>
            </w:r>
          </w:p>
        </w:tc>
        <w:tc>
          <w:tcPr>
            <w:tcW w:w="1757" w:type="dxa"/>
            <w:vAlign w:val="center"/>
          </w:tcPr>
          <w:p w14:paraId="70ABFFDD">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托大班</w:t>
            </w:r>
          </w:p>
        </w:tc>
        <w:tc>
          <w:tcPr>
            <w:tcW w:w="1749" w:type="dxa"/>
            <w:vAlign w:val="center"/>
          </w:tcPr>
          <w:p w14:paraId="5F693050">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混合班</w:t>
            </w:r>
          </w:p>
        </w:tc>
      </w:tr>
      <w:tr w14:paraId="1E7C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5" w:type="dxa"/>
            <w:vAlign w:val="center"/>
          </w:tcPr>
          <w:p w14:paraId="7137B8E5">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年龄</w:t>
            </w:r>
          </w:p>
        </w:tc>
        <w:tc>
          <w:tcPr>
            <w:tcW w:w="1756" w:type="dxa"/>
            <w:vAlign w:val="center"/>
          </w:tcPr>
          <w:p w14:paraId="46BB2217">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6~12月</w:t>
            </w:r>
          </w:p>
        </w:tc>
        <w:tc>
          <w:tcPr>
            <w:tcW w:w="1756" w:type="dxa"/>
            <w:vAlign w:val="center"/>
          </w:tcPr>
          <w:p w14:paraId="060949A9">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12~24月</w:t>
            </w:r>
          </w:p>
        </w:tc>
        <w:tc>
          <w:tcPr>
            <w:tcW w:w="1757" w:type="dxa"/>
            <w:vAlign w:val="center"/>
          </w:tcPr>
          <w:p w14:paraId="1AD19B2D">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24~36月</w:t>
            </w:r>
          </w:p>
        </w:tc>
        <w:tc>
          <w:tcPr>
            <w:tcW w:w="1749" w:type="dxa"/>
            <w:vAlign w:val="center"/>
          </w:tcPr>
          <w:p w14:paraId="3E62B445">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18~36月</w:t>
            </w:r>
          </w:p>
        </w:tc>
      </w:tr>
      <w:tr w14:paraId="0C4F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5" w:type="dxa"/>
            <w:vAlign w:val="center"/>
          </w:tcPr>
          <w:p w14:paraId="48DD55EE">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人数</w:t>
            </w:r>
          </w:p>
        </w:tc>
        <w:tc>
          <w:tcPr>
            <w:tcW w:w="1756" w:type="dxa"/>
            <w:vAlign w:val="center"/>
          </w:tcPr>
          <w:p w14:paraId="7ABBA5CC">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10人以下</w:t>
            </w:r>
          </w:p>
        </w:tc>
        <w:tc>
          <w:tcPr>
            <w:tcW w:w="1756" w:type="dxa"/>
            <w:vAlign w:val="center"/>
          </w:tcPr>
          <w:p w14:paraId="265E92B0">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15人以下</w:t>
            </w:r>
          </w:p>
        </w:tc>
        <w:tc>
          <w:tcPr>
            <w:tcW w:w="1757" w:type="dxa"/>
            <w:vAlign w:val="center"/>
          </w:tcPr>
          <w:p w14:paraId="29543AC8">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20人以下</w:t>
            </w:r>
          </w:p>
        </w:tc>
        <w:tc>
          <w:tcPr>
            <w:tcW w:w="1749" w:type="dxa"/>
            <w:vAlign w:val="center"/>
          </w:tcPr>
          <w:p w14:paraId="3015A0F4">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cs="Times New Roman" w:asciiTheme="minorEastAsia" w:hAnsiTheme="minorEastAsia" w:eastAsiaTheme="minorEastAsia"/>
                <w:kern w:val="0"/>
                <w:sz w:val="24"/>
                <w:szCs w:val="24"/>
                <w:shd w:val="clear" w:color="auto" w:fill="FFFFFF"/>
              </w:rPr>
              <w:t>18人以下</w:t>
            </w:r>
          </w:p>
        </w:tc>
      </w:tr>
    </w:tbl>
    <w:p w14:paraId="5A87A758">
      <w:pPr>
        <w:spacing w:line="480" w:lineRule="exact"/>
        <w:rPr>
          <w:rStyle w:val="24"/>
          <w:rFonts w:cs="Times New Roman" w:eastAsiaTheme="minorEastAsia"/>
          <w:b w:val="0"/>
          <w:sz w:val="28"/>
          <w:szCs w:val="28"/>
        </w:rPr>
      </w:pPr>
    </w:p>
    <w:p w14:paraId="3A641807">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rPr>
        <w:t>1</w:t>
      </w:r>
      <w:r>
        <w:rPr>
          <w:rStyle w:val="24"/>
          <w:rFonts w:cs="Times New Roman" w:eastAsiaTheme="minorEastAsia"/>
          <w:b w:val="0"/>
          <w:sz w:val="28"/>
          <w:szCs w:val="28"/>
        </w:rPr>
        <w:t>.</w:t>
      </w:r>
      <w:r>
        <w:rPr>
          <w:rStyle w:val="24"/>
          <w:rFonts w:hint="eastAsia" w:cs="Times New Roman" w:eastAsiaTheme="minorEastAsia"/>
          <w:b w:val="0"/>
          <w:sz w:val="28"/>
          <w:szCs w:val="28"/>
        </w:rPr>
        <w:t>2 托育服务设施的室内用房应</w:t>
      </w:r>
      <w:r>
        <w:rPr>
          <w:rStyle w:val="24"/>
          <w:rFonts w:cs="Times New Roman" w:eastAsiaTheme="minorEastAsia"/>
          <w:b w:val="0"/>
          <w:sz w:val="28"/>
          <w:szCs w:val="28"/>
        </w:rPr>
        <w:t>由生活</w:t>
      </w:r>
      <w:r>
        <w:rPr>
          <w:rStyle w:val="24"/>
          <w:rFonts w:hint="eastAsia" w:cs="Times New Roman" w:eastAsiaTheme="minorEastAsia"/>
          <w:b w:val="0"/>
          <w:sz w:val="28"/>
          <w:szCs w:val="28"/>
        </w:rPr>
        <w:t>活动</w:t>
      </w:r>
      <w:r>
        <w:rPr>
          <w:rStyle w:val="24"/>
          <w:rFonts w:cs="Times New Roman" w:eastAsiaTheme="minorEastAsia"/>
          <w:b w:val="0"/>
          <w:sz w:val="28"/>
          <w:szCs w:val="28"/>
        </w:rPr>
        <w:t>用房、服务</w:t>
      </w:r>
      <w:r>
        <w:rPr>
          <w:rStyle w:val="24"/>
          <w:rFonts w:hint="eastAsia" w:cs="Times New Roman" w:eastAsiaTheme="minorEastAsia"/>
          <w:b w:val="0"/>
          <w:sz w:val="28"/>
          <w:szCs w:val="28"/>
        </w:rPr>
        <w:t>管理</w:t>
      </w:r>
      <w:r>
        <w:rPr>
          <w:rStyle w:val="24"/>
          <w:rFonts w:cs="Times New Roman" w:eastAsiaTheme="minorEastAsia"/>
          <w:b w:val="0"/>
          <w:sz w:val="28"/>
          <w:szCs w:val="28"/>
        </w:rPr>
        <w:t>用房</w:t>
      </w:r>
      <w:r>
        <w:rPr>
          <w:rStyle w:val="24"/>
          <w:rFonts w:hint="eastAsia" w:cs="Times New Roman" w:eastAsiaTheme="minorEastAsia"/>
          <w:b w:val="0"/>
          <w:sz w:val="28"/>
          <w:szCs w:val="28"/>
        </w:rPr>
        <w:t>和</w:t>
      </w:r>
      <w:r>
        <w:rPr>
          <w:rStyle w:val="24"/>
          <w:rFonts w:cs="Times New Roman" w:eastAsiaTheme="minorEastAsia"/>
          <w:b w:val="0"/>
          <w:sz w:val="28"/>
          <w:szCs w:val="28"/>
        </w:rPr>
        <w:t>供应用房</w:t>
      </w:r>
      <w:r>
        <w:rPr>
          <w:rStyle w:val="24"/>
          <w:rFonts w:hint="eastAsia" w:cs="Times New Roman" w:eastAsiaTheme="minorEastAsia"/>
          <w:b w:val="0"/>
          <w:sz w:val="28"/>
          <w:szCs w:val="28"/>
        </w:rPr>
        <w:t>等部分</w:t>
      </w:r>
      <w:r>
        <w:rPr>
          <w:rStyle w:val="24"/>
          <w:rFonts w:cs="Times New Roman" w:eastAsiaTheme="minorEastAsia"/>
          <w:b w:val="0"/>
          <w:sz w:val="28"/>
          <w:szCs w:val="28"/>
        </w:rPr>
        <w:t>组</w:t>
      </w:r>
      <w:r>
        <w:rPr>
          <w:rStyle w:val="24"/>
          <w:rFonts w:hint="eastAsia" w:cs="Times New Roman" w:eastAsiaTheme="minorEastAsia"/>
          <w:b w:val="0"/>
          <w:sz w:val="28"/>
          <w:szCs w:val="28"/>
        </w:rPr>
        <w:t>成</w:t>
      </w:r>
      <w:r>
        <w:rPr>
          <w:rStyle w:val="24"/>
          <w:rFonts w:cs="Times New Roman" w:eastAsiaTheme="minorEastAsia"/>
          <w:b w:val="0"/>
          <w:sz w:val="28"/>
          <w:szCs w:val="28"/>
        </w:rPr>
        <w:t>。</w:t>
      </w:r>
    </w:p>
    <w:p w14:paraId="0169D604">
      <w:pPr>
        <w:spacing w:line="480" w:lineRule="exact"/>
        <w:rPr>
          <w:rStyle w:val="24"/>
          <w:rFonts w:cs="Times New Roman" w:eastAsiaTheme="minorEastAsia"/>
          <w:b w:val="0"/>
          <w:sz w:val="28"/>
          <w:szCs w:val="28"/>
        </w:rPr>
      </w:pPr>
      <w:r>
        <w:rPr>
          <w:rStyle w:val="24"/>
          <w:rFonts w:cs="Times New Roman" w:eastAsiaTheme="minorEastAsia"/>
          <w:b w:val="0"/>
          <w:sz w:val="28"/>
          <w:szCs w:val="28"/>
        </w:rPr>
        <w:t>5.1.</w:t>
      </w:r>
      <w:r>
        <w:rPr>
          <w:rStyle w:val="24"/>
          <w:rFonts w:hint="eastAsia" w:cs="Times New Roman" w:eastAsiaTheme="minorEastAsia"/>
          <w:b w:val="0"/>
          <w:sz w:val="28"/>
          <w:szCs w:val="28"/>
        </w:rPr>
        <w:t>3 托育建筑宜按婴幼儿生活单元组合方式进行设计，各班婴幼儿生活单元应保持使用的相对独立性。</w:t>
      </w:r>
    </w:p>
    <w:p w14:paraId="3AE89785">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5.1.4 建筑造型和室内设计应符合幼儿的心理和生理特点。</w:t>
      </w:r>
    </w:p>
    <w:p w14:paraId="4B7DD9FD">
      <w:pPr>
        <w:spacing w:line="480" w:lineRule="exact"/>
        <w:rPr>
          <w:rStyle w:val="24"/>
          <w:rFonts w:cs="Times New Roman" w:eastAsiaTheme="minorEastAsia"/>
          <w:b w:val="0"/>
          <w:color w:val="C00000"/>
          <w:sz w:val="28"/>
          <w:szCs w:val="28"/>
        </w:rPr>
      </w:pPr>
      <w:r>
        <w:rPr>
          <w:rStyle w:val="24"/>
          <w:rFonts w:hint="eastAsia" w:cs="Times New Roman" w:eastAsiaTheme="minorEastAsia"/>
          <w:b w:val="0"/>
          <w:sz w:val="28"/>
          <w:szCs w:val="28"/>
        </w:rPr>
        <w:t xml:space="preserve">5.1.5 </w:t>
      </w:r>
      <w:r>
        <w:rPr>
          <w:rStyle w:val="24"/>
          <w:rFonts w:hint="eastAsia" w:cs="Times New Roman" w:asciiTheme="minorEastAsia" w:hAnsiTheme="minorEastAsia" w:eastAsiaTheme="minorEastAsia"/>
          <w:b w:val="0"/>
          <w:sz w:val="28"/>
          <w:szCs w:val="28"/>
        </w:rPr>
        <w:t>托育服务设施应满足日照、防火、采光、通风、节能、声环境、室内空气质量等环境要求，为婴幼儿提供健康舒适的室内外生活活动场所。</w:t>
      </w:r>
    </w:p>
    <w:p w14:paraId="5760C68D">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5</w:t>
      </w:r>
      <w:r>
        <w:rPr>
          <w:rStyle w:val="24"/>
          <w:rFonts w:cs="Times New Roman" w:eastAsiaTheme="minorEastAsia"/>
          <w:b w:val="0"/>
          <w:sz w:val="28"/>
          <w:szCs w:val="28"/>
        </w:rPr>
        <w:t>.1.</w:t>
      </w:r>
      <w:r>
        <w:rPr>
          <w:rStyle w:val="24"/>
          <w:rFonts w:hint="eastAsia" w:cs="Times New Roman" w:eastAsiaTheme="minorEastAsia"/>
          <w:b w:val="0"/>
          <w:sz w:val="28"/>
          <w:szCs w:val="28"/>
        </w:rPr>
        <w:t xml:space="preserve">6 </w:t>
      </w:r>
      <w:r>
        <w:rPr>
          <w:rStyle w:val="24"/>
          <w:rFonts w:cs="Times New Roman" w:eastAsiaTheme="minorEastAsia"/>
          <w:b w:val="0"/>
          <w:sz w:val="28"/>
          <w:szCs w:val="28"/>
        </w:rPr>
        <w:t>利用</w:t>
      </w:r>
      <w:r>
        <w:rPr>
          <w:rStyle w:val="24"/>
          <w:rFonts w:hint="eastAsia" w:cs="Times New Roman" w:eastAsiaTheme="minorEastAsia"/>
          <w:b w:val="0"/>
          <w:sz w:val="28"/>
          <w:szCs w:val="28"/>
        </w:rPr>
        <w:t>既</w:t>
      </w:r>
      <w:r>
        <w:rPr>
          <w:rStyle w:val="24"/>
          <w:rFonts w:cs="Times New Roman" w:eastAsiaTheme="minorEastAsia"/>
          <w:b w:val="0"/>
          <w:sz w:val="28"/>
          <w:szCs w:val="28"/>
        </w:rPr>
        <w:t>有建筑进行改</w:t>
      </w:r>
      <w:r>
        <w:rPr>
          <w:rStyle w:val="24"/>
          <w:rFonts w:hint="eastAsia" w:cs="Times New Roman" w:eastAsiaTheme="minorEastAsia"/>
          <w:b w:val="0"/>
          <w:sz w:val="28"/>
          <w:szCs w:val="28"/>
        </w:rPr>
        <w:t>建</w:t>
      </w:r>
      <w:r>
        <w:rPr>
          <w:rStyle w:val="24"/>
          <w:rFonts w:cs="Times New Roman" w:eastAsiaTheme="minorEastAsia"/>
          <w:b w:val="0"/>
          <w:sz w:val="28"/>
          <w:szCs w:val="28"/>
        </w:rPr>
        <w:t>、扩建的托育服务设施，改造后应安全可靠，满足</w:t>
      </w:r>
      <w:r>
        <w:rPr>
          <w:rStyle w:val="24"/>
          <w:rFonts w:hint="eastAsia" w:cs="Times New Roman" w:eastAsiaTheme="minorEastAsia"/>
          <w:b w:val="0"/>
          <w:sz w:val="28"/>
          <w:szCs w:val="28"/>
        </w:rPr>
        <w:t>相关</w:t>
      </w:r>
      <w:r>
        <w:rPr>
          <w:rStyle w:val="24"/>
          <w:rFonts w:cs="Times New Roman" w:eastAsiaTheme="minorEastAsia"/>
          <w:b w:val="0"/>
          <w:sz w:val="28"/>
          <w:szCs w:val="28"/>
        </w:rPr>
        <w:t>抗震、防火、疏散</w:t>
      </w:r>
      <w:r>
        <w:rPr>
          <w:rStyle w:val="24"/>
          <w:rFonts w:hint="eastAsia" w:cs="Times New Roman" w:eastAsiaTheme="minorEastAsia"/>
          <w:b w:val="0"/>
          <w:sz w:val="28"/>
          <w:szCs w:val="28"/>
        </w:rPr>
        <w:t>、</w:t>
      </w:r>
      <w:r>
        <w:rPr>
          <w:rStyle w:val="24"/>
          <w:rFonts w:cs="Times New Roman" w:eastAsiaTheme="minorEastAsia"/>
          <w:b w:val="0"/>
          <w:sz w:val="28"/>
          <w:szCs w:val="28"/>
        </w:rPr>
        <w:t>节能等要求。</w:t>
      </w:r>
    </w:p>
    <w:p w14:paraId="4A1E38C6">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 xml:space="preserve">5.1.7 </w:t>
      </w:r>
      <w:r>
        <w:rPr>
          <w:rStyle w:val="24"/>
          <w:rFonts w:cs="Times New Roman" w:eastAsiaTheme="minorEastAsia"/>
          <w:b w:val="0"/>
          <w:sz w:val="28"/>
          <w:szCs w:val="28"/>
        </w:rPr>
        <w:t>生活</w:t>
      </w:r>
      <w:r>
        <w:rPr>
          <w:rStyle w:val="24"/>
          <w:rFonts w:hint="eastAsia" w:cs="Times New Roman" w:eastAsiaTheme="minorEastAsia"/>
          <w:b w:val="0"/>
          <w:sz w:val="28"/>
          <w:szCs w:val="28"/>
        </w:rPr>
        <w:t>活动</w:t>
      </w:r>
      <w:r>
        <w:rPr>
          <w:rStyle w:val="24"/>
          <w:rFonts w:cs="Times New Roman" w:eastAsiaTheme="minorEastAsia"/>
          <w:b w:val="0"/>
          <w:sz w:val="28"/>
          <w:szCs w:val="28"/>
        </w:rPr>
        <w:t>用房应布置在当地最好朝向，新建建筑冬至日底层满窗日照不应小于3h。改建、扩建托育服务设施应符合当地相关规定。</w:t>
      </w:r>
    </w:p>
    <w:p w14:paraId="50280E98">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rPr>
        <w:t>1.8</w:t>
      </w:r>
      <w:r>
        <w:rPr>
          <w:rStyle w:val="24"/>
          <w:rFonts w:cs="Times New Roman" w:eastAsiaTheme="minorEastAsia"/>
          <w:b w:val="0"/>
          <w:sz w:val="28"/>
          <w:szCs w:val="28"/>
        </w:rPr>
        <w:t xml:space="preserve"> </w:t>
      </w:r>
      <w:r>
        <w:rPr>
          <w:rFonts w:cs="Times New Roman" w:eastAsiaTheme="minorEastAsia"/>
          <w:sz w:val="28"/>
          <w:szCs w:val="28"/>
        </w:rPr>
        <w:t>生活活动用房应有良好的自然通风，其</w:t>
      </w:r>
      <w:r>
        <w:rPr>
          <w:rFonts w:hint="eastAsia" w:cs="Times New Roman" w:eastAsiaTheme="minorEastAsia"/>
          <w:sz w:val="28"/>
          <w:szCs w:val="28"/>
        </w:rPr>
        <w:t>可开启的窗洞开口</w:t>
      </w:r>
      <w:r>
        <w:rPr>
          <w:rFonts w:cs="Times New Roman" w:eastAsiaTheme="minorEastAsia"/>
          <w:sz w:val="28"/>
          <w:szCs w:val="28"/>
        </w:rPr>
        <w:t>面积不应小于房间地板面积的8</w:t>
      </w:r>
      <w:r>
        <w:rPr>
          <w:rFonts w:hint="eastAsia" w:cs="Times New Roman" w:eastAsiaTheme="minorEastAsia"/>
          <w:sz w:val="28"/>
          <w:szCs w:val="28"/>
        </w:rPr>
        <w:t>%</w:t>
      </w:r>
      <w:r>
        <w:rPr>
          <w:rFonts w:cs="Times New Roman" w:eastAsiaTheme="minorEastAsia"/>
          <w:sz w:val="28"/>
          <w:szCs w:val="28"/>
        </w:rPr>
        <w:t>。</w:t>
      </w:r>
    </w:p>
    <w:p w14:paraId="5F6B66FA">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 xml:space="preserve">5.1.9 </w:t>
      </w:r>
      <w:r>
        <w:rPr>
          <w:rStyle w:val="24"/>
          <w:rFonts w:cs="Times New Roman" w:eastAsiaTheme="minorEastAsia"/>
          <w:b w:val="0"/>
          <w:sz w:val="28"/>
          <w:szCs w:val="28"/>
        </w:rPr>
        <w:t>生活</w:t>
      </w:r>
      <w:r>
        <w:rPr>
          <w:rStyle w:val="24"/>
          <w:rFonts w:hint="eastAsia" w:cs="Times New Roman" w:eastAsiaTheme="minorEastAsia"/>
          <w:b w:val="0"/>
          <w:sz w:val="28"/>
          <w:szCs w:val="28"/>
        </w:rPr>
        <w:t>活动</w:t>
      </w:r>
      <w:r>
        <w:rPr>
          <w:rStyle w:val="24"/>
          <w:rFonts w:cs="Times New Roman" w:eastAsiaTheme="minorEastAsia"/>
          <w:b w:val="0"/>
          <w:sz w:val="28"/>
          <w:szCs w:val="28"/>
        </w:rPr>
        <w:t>用房</w:t>
      </w:r>
      <w:r>
        <w:rPr>
          <w:rStyle w:val="24"/>
          <w:rFonts w:hint="eastAsia" w:cs="Times New Roman" w:eastAsiaTheme="minorEastAsia"/>
          <w:b w:val="0"/>
          <w:sz w:val="28"/>
          <w:szCs w:val="28"/>
        </w:rPr>
        <w:t>窗洞开口面积不应小于该房间面积的20%。</w:t>
      </w:r>
    </w:p>
    <w:p w14:paraId="3845F8AC">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5.1.10 厨房、卫生间、试验室、医务室等使用水的房间不应设置在婴幼儿生活用房的上方。</w:t>
      </w:r>
    </w:p>
    <w:p w14:paraId="3B036087">
      <w:pPr>
        <w:spacing w:line="480" w:lineRule="exact"/>
        <w:rPr>
          <w:rStyle w:val="24"/>
          <w:rFonts w:hint="eastAsia" w:cs="Times New Roman" w:asciiTheme="minorEastAsia" w:hAnsiTheme="minorEastAsia" w:eastAsiaTheme="minorEastAsia"/>
          <w:b w:val="0"/>
          <w:sz w:val="28"/>
          <w:szCs w:val="28"/>
        </w:rPr>
      </w:pPr>
      <w:bookmarkStart w:id="25" w:name="_Toc27795"/>
      <w:r>
        <w:rPr>
          <w:rStyle w:val="40"/>
          <w:rFonts w:hint="eastAsia" w:cs="Times New Roman" w:eastAsiaTheme="minorEastAsia"/>
          <w:b w:val="0"/>
          <w:sz w:val="28"/>
          <w:szCs w:val="28"/>
        </w:rPr>
        <w:t>5.1.</w:t>
      </w:r>
      <w:bookmarkEnd w:id="25"/>
      <w:r>
        <w:rPr>
          <w:rStyle w:val="40"/>
          <w:rFonts w:hint="eastAsia" w:cs="Times New Roman" w:eastAsiaTheme="minorEastAsia"/>
          <w:b w:val="0"/>
          <w:sz w:val="28"/>
          <w:szCs w:val="28"/>
        </w:rPr>
        <w:t xml:space="preserve">11 </w:t>
      </w:r>
      <w:r>
        <w:rPr>
          <w:rStyle w:val="24"/>
          <w:rFonts w:cs="Times New Roman" w:eastAsiaTheme="minorEastAsia"/>
          <w:b w:val="0"/>
          <w:bCs/>
          <w:sz w:val="28"/>
          <w:szCs w:val="28"/>
        </w:rPr>
        <w:t>托育服务</w:t>
      </w:r>
      <w:r>
        <w:rPr>
          <w:rStyle w:val="24"/>
          <w:rFonts w:cs="Times New Roman" w:eastAsiaTheme="minorEastAsia"/>
          <w:b w:val="0"/>
          <w:sz w:val="28"/>
          <w:szCs w:val="28"/>
        </w:rPr>
        <w:t>设施</w:t>
      </w:r>
      <w:r>
        <w:rPr>
          <w:rStyle w:val="24"/>
          <w:rFonts w:hint="eastAsia" w:cs="Times New Roman" w:eastAsiaTheme="minorEastAsia"/>
          <w:b w:val="0"/>
          <w:sz w:val="28"/>
          <w:szCs w:val="28"/>
        </w:rPr>
        <w:t>婴幼儿生活用房不宜朝西向。当不可避免时，应采取有效的遮阳措施。</w:t>
      </w:r>
    </w:p>
    <w:p w14:paraId="111AB16A">
      <w:pPr>
        <w:spacing w:line="480" w:lineRule="exact"/>
        <w:rPr>
          <w:rStyle w:val="24"/>
          <w:rFonts w:hint="eastAsia" w:cs="Times New Roman" w:asciiTheme="minorEastAsia" w:hAnsiTheme="minorEastAsia" w:eastAsiaTheme="minorEastAsia"/>
          <w:b w:val="0"/>
          <w:sz w:val="28"/>
          <w:szCs w:val="28"/>
        </w:rPr>
      </w:pP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rPr>
        <w:t>1</w:t>
      </w:r>
      <w:r>
        <w:rPr>
          <w:rStyle w:val="24"/>
          <w:rFonts w:cs="Times New Roman" w:eastAsiaTheme="minorEastAsia"/>
          <w:b w:val="0"/>
          <w:sz w:val="28"/>
          <w:szCs w:val="28"/>
        </w:rPr>
        <w:t>.</w:t>
      </w:r>
      <w:r>
        <w:rPr>
          <w:rStyle w:val="24"/>
          <w:rFonts w:hint="eastAsia" w:cs="Times New Roman" w:eastAsiaTheme="minorEastAsia"/>
          <w:b w:val="0"/>
          <w:sz w:val="28"/>
          <w:szCs w:val="28"/>
        </w:rPr>
        <w:t xml:space="preserve">12 </w:t>
      </w:r>
      <w:r>
        <w:rPr>
          <w:rStyle w:val="24"/>
          <w:rFonts w:cs="Times New Roman" w:asciiTheme="minorEastAsia" w:hAnsiTheme="minorEastAsia" w:eastAsiaTheme="minorEastAsia"/>
          <w:b w:val="0"/>
          <w:sz w:val="28"/>
          <w:szCs w:val="28"/>
        </w:rPr>
        <w:t>托育服务设施</w:t>
      </w:r>
      <w:r>
        <w:rPr>
          <w:rStyle w:val="24"/>
          <w:rFonts w:hint="eastAsia" w:cs="Times New Roman" w:asciiTheme="minorEastAsia" w:hAnsiTheme="minorEastAsia" w:eastAsiaTheme="minorEastAsia"/>
          <w:b w:val="0"/>
          <w:sz w:val="28"/>
          <w:szCs w:val="28"/>
        </w:rPr>
        <w:t>的房屋装修、设施设备、装饰材料等应</w:t>
      </w:r>
      <w:r>
        <w:rPr>
          <w:rStyle w:val="24"/>
          <w:rFonts w:cs="Times New Roman" w:asciiTheme="minorEastAsia" w:hAnsiTheme="minorEastAsia" w:eastAsiaTheme="minorEastAsia"/>
          <w:b w:val="0"/>
          <w:sz w:val="28"/>
          <w:szCs w:val="28"/>
        </w:rPr>
        <w:t>符合国家安全质量</w:t>
      </w:r>
      <w:r>
        <w:rPr>
          <w:rStyle w:val="24"/>
          <w:rFonts w:hint="eastAsia" w:cs="Times New Roman" w:asciiTheme="minorEastAsia" w:hAnsiTheme="minorEastAsia" w:eastAsiaTheme="minorEastAsia"/>
          <w:b w:val="0"/>
          <w:sz w:val="28"/>
          <w:szCs w:val="28"/>
        </w:rPr>
        <w:t>标准</w:t>
      </w:r>
      <w:r>
        <w:rPr>
          <w:rStyle w:val="24"/>
          <w:rFonts w:cs="Times New Roman" w:asciiTheme="minorEastAsia" w:hAnsiTheme="minorEastAsia" w:eastAsiaTheme="minorEastAsia"/>
          <w:b w:val="0"/>
          <w:sz w:val="28"/>
          <w:szCs w:val="28"/>
        </w:rPr>
        <w:t>和环保标准</w:t>
      </w:r>
      <w:r>
        <w:rPr>
          <w:rStyle w:val="24"/>
          <w:rFonts w:hint="eastAsia" w:cs="Times New Roman" w:asciiTheme="minorEastAsia" w:hAnsiTheme="minorEastAsia" w:eastAsiaTheme="minorEastAsia"/>
          <w:b w:val="0"/>
          <w:sz w:val="28"/>
          <w:szCs w:val="28"/>
        </w:rPr>
        <w:t>要求</w:t>
      </w:r>
      <w:r>
        <w:rPr>
          <w:rStyle w:val="24"/>
          <w:rFonts w:cs="Times New Roman" w:asciiTheme="minorEastAsia" w:hAnsiTheme="minorEastAsia" w:eastAsiaTheme="minorEastAsia"/>
          <w:b w:val="0"/>
          <w:sz w:val="28"/>
          <w:szCs w:val="28"/>
        </w:rPr>
        <w:t>。</w:t>
      </w:r>
    </w:p>
    <w:p w14:paraId="05C4023C">
      <w:pPr>
        <w:spacing w:line="480" w:lineRule="exact"/>
        <w:rPr>
          <w:rStyle w:val="24"/>
          <w:rFonts w:hint="eastAsia" w:cs="Times New Roman" w:asciiTheme="minorEastAsia" w:hAnsiTheme="minorEastAsia" w:eastAsiaTheme="minorEastAsia"/>
          <w:b w:val="0"/>
          <w:sz w:val="28"/>
          <w:szCs w:val="28"/>
        </w:rPr>
      </w:pP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rPr>
        <w:t>1</w:t>
      </w:r>
      <w:r>
        <w:rPr>
          <w:rStyle w:val="24"/>
          <w:rFonts w:cs="Times New Roman" w:eastAsiaTheme="minorEastAsia"/>
          <w:b w:val="0"/>
          <w:sz w:val="28"/>
          <w:szCs w:val="28"/>
        </w:rPr>
        <w:t>.</w:t>
      </w:r>
      <w:r>
        <w:rPr>
          <w:rStyle w:val="24"/>
          <w:rFonts w:hint="eastAsia" w:cs="Times New Roman" w:eastAsiaTheme="minorEastAsia"/>
          <w:b w:val="0"/>
          <w:sz w:val="28"/>
          <w:szCs w:val="28"/>
        </w:rPr>
        <w:t xml:space="preserve">13 </w:t>
      </w:r>
      <w:r>
        <w:rPr>
          <w:rStyle w:val="24"/>
          <w:rFonts w:cs="Times New Roman" w:asciiTheme="minorEastAsia" w:hAnsiTheme="minorEastAsia" w:eastAsiaTheme="minorEastAsia"/>
          <w:b w:val="0"/>
          <w:sz w:val="28"/>
          <w:szCs w:val="28"/>
        </w:rPr>
        <w:t>托育服务设施</w:t>
      </w:r>
      <w:r>
        <w:rPr>
          <w:rStyle w:val="24"/>
          <w:rFonts w:hint="eastAsia" w:cs="Times New Roman" w:asciiTheme="minorEastAsia" w:hAnsiTheme="minorEastAsia" w:eastAsiaTheme="minorEastAsia"/>
          <w:b w:val="0"/>
          <w:sz w:val="28"/>
          <w:szCs w:val="28"/>
        </w:rPr>
        <w:t>的抗震设防类别应按重点设防类设计，基本地震加速度值应提高0.05g进行地震作用计算</w:t>
      </w:r>
      <w:r>
        <w:rPr>
          <w:rStyle w:val="24"/>
          <w:rFonts w:cs="Times New Roman" w:asciiTheme="minorEastAsia" w:hAnsiTheme="minorEastAsia" w:eastAsiaTheme="minorEastAsia"/>
          <w:b w:val="0"/>
          <w:sz w:val="28"/>
          <w:szCs w:val="28"/>
        </w:rPr>
        <w:t>。</w:t>
      </w:r>
    </w:p>
    <w:p w14:paraId="467468D8">
      <w:pPr>
        <w:rPr>
          <w:rFonts w:eastAsia="黑体"/>
        </w:rPr>
      </w:pPr>
    </w:p>
    <w:p w14:paraId="0DDA5579">
      <w:pPr>
        <w:pStyle w:val="3"/>
        <w:spacing w:before="0" w:after="0"/>
        <w:jc w:val="center"/>
        <w:rPr>
          <w:rFonts w:hint="eastAsia" w:ascii="黑体" w:hAnsi="黑体" w:eastAsia="黑体" w:cs="Times New Roman"/>
          <w:b w:val="0"/>
          <w:bCs/>
          <w:sz w:val="28"/>
          <w:szCs w:val="32"/>
        </w:rPr>
      </w:pPr>
      <w:bookmarkStart w:id="26" w:name="_Toc7661"/>
      <w:bookmarkStart w:id="27" w:name="_Toc212302871"/>
      <w:r>
        <w:rPr>
          <w:rFonts w:hint="eastAsia" w:ascii="黑体" w:hAnsi="黑体" w:eastAsia="黑体" w:cs="Times New Roman"/>
          <w:b w:val="0"/>
          <w:bCs/>
          <w:sz w:val="28"/>
          <w:szCs w:val="32"/>
        </w:rPr>
        <w:t>5</w:t>
      </w:r>
      <w:r>
        <w:rPr>
          <w:rFonts w:ascii="黑体" w:hAnsi="黑体" w:eastAsia="黑体" w:cs="Times New Roman"/>
          <w:b w:val="0"/>
          <w:bCs/>
          <w:sz w:val="28"/>
          <w:szCs w:val="32"/>
        </w:rPr>
        <w:t>.</w:t>
      </w:r>
      <w:r>
        <w:rPr>
          <w:rFonts w:hint="eastAsia" w:ascii="黑体" w:hAnsi="黑体" w:eastAsia="黑体" w:cs="Times New Roman"/>
          <w:b w:val="0"/>
          <w:bCs/>
          <w:sz w:val="28"/>
          <w:szCs w:val="32"/>
        </w:rPr>
        <w:t>2</w:t>
      </w:r>
      <w:r>
        <w:rPr>
          <w:rFonts w:ascii="黑体" w:hAnsi="黑体" w:eastAsia="黑体" w:cs="Times New Roman"/>
          <w:b w:val="0"/>
          <w:bCs/>
          <w:sz w:val="28"/>
          <w:szCs w:val="32"/>
        </w:rPr>
        <w:t xml:space="preserve"> 生活活动用房</w:t>
      </w:r>
      <w:bookmarkEnd w:id="26"/>
      <w:bookmarkEnd w:id="27"/>
    </w:p>
    <w:p w14:paraId="0E799C94">
      <w:pPr>
        <w:spacing w:line="480" w:lineRule="exact"/>
        <w:rPr>
          <w:rStyle w:val="24"/>
          <w:rFonts w:cs="Times New Roman" w:eastAsiaTheme="minorEastAsia"/>
          <w:b w:val="0"/>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2</w:t>
      </w:r>
      <w:r>
        <w:rPr>
          <w:rStyle w:val="24"/>
          <w:rFonts w:cs="Times New Roman" w:eastAsiaTheme="minorEastAsia"/>
          <w:b w:val="0"/>
          <w:sz w:val="28"/>
          <w:szCs w:val="28"/>
        </w:rPr>
        <w:t>.1</w:t>
      </w:r>
      <w:r>
        <w:rPr>
          <w:rStyle w:val="24"/>
          <w:rFonts w:hint="eastAsia" w:cs="Times New Roman" w:eastAsiaTheme="minorEastAsia"/>
          <w:b w:val="0"/>
          <w:sz w:val="28"/>
          <w:szCs w:val="28"/>
        </w:rPr>
        <w:t xml:space="preserve"> </w:t>
      </w:r>
      <w:r>
        <w:rPr>
          <w:rStyle w:val="24"/>
          <w:rFonts w:cs="Times New Roman" w:eastAsiaTheme="minorEastAsia"/>
          <w:b w:val="0"/>
          <w:sz w:val="28"/>
          <w:szCs w:val="28"/>
        </w:rPr>
        <w:t>生活活动用房应按照婴幼儿不同年龄段特点和保育要求进行功能配置，各使用空间应相对固定和紧凑。</w:t>
      </w:r>
    </w:p>
    <w:p w14:paraId="2AFA5FBC">
      <w:pPr>
        <w:spacing w:line="480" w:lineRule="exact"/>
        <w:rPr>
          <w:rStyle w:val="24"/>
          <w:rFonts w:cs="Times New Roman" w:eastAsiaTheme="minorEastAsia"/>
          <w:b w:val="0"/>
          <w:strike/>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2</w:t>
      </w:r>
      <w:r>
        <w:rPr>
          <w:rStyle w:val="24"/>
          <w:rFonts w:cs="Times New Roman" w:eastAsiaTheme="minorEastAsia"/>
          <w:b w:val="0"/>
          <w:sz w:val="28"/>
          <w:szCs w:val="28"/>
        </w:rPr>
        <w:t>.</w:t>
      </w:r>
      <w:r>
        <w:rPr>
          <w:rStyle w:val="24"/>
          <w:rFonts w:hint="eastAsia" w:cs="Times New Roman" w:eastAsiaTheme="minorEastAsia"/>
          <w:b w:val="0"/>
          <w:sz w:val="28"/>
          <w:szCs w:val="28"/>
        </w:rPr>
        <w:t>2 乳儿班、托小班、托大班、混合班应为独立使用的生活单元。应设公共活动空间。</w:t>
      </w:r>
    </w:p>
    <w:p w14:paraId="54D61D0E">
      <w:pPr>
        <w:widowControl/>
        <w:rPr>
          <w:rStyle w:val="40"/>
          <w:rFonts w:cs="Times New Roman" w:eastAsiaTheme="minorEastAsia"/>
          <w:b w:val="0"/>
          <w:bCs/>
          <w:sz w:val="28"/>
          <w:szCs w:val="28"/>
        </w:rPr>
      </w:pPr>
      <w:r>
        <w:rPr>
          <w:rStyle w:val="24"/>
          <w:rFonts w:hint="eastAsia" w:cs="Times New Roman" w:eastAsiaTheme="minorEastAsia"/>
          <w:b w:val="0"/>
          <w:sz w:val="28"/>
          <w:szCs w:val="28"/>
        </w:rPr>
        <w:t xml:space="preserve">5.2.3 </w:t>
      </w:r>
      <w:r>
        <w:rPr>
          <w:rStyle w:val="24"/>
          <w:rFonts w:cs="Times New Roman" w:eastAsiaTheme="minorEastAsia"/>
          <w:b w:val="0"/>
          <w:sz w:val="28"/>
          <w:szCs w:val="28"/>
        </w:rPr>
        <w:t>乳儿班</w:t>
      </w:r>
      <w:r>
        <w:rPr>
          <w:rStyle w:val="24"/>
          <w:rFonts w:hint="eastAsia" w:cs="Times New Roman" w:eastAsiaTheme="minorEastAsia"/>
          <w:b w:val="0"/>
          <w:sz w:val="28"/>
          <w:szCs w:val="28"/>
        </w:rPr>
        <w:t>生活单元应包括睡眠区、活动区、哺乳区、配乳区、衣帽储藏区、清洁区等，各区最小使用面积应符合表5.2.3的规定。</w:t>
      </w:r>
    </w:p>
    <w:p w14:paraId="53FB30B9">
      <w:pPr>
        <w:pStyle w:val="14"/>
        <w:widowControl/>
        <w:shd w:val="clear" w:color="auto" w:fill="FFFFFF"/>
        <w:spacing w:beforeAutospacing="0" w:afterAutospacing="0"/>
        <w:ind w:firstLine="420"/>
        <w:jc w:val="center"/>
        <w:rPr>
          <w:rFonts w:hint="eastAsia" w:ascii="微软雅黑" w:hAnsi="微软雅黑" w:eastAsia="微软雅黑" w:cs="微软雅黑"/>
        </w:rPr>
      </w:pPr>
      <w:r>
        <w:rPr>
          <w:rFonts w:hint="eastAsia" w:ascii="微软雅黑" w:hAnsi="微软雅黑" w:eastAsia="微软雅黑" w:cs="微软雅黑"/>
          <w:u w:val="single"/>
          <w:shd w:val="clear" w:color="auto" w:fill="FFFFFF"/>
        </w:rPr>
        <w:t>表5.2.3乳儿班各区最小使用面积（㎡ ）</w:t>
      </w:r>
    </w:p>
    <w:tbl>
      <w:tblPr>
        <w:tblStyle w:val="17"/>
        <w:tblW w:w="56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33"/>
        <w:gridCol w:w="3423"/>
      </w:tblGrid>
      <w:tr w14:paraId="677CCD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233" w:type="dxa"/>
            <w:tcBorders>
              <w:tl2br w:val="nil"/>
              <w:tr2bl w:val="nil"/>
            </w:tcBorders>
            <w:vAlign w:val="center"/>
          </w:tcPr>
          <w:p w14:paraId="730F5C17">
            <w:pPr>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区域名称</w:t>
            </w:r>
          </w:p>
        </w:tc>
        <w:tc>
          <w:tcPr>
            <w:tcW w:w="3423" w:type="dxa"/>
            <w:tcBorders>
              <w:tl2br w:val="nil"/>
              <w:tr2bl w:val="nil"/>
            </w:tcBorders>
            <w:vAlign w:val="center"/>
          </w:tcPr>
          <w:p w14:paraId="6D2B8E20">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最小使用面积</w:t>
            </w:r>
          </w:p>
        </w:tc>
      </w:tr>
      <w:tr w14:paraId="372AB6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Borders>
              <w:tl2br w:val="nil"/>
              <w:tr2bl w:val="nil"/>
            </w:tcBorders>
            <w:vAlign w:val="center"/>
          </w:tcPr>
          <w:p w14:paraId="7234948C">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睡眠区</w:t>
            </w:r>
          </w:p>
        </w:tc>
        <w:tc>
          <w:tcPr>
            <w:tcW w:w="3423" w:type="dxa"/>
            <w:tcBorders>
              <w:tl2br w:val="nil"/>
              <w:tr2bl w:val="nil"/>
            </w:tcBorders>
            <w:vAlign w:val="center"/>
          </w:tcPr>
          <w:p w14:paraId="236F097F">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22</w:t>
            </w:r>
          </w:p>
        </w:tc>
      </w:tr>
      <w:tr w14:paraId="02C7BD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Borders>
              <w:tl2br w:val="nil"/>
              <w:tr2bl w:val="nil"/>
            </w:tcBorders>
            <w:vAlign w:val="center"/>
          </w:tcPr>
          <w:p w14:paraId="556F980F">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活动区</w:t>
            </w:r>
          </w:p>
        </w:tc>
        <w:tc>
          <w:tcPr>
            <w:tcW w:w="3423" w:type="dxa"/>
            <w:tcBorders>
              <w:tl2br w:val="nil"/>
              <w:tr2bl w:val="nil"/>
            </w:tcBorders>
            <w:vAlign w:val="center"/>
          </w:tcPr>
          <w:p w14:paraId="681F09CF">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15</w:t>
            </w:r>
          </w:p>
        </w:tc>
      </w:tr>
      <w:tr w14:paraId="0A2A42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Borders>
              <w:tl2br w:val="nil"/>
              <w:tr2bl w:val="nil"/>
            </w:tcBorders>
            <w:vAlign w:val="center"/>
          </w:tcPr>
          <w:p w14:paraId="24A779A7">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asciiTheme="minorEastAsia" w:hAnsiTheme="minorEastAsia"/>
                <w:kern w:val="0"/>
                <w:sz w:val="24"/>
                <w:szCs w:val="24"/>
                <w:shd w:val="clear" w:color="auto" w:fill="FFFFFF"/>
              </w:rPr>
              <w:t>哺乳区</w:t>
            </w:r>
          </w:p>
        </w:tc>
        <w:tc>
          <w:tcPr>
            <w:tcW w:w="3423" w:type="dxa"/>
            <w:tcBorders>
              <w:tl2br w:val="nil"/>
              <w:tr2bl w:val="nil"/>
            </w:tcBorders>
            <w:vAlign w:val="center"/>
          </w:tcPr>
          <w:p w14:paraId="64BDFB6C">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6</w:t>
            </w:r>
          </w:p>
        </w:tc>
      </w:tr>
      <w:tr w14:paraId="5E70AF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Borders>
              <w:tl2br w:val="nil"/>
              <w:tr2bl w:val="nil"/>
            </w:tcBorders>
            <w:vAlign w:val="center"/>
          </w:tcPr>
          <w:p w14:paraId="2A34D784">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配</w:t>
            </w:r>
            <w:r>
              <w:rPr>
                <w:rFonts w:hint="eastAsia" w:asciiTheme="minorEastAsia" w:hAnsiTheme="minorEastAsia"/>
                <w:kern w:val="0"/>
                <w:sz w:val="24"/>
                <w:szCs w:val="24"/>
                <w:shd w:val="clear" w:color="auto" w:fill="FFFFFF"/>
              </w:rPr>
              <w:t>乳</w:t>
            </w:r>
            <w:r>
              <w:rPr>
                <w:rFonts w:hint="eastAsia" w:cs="Times New Roman" w:asciiTheme="minorEastAsia" w:hAnsiTheme="minorEastAsia" w:eastAsiaTheme="minorEastAsia"/>
                <w:kern w:val="0"/>
                <w:sz w:val="24"/>
                <w:szCs w:val="24"/>
                <w:shd w:val="clear" w:color="auto" w:fill="FFFFFF"/>
              </w:rPr>
              <w:t>区</w:t>
            </w:r>
          </w:p>
        </w:tc>
        <w:tc>
          <w:tcPr>
            <w:tcW w:w="3423" w:type="dxa"/>
            <w:tcBorders>
              <w:tl2br w:val="nil"/>
              <w:tr2bl w:val="nil"/>
            </w:tcBorders>
            <w:vAlign w:val="center"/>
          </w:tcPr>
          <w:p w14:paraId="70ABB7B7">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4</w:t>
            </w:r>
          </w:p>
        </w:tc>
      </w:tr>
      <w:tr w14:paraId="66425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Borders>
              <w:tl2br w:val="nil"/>
              <w:tr2bl w:val="nil"/>
            </w:tcBorders>
            <w:vAlign w:val="center"/>
          </w:tcPr>
          <w:p w14:paraId="0AAFA224">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清洁区</w:t>
            </w:r>
          </w:p>
        </w:tc>
        <w:tc>
          <w:tcPr>
            <w:tcW w:w="3423" w:type="dxa"/>
            <w:tcBorders>
              <w:tl2br w:val="nil"/>
              <w:tr2bl w:val="nil"/>
            </w:tcBorders>
            <w:vAlign w:val="center"/>
          </w:tcPr>
          <w:p w14:paraId="54F67CB3">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6</w:t>
            </w:r>
          </w:p>
        </w:tc>
      </w:tr>
      <w:tr w14:paraId="5208BA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3" w:type="dxa"/>
            <w:tcBorders>
              <w:tl2br w:val="nil"/>
              <w:tr2bl w:val="nil"/>
            </w:tcBorders>
            <w:vAlign w:val="center"/>
          </w:tcPr>
          <w:p w14:paraId="3E5A85E5">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储藏区</w:t>
            </w:r>
          </w:p>
        </w:tc>
        <w:tc>
          <w:tcPr>
            <w:tcW w:w="3423" w:type="dxa"/>
            <w:tcBorders>
              <w:tl2br w:val="nil"/>
              <w:tr2bl w:val="nil"/>
            </w:tcBorders>
            <w:vAlign w:val="center"/>
          </w:tcPr>
          <w:p w14:paraId="33F31E97">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4</w:t>
            </w:r>
          </w:p>
        </w:tc>
      </w:tr>
    </w:tbl>
    <w:p w14:paraId="2C9E0357">
      <w:pPr>
        <w:pStyle w:val="14"/>
        <w:widowControl/>
        <w:shd w:val="clear" w:color="auto" w:fill="FFFFFF"/>
        <w:spacing w:beforeAutospacing="0" w:afterAutospacing="0"/>
        <w:jc w:val="both"/>
        <w:rPr>
          <w:rFonts w:hint="eastAsia" w:ascii="微软雅黑" w:hAnsi="微软雅黑" w:eastAsia="微软雅黑" w:cs="微软雅黑"/>
          <w:color w:val="C00000"/>
        </w:rPr>
      </w:pPr>
    </w:p>
    <w:p w14:paraId="27EC5409">
      <w:pPr>
        <w:spacing w:line="480" w:lineRule="exact"/>
        <w:rPr>
          <w:rFonts w:cs="Times New Roman" w:eastAsiaTheme="minorEastAsia"/>
          <w:bCs/>
          <w:sz w:val="28"/>
          <w:szCs w:val="28"/>
        </w:rPr>
      </w:pPr>
      <w:r>
        <w:rPr>
          <w:rFonts w:hint="eastAsia" w:cs="Times New Roman" w:eastAsiaTheme="minorEastAsia"/>
          <w:bCs/>
          <w:sz w:val="28"/>
          <w:szCs w:val="28"/>
        </w:rPr>
        <w:t>5.2.4 托小班应包括睡眠区、活动区、配餐区、清洁区、卫生间、储藏区等，各区最小使用面积应符合表5.2.4的规定。</w:t>
      </w:r>
    </w:p>
    <w:p w14:paraId="049E59AC">
      <w:pPr>
        <w:pStyle w:val="14"/>
        <w:widowControl/>
        <w:shd w:val="clear" w:color="auto" w:fill="FFFFFF"/>
        <w:spacing w:beforeAutospacing="0" w:afterAutospacing="0"/>
        <w:ind w:firstLine="420"/>
        <w:jc w:val="center"/>
        <w:rPr>
          <w:rFonts w:hint="eastAsia" w:ascii="微软雅黑" w:hAnsi="微软雅黑" w:eastAsia="微软雅黑" w:cs="微软雅黑"/>
        </w:rPr>
      </w:pPr>
      <w:r>
        <w:rPr>
          <w:rFonts w:hint="eastAsia" w:ascii="微软雅黑" w:hAnsi="微软雅黑" w:eastAsia="微软雅黑" w:cs="微软雅黑"/>
          <w:u w:val="single"/>
          <w:shd w:val="clear" w:color="auto" w:fill="FFFFFF"/>
        </w:rPr>
        <w:t>表5.2.4 托小班各区最小使用面积（㎡ ）</w:t>
      </w:r>
    </w:p>
    <w:tbl>
      <w:tblPr>
        <w:tblStyle w:val="17"/>
        <w:tblW w:w="56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3424"/>
      </w:tblGrid>
      <w:tr w14:paraId="407A57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234" w:type="dxa"/>
            <w:tcBorders>
              <w:tl2br w:val="nil"/>
              <w:tr2bl w:val="nil"/>
            </w:tcBorders>
            <w:vAlign w:val="center"/>
          </w:tcPr>
          <w:p w14:paraId="02D53623">
            <w:pPr>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区域名称</w:t>
            </w:r>
          </w:p>
        </w:tc>
        <w:tc>
          <w:tcPr>
            <w:tcW w:w="3424" w:type="dxa"/>
            <w:tcBorders>
              <w:tl2br w:val="nil"/>
              <w:tr2bl w:val="nil"/>
            </w:tcBorders>
            <w:vAlign w:val="center"/>
          </w:tcPr>
          <w:p w14:paraId="0E1E45A0">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最小使用面积</w:t>
            </w:r>
          </w:p>
        </w:tc>
      </w:tr>
      <w:tr w14:paraId="755FE0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nil"/>
              <w:tr2bl w:val="nil"/>
            </w:tcBorders>
            <w:vAlign w:val="center"/>
          </w:tcPr>
          <w:p w14:paraId="1AAC4128">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睡眠区</w:t>
            </w:r>
          </w:p>
        </w:tc>
        <w:tc>
          <w:tcPr>
            <w:tcW w:w="3424" w:type="dxa"/>
            <w:tcBorders>
              <w:tl2br w:val="nil"/>
              <w:tr2bl w:val="nil"/>
            </w:tcBorders>
            <w:vAlign w:val="center"/>
          </w:tcPr>
          <w:p w14:paraId="37F964F0">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35</w:t>
            </w:r>
          </w:p>
        </w:tc>
      </w:tr>
      <w:tr w14:paraId="6E850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nil"/>
              <w:tr2bl w:val="nil"/>
            </w:tcBorders>
            <w:vAlign w:val="center"/>
          </w:tcPr>
          <w:p w14:paraId="46182722">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活动区</w:t>
            </w:r>
          </w:p>
        </w:tc>
        <w:tc>
          <w:tcPr>
            <w:tcW w:w="3424" w:type="dxa"/>
            <w:tcBorders>
              <w:tl2br w:val="nil"/>
              <w:tr2bl w:val="nil"/>
            </w:tcBorders>
            <w:vAlign w:val="center"/>
          </w:tcPr>
          <w:p w14:paraId="225FCC57">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35</w:t>
            </w:r>
          </w:p>
        </w:tc>
      </w:tr>
      <w:tr w14:paraId="3D3E57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nil"/>
              <w:tr2bl w:val="nil"/>
            </w:tcBorders>
            <w:vAlign w:val="center"/>
          </w:tcPr>
          <w:p w14:paraId="7F167CC4">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配餐区</w:t>
            </w:r>
          </w:p>
        </w:tc>
        <w:tc>
          <w:tcPr>
            <w:tcW w:w="3424" w:type="dxa"/>
            <w:tcBorders>
              <w:tl2br w:val="nil"/>
              <w:tr2bl w:val="nil"/>
            </w:tcBorders>
            <w:vAlign w:val="center"/>
          </w:tcPr>
          <w:p w14:paraId="716E4957">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6</w:t>
            </w:r>
          </w:p>
        </w:tc>
      </w:tr>
      <w:tr w14:paraId="045DCF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nil"/>
              <w:tr2bl w:val="nil"/>
            </w:tcBorders>
            <w:vAlign w:val="center"/>
          </w:tcPr>
          <w:p w14:paraId="1B0F21E2">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清洁区</w:t>
            </w:r>
          </w:p>
        </w:tc>
        <w:tc>
          <w:tcPr>
            <w:tcW w:w="3424" w:type="dxa"/>
            <w:tcBorders>
              <w:tl2br w:val="nil"/>
              <w:tr2bl w:val="nil"/>
            </w:tcBorders>
            <w:vAlign w:val="center"/>
          </w:tcPr>
          <w:p w14:paraId="2C8DB61B">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6</w:t>
            </w:r>
          </w:p>
        </w:tc>
      </w:tr>
      <w:tr w14:paraId="5122B6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nil"/>
              <w:tr2bl w:val="nil"/>
            </w:tcBorders>
            <w:vAlign w:val="center"/>
          </w:tcPr>
          <w:p w14:paraId="71825A70">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卫生间</w:t>
            </w:r>
          </w:p>
        </w:tc>
        <w:tc>
          <w:tcPr>
            <w:tcW w:w="3424" w:type="dxa"/>
            <w:tcBorders>
              <w:tl2br w:val="nil"/>
              <w:tr2bl w:val="nil"/>
            </w:tcBorders>
            <w:vAlign w:val="center"/>
          </w:tcPr>
          <w:p w14:paraId="1446BF97">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8</w:t>
            </w:r>
          </w:p>
        </w:tc>
      </w:tr>
      <w:tr w14:paraId="561598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Borders>
              <w:tl2br w:val="nil"/>
              <w:tr2bl w:val="nil"/>
            </w:tcBorders>
            <w:vAlign w:val="center"/>
          </w:tcPr>
          <w:p w14:paraId="5B5F2E68">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储藏区</w:t>
            </w:r>
          </w:p>
        </w:tc>
        <w:tc>
          <w:tcPr>
            <w:tcW w:w="3424" w:type="dxa"/>
            <w:tcBorders>
              <w:tl2br w:val="nil"/>
              <w:tr2bl w:val="nil"/>
            </w:tcBorders>
            <w:vAlign w:val="center"/>
          </w:tcPr>
          <w:p w14:paraId="13301B14">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4</w:t>
            </w:r>
          </w:p>
        </w:tc>
      </w:tr>
    </w:tbl>
    <w:p w14:paraId="178882A6">
      <w:pPr>
        <w:pStyle w:val="14"/>
        <w:widowControl/>
        <w:shd w:val="clear" w:color="auto" w:fill="FFFFFF"/>
        <w:spacing w:beforeAutospacing="0" w:afterAutospacing="0"/>
        <w:ind w:firstLine="420"/>
        <w:jc w:val="center"/>
        <w:rPr>
          <w:rFonts w:hint="eastAsia" w:ascii="微软雅黑" w:hAnsi="微软雅黑" w:eastAsia="微软雅黑" w:cs="微软雅黑"/>
        </w:rPr>
      </w:pPr>
    </w:p>
    <w:p w14:paraId="658EED32">
      <w:pPr>
        <w:widowControl/>
        <w:rPr>
          <w:rStyle w:val="40"/>
          <w:rFonts w:cs="Times New Roman" w:eastAsiaTheme="minorEastAsia"/>
          <w:b w:val="0"/>
          <w:bCs/>
        </w:rPr>
      </w:pPr>
      <w:bookmarkStart w:id="28" w:name="_Toc20091"/>
      <w:r>
        <w:rPr>
          <w:rStyle w:val="40"/>
          <w:rFonts w:hint="eastAsia" w:cs="Times New Roman" w:eastAsiaTheme="minorEastAsia"/>
          <w:b w:val="0"/>
          <w:bCs/>
        </w:rPr>
        <w:t>注： 睡眠区与活动区合用时，其使用面积不应小于50㎡。</w:t>
      </w:r>
    </w:p>
    <w:bookmarkEnd w:id="28"/>
    <w:p w14:paraId="296A8EC1">
      <w:pPr>
        <w:pStyle w:val="14"/>
        <w:widowControl/>
        <w:shd w:val="clear" w:color="auto" w:fill="FFFFFF"/>
        <w:spacing w:beforeAutospacing="0" w:afterAutospacing="0" w:line="480" w:lineRule="exact"/>
        <w:rPr>
          <w:rFonts w:eastAsiaTheme="minorEastAsia"/>
          <w:bCs/>
          <w:kern w:val="2"/>
          <w:sz w:val="28"/>
          <w:szCs w:val="28"/>
          <w:highlight w:val="yellow"/>
        </w:rPr>
      </w:pPr>
      <w:r>
        <w:rPr>
          <w:rStyle w:val="24"/>
          <w:rFonts w:hint="eastAsia" w:eastAsiaTheme="minorEastAsia"/>
          <w:b w:val="0"/>
          <w:sz w:val="28"/>
          <w:szCs w:val="28"/>
        </w:rPr>
        <w:t>5.2.5</w:t>
      </w:r>
      <w:r>
        <w:rPr>
          <w:rFonts w:hint="eastAsia" w:eastAsiaTheme="minorEastAsia"/>
          <w:bCs/>
          <w:sz w:val="28"/>
          <w:szCs w:val="28"/>
        </w:rPr>
        <w:t xml:space="preserve"> </w:t>
      </w:r>
      <w:r>
        <w:rPr>
          <w:rFonts w:hint="eastAsia" w:eastAsiaTheme="minorEastAsia"/>
          <w:bCs/>
          <w:kern w:val="2"/>
          <w:sz w:val="28"/>
          <w:szCs w:val="28"/>
        </w:rPr>
        <w:t>乳儿班和托小班生活单元各功能分区应符合下列规定：</w:t>
      </w:r>
    </w:p>
    <w:p w14:paraId="44037375">
      <w:pPr>
        <w:pStyle w:val="14"/>
        <w:widowControl/>
        <w:shd w:val="clear" w:color="auto" w:fill="FFFFFF"/>
        <w:spacing w:beforeAutospacing="0" w:afterAutospacing="0" w:line="480" w:lineRule="exact"/>
        <w:ind w:firstLine="420"/>
        <w:rPr>
          <w:rFonts w:eastAsiaTheme="minorEastAsia"/>
          <w:bCs/>
          <w:kern w:val="2"/>
          <w:sz w:val="28"/>
          <w:szCs w:val="28"/>
        </w:rPr>
      </w:pPr>
      <w:r>
        <w:rPr>
          <w:rFonts w:hint="eastAsia" w:eastAsiaTheme="minorEastAsia"/>
          <w:bCs/>
          <w:kern w:val="2"/>
          <w:sz w:val="28"/>
          <w:szCs w:val="28"/>
        </w:rPr>
        <w:t>1 睡眠区应布置供每个婴幼儿使用的床位，不应布置双层床。床位不宜贴靠外窗；</w:t>
      </w:r>
    </w:p>
    <w:p w14:paraId="4C72227B">
      <w:pPr>
        <w:pStyle w:val="14"/>
        <w:widowControl/>
        <w:shd w:val="clear" w:color="auto" w:fill="FFFFFF"/>
        <w:spacing w:beforeAutospacing="0" w:afterAutospacing="0" w:line="480" w:lineRule="exact"/>
        <w:ind w:firstLine="420"/>
        <w:rPr>
          <w:rFonts w:eastAsiaTheme="minorEastAsia"/>
          <w:bCs/>
          <w:kern w:val="2"/>
          <w:sz w:val="28"/>
          <w:szCs w:val="28"/>
        </w:rPr>
      </w:pPr>
      <w:r>
        <w:rPr>
          <w:rFonts w:hint="eastAsia" w:eastAsiaTheme="minorEastAsia"/>
          <w:bCs/>
          <w:kern w:val="2"/>
          <w:sz w:val="28"/>
          <w:szCs w:val="28"/>
        </w:rPr>
        <w:t>2 配餐区包含配乳和配餐两个功能，应临近对外出入口，并设有调理台、洗涤池、洗手池、储藏柜等，</w:t>
      </w:r>
      <w:r>
        <w:rPr>
          <w:rStyle w:val="24"/>
          <w:rFonts w:eastAsiaTheme="minorEastAsia"/>
          <w:b w:val="0"/>
          <w:sz w:val="28"/>
          <w:szCs w:val="28"/>
        </w:rPr>
        <w:t>应设加热和餐具消毒设施</w:t>
      </w:r>
      <w:r>
        <w:rPr>
          <w:rFonts w:hint="eastAsia" w:eastAsiaTheme="minorEastAsia"/>
          <w:bCs/>
          <w:kern w:val="2"/>
          <w:sz w:val="28"/>
          <w:szCs w:val="28"/>
        </w:rPr>
        <w:t>，宜设通风或排烟设施；</w:t>
      </w:r>
    </w:p>
    <w:p w14:paraId="48A48CD0">
      <w:pPr>
        <w:pStyle w:val="14"/>
        <w:widowControl/>
        <w:shd w:val="clear" w:color="auto" w:fill="FFFFFF"/>
        <w:spacing w:beforeAutospacing="0" w:afterAutospacing="0" w:line="480" w:lineRule="exact"/>
        <w:ind w:firstLine="420"/>
        <w:rPr>
          <w:rFonts w:eastAsiaTheme="minorEastAsia"/>
          <w:bCs/>
          <w:kern w:val="2"/>
          <w:sz w:val="28"/>
          <w:szCs w:val="28"/>
        </w:rPr>
      </w:pPr>
      <w:r>
        <w:rPr>
          <w:rFonts w:hint="eastAsia" w:eastAsiaTheme="minorEastAsia"/>
          <w:bCs/>
          <w:kern w:val="2"/>
          <w:sz w:val="28"/>
          <w:szCs w:val="28"/>
        </w:rPr>
        <w:t>3 清洁区应设淋浴、尿布台、洗涤池、洗手池、污水池、污物桶等设施，宜设成人厕位；</w:t>
      </w:r>
    </w:p>
    <w:p w14:paraId="33B40205">
      <w:pPr>
        <w:pStyle w:val="14"/>
        <w:widowControl/>
        <w:shd w:val="clear" w:color="auto" w:fill="FFFFFF"/>
        <w:spacing w:beforeAutospacing="0" w:afterAutospacing="0" w:line="480" w:lineRule="exact"/>
        <w:ind w:firstLine="420"/>
        <w:rPr>
          <w:rFonts w:eastAsiaTheme="minorEastAsia"/>
          <w:bCs/>
          <w:kern w:val="2"/>
          <w:sz w:val="28"/>
          <w:szCs w:val="28"/>
        </w:rPr>
      </w:pPr>
      <w:r>
        <w:rPr>
          <w:rFonts w:hint="eastAsia" w:eastAsiaTheme="minorEastAsia"/>
          <w:bCs/>
          <w:kern w:val="2"/>
          <w:sz w:val="28"/>
          <w:szCs w:val="28"/>
        </w:rPr>
        <w:t>4 成人厕位应与幼儿卫生间隔离；</w:t>
      </w:r>
    </w:p>
    <w:p w14:paraId="683FCAF9">
      <w:pPr>
        <w:pStyle w:val="14"/>
        <w:widowControl/>
        <w:shd w:val="clear" w:color="auto" w:fill="FFFFFF"/>
        <w:spacing w:beforeAutospacing="0" w:afterAutospacing="0" w:line="480" w:lineRule="exact"/>
        <w:ind w:firstLine="420"/>
        <w:rPr>
          <w:rFonts w:eastAsiaTheme="minorEastAsia"/>
          <w:bCs/>
          <w:kern w:val="2"/>
          <w:sz w:val="28"/>
          <w:szCs w:val="28"/>
        </w:rPr>
      </w:pPr>
      <w:r>
        <w:rPr>
          <w:rFonts w:hint="eastAsia" w:eastAsiaTheme="minorEastAsia"/>
          <w:bCs/>
          <w:kern w:val="2"/>
          <w:sz w:val="28"/>
          <w:szCs w:val="28"/>
        </w:rPr>
        <w:t xml:space="preserve">5 </w:t>
      </w:r>
      <w:r>
        <w:rPr>
          <w:rStyle w:val="24"/>
          <w:rFonts w:hint="eastAsia" w:eastAsiaTheme="minorEastAsia"/>
          <w:b w:val="0"/>
          <w:sz w:val="28"/>
          <w:szCs w:val="28"/>
        </w:rPr>
        <w:t>睡眠区与活动区可合并设置；</w:t>
      </w:r>
    </w:p>
    <w:p w14:paraId="69119CC0">
      <w:pPr>
        <w:pStyle w:val="14"/>
        <w:widowControl/>
        <w:shd w:val="clear" w:color="auto" w:fill="FFFFFF"/>
        <w:spacing w:beforeAutospacing="0" w:afterAutospacing="0" w:line="480" w:lineRule="exact"/>
        <w:ind w:firstLine="420"/>
        <w:rPr>
          <w:rStyle w:val="24"/>
          <w:rFonts w:eastAsiaTheme="minorEastAsia"/>
          <w:b w:val="0"/>
          <w:sz w:val="28"/>
          <w:szCs w:val="28"/>
        </w:rPr>
      </w:pPr>
      <w:r>
        <w:rPr>
          <w:rFonts w:hint="eastAsia" w:eastAsiaTheme="minorEastAsia"/>
          <w:bCs/>
          <w:kern w:val="2"/>
          <w:sz w:val="28"/>
          <w:szCs w:val="28"/>
        </w:rPr>
        <w:t xml:space="preserve">6 </w:t>
      </w:r>
      <w:r>
        <w:rPr>
          <w:rStyle w:val="24"/>
          <w:rFonts w:eastAsiaTheme="minorEastAsia"/>
          <w:b w:val="0"/>
          <w:sz w:val="28"/>
          <w:szCs w:val="28"/>
        </w:rPr>
        <w:t>活动室应具备日照充足、光线明亮、通风良好等条件</w:t>
      </w:r>
      <w:r>
        <w:rPr>
          <w:rStyle w:val="24"/>
          <w:rFonts w:hint="eastAsia" w:eastAsiaTheme="minorEastAsia"/>
          <w:b w:val="0"/>
          <w:sz w:val="28"/>
          <w:szCs w:val="28"/>
        </w:rPr>
        <w:t>。</w:t>
      </w:r>
    </w:p>
    <w:p w14:paraId="783A0FE8">
      <w:pPr>
        <w:spacing w:line="480" w:lineRule="exact"/>
        <w:rPr>
          <w:rFonts w:cs="Times New Roman" w:eastAsiaTheme="minorEastAsia"/>
          <w:bCs/>
          <w:sz w:val="28"/>
          <w:szCs w:val="28"/>
        </w:rPr>
      </w:pPr>
      <w:r>
        <w:rPr>
          <w:rStyle w:val="24"/>
          <w:rFonts w:hint="eastAsia" w:cs="Times New Roman" w:eastAsiaTheme="minorEastAsia"/>
          <w:b w:val="0"/>
          <w:sz w:val="28"/>
          <w:szCs w:val="28"/>
        </w:rPr>
        <w:t>5.2.6</w:t>
      </w:r>
      <w:r>
        <w:rPr>
          <w:rFonts w:hint="eastAsia" w:cs="Times New Roman" w:eastAsiaTheme="minorEastAsia"/>
          <w:bCs/>
          <w:sz w:val="28"/>
          <w:szCs w:val="28"/>
        </w:rPr>
        <w:t xml:space="preserve"> </w:t>
      </w:r>
      <w:r>
        <w:rPr>
          <w:rFonts w:cs="Times New Roman" w:eastAsiaTheme="minorEastAsia"/>
          <w:bCs/>
          <w:sz w:val="28"/>
          <w:szCs w:val="28"/>
        </w:rPr>
        <w:t>乳儿班和托小班</w:t>
      </w:r>
      <w:r>
        <w:rPr>
          <w:rFonts w:hint="eastAsia" w:cs="Times New Roman" w:eastAsiaTheme="minorEastAsia"/>
          <w:bCs/>
          <w:sz w:val="28"/>
          <w:szCs w:val="28"/>
        </w:rPr>
        <w:t>应</w:t>
      </w:r>
      <w:r>
        <w:rPr>
          <w:rFonts w:cs="Times New Roman" w:eastAsiaTheme="minorEastAsia"/>
          <w:bCs/>
          <w:sz w:val="28"/>
          <w:szCs w:val="28"/>
        </w:rPr>
        <w:t>设</w:t>
      </w:r>
      <w:r>
        <w:rPr>
          <w:rFonts w:hint="eastAsia" w:cs="Times New Roman" w:eastAsiaTheme="minorEastAsia"/>
          <w:bCs/>
          <w:sz w:val="28"/>
          <w:szCs w:val="28"/>
        </w:rPr>
        <w:t>哺乳室、</w:t>
      </w:r>
      <w:r>
        <w:rPr>
          <w:rFonts w:cs="Times New Roman" w:eastAsiaTheme="minorEastAsia"/>
          <w:bCs/>
          <w:sz w:val="28"/>
          <w:szCs w:val="28"/>
        </w:rPr>
        <w:t>配奶室，并应符合下列规定：</w:t>
      </w:r>
    </w:p>
    <w:p w14:paraId="08F2307A">
      <w:pPr>
        <w:spacing w:line="480" w:lineRule="exact"/>
        <w:ind w:firstLine="560" w:firstLineChars="200"/>
        <w:rPr>
          <w:rFonts w:cs="Times New Roman" w:eastAsiaTheme="minorEastAsia"/>
          <w:bCs/>
          <w:sz w:val="28"/>
          <w:szCs w:val="28"/>
        </w:rPr>
      </w:pPr>
      <w:r>
        <w:rPr>
          <w:rFonts w:cs="Times New Roman" w:eastAsiaTheme="minorEastAsia"/>
          <w:bCs/>
          <w:sz w:val="28"/>
          <w:szCs w:val="28"/>
        </w:rPr>
        <w:t>1 应临近婴幼儿生活空间；</w:t>
      </w:r>
    </w:p>
    <w:p w14:paraId="5D441A5F">
      <w:pPr>
        <w:spacing w:line="480" w:lineRule="exact"/>
        <w:ind w:firstLine="560" w:firstLineChars="200"/>
        <w:rPr>
          <w:rFonts w:cs="Times New Roman" w:eastAsiaTheme="minorEastAsia"/>
          <w:bCs/>
          <w:sz w:val="28"/>
          <w:szCs w:val="28"/>
        </w:rPr>
      </w:pPr>
      <w:r>
        <w:rPr>
          <w:rFonts w:cs="Times New Roman" w:eastAsiaTheme="minorEastAsia"/>
          <w:bCs/>
          <w:sz w:val="28"/>
          <w:szCs w:val="28"/>
        </w:rPr>
        <w:t>2 应设置开向疏散走道的门；</w:t>
      </w:r>
    </w:p>
    <w:p w14:paraId="7030C789">
      <w:pPr>
        <w:spacing w:line="480" w:lineRule="exact"/>
        <w:ind w:firstLine="560" w:firstLineChars="200"/>
        <w:rPr>
          <w:rFonts w:cs="Times New Roman" w:eastAsiaTheme="minorEastAsia"/>
          <w:bCs/>
          <w:sz w:val="28"/>
          <w:szCs w:val="28"/>
        </w:rPr>
      </w:pPr>
      <w:r>
        <w:rPr>
          <w:rFonts w:hint="eastAsia" w:cs="Times New Roman" w:eastAsiaTheme="minorEastAsia"/>
          <w:bCs/>
          <w:sz w:val="28"/>
          <w:szCs w:val="28"/>
        </w:rPr>
        <w:t>3 哺乳室</w:t>
      </w:r>
      <w:r>
        <w:rPr>
          <w:rFonts w:cs="Times New Roman" w:eastAsiaTheme="minorEastAsia"/>
          <w:bCs/>
          <w:sz w:val="28"/>
          <w:szCs w:val="28"/>
        </w:rPr>
        <w:t>宜设置食品加热、储藏（电冰箱）</w:t>
      </w:r>
      <w:r>
        <w:rPr>
          <w:rFonts w:hint="eastAsia" w:cs="Times New Roman" w:eastAsiaTheme="minorEastAsia"/>
          <w:bCs/>
          <w:sz w:val="28"/>
          <w:szCs w:val="28"/>
        </w:rPr>
        <w:t>、消毒、清洗等</w:t>
      </w:r>
      <w:r>
        <w:rPr>
          <w:rFonts w:cs="Times New Roman" w:eastAsiaTheme="minorEastAsia"/>
          <w:bCs/>
          <w:sz w:val="28"/>
          <w:szCs w:val="28"/>
        </w:rPr>
        <w:t>设施</w:t>
      </w:r>
      <w:r>
        <w:rPr>
          <w:rFonts w:hint="eastAsia" w:cs="Times New Roman" w:eastAsiaTheme="minorEastAsia"/>
          <w:bCs/>
          <w:sz w:val="28"/>
          <w:szCs w:val="28"/>
        </w:rPr>
        <w:t>；</w:t>
      </w:r>
    </w:p>
    <w:p w14:paraId="1E6B04B6">
      <w:pPr>
        <w:spacing w:line="480" w:lineRule="exact"/>
        <w:ind w:firstLine="560" w:firstLineChars="200"/>
        <w:rPr>
          <w:rFonts w:eastAsiaTheme="minorEastAsia"/>
          <w:bCs/>
          <w:sz w:val="28"/>
          <w:szCs w:val="28"/>
        </w:rPr>
      </w:pPr>
      <w:r>
        <w:rPr>
          <w:rFonts w:cs="Times New Roman" w:eastAsiaTheme="minorEastAsia"/>
          <w:bCs/>
          <w:sz w:val="28"/>
          <w:szCs w:val="28"/>
        </w:rPr>
        <w:t>4</w:t>
      </w:r>
      <w:r>
        <w:rPr>
          <w:rFonts w:hint="eastAsia" w:cs="Times New Roman" w:eastAsiaTheme="minorEastAsia"/>
          <w:bCs/>
          <w:sz w:val="28"/>
          <w:szCs w:val="28"/>
        </w:rPr>
        <w:t xml:space="preserve"> 配奶室应设洗涤池、调理台、储藏柜等，应有加热设施，宜设通风或排烟设施。</w:t>
      </w:r>
    </w:p>
    <w:p w14:paraId="19A9438A">
      <w:pPr>
        <w:widowControl/>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5.2.7</w:t>
      </w:r>
      <w:r>
        <w:rPr>
          <w:rFonts w:hint="eastAsia" w:cs="Times New Roman" w:eastAsiaTheme="minorEastAsia"/>
          <w:bCs/>
          <w:sz w:val="28"/>
          <w:szCs w:val="28"/>
        </w:rPr>
        <w:t xml:space="preserve"> 托小班卫生间内应设适合幼儿使用的卫生器具，坐便器高度宜为 0.25m以下。每班至少设 2 个大便器、2 个小便器，每班至少设3个适合幼儿使用的洗手池，高度宜为 0.4~0.45m，宽度宜为0.35~0.40m。</w:t>
      </w:r>
    </w:p>
    <w:p w14:paraId="5225DF31">
      <w:pPr>
        <w:spacing w:line="480" w:lineRule="exact"/>
        <w:rPr>
          <w:rStyle w:val="24"/>
          <w:rFonts w:cs="Times New Roman" w:eastAsiaTheme="minorEastAsia"/>
          <w:b w:val="0"/>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2</w:t>
      </w:r>
      <w:r>
        <w:rPr>
          <w:rStyle w:val="24"/>
          <w:rFonts w:cs="Times New Roman" w:eastAsiaTheme="minorEastAsia"/>
          <w:b w:val="0"/>
          <w:sz w:val="28"/>
          <w:szCs w:val="28"/>
        </w:rPr>
        <w:t>.</w:t>
      </w:r>
      <w:r>
        <w:rPr>
          <w:rStyle w:val="24"/>
          <w:rFonts w:hint="eastAsia" w:cs="Times New Roman" w:eastAsiaTheme="minorEastAsia"/>
          <w:b w:val="0"/>
          <w:sz w:val="28"/>
          <w:szCs w:val="28"/>
        </w:rPr>
        <w:t>8</w:t>
      </w:r>
      <w:r>
        <w:rPr>
          <w:rStyle w:val="24"/>
          <w:rFonts w:cs="Times New Roman" w:eastAsiaTheme="minorEastAsia"/>
          <w:b w:val="0"/>
          <w:sz w:val="28"/>
          <w:szCs w:val="28"/>
        </w:rPr>
        <w:t xml:space="preserve"> </w:t>
      </w:r>
      <w:r>
        <w:rPr>
          <w:rStyle w:val="24"/>
          <w:rFonts w:hint="eastAsia" w:cs="Times New Roman" w:eastAsiaTheme="minorEastAsia"/>
          <w:b w:val="0"/>
          <w:sz w:val="28"/>
          <w:szCs w:val="28"/>
        </w:rPr>
        <w:t>托大班和混合班的</w:t>
      </w:r>
      <w:r>
        <w:rPr>
          <w:rStyle w:val="24"/>
          <w:rFonts w:cs="Times New Roman" w:eastAsiaTheme="minorEastAsia"/>
          <w:b w:val="0"/>
          <w:sz w:val="28"/>
          <w:szCs w:val="28"/>
        </w:rPr>
        <w:t>班级生活活动用房各功能用房宜独立设置，受条件限制时可灵活组合与共用，采用集中公共盥洗间、卫生间时，其合用最大班级数不应超过4个班。</w:t>
      </w:r>
    </w:p>
    <w:p w14:paraId="49C1DC49">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5.2.9托大班和混合班应设置活动室、寝室、卫生间、衣帽储藏间等基本空间，其房间最小使用面积应符合表5.2.9的规定，当活动室与寝室合用时，其房间最小使用面积不应小于105㎡</w:t>
      </w:r>
      <w:r>
        <w:rPr>
          <w:rStyle w:val="24"/>
          <w:rFonts w:cs="Times New Roman" w:eastAsiaTheme="minorEastAsia"/>
          <w:b w:val="0"/>
          <w:sz w:val="28"/>
          <w:szCs w:val="28"/>
        </w:rPr>
        <w:t>。</w:t>
      </w:r>
    </w:p>
    <w:p w14:paraId="16934068">
      <w:pPr>
        <w:pStyle w:val="14"/>
        <w:widowControl/>
        <w:shd w:val="clear" w:color="auto" w:fill="FFFFFF"/>
        <w:spacing w:beforeAutospacing="0" w:afterAutospacing="0"/>
        <w:ind w:firstLine="420"/>
        <w:jc w:val="center"/>
        <w:rPr>
          <w:rFonts w:hint="eastAsia" w:ascii="微软雅黑" w:hAnsi="微软雅黑" w:eastAsia="微软雅黑" w:cs="微软雅黑"/>
        </w:rPr>
      </w:pPr>
      <w:r>
        <w:rPr>
          <w:rStyle w:val="24"/>
          <w:rFonts w:hint="eastAsia" w:eastAsiaTheme="minorEastAsia"/>
          <w:b w:val="0"/>
          <w:sz w:val="28"/>
          <w:szCs w:val="28"/>
        </w:rPr>
        <w:t xml:space="preserve">     </w:t>
      </w:r>
      <w:r>
        <w:rPr>
          <w:rFonts w:hint="eastAsia" w:ascii="微软雅黑" w:hAnsi="微软雅黑" w:eastAsia="微软雅黑" w:cs="微软雅黑"/>
          <w:u w:val="single"/>
          <w:shd w:val="clear" w:color="auto" w:fill="FFFFFF"/>
        </w:rPr>
        <w:t>表5.2.9 托大班、混合班各区最小使用面积（m</w:t>
      </w:r>
      <w:r>
        <w:rPr>
          <w:rFonts w:hint="eastAsia" w:ascii="微软雅黑" w:hAnsi="微软雅黑" w:eastAsia="微软雅黑" w:cs="微软雅黑"/>
          <w:sz w:val="18"/>
          <w:szCs w:val="18"/>
          <w:u w:val="single"/>
          <w:shd w:val="clear" w:color="auto" w:fill="FFFFFF"/>
        </w:rPr>
        <w:t>2</w:t>
      </w:r>
      <w:r>
        <w:rPr>
          <w:rFonts w:hint="eastAsia" w:ascii="微软雅黑" w:hAnsi="微软雅黑" w:eastAsia="微软雅黑" w:cs="微软雅黑"/>
          <w:u w:val="single"/>
          <w:shd w:val="clear" w:color="auto" w:fill="FFFFFF"/>
        </w:rPr>
        <w:t> ）</w:t>
      </w:r>
    </w:p>
    <w:tbl>
      <w:tblPr>
        <w:tblStyle w:val="17"/>
        <w:tblW w:w="69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70"/>
        <w:gridCol w:w="2313"/>
        <w:gridCol w:w="3074"/>
      </w:tblGrid>
      <w:tr w14:paraId="4A70E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883" w:type="dxa"/>
            <w:gridSpan w:val="2"/>
            <w:tcBorders>
              <w:tl2br w:val="nil"/>
              <w:tr2bl w:val="nil"/>
            </w:tcBorders>
            <w:vAlign w:val="center"/>
          </w:tcPr>
          <w:p w14:paraId="2288B8E7">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房间名称</w:t>
            </w:r>
          </w:p>
        </w:tc>
        <w:tc>
          <w:tcPr>
            <w:tcW w:w="3074" w:type="dxa"/>
            <w:tcBorders>
              <w:tl2br w:val="nil"/>
              <w:tr2bl w:val="nil"/>
            </w:tcBorders>
            <w:vAlign w:val="center"/>
          </w:tcPr>
          <w:p w14:paraId="6A6DAC10">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最小使用面积</w:t>
            </w:r>
          </w:p>
        </w:tc>
      </w:tr>
      <w:tr w14:paraId="3B230D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883" w:type="dxa"/>
            <w:gridSpan w:val="2"/>
            <w:tcBorders>
              <w:tl2br w:val="nil"/>
              <w:tr2bl w:val="nil"/>
            </w:tcBorders>
            <w:vAlign w:val="center"/>
          </w:tcPr>
          <w:p w14:paraId="248C05FD">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活动室</w:t>
            </w:r>
          </w:p>
        </w:tc>
        <w:tc>
          <w:tcPr>
            <w:tcW w:w="3074" w:type="dxa"/>
            <w:tcBorders>
              <w:tl2br w:val="nil"/>
              <w:tr2bl w:val="nil"/>
            </w:tcBorders>
            <w:vAlign w:val="center"/>
          </w:tcPr>
          <w:p w14:paraId="5B4FF286">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70</w:t>
            </w:r>
          </w:p>
        </w:tc>
      </w:tr>
      <w:tr w14:paraId="4D1F4D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883" w:type="dxa"/>
            <w:gridSpan w:val="2"/>
            <w:tcBorders>
              <w:tl2br w:val="nil"/>
              <w:tr2bl w:val="nil"/>
            </w:tcBorders>
            <w:vAlign w:val="center"/>
          </w:tcPr>
          <w:p w14:paraId="5CE0BA09">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寝室</w:t>
            </w:r>
          </w:p>
        </w:tc>
        <w:tc>
          <w:tcPr>
            <w:tcW w:w="3074" w:type="dxa"/>
            <w:tcBorders>
              <w:tl2br w:val="nil"/>
              <w:tr2bl w:val="nil"/>
            </w:tcBorders>
            <w:vAlign w:val="center"/>
          </w:tcPr>
          <w:p w14:paraId="68807B25">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60</w:t>
            </w:r>
          </w:p>
        </w:tc>
      </w:tr>
      <w:tr w14:paraId="78EFE8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vMerge w:val="restart"/>
            <w:tcBorders>
              <w:tl2br w:val="nil"/>
              <w:tr2bl w:val="nil"/>
            </w:tcBorders>
            <w:vAlign w:val="center"/>
          </w:tcPr>
          <w:p w14:paraId="7305A7CF">
            <w:pPr>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卫生间</w:t>
            </w:r>
          </w:p>
        </w:tc>
        <w:tc>
          <w:tcPr>
            <w:tcW w:w="2313" w:type="dxa"/>
          </w:tcPr>
          <w:p w14:paraId="571908EF">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厕所</w:t>
            </w:r>
          </w:p>
        </w:tc>
        <w:tc>
          <w:tcPr>
            <w:tcW w:w="3074" w:type="dxa"/>
            <w:tcBorders>
              <w:tl2br w:val="nil"/>
              <w:tr2bl w:val="nil"/>
            </w:tcBorders>
            <w:vAlign w:val="center"/>
          </w:tcPr>
          <w:p w14:paraId="556FCED3">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12</w:t>
            </w:r>
          </w:p>
        </w:tc>
      </w:tr>
      <w:tr w14:paraId="391871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70" w:type="dxa"/>
            <w:vMerge w:val="continue"/>
            <w:tcBorders>
              <w:tl2br w:val="nil"/>
              <w:tr2bl w:val="nil"/>
            </w:tcBorders>
            <w:vAlign w:val="center"/>
          </w:tcPr>
          <w:p w14:paraId="11C4BE9B">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p>
        </w:tc>
        <w:tc>
          <w:tcPr>
            <w:tcW w:w="2313" w:type="dxa"/>
          </w:tcPr>
          <w:p w14:paraId="7F3574DB">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盥洗室</w:t>
            </w:r>
          </w:p>
        </w:tc>
        <w:tc>
          <w:tcPr>
            <w:tcW w:w="3074" w:type="dxa"/>
            <w:tcBorders>
              <w:tl2br w:val="nil"/>
              <w:tr2bl w:val="nil"/>
            </w:tcBorders>
            <w:vAlign w:val="center"/>
          </w:tcPr>
          <w:p w14:paraId="20A16C0D">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8</w:t>
            </w:r>
          </w:p>
        </w:tc>
      </w:tr>
      <w:tr w14:paraId="25EBE8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883" w:type="dxa"/>
            <w:gridSpan w:val="2"/>
            <w:tcBorders>
              <w:tl2br w:val="nil"/>
              <w:tr2bl w:val="nil"/>
            </w:tcBorders>
            <w:vAlign w:val="center"/>
          </w:tcPr>
          <w:p w14:paraId="1838C811">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储藏区</w:t>
            </w:r>
          </w:p>
        </w:tc>
        <w:tc>
          <w:tcPr>
            <w:tcW w:w="3074" w:type="dxa"/>
            <w:tcBorders>
              <w:tl2br w:val="nil"/>
              <w:tr2bl w:val="nil"/>
            </w:tcBorders>
            <w:vAlign w:val="center"/>
          </w:tcPr>
          <w:p w14:paraId="37E764E2">
            <w:pPr>
              <w:widowControl/>
              <w:spacing w:line="480" w:lineRule="exact"/>
              <w:ind w:left="24" w:hanging="24" w:hangingChars="10"/>
              <w:jc w:val="center"/>
              <w:rPr>
                <w:rFonts w:hint="eastAsia" w:cs="Times New Roman" w:asciiTheme="minorEastAsia" w:hAnsiTheme="minorEastAsia" w:eastAsiaTheme="minorEastAsia"/>
                <w:kern w:val="0"/>
                <w:sz w:val="24"/>
                <w:szCs w:val="24"/>
                <w:shd w:val="clear" w:color="auto" w:fill="FFFFFF"/>
              </w:rPr>
            </w:pPr>
            <w:r>
              <w:rPr>
                <w:rFonts w:hint="eastAsia" w:cs="Times New Roman" w:asciiTheme="minorEastAsia" w:hAnsiTheme="minorEastAsia" w:eastAsiaTheme="minorEastAsia"/>
                <w:kern w:val="0"/>
                <w:sz w:val="24"/>
                <w:szCs w:val="24"/>
                <w:shd w:val="clear" w:color="auto" w:fill="FFFFFF"/>
              </w:rPr>
              <w:t>9</w:t>
            </w:r>
          </w:p>
        </w:tc>
      </w:tr>
    </w:tbl>
    <w:p w14:paraId="74074C76">
      <w:pPr>
        <w:spacing w:line="480" w:lineRule="exact"/>
        <w:rPr>
          <w:rStyle w:val="24"/>
          <w:rFonts w:cs="Times New Roman" w:eastAsiaTheme="minorEastAsia"/>
          <w:b w:val="0"/>
          <w:bCs/>
          <w:sz w:val="28"/>
          <w:szCs w:val="28"/>
        </w:rPr>
      </w:pPr>
    </w:p>
    <w:p w14:paraId="799880AB">
      <w:pPr>
        <w:spacing w:line="480" w:lineRule="exact"/>
        <w:rPr>
          <w:rStyle w:val="24"/>
          <w:rFonts w:cs="Times New Roman" w:eastAsiaTheme="minorEastAsia"/>
          <w:b w:val="0"/>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2</w:t>
      </w:r>
      <w:r>
        <w:rPr>
          <w:rStyle w:val="24"/>
          <w:rFonts w:cs="Times New Roman" w:eastAsiaTheme="minorEastAsia"/>
          <w:b w:val="0"/>
          <w:sz w:val="28"/>
          <w:szCs w:val="28"/>
        </w:rPr>
        <w:t>.</w:t>
      </w:r>
      <w:r>
        <w:rPr>
          <w:rStyle w:val="24"/>
          <w:rFonts w:hint="eastAsia" w:cs="Times New Roman" w:eastAsiaTheme="minorEastAsia"/>
          <w:b w:val="0"/>
          <w:sz w:val="28"/>
          <w:szCs w:val="28"/>
        </w:rPr>
        <w:t>10</w:t>
      </w:r>
      <w:r>
        <w:rPr>
          <w:rStyle w:val="24"/>
          <w:rFonts w:cs="Times New Roman" w:eastAsiaTheme="minorEastAsia"/>
          <w:b w:val="0"/>
          <w:sz w:val="28"/>
          <w:szCs w:val="28"/>
        </w:rPr>
        <w:t xml:space="preserve"> </w:t>
      </w:r>
      <w:r>
        <w:rPr>
          <w:rStyle w:val="24"/>
          <w:rFonts w:hint="eastAsia" w:cs="Times New Roman" w:eastAsiaTheme="minorEastAsia"/>
          <w:b w:val="0"/>
          <w:sz w:val="28"/>
          <w:szCs w:val="28"/>
        </w:rPr>
        <w:t>托大班和混合班的</w:t>
      </w:r>
      <w:r>
        <w:rPr>
          <w:rStyle w:val="24"/>
          <w:rFonts w:cs="Times New Roman" w:eastAsiaTheme="minorEastAsia"/>
          <w:b w:val="0"/>
          <w:sz w:val="28"/>
          <w:szCs w:val="28"/>
        </w:rPr>
        <w:t>活动室</w:t>
      </w:r>
      <w:r>
        <w:rPr>
          <w:rStyle w:val="24"/>
          <w:rFonts w:hint="eastAsia" w:cs="Times New Roman" w:eastAsiaTheme="minorEastAsia"/>
          <w:b w:val="0"/>
          <w:sz w:val="28"/>
          <w:szCs w:val="28"/>
        </w:rPr>
        <w:t>、寝室</w:t>
      </w:r>
      <w:r>
        <w:rPr>
          <w:rStyle w:val="24"/>
          <w:rFonts w:cs="Times New Roman" w:eastAsiaTheme="minorEastAsia"/>
          <w:b w:val="0"/>
          <w:sz w:val="28"/>
          <w:szCs w:val="28"/>
        </w:rPr>
        <w:t xml:space="preserve">设计应符合下列规定： </w:t>
      </w:r>
    </w:p>
    <w:p w14:paraId="1C8C7AFF">
      <w:pPr>
        <w:spacing w:line="480" w:lineRule="exact"/>
        <w:ind w:firstLine="560" w:firstLineChars="200"/>
        <w:rPr>
          <w:rStyle w:val="24"/>
          <w:rFonts w:cs="Times New Roman" w:eastAsiaTheme="minorEastAsia"/>
          <w:b w:val="0"/>
          <w:sz w:val="28"/>
          <w:szCs w:val="28"/>
        </w:rPr>
      </w:pPr>
      <w:r>
        <w:rPr>
          <w:rStyle w:val="24"/>
          <w:rFonts w:cs="Times New Roman" w:eastAsiaTheme="minorEastAsia"/>
          <w:b w:val="0"/>
          <w:sz w:val="28"/>
          <w:szCs w:val="28"/>
        </w:rPr>
        <w:t>1 活动室应具备日照充足、光线明亮、通风良好等条件；</w:t>
      </w:r>
    </w:p>
    <w:p w14:paraId="509FB874">
      <w:pPr>
        <w:spacing w:line="480" w:lineRule="exact"/>
        <w:ind w:firstLine="560" w:firstLineChars="200"/>
        <w:rPr>
          <w:rStyle w:val="24"/>
          <w:rFonts w:cs="Times New Roman" w:eastAsiaTheme="minorEastAsia"/>
          <w:b w:val="0"/>
          <w:sz w:val="28"/>
          <w:szCs w:val="28"/>
        </w:rPr>
      </w:pPr>
      <w:r>
        <w:rPr>
          <w:rStyle w:val="24"/>
          <w:rFonts w:hint="eastAsia" w:cs="Times New Roman" w:eastAsiaTheme="minorEastAsia"/>
          <w:b w:val="0"/>
          <w:sz w:val="28"/>
          <w:szCs w:val="28"/>
        </w:rPr>
        <w:t>2</w:t>
      </w:r>
      <w:r>
        <w:rPr>
          <w:rStyle w:val="24"/>
          <w:rFonts w:cs="Times New Roman" w:eastAsiaTheme="minorEastAsia"/>
          <w:b w:val="0"/>
          <w:sz w:val="28"/>
          <w:szCs w:val="28"/>
        </w:rPr>
        <w:t xml:space="preserve"> 全日制托班宜单独设置寝室并分班使用，如与活动室合并使用，应根据婴幼儿的活动、睡眠等使用功能合理分区</w:t>
      </w:r>
      <w:r>
        <w:rPr>
          <w:rStyle w:val="24"/>
          <w:rFonts w:hint="eastAsia" w:cs="Times New Roman" w:eastAsiaTheme="minorEastAsia"/>
          <w:b w:val="0"/>
          <w:sz w:val="28"/>
          <w:szCs w:val="28"/>
        </w:rPr>
        <w:t>，</w:t>
      </w:r>
      <w:r>
        <w:rPr>
          <w:rStyle w:val="24"/>
          <w:rFonts w:cs="Times New Roman" w:eastAsiaTheme="minorEastAsia"/>
          <w:b w:val="0"/>
          <w:sz w:val="28"/>
          <w:szCs w:val="28"/>
        </w:rPr>
        <w:t>其床位设置不应影响幼儿正常活动的区域；</w:t>
      </w:r>
    </w:p>
    <w:p w14:paraId="11A51335">
      <w:pPr>
        <w:spacing w:line="480" w:lineRule="exact"/>
        <w:ind w:firstLine="560" w:firstLineChars="200"/>
        <w:rPr>
          <w:rStyle w:val="24"/>
          <w:rFonts w:cs="Times New Roman" w:eastAsiaTheme="minorEastAsia"/>
          <w:b w:val="0"/>
          <w:sz w:val="28"/>
          <w:szCs w:val="28"/>
        </w:rPr>
      </w:pPr>
      <w:r>
        <w:rPr>
          <w:rStyle w:val="24"/>
          <w:rFonts w:hint="eastAsia" w:cs="Times New Roman" w:eastAsiaTheme="minorEastAsia"/>
          <w:b w:val="0"/>
          <w:sz w:val="28"/>
          <w:szCs w:val="28"/>
        </w:rPr>
        <w:t>3</w:t>
      </w:r>
      <w:r>
        <w:rPr>
          <w:rStyle w:val="24"/>
          <w:rFonts w:cs="Times New Roman" w:eastAsiaTheme="minorEastAsia"/>
          <w:b w:val="0"/>
          <w:sz w:val="28"/>
          <w:szCs w:val="28"/>
        </w:rPr>
        <w:t xml:space="preserve"> 寝室应布置供每个婴幼儿使用的床位（固定床或折叠床）</w:t>
      </w:r>
      <w:r>
        <w:rPr>
          <w:rStyle w:val="24"/>
          <w:rFonts w:hint="eastAsia" w:cs="Times New Roman" w:eastAsiaTheme="minorEastAsia"/>
          <w:b w:val="0"/>
          <w:sz w:val="28"/>
          <w:szCs w:val="28"/>
        </w:rPr>
        <w:t>，</w:t>
      </w:r>
      <w:r>
        <w:rPr>
          <w:rStyle w:val="24"/>
          <w:rFonts w:cs="Times New Roman" w:eastAsiaTheme="minorEastAsia"/>
          <w:b w:val="0"/>
          <w:sz w:val="28"/>
          <w:szCs w:val="28"/>
        </w:rPr>
        <w:t>床位</w:t>
      </w:r>
      <w:r>
        <w:rPr>
          <w:rStyle w:val="24"/>
          <w:rFonts w:hint="eastAsia" w:cs="Times New Roman" w:eastAsiaTheme="minorEastAsia"/>
          <w:b w:val="0"/>
          <w:sz w:val="28"/>
          <w:szCs w:val="28"/>
        </w:rPr>
        <w:t>侧面或端部距外墙距离不应小于0.6m</w:t>
      </w:r>
      <w:r>
        <w:rPr>
          <w:rStyle w:val="24"/>
          <w:rFonts w:cs="Times New Roman" w:eastAsiaTheme="minorEastAsia"/>
          <w:b w:val="0"/>
          <w:sz w:val="28"/>
          <w:szCs w:val="28"/>
        </w:rPr>
        <w:t>；</w:t>
      </w:r>
    </w:p>
    <w:p w14:paraId="675E4284">
      <w:pPr>
        <w:spacing w:line="480" w:lineRule="exact"/>
        <w:ind w:firstLine="560" w:firstLineChars="200"/>
        <w:rPr>
          <w:rStyle w:val="24"/>
          <w:rFonts w:cs="Times New Roman" w:eastAsiaTheme="minorEastAsia"/>
          <w:b w:val="0"/>
          <w:sz w:val="28"/>
          <w:szCs w:val="28"/>
        </w:rPr>
      </w:pPr>
      <w:r>
        <w:rPr>
          <w:rStyle w:val="24"/>
          <w:rFonts w:hint="eastAsia" w:cs="Times New Roman" w:eastAsiaTheme="minorEastAsia"/>
          <w:b w:val="0"/>
          <w:sz w:val="28"/>
          <w:szCs w:val="28"/>
        </w:rPr>
        <w:t>4</w:t>
      </w:r>
      <w:r>
        <w:rPr>
          <w:rStyle w:val="24"/>
          <w:rFonts w:cs="Times New Roman" w:eastAsiaTheme="minorEastAsia"/>
          <w:b w:val="0"/>
          <w:sz w:val="28"/>
          <w:szCs w:val="28"/>
        </w:rPr>
        <w:t xml:space="preserve"> 寝室窗户上应设置遮光窗帘，防止日间睡眠炫光；</w:t>
      </w:r>
    </w:p>
    <w:p w14:paraId="44101B45">
      <w:pPr>
        <w:spacing w:line="480" w:lineRule="exact"/>
        <w:ind w:firstLine="560" w:firstLineChars="200"/>
        <w:rPr>
          <w:rStyle w:val="24"/>
          <w:rFonts w:cs="Times New Roman" w:eastAsiaTheme="minorEastAsia"/>
          <w:b w:val="0"/>
          <w:sz w:val="28"/>
          <w:szCs w:val="28"/>
        </w:rPr>
      </w:pPr>
      <w:r>
        <w:rPr>
          <w:rStyle w:val="24"/>
          <w:rFonts w:hint="eastAsia" w:cs="Times New Roman" w:eastAsiaTheme="minorEastAsia"/>
          <w:b w:val="0"/>
          <w:sz w:val="28"/>
          <w:szCs w:val="28"/>
        </w:rPr>
        <w:t>5</w:t>
      </w:r>
      <w:r>
        <w:rPr>
          <w:rStyle w:val="24"/>
          <w:rFonts w:cs="Times New Roman" w:eastAsiaTheme="minorEastAsia"/>
          <w:b w:val="0"/>
          <w:sz w:val="28"/>
          <w:szCs w:val="28"/>
        </w:rPr>
        <w:t xml:space="preserve"> 活动室</w:t>
      </w:r>
      <w:r>
        <w:rPr>
          <w:rStyle w:val="24"/>
          <w:rFonts w:hint="eastAsia" w:cs="Times New Roman" w:eastAsiaTheme="minorEastAsia"/>
          <w:b w:val="0"/>
          <w:sz w:val="28"/>
          <w:szCs w:val="28"/>
        </w:rPr>
        <w:t>和寝室</w:t>
      </w:r>
      <w:r>
        <w:rPr>
          <w:rStyle w:val="24"/>
          <w:rFonts w:cs="Times New Roman" w:eastAsiaTheme="minorEastAsia"/>
          <w:b w:val="0"/>
          <w:sz w:val="28"/>
          <w:szCs w:val="28"/>
        </w:rPr>
        <w:t>应临近盥洗间、卫生间，方便幼儿使用</w:t>
      </w:r>
      <w:r>
        <w:rPr>
          <w:rStyle w:val="24"/>
          <w:rFonts w:hint="eastAsia" w:cs="Times New Roman" w:eastAsiaTheme="minorEastAsia"/>
          <w:b w:val="0"/>
          <w:sz w:val="28"/>
          <w:szCs w:val="28"/>
        </w:rPr>
        <w:t>；</w:t>
      </w:r>
    </w:p>
    <w:p w14:paraId="3BAB0B9D">
      <w:pPr>
        <w:spacing w:line="480" w:lineRule="exact"/>
        <w:ind w:firstLine="560" w:firstLineChars="200"/>
        <w:rPr>
          <w:rStyle w:val="24"/>
          <w:rFonts w:cs="Times New Roman" w:eastAsiaTheme="minorEastAsia"/>
          <w:b w:val="0"/>
          <w:sz w:val="28"/>
          <w:szCs w:val="28"/>
        </w:rPr>
      </w:pPr>
      <w:r>
        <w:rPr>
          <w:rStyle w:val="24"/>
          <w:rFonts w:hint="eastAsia" w:cs="Times New Roman" w:eastAsiaTheme="minorEastAsia"/>
          <w:b w:val="0"/>
          <w:sz w:val="28"/>
          <w:szCs w:val="28"/>
        </w:rPr>
        <w:t>6 同一个班级活动室与寝室应设置在同一楼层内。</w:t>
      </w:r>
    </w:p>
    <w:p w14:paraId="6E205AF7">
      <w:pPr>
        <w:spacing w:line="480" w:lineRule="exact"/>
        <w:rPr>
          <w:rFonts w:cs="Times New Roman" w:eastAsiaTheme="minorEastAsia"/>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2</w:t>
      </w:r>
      <w:r>
        <w:rPr>
          <w:rStyle w:val="24"/>
          <w:rFonts w:cs="Times New Roman" w:eastAsiaTheme="minorEastAsia"/>
          <w:b w:val="0"/>
          <w:sz w:val="28"/>
          <w:szCs w:val="28"/>
        </w:rPr>
        <w:t>.</w:t>
      </w:r>
      <w:r>
        <w:rPr>
          <w:rStyle w:val="24"/>
          <w:rFonts w:hint="eastAsia" w:cs="Times New Roman" w:eastAsiaTheme="minorEastAsia"/>
          <w:b w:val="0"/>
          <w:sz w:val="28"/>
          <w:szCs w:val="28"/>
        </w:rPr>
        <w:t>11</w:t>
      </w:r>
      <w:r>
        <w:rPr>
          <w:rFonts w:cs="Times New Roman" w:eastAsiaTheme="minorEastAsia"/>
          <w:sz w:val="28"/>
          <w:szCs w:val="28"/>
        </w:rPr>
        <w:t xml:space="preserve"> </w:t>
      </w:r>
      <w:r>
        <w:rPr>
          <w:rFonts w:cs="Times New Roman" w:eastAsiaTheme="minorEastAsia"/>
          <w:bCs/>
          <w:sz w:val="28"/>
          <w:szCs w:val="28"/>
        </w:rPr>
        <w:t>托</w:t>
      </w:r>
      <w:r>
        <w:rPr>
          <w:rFonts w:hint="eastAsia" w:cs="Times New Roman" w:eastAsiaTheme="minorEastAsia"/>
          <w:bCs/>
          <w:sz w:val="28"/>
          <w:szCs w:val="28"/>
        </w:rPr>
        <w:t>大</w:t>
      </w:r>
      <w:r>
        <w:rPr>
          <w:rFonts w:cs="Times New Roman" w:eastAsiaTheme="minorEastAsia"/>
          <w:bCs/>
          <w:sz w:val="28"/>
          <w:szCs w:val="28"/>
        </w:rPr>
        <w:t>班</w:t>
      </w:r>
      <w:r>
        <w:rPr>
          <w:rFonts w:hint="eastAsia" w:cs="Times New Roman" w:eastAsiaTheme="minorEastAsia"/>
          <w:bCs/>
          <w:sz w:val="28"/>
          <w:szCs w:val="28"/>
        </w:rPr>
        <w:t>和混合班</w:t>
      </w:r>
      <w:r>
        <w:rPr>
          <w:rFonts w:cs="Times New Roman" w:eastAsiaTheme="minorEastAsia"/>
          <w:bCs/>
          <w:sz w:val="28"/>
          <w:szCs w:val="28"/>
        </w:rPr>
        <w:t>盥洗间、卫生间设计应符合下列规定：</w:t>
      </w:r>
    </w:p>
    <w:p w14:paraId="0EDB42A4">
      <w:pPr>
        <w:spacing w:line="480" w:lineRule="exact"/>
        <w:ind w:firstLine="560" w:firstLineChars="200"/>
        <w:rPr>
          <w:rFonts w:cs="Times New Roman" w:eastAsiaTheme="minorEastAsia"/>
          <w:bCs/>
          <w:sz w:val="28"/>
          <w:szCs w:val="28"/>
        </w:rPr>
      </w:pPr>
      <w:r>
        <w:rPr>
          <w:rFonts w:cs="Times New Roman" w:eastAsiaTheme="minorEastAsia"/>
          <w:bCs/>
          <w:sz w:val="28"/>
          <w:szCs w:val="28"/>
        </w:rPr>
        <w:t>1 应符合婴幼儿的身心特点，盥洗间与卫生间应相对分隔；</w:t>
      </w:r>
    </w:p>
    <w:p w14:paraId="6AD4A4B9">
      <w:pPr>
        <w:spacing w:line="480" w:lineRule="exact"/>
        <w:ind w:firstLine="560" w:firstLineChars="200"/>
        <w:rPr>
          <w:rFonts w:cs="Times New Roman" w:eastAsiaTheme="minorEastAsia"/>
          <w:bCs/>
          <w:sz w:val="28"/>
          <w:szCs w:val="28"/>
        </w:rPr>
      </w:pPr>
      <w:r>
        <w:rPr>
          <w:rFonts w:cs="Times New Roman" w:eastAsiaTheme="minorEastAsia"/>
          <w:bCs/>
          <w:sz w:val="28"/>
          <w:szCs w:val="28"/>
        </w:rPr>
        <w:t>2 盥洗间应配有婴幼儿饮水用具（保温桶、水杯箱）、洗手池</w:t>
      </w:r>
      <w:r>
        <w:rPr>
          <w:rFonts w:hint="eastAsia" w:cs="Times New Roman" w:eastAsiaTheme="minorEastAsia"/>
          <w:bCs/>
          <w:sz w:val="28"/>
          <w:szCs w:val="28"/>
        </w:rPr>
        <w:t>、洗涤池</w:t>
      </w:r>
      <w:r>
        <w:rPr>
          <w:rFonts w:cs="Times New Roman" w:eastAsiaTheme="minorEastAsia"/>
          <w:bCs/>
          <w:sz w:val="28"/>
          <w:szCs w:val="28"/>
        </w:rPr>
        <w:t>、储物柜、消毒柜、毛巾架、污水池等设施；</w:t>
      </w:r>
    </w:p>
    <w:p w14:paraId="62691E9F">
      <w:pPr>
        <w:spacing w:line="480" w:lineRule="exact"/>
        <w:ind w:firstLine="560" w:firstLineChars="200"/>
        <w:rPr>
          <w:rFonts w:cs="Times New Roman" w:eastAsiaTheme="minorEastAsia"/>
          <w:bCs/>
          <w:sz w:val="28"/>
          <w:szCs w:val="28"/>
        </w:rPr>
      </w:pPr>
      <w:r>
        <w:rPr>
          <w:rFonts w:cs="Times New Roman" w:eastAsiaTheme="minorEastAsia"/>
          <w:bCs/>
          <w:sz w:val="28"/>
          <w:szCs w:val="28"/>
        </w:rPr>
        <w:t>3托</w:t>
      </w:r>
      <w:r>
        <w:rPr>
          <w:rFonts w:hint="eastAsia" w:cs="Times New Roman" w:eastAsiaTheme="minorEastAsia"/>
          <w:bCs/>
          <w:sz w:val="28"/>
          <w:szCs w:val="28"/>
        </w:rPr>
        <w:t>大</w:t>
      </w:r>
      <w:r>
        <w:rPr>
          <w:rFonts w:cs="Times New Roman" w:eastAsiaTheme="minorEastAsia"/>
          <w:bCs/>
          <w:sz w:val="28"/>
          <w:szCs w:val="28"/>
        </w:rPr>
        <w:t>班至少应设幼儿</w:t>
      </w:r>
      <w:r>
        <w:rPr>
          <w:rFonts w:hint="eastAsia" w:cs="Times New Roman" w:eastAsiaTheme="minorEastAsia"/>
          <w:bCs/>
          <w:sz w:val="28"/>
          <w:szCs w:val="28"/>
        </w:rPr>
        <w:t>盥洗台（水龙头）4</w:t>
      </w:r>
      <w:r>
        <w:rPr>
          <w:rFonts w:cs="Times New Roman" w:eastAsiaTheme="minorEastAsia"/>
          <w:bCs/>
          <w:sz w:val="28"/>
          <w:szCs w:val="28"/>
        </w:rPr>
        <w:t>个，多班合用时宜按每6-8人设置1个；水龙头高度应适合幼儿，同时要保证有适宜温度的热水使用；</w:t>
      </w:r>
    </w:p>
    <w:p w14:paraId="3C7D8BE0">
      <w:pPr>
        <w:spacing w:line="480" w:lineRule="exact"/>
        <w:ind w:firstLine="560" w:firstLineChars="200"/>
        <w:rPr>
          <w:rFonts w:cs="Times New Roman" w:eastAsiaTheme="minorEastAsia"/>
          <w:bCs/>
          <w:sz w:val="28"/>
          <w:szCs w:val="28"/>
        </w:rPr>
      </w:pPr>
      <w:r>
        <w:rPr>
          <w:rFonts w:cs="Times New Roman" w:eastAsiaTheme="minorEastAsia"/>
          <w:bCs/>
          <w:sz w:val="28"/>
          <w:szCs w:val="28"/>
        </w:rPr>
        <w:t>4 托</w:t>
      </w:r>
      <w:r>
        <w:rPr>
          <w:rFonts w:hint="eastAsia" w:cs="Times New Roman" w:eastAsiaTheme="minorEastAsia"/>
          <w:bCs/>
          <w:sz w:val="28"/>
          <w:szCs w:val="28"/>
        </w:rPr>
        <w:t>大</w:t>
      </w:r>
      <w:r>
        <w:rPr>
          <w:rFonts w:cs="Times New Roman" w:eastAsiaTheme="minorEastAsia"/>
          <w:bCs/>
          <w:sz w:val="28"/>
          <w:szCs w:val="28"/>
        </w:rPr>
        <w:t>班</w:t>
      </w:r>
      <w:r>
        <w:rPr>
          <w:rFonts w:hint="eastAsia" w:cs="Times New Roman" w:eastAsiaTheme="minorEastAsia"/>
          <w:bCs/>
          <w:sz w:val="28"/>
          <w:szCs w:val="28"/>
        </w:rPr>
        <w:t>宜</w:t>
      </w:r>
      <w:r>
        <w:rPr>
          <w:rFonts w:cs="Times New Roman" w:eastAsiaTheme="minorEastAsia"/>
          <w:bCs/>
          <w:sz w:val="28"/>
          <w:szCs w:val="28"/>
        </w:rPr>
        <w:t>至少设</w:t>
      </w:r>
      <w:r>
        <w:rPr>
          <w:rFonts w:hint="eastAsia" w:cs="Times New Roman" w:eastAsiaTheme="minorEastAsia"/>
          <w:bCs/>
          <w:sz w:val="28"/>
          <w:szCs w:val="28"/>
        </w:rPr>
        <w:t>4</w:t>
      </w:r>
      <w:r>
        <w:rPr>
          <w:rFonts w:cs="Times New Roman" w:eastAsiaTheme="minorEastAsia"/>
          <w:bCs/>
          <w:sz w:val="28"/>
          <w:szCs w:val="28"/>
        </w:rPr>
        <w:t>个</w:t>
      </w:r>
      <w:r>
        <w:rPr>
          <w:rFonts w:hint="eastAsia" w:cs="Times New Roman" w:eastAsiaTheme="minorEastAsia"/>
          <w:bCs/>
          <w:sz w:val="28"/>
          <w:szCs w:val="28"/>
        </w:rPr>
        <w:t>女厕</w:t>
      </w:r>
      <w:r>
        <w:rPr>
          <w:rFonts w:cs="Times New Roman" w:eastAsiaTheme="minorEastAsia"/>
          <w:bCs/>
          <w:sz w:val="28"/>
          <w:szCs w:val="28"/>
        </w:rPr>
        <w:t>幼儿专用小马桶（坐便器）；</w:t>
      </w:r>
      <w:r>
        <w:rPr>
          <w:rFonts w:hint="eastAsia" w:cs="Times New Roman" w:eastAsiaTheme="minorEastAsia"/>
          <w:bCs/>
          <w:sz w:val="28"/>
          <w:szCs w:val="28"/>
        </w:rPr>
        <w:t>2个男厕</w:t>
      </w:r>
      <w:r>
        <w:rPr>
          <w:rFonts w:cs="Times New Roman" w:eastAsiaTheme="minorEastAsia"/>
          <w:bCs/>
          <w:sz w:val="28"/>
          <w:szCs w:val="28"/>
        </w:rPr>
        <w:t>幼儿专用小马桶（坐便器）、4个小便斗；多班合用时，宜按6-8人设置小马桶、小便斗各1个；大便器宜采用</w:t>
      </w:r>
      <w:r>
        <w:rPr>
          <w:rFonts w:hint="eastAsia" w:cs="Times New Roman" w:eastAsiaTheme="minorEastAsia"/>
          <w:bCs/>
          <w:sz w:val="28"/>
          <w:szCs w:val="28"/>
        </w:rPr>
        <w:t>坐</w:t>
      </w:r>
      <w:r>
        <w:rPr>
          <w:rFonts w:cs="Times New Roman" w:eastAsiaTheme="minorEastAsia"/>
          <w:bCs/>
          <w:sz w:val="28"/>
          <w:szCs w:val="28"/>
        </w:rPr>
        <w:t>式便器，大便器或小便器之间均应设隔板，隔板处应加设幼儿扶手。厕位的平面尺寸不应小于0.70m×0.80m(宽×深)，坐式便器的高度宜为0.25m～0.30m</w:t>
      </w:r>
      <w:r>
        <w:rPr>
          <w:rFonts w:hint="eastAsia" w:cs="Times New Roman" w:eastAsiaTheme="minorEastAsia"/>
          <w:bCs/>
          <w:sz w:val="28"/>
          <w:szCs w:val="28"/>
        </w:rPr>
        <w:t>；</w:t>
      </w:r>
    </w:p>
    <w:p w14:paraId="66E731D7">
      <w:pPr>
        <w:spacing w:line="480" w:lineRule="exact"/>
        <w:ind w:firstLine="560" w:firstLineChars="200"/>
        <w:rPr>
          <w:rFonts w:cs="Times New Roman" w:eastAsiaTheme="minorEastAsia"/>
          <w:bCs/>
          <w:sz w:val="28"/>
          <w:szCs w:val="28"/>
        </w:rPr>
      </w:pPr>
      <w:r>
        <w:rPr>
          <w:rFonts w:cs="Times New Roman" w:eastAsiaTheme="minorEastAsia"/>
          <w:bCs/>
          <w:sz w:val="28"/>
          <w:szCs w:val="28"/>
        </w:rPr>
        <w:t>5 成人厕位应与幼儿卫生间隔离；</w:t>
      </w:r>
    </w:p>
    <w:p w14:paraId="47E94E8B">
      <w:pPr>
        <w:spacing w:line="480" w:lineRule="exact"/>
        <w:ind w:firstLine="560" w:firstLineChars="200"/>
        <w:rPr>
          <w:rFonts w:cs="Times New Roman" w:eastAsiaTheme="minorEastAsia"/>
          <w:bCs/>
          <w:sz w:val="28"/>
          <w:szCs w:val="28"/>
        </w:rPr>
      </w:pPr>
      <w:r>
        <w:rPr>
          <w:rFonts w:hint="eastAsia" w:cs="Times New Roman" w:eastAsiaTheme="minorEastAsia"/>
          <w:bCs/>
          <w:sz w:val="28"/>
          <w:szCs w:val="28"/>
        </w:rPr>
        <w:t>6</w:t>
      </w:r>
      <w:r>
        <w:rPr>
          <w:rFonts w:cs="Times New Roman" w:eastAsiaTheme="minorEastAsia"/>
          <w:bCs/>
          <w:sz w:val="28"/>
          <w:szCs w:val="28"/>
        </w:rPr>
        <w:t xml:space="preserve"> 盥洗间、卫生间地面不应设台阶，地面应防滑和易于清洗</w:t>
      </w:r>
      <w:r>
        <w:rPr>
          <w:rFonts w:hint="eastAsia" w:cs="Times New Roman" w:eastAsiaTheme="minorEastAsia"/>
          <w:bCs/>
          <w:sz w:val="28"/>
          <w:szCs w:val="28"/>
        </w:rPr>
        <w:t>；</w:t>
      </w:r>
    </w:p>
    <w:p w14:paraId="5E03D3E5">
      <w:pPr>
        <w:spacing w:line="480" w:lineRule="exact"/>
        <w:ind w:firstLine="560" w:firstLineChars="200"/>
        <w:rPr>
          <w:rFonts w:cs="Times New Roman" w:eastAsiaTheme="minorEastAsia"/>
          <w:bCs/>
          <w:sz w:val="28"/>
          <w:szCs w:val="28"/>
        </w:rPr>
      </w:pPr>
      <w:r>
        <w:rPr>
          <w:rFonts w:hint="eastAsia" w:cs="Times New Roman" w:eastAsiaTheme="minorEastAsia"/>
          <w:bCs/>
          <w:sz w:val="28"/>
          <w:szCs w:val="28"/>
        </w:rPr>
        <w:t>7 盥洗台高度不应大于500mm，宽度宜为400mm~450mm，水龙头间距宜为350mm~400mm。</w:t>
      </w:r>
    </w:p>
    <w:p w14:paraId="2AF169C0">
      <w:pPr>
        <w:spacing w:line="480" w:lineRule="exact"/>
        <w:rPr>
          <w:rFonts w:cs="Times New Roman" w:eastAsiaTheme="minorEastAsia"/>
          <w:bCs/>
          <w:sz w:val="28"/>
          <w:szCs w:val="28"/>
        </w:rPr>
      </w:pPr>
      <w:r>
        <w:rPr>
          <w:rStyle w:val="24"/>
          <w:rFonts w:hint="eastAsia" w:cs="Times New Roman" w:eastAsiaTheme="minorEastAsia"/>
          <w:b w:val="0"/>
          <w:sz w:val="28"/>
          <w:szCs w:val="28"/>
        </w:rPr>
        <w:t xml:space="preserve">5.2.12 </w:t>
      </w:r>
      <w:r>
        <w:rPr>
          <w:rFonts w:hint="eastAsia" w:cs="Times New Roman" w:eastAsiaTheme="minorEastAsia"/>
          <w:bCs/>
          <w:sz w:val="28"/>
          <w:szCs w:val="28"/>
        </w:rPr>
        <w:t>盥洗室和卫生间之间应有良好的视线贯通，应设淋浴小间。</w:t>
      </w:r>
    </w:p>
    <w:p w14:paraId="2CF74BE1">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5.2.13 托育服务设施应设幼儿公共活动空间或多功能活动室，其使用面积宜每人0.8㎡，且不应小于100㎡。</w:t>
      </w:r>
    </w:p>
    <w:p w14:paraId="0D1BD39D">
      <w:pPr>
        <w:spacing w:line="480" w:lineRule="exact"/>
        <w:ind w:firstLine="560" w:firstLineChars="200"/>
        <w:rPr>
          <w:rStyle w:val="40"/>
          <w:rFonts w:cs="Times New Roman" w:eastAsiaTheme="minorEastAsia"/>
          <w:b w:val="0"/>
          <w:bCs/>
          <w:sz w:val="28"/>
          <w:szCs w:val="28"/>
        </w:rPr>
      </w:pPr>
      <w:r>
        <w:rPr>
          <w:rStyle w:val="24"/>
          <w:rFonts w:hint="eastAsia" w:cs="Times New Roman" w:eastAsiaTheme="minorEastAsia"/>
          <w:b w:val="0"/>
          <w:sz w:val="28"/>
          <w:szCs w:val="28"/>
        </w:rPr>
        <w:t>1分为大动作活动区和综合活动区。大动作活动区主要满足大运动活动、地面构建活动、玩音乐活动等。综合活动区主要满足精细操作活动、桌面构建活动、创意表现游戏活动、阅读游戏活动等；</w:t>
      </w:r>
    </w:p>
    <w:p w14:paraId="2ED03217">
      <w:pPr>
        <w:spacing w:line="480" w:lineRule="exact"/>
        <w:ind w:firstLine="560" w:firstLineChars="200"/>
        <w:rPr>
          <w:rStyle w:val="24"/>
          <w:rFonts w:cs="Times New Roman" w:eastAsiaTheme="minorEastAsia"/>
          <w:b w:val="0"/>
          <w:sz w:val="28"/>
          <w:szCs w:val="28"/>
        </w:rPr>
      </w:pPr>
      <w:r>
        <w:rPr>
          <w:rStyle w:val="24"/>
          <w:rFonts w:hint="eastAsia" w:cs="Times New Roman" w:eastAsiaTheme="minorEastAsia"/>
          <w:b w:val="0"/>
          <w:sz w:val="28"/>
          <w:szCs w:val="28"/>
        </w:rPr>
        <w:t>2应为幼儿配备适宜的桌椅和玩具柜。幼儿桌椅表面及幼儿手指可触及的隐蔽处，均不得有锐利的棱角（建议用圆角）、毛刺及小五金部件的锐利尖端；</w:t>
      </w:r>
    </w:p>
    <w:p w14:paraId="328CCECD">
      <w:pPr>
        <w:spacing w:line="480" w:lineRule="exact"/>
        <w:ind w:firstLine="560" w:firstLineChars="200"/>
        <w:rPr>
          <w:rStyle w:val="24"/>
          <w:rFonts w:cs="Times New Roman" w:eastAsiaTheme="minorEastAsia"/>
          <w:b w:val="0"/>
          <w:sz w:val="28"/>
          <w:szCs w:val="28"/>
        </w:rPr>
      </w:pPr>
      <w:r>
        <w:rPr>
          <w:rStyle w:val="24"/>
          <w:rFonts w:hint="eastAsia" w:cs="Times New Roman" w:eastAsiaTheme="minorEastAsia"/>
          <w:b w:val="0"/>
          <w:sz w:val="28"/>
          <w:szCs w:val="28"/>
        </w:rPr>
        <w:t>3应配备数量充足、种类多样的玩具和图书，以及可供幼儿摆弄和操作的各种材料。</w:t>
      </w:r>
    </w:p>
    <w:p w14:paraId="6C3467F0">
      <w:pPr>
        <w:spacing w:line="480" w:lineRule="exact"/>
        <w:rPr>
          <w:rStyle w:val="24"/>
          <w:rFonts w:cs="Times New Roman" w:eastAsiaTheme="minorEastAsia"/>
          <w:b w:val="0"/>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2</w:t>
      </w:r>
      <w:r>
        <w:rPr>
          <w:rStyle w:val="24"/>
          <w:rFonts w:cs="Times New Roman" w:eastAsiaTheme="minorEastAsia"/>
          <w:b w:val="0"/>
          <w:sz w:val="28"/>
          <w:szCs w:val="28"/>
        </w:rPr>
        <w:t>.</w:t>
      </w:r>
      <w:r>
        <w:rPr>
          <w:rStyle w:val="24"/>
          <w:rFonts w:hint="eastAsia" w:cs="Times New Roman" w:eastAsiaTheme="minorEastAsia"/>
          <w:b w:val="0"/>
          <w:sz w:val="28"/>
          <w:szCs w:val="28"/>
        </w:rPr>
        <w:t>14</w:t>
      </w:r>
      <w:r>
        <w:rPr>
          <w:rStyle w:val="24"/>
          <w:rFonts w:cs="Times New Roman" w:eastAsiaTheme="minorEastAsia"/>
          <w:b w:val="0"/>
          <w:sz w:val="28"/>
          <w:szCs w:val="28"/>
        </w:rPr>
        <w:t xml:space="preserve"> 生活活动用房的室内净高不应低于</w:t>
      </w:r>
      <w:r>
        <w:rPr>
          <w:rStyle w:val="24"/>
          <w:rFonts w:hint="eastAsia" w:cs="Times New Roman" w:eastAsiaTheme="minorEastAsia"/>
          <w:b w:val="0"/>
          <w:sz w:val="28"/>
          <w:szCs w:val="28"/>
        </w:rPr>
        <w:t>3.0</w:t>
      </w:r>
      <w:r>
        <w:rPr>
          <w:rStyle w:val="24"/>
          <w:rFonts w:cs="Times New Roman" w:eastAsiaTheme="minorEastAsia"/>
          <w:b w:val="0"/>
          <w:sz w:val="28"/>
          <w:szCs w:val="28"/>
        </w:rPr>
        <w:t>0m</w:t>
      </w:r>
      <w:r>
        <w:rPr>
          <w:rStyle w:val="24"/>
          <w:rFonts w:hint="eastAsia" w:cs="Times New Roman" w:eastAsiaTheme="minorEastAsia"/>
          <w:b w:val="0"/>
          <w:sz w:val="28"/>
          <w:szCs w:val="28"/>
        </w:rPr>
        <w:t>，多功能活动室和公共活动空间</w:t>
      </w:r>
      <w:r>
        <w:rPr>
          <w:rStyle w:val="24"/>
          <w:rFonts w:cs="Times New Roman" w:eastAsiaTheme="minorEastAsia"/>
          <w:b w:val="0"/>
          <w:sz w:val="28"/>
          <w:szCs w:val="28"/>
        </w:rPr>
        <w:t>室内净高不应低于</w:t>
      </w:r>
      <w:r>
        <w:rPr>
          <w:rStyle w:val="24"/>
          <w:rFonts w:hint="eastAsia" w:cs="Times New Roman" w:eastAsiaTheme="minorEastAsia"/>
          <w:b w:val="0"/>
          <w:sz w:val="28"/>
          <w:szCs w:val="28"/>
        </w:rPr>
        <w:t>3.9</w:t>
      </w:r>
      <w:r>
        <w:rPr>
          <w:rStyle w:val="24"/>
          <w:rFonts w:cs="Times New Roman" w:eastAsiaTheme="minorEastAsia"/>
          <w:b w:val="0"/>
          <w:sz w:val="28"/>
          <w:szCs w:val="28"/>
        </w:rPr>
        <w:t>0m。</w:t>
      </w:r>
    </w:p>
    <w:p w14:paraId="4B5BD2F5">
      <w:pPr>
        <w:spacing w:line="480" w:lineRule="exact"/>
        <w:rPr>
          <w:rStyle w:val="24"/>
          <w:rFonts w:cs="Times New Roman" w:eastAsiaTheme="minorEastAsia"/>
          <w:b w:val="0"/>
          <w:sz w:val="28"/>
          <w:szCs w:val="28"/>
        </w:rPr>
      </w:pPr>
      <w:r>
        <w:rPr>
          <w:rStyle w:val="24"/>
          <w:rFonts w:hint="eastAsia" w:cs="Times New Roman" w:eastAsiaTheme="minorEastAsia"/>
          <w:b w:val="0"/>
          <w:sz w:val="28"/>
          <w:szCs w:val="28"/>
        </w:rPr>
        <w:t>5.2.15 婴幼儿活动区域窗台距楼地面不宜高于0.6m，二层的窗台面距楼面高度低于0.9m时，应采取防护措施。</w:t>
      </w:r>
    </w:p>
    <w:p w14:paraId="1CF695BC">
      <w:pPr>
        <w:spacing w:line="480" w:lineRule="exact"/>
        <w:rPr>
          <w:rStyle w:val="24"/>
          <w:rFonts w:cs="Times New Roman" w:eastAsiaTheme="minorEastAsia"/>
          <w:b w:val="0"/>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2</w:t>
      </w:r>
      <w:r>
        <w:rPr>
          <w:rStyle w:val="24"/>
          <w:rFonts w:cs="Times New Roman" w:eastAsiaTheme="minorEastAsia"/>
          <w:b w:val="0"/>
          <w:sz w:val="28"/>
          <w:szCs w:val="28"/>
        </w:rPr>
        <w:t>.1</w:t>
      </w:r>
      <w:r>
        <w:rPr>
          <w:rStyle w:val="24"/>
          <w:rFonts w:hint="eastAsia" w:cs="Times New Roman" w:eastAsiaTheme="minorEastAsia"/>
          <w:b w:val="0"/>
          <w:sz w:val="28"/>
          <w:szCs w:val="28"/>
        </w:rPr>
        <w:t>6 婴幼儿使用的房间</w:t>
      </w:r>
      <w:r>
        <w:rPr>
          <w:rStyle w:val="24"/>
          <w:rFonts w:cs="Times New Roman" w:eastAsiaTheme="minorEastAsia"/>
          <w:b w:val="0"/>
          <w:sz w:val="28"/>
          <w:szCs w:val="28"/>
        </w:rPr>
        <w:t>地面应做暖性、软质面层；距地1.20m的墙面应做软质面层；幼儿使用的通道地面应采用防滑材料。</w:t>
      </w:r>
    </w:p>
    <w:p w14:paraId="3089AD35">
      <w:pPr>
        <w:spacing w:line="480" w:lineRule="exact"/>
        <w:rPr>
          <w:rStyle w:val="40"/>
          <w:rFonts w:cs="Times New Roman" w:eastAsiaTheme="minorEastAsia"/>
          <w:b w:val="0"/>
          <w:bCs/>
          <w:sz w:val="28"/>
          <w:szCs w:val="28"/>
        </w:rPr>
      </w:pPr>
    </w:p>
    <w:p w14:paraId="67CBE80C">
      <w:pPr>
        <w:pStyle w:val="3"/>
        <w:spacing w:before="0" w:after="0"/>
        <w:jc w:val="center"/>
        <w:rPr>
          <w:rFonts w:hint="eastAsia" w:ascii="黑体" w:hAnsi="黑体" w:eastAsia="黑体" w:cs="Times New Roman"/>
          <w:b w:val="0"/>
          <w:bCs/>
          <w:sz w:val="28"/>
          <w:szCs w:val="32"/>
        </w:rPr>
      </w:pPr>
      <w:bookmarkStart w:id="29" w:name="_Toc212302872"/>
      <w:bookmarkStart w:id="30" w:name="_Toc2962"/>
      <w:r>
        <w:rPr>
          <w:rFonts w:hint="eastAsia" w:ascii="黑体" w:hAnsi="黑体" w:eastAsia="黑体" w:cs="Times New Roman"/>
          <w:b w:val="0"/>
          <w:bCs/>
          <w:sz w:val="28"/>
          <w:szCs w:val="32"/>
        </w:rPr>
        <w:t>5</w:t>
      </w:r>
      <w:r>
        <w:rPr>
          <w:rFonts w:ascii="黑体" w:hAnsi="黑体" w:eastAsia="黑体" w:cs="Times New Roman"/>
          <w:b w:val="0"/>
          <w:bCs/>
          <w:sz w:val="28"/>
          <w:szCs w:val="32"/>
        </w:rPr>
        <w:t>.3 服务管理用房</w:t>
      </w:r>
      <w:bookmarkEnd w:id="29"/>
      <w:bookmarkEnd w:id="30"/>
    </w:p>
    <w:p w14:paraId="33F11471">
      <w:pPr>
        <w:spacing w:line="480" w:lineRule="exact"/>
        <w:rPr>
          <w:rFonts w:eastAsiaTheme="minorEastAsia"/>
          <w:sz w:val="28"/>
          <w:szCs w:val="28"/>
        </w:rPr>
      </w:pPr>
      <w:r>
        <w:rPr>
          <w:rStyle w:val="24"/>
          <w:rFonts w:cs="Times New Roman" w:eastAsiaTheme="minorEastAsia"/>
          <w:b w:val="0"/>
          <w:sz w:val="28"/>
          <w:szCs w:val="28"/>
        </w:rPr>
        <w:t>5.3.</w:t>
      </w:r>
      <w:r>
        <w:rPr>
          <w:rStyle w:val="24"/>
          <w:rFonts w:hint="eastAsia" w:cs="Times New Roman" w:eastAsiaTheme="minorEastAsia"/>
          <w:b w:val="0"/>
          <w:sz w:val="28"/>
          <w:szCs w:val="28"/>
        </w:rPr>
        <w:t xml:space="preserve">.1 </w:t>
      </w:r>
      <w:r>
        <w:rPr>
          <w:rFonts w:cs="Times New Roman" w:eastAsiaTheme="minorEastAsia"/>
          <w:sz w:val="28"/>
          <w:szCs w:val="28"/>
        </w:rPr>
        <w:t>服务管理用房主要包括主入口门厅（含晨检）、保健观察室、</w:t>
      </w:r>
      <w:r>
        <w:rPr>
          <w:rFonts w:hint="eastAsia" w:cs="Times New Roman" w:eastAsiaTheme="minorEastAsia"/>
          <w:sz w:val="28"/>
          <w:szCs w:val="28"/>
        </w:rPr>
        <w:t>警卫室、办公室、会议室、教具制作室和储藏室</w:t>
      </w:r>
      <w:r>
        <w:rPr>
          <w:rFonts w:cs="Times New Roman" w:eastAsiaTheme="minorEastAsia"/>
          <w:sz w:val="28"/>
          <w:szCs w:val="28"/>
        </w:rPr>
        <w:t>等房间。</w:t>
      </w:r>
    </w:p>
    <w:p w14:paraId="27904E61">
      <w:pPr>
        <w:spacing w:line="480" w:lineRule="exact"/>
        <w:rPr>
          <w:rStyle w:val="40"/>
          <w:rFonts w:cs="Times New Roman" w:eastAsiaTheme="minorEastAsia"/>
          <w:b w:val="0"/>
          <w:bCs/>
          <w:sz w:val="28"/>
          <w:szCs w:val="28"/>
        </w:rPr>
      </w:pPr>
      <w:r>
        <w:rPr>
          <w:rStyle w:val="24"/>
          <w:rFonts w:cs="Times New Roman" w:eastAsiaTheme="minorEastAsia"/>
          <w:b w:val="0"/>
          <w:sz w:val="28"/>
          <w:szCs w:val="28"/>
        </w:rPr>
        <w:t>5.3.2</w:t>
      </w:r>
      <w:r>
        <w:rPr>
          <w:rStyle w:val="24"/>
          <w:rFonts w:hint="eastAsia" w:cs="Times New Roman" w:eastAsiaTheme="minorEastAsia"/>
          <w:b w:val="0"/>
          <w:sz w:val="28"/>
          <w:szCs w:val="28"/>
        </w:rPr>
        <w:t xml:space="preserve"> </w:t>
      </w:r>
      <w:r>
        <w:rPr>
          <w:rStyle w:val="24"/>
          <w:rFonts w:cs="Times New Roman" w:eastAsiaTheme="minorEastAsia"/>
          <w:b w:val="0"/>
          <w:sz w:val="28"/>
          <w:szCs w:val="28"/>
        </w:rPr>
        <w:t>托育服务设施应设主入口门厅，</w:t>
      </w:r>
      <w:r>
        <w:rPr>
          <w:rFonts w:cs="Times New Roman" w:eastAsiaTheme="minorEastAsia"/>
          <w:sz w:val="28"/>
          <w:szCs w:val="28"/>
        </w:rPr>
        <w:t>门厅内应设置晨检功能</w:t>
      </w:r>
      <w:r>
        <w:rPr>
          <w:rFonts w:hint="eastAsia" w:cs="Times New Roman" w:eastAsiaTheme="minorEastAsia"/>
          <w:sz w:val="28"/>
          <w:szCs w:val="28"/>
        </w:rPr>
        <w:t>、</w:t>
      </w:r>
      <w:r>
        <w:rPr>
          <w:rFonts w:cs="Times New Roman" w:eastAsiaTheme="minorEastAsia"/>
          <w:sz w:val="28"/>
          <w:szCs w:val="28"/>
        </w:rPr>
        <w:t>入口展示</w:t>
      </w:r>
      <w:r>
        <w:rPr>
          <w:rFonts w:hint="eastAsia" w:cs="Times New Roman" w:eastAsiaTheme="minorEastAsia"/>
          <w:sz w:val="28"/>
          <w:szCs w:val="28"/>
        </w:rPr>
        <w:t>活动</w:t>
      </w:r>
      <w:r>
        <w:rPr>
          <w:rFonts w:cs="Times New Roman" w:eastAsiaTheme="minorEastAsia"/>
          <w:sz w:val="28"/>
          <w:szCs w:val="28"/>
        </w:rPr>
        <w:t>空间</w:t>
      </w:r>
      <w:r>
        <w:rPr>
          <w:rFonts w:hint="eastAsia" w:cs="Times New Roman" w:eastAsiaTheme="minorEastAsia"/>
          <w:sz w:val="28"/>
          <w:szCs w:val="28"/>
        </w:rPr>
        <w:t>、</w:t>
      </w:r>
      <w:r>
        <w:rPr>
          <w:rFonts w:cs="Times New Roman" w:eastAsiaTheme="minorEastAsia"/>
          <w:sz w:val="28"/>
          <w:szCs w:val="28"/>
        </w:rPr>
        <w:t>婴幼儿车存储空间</w:t>
      </w:r>
      <w:r>
        <w:rPr>
          <w:rFonts w:hint="eastAsia" w:cs="Times New Roman" w:eastAsiaTheme="minorEastAsia"/>
          <w:sz w:val="28"/>
          <w:szCs w:val="28"/>
        </w:rPr>
        <w:t>和婴幼儿、成人使用的洗手池，宜设卫生间</w:t>
      </w:r>
      <w:r>
        <w:rPr>
          <w:rStyle w:val="40"/>
          <w:rFonts w:cs="Times New Roman" w:eastAsiaTheme="minorEastAsia"/>
          <w:b w:val="0"/>
          <w:bCs/>
          <w:sz w:val="28"/>
          <w:szCs w:val="28"/>
        </w:rPr>
        <w:t>。</w:t>
      </w:r>
    </w:p>
    <w:p w14:paraId="37A51BE5">
      <w:pPr>
        <w:spacing w:line="480" w:lineRule="exact"/>
        <w:rPr>
          <w:rStyle w:val="40"/>
          <w:rFonts w:cs="Times New Roman" w:eastAsiaTheme="minorEastAsia"/>
          <w:b w:val="0"/>
          <w:bCs/>
          <w:sz w:val="28"/>
          <w:szCs w:val="28"/>
        </w:rPr>
      </w:pPr>
      <w:bookmarkStart w:id="31" w:name="_Toc3901"/>
      <w:r>
        <w:rPr>
          <w:rStyle w:val="40"/>
          <w:rFonts w:cs="Times New Roman" w:eastAsiaTheme="minorEastAsia"/>
          <w:b w:val="0"/>
          <w:bCs/>
          <w:sz w:val="28"/>
          <w:szCs w:val="28"/>
        </w:rPr>
        <w:t>5</w:t>
      </w:r>
      <w:r>
        <w:rPr>
          <w:rStyle w:val="40"/>
          <w:rFonts w:hint="eastAsia" w:cs="Times New Roman" w:eastAsiaTheme="minorEastAsia"/>
          <w:b w:val="0"/>
          <w:bCs/>
          <w:sz w:val="28"/>
          <w:szCs w:val="28"/>
        </w:rPr>
        <w:t>.3</w:t>
      </w:r>
      <w:r>
        <w:rPr>
          <w:rStyle w:val="40"/>
          <w:rFonts w:cs="Times New Roman" w:eastAsiaTheme="minorEastAsia"/>
          <w:b w:val="0"/>
          <w:bCs/>
          <w:sz w:val="28"/>
          <w:szCs w:val="28"/>
        </w:rPr>
        <w:t>.</w:t>
      </w:r>
      <w:r>
        <w:rPr>
          <w:rStyle w:val="40"/>
          <w:rFonts w:hint="eastAsia" w:cs="Times New Roman" w:eastAsiaTheme="minorEastAsia"/>
          <w:b w:val="0"/>
          <w:bCs/>
          <w:sz w:val="28"/>
          <w:szCs w:val="28"/>
        </w:rPr>
        <w:t xml:space="preserve">3 </w:t>
      </w:r>
      <w:r>
        <w:rPr>
          <w:rStyle w:val="40"/>
          <w:rFonts w:cs="Times New Roman" w:eastAsiaTheme="minorEastAsia"/>
          <w:b w:val="0"/>
          <w:bCs/>
          <w:sz w:val="28"/>
          <w:szCs w:val="28"/>
        </w:rPr>
        <w:t>晨检室</w:t>
      </w:r>
      <w:r>
        <w:rPr>
          <w:rStyle w:val="40"/>
          <w:rFonts w:hint="eastAsia" w:cs="Times New Roman" w:eastAsiaTheme="minorEastAsia"/>
          <w:b w:val="0"/>
          <w:bCs/>
          <w:sz w:val="28"/>
          <w:szCs w:val="28"/>
        </w:rPr>
        <w:t>（</w:t>
      </w:r>
      <w:r>
        <w:rPr>
          <w:rStyle w:val="40"/>
          <w:rFonts w:cs="Times New Roman" w:eastAsiaTheme="minorEastAsia"/>
          <w:b w:val="0"/>
          <w:bCs/>
          <w:sz w:val="28"/>
          <w:szCs w:val="28"/>
        </w:rPr>
        <w:t>厅</w:t>
      </w:r>
      <w:r>
        <w:rPr>
          <w:rStyle w:val="40"/>
          <w:rFonts w:hint="eastAsia" w:cs="Times New Roman" w:eastAsiaTheme="minorEastAsia"/>
          <w:b w:val="0"/>
          <w:bCs/>
          <w:sz w:val="28"/>
          <w:szCs w:val="28"/>
        </w:rPr>
        <w:t>）</w:t>
      </w:r>
      <w:r>
        <w:rPr>
          <w:rStyle w:val="40"/>
          <w:rFonts w:cs="Times New Roman" w:eastAsiaTheme="minorEastAsia"/>
          <w:b w:val="0"/>
          <w:bCs/>
          <w:sz w:val="28"/>
          <w:szCs w:val="28"/>
        </w:rPr>
        <w:t>应设在建筑物的主入口处，并应靠近保健观察室。</w:t>
      </w:r>
    </w:p>
    <w:bookmarkEnd w:id="31"/>
    <w:p w14:paraId="7C63DAF2">
      <w:pPr>
        <w:spacing w:line="480" w:lineRule="exact"/>
        <w:rPr>
          <w:rFonts w:cs="Times New Roman" w:eastAsiaTheme="minorEastAsia"/>
          <w:sz w:val="28"/>
          <w:szCs w:val="28"/>
        </w:rPr>
      </w:pPr>
      <w:r>
        <w:rPr>
          <w:rStyle w:val="24"/>
          <w:rFonts w:cs="Times New Roman" w:eastAsiaTheme="minorEastAsia"/>
          <w:b w:val="0"/>
          <w:sz w:val="28"/>
          <w:szCs w:val="28"/>
        </w:rPr>
        <w:t>5.3.</w:t>
      </w:r>
      <w:r>
        <w:rPr>
          <w:rStyle w:val="24"/>
          <w:rFonts w:hint="eastAsia" w:cs="Times New Roman" w:eastAsiaTheme="minorEastAsia"/>
          <w:b w:val="0"/>
          <w:sz w:val="28"/>
          <w:szCs w:val="28"/>
        </w:rPr>
        <w:t xml:space="preserve">4 </w:t>
      </w:r>
      <w:r>
        <w:rPr>
          <w:rFonts w:cs="Times New Roman" w:eastAsiaTheme="minorEastAsia"/>
          <w:sz w:val="28"/>
          <w:szCs w:val="28"/>
        </w:rPr>
        <w:t>保健观察室应临近门厅，并符合下列规定：</w:t>
      </w:r>
    </w:p>
    <w:p w14:paraId="15D52510">
      <w:pPr>
        <w:spacing w:line="480" w:lineRule="exact"/>
        <w:ind w:firstLine="560" w:firstLineChars="200"/>
        <w:rPr>
          <w:rFonts w:cs="Times New Roman" w:eastAsiaTheme="minorEastAsia"/>
          <w:sz w:val="28"/>
          <w:szCs w:val="28"/>
        </w:rPr>
      </w:pPr>
      <w:r>
        <w:rPr>
          <w:rFonts w:hint="eastAsia" w:cs="Times New Roman" w:eastAsiaTheme="minorEastAsia"/>
          <w:sz w:val="28"/>
          <w:szCs w:val="28"/>
        </w:rPr>
        <w:t>1 应</w:t>
      </w:r>
      <w:r>
        <w:rPr>
          <w:rFonts w:cs="Times New Roman" w:eastAsiaTheme="minorEastAsia"/>
          <w:sz w:val="28"/>
          <w:szCs w:val="28"/>
        </w:rPr>
        <w:t>具备保健、观察等独立空间</w:t>
      </w:r>
      <w:r>
        <w:rPr>
          <w:rFonts w:hint="eastAsia" w:cs="Times New Roman" w:eastAsiaTheme="minorEastAsia"/>
          <w:sz w:val="28"/>
          <w:szCs w:val="28"/>
        </w:rPr>
        <w:t>；</w:t>
      </w:r>
    </w:p>
    <w:p w14:paraId="37FBDBA6">
      <w:pPr>
        <w:spacing w:line="480" w:lineRule="exact"/>
        <w:ind w:firstLine="560" w:firstLineChars="200"/>
        <w:rPr>
          <w:rFonts w:cs="Times New Roman" w:eastAsiaTheme="minorEastAsia"/>
          <w:sz w:val="28"/>
          <w:szCs w:val="28"/>
        </w:rPr>
      </w:pPr>
      <w:r>
        <w:rPr>
          <w:rFonts w:cs="Times New Roman" w:eastAsiaTheme="minorEastAsia"/>
          <w:sz w:val="28"/>
          <w:szCs w:val="28"/>
        </w:rPr>
        <w:t>2</w:t>
      </w:r>
      <w:r>
        <w:rPr>
          <w:rFonts w:hint="eastAsia" w:cs="Times New Roman" w:eastAsiaTheme="minorEastAsia"/>
          <w:sz w:val="28"/>
          <w:szCs w:val="28"/>
        </w:rPr>
        <w:t xml:space="preserve"> 应</w:t>
      </w:r>
      <w:r>
        <w:rPr>
          <w:rFonts w:cs="Times New Roman" w:eastAsiaTheme="minorEastAsia"/>
          <w:sz w:val="28"/>
          <w:szCs w:val="28"/>
        </w:rPr>
        <w:t>与婴幼儿生活活动用房有适当的距离，并应与婴幼儿活动路线分开；观察室</w:t>
      </w:r>
      <w:r>
        <w:rPr>
          <w:rFonts w:hint="eastAsia" w:cs="Times New Roman" w:eastAsiaTheme="minorEastAsia"/>
          <w:sz w:val="28"/>
          <w:szCs w:val="28"/>
        </w:rPr>
        <w:t>宜</w:t>
      </w:r>
      <w:r>
        <w:rPr>
          <w:rFonts w:cs="Times New Roman" w:eastAsiaTheme="minorEastAsia"/>
          <w:sz w:val="28"/>
          <w:szCs w:val="28"/>
        </w:rPr>
        <w:t>设</w:t>
      </w:r>
      <w:r>
        <w:rPr>
          <w:rFonts w:hint="eastAsia" w:cs="Times New Roman" w:eastAsiaTheme="minorEastAsia"/>
          <w:sz w:val="28"/>
          <w:szCs w:val="28"/>
        </w:rPr>
        <w:t>直通室外的</w:t>
      </w:r>
      <w:r>
        <w:rPr>
          <w:rFonts w:cs="Times New Roman" w:eastAsiaTheme="minorEastAsia"/>
          <w:sz w:val="28"/>
          <w:szCs w:val="28"/>
        </w:rPr>
        <w:t>出入口；</w:t>
      </w:r>
    </w:p>
    <w:p w14:paraId="4DAFC90F">
      <w:pPr>
        <w:spacing w:line="480" w:lineRule="exact"/>
        <w:ind w:firstLine="560" w:firstLineChars="200"/>
        <w:rPr>
          <w:rStyle w:val="24"/>
          <w:rFonts w:cs="Times New Roman" w:eastAsiaTheme="minorEastAsia"/>
          <w:b w:val="0"/>
          <w:bCs/>
          <w:szCs w:val="28"/>
        </w:rPr>
      </w:pPr>
      <w:r>
        <w:rPr>
          <w:rFonts w:cs="Times New Roman" w:eastAsiaTheme="minorEastAsia"/>
          <w:sz w:val="28"/>
          <w:szCs w:val="28"/>
        </w:rPr>
        <w:t xml:space="preserve">3 </w:t>
      </w:r>
      <w:r>
        <w:rPr>
          <w:rFonts w:hint="eastAsia" w:cs="Times New Roman" w:eastAsiaTheme="minorEastAsia"/>
          <w:sz w:val="28"/>
          <w:szCs w:val="28"/>
        </w:rPr>
        <w:t>应</w:t>
      </w:r>
      <w:r>
        <w:rPr>
          <w:rFonts w:cs="Times New Roman" w:eastAsiaTheme="minorEastAsia"/>
          <w:sz w:val="28"/>
          <w:szCs w:val="28"/>
        </w:rPr>
        <w:t>设有一张婴幼儿床</w:t>
      </w:r>
      <w:r>
        <w:rPr>
          <w:rFonts w:hint="eastAsia" w:cs="Times New Roman" w:eastAsiaTheme="minorEastAsia"/>
          <w:sz w:val="28"/>
          <w:szCs w:val="28"/>
        </w:rPr>
        <w:t>，应</w:t>
      </w:r>
      <w:r>
        <w:rPr>
          <w:rFonts w:cs="Times New Roman" w:eastAsiaTheme="minorEastAsia"/>
          <w:sz w:val="28"/>
          <w:szCs w:val="28"/>
        </w:rPr>
        <w:t>设独立</w:t>
      </w:r>
      <w:r>
        <w:rPr>
          <w:rFonts w:hint="eastAsia" w:cs="Times New Roman" w:eastAsiaTheme="minorEastAsia"/>
          <w:sz w:val="28"/>
          <w:szCs w:val="28"/>
        </w:rPr>
        <w:t>卫生间</w:t>
      </w:r>
      <w:r>
        <w:rPr>
          <w:rFonts w:cs="Times New Roman" w:eastAsiaTheme="minorEastAsia"/>
          <w:sz w:val="28"/>
          <w:szCs w:val="28"/>
        </w:rPr>
        <w:t>，</w:t>
      </w:r>
      <w:r>
        <w:rPr>
          <w:rFonts w:hint="eastAsia" w:cs="Times New Roman" w:eastAsiaTheme="minorEastAsia"/>
          <w:sz w:val="28"/>
          <w:szCs w:val="28"/>
        </w:rPr>
        <w:t>卫生间</w:t>
      </w:r>
      <w:r>
        <w:rPr>
          <w:rFonts w:cs="Times New Roman" w:eastAsiaTheme="minorEastAsia"/>
          <w:sz w:val="28"/>
          <w:szCs w:val="28"/>
        </w:rPr>
        <w:t>内应设幼儿专用</w:t>
      </w:r>
      <w:r>
        <w:rPr>
          <w:rFonts w:hint="eastAsia" w:cs="Times New Roman" w:eastAsiaTheme="minorEastAsia"/>
          <w:sz w:val="28"/>
          <w:szCs w:val="28"/>
        </w:rPr>
        <w:t>蹲位</w:t>
      </w:r>
      <w:r>
        <w:rPr>
          <w:rFonts w:cs="Times New Roman" w:eastAsiaTheme="minorEastAsia"/>
          <w:sz w:val="28"/>
          <w:szCs w:val="28"/>
        </w:rPr>
        <w:t>、洗手池</w:t>
      </w:r>
      <w:r>
        <w:rPr>
          <w:rFonts w:hint="eastAsia" w:cs="Times New Roman" w:eastAsiaTheme="minorEastAsia"/>
          <w:sz w:val="28"/>
          <w:szCs w:val="28"/>
        </w:rPr>
        <w:t>，婴儿</w:t>
      </w:r>
      <w:r>
        <w:rPr>
          <w:rFonts w:cs="Times New Roman" w:eastAsiaTheme="minorEastAsia"/>
          <w:sz w:val="28"/>
          <w:szCs w:val="28"/>
        </w:rPr>
        <w:t>尿布台。</w:t>
      </w:r>
    </w:p>
    <w:p w14:paraId="14FBA59C">
      <w:pPr>
        <w:spacing w:line="480" w:lineRule="exact"/>
        <w:rPr>
          <w:rStyle w:val="24"/>
          <w:rFonts w:cs="Times New Roman" w:eastAsiaTheme="minorEastAsia"/>
          <w:b w:val="0"/>
          <w:sz w:val="28"/>
          <w:szCs w:val="28"/>
        </w:rPr>
      </w:pPr>
      <w:r>
        <w:rPr>
          <w:rStyle w:val="24"/>
          <w:rFonts w:cs="Times New Roman" w:eastAsiaTheme="minorEastAsia"/>
          <w:b w:val="0"/>
          <w:sz w:val="28"/>
          <w:szCs w:val="28"/>
        </w:rPr>
        <w:t>5.3.</w:t>
      </w:r>
      <w:r>
        <w:rPr>
          <w:rStyle w:val="24"/>
          <w:rFonts w:hint="eastAsia" w:cs="Times New Roman" w:eastAsiaTheme="minorEastAsia"/>
          <w:b w:val="0"/>
          <w:sz w:val="28"/>
          <w:szCs w:val="28"/>
        </w:rPr>
        <w:t xml:space="preserve">5 </w:t>
      </w:r>
      <w:r>
        <w:rPr>
          <w:rFonts w:hint="eastAsia" w:cs="Times New Roman" w:eastAsiaTheme="minorEastAsia"/>
          <w:sz w:val="28"/>
          <w:szCs w:val="28"/>
        </w:rPr>
        <w:t>婴幼儿人数大于50人的托育服务设施，应设独立应急隔离室，面积不少于8平方米，配独立通风系统。</w:t>
      </w:r>
    </w:p>
    <w:p w14:paraId="1039717E">
      <w:pPr>
        <w:spacing w:line="480" w:lineRule="exact"/>
        <w:rPr>
          <w:rStyle w:val="24"/>
          <w:rFonts w:cs="Times New Roman" w:eastAsiaTheme="minorEastAsia"/>
          <w:b w:val="0"/>
          <w:sz w:val="28"/>
          <w:szCs w:val="28"/>
        </w:rPr>
      </w:pPr>
      <w:r>
        <w:rPr>
          <w:rStyle w:val="24"/>
          <w:rFonts w:cs="Times New Roman" w:eastAsiaTheme="minorEastAsia"/>
          <w:b w:val="0"/>
          <w:sz w:val="28"/>
          <w:szCs w:val="28"/>
        </w:rPr>
        <w:t>5.3.</w:t>
      </w:r>
      <w:r>
        <w:rPr>
          <w:rStyle w:val="24"/>
          <w:rFonts w:hint="eastAsia" w:cs="Times New Roman" w:eastAsiaTheme="minorEastAsia"/>
          <w:b w:val="0"/>
          <w:sz w:val="28"/>
          <w:szCs w:val="28"/>
        </w:rPr>
        <w:t>6</w:t>
      </w:r>
      <w:r>
        <w:rPr>
          <w:rFonts w:cs="Times New Roman" w:eastAsiaTheme="minorEastAsia"/>
          <w:sz w:val="28"/>
          <w:szCs w:val="28"/>
        </w:rPr>
        <w:t xml:space="preserve"> </w:t>
      </w:r>
      <w:r>
        <w:rPr>
          <w:rFonts w:hint="eastAsia" w:cs="Times New Roman" w:eastAsiaTheme="minorEastAsia"/>
          <w:sz w:val="28"/>
          <w:szCs w:val="28"/>
        </w:rPr>
        <w:t>出入口</w:t>
      </w:r>
      <w:r>
        <w:rPr>
          <w:rFonts w:cs="Times New Roman" w:eastAsiaTheme="minorEastAsia"/>
          <w:sz w:val="28"/>
          <w:szCs w:val="28"/>
        </w:rPr>
        <w:t>应体现儿童友好空间设计，提供入口展示空间来缓解</w:t>
      </w:r>
      <w:r>
        <w:rPr>
          <w:rFonts w:hint="eastAsia" w:cs="Times New Roman" w:eastAsiaTheme="minorEastAsia"/>
          <w:sz w:val="28"/>
          <w:szCs w:val="28"/>
        </w:rPr>
        <w:t>婴</w:t>
      </w:r>
      <w:r>
        <w:rPr>
          <w:rFonts w:cs="Times New Roman" w:eastAsiaTheme="minorEastAsia"/>
          <w:sz w:val="28"/>
          <w:szCs w:val="28"/>
        </w:rPr>
        <w:t>幼儿</w:t>
      </w:r>
      <w:r>
        <w:rPr>
          <w:rFonts w:hint="eastAsia" w:cs="Times New Roman" w:eastAsiaTheme="minorEastAsia"/>
          <w:sz w:val="28"/>
          <w:szCs w:val="28"/>
        </w:rPr>
        <w:t>入园时的紧张和</w:t>
      </w:r>
      <w:r>
        <w:rPr>
          <w:rFonts w:cs="Times New Roman" w:eastAsiaTheme="minorEastAsia"/>
          <w:sz w:val="28"/>
          <w:szCs w:val="28"/>
        </w:rPr>
        <w:t>焦虑感</w:t>
      </w:r>
      <w:r>
        <w:rPr>
          <w:rFonts w:hint="eastAsia" w:cs="Times New Roman" w:eastAsiaTheme="minorEastAsia"/>
          <w:sz w:val="28"/>
          <w:szCs w:val="28"/>
        </w:rPr>
        <w:t>。</w:t>
      </w:r>
    </w:p>
    <w:p w14:paraId="7B289EB6">
      <w:pPr>
        <w:spacing w:line="480" w:lineRule="exact"/>
        <w:rPr>
          <w:rStyle w:val="24"/>
          <w:rFonts w:cs="Times New Roman" w:eastAsiaTheme="minorEastAsia"/>
          <w:b w:val="0"/>
          <w:sz w:val="28"/>
          <w:szCs w:val="28"/>
        </w:rPr>
      </w:pPr>
      <w:r>
        <w:rPr>
          <w:rStyle w:val="24"/>
          <w:rFonts w:cs="Times New Roman" w:eastAsiaTheme="minorEastAsia"/>
          <w:b w:val="0"/>
          <w:sz w:val="28"/>
          <w:szCs w:val="28"/>
        </w:rPr>
        <w:t>5.3.</w:t>
      </w:r>
      <w:r>
        <w:rPr>
          <w:rStyle w:val="24"/>
          <w:rFonts w:hint="eastAsia" w:cs="Times New Roman" w:eastAsiaTheme="minorEastAsia"/>
          <w:b w:val="0"/>
          <w:sz w:val="28"/>
          <w:szCs w:val="28"/>
        </w:rPr>
        <w:t>7</w:t>
      </w:r>
      <w:r>
        <w:rPr>
          <w:rFonts w:cs="Times New Roman" w:eastAsiaTheme="minorEastAsia"/>
          <w:sz w:val="28"/>
          <w:szCs w:val="28"/>
        </w:rPr>
        <w:t>教职工的卫生间、淋浴室应单独设置，不应与婴幼儿合用。</w:t>
      </w:r>
    </w:p>
    <w:p w14:paraId="32CB7CD5">
      <w:pPr>
        <w:spacing w:line="480" w:lineRule="exact"/>
        <w:rPr>
          <w:rFonts w:cs="Times New Roman" w:eastAsiaTheme="minorEastAsia"/>
          <w:sz w:val="28"/>
          <w:szCs w:val="28"/>
        </w:rPr>
      </w:pPr>
    </w:p>
    <w:p w14:paraId="20829552">
      <w:pPr>
        <w:pStyle w:val="3"/>
        <w:spacing w:before="0" w:after="0"/>
        <w:jc w:val="center"/>
        <w:rPr>
          <w:rFonts w:hint="eastAsia" w:ascii="黑体" w:hAnsi="黑体" w:eastAsia="黑体" w:cs="Times New Roman"/>
          <w:b w:val="0"/>
          <w:bCs/>
          <w:sz w:val="28"/>
          <w:szCs w:val="32"/>
        </w:rPr>
      </w:pPr>
      <w:bookmarkStart w:id="32" w:name="_Toc212302873"/>
      <w:bookmarkStart w:id="33" w:name="_Toc7644"/>
      <w:r>
        <w:rPr>
          <w:rFonts w:hint="eastAsia" w:ascii="黑体" w:hAnsi="黑体" w:eastAsia="黑体" w:cs="Times New Roman"/>
          <w:b w:val="0"/>
          <w:bCs/>
          <w:sz w:val="28"/>
          <w:szCs w:val="32"/>
        </w:rPr>
        <w:t>5</w:t>
      </w:r>
      <w:r>
        <w:rPr>
          <w:rFonts w:ascii="黑体" w:hAnsi="黑体" w:eastAsia="黑体" w:cs="Times New Roman"/>
          <w:b w:val="0"/>
          <w:bCs/>
          <w:sz w:val="28"/>
          <w:szCs w:val="32"/>
        </w:rPr>
        <w:t>.4 供应用房</w:t>
      </w:r>
      <w:bookmarkEnd w:id="32"/>
      <w:bookmarkEnd w:id="33"/>
    </w:p>
    <w:p w14:paraId="4455F1B3">
      <w:pPr>
        <w:spacing w:line="480" w:lineRule="exact"/>
        <w:rPr>
          <w:rStyle w:val="40"/>
          <w:rFonts w:cs="Times New Roman" w:eastAsiaTheme="minorEastAsia"/>
          <w:b w:val="0"/>
          <w:bCs/>
          <w:sz w:val="28"/>
          <w:szCs w:val="28"/>
        </w:rPr>
      </w:pPr>
      <w:r>
        <w:rPr>
          <w:rStyle w:val="24"/>
          <w:rFonts w:cs="Times New Roman" w:eastAsiaTheme="minorEastAsia"/>
          <w:b w:val="0"/>
          <w:sz w:val="28"/>
          <w:szCs w:val="28"/>
        </w:rPr>
        <w:t>5.4.1</w:t>
      </w:r>
      <w:r>
        <w:rPr>
          <w:rFonts w:cs="Times New Roman" w:eastAsiaTheme="minorEastAsia"/>
          <w:sz w:val="28"/>
          <w:szCs w:val="28"/>
        </w:rPr>
        <w:t>供应用房包括厨房、配餐间、消毒间、洗衣间、开水间</w:t>
      </w:r>
      <w:r>
        <w:rPr>
          <w:rFonts w:hint="eastAsia" w:cs="Times New Roman" w:eastAsiaTheme="minorEastAsia"/>
          <w:sz w:val="28"/>
          <w:szCs w:val="28"/>
        </w:rPr>
        <w:t>、保洁间</w:t>
      </w:r>
      <w:r>
        <w:rPr>
          <w:rFonts w:cs="Times New Roman" w:eastAsiaTheme="minorEastAsia"/>
          <w:sz w:val="28"/>
          <w:szCs w:val="28"/>
        </w:rPr>
        <w:t>等房间。</w:t>
      </w:r>
    </w:p>
    <w:p w14:paraId="5C27C8DF">
      <w:pPr>
        <w:spacing w:line="480" w:lineRule="exact"/>
        <w:rPr>
          <w:rStyle w:val="40"/>
          <w:rFonts w:cs="Times New Roman" w:eastAsiaTheme="minorEastAsia"/>
          <w:b w:val="0"/>
          <w:bCs/>
          <w:sz w:val="28"/>
          <w:szCs w:val="28"/>
        </w:rPr>
      </w:pPr>
      <w:r>
        <w:rPr>
          <w:rStyle w:val="24"/>
          <w:rFonts w:cs="Times New Roman" w:eastAsiaTheme="minorEastAsia"/>
          <w:b w:val="0"/>
          <w:sz w:val="28"/>
          <w:szCs w:val="28"/>
        </w:rPr>
        <w:t>5.4.</w:t>
      </w:r>
      <w:r>
        <w:rPr>
          <w:rStyle w:val="24"/>
          <w:rFonts w:hint="eastAsia" w:cs="Times New Roman" w:eastAsiaTheme="minorEastAsia"/>
          <w:b w:val="0"/>
          <w:sz w:val="28"/>
          <w:szCs w:val="28"/>
        </w:rPr>
        <w:t>2</w:t>
      </w:r>
      <w:r>
        <w:rPr>
          <w:rFonts w:cs="Times New Roman" w:eastAsiaTheme="minorEastAsia"/>
          <w:sz w:val="28"/>
          <w:szCs w:val="28"/>
        </w:rPr>
        <w:t>厨房应按工艺流程合理布局，并应符合国家现行有关卫生标准和现行行业标准《饮食建筑设计标准》JGJ64的规定。</w:t>
      </w:r>
    </w:p>
    <w:p w14:paraId="5A2FB763">
      <w:pPr>
        <w:spacing w:line="480" w:lineRule="exact"/>
        <w:rPr>
          <w:rFonts w:cs="Times New Roman" w:eastAsiaTheme="minorEastAsia"/>
          <w:sz w:val="28"/>
          <w:szCs w:val="28"/>
        </w:rPr>
      </w:pPr>
      <w:r>
        <w:rPr>
          <w:rStyle w:val="24"/>
          <w:rFonts w:cs="Times New Roman" w:eastAsiaTheme="minorEastAsia"/>
          <w:b w:val="0"/>
          <w:sz w:val="28"/>
          <w:szCs w:val="28"/>
        </w:rPr>
        <w:t>5.4.</w:t>
      </w:r>
      <w:r>
        <w:rPr>
          <w:rStyle w:val="24"/>
          <w:rFonts w:hint="eastAsia" w:cs="Times New Roman" w:eastAsiaTheme="minorEastAsia"/>
          <w:b w:val="0"/>
          <w:sz w:val="28"/>
          <w:szCs w:val="28"/>
        </w:rPr>
        <w:t>3</w:t>
      </w:r>
      <w:r>
        <w:rPr>
          <w:rFonts w:cs="Times New Roman" w:eastAsiaTheme="minorEastAsia"/>
          <w:sz w:val="28"/>
          <w:szCs w:val="28"/>
        </w:rPr>
        <w:t>当厨房与生活活动用房分层设置时，</w:t>
      </w:r>
      <w:r>
        <w:rPr>
          <w:rFonts w:hint="eastAsia" w:cs="Times New Roman" w:eastAsiaTheme="minorEastAsia"/>
          <w:sz w:val="28"/>
          <w:szCs w:val="28"/>
        </w:rPr>
        <w:t>应</w:t>
      </w:r>
      <w:r>
        <w:rPr>
          <w:rFonts w:cs="Times New Roman" w:eastAsiaTheme="minorEastAsia"/>
          <w:sz w:val="28"/>
          <w:szCs w:val="28"/>
        </w:rPr>
        <w:t>设提升食梯。食梯呼叫按钮距地面高度应大于1.70m。</w:t>
      </w:r>
    </w:p>
    <w:p w14:paraId="773455E7">
      <w:pPr>
        <w:spacing w:line="480" w:lineRule="exact"/>
        <w:rPr>
          <w:rFonts w:cs="Times New Roman" w:eastAsiaTheme="minorEastAsia"/>
          <w:sz w:val="28"/>
          <w:szCs w:val="28"/>
        </w:rPr>
      </w:pPr>
      <w:r>
        <w:rPr>
          <w:rFonts w:hint="eastAsia" w:cs="Times New Roman" w:eastAsiaTheme="minorEastAsia"/>
          <w:sz w:val="28"/>
          <w:szCs w:val="28"/>
        </w:rPr>
        <w:t>5.</w:t>
      </w:r>
      <w:r>
        <w:rPr>
          <w:rFonts w:cs="Times New Roman" w:eastAsiaTheme="minorEastAsia"/>
          <w:sz w:val="28"/>
          <w:szCs w:val="28"/>
        </w:rPr>
        <w:t>4</w:t>
      </w:r>
      <w:r>
        <w:rPr>
          <w:rFonts w:hint="eastAsia" w:cs="Times New Roman" w:eastAsiaTheme="minorEastAsia"/>
          <w:sz w:val="28"/>
          <w:szCs w:val="28"/>
        </w:rPr>
        <w:t>.4 厨房使用面积宜每婴幼儿0.4㎡，且不应小于12㎡。</w:t>
      </w:r>
    </w:p>
    <w:p w14:paraId="47389F10">
      <w:pPr>
        <w:spacing w:line="480" w:lineRule="exact"/>
        <w:rPr>
          <w:rFonts w:cs="Times New Roman" w:eastAsiaTheme="minorEastAsia"/>
          <w:sz w:val="28"/>
          <w:szCs w:val="28"/>
        </w:rPr>
      </w:pPr>
      <w:r>
        <w:rPr>
          <w:rStyle w:val="24"/>
          <w:rFonts w:cs="Times New Roman" w:eastAsiaTheme="minorEastAsia"/>
          <w:b w:val="0"/>
          <w:sz w:val="28"/>
          <w:szCs w:val="28"/>
        </w:rPr>
        <w:t>5.4.</w:t>
      </w:r>
      <w:r>
        <w:rPr>
          <w:rStyle w:val="24"/>
          <w:rFonts w:hint="eastAsia" w:cs="Times New Roman" w:eastAsiaTheme="minorEastAsia"/>
          <w:b w:val="0"/>
          <w:sz w:val="28"/>
          <w:szCs w:val="28"/>
        </w:rPr>
        <w:t xml:space="preserve">5 </w:t>
      </w:r>
      <w:r>
        <w:rPr>
          <w:rFonts w:hint="eastAsia" w:cs="Times New Roman" w:eastAsiaTheme="minorEastAsia"/>
          <w:sz w:val="28"/>
          <w:szCs w:val="28"/>
        </w:rPr>
        <w:t>应</w:t>
      </w:r>
      <w:r>
        <w:rPr>
          <w:rFonts w:cs="Times New Roman" w:eastAsiaTheme="minorEastAsia"/>
          <w:sz w:val="28"/>
          <w:szCs w:val="28"/>
        </w:rPr>
        <w:t>设置</w:t>
      </w:r>
      <w:r>
        <w:rPr>
          <w:rFonts w:hint="eastAsia" w:cs="Times New Roman" w:eastAsiaTheme="minorEastAsia"/>
          <w:sz w:val="28"/>
          <w:szCs w:val="28"/>
        </w:rPr>
        <w:t>玩具、图书、衣被等物品专用消毒间。</w:t>
      </w:r>
    </w:p>
    <w:p w14:paraId="068DACC2">
      <w:pPr>
        <w:spacing w:line="480" w:lineRule="exact"/>
        <w:rPr>
          <w:rFonts w:cs="Times New Roman" w:eastAsiaTheme="minorEastAsia"/>
          <w:sz w:val="28"/>
          <w:szCs w:val="28"/>
        </w:rPr>
      </w:pPr>
    </w:p>
    <w:p w14:paraId="08EE922F">
      <w:pPr>
        <w:pStyle w:val="3"/>
        <w:spacing w:before="0" w:after="0"/>
        <w:jc w:val="center"/>
        <w:rPr>
          <w:rFonts w:hint="eastAsia" w:ascii="黑体" w:hAnsi="黑体" w:cs="Times New Roman"/>
          <w:b w:val="0"/>
          <w:bCs/>
          <w:sz w:val="28"/>
          <w:szCs w:val="32"/>
        </w:rPr>
      </w:pPr>
      <w:bookmarkStart w:id="34" w:name="_Toc1486"/>
      <w:bookmarkStart w:id="35" w:name="_Toc212302874"/>
      <w:r>
        <w:rPr>
          <w:rFonts w:hint="eastAsia" w:ascii="黑体" w:hAnsi="黑体" w:eastAsia="黑体" w:cs="Times New Roman"/>
          <w:b w:val="0"/>
          <w:bCs/>
          <w:sz w:val="28"/>
          <w:szCs w:val="32"/>
        </w:rPr>
        <w:t>5.5</w:t>
      </w:r>
      <w:r>
        <w:rPr>
          <w:rFonts w:hint="eastAsia" w:ascii="宋体" w:hAnsi="宋体" w:cs="宋体"/>
          <w:bCs/>
          <w:sz w:val="28"/>
          <w:szCs w:val="28"/>
        </w:rPr>
        <w:t xml:space="preserve"> 安全与无障碍</w:t>
      </w:r>
      <w:bookmarkEnd w:id="34"/>
      <w:bookmarkEnd w:id="35"/>
    </w:p>
    <w:p w14:paraId="3C60305E">
      <w:pPr>
        <w:spacing w:line="480" w:lineRule="exact"/>
        <w:rPr>
          <w:rFonts w:hint="eastAsia" w:cs="Times New Roman" w:eastAsiaTheme="minorEastAsia"/>
          <w:bCs/>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rPr>
        <w:t xml:space="preserve">1 </w:t>
      </w:r>
      <w:r>
        <w:rPr>
          <w:rFonts w:hint="eastAsia" w:cs="Times New Roman" w:eastAsiaTheme="minorEastAsia"/>
          <w:bCs/>
          <w:sz w:val="28"/>
          <w:szCs w:val="28"/>
        </w:rPr>
        <w:t>生活活动用房应布置在首层。当布置在首层确有困难时，应符合有关国家标准的规定。</w:t>
      </w:r>
    </w:p>
    <w:p w14:paraId="57415E95">
      <w:pPr>
        <w:spacing w:line="480" w:lineRule="exact"/>
        <w:rPr>
          <w:rFonts w:hint="eastAsia" w:cs="Times New Roman" w:eastAsiaTheme="minorEastAsia"/>
          <w:bCs/>
          <w:sz w:val="28"/>
          <w:szCs w:val="28"/>
        </w:rPr>
      </w:pPr>
      <w:r>
        <w:rPr>
          <w:rStyle w:val="24"/>
          <w:rFonts w:hint="eastAsia" w:cs="Times New Roman" w:eastAsiaTheme="minorEastAsia"/>
          <w:b w:val="0"/>
          <w:sz w:val="28"/>
          <w:szCs w:val="28"/>
          <w:lang w:val="en-US" w:eastAsia="zh-CN"/>
        </w:rPr>
        <w:t>5.5.2</w:t>
      </w:r>
      <w:r>
        <w:rPr>
          <w:rStyle w:val="24"/>
          <w:rFonts w:hint="eastAsia" w:cs="Times New Roman" w:eastAsiaTheme="minorEastAsia"/>
          <w:b w:val="0"/>
          <w:sz w:val="28"/>
          <w:szCs w:val="28"/>
        </w:rPr>
        <w:t xml:space="preserve"> </w:t>
      </w:r>
      <w:r>
        <w:rPr>
          <w:rFonts w:hint="eastAsia" w:cs="Times New Roman" w:eastAsiaTheme="minorEastAsia"/>
          <w:bCs/>
          <w:sz w:val="28"/>
          <w:szCs w:val="28"/>
        </w:rPr>
        <w:t>与其他</w:t>
      </w:r>
      <w:r>
        <w:rPr>
          <w:rFonts w:hint="eastAsia" w:cs="Times New Roman" w:eastAsiaTheme="minorEastAsia"/>
          <w:bCs/>
          <w:sz w:val="28"/>
          <w:szCs w:val="28"/>
          <w:lang w:val="en-US" w:eastAsia="zh-CN"/>
        </w:rPr>
        <w:t>建筑</w:t>
      </w:r>
      <w:r>
        <w:rPr>
          <w:rFonts w:hint="eastAsia" w:cs="Times New Roman" w:eastAsiaTheme="minorEastAsia"/>
          <w:bCs/>
          <w:sz w:val="28"/>
          <w:szCs w:val="28"/>
        </w:rPr>
        <w:t>合建时，应采用耐火极限不低于2.00h的防火隔墙和1.00h的楼板与其他功能区域分隔，墙上必须设置的门、窗应采用乙级防火门、窗。</w:t>
      </w:r>
    </w:p>
    <w:p w14:paraId="0EF66759">
      <w:pPr>
        <w:spacing w:line="480" w:lineRule="exact"/>
        <w:rPr>
          <w:rFonts w:hint="eastAsia" w:cs="Times New Roman" w:eastAsiaTheme="minorEastAsia"/>
          <w:bCs/>
          <w:sz w:val="28"/>
          <w:szCs w:val="28"/>
        </w:rPr>
      </w:pPr>
      <w:r>
        <w:rPr>
          <w:rStyle w:val="24"/>
          <w:rFonts w:hint="eastAsia" w:cs="Times New Roman" w:eastAsiaTheme="minorEastAsia"/>
          <w:b w:val="0"/>
          <w:sz w:val="28"/>
          <w:szCs w:val="28"/>
          <w:lang w:val="en-US" w:eastAsia="zh-CN"/>
        </w:rPr>
        <w:t>5.5.3</w:t>
      </w:r>
      <w:r>
        <w:rPr>
          <w:rStyle w:val="24"/>
          <w:rFonts w:hint="eastAsia" w:cs="Times New Roman" w:eastAsiaTheme="minorEastAsia"/>
          <w:b w:val="0"/>
          <w:sz w:val="28"/>
          <w:szCs w:val="28"/>
        </w:rPr>
        <w:t xml:space="preserve"> </w:t>
      </w:r>
      <w:r>
        <w:rPr>
          <w:rFonts w:hint="eastAsia" w:cs="Times New Roman" w:eastAsiaTheme="minorEastAsia"/>
          <w:bCs/>
          <w:sz w:val="28"/>
          <w:szCs w:val="28"/>
          <w:lang w:val="en-US" w:eastAsia="zh-CN"/>
        </w:rPr>
        <w:t>除首层外</w:t>
      </w:r>
      <w:r>
        <w:rPr>
          <w:rFonts w:hint="eastAsia" w:cs="Times New Roman" w:eastAsiaTheme="minorEastAsia"/>
          <w:bCs/>
          <w:sz w:val="28"/>
          <w:szCs w:val="28"/>
        </w:rPr>
        <w:t>，应设置1间避难间，避难间应与疏散楼梯间相邻，并应符合下列规定：</w:t>
      </w:r>
    </w:p>
    <w:p w14:paraId="2022E739">
      <w:pPr>
        <w:spacing w:line="480" w:lineRule="exact"/>
        <w:ind w:firstLine="560" w:firstLineChars="200"/>
        <w:rPr>
          <w:rFonts w:hint="eastAsia" w:cs="Times New Roman" w:eastAsiaTheme="minorEastAsia"/>
          <w:bCs/>
          <w:sz w:val="28"/>
          <w:szCs w:val="28"/>
        </w:rPr>
      </w:pPr>
      <w:r>
        <w:rPr>
          <w:rFonts w:hint="eastAsia" w:cs="Times New Roman" w:eastAsiaTheme="minorEastAsia"/>
          <w:bCs/>
          <w:sz w:val="28"/>
          <w:szCs w:val="28"/>
        </w:rPr>
        <w:t>1</w:t>
      </w:r>
      <w:r>
        <w:rPr>
          <w:rFonts w:hint="eastAsia" w:cs="Times New Roman" w:eastAsiaTheme="minorEastAsia"/>
          <w:bCs/>
          <w:sz w:val="28"/>
          <w:szCs w:val="28"/>
          <w:lang w:val="en-US" w:eastAsia="zh-CN"/>
        </w:rPr>
        <w:t xml:space="preserve"> </w:t>
      </w:r>
      <w:r>
        <w:rPr>
          <w:rFonts w:hint="eastAsia" w:cs="Times New Roman" w:eastAsiaTheme="minorEastAsia"/>
          <w:bCs/>
          <w:sz w:val="28"/>
          <w:szCs w:val="28"/>
        </w:rPr>
        <w:t>避难间内可供避难净面积不应小于12㎡；</w:t>
      </w:r>
    </w:p>
    <w:p w14:paraId="2FDAD175">
      <w:pPr>
        <w:spacing w:line="480" w:lineRule="exact"/>
        <w:ind w:firstLine="560" w:firstLineChars="200"/>
        <w:rPr>
          <w:rFonts w:hint="eastAsia" w:cs="Times New Roman" w:eastAsiaTheme="minorEastAsia"/>
          <w:bCs/>
          <w:sz w:val="28"/>
          <w:szCs w:val="28"/>
        </w:rPr>
      </w:pPr>
      <w:r>
        <w:rPr>
          <w:rFonts w:hint="eastAsia" w:cs="Times New Roman" w:eastAsiaTheme="minorEastAsia"/>
          <w:bCs/>
          <w:sz w:val="28"/>
          <w:szCs w:val="28"/>
          <w:lang w:val="en-US" w:eastAsia="zh-CN"/>
        </w:rPr>
        <w:t xml:space="preserve">2 </w:t>
      </w:r>
      <w:r>
        <w:rPr>
          <w:rFonts w:hint="eastAsia" w:cs="Times New Roman" w:eastAsiaTheme="minorEastAsia"/>
          <w:bCs/>
          <w:sz w:val="28"/>
          <w:szCs w:val="28"/>
        </w:rPr>
        <w:t>避难间可利用疏散楼梯间的前室或消防电梯的前室；</w:t>
      </w:r>
    </w:p>
    <w:p w14:paraId="1B5AB2DA">
      <w:pPr>
        <w:spacing w:line="480" w:lineRule="exact"/>
        <w:ind w:firstLine="560" w:firstLineChars="200"/>
        <w:rPr>
          <w:rFonts w:hint="eastAsia" w:cs="Times New Roman" w:eastAsiaTheme="minorEastAsia"/>
          <w:bCs/>
          <w:sz w:val="28"/>
          <w:szCs w:val="28"/>
        </w:rPr>
      </w:pPr>
      <w:r>
        <w:rPr>
          <w:rFonts w:hint="eastAsia" w:cs="Times New Roman" w:eastAsiaTheme="minorEastAsia"/>
          <w:bCs/>
          <w:sz w:val="28"/>
          <w:szCs w:val="28"/>
          <w:lang w:val="en-US" w:eastAsia="zh-CN"/>
        </w:rPr>
        <w:t xml:space="preserve">3 </w:t>
      </w:r>
      <w:r>
        <w:rPr>
          <w:rFonts w:hint="eastAsia" w:cs="Times New Roman" w:eastAsiaTheme="minorEastAsia"/>
          <w:bCs/>
          <w:sz w:val="28"/>
          <w:szCs w:val="28"/>
        </w:rPr>
        <w:t>兼作其他用途时，应保证人员的避难安全，且不得减少可供避难的净面积；</w:t>
      </w:r>
    </w:p>
    <w:p w14:paraId="4851AFCA">
      <w:pPr>
        <w:spacing w:line="480" w:lineRule="exact"/>
        <w:ind w:firstLine="560" w:firstLineChars="200"/>
        <w:rPr>
          <w:rFonts w:hint="eastAsia" w:cs="Times New Roman" w:eastAsiaTheme="minorEastAsia"/>
          <w:bCs/>
          <w:sz w:val="28"/>
          <w:szCs w:val="28"/>
        </w:rPr>
      </w:pPr>
      <w:r>
        <w:rPr>
          <w:rFonts w:hint="eastAsia" w:cs="Times New Roman" w:eastAsiaTheme="minorEastAsia"/>
          <w:bCs/>
          <w:sz w:val="28"/>
          <w:szCs w:val="28"/>
          <w:lang w:val="en-US" w:eastAsia="zh-CN"/>
        </w:rPr>
        <w:t xml:space="preserve">4 </w:t>
      </w:r>
      <w:r>
        <w:rPr>
          <w:rFonts w:hint="eastAsia" w:cs="Times New Roman" w:eastAsiaTheme="minorEastAsia"/>
          <w:bCs/>
          <w:sz w:val="28"/>
          <w:szCs w:val="28"/>
        </w:rPr>
        <w:t>应采用耐火极限不低于2.00h的防火隔墙和甲级防火门与其他部位分隔；</w:t>
      </w:r>
    </w:p>
    <w:p w14:paraId="7ABB2EF7">
      <w:pPr>
        <w:spacing w:line="480" w:lineRule="exact"/>
        <w:ind w:firstLine="560" w:firstLineChars="200"/>
        <w:rPr>
          <w:rFonts w:hint="eastAsia" w:cs="Times New Roman" w:eastAsiaTheme="minorEastAsia"/>
          <w:bCs/>
          <w:sz w:val="28"/>
          <w:szCs w:val="28"/>
        </w:rPr>
      </w:pPr>
      <w:r>
        <w:rPr>
          <w:rFonts w:hint="eastAsia" w:cs="Times New Roman" w:eastAsiaTheme="minorEastAsia"/>
          <w:bCs/>
          <w:sz w:val="28"/>
          <w:szCs w:val="28"/>
          <w:lang w:val="en-US" w:eastAsia="zh-CN"/>
        </w:rPr>
        <w:t xml:space="preserve">5 </w:t>
      </w:r>
      <w:r>
        <w:rPr>
          <w:rFonts w:hint="eastAsia" w:cs="Times New Roman" w:eastAsiaTheme="minorEastAsia"/>
          <w:bCs/>
          <w:sz w:val="28"/>
          <w:szCs w:val="28"/>
        </w:rPr>
        <w:t>应设置消防专线电话和消防应急广播；</w:t>
      </w:r>
    </w:p>
    <w:p w14:paraId="5CD414C2">
      <w:pPr>
        <w:spacing w:line="480" w:lineRule="exact"/>
        <w:ind w:firstLine="560" w:firstLineChars="200"/>
        <w:rPr>
          <w:rFonts w:hint="eastAsia" w:cs="Times New Roman" w:eastAsiaTheme="minorEastAsia"/>
          <w:bCs/>
          <w:sz w:val="28"/>
          <w:szCs w:val="28"/>
        </w:rPr>
      </w:pPr>
      <w:r>
        <w:rPr>
          <w:rFonts w:hint="eastAsia" w:cs="Times New Roman" w:eastAsiaTheme="minorEastAsia"/>
          <w:bCs/>
          <w:sz w:val="28"/>
          <w:szCs w:val="28"/>
          <w:lang w:val="en-US" w:eastAsia="zh-CN"/>
        </w:rPr>
        <w:t xml:space="preserve">6 </w:t>
      </w:r>
      <w:r>
        <w:rPr>
          <w:rFonts w:hint="eastAsia" w:cs="Times New Roman" w:eastAsiaTheme="minorEastAsia"/>
          <w:bCs/>
          <w:sz w:val="28"/>
          <w:szCs w:val="28"/>
        </w:rPr>
        <w:t>避难间的入口处应设置明显的指示标志；</w:t>
      </w:r>
    </w:p>
    <w:p w14:paraId="253E0F31">
      <w:pPr>
        <w:spacing w:line="480" w:lineRule="exact"/>
        <w:ind w:firstLine="560" w:firstLineChars="200"/>
        <w:rPr>
          <w:rFonts w:hint="eastAsia" w:cs="Times New Roman" w:eastAsiaTheme="minorEastAsia"/>
          <w:bCs/>
          <w:sz w:val="28"/>
          <w:szCs w:val="28"/>
        </w:rPr>
      </w:pPr>
      <w:r>
        <w:rPr>
          <w:rFonts w:hint="eastAsia" w:cs="Times New Roman" w:eastAsiaTheme="minorEastAsia"/>
          <w:bCs/>
          <w:sz w:val="28"/>
          <w:szCs w:val="28"/>
          <w:lang w:val="en-US" w:eastAsia="zh-CN"/>
        </w:rPr>
        <w:t xml:space="preserve">7 </w:t>
      </w:r>
      <w:r>
        <w:rPr>
          <w:rFonts w:hint="eastAsia" w:cs="Times New Roman" w:eastAsiaTheme="minorEastAsia"/>
          <w:bCs/>
          <w:sz w:val="28"/>
          <w:szCs w:val="28"/>
        </w:rPr>
        <w:t>应设置直接对外的可开启窗口或独立的机械防烟设施，外窗应采用乙级防火窗；</w:t>
      </w:r>
    </w:p>
    <w:p w14:paraId="4EC4DABF">
      <w:pPr>
        <w:spacing w:line="480" w:lineRule="exact"/>
        <w:ind w:firstLine="560" w:firstLineChars="200"/>
        <w:rPr>
          <w:rFonts w:hint="eastAsia" w:cs="Times New Roman" w:eastAsiaTheme="minorEastAsia"/>
          <w:bCs/>
          <w:sz w:val="28"/>
          <w:szCs w:val="28"/>
        </w:rPr>
      </w:pPr>
      <w:r>
        <w:rPr>
          <w:rFonts w:hint="eastAsia" w:cs="Times New Roman" w:eastAsiaTheme="minorEastAsia"/>
          <w:bCs/>
          <w:sz w:val="28"/>
          <w:szCs w:val="28"/>
          <w:lang w:val="en-US" w:eastAsia="zh-CN"/>
        </w:rPr>
        <w:t xml:space="preserve">8 </w:t>
      </w:r>
      <w:r>
        <w:rPr>
          <w:rFonts w:hint="eastAsia" w:cs="Times New Roman" w:eastAsiaTheme="minorEastAsia"/>
          <w:bCs/>
          <w:sz w:val="28"/>
          <w:szCs w:val="28"/>
        </w:rPr>
        <w:t>当设置与疏散楼梯或安全出口直接连通的开敞式外廊、与疏散走道直接连通且符合人员避难要求的室外平台等时，可不设避难间。</w:t>
      </w:r>
    </w:p>
    <w:p w14:paraId="2C6908E4">
      <w:pPr>
        <w:spacing w:line="480" w:lineRule="exact"/>
        <w:rPr>
          <w:rFonts w:cs="Times New Roman" w:eastAsiaTheme="minorEastAsia"/>
          <w:bCs/>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lang w:val="en-US" w:eastAsia="zh-CN"/>
        </w:rPr>
        <w:t>4</w:t>
      </w:r>
      <w:r>
        <w:rPr>
          <w:rFonts w:cs="Times New Roman" w:eastAsiaTheme="minorEastAsia"/>
          <w:sz w:val="28"/>
          <w:szCs w:val="28"/>
        </w:rPr>
        <w:t xml:space="preserve"> </w:t>
      </w:r>
      <w:r>
        <w:rPr>
          <w:rFonts w:cs="Times New Roman" w:eastAsiaTheme="minorEastAsia"/>
          <w:bCs/>
          <w:sz w:val="28"/>
          <w:szCs w:val="28"/>
        </w:rPr>
        <w:t>供婴幼儿平时使用的主要对外出入口应考虑无障碍通行，宜设置为平坡出入口</w:t>
      </w:r>
      <w:r>
        <w:rPr>
          <w:rFonts w:hint="eastAsia" w:cs="Times New Roman" w:eastAsiaTheme="minorEastAsia"/>
          <w:bCs/>
          <w:sz w:val="28"/>
          <w:szCs w:val="28"/>
        </w:rPr>
        <w:t>。</w:t>
      </w:r>
    </w:p>
    <w:p w14:paraId="4970F0F9">
      <w:pPr>
        <w:spacing w:line="480" w:lineRule="exact"/>
        <w:rPr>
          <w:rFonts w:cs="Times New Roman" w:eastAsiaTheme="minorEastAsia"/>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lang w:val="en-US" w:eastAsia="zh-CN"/>
        </w:rPr>
        <w:t>5</w:t>
      </w:r>
      <w:r>
        <w:rPr>
          <w:rFonts w:cs="Times New Roman" w:eastAsiaTheme="minorEastAsia"/>
          <w:sz w:val="28"/>
          <w:szCs w:val="28"/>
        </w:rPr>
        <w:t xml:space="preserve"> 供婴幼儿通行的出入口</w:t>
      </w:r>
      <w:r>
        <w:rPr>
          <w:rFonts w:hint="eastAsia" w:cs="Times New Roman" w:eastAsiaTheme="minorEastAsia"/>
          <w:sz w:val="28"/>
          <w:szCs w:val="28"/>
        </w:rPr>
        <w:t>台阶</w:t>
      </w:r>
      <w:r>
        <w:rPr>
          <w:rFonts w:cs="Times New Roman" w:eastAsiaTheme="minorEastAsia"/>
          <w:sz w:val="28"/>
          <w:szCs w:val="28"/>
        </w:rPr>
        <w:t>高度超过0.30m，并侧面临空时，应设置防护设施，防护设施净高不应低于</w:t>
      </w:r>
      <w:r>
        <w:rPr>
          <w:rFonts w:hint="eastAsia" w:cs="Times New Roman" w:eastAsiaTheme="minorEastAsia"/>
          <w:sz w:val="28"/>
          <w:szCs w:val="28"/>
        </w:rPr>
        <w:t>1.3</w:t>
      </w:r>
      <w:r>
        <w:rPr>
          <w:rFonts w:cs="Times New Roman" w:eastAsiaTheme="minorEastAsia"/>
          <w:sz w:val="28"/>
          <w:szCs w:val="28"/>
        </w:rPr>
        <w:t>m。</w:t>
      </w:r>
    </w:p>
    <w:p w14:paraId="07A49064">
      <w:pPr>
        <w:spacing w:line="480" w:lineRule="exact"/>
        <w:rPr>
          <w:rFonts w:hint="eastAsia" w:ascii="黑体" w:hAnsi="黑体" w:eastAsia="黑体" w:cs="Times New Roman"/>
          <w:bCs/>
          <w:sz w:val="28"/>
          <w:szCs w:val="32"/>
          <w:highlight w:val="yellow"/>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lang w:val="en-US" w:eastAsia="zh-CN"/>
        </w:rPr>
        <w:t>6</w:t>
      </w:r>
      <w:r>
        <w:rPr>
          <w:rFonts w:cs="Times New Roman" w:eastAsiaTheme="minorEastAsia"/>
          <w:sz w:val="28"/>
          <w:szCs w:val="28"/>
        </w:rPr>
        <w:t xml:space="preserve"> 幼儿经常通行和安全疏散的走道不应设有台阶，当有高差时，应设置防滑坡道，其坡度不应大于1：12。疏散走道的墙面不应设有柱、管道</w:t>
      </w:r>
      <w:r>
        <w:rPr>
          <w:rFonts w:hint="eastAsia" w:cs="Times New Roman" w:eastAsiaTheme="minorEastAsia"/>
          <w:sz w:val="28"/>
          <w:szCs w:val="28"/>
        </w:rPr>
        <w:t>等突出墙面的障碍物，</w:t>
      </w:r>
      <w:r>
        <w:rPr>
          <w:rFonts w:cs="Times New Roman" w:eastAsiaTheme="minorEastAsia"/>
          <w:sz w:val="28"/>
          <w:szCs w:val="28"/>
        </w:rPr>
        <w:t>消火栓箱、广告牌等</w:t>
      </w:r>
      <w:r>
        <w:rPr>
          <w:rFonts w:hint="eastAsia" w:cs="Times New Roman" w:eastAsiaTheme="minorEastAsia"/>
          <w:sz w:val="28"/>
          <w:szCs w:val="28"/>
        </w:rPr>
        <w:t>应嵌装</w:t>
      </w:r>
      <w:r>
        <w:rPr>
          <w:rFonts w:cs="Times New Roman" w:eastAsiaTheme="minorEastAsia"/>
          <w:sz w:val="28"/>
          <w:szCs w:val="28"/>
        </w:rPr>
        <w:t>。消火栓</w:t>
      </w:r>
      <w:r>
        <w:rPr>
          <w:rFonts w:hint="eastAsia" w:cs="Times New Roman" w:eastAsiaTheme="minorEastAsia"/>
          <w:sz w:val="28"/>
          <w:szCs w:val="28"/>
        </w:rPr>
        <w:t>箱门的材质宜采用不锈钢材质。</w:t>
      </w:r>
    </w:p>
    <w:p w14:paraId="498A458F">
      <w:pPr>
        <w:spacing w:line="480" w:lineRule="exact"/>
        <w:rPr>
          <w:rFonts w:cs="Times New Roman" w:eastAsiaTheme="minorEastAsia"/>
          <w:bCs/>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lang w:val="en-US" w:eastAsia="zh-CN"/>
        </w:rPr>
        <w:t>7</w:t>
      </w:r>
      <w:r>
        <w:rPr>
          <w:rFonts w:cs="Times New Roman" w:eastAsiaTheme="minorEastAsia"/>
          <w:bCs/>
          <w:sz w:val="28"/>
          <w:szCs w:val="28"/>
        </w:rPr>
        <w:t xml:space="preserve"> 幼儿通行的房间、走道、活动场地等场所，其地面面层应采用防滑、耐磨、不易起尘的块材面层或水泥类整体面层，并宜采用柔（弹）性防滑面层。地面防滑要求应符合现行《建筑地面工程防滑技术规程》JGJ／T 331的相关规定。</w:t>
      </w:r>
    </w:p>
    <w:p w14:paraId="6A43C989">
      <w:pPr>
        <w:spacing w:line="480" w:lineRule="exact"/>
        <w:rPr>
          <w:rStyle w:val="24"/>
          <w:rFonts w:cs="Times New Roman" w:eastAsiaTheme="minorEastAsia"/>
          <w:b w:val="0"/>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lang w:val="en-US" w:eastAsia="zh-CN"/>
        </w:rPr>
        <w:t>8</w:t>
      </w:r>
      <w:r>
        <w:rPr>
          <w:rStyle w:val="24"/>
          <w:rFonts w:hint="eastAsia" w:cs="Times New Roman" w:eastAsiaTheme="minorEastAsia"/>
          <w:b w:val="0"/>
          <w:sz w:val="28"/>
          <w:szCs w:val="28"/>
        </w:rPr>
        <w:t xml:space="preserve"> </w:t>
      </w:r>
      <w:r>
        <w:rPr>
          <w:rFonts w:cs="Times New Roman" w:eastAsiaTheme="minorEastAsia"/>
          <w:bCs/>
          <w:sz w:val="28"/>
          <w:szCs w:val="28"/>
        </w:rPr>
        <w:t>距离地面高度1.30m以下，婴幼儿经常接触的室内外墙面，宜采用光滑易清洁的材料；墙角、窗台、暖气罩、窗口竖边等阳角处应做成圆角。</w:t>
      </w:r>
    </w:p>
    <w:p w14:paraId="67383DE5">
      <w:pPr>
        <w:spacing w:line="480" w:lineRule="exact"/>
        <w:rPr>
          <w:rFonts w:cs="Times New Roman" w:eastAsiaTheme="minorEastAsia"/>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lang w:val="en-US" w:eastAsia="zh-CN"/>
        </w:rPr>
        <w:t>9</w:t>
      </w:r>
      <w:r>
        <w:rPr>
          <w:rStyle w:val="24"/>
          <w:rFonts w:cs="Times New Roman" w:eastAsiaTheme="minorEastAsia"/>
          <w:b w:val="0"/>
          <w:sz w:val="28"/>
          <w:szCs w:val="28"/>
        </w:rPr>
        <w:t xml:space="preserve"> </w:t>
      </w:r>
      <w:r>
        <w:rPr>
          <w:rFonts w:cs="Times New Roman" w:eastAsiaTheme="minorEastAsia"/>
          <w:sz w:val="28"/>
          <w:szCs w:val="28"/>
        </w:rPr>
        <w:t>托育服务设施的疏散楼梯间、扶手和踏步等应符合下列规定：</w:t>
      </w:r>
    </w:p>
    <w:p w14:paraId="5DE91EF9">
      <w:pPr>
        <w:spacing w:line="480" w:lineRule="exact"/>
        <w:ind w:firstLine="560" w:firstLineChars="200"/>
        <w:rPr>
          <w:rFonts w:cs="Times New Roman" w:eastAsiaTheme="minorEastAsia"/>
          <w:sz w:val="28"/>
          <w:szCs w:val="28"/>
        </w:rPr>
      </w:pPr>
      <w:r>
        <w:rPr>
          <w:rFonts w:cs="Times New Roman" w:eastAsiaTheme="minorEastAsia"/>
          <w:sz w:val="28"/>
          <w:szCs w:val="28"/>
        </w:rPr>
        <w:t>1 疏散楼梯间</w:t>
      </w:r>
      <w:bookmarkStart w:id="36" w:name="_Hlk210918953"/>
      <w:r>
        <w:rPr>
          <w:rFonts w:cs="Times New Roman" w:eastAsiaTheme="minorEastAsia"/>
          <w:sz w:val="28"/>
          <w:szCs w:val="28"/>
        </w:rPr>
        <w:t>宜</w:t>
      </w:r>
      <w:bookmarkEnd w:id="36"/>
      <w:r>
        <w:rPr>
          <w:rFonts w:cs="Times New Roman" w:eastAsiaTheme="minorEastAsia"/>
          <w:sz w:val="28"/>
          <w:szCs w:val="28"/>
        </w:rPr>
        <w:t>有直接的天然采光和自然通风；</w:t>
      </w:r>
    </w:p>
    <w:p w14:paraId="0E89A1B7">
      <w:pPr>
        <w:spacing w:line="480" w:lineRule="exact"/>
        <w:rPr>
          <w:rFonts w:cs="Times New Roman" w:eastAsiaTheme="minorEastAsia"/>
          <w:sz w:val="28"/>
          <w:szCs w:val="28"/>
        </w:rPr>
      </w:pPr>
      <w:r>
        <w:rPr>
          <w:rFonts w:cs="Times New Roman" w:eastAsiaTheme="minorEastAsia"/>
          <w:sz w:val="28"/>
          <w:szCs w:val="28"/>
        </w:rPr>
        <w:t xml:space="preserve">    2 楼梯除设成人扶手外，应在梯段两侧设幼儿扶手，其高度宜为0.60m；</w:t>
      </w:r>
    </w:p>
    <w:p w14:paraId="56850639">
      <w:pPr>
        <w:spacing w:line="480" w:lineRule="exact"/>
        <w:rPr>
          <w:rFonts w:cs="Times New Roman" w:eastAsiaTheme="minorEastAsia"/>
          <w:sz w:val="28"/>
          <w:szCs w:val="28"/>
        </w:rPr>
      </w:pPr>
      <w:r>
        <w:rPr>
          <w:rFonts w:cs="Times New Roman" w:eastAsiaTheme="minorEastAsia"/>
          <w:sz w:val="28"/>
          <w:szCs w:val="28"/>
        </w:rPr>
        <w:t xml:space="preserve">    3 供</w:t>
      </w:r>
      <w:r>
        <w:rPr>
          <w:rFonts w:hint="eastAsia" w:cs="Times New Roman" w:eastAsiaTheme="minorEastAsia"/>
          <w:sz w:val="28"/>
          <w:szCs w:val="28"/>
        </w:rPr>
        <w:t>幼儿</w:t>
      </w:r>
      <w:r>
        <w:rPr>
          <w:rFonts w:cs="Times New Roman" w:eastAsiaTheme="minorEastAsia"/>
          <w:sz w:val="28"/>
          <w:szCs w:val="28"/>
        </w:rPr>
        <w:t>使用的楼梯不应采用扇形、螺旋形踏步</w:t>
      </w:r>
      <w:r>
        <w:rPr>
          <w:rFonts w:hint="eastAsia" w:cs="Times New Roman" w:eastAsiaTheme="minorEastAsia"/>
          <w:sz w:val="28"/>
          <w:szCs w:val="28"/>
        </w:rPr>
        <w:t>，</w:t>
      </w:r>
      <w:r>
        <w:rPr>
          <w:rFonts w:cs="Times New Roman" w:eastAsiaTheme="minorEastAsia"/>
          <w:sz w:val="28"/>
          <w:szCs w:val="28"/>
        </w:rPr>
        <w:t>踏步高度</w:t>
      </w:r>
      <w:r>
        <w:rPr>
          <w:rFonts w:hint="eastAsia" w:cs="Times New Roman" w:eastAsiaTheme="minorEastAsia"/>
          <w:sz w:val="28"/>
          <w:szCs w:val="28"/>
        </w:rPr>
        <w:t>宜为</w:t>
      </w:r>
      <w:r>
        <w:rPr>
          <w:rFonts w:cs="Times New Roman" w:eastAsiaTheme="minorEastAsia"/>
          <w:sz w:val="28"/>
          <w:szCs w:val="28"/>
        </w:rPr>
        <w:t>0.13m，宽度</w:t>
      </w:r>
      <w:r>
        <w:rPr>
          <w:rFonts w:hint="eastAsia" w:cs="Times New Roman" w:eastAsiaTheme="minorEastAsia"/>
          <w:sz w:val="28"/>
          <w:szCs w:val="28"/>
        </w:rPr>
        <w:t>宜为</w:t>
      </w:r>
      <w:r>
        <w:rPr>
          <w:rFonts w:cs="Times New Roman" w:eastAsiaTheme="minorEastAsia"/>
          <w:sz w:val="28"/>
          <w:szCs w:val="28"/>
        </w:rPr>
        <w:t>0.26m；</w:t>
      </w:r>
    </w:p>
    <w:p w14:paraId="03E30E52">
      <w:pPr>
        <w:spacing w:line="480" w:lineRule="exact"/>
        <w:rPr>
          <w:rFonts w:cs="Times New Roman" w:eastAsiaTheme="minorEastAsia"/>
          <w:sz w:val="28"/>
          <w:szCs w:val="28"/>
        </w:rPr>
      </w:pPr>
      <w:r>
        <w:rPr>
          <w:rFonts w:cs="Times New Roman" w:eastAsiaTheme="minorEastAsia"/>
          <w:sz w:val="28"/>
          <w:szCs w:val="28"/>
        </w:rPr>
        <w:t xml:space="preserve">    </w:t>
      </w:r>
      <w:r>
        <w:rPr>
          <w:rFonts w:hint="eastAsia" w:cs="Times New Roman" w:eastAsiaTheme="minorEastAsia"/>
          <w:sz w:val="28"/>
          <w:szCs w:val="28"/>
        </w:rPr>
        <w:t>4</w:t>
      </w:r>
      <w:r>
        <w:rPr>
          <w:rFonts w:cs="Times New Roman" w:eastAsiaTheme="minorEastAsia"/>
          <w:sz w:val="28"/>
          <w:szCs w:val="28"/>
        </w:rPr>
        <w:t xml:space="preserve"> 楼梯踏步面应采用防滑材料，踏步踢面不应做漏空，踏步面应做明显警示标识；</w:t>
      </w:r>
    </w:p>
    <w:p w14:paraId="171FD3B0">
      <w:pPr>
        <w:spacing w:line="480" w:lineRule="exact"/>
        <w:ind w:firstLine="560" w:firstLineChars="200"/>
        <w:rPr>
          <w:rFonts w:cs="Times New Roman" w:eastAsiaTheme="minorEastAsia"/>
          <w:sz w:val="28"/>
          <w:szCs w:val="28"/>
        </w:rPr>
      </w:pPr>
      <w:r>
        <w:rPr>
          <w:rFonts w:hint="eastAsia" w:cs="Times New Roman" w:eastAsiaTheme="minorEastAsia"/>
          <w:sz w:val="28"/>
          <w:szCs w:val="28"/>
        </w:rPr>
        <w:t>5</w:t>
      </w:r>
      <w:r>
        <w:rPr>
          <w:rFonts w:cs="Times New Roman" w:eastAsiaTheme="minorEastAsia"/>
          <w:sz w:val="28"/>
          <w:szCs w:val="28"/>
        </w:rPr>
        <w:t xml:space="preserve"> 疏散楼梯间在首层应直通室外</w:t>
      </w:r>
      <w:r>
        <w:rPr>
          <w:rFonts w:hint="eastAsia" w:cs="Times New Roman" w:eastAsiaTheme="minorEastAsia"/>
          <w:sz w:val="28"/>
          <w:szCs w:val="28"/>
        </w:rPr>
        <w:t>。</w:t>
      </w:r>
    </w:p>
    <w:p w14:paraId="23FEE731">
      <w:pPr>
        <w:spacing w:line="480" w:lineRule="exact"/>
        <w:rPr>
          <w:rFonts w:cs="Times New Roman" w:eastAsiaTheme="minorEastAsia"/>
          <w:bCs/>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lang w:val="en-US" w:eastAsia="zh-CN"/>
        </w:rPr>
        <w:t>10</w:t>
      </w:r>
      <w:r>
        <w:rPr>
          <w:rFonts w:cs="Times New Roman" w:eastAsiaTheme="minorEastAsia"/>
          <w:bCs/>
          <w:sz w:val="28"/>
          <w:szCs w:val="28"/>
        </w:rPr>
        <w:t xml:space="preserve"> </w:t>
      </w:r>
      <w:r>
        <w:rPr>
          <w:rFonts w:cs="Times New Roman" w:eastAsiaTheme="minorEastAsia"/>
          <w:bCs/>
          <w:sz w:val="28"/>
        </w:rPr>
        <w:t>幼儿使用的楼梯，当楼梯井净宽度大于0.11m时，必须采取防止婴幼儿</w:t>
      </w:r>
      <w:r>
        <w:rPr>
          <w:rFonts w:hint="eastAsia" w:cs="Times New Roman" w:eastAsiaTheme="minorEastAsia"/>
          <w:bCs/>
          <w:sz w:val="28"/>
        </w:rPr>
        <w:t>坠落</w:t>
      </w:r>
      <w:r>
        <w:rPr>
          <w:rFonts w:cs="Times New Roman" w:eastAsiaTheme="minorEastAsia"/>
          <w:bCs/>
          <w:sz w:val="28"/>
        </w:rPr>
        <w:t>的措施。楼梯栏杆应采取不易攀爬的构造，当采用垂直杆件做栏杆时，其杆件净距不应大于0.09m</w:t>
      </w:r>
      <w:r>
        <w:rPr>
          <w:rFonts w:cs="Times New Roman" w:eastAsiaTheme="minorEastAsia"/>
          <w:bCs/>
          <w:sz w:val="28"/>
          <w:szCs w:val="28"/>
        </w:rPr>
        <w:t>。</w:t>
      </w:r>
      <w:r>
        <w:rPr>
          <w:rFonts w:hint="eastAsia" w:cs="Times New Roman" w:eastAsiaTheme="minorEastAsia"/>
          <w:bCs/>
          <w:sz w:val="28"/>
          <w:szCs w:val="28"/>
        </w:rPr>
        <w:t>当</w:t>
      </w:r>
      <w:r>
        <w:rPr>
          <w:rFonts w:cs="Times New Roman" w:eastAsiaTheme="minorEastAsia"/>
          <w:bCs/>
          <w:sz w:val="28"/>
          <w:szCs w:val="28"/>
        </w:rPr>
        <w:t>小于</w:t>
      </w:r>
      <w:r>
        <w:rPr>
          <w:rFonts w:hint="eastAsia" w:cs="Times New Roman" w:eastAsiaTheme="minorEastAsia"/>
          <w:bCs/>
          <w:sz w:val="28"/>
          <w:szCs w:val="28"/>
        </w:rPr>
        <w:t>0.087m时，应有防止手指或手被夹住的措施。</w:t>
      </w:r>
    </w:p>
    <w:p w14:paraId="4EDEFB85">
      <w:pPr>
        <w:spacing w:line="480" w:lineRule="exact"/>
        <w:rPr>
          <w:rFonts w:cs="Times New Roman" w:eastAsiaTheme="minorEastAsia"/>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w:t>
      </w:r>
      <w:r>
        <w:rPr>
          <w:rStyle w:val="24"/>
          <w:rFonts w:hint="eastAsia" w:cs="Times New Roman" w:eastAsiaTheme="minorEastAsia"/>
          <w:b w:val="0"/>
          <w:sz w:val="28"/>
          <w:szCs w:val="28"/>
          <w:lang w:val="en-US" w:eastAsia="zh-CN"/>
        </w:rPr>
        <w:t>11</w:t>
      </w:r>
      <w:r>
        <w:rPr>
          <w:rStyle w:val="24"/>
          <w:rFonts w:cs="Times New Roman" w:eastAsiaTheme="minorEastAsia"/>
          <w:b w:val="0"/>
          <w:sz w:val="28"/>
          <w:szCs w:val="28"/>
        </w:rPr>
        <w:t xml:space="preserve"> </w:t>
      </w:r>
      <w:r>
        <w:rPr>
          <w:rFonts w:cs="Times New Roman" w:eastAsiaTheme="minorEastAsia"/>
          <w:sz w:val="28"/>
          <w:szCs w:val="28"/>
        </w:rPr>
        <w:t xml:space="preserve">托育服务设施中供婴幼儿主要通行的门宜设双扇平开门，门净宽不宜小于1.20m，并应符合下列规定： </w:t>
      </w:r>
    </w:p>
    <w:p w14:paraId="48583E2B">
      <w:pPr>
        <w:spacing w:line="480" w:lineRule="exact"/>
        <w:rPr>
          <w:rFonts w:cs="Times New Roman" w:eastAsiaTheme="minorEastAsia"/>
          <w:sz w:val="28"/>
          <w:szCs w:val="28"/>
        </w:rPr>
      </w:pPr>
      <w:r>
        <w:rPr>
          <w:rFonts w:cs="Times New Roman" w:eastAsiaTheme="minorEastAsia"/>
          <w:sz w:val="28"/>
          <w:szCs w:val="28"/>
        </w:rPr>
        <w:t xml:space="preserve">    </w:t>
      </w:r>
      <w:r>
        <w:rPr>
          <w:rFonts w:hint="eastAsia" w:cs="Times New Roman" w:eastAsiaTheme="minorEastAsia"/>
          <w:sz w:val="28"/>
          <w:szCs w:val="28"/>
        </w:rPr>
        <w:t>1</w:t>
      </w:r>
      <w:r>
        <w:rPr>
          <w:rFonts w:cs="Times New Roman" w:eastAsiaTheme="minorEastAsia"/>
          <w:sz w:val="28"/>
          <w:szCs w:val="28"/>
        </w:rPr>
        <w:t xml:space="preserve"> 不应设置旋转门、弹簧门、推拉门，不宜设金属门；</w:t>
      </w:r>
    </w:p>
    <w:p w14:paraId="24DE6D77">
      <w:pPr>
        <w:spacing w:line="480" w:lineRule="exact"/>
        <w:rPr>
          <w:rFonts w:cs="Times New Roman" w:eastAsiaTheme="minorEastAsia"/>
          <w:sz w:val="28"/>
          <w:szCs w:val="28"/>
        </w:rPr>
      </w:pPr>
      <w:r>
        <w:rPr>
          <w:rFonts w:cs="Times New Roman" w:eastAsiaTheme="minorEastAsia"/>
          <w:sz w:val="28"/>
          <w:szCs w:val="28"/>
        </w:rPr>
        <w:t xml:space="preserve">    </w:t>
      </w:r>
      <w:r>
        <w:rPr>
          <w:rFonts w:hint="eastAsia" w:cs="Times New Roman" w:eastAsiaTheme="minorEastAsia"/>
          <w:sz w:val="28"/>
          <w:szCs w:val="28"/>
        </w:rPr>
        <w:t>2</w:t>
      </w:r>
      <w:r>
        <w:rPr>
          <w:rFonts w:cs="Times New Roman" w:eastAsiaTheme="minorEastAsia"/>
          <w:sz w:val="28"/>
          <w:szCs w:val="28"/>
        </w:rPr>
        <w:t xml:space="preserve"> 门</w:t>
      </w:r>
      <w:r>
        <w:rPr>
          <w:rFonts w:hint="eastAsia" w:cs="Times New Roman" w:eastAsiaTheme="minorEastAsia"/>
          <w:sz w:val="28"/>
          <w:szCs w:val="28"/>
        </w:rPr>
        <w:t>扇</w:t>
      </w:r>
      <w:r>
        <w:rPr>
          <w:rFonts w:cs="Times New Roman" w:eastAsiaTheme="minorEastAsia"/>
          <w:sz w:val="28"/>
          <w:szCs w:val="28"/>
        </w:rPr>
        <w:t>的双面均应平滑、无棱角；</w:t>
      </w:r>
    </w:p>
    <w:p w14:paraId="6BE6C02D">
      <w:pPr>
        <w:spacing w:line="480" w:lineRule="exact"/>
        <w:ind w:firstLine="560" w:firstLineChars="200"/>
        <w:rPr>
          <w:rFonts w:cs="Times New Roman" w:eastAsiaTheme="minorEastAsia"/>
          <w:bCs/>
          <w:sz w:val="28"/>
          <w:szCs w:val="28"/>
        </w:rPr>
      </w:pPr>
      <w:r>
        <w:rPr>
          <w:rFonts w:hint="eastAsia" w:cs="Times New Roman" w:eastAsiaTheme="minorEastAsia"/>
          <w:sz w:val="28"/>
          <w:szCs w:val="28"/>
        </w:rPr>
        <w:t>3</w:t>
      </w:r>
      <w:r>
        <w:rPr>
          <w:rFonts w:cs="Times New Roman" w:eastAsiaTheme="minorEastAsia"/>
          <w:sz w:val="28"/>
          <w:szCs w:val="28"/>
        </w:rPr>
        <w:t xml:space="preserve"> 门下不应设门槛</w:t>
      </w:r>
      <w:r>
        <w:rPr>
          <w:rFonts w:hint="eastAsia" w:cs="Times New Roman" w:eastAsiaTheme="minorEastAsia"/>
          <w:sz w:val="28"/>
          <w:szCs w:val="28"/>
        </w:rPr>
        <w:t>，当</w:t>
      </w:r>
      <w:r>
        <w:rPr>
          <w:rFonts w:hint="eastAsia" w:cs="Times New Roman" w:eastAsiaTheme="minorEastAsia"/>
          <w:bCs/>
          <w:sz w:val="28"/>
          <w:szCs w:val="28"/>
        </w:rPr>
        <w:t>门口有高差时，高度不应大于15mm。</w:t>
      </w:r>
    </w:p>
    <w:p w14:paraId="443D136C">
      <w:pPr>
        <w:spacing w:line="480" w:lineRule="exact"/>
        <w:ind w:firstLine="560" w:firstLineChars="200"/>
        <w:rPr>
          <w:rStyle w:val="24"/>
          <w:rFonts w:cs="Times New Roman" w:eastAsiaTheme="minorEastAsia"/>
          <w:b w:val="0"/>
          <w:sz w:val="28"/>
          <w:szCs w:val="28"/>
        </w:rPr>
      </w:pPr>
      <w:r>
        <w:rPr>
          <w:rFonts w:hint="eastAsia" w:cs="Times New Roman" w:eastAsiaTheme="minorEastAsia"/>
          <w:sz w:val="28"/>
          <w:szCs w:val="28"/>
        </w:rPr>
        <w:t>4</w:t>
      </w:r>
      <w:r>
        <w:rPr>
          <w:rFonts w:cs="Times New Roman" w:eastAsiaTheme="minorEastAsia"/>
          <w:sz w:val="28"/>
          <w:szCs w:val="28"/>
        </w:rPr>
        <w:t xml:space="preserve"> 当使用玻璃材料时，应采用安全玻璃；门上观察窗</w:t>
      </w:r>
      <w:r>
        <w:rPr>
          <w:rFonts w:hint="eastAsia" w:cs="Times New Roman" w:eastAsiaTheme="minorEastAsia"/>
          <w:sz w:val="28"/>
          <w:szCs w:val="28"/>
        </w:rPr>
        <w:t>距地高度应大于0.40m</w:t>
      </w:r>
      <w:r>
        <w:rPr>
          <w:rFonts w:cs="Times New Roman" w:eastAsiaTheme="minorEastAsia"/>
          <w:sz w:val="28"/>
          <w:szCs w:val="28"/>
        </w:rPr>
        <w:t>；</w:t>
      </w:r>
    </w:p>
    <w:p w14:paraId="5DCCDF16">
      <w:pPr>
        <w:spacing w:line="480" w:lineRule="exact"/>
        <w:ind w:firstLine="560" w:firstLineChars="200"/>
        <w:rPr>
          <w:rFonts w:cs="Times New Roman" w:eastAsiaTheme="minorEastAsia"/>
          <w:sz w:val="28"/>
          <w:szCs w:val="28"/>
        </w:rPr>
      </w:pPr>
      <w:r>
        <w:rPr>
          <w:rFonts w:hint="eastAsia" w:cs="Times New Roman" w:eastAsiaTheme="minorEastAsia"/>
          <w:sz w:val="28"/>
          <w:szCs w:val="28"/>
        </w:rPr>
        <w:t>5</w:t>
      </w:r>
      <w:r>
        <w:rPr>
          <w:rFonts w:cs="Times New Roman" w:eastAsiaTheme="minorEastAsia"/>
          <w:sz w:val="28"/>
          <w:szCs w:val="28"/>
        </w:rPr>
        <w:t xml:space="preserve"> 距离地面0.60m处宜加设幼儿专用拉手；</w:t>
      </w:r>
    </w:p>
    <w:p w14:paraId="28F0E09F">
      <w:pPr>
        <w:spacing w:line="480" w:lineRule="exact"/>
        <w:ind w:firstLine="560" w:firstLineChars="200"/>
        <w:rPr>
          <w:rFonts w:cs="Times New Roman" w:eastAsiaTheme="minorEastAsia"/>
          <w:sz w:val="28"/>
          <w:szCs w:val="28"/>
        </w:rPr>
      </w:pPr>
      <w:r>
        <w:rPr>
          <w:rFonts w:hint="eastAsia" w:cs="Times New Roman" w:eastAsiaTheme="minorEastAsia"/>
          <w:bCs/>
          <w:sz w:val="28"/>
          <w:szCs w:val="28"/>
        </w:rPr>
        <w:t>6</w:t>
      </w:r>
      <w:r>
        <w:rPr>
          <w:rFonts w:cs="Times New Roman" w:eastAsiaTheme="minorEastAsia"/>
          <w:sz w:val="28"/>
          <w:szCs w:val="28"/>
        </w:rPr>
        <w:t>平开门距离楼地面 1.20m 以下部分应设防止夹手设施；</w:t>
      </w:r>
    </w:p>
    <w:p w14:paraId="7B25658D">
      <w:pPr>
        <w:spacing w:line="480" w:lineRule="exact"/>
        <w:rPr>
          <w:rFonts w:cs="Times New Roman" w:eastAsiaTheme="minorEastAsia"/>
          <w:sz w:val="28"/>
          <w:szCs w:val="28"/>
        </w:rPr>
      </w:pPr>
      <w:r>
        <w:rPr>
          <w:rFonts w:cs="Times New Roman" w:eastAsiaTheme="minorEastAsia"/>
          <w:sz w:val="28"/>
          <w:szCs w:val="28"/>
        </w:rPr>
        <w:t xml:space="preserve"> </w:t>
      </w:r>
      <w:r>
        <w:rPr>
          <w:rFonts w:hint="eastAsia" w:cs="Times New Roman" w:eastAsiaTheme="minorEastAsia"/>
          <w:sz w:val="28"/>
          <w:szCs w:val="28"/>
        </w:rPr>
        <w:t xml:space="preserve">   7</w:t>
      </w:r>
      <w:r>
        <w:rPr>
          <w:rFonts w:cs="Times New Roman" w:eastAsiaTheme="minorEastAsia"/>
          <w:sz w:val="28"/>
          <w:szCs w:val="28"/>
        </w:rPr>
        <w:t xml:space="preserve"> 生活活动用房开向疏散走道的门均应向人员疏散方向开启，开启的门扇不应妨碍走道的疏散通行</w:t>
      </w:r>
      <w:r>
        <w:rPr>
          <w:rFonts w:hint="eastAsia" w:cs="Times New Roman" w:eastAsiaTheme="minorEastAsia"/>
          <w:sz w:val="28"/>
          <w:szCs w:val="28"/>
        </w:rPr>
        <w:t>。</w:t>
      </w:r>
    </w:p>
    <w:p w14:paraId="7C106C50">
      <w:pPr>
        <w:spacing w:line="480" w:lineRule="exact"/>
        <w:rPr>
          <w:rFonts w:cs="Times New Roman" w:eastAsiaTheme="minorEastAsia"/>
          <w:bCs/>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.1</w:t>
      </w:r>
      <w:r>
        <w:rPr>
          <w:rStyle w:val="24"/>
          <w:rFonts w:hint="eastAsia" w:cs="Times New Roman" w:eastAsiaTheme="minorEastAsia"/>
          <w:b w:val="0"/>
          <w:sz w:val="28"/>
          <w:szCs w:val="28"/>
          <w:lang w:val="en-US" w:eastAsia="zh-CN"/>
        </w:rPr>
        <w:t>2</w:t>
      </w:r>
      <w:r>
        <w:rPr>
          <w:rFonts w:cs="Times New Roman" w:eastAsiaTheme="minorEastAsia"/>
          <w:bCs/>
          <w:sz w:val="28"/>
          <w:szCs w:val="28"/>
        </w:rPr>
        <w:t>托育服务设施的窗设计应符合下列规定：</w:t>
      </w:r>
    </w:p>
    <w:p w14:paraId="6D7BDEFD">
      <w:pPr>
        <w:spacing w:line="480" w:lineRule="exact"/>
        <w:rPr>
          <w:rFonts w:cs="Times New Roman" w:eastAsiaTheme="minorEastAsia"/>
          <w:bCs/>
          <w:sz w:val="28"/>
          <w:szCs w:val="28"/>
        </w:rPr>
      </w:pPr>
      <w:r>
        <w:rPr>
          <w:rFonts w:cs="Times New Roman" w:eastAsiaTheme="minorEastAsia"/>
          <w:bCs/>
          <w:sz w:val="28"/>
          <w:szCs w:val="28"/>
        </w:rPr>
        <w:t xml:space="preserve">    1 当窗台面距楼面高度低于0.90m时，应采取防护措施，防护高度应从可踏部位顶面起算，不应低于1.</w:t>
      </w:r>
      <w:r>
        <w:rPr>
          <w:rFonts w:hint="eastAsia" w:cs="Times New Roman" w:eastAsiaTheme="minorEastAsia"/>
          <w:bCs/>
          <w:sz w:val="28"/>
          <w:szCs w:val="28"/>
        </w:rPr>
        <w:t>3</w:t>
      </w:r>
      <w:r>
        <w:rPr>
          <w:rFonts w:cs="Times New Roman" w:eastAsiaTheme="minorEastAsia"/>
          <w:bCs/>
          <w:sz w:val="28"/>
          <w:szCs w:val="28"/>
        </w:rPr>
        <w:t>0m；</w:t>
      </w:r>
    </w:p>
    <w:p w14:paraId="1B90319A">
      <w:pPr>
        <w:spacing w:line="480" w:lineRule="exact"/>
        <w:rPr>
          <w:rFonts w:cs="Times New Roman" w:eastAsiaTheme="minorEastAsia"/>
          <w:bCs/>
          <w:sz w:val="28"/>
          <w:szCs w:val="28"/>
        </w:rPr>
      </w:pPr>
      <w:r>
        <w:rPr>
          <w:rFonts w:cs="Times New Roman" w:eastAsiaTheme="minorEastAsia"/>
          <w:bCs/>
          <w:sz w:val="28"/>
          <w:szCs w:val="28"/>
        </w:rPr>
        <w:t xml:space="preserve">    2 窗距离楼地面的高度小于或等于1.80m的部分，不应设内悬窗和内平开窗；</w:t>
      </w:r>
    </w:p>
    <w:p w14:paraId="710C5EEE">
      <w:pPr>
        <w:spacing w:line="480" w:lineRule="exact"/>
        <w:ind w:firstLine="560" w:firstLineChars="200"/>
        <w:rPr>
          <w:rStyle w:val="24"/>
          <w:rFonts w:cs="Times New Roman" w:eastAsiaTheme="minorEastAsia"/>
          <w:b w:val="0"/>
          <w:sz w:val="28"/>
          <w:szCs w:val="28"/>
        </w:rPr>
      </w:pPr>
      <w:r>
        <w:rPr>
          <w:rFonts w:cs="Times New Roman" w:eastAsiaTheme="minorEastAsia"/>
          <w:bCs/>
          <w:sz w:val="28"/>
          <w:szCs w:val="28"/>
        </w:rPr>
        <w:t>3 外窗开启扇均应设</w:t>
      </w:r>
      <w:r>
        <w:rPr>
          <w:rFonts w:hint="eastAsia" w:cs="Times New Roman" w:eastAsiaTheme="minorEastAsia"/>
          <w:bCs/>
          <w:sz w:val="28"/>
          <w:szCs w:val="28"/>
        </w:rPr>
        <w:t>带有防护功能的纱窗。</w:t>
      </w:r>
    </w:p>
    <w:p w14:paraId="1D4A7813">
      <w:pPr>
        <w:spacing w:line="480" w:lineRule="exact"/>
      </w:pPr>
      <w:r>
        <w:rPr>
          <w:rStyle w:val="24"/>
          <w:rFonts w:cs="Times New Roman" w:eastAsiaTheme="minorEastAsia"/>
          <w:b w:val="0"/>
          <w:sz w:val="28"/>
          <w:szCs w:val="28"/>
        </w:rPr>
        <w:t>5.</w:t>
      </w:r>
      <w:r>
        <w:rPr>
          <w:rStyle w:val="24"/>
          <w:rFonts w:hint="eastAsia" w:cs="Times New Roman" w:eastAsiaTheme="minorEastAsia"/>
          <w:b w:val="0"/>
          <w:sz w:val="28"/>
          <w:szCs w:val="28"/>
        </w:rPr>
        <w:t>5</w:t>
      </w:r>
      <w:r>
        <w:rPr>
          <w:rStyle w:val="24"/>
          <w:rFonts w:cs="Times New Roman" w:eastAsiaTheme="minorEastAsia"/>
          <w:b w:val="0"/>
          <w:sz w:val="28"/>
          <w:szCs w:val="28"/>
        </w:rPr>
        <w:t>.1</w:t>
      </w:r>
      <w:r>
        <w:rPr>
          <w:rStyle w:val="24"/>
          <w:rFonts w:hint="eastAsia" w:cs="Times New Roman" w:eastAsiaTheme="minorEastAsia"/>
          <w:b w:val="0"/>
          <w:sz w:val="28"/>
          <w:szCs w:val="28"/>
        </w:rPr>
        <w:t>1</w:t>
      </w:r>
      <w:r>
        <w:rPr>
          <w:rFonts w:cs="Times New Roman" w:eastAsiaTheme="minorEastAsia"/>
          <w:bCs/>
          <w:sz w:val="28"/>
          <w:szCs w:val="28"/>
        </w:rPr>
        <w:t xml:space="preserve"> 托育服务设施的外廊、室内回廊、内天井、阳台、上人屋面、平台、看台及室外楼梯等临空处应设置防护栏杆，栏杆应以坚固、耐久的材料制作。防护栏杆的高度应从可踏部位顶面起算，且净高不应小于1.30m。防护栏杆必须采用防止幼儿攀登和穿过</w:t>
      </w:r>
      <w:r>
        <w:rPr>
          <w:rFonts w:hint="eastAsia" w:cs="Times New Roman" w:eastAsiaTheme="minorEastAsia"/>
          <w:bCs/>
          <w:sz w:val="28"/>
          <w:szCs w:val="28"/>
        </w:rPr>
        <w:t>以及防夹手</w:t>
      </w:r>
      <w:r>
        <w:rPr>
          <w:rFonts w:cs="Times New Roman" w:eastAsiaTheme="minorEastAsia"/>
          <w:bCs/>
          <w:sz w:val="28"/>
          <w:szCs w:val="28"/>
        </w:rPr>
        <w:t>的构造，当采用垂直杆件做栏杆时，其杆件净距离不应大于0.09m。</w:t>
      </w:r>
    </w:p>
    <w:p w14:paraId="580F125F">
      <w:pPr>
        <w:spacing w:line="480" w:lineRule="exact"/>
        <w:rPr>
          <w:rFonts w:cs="Times New Roman" w:eastAsiaTheme="minorEastAsia"/>
          <w:bCs/>
          <w:sz w:val="28"/>
          <w:szCs w:val="28"/>
        </w:rPr>
      </w:pPr>
      <w:r>
        <w:rPr>
          <w:rStyle w:val="24"/>
          <w:rFonts w:cs="Times New Roman" w:eastAsiaTheme="minorEastAsia"/>
          <w:b w:val="0"/>
          <w:sz w:val="28"/>
          <w:szCs w:val="28"/>
        </w:rPr>
        <w:t>5.</w:t>
      </w:r>
      <w:r>
        <w:rPr>
          <w:rStyle w:val="24"/>
          <w:rFonts w:hint="eastAsia" w:cs="Times New Roman" w:eastAsiaTheme="minorEastAsia"/>
          <w:b w:val="0"/>
          <w:sz w:val="28"/>
          <w:szCs w:val="28"/>
        </w:rPr>
        <w:t>5.1</w:t>
      </w:r>
      <w:r>
        <w:rPr>
          <w:rStyle w:val="24"/>
          <w:rFonts w:hint="eastAsia" w:cs="Times New Roman" w:eastAsiaTheme="minorEastAsia"/>
          <w:b w:val="0"/>
          <w:sz w:val="28"/>
          <w:szCs w:val="28"/>
          <w:lang w:val="en-US" w:eastAsia="zh-CN"/>
        </w:rPr>
        <w:t>3</w:t>
      </w:r>
      <w:r>
        <w:rPr>
          <w:rFonts w:cs="Times New Roman" w:eastAsiaTheme="minorEastAsia"/>
          <w:bCs/>
          <w:sz w:val="28"/>
          <w:szCs w:val="28"/>
        </w:rPr>
        <w:t xml:space="preserve"> </w:t>
      </w:r>
      <w:r>
        <w:rPr>
          <w:rFonts w:hint="eastAsia" w:cs="Times New Roman" w:eastAsiaTheme="minorEastAsia"/>
          <w:bCs/>
          <w:sz w:val="28"/>
          <w:szCs w:val="28"/>
        </w:rPr>
        <w:t>供</w:t>
      </w:r>
      <w:r>
        <w:rPr>
          <w:rFonts w:cs="Times New Roman" w:eastAsiaTheme="minorEastAsia"/>
          <w:bCs/>
          <w:sz w:val="28"/>
          <w:szCs w:val="28"/>
        </w:rPr>
        <w:t>婴幼儿</w:t>
      </w:r>
      <w:r>
        <w:rPr>
          <w:rFonts w:hint="eastAsia" w:cs="Times New Roman" w:eastAsiaTheme="minorEastAsia"/>
          <w:bCs/>
          <w:sz w:val="28"/>
          <w:szCs w:val="28"/>
        </w:rPr>
        <w:t>使用的各类设施应采用符合幼儿人体尺度的低位设施，包括各类家具、马桶、盥洗台等。</w:t>
      </w:r>
    </w:p>
    <w:p w14:paraId="2BD27218">
      <w:pPr>
        <w:spacing w:line="480" w:lineRule="exact"/>
        <w:rPr>
          <w:rFonts w:hint="eastAsia" w:cs="Times New Roman" w:asciiTheme="minorEastAsia" w:hAnsiTheme="minorEastAsia" w:eastAsiaTheme="minorEastAsia"/>
          <w:sz w:val="28"/>
          <w:szCs w:val="28"/>
        </w:rPr>
      </w:pPr>
    </w:p>
    <w:p w14:paraId="52C1B788">
      <w:pPr>
        <w:spacing w:line="480" w:lineRule="exact"/>
        <w:rPr>
          <w:rFonts w:hint="eastAsia" w:cs="Times New Roman" w:asciiTheme="minorEastAsia" w:hAnsiTheme="minorEastAsia" w:eastAsiaTheme="minorEastAsia"/>
          <w:sz w:val="28"/>
          <w:szCs w:val="28"/>
        </w:rPr>
      </w:pPr>
    </w:p>
    <w:p w14:paraId="534197BE">
      <w:pPr>
        <w:spacing w:line="480" w:lineRule="exact"/>
        <w:rPr>
          <w:rFonts w:hint="eastAsia" w:cs="Times New Roman" w:asciiTheme="minorEastAsia" w:hAnsiTheme="minorEastAsia" w:eastAsiaTheme="minorEastAsia"/>
          <w:sz w:val="28"/>
          <w:szCs w:val="28"/>
        </w:rPr>
      </w:pPr>
    </w:p>
    <w:p w14:paraId="44BECAEF">
      <w:pPr>
        <w:spacing w:line="480" w:lineRule="exact"/>
        <w:rPr>
          <w:rFonts w:hint="eastAsia" w:cs="Times New Roman" w:asciiTheme="minorEastAsia" w:hAnsiTheme="minorEastAsia" w:eastAsiaTheme="minorEastAsia"/>
          <w:sz w:val="28"/>
          <w:szCs w:val="28"/>
        </w:rPr>
      </w:pPr>
    </w:p>
    <w:p w14:paraId="4DCCB80F">
      <w:pPr>
        <w:spacing w:line="480" w:lineRule="exact"/>
        <w:rPr>
          <w:rFonts w:hint="eastAsia" w:cs="Times New Roman" w:asciiTheme="minorEastAsia" w:hAnsiTheme="minorEastAsia" w:eastAsiaTheme="minorEastAsia"/>
          <w:sz w:val="28"/>
          <w:szCs w:val="28"/>
        </w:rPr>
      </w:pPr>
    </w:p>
    <w:p w14:paraId="3F652A1F">
      <w:pPr>
        <w:spacing w:line="480" w:lineRule="exact"/>
        <w:rPr>
          <w:rFonts w:hint="eastAsia" w:cs="Times New Roman" w:asciiTheme="minorEastAsia" w:hAnsiTheme="minorEastAsia" w:eastAsiaTheme="minorEastAsia"/>
          <w:sz w:val="28"/>
          <w:szCs w:val="28"/>
        </w:rPr>
      </w:pPr>
    </w:p>
    <w:p w14:paraId="30130CBF">
      <w:pPr>
        <w:spacing w:line="480" w:lineRule="exact"/>
        <w:rPr>
          <w:rFonts w:hint="eastAsia" w:cs="Times New Roman" w:asciiTheme="minorEastAsia" w:hAnsiTheme="minorEastAsia" w:eastAsiaTheme="minorEastAsia"/>
          <w:sz w:val="28"/>
          <w:szCs w:val="28"/>
        </w:rPr>
      </w:pPr>
    </w:p>
    <w:p w14:paraId="6FE67E24">
      <w:pPr>
        <w:spacing w:line="480" w:lineRule="exact"/>
        <w:rPr>
          <w:rFonts w:hint="eastAsia" w:cs="Times New Roman" w:asciiTheme="minorEastAsia" w:hAnsiTheme="minorEastAsia" w:eastAsiaTheme="minorEastAsia"/>
          <w:sz w:val="28"/>
          <w:szCs w:val="28"/>
        </w:rPr>
      </w:pPr>
    </w:p>
    <w:p w14:paraId="1E66B391">
      <w:pPr>
        <w:spacing w:line="480" w:lineRule="exact"/>
        <w:rPr>
          <w:rFonts w:hint="eastAsia" w:cs="Times New Roman" w:asciiTheme="minorEastAsia" w:hAnsiTheme="minorEastAsia" w:eastAsiaTheme="minorEastAsia"/>
          <w:sz w:val="28"/>
          <w:szCs w:val="28"/>
        </w:rPr>
      </w:pPr>
    </w:p>
    <w:p w14:paraId="50B501A8">
      <w:pPr>
        <w:spacing w:line="480" w:lineRule="exact"/>
        <w:rPr>
          <w:rFonts w:hint="eastAsia" w:cs="Times New Roman" w:asciiTheme="minorEastAsia" w:hAnsiTheme="minorEastAsia" w:eastAsiaTheme="minorEastAsia"/>
          <w:sz w:val="28"/>
          <w:szCs w:val="28"/>
        </w:rPr>
      </w:pPr>
    </w:p>
    <w:p w14:paraId="42B4F686">
      <w:pPr>
        <w:spacing w:line="480" w:lineRule="exact"/>
        <w:rPr>
          <w:rFonts w:hint="eastAsia" w:cs="Times New Roman" w:asciiTheme="minorEastAsia" w:hAnsiTheme="minorEastAsia" w:eastAsiaTheme="minorEastAsia"/>
          <w:sz w:val="28"/>
          <w:szCs w:val="28"/>
        </w:rPr>
      </w:pPr>
    </w:p>
    <w:p w14:paraId="664F3256">
      <w:pPr>
        <w:spacing w:line="480" w:lineRule="exact"/>
        <w:rPr>
          <w:rFonts w:hint="eastAsia" w:cs="Times New Roman" w:asciiTheme="minorEastAsia" w:hAnsiTheme="minorEastAsia" w:eastAsiaTheme="minorEastAsia"/>
          <w:sz w:val="28"/>
          <w:szCs w:val="28"/>
        </w:rPr>
      </w:pPr>
    </w:p>
    <w:p w14:paraId="15F7E152">
      <w:pPr>
        <w:spacing w:line="480" w:lineRule="exact"/>
        <w:rPr>
          <w:rFonts w:hint="eastAsia" w:cs="Times New Roman" w:asciiTheme="minorEastAsia" w:hAnsiTheme="minorEastAsia" w:eastAsiaTheme="minorEastAsia"/>
          <w:sz w:val="28"/>
          <w:szCs w:val="28"/>
        </w:rPr>
      </w:pPr>
    </w:p>
    <w:p w14:paraId="446C64F3">
      <w:pPr>
        <w:spacing w:line="480" w:lineRule="exact"/>
        <w:rPr>
          <w:rFonts w:hint="eastAsia" w:cs="Times New Roman" w:asciiTheme="minorEastAsia" w:hAnsiTheme="minorEastAsia" w:eastAsiaTheme="minorEastAsia"/>
          <w:sz w:val="28"/>
          <w:szCs w:val="28"/>
        </w:rPr>
      </w:pPr>
    </w:p>
    <w:p w14:paraId="1B28CDF4">
      <w:pPr>
        <w:spacing w:line="480" w:lineRule="exact"/>
        <w:rPr>
          <w:rFonts w:hint="eastAsia" w:cs="Times New Roman" w:asciiTheme="minorEastAsia" w:hAnsiTheme="minorEastAsia" w:eastAsiaTheme="minorEastAsia"/>
          <w:sz w:val="28"/>
          <w:szCs w:val="28"/>
        </w:rPr>
      </w:pPr>
    </w:p>
    <w:p w14:paraId="2E964B7D">
      <w:pPr>
        <w:spacing w:line="480" w:lineRule="exact"/>
        <w:rPr>
          <w:rFonts w:hint="eastAsia" w:cs="Times New Roman" w:asciiTheme="minorEastAsia" w:hAnsiTheme="minorEastAsia" w:eastAsiaTheme="minorEastAsia"/>
          <w:sz w:val="28"/>
          <w:szCs w:val="28"/>
        </w:rPr>
      </w:pPr>
    </w:p>
    <w:p w14:paraId="778748B6">
      <w:pPr>
        <w:spacing w:line="480" w:lineRule="exact"/>
        <w:rPr>
          <w:rFonts w:hint="eastAsia" w:cs="Times New Roman" w:asciiTheme="minorEastAsia" w:hAnsiTheme="minorEastAsia" w:eastAsiaTheme="minorEastAsia"/>
          <w:sz w:val="28"/>
          <w:szCs w:val="28"/>
        </w:rPr>
      </w:pPr>
    </w:p>
    <w:p w14:paraId="1AE84168">
      <w:pPr>
        <w:spacing w:line="480" w:lineRule="exact"/>
        <w:rPr>
          <w:rFonts w:hint="eastAsia" w:cs="Times New Roman" w:asciiTheme="minorEastAsia" w:hAnsiTheme="minorEastAsia" w:eastAsiaTheme="minorEastAsia"/>
          <w:sz w:val="28"/>
          <w:szCs w:val="28"/>
        </w:rPr>
      </w:pPr>
    </w:p>
    <w:p w14:paraId="710C2074">
      <w:pPr>
        <w:spacing w:line="480" w:lineRule="exact"/>
        <w:rPr>
          <w:rFonts w:hint="eastAsia" w:cs="Times New Roman" w:asciiTheme="minorEastAsia" w:hAnsiTheme="minorEastAsia" w:eastAsiaTheme="minorEastAsia"/>
          <w:sz w:val="28"/>
          <w:szCs w:val="28"/>
        </w:rPr>
      </w:pPr>
    </w:p>
    <w:p w14:paraId="345D79F0">
      <w:pPr>
        <w:spacing w:line="480" w:lineRule="exact"/>
        <w:rPr>
          <w:rFonts w:hint="eastAsia" w:cs="Times New Roman" w:asciiTheme="minorEastAsia" w:hAnsiTheme="minorEastAsia" w:eastAsiaTheme="minorEastAsia"/>
          <w:sz w:val="28"/>
          <w:szCs w:val="28"/>
        </w:rPr>
      </w:pPr>
    </w:p>
    <w:p w14:paraId="29D59EDE">
      <w:pPr>
        <w:spacing w:line="480" w:lineRule="exact"/>
        <w:rPr>
          <w:rFonts w:hint="eastAsia" w:cs="Times New Roman" w:asciiTheme="minorEastAsia" w:hAnsiTheme="minorEastAsia" w:eastAsiaTheme="minorEastAsia"/>
          <w:sz w:val="28"/>
          <w:szCs w:val="28"/>
        </w:rPr>
      </w:pPr>
    </w:p>
    <w:p w14:paraId="62A4D32C">
      <w:pPr>
        <w:spacing w:line="480" w:lineRule="exact"/>
        <w:rPr>
          <w:rFonts w:hint="eastAsia" w:cs="Times New Roman" w:asciiTheme="minorEastAsia" w:hAnsiTheme="minorEastAsia" w:eastAsiaTheme="minorEastAsia"/>
          <w:sz w:val="28"/>
          <w:szCs w:val="28"/>
        </w:rPr>
      </w:pPr>
    </w:p>
    <w:p w14:paraId="4D6F49FE">
      <w:pPr>
        <w:spacing w:line="480" w:lineRule="exact"/>
        <w:rPr>
          <w:rFonts w:hint="eastAsia" w:cs="Times New Roman" w:asciiTheme="minorEastAsia" w:hAnsiTheme="minorEastAsia" w:eastAsiaTheme="minorEastAsia"/>
          <w:sz w:val="28"/>
          <w:szCs w:val="28"/>
        </w:rPr>
      </w:pPr>
    </w:p>
    <w:p w14:paraId="1793C69F">
      <w:pPr>
        <w:spacing w:line="480" w:lineRule="exact"/>
        <w:rPr>
          <w:rFonts w:hint="eastAsia" w:cs="Times New Roman" w:asciiTheme="minorEastAsia" w:hAnsiTheme="minorEastAsia" w:eastAsiaTheme="minorEastAsia"/>
          <w:sz w:val="28"/>
          <w:szCs w:val="28"/>
        </w:rPr>
      </w:pPr>
    </w:p>
    <w:p w14:paraId="6483F387">
      <w:pPr>
        <w:spacing w:line="480" w:lineRule="exact"/>
        <w:rPr>
          <w:rFonts w:hint="eastAsia" w:cs="Times New Roman" w:asciiTheme="minorEastAsia" w:hAnsiTheme="minorEastAsia" w:eastAsiaTheme="minorEastAsia"/>
          <w:sz w:val="28"/>
          <w:szCs w:val="28"/>
        </w:rPr>
      </w:pPr>
    </w:p>
    <w:p w14:paraId="1DF96170">
      <w:pPr>
        <w:pStyle w:val="2"/>
        <w:spacing w:before="0" w:after="10"/>
        <w:jc w:val="center"/>
        <w:rPr>
          <w:rFonts w:hint="eastAsia" w:ascii="黑体" w:hAnsi="黑体" w:eastAsia="黑体" w:cs="Times New Roman"/>
          <w:b w:val="0"/>
          <w:bCs/>
          <w:sz w:val="36"/>
          <w:szCs w:val="36"/>
        </w:rPr>
      </w:pPr>
      <w:bookmarkStart w:id="37" w:name="_Toc12411"/>
      <w:bookmarkStart w:id="38" w:name="_Toc212302875"/>
      <w:r>
        <w:rPr>
          <w:rFonts w:ascii="黑体" w:hAnsi="黑体" w:eastAsia="黑体" w:cs="Times New Roman"/>
          <w:b w:val="0"/>
          <w:bCs/>
          <w:sz w:val="36"/>
          <w:szCs w:val="36"/>
        </w:rPr>
        <w:t>6 室内环境</w:t>
      </w:r>
      <w:bookmarkEnd w:id="37"/>
      <w:bookmarkEnd w:id="38"/>
    </w:p>
    <w:p w14:paraId="3C82CF73">
      <w:pPr>
        <w:pStyle w:val="3"/>
        <w:spacing w:before="0" w:after="0"/>
        <w:jc w:val="center"/>
        <w:rPr>
          <w:rFonts w:hint="eastAsia" w:ascii="黑体" w:hAnsi="黑体" w:eastAsia="黑体" w:cs="Times New Roman"/>
          <w:b w:val="0"/>
          <w:bCs/>
          <w:sz w:val="28"/>
          <w:szCs w:val="32"/>
        </w:rPr>
      </w:pPr>
      <w:bookmarkStart w:id="39" w:name="_Toc28441"/>
      <w:bookmarkStart w:id="40" w:name="_Toc212302876"/>
      <w:r>
        <w:rPr>
          <w:rFonts w:ascii="黑体" w:hAnsi="黑体" w:eastAsia="黑体" w:cs="Times New Roman"/>
          <w:b w:val="0"/>
          <w:bCs/>
          <w:sz w:val="28"/>
          <w:szCs w:val="32"/>
        </w:rPr>
        <w:t>6.1光环境</w:t>
      </w:r>
      <w:r>
        <w:rPr>
          <w:rFonts w:hint="eastAsia" w:ascii="黑体" w:hAnsi="黑体" w:eastAsia="黑体" w:cs="Times New Roman"/>
          <w:b w:val="0"/>
          <w:bCs/>
          <w:sz w:val="28"/>
          <w:szCs w:val="32"/>
        </w:rPr>
        <w:t>、</w:t>
      </w:r>
      <w:r>
        <w:rPr>
          <w:rFonts w:ascii="黑体" w:hAnsi="黑体" w:eastAsia="黑体" w:cs="Times New Roman"/>
          <w:b w:val="0"/>
          <w:bCs/>
          <w:sz w:val="28"/>
          <w:szCs w:val="32"/>
        </w:rPr>
        <w:t>声环境</w:t>
      </w:r>
      <w:bookmarkEnd w:id="39"/>
      <w:bookmarkEnd w:id="40"/>
    </w:p>
    <w:p w14:paraId="283ED179">
      <w:pPr>
        <w:spacing w:line="480" w:lineRule="exact"/>
        <w:rPr>
          <w:rFonts w:cs="Times New Roman" w:eastAsiaTheme="minorEastAsia"/>
          <w:sz w:val="28"/>
          <w:szCs w:val="28"/>
        </w:rPr>
      </w:pPr>
      <w:r>
        <w:rPr>
          <w:rStyle w:val="24"/>
          <w:rFonts w:cs="Times New Roman" w:eastAsiaTheme="minorEastAsia"/>
          <w:b w:val="0"/>
          <w:sz w:val="28"/>
          <w:szCs w:val="28"/>
        </w:rPr>
        <w:t>6.1.</w:t>
      </w:r>
      <w:r>
        <w:rPr>
          <w:rStyle w:val="24"/>
          <w:rFonts w:hint="eastAsia" w:cs="Times New Roman" w:eastAsiaTheme="minorEastAsia"/>
          <w:b w:val="0"/>
          <w:sz w:val="28"/>
          <w:szCs w:val="28"/>
        </w:rPr>
        <w:t xml:space="preserve">1 </w:t>
      </w:r>
      <w:r>
        <w:rPr>
          <w:rFonts w:cs="Times New Roman" w:eastAsiaTheme="minorEastAsia"/>
          <w:sz w:val="28"/>
          <w:szCs w:val="28"/>
        </w:rPr>
        <w:t>托育服务设施的生活活动用房应有直接天然采光，其他房间宜有直接天然采光，其采光系数标准值和窗地面积比应符合表6.1.</w:t>
      </w:r>
      <w:r>
        <w:rPr>
          <w:rFonts w:hint="eastAsia" w:cs="Times New Roman" w:eastAsiaTheme="minorEastAsia"/>
          <w:sz w:val="28"/>
          <w:szCs w:val="28"/>
        </w:rPr>
        <w:t>1A、B</w:t>
      </w:r>
      <w:r>
        <w:rPr>
          <w:rFonts w:cs="Times New Roman" w:eastAsiaTheme="minorEastAsia"/>
          <w:sz w:val="28"/>
          <w:szCs w:val="28"/>
        </w:rPr>
        <w:t>的规定。</w:t>
      </w:r>
    </w:p>
    <w:p w14:paraId="7C6C7241">
      <w:pPr>
        <w:spacing w:line="480" w:lineRule="exact"/>
        <w:rPr>
          <w:rFonts w:cs="Times New Roman" w:eastAsiaTheme="minorEastAsia"/>
          <w:sz w:val="28"/>
          <w:szCs w:val="28"/>
        </w:rPr>
      </w:pPr>
    </w:p>
    <w:p w14:paraId="3387C6B9">
      <w:pPr>
        <w:spacing w:line="480" w:lineRule="exact"/>
        <w:jc w:val="center"/>
        <w:rPr>
          <w:rFonts w:cs="Times New Roman" w:eastAsiaTheme="minorEastAsia"/>
          <w:sz w:val="24"/>
          <w:szCs w:val="24"/>
        </w:rPr>
      </w:pPr>
      <w:r>
        <w:rPr>
          <w:rFonts w:cs="Times New Roman" w:eastAsiaTheme="minorEastAsia"/>
          <w:sz w:val="24"/>
          <w:szCs w:val="24"/>
        </w:rPr>
        <w:t>表6.1.1</w:t>
      </w:r>
      <w:r>
        <w:rPr>
          <w:rFonts w:hint="eastAsia" w:cs="Times New Roman" w:eastAsiaTheme="minorEastAsia"/>
          <w:sz w:val="24"/>
          <w:szCs w:val="24"/>
        </w:rPr>
        <w:t>A</w:t>
      </w:r>
      <w:r>
        <w:rPr>
          <w:rFonts w:cs="Times New Roman" w:eastAsiaTheme="minorEastAsia"/>
          <w:sz w:val="24"/>
          <w:szCs w:val="24"/>
        </w:rPr>
        <w:t xml:space="preserve"> </w:t>
      </w:r>
      <w:r>
        <w:rPr>
          <w:rFonts w:hint="eastAsia" w:cs="Times New Roman" w:eastAsiaTheme="minorEastAsia"/>
          <w:sz w:val="24"/>
          <w:szCs w:val="24"/>
        </w:rPr>
        <w:t xml:space="preserve"> </w:t>
      </w:r>
      <w:r>
        <w:rPr>
          <w:rFonts w:hint="eastAsia" w:ascii="宋体" w:hAnsi="宋体" w:cs="宋体"/>
          <w:sz w:val="24"/>
          <w:szCs w:val="24"/>
        </w:rPr>
        <w:t>Ⅲ</w:t>
      </w:r>
      <w:r>
        <w:rPr>
          <w:rFonts w:hint="eastAsia" w:cs="Times New Roman" w:eastAsiaTheme="minorEastAsia"/>
          <w:sz w:val="24"/>
          <w:szCs w:val="24"/>
        </w:rPr>
        <w:t>类区</w:t>
      </w:r>
      <w:r>
        <w:rPr>
          <w:rFonts w:cs="Times New Roman" w:eastAsiaTheme="minorEastAsia"/>
          <w:sz w:val="24"/>
          <w:szCs w:val="24"/>
        </w:rPr>
        <w:t>采光系数标准值和窗地面积比</w:t>
      </w:r>
    </w:p>
    <w:tbl>
      <w:tblPr>
        <w:tblStyle w:val="16"/>
        <w:tblW w:w="92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3"/>
        <w:gridCol w:w="3068"/>
        <w:gridCol w:w="2171"/>
        <w:gridCol w:w="2331"/>
      </w:tblGrid>
      <w:tr w14:paraId="39119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4" w:hRule="atLeast"/>
          <w:jc w:val="center"/>
        </w:trPr>
        <w:tc>
          <w:tcPr>
            <w:tcW w:w="1703" w:type="dxa"/>
            <w:vAlign w:val="center"/>
          </w:tcPr>
          <w:p w14:paraId="3357E95A">
            <w:pPr>
              <w:jc w:val="center"/>
              <w:rPr>
                <w:rFonts w:cs="Times New Roman" w:eastAsiaTheme="minorEastAsia"/>
                <w:sz w:val="24"/>
                <w:szCs w:val="24"/>
              </w:rPr>
            </w:pPr>
            <w:r>
              <w:rPr>
                <w:rFonts w:cs="Times New Roman" w:eastAsiaTheme="minorEastAsia"/>
                <w:sz w:val="24"/>
                <w:szCs w:val="24"/>
              </w:rPr>
              <w:t>采光等级</w:t>
            </w:r>
          </w:p>
        </w:tc>
        <w:tc>
          <w:tcPr>
            <w:tcW w:w="3068" w:type="dxa"/>
            <w:vAlign w:val="center"/>
          </w:tcPr>
          <w:p w14:paraId="1A7DE35F">
            <w:pPr>
              <w:jc w:val="center"/>
              <w:rPr>
                <w:rFonts w:cs="Times New Roman" w:eastAsiaTheme="minorEastAsia"/>
                <w:sz w:val="24"/>
                <w:szCs w:val="24"/>
              </w:rPr>
            </w:pPr>
            <w:r>
              <w:rPr>
                <w:rFonts w:cs="Times New Roman" w:eastAsiaTheme="minorEastAsia"/>
                <w:sz w:val="24"/>
                <w:szCs w:val="24"/>
              </w:rPr>
              <w:t>场所名称</w:t>
            </w:r>
          </w:p>
        </w:tc>
        <w:tc>
          <w:tcPr>
            <w:tcW w:w="2171" w:type="dxa"/>
            <w:vAlign w:val="center"/>
          </w:tcPr>
          <w:p w14:paraId="4766A5AB">
            <w:pPr>
              <w:jc w:val="center"/>
              <w:rPr>
                <w:rFonts w:cs="Times New Roman" w:eastAsiaTheme="minorEastAsia"/>
                <w:sz w:val="24"/>
                <w:szCs w:val="24"/>
              </w:rPr>
            </w:pPr>
            <w:r>
              <w:rPr>
                <w:rFonts w:cs="Times New Roman" w:eastAsiaTheme="minorEastAsia"/>
                <w:sz w:val="24"/>
                <w:szCs w:val="24"/>
              </w:rPr>
              <w:t>采光系数标准值(%)</w:t>
            </w:r>
          </w:p>
        </w:tc>
        <w:tc>
          <w:tcPr>
            <w:tcW w:w="2331" w:type="dxa"/>
            <w:vAlign w:val="center"/>
          </w:tcPr>
          <w:p w14:paraId="1958BEB5">
            <w:pPr>
              <w:jc w:val="center"/>
              <w:rPr>
                <w:rFonts w:cs="Times New Roman" w:eastAsiaTheme="minorEastAsia"/>
                <w:sz w:val="24"/>
                <w:szCs w:val="24"/>
              </w:rPr>
            </w:pPr>
            <w:r>
              <w:rPr>
                <w:rFonts w:cs="Times New Roman" w:eastAsiaTheme="minorEastAsia"/>
                <w:sz w:val="24"/>
                <w:szCs w:val="24"/>
              </w:rPr>
              <w:t>窗地面积比</w:t>
            </w:r>
          </w:p>
          <w:p w14:paraId="67A29FD6">
            <w:pPr>
              <w:jc w:val="center"/>
              <w:rPr>
                <w:rFonts w:cs="Times New Roman" w:eastAsiaTheme="minorEastAsia"/>
                <w:sz w:val="24"/>
                <w:szCs w:val="24"/>
              </w:rPr>
            </w:pPr>
            <w:r>
              <w:rPr>
                <w:rFonts w:cs="Times New Roman" w:eastAsiaTheme="minorEastAsia"/>
                <w:sz w:val="24"/>
                <w:szCs w:val="24"/>
              </w:rPr>
              <w:t>Ac/Ad</w:t>
            </w:r>
          </w:p>
        </w:tc>
      </w:tr>
      <w:tr w14:paraId="3281B9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7" w:hRule="atLeast"/>
          <w:jc w:val="center"/>
        </w:trPr>
        <w:tc>
          <w:tcPr>
            <w:tcW w:w="1703" w:type="dxa"/>
            <w:vMerge w:val="restart"/>
            <w:vAlign w:val="center"/>
          </w:tcPr>
          <w:p w14:paraId="4E69D289">
            <w:pPr>
              <w:jc w:val="center"/>
              <w:rPr>
                <w:rFonts w:cs="Times New Roman"/>
                <w:sz w:val="24"/>
                <w:szCs w:val="24"/>
              </w:rPr>
            </w:pPr>
            <w:r>
              <w:rPr>
                <w:rFonts w:hint="eastAsia" w:ascii="宋体" w:hAnsi="宋体" w:cs="宋体"/>
                <w:sz w:val="24"/>
                <w:szCs w:val="24"/>
              </w:rPr>
              <w:t>Ⅲ</w:t>
            </w:r>
          </w:p>
        </w:tc>
        <w:tc>
          <w:tcPr>
            <w:tcW w:w="3068" w:type="dxa"/>
            <w:vAlign w:val="center"/>
          </w:tcPr>
          <w:p w14:paraId="50A7FAD1">
            <w:pPr>
              <w:jc w:val="center"/>
              <w:rPr>
                <w:rFonts w:cs="Times New Roman" w:eastAsiaTheme="minorEastAsia"/>
                <w:sz w:val="24"/>
                <w:szCs w:val="24"/>
              </w:rPr>
            </w:pPr>
            <w:r>
              <w:rPr>
                <w:rFonts w:cs="Times New Roman" w:eastAsiaTheme="minorEastAsia"/>
                <w:sz w:val="24"/>
                <w:szCs w:val="24"/>
              </w:rPr>
              <w:t>活动室、寝室、</w:t>
            </w:r>
            <w:r>
              <w:rPr>
                <w:rFonts w:hint="eastAsia" w:cs="Times New Roman" w:eastAsiaTheme="minorEastAsia"/>
                <w:sz w:val="24"/>
                <w:szCs w:val="24"/>
              </w:rPr>
              <w:t>哺乳室</w:t>
            </w:r>
          </w:p>
        </w:tc>
        <w:tc>
          <w:tcPr>
            <w:tcW w:w="2171" w:type="dxa"/>
            <w:vAlign w:val="center"/>
          </w:tcPr>
          <w:p w14:paraId="6E81DFA0">
            <w:pPr>
              <w:jc w:val="center"/>
              <w:rPr>
                <w:rFonts w:cs="Times New Roman" w:eastAsiaTheme="minorEastAsia"/>
                <w:sz w:val="24"/>
                <w:szCs w:val="24"/>
              </w:rPr>
            </w:pPr>
            <w:r>
              <w:rPr>
                <w:rFonts w:cs="Times New Roman" w:eastAsiaTheme="minorEastAsia"/>
                <w:sz w:val="24"/>
                <w:szCs w:val="24"/>
              </w:rPr>
              <w:t>3.0</w:t>
            </w:r>
          </w:p>
        </w:tc>
        <w:tc>
          <w:tcPr>
            <w:tcW w:w="2331" w:type="dxa"/>
            <w:vAlign w:val="center"/>
          </w:tcPr>
          <w:p w14:paraId="33C53E4E">
            <w:pPr>
              <w:jc w:val="center"/>
              <w:rPr>
                <w:rFonts w:cs="Times New Roman" w:eastAsiaTheme="minorEastAsia"/>
                <w:sz w:val="24"/>
                <w:szCs w:val="24"/>
              </w:rPr>
            </w:pPr>
            <w:r>
              <w:rPr>
                <w:rFonts w:cs="Times New Roman" w:eastAsiaTheme="minorEastAsia"/>
                <w:sz w:val="24"/>
                <w:szCs w:val="24"/>
              </w:rPr>
              <w:t>1/</w:t>
            </w:r>
            <w:r>
              <w:rPr>
                <w:rFonts w:hint="eastAsia" w:cs="Times New Roman" w:eastAsiaTheme="minorEastAsia"/>
                <w:sz w:val="24"/>
                <w:szCs w:val="24"/>
              </w:rPr>
              <w:t>5</w:t>
            </w:r>
          </w:p>
        </w:tc>
      </w:tr>
      <w:tr w14:paraId="18E6C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1" w:hRule="atLeast"/>
          <w:jc w:val="center"/>
        </w:trPr>
        <w:tc>
          <w:tcPr>
            <w:tcW w:w="1703" w:type="dxa"/>
            <w:vMerge w:val="continue"/>
            <w:vAlign w:val="center"/>
          </w:tcPr>
          <w:p w14:paraId="31F47A60">
            <w:pPr>
              <w:jc w:val="center"/>
              <w:rPr>
                <w:rFonts w:cs="Times New Roman" w:eastAsiaTheme="minorEastAsia"/>
                <w:sz w:val="24"/>
                <w:szCs w:val="24"/>
              </w:rPr>
            </w:pPr>
          </w:p>
        </w:tc>
        <w:tc>
          <w:tcPr>
            <w:tcW w:w="3068" w:type="dxa"/>
            <w:vAlign w:val="center"/>
          </w:tcPr>
          <w:p w14:paraId="06D39307">
            <w:pPr>
              <w:jc w:val="center"/>
              <w:rPr>
                <w:rFonts w:cs="Times New Roman" w:eastAsiaTheme="minorEastAsia"/>
                <w:sz w:val="24"/>
                <w:szCs w:val="24"/>
              </w:rPr>
            </w:pPr>
            <w:r>
              <w:rPr>
                <w:rFonts w:hint="eastAsia" w:cs="Times New Roman" w:eastAsiaTheme="minorEastAsia"/>
                <w:sz w:val="24"/>
                <w:szCs w:val="24"/>
              </w:rPr>
              <w:t>多功能</w:t>
            </w:r>
            <w:r>
              <w:rPr>
                <w:rFonts w:cs="Times New Roman" w:eastAsiaTheme="minorEastAsia"/>
                <w:sz w:val="24"/>
                <w:szCs w:val="24"/>
              </w:rPr>
              <w:t>活动室</w:t>
            </w:r>
          </w:p>
        </w:tc>
        <w:tc>
          <w:tcPr>
            <w:tcW w:w="2171" w:type="dxa"/>
            <w:vAlign w:val="center"/>
          </w:tcPr>
          <w:p w14:paraId="10AE9099">
            <w:pPr>
              <w:jc w:val="center"/>
              <w:rPr>
                <w:rFonts w:cs="Times New Roman" w:eastAsiaTheme="minorEastAsia"/>
                <w:sz w:val="24"/>
                <w:szCs w:val="24"/>
              </w:rPr>
            </w:pPr>
            <w:r>
              <w:rPr>
                <w:rFonts w:cs="Times New Roman" w:eastAsiaTheme="minorEastAsia"/>
                <w:sz w:val="24"/>
                <w:szCs w:val="24"/>
              </w:rPr>
              <w:t>3.0</w:t>
            </w:r>
          </w:p>
        </w:tc>
        <w:tc>
          <w:tcPr>
            <w:tcW w:w="2331" w:type="dxa"/>
            <w:vAlign w:val="center"/>
          </w:tcPr>
          <w:p w14:paraId="7C6D0FBD">
            <w:pPr>
              <w:jc w:val="center"/>
              <w:rPr>
                <w:rFonts w:cs="Times New Roman" w:eastAsiaTheme="minorEastAsia"/>
                <w:sz w:val="24"/>
                <w:szCs w:val="24"/>
              </w:rPr>
            </w:pPr>
            <w:r>
              <w:rPr>
                <w:rFonts w:cs="Times New Roman" w:eastAsiaTheme="minorEastAsia"/>
                <w:sz w:val="24"/>
                <w:szCs w:val="24"/>
              </w:rPr>
              <w:t>1/</w:t>
            </w:r>
            <w:r>
              <w:rPr>
                <w:rFonts w:hint="eastAsia" w:cs="Times New Roman" w:eastAsiaTheme="minorEastAsia"/>
                <w:sz w:val="24"/>
                <w:szCs w:val="24"/>
              </w:rPr>
              <w:t>5</w:t>
            </w:r>
          </w:p>
        </w:tc>
      </w:tr>
      <w:tr w14:paraId="4C526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1703" w:type="dxa"/>
            <w:vMerge w:val="continue"/>
            <w:vAlign w:val="center"/>
          </w:tcPr>
          <w:p w14:paraId="2251340C">
            <w:pPr>
              <w:jc w:val="center"/>
              <w:rPr>
                <w:rFonts w:cs="Times New Roman" w:eastAsiaTheme="minorEastAsia"/>
                <w:sz w:val="24"/>
                <w:szCs w:val="24"/>
              </w:rPr>
            </w:pPr>
          </w:p>
        </w:tc>
        <w:tc>
          <w:tcPr>
            <w:tcW w:w="3068" w:type="dxa"/>
            <w:vAlign w:val="center"/>
          </w:tcPr>
          <w:p w14:paraId="460044F2">
            <w:pPr>
              <w:jc w:val="center"/>
              <w:rPr>
                <w:rFonts w:cs="Times New Roman" w:eastAsiaTheme="minorEastAsia"/>
                <w:sz w:val="24"/>
                <w:szCs w:val="24"/>
              </w:rPr>
            </w:pPr>
            <w:r>
              <w:rPr>
                <w:rFonts w:cs="Times New Roman" w:eastAsiaTheme="minorEastAsia"/>
                <w:sz w:val="24"/>
                <w:szCs w:val="24"/>
              </w:rPr>
              <w:t>办公室、保健观察室</w:t>
            </w:r>
          </w:p>
        </w:tc>
        <w:tc>
          <w:tcPr>
            <w:tcW w:w="2171" w:type="dxa"/>
            <w:vAlign w:val="center"/>
          </w:tcPr>
          <w:p w14:paraId="5788D09D">
            <w:pPr>
              <w:jc w:val="center"/>
              <w:rPr>
                <w:rFonts w:cs="Times New Roman" w:eastAsiaTheme="minorEastAsia"/>
                <w:sz w:val="24"/>
                <w:szCs w:val="24"/>
              </w:rPr>
            </w:pPr>
            <w:r>
              <w:rPr>
                <w:rFonts w:hint="eastAsia" w:cs="Times New Roman" w:eastAsiaTheme="minorEastAsia"/>
                <w:sz w:val="24"/>
                <w:szCs w:val="24"/>
              </w:rPr>
              <w:t>3</w:t>
            </w:r>
            <w:r>
              <w:rPr>
                <w:rFonts w:cs="Times New Roman" w:eastAsiaTheme="minorEastAsia"/>
                <w:sz w:val="24"/>
                <w:szCs w:val="24"/>
              </w:rPr>
              <w:t>.0</w:t>
            </w:r>
          </w:p>
        </w:tc>
        <w:tc>
          <w:tcPr>
            <w:tcW w:w="2331" w:type="dxa"/>
            <w:vAlign w:val="center"/>
          </w:tcPr>
          <w:p w14:paraId="7C76F390">
            <w:pPr>
              <w:jc w:val="center"/>
              <w:rPr>
                <w:rFonts w:cs="Times New Roman" w:eastAsiaTheme="minorEastAsia"/>
                <w:sz w:val="24"/>
                <w:szCs w:val="24"/>
              </w:rPr>
            </w:pPr>
            <w:r>
              <w:rPr>
                <w:rFonts w:cs="Times New Roman" w:eastAsiaTheme="minorEastAsia"/>
                <w:sz w:val="24"/>
                <w:szCs w:val="24"/>
              </w:rPr>
              <w:t>1/</w:t>
            </w:r>
            <w:r>
              <w:rPr>
                <w:rFonts w:hint="eastAsia" w:cs="Times New Roman" w:eastAsiaTheme="minorEastAsia"/>
                <w:sz w:val="24"/>
                <w:szCs w:val="24"/>
              </w:rPr>
              <w:t>5</w:t>
            </w:r>
          </w:p>
        </w:tc>
      </w:tr>
      <w:tr w14:paraId="082DE3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1703" w:type="dxa"/>
            <w:vMerge w:val="restart"/>
            <w:vAlign w:val="center"/>
          </w:tcPr>
          <w:p w14:paraId="633C107E">
            <w:pPr>
              <w:jc w:val="center"/>
              <w:rPr>
                <w:rFonts w:cs="Times New Roman"/>
                <w:sz w:val="24"/>
                <w:szCs w:val="24"/>
              </w:rPr>
            </w:pPr>
            <w:r>
              <w:rPr>
                <w:rFonts w:hint="eastAsia" w:ascii="宋体" w:hAnsi="宋体" w:cs="宋体"/>
                <w:sz w:val="24"/>
                <w:szCs w:val="24"/>
              </w:rPr>
              <w:t>Ⅴ</w:t>
            </w:r>
          </w:p>
        </w:tc>
        <w:tc>
          <w:tcPr>
            <w:tcW w:w="3068" w:type="dxa"/>
            <w:vAlign w:val="center"/>
          </w:tcPr>
          <w:p w14:paraId="3FFBEB7F">
            <w:pPr>
              <w:jc w:val="center"/>
              <w:rPr>
                <w:rFonts w:cs="Times New Roman" w:eastAsiaTheme="minorEastAsia"/>
                <w:sz w:val="24"/>
                <w:szCs w:val="24"/>
              </w:rPr>
            </w:pPr>
            <w:r>
              <w:rPr>
                <w:rFonts w:cs="Times New Roman" w:eastAsiaTheme="minorEastAsia"/>
                <w:sz w:val="24"/>
                <w:szCs w:val="24"/>
              </w:rPr>
              <w:t>卫生间、走廊</w:t>
            </w:r>
          </w:p>
        </w:tc>
        <w:tc>
          <w:tcPr>
            <w:tcW w:w="2171" w:type="dxa"/>
            <w:vAlign w:val="center"/>
          </w:tcPr>
          <w:p w14:paraId="0562479C">
            <w:pPr>
              <w:jc w:val="center"/>
              <w:rPr>
                <w:rFonts w:cs="Times New Roman" w:eastAsiaTheme="minorEastAsia"/>
                <w:sz w:val="24"/>
                <w:szCs w:val="24"/>
              </w:rPr>
            </w:pPr>
            <w:r>
              <w:rPr>
                <w:rFonts w:cs="Times New Roman" w:eastAsiaTheme="minorEastAsia"/>
                <w:sz w:val="24"/>
                <w:szCs w:val="24"/>
              </w:rPr>
              <w:t>1.0</w:t>
            </w:r>
          </w:p>
        </w:tc>
        <w:tc>
          <w:tcPr>
            <w:tcW w:w="2331" w:type="dxa"/>
            <w:vAlign w:val="center"/>
          </w:tcPr>
          <w:p w14:paraId="796E1742">
            <w:pPr>
              <w:jc w:val="center"/>
              <w:rPr>
                <w:rFonts w:cs="Times New Roman" w:eastAsiaTheme="minorEastAsia"/>
                <w:sz w:val="24"/>
                <w:szCs w:val="24"/>
              </w:rPr>
            </w:pPr>
            <w:r>
              <w:rPr>
                <w:rFonts w:cs="Times New Roman" w:eastAsiaTheme="minorEastAsia"/>
                <w:sz w:val="24"/>
                <w:szCs w:val="24"/>
              </w:rPr>
              <w:t>1/10</w:t>
            </w:r>
          </w:p>
        </w:tc>
      </w:tr>
      <w:tr w14:paraId="340D3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703" w:type="dxa"/>
            <w:vMerge w:val="continue"/>
            <w:vAlign w:val="center"/>
          </w:tcPr>
          <w:p w14:paraId="5322CB7D">
            <w:pPr>
              <w:jc w:val="center"/>
              <w:rPr>
                <w:rFonts w:cs="Times New Roman" w:eastAsiaTheme="minorEastAsia"/>
                <w:sz w:val="24"/>
                <w:szCs w:val="24"/>
              </w:rPr>
            </w:pPr>
          </w:p>
        </w:tc>
        <w:tc>
          <w:tcPr>
            <w:tcW w:w="3068" w:type="dxa"/>
            <w:vAlign w:val="center"/>
          </w:tcPr>
          <w:p w14:paraId="050FBB26">
            <w:pPr>
              <w:jc w:val="center"/>
              <w:rPr>
                <w:rFonts w:cs="Times New Roman" w:eastAsiaTheme="minorEastAsia"/>
                <w:sz w:val="24"/>
                <w:szCs w:val="24"/>
              </w:rPr>
            </w:pPr>
            <w:r>
              <w:rPr>
                <w:rFonts w:cs="Times New Roman" w:eastAsiaTheme="minorEastAsia"/>
                <w:sz w:val="24"/>
                <w:szCs w:val="24"/>
              </w:rPr>
              <w:t>楼梯间</w:t>
            </w:r>
          </w:p>
        </w:tc>
        <w:tc>
          <w:tcPr>
            <w:tcW w:w="2171" w:type="dxa"/>
            <w:vAlign w:val="center"/>
          </w:tcPr>
          <w:p w14:paraId="05BE05A6">
            <w:pPr>
              <w:jc w:val="center"/>
              <w:rPr>
                <w:rFonts w:cs="Times New Roman" w:eastAsiaTheme="minorEastAsia"/>
                <w:sz w:val="24"/>
                <w:szCs w:val="24"/>
              </w:rPr>
            </w:pPr>
            <w:r>
              <w:rPr>
                <w:rFonts w:cs="Times New Roman" w:eastAsiaTheme="minorEastAsia"/>
                <w:sz w:val="24"/>
                <w:szCs w:val="24"/>
              </w:rPr>
              <w:t>1.0</w:t>
            </w:r>
          </w:p>
        </w:tc>
        <w:tc>
          <w:tcPr>
            <w:tcW w:w="2331" w:type="dxa"/>
            <w:vAlign w:val="center"/>
          </w:tcPr>
          <w:p w14:paraId="73EB6C22">
            <w:pPr>
              <w:jc w:val="center"/>
              <w:rPr>
                <w:rFonts w:cs="Times New Roman" w:eastAsiaTheme="minorEastAsia"/>
                <w:sz w:val="24"/>
                <w:szCs w:val="24"/>
              </w:rPr>
            </w:pPr>
            <w:r>
              <w:rPr>
                <w:rFonts w:cs="Times New Roman" w:eastAsiaTheme="minorEastAsia"/>
                <w:sz w:val="24"/>
                <w:szCs w:val="24"/>
              </w:rPr>
              <w:t>1/10</w:t>
            </w:r>
          </w:p>
        </w:tc>
      </w:tr>
    </w:tbl>
    <w:p w14:paraId="446159D4">
      <w:pPr>
        <w:spacing w:line="480" w:lineRule="exact"/>
        <w:rPr>
          <w:rFonts w:cs="Times New Roman" w:eastAsiaTheme="minorEastAsia"/>
          <w:sz w:val="28"/>
          <w:szCs w:val="28"/>
        </w:rPr>
      </w:pPr>
    </w:p>
    <w:p w14:paraId="101AEC0A">
      <w:pPr>
        <w:spacing w:line="480" w:lineRule="exact"/>
        <w:jc w:val="center"/>
        <w:rPr>
          <w:rFonts w:cs="Times New Roman" w:eastAsiaTheme="minorEastAsia"/>
          <w:sz w:val="24"/>
          <w:szCs w:val="24"/>
        </w:rPr>
      </w:pPr>
      <w:r>
        <w:rPr>
          <w:rFonts w:cs="Times New Roman" w:eastAsiaTheme="minorEastAsia"/>
          <w:sz w:val="24"/>
          <w:szCs w:val="24"/>
        </w:rPr>
        <w:t>表6.1.1</w:t>
      </w:r>
      <w:r>
        <w:rPr>
          <w:rFonts w:hint="eastAsia" w:cs="Times New Roman" w:eastAsiaTheme="minorEastAsia"/>
          <w:sz w:val="24"/>
          <w:szCs w:val="24"/>
        </w:rPr>
        <w:t>B</w:t>
      </w:r>
      <w:r>
        <w:rPr>
          <w:rFonts w:cs="Times New Roman" w:eastAsiaTheme="minorEastAsia"/>
          <w:sz w:val="24"/>
          <w:szCs w:val="24"/>
        </w:rPr>
        <w:t xml:space="preserve"> </w:t>
      </w:r>
      <w:r>
        <w:rPr>
          <w:rFonts w:hint="eastAsia" w:cs="Times New Roman" w:eastAsiaTheme="minorEastAsia"/>
          <w:sz w:val="24"/>
          <w:szCs w:val="24"/>
        </w:rPr>
        <w:t xml:space="preserve"> </w:t>
      </w:r>
      <w:r>
        <w:rPr>
          <w:rFonts w:cs="Times New Roman" w:eastAsiaTheme="minorEastAsia"/>
          <w:sz w:val="24"/>
          <w:szCs w:val="24"/>
        </w:rPr>
        <w:t>Ⅳ</w:t>
      </w:r>
      <w:r>
        <w:rPr>
          <w:rFonts w:hint="eastAsia" w:cs="Times New Roman" w:eastAsiaTheme="minorEastAsia"/>
          <w:sz w:val="24"/>
          <w:szCs w:val="24"/>
        </w:rPr>
        <w:t>类区</w:t>
      </w:r>
      <w:r>
        <w:rPr>
          <w:rFonts w:cs="Times New Roman" w:eastAsiaTheme="minorEastAsia"/>
          <w:sz w:val="24"/>
          <w:szCs w:val="24"/>
        </w:rPr>
        <w:t>采光系数标准值和窗地面积比</w:t>
      </w:r>
    </w:p>
    <w:tbl>
      <w:tblPr>
        <w:tblStyle w:val="16"/>
        <w:tblW w:w="92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3"/>
        <w:gridCol w:w="3068"/>
        <w:gridCol w:w="2171"/>
        <w:gridCol w:w="2331"/>
      </w:tblGrid>
      <w:tr w14:paraId="3CF9D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4" w:hRule="atLeast"/>
          <w:jc w:val="center"/>
        </w:trPr>
        <w:tc>
          <w:tcPr>
            <w:tcW w:w="1703" w:type="dxa"/>
            <w:vAlign w:val="center"/>
          </w:tcPr>
          <w:p w14:paraId="4ABEAE98">
            <w:pPr>
              <w:jc w:val="center"/>
              <w:rPr>
                <w:rFonts w:cs="Times New Roman" w:eastAsiaTheme="minorEastAsia"/>
                <w:sz w:val="24"/>
                <w:szCs w:val="24"/>
              </w:rPr>
            </w:pPr>
            <w:r>
              <w:rPr>
                <w:rFonts w:cs="Times New Roman" w:eastAsiaTheme="minorEastAsia"/>
                <w:sz w:val="24"/>
                <w:szCs w:val="24"/>
              </w:rPr>
              <w:t>采光等级</w:t>
            </w:r>
          </w:p>
        </w:tc>
        <w:tc>
          <w:tcPr>
            <w:tcW w:w="3068" w:type="dxa"/>
            <w:vAlign w:val="center"/>
          </w:tcPr>
          <w:p w14:paraId="5B1E2DF7">
            <w:pPr>
              <w:jc w:val="center"/>
              <w:rPr>
                <w:rFonts w:cs="Times New Roman" w:eastAsiaTheme="minorEastAsia"/>
                <w:sz w:val="24"/>
                <w:szCs w:val="24"/>
              </w:rPr>
            </w:pPr>
            <w:r>
              <w:rPr>
                <w:rFonts w:cs="Times New Roman" w:eastAsiaTheme="minorEastAsia"/>
                <w:sz w:val="24"/>
                <w:szCs w:val="24"/>
              </w:rPr>
              <w:t>场所名称</w:t>
            </w:r>
          </w:p>
        </w:tc>
        <w:tc>
          <w:tcPr>
            <w:tcW w:w="2171" w:type="dxa"/>
            <w:vAlign w:val="center"/>
          </w:tcPr>
          <w:p w14:paraId="53F5A638">
            <w:pPr>
              <w:jc w:val="center"/>
              <w:rPr>
                <w:rFonts w:cs="Times New Roman" w:eastAsiaTheme="minorEastAsia"/>
                <w:sz w:val="24"/>
                <w:szCs w:val="24"/>
              </w:rPr>
            </w:pPr>
            <w:r>
              <w:rPr>
                <w:rFonts w:cs="Times New Roman" w:eastAsiaTheme="minorEastAsia"/>
                <w:sz w:val="24"/>
                <w:szCs w:val="24"/>
              </w:rPr>
              <w:t>采光系数标准值(%)</w:t>
            </w:r>
          </w:p>
        </w:tc>
        <w:tc>
          <w:tcPr>
            <w:tcW w:w="2331" w:type="dxa"/>
            <w:vAlign w:val="center"/>
          </w:tcPr>
          <w:p w14:paraId="2EE4F864">
            <w:pPr>
              <w:jc w:val="center"/>
              <w:rPr>
                <w:rFonts w:cs="Times New Roman" w:eastAsiaTheme="minorEastAsia"/>
                <w:sz w:val="24"/>
                <w:szCs w:val="24"/>
              </w:rPr>
            </w:pPr>
            <w:r>
              <w:rPr>
                <w:rFonts w:cs="Times New Roman" w:eastAsiaTheme="minorEastAsia"/>
                <w:sz w:val="24"/>
                <w:szCs w:val="24"/>
              </w:rPr>
              <w:t>窗地面积比</w:t>
            </w:r>
          </w:p>
          <w:p w14:paraId="34543E9C">
            <w:pPr>
              <w:jc w:val="center"/>
              <w:rPr>
                <w:rFonts w:cs="Times New Roman" w:eastAsiaTheme="minorEastAsia"/>
                <w:sz w:val="24"/>
                <w:szCs w:val="24"/>
              </w:rPr>
            </w:pPr>
            <w:r>
              <w:rPr>
                <w:rFonts w:cs="Times New Roman" w:eastAsiaTheme="minorEastAsia"/>
                <w:sz w:val="24"/>
                <w:szCs w:val="24"/>
              </w:rPr>
              <w:t>Ac/Ad</w:t>
            </w:r>
          </w:p>
        </w:tc>
      </w:tr>
      <w:tr w14:paraId="32F37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7" w:hRule="atLeast"/>
          <w:jc w:val="center"/>
        </w:trPr>
        <w:tc>
          <w:tcPr>
            <w:tcW w:w="1703" w:type="dxa"/>
            <w:vMerge w:val="restart"/>
            <w:vAlign w:val="center"/>
          </w:tcPr>
          <w:p w14:paraId="077AC8C6">
            <w:pPr>
              <w:jc w:val="center"/>
              <w:rPr>
                <w:rFonts w:cs="Times New Roman"/>
                <w:sz w:val="24"/>
                <w:szCs w:val="24"/>
              </w:rPr>
            </w:pPr>
            <w:r>
              <w:rPr>
                <w:rFonts w:hint="eastAsia" w:ascii="宋体" w:hAnsi="宋体" w:cs="宋体"/>
                <w:sz w:val="24"/>
                <w:szCs w:val="24"/>
              </w:rPr>
              <w:t>Ⅲ</w:t>
            </w:r>
          </w:p>
        </w:tc>
        <w:tc>
          <w:tcPr>
            <w:tcW w:w="3068" w:type="dxa"/>
            <w:vAlign w:val="center"/>
          </w:tcPr>
          <w:p w14:paraId="34579624">
            <w:pPr>
              <w:jc w:val="center"/>
              <w:rPr>
                <w:rFonts w:cs="Times New Roman" w:eastAsiaTheme="minorEastAsia"/>
                <w:sz w:val="24"/>
                <w:szCs w:val="24"/>
              </w:rPr>
            </w:pPr>
            <w:r>
              <w:rPr>
                <w:rFonts w:cs="Times New Roman" w:eastAsiaTheme="minorEastAsia"/>
                <w:sz w:val="24"/>
                <w:szCs w:val="24"/>
              </w:rPr>
              <w:t>活动室、寝室、</w:t>
            </w:r>
            <w:r>
              <w:rPr>
                <w:rFonts w:hint="eastAsia" w:cs="Times New Roman" w:eastAsiaTheme="minorEastAsia"/>
                <w:sz w:val="24"/>
                <w:szCs w:val="24"/>
              </w:rPr>
              <w:t>哺乳室</w:t>
            </w:r>
          </w:p>
        </w:tc>
        <w:tc>
          <w:tcPr>
            <w:tcW w:w="2171" w:type="dxa"/>
            <w:vAlign w:val="center"/>
          </w:tcPr>
          <w:p w14:paraId="6A3BEA23">
            <w:pPr>
              <w:jc w:val="center"/>
              <w:rPr>
                <w:rFonts w:cs="Times New Roman" w:eastAsiaTheme="minorEastAsia"/>
                <w:sz w:val="24"/>
                <w:szCs w:val="24"/>
              </w:rPr>
            </w:pPr>
            <w:r>
              <w:rPr>
                <w:rFonts w:cs="Times New Roman" w:eastAsiaTheme="minorEastAsia"/>
                <w:sz w:val="24"/>
                <w:szCs w:val="24"/>
              </w:rPr>
              <w:t>3.</w:t>
            </w:r>
            <w:r>
              <w:rPr>
                <w:rFonts w:hint="eastAsia" w:cs="Times New Roman" w:eastAsiaTheme="minorEastAsia"/>
                <w:sz w:val="24"/>
                <w:szCs w:val="24"/>
              </w:rPr>
              <w:t>3</w:t>
            </w:r>
          </w:p>
        </w:tc>
        <w:tc>
          <w:tcPr>
            <w:tcW w:w="2331" w:type="dxa"/>
            <w:vAlign w:val="center"/>
          </w:tcPr>
          <w:p w14:paraId="545E6C7C">
            <w:pPr>
              <w:jc w:val="center"/>
              <w:rPr>
                <w:rFonts w:cs="Times New Roman" w:eastAsiaTheme="minorEastAsia"/>
                <w:sz w:val="24"/>
                <w:szCs w:val="24"/>
              </w:rPr>
            </w:pPr>
            <w:r>
              <w:rPr>
                <w:rFonts w:cs="Times New Roman" w:eastAsiaTheme="minorEastAsia"/>
                <w:sz w:val="24"/>
                <w:szCs w:val="24"/>
              </w:rPr>
              <w:t>1/</w:t>
            </w:r>
            <w:r>
              <w:rPr>
                <w:rFonts w:hint="eastAsia" w:cs="Times New Roman" w:eastAsiaTheme="minorEastAsia"/>
                <w:sz w:val="24"/>
                <w:szCs w:val="24"/>
              </w:rPr>
              <w:t>5</w:t>
            </w:r>
          </w:p>
        </w:tc>
      </w:tr>
      <w:tr w14:paraId="504C76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1" w:hRule="atLeast"/>
          <w:jc w:val="center"/>
        </w:trPr>
        <w:tc>
          <w:tcPr>
            <w:tcW w:w="1703" w:type="dxa"/>
            <w:vMerge w:val="continue"/>
            <w:vAlign w:val="center"/>
          </w:tcPr>
          <w:p w14:paraId="7119431B">
            <w:pPr>
              <w:jc w:val="center"/>
              <w:rPr>
                <w:rFonts w:cs="Times New Roman" w:eastAsiaTheme="minorEastAsia"/>
                <w:sz w:val="24"/>
                <w:szCs w:val="24"/>
              </w:rPr>
            </w:pPr>
          </w:p>
        </w:tc>
        <w:tc>
          <w:tcPr>
            <w:tcW w:w="3068" w:type="dxa"/>
            <w:vAlign w:val="center"/>
          </w:tcPr>
          <w:p w14:paraId="53B56003">
            <w:pPr>
              <w:jc w:val="center"/>
              <w:rPr>
                <w:rFonts w:cs="Times New Roman" w:eastAsiaTheme="minorEastAsia"/>
                <w:sz w:val="24"/>
                <w:szCs w:val="24"/>
              </w:rPr>
            </w:pPr>
            <w:r>
              <w:rPr>
                <w:rFonts w:hint="eastAsia" w:cs="Times New Roman" w:eastAsiaTheme="minorEastAsia"/>
                <w:sz w:val="24"/>
                <w:szCs w:val="24"/>
              </w:rPr>
              <w:t>多功能</w:t>
            </w:r>
            <w:r>
              <w:rPr>
                <w:rFonts w:cs="Times New Roman" w:eastAsiaTheme="minorEastAsia"/>
                <w:sz w:val="24"/>
                <w:szCs w:val="24"/>
              </w:rPr>
              <w:t>活动室</w:t>
            </w:r>
          </w:p>
        </w:tc>
        <w:tc>
          <w:tcPr>
            <w:tcW w:w="2171" w:type="dxa"/>
            <w:vAlign w:val="center"/>
          </w:tcPr>
          <w:p w14:paraId="185C879C">
            <w:pPr>
              <w:jc w:val="center"/>
              <w:rPr>
                <w:rFonts w:cs="Times New Roman" w:eastAsiaTheme="minorEastAsia"/>
                <w:sz w:val="24"/>
                <w:szCs w:val="24"/>
              </w:rPr>
            </w:pPr>
            <w:r>
              <w:rPr>
                <w:rFonts w:cs="Times New Roman" w:eastAsiaTheme="minorEastAsia"/>
                <w:sz w:val="24"/>
                <w:szCs w:val="24"/>
              </w:rPr>
              <w:t>3.</w:t>
            </w:r>
            <w:r>
              <w:rPr>
                <w:rFonts w:hint="eastAsia" w:cs="Times New Roman" w:eastAsiaTheme="minorEastAsia"/>
                <w:sz w:val="24"/>
                <w:szCs w:val="24"/>
              </w:rPr>
              <w:t>3</w:t>
            </w:r>
          </w:p>
        </w:tc>
        <w:tc>
          <w:tcPr>
            <w:tcW w:w="2331" w:type="dxa"/>
            <w:vAlign w:val="center"/>
          </w:tcPr>
          <w:p w14:paraId="3F7E66B3">
            <w:pPr>
              <w:jc w:val="center"/>
              <w:rPr>
                <w:rFonts w:cs="Times New Roman" w:eastAsiaTheme="minorEastAsia"/>
                <w:sz w:val="24"/>
                <w:szCs w:val="24"/>
              </w:rPr>
            </w:pPr>
            <w:r>
              <w:rPr>
                <w:rFonts w:cs="Times New Roman" w:eastAsiaTheme="minorEastAsia"/>
                <w:sz w:val="24"/>
                <w:szCs w:val="24"/>
              </w:rPr>
              <w:t>1/</w:t>
            </w:r>
            <w:r>
              <w:rPr>
                <w:rFonts w:hint="eastAsia" w:cs="Times New Roman" w:eastAsiaTheme="minorEastAsia"/>
                <w:sz w:val="24"/>
                <w:szCs w:val="24"/>
              </w:rPr>
              <w:t>5</w:t>
            </w:r>
          </w:p>
        </w:tc>
      </w:tr>
      <w:tr w14:paraId="0BDCA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1703" w:type="dxa"/>
            <w:vMerge w:val="continue"/>
            <w:vAlign w:val="center"/>
          </w:tcPr>
          <w:p w14:paraId="2C12F9D8">
            <w:pPr>
              <w:jc w:val="center"/>
              <w:rPr>
                <w:rFonts w:cs="Times New Roman" w:eastAsiaTheme="minorEastAsia"/>
                <w:sz w:val="24"/>
                <w:szCs w:val="24"/>
              </w:rPr>
            </w:pPr>
          </w:p>
        </w:tc>
        <w:tc>
          <w:tcPr>
            <w:tcW w:w="3068" w:type="dxa"/>
            <w:vAlign w:val="center"/>
          </w:tcPr>
          <w:p w14:paraId="59BF0023">
            <w:pPr>
              <w:jc w:val="center"/>
              <w:rPr>
                <w:rFonts w:cs="Times New Roman" w:eastAsiaTheme="minorEastAsia"/>
                <w:sz w:val="24"/>
                <w:szCs w:val="24"/>
              </w:rPr>
            </w:pPr>
            <w:r>
              <w:rPr>
                <w:rFonts w:cs="Times New Roman" w:eastAsiaTheme="minorEastAsia"/>
                <w:sz w:val="24"/>
                <w:szCs w:val="24"/>
              </w:rPr>
              <w:t>办公室、保健观察室</w:t>
            </w:r>
          </w:p>
        </w:tc>
        <w:tc>
          <w:tcPr>
            <w:tcW w:w="2171" w:type="dxa"/>
            <w:vAlign w:val="center"/>
          </w:tcPr>
          <w:p w14:paraId="336CBA74">
            <w:pPr>
              <w:jc w:val="center"/>
              <w:rPr>
                <w:rFonts w:cs="Times New Roman" w:eastAsiaTheme="minorEastAsia"/>
                <w:sz w:val="24"/>
                <w:szCs w:val="24"/>
              </w:rPr>
            </w:pPr>
            <w:r>
              <w:rPr>
                <w:rFonts w:hint="eastAsia" w:cs="Times New Roman" w:eastAsiaTheme="minorEastAsia"/>
                <w:sz w:val="24"/>
                <w:szCs w:val="24"/>
              </w:rPr>
              <w:t>3</w:t>
            </w:r>
            <w:r>
              <w:rPr>
                <w:rFonts w:cs="Times New Roman" w:eastAsiaTheme="minorEastAsia"/>
                <w:sz w:val="24"/>
                <w:szCs w:val="24"/>
              </w:rPr>
              <w:t>.</w:t>
            </w:r>
            <w:r>
              <w:rPr>
                <w:rFonts w:hint="eastAsia" w:cs="Times New Roman" w:eastAsiaTheme="minorEastAsia"/>
                <w:sz w:val="24"/>
                <w:szCs w:val="24"/>
              </w:rPr>
              <w:t>3</w:t>
            </w:r>
          </w:p>
        </w:tc>
        <w:tc>
          <w:tcPr>
            <w:tcW w:w="2331" w:type="dxa"/>
            <w:vAlign w:val="center"/>
          </w:tcPr>
          <w:p w14:paraId="676F90A0">
            <w:pPr>
              <w:jc w:val="center"/>
              <w:rPr>
                <w:rFonts w:cs="Times New Roman" w:eastAsiaTheme="minorEastAsia"/>
                <w:sz w:val="24"/>
                <w:szCs w:val="24"/>
              </w:rPr>
            </w:pPr>
            <w:r>
              <w:rPr>
                <w:rFonts w:cs="Times New Roman" w:eastAsiaTheme="minorEastAsia"/>
                <w:sz w:val="24"/>
                <w:szCs w:val="24"/>
              </w:rPr>
              <w:t>1/</w:t>
            </w:r>
            <w:r>
              <w:rPr>
                <w:rFonts w:hint="eastAsia" w:cs="Times New Roman" w:eastAsiaTheme="minorEastAsia"/>
                <w:sz w:val="24"/>
                <w:szCs w:val="24"/>
              </w:rPr>
              <w:t>5</w:t>
            </w:r>
          </w:p>
        </w:tc>
      </w:tr>
      <w:tr w14:paraId="68A4D1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1703" w:type="dxa"/>
            <w:vMerge w:val="restart"/>
            <w:vAlign w:val="center"/>
          </w:tcPr>
          <w:p w14:paraId="0F98FC20">
            <w:pPr>
              <w:jc w:val="center"/>
              <w:rPr>
                <w:rFonts w:cs="Times New Roman"/>
                <w:sz w:val="24"/>
                <w:szCs w:val="24"/>
              </w:rPr>
            </w:pPr>
            <w:r>
              <w:rPr>
                <w:rFonts w:hint="eastAsia" w:ascii="宋体" w:hAnsi="宋体" w:cs="宋体"/>
                <w:sz w:val="24"/>
                <w:szCs w:val="24"/>
              </w:rPr>
              <w:t>Ⅴ</w:t>
            </w:r>
          </w:p>
        </w:tc>
        <w:tc>
          <w:tcPr>
            <w:tcW w:w="3068" w:type="dxa"/>
            <w:vAlign w:val="center"/>
          </w:tcPr>
          <w:p w14:paraId="33DF5089">
            <w:pPr>
              <w:jc w:val="center"/>
              <w:rPr>
                <w:rFonts w:cs="Times New Roman" w:eastAsiaTheme="minorEastAsia"/>
                <w:sz w:val="24"/>
                <w:szCs w:val="24"/>
              </w:rPr>
            </w:pPr>
            <w:r>
              <w:rPr>
                <w:rFonts w:cs="Times New Roman" w:eastAsiaTheme="minorEastAsia"/>
                <w:sz w:val="24"/>
                <w:szCs w:val="24"/>
              </w:rPr>
              <w:t>卫生间、走廊</w:t>
            </w:r>
          </w:p>
        </w:tc>
        <w:tc>
          <w:tcPr>
            <w:tcW w:w="2171" w:type="dxa"/>
            <w:vAlign w:val="center"/>
          </w:tcPr>
          <w:p w14:paraId="2B153EF8">
            <w:pPr>
              <w:jc w:val="center"/>
              <w:rPr>
                <w:rFonts w:cs="Times New Roman" w:eastAsiaTheme="minorEastAsia"/>
                <w:sz w:val="24"/>
                <w:szCs w:val="24"/>
              </w:rPr>
            </w:pPr>
            <w:r>
              <w:rPr>
                <w:rFonts w:hint="eastAsia" w:cs="Times New Roman" w:eastAsiaTheme="minorEastAsia"/>
                <w:sz w:val="24"/>
                <w:szCs w:val="24"/>
              </w:rPr>
              <w:t>1.1</w:t>
            </w:r>
          </w:p>
        </w:tc>
        <w:tc>
          <w:tcPr>
            <w:tcW w:w="2331" w:type="dxa"/>
            <w:vAlign w:val="center"/>
          </w:tcPr>
          <w:p w14:paraId="6754B681">
            <w:pPr>
              <w:jc w:val="center"/>
              <w:rPr>
                <w:rFonts w:cs="Times New Roman" w:eastAsiaTheme="minorEastAsia"/>
                <w:sz w:val="24"/>
                <w:szCs w:val="24"/>
              </w:rPr>
            </w:pPr>
            <w:r>
              <w:rPr>
                <w:rFonts w:cs="Times New Roman" w:eastAsiaTheme="minorEastAsia"/>
                <w:sz w:val="24"/>
                <w:szCs w:val="24"/>
              </w:rPr>
              <w:t>1/10</w:t>
            </w:r>
          </w:p>
        </w:tc>
      </w:tr>
      <w:tr w14:paraId="584160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703" w:type="dxa"/>
            <w:vMerge w:val="continue"/>
            <w:vAlign w:val="center"/>
          </w:tcPr>
          <w:p w14:paraId="4942B5E6">
            <w:pPr>
              <w:jc w:val="center"/>
              <w:rPr>
                <w:rFonts w:cs="Times New Roman" w:eastAsiaTheme="minorEastAsia"/>
                <w:sz w:val="24"/>
                <w:szCs w:val="24"/>
              </w:rPr>
            </w:pPr>
          </w:p>
        </w:tc>
        <w:tc>
          <w:tcPr>
            <w:tcW w:w="3068" w:type="dxa"/>
            <w:vAlign w:val="center"/>
          </w:tcPr>
          <w:p w14:paraId="15458595">
            <w:pPr>
              <w:jc w:val="center"/>
              <w:rPr>
                <w:rFonts w:cs="Times New Roman" w:eastAsiaTheme="minorEastAsia"/>
                <w:sz w:val="24"/>
                <w:szCs w:val="24"/>
              </w:rPr>
            </w:pPr>
            <w:r>
              <w:rPr>
                <w:rFonts w:cs="Times New Roman" w:eastAsiaTheme="minorEastAsia"/>
                <w:sz w:val="24"/>
                <w:szCs w:val="24"/>
              </w:rPr>
              <w:t>楼梯间</w:t>
            </w:r>
          </w:p>
        </w:tc>
        <w:tc>
          <w:tcPr>
            <w:tcW w:w="2171" w:type="dxa"/>
            <w:vAlign w:val="center"/>
          </w:tcPr>
          <w:p w14:paraId="4DD52671">
            <w:pPr>
              <w:jc w:val="center"/>
              <w:rPr>
                <w:rFonts w:cs="Times New Roman" w:eastAsiaTheme="minorEastAsia"/>
                <w:sz w:val="24"/>
                <w:szCs w:val="24"/>
              </w:rPr>
            </w:pPr>
            <w:r>
              <w:rPr>
                <w:rFonts w:hint="eastAsia" w:cs="Times New Roman" w:eastAsiaTheme="minorEastAsia"/>
                <w:sz w:val="24"/>
                <w:szCs w:val="24"/>
              </w:rPr>
              <w:t>1.1</w:t>
            </w:r>
          </w:p>
        </w:tc>
        <w:tc>
          <w:tcPr>
            <w:tcW w:w="2331" w:type="dxa"/>
            <w:vAlign w:val="center"/>
          </w:tcPr>
          <w:p w14:paraId="49910B74">
            <w:pPr>
              <w:jc w:val="center"/>
              <w:rPr>
                <w:rFonts w:cs="Times New Roman" w:eastAsiaTheme="minorEastAsia"/>
                <w:sz w:val="24"/>
                <w:szCs w:val="24"/>
              </w:rPr>
            </w:pPr>
            <w:r>
              <w:rPr>
                <w:rFonts w:cs="Times New Roman" w:eastAsiaTheme="minorEastAsia"/>
                <w:sz w:val="24"/>
                <w:szCs w:val="24"/>
              </w:rPr>
              <w:t>1/10</w:t>
            </w:r>
          </w:p>
        </w:tc>
      </w:tr>
    </w:tbl>
    <w:p w14:paraId="295F4BA0">
      <w:pPr>
        <w:spacing w:line="480" w:lineRule="exact"/>
        <w:rPr>
          <w:rFonts w:cs="Times New Roman" w:eastAsiaTheme="minorEastAsia"/>
          <w:sz w:val="28"/>
          <w:szCs w:val="28"/>
        </w:rPr>
      </w:pPr>
    </w:p>
    <w:p w14:paraId="41440658">
      <w:pPr>
        <w:spacing w:line="480" w:lineRule="exact"/>
        <w:rPr>
          <w:rFonts w:cs="Times New Roman" w:eastAsiaTheme="minorEastAsia"/>
          <w:sz w:val="28"/>
          <w:szCs w:val="28"/>
        </w:rPr>
      </w:pPr>
      <w:r>
        <w:rPr>
          <w:rStyle w:val="24"/>
          <w:rFonts w:cs="Times New Roman" w:eastAsiaTheme="minorEastAsia"/>
          <w:b w:val="0"/>
          <w:sz w:val="28"/>
          <w:szCs w:val="28"/>
        </w:rPr>
        <w:t>6.1.2</w:t>
      </w:r>
      <w:r>
        <w:rPr>
          <w:rStyle w:val="24"/>
          <w:rFonts w:hint="eastAsia" w:cs="Times New Roman" w:eastAsiaTheme="minorEastAsia"/>
          <w:b w:val="0"/>
          <w:sz w:val="28"/>
          <w:szCs w:val="28"/>
        </w:rPr>
        <w:t xml:space="preserve"> </w:t>
      </w:r>
      <w:r>
        <w:rPr>
          <w:rFonts w:cs="Times New Roman" w:eastAsiaTheme="minorEastAsia"/>
          <w:sz w:val="28"/>
          <w:szCs w:val="28"/>
        </w:rPr>
        <w:t>托育服务设施</w:t>
      </w:r>
      <w:r>
        <w:rPr>
          <w:rFonts w:hint="eastAsia" w:cs="Times New Roman" w:eastAsiaTheme="minorEastAsia"/>
          <w:sz w:val="28"/>
          <w:szCs w:val="28"/>
        </w:rPr>
        <w:t>生活活动用房、保健观察室、多功能活动室、办公室</w:t>
      </w:r>
      <w:r>
        <w:rPr>
          <w:rFonts w:cs="Times New Roman" w:eastAsiaTheme="minorEastAsia"/>
          <w:sz w:val="28"/>
          <w:szCs w:val="28"/>
        </w:rPr>
        <w:t>允许噪声级应</w:t>
      </w:r>
      <w:r>
        <w:rPr>
          <w:rFonts w:hint="eastAsia" w:cs="Times New Roman" w:eastAsiaTheme="minorEastAsia"/>
          <w:sz w:val="28"/>
          <w:szCs w:val="28"/>
        </w:rPr>
        <w:t>小于40</w:t>
      </w:r>
      <w:r>
        <w:rPr>
          <w:rFonts w:cs="Times New Roman" w:eastAsiaTheme="minorEastAsia"/>
          <w:sz w:val="24"/>
          <w:szCs w:val="24"/>
        </w:rPr>
        <w:t xml:space="preserve"> dB</w:t>
      </w:r>
      <w:r>
        <w:rPr>
          <w:rFonts w:hint="eastAsia" w:cs="Times New Roman" w:eastAsiaTheme="minorEastAsia"/>
          <w:sz w:val="24"/>
          <w:szCs w:val="24"/>
        </w:rPr>
        <w:t>。</w:t>
      </w:r>
    </w:p>
    <w:p w14:paraId="2E3986F0">
      <w:pPr>
        <w:spacing w:line="480" w:lineRule="exact"/>
        <w:rPr>
          <w:rFonts w:cs="Times New Roman" w:eastAsiaTheme="minorEastAsia"/>
          <w:sz w:val="28"/>
          <w:szCs w:val="28"/>
        </w:rPr>
      </w:pPr>
      <w:r>
        <w:rPr>
          <w:rStyle w:val="24"/>
          <w:rFonts w:cs="Times New Roman" w:eastAsiaTheme="minorEastAsia"/>
          <w:b w:val="0"/>
          <w:sz w:val="28"/>
          <w:szCs w:val="28"/>
        </w:rPr>
        <w:t>6.1.3</w:t>
      </w:r>
      <w:r>
        <w:rPr>
          <w:rStyle w:val="24"/>
          <w:rFonts w:hint="eastAsia" w:cs="Times New Roman" w:eastAsiaTheme="minorEastAsia"/>
          <w:b w:val="0"/>
          <w:sz w:val="28"/>
          <w:szCs w:val="28"/>
        </w:rPr>
        <w:t xml:space="preserve"> </w:t>
      </w:r>
      <w:r>
        <w:rPr>
          <w:rFonts w:cs="Times New Roman" w:eastAsiaTheme="minorEastAsia"/>
          <w:sz w:val="28"/>
          <w:szCs w:val="28"/>
        </w:rPr>
        <w:t>托育服务设施建筑主要房间的空气声隔声标准应符合表6.</w:t>
      </w:r>
      <w:r>
        <w:rPr>
          <w:rFonts w:hint="eastAsia" w:cs="Times New Roman" w:eastAsiaTheme="minorEastAsia"/>
          <w:sz w:val="28"/>
          <w:szCs w:val="28"/>
        </w:rPr>
        <w:t>1.3</w:t>
      </w:r>
      <w:r>
        <w:rPr>
          <w:rFonts w:cs="Times New Roman" w:eastAsiaTheme="minorEastAsia"/>
          <w:sz w:val="28"/>
          <w:szCs w:val="28"/>
        </w:rPr>
        <w:t>的规定。</w:t>
      </w:r>
    </w:p>
    <w:p w14:paraId="25ED15C5">
      <w:pPr>
        <w:spacing w:line="480" w:lineRule="exact"/>
        <w:jc w:val="center"/>
        <w:rPr>
          <w:rFonts w:cs="Times New Roman" w:eastAsiaTheme="minorEastAsia"/>
          <w:sz w:val="24"/>
          <w:szCs w:val="24"/>
        </w:rPr>
      </w:pPr>
    </w:p>
    <w:p w14:paraId="2F80D808">
      <w:pPr>
        <w:spacing w:line="480" w:lineRule="exact"/>
        <w:jc w:val="center"/>
        <w:rPr>
          <w:rFonts w:cs="Times New Roman" w:eastAsiaTheme="minorEastAsia"/>
          <w:sz w:val="24"/>
          <w:szCs w:val="24"/>
        </w:rPr>
      </w:pPr>
      <w:r>
        <w:rPr>
          <w:rFonts w:cs="Times New Roman" w:eastAsiaTheme="minorEastAsia"/>
          <w:sz w:val="24"/>
          <w:szCs w:val="24"/>
        </w:rPr>
        <w:t>表6.</w:t>
      </w:r>
      <w:r>
        <w:rPr>
          <w:rFonts w:hint="eastAsia" w:cs="Times New Roman" w:eastAsiaTheme="minorEastAsia"/>
          <w:sz w:val="24"/>
          <w:szCs w:val="24"/>
        </w:rPr>
        <w:t>1.3</w:t>
      </w:r>
      <w:r>
        <w:rPr>
          <w:rFonts w:cs="Times New Roman" w:eastAsiaTheme="minorEastAsia"/>
          <w:sz w:val="24"/>
          <w:szCs w:val="24"/>
        </w:rPr>
        <w:t xml:space="preserve">  空气声隔声标准</w:t>
      </w:r>
    </w:p>
    <w:tbl>
      <w:tblPr>
        <w:tblStyle w:val="16"/>
        <w:tblW w:w="85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80"/>
        <w:gridCol w:w="2090"/>
        <w:gridCol w:w="2631"/>
      </w:tblGrid>
      <w:tr w14:paraId="53F01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780" w:type="dxa"/>
            <w:tcBorders>
              <w:top w:val="single" w:color="auto" w:sz="12" w:space="0"/>
            </w:tcBorders>
            <w:vAlign w:val="center"/>
          </w:tcPr>
          <w:p w14:paraId="3C80B4ED">
            <w:pPr>
              <w:jc w:val="center"/>
              <w:rPr>
                <w:rFonts w:cs="Times New Roman" w:eastAsiaTheme="minorEastAsia"/>
                <w:sz w:val="24"/>
                <w:szCs w:val="24"/>
              </w:rPr>
            </w:pPr>
            <w:r>
              <w:rPr>
                <w:rFonts w:cs="Times New Roman" w:eastAsiaTheme="minorEastAsia"/>
                <w:sz w:val="24"/>
                <w:szCs w:val="24"/>
              </w:rPr>
              <w:t>房间名称</w:t>
            </w:r>
          </w:p>
        </w:tc>
        <w:tc>
          <w:tcPr>
            <w:tcW w:w="2090" w:type="dxa"/>
            <w:tcBorders>
              <w:top w:val="single" w:color="auto" w:sz="12" w:space="0"/>
            </w:tcBorders>
            <w:vAlign w:val="center"/>
          </w:tcPr>
          <w:p w14:paraId="66ECB4DF">
            <w:pPr>
              <w:jc w:val="center"/>
              <w:rPr>
                <w:rFonts w:cs="Times New Roman" w:eastAsiaTheme="minorEastAsia"/>
                <w:sz w:val="24"/>
                <w:szCs w:val="24"/>
              </w:rPr>
            </w:pPr>
            <w:r>
              <w:rPr>
                <w:rFonts w:cs="Times New Roman" w:eastAsiaTheme="minorEastAsia"/>
                <w:sz w:val="24"/>
                <w:szCs w:val="24"/>
              </w:rPr>
              <w:t>空气声隔声标准（计权隔声量）（dB）</w:t>
            </w:r>
          </w:p>
        </w:tc>
        <w:tc>
          <w:tcPr>
            <w:tcW w:w="2631" w:type="dxa"/>
            <w:tcBorders>
              <w:top w:val="single" w:color="auto" w:sz="12" w:space="0"/>
            </w:tcBorders>
            <w:vAlign w:val="center"/>
          </w:tcPr>
          <w:p w14:paraId="0A36B2ED">
            <w:pPr>
              <w:jc w:val="center"/>
              <w:rPr>
                <w:rFonts w:cs="Times New Roman" w:eastAsiaTheme="minorEastAsia"/>
                <w:sz w:val="24"/>
                <w:szCs w:val="24"/>
              </w:rPr>
            </w:pPr>
            <w:r>
              <w:rPr>
                <w:rFonts w:cs="Times New Roman" w:eastAsiaTheme="minorEastAsia"/>
                <w:sz w:val="24"/>
                <w:szCs w:val="24"/>
              </w:rPr>
              <w:t>楼板撞击声隔声单值评价量（dB）</w:t>
            </w:r>
          </w:p>
        </w:tc>
      </w:tr>
      <w:tr w14:paraId="15B7D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780" w:type="dxa"/>
            <w:vAlign w:val="center"/>
          </w:tcPr>
          <w:p w14:paraId="6B05EE31">
            <w:pPr>
              <w:jc w:val="center"/>
              <w:rPr>
                <w:rFonts w:cs="Times New Roman" w:eastAsiaTheme="minorEastAsia"/>
                <w:sz w:val="24"/>
                <w:szCs w:val="24"/>
              </w:rPr>
            </w:pPr>
            <w:r>
              <w:rPr>
                <w:rFonts w:cs="Times New Roman" w:eastAsiaTheme="minorEastAsia"/>
                <w:sz w:val="24"/>
                <w:szCs w:val="24"/>
              </w:rPr>
              <w:t>生活单元、办公室与相邻房间之间</w:t>
            </w:r>
          </w:p>
        </w:tc>
        <w:tc>
          <w:tcPr>
            <w:tcW w:w="2090" w:type="dxa"/>
            <w:vAlign w:val="center"/>
          </w:tcPr>
          <w:p w14:paraId="49E8BA5B">
            <w:pPr>
              <w:jc w:val="center"/>
              <w:rPr>
                <w:rFonts w:cs="Times New Roman" w:eastAsiaTheme="minorEastAsia"/>
                <w:sz w:val="24"/>
                <w:szCs w:val="24"/>
              </w:rPr>
            </w:pPr>
            <w:r>
              <w:rPr>
                <w:rFonts w:cs="Times New Roman" w:asciiTheme="minorEastAsia" w:hAnsiTheme="minorEastAsia" w:eastAsiaTheme="minorEastAsia"/>
                <w:sz w:val="24"/>
                <w:szCs w:val="24"/>
              </w:rPr>
              <w:t>≥</w:t>
            </w:r>
            <w:r>
              <w:rPr>
                <w:rFonts w:cs="Times New Roman" w:eastAsiaTheme="minorEastAsia"/>
                <w:sz w:val="24"/>
                <w:szCs w:val="24"/>
              </w:rPr>
              <w:t>50</w:t>
            </w:r>
          </w:p>
        </w:tc>
        <w:tc>
          <w:tcPr>
            <w:tcW w:w="2631" w:type="dxa"/>
            <w:vAlign w:val="center"/>
          </w:tcPr>
          <w:p w14:paraId="31516F4E">
            <w:pPr>
              <w:jc w:val="center"/>
              <w:rPr>
                <w:rFonts w:cs="Times New Roman" w:eastAsiaTheme="minorEastAsia"/>
                <w:sz w:val="24"/>
                <w:szCs w:val="24"/>
              </w:rPr>
            </w:pPr>
            <w:r>
              <w:rPr>
                <w:rFonts w:cs="Times New Roman" w:asciiTheme="minorEastAsia" w:hAnsiTheme="minorEastAsia" w:eastAsiaTheme="minorEastAsia"/>
                <w:sz w:val="24"/>
                <w:szCs w:val="24"/>
              </w:rPr>
              <w:t>≤</w:t>
            </w:r>
            <w:r>
              <w:rPr>
                <w:rFonts w:cs="Times New Roman" w:eastAsiaTheme="minorEastAsia"/>
                <w:sz w:val="24"/>
                <w:szCs w:val="24"/>
              </w:rPr>
              <w:t>65</w:t>
            </w:r>
          </w:p>
        </w:tc>
      </w:tr>
      <w:tr w14:paraId="0E80B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780" w:type="dxa"/>
            <w:tcBorders>
              <w:bottom w:val="single" w:color="auto" w:sz="12" w:space="0"/>
            </w:tcBorders>
            <w:vAlign w:val="center"/>
          </w:tcPr>
          <w:p w14:paraId="13B129FF">
            <w:pPr>
              <w:jc w:val="center"/>
              <w:rPr>
                <w:rFonts w:cs="Times New Roman" w:eastAsiaTheme="minorEastAsia"/>
                <w:sz w:val="24"/>
                <w:szCs w:val="24"/>
              </w:rPr>
            </w:pPr>
            <w:r>
              <w:rPr>
                <w:rFonts w:cs="Times New Roman" w:eastAsiaTheme="minorEastAsia"/>
                <w:sz w:val="24"/>
                <w:szCs w:val="24"/>
              </w:rPr>
              <w:t>公共活动室、多功能活动室与相邻房间之间</w:t>
            </w:r>
          </w:p>
        </w:tc>
        <w:tc>
          <w:tcPr>
            <w:tcW w:w="2090" w:type="dxa"/>
            <w:tcBorders>
              <w:bottom w:val="single" w:color="auto" w:sz="12" w:space="0"/>
            </w:tcBorders>
            <w:vAlign w:val="center"/>
          </w:tcPr>
          <w:p w14:paraId="5919A140">
            <w:pPr>
              <w:jc w:val="center"/>
              <w:rPr>
                <w:rFonts w:cs="Times New Roman" w:eastAsiaTheme="minorEastAsia"/>
                <w:sz w:val="24"/>
                <w:szCs w:val="24"/>
              </w:rPr>
            </w:pPr>
            <w:r>
              <w:rPr>
                <w:rFonts w:cs="Times New Roman" w:asciiTheme="minorEastAsia" w:hAnsiTheme="minorEastAsia" w:eastAsiaTheme="minorEastAsia"/>
                <w:sz w:val="24"/>
                <w:szCs w:val="24"/>
              </w:rPr>
              <w:t>≥</w:t>
            </w:r>
            <w:r>
              <w:rPr>
                <w:rFonts w:cs="Times New Roman" w:eastAsiaTheme="minorEastAsia"/>
                <w:sz w:val="24"/>
                <w:szCs w:val="24"/>
              </w:rPr>
              <w:t>45</w:t>
            </w:r>
          </w:p>
        </w:tc>
        <w:tc>
          <w:tcPr>
            <w:tcW w:w="2631" w:type="dxa"/>
            <w:tcBorders>
              <w:bottom w:val="single" w:color="auto" w:sz="12" w:space="0"/>
            </w:tcBorders>
            <w:vAlign w:val="center"/>
          </w:tcPr>
          <w:p w14:paraId="185283A1">
            <w:pPr>
              <w:jc w:val="center"/>
              <w:rPr>
                <w:rFonts w:cs="Times New Roman" w:eastAsiaTheme="minorEastAsia"/>
                <w:sz w:val="24"/>
                <w:szCs w:val="24"/>
              </w:rPr>
            </w:pPr>
            <w:r>
              <w:rPr>
                <w:rFonts w:cs="Times New Roman" w:asciiTheme="minorEastAsia" w:hAnsiTheme="minorEastAsia" w:eastAsiaTheme="minorEastAsia"/>
                <w:sz w:val="24"/>
                <w:szCs w:val="24"/>
              </w:rPr>
              <w:t>≤</w:t>
            </w:r>
            <w:r>
              <w:rPr>
                <w:rFonts w:cs="Times New Roman" w:eastAsiaTheme="minorEastAsia"/>
                <w:sz w:val="24"/>
                <w:szCs w:val="24"/>
              </w:rPr>
              <w:t>75</w:t>
            </w:r>
          </w:p>
        </w:tc>
      </w:tr>
    </w:tbl>
    <w:p w14:paraId="324238FC">
      <w:pPr>
        <w:spacing w:line="480" w:lineRule="exact"/>
        <w:rPr>
          <w:rFonts w:cs="Times New Roman" w:eastAsiaTheme="minorEastAsia"/>
          <w:sz w:val="28"/>
          <w:szCs w:val="28"/>
        </w:rPr>
      </w:pPr>
      <w:r>
        <w:rPr>
          <w:rStyle w:val="24"/>
          <w:rFonts w:cs="Times New Roman" w:eastAsiaTheme="minorEastAsia"/>
          <w:b w:val="0"/>
          <w:sz w:val="28"/>
          <w:szCs w:val="28"/>
        </w:rPr>
        <w:t>6.1.4</w:t>
      </w:r>
      <w:r>
        <w:rPr>
          <w:rStyle w:val="24"/>
          <w:rFonts w:hint="eastAsia" w:cs="Times New Roman" w:eastAsiaTheme="minorEastAsia"/>
          <w:b w:val="0"/>
          <w:sz w:val="28"/>
          <w:szCs w:val="28"/>
        </w:rPr>
        <w:t xml:space="preserve"> </w:t>
      </w:r>
      <w:r>
        <w:rPr>
          <w:rFonts w:cs="Times New Roman" w:eastAsiaTheme="minorEastAsia"/>
          <w:sz w:val="28"/>
          <w:szCs w:val="28"/>
        </w:rPr>
        <w:t>托育服务设施建筑的环境噪声应符合现行国家标准</w:t>
      </w:r>
      <w:r>
        <w:rPr>
          <w:rFonts w:hint="eastAsia" w:cs="Times New Roman" w:eastAsiaTheme="minorEastAsia"/>
          <w:sz w:val="28"/>
          <w:szCs w:val="28"/>
        </w:rPr>
        <w:t>《建筑环境通用规范》GB 55016-2021和</w:t>
      </w:r>
      <w:r>
        <w:rPr>
          <w:rFonts w:cs="Times New Roman" w:eastAsiaTheme="minorEastAsia"/>
          <w:sz w:val="28"/>
          <w:szCs w:val="28"/>
        </w:rPr>
        <w:t>《民用建筑隔声设计规范》GB50118的有关规定。</w:t>
      </w:r>
    </w:p>
    <w:p w14:paraId="42AD3A5B">
      <w:pPr>
        <w:rPr>
          <w:rFonts w:hint="eastAsia" w:cs="Times New Roman" w:asciiTheme="minorEastAsia" w:hAnsiTheme="minorEastAsia" w:eastAsiaTheme="minorEastAsia"/>
          <w:sz w:val="28"/>
          <w:szCs w:val="28"/>
        </w:rPr>
      </w:pPr>
    </w:p>
    <w:p w14:paraId="3BF568A1">
      <w:pPr>
        <w:pStyle w:val="3"/>
        <w:spacing w:before="0" w:after="0"/>
        <w:jc w:val="center"/>
        <w:rPr>
          <w:rFonts w:hint="eastAsia" w:ascii="黑体" w:hAnsi="黑体" w:eastAsia="黑体" w:cs="Times New Roman"/>
          <w:b w:val="0"/>
          <w:bCs/>
          <w:sz w:val="28"/>
          <w:szCs w:val="32"/>
        </w:rPr>
      </w:pPr>
      <w:bookmarkStart w:id="41" w:name="_Toc212302877"/>
      <w:bookmarkStart w:id="42" w:name="_Toc1216"/>
      <w:r>
        <w:rPr>
          <w:rFonts w:ascii="黑体" w:hAnsi="黑体" w:eastAsia="黑体" w:cs="Times New Roman"/>
          <w:b w:val="0"/>
          <w:bCs/>
          <w:sz w:val="28"/>
          <w:szCs w:val="32"/>
        </w:rPr>
        <w:t>6.</w:t>
      </w:r>
      <w:r>
        <w:rPr>
          <w:rFonts w:hint="eastAsia" w:ascii="黑体" w:hAnsi="黑体" w:eastAsia="黑体" w:cs="Times New Roman"/>
          <w:b w:val="0"/>
          <w:bCs/>
          <w:sz w:val="28"/>
          <w:szCs w:val="32"/>
        </w:rPr>
        <w:t>2</w:t>
      </w:r>
      <w:r>
        <w:rPr>
          <w:rFonts w:ascii="黑体" w:hAnsi="黑体" w:eastAsia="黑体" w:cs="Times New Roman"/>
          <w:b w:val="0"/>
          <w:bCs/>
          <w:sz w:val="28"/>
          <w:szCs w:val="32"/>
        </w:rPr>
        <w:t>空气质量</w:t>
      </w:r>
      <w:bookmarkEnd w:id="41"/>
      <w:bookmarkEnd w:id="42"/>
    </w:p>
    <w:p w14:paraId="1A432626">
      <w:pPr>
        <w:spacing w:line="480" w:lineRule="exact"/>
        <w:rPr>
          <w:rFonts w:cs="Times New Roman" w:eastAsiaTheme="minorEastAsia"/>
          <w:sz w:val="28"/>
          <w:szCs w:val="28"/>
        </w:rPr>
      </w:pPr>
      <w:r>
        <w:rPr>
          <w:rStyle w:val="24"/>
          <w:rFonts w:cs="Times New Roman" w:eastAsiaTheme="minorEastAsia"/>
          <w:b w:val="0"/>
          <w:sz w:val="28"/>
          <w:szCs w:val="28"/>
        </w:rPr>
        <w:t xml:space="preserve">6.2.1 </w:t>
      </w:r>
      <w:r>
        <w:rPr>
          <w:rFonts w:cs="Times New Roman" w:eastAsiaTheme="minorEastAsia"/>
          <w:sz w:val="28"/>
          <w:szCs w:val="28"/>
        </w:rPr>
        <w:t>托育服务设施的生活活动用房室内空气质量应符合</w:t>
      </w:r>
      <w:r>
        <w:rPr>
          <w:rFonts w:hint="eastAsia" w:cs="Times New Roman" w:eastAsiaTheme="minorEastAsia"/>
          <w:sz w:val="28"/>
          <w:szCs w:val="28"/>
        </w:rPr>
        <w:t>《建筑环境通用规范》GB 55016-2021</w:t>
      </w:r>
      <w:r>
        <w:rPr>
          <w:rFonts w:cs="Times New Roman" w:eastAsiaTheme="minorEastAsia"/>
          <w:sz w:val="28"/>
          <w:szCs w:val="28"/>
        </w:rPr>
        <w:t>中</w:t>
      </w:r>
      <w:r>
        <w:rPr>
          <w:rFonts w:hint="eastAsia" w:ascii="宋体" w:hAnsi="宋体" w:cs="宋体"/>
          <w:sz w:val="28"/>
          <w:szCs w:val="28"/>
        </w:rPr>
        <w:t>Ⅰ</w:t>
      </w:r>
      <w:r>
        <w:rPr>
          <w:rFonts w:cs="Times New Roman" w:eastAsiaTheme="minorEastAsia"/>
          <w:sz w:val="28"/>
          <w:szCs w:val="28"/>
        </w:rPr>
        <w:t>类民用建筑的有关规定。</w:t>
      </w:r>
    </w:p>
    <w:p w14:paraId="6FFA4049">
      <w:pPr>
        <w:spacing w:line="480" w:lineRule="exact"/>
        <w:rPr>
          <w:rFonts w:cs="Times New Roman" w:eastAsiaTheme="minorEastAsia"/>
          <w:sz w:val="28"/>
          <w:szCs w:val="28"/>
        </w:rPr>
      </w:pPr>
      <w:r>
        <w:rPr>
          <w:rStyle w:val="24"/>
          <w:rFonts w:cs="Times New Roman" w:eastAsiaTheme="minorEastAsia"/>
          <w:b w:val="0"/>
          <w:sz w:val="28"/>
          <w:szCs w:val="28"/>
        </w:rPr>
        <w:t>6.2.</w:t>
      </w:r>
      <w:r>
        <w:rPr>
          <w:rStyle w:val="24"/>
          <w:rFonts w:hint="eastAsia" w:cs="Times New Roman" w:eastAsiaTheme="minorEastAsia"/>
          <w:b w:val="0"/>
          <w:sz w:val="28"/>
          <w:szCs w:val="28"/>
        </w:rPr>
        <w:t>2</w:t>
      </w:r>
      <w:r>
        <w:rPr>
          <w:rStyle w:val="24"/>
          <w:rFonts w:cs="Times New Roman" w:eastAsiaTheme="minorEastAsia"/>
          <w:b w:val="0"/>
          <w:sz w:val="28"/>
          <w:szCs w:val="28"/>
        </w:rPr>
        <w:t xml:space="preserve"> </w:t>
      </w:r>
      <w:r>
        <w:rPr>
          <w:rFonts w:cs="Times New Roman" w:eastAsiaTheme="minorEastAsia"/>
          <w:sz w:val="28"/>
          <w:szCs w:val="28"/>
        </w:rPr>
        <w:t>托育服务设施的生活活动用房应采取改善室内空气质量的措施。</w:t>
      </w:r>
    </w:p>
    <w:p w14:paraId="241639C2">
      <w:pPr>
        <w:spacing w:line="480" w:lineRule="exact"/>
        <w:rPr>
          <w:rFonts w:cs="Times New Roman" w:eastAsiaTheme="minorEastAsia"/>
          <w:sz w:val="28"/>
          <w:szCs w:val="28"/>
        </w:rPr>
      </w:pPr>
      <w:r>
        <w:rPr>
          <w:rStyle w:val="24"/>
          <w:rFonts w:cs="Times New Roman" w:eastAsiaTheme="minorEastAsia"/>
          <w:b w:val="0"/>
          <w:sz w:val="28"/>
          <w:szCs w:val="28"/>
        </w:rPr>
        <w:t>6.2.</w:t>
      </w:r>
      <w:r>
        <w:rPr>
          <w:rStyle w:val="24"/>
          <w:rFonts w:hint="eastAsia" w:cs="Times New Roman" w:eastAsiaTheme="minorEastAsia"/>
          <w:b w:val="0"/>
          <w:sz w:val="28"/>
          <w:szCs w:val="28"/>
        </w:rPr>
        <w:t>3</w:t>
      </w:r>
      <w:r>
        <w:rPr>
          <w:rStyle w:val="24"/>
          <w:rFonts w:cs="Times New Roman" w:eastAsiaTheme="minorEastAsia"/>
          <w:b w:val="0"/>
          <w:sz w:val="28"/>
          <w:szCs w:val="28"/>
        </w:rPr>
        <w:t xml:space="preserve"> </w:t>
      </w:r>
      <w:r>
        <w:rPr>
          <w:rFonts w:cs="Times New Roman" w:eastAsiaTheme="minorEastAsia"/>
          <w:sz w:val="28"/>
          <w:szCs w:val="28"/>
        </w:rPr>
        <w:t>托育服务设施建筑使用的建筑材料、装修材料和室内设施应符合现行国家标准</w:t>
      </w:r>
      <w:bookmarkStart w:id="43" w:name="_Hlk148345506"/>
      <w:r>
        <w:rPr>
          <w:rFonts w:hint="eastAsia" w:cs="Times New Roman" w:eastAsiaTheme="minorEastAsia"/>
          <w:sz w:val="28"/>
          <w:szCs w:val="28"/>
        </w:rPr>
        <w:t>《建筑环境通用规范》GB 55016</w:t>
      </w:r>
      <w:bookmarkEnd w:id="43"/>
      <w:r>
        <w:rPr>
          <w:rFonts w:hint="eastAsia" w:cs="Times New Roman" w:eastAsiaTheme="minorEastAsia"/>
          <w:sz w:val="28"/>
          <w:szCs w:val="28"/>
        </w:rPr>
        <w:t>和</w:t>
      </w:r>
      <w:r>
        <w:rPr>
          <w:rFonts w:cs="Times New Roman" w:eastAsiaTheme="minorEastAsia"/>
          <w:sz w:val="28"/>
          <w:szCs w:val="28"/>
        </w:rPr>
        <w:t>《民用建筑工程室内环境污染控制规范》GB50325的有关规定。</w:t>
      </w:r>
    </w:p>
    <w:p w14:paraId="48304D1B">
      <w:pPr>
        <w:spacing w:line="480" w:lineRule="exact"/>
        <w:rPr>
          <w:rFonts w:cs="Times New Roman" w:eastAsiaTheme="minorEastAsia"/>
          <w:sz w:val="28"/>
          <w:szCs w:val="28"/>
        </w:rPr>
      </w:pPr>
    </w:p>
    <w:p w14:paraId="2F57A42A">
      <w:pPr>
        <w:spacing w:line="480" w:lineRule="exact"/>
        <w:rPr>
          <w:rFonts w:cs="Times New Roman" w:eastAsiaTheme="minorEastAsia"/>
          <w:sz w:val="28"/>
          <w:szCs w:val="28"/>
        </w:rPr>
      </w:pPr>
    </w:p>
    <w:p w14:paraId="36DC0D78">
      <w:pPr>
        <w:spacing w:line="480" w:lineRule="exact"/>
        <w:rPr>
          <w:rFonts w:cs="Times New Roman" w:eastAsiaTheme="minorEastAsia"/>
          <w:sz w:val="28"/>
          <w:szCs w:val="28"/>
        </w:rPr>
      </w:pPr>
    </w:p>
    <w:p w14:paraId="06E63F59">
      <w:pPr>
        <w:spacing w:line="480" w:lineRule="exact"/>
        <w:rPr>
          <w:rFonts w:cs="Times New Roman" w:eastAsiaTheme="minorEastAsia"/>
          <w:sz w:val="28"/>
          <w:szCs w:val="28"/>
        </w:rPr>
      </w:pPr>
    </w:p>
    <w:p w14:paraId="2F8E6423">
      <w:pPr>
        <w:spacing w:line="480" w:lineRule="exact"/>
        <w:rPr>
          <w:rFonts w:cs="Times New Roman" w:eastAsiaTheme="minorEastAsia"/>
          <w:sz w:val="28"/>
          <w:szCs w:val="28"/>
        </w:rPr>
      </w:pPr>
    </w:p>
    <w:p w14:paraId="41503255">
      <w:pPr>
        <w:spacing w:line="480" w:lineRule="exact"/>
        <w:rPr>
          <w:rFonts w:cs="Times New Roman" w:eastAsiaTheme="minorEastAsia"/>
          <w:sz w:val="28"/>
          <w:szCs w:val="28"/>
        </w:rPr>
      </w:pPr>
    </w:p>
    <w:p w14:paraId="046616A8">
      <w:pPr>
        <w:spacing w:line="480" w:lineRule="exact"/>
        <w:rPr>
          <w:rFonts w:cs="Times New Roman" w:eastAsiaTheme="minorEastAsia"/>
          <w:sz w:val="28"/>
          <w:szCs w:val="28"/>
        </w:rPr>
      </w:pPr>
    </w:p>
    <w:p w14:paraId="5A775C7C">
      <w:pPr>
        <w:spacing w:line="480" w:lineRule="exact"/>
        <w:rPr>
          <w:rFonts w:cs="Times New Roman" w:eastAsiaTheme="minorEastAsia"/>
          <w:sz w:val="28"/>
          <w:szCs w:val="28"/>
        </w:rPr>
      </w:pPr>
    </w:p>
    <w:p w14:paraId="2E723275">
      <w:pPr>
        <w:spacing w:line="480" w:lineRule="exact"/>
        <w:rPr>
          <w:rFonts w:cs="Times New Roman" w:eastAsiaTheme="minorEastAsia"/>
          <w:sz w:val="28"/>
          <w:szCs w:val="28"/>
        </w:rPr>
      </w:pPr>
    </w:p>
    <w:p w14:paraId="4AB71D4A">
      <w:pPr>
        <w:spacing w:line="480" w:lineRule="exact"/>
        <w:rPr>
          <w:rFonts w:cs="Times New Roman" w:eastAsiaTheme="minorEastAsia"/>
          <w:sz w:val="28"/>
          <w:szCs w:val="28"/>
        </w:rPr>
      </w:pPr>
    </w:p>
    <w:p w14:paraId="2E7399C3">
      <w:pPr>
        <w:spacing w:line="480" w:lineRule="exact"/>
        <w:rPr>
          <w:rFonts w:hint="eastAsia" w:cs="Times New Roman" w:asciiTheme="minorEastAsia" w:hAnsiTheme="minorEastAsia" w:eastAsiaTheme="minorEastAsia"/>
          <w:sz w:val="28"/>
          <w:szCs w:val="28"/>
        </w:rPr>
      </w:pPr>
    </w:p>
    <w:p w14:paraId="3C4E9357">
      <w:pPr>
        <w:pStyle w:val="2"/>
        <w:spacing w:before="0" w:after="10"/>
        <w:jc w:val="center"/>
        <w:rPr>
          <w:rFonts w:hint="eastAsia" w:ascii="黑体" w:hAnsi="黑体" w:eastAsia="黑体" w:cs="Times New Roman"/>
          <w:b w:val="0"/>
          <w:bCs/>
          <w:sz w:val="36"/>
          <w:szCs w:val="36"/>
        </w:rPr>
      </w:pPr>
      <w:bookmarkStart w:id="44" w:name="_Toc26356"/>
      <w:bookmarkStart w:id="45" w:name="_Toc22930"/>
      <w:bookmarkStart w:id="46" w:name="_Toc212302878"/>
      <w:r>
        <w:rPr>
          <w:rFonts w:hint="eastAsia" w:ascii="黑体" w:hAnsi="黑体" w:eastAsia="黑体" w:cs="Times New Roman"/>
          <w:b w:val="0"/>
          <w:bCs/>
          <w:sz w:val="36"/>
          <w:szCs w:val="36"/>
        </w:rPr>
        <w:t>7</w:t>
      </w:r>
      <w:r>
        <w:rPr>
          <w:rFonts w:ascii="黑体" w:hAnsi="黑体" w:eastAsia="黑体" w:cs="Times New Roman"/>
          <w:b w:val="0"/>
          <w:bCs/>
          <w:sz w:val="36"/>
          <w:szCs w:val="36"/>
        </w:rPr>
        <w:t>建筑设备</w:t>
      </w:r>
      <w:bookmarkEnd w:id="44"/>
      <w:bookmarkEnd w:id="45"/>
      <w:bookmarkEnd w:id="46"/>
    </w:p>
    <w:p w14:paraId="4F7E52C7">
      <w:pPr>
        <w:pStyle w:val="3"/>
        <w:spacing w:before="0" w:after="0"/>
        <w:jc w:val="center"/>
        <w:rPr>
          <w:rFonts w:hint="eastAsia" w:ascii="黑体" w:hAnsi="黑体" w:eastAsia="黑体" w:cs="Times New Roman"/>
          <w:b w:val="0"/>
          <w:bCs/>
          <w:sz w:val="28"/>
          <w:szCs w:val="32"/>
          <w:highlight w:val="yellow"/>
        </w:rPr>
      </w:pPr>
      <w:bookmarkStart w:id="47" w:name="_Toc15102"/>
      <w:bookmarkStart w:id="48" w:name="_Toc212302879"/>
      <w:bookmarkStart w:id="49" w:name="_Toc20429"/>
      <w:bookmarkStart w:id="50" w:name="_Toc30260"/>
      <w:bookmarkStart w:id="51" w:name="_Toc24687"/>
      <w:r>
        <w:rPr>
          <w:rFonts w:hint="eastAsia" w:ascii="黑体" w:hAnsi="黑体" w:eastAsia="黑体" w:cs="Times New Roman"/>
          <w:b w:val="0"/>
          <w:bCs/>
          <w:sz w:val="28"/>
          <w:szCs w:val="32"/>
        </w:rPr>
        <w:t>7</w:t>
      </w:r>
      <w:r>
        <w:rPr>
          <w:rFonts w:ascii="黑体" w:hAnsi="黑体" w:eastAsia="黑体" w:cs="Times New Roman"/>
          <w:b w:val="0"/>
          <w:bCs/>
          <w:sz w:val="28"/>
          <w:szCs w:val="32"/>
        </w:rPr>
        <w:t>.1给水排水</w:t>
      </w:r>
      <w:bookmarkEnd w:id="47"/>
      <w:bookmarkEnd w:id="48"/>
      <w:bookmarkEnd w:id="49"/>
    </w:p>
    <w:p w14:paraId="6206F875">
      <w:pPr>
        <w:spacing w:line="480" w:lineRule="exact"/>
        <w:rPr>
          <w:rFonts w:cs="Times New Roman" w:eastAsiaTheme="minorEastAsia"/>
          <w:sz w:val="28"/>
          <w:szCs w:val="28"/>
        </w:rPr>
      </w:pPr>
      <w:r>
        <w:rPr>
          <w:rFonts w:cs="Times New Roman" w:eastAsiaTheme="minorEastAsia"/>
          <w:sz w:val="28"/>
          <w:szCs w:val="28"/>
        </w:rPr>
        <w:t>7.1.</w:t>
      </w:r>
      <w:r>
        <w:rPr>
          <w:rFonts w:hint="eastAsia" w:cs="Times New Roman" w:eastAsiaTheme="minorEastAsia"/>
          <w:sz w:val="28"/>
          <w:szCs w:val="28"/>
        </w:rPr>
        <w:t xml:space="preserve">.1 </w:t>
      </w:r>
      <w:r>
        <w:rPr>
          <w:rFonts w:cs="Times New Roman" w:eastAsiaTheme="minorEastAsia"/>
          <w:sz w:val="28"/>
          <w:szCs w:val="28"/>
        </w:rPr>
        <w:t>托育服务设施建筑给水</w:t>
      </w:r>
      <w:r>
        <w:rPr>
          <w:rFonts w:hint="eastAsia" w:cs="Times New Roman" w:eastAsiaTheme="minorEastAsia"/>
          <w:sz w:val="28"/>
          <w:szCs w:val="28"/>
        </w:rPr>
        <w:t>排水</w:t>
      </w:r>
      <w:r>
        <w:rPr>
          <w:rFonts w:cs="Times New Roman" w:eastAsiaTheme="minorEastAsia"/>
          <w:sz w:val="28"/>
          <w:szCs w:val="28"/>
        </w:rPr>
        <w:t>系统的</w:t>
      </w:r>
      <w:r>
        <w:rPr>
          <w:rFonts w:hint="eastAsia" w:cs="Times New Roman" w:eastAsiaTheme="minorEastAsia"/>
          <w:sz w:val="28"/>
          <w:szCs w:val="28"/>
        </w:rPr>
        <w:t>设计应符合现行行业标准《</w:t>
      </w:r>
      <w:r>
        <w:rPr>
          <w:rFonts w:cs="Times New Roman" w:eastAsiaTheme="minorEastAsia"/>
          <w:sz w:val="28"/>
          <w:szCs w:val="28"/>
        </w:rPr>
        <w:t>托儿所、幼儿园建筑设计规范</w:t>
      </w:r>
      <w:r>
        <w:rPr>
          <w:rFonts w:hint="eastAsia" w:cs="Times New Roman" w:eastAsiaTheme="minorEastAsia"/>
          <w:sz w:val="28"/>
          <w:szCs w:val="28"/>
        </w:rPr>
        <w:t>》</w:t>
      </w:r>
      <w:r>
        <w:rPr>
          <w:rFonts w:cs="Times New Roman" w:eastAsiaTheme="minorEastAsia"/>
          <w:sz w:val="28"/>
          <w:szCs w:val="28"/>
        </w:rPr>
        <w:t>JGJ 39-2016</w:t>
      </w:r>
      <w:r>
        <w:rPr>
          <w:rFonts w:hint="eastAsia" w:cs="Times New Roman" w:eastAsiaTheme="minorEastAsia"/>
          <w:sz w:val="28"/>
          <w:szCs w:val="28"/>
        </w:rPr>
        <w:t>（2019年版）的规定。</w:t>
      </w:r>
    </w:p>
    <w:p w14:paraId="251E009A">
      <w:pPr>
        <w:spacing w:line="480" w:lineRule="exact"/>
        <w:rPr>
          <w:rFonts w:cs="Times New Roman" w:eastAsiaTheme="minorEastAsia"/>
          <w:sz w:val="28"/>
          <w:szCs w:val="28"/>
        </w:rPr>
      </w:pPr>
      <w:r>
        <w:rPr>
          <w:rFonts w:cs="Times New Roman" w:eastAsiaTheme="minorEastAsia"/>
          <w:sz w:val="28"/>
          <w:szCs w:val="28"/>
        </w:rPr>
        <w:t>7.1.</w:t>
      </w:r>
      <w:r>
        <w:rPr>
          <w:rFonts w:hint="eastAsia" w:cs="Times New Roman" w:eastAsiaTheme="minorEastAsia"/>
          <w:sz w:val="28"/>
          <w:szCs w:val="28"/>
        </w:rPr>
        <w:t xml:space="preserve">2 </w:t>
      </w:r>
      <w:r>
        <w:rPr>
          <w:rFonts w:cs="Times New Roman" w:eastAsiaTheme="minorEastAsia"/>
          <w:sz w:val="28"/>
          <w:szCs w:val="28"/>
        </w:rPr>
        <w:t>托育服务设施建筑应设置给水排水系统，且设备选型和系统配置应适合婴幼儿需要。用水量标准、系统选择和水质应符合国家现行标准《建筑给水排水设计标准》GB50015-2019、《生活饮用水卫生标准》GB5749-2006和《饮用净水水质标准》CJ94-2005的规定。</w:t>
      </w:r>
    </w:p>
    <w:p w14:paraId="08CC859D">
      <w:pPr>
        <w:spacing w:line="480" w:lineRule="exact"/>
        <w:rPr>
          <w:rFonts w:cs="Times New Roman" w:eastAsiaTheme="minorEastAsia"/>
          <w:sz w:val="28"/>
          <w:szCs w:val="28"/>
        </w:rPr>
      </w:pPr>
      <w:r>
        <w:rPr>
          <w:rFonts w:cs="Times New Roman" w:eastAsiaTheme="minorEastAsia"/>
          <w:sz w:val="28"/>
          <w:szCs w:val="28"/>
        </w:rPr>
        <w:t>7.1.</w:t>
      </w:r>
      <w:r>
        <w:rPr>
          <w:rFonts w:hint="eastAsia" w:cs="Times New Roman" w:eastAsiaTheme="minorEastAsia"/>
          <w:sz w:val="28"/>
          <w:szCs w:val="28"/>
        </w:rPr>
        <w:t xml:space="preserve">3 </w:t>
      </w:r>
      <w:r>
        <w:rPr>
          <w:rFonts w:cs="Times New Roman" w:eastAsiaTheme="minorEastAsia"/>
          <w:sz w:val="28"/>
          <w:szCs w:val="28"/>
        </w:rPr>
        <w:t>托育服务设施建筑宜设置集中热水供应系统，也可采用分散制备热水。</w:t>
      </w:r>
    </w:p>
    <w:p w14:paraId="62E99CE8">
      <w:pPr>
        <w:spacing w:line="480" w:lineRule="exact"/>
        <w:ind w:firstLine="420"/>
        <w:rPr>
          <w:rFonts w:cs="Times New Roman" w:eastAsiaTheme="minorEastAsia"/>
          <w:sz w:val="28"/>
          <w:szCs w:val="28"/>
        </w:rPr>
      </w:pPr>
      <w:r>
        <w:rPr>
          <w:rFonts w:cs="Times New Roman" w:eastAsiaTheme="minorEastAsia"/>
          <w:sz w:val="28"/>
          <w:szCs w:val="28"/>
        </w:rPr>
        <w:t>1 当集中热水供应系统时，</w:t>
      </w:r>
      <w:r>
        <w:rPr>
          <w:rFonts w:hint="eastAsia" w:cs="Times New Roman" w:eastAsiaTheme="minorEastAsia"/>
          <w:sz w:val="28"/>
          <w:szCs w:val="28"/>
        </w:rPr>
        <w:t>应采取灭菌措施，盥洗和淋浴设施的热水供应</w:t>
      </w:r>
      <w:r>
        <w:rPr>
          <w:rFonts w:hint="eastAsia" w:cs="Times New Roman" w:eastAsiaTheme="minorEastAsia"/>
          <w:sz w:val="28"/>
          <w:szCs w:val="28"/>
          <w:lang w:eastAsia="zh-CN"/>
        </w:rPr>
        <w:t>应</w:t>
      </w:r>
      <w:r>
        <w:rPr>
          <w:rFonts w:hint="eastAsia" w:cs="Times New Roman" w:eastAsiaTheme="minorEastAsia"/>
          <w:sz w:val="28"/>
          <w:szCs w:val="28"/>
        </w:rPr>
        <w:t>设置恒温阀等防烫伤措施；</w:t>
      </w:r>
    </w:p>
    <w:p w14:paraId="7032BB67">
      <w:pPr>
        <w:spacing w:line="480" w:lineRule="exact"/>
        <w:ind w:firstLine="420"/>
        <w:rPr>
          <w:rFonts w:cs="Times New Roman" w:eastAsiaTheme="minorEastAsia"/>
          <w:sz w:val="28"/>
          <w:szCs w:val="28"/>
        </w:rPr>
      </w:pPr>
      <w:r>
        <w:rPr>
          <w:rFonts w:cs="Times New Roman" w:eastAsiaTheme="minorEastAsia"/>
          <w:sz w:val="28"/>
          <w:szCs w:val="28"/>
        </w:rPr>
        <w:t>2 当采用太阳能、空气源热泵等制备热水时，应设置辅助加热设施。</w:t>
      </w:r>
    </w:p>
    <w:p w14:paraId="3B87B1B0">
      <w:pPr>
        <w:spacing w:line="480" w:lineRule="exact"/>
        <w:rPr>
          <w:rFonts w:cs="Times New Roman" w:eastAsiaTheme="minorEastAsia"/>
          <w:sz w:val="28"/>
          <w:szCs w:val="28"/>
        </w:rPr>
      </w:pPr>
      <w:r>
        <w:rPr>
          <w:rFonts w:hint="eastAsia" w:cs="Times New Roman" w:eastAsiaTheme="minorEastAsia"/>
          <w:sz w:val="28"/>
          <w:szCs w:val="28"/>
        </w:rPr>
        <w:t xml:space="preserve">7.1.4 </w:t>
      </w:r>
      <w:r>
        <w:rPr>
          <w:rFonts w:cs="Times New Roman" w:eastAsiaTheme="minorEastAsia"/>
          <w:sz w:val="28"/>
          <w:szCs w:val="28"/>
        </w:rPr>
        <w:t>托育服务设施建筑</w:t>
      </w:r>
      <w:r>
        <w:rPr>
          <w:rFonts w:hint="eastAsia" w:cs="Times New Roman" w:eastAsiaTheme="minorEastAsia"/>
          <w:sz w:val="28"/>
          <w:szCs w:val="28"/>
        </w:rPr>
        <w:t>排</w:t>
      </w:r>
      <w:r>
        <w:rPr>
          <w:rFonts w:cs="Times New Roman" w:eastAsiaTheme="minorEastAsia"/>
          <w:sz w:val="28"/>
          <w:szCs w:val="28"/>
        </w:rPr>
        <w:t>水系统的</w:t>
      </w:r>
      <w:r>
        <w:rPr>
          <w:rFonts w:hint="eastAsia" w:cs="Times New Roman" w:eastAsiaTheme="minorEastAsia"/>
          <w:sz w:val="28"/>
          <w:szCs w:val="28"/>
        </w:rPr>
        <w:t>设计应符合下列规定：</w:t>
      </w:r>
    </w:p>
    <w:p w14:paraId="27838C57">
      <w:pPr>
        <w:spacing w:line="480" w:lineRule="exact"/>
        <w:ind w:firstLine="420"/>
        <w:rPr>
          <w:rFonts w:cs="Times New Roman" w:eastAsiaTheme="minorEastAsia"/>
          <w:sz w:val="28"/>
          <w:szCs w:val="28"/>
        </w:rPr>
      </w:pPr>
      <w:r>
        <w:rPr>
          <w:rFonts w:hint="eastAsia" w:cs="Times New Roman" w:eastAsiaTheme="minorEastAsia"/>
          <w:sz w:val="28"/>
          <w:szCs w:val="28"/>
        </w:rPr>
        <w:t>1 便器应选用构造内自带水封的便器，水封深度不小于50mm；</w:t>
      </w:r>
    </w:p>
    <w:p w14:paraId="2F6997CC">
      <w:pPr>
        <w:spacing w:line="480" w:lineRule="exact"/>
        <w:ind w:firstLine="420"/>
        <w:rPr>
          <w:rFonts w:cs="Times New Roman" w:eastAsiaTheme="minorEastAsia"/>
          <w:sz w:val="28"/>
          <w:szCs w:val="28"/>
        </w:rPr>
      </w:pPr>
      <w:r>
        <w:rPr>
          <w:rFonts w:hint="eastAsia" w:cs="Times New Roman" w:eastAsiaTheme="minorEastAsia"/>
          <w:sz w:val="28"/>
          <w:szCs w:val="28"/>
        </w:rPr>
        <w:t>2 排水管材宜选用静音排水管。</w:t>
      </w:r>
    </w:p>
    <w:p w14:paraId="4B5CAE64">
      <w:pPr>
        <w:spacing w:line="480" w:lineRule="exact"/>
        <w:ind w:firstLine="420"/>
        <w:rPr>
          <w:rFonts w:cs="Times New Roman" w:eastAsiaTheme="minorEastAsia"/>
          <w:sz w:val="28"/>
          <w:szCs w:val="28"/>
        </w:rPr>
      </w:pPr>
    </w:p>
    <w:bookmarkEnd w:id="50"/>
    <w:bookmarkEnd w:id="51"/>
    <w:p w14:paraId="11C615CF">
      <w:pPr>
        <w:pStyle w:val="3"/>
        <w:spacing w:before="0" w:after="0"/>
        <w:jc w:val="center"/>
        <w:rPr>
          <w:rFonts w:hint="eastAsia" w:ascii="黑体" w:hAnsi="黑体" w:eastAsia="黑体" w:cs="Times New Roman"/>
          <w:b w:val="0"/>
          <w:bCs/>
          <w:sz w:val="28"/>
          <w:szCs w:val="32"/>
        </w:rPr>
      </w:pPr>
      <w:bookmarkStart w:id="52" w:name="_Toc212302880"/>
      <w:bookmarkStart w:id="53" w:name="_Toc15382"/>
      <w:bookmarkStart w:id="54" w:name="_Toc4947"/>
      <w:r>
        <w:rPr>
          <w:rFonts w:hint="eastAsia" w:ascii="黑体" w:hAnsi="黑体" w:eastAsia="黑体" w:cs="Times New Roman"/>
          <w:b w:val="0"/>
          <w:bCs/>
          <w:sz w:val="28"/>
          <w:szCs w:val="32"/>
        </w:rPr>
        <w:t>7.2供暖通风与空气调节</w:t>
      </w:r>
      <w:bookmarkEnd w:id="52"/>
      <w:bookmarkEnd w:id="53"/>
    </w:p>
    <w:p w14:paraId="12E27B91">
      <w:pPr>
        <w:spacing w:line="480" w:lineRule="exact"/>
        <w:rPr>
          <w:rFonts w:cs="Times New Roman" w:eastAsiaTheme="minorEastAsia"/>
          <w:sz w:val="28"/>
          <w:szCs w:val="28"/>
        </w:rPr>
      </w:pPr>
      <w:bookmarkStart w:id="55" w:name="_Toc17196"/>
      <w:r>
        <w:rPr>
          <w:rStyle w:val="40"/>
          <w:rFonts w:cs="Times New Roman" w:eastAsiaTheme="minorEastAsia"/>
          <w:b w:val="0"/>
          <w:sz w:val="28"/>
          <w:szCs w:val="28"/>
        </w:rPr>
        <w:t>7.2.1</w:t>
      </w:r>
      <w:bookmarkEnd w:id="55"/>
      <w:r>
        <w:rPr>
          <w:rFonts w:cs="Times New Roman" w:eastAsiaTheme="minorEastAsia"/>
          <w:sz w:val="28"/>
          <w:szCs w:val="28"/>
        </w:rPr>
        <w:t xml:space="preserve"> 托育服务设施建筑</w:t>
      </w:r>
      <w:r>
        <w:rPr>
          <w:rFonts w:hint="eastAsia" w:cs="Times New Roman" w:eastAsiaTheme="minorEastAsia"/>
          <w:sz w:val="28"/>
          <w:szCs w:val="28"/>
        </w:rPr>
        <w:t>应设供暖设施</w:t>
      </w:r>
      <w:r>
        <w:rPr>
          <w:rFonts w:cs="Times New Roman" w:eastAsiaTheme="minorEastAsia"/>
          <w:sz w:val="28"/>
          <w:szCs w:val="28"/>
        </w:rPr>
        <w:t>，生活活动用房宜采用低温地面辐射供暖</w:t>
      </w:r>
      <w:r>
        <w:rPr>
          <w:rFonts w:hint="eastAsia" w:cs="Times New Roman" w:eastAsiaTheme="minorEastAsia"/>
          <w:sz w:val="28"/>
          <w:szCs w:val="28"/>
        </w:rPr>
        <w:t>；</w:t>
      </w:r>
    </w:p>
    <w:p w14:paraId="2025A863">
      <w:pPr>
        <w:spacing w:line="480" w:lineRule="exact"/>
        <w:rPr>
          <w:rFonts w:cs="Times New Roman" w:eastAsiaTheme="minorEastAsia"/>
          <w:sz w:val="28"/>
          <w:szCs w:val="28"/>
        </w:rPr>
      </w:pPr>
      <w:r>
        <w:rPr>
          <w:rFonts w:hint="eastAsia" w:cs="Times New Roman" w:eastAsiaTheme="minorEastAsia"/>
          <w:sz w:val="28"/>
          <w:szCs w:val="28"/>
        </w:rPr>
        <w:t>当采用散热器时，散热器宜暗装；采用电采暖的应有可靠的安全防护措施。</w:t>
      </w:r>
    </w:p>
    <w:p w14:paraId="0F405EE7">
      <w:pPr>
        <w:spacing w:line="480" w:lineRule="exact"/>
        <w:rPr>
          <w:rFonts w:cs="Times New Roman" w:eastAsiaTheme="minorEastAsia"/>
          <w:sz w:val="28"/>
          <w:szCs w:val="28"/>
        </w:rPr>
      </w:pPr>
      <w:bookmarkStart w:id="56" w:name="_Toc18633"/>
      <w:r>
        <w:rPr>
          <w:rStyle w:val="40"/>
          <w:rFonts w:cs="Times New Roman" w:eastAsiaTheme="minorEastAsia"/>
          <w:b w:val="0"/>
          <w:sz w:val="28"/>
          <w:szCs w:val="28"/>
        </w:rPr>
        <w:t>7.2.</w:t>
      </w:r>
      <w:bookmarkEnd w:id="56"/>
      <w:r>
        <w:rPr>
          <w:rStyle w:val="40"/>
          <w:rFonts w:hint="eastAsia" w:cs="Times New Roman" w:eastAsiaTheme="minorEastAsia"/>
          <w:b w:val="0"/>
          <w:sz w:val="28"/>
          <w:szCs w:val="28"/>
        </w:rPr>
        <w:t>2</w:t>
      </w:r>
      <w:r>
        <w:rPr>
          <w:rFonts w:cs="Times New Roman" w:eastAsiaTheme="minorEastAsia"/>
          <w:sz w:val="28"/>
          <w:szCs w:val="28"/>
        </w:rPr>
        <w:t xml:space="preserve"> 采用低温地面辐射供暖方式时，地面表面温度不应超过28</w:t>
      </w:r>
      <w:r>
        <w:rPr>
          <w:rFonts w:hint="eastAsia" w:ascii="宋体" w:hAnsi="宋体" w:cs="宋体"/>
          <w:sz w:val="28"/>
          <w:szCs w:val="28"/>
        </w:rPr>
        <w:t>℃</w:t>
      </w:r>
      <w:r>
        <w:rPr>
          <w:rFonts w:cs="Times New Roman" w:eastAsiaTheme="minorEastAsia"/>
          <w:sz w:val="28"/>
          <w:szCs w:val="28"/>
        </w:rPr>
        <w:t>。热水地面辐射供暖系统供水温度宜采用35</w:t>
      </w:r>
      <w:r>
        <w:rPr>
          <w:rFonts w:hint="eastAsia" w:ascii="宋体" w:hAnsi="宋体" w:cs="宋体"/>
          <w:sz w:val="28"/>
          <w:szCs w:val="28"/>
        </w:rPr>
        <w:t>℃</w:t>
      </w:r>
      <w:r>
        <w:rPr>
          <w:rFonts w:cs="Times New Roman" w:eastAsiaTheme="minorEastAsia"/>
          <w:sz w:val="28"/>
          <w:szCs w:val="28"/>
        </w:rPr>
        <w:t>~45</w:t>
      </w:r>
      <w:r>
        <w:rPr>
          <w:rFonts w:hint="eastAsia" w:ascii="宋体" w:hAnsi="宋体" w:cs="宋体"/>
          <w:sz w:val="28"/>
          <w:szCs w:val="28"/>
        </w:rPr>
        <w:t>℃</w:t>
      </w:r>
      <w:r>
        <w:rPr>
          <w:rFonts w:cs="Times New Roman" w:eastAsiaTheme="minorEastAsia"/>
          <w:sz w:val="28"/>
          <w:szCs w:val="28"/>
        </w:rPr>
        <w:t>，不应大于60</w:t>
      </w:r>
      <w:r>
        <w:rPr>
          <w:rFonts w:hint="eastAsia" w:ascii="宋体" w:hAnsi="宋体" w:cs="宋体"/>
          <w:sz w:val="28"/>
          <w:szCs w:val="28"/>
        </w:rPr>
        <w:t>℃</w:t>
      </w:r>
      <w:r>
        <w:rPr>
          <w:rFonts w:cs="Times New Roman" w:eastAsiaTheme="minorEastAsia"/>
          <w:sz w:val="28"/>
          <w:szCs w:val="28"/>
        </w:rPr>
        <w:t>；供回水温差不宜大于10</w:t>
      </w:r>
      <w:r>
        <w:rPr>
          <w:rFonts w:hint="eastAsia" w:ascii="宋体" w:hAnsi="宋体" w:cs="宋体"/>
          <w:sz w:val="28"/>
          <w:szCs w:val="28"/>
        </w:rPr>
        <w:t>℃</w:t>
      </w:r>
      <w:r>
        <w:rPr>
          <w:rFonts w:cs="Times New Roman" w:eastAsiaTheme="minorEastAsia"/>
          <w:sz w:val="28"/>
          <w:szCs w:val="28"/>
        </w:rPr>
        <w:t>，且不宜小于5</w:t>
      </w:r>
      <w:r>
        <w:rPr>
          <w:rFonts w:hint="eastAsia" w:ascii="宋体" w:hAnsi="宋体" w:cs="宋体"/>
          <w:sz w:val="28"/>
          <w:szCs w:val="28"/>
        </w:rPr>
        <w:t>℃</w:t>
      </w:r>
      <w:r>
        <w:rPr>
          <w:rFonts w:cs="Times New Roman" w:eastAsiaTheme="minorEastAsia"/>
          <w:sz w:val="28"/>
          <w:szCs w:val="28"/>
        </w:rPr>
        <w:t>。</w:t>
      </w:r>
    </w:p>
    <w:p w14:paraId="5A4EBF19">
      <w:pPr>
        <w:spacing w:line="480" w:lineRule="exact"/>
        <w:rPr>
          <w:rFonts w:cs="Times New Roman" w:eastAsiaTheme="minorEastAsia"/>
          <w:sz w:val="28"/>
          <w:szCs w:val="28"/>
        </w:rPr>
      </w:pPr>
      <w:bookmarkStart w:id="57" w:name="_Toc11073"/>
      <w:r>
        <w:rPr>
          <w:rStyle w:val="40"/>
          <w:rFonts w:cs="Times New Roman" w:eastAsiaTheme="minorEastAsia"/>
          <w:b w:val="0"/>
          <w:sz w:val="28"/>
          <w:szCs w:val="28"/>
        </w:rPr>
        <w:t>7.2.</w:t>
      </w:r>
      <w:r>
        <w:rPr>
          <w:rStyle w:val="40"/>
          <w:rFonts w:hint="eastAsia" w:cs="Times New Roman" w:eastAsiaTheme="minorEastAsia"/>
          <w:b w:val="0"/>
          <w:sz w:val="28"/>
          <w:szCs w:val="28"/>
        </w:rPr>
        <w:t>3</w:t>
      </w:r>
      <w:r>
        <w:rPr>
          <w:rStyle w:val="40"/>
          <w:rFonts w:cs="Times New Roman" w:eastAsiaTheme="minorEastAsia"/>
          <w:b w:val="0"/>
          <w:sz w:val="28"/>
          <w:szCs w:val="28"/>
        </w:rPr>
        <w:t xml:space="preserve"> </w:t>
      </w:r>
      <w:bookmarkEnd w:id="57"/>
      <w:r>
        <w:rPr>
          <w:rFonts w:cs="Times New Roman" w:eastAsiaTheme="minorEastAsia"/>
          <w:sz w:val="28"/>
          <w:szCs w:val="28"/>
        </w:rPr>
        <w:t>供暖系统应在末端供暖设施设置恒温控制阀进行室温调控</w:t>
      </w:r>
      <w:r>
        <w:rPr>
          <w:rFonts w:hint="eastAsia" w:cs="Times New Roman" w:eastAsiaTheme="minorEastAsia"/>
          <w:sz w:val="28"/>
          <w:szCs w:val="28"/>
        </w:rPr>
        <w:t>；用于供暖系统总体调节和检修的设施，应设置于幼儿活动室和寝室之外。</w:t>
      </w:r>
    </w:p>
    <w:p w14:paraId="3B7ABB7C">
      <w:pPr>
        <w:spacing w:line="480" w:lineRule="exact"/>
        <w:rPr>
          <w:rFonts w:cs="Times New Roman" w:eastAsiaTheme="minorEastAsia"/>
          <w:sz w:val="28"/>
          <w:szCs w:val="28"/>
        </w:rPr>
      </w:pPr>
      <w:r>
        <w:rPr>
          <w:rFonts w:cs="Times New Roman" w:eastAsiaTheme="minorEastAsia"/>
          <w:bCs/>
          <w:sz w:val="28"/>
          <w:szCs w:val="28"/>
        </w:rPr>
        <w:t>7.2.</w:t>
      </w:r>
      <w:r>
        <w:rPr>
          <w:rFonts w:hint="eastAsia" w:cs="Times New Roman" w:eastAsiaTheme="minorEastAsia"/>
          <w:bCs/>
          <w:sz w:val="28"/>
          <w:szCs w:val="28"/>
        </w:rPr>
        <w:t>4</w:t>
      </w:r>
      <w:r>
        <w:rPr>
          <w:rFonts w:cs="Times New Roman" w:eastAsiaTheme="minorEastAsia"/>
          <w:sz w:val="28"/>
          <w:szCs w:val="28"/>
        </w:rPr>
        <w:t xml:space="preserve"> 托育服务设施房间的供暖设计温度宜符合表7.2.</w:t>
      </w:r>
      <w:r>
        <w:rPr>
          <w:rFonts w:hint="eastAsia" w:cs="Times New Roman" w:eastAsiaTheme="minorEastAsia"/>
          <w:sz w:val="28"/>
          <w:szCs w:val="28"/>
        </w:rPr>
        <w:t>4</w:t>
      </w:r>
      <w:r>
        <w:rPr>
          <w:rFonts w:cs="Times New Roman" w:eastAsiaTheme="minorEastAsia"/>
          <w:sz w:val="28"/>
          <w:szCs w:val="28"/>
        </w:rPr>
        <w:t>的规定。</w:t>
      </w:r>
    </w:p>
    <w:p w14:paraId="2670631E">
      <w:pPr>
        <w:spacing w:line="480" w:lineRule="exact"/>
        <w:rPr>
          <w:rFonts w:cs="Times New Roman" w:eastAsiaTheme="minorEastAsia"/>
          <w:sz w:val="28"/>
          <w:szCs w:val="28"/>
        </w:rPr>
      </w:pPr>
    </w:p>
    <w:p w14:paraId="5CCAB83C">
      <w:pPr>
        <w:spacing w:line="480" w:lineRule="exact"/>
        <w:rPr>
          <w:rFonts w:cs="Times New Roman" w:eastAsiaTheme="minorEastAsia"/>
          <w:sz w:val="28"/>
          <w:szCs w:val="28"/>
        </w:rPr>
      </w:pPr>
    </w:p>
    <w:p w14:paraId="17ABA10D">
      <w:pPr>
        <w:spacing w:line="480" w:lineRule="exact"/>
        <w:rPr>
          <w:rFonts w:cs="Times New Roman" w:eastAsiaTheme="minorEastAsia"/>
          <w:sz w:val="28"/>
          <w:szCs w:val="28"/>
        </w:rPr>
      </w:pPr>
    </w:p>
    <w:p w14:paraId="1D8E40F7">
      <w:pPr>
        <w:spacing w:line="480" w:lineRule="exact"/>
        <w:jc w:val="center"/>
        <w:rPr>
          <w:rFonts w:cs="Times New Roman" w:eastAsiaTheme="minorEastAsia"/>
          <w:sz w:val="24"/>
          <w:szCs w:val="24"/>
        </w:rPr>
      </w:pPr>
      <w:r>
        <w:rPr>
          <w:rFonts w:cs="Times New Roman" w:eastAsiaTheme="minorEastAsia"/>
          <w:sz w:val="24"/>
          <w:szCs w:val="24"/>
        </w:rPr>
        <w:t>表7.2.</w:t>
      </w:r>
      <w:r>
        <w:rPr>
          <w:rFonts w:hint="eastAsia" w:cs="Times New Roman" w:eastAsiaTheme="minorEastAsia"/>
          <w:sz w:val="24"/>
          <w:szCs w:val="24"/>
        </w:rPr>
        <w:t>4</w:t>
      </w:r>
      <w:r>
        <w:rPr>
          <w:rFonts w:cs="Times New Roman" w:eastAsiaTheme="minorEastAsia"/>
          <w:sz w:val="24"/>
          <w:szCs w:val="24"/>
        </w:rPr>
        <w:t xml:space="preserve"> 托育服务设施房间的供暖设计温度</w:t>
      </w:r>
    </w:p>
    <w:tbl>
      <w:tblPr>
        <w:tblStyle w:val="16"/>
        <w:tblW w:w="83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94"/>
        <w:gridCol w:w="2208"/>
      </w:tblGrid>
      <w:tr w14:paraId="78C3B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094" w:type="dxa"/>
            <w:tcBorders>
              <w:top w:val="single" w:color="auto" w:sz="12" w:space="0"/>
            </w:tcBorders>
            <w:vAlign w:val="center"/>
          </w:tcPr>
          <w:p w14:paraId="38EF1B21">
            <w:pPr>
              <w:spacing w:line="480" w:lineRule="exact"/>
              <w:jc w:val="center"/>
              <w:rPr>
                <w:rFonts w:cs="Times New Roman" w:eastAsiaTheme="minorEastAsia"/>
                <w:sz w:val="24"/>
                <w:szCs w:val="24"/>
              </w:rPr>
            </w:pPr>
            <w:r>
              <w:rPr>
                <w:rFonts w:cs="Times New Roman" w:eastAsiaTheme="minorEastAsia"/>
                <w:sz w:val="24"/>
                <w:szCs w:val="24"/>
              </w:rPr>
              <w:t>房间名称</w:t>
            </w:r>
          </w:p>
        </w:tc>
        <w:tc>
          <w:tcPr>
            <w:tcW w:w="2208" w:type="dxa"/>
            <w:tcBorders>
              <w:top w:val="single" w:color="auto" w:sz="12" w:space="0"/>
            </w:tcBorders>
            <w:vAlign w:val="center"/>
          </w:tcPr>
          <w:p w14:paraId="47D96335">
            <w:pPr>
              <w:spacing w:line="480" w:lineRule="exact"/>
              <w:jc w:val="center"/>
              <w:rPr>
                <w:rFonts w:cs="Times New Roman" w:eastAsiaTheme="minorEastAsia"/>
                <w:sz w:val="24"/>
                <w:szCs w:val="24"/>
              </w:rPr>
            </w:pPr>
            <w:r>
              <w:rPr>
                <w:rFonts w:cs="Times New Roman" w:eastAsiaTheme="minorEastAsia"/>
                <w:sz w:val="24"/>
                <w:szCs w:val="24"/>
              </w:rPr>
              <w:t>室内设计温度（</w:t>
            </w:r>
            <w:r>
              <w:rPr>
                <w:rFonts w:hint="eastAsia" w:ascii="宋体" w:hAnsi="宋体" w:cs="宋体"/>
                <w:sz w:val="24"/>
                <w:szCs w:val="24"/>
              </w:rPr>
              <w:t>℃</w:t>
            </w:r>
            <w:r>
              <w:rPr>
                <w:rFonts w:cs="Times New Roman" w:eastAsiaTheme="minorEastAsia"/>
                <w:sz w:val="24"/>
                <w:szCs w:val="24"/>
              </w:rPr>
              <w:t>）</w:t>
            </w:r>
          </w:p>
        </w:tc>
      </w:tr>
      <w:tr w14:paraId="33E50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094" w:type="dxa"/>
            <w:vAlign w:val="center"/>
          </w:tcPr>
          <w:p w14:paraId="341FB13A">
            <w:pPr>
              <w:spacing w:line="480" w:lineRule="exact"/>
              <w:jc w:val="center"/>
              <w:rPr>
                <w:rFonts w:cs="Times New Roman" w:eastAsiaTheme="minorEastAsia"/>
                <w:sz w:val="24"/>
                <w:szCs w:val="24"/>
              </w:rPr>
            </w:pPr>
            <w:r>
              <w:rPr>
                <w:rFonts w:hint="eastAsia" w:cs="Times New Roman" w:eastAsiaTheme="minorEastAsia"/>
                <w:sz w:val="24"/>
                <w:szCs w:val="24"/>
              </w:rPr>
              <w:t>公共</w:t>
            </w:r>
            <w:r>
              <w:rPr>
                <w:rFonts w:cs="Times New Roman" w:eastAsiaTheme="minorEastAsia"/>
                <w:sz w:val="24"/>
                <w:szCs w:val="24"/>
              </w:rPr>
              <w:t>活动室、</w:t>
            </w:r>
            <w:r>
              <w:rPr>
                <w:rFonts w:hint="eastAsia" w:cs="Times New Roman" w:eastAsiaTheme="minorEastAsia"/>
                <w:sz w:val="24"/>
                <w:szCs w:val="24"/>
              </w:rPr>
              <w:t>寝室、</w:t>
            </w:r>
            <w:r>
              <w:rPr>
                <w:rFonts w:cs="Times New Roman" w:eastAsiaTheme="minorEastAsia"/>
                <w:sz w:val="24"/>
                <w:szCs w:val="24"/>
              </w:rPr>
              <w:t>保健观察室、办公室</w:t>
            </w:r>
          </w:p>
        </w:tc>
        <w:tc>
          <w:tcPr>
            <w:tcW w:w="2208" w:type="dxa"/>
            <w:vAlign w:val="center"/>
          </w:tcPr>
          <w:p w14:paraId="56BC2AD8">
            <w:pPr>
              <w:spacing w:line="480" w:lineRule="exact"/>
              <w:jc w:val="center"/>
              <w:rPr>
                <w:rFonts w:cs="Times New Roman" w:eastAsiaTheme="minorEastAsia"/>
                <w:sz w:val="24"/>
                <w:szCs w:val="24"/>
              </w:rPr>
            </w:pPr>
            <w:r>
              <w:rPr>
                <w:rFonts w:cs="Times New Roman" w:eastAsiaTheme="minorEastAsia"/>
                <w:sz w:val="24"/>
                <w:szCs w:val="24"/>
              </w:rPr>
              <w:t>20</w:t>
            </w:r>
          </w:p>
        </w:tc>
      </w:tr>
      <w:tr w14:paraId="6534E3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094" w:type="dxa"/>
            <w:vAlign w:val="center"/>
          </w:tcPr>
          <w:p w14:paraId="62301064">
            <w:pPr>
              <w:spacing w:line="480" w:lineRule="exact"/>
              <w:jc w:val="center"/>
              <w:rPr>
                <w:rFonts w:cs="Times New Roman" w:eastAsiaTheme="minorEastAsia"/>
                <w:sz w:val="24"/>
                <w:szCs w:val="24"/>
              </w:rPr>
            </w:pPr>
            <w:r>
              <w:rPr>
                <w:rFonts w:hint="eastAsia" w:cs="Times New Roman" w:eastAsiaTheme="minorEastAsia"/>
                <w:sz w:val="24"/>
                <w:szCs w:val="24"/>
              </w:rPr>
              <w:t>乳儿班睡眠区、活动区、清洁区、哺乳室</w:t>
            </w:r>
          </w:p>
        </w:tc>
        <w:tc>
          <w:tcPr>
            <w:tcW w:w="2208" w:type="dxa"/>
            <w:vAlign w:val="center"/>
          </w:tcPr>
          <w:p w14:paraId="674C14E7">
            <w:pPr>
              <w:spacing w:line="480" w:lineRule="exact"/>
              <w:jc w:val="center"/>
              <w:rPr>
                <w:rFonts w:cs="Times New Roman" w:eastAsiaTheme="minorEastAsia"/>
                <w:sz w:val="24"/>
                <w:szCs w:val="24"/>
              </w:rPr>
            </w:pPr>
            <w:r>
              <w:rPr>
                <w:rFonts w:cs="Times New Roman" w:eastAsiaTheme="minorEastAsia"/>
                <w:sz w:val="24"/>
                <w:szCs w:val="24"/>
              </w:rPr>
              <w:t>24</w:t>
            </w:r>
          </w:p>
        </w:tc>
      </w:tr>
      <w:tr w14:paraId="36B395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094" w:type="dxa"/>
            <w:vAlign w:val="center"/>
          </w:tcPr>
          <w:p w14:paraId="2A8D99C4">
            <w:pPr>
              <w:spacing w:line="480" w:lineRule="exact"/>
              <w:jc w:val="center"/>
              <w:rPr>
                <w:rFonts w:cs="Times New Roman" w:eastAsiaTheme="minorEastAsia"/>
                <w:sz w:val="24"/>
                <w:szCs w:val="24"/>
              </w:rPr>
            </w:pPr>
            <w:r>
              <w:rPr>
                <w:rFonts w:cs="Times New Roman" w:eastAsiaTheme="minorEastAsia"/>
                <w:sz w:val="24"/>
                <w:szCs w:val="24"/>
              </w:rPr>
              <w:t>盥洗室、</w:t>
            </w:r>
            <w:r>
              <w:rPr>
                <w:rFonts w:hint="eastAsia" w:cs="Times New Roman" w:eastAsiaTheme="minorEastAsia"/>
                <w:sz w:val="24"/>
                <w:szCs w:val="24"/>
              </w:rPr>
              <w:t>卫生间</w:t>
            </w:r>
          </w:p>
        </w:tc>
        <w:tc>
          <w:tcPr>
            <w:tcW w:w="2208" w:type="dxa"/>
            <w:vAlign w:val="center"/>
          </w:tcPr>
          <w:p w14:paraId="5FD6D632">
            <w:pPr>
              <w:spacing w:line="480" w:lineRule="exact"/>
              <w:jc w:val="center"/>
              <w:rPr>
                <w:rFonts w:cs="Times New Roman" w:eastAsiaTheme="minorEastAsia"/>
                <w:sz w:val="24"/>
                <w:szCs w:val="24"/>
              </w:rPr>
            </w:pPr>
            <w:r>
              <w:rPr>
                <w:rFonts w:hint="eastAsia" w:cs="Times New Roman" w:eastAsiaTheme="minorEastAsia"/>
                <w:sz w:val="24"/>
                <w:szCs w:val="24"/>
              </w:rPr>
              <w:t>22</w:t>
            </w:r>
          </w:p>
        </w:tc>
      </w:tr>
      <w:tr w14:paraId="6ED42B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094" w:type="dxa"/>
            <w:tcBorders>
              <w:bottom w:val="single" w:color="auto" w:sz="12" w:space="0"/>
            </w:tcBorders>
          </w:tcPr>
          <w:p w14:paraId="574D3D43">
            <w:pPr>
              <w:spacing w:line="480" w:lineRule="exact"/>
              <w:jc w:val="center"/>
              <w:rPr>
                <w:rFonts w:cs="Times New Roman" w:eastAsiaTheme="minorEastAsia"/>
                <w:sz w:val="24"/>
                <w:szCs w:val="24"/>
              </w:rPr>
            </w:pPr>
            <w:r>
              <w:rPr>
                <w:rFonts w:hint="eastAsia" w:cs="Times New Roman" w:eastAsiaTheme="minorEastAsia"/>
                <w:sz w:val="24"/>
                <w:szCs w:val="24"/>
              </w:rPr>
              <w:t>淋浴室</w:t>
            </w:r>
          </w:p>
        </w:tc>
        <w:tc>
          <w:tcPr>
            <w:tcW w:w="2208" w:type="dxa"/>
            <w:tcBorders>
              <w:bottom w:val="single" w:color="auto" w:sz="12" w:space="0"/>
            </w:tcBorders>
          </w:tcPr>
          <w:p w14:paraId="4C31046E">
            <w:pPr>
              <w:spacing w:line="480" w:lineRule="exact"/>
              <w:jc w:val="center"/>
              <w:rPr>
                <w:rFonts w:cs="Times New Roman" w:eastAsiaTheme="minorEastAsia"/>
                <w:sz w:val="24"/>
                <w:szCs w:val="24"/>
              </w:rPr>
            </w:pPr>
            <w:r>
              <w:rPr>
                <w:rFonts w:cs="Times New Roman" w:eastAsiaTheme="minorEastAsia"/>
                <w:sz w:val="24"/>
                <w:szCs w:val="24"/>
              </w:rPr>
              <w:t>25</w:t>
            </w:r>
          </w:p>
        </w:tc>
      </w:tr>
    </w:tbl>
    <w:p w14:paraId="02AF3A96">
      <w:pPr>
        <w:spacing w:line="480" w:lineRule="exact"/>
        <w:rPr>
          <w:rFonts w:cs="Times New Roman" w:eastAsiaTheme="minorEastAsia"/>
          <w:bCs/>
          <w:sz w:val="28"/>
          <w:szCs w:val="28"/>
        </w:rPr>
      </w:pPr>
    </w:p>
    <w:p w14:paraId="2C8A3D7F">
      <w:pPr>
        <w:spacing w:line="480" w:lineRule="exact"/>
        <w:rPr>
          <w:rFonts w:cs="Times New Roman" w:eastAsiaTheme="minorEastAsia"/>
          <w:sz w:val="28"/>
          <w:szCs w:val="28"/>
        </w:rPr>
      </w:pPr>
      <w:r>
        <w:rPr>
          <w:rFonts w:cs="Times New Roman" w:eastAsiaTheme="minorEastAsia"/>
          <w:bCs/>
          <w:sz w:val="28"/>
          <w:szCs w:val="28"/>
        </w:rPr>
        <w:t>7.2.</w:t>
      </w:r>
      <w:r>
        <w:rPr>
          <w:rFonts w:hint="eastAsia" w:cs="Times New Roman" w:eastAsiaTheme="minorEastAsia"/>
          <w:bCs/>
          <w:sz w:val="28"/>
          <w:szCs w:val="28"/>
        </w:rPr>
        <w:t>5</w:t>
      </w:r>
      <w:r>
        <w:rPr>
          <w:rFonts w:cs="Times New Roman" w:eastAsiaTheme="minorEastAsia"/>
          <w:sz w:val="28"/>
          <w:szCs w:val="28"/>
        </w:rPr>
        <w:t xml:space="preserve"> 托育服务设施建筑与其他建筑共用集中供暖热源时，宜设置过渡季供暖设施。</w:t>
      </w:r>
    </w:p>
    <w:p w14:paraId="35A749A5">
      <w:pPr>
        <w:spacing w:line="480" w:lineRule="exact"/>
        <w:rPr>
          <w:rFonts w:cs="Times New Roman" w:eastAsiaTheme="minorEastAsia"/>
          <w:sz w:val="28"/>
          <w:szCs w:val="28"/>
        </w:rPr>
      </w:pPr>
      <w:r>
        <w:rPr>
          <w:rFonts w:cs="Times New Roman" w:eastAsiaTheme="minorEastAsia"/>
          <w:bCs/>
          <w:sz w:val="28"/>
          <w:szCs w:val="28"/>
        </w:rPr>
        <w:t>7.2.</w:t>
      </w:r>
      <w:r>
        <w:rPr>
          <w:rFonts w:hint="eastAsia" w:cs="Times New Roman" w:eastAsiaTheme="minorEastAsia"/>
          <w:bCs/>
          <w:sz w:val="28"/>
          <w:szCs w:val="28"/>
        </w:rPr>
        <w:t>6</w:t>
      </w:r>
      <w:r>
        <w:rPr>
          <w:rFonts w:cs="Times New Roman" w:eastAsiaTheme="minorEastAsia"/>
          <w:sz w:val="28"/>
          <w:szCs w:val="28"/>
        </w:rPr>
        <w:t xml:space="preserve"> 托育服务设施建筑的</w:t>
      </w:r>
      <w:r>
        <w:rPr>
          <w:rFonts w:hint="eastAsia" w:cs="Times New Roman" w:eastAsiaTheme="minorEastAsia"/>
          <w:sz w:val="28"/>
          <w:szCs w:val="28"/>
        </w:rPr>
        <w:t>卫生间、未设外窗的房间等应设置通风设施。</w:t>
      </w:r>
      <w:r>
        <w:rPr>
          <w:rFonts w:cs="Times New Roman" w:eastAsiaTheme="minorEastAsia"/>
          <w:sz w:val="28"/>
          <w:szCs w:val="28"/>
        </w:rPr>
        <w:t>机械通风应符合表7.2.</w:t>
      </w:r>
      <w:r>
        <w:rPr>
          <w:rFonts w:hint="eastAsia" w:cs="Times New Roman" w:eastAsiaTheme="minorEastAsia"/>
          <w:sz w:val="28"/>
          <w:szCs w:val="28"/>
        </w:rPr>
        <w:t>6</w:t>
      </w:r>
      <w:r>
        <w:rPr>
          <w:rFonts w:cs="Times New Roman" w:eastAsiaTheme="minorEastAsia"/>
          <w:sz w:val="28"/>
          <w:szCs w:val="28"/>
        </w:rPr>
        <w:t>-1、表7.2.</w:t>
      </w:r>
      <w:r>
        <w:rPr>
          <w:rFonts w:hint="eastAsia" w:cs="Times New Roman" w:eastAsiaTheme="minorEastAsia"/>
          <w:sz w:val="28"/>
          <w:szCs w:val="28"/>
        </w:rPr>
        <w:t>6</w:t>
      </w:r>
      <w:r>
        <w:rPr>
          <w:rFonts w:cs="Times New Roman" w:eastAsiaTheme="minorEastAsia"/>
          <w:sz w:val="28"/>
          <w:szCs w:val="28"/>
        </w:rPr>
        <w:t>-2规定，晨检室（厅）和保健观察室的机械排风量应大于新风量。</w:t>
      </w:r>
    </w:p>
    <w:p w14:paraId="296B5C4D">
      <w:pPr>
        <w:spacing w:line="480" w:lineRule="exact"/>
        <w:jc w:val="center"/>
        <w:rPr>
          <w:rFonts w:cs="Times New Roman" w:eastAsiaTheme="minorEastAsia"/>
          <w:sz w:val="24"/>
          <w:szCs w:val="24"/>
        </w:rPr>
      </w:pPr>
      <w:r>
        <w:rPr>
          <w:rFonts w:cs="Times New Roman" w:eastAsiaTheme="minorEastAsia"/>
          <w:sz w:val="24"/>
          <w:szCs w:val="24"/>
        </w:rPr>
        <w:t>表7.2.</w:t>
      </w:r>
      <w:r>
        <w:rPr>
          <w:rFonts w:hint="eastAsia" w:cs="Times New Roman" w:eastAsiaTheme="minorEastAsia"/>
          <w:sz w:val="24"/>
          <w:szCs w:val="24"/>
        </w:rPr>
        <w:t>6</w:t>
      </w:r>
      <w:r>
        <w:rPr>
          <w:rFonts w:cs="Times New Roman" w:eastAsiaTheme="minorEastAsia"/>
          <w:sz w:val="24"/>
          <w:szCs w:val="24"/>
        </w:rPr>
        <w:t>-1 房间的换气次数</w:t>
      </w:r>
    </w:p>
    <w:tbl>
      <w:tblPr>
        <w:tblStyle w:val="16"/>
        <w:tblW w:w="64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58"/>
        <w:gridCol w:w="2257"/>
      </w:tblGrid>
      <w:tr w14:paraId="1CFC23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158" w:type="dxa"/>
            <w:tcBorders>
              <w:top w:val="single" w:color="auto" w:sz="12" w:space="0"/>
            </w:tcBorders>
          </w:tcPr>
          <w:p w14:paraId="377511D1">
            <w:pPr>
              <w:spacing w:line="480" w:lineRule="exact"/>
              <w:jc w:val="center"/>
              <w:rPr>
                <w:rFonts w:cs="Times New Roman" w:eastAsiaTheme="minorEastAsia"/>
                <w:sz w:val="24"/>
                <w:szCs w:val="24"/>
              </w:rPr>
            </w:pPr>
            <w:r>
              <w:rPr>
                <w:rFonts w:cs="Times New Roman" w:eastAsiaTheme="minorEastAsia"/>
                <w:sz w:val="24"/>
                <w:szCs w:val="24"/>
              </w:rPr>
              <w:t>房间名称</w:t>
            </w:r>
          </w:p>
        </w:tc>
        <w:tc>
          <w:tcPr>
            <w:tcW w:w="2257" w:type="dxa"/>
            <w:tcBorders>
              <w:top w:val="single" w:color="auto" w:sz="12" w:space="0"/>
            </w:tcBorders>
          </w:tcPr>
          <w:p w14:paraId="7335673C">
            <w:pPr>
              <w:spacing w:line="480" w:lineRule="exact"/>
              <w:jc w:val="center"/>
              <w:rPr>
                <w:rFonts w:cs="Times New Roman" w:eastAsiaTheme="minorEastAsia"/>
                <w:sz w:val="24"/>
                <w:szCs w:val="24"/>
              </w:rPr>
            </w:pPr>
            <w:r>
              <w:rPr>
                <w:rFonts w:cs="Times New Roman" w:eastAsiaTheme="minorEastAsia"/>
                <w:sz w:val="24"/>
                <w:szCs w:val="24"/>
              </w:rPr>
              <w:t>换气次数（次/h）</w:t>
            </w:r>
          </w:p>
        </w:tc>
      </w:tr>
      <w:tr w14:paraId="4F470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158" w:type="dxa"/>
          </w:tcPr>
          <w:p w14:paraId="75497A04">
            <w:pPr>
              <w:spacing w:line="480" w:lineRule="exact"/>
              <w:jc w:val="center"/>
              <w:rPr>
                <w:rFonts w:cs="Times New Roman" w:eastAsiaTheme="minorEastAsia"/>
                <w:sz w:val="24"/>
                <w:szCs w:val="24"/>
              </w:rPr>
            </w:pPr>
            <w:r>
              <w:rPr>
                <w:rFonts w:cs="Times New Roman" w:eastAsiaTheme="minorEastAsia"/>
                <w:sz w:val="24"/>
                <w:szCs w:val="24"/>
              </w:rPr>
              <w:t>生活活动用房、</w:t>
            </w:r>
            <w:r>
              <w:rPr>
                <w:rFonts w:hint="eastAsia" w:cs="Times New Roman" w:eastAsiaTheme="minorEastAsia"/>
                <w:sz w:val="24"/>
                <w:szCs w:val="24"/>
              </w:rPr>
              <w:t>哺乳</w:t>
            </w:r>
            <w:r>
              <w:rPr>
                <w:rFonts w:cs="Times New Roman" w:eastAsiaTheme="minorEastAsia"/>
                <w:sz w:val="24"/>
                <w:szCs w:val="24"/>
              </w:rPr>
              <w:t>室</w:t>
            </w:r>
          </w:p>
        </w:tc>
        <w:tc>
          <w:tcPr>
            <w:tcW w:w="2257" w:type="dxa"/>
          </w:tcPr>
          <w:p w14:paraId="21A21D29">
            <w:pPr>
              <w:spacing w:line="480" w:lineRule="exact"/>
              <w:jc w:val="center"/>
              <w:rPr>
                <w:rFonts w:cs="Times New Roman" w:eastAsiaTheme="minorEastAsia"/>
                <w:sz w:val="24"/>
                <w:szCs w:val="24"/>
              </w:rPr>
            </w:pPr>
            <w:r>
              <w:rPr>
                <w:rFonts w:cs="Times New Roman" w:eastAsiaTheme="minorEastAsia"/>
                <w:sz w:val="24"/>
                <w:szCs w:val="24"/>
              </w:rPr>
              <w:t>3~5</w:t>
            </w:r>
          </w:p>
        </w:tc>
      </w:tr>
      <w:tr w14:paraId="50A47A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158" w:type="dxa"/>
          </w:tcPr>
          <w:p w14:paraId="76E90AC5">
            <w:pPr>
              <w:spacing w:line="480" w:lineRule="exact"/>
              <w:jc w:val="center"/>
              <w:rPr>
                <w:rFonts w:cs="Times New Roman" w:eastAsiaTheme="minorEastAsia"/>
                <w:sz w:val="24"/>
                <w:szCs w:val="24"/>
              </w:rPr>
            </w:pPr>
            <w:r>
              <w:rPr>
                <w:rFonts w:cs="Times New Roman" w:eastAsiaTheme="minorEastAsia"/>
                <w:sz w:val="24"/>
                <w:szCs w:val="24"/>
              </w:rPr>
              <w:t>卫生间</w:t>
            </w:r>
          </w:p>
        </w:tc>
        <w:tc>
          <w:tcPr>
            <w:tcW w:w="2257" w:type="dxa"/>
          </w:tcPr>
          <w:p w14:paraId="415C33A6">
            <w:pPr>
              <w:spacing w:line="480" w:lineRule="exact"/>
              <w:jc w:val="center"/>
              <w:rPr>
                <w:rFonts w:cs="Times New Roman" w:eastAsiaTheme="minorEastAsia"/>
                <w:sz w:val="24"/>
                <w:szCs w:val="24"/>
              </w:rPr>
            </w:pPr>
            <w:r>
              <w:rPr>
                <w:rFonts w:cs="Times New Roman" w:eastAsiaTheme="minorEastAsia"/>
                <w:sz w:val="24"/>
                <w:szCs w:val="24"/>
              </w:rPr>
              <w:t>10</w:t>
            </w:r>
          </w:p>
        </w:tc>
      </w:tr>
      <w:tr w14:paraId="5BA977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158" w:type="dxa"/>
            <w:tcBorders>
              <w:bottom w:val="single" w:color="auto" w:sz="12" w:space="0"/>
            </w:tcBorders>
          </w:tcPr>
          <w:p w14:paraId="48183BA3">
            <w:pPr>
              <w:spacing w:line="480" w:lineRule="exact"/>
              <w:jc w:val="center"/>
              <w:rPr>
                <w:rFonts w:cs="Times New Roman" w:eastAsiaTheme="minorEastAsia"/>
                <w:sz w:val="24"/>
                <w:szCs w:val="24"/>
              </w:rPr>
            </w:pPr>
            <w:r>
              <w:rPr>
                <w:rFonts w:cs="Times New Roman" w:eastAsiaTheme="minorEastAsia"/>
                <w:sz w:val="24"/>
                <w:szCs w:val="24"/>
              </w:rPr>
              <w:t>公共活动</w:t>
            </w:r>
            <w:r>
              <w:rPr>
                <w:rFonts w:hint="eastAsia" w:cs="Times New Roman" w:eastAsiaTheme="minorEastAsia"/>
                <w:sz w:val="24"/>
                <w:szCs w:val="24"/>
              </w:rPr>
              <w:t>区、多功能活动室</w:t>
            </w:r>
          </w:p>
        </w:tc>
        <w:tc>
          <w:tcPr>
            <w:tcW w:w="2257" w:type="dxa"/>
            <w:tcBorders>
              <w:bottom w:val="single" w:color="auto" w:sz="12" w:space="0"/>
            </w:tcBorders>
          </w:tcPr>
          <w:p w14:paraId="34F16481">
            <w:pPr>
              <w:spacing w:line="480" w:lineRule="exact"/>
              <w:jc w:val="center"/>
              <w:rPr>
                <w:rFonts w:cs="Times New Roman" w:eastAsiaTheme="minorEastAsia"/>
                <w:sz w:val="24"/>
                <w:szCs w:val="24"/>
              </w:rPr>
            </w:pPr>
            <w:r>
              <w:rPr>
                <w:rFonts w:cs="Times New Roman" w:eastAsiaTheme="minorEastAsia"/>
                <w:sz w:val="24"/>
                <w:szCs w:val="24"/>
              </w:rPr>
              <w:t>3~5</w:t>
            </w:r>
          </w:p>
        </w:tc>
      </w:tr>
    </w:tbl>
    <w:p w14:paraId="61E8DA77">
      <w:pPr>
        <w:spacing w:line="480" w:lineRule="exact"/>
        <w:jc w:val="center"/>
        <w:rPr>
          <w:rFonts w:cs="Times New Roman" w:eastAsiaTheme="minorEastAsia"/>
          <w:sz w:val="24"/>
          <w:szCs w:val="24"/>
        </w:rPr>
      </w:pPr>
    </w:p>
    <w:p w14:paraId="0C4990CE">
      <w:pPr>
        <w:spacing w:line="480" w:lineRule="exact"/>
        <w:jc w:val="center"/>
        <w:rPr>
          <w:rFonts w:cs="Times New Roman" w:eastAsiaTheme="minorEastAsia"/>
          <w:sz w:val="24"/>
          <w:szCs w:val="24"/>
        </w:rPr>
      </w:pPr>
      <w:r>
        <w:rPr>
          <w:rFonts w:cs="Times New Roman" w:eastAsiaTheme="minorEastAsia"/>
          <w:sz w:val="24"/>
          <w:szCs w:val="24"/>
        </w:rPr>
        <w:t>表7.2.</w:t>
      </w:r>
      <w:r>
        <w:rPr>
          <w:rFonts w:hint="eastAsia" w:cs="Times New Roman" w:eastAsiaTheme="minorEastAsia"/>
          <w:sz w:val="24"/>
          <w:szCs w:val="24"/>
        </w:rPr>
        <w:t>6</w:t>
      </w:r>
      <w:r>
        <w:rPr>
          <w:rFonts w:cs="Times New Roman" w:eastAsiaTheme="minorEastAsia"/>
          <w:sz w:val="24"/>
          <w:szCs w:val="24"/>
        </w:rPr>
        <w:t>-2 人员所需最小新风量</w:t>
      </w:r>
    </w:p>
    <w:tbl>
      <w:tblPr>
        <w:tblStyle w:val="16"/>
        <w:tblW w:w="64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11"/>
        <w:gridCol w:w="2326"/>
      </w:tblGrid>
      <w:tr w14:paraId="031D70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111" w:type="dxa"/>
            <w:tcBorders>
              <w:top w:val="single" w:color="auto" w:sz="12" w:space="0"/>
            </w:tcBorders>
          </w:tcPr>
          <w:p w14:paraId="5D347D6A">
            <w:pPr>
              <w:spacing w:line="480" w:lineRule="exact"/>
              <w:jc w:val="center"/>
              <w:rPr>
                <w:rFonts w:cs="Times New Roman" w:eastAsiaTheme="minorEastAsia"/>
                <w:sz w:val="24"/>
                <w:szCs w:val="24"/>
              </w:rPr>
            </w:pPr>
            <w:r>
              <w:rPr>
                <w:rFonts w:cs="Times New Roman" w:eastAsiaTheme="minorEastAsia"/>
                <w:sz w:val="24"/>
                <w:szCs w:val="24"/>
              </w:rPr>
              <w:t>房间名称</w:t>
            </w:r>
          </w:p>
        </w:tc>
        <w:tc>
          <w:tcPr>
            <w:tcW w:w="2326" w:type="dxa"/>
            <w:tcBorders>
              <w:top w:val="single" w:color="auto" w:sz="12" w:space="0"/>
            </w:tcBorders>
          </w:tcPr>
          <w:p w14:paraId="275F8842">
            <w:pPr>
              <w:spacing w:line="480" w:lineRule="exact"/>
              <w:jc w:val="center"/>
              <w:rPr>
                <w:rFonts w:cs="Times New Roman" w:eastAsiaTheme="minorEastAsia"/>
                <w:sz w:val="24"/>
                <w:szCs w:val="24"/>
              </w:rPr>
            </w:pPr>
            <w:r>
              <w:rPr>
                <w:rFonts w:cs="Times New Roman" w:eastAsiaTheme="minorEastAsia"/>
                <w:sz w:val="24"/>
                <w:szCs w:val="24"/>
              </w:rPr>
              <w:t>新风量（</w:t>
            </w:r>
            <w:r>
              <w:rPr>
                <w:rFonts w:hint="eastAsia" w:cs="Times New Roman" w:eastAsiaTheme="minorEastAsia"/>
                <w:sz w:val="24"/>
                <w:szCs w:val="24"/>
              </w:rPr>
              <w:t>m³</w:t>
            </w:r>
            <w:r>
              <w:rPr>
                <w:rFonts w:cs="Times New Roman" w:eastAsiaTheme="minorEastAsia"/>
                <w:sz w:val="24"/>
                <w:szCs w:val="24"/>
              </w:rPr>
              <w:t>/h</w:t>
            </w:r>
            <w:r>
              <w:rPr>
                <w:rFonts w:hint="eastAsia" w:ascii="宋体" w:hAnsi="宋体" w:cs="宋体"/>
                <w:sz w:val="24"/>
                <w:szCs w:val="24"/>
                <w:lang w:val="en-US" w:eastAsia="zh-CN"/>
              </w:rPr>
              <w:t>·</w:t>
            </w:r>
            <w:r>
              <w:rPr>
                <w:rFonts w:hint="eastAsia" w:cs="Times New Roman" w:eastAsiaTheme="minorEastAsia"/>
                <w:sz w:val="24"/>
                <w:szCs w:val="24"/>
                <w:lang w:val="en-US" w:eastAsia="zh-CN"/>
              </w:rPr>
              <w:t>人</w:t>
            </w:r>
            <w:r>
              <w:rPr>
                <w:rFonts w:cs="Times New Roman" w:eastAsiaTheme="minorEastAsia"/>
                <w:sz w:val="24"/>
                <w:szCs w:val="24"/>
              </w:rPr>
              <w:t>）</w:t>
            </w:r>
          </w:p>
        </w:tc>
      </w:tr>
      <w:tr w14:paraId="7A10A8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111" w:type="dxa"/>
          </w:tcPr>
          <w:p w14:paraId="1D5C0B79">
            <w:pPr>
              <w:spacing w:line="480" w:lineRule="exact"/>
              <w:jc w:val="center"/>
              <w:rPr>
                <w:rFonts w:cs="Times New Roman" w:eastAsiaTheme="minorEastAsia"/>
                <w:sz w:val="24"/>
                <w:szCs w:val="24"/>
              </w:rPr>
            </w:pPr>
            <w:r>
              <w:rPr>
                <w:rFonts w:cs="Times New Roman" w:eastAsiaTheme="minorEastAsia"/>
                <w:sz w:val="24"/>
                <w:szCs w:val="24"/>
              </w:rPr>
              <w:t>生活活动用房</w:t>
            </w:r>
          </w:p>
        </w:tc>
        <w:tc>
          <w:tcPr>
            <w:tcW w:w="2326" w:type="dxa"/>
          </w:tcPr>
          <w:p w14:paraId="77098020">
            <w:pPr>
              <w:spacing w:line="480" w:lineRule="exact"/>
              <w:jc w:val="center"/>
              <w:rPr>
                <w:rFonts w:cs="Times New Roman" w:eastAsiaTheme="minorEastAsia"/>
                <w:sz w:val="24"/>
                <w:szCs w:val="24"/>
              </w:rPr>
            </w:pPr>
            <w:r>
              <w:rPr>
                <w:rFonts w:cs="Times New Roman" w:eastAsiaTheme="minorEastAsia"/>
                <w:sz w:val="24"/>
                <w:szCs w:val="24"/>
              </w:rPr>
              <w:t>30</w:t>
            </w:r>
          </w:p>
        </w:tc>
      </w:tr>
      <w:tr w14:paraId="6C7A70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111" w:type="dxa"/>
          </w:tcPr>
          <w:p w14:paraId="60462C1A">
            <w:pPr>
              <w:spacing w:line="480" w:lineRule="exact"/>
              <w:jc w:val="center"/>
              <w:rPr>
                <w:rFonts w:cs="Times New Roman" w:eastAsiaTheme="minorEastAsia"/>
                <w:sz w:val="24"/>
                <w:szCs w:val="24"/>
              </w:rPr>
            </w:pPr>
            <w:r>
              <w:rPr>
                <w:rFonts w:cs="Times New Roman" w:eastAsiaTheme="minorEastAsia"/>
                <w:sz w:val="24"/>
                <w:szCs w:val="24"/>
              </w:rPr>
              <w:t>保健观察室</w:t>
            </w:r>
          </w:p>
        </w:tc>
        <w:tc>
          <w:tcPr>
            <w:tcW w:w="2326" w:type="dxa"/>
          </w:tcPr>
          <w:p w14:paraId="471C6C1B">
            <w:pPr>
              <w:spacing w:line="480" w:lineRule="exact"/>
              <w:jc w:val="center"/>
              <w:rPr>
                <w:rFonts w:cs="Times New Roman" w:eastAsiaTheme="minorEastAsia"/>
                <w:sz w:val="24"/>
                <w:szCs w:val="24"/>
              </w:rPr>
            </w:pPr>
            <w:r>
              <w:rPr>
                <w:rFonts w:cs="Times New Roman" w:eastAsiaTheme="minorEastAsia"/>
                <w:sz w:val="24"/>
                <w:szCs w:val="24"/>
              </w:rPr>
              <w:t>38</w:t>
            </w:r>
          </w:p>
        </w:tc>
      </w:tr>
      <w:tr w14:paraId="00462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111" w:type="dxa"/>
            <w:tcBorders>
              <w:bottom w:val="single" w:color="auto" w:sz="12" w:space="0"/>
            </w:tcBorders>
          </w:tcPr>
          <w:p w14:paraId="3B8350BF">
            <w:pPr>
              <w:spacing w:line="480" w:lineRule="exact"/>
              <w:jc w:val="center"/>
              <w:rPr>
                <w:rFonts w:cs="Times New Roman" w:eastAsiaTheme="minorEastAsia"/>
                <w:sz w:val="24"/>
                <w:szCs w:val="24"/>
              </w:rPr>
            </w:pPr>
            <w:r>
              <w:rPr>
                <w:rFonts w:cs="Times New Roman" w:eastAsiaTheme="minorEastAsia"/>
                <w:sz w:val="24"/>
                <w:szCs w:val="24"/>
              </w:rPr>
              <w:t>公共活动</w:t>
            </w:r>
            <w:r>
              <w:rPr>
                <w:rFonts w:hint="eastAsia" w:cs="Times New Roman" w:eastAsiaTheme="minorEastAsia"/>
                <w:sz w:val="24"/>
                <w:szCs w:val="24"/>
              </w:rPr>
              <w:t>区、多功能活动室</w:t>
            </w:r>
          </w:p>
        </w:tc>
        <w:tc>
          <w:tcPr>
            <w:tcW w:w="2326" w:type="dxa"/>
            <w:tcBorders>
              <w:bottom w:val="single" w:color="auto" w:sz="12" w:space="0"/>
            </w:tcBorders>
          </w:tcPr>
          <w:p w14:paraId="75D8EAF0">
            <w:pPr>
              <w:spacing w:line="480" w:lineRule="exact"/>
              <w:jc w:val="center"/>
              <w:rPr>
                <w:rFonts w:cs="Times New Roman" w:eastAsiaTheme="minorEastAsia"/>
                <w:sz w:val="24"/>
                <w:szCs w:val="24"/>
              </w:rPr>
            </w:pPr>
            <w:r>
              <w:rPr>
                <w:rFonts w:cs="Times New Roman" w:eastAsiaTheme="minorEastAsia"/>
                <w:sz w:val="24"/>
                <w:szCs w:val="24"/>
              </w:rPr>
              <w:t>30</w:t>
            </w:r>
          </w:p>
        </w:tc>
      </w:tr>
    </w:tbl>
    <w:p w14:paraId="02DB4077">
      <w:pPr>
        <w:spacing w:line="480" w:lineRule="exact"/>
        <w:ind w:firstLine="560" w:firstLineChars="200"/>
        <w:rPr>
          <w:rFonts w:cs="Times New Roman" w:eastAsiaTheme="minorEastAsia"/>
          <w:bCs/>
          <w:sz w:val="28"/>
          <w:szCs w:val="28"/>
        </w:rPr>
      </w:pPr>
    </w:p>
    <w:p w14:paraId="445832CE">
      <w:pPr>
        <w:spacing w:line="480" w:lineRule="exact"/>
        <w:rPr>
          <w:rFonts w:cs="Times New Roman" w:eastAsiaTheme="minorEastAsia"/>
          <w:sz w:val="28"/>
          <w:szCs w:val="28"/>
        </w:rPr>
      </w:pPr>
      <w:r>
        <w:rPr>
          <w:rFonts w:cs="Times New Roman" w:eastAsiaTheme="minorEastAsia"/>
          <w:bCs/>
          <w:sz w:val="28"/>
          <w:szCs w:val="28"/>
        </w:rPr>
        <w:t>7.2.</w:t>
      </w:r>
      <w:r>
        <w:rPr>
          <w:rFonts w:hint="eastAsia" w:cs="Times New Roman" w:eastAsiaTheme="minorEastAsia"/>
          <w:bCs/>
          <w:sz w:val="28"/>
          <w:szCs w:val="28"/>
        </w:rPr>
        <w:t>7</w:t>
      </w:r>
      <w:r>
        <w:rPr>
          <w:rFonts w:cs="Times New Roman" w:eastAsiaTheme="minorEastAsia"/>
          <w:bCs/>
          <w:sz w:val="28"/>
          <w:szCs w:val="28"/>
        </w:rPr>
        <w:t xml:space="preserve"> </w:t>
      </w:r>
      <w:r>
        <w:rPr>
          <w:rFonts w:hint="eastAsia" w:cs="Times New Roman" w:eastAsiaTheme="minorEastAsia"/>
          <w:bCs/>
          <w:sz w:val="28"/>
          <w:szCs w:val="28"/>
        </w:rPr>
        <w:t>淋浴室、</w:t>
      </w:r>
      <w:r>
        <w:rPr>
          <w:rFonts w:cs="Times New Roman" w:eastAsiaTheme="minorEastAsia"/>
          <w:sz w:val="28"/>
          <w:szCs w:val="28"/>
        </w:rPr>
        <w:t>卫生间应设置带防止回流措施的机械排风装置。</w:t>
      </w:r>
    </w:p>
    <w:p w14:paraId="6EA35128">
      <w:pPr>
        <w:spacing w:line="480" w:lineRule="exact"/>
        <w:rPr>
          <w:rFonts w:cs="Times New Roman" w:eastAsiaTheme="minorEastAsia"/>
          <w:bCs/>
          <w:sz w:val="28"/>
          <w:szCs w:val="28"/>
        </w:rPr>
      </w:pPr>
    </w:p>
    <w:p w14:paraId="245A441B">
      <w:pPr>
        <w:spacing w:line="480" w:lineRule="exact"/>
        <w:rPr>
          <w:rFonts w:cs="Times New Roman" w:eastAsiaTheme="minorEastAsia"/>
          <w:bCs/>
          <w:sz w:val="28"/>
          <w:szCs w:val="28"/>
        </w:rPr>
      </w:pPr>
    </w:p>
    <w:p w14:paraId="751DF634">
      <w:pPr>
        <w:spacing w:line="480" w:lineRule="exact"/>
        <w:rPr>
          <w:rFonts w:cs="Times New Roman" w:eastAsiaTheme="minorEastAsia"/>
          <w:bCs/>
          <w:sz w:val="28"/>
          <w:szCs w:val="28"/>
        </w:rPr>
      </w:pPr>
    </w:p>
    <w:p w14:paraId="0C35420A">
      <w:pPr>
        <w:spacing w:line="480" w:lineRule="exact"/>
        <w:rPr>
          <w:rFonts w:cs="Times New Roman" w:eastAsiaTheme="minorEastAsia"/>
          <w:sz w:val="28"/>
          <w:szCs w:val="28"/>
        </w:rPr>
      </w:pPr>
      <w:r>
        <w:rPr>
          <w:rFonts w:cs="Times New Roman" w:eastAsiaTheme="minorEastAsia"/>
          <w:bCs/>
          <w:sz w:val="28"/>
          <w:szCs w:val="28"/>
        </w:rPr>
        <w:t>7.2.</w:t>
      </w:r>
      <w:r>
        <w:rPr>
          <w:rFonts w:hint="eastAsia" w:cs="Times New Roman" w:eastAsiaTheme="minorEastAsia"/>
          <w:bCs/>
          <w:sz w:val="28"/>
          <w:szCs w:val="28"/>
        </w:rPr>
        <w:t xml:space="preserve">8 </w:t>
      </w:r>
      <w:r>
        <w:rPr>
          <w:rFonts w:cs="Times New Roman" w:eastAsiaTheme="minorEastAsia"/>
          <w:sz w:val="28"/>
          <w:szCs w:val="28"/>
        </w:rPr>
        <w:t>托育</w:t>
      </w:r>
      <w:r>
        <w:rPr>
          <w:rFonts w:hint="eastAsia" w:cs="Times New Roman" w:eastAsiaTheme="minorEastAsia"/>
          <w:sz w:val="28"/>
          <w:szCs w:val="28"/>
          <w:lang w:eastAsia="zh-CN"/>
        </w:rPr>
        <w:t>服务设施</w:t>
      </w:r>
      <w:r>
        <w:rPr>
          <w:rFonts w:cs="Times New Roman" w:eastAsiaTheme="minorEastAsia"/>
          <w:sz w:val="28"/>
          <w:szCs w:val="28"/>
        </w:rPr>
        <w:t>设置空调应符合下列规定：</w:t>
      </w:r>
    </w:p>
    <w:p w14:paraId="02DFF7E6">
      <w:pPr>
        <w:spacing w:line="480" w:lineRule="exact"/>
        <w:ind w:firstLine="560" w:firstLineChars="200"/>
        <w:rPr>
          <w:rFonts w:cs="Times New Roman" w:eastAsiaTheme="minorEastAsia"/>
          <w:sz w:val="28"/>
          <w:szCs w:val="28"/>
        </w:rPr>
      </w:pPr>
      <w:r>
        <w:rPr>
          <w:rFonts w:cs="Times New Roman" w:eastAsiaTheme="minorEastAsia"/>
          <w:bCs/>
          <w:sz w:val="28"/>
          <w:szCs w:val="28"/>
        </w:rPr>
        <w:t>1</w:t>
      </w:r>
      <w:r>
        <w:rPr>
          <w:rFonts w:cs="Times New Roman" w:eastAsiaTheme="minorEastAsia"/>
          <w:sz w:val="28"/>
          <w:szCs w:val="28"/>
        </w:rPr>
        <w:t xml:space="preserve"> 空调房间室内设计参数应符合表7.2.</w:t>
      </w:r>
      <w:r>
        <w:rPr>
          <w:rFonts w:hint="eastAsia" w:cs="Times New Roman" w:eastAsiaTheme="minorEastAsia"/>
          <w:sz w:val="28"/>
          <w:szCs w:val="28"/>
        </w:rPr>
        <w:t>8</w:t>
      </w:r>
      <w:r>
        <w:rPr>
          <w:rFonts w:cs="Times New Roman" w:eastAsiaTheme="minorEastAsia"/>
          <w:sz w:val="28"/>
          <w:szCs w:val="28"/>
        </w:rPr>
        <w:t>的规定；</w:t>
      </w:r>
    </w:p>
    <w:p w14:paraId="22B18D4A">
      <w:pPr>
        <w:spacing w:line="480" w:lineRule="exact"/>
        <w:jc w:val="center"/>
        <w:rPr>
          <w:rFonts w:cs="Times New Roman" w:eastAsiaTheme="minorEastAsia"/>
          <w:sz w:val="24"/>
          <w:szCs w:val="28"/>
        </w:rPr>
      </w:pPr>
      <w:r>
        <w:rPr>
          <w:rFonts w:cs="Times New Roman" w:eastAsiaTheme="minorEastAsia"/>
          <w:sz w:val="24"/>
          <w:szCs w:val="28"/>
        </w:rPr>
        <w:t>表7.2.</w:t>
      </w:r>
      <w:r>
        <w:rPr>
          <w:rFonts w:hint="eastAsia" w:cs="Times New Roman" w:eastAsiaTheme="minorEastAsia"/>
          <w:sz w:val="24"/>
          <w:szCs w:val="28"/>
        </w:rPr>
        <w:t>8</w:t>
      </w:r>
      <w:r>
        <w:rPr>
          <w:rFonts w:cs="Times New Roman" w:eastAsiaTheme="minorEastAsia"/>
          <w:sz w:val="24"/>
          <w:szCs w:val="28"/>
        </w:rPr>
        <w:t xml:space="preserve"> 空调房间室内设计参数</w:t>
      </w:r>
    </w:p>
    <w:tbl>
      <w:tblPr>
        <w:tblStyle w:val="16"/>
        <w:tblW w:w="783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500"/>
        <w:gridCol w:w="1656"/>
        <w:gridCol w:w="1719"/>
      </w:tblGrid>
      <w:tr w14:paraId="5FE2E7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459" w:type="dxa"/>
            <w:gridSpan w:val="2"/>
            <w:tcBorders>
              <w:top w:val="single" w:color="auto" w:sz="12" w:space="0"/>
              <w:right w:val="single" w:color="auto" w:sz="4" w:space="0"/>
            </w:tcBorders>
          </w:tcPr>
          <w:p w14:paraId="7A6C86EE">
            <w:pPr>
              <w:spacing w:line="480" w:lineRule="exact"/>
              <w:jc w:val="center"/>
              <w:rPr>
                <w:rFonts w:cs="Times New Roman" w:eastAsiaTheme="minorEastAsia"/>
                <w:sz w:val="24"/>
                <w:szCs w:val="24"/>
              </w:rPr>
            </w:pPr>
            <w:r>
              <w:rPr>
                <w:rFonts w:cs="Times New Roman" w:eastAsiaTheme="minorEastAsia"/>
                <w:sz w:val="24"/>
                <w:szCs w:val="24"/>
              </w:rPr>
              <w:t>参数</w:t>
            </w:r>
          </w:p>
        </w:tc>
        <w:tc>
          <w:tcPr>
            <w:tcW w:w="1656" w:type="dxa"/>
            <w:tcBorders>
              <w:top w:val="single" w:color="auto" w:sz="12" w:space="0"/>
              <w:left w:val="single" w:color="auto" w:sz="4" w:space="0"/>
            </w:tcBorders>
          </w:tcPr>
          <w:p w14:paraId="6788DB7E">
            <w:pPr>
              <w:spacing w:line="480" w:lineRule="exact"/>
              <w:jc w:val="center"/>
              <w:rPr>
                <w:rFonts w:cs="Times New Roman" w:eastAsiaTheme="minorEastAsia"/>
                <w:sz w:val="24"/>
                <w:szCs w:val="24"/>
              </w:rPr>
            </w:pPr>
            <w:r>
              <w:rPr>
                <w:rFonts w:cs="Times New Roman" w:eastAsiaTheme="minorEastAsia"/>
                <w:sz w:val="24"/>
                <w:szCs w:val="24"/>
              </w:rPr>
              <w:t>冬季</w:t>
            </w:r>
          </w:p>
        </w:tc>
        <w:tc>
          <w:tcPr>
            <w:tcW w:w="1719" w:type="dxa"/>
            <w:tcBorders>
              <w:top w:val="single" w:color="auto" w:sz="12" w:space="0"/>
            </w:tcBorders>
          </w:tcPr>
          <w:p w14:paraId="745A11D0">
            <w:pPr>
              <w:spacing w:line="480" w:lineRule="exact"/>
              <w:jc w:val="center"/>
              <w:rPr>
                <w:rFonts w:cs="Times New Roman" w:eastAsiaTheme="minorEastAsia"/>
                <w:sz w:val="24"/>
                <w:szCs w:val="24"/>
              </w:rPr>
            </w:pPr>
            <w:r>
              <w:rPr>
                <w:rFonts w:cs="Times New Roman" w:eastAsiaTheme="minorEastAsia"/>
                <w:sz w:val="24"/>
                <w:szCs w:val="24"/>
              </w:rPr>
              <w:t>夏季</w:t>
            </w:r>
          </w:p>
        </w:tc>
      </w:tr>
      <w:tr w14:paraId="3A002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59" w:type="dxa"/>
            <w:vMerge w:val="restart"/>
            <w:tcBorders>
              <w:right w:val="single" w:color="auto" w:sz="4" w:space="0"/>
            </w:tcBorders>
            <w:vAlign w:val="center"/>
          </w:tcPr>
          <w:p w14:paraId="095F031E">
            <w:pPr>
              <w:spacing w:line="480" w:lineRule="exact"/>
              <w:jc w:val="center"/>
              <w:rPr>
                <w:rFonts w:cs="Times New Roman" w:eastAsiaTheme="minorEastAsia"/>
                <w:sz w:val="24"/>
                <w:szCs w:val="24"/>
              </w:rPr>
            </w:pPr>
            <w:r>
              <w:rPr>
                <w:rFonts w:cs="Times New Roman" w:eastAsiaTheme="minorEastAsia"/>
                <w:sz w:val="24"/>
                <w:szCs w:val="24"/>
              </w:rPr>
              <w:t>温度</w:t>
            </w:r>
          </w:p>
          <w:p w14:paraId="58701C87">
            <w:pPr>
              <w:spacing w:line="480" w:lineRule="exact"/>
              <w:jc w:val="center"/>
              <w:rPr>
                <w:rFonts w:cs="Times New Roman" w:eastAsiaTheme="minorEastAsia"/>
                <w:sz w:val="24"/>
                <w:szCs w:val="24"/>
              </w:rPr>
            </w:pPr>
            <w:r>
              <w:rPr>
                <w:rFonts w:cs="Times New Roman" w:eastAsiaTheme="minorEastAsia"/>
                <w:sz w:val="24"/>
                <w:szCs w:val="24"/>
              </w:rPr>
              <w:t>（</w:t>
            </w:r>
            <w:r>
              <w:rPr>
                <w:rFonts w:hint="eastAsia" w:ascii="宋体" w:hAnsi="宋体" w:cs="宋体"/>
                <w:sz w:val="24"/>
                <w:szCs w:val="24"/>
              </w:rPr>
              <w:t>℃</w:t>
            </w:r>
            <w:r>
              <w:rPr>
                <w:rFonts w:cs="Times New Roman" w:eastAsiaTheme="minorEastAsia"/>
                <w:sz w:val="24"/>
                <w:szCs w:val="24"/>
              </w:rPr>
              <w:t>）</w:t>
            </w:r>
          </w:p>
        </w:tc>
        <w:tc>
          <w:tcPr>
            <w:tcW w:w="3500" w:type="dxa"/>
            <w:tcBorders>
              <w:left w:val="single" w:color="auto" w:sz="4" w:space="0"/>
              <w:right w:val="single" w:color="auto" w:sz="4" w:space="0"/>
            </w:tcBorders>
            <w:vAlign w:val="center"/>
          </w:tcPr>
          <w:p w14:paraId="1698469B">
            <w:pPr>
              <w:spacing w:line="480" w:lineRule="exact"/>
              <w:jc w:val="center"/>
              <w:rPr>
                <w:rFonts w:cs="Times New Roman" w:eastAsiaTheme="minorEastAsia"/>
                <w:sz w:val="24"/>
                <w:szCs w:val="24"/>
              </w:rPr>
            </w:pPr>
            <w:r>
              <w:rPr>
                <w:rFonts w:cs="Times New Roman" w:eastAsiaTheme="minorEastAsia"/>
                <w:sz w:val="24"/>
                <w:szCs w:val="24"/>
              </w:rPr>
              <w:t>公共活动室、保健观察室、</w:t>
            </w:r>
          </w:p>
          <w:p w14:paraId="4552B9FE">
            <w:pPr>
              <w:spacing w:line="480" w:lineRule="exact"/>
              <w:jc w:val="center"/>
              <w:rPr>
                <w:rFonts w:cs="Times New Roman" w:eastAsiaTheme="minorEastAsia"/>
                <w:sz w:val="24"/>
                <w:szCs w:val="24"/>
              </w:rPr>
            </w:pPr>
            <w:r>
              <w:rPr>
                <w:rFonts w:cs="Times New Roman" w:eastAsiaTheme="minorEastAsia"/>
                <w:sz w:val="24"/>
                <w:szCs w:val="24"/>
              </w:rPr>
              <w:t>办公室</w:t>
            </w:r>
          </w:p>
        </w:tc>
        <w:tc>
          <w:tcPr>
            <w:tcW w:w="1656" w:type="dxa"/>
            <w:tcBorders>
              <w:left w:val="single" w:color="auto" w:sz="4" w:space="0"/>
            </w:tcBorders>
            <w:vAlign w:val="center"/>
          </w:tcPr>
          <w:p w14:paraId="0B4E707B">
            <w:pPr>
              <w:spacing w:line="480" w:lineRule="exact"/>
              <w:jc w:val="center"/>
              <w:rPr>
                <w:rFonts w:cs="Times New Roman" w:eastAsiaTheme="minorEastAsia"/>
                <w:sz w:val="24"/>
                <w:szCs w:val="24"/>
              </w:rPr>
            </w:pPr>
            <w:r>
              <w:rPr>
                <w:rFonts w:cs="Times New Roman" w:eastAsiaTheme="minorEastAsia"/>
                <w:sz w:val="24"/>
                <w:szCs w:val="24"/>
              </w:rPr>
              <w:t>20</w:t>
            </w:r>
          </w:p>
        </w:tc>
        <w:tc>
          <w:tcPr>
            <w:tcW w:w="1719" w:type="dxa"/>
            <w:vAlign w:val="center"/>
          </w:tcPr>
          <w:p w14:paraId="22CB85E5">
            <w:pPr>
              <w:spacing w:line="480" w:lineRule="exact"/>
              <w:jc w:val="center"/>
              <w:rPr>
                <w:rFonts w:cs="Times New Roman" w:eastAsiaTheme="minorEastAsia"/>
                <w:sz w:val="24"/>
                <w:szCs w:val="24"/>
              </w:rPr>
            </w:pPr>
            <w:r>
              <w:rPr>
                <w:rFonts w:cs="Times New Roman" w:eastAsiaTheme="minorEastAsia"/>
                <w:sz w:val="24"/>
                <w:szCs w:val="24"/>
              </w:rPr>
              <w:t>25</w:t>
            </w:r>
          </w:p>
        </w:tc>
      </w:tr>
      <w:tr w14:paraId="4E1AEF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59" w:type="dxa"/>
            <w:vMerge w:val="continue"/>
            <w:tcBorders>
              <w:right w:val="single" w:color="auto" w:sz="4" w:space="0"/>
            </w:tcBorders>
          </w:tcPr>
          <w:p w14:paraId="127EA8BE">
            <w:pPr>
              <w:spacing w:line="480" w:lineRule="exact"/>
              <w:jc w:val="center"/>
              <w:rPr>
                <w:rFonts w:cs="Times New Roman" w:eastAsiaTheme="minorEastAsia"/>
                <w:sz w:val="24"/>
                <w:szCs w:val="24"/>
              </w:rPr>
            </w:pPr>
          </w:p>
        </w:tc>
        <w:tc>
          <w:tcPr>
            <w:tcW w:w="3500" w:type="dxa"/>
            <w:tcBorders>
              <w:left w:val="single" w:color="auto" w:sz="4" w:space="0"/>
              <w:right w:val="single" w:color="auto" w:sz="4" w:space="0"/>
            </w:tcBorders>
            <w:vAlign w:val="center"/>
          </w:tcPr>
          <w:p w14:paraId="134E3264">
            <w:pPr>
              <w:spacing w:line="480" w:lineRule="exact"/>
              <w:jc w:val="center"/>
              <w:rPr>
                <w:rFonts w:cs="Times New Roman" w:eastAsiaTheme="minorEastAsia"/>
                <w:sz w:val="24"/>
                <w:szCs w:val="24"/>
              </w:rPr>
            </w:pPr>
            <w:r>
              <w:rPr>
                <w:rFonts w:cs="Times New Roman" w:eastAsiaTheme="minorEastAsia"/>
                <w:sz w:val="24"/>
                <w:szCs w:val="24"/>
              </w:rPr>
              <w:t>生活活动用房、</w:t>
            </w:r>
            <w:r>
              <w:rPr>
                <w:rFonts w:hint="eastAsia" w:cs="Times New Roman" w:eastAsiaTheme="minorEastAsia"/>
                <w:sz w:val="24"/>
                <w:szCs w:val="24"/>
              </w:rPr>
              <w:t>哺乳</w:t>
            </w:r>
            <w:r>
              <w:rPr>
                <w:rFonts w:cs="Times New Roman" w:eastAsiaTheme="minorEastAsia"/>
                <w:sz w:val="24"/>
                <w:szCs w:val="24"/>
              </w:rPr>
              <w:t>室</w:t>
            </w:r>
          </w:p>
        </w:tc>
        <w:tc>
          <w:tcPr>
            <w:tcW w:w="1656" w:type="dxa"/>
            <w:tcBorders>
              <w:left w:val="single" w:color="auto" w:sz="4" w:space="0"/>
            </w:tcBorders>
            <w:vAlign w:val="center"/>
          </w:tcPr>
          <w:p w14:paraId="63AC2B10">
            <w:pPr>
              <w:spacing w:line="480" w:lineRule="exact"/>
              <w:jc w:val="center"/>
              <w:rPr>
                <w:rFonts w:cs="Times New Roman" w:eastAsiaTheme="minorEastAsia"/>
                <w:sz w:val="24"/>
                <w:szCs w:val="24"/>
              </w:rPr>
            </w:pPr>
            <w:r>
              <w:rPr>
                <w:rFonts w:cs="Times New Roman" w:eastAsiaTheme="minorEastAsia"/>
                <w:sz w:val="24"/>
                <w:szCs w:val="24"/>
              </w:rPr>
              <w:t>24</w:t>
            </w:r>
          </w:p>
        </w:tc>
        <w:tc>
          <w:tcPr>
            <w:tcW w:w="1719" w:type="dxa"/>
            <w:vAlign w:val="center"/>
          </w:tcPr>
          <w:p w14:paraId="25353A97">
            <w:pPr>
              <w:spacing w:line="480" w:lineRule="exact"/>
              <w:jc w:val="center"/>
              <w:rPr>
                <w:rFonts w:cs="Times New Roman" w:eastAsiaTheme="minorEastAsia"/>
                <w:sz w:val="24"/>
                <w:szCs w:val="24"/>
              </w:rPr>
            </w:pPr>
            <w:r>
              <w:rPr>
                <w:rFonts w:cs="Times New Roman" w:eastAsiaTheme="minorEastAsia"/>
                <w:sz w:val="24"/>
                <w:szCs w:val="24"/>
              </w:rPr>
              <w:t>25</w:t>
            </w:r>
          </w:p>
        </w:tc>
      </w:tr>
      <w:tr w14:paraId="5A86C3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459" w:type="dxa"/>
            <w:gridSpan w:val="2"/>
            <w:tcBorders>
              <w:right w:val="single" w:color="auto" w:sz="4" w:space="0"/>
            </w:tcBorders>
            <w:vAlign w:val="center"/>
          </w:tcPr>
          <w:p w14:paraId="14070131">
            <w:pPr>
              <w:spacing w:line="480" w:lineRule="exact"/>
              <w:jc w:val="center"/>
              <w:rPr>
                <w:rFonts w:cs="Times New Roman" w:eastAsiaTheme="minorEastAsia"/>
                <w:sz w:val="24"/>
                <w:szCs w:val="24"/>
              </w:rPr>
            </w:pPr>
            <w:r>
              <w:rPr>
                <w:rFonts w:cs="Times New Roman" w:eastAsiaTheme="minorEastAsia"/>
                <w:sz w:val="24"/>
                <w:szCs w:val="24"/>
              </w:rPr>
              <w:t>风速（v）（m/s）</w:t>
            </w:r>
          </w:p>
        </w:tc>
        <w:tc>
          <w:tcPr>
            <w:tcW w:w="1656" w:type="dxa"/>
            <w:tcBorders>
              <w:left w:val="single" w:color="auto" w:sz="4" w:space="0"/>
            </w:tcBorders>
            <w:vAlign w:val="center"/>
          </w:tcPr>
          <w:p w14:paraId="36743C22">
            <w:pPr>
              <w:spacing w:line="480" w:lineRule="exact"/>
              <w:jc w:val="center"/>
              <w:rPr>
                <w:rFonts w:cs="Times New Roman" w:eastAsiaTheme="minorEastAsia"/>
                <w:sz w:val="24"/>
                <w:szCs w:val="24"/>
              </w:rPr>
            </w:pPr>
            <w:r>
              <w:rPr>
                <w:rFonts w:cs="Times New Roman" w:eastAsiaTheme="minorEastAsia"/>
                <w:sz w:val="24"/>
                <w:szCs w:val="24"/>
              </w:rPr>
              <w:t>0.10</w:t>
            </w:r>
            <w:r>
              <w:rPr>
                <w:rFonts w:cs="Times New Roman" w:asciiTheme="minorEastAsia" w:hAnsiTheme="minorEastAsia" w:eastAsiaTheme="minorEastAsia"/>
                <w:sz w:val="24"/>
                <w:szCs w:val="24"/>
              </w:rPr>
              <w:t>≤</w:t>
            </w:r>
            <w:r>
              <w:rPr>
                <w:rFonts w:cs="Times New Roman" w:eastAsiaTheme="minorEastAsia"/>
                <w:sz w:val="24"/>
                <w:szCs w:val="24"/>
              </w:rPr>
              <w:t>v</w:t>
            </w:r>
            <w:r>
              <w:rPr>
                <w:rFonts w:cs="Times New Roman" w:asciiTheme="minorEastAsia" w:hAnsiTheme="minorEastAsia" w:eastAsiaTheme="minorEastAsia"/>
                <w:sz w:val="24"/>
                <w:szCs w:val="24"/>
              </w:rPr>
              <w:t>≤</w:t>
            </w:r>
            <w:r>
              <w:rPr>
                <w:rFonts w:cs="Times New Roman" w:eastAsiaTheme="minorEastAsia"/>
                <w:sz w:val="24"/>
                <w:szCs w:val="24"/>
              </w:rPr>
              <w:t>0.20</w:t>
            </w:r>
          </w:p>
        </w:tc>
        <w:tc>
          <w:tcPr>
            <w:tcW w:w="1719" w:type="dxa"/>
            <w:vAlign w:val="center"/>
          </w:tcPr>
          <w:p w14:paraId="72CD13A6">
            <w:pPr>
              <w:spacing w:line="480" w:lineRule="exact"/>
              <w:jc w:val="center"/>
              <w:rPr>
                <w:rFonts w:cs="Times New Roman" w:eastAsiaTheme="minorEastAsia"/>
                <w:sz w:val="24"/>
                <w:szCs w:val="24"/>
              </w:rPr>
            </w:pPr>
            <w:r>
              <w:rPr>
                <w:rFonts w:cs="Times New Roman" w:eastAsiaTheme="minorEastAsia"/>
                <w:sz w:val="24"/>
                <w:szCs w:val="24"/>
              </w:rPr>
              <w:t>0.15</w:t>
            </w:r>
            <w:r>
              <w:rPr>
                <w:rFonts w:cs="Times New Roman" w:asciiTheme="minorEastAsia" w:hAnsiTheme="minorEastAsia" w:eastAsiaTheme="minorEastAsia"/>
                <w:sz w:val="24"/>
                <w:szCs w:val="24"/>
              </w:rPr>
              <w:t>≤</w:t>
            </w:r>
            <w:r>
              <w:rPr>
                <w:rFonts w:cs="Times New Roman" w:eastAsiaTheme="minorEastAsia"/>
                <w:sz w:val="24"/>
                <w:szCs w:val="24"/>
              </w:rPr>
              <w:t>v</w:t>
            </w:r>
            <w:r>
              <w:rPr>
                <w:rFonts w:cs="Times New Roman" w:asciiTheme="minorEastAsia" w:hAnsiTheme="minorEastAsia" w:eastAsiaTheme="minorEastAsia"/>
                <w:sz w:val="24"/>
                <w:szCs w:val="24"/>
              </w:rPr>
              <w:t>≤</w:t>
            </w:r>
            <w:r>
              <w:rPr>
                <w:rFonts w:cs="Times New Roman" w:eastAsiaTheme="minorEastAsia"/>
                <w:sz w:val="24"/>
                <w:szCs w:val="24"/>
              </w:rPr>
              <w:t>0.30</w:t>
            </w:r>
          </w:p>
        </w:tc>
      </w:tr>
      <w:tr w14:paraId="614905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459" w:type="dxa"/>
            <w:gridSpan w:val="2"/>
            <w:tcBorders>
              <w:bottom w:val="single" w:color="auto" w:sz="12" w:space="0"/>
              <w:right w:val="single" w:color="auto" w:sz="4" w:space="0"/>
            </w:tcBorders>
            <w:vAlign w:val="center"/>
          </w:tcPr>
          <w:p w14:paraId="3A649F98">
            <w:pPr>
              <w:spacing w:line="480" w:lineRule="exact"/>
              <w:jc w:val="center"/>
              <w:rPr>
                <w:rFonts w:cs="Times New Roman" w:eastAsiaTheme="minorEastAsia"/>
                <w:sz w:val="24"/>
                <w:szCs w:val="24"/>
              </w:rPr>
            </w:pPr>
            <w:r>
              <w:rPr>
                <w:rFonts w:cs="Times New Roman" w:eastAsiaTheme="minorEastAsia"/>
                <w:sz w:val="24"/>
                <w:szCs w:val="24"/>
              </w:rPr>
              <w:t>相对湿度（%）</w:t>
            </w:r>
          </w:p>
        </w:tc>
        <w:tc>
          <w:tcPr>
            <w:tcW w:w="1656" w:type="dxa"/>
            <w:tcBorders>
              <w:left w:val="single" w:color="auto" w:sz="4" w:space="0"/>
              <w:bottom w:val="single" w:color="auto" w:sz="12" w:space="0"/>
            </w:tcBorders>
            <w:vAlign w:val="center"/>
          </w:tcPr>
          <w:p w14:paraId="6D8A7DD8">
            <w:pPr>
              <w:spacing w:line="480" w:lineRule="exact"/>
              <w:jc w:val="center"/>
              <w:rPr>
                <w:rFonts w:cs="Times New Roman" w:eastAsiaTheme="minorEastAsia"/>
                <w:sz w:val="24"/>
                <w:szCs w:val="24"/>
              </w:rPr>
            </w:pPr>
            <w:r>
              <w:rPr>
                <w:rFonts w:cs="Times New Roman" w:eastAsiaTheme="minorEastAsia"/>
                <w:sz w:val="24"/>
                <w:szCs w:val="24"/>
              </w:rPr>
              <w:t>30~60</w:t>
            </w:r>
          </w:p>
        </w:tc>
        <w:tc>
          <w:tcPr>
            <w:tcW w:w="1719" w:type="dxa"/>
            <w:tcBorders>
              <w:bottom w:val="single" w:color="auto" w:sz="12" w:space="0"/>
            </w:tcBorders>
            <w:vAlign w:val="center"/>
          </w:tcPr>
          <w:p w14:paraId="3092B265">
            <w:pPr>
              <w:spacing w:line="480" w:lineRule="exact"/>
              <w:jc w:val="center"/>
              <w:rPr>
                <w:rFonts w:cs="Times New Roman" w:eastAsiaTheme="minorEastAsia"/>
                <w:sz w:val="24"/>
                <w:szCs w:val="24"/>
              </w:rPr>
            </w:pPr>
            <w:r>
              <w:rPr>
                <w:rFonts w:cs="Times New Roman" w:eastAsiaTheme="minorEastAsia"/>
                <w:sz w:val="24"/>
                <w:szCs w:val="24"/>
              </w:rPr>
              <w:t>40~60</w:t>
            </w:r>
          </w:p>
        </w:tc>
      </w:tr>
    </w:tbl>
    <w:p w14:paraId="61F824A8">
      <w:pPr>
        <w:spacing w:line="480" w:lineRule="exact"/>
        <w:ind w:firstLine="560" w:firstLineChars="200"/>
        <w:rPr>
          <w:rFonts w:cs="Times New Roman" w:eastAsiaTheme="minorEastAsia"/>
          <w:sz w:val="28"/>
          <w:szCs w:val="28"/>
        </w:rPr>
      </w:pPr>
      <w:r>
        <w:rPr>
          <w:rFonts w:cs="Times New Roman" w:eastAsiaTheme="minorEastAsia"/>
          <w:bCs/>
          <w:sz w:val="28"/>
          <w:szCs w:val="28"/>
        </w:rPr>
        <w:t>2</w:t>
      </w:r>
      <w:r>
        <w:rPr>
          <w:rFonts w:cs="Times New Roman" w:eastAsiaTheme="minorEastAsia"/>
          <w:sz w:val="28"/>
          <w:szCs w:val="28"/>
        </w:rPr>
        <w:t xml:space="preserve"> 当采用集中空调系统或集中新风系统时，应设置空气净化装置和供风管系统清洗用的可开闭窗口</w:t>
      </w:r>
      <w:r>
        <w:rPr>
          <w:rFonts w:hint="eastAsia" w:cs="Times New Roman" w:eastAsiaTheme="minorEastAsia"/>
          <w:sz w:val="28"/>
          <w:szCs w:val="28"/>
        </w:rPr>
        <w:t>；</w:t>
      </w:r>
    </w:p>
    <w:p w14:paraId="2AEC50D9">
      <w:pPr>
        <w:spacing w:line="480" w:lineRule="exact"/>
        <w:ind w:firstLine="560" w:firstLineChars="200"/>
        <w:rPr>
          <w:rFonts w:cs="Times New Roman" w:eastAsiaTheme="minorEastAsia"/>
          <w:sz w:val="28"/>
          <w:szCs w:val="28"/>
        </w:rPr>
      </w:pPr>
      <w:r>
        <w:rPr>
          <w:rFonts w:cs="Times New Roman" w:eastAsiaTheme="minorEastAsia"/>
          <w:bCs/>
          <w:sz w:val="28"/>
          <w:szCs w:val="28"/>
        </w:rPr>
        <w:t>3</w:t>
      </w:r>
      <w:r>
        <w:rPr>
          <w:rFonts w:cs="Times New Roman" w:eastAsiaTheme="minorEastAsia"/>
          <w:sz w:val="28"/>
          <w:szCs w:val="28"/>
        </w:rPr>
        <w:t xml:space="preserve"> 当采用分散空调方式时，应设置保证室内新风量满足国家现行卫生标准的装置；生活活动用房宜设置空气净化装置，空气净化装置的通风换气次数不低于每小时3次。</w:t>
      </w:r>
    </w:p>
    <w:p w14:paraId="1E5D715E">
      <w:pPr>
        <w:spacing w:line="480" w:lineRule="exact"/>
        <w:rPr>
          <w:rFonts w:cs="Times New Roman" w:eastAsiaTheme="minorEastAsia"/>
          <w:sz w:val="28"/>
          <w:szCs w:val="28"/>
        </w:rPr>
      </w:pPr>
      <w:r>
        <w:rPr>
          <w:rFonts w:cs="Times New Roman" w:eastAsiaTheme="minorEastAsia"/>
          <w:bCs/>
          <w:sz w:val="28"/>
          <w:szCs w:val="28"/>
        </w:rPr>
        <w:t>7.2.</w:t>
      </w:r>
      <w:r>
        <w:rPr>
          <w:rFonts w:hint="eastAsia" w:cs="Times New Roman" w:eastAsiaTheme="minorEastAsia"/>
          <w:bCs/>
          <w:sz w:val="28"/>
          <w:szCs w:val="28"/>
        </w:rPr>
        <w:t>9</w:t>
      </w:r>
      <w:r>
        <w:rPr>
          <w:rFonts w:cs="Times New Roman" w:eastAsiaTheme="minorEastAsia"/>
          <w:sz w:val="28"/>
          <w:szCs w:val="28"/>
        </w:rPr>
        <w:t xml:space="preserve"> 设置非集中空调设备的托育服务设施建筑，应对空调室外机的位置统一设计。空调设备的冷凝水应有组织排放。空调室外机应安装在室外地面或通道地面2.00m以上，且幼儿无法接触的位置。</w:t>
      </w:r>
    </w:p>
    <w:p w14:paraId="4FEBDE09">
      <w:pPr>
        <w:spacing w:line="480" w:lineRule="exact"/>
        <w:rPr>
          <w:rFonts w:cs="Times New Roman" w:eastAsiaTheme="minorEastAsia"/>
          <w:sz w:val="28"/>
          <w:szCs w:val="28"/>
        </w:rPr>
      </w:pPr>
    </w:p>
    <w:p w14:paraId="38BE5A3F">
      <w:pPr>
        <w:pStyle w:val="3"/>
        <w:spacing w:before="0" w:after="0"/>
        <w:jc w:val="center"/>
        <w:rPr>
          <w:rFonts w:hint="eastAsia" w:ascii="黑体" w:hAnsi="黑体" w:eastAsia="黑体" w:cs="Times New Roman"/>
          <w:b w:val="0"/>
          <w:bCs/>
          <w:sz w:val="28"/>
          <w:szCs w:val="32"/>
        </w:rPr>
      </w:pPr>
      <w:bookmarkStart w:id="58" w:name="_Toc212302881"/>
      <w:bookmarkStart w:id="59" w:name="_Toc7707"/>
      <w:r>
        <w:rPr>
          <w:rFonts w:hint="eastAsia" w:ascii="黑体" w:hAnsi="黑体" w:eastAsia="黑体" w:cs="Times New Roman"/>
          <w:b w:val="0"/>
          <w:bCs/>
          <w:sz w:val="28"/>
          <w:szCs w:val="32"/>
        </w:rPr>
        <w:t>7</w:t>
      </w:r>
      <w:r>
        <w:rPr>
          <w:rFonts w:ascii="黑体" w:hAnsi="黑体" w:eastAsia="黑体" w:cs="Times New Roman"/>
          <w:b w:val="0"/>
          <w:bCs/>
          <w:sz w:val="28"/>
          <w:szCs w:val="32"/>
        </w:rPr>
        <w:t>.3电气与智能化</w:t>
      </w:r>
      <w:bookmarkEnd w:id="54"/>
      <w:bookmarkEnd w:id="58"/>
      <w:bookmarkEnd w:id="59"/>
    </w:p>
    <w:p w14:paraId="08AD0C1A">
      <w:pPr>
        <w:spacing w:line="480" w:lineRule="exact"/>
        <w:rPr>
          <w:rFonts w:cs="Times New Roman" w:eastAsiaTheme="minorEastAsia"/>
          <w:bCs/>
          <w:sz w:val="28"/>
          <w:szCs w:val="28"/>
        </w:rPr>
      </w:pPr>
      <w:r>
        <w:rPr>
          <w:rFonts w:hint="eastAsia" w:cs="Times New Roman" w:eastAsiaTheme="minorEastAsia"/>
          <w:bCs/>
          <w:sz w:val="28"/>
          <w:szCs w:val="28"/>
        </w:rPr>
        <w:t>7</w:t>
      </w:r>
      <w:r>
        <w:rPr>
          <w:rFonts w:cs="Times New Roman" w:eastAsiaTheme="minorEastAsia"/>
          <w:bCs/>
          <w:sz w:val="28"/>
          <w:szCs w:val="28"/>
        </w:rPr>
        <w:t>.3.1 托育服务设施的</w:t>
      </w:r>
      <w:bookmarkStart w:id="60" w:name="_Hlk149725315"/>
      <w:r>
        <w:rPr>
          <w:rFonts w:cs="Times New Roman" w:eastAsiaTheme="minorEastAsia"/>
          <w:bCs/>
          <w:sz w:val="28"/>
          <w:szCs w:val="28"/>
        </w:rPr>
        <w:t>照明设计</w:t>
      </w:r>
      <w:r>
        <w:rPr>
          <w:rFonts w:hint="eastAsia" w:cs="Times New Roman" w:eastAsiaTheme="minorEastAsia"/>
          <w:bCs/>
          <w:sz w:val="28"/>
          <w:szCs w:val="28"/>
        </w:rPr>
        <w:t>、</w:t>
      </w:r>
      <w:r>
        <w:rPr>
          <w:rFonts w:cs="Times New Roman" w:eastAsiaTheme="minorEastAsia"/>
          <w:bCs/>
          <w:sz w:val="28"/>
          <w:szCs w:val="28"/>
        </w:rPr>
        <w:t>紫外线杀菌</w:t>
      </w:r>
      <w:r>
        <w:rPr>
          <w:rFonts w:hint="eastAsia" w:cs="Times New Roman" w:eastAsiaTheme="minorEastAsia"/>
          <w:bCs/>
          <w:sz w:val="28"/>
          <w:szCs w:val="28"/>
        </w:rPr>
        <w:t>灯及控制装置设计、房间内插座设计、配电箱设计</w:t>
      </w:r>
      <w:bookmarkEnd w:id="60"/>
      <w:r>
        <w:rPr>
          <w:rFonts w:hint="eastAsia" w:cs="Times New Roman" w:eastAsiaTheme="minorEastAsia"/>
          <w:bCs/>
          <w:sz w:val="28"/>
          <w:szCs w:val="28"/>
        </w:rPr>
        <w:t>、防雷与接地设计、供配电系统设计等均应符合现行行业标准《</w:t>
      </w:r>
      <w:r>
        <w:rPr>
          <w:rFonts w:cs="Times New Roman" w:eastAsiaTheme="minorEastAsia"/>
          <w:bCs/>
          <w:sz w:val="28"/>
          <w:szCs w:val="28"/>
        </w:rPr>
        <w:t>托儿所、幼儿园建筑设计规范</w:t>
      </w:r>
      <w:r>
        <w:rPr>
          <w:rFonts w:hint="eastAsia" w:cs="Times New Roman" w:eastAsiaTheme="minorEastAsia"/>
          <w:bCs/>
          <w:sz w:val="28"/>
          <w:szCs w:val="28"/>
        </w:rPr>
        <w:t>》</w:t>
      </w:r>
      <w:r>
        <w:rPr>
          <w:rFonts w:cs="Times New Roman" w:eastAsiaTheme="minorEastAsia"/>
          <w:bCs/>
          <w:sz w:val="28"/>
          <w:szCs w:val="28"/>
        </w:rPr>
        <w:t>JGJ 39</w:t>
      </w:r>
      <w:r>
        <w:rPr>
          <w:rFonts w:hint="eastAsia" w:cs="Times New Roman" w:eastAsiaTheme="minorEastAsia"/>
          <w:bCs/>
          <w:sz w:val="28"/>
          <w:szCs w:val="28"/>
        </w:rPr>
        <w:t>的规定。</w:t>
      </w:r>
    </w:p>
    <w:p w14:paraId="67C7815A">
      <w:pPr>
        <w:spacing w:line="480" w:lineRule="exact"/>
        <w:rPr>
          <w:rFonts w:cs="Times New Roman" w:eastAsiaTheme="minorEastAsia"/>
          <w:bCs/>
          <w:sz w:val="28"/>
          <w:szCs w:val="28"/>
        </w:rPr>
      </w:pPr>
      <w:r>
        <w:rPr>
          <w:rFonts w:hint="eastAsia" w:cs="Times New Roman" w:eastAsiaTheme="minorEastAsia"/>
          <w:bCs/>
          <w:sz w:val="28"/>
          <w:szCs w:val="28"/>
        </w:rPr>
        <w:t>7.3.2 睡眠区、活动区、哺乳区</w:t>
      </w:r>
      <w:r>
        <w:rPr>
          <w:rFonts w:cs="Times New Roman" w:eastAsiaTheme="minorEastAsia"/>
          <w:bCs/>
          <w:sz w:val="28"/>
          <w:szCs w:val="28"/>
        </w:rPr>
        <w:t>应采用漫光型灯具，光源应采用防频闪性能好的节能光源。</w:t>
      </w:r>
    </w:p>
    <w:p w14:paraId="304D3E3F">
      <w:pPr>
        <w:spacing w:line="480" w:lineRule="exact"/>
        <w:rPr>
          <w:rFonts w:cs="Times New Roman" w:eastAsiaTheme="minorEastAsia"/>
          <w:bCs/>
          <w:sz w:val="28"/>
          <w:szCs w:val="28"/>
        </w:rPr>
      </w:pPr>
      <w:r>
        <w:rPr>
          <w:rFonts w:cs="Times New Roman" w:eastAsiaTheme="minorEastAsia"/>
          <w:bCs/>
          <w:sz w:val="28"/>
          <w:szCs w:val="28"/>
        </w:rPr>
        <w:t>7.3</w:t>
      </w:r>
      <w:r>
        <w:rPr>
          <w:rFonts w:hint="eastAsia" w:cs="Times New Roman" w:eastAsiaTheme="minorEastAsia"/>
          <w:bCs/>
          <w:sz w:val="28"/>
          <w:szCs w:val="28"/>
        </w:rPr>
        <w:t xml:space="preserve">.3 </w:t>
      </w:r>
      <w:bookmarkStart w:id="61" w:name="OLE_LINK2"/>
      <w:r>
        <w:rPr>
          <w:rFonts w:cs="Times New Roman" w:eastAsiaTheme="minorEastAsia"/>
          <w:bCs/>
          <w:sz w:val="28"/>
          <w:szCs w:val="28"/>
        </w:rPr>
        <w:t>照明、电力、消防用电负荷，</w:t>
      </w:r>
      <w:r>
        <w:rPr>
          <w:rFonts w:hint="eastAsia" w:cs="Times New Roman" w:eastAsiaTheme="minorEastAsia"/>
          <w:bCs/>
          <w:sz w:val="28"/>
          <w:szCs w:val="28"/>
        </w:rPr>
        <w:t>应</w:t>
      </w:r>
      <w:r>
        <w:rPr>
          <w:rFonts w:cs="Times New Roman" w:eastAsiaTheme="minorEastAsia"/>
          <w:bCs/>
          <w:sz w:val="28"/>
          <w:szCs w:val="28"/>
        </w:rPr>
        <w:t>分别自成配电系统。</w:t>
      </w:r>
      <w:bookmarkEnd w:id="61"/>
    </w:p>
    <w:p w14:paraId="23358ABE">
      <w:pPr>
        <w:spacing w:line="480" w:lineRule="exact"/>
        <w:rPr>
          <w:rFonts w:cs="Times New Roman" w:eastAsiaTheme="minorEastAsia"/>
          <w:bCs/>
          <w:sz w:val="28"/>
          <w:szCs w:val="28"/>
        </w:rPr>
      </w:pPr>
      <w:r>
        <w:rPr>
          <w:rFonts w:hint="eastAsia" w:cs="Times New Roman" w:eastAsiaTheme="minorEastAsia"/>
          <w:bCs/>
          <w:sz w:val="28"/>
          <w:szCs w:val="28"/>
        </w:rPr>
        <w:t>7.3.4 应设置消防应急照明和疏散指示系统、火灾自动报警系统、电气火灾监控系统。</w:t>
      </w:r>
    </w:p>
    <w:p w14:paraId="4BDA6276">
      <w:pPr>
        <w:spacing w:line="480" w:lineRule="exact"/>
        <w:rPr>
          <w:rFonts w:cs="Times New Roman" w:eastAsiaTheme="minorEastAsia"/>
          <w:bCs/>
          <w:sz w:val="28"/>
          <w:szCs w:val="28"/>
        </w:rPr>
      </w:pPr>
      <w:r>
        <w:rPr>
          <w:rFonts w:cs="Times New Roman" w:eastAsiaTheme="minorEastAsia"/>
          <w:bCs/>
          <w:sz w:val="28"/>
          <w:szCs w:val="28"/>
        </w:rPr>
        <w:t>7.3.</w:t>
      </w:r>
      <w:bookmarkStart w:id="62" w:name="OLE_LINK3"/>
      <w:r>
        <w:rPr>
          <w:rFonts w:hint="eastAsia" w:cs="Times New Roman" w:eastAsiaTheme="minorEastAsia"/>
          <w:bCs/>
          <w:sz w:val="28"/>
          <w:szCs w:val="28"/>
        </w:rPr>
        <w:t>5非消防负荷线缆和消防负荷线缆的选择应符合现行国家标准《</w:t>
      </w:r>
      <w:r>
        <w:rPr>
          <w:rFonts w:cs="Times New Roman" w:eastAsiaTheme="minorEastAsia"/>
          <w:bCs/>
          <w:sz w:val="28"/>
          <w:szCs w:val="28"/>
        </w:rPr>
        <w:t>建筑防火通用规范</w:t>
      </w:r>
      <w:r>
        <w:rPr>
          <w:rFonts w:hint="eastAsia" w:cs="Times New Roman" w:eastAsiaTheme="minorEastAsia"/>
          <w:bCs/>
          <w:sz w:val="28"/>
          <w:szCs w:val="28"/>
        </w:rPr>
        <w:t>》</w:t>
      </w:r>
      <w:r>
        <w:rPr>
          <w:rFonts w:cs="Times New Roman" w:eastAsiaTheme="minorEastAsia"/>
          <w:bCs/>
          <w:sz w:val="28"/>
          <w:szCs w:val="28"/>
        </w:rPr>
        <w:t>GB 55037</w:t>
      </w:r>
      <w:r>
        <w:rPr>
          <w:rFonts w:hint="eastAsia" w:cs="Times New Roman" w:eastAsiaTheme="minorEastAsia"/>
          <w:bCs/>
          <w:sz w:val="28"/>
          <w:szCs w:val="28"/>
        </w:rPr>
        <w:t>及《</w:t>
      </w:r>
      <w:r>
        <w:rPr>
          <w:rFonts w:cs="Times New Roman" w:eastAsiaTheme="minorEastAsia"/>
          <w:bCs/>
          <w:sz w:val="28"/>
          <w:szCs w:val="28"/>
        </w:rPr>
        <w:t>民用建筑电气设计标准</w:t>
      </w:r>
      <w:r>
        <w:rPr>
          <w:rFonts w:hint="eastAsia" w:cs="Times New Roman" w:eastAsiaTheme="minorEastAsia"/>
          <w:bCs/>
          <w:sz w:val="28"/>
          <w:szCs w:val="28"/>
        </w:rPr>
        <w:t>》</w:t>
      </w:r>
      <w:r>
        <w:rPr>
          <w:rFonts w:cs="Times New Roman" w:eastAsiaTheme="minorEastAsia"/>
          <w:bCs/>
          <w:sz w:val="28"/>
          <w:szCs w:val="28"/>
        </w:rPr>
        <w:t>GB 51348</w:t>
      </w:r>
      <w:r>
        <w:rPr>
          <w:rFonts w:hint="eastAsia" w:cs="Times New Roman" w:eastAsiaTheme="minorEastAsia"/>
          <w:bCs/>
          <w:sz w:val="28"/>
          <w:szCs w:val="28"/>
        </w:rPr>
        <w:t>的规定</w:t>
      </w:r>
      <w:bookmarkEnd w:id="62"/>
      <w:r>
        <w:rPr>
          <w:rFonts w:hint="eastAsia" w:cs="Times New Roman" w:eastAsiaTheme="minorEastAsia"/>
          <w:bCs/>
          <w:sz w:val="28"/>
          <w:szCs w:val="28"/>
        </w:rPr>
        <w:t>；非消防负荷线缆</w:t>
      </w:r>
      <w:r>
        <w:rPr>
          <w:rFonts w:cs="Times New Roman" w:eastAsiaTheme="minorEastAsia"/>
          <w:bCs/>
          <w:sz w:val="28"/>
          <w:szCs w:val="28"/>
        </w:rPr>
        <w:t>应采用无卤</w:t>
      </w:r>
      <w:r>
        <w:rPr>
          <w:rFonts w:hint="eastAsia" w:cs="Times New Roman" w:eastAsiaTheme="minorEastAsia"/>
          <w:bCs/>
          <w:sz w:val="28"/>
          <w:szCs w:val="28"/>
        </w:rPr>
        <w:t>、</w:t>
      </w:r>
      <w:r>
        <w:rPr>
          <w:rFonts w:cs="Times New Roman" w:eastAsiaTheme="minorEastAsia"/>
          <w:bCs/>
          <w:sz w:val="28"/>
          <w:szCs w:val="28"/>
        </w:rPr>
        <w:t>低烟、阻燃型</w:t>
      </w:r>
      <w:r>
        <w:rPr>
          <w:rFonts w:hint="eastAsia" w:cs="Times New Roman" w:eastAsiaTheme="minorEastAsia"/>
          <w:bCs/>
          <w:sz w:val="28"/>
          <w:szCs w:val="28"/>
        </w:rPr>
        <w:t>。</w:t>
      </w:r>
    </w:p>
    <w:p w14:paraId="0BC8427B">
      <w:pPr>
        <w:spacing w:line="480" w:lineRule="exact"/>
        <w:rPr>
          <w:rFonts w:cs="Times New Roman" w:eastAsiaTheme="minorEastAsia"/>
          <w:bCs/>
          <w:sz w:val="28"/>
          <w:szCs w:val="28"/>
        </w:rPr>
      </w:pPr>
      <w:r>
        <w:rPr>
          <w:rFonts w:hint="eastAsia" w:cs="Times New Roman" w:eastAsiaTheme="minorEastAsia"/>
          <w:bCs/>
          <w:sz w:val="28"/>
          <w:szCs w:val="28"/>
        </w:rPr>
        <w:t>7</w:t>
      </w:r>
      <w:r>
        <w:rPr>
          <w:rFonts w:cs="Times New Roman" w:eastAsiaTheme="minorEastAsia"/>
          <w:bCs/>
          <w:sz w:val="28"/>
          <w:szCs w:val="28"/>
        </w:rPr>
        <w:t>.3.</w:t>
      </w:r>
      <w:bookmarkStart w:id="63" w:name="OLE_LINK4"/>
      <w:r>
        <w:rPr>
          <w:rFonts w:hint="eastAsia" w:cs="Times New Roman" w:eastAsiaTheme="minorEastAsia"/>
          <w:bCs/>
          <w:sz w:val="28"/>
          <w:szCs w:val="28"/>
        </w:rPr>
        <w:t xml:space="preserve">6 </w:t>
      </w:r>
      <w:r>
        <w:rPr>
          <w:rFonts w:cs="Times New Roman" w:eastAsiaTheme="minorEastAsia"/>
          <w:bCs/>
          <w:sz w:val="28"/>
          <w:szCs w:val="28"/>
        </w:rPr>
        <w:t>应设置安全技术防范系统</w:t>
      </w:r>
      <w:r>
        <w:rPr>
          <w:rFonts w:hint="eastAsia" w:cs="Times New Roman" w:eastAsiaTheme="minorEastAsia"/>
          <w:bCs/>
          <w:sz w:val="28"/>
          <w:szCs w:val="28"/>
        </w:rPr>
        <w:t>、</w:t>
      </w:r>
      <w:r>
        <w:rPr>
          <w:rFonts w:cs="Times New Roman" w:eastAsiaTheme="minorEastAsia"/>
          <w:bCs/>
          <w:sz w:val="28"/>
          <w:szCs w:val="28"/>
        </w:rPr>
        <w:t>电话系统、计算机网络系统</w:t>
      </w:r>
      <w:r>
        <w:rPr>
          <w:rFonts w:hint="eastAsia" w:cs="Times New Roman" w:eastAsiaTheme="minorEastAsia"/>
          <w:bCs/>
          <w:sz w:val="28"/>
          <w:szCs w:val="28"/>
        </w:rPr>
        <w:t>、</w:t>
      </w:r>
      <w:r>
        <w:rPr>
          <w:rFonts w:cs="Times New Roman" w:eastAsiaTheme="minorEastAsia"/>
          <w:bCs/>
          <w:sz w:val="28"/>
          <w:szCs w:val="28"/>
        </w:rPr>
        <w:t>广播系统</w:t>
      </w:r>
      <w:r>
        <w:rPr>
          <w:rFonts w:hint="eastAsia" w:cs="Times New Roman" w:eastAsiaTheme="minorEastAsia"/>
          <w:bCs/>
          <w:sz w:val="28"/>
          <w:szCs w:val="28"/>
        </w:rPr>
        <w:t>，宜设置</w:t>
      </w:r>
      <w:r>
        <w:rPr>
          <w:rFonts w:cs="Times New Roman" w:eastAsiaTheme="minorEastAsia"/>
          <w:bCs/>
          <w:sz w:val="28"/>
          <w:szCs w:val="28"/>
        </w:rPr>
        <w:t>有线电视系统</w:t>
      </w:r>
      <w:r>
        <w:rPr>
          <w:rFonts w:hint="eastAsia" w:cs="Times New Roman" w:eastAsiaTheme="minorEastAsia"/>
          <w:bCs/>
          <w:sz w:val="28"/>
          <w:szCs w:val="28"/>
        </w:rPr>
        <w:t>、能耗管理系统、室内空气质量监测系统。</w:t>
      </w:r>
    </w:p>
    <w:bookmarkEnd w:id="63"/>
    <w:p w14:paraId="7BA9E21C">
      <w:pPr>
        <w:spacing w:line="480" w:lineRule="exact"/>
        <w:rPr>
          <w:rFonts w:cs="Times New Roman" w:eastAsiaTheme="minorEastAsia"/>
          <w:bCs/>
          <w:sz w:val="28"/>
          <w:szCs w:val="28"/>
        </w:rPr>
      </w:pPr>
      <w:r>
        <w:rPr>
          <w:rFonts w:cs="Times New Roman" w:eastAsiaTheme="minorEastAsia"/>
          <w:bCs/>
          <w:sz w:val="28"/>
          <w:szCs w:val="28"/>
        </w:rPr>
        <w:t>7.3.</w:t>
      </w:r>
      <w:bookmarkStart w:id="64" w:name="OLE_LINK5"/>
      <w:r>
        <w:rPr>
          <w:rFonts w:hint="eastAsia" w:cs="Times New Roman" w:eastAsiaTheme="minorEastAsia"/>
          <w:bCs/>
          <w:sz w:val="28"/>
          <w:szCs w:val="28"/>
        </w:rPr>
        <w:t xml:space="preserve">7 </w:t>
      </w:r>
      <w:r>
        <w:rPr>
          <w:rFonts w:cs="Times New Roman" w:eastAsiaTheme="minorEastAsia"/>
          <w:bCs/>
          <w:sz w:val="28"/>
          <w:szCs w:val="28"/>
        </w:rPr>
        <w:t>安全技术防范系统</w:t>
      </w:r>
      <w:r>
        <w:rPr>
          <w:rFonts w:hint="eastAsia" w:cs="Times New Roman" w:eastAsiaTheme="minorEastAsia"/>
          <w:bCs/>
          <w:sz w:val="28"/>
          <w:szCs w:val="28"/>
        </w:rPr>
        <w:t>的设计除应符合现行行业标准《</w:t>
      </w:r>
      <w:r>
        <w:rPr>
          <w:rFonts w:cs="Times New Roman" w:eastAsiaTheme="minorEastAsia"/>
          <w:bCs/>
          <w:sz w:val="28"/>
          <w:szCs w:val="28"/>
        </w:rPr>
        <w:t>托儿所、幼儿园建筑设计规范</w:t>
      </w:r>
      <w:r>
        <w:rPr>
          <w:rFonts w:hint="eastAsia" w:cs="Times New Roman" w:eastAsiaTheme="minorEastAsia"/>
          <w:bCs/>
          <w:sz w:val="28"/>
          <w:szCs w:val="28"/>
        </w:rPr>
        <w:t>》</w:t>
      </w:r>
      <w:r>
        <w:rPr>
          <w:rFonts w:cs="Times New Roman" w:eastAsiaTheme="minorEastAsia"/>
          <w:bCs/>
          <w:sz w:val="28"/>
          <w:szCs w:val="28"/>
        </w:rPr>
        <w:t>JGJ 39</w:t>
      </w:r>
      <w:r>
        <w:rPr>
          <w:rFonts w:hint="eastAsia" w:cs="Times New Roman" w:eastAsiaTheme="minorEastAsia"/>
          <w:bCs/>
          <w:sz w:val="28"/>
          <w:szCs w:val="28"/>
        </w:rPr>
        <w:t>的规定外，还</w:t>
      </w:r>
      <w:r>
        <w:rPr>
          <w:rFonts w:cs="Times New Roman" w:eastAsiaTheme="minorEastAsia"/>
          <w:bCs/>
          <w:sz w:val="28"/>
          <w:szCs w:val="28"/>
        </w:rPr>
        <w:t>应符合下列规定：</w:t>
      </w:r>
      <w:bookmarkEnd w:id="64"/>
    </w:p>
    <w:p w14:paraId="047E9158">
      <w:pPr>
        <w:spacing w:line="480" w:lineRule="exact"/>
        <w:ind w:firstLine="560" w:firstLineChars="200"/>
        <w:rPr>
          <w:rFonts w:cs="Times New Roman" w:eastAsiaTheme="minorEastAsia"/>
          <w:bCs/>
          <w:sz w:val="28"/>
          <w:szCs w:val="28"/>
        </w:rPr>
      </w:pPr>
      <w:bookmarkStart w:id="65" w:name="OLE_LINK6"/>
      <w:r>
        <w:rPr>
          <w:rFonts w:hint="eastAsia" w:cs="Times New Roman" w:eastAsiaTheme="minorEastAsia"/>
          <w:bCs/>
          <w:sz w:val="28"/>
          <w:szCs w:val="28"/>
        </w:rPr>
        <w:t xml:space="preserve">1 </w:t>
      </w:r>
      <w:r>
        <w:rPr>
          <w:rFonts w:cs="Times New Roman" w:eastAsiaTheme="minorEastAsia"/>
          <w:bCs/>
          <w:sz w:val="28"/>
          <w:szCs w:val="28"/>
        </w:rPr>
        <w:t>安全技术防范系统包括视频安防监控、入侵报警、出入口控制、电子巡查管理、安全防范综合管理平台等系统</w:t>
      </w:r>
      <w:r>
        <w:rPr>
          <w:rFonts w:hint="eastAsia" w:cs="Times New Roman" w:eastAsiaTheme="minorEastAsia"/>
          <w:bCs/>
          <w:sz w:val="28"/>
          <w:szCs w:val="28"/>
        </w:rPr>
        <w:t>；</w:t>
      </w:r>
      <w:r>
        <w:rPr>
          <w:rFonts w:cs="Times New Roman" w:eastAsiaTheme="minorEastAsia"/>
          <w:bCs/>
          <w:sz w:val="28"/>
          <w:szCs w:val="28"/>
        </w:rPr>
        <w:t>安全防范综合管理平台应支持安防子系统间的联动</w:t>
      </w:r>
      <w:r>
        <w:rPr>
          <w:rFonts w:hint="eastAsia" w:cs="Times New Roman" w:eastAsiaTheme="minorEastAsia"/>
          <w:bCs/>
          <w:sz w:val="28"/>
          <w:szCs w:val="28"/>
        </w:rPr>
        <w:t>；</w:t>
      </w:r>
    </w:p>
    <w:bookmarkEnd w:id="65"/>
    <w:p w14:paraId="2805C6B1">
      <w:pPr>
        <w:spacing w:line="480" w:lineRule="exact"/>
        <w:ind w:firstLine="560" w:firstLineChars="200"/>
        <w:rPr>
          <w:rFonts w:cs="Times New Roman" w:eastAsiaTheme="minorEastAsia"/>
          <w:bCs/>
          <w:sz w:val="28"/>
          <w:szCs w:val="28"/>
        </w:rPr>
      </w:pPr>
      <w:bookmarkStart w:id="66" w:name="OLE_LINK9"/>
      <w:r>
        <w:rPr>
          <w:rFonts w:hint="eastAsia" w:cs="Times New Roman" w:eastAsiaTheme="minorEastAsia"/>
          <w:bCs/>
          <w:sz w:val="28"/>
          <w:szCs w:val="28"/>
        </w:rPr>
        <w:t xml:space="preserve">2 </w:t>
      </w:r>
      <w:r>
        <w:rPr>
          <w:rFonts w:cs="Times New Roman" w:eastAsiaTheme="minorEastAsia"/>
          <w:bCs/>
          <w:sz w:val="28"/>
          <w:szCs w:val="28"/>
        </w:rPr>
        <w:t>托育服务设施内应设置安防监控室</w:t>
      </w:r>
      <w:bookmarkEnd w:id="66"/>
      <w:r>
        <w:rPr>
          <w:rFonts w:hint="eastAsia" w:cs="Times New Roman" w:eastAsiaTheme="minorEastAsia"/>
          <w:bCs/>
          <w:sz w:val="28"/>
          <w:szCs w:val="28"/>
        </w:rPr>
        <w:t>；</w:t>
      </w:r>
    </w:p>
    <w:p w14:paraId="785EF3D2">
      <w:pPr>
        <w:spacing w:line="480" w:lineRule="exact"/>
        <w:ind w:firstLine="560" w:firstLineChars="200"/>
        <w:rPr>
          <w:rFonts w:cs="Times New Roman" w:eastAsiaTheme="minorEastAsia"/>
          <w:bCs/>
          <w:sz w:val="28"/>
          <w:szCs w:val="28"/>
        </w:rPr>
      </w:pPr>
      <w:r>
        <w:rPr>
          <w:rFonts w:hint="eastAsia" w:cs="Times New Roman" w:eastAsiaTheme="minorEastAsia"/>
          <w:bCs/>
          <w:sz w:val="28"/>
          <w:szCs w:val="28"/>
        </w:rPr>
        <w:t xml:space="preserve">3 </w:t>
      </w:r>
      <w:r>
        <w:rPr>
          <w:rFonts w:cs="Times New Roman" w:eastAsiaTheme="minorEastAsia"/>
          <w:bCs/>
          <w:sz w:val="28"/>
          <w:szCs w:val="28"/>
        </w:rPr>
        <w:t>视频图像信息存储的时间不应少于</w:t>
      </w:r>
      <w:r>
        <w:rPr>
          <w:rFonts w:hint="eastAsia" w:cs="Times New Roman" w:eastAsiaTheme="minorEastAsia"/>
          <w:bCs/>
          <w:sz w:val="28"/>
          <w:szCs w:val="28"/>
        </w:rPr>
        <w:t>9</w:t>
      </w:r>
      <w:r>
        <w:rPr>
          <w:rFonts w:cs="Times New Roman" w:eastAsiaTheme="minorEastAsia"/>
          <w:bCs/>
          <w:sz w:val="28"/>
          <w:szCs w:val="28"/>
        </w:rPr>
        <w:t>0d；</w:t>
      </w:r>
    </w:p>
    <w:p w14:paraId="4DC75788">
      <w:pPr>
        <w:spacing w:line="480" w:lineRule="exact"/>
        <w:ind w:firstLine="560" w:firstLineChars="200"/>
        <w:rPr>
          <w:rFonts w:cs="Times New Roman" w:eastAsiaTheme="minorEastAsia"/>
          <w:bCs/>
          <w:sz w:val="28"/>
          <w:szCs w:val="28"/>
        </w:rPr>
      </w:pPr>
      <w:r>
        <w:rPr>
          <w:rFonts w:hint="eastAsia" w:cs="Times New Roman" w:eastAsiaTheme="minorEastAsia"/>
          <w:bCs/>
          <w:sz w:val="28"/>
          <w:szCs w:val="28"/>
        </w:rPr>
        <w:t>4</w:t>
      </w:r>
      <w:r>
        <w:rPr>
          <w:rFonts w:cs="Times New Roman" w:eastAsiaTheme="minorEastAsia"/>
          <w:bCs/>
          <w:sz w:val="28"/>
          <w:szCs w:val="28"/>
        </w:rPr>
        <w:t xml:space="preserve"> </w:t>
      </w:r>
      <w:bookmarkStart w:id="67" w:name="OLE_LINK10"/>
      <w:r>
        <w:rPr>
          <w:rFonts w:hint="eastAsia" w:cs="Times New Roman" w:eastAsiaTheme="minorEastAsia"/>
          <w:bCs/>
          <w:sz w:val="28"/>
          <w:szCs w:val="28"/>
        </w:rPr>
        <w:t>与其他建筑合建时，在室外活动场地范围内应设置高空抛物监控系统</w:t>
      </w:r>
      <w:bookmarkEnd w:id="67"/>
      <w:r>
        <w:rPr>
          <w:rFonts w:hint="eastAsia" w:cs="Times New Roman" w:eastAsiaTheme="minorEastAsia"/>
          <w:bCs/>
          <w:sz w:val="28"/>
          <w:szCs w:val="28"/>
        </w:rPr>
        <w:t>；</w:t>
      </w:r>
    </w:p>
    <w:p w14:paraId="012946A5">
      <w:pPr>
        <w:spacing w:line="480" w:lineRule="exact"/>
        <w:ind w:firstLine="560" w:firstLineChars="200"/>
        <w:rPr>
          <w:rFonts w:cs="Times New Roman" w:eastAsiaTheme="minorEastAsia"/>
          <w:bCs/>
          <w:sz w:val="28"/>
          <w:szCs w:val="28"/>
        </w:rPr>
      </w:pPr>
      <w:bookmarkStart w:id="68" w:name="OLE_LINK11"/>
      <w:r>
        <w:rPr>
          <w:rFonts w:hint="eastAsia" w:cs="Times New Roman" w:eastAsiaTheme="minorEastAsia"/>
          <w:bCs/>
          <w:sz w:val="28"/>
          <w:szCs w:val="28"/>
        </w:rPr>
        <w:t xml:space="preserve">5 </w:t>
      </w:r>
      <w:r>
        <w:rPr>
          <w:rFonts w:cs="Times New Roman" w:eastAsiaTheme="minorEastAsia"/>
          <w:bCs/>
          <w:sz w:val="28"/>
          <w:szCs w:val="28"/>
        </w:rPr>
        <w:t>视频安防监控系统宜支持远程查看功能。</w:t>
      </w:r>
      <w:bookmarkEnd w:id="68"/>
    </w:p>
    <w:p w14:paraId="51E398EA">
      <w:pPr>
        <w:spacing w:line="480" w:lineRule="exact"/>
        <w:rPr>
          <w:rFonts w:cs="Times New Roman" w:eastAsiaTheme="minorEastAsia"/>
          <w:bCs/>
          <w:sz w:val="28"/>
          <w:szCs w:val="28"/>
        </w:rPr>
      </w:pPr>
      <w:r>
        <w:rPr>
          <w:rFonts w:hint="eastAsia" w:cs="Times New Roman" w:eastAsiaTheme="minorEastAsia"/>
          <w:bCs/>
          <w:sz w:val="28"/>
          <w:szCs w:val="28"/>
        </w:rPr>
        <w:t>7</w:t>
      </w:r>
      <w:r>
        <w:rPr>
          <w:rFonts w:cs="Times New Roman" w:eastAsiaTheme="minorEastAsia"/>
          <w:bCs/>
          <w:sz w:val="28"/>
          <w:szCs w:val="28"/>
        </w:rPr>
        <w:t>.3.</w:t>
      </w:r>
      <w:r>
        <w:rPr>
          <w:rFonts w:hint="eastAsia" w:cs="Times New Roman" w:eastAsiaTheme="minorEastAsia"/>
          <w:bCs/>
          <w:sz w:val="28"/>
          <w:szCs w:val="28"/>
        </w:rPr>
        <w:t>8</w:t>
      </w:r>
      <w:r>
        <w:rPr>
          <w:rFonts w:cs="Times New Roman" w:eastAsiaTheme="minorEastAsia"/>
          <w:bCs/>
          <w:sz w:val="28"/>
          <w:szCs w:val="28"/>
        </w:rPr>
        <w:t xml:space="preserve"> </w:t>
      </w:r>
      <w:bookmarkStart w:id="69" w:name="OLE_LINK12"/>
      <w:r>
        <w:rPr>
          <w:rFonts w:hint="eastAsia" w:cs="Times New Roman" w:eastAsiaTheme="minorEastAsia"/>
          <w:bCs/>
          <w:sz w:val="28"/>
          <w:szCs w:val="28"/>
        </w:rPr>
        <w:t>宜设置照护及</w:t>
      </w:r>
      <w:bookmarkStart w:id="70" w:name="OLE_LINK14"/>
      <w:r>
        <w:rPr>
          <w:rFonts w:hint="eastAsia" w:cs="Times New Roman" w:eastAsiaTheme="minorEastAsia"/>
          <w:bCs/>
          <w:sz w:val="28"/>
          <w:szCs w:val="28"/>
        </w:rPr>
        <w:t>健康管理系统</w:t>
      </w:r>
      <w:bookmarkEnd w:id="70"/>
      <w:r>
        <w:rPr>
          <w:rFonts w:hint="eastAsia" w:cs="Times New Roman" w:eastAsiaTheme="minorEastAsia"/>
          <w:bCs/>
          <w:sz w:val="28"/>
          <w:szCs w:val="28"/>
        </w:rPr>
        <w:t>并符合下列规定：</w:t>
      </w:r>
      <w:bookmarkEnd w:id="69"/>
      <w:r>
        <w:rPr>
          <w:rFonts w:cs="Times New Roman" w:eastAsiaTheme="minorEastAsia"/>
          <w:bCs/>
          <w:sz w:val="28"/>
          <w:szCs w:val="28"/>
        </w:rPr>
        <w:t xml:space="preserve"> </w:t>
      </w:r>
    </w:p>
    <w:p w14:paraId="60228443">
      <w:pPr>
        <w:spacing w:line="480" w:lineRule="exact"/>
        <w:ind w:firstLine="560" w:firstLineChars="200"/>
        <w:rPr>
          <w:rFonts w:hint="eastAsia" w:ascii="宋体" w:hAnsi="宋体" w:cs="宋体"/>
          <w:bCs/>
          <w:sz w:val="28"/>
          <w:szCs w:val="28"/>
        </w:rPr>
      </w:pPr>
      <w:r>
        <w:rPr>
          <w:rFonts w:hint="eastAsia" w:ascii="宋体" w:hAnsi="宋体" w:cs="宋体"/>
          <w:bCs/>
          <w:sz w:val="28"/>
          <w:szCs w:val="28"/>
        </w:rPr>
        <w:t>1能对</w:t>
      </w:r>
      <w:r>
        <w:rPr>
          <w:rFonts w:cs="Times New Roman" w:eastAsiaTheme="minorEastAsia"/>
          <w:bCs/>
          <w:sz w:val="28"/>
          <w:szCs w:val="28"/>
        </w:rPr>
        <w:t>婴幼儿</w:t>
      </w:r>
      <w:r>
        <w:rPr>
          <w:rFonts w:hint="eastAsia" w:ascii="宋体" w:hAnsi="宋体" w:cs="宋体"/>
          <w:bCs/>
          <w:sz w:val="28"/>
          <w:szCs w:val="28"/>
        </w:rPr>
        <w:t>的健康数据进行采集、分析和管理；</w:t>
      </w:r>
    </w:p>
    <w:p w14:paraId="2DDC0449">
      <w:pPr>
        <w:spacing w:line="480" w:lineRule="exact"/>
        <w:ind w:firstLine="560" w:firstLineChars="200"/>
        <w:rPr>
          <w:rFonts w:cs="Times New Roman" w:eastAsiaTheme="minorEastAsia"/>
          <w:bCs/>
          <w:sz w:val="28"/>
          <w:szCs w:val="28"/>
        </w:rPr>
      </w:pPr>
      <w:r>
        <w:rPr>
          <w:rFonts w:hint="eastAsia" w:ascii="宋体" w:hAnsi="宋体" w:cs="宋体"/>
          <w:bCs/>
          <w:sz w:val="28"/>
          <w:szCs w:val="28"/>
        </w:rPr>
        <w:t>2</w:t>
      </w:r>
      <w:r>
        <w:rPr>
          <w:rFonts w:hint="eastAsia" w:cs="Times New Roman" w:eastAsiaTheme="minorEastAsia"/>
          <w:bCs/>
          <w:sz w:val="28"/>
          <w:szCs w:val="28"/>
        </w:rPr>
        <w:t>建筑内以及室外活动场所（地）设置活动安全监护及无线定位报警系统；</w:t>
      </w:r>
    </w:p>
    <w:p w14:paraId="35419505">
      <w:pPr>
        <w:spacing w:line="480" w:lineRule="exact"/>
        <w:ind w:firstLine="560" w:firstLineChars="200"/>
        <w:rPr>
          <w:rFonts w:cs="Times New Roman" w:eastAsiaTheme="minorEastAsia"/>
          <w:bCs/>
          <w:sz w:val="28"/>
          <w:szCs w:val="28"/>
        </w:rPr>
      </w:pPr>
      <w:r>
        <w:rPr>
          <w:rFonts w:hint="eastAsia" w:ascii="宋体" w:hAnsi="宋体" w:cs="宋体"/>
          <w:bCs/>
          <w:sz w:val="28"/>
          <w:szCs w:val="28"/>
        </w:rPr>
        <w:t>3</w:t>
      </w:r>
      <w:r>
        <w:rPr>
          <w:rFonts w:hint="eastAsia" w:cs="Times New Roman" w:eastAsiaTheme="minorEastAsia"/>
          <w:bCs/>
          <w:sz w:val="28"/>
          <w:szCs w:val="28"/>
        </w:rPr>
        <w:t>设置</w:t>
      </w:r>
      <w:bookmarkStart w:id="71" w:name="OLE_LINK13"/>
      <w:r>
        <w:rPr>
          <w:rFonts w:hint="eastAsia" w:cs="Times New Roman" w:eastAsiaTheme="minorEastAsia"/>
          <w:bCs/>
          <w:sz w:val="28"/>
          <w:szCs w:val="28"/>
        </w:rPr>
        <w:t>防走失装置</w:t>
      </w:r>
      <w:bookmarkEnd w:id="71"/>
      <w:r>
        <w:rPr>
          <w:rFonts w:hint="eastAsia" w:cs="Times New Roman" w:eastAsiaTheme="minorEastAsia"/>
          <w:bCs/>
          <w:sz w:val="28"/>
          <w:szCs w:val="28"/>
        </w:rPr>
        <w:t>；</w:t>
      </w:r>
    </w:p>
    <w:p w14:paraId="4FCD4B5D">
      <w:pPr>
        <w:spacing w:line="480" w:lineRule="exact"/>
        <w:ind w:firstLine="560" w:firstLineChars="200"/>
        <w:rPr>
          <w:rFonts w:cs="Times New Roman" w:eastAsiaTheme="minorEastAsia"/>
          <w:bCs/>
          <w:sz w:val="28"/>
          <w:szCs w:val="28"/>
        </w:rPr>
      </w:pPr>
      <w:r>
        <w:rPr>
          <w:rFonts w:hint="eastAsia" w:ascii="宋体" w:hAnsi="宋体" w:cs="宋体"/>
          <w:bCs/>
          <w:sz w:val="28"/>
          <w:szCs w:val="28"/>
        </w:rPr>
        <w:t>4</w:t>
      </w:r>
      <w:r>
        <w:rPr>
          <w:rFonts w:cs="Times New Roman" w:eastAsiaTheme="minorEastAsia"/>
          <w:bCs/>
          <w:sz w:val="28"/>
          <w:szCs w:val="28"/>
        </w:rPr>
        <w:t>婴幼儿监护人</w:t>
      </w:r>
      <w:r>
        <w:rPr>
          <w:rFonts w:hint="eastAsia" w:cs="Times New Roman" w:eastAsiaTheme="minorEastAsia"/>
          <w:bCs/>
          <w:sz w:val="28"/>
          <w:szCs w:val="28"/>
        </w:rPr>
        <w:t>能够</w:t>
      </w:r>
      <w:r>
        <w:rPr>
          <w:rFonts w:cs="Times New Roman" w:eastAsiaTheme="minorEastAsia"/>
          <w:bCs/>
          <w:sz w:val="28"/>
          <w:szCs w:val="28"/>
        </w:rPr>
        <w:t>远程查看婴幼儿状况。</w:t>
      </w:r>
    </w:p>
    <w:p w14:paraId="1A8E38D6">
      <w:pPr>
        <w:spacing w:line="480" w:lineRule="exact"/>
        <w:ind w:firstLine="560" w:firstLineChars="200"/>
        <w:rPr>
          <w:rFonts w:hint="eastAsia" w:asciiTheme="minorEastAsia" w:hAnsiTheme="minorEastAsia" w:eastAsiaTheme="minorEastAsia"/>
          <w:sz w:val="28"/>
          <w:szCs w:val="28"/>
        </w:rPr>
      </w:pPr>
    </w:p>
    <w:p w14:paraId="1A66E7BC">
      <w:pPr>
        <w:spacing w:line="480" w:lineRule="exact"/>
        <w:ind w:firstLine="560" w:firstLineChars="200"/>
        <w:rPr>
          <w:rFonts w:hint="eastAsia" w:asciiTheme="minorEastAsia" w:hAnsiTheme="minorEastAsia" w:eastAsiaTheme="minorEastAsia"/>
          <w:sz w:val="28"/>
          <w:szCs w:val="28"/>
        </w:rPr>
      </w:pPr>
    </w:p>
    <w:p w14:paraId="7A5E96B7">
      <w:pPr>
        <w:spacing w:line="480" w:lineRule="exact"/>
        <w:ind w:firstLine="560" w:firstLineChars="200"/>
        <w:rPr>
          <w:rFonts w:hint="eastAsia" w:asciiTheme="minorEastAsia" w:hAnsiTheme="minorEastAsia" w:eastAsiaTheme="minorEastAsia"/>
          <w:sz w:val="28"/>
          <w:szCs w:val="28"/>
        </w:rPr>
      </w:pPr>
    </w:p>
    <w:p w14:paraId="6FB03C30">
      <w:pPr>
        <w:spacing w:line="480" w:lineRule="exact"/>
        <w:ind w:firstLine="560" w:firstLineChars="200"/>
        <w:rPr>
          <w:rFonts w:hint="eastAsia" w:asciiTheme="minorEastAsia" w:hAnsiTheme="minorEastAsia" w:eastAsiaTheme="minorEastAsia"/>
          <w:sz w:val="28"/>
          <w:szCs w:val="28"/>
        </w:rPr>
      </w:pPr>
    </w:p>
    <w:p w14:paraId="74503111">
      <w:pPr>
        <w:spacing w:line="480" w:lineRule="exact"/>
        <w:ind w:firstLine="560" w:firstLineChars="200"/>
        <w:rPr>
          <w:rFonts w:hint="eastAsia" w:asciiTheme="minorEastAsia" w:hAnsiTheme="minorEastAsia" w:eastAsiaTheme="minorEastAsia"/>
          <w:sz w:val="28"/>
          <w:szCs w:val="28"/>
        </w:rPr>
      </w:pPr>
    </w:p>
    <w:p w14:paraId="1553ABBB">
      <w:pPr>
        <w:spacing w:line="480" w:lineRule="exact"/>
        <w:ind w:firstLine="560" w:firstLineChars="200"/>
        <w:rPr>
          <w:rFonts w:hint="eastAsia" w:asciiTheme="minorEastAsia" w:hAnsiTheme="minorEastAsia" w:eastAsiaTheme="minorEastAsia"/>
          <w:sz w:val="28"/>
          <w:szCs w:val="28"/>
        </w:rPr>
      </w:pPr>
    </w:p>
    <w:p w14:paraId="67B68A95">
      <w:pPr>
        <w:spacing w:line="480" w:lineRule="exact"/>
        <w:rPr>
          <w:rFonts w:hint="eastAsia" w:asciiTheme="minorEastAsia" w:hAnsiTheme="minorEastAsia" w:eastAsiaTheme="minorEastAsia"/>
          <w:sz w:val="28"/>
          <w:szCs w:val="28"/>
        </w:rPr>
      </w:pPr>
    </w:p>
    <w:p w14:paraId="052CE6B8">
      <w:pPr>
        <w:spacing w:line="480" w:lineRule="exact"/>
        <w:ind w:firstLine="560" w:firstLineChars="200"/>
        <w:rPr>
          <w:rFonts w:hint="eastAsia" w:asciiTheme="minorEastAsia" w:hAnsiTheme="minorEastAsia" w:eastAsiaTheme="minorEastAsia"/>
          <w:sz w:val="28"/>
          <w:szCs w:val="28"/>
        </w:rPr>
      </w:pPr>
    </w:p>
    <w:p w14:paraId="327BEC61">
      <w:pPr>
        <w:spacing w:line="480" w:lineRule="exact"/>
        <w:ind w:firstLine="560" w:firstLineChars="200"/>
        <w:rPr>
          <w:rFonts w:hint="eastAsia" w:asciiTheme="minorEastAsia" w:hAnsiTheme="minorEastAsia" w:eastAsiaTheme="minorEastAsia"/>
          <w:sz w:val="28"/>
          <w:szCs w:val="28"/>
        </w:rPr>
      </w:pPr>
    </w:p>
    <w:p w14:paraId="152701D4">
      <w:pPr>
        <w:spacing w:line="480" w:lineRule="exact"/>
        <w:ind w:firstLine="560" w:firstLineChars="200"/>
        <w:rPr>
          <w:rFonts w:hint="eastAsia" w:asciiTheme="minorEastAsia" w:hAnsiTheme="minorEastAsia" w:eastAsiaTheme="minorEastAsia"/>
          <w:sz w:val="28"/>
          <w:szCs w:val="28"/>
        </w:rPr>
      </w:pPr>
    </w:p>
    <w:p w14:paraId="6F71D03C">
      <w:pPr>
        <w:spacing w:line="480" w:lineRule="exact"/>
        <w:ind w:firstLine="560" w:firstLineChars="200"/>
        <w:rPr>
          <w:rFonts w:hint="eastAsia" w:asciiTheme="minorEastAsia" w:hAnsiTheme="minorEastAsia" w:eastAsiaTheme="minorEastAsia"/>
          <w:sz w:val="28"/>
          <w:szCs w:val="28"/>
        </w:rPr>
      </w:pPr>
    </w:p>
    <w:p w14:paraId="7791CB89">
      <w:pPr>
        <w:spacing w:line="480" w:lineRule="exact"/>
        <w:rPr>
          <w:rFonts w:hint="eastAsia" w:asciiTheme="minorEastAsia" w:hAnsiTheme="minorEastAsia" w:eastAsiaTheme="minorEastAsia"/>
          <w:sz w:val="28"/>
          <w:szCs w:val="28"/>
        </w:rPr>
      </w:pPr>
    </w:p>
    <w:p w14:paraId="71F026CE">
      <w:pPr>
        <w:spacing w:line="480" w:lineRule="exact"/>
        <w:ind w:firstLine="640" w:firstLineChars="200"/>
        <w:jc w:val="center"/>
        <w:rPr>
          <w:rFonts w:hint="eastAsia" w:asciiTheme="minorEastAsia" w:hAnsiTheme="minorEastAsia" w:eastAsiaTheme="minorEastAsia"/>
          <w:sz w:val="32"/>
          <w:szCs w:val="32"/>
        </w:rPr>
      </w:pPr>
    </w:p>
    <w:p w14:paraId="29317A9A">
      <w:pPr>
        <w:spacing w:line="480" w:lineRule="exact"/>
        <w:ind w:firstLine="640" w:firstLineChars="200"/>
        <w:jc w:val="center"/>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本标准用词说明</w:t>
      </w:r>
    </w:p>
    <w:p w14:paraId="28506807">
      <w:pPr>
        <w:spacing w:line="480" w:lineRule="exact"/>
        <w:ind w:firstLine="560" w:firstLineChars="200"/>
        <w:jc w:val="center"/>
        <w:rPr>
          <w:rFonts w:hint="eastAsia" w:asciiTheme="minorEastAsia" w:hAnsiTheme="minorEastAsia" w:eastAsiaTheme="minorEastAsia"/>
          <w:sz w:val="28"/>
          <w:szCs w:val="28"/>
        </w:rPr>
      </w:pPr>
    </w:p>
    <w:p w14:paraId="6B022CE4">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  为便于在执行本标准条文时，对要求严格程度不同的用词说明如下：</w:t>
      </w:r>
    </w:p>
    <w:p w14:paraId="09BEA6F4">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1）表示很严格，非这样做不可的：</w:t>
      </w:r>
    </w:p>
    <w:p w14:paraId="5E9F9B57">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正面词采用“必须”，反面词采用“严禁”；</w:t>
      </w:r>
    </w:p>
    <w:p w14:paraId="2ABCFE07">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2）表示严格，在正常情况下均应这样做的：</w:t>
      </w:r>
    </w:p>
    <w:p w14:paraId="54A351EF">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正面词采用“应”，反面词采用“不应”或“不得”；</w:t>
      </w:r>
    </w:p>
    <w:p w14:paraId="300F0582">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3）表示允许稍有选择，在条件许可时首先应这样做的：</w:t>
      </w:r>
    </w:p>
    <w:p w14:paraId="3AEF900E">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正面词采用“宜”，反面词采用“不宜”；</w:t>
      </w:r>
    </w:p>
    <w:p w14:paraId="4D9C7B53">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4）表示有选择，在一定条件下可以这样做的，采用“可”。</w:t>
      </w:r>
    </w:p>
    <w:p w14:paraId="7BB0A6AC">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  条文中指明应按其他有关标准执行的写法为：“应符合……的规定”或“应按……执行”。</w:t>
      </w:r>
    </w:p>
    <w:p w14:paraId="3A95E319">
      <w:pPr>
        <w:spacing w:line="480" w:lineRule="exact"/>
        <w:ind w:firstLine="560" w:firstLineChars="200"/>
        <w:rPr>
          <w:rFonts w:hint="eastAsia" w:asciiTheme="minorEastAsia" w:hAnsiTheme="minorEastAsia" w:eastAsiaTheme="minorEastAsia"/>
          <w:sz w:val="28"/>
          <w:szCs w:val="28"/>
        </w:rPr>
      </w:pPr>
    </w:p>
    <w:p w14:paraId="66DDAC9F">
      <w:pPr>
        <w:spacing w:line="480" w:lineRule="exact"/>
        <w:ind w:firstLine="560" w:firstLineChars="200"/>
        <w:rPr>
          <w:rFonts w:hint="eastAsia" w:asciiTheme="minorEastAsia" w:hAnsiTheme="minorEastAsia" w:eastAsiaTheme="minorEastAsia"/>
          <w:sz w:val="28"/>
          <w:szCs w:val="28"/>
        </w:rPr>
      </w:pPr>
    </w:p>
    <w:p w14:paraId="66A31193">
      <w:pPr>
        <w:spacing w:line="480" w:lineRule="exact"/>
        <w:ind w:firstLine="560" w:firstLineChars="200"/>
        <w:rPr>
          <w:rFonts w:hint="eastAsia" w:asciiTheme="minorEastAsia" w:hAnsiTheme="minorEastAsia" w:eastAsiaTheme="minorEastAsia"/>
          <w:sz w:val="28"/>
          <w:szCs w:val="28"/>
        </w:rPr>
      </w:pPr>
    </w:p>
    <w:p w14:paraId="0C2A2AFA">
      <w:pPr>
        <w:spacing w:line="480" w:lineRule="exact"/>
        <w:ind w:firstLine="560" w:firstLineChars="200"/>
        <w:rPr>
          <w:rFonts w:hint="eastAsia" w:asciiTheme="minorEastAsia" w:hAnsiTheme="minorEastAsia" w:eastAsiaTheme="minorEastAsia"/>
          <w:sz w:val="28"/>
          <w:szCs w:val="28"/>
        </w:rPr>
      </w:pPr>
    </w:p>
    <w:p w14:paraId="798752D9">
      <w:pPr>
        <w:spacing w:line="480" w:lineRule="exact"/>
        <w:ind w:firstLine="560" w:firstLineChars="200"/>
        <w:rPr>
          <w:rFonts w:hint="eastAsia" w:asciiTheme="minorEastAsia" w:hAnsiTheme="minorEastAsia" w:eastAsiaTheme="minorEastAsia"/>
          <w:sz w:val="28"/>
          <w:szCs w:val="28"/>
        </w:rPr>
      </w:pPr>
    </w:p>
    <w:p w14:paraId="75125D8A">
      <w:pPr>
        <w:spacing w:line="480" w:lineRule="exact"/>
        <w:ind w:firstLine="560" w:firstLineChars="200"/>
        <w:rPr>
          <w:rFonts w:hint="eastAsia" w:asciiTheme="minorEastAsia" w:hAnsiTheme="minorEastAsia" w:eastAsiaTheme="minorEastAsia"/>
          <w:sz w:val="28"/>
          <w:szCs w:val="28"/>
        </w:rPr>
      </w:pPr>
    </w:p>
    <w:p w14:paraId="455F05AC">
      <w:pPr>
        <w:spacing w:line="480" w:lineRule="exact"/>
        <w:ind w:firstLine="560" w:firstLineChars="200"/>
        <w:rPr>
          <w:rFonts w:hint="eastAsia" w:asciiTheme="minorEastAsia" w:hAnsiTheme="minorEastAsia" w:eastAsiaTheme="minorEastAsia"/>
          <w:sz w:val="28"/>
          <w:szCs w:val="28"/>
        </w:rPr>
      </w:pPr>
    </w:p>
    <w:p w14:paraId="5B2BDDD6">
      <w:pPr>
        <w:spacing w:line="480" w:lineRule="exact"/>
        <w:ind w:firstLine="560" w:firstLineChars="200"/>
        <w:rPr>
          <w:rFonts w:hint="eastAsia" w:asciiTheme="minorEastAsia" w:hAnsiTheme="minorEastAsia" w:eastAsiaTheme="minorEastAsia"/>
          <w:sz w:val="28"/>
          <w:szCs w:val="28"/>
        </w:rPr>
      </w:pPr>
    </w:p>
    <w:p w14:paraId="1DC665BB">
      <w:pPr>
        <w:spacing w:line="480" w:lineRule="exact"/>
        <w:ind w:firstLine="560" w:firstLineChars="200"/>
        <w:rPr>
          <w:rFonts w:hint="eastAsia" w:asciiTheme="minorEastAsia" w:hAnsiTheme="minorEastAsia" w:eastAsiaTheme="minorEastAsia"/>
          <w:sz w:val="28"/>
          <w:szCs w:val="28"/>
        </w:rPr>
      </w:pPr>
    </w:p>
    <w:p w14:paraId="31DFBD6B">
      <w:pPr>
        <w:spacing w:line="480" w:lineRule="exact"/>
        <w:ind w:firstLine="560" w:firstLineChars="200"/>
        <w:rPr>
          <w:rFonts w:hint="eastAsia" w:asciiTheme="minorEastAsia" w:hAnsiTheme="minorEastAsia" w:eastAsiaTheme="minorEastAsia"/>
          <w:sz w:val="28"/>
          <w:szCs w:val="28"/>
        </w:rPr>
      </w:pPr>
    </w:p>
    <w:p w14:paraId="413FB85F">
      <w:pPr>
        <w:spacing w:line="480" w:lineRule="exact"/>
        <w:ind w:firstLine="560" w:firstLineChars="200"/>
        <w:rPr>
          <w:rFonts w:hint="eastAsia" w:asciiTheme="minorEastAsia" w:hAnsiTheme="minorEastAsia" w:eastAsiaTheme="minorEastAsia"/>
          <w:sz w:val="28"/>
          <w:szCs w:val="28"/>
        </w:rPr>
      </w:pPr>
    </w:p>
    <w:p w14:paraId="55AE47AC">
      <w:pPr>
        <w:spacing w:line="480" w:lineRule="exact"/>
        <w:ind w:firstLine="560" w:firstLineChars="200"/>
        <w:rPr>
          <w:rFonts w:hint="eastAsia" w:asciiTheme="minorEastAsia" w:hAnsiTheme="minorEastAsia" w:eastAsiaTheme="minorEastAsia"/>
          <w:sz w:val="28"/>
          <w:szCs w:val="28"/>
        </w:rPr>
      </w:pPr>
    </w:p>
    <w:p w14:paraId="065539A5">
      <w:pPr>
        <w:spacing w:line="480" w:lineRule="exact"/>
        <w:ind w:firstLine="560" w:firstLineChars="200"/>
        <w:rPr>
          <w:rFonts w:hint="eastAsia" w:asciiTheme="minorEastAsia" w:hAnsiTheme="minorEastAsia" w:eastAsiaTheme="minorEastAsia"/>
          <w:sz w:val="28"/>
          <w:szCs w:val="28"/>
        </w:rPr>
      </w:pPr>
    </w:p>
    <w:p w14:paraId="47F7CEC8">
      <w:pPr>
        <w:spacing w:line="480" w:lineRule="exact"/>
        <w:ind w:firstLine="560" w:firstLineChars="200"/>
        <w:rPr>
          <w:rFonts w:hint="eastAsia" w:asciiTheme="minorEastAsia" w:hAnsiTheme="minorEastAsia" w:eastAsiaTheme="minorEastAsia"/>
          <w:sz w:val="28"/>
          <w:szCs w:val="28"/>
        </w:rPr>
      </w:pPr>
    </w:p>
    <w:p w14:paraId="6939DBD4">
      <w:pPr>
        <w:spacing w:line="480" w:lineRule="exact"/>
        <w:ind w:firstLine="560" w:firstLineChars="200"/>
        <w:rPr>
          <w:rFonts w:hint="eastAsia" w:asciiTheme="minorEastAsia" w:hAnsiTheme="minorEastAsia" w:eastAsiaTheme="minorEastAsia"/>
          <w:sz w:val="28"/>
          <w:szCs w:val="28"/>
        </w:rPr>
      </w:pPr>
    </w:p>
    <w:p w14:paraId="08FA165D">
      <w:pPr>
        <w:spacing w:line="480" w:lineRule="exact"/>
        <w:rPr>
          <w:rFonts w:hint="eastAsia" w:asciiTheme="minorEastAsia" w:hAnsiTheme="minorEastAsia" w:eastAsiaTheme="minorEastAsia"/>
          <w:sz w:val="28"/>
          <w:szCs w:val="28"/>
        </w:rPr>
      </w:pPr>
    </w:p>
    <w:p w14:paraId="5E021B0B">
      <w:pPr>
        <w:spacing w:line="480" w:lineRule="exact"/>
        <w:ind w:firstLine="640" w:firstLineChars="200"/>
        <w:jc w:val="center"/>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引用标准名录</w:t>
      </w:r>
    </w:p>
    <w:p w14:paraId="63B79EB8">
      <w:pPr>
        <w:spacing w:line="480" w:lineRule="exact"/>
        <w:rPr>
          <w:rFonts w:hint="eastAsia" w:asciiTheme="minorEastAsia" w:hAnsiTheme="minorEastAsia" w:eastAsiaTheme="minorEastAsia"/>
          <w:sz w:val="28"/>
          <w:szCs w:val="28"/>
        </w:rPr>
      </w:pPr>
    </w:p>
    <w:p w14:paraId="67C1A765">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1《城市居住区规划设计标准》GB 50180</w:t>
      </w:r>
    </w:p>
    <w:p w14:paraId="43B097DC">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2《建筑节能与可再生能源利用通用规范》GB 55015 </w:t>
      </w:r>
    </w:p>
    <w:p w14:paraId="1FD47034">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3《建筑环境通用规范》GB 55016 </w:t>
      </w:r>
    </w:p>
    <w:p w14:paraId="47183803">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4《建筑与市政工程无障碍通用规范》GB 55019 </w:t>
      </w:r>
    </w:p>
    <w:p w14:paraId="4CB7700D">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5《建筑给水排水与节水通用规范》GB 55020 </w:t>
      </w:r>
    </w:p>
    <w:p w14:paraId="0CE25EE0">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6《既有建筑维护与改造通用规范》GB 55022 </w:t>
      </w:r>
    </w:p>
    <w:p w14:paraId="7D658553">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7《建筑电气与智能化通用规范》GB 55024 </w:t>
      </w:r>
    </w:p>
    <w:p w14:paraId="7C0F414C">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8《安全防范工程通用规范》GB 55029 </w:t>
      </w:r>
    </w:p>
    <w:p w14:paraId="7E59774D">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9《建筑与市政工程防水通用规范》GB 55030 </w:t>
      </w:r>
    </w:p>
    <w:p w14:paraId="7A046DBE">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10《民用建筑通用规范》GB 55031 </w:t>
      </w:r>
    </w:p>
    <w:p w14:paraId="226FBADB">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11《消防设施通用规范》GB 55036 </w:t>
      </w:r>
    </w:p>
    <w:p w14:paraId="7B049103">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12《建筑防火通用规范》GB 55037 </w:t>
      </w:r>
    </w:p>
    <w:p w14:paraId="7977A525">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13《建筑设计防火规范》 GB50016-2014（2018年版）</w:t>
      </w:r>
    </w:p>
    <w:p w14:paraId="534246F3">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14《建筑采光设计标准》GB 50033 </w:t>
      </w:r>
    </w:p>
    <w:p w14:paraId="653D8406">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15《民用建筑隔声设计规范》GB 50118 </w:t>
      </w:r>
    </w:p>
    <w:p w14:paraId="492F6C1C">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16《民用建筑工程室内环境污染控制规范》GB 50325 </w:t>
      </w:r>
    </w:p>
    <w:p w14:paraId="4CF5BF82">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17《建筑内部装修设计防火规范》GB 50222 </w:t>
      </w:r>
    </w:p>
    <w:p w14:paraId="5ACEAF55">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18《托儿所、幼儿园建筑设计规范》JGJ39-2016（2019年版）</w:t>
      </w:r>
    </w:p>
    <w:p w14:paraId="2DA8A8F8">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安徽省《公共建筑节能设计标准》DB34∕T </w:t>
      </w:r>
      <w:r>
        <w:rPr>
          <w:rFonts w:asciiTheme="minorEastAsia" w:hAnsiTheme="minorEastAsia" w:eastAsiaTheme="minorEastAsia"/>
          <w:sz w:val="28"/>
          <w:szCs w:val="28"/>
        </w:rPr>
        <w:t>5076</w:t>
      </w:r>
    </w:p>
    <w:p w14:paraId="483D2D16">
      <w:pPr>
        <w:spacing w:line="480" w:lineRule="exact"/>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安徽省《民用建筑绿色设计标准》DB34/T 4250</w:t>
      </w:r>
    </w:p>
    <w:p w14:paraId="6DD6ACC8">
      <w:pPr>
        <w:spacing w:line="480" w:lineRule="exact"/>
        <w:ind w:firstLine="560" w:firstLineChars="200"/>
        <w:rPr>
          <w:rFonts w:hint="eastAsia" w:asciiTheme="minorEastAsia" w:hAnsiTheme="minorEastAsia" w:eastAsiaTheme="minorEastAsia"/>
          <w:sz w:val="28"/>
          <w:szCs w:val="28"/>
        </w:rPr>
      </w:pPr>
    </w:p>
    <w:p w14:paraId="569C97B8">
      <w:pPr>
        <w:spacing w:line="480" w:lineRule="exact"/>
        <w:ind w:firstLine="560" w:firstLineChars="200"/>
        <w:rPr>
          <w:rFonts w:hint="eastAsia" w:asciiTheme="minorEastAsia" w:hAnsiTheme="minorEastAsia" w:eastAsiaTheme="minorEastAsia"/>
          <w:sz w:val="28"/>
          <w:szCs w:val="28"/>
        </w:rPr>
      </w:pPr>
    </w:p>
    <w:p w14:paraId="49E1712F">
      <w:pPr>
        <w:spacing w:line="480" w:lineRule="exact"/>
        <w:ind w:firstLine="560" w:firstLineChars="200"/>
        <w:rPr>
          <w:rFonts w:hint="eastAsia" w:asciiTheme="minorEastAsia" w:hAnsiTheme="minorEastAsia" w:eastAsiaTheme="minorEastAsia"/>
          <w:sz w:val="28"/>
          <w:szCs w:val="28"/>
        </w:rPr>
      </w:pPr>
    </w:p>
    <w:p w14:paraId="45C7F679">
      <w:pPr>
        <w:spacing w:line="480" w:lineRule="exact"/>
        <w:ind w:firstLine="560" w:firstLineChars="200"/>
        <w:rPr>
          <w:rFonts w:hint="eastAsia" w:asciiTheme="minorEastAsia" w:hAnsiTheme="minorEastAsia" w:eastAsiaTheme="minorEastAsia"/>
          <w:sz w:val="28"/>
          <w:szCs w:val="28"/>
        </w:rPr>
      </w:pPr>
    </w:p>
    <w:p w14:paraId="5CB55471">
      <w:pPr>
        <w:spacing w:line="480" w:lineRule="exact"/>
        <w:ind w:firstLine="560" w:firstLineChars="200"/>
        <w:rPr>
          <w:rFonts w:hint="eastAsia" w:asciiTheme="minorEastAsia" w:hAnsiTheme="minorEastAsia" w:eastAsiaTheme="minorEastAsia"/>
          <w:sz w:val="28"/>
          <w:szCs w:val="28"/>
        </w:rPr>
      </w:pPr>
    </w:p>
    <w:p w14:paraId="6A3CD42F">
      <w:pPr>
        <w:spacing w:line="480" w:lineRule="exact"/>
        <w:ind w:firstLine="560" w:firstLineChars="200"/>
        <w:rPr>
          <w:rFonts w:hint="eastAsia" w:asciiTheme="minorEastAsia" w:hAnsiTheme="minorEastAsia" w:eastAsiaTheme="minorEastAsia"/>
          <w:sz w:val="28"/>
          <w:szCs w:val="28"/>
        </w:rPr>
      </w:pPr>
    </w:p>
    <w:p w14:paraId="422E7CB8">
      <w:pPr>
        <w:spacing w:line="480" w:lineRule="exact"/>
        <w:ind w:firstLine="560" w:firstLineChars="200"/>
        <w:rPr>
          <w:rFonts w:hint="eastAsia" w:asciiTheme="minorEastAsia" w:hAnsiTheme="minorEastAsia" w:eastAsiaTheme="minorEastAsia"/>
          <w:sz w:val="28"/>
          <w:szCs w:val="28"/>
        </w:rPr>
      </w:pPr>
    </w:p>
    <w:p w14:paraId="216A1AE9">
      <w:pPr>
        <w:spacing w:line="480" w:lineRule="exact"/>
        <w:ind w:firstLine="560" w:firstLineChars="200"/>
        <w:rPr>
          <w:rFonts w:hint="eastAsia" w:asciiTheme="minorEastAsia" w:hAnsiTheme="minorEastAsia" w:eastAsiaTheme="minorEastAsia"/>
          <w:sz w:val="28"/>
          <w:szCs w:val="28"/>
        </w:rPr>
      </w:pPr>
    </w:p>
    <w:p w14:paraId="3B643BAF">
      <w:pPr>
        <w:spacing w:line="480" w:lineRule="exact"/>
        <w:ind w:firstLine="560" w:firstLineChars="200"/>
        <w:rPr>
          <w:rFonts w:hint="eastAsia" w:asciiTheme="minorEastAsia" w:hAnsiTheme="minorEastAsia" w:eastAsiaTheme="minorEastAsia"/>
          <w:sz w:val="28"/>
          <w:szCs w:val="28"/>
        </w:rPr>
      </w:pPr>
    </w:p>
    <w:p w14:paraId="3BD230B3">
      <w:pPr>
        <w:spacing w:line="480" w:lineRule="exact"/>
        <w:ind w:firstLine="560" w:firstLineChars="200"/>
        <w:rPr>
          <w:rFonts w:hint="eastAsia" w:asciiTheme="minorEastAsia" w:hAnsiTheme="minorEastAsia" w:eastAsiaTheme="minorEastAsia"/>
          <w:sz w:val="28"/>
          <w:szCs w:val="28"/>
        </w:rPr>
      </w:pPr>
    </w:p>
    <w:p w14:paraId="7A4FE6B2">
      <w:pPr>
        <w:spacing w:line="480" w:lineRule="exact"/>
        <w:ind w:firstLine="560" w:firstLineChars="200"/>
        <w:rPr>
          <w:rFonts w:hint="eastAsia" w:asciiTheme="minorEastAsia" w:hAnsiTheme="minorEastAsia" w:eastAsiaTheme="minorEastAsia"/>
          <w:sz w:val="28"/>
          <w:szCs w:val="28"/>
        </w:rPr>
      </w:pPr>
    </w:p>
    <w:p w14:paraId="4294D6F6">
      <w:pPr>
        <w:spacing w:line="480" w:lineRule="exact"/>
        <w:rPr>
          <w:rFonts w:hint="eastAsia" w:asciiTheme="minorEastAsia" w:hAnsiTheme="minorEastAsia" w:eastAsiaTheme="minorEastAsia"/>
          <w:sz w:val="28"/>
          <w:szCs w:val="28"/>
        </w:rPr>
      </w:pPr>
    </w:p>
    <w:p w14:paraId="7F203465">
      <w:pPr>
        <w:spacing w:line="480" w:lineRule="exact"/>
        <w:ind w:firstLine="560" w:firstLineChars="200"/>
        <w:rPr>
          <w:rFonts w:hint="eastAsia" w:asciiTheme="minorEastAsia" w:hAnsiTheme="minorEastAsia" w:eastAsiaTheme="minorEastAsia"/>
          <w:sz w:val="28"/>
          <w:szCs w:val="28"/>
        </w:rPr>
      </w:pPr>
    </w:p>
    <w:p w14:paraId="3DCDF241">
      <w:pPr>
        <w:spacing w:line="480" w:lineRule="exact"/>
        <w:rPr>
          <w:rFonts w:hint="eastAsia" w:asciiTheme="minorEastAsia" w:hAnsiTheme="minorEastAsia" w:eastAsiaTheme="minorEastAsia"/>
          <w:sz w:val="28"/>
          <w:szCs w:val="28"/>
        </w:rPr>
      </w:pPr>
    </w:p>
    <w:p w14:paraId="2554ECA1">
      <w:pPr>
        <w:spacing w:line="480" w:lineRule="exact"/>
        <w:rPr>
          <w:rFonts w:hint="eastAsia" w:asciiTheme="minorEastAsia" w:hAnsiTheme="minorEastAsia" w:eastAsiaTheme="minorEastAsia"/>
          <w:sz w:val="28"/>
          <w:szCs w:val="28"/>
        </w:rPr>
      </w:pPr>
    </w:p>
    <w:p w14:paraId="5970708C">
      <w:pPr>
        <w:pStyle w:val="2"/>
        <w:spacing w:before="0" w:after="10" w:line="480" w:lineRule="exact"/>
        <w:jc w:val="center"/>
        <w:rPr>
          <w:rFonts w:hint="eastAsia" w:ascii="黑体" w:hAnsi="黑体" w:eastAsia="黑体"/>
          <w:b w:val="0"/>
          <w:bCs/>
          <w:sz w:val="36"/>
          <w:szCs w:val="36"/>
        </w:rPr>
      </w:pPr>
    </w:p>
    <w:p w14:paraId="376B1409"/>
    <w:p w14:paraId="6678E9DE">
      <w:pPr>
        <w:jc w:val="center"/>
        <w:rPr>
          <w:rFonts w:hint="eastAsia" w:ascii="宋体" w:hAnsi="宋体" w:cs="宋体"/>
          <w:bCs/>
          <w:sz w:val="32"/>
          <w:szCs w:val="32"/>
        </w:rPr>
      </w:pPr>
      <w:r>
        <w:rPr>
          <w:rFonts w:hint="eastAsia" w:ascii="宋体" w:hAnsi="宋体" w:cs="宋体"/>
          <w:bCs/>
          <w:sz w:val="32"/>
          <w:szCs w:val="32"/>
        </w:rPr>
        <w:t>安徽省地方标准</w:t>
      </w:r>
    </w:p>
    <w:p w14:paraId="0E75C267">
      <w:pPr>
        <w:jc w:val="center"/>
        <w:rPr>
          <w:rFonts w:hint="eastAsia" w:ascii="宋体" w:hAnsi="宋体" w:cs="宋体"/>
          <w:bCs/>
          <w:sz w:val="32"/>
          <w:szCs w:val="32"/>
        </w:rPr>
      </w:pPr>
    </w:p>
    <w:p w14:paraId="0319A9A4">
      <w:pPr>
        <w:pStyle w:val="34"/>
        <w:framePr w:w="0" w:hRule="auto" w:wrap="auto" w:vAnchor="margin" w:hAnchor="text" w:xAlign="left" w:yAlign="inline"/>
        <w:rPr>
          <w:rFonts w:hint="eastAsia" w:hAnsi="黑体"/>
          <w:sz w:val="36"/>
          <w:szCs w:val="36"/>
        </w:rPr>
      </w:pPr>
      <w:r>
        <w:rPr>
          <w:rFonts w:hint="eastAsia" w:ascii="宋体" w:hAnsi="宋体" w:eastAsia="宋体" w:cs="宋体"/>
          <w:sz w:val="36"/>
          <w:szCs w:val="36"/>
        </w:rPr>
        <w:t>居住区托育服务设施建设标准</w:t>
      </w:r>
    </w:p>
    <w:p w14:paraId="13F5D225">
      <w:pPr>
        <w:rPr>
          <w:rFonts w:hint="eastAsia" w:ascii="黑体" w:hAnsi="黑体" w:eastAsia="黑体"/>
          <w:bCs/>
          <w:sz w:val="36"/>
          <w:szCs w:val="36"/>
        </w:rPr>
      </w:pPr>
    </w:p>
    <w:p w14:paraId="08EE0176">
      <w:pPr>
        <w:jc w:val="center"/>
        <w:rPr>
          <w:rFonts w:hint="eastAsia" w:ascii="宋体" w:hAnsi="宋体" w:cs="宋体"/>
          <w:bCs/>
          <w:sz w:val="32"/>
          <w:szCs w:val="32"/>
        </w:rPr>
      </w:pPr>
      <w:r>
        <w:rPr>
          <w:rFonts w:hint="eastAsia" w:ascii="宋体" w:hAnsi="宋体" w:cs="宋体"/>
          <w:bCs/>
          <w:sz w:val="32"/>
          <w:szCs w:val="32"/>
        </w:rPr>
        <w:t>条文说明</w:t>
      </w:r>
    </w:p>
    <w:p w14:paraId="07D42567">
      <w:pPr>
        <w:rPr>
          <w:rFonts w:hint="eastAsia" w:ascii="黑体" w:hAnsi="黑体" w:eastAsia="黑体"/>
          <w:bCs/>
          <w:sz w:val="36"/>
          <w:szCs w:val="36"/>
        </w:rPr>
      </w:pPr>
    </w:p>
    <w:p w14:paraId="12267423">
      <w:pPr>
        <w:rPr>
          <w:rFonts w:hint="eastAsia" w:ascii="黑体" w:hAnsi="黑体" w:eastAsia="黑体"/>
          <w:bCs/>
          <w:sz w:val="36"/>
          <w:szCs w:val="36"/>
        </w:rPr>
      </w:pPr>
    </w:p>
    <w:p w14:paraId="00F84274">
      <w:pPr>
        <w:rPr>
          <w:rFonts w:hint="eastAsia" w:ascii="黑体" w:hAnsi="黑体" w:eastAsia="黑体"/>
          <w:bCs/>
          <w:sz w:val="36"/>
          <w:szCs w:val="36"/>
        </w:rPr>
      </w:pPr>
    </w:p>
    <w:p w14:paraId="021DE05B">
      <w:pPr>
        <w:rPr>
          <w:rFonts w:hint="eastAsia" w:ascii="黑体" w:hAnsi="黑体" w:eastAsia="黑体"/>
          <w:bCs/>
          <w:sz w:val="36"/>
          <w:szCs w:val="36"/>
        </w:rPr>
      </w:pPr>
    </w:p>
    <w:p w14:paraId="5DB62A94">
      <w:pPr>
        <w:rPr>
          <w:rFonts w:hint="eastAsia" w:ascii="黑体" w:hAnsi="黑体" w:eastAsia="黑体"/>
          <w:bCs/>
          <w:sz w:val="36"/>
          <w:szCs w:val="36"/>
        </w:rPr>
      </w:pPr>
    </w:p>
    <w:p w14:paraId="3990B40F">
      <w:pPr>
        <w:rPr>
          <w:rFonts w:hint="eastAsia" w:ascii="黑体" w:hAnsi="黑体" w:eastAsia="黑体"/>
          <w:bCs/>
          <w:sz w:val="36"/>
          <w:szCs w:val="36"/>
        </w:rPr>
      </w:pPr>
    </w:p>
    <w:p w14:paraId="00330DBE">
      <w:pPr>
        <w:rPr>
          <w:rFonts w:hint="eastAsia" w:ascii="黑体" w:hAnsi="黑体" w:eastAsia="黑体"/>
          <w:bCs/>
          <w:sz w:val="36"/>
          <w:szCs w:val="36"/>
        </w:rPr>
      </w:pPr>
    </w:p>
    <w:p w14:paraId="543458E7">
      <w:pPr>
        <w:rPr>
          <w:rFonts w:hint="eastAsia" w:ascii="黑体" w:hAnsi="黑体" w:eastAsia="黑体"/>
          <w:bCs/>
          <w:sz w:val="36"/>
          <w:szCs w:val="36"/>
        </w:rPr>
      </w:pPr>
    </w:p>
    <w:p w14:paraId="7EE8B12D">
      <w:pPr>
        <w:rPr>
          <w:rFonts w:hint="eastAsia" w:ascii="黑体" w:hAnsi="黑体" w:eastAsia="黑体"/>
          <w:bCs/>
          <w:sz w:val="36"/>
          <w:szCs w:val="36"/>
        </w:rPr>
      </w:pPr>
    </w:p>
    <w:p w14:paraId="73669618">
      <w:pPr>
        <w:pStyle w:val="13"/>
        <w:tabs>
          <w:tab w:val="right" w:leader="dot" w:pos="9553"/>
        </w:tabs>
        <w:jc w:val="center"/>
      </w:pPr>
      <w:r>
        <w:rPr>
          <w:rFonts w:hint="eastAsia" w:ascii="宋体" w:hAnsi="宋体" w:cs="宋体"/>
          <w:bCs/>
          <w:sz w:val="28"/>
          <w:szCs w:val="28"/>
        </w:rPr>
        <w:t>目次</w:t>
      </w:r>
      <w:r>
        <w:rPr>
          <w:rFonts w:hint="eastAsia" w:ascii="黑体" w:hAnsi="黑体" w:eastAsia="黑体"/>
          <w:bCs/>
          <w:sz w:val="36"/>
          <w:szCs w:val="36"/>
        </w:rPr>
        <w:fldChar w:fldCharType="begin"/>
      </w:r>
      <w:r>
        <w:rPr>
          <w:rFonts w:hint="eastAsia" w:ascii="黑体" w:hAnsi="黑体" w:eastAsia="黑体"/>
          <w:bCs/>
          <w:sz w:val="36"/>
          <w:szCs w:val="36"/>
        </w:rPr>
        <w:instrText xml:space="preserve">TOC \o "1-3" \h \u </w:instrText>
      </w:r>
      <w:r>
        <w:rPr>
          <w:rFonts w:hint="eastAsia" w:ascii="黑体" w:hAnsi="黑体" w:eastAsia="黑体"/>
          <w:bCs/>
          <w:sz w:val="36"/>
          <w:szCs w:val="36"/>
        </w:rPr>
        <w:fldChar w:fldCharType="separate"/>
      </w:r>
    </w:p>
    <w:p w14:paraId="2F6939C4">
      <w:pPr>
        <w:pStyle w:val="12"/>
        <w:tabs>
          <w:tab w:val="right" w:leader="dot" w:pos="9553"/>
        </w:tabs>
        <w:rPr>
          <w:rFonts w:hint="eastAsia" w:ascii="宋体" w:hAnsi="宋体" w:cs="宋体"/>
          <w:sz w:val="28"/>
          <w:szCs w:val="28"/>
        </w:rPr>
      </w:pPr>
      <w:r>
        <w:fldChar w:fldCharType="begin"/>
      </w:r>
      <w:r>
        <w:instrText xml:space="preserve"> HYPERLINK \l "_Toc23095" </w:instrText>
      </w:r>
      <w:r>
        <w:fldChar w:fldCharType="separate"/>
      </w:r>
      <w:r>
        <w:rPr>
          <w:rFonts w:hint="eastAsia" w:ascii="宋体" w:hAnsi="宋体" w:cs="宋体"/>
          <w:bCs/>
          <w:sz w:val="28"/>
          <w:szCs w:val="28"/>
        </w:rPr>
        <w:t>1 总则</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_Toc23095 \h </w:instrText>
      </w:r>
      <w:r>
        <w:rPr>
          <w:rFonts w:hint="eastAsia" w:ascii="宋体" w:hAnsi="宋体" w:cs="宋体"/>
          <w:sz w:val="28"/>
          <w:szCs w:val="28"/>
        </w:rPr>
        <w:fldChar w:fldCharType="separate"/>
      </w:r>
      <w:r>
        <w:rPr>
          <w:rFonts w:hint="eastAsia" w:ascii="宋体" w:hAnsi="宋体" w:cs="宋体"/>
          <w:sz w:val="28"/>
          <w:szCs w:val="28"/>
        </w:rPr>
        <w:t>26</w:t>
      </w:r>
      <w:r>
        <w:rPr>
          <w:rFonts w:hint="eastAsia" w:ascii="宋体" w:hAnsi="宋体" w:cs="宋体"/>
          <w:sz w:val="28"/>
          <w:szCs w:val="28"/>
        </w:rPr>
        <w:fldChar w:fldCharType="end"/>
      </w:r>
      <w:r>
        <w:rPr>
          <w:rFonts w:hint="eastAsia" w:ascii="宋体" w:hAnsi="宋体" w:cs="宋体"/>
          <w:sz w:val="28"/>
          <w:szCs w:val="28"/>
        </w:rPr>
        <w:fldChar w:fldCharType="end"/>
      </w:r>
    </w:p>
    <w:p w14:paraId="3E49F888">
      <w:pPr>
        <w:pStyle w:val="12"/>
        <w:tabs>
          <w:tab w:val="right" w:leader="dot" w:pos="9553"/>
        </w:tabs>
        <w:rPr>
          <w:rFonts w:hint="eastAsia" w:ascii="宋体" w:hAnsi="宋体" w:cs="宋体"/>
          <w:sz w:val="28"/>
          <w:szCs w:val="28"/>
        </w:rPr>
      </w:pPr>
      <w:r>
        <w:fldChar w:fldCharType="begin"/>
      </w:r>
      <w:r>
        <w:instrText xml:space="preserve"> HYPERLINK \l "_Toc32150" </w:instrText>
      </w:r>
      <w:r>
        <w:fldChar w:fldCharType="separate"/>
      </w:r>
      <w:r>
        <w:rPr>
          <w:rFonts w:hint="eastAsia" w:ascii="宋体" w:hAnsi="宋体" w:cs="宋体"/>
          <w:bCs/>
          <w:sz w:val="28"/>
          <w:szCs w:val="28"/>
        </w:rPr>
        <w:t>3规划与配置要求</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_Toc32150 \h </w:instrText>
      </w:r>
      <w:r>
        <w:rPr>
          <w:rFonts w:hint="eastAsia" w:ascii="宋体" w:hAnsi="宋体" w:cs="宋体"/>
          <w:sz w:val="28"/>
          <w:szCs w:val="28"/>
        </w:rPr>
        <w:fldChar w:fldCharType="separate"/>
      </w:r>
      <w:r>
        <w:rPr>
          <w:rFonts w:hint="eastAsia" w:ascii="宋体" w:hAnsi="宋体" w:cs="宋体"/>
          <w:sz w:val="28"/>
          <w:szCs w:val="28"/>
        </w:rPr>
        <w:t>26</w:t>
      </w:r>
      <w:r>
        <w:rPr>
          <w:rFonts w:hint="eastAsia" w:ascii="宋体" w:hAnsi="宋体" w:cs="宋体"/>
          <w:sz w:val="28"/>
          <w:szCs w:val="28"/>
        </w:rPr>
        <w:fldChar w:fldCharType="end"/>
      </w:r>
      <w:r>
        <w:rPr>
          <w:rFonts w:hint="eastAsia" w:ascii="宋体" w:hAnsi="宋体" w:cs="宋体"/>
          <w:sz w:val="28"/>
          <w:szCs w:val="28"/>
        </w:rPr>
        <w:fldChar w:fldCharType="end"/>
      </w:r>
    </w:p>
    <w:p w14:paraId="3259B657">
      <w:pPr>
        <w:pStyle w:val="13"/>
        <w:tabs>
          <w:tab w:val="right" w:leader="dot" w:pos="9553"/>
        </w:tabs>
        <w:rPr>
          <w:rFonts w:hint="eastAsia" w:ascii="宋体" w:hAnsi="宋体" w:cs="宋体"/>
          <w:sz w:val="28"/>
          <w:szCs w:val="28"/>
        </w:rPr>
      </w:pPr>
      <w:r>
        <w:fldChar w:fldCharType="begin"/>
      </w:r>
      <w:r>
        <w:instrText xml:space="preserve"> HYPERLINK \l "_Toc2896" </w:instrText>
      </w:r>
      <w:r>
        <w:fldChar w:fldCharType="separate"/>
      </w:r>
      <w:r>
        <w:rPr>
          <w:rFonts w:hint="eastAsia" w:ascii="宋体" w:hAnsi="宋体" w:cs="宋体"/>
          <w:sz w:val="28"/>
          <w:szCs w:val="28"/>
        </w:rPr>
        <w:t>3.1 选址</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_Toc2896 \h </w:instrText>
      </w:r>
      <w:r>
        <w:rPr>
          <w:rFonts w:hint="eastAsia" w:ascii="宋体" w:hAnsi="宋体" w:cs="宋体"/>
          <w:sz w:val="28"/>
          <w:szCs w:val="28"/>
        </w:rPr>
        <w:fldChar w:fldCharType="separate"/>
      </w:r>
      <w:r>
        <w:rPr>
          <w:rFonts w:hint="eastAsia" w:ascii="宋体" w:hAnsi="宋体" w:cs="宋体"/>
          <w:sz w:val="28"/>
          <w:szCs w:val="28"/>
        </w:rPr>
        <w:t>27</w:t>
      </w:r>
      <w:r>
        <w:rPr>
          <w:rFonts w:hint="eastAsia" w:ascii="宋体" w:hAnsi="宋体" w:cs="宋体"/>
          <w:sz w:val="28"/>
          <w:szCs w:val="28"/>
        </w:rPr>
        <w:fldChar w:fldCharType="end"/>
      </w:r>
      <w:r>
        <w:rPr>
          <w:rFonts w:hint="eastAsia" w:ascii="宋体" w:hAnsi="宋体" w:cs="宋体"/>
          <w:sz w:val="28"/>
          <w:szCs w:val="28"/>
        </w:rPr>
        <w:fldChar w:fldCharType="end"/>
      </w:r>
    </w:p>
    <w:p w14:paraId="7021CFAE">
      <w:pPr>
        <w:pStyle w:val="13"/>
        <w:tabs>
          <w:tab w:val="right" w:leader="dot" w:pos="9553"/>
        </w:tabs>
        <w:rPr>
          <w:rFonts w:hint="eastAsia" w:ascii="宋体" w:hAnsi="宋体" w:cs="宋体"/>
          <w:sz w:val="28"/>
          <w:szCs w:val="28"/>
        </w:rPr>
      </w:pPr>
      <w:r>
        <w:fldChar w:fldCharType="begin"/>
      </w:r>
      <w:r>
        <w:instrText xml:space="preserve"> HYPERLINK \l "_Toc2896" </w:instrText>
      </w:r>
      <w:r>
        <w:fldChar w:fldCharType="separate"/>
      </w:r>
      <w:r>
        <w:rPr>
          <w:rFonts w:hint="eastAsia" w:ascii="宋体" w:hAnsi="宋体" w:cs="宋体"/>
          <w:sz w:val="28"/>
          <w:szCs w:val="28"/>
        </w:rPr>
        <w:t>3.2配置指标</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_Toc2896 \h </w:instrText>
      </w:r>
      <w:r>
        <w:rPr>
          <w:rFonts w:hint="eastAsia" w:ascii="宋体" w:hAnsi="宋体" w:cs="宋体"/>
          <w:sz w:val="28"/>
          <w:szCs w:val="28"/>
        </w:rPr>
        <w:fldChar w:fldCharType="separate"/>
      </w:r>
      <w:r>
        <w:rPr>
          <w:rFonts w:hint="eastAsia" w:ascii="宋体" w:hAnsi="宋体" w:cs="宋体"/>
          <w:sz w:val="28"/>
          <w:szCs w:val="28"/>
        </w:rPr>
        <w:t>27</w:t>
      </w:r>
      <w:r>
        <w:rPr>
          <w:rFonts w:hint="eastAsia" w:ascii="宋体" w:hAnsi="宋体" w:cs="宋体"/>
          <w:sz w:val="28"/>
          <w:szCs w:val="28"/>
        </w:rPr>
        <w:fldChar w:fldCharType="end"/>
      </w:r>
      <w:r>
        <w:rPr>
          <w:rFonts w:hint="eastAsia" w:ascii="宋体" w:hAnsi="宋体" w:cs="宋体"/>
          <w:sz w:val="28"/>
          <w:szCs w:val="28"/>
        </w:rPr>
        <w:fldChar w:fldCharType="end"/>
      </w:r>
    </w:p>
    <w:p w14:paraId="60420A7A">
      <w:pPr>
        <w:pStyle w:val="12"/>
        <w:tabs>
          <w:tab w:val="right" w:leader="dot" w:pos="9553"/>
        </w:tabs>
        <w:rPr>
          <w:rFonts w:hint="eastAsia" w:ascii="宋体" w:hAnsi="宋体" w:cs="宋体"/>
          <w:sz w:val="28"/>
          <w:szCs w:val="28"/>
        </w:rPr>
      </w:pPr>
      <w:r>
        <w:fldChar w:fldCharType="begin"/>
      </w:r>
      <w:r>
        <w:instrText xml:space="preserve"> HYPERLINK \l "_Toc15822" </w:instrText>
      </w:r>
      <w:r>
        <w:fldChar w:fldCharType="separate"/>
      </w:r>
      <w:r>
        <w:rPr>
          <w:rFonts w:hint="eastAsia" w:ascii="宋体" w:hAnsi="宋体" w:cs="宋体"/>
          <w:bCs/>
          <w:sz w:val="28"/>
          <w:szCs w:val="28"/>
        </w:rPr>
        <w:t>4场地与总平面</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_Toc15822 \h </w:instrText>
      </w:r>
      <w:r>
        <w:rPr>
          <w:rFonts w:hint="eastAsia" w:ascii="宋体" w:hAnsi="宋体" w:cs="宋体"/>
          <w:sz w:val="28"/>
          <w:szCs w:val="28"/>
        </w:rPr>
        <w:fldChar w:fldCharType="separate"/>
      </w:r>
      <w:r>
        <w:rPr>
          <w:rFonts w:hint="eastAsia" w:ascii="宋体" w:hAnsi="宋体" w:cs="宋体"/>
          <w:sz w:val="28"/>
          <w:szCs w:val="28"/>
        </w:rPr>
        <w:t>27</w:t>
      </w:r>
      <w:r>
        <w:rPr>
          <w:rFonts w:hint="eastAsia" w:ascii="宋体" w:hAnsi="宋体" w:cs="宋体"/>
          <w:sz w:val="28"/>
          <w:szCs w:val="28"/>
        </w:rPr>
        <w:fldChar w:fldCharType="end"/>
      </w:r>
      <w:r>
        <w:rPr>
          <w:rFonts w:hint="eastAsia" w:ascii="宋体" w:hAnsi="宋体" w:cs="宋体"/>
          <w:sz w:val="28"/>
          <w:szCs w:val="28"/>
        </w:rPr>
        <w:fldChar w:fldCharType="end"/>
      </w:r>
    </w:p>
    <w:p w14:paraId="6B86D912">
      <w:pPr>
        <w:pStyle w:val="13"/>
        <w:tabs>
          <w:tab w:val="right" w:leader="dot" w:pos="9553"/>
        </w:tabs>
        <w:rPr>
          <w:rFonts w:hint="eastAsia" w:ascii="宋体" w:hAnsi="宋体" w:cs="宋体"/>
          <w:sz w:val="28"/>
          <w:szCs w:val="28"/>
        </w:rPr>
      </w:pPr>
      <w:r>
        <w:fldChar w:fldCharType="begin"/>
      </w:r>
      <w:r>
        <w:instrText xml:space="preserve"> HYPERLINK \l "_Toc2501" </w:instrText>
      </w:r>
      <w:r>
        <w:fldChar w:fldCharType="separate"/>
      </w:r>
      <w:r>
        <w:rPr>
          <w:rFonts w:hint="eastAsia" w:ascii="宋体" w:hAnsi="宋体" w:cs="宋体"/>
          <w:sz w:val="28"/>
          <w:szCs w:val="28"/>
        </w:rPr>
        <w:t>4.1 场地</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_Toc2501 \h </w:instrText>
      </w:r>
      <w:r>
        <w:rPr>
          <w:rFonts w:hint="eastAsia" w:ascii="宋体" w:hAnsi="宋体" w:cs="宋体"/>
          <w:sz w:val="28"/>
          <w:szCs w:val="28"/>
        </w:rPr>
        <w:fldChar w:fldCharType="separate"/>
      </w:r>
      <w:r>
        <w:rPr>
          <w:rFonts w:hint="eastAsia" w:ascii="宋体" w:hAnsi="宋体" w:cs="宋体"/>
          <w:sz w:val="28"/>
          <w:szCs w:val="28"/>
        </w:rPr>
        <w:t>27</w:t>
      </w:r>
      <w:r>
        <w:rPr>
          <w:rFonts w:hint="eastAsia" w:ascii="宋体" w:hAnsi="宋体" w:cs="宋体"/>
          <w:sz w:val="28"/>
          <w:szCs w:val="28"/>
        </w:rPr>
        <w:fldChar w:fldCharType="end"/>
      </w:r>
      <w:r>
        <w:rPr>
          <w:rFonts w:hint="eastAsia" w:ascii="宋体" w:hAnsi="宋体" w:cs="宋体"/>
          <w:sz w:val="28"/>
          <w:szCs w:val="28"/>
        </w:rPr>
        <w:fldChar w:fldCharType="end"/>
      </w:r>
    </w:p>
    <w:p w14:paraId="0955EEA3">
      <w:pPr>
        <w:pStyle w:val="13"/>
        <w:tabs>
          <w:tab w:val="right" w:leader="dot" w:pos="9553"/>
        </w:tabs>
        <w:rPr>
          <w:rFonts w:hint="eastAsia" w:ascii="宋体" w:hAnsi="宋体" w:cs="宋体"/>
          <w:sz w:val="28"/>
          <w:szCs w:val="28"/>
        </w:rPr>
      </w:pPr>
      <w:r>
        <w:fldChar w:fldCharType="begin"/>
      </w:r>
      <w:r>
        <w:instrText xml:space="preserve"> HYPERLINK \l "_Toc22593" </w:instrText>
      </w:r>
      <w:r>
        <w:fldChar w:fldCharType="separate"/>
      </w:r>
      <w:r>
        <w:rPr>
          <w:rFonts w:hint="eastAsia" w:ascii="宋体" w:hAnsi="宋体" w:cs="宋体"/>
          <w:sz w:val="28"/>
          <w:szCs w:val="28"/>
        </w:rPr>
        <w:t>4.2 总平面</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_Toc22593 \h </w:instrText>
      </w:r>
      <w:r>
        <w:rPr>
          <w:rFonts w:hint="eastAsia" w:ascii="宋体" w:hAnsi="宋体" w:cs="宋体"/>
          <w:sz w:val="28"/>
          <w:szCs w:val="28"/>
        </w:rPr>
        <w:fldChar w:fldCharType="separate"/>
      </w:r>
      <w:r>
        <w:rPr>
          <w:rFonts w:hint="eastAsia" w:ascii="宋体" w:hAnsi="宋体" w:cs="宋体"/>
          <w:sz w:val="28"/>
          <w:szCs w:val="28"/>
        </w:rPr>
        <w:t>27</w:t>
      </w:r>
      <w:r>
        <w:rPr>
          <w:rFonts w:hint="eastAsia" w:ascii="宋体" w:hAnsi="宋体" w:cs="宋体"/>
          <w:sz w:val="28"/>
          <w:szCs w:val="28"/>
        </w:rPr>
        <w:fldChar w:fldCharType="end"/>
      </w:r>
      <w:r>
        <w:rPr>
          <w:rFonts w:hint="eastAsia" w:ascii="宋体" w:hAnsi="宋体" w:cs="宋体"/>
          <w:sz w:val="28"/>
          <w:szCs w:val="28"/>
        </w:rPr>
        <w:fldChar w:fldCharType="end"/>
      </w:r>
    </w:p>
    <w:p w14:paraId="607EAAA3">
      <w:pPr>
        <w:pStyle w:val="12"/>
        <w:tabs>
          <w:tab w:val="right" w:leader="dot" w:pos="9553"/>
        </w:tabs>
        <w:rPr>
          <w:rFonts w:hint="eastAsia" w:ascii="宋体" w:hAnsi="宋体" w:cs="宋体"/>
          <w:sz w:val="28"/>
          <w:szCs w:val="28"/>
        </w:rPr>
      </w:pPr>
      <w:r>
        <w:fldChar w:fldCharType="begin"/>
      </w:r>
      <w:r>
        <w:instrText xml:space="preserve"> HYPERLINK \l "_Toc32664" </w:instrText>
      </w:r>
      <w:r>
        <w:fldChar w:fldCharType="separate"/>
      </w:r>
      <w:r>
        <w:rPr>
          <w:rFonts w:hint="eastAsia" w:ascii="宋体" w:hAnsi="宋体" w:cs="宋体"/>
          <w:bCs/>
          <w:sz w:val="28"/>
          <w:szCs w:val="28"/>
        </w:rPr>
        <w:t>5 建筑设计</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_Toc32664 \h </w:instrText>
      </w:r>
      <w:r>
        <w:rPr>
          <w:rFonts w:hint="eastAsia" w:ascii="宋体" w:hAnsi="宋体" w:cs="宋体"/>
          <w:sz w:val="28"/>
          <w:szCs w:val="28"/>
        </w:rPr>
        <w:fldChar w:fldCharType="separate"/>
      </w:r>
      <w:r>
        <w:rPr>
          <w:rFonts w:hint="eastAsia" w:ascii="宋体" w:hAnsi="宋体" w:cs="宋体"/>
          <w:sz w:val="28"/>
          <w:szCs w:val="28"/>
        </w:rPr>
        <w:t>28</w:t>
      </w:r>
      <w:r>
        <w:rPr>
          <w:rFonts w:hint="eastAsia" w:ascii="宋体" w:hAnsi="宋体" w:cs="宋体"/>
          <w:sz w:val="28"/>
          <w:szCs w:val="28"/>
        </w:rPr>
        <w:fldChar w:fldCharType="end"/>
      </w:r>
      <w:r>
        <w:rPr>
          <w:rFonts w:hint="eastAsia" w:ascii="宋体" w:hAnsi="宋体" w:cs="宋体"/>
          <w:sz w:val="28"/>
          <w:szCs w:val="28"/>
        </w:rPr>
        <w:fldChar w:fldCharType="end"/>
      </w:r>
    </w:p>
    <w:p w14:paraId="7CC85516">
      <w:pPr>
        <w:pStyle w:val="13"/>
        <w:tabs>
          <w:tab w:val="right" w:leader="dot" w:pos="9553"/>
        </w:tabs>
        <w:rPr>
          <w:rFonts w:hint="eastAsia" w:ascii="宋体" w:hAnsi="宋体" w:cs="宋体"/>
          <w:sz w:val="28"/>
          <w:szCs w:val="28"/>
        </w:rPr>
      </w:pPr>
      <w:r>
        <w:fldChar w:fldCharType="begin"/>
      </w:r>
      <w:r>
        <w:instrText xml:space="preserve"> HYPERLINK \l "_Toc4961" </w:instrText>
      </w:r>
      <w:r>
        <w:fldChar w:fldCharType="separate"/>
      </w:r>
      <w:r>
        <w:rPr>
          <w:rFonts w:hint="eastAsia" w:ascii="宋体" w:hAnsi="宋体" w:cs="宋体"/>
          <w:sz w:val="28"/>
          <w:szCs w:val="28"/>
        </w:rPr>
        <w:t>5.1 一般规定</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_Toc4961 \h </w:instrText>
      </w:r>
      <w:r>
        <w:rPr>
          <w:rFonts w:hint="eastAsia" w:ascii="宋体" w:hAnsi="宋体" w:cs="宋体"/>
          <w:sz w:val="28"/>
          <w:szCs w:val="28"/>
        </w:rPr>
        <w:fldChar w:fldCharType="separate"/>
      </w:r>
      <w:r>
        <w:rPr>
          <w:rFonts w:hint="eastAsia" w:ascii="宋体" w:hAnsi="宋体" w:cs="宋体"/>
          <w:sz w:val="28"/>
          <w:szCs w:val="28"/>
        </w:rPr>
        <w:t>28</w:t>
      </w:r>
      <w:r>
        <w:rPr>
          <w:rFonts w:hint="eastAsia" w:ascii="宋体" w:hAnsi="宋体" w:cs="宋体"/>
          <w:sz w:val="28"/>
          <w:szCs w:val="28"/>
        </w:rPr>
        <w:fldChar w:fldCharType="end"/>
      </w:r>
      <w:r>
        <w:rPr>
          <w:rFonts w:hint="eastAsia" w:ascii="宋体" w:hAnsi="宋体" w:cs="宋体"/>
          <w:sz w:val="28"/>
          <w:szCs w:val="28"/>
        </w:rPr>
        <w:fldChar w:fldCharType="end"/>
      </w:r>
    </w:p>
    <w:p w14:paraId="34892018">
      <w:pPr>
        <w:pStyle w:val="13"/>
        <w:tabs>
          <w:tab w:val="right" w:leader="dot" w:pos="9553"/>
        </w:tabs>
        <w:rPr>
          <w:rFonts w:hint="eastAsia" w:ascii="宋体" w:hAnsi="宋体" w:cs="宋体"/>
          <w:sz w:val="28"/>
          <w:szCs w:val="28"/>
        </w:rPr>
      </w:pPr>
      <w:r>
        <w:fldChar w:fldCharType="begin"/>
      </w:r>
      <w:r>
        <w:instrText xml:space="preserve"> HYPERLINK \l "_Toc13320" </w:instrText>
      </w:r>
      <w:r>
        <w:fldChar w:fldCharType="separate"/>
      </w:r>
      <w:r>
        <w:rPr>
          <w:rFonts w:hint="eastAsia" w:ascii="宋体" w:hAnsi="宋体" w:cs="宋体"/>
          <w:sz w:val="28"/>
          <w:szCs w:val="28"/>
        </w:rPr>
        <w:t>5.2 生活活动用房</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_Toc13320 \h </w:instrText>
      </w:r>
      <w:r>
        <w:rPr>
          <w:rFonts w:hint="eastAsia" w:ascii="宋体" w:hAnsi="宋体" w:cs="宋体"/>
          <w:sz w:val="28"/>
          <w:szCs w:val="28"/>
        </w:rPr>
        <w:fldChar w:fldCharType="separate"/>
      </w:r>
      <w:r>
        <w:rPr>
          <w:rFonts w:hint="eastAsia" w:ascii="宋体" w:hAnsi="宋体" w:cs="宋体"/>
          <w:sz w:val="28"/>
          <w:szCs w:val="28"/>
        </w:rPr>
        <w:t>28</w:t>
      </w:r>
      <w:r>
        <w:rPr>
          <w:rFonts w:hint="eastAsia" w:ascii="宋体" w:hAnsi="宋体" w:cs="宋体"/>
          <w:sz w:val="28"/>
          <w:szCs w:val="28"/>
        </w:rPr>
        <w:fldChar w:fldCharType="end"/>
      </w:r>
      <w:r>
        <w:rPr>
          <w:rFonts w:hint="eastAsia" w:ascii="宋体" w:hAnsi="宋体" w:cs="宋体"/>
          <w:sz w:val="28"/>
          <w:szCs w:val="28"/>
        </w:rPr>
        <w:fldChar w:fldCharType="end"/>
      </w:r>
    </w:p>
    <w:p w14:paraId="6CCA3389">
      <w:pPr>
        <w:pStyle w:val="13"/>
        <w:tabs>
          <w:tab w:val="right" w:leader="dot" w:pos="9553"/>
        </w:tabs>
        <w:rPr>
          <w:rFonts w:hint="eastAsia" w:ascii="宋体" w:hAnsi="宋体" w:cs="宋体"/>
          <w:sz w:val="28"/>
          <w:szCs w:val="28"/>
        </w:rPr>
      </w:pPr>
      <w:r>
        <w:fldChar w:fldCharType="begin"/>
      </w:r>
      <w:r>
        <w:instrText xml:space="preserve"> HYPERLINK \l "_Toc4544" </w:instrText>
      </w:r>
      <w:r>
        <w:fldChar w:fldCharType="separate"/>
      </w:r>
      <w:r>
        <w:rPr>
          <w:rFonts w:hint="eastAsia" w:ascii="宋体" w:hAnsi="宋体" w:cs="宋体"/>
          <w:sz w:val="28"/>
          <w:szCs w:val="28"/>
        </w:rPr>
        <w:t>5.3 供应用房</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_Toc4544 \h </w:instrText>
      </w:r>
      <w:r>
        <w:rPr>
          <w:rFonts w:hint="eastAsia" w:ascii="宋体" w:hAnsi="宋体" w:cs="宋体"/>
          <w:sz w:val="28"/>
          <w:szCs w:val="28"/>
        </w:rPr>
        <w:fldChar w:fldCharType="separate"/>
      </w:r>
      <w:r>
        <w:rPr>
          <w:rFonts w:hint="eastAsia" w:ascii="宋体" w:hAnsi="宋体" w:cs="宋体"/>
          <w:sz w:val="28"/>
          <w:szCs w:val="28"/>
        </w:rPr>
        <w:t>30</w:t>
      </w:r>
      <w:r>
        <w:rPr>
          <w:rFonts w:hint="eastAsia" w:ascii="宋体" w:hAnsi="宋体" w:cs="宋体"/>
          <w:sz w:val="28"/>
          <w:szCs w:val="28"/>
        </w:rPr>
        <w:fldChar w:fldCharType="end"/>
      </w:r>
      <w:r>
        <w:rPr>
          <w:rFonts w:hint="eastAsia" w:ascii="宋体" w:hAnsi="宋体" w:cs="宋体"/>
          <w:sz w:val="28"/>
          <w:szCs w:val="28"/>
        </w:rPr>
        <w:fldChar w:fldCharType="end"/>
      </w:r>
    </w:p>
    <w:p w14:paraId="68490969">
      <w:pPr>
        <w:pStyle w:val="13"/>
        <w:tabs>
          <w:tab w:val="right" w:leader="dot" w:pos="9553"/>
        </w:tabs>
        <w:rPr>
          <w:rFonts w:hint="eastAsia" w:ascii="宋体" w:hAnsi="宋体" w:cs="宋体"/>
          <w:sz w:val="28"/>
          <w:szCs w:val="28"/>
        </w:rPr>
      </w:pPr>
      <w:r>
        <w:fldChar w:fldCharType="begin"/>
      </w:r>
      <w:r>
        <w:instrText xml:space="preserve"> HYPERLINK \l "_Toc32385" </w:instrText>
      </w:r>
      <w:r>
        <w:fldChar w:fldCharType="separate"/>
      </w:r>
      <w:r>
        <w:rPr>
          <w:rFonts w:hint="eastAsia" w:ascii="宋体" w:hAnsi="宋体" w:cs="宋体"/>
          <w:sz w:val="28"/>
          <w:szCs w:val="28"/>
        </w:rPr>
        <w:t>5.4、安全与无障碍</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_Toc32385 \h </w:instrText>
      </w:r>
      <w:r>
        <w:rPr>
          <w:rFonts w:hint="eastAsia" w:ascii="宋体" w:hAnsi="宋体" w:cs="宋体"/>
          <w:sz w:val="28"/>
          <w:szCs w:val="28"/>
        </w:rPr>
        <w:fldChar w:fldCharType="separate"/>
      </w:r>
      <w:r>
        <w:rPr>
          <w:rFonts w:hint="eastAsia" w:ascii="宋体" w:hAnsi="宋体" w:cs="宋体"/>
          <w:sz w:val="28"/>
          <w:szCs w:val="28"/>
        </w:rPr>
        <w:t>30</w:t>
      </w:r>
      <w:r>
        <w:rPr>
          <w:rFonts w:hint="eastAsia" w:ascii="宋体" w:hAnsi="宋体" w:cs="宋体"/>
          <w:sz w:val="28"/>
          <w:szCs w:val="28"/>
        </w:rPr>
        <w:fldChar w:fldCharType="end"/>
      </w:r>
      <w:r>
        <w:rPr>
          <w:rFonts w:hint="eastAsia" w:ascii="宋体" w:hAnsi="宋体" w:cs="宋体"/>
          <w:sz w:val="28"/>
          <w:szCs w:val="28"/>
        </w:rPr>
        <w:fldChar w:fldCharType="end"/>
      </w:r>
    </w:p>
    <w:p w14:paraId="27AB3B2A">
      <w:pPr>
        <w:pStyle w:val="12"/>
        <w:tabs>
          <w:tab w:val="right" w:leader="dot" w:pos="9553"/>
        </w:tabs>
        <w:rPr>
          <w:rFonts w:hint="eastAsia" w:ascii="宋体" w:hAnsi="宋体" w:cs="宋体"/>
          <w:sz w:val="28"/>
          <w:szCs w:val="28"/>
        </w:rPr>
      </w:pPr>
      <w:r>
        <w:fldChar w:fldCharType="begin"/>
      </w:r>
      <w:r>
        <w:instrText xml:space="preserve"> HYPERLINK \l "_Toc6062" </w:instrText>
      </w:r>
      <w:r>
        <w:fldChar w:fldCharType="separate"/>
      </w:r>
      <w:r>
        <w:rPr>
          <w:rFonts w:hint="eastAsia" w:ascii="宋体" w:hAnsi="宋体" w:cs="宋体"/>
          <w:bCs/>
          <w:sz w:val="28"/>
          <w:szCs w:val="28"/>
        </w:rPr>
        <w:t>6 室内环境</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_Toc6062 \h </w:instrText>
      </w:r>
      <w:r>
        <w:rPr>
          <w:rFonts w:hint="eastAsia" w:ascii="宋体" w:hAnsi="宋体" w:cs="宋体"/>
          <w:sz w:val="28"/>
          <w:szCs w:val="28"/>
        </w:rPr>
        <w:fldChar w:fldCharType="separate"/>
      </w:r>
      <w:r>
        <w:rPr>
          <w:rFonts w:hint="eastAsia" w:ascii="宋体" w:hAnsi="宋体" w:cs="宋体"/>
          <w:sz w:val="28"/>
          <w:szCs w:val="28"/>
        </w:rPr>
        <w:t>33</w:t>
      </w:r>
      <w:r>
        <w:rPr>
          <w:rFonts w:hint="eastAsia" w:ascii="宋体" w:hAnsi="宋体" w:cs="宋体"/>
          <w:sz w:val="28"/>
          <w:szCs w:val="28"/>
        </w:rPr>
        <w:fldChar w:fldCharType="end"/>
      </w:r>
      <w:r>
        <w:rPr>
          <w:rFonts w:hint="eastAsia" w:ascii="宋体" w:hAnsi="宋体" w:cs="宋体"/>
          <w:sz w:val="28"/>
          <w:szCs w:val="28"/>
        </w:rPr>
        <w:fldChar w:fldCharType="end"/>
      </w:r>
    </w:p>
    <w:p w14:paraId="150F17B0">
      <w:pPr>
        <w:pStyle w:val="13"/>
        <w:tabs>
          <w:tab w:val="right" w:leader="dot" w:pos="9553"/>
        </w:tabs>
        <w:rPr>
          <w:rFonts w:hint="eastAsia" w:ascii="宋体" w:hAnsi="宋体" w:cs="宋体"/>
          <w:sz w:val="28"/>
          <w:szCs w:val="28"/>
        </w:rPr>
      </w:pPr>
      <w:r>
        <w:fldChar w:fldCharType="begin"/>
      </w:r>
      <w:r>
        <w:instrText xml:space="preserve"> HYPERLINK \l "_Toc6726" </w:instrText>
      </w:r>
      <w:r>
        <w:fldChar w:fldCharType="separate"/>
      </w:r>
      <w:r>
        <w:rPr>
          <w:rFonts w:hint="eastAsia" w:ascii="宋体" w:hAnsi="宋体" w:cs="宋体"/>
          <w:sz w:val="28"/>
          <w:szCs w:val="28"/>
        </w:rPr>
        <w:t>6.1光环境、声环境</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_Toc6726 \h </w:instrText>
      </w:r>
      <w:r>
        <w:rPr>
          <w:rFonts w:hint="eastAsia" w:ascii="宋体" w:hAnsi="宋体" w:cs="宋体"/>
          <w:sz w:val="28"/>
          <w:szCs w:val="28"/>
        </w:rPr>
        <w:fldChar w:fldCharType="separate"/>
      </w:r>
      <w:r>
        <w:rPr>
          <w:rFonts w:hint="eastAsia" w:ascii="宋体" w:hAnsi="宋体" w:cs="宋体"/>
          <w:sz w:val="28"/>
          <w:szCs w:val="28"/>
        </w:rPr>
        <w:t>33</w:t>
      </w:r>
      <w:r>
        <w:rPr>
          <w:rFonts w:hint="eastAsia" w:ascii="宋体" w:hAnsi="宋体" w:cs="宋体"/>
          <w:sz w:val="28"/>
          <w:szCs w:val="28"/>
        </w:rPr>
        <w:fldChar w:fldCharType="end"/>
      </w:r>
      <w:r>
        <w:rPr>
          <w:rFonts w:hint="eastAsia" w:ascii="宋体" w:hAnsi="宋体" w:cs="宋体"/>
          <w:sz w:val="28"/>
          <w:szCs w:val="28"/>
        </w:rPr>
        <w:fldChar w:fldCharType="end"/>
      </w:r>
    </w:p>
    <w:p w14:paraId="27F8FC47">
      <w:pPr>
        <w:pStyle w:val="13"/>
        <w:tabs>
          <w:tab w:val="right" w:leader="dot" w:pos="9553"/>
        </w:tabs>
        <w:rPr>
          <w:rFonts w:hint="eastAsia" w:ascii="宋体" w:hAnsi="宋体" w:cs="宋体"/>
          <w:sz w:val="28"/>
          <w:szCs w:val="28"/>
        </w:rPr>
      </w:pPr>
      <w:r>
        <w:fldChar w:fldCharType="begin"/>
      </w:r>
      <w:r>
        <w:instrText xml:space="preserve"> HYPERLINK \l "_Toc8915" </w:instrText>
      </w:r>
      <w:r>
        <w:fldChar w:fldCharType="separate"/>
      </w:r>
      <w:r>
        <w:rPr>
          <w:rFonts w:hint="eastAsia" w:ascii="宋体" w:hAnsi="宋体" w:cs="宋体"/>
          <w:sz w:val="28"/>
          <w:szCs w:val="28"/>
        </w:rPr>
        <w:t>6.2空气质量</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_Toc8915 \h </w:instrText>
      </w:r>
      <w:r>
        <w:rPr>
          <w:rFonts w:hint="eastAsia" w:ascii="宋体" w:hAnsi="宋体" w:cs="宋体"/>
          <w:sz w:val="28"/>
          <w:szCs w:val="28"/>
        </w:rPr>
        <w:fldChar w:fldCharType="separate"/>
      </w:r>
      <w:r>
        <w:rPr>
          <w:rFonts w:hint="eastAsia" w:ascii="宋体" w:hAnsi="宋体" w:cs="宋体"/>
          <w:sz w:val="28"/>
          <w:szCs w:val="28"/>
        </w:rPr>
        <w:t>33</w:t>
      </w:r>
      <w:r>
        <w:rPr>
          <w:rFonts w:hint="eastAsia" w:ascii="宋体" w:hAnsi="宋体" w:cs="宋体"/>
          <w:sz w:val="28"/>
          <w:szCs w:val="28"/>
        </w:rPr>
        <w:fldChar w:fldCharType="end"/>
      </w:r>
      <w:r>
        <w:rPr>
          <w:rFonts w:hint="eastAsia" w:ascii="宋体" w:hAnsi="宋体" w:cs="宋体"/>
          <w:sz w:val="28"/>
          <w:szCs w:val="28"/>
        </w:rPr>
        <w:fldChar w:fldCharType="end"/>
      </w:r>
    </w:p>
    <w:p w14:paraId="0BE024BC">
      <w:pPr>
        <w:pStyle w:val="12"/>
        <w:tabs>
          <w:tab w:val="right" w:leader="dot" w:pos="9553"/>
        </w:tabs>
        <w:rPr>
          <w:rFonts w:hint="eastAsia" w:ascii="宋体" w:hAnsi="宋体" w:cs="宋体"/>
          <w:sz w:val="28"/>
          <w:szCs w:val="28"/>
        </w:rPr>
      </w:pPr>
      <w:r>
        <w:fldChar w:fldCharType="begin"/>
      </w:r>
      <w:r>
        <w:instrText xml:space="preserve"> HYPERLINK \l "_Toc10272" </w:instrText>
      </w:r>
      <w:r>
        <w:fldChar w:fldCharType="separate"/>
      </w:r>
      <w:r>
        <w:rPr>
          <w:rFonts w:hint="eastAsia" w:ascii="宋体" w:hAnsi="宋体" w:cs="宋体"/>
          <w:bCs/>
          <w:sz w:val="28"/>
          <w:szCs w:val="28"/>
        </w:rPr>
        <w:t>7建筑设备</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_Toc10272 \h </w:instrText>
      </w:r>
      <w:r>
        <w:rPr>
          <w:rFonts w:hint="eastAsia" w:ascii="宋体" w:hAnsi="宋体" w:cs="宋体"/>
          <w:sz w:val="28"/>
          <w:szCs w:val="28"/>
        </w:rPr>
        <w:fldChar w:fldCharType="separate"/>
      </w:r>
      <w:r>
        <w:rPr>
          <w:rFonts w:hint="eastAsia" w:ascii="宋体" w:hAnsi="宋体" w:cs="宋体"/>
          <w:sz w:val="28"/>
          <w:szCs w:val="28"/>
        </w:rPr>
        <w:t>34</w:t>
      </w:r>
      <w:r>
        <w:rPr>
          <w:rFonts w:hint="eastAsia" w:ascii="宋体" w:hAnsi="宋体" w:cs="宋体"/>
          <w:sz w:val="28"/>
          <w:szCs w:val="28"/>
        </w:rPr>
        <w:fldChar w:fldCharType="end"/>
      </w:r>
      <w:r>
        <w:rPr>
          <w:rFonts w:hint="eastAsia" w:ascii="宋体" w:hAnsi="宋体" w:cs="宋体"/>
          <w:sz w:val="28"/>
          <w:szCs w:val="28"/>
        </w:rPr>
        <w:fldChar w:fldCharType="end"/>
      </w:r>
    </w:p>
    <w:p w14:paraId="515D7571">
      <w:pPr>
        <w:pStyle w:val="13"/>
        <w:tabs>
          <w:tab w:val="right" w:leader="dot" w:pos="9553"/>
        </w:tabs>
        <w:rPr>
          <w:rFonts w:hint="eastAsia" w:ascii="宋体" w:hAnsi="宋体" w:cs="宋体"/>
          <w:sz w:val="28"/>
          <w:szCs w:val="28"/>
        </w:rPr>
      </w:pPr>
      <w:r>
        <w:fldChar w:fldCharType="begin"/>
      </w:r>
      <w:r>
        <w:instrText xml:space="preserve"> HYPERLINK \l "_Toc2951" </w:instrText>
      </w:r>
      <w:r>
        <w:fldChar w:fldCharType="separate"/>
      </w:r>
      <w:r>
        <w:rPr>
          <w:rFonts w:hint="eastAsia" w:ascii="宋体" w:hAnsi="宋体" w:cs="宋体"/>
          <w:bCs/>
          <w:sz w:val="28"/>
          <w:szCs w:val="28"/>
        </w:rPr>
        <w:t>7.1给水排水</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_Toc2951 \h </w:instrText>
      </w:r>
      <w:r>
        <w:rPr>
          <w:rFonts w:hint="eastAsia" w:ascii="宋体" w:hAnsi="宋体" w:cs="宋体"/>
          <w:sz w:val="28"/>
          <w:szCs w:val="28"/>
        </w:rPr>
        <w:fldChar w:fldCharType="separate"/>
      </w:r>
      <w:r>
        <w:rPr>
          <w:rFonts w:hint="eastAsia" w:ascii="宋体" w:hAnsi="宋体" w:cs="宋体"/>
          <w:sz w:val="28"/>
          <w:szCs w:val="28"/>
        </w:rPr>
        <w:t>34</w:t>
      </w:r>
      <w:r>
        <w:rPr>
          <w:rFonts w:hint="eastAsia" w:ascii="宋体" w:hAnsi="宋体" w:cs="宋体"/>
          <w:sz w:val="28"/>
          <w:szCs w:val="28"/>
        </w:rPr>
        <w:fldChar w:fldCharType="end"/>
      </w:r>
      <w:r>
        <w:rPr>
          <w:rFonts w:hint="eastAsia" w:ascii="宋体" w:hAnsi="宋体" w:cs="宋体"/>
          <w:sz w:val="28"/>
          <w:szCs w:val="28"/>
        </w:rPr>
        <w:fldChar w:fldCharType="end"/>
      </w:r>
    </w:p>
    <w:p w14:paraId="29759A23">
      <w:pPr>
        <w:pStyle w:val="13"/>
        <w:tabs>
          <w:tab w:val="right" w:leader="dot" w:pos="9553"/>
        </w:tabs>
        <w:rPr>
          <w:rFonts w:hint="eastAsia" w:ascii="宋体" w:hAnsi="宋体" w:cs="宋体"/>
          <w:sz w:val="28"/>
          <w:szCs w:val="28"/>
        </w:rPr>
      </w:pPr>
      <w:r>
        <w:fldChar w:fldCharType="begin"/>
      </w:r>
      <w:r>
        <w:instrText xml:space="preserve"> HYPERLINK \l "_Toc22236" </w:instrText>
      </w:r>
      <w:r>
        <w:fldChar w:fldCharType="separate"/>
      </w:r>
      <w:r>
        <w:rPr>
          <w:rFonts w:hint="eastAsia" w:ascii="宋体" w:hAnsi="宋体" w:cs="宋体"/>
          <w:bCs/>
          <w:sz w:val="28"/>
          <w:szCs w:val="28"/>
        </w:rPr>
        <w:t>7.2供暖通风与空气调节</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_Toc22236 \h </w:instrText>
      </w:r>
      <w:r>
        <w:rPr>
          <w:rFonts w:hint="eastAsia" w:ascii="宋体" w:hAnsi="宋体" w:cs="宋体"/>
          <w:sz w:val="28"/>
          <w:szCs w:val="28"/>
        </w:rPr>
        <w:fldChar w:fldCharType="separate"/>
      </w:r>
      <w:r>
        <w:rPr>
          <w:rFonts w:hint="eastAsia" w:ascii="宋体" w:hAnsi="宋体" w:cs="宋体"/>
          <w:sz w:val="28"/>
          <w:szCs w:val="28"/>
        </w:rPr>
        <w:t>34</w:t>
      </w:r>
      <w:r>
        <w:rPr>
          <w:rFonts w:hint="eastAsia" w:ascii="宋体" w:hAnsi="宋体" w:cs="宋体"/>
          <w:sz w:val="28"/>
          <w:szCs w:val="28"/>
        </w:rPr>
        <w:fldChar w:fldCharType="end"/>
      </w:r>
      <w:r>
        <w:rPr>
          <w:rFonts w:hint="eastAsia" w:ascii="宋体" w:hAnsi="宋体" w:cs="宋体"/>
          <w:sz w:val="28"/>
          <w:szCs w:val="28"/>
        </w:rPr>
        <w:fldChar w:fldCharType="end"/>
      </w:r>
    </w:p>
    <w:p w14:paraId="6AA0385F">
      <w:pPr>
        <w:pStyle w:val="13"/>
        <w:tabs>
          <w:tab w:val="right" w:leader="dot" w:pos="9553"/>
        </w:tabs>
      </w:pPr>
      <w:r>
        <w:fldChar w:fldCharType="begin"/>
      </w:r>
      <w:r>
        <w:instrText xml:space="preserve"> HYPERLINK \l "_Toc26099" </w:instrText>
      </w:r>
      <w:r>
        <w:fldChar w:fldCharType="separate"/>
      </w:r>
      <w:r>
        <w:rPr>
          <w:rFonts w:hint="eastAsia" w:ascii="宋体" w:hAnsi="宋体" w:cs="宋体"/>
          <w:bCs/>
          <w:sz w:val="28"/>
          <w:szCs w:val="28"/>
        </w:rPr>
        <w:t>7.3电气与智能化</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_Toc26099 \h </w:instrText>
      </w:r>
      <w:r>
        <w:rPr>
          <w:rFonts w:hint="eastAsia" w:ascii="宋体" w:hAnsi="宋体" w:cs="宋体"/>
          <w:sz w:val="28"/>
          <w:szCs w:val="28"/>
        </w:rPr>
        <w:fldChar w:fldCharType="separate"/>
      </w:r>
      <w:r>
        <w:rPr>
          <w:rFonts w:hint="eastAsia" w:ascii="宋体" w:hAnsi="宋体" w:cs="宋体"/>
          <w:sz w:val="28"/>
          <w:szCs w:val="28"/>
        </w:rPr>
        <w:t>35</w:t>
      </w:r>
      <w:r>
        <w:rPr>
          <w:rFonts w:hint="eastAsia" w:ascii="宋体" w:hAnsi="宋体" w:cs="宋体"/>
          <w:sz w:val="28"/>
          <w:szCs w:val="28"/>
        </w:rPr>
        <w:fldChar w:fldCharType="end"/>
      </w:r>
      <w:r>
        <w:rPr>
          <w:rFonts w:hint="eastAsia" w:ascii="宋体" w:hAnsi="宋体" w:cs="宋体"/>
          <w:sz w:val="28"/>
          <w:szCs w:val="28"/>
        </w:rPr>
        <w:fldChar w:fldCharType="end"/>
      </w:r>
    </w:p>
    <w:p w14:paraId="588E829D">
      <w:pPr>
        <w:rPr>
          <w:rFonts w:hint="eastAsia" w:ascii="黑体" w:hAnsi="黑体" w:eastAsia="黑体"/>
          <w:bCs/>
          <w:sz w:val="36"/>
          <w:szCs w:val="36"/>
        </w:rPr>
      </w:pPr>
      <w:r>
        <w:rPr>
          <w:rFonts w:hint="eastAsia" w:ascii="黑体" w:hAnsi="黑体" w:eastAsia="黑体"/>
          <w:bCs/>
          <w:szCs w:val="36"/>
        </w:rPr>
        <w:fldChar w:fldCharType="end"/>
      </w:r>
    </w:p>
    <w:p w14:paraId="1A9FBDB0">
      <w:pPr>
        <w:rPr>
          <w:rFonts w:hint="eastAsia" w:ascii="黑体" w:hAnsi="黑体" w:eastAsia="黑体"/>
          <w:bCs/>
          <w:sz w:val="36"/>
          <w:szCs w:val="36"/>
        </w:rPr>
      </w:pPr>
    </w:p>
    <w:p w14:paraId="6C736F96">
      <w:pPr>
        <w:rPr>
          <w:rFonts w:hint="eastAsia" w:ascii="黑体" w:hAnsi="黑体" w:eastAsia="黑体"/>
          <w:bCs/>
          <w:sz w:val="36"/>
          <w:szCs w:val="36"/>
        </w:rPr>
      </w:pPr>
    </w:p>
    <w:p w14:paraId="25F0E788">
      <w:pPr>
        <w:pStyle w:val="2"/>
        <w:spacing w:before="0" w:after="10" w:line="480" w:lineRule="exact"/>
        <w:jc w:val="center"/>
        <w:rPr>
          <w:rFonts w:hint="eastAsia" w:ascii="黑体" w:hAnsi="黑体" w:eastAsia="黑体"/>
          <w:b w:val="0"/>
          <w:bCs/>
          <w:sz w:val="36"/>
          <w:szCs w:val="36"/>
        </w:rPr>
      </w:pPr>
      <w:bookmarkStart w:id="72" w:name="_Toc212302882"/>
      <w:bookmarkStart w:id="73" w:name="_Toc23095"/>
      <w:bookmarkStart w:id="74" w:name="_Toc18157"/>
      <w:r>
        <w:rPr>
          <w:rFonts w:hint="eastAsia" w:ascii="黑体" w:hAnsi="黑体" w:eastAsia="黑体"/>
          <w:b w:val="0"/>
          <w:bCs/>
          <w:sz w:val="36"/>
          <w:szCs w:val="36"/>
        </w:rPr>
        <w:t>1 总则</w:t>
      </w:r>
      <w:bookmarkEnd w:id="72"/>
      <w:bookmarkEnd w:id="73"/>
      <w:bookmarkEnd w:id="74"/>
    </w:p>
    <w:p w14:paraId="7177604E">
      <w:pPr>
        <w:spacing w:line="480" w:lineRule="exact"/>
        <w:rPr>
          <w:rFonts w:hint="eastAsia" w:ascii="宋体" w:hAnsi="宋体"/>
          <w:sz w:val="28"/>
          <w:szCs w:val="28"/>
        </w:rPr>
      </w:pPr>
      <w:r>
        <w:rPr>
          <w:rFonts w:hint="eastAsia" w:ascii="宋体" w:hAnsi="宋体"/>
          <w:sz w:val="28"/>
          <w:szCs w:val="28"/>
        </w:rPr>
        <w:t>1.0.1 为增加3岁以下婴幼儿普惠性托育服务有效供给，满足家庭多层次、多样化托育服务需求，增强人民群众获得感、幸福感和安全感，保障安徽婴幼儿托育服务设施的基本条件与功能质量，提高城乡婴幼儿托育服务设施的设计水平，推进安徽省婴幼儿托育服务设施的规范健康发展，使其满足</w:t>
      </w:r>
      <w:r>
        <w:rPr>
          <w:rFonts w:hint="eastAsia" w:cs="Times New Roman" w:asciiTheme="minorEastAsia" w:hAnsiTheme="minorEastAsia" w:eastAsiaTheme="minorEastAsia"/>
          <w:sz w:val="28"/>
          <w:szCs w:val="28"/>
        </w:rPr>
        <w:t>适用、</w:t>
      </w:r>
      <w:r>
        <w:rPr>
          <w:rFonts w:cs="Times New Roman" w:asciiTheme="minorEastAsia" w:hAnsiTheme="minorEastAsia" w:eastAsiaTheme="minorEastAsia"/>
          <w:sz w:val="28"/>
          <w:szCs w:val="28"/>
        </w:rPr>
        <w:t>安全、卫生</w:t>
      </w:r>
      <w:r>
        <w:rPr>
          <w:rFonts w:hint="eastAsia" w:cs="Times New Roman" w:asciiTheme="minorEastAsia" w:hAnsiTheme="minorEastAsia" w:eastAsiaTheme="minorEastAsia"/>
          <w:sz w:val="28"/>
          <w:szCs w:val="28"/>
        </w:rPr>
        <w:t>、经济、绿色、智慧的</w:t>
      </w:r>
      <w:r>
        <w:rPr>
          <w:rFonts w:hint="eastAsia" w:ascii="宋体" w:hAnsi="宋体"/>
          <w:sz w:val="28"/>
          <w:szCs w:val="28"/>
        </w:rPr>
        <w:t>要求，根据国务院办公厅《关于促进3岁以下婴幼儿照护服务发展的指导意见》（国办发［2019］15号、住</w:t>
      </w:r>
      <w:r>
        <w:rPr>
          <w:rFonts w:hint="eastAsia" w:ascii="宋体" w:hAnsi="宋体"/>
          <w:sz w:val="28"/>
          <w:szCs w:val="28"/>
          <w:lang w:eastAsia="zh-CN"/>
        </w:rPr>
        <w:t>房和</w:t>
      </w:r>
      <w:r>
        <w:rPr>
          <w:rFonts w:hint="eastAsia" w:ascii="宋体" w:hAnsi="宋体"/>
          <w:sz w:val="28"/>
          <w:szCs w:val="28"/>
        </w:rPr>
        <w:t>城乡建设部等三部门《城市儿童友好空间建设导则（试行）》及安徽省住建厅等多部门联合发布的《城市居住区配套建设托育服务设施实施细则》（建标〔2022〕60号）等制定本标准。</w:t>
      </w:r>
    </w:p>
    <w:p w14:paraId="4F98BF82">
      <w:pPr>
        <w:spacing w:line="480" w:lineRule="exact"/>
        <w:rPr>
          <w:rFonts w:hint="eastAsia" w:ascii="宋体" w:hAnsi="宋体"/>
          <w:sz w:val="28"/>
          <w:szCs w:val="28"/>
          <w:highlight w:val="yellow"/>
        </w:rPr>
      </w:pPr>
      <w:r>
        <w:rPr>
          <w:rFonts w:hint="eastAsia" w:ascii="宋体" w:hAnsi="宋体"/>
          <w:sz w:val="28"/>
          <w:szCs w:val="28"/>
        </w:rPr>
        <w:t>1.0.2 本标准所指婴幼儿托育服务设施是指为3岁以下婴幼儿提供全日制、半日制、计时托、临时托等照护服务的设施。本标准适用于安徽省城镇新建及与其它项目联合建设婴幼儿托育服务设施工程项目的设计。</w:t>
      </w:r>
    </w:p>
    <w:p w14:paraId="6049A989">
      <w:pPr>
        <w:spacing w:line="480" w:lineRule="exact"/>
        <w:rPr>
          <w:rStyle w:val="42"/>
          <w:rFonts w:hint="eastAsia" w:ascii="宋体" w:hAnsi="宋体"/>
          <w:b w:val="0"/>
        </w:rPr>
      </w:pPr>
      <w:r>
        <w:rPr>
          <w:rFonts w:hint="eastAsia" w:ascii="宋体" w:hAnsi="宋体"/>
          <w:sz w:val="28"/>
          <w:szCs w:val="28"/>
        </w:rPr>
        <w:t>1.0.3</w:t>
      </w:r>
      <w:r>
        <w:rPr>
          <w:rFonts w:ascii="宋体" w:hAnsi="宋体"/>
          <w:sz w:val="28"/>
          <w:szCs w:val="28"/>
        </w:rPr>
        <w:t xml:space="preserve"> </w:t>
      </w:r>
      <w:r>
        <w:rPr>
          <w:rFonts w:hint="eastAsia" w:ascii="宋体" w:hAnsi="宋体"/>
          <w:bCs/>
          <w:sz w:val="28"/>
          <w:szCs w:val="28"/>
        </w:rPr>
        <w:t>婴幼儿托育服务设施的设计和建设应充分考虑婴幼儿的生理和心理需求，营造一个能为儿童提供安全、幸福、可靠的成长环境，享受有益于身心健康的建筑以及自然环境；托育服务设施的建筑设计应</w:t>
      </w:r>
      <w:r>
        <w:rPr>
          <w:rFonts w:hint="eastAsia" w:ascii="宋体" w:hAnsi="宋体"/>
          <w:sz w:val="28"/>
          <w:szCs w:val="28"/>
        </w:rPr>
        <w:t>以所服务区域常住人口数量兼顾服务半径确定合适的规模，</w:t>
      </w:r>
      <w:r>
        <w:rPr>
          <w:rFonts w:hint="eastAsia" w:ascii="宋体" w:hAnsi="宋体"/>
          <w:bCs/>
          <w:sz w:val="28"/>
          <w:szCs w:val="28"/>
        </w:rPr>
        <w:t>满足使用功能要求，有益于婴幼儿健康成长； 保证婴幼儿、教师及工作人员的环境安全，并具备防灾能力； 符合节约土地、能源，环境保护的基本方针。</w:t>
      </w:r>
    </w:p>
    <w:p w14:paraId="715F2E2C">
      <w:pPr>
        <w:spacing w:line="480" w:lineRule="exact"/>
      </w:pPr>
    </w:p>
    <w:p w14:paraId="216F8327">
      <w:pPr>
        <w:pStyle w:val="2"/>
        <w:spacing w:before="0" w:after="10" w:line="480" w:lineRule="exact"/>
        <w:jc w:val="center"/>
        <w:rPr>
          <w:rFonts w:hint="eastAsia" w:ascii="黑体" w:hAnsi="黑体" w:eastAsia="黑体"/>
          <w:b w:val="0"/>
          <w:bCs/>
          <w:sz w:val="36"/>
          <w:szCs w:val="36"/>
        </w:rPr>
      </w:pPr>
      <w:bookmarkStart w:id="75" w:name="_Toc23266"/>
      <w:bookmarkStart w:id="76" w:name="_Toc212302883"/>
      <w:bookmarkStart w:id="77" w:name="_Toc32150"/>
      <w:r>
        <w:rPr>
          <w:rFonts w:hint="eastAsia" w:ascii="黑体" w:hAnsi="黑体" w:eastAsia="黑体"/>
          <w:b w:val="0"/>
          <w:bCs/>
          <w:sz w:val="36"/>
          <w:szCs w:val="36"/>
        </w:rPr>
        <w:t>3选址与配置要求</w:t>
      </w:r>
      <w:bookmarkEnd w:id="75"/>
      <w:bookmarkEnd w:id="76"/>
      <w:bookmarkEnd w:id="77"/>
    </w:p>
    <w:p w14:paraId="0A81D187">
      <w:pPr>
        <w:pStyle w:val="3"/>
        <w:spacing w:before="0" w:after="0" w:line="480" w:lineRule="exact"/>
        <w:jc w:val="center"/>
        <w:rPr>
          <w:rFonts w:hint="eastAsia" w:ascii="黑体" w:hAnsi="黑体" w:eastAsia="黑体"/>
          <w:b w:val="0"/>
          <w:sz w:val="28"/>
          <w:szCs w:val="28"/>
        </w:rPr>
      </w:pPr>
      <w:r>
        <w:rPr>
          <w:rFonts w:hint="eastAsia" w:ascii="黑体" w:hAnsi="黑体" w:eastAsia="黑体"/>
          <w:b w:val="0"/>
          <w:sz w:val="28"/>
          <w:szCs w:val="28"/>
        </w:rPr>
        <w:t>3.1选址</w:t>
      </w:r>
    </w:p>
    <w:p w14:paraId="5ACCFA2E">
      <w:pPr>
        <w:spacing w:line="480" w:lineRule="exact"/>
        <w:rPr>
          <w:rStyle w:val="42"/>
          <w:b w:val="0"/>
          <w:bCs/>
          <w:sz w:val="28"/>
          <w:szCs w:val="28"/>
        </w:rPr>
      </w:pPr>
      <w:r>
        <w:rPr>
          <w:rStyle w:val="42"/>
          <w:b w:val="0"/>
          <w:sz w:val="28"/>
          <w:szCs w:val="28"/>
        </w:rPr>
        <w:t>3.</w:t>
      </w:r>
      <w:r>
        <w:rPr>
          <w:rStyle w:val="42"/>
          <w:rFonts w:hint="eastAsia"/>
          <w:b w:val="0"/>
          <w:sz w:val="28"/>
          <w:szCs w:val="28"/>
        </w:rPr>
        <w:t>1</w:t>
      </w:r>
      <w:r>
        <w:rPr>
          <w:rStyle w:val="42"/>
          <w:b w:val="0"/>
          <w:sz w:val="28"/>
          <w:szCs w:val="28"/>
        </w:rPr>
        <w:t>.</w:t>
      </w:r>
      <w:r>
        <w:rPr>
          <w:rStyle w:val="42"/>
          <w:rFonts w:hint="eastAsia"/>
          <w:b w:val="0"/>
          <w:sz w:val="28"/>
          <w:szCs w:val="28"/>
        </w:rPr>
        <w:t>1</w:t>
      </w:r>
      <w:r>
        <w:rPr>
          <w:rStyle w:val="42"/>
          <w:b w:val="0"/>
          <w:sz w:val="28"/>
          <w:szCs w:val="28"/>
        </w:rPr>
        <w:t xml:space="preserve"> </w:t>
      </w:r>
      <w:r>
        <w:rPr>
          <w:rStyle w:val="42"/>
          <w:rFonts w:ascii="宋体" w:hAnsi="宋体"/>
          <w:b w:val="0"/>
          <w:bCs/>
          <w:sz w:val="28"/>
          <w:szCs w:val="28"/>
        </w:rPr>
        <w:t>托育服务设施应选择地质条件好、房屋安全、环境适宜、交通便利、日照充足、卫生环保、基础设施完善的场所，</w:t>
      </w:r>
      <w:r>
        <w:rPr>
          <w:rStyle w:val="43"/>
          <w:rFonts w:ascii="宋体" w:hAnsi="宋体"/>
          <w:b w:val="0"/>
          <w:bCs/>
          <w:sz w:val="28"/>
          <w:szCs w:val="28"/>
        </w:rPr>
        <w:t>宜靠近适龄婴幼儿的居住地点或婴幼儿家长</w:t>
      </w:r>
      <w:r>
        <w:rPr>
          <w:rStyle w:val="43"/>
          <w:rFonts w:hint="eastAsia" w:ascii="宋体" w:hAnsi="宋体"/>
          <w:b w:val="0"/>
          <w:bCs/>
          <w:sz w:val="28"/>
          <w:szCs w:val="28"/>
        </w:rPr>
        <w:t>接送方便的</w:t>
      </w:r>
      <w:r>
        <w:rPr>
          <w:rStyle w:val="43"/>
          <w:rFonts w:ascii="宋体" w:hAnsi="宋体"/>
          <w:b w:val="0"/>
          <w:bCs/>
          <w:sz w:val="28"/>
          <w:szCs w:val="28"/>
        </w:rPr>
        <w:t>地点</w:t>
      </w:r>
      <w:r>
        <w:rPr>
          <w:rStyle w:val="42"/>
          <w:rFonts w:ascii="宋体" w:hAnsi="宋体"/>
          <w:b w:val="0"/>
          <w:bCs/>
          <w:sz w:val="28"/>
          <w:szCs w:val="28"/>
        </w:rPr>
        <w:t>，可选择在居住区、企（事）业单位内部或附近，并宜均匀分布，方便家长步行接送婴幼儿。</w:t>
      </w:r>
    </w:p>
    <w:p w14:paraId="5EE06CE7">
      <w:pPr>
        <w:spacing w:line="480" w:lineRule="exact"/>
        <w:ind w:firstLine="570"/>
      </w:pPr>
      <w:r>
        <w:rPr>
          <w:rFonts w:ascii="宋体" w:hAnsi="宋体"/>
          <w:sz w:val="28"/>
          <w:szCs w:val="28"/>
        </w:rPr>
        <w:t>本条参考国家卫生健康委《托育机构设置标准（试行）第二章第五条内容制定</w:t>
      </w:r>
      <w:r>
        <w:rPr>
          <w:rFonts w:hint="eastAsia" w:ascii="宋体" w:hAnsi="宋体"/>
          <w:sz w:val="28"/>
          <w:szCs w:val="28"/>
        </w:rPr>
        <w:t>。</w:t>
      </w:r>
    </w:p>
    <w:p w14:paraId="6C71F08C">
      <w:pPr>
        <w:spacing w:line="480" w:lineRule="exact"/>
        <w:ind w:firstLine="420" w:firstLineChars="200"/>
        <w:rPr>
          <w:rFonts w:hint="eastAsia" w:ascii="宋体" w:hAnsi="宋体" w:cs="Times New Roman"/>
        </w:rPr>
      </w:pPr>
    </w:p>
    <w:p w14:paraId="6F406F3E">
      <w:pPr>
        <w:spacing w:line="480" w:lineRule="exact"/>
        <w:rPr>
          <w:rFonts w:hint="eastAsia" w:ascii="宋体" w:hAnsi="宋体"/>
          <w:bCs/>
          <w:sz w:val="28"/>
          <w:szCs w:val="28"/>
        </w:rPr>
      </w:pPr>
      <w:r>
        <w:rPr>
          <w:rStyle w:val="42"/>
          <w:rFonts w:hint="eastAsia"/>
          <w:b w:val="0"/>
          <w:sz w:val="28"/>
          <w:szCs w:val="28"/>
        </w:rPr>
        <w:t>3.1.4</w:t>
      </w:r>
      <w:r>
        <w:rPr>
          <w:rStyle w:val="42"/>
          <w:rFonts w:ascii="宋体" w:hAnsi="宋体"/>
          <w:b w:val="0"/>
          <w:sz w:val="28"/>
          <w:szCs w:val="28"/>
        </w:rPr>
        <w:t xml:space="preserve"> </w:t>
      </w:r>
      <w:r>
        <w:rPr>
          <w:rStyle w:val="42"/>
          <w:rFonts w:hint="eastAsia" w:ascii="宋体" w:hAnsi="宋体"/>
          <w:b w:val="0"/>
          <w:sz w:val="28"/>
          <w:szCs w:val="28"/>
        </w:rPr>
        <w:t xml:space="preserve"> </w:t>
      </w:r>
      <w:r>
        <w:rPr>
          <w:rFonts w:hint="eastAsia" w:ascii="宋体" w:hAnsi="宋体"/>
          <w:bCs/>
          <w:sz w:val="28"/>
          <w:szCs w:val="28"/>
        </w:rPr>
        <w:t>3岁以下的婴幼儿的生活习惯与行为活动具有特殊性，当有条件时，托育服务设施可独立建造。由于托育服务设施通常规模较小，考虑资源集约与实际建设的可行性，托育服务设施也可结合社区服务中心或其他民用建筑组合建造，但应保障婴幼儿的生活、活动不被其他功能干扰，同时从消防、卫生、安保等方面考虑，当托育服务设施与其他民用建筑合建时应形成独立分区。</w:t>
      </w:r>
    </w:p>
    <w:p w14:paraId="3DDD480E">
      <w:pPr>
        <w:spacing w:line="480" w:lineRule="exact"/>
        <w:ind w:firstLine="570"/>
      </w:pPr>
      <w:r>
        <w:rPr>
          <w:rFonts w:hint="eastAsia" w:ascii="宋体" w:hAnsi="宋体"/>
          <w:bCs/>
          <w:sz w:val="28"/>
          <w:szCs w:val="28"/>
        </w:rPr>
        <w:t>当托育服务设施与幼儿园合建时，由于功能上的相似性，其服务管理和供应用房共用有利于资源共享，由于3岁以下婴幼儿与3岁以上的幼儿生长发育仍有明显差异，供婴幼儿生活活动的室内外场所与出入口仍应分别设置。</w:t>
      </w:r>
    </w:p>
    <w:p w14:paraId="47E9D260">
      <w:pPr>
        <w:spacing w:line="480" w:lineRule="exact"/>
      </w:pPr>
    </w:p>
    <w:p w14:paraId="13A8902E">
      <w:pPr>
        <w:pStyle w:val="3"/>
        <w:spacing w:before="0" w:after="0" w:line="480" w:lineRule="exact"/>
        <w:jc w:val="center"/>
        <w:rPr>
          <w:rStyle w:val="42"/>
          <w:rFonts w:hint="eastAsia" w:ascii="黑体" w:hAnsi="黑体" w:eastAsia="黑体"/>
          <w:b w:val="0"/>
          <w:sz w:val="28"/>
          <w:szCs w:val="28"/>
        </w:rPr>
      </w:pPr>
      <w:bookmarkStart w:id="78" w:name="_Toc212302884"/>
      <w:bookmarkStart w:id="79" w:name="_Toc5301"/>
      <w:bookmarkStart w:id="80" w:name="_Toc2896"/>
      <w:r>
        <w:rPr>
          <w:rFonts w:hint="eastAsia" w:ascii="黑体" w:hAnsi="黑体" w:eastAsia="黑体"/>
          <w:b w:val="0"/>
          <w:sz w:val="28"/>
          <w:szCs w:val="28"/>
        </w:rPr>
        <w:t xml:space="preserve">3.2 </w:t>
      </w:r>
      <w:bookmarkEnd w:id="78"/>
      <w:bookmarkEnd w:id="79"/>
      <w:bookmarkEnd w:id="80"/>
      <w:r>
        <w:rPr>
          <w:rFonts w:hint="eastAsia" w:ascii="黑体" w:hAnsi="黑体" w:eastAsia="黑体"/>
          <w:b w:val="0"/>
          <w:sz w:val="28"/>
          <w:szCs w:val="28"/>
        </w:rPr>
        <w:t>配置指标</w:t>
      </w:r>
    </w:p>
    <w:p w14:paraId="153B047D">
      <w:pPr>
        <w:spacing w:line="480" w:lineRule="exact"/>
        <w:rPr>
          <w:rFonts w:hint="eastAsia" w:ascii="宋体" w:hAnsi="宋体"/>
          <w:sz w:val="28"/>
          <w:szCs w:val="28"/>
        </w:rPr>
      </w:pPr>
      <w:r>
        <w:rPr>
          <w:rStyle w:val="42"/>
          <w:rFonts w:hint="eastAsia"/>
          <w:b w:val="0"/>
          <w:sz w:val="28"/>
          <w:szCs w:val="28"/>
        </w:rPr>
        <w:t>3</w:t>
      </w:r>
      <w:r>
        <w:rPr>
          <w:rStyle w:val="42"/>
          <w:b w:val="0"/>
          <w:sz w:val="28"/>
          <w:szCs w:val="28"/>
        </w:rPr>
        <w:t>.</w:t>
      </w:r>
      <w:r>
        <w:rPr>
          <w:rStyle w:val="42"/>
          <w:rFonts w:hint="eastAsia"/>
          <w:b w:val="0"/>
          <w:sz w:val="28"/>
          <w:szCs w:val="28"/>
        </w:rPr>
        <w:t>2</w:t>
      </w:r>
      <w:r>
        <w:rPr>
          <w:rStyle w:val="42"/>
          <w:b w:val="0"/>
          <w:sz w:val="28"/>
          <w:szCs w:val="28"/>
        </w:rPr>
        <w:t>.</w:t>
      </w:r>
      <w:r>
        <w:rPr>
          <w:rStyle w:val="42"/>
          <w:rFonts w:hint="eastAsia"/>
          <w:b w:val="0"/>
          <w:sz w:val="28"/>
          <w:szCs w:val="28"/>
        </w:rPr>
        <w:t xml:space="preserve">1 </w:t>
      </w:r>
      <w:r>
        <w:rPr>
          <w:rFonts w:ascii="宋体" w:hAnsi="宋体"/>
          <w:sz w:val="28"/>
          <w:szCs w:val="28"/>
        </w:rPr>
        <w:t>本条参照</w:t>
      </w:r>
      <w:r>
        <w:rPr>
          <w:rFonts w:hint="eastAsia" w:ascii="宋体" w:hAnsi="宋体"/>
          <w:sz w:val="28"/>
          <w:szCs w:val="28"/>
        </w:rPr>
        <w:t>《城市居住区配套建设托育服务设施实施细则》（建标〔2022〕60号）第一章第四</w:t>
      </w:r>
      <w:r>
        <w:rPr>
          <w:rFonts w:ascii="宋体" w:hAnsi="宋体"/>
          <w:sz w:val="28"/>
          <w:szCs w:val="28"/>
        </w:rPr>
        <w:t>条制定。</w:t>
      </w:r>
    </w:p>
    <w:p w14:paraId="79356A4F">
      <w:pPr>
        <w:spacing w:line="480" w:lineRule="exact"/>
        <w:rPr>
          <w:rStyle w:val="42"/>
          <w:b w:val="0"/>
          <w:sz w:val="28"/>
          <w:szCs w:val="28"/>
        </w:rPr>
      </w:pPr>
      <w:r>
        <w:rPr>
          <w:rStyle w:val="42"/>
          <w:rFonts w:hint="eastAsia"/>
          <w:b w:val="0"/>
          <w:sz w:val="28"/>
          <w:szCs w:val="28"/>
        </w:rPr>
        <w:t xml:space="preserve">3.2.4 </w:t>
      </w:r>
      <w:r>
        <w:rPr>
          <w:rFonts w:ascii="宋体" w:hAnsi="宋体"/>
          <w:sz w:val="28"/>
          <w:szCs w:val="28"/>
        </w:rPr>
        <w:t>本条参照《托儿所幼儿园建筑设计规范》</w:t>
      </w:r>
      <w:r>
        <w:rPr>
          <w:sz w:val="28"/>
          <w:szCs w:val="28"/>
        </w:rPr>
        <w:t>JGJ39-2016</w:t>
      </w:r>
      <w:r>
        <w:rPr>
          <w:rFonts w:hint="eastAsia" w:ascii="宋体" w:hAnsi="宋体"/>
          <w:sz w:val="28"/>
          <w:szCs w:val="28"/>
        </w:rPr>
        <w:t>（</w:t>
      </w:r>
      <w:r>
        <w:rPr>
          <w:rFonts w:hint="eastAsia"/>
          <w:sz w:val="28"/>
          <w:szCs w:val="28"/>
        </w:rPr>
        <w:t>2019</w:t>
      </w:r>
      <w:r>
        <w:rPr>
          <w:rFonts w:hint="eastAsia" w:ascii="宋体" w:hAnsi="宋体"/>
          <w:sz w:val="28"/>
          <w:szCs w:val="28"/>
        </w:rPr>
        <w:t>年版）</w:t>
      </w:r>
      <w:r>
        <w:rPr>
          <w:sz w:val="28"/>
          <w:szCs w:val="28"/>
        </w:rPr>
        <w:t xml:space="preserve"> 3.</w:t>
      </w:r>
      <w:r>
        <w:rPr>
          <w:rFonts w:hint="eastAsia"/>
          <w:sz w:val="28"/>
          <w:szCs w:val="28"/>
        </w:rPr>
        <w:t>2</w:t>
      </w:r>
      <w:r>
        <w:rPr>
          <w:sz w:val="28"/>
          <w:szCs w:val="28"/>
        </w:rPr>
        <w:t>.</w:t>
      </w:r>
      <w:r>
        <w:rPr>
          <w:rFonts w:hint="eastAsia"/>
          <w:sz w:val="28"/>
          <w:szCs w:val="28"/>
        </w:rPr>
        <w:t>3</w:t>
      </w:r>
      <w:r>
        <w:rPr>
          <w:rFonts w:ascii="宋体" w:hAnsi="宋体"/>
          <w:sz w:val="28"/>
          <w:szCs w:val="28"/>
        </w:rPr>
        <w:t>条制定。当受条件限制无法设置独立的户外活动场地时，在保障安全的前提下，可利用机构附近的公共场地。</w:t>
      </w:r>
    </w:p>
    <w:p w14:paraId="47A50820">
      <w:pPr>
        <w:spacing w:line="480" w:lineRule="exact"/>
      </w:pPr>
    </w:p>
    <w:p w14:paraId="247FDE86">
      <w:pPr>
        <w:pStyle w:val="2"/>
        <w:spacing w:before="0" w:after="10" w:line="480" w:lineRule="exact"/>
        <w:jc w:val="center"/>
        <w:rPr>
          <w:rFonts w:hint="eastAsia" w:ascii="黑体" w:hAnsi="黑体" w:eastAsia="黑体"/>
          <w:b w:val="0"/>
          <w:bCs/>
          <w:sz w:val="36"/>
          <w:szCs w:val="36"/>
        </w:rPr>
      </w:pPr>
      <w:bookmarkStart w:id="81" w:name="_Toc15822"/>
      <w:bookmarkStart w:id="82" w:name="_Toc23321"/>
      <w:bookmarkStart w:id="83" w:name="_Toc212302885"/>
      <w:r>
        <w:rPr>
          <w:rFonts w:hint="eastAsia" w:ascii="黑体" w:hAnsi="黑体" w:eastAsia="黑体"/>
          <w:b w:val="0"/>
          <w:bCs/>
          <w:sz w:val="36"/>
          <w:szCs w:val="36"/>
        </w:rPr>
        <w:t>4</w:t>
      </w:r>
      <w:bookmarkEnd w:id="81"/>
      <w:bookmarkEnd w:id="82"/>
      <w:bookmarkEnd w:id="83"/>
      <w:r>
        <w:rPr>
          <w:rFonts w:hint="eastAsia" w:ascii="黑体" w:hAnsi="黑体" w:eastAsia="黑体"/>
          <w:b w:val="0"/>
          <w:bCs/>
          <w:sz w:val="36"/>
          <w:szCs w:val="36"/>
        </w:rPr>
        <w:t>场地与总平面</w:t>
      </w:r>
    </w:p>
    <w:p w14:paraId="19D03073">
      <w:pPr>
        <w:pStyle w:val="3"/>
        <w:spacing w:before="0" w:after="0" w:line="480" w:lineRule="exact"/>
        <w:jc w:val="center"/>
        <w:rPr>
          <w:rFonts w:hint="eastAsia" w:ascii="黑体" w:hAnsi="黑体" w:eastAsia="黑体"/>
          <w:b w:val="0"/>
          <w:sz w:val="28"/>
          <w:szCs w:val="28"/>
        </w:rPr>
      </w:pPr>
      <w:bookmarkStart w:id="84" w:name="_Toc212302886"/>
      <w:bookmarkStart w:id="85" w:name="_Toc2501"/>
      <w:bookmarkStart w:id="86" w:name="_Toc28033"/>
      <w:r>
        <w:rPr>
          <w:rFonts w:hint="eastAsia" w:ascii="黑体" w:hAnsi="黑体" w:eastAsia="黑体"/>
          <w:b w:val="0"/>
          <w:sz w:val="28"/>
          <w:szCs w:val="28"/>
        </w:rPr>
        <w:t xml:space="preserve">4.1 </w:t>
      </w:r>
      <w:bookmarkEnd w:id="84"/>
      <w:bookmarkEnd w:id="85"/>
      <w:bookmarkEnd w:id="86"/>
      <w:r>
        <w:rPr>
          <w:rFonts w:hint="eastAsia" w:ascii="黑体" w:hAnsi="黑体" w:eastAsia="黑体"/>
          <w:b w:val="0"/>
          <w:sz w:val="28"/>
          <w:szCs w:val="28"/>
        </w:rPr>
        <w:t>场地</w:t>
      </w:r>
    </w:p>
    <w:p w14:paraId="59D87507">
      <w:pPr>
        <w:spacing w:line="480" w:lineRule="exact"/>
        <w:rPr>
          <w:rFonts w:hint="eastAsia" w:ascii="宋体" w:hAnsi="宋体"/>
          <w:sz w:val="28"/>
          <w:szCs w:val="28"/>
        </w:rPr>
      </w:pPr>
      <w:r>
        <w:rPr>
          <w:rStyle w:val="42"/>
          <w:b w:val="0"/>
          <w:sz w:val="28"/>
          <w:szCs w:val="28"/>
        </w:rPr>
        <w:t>4.1.</w:t>
      </w:r>
      <w:r>
        <w:rPr>
          <w:rStyle w:val="42"/>
          <w:rFonts w:hint="eastAsia"/>
          <w:b w:val="0"/>
          <w:sz w:val="28"/>
          <w:szCs w:val="28"/>
        </w:rPr>
        <w:t>2</w:t>
      </w:r>
      <w:r>
        <w:rPr>
          <w:rStyle w:val="42"/>
          <w:b w:val="0"/>
          <w:sz w:val="28"/>
          <w:szCs w:val="28"/>
        </w:rPr>
        <w:t xml:space="preserve"> </w:t>
      </w:r>
      <w:r>
        <w:rPr>
          <w:rFonts w:ascii="宋体" w:hAnsi="宋体"/>
          <w:sz w:val="28"/>
          <w:szCs w:val="28"/>
        </w:rPr>
        <w:t>本条参照《托儿所幼儿园建筑设计规范》</w:t>
      </w:r>
      <w:r>
        <w:rPr>
          <w:sz w:val="28"/>
          <w:szCs w:val="28"/>
        </w:rPr>
        <w:t>JGJ39-2016</w:t>
      </w:r>
      <w:r>
        <w:rPr>
          <w:rFonts w:hint="eastAsia" w:ascii="宋体" w:hAnsi="宋体"/>
          <w:sz w:val="28"/>
          <w:szCs w:val="28"/>
        </w:rPr>
        <w:t>（</w:t>
      </w:r>
      <w:r>
        <w:rPr>
          <w:rFonts w:hint="eastAsia"/>
          <w:sz w:val="28"/>
          <w:szCs w:val="28"/>
        </w:rPr>
        <w:t>2019</w:t>
      </w:r>
      <w:r>
        <w:rPr>
          <w:rFonts w:hint="eastAsia" w:ascii="宋体" w:hAnsi="宋体"/>
          <w:sz w:val="28"/>
          <w:szCs w:val="28"/>
        </w:rPr>
        <w:t>年版）</w:t>
      </w:r>
      <w:r>
        <w:rPr>
          <w:sz w:val="28"/>
          <w:szCs w:val="28"/>
        </w:rPr>
        <w:t xml:space="preserve"> 3.1.2</w:t>
      </w:r>
      <w:r>
        <w:rPr>
          <w:rFonts w:ascii="宋体" w:hAnsi="宋体"/>
          <w:sz w:val="28"/>
          <w:szCs w:val="28"/>
        </w:rPr>
        <w:t>条制定。</w:t>
      </w:r>
    </w:p>
    <w:p w14:paraId="4A497740">
      <w:pPr>
        <w:spacing w:line="480" w:lineRule="exact"/>
        <w:rPr>
          <w:sz w:val="28"/>
          <w:szCs w:val="28"/>
        </w:rPr>
      </w:pPr>
    </w:p>
    <w:p w14:paraId="2DDF12CA">
      <w:pPr>
        <w:pStyle w:val="3"/>
        <w:spacing w:before="0" w:after="0" w:line="480" w:lineRule="exact"/>
        <w:jc w:val="center"/>
        <w:rPr>
          <w:rFonts w:hint="eastAsia" w:ascii="黑体" w:hAnsi="黑体" w:eastAsia="黑体"/>
          <w:b w:val="0"/>
          <w:sz w:val="28"/>
          <w:szCs w:val="28"/>
        </w:rPr>
      </w:pPr>
      <w:bookmarkStart w:id="87" w:name="_Toc22593"/>
      <w:bookmarkStart w:id="88" w:name="_Toc212302887"/>
      <w:bookmarkStart w:id="89" w:name="_Toc509"/>
      <w:r>
        <w:rPr>
          <w:rFonts w:hint="eastAsia" w:ascii="黑体" w:hAnsi="黑体" w:eastAsia="黑体"/>
          <w:b w:val="0"/>
          <w:sz w:val="28"/>
          <w:szCs w:val="28"/>
        </w:rPr>
        <w:t>4.2 总平面</w:t>
      </w:r>
      <w:bookmarkEnd w:id="87"/>
      <w:bookmarkEnd w:id="88"/>
      <w:bookmarkEnd w:id="89"/>
    </w:p>
    <w:p w14:paraId="3D56CAAA">
      <w:pPr>
        <w:spacing w:line="480" w:lineRule="exact"/>
        <w:rPr>
          <w:rStyle w:val="42"/>
          <w:b w:val="0"/>
          <w:sz w:val="28"/>
          <w:szCs w:val="28"/>
        </w:rPr>
      </w:pPr>
      <w:r>
        <w:rPr>
          <w:rStyle w:val="42"/>
          <w:rFonts w:hint="eastAsia"/>
          <w:b w:val="0"/>
          <w:sz w:val="28"/>
          <w:szCs w:val="28"/>
        </w:rPr>
        <w:t>4.2.2</w:t>
      </w:r>
      <w:r>
        <w:rPr>
          <w:rFonts w:hint="eastAsia" w:ascii="宋体" w:hAnsi="宋体"/>
          <w:sz w:val="28"/>
          <w:szCs w:val="28"/>
        </w:rPr>
        <w:t>托育服务设施的出入口处需考虑合理的车辆停靠和家长接送区域，以满足安全集散的需要，且不应妨碍城市交通。</w:t>
      </w:r>
    </w:p>
    <w:p w14:paraId="375136C3">
      <w:pPr>
        <w:spacing w:line="480" w:lineRule="exact"/>
        <w:rPr>
          <w:sz w:val="28"/>
          <w:szCs w:val="28"/>
        </w:rPr>
      </w:pPr>
      <w:r>
        <w:rPr>
          <w:rStyle w:val="42"/>
          <w:b w:val="0"/>
          <w:sz w:val="28"/>
          <w:szCs w:val="28"/>
        </w:rPr>
        <w:t>4.2.</w:t>
      </w:r>
      <w:r>
        <w:rPr>
          <w:rStyle w:val="42"/>
          <w:rFonts w:hint="eastAsia"/>
          <w:b w:val="0"/>
          <w:sz w:val="28"/>
          <w:szCs w:val="28"/>
        </w:rPr>
        <w:t>3</w:t>
      </w:r>
      <w:r>
        <w:rPr>
          <w:rStyle w:val="42"/>
          <w:b w:val="0"/>
          <w:sz w:val="28"/>
          <w:szCs w:val="28"/>
        </w:rPr>
        <w:t xml:space="preserve"> </w:t>
      </w:r>
      <w:r>
        <w:rPr>
          <w:rFonts w:ascii="宋体" w:hAnsi="宋体"/>
          <w:sz w:val="28"/>
          <w:szCs w:val="28"/>
        </w:rPr>
        <w:t>本条参照《托儿所幼儿园建筑设计规范》</w:t>
      </w:r>
      <w:r>
        <w:rPr>
          <w:sz w:val="28"/>
          <w:szCs w:val="28"/>
        </w:rPr>
        <w:t>JGJ39-2016</w:t>
      </w:r>
      <w:r>
        <w:rPr>
          <w:rFonts w:hint="eastAsia" w:ascii="宋体" w:hAnsi="宋体"/>
          <w:sz w:val="28"/>
          <w:szCs w:val="28"/>
        </w:rPr>
        <w:t>（</w:t>
      </w:r>
      <w:r>
        <w:rPr>
          <w:rFonts w:hint="eastAsia"/>
          <w:sz w:val="28"/>
          <w:szCs w:val="28"/>
        </w:rPr>
        <w:t>2019</w:t>
      </w:r>
      <w:r>
        <w:rPr>
          <w:rFonts w:hint="eastAsia" w:ascii="宋体" w:hAnsi="宋体"/>
          <w:sz w:val="28"/>
          <w:szCs w:val="28"/>
        </w:rPr>
        <w:t>年版）</w:t>
      </w:r>
      <w:r>
        <w:rPr>
          <w:sz w:val="28"/>
          <w:szCs w:val="28"/>
        </w:rPr>
        <w:t>3.2.3</w:t>
      </w:r>
      <w:r>
        <w:rPr>
          <w:rFonts w:ascii="宋体" w:hAnsi="宋体"/>
          <w:sz w:val="28"/>
          <w:szCs w:val="28"/>
        </w:rPr>
        <w:t>及</w:t>
      </w:r>
      <w:r>
        <w:rPr>
          <w:sz w:val="28"/>
          <w:szCs w:val="28"/>
        </w:rPr>
        <w:t>3.2.4</w:t>
      </w:r>
      <w:r>
        <w:rPr>
          <w:rFonts w:ascii="宋体" w:hAnsi="宋体"/>
          <w:sz w:val="28"/>
          <w:szCs w:val="28"/>
        </w:rPr>
        <w:t>条制定。</w:t>
      </w:r>
    </w:p>
    <w:p w14:paraId="637BE314">
      <w:pPr>
        <w:spacing w:line="480" w:lineRule="exact"/>
        <w:rPr>
          <w:rFonts w:hint="eastAsia" w:ascii="宋体" w:hAnsi="宋体"/>
          <w:sz w:val="28"/>
          <w:szCs w:val="28"/>
        </w:rPr>
      </w:pPr>
      <w:r>
        <w:rPr>
          <w:rStyle w:val="42"/>
          <w:b w:val="0"/>
          <w:sz w:val="28"/>
          <w:szCs w:val="28"/>
        </w:rPr>
        <w:t>4.2.</w:t>
      </w:r>
      <w:r>
        <w:rPr>
          <w:rStyle w:val="42"/>
          <w:rFonts w:hint="eastAsia"/>
          <w:b w:val="0"/>
          <w:sz w:val="28"/>
          <w:szCs w:val="28"/>
        </w:rPr>
        <w:t>7</w:t>
      </w:r>
      <w:r>
        <w:rPr>
          <w:rStyle w:val="42"/>
          <w:b w:val="0"/>
          <w:sz w:val="28"/>
          <w:szCs w:val="28"/>
        </w:rPr>
        <w:t xml:space="preserve"> </w:t>
      </w:r>
      <w:r>
        <w:rPr>
          <w:rFonts w:hint="eastAsia" w:ascii="宋体" w:hAnsi="宋体"/>
          <w:sz w:val="28"/>
          <w:szCs w:val="28"/>
        </w:rPr>
        <w:t>室外停车位包括机动车停车位和非机动车停车位。</w:t>
      </w:r>
    </w:p>
    <w:p w14:paraId="76E8288A">
      <w:pPr>
        <w:spacing w:line="480" w:lineRule="exact"/>
      </w:pPr>
    </w:p>
    <w:p w14:paraId="0BF62E3A">
      <w:pPr>
        <w:pStyle w:val="2"/>
        <w:spacing w:before="0" w:after="10" w:line="480" w:lineRule="exact"/>
        <w:jc w:val="center"/>
        <w:rPr>
          <w:rFonts w:hint="eastAsia" w:ascii="黑体" w:hAnsi="黑体" w:eastAsia="黑体"/>
          <w:b w:val="0"/>
          <w:bCs/>
          <w:sz w:val="36"/>
          <w:szCs w:val="36"/>
        </w:rPr>
      </w:pPr>
      <w:bookmarkStart w:id="90" w:name="_Toc32664"/>
      <w:bookmarkStart w:id="91" w:name="_Toc11296"/>
      <w:bookmarkStart w:id="92" w:name="_Toc212302888"/>
      <w:r>
        <w:rPr>
          <w:rFonts w:hint="eastAsia" w:ascii="黑体" w:hAnsi="黑体" w:eastAsia="黑体"/>
          <w:b w:val="0"/>
          <w:bCs/>
          <w:sz w:val="36"/>
          <w:szCs w:val="36"/>
        </w:rPr>
        <w:t>5 建筑设计</w:t>
      </w:r>
      <w:bookmarkEnd w:id="90"/>
      <w:bookmarkEnd w:id="91"/>
      <w:bookmarkEnd w:id="92"/>
    </w:p>
    <w:p w14:paraId="7466D197">
      <w:pPr>
        <w:pStyle w:val="3"/>
        <w:spacing w:before="0" w:after="0" w:line="480" w:lineRule="exact"/>
        <w:jc w:val="center"/>
        <w:rPr>
          <w:rFonts w:hint="eastAsia" w:ascii="黑体" w:hAnsi="黑体" w:eastAsia="黑体"/>
          <w:b w:val="0"/>
          <w:sz w:val="28"/>
          <w:szCs w:val="28"/>
        </w:rPr>
      </w:pPr>
      <w:bookmarkStart w:id="93" w:name="_Toc4961"/>
      <w:bookmarkStart w:id="94" w:name="_Toc212302889"/>
      <w:bookmarkStart w:id="95" w:name="_Toc22242"/>
      <w:r>
        <w:rPr>
          <w:rFonts w:hint="eastAsia" w:ascii="黑体" w:hAnsi="黑体" w:eastAsia="黑体"/>
          <w:b w:val="0"/>
          <w:sz w:val="28"/>
          <w:szCs w:val="28"/>
        </w:rPr>
        <w:t>5.1 一般规定</w:t>
      </w:r>
      <w:bookmarkEnd w:id="93"/>
      <w:bookmarkEnd w:id="94"/>
      <w:bookmarkEnd w:id="95"/>
    </w:p>
    <w:p w14:paraId="6BA18A6B">
      <w:pPr>
        <w:spacing w:line="480" w:lineRule="exact"/>
      </w:pPr>
      <w:r>
        <w:rPr>
          <w:rStyle w:val="42"/>
          <w:b w:val="0"/>
          <w:sz w:val="28"/>
          <w:szCs w:val="28"/>
        </w:rPr>
        <w:t>5.1.2</w:t>
      </w:r>
      <w:r>
        <w:rPr>
          <w:rStyle w:val="42"/>
          <w:rFonts w:hint="eastAsia"/>
          <w:b w:val="0"/>
          <w:sz w:val="28"/>
          <w:szCs w:val="28"/>
        </w:rPr>
        <w:t xml:space="preserve"> </w:t>
      </w:r>
      <w:r>
        <w:rPr>
          <w:rFonts w:ascii="宋体" w:hAnsi="宋体"/>
          <w:sz w:val="28"/>
          <w:szCs w:val="28"/>
        </w:rPr>
        <w:t>托育服务设施的班级生活活动用房采用就近设置的形式参考了托儿所、幼儿园的生活单元方式，使婴幼儿日常的活动、盥洗、就寝等大部分行为在相对固定的空间内进行，有利于婴幼儿熟悉周围的人员与环境，减少不同班级间婴幼儿活动的交叉干扰，有利于婴幼儿的卫生、安全与管理。</w:t>
      </w:r>
      <w:r>
        <w:rPr>
          <w:sz w:val="28"/>
          <w:szCs w:val="28"/>
        </w:rPr>
        <w:t>3</w:t>
      </w:r>
      <w:r>
        <w:rPr>
          <w:rFonts w:ascii="宋体" w:hAnsi="宋体"/>
          <w:sz w:val="28"/>
          <w:szCs w:val="28"/>
        </w:rPr>
        <w:t>岁以下幼儿生长阶段活动能力变化较大，不同年龄段班型的生活活动内容有所差异。乳儿班为</w:t>
      </w:r>
      <w:r>
        <w:rPr>
          <w:rFonts w:hint="eastAsia"/>
          <w:sz w:val="28"/>
          <w:szCs w:val="28"/>
        </w:rPr>
        <w:t>6</w:t>
      </w:r>
      <w:r>
        <w:rPr>
          <w:sz w:val="28"/>
          <w:szCs w:val="28"/>
        </w:rPr>
        <w:t>~</w:t>
      </w:r>
      <w:r>
        <w:rPr>
          <w:rFonts w:hint="eastAsia"/>
          <w:sz w:val="28"/>
          <w:szCs w:val="28"/>
        </w:rPr>
        <w:t>12</w:t>
      </w:r>
      <w:r>
        <w:rPr>
          <w:rFonts w:ascii="宋体" w:hAnsi="宋体"/>
          <w:sz w:val="28"/>
          <w:szCs w:val="28"/>
        </w:rPr>
        <w:t>月以下在哺乳期间的婴儿，这些婴儿走路、吃饭、大小便基本不能自理，大部分时间在床上生活；托小班为</w:t>
      </w:r>
      <w:r>
        <w:rPr>
          <w:rFonts w:hint="eastAsia"/>
          <w:sz w:val="28"/>
          <w:szCs w:val="28"/>
        </w:rPr>
        <w:t>12</w:t>
      </w:r>
      <w:r>
        <w:rPr>
          <w:sz w:val="28"/>
          <w:szCs w:val="28"/>
        </w:rPr>
        <w:t>~</w:t>
      </w:r>
      <w:r>
        <w:rPr>
          <w:rFonts w:hint="eastAsia"/>
          <w:sz w:val="28"/>
          <w:szCs w:val="28"/>
        </w:rPr>
        <w:t>24</w:t>
      </w:r>
      <w:r>
        <w:rPr>
          <w:rFonts w:ascii="宋体" w:hAnsi="宋体"/>
          <w:sz w:val="28"/>
          <w:szCs w:val="28"/>
        </w:rPr>
        <w:t>月的幼儿，是自主行动的初期，需要护理员看护；托大班</w:t>
      </w:r>
      <w:r>
        <w:rPr>
          <w:rFonts w:hint="eastAsia" w:ascii="宋体" w:hAnsi="宋体"/>
          <w:sz w:val="28"/>
          <w:szCs w:val="28"/>
        </w:rPr>
        <w:t>、混合</w:t>
      </w:r>
      <w:r>
        <w:rPr>
          <w:rFonts w:ascii="宋体" w:hAnsi="宋体"/>
          <w:sz w:val="28"/>
          <w:szCs w:val="28"/>
        </w:rPr>
        <w:t>班为</w:t>
      </w:r>
      <w:r>
        <w:rPr>
          <w:rFonts w:hint="eastAsia"/>
          <w:sz w:val="28"/>
          <w:szCs w:val="28"/>
        </w:rPr>
        <w:t>18</w:t>
      </w:r>
      <w:r>
        <w:rPr>
          <w:sz w:val="28"/>
          <w:szCs w:val="28"/>
        </w:rPr>
        <w:t>~36</w:t>
      </w:r>
      <w:r>
        <w:rPr>
          <w:rFonts w:ascii="宋体" w:hAnsi="宋体"/>
          <w:sz w:val="28"/>
          <w:szCs w:val="28"/>
        </w:rPr>
        <w:t>月的幼儿，基本能自主走路、吃饭及大小便，但自理能力还较差，需要护理员帮助才能完成自理动作。设计时应根据各年龄段班型幼儿特点与需求进行功能配置，在各部分空间和使用上应具有相对独立和紧凑。</w:t>
      </w:r>
    </w:p>
    <w:p w14:paraId="3957F207">
      <w:pPr>
        <w:spacing w:line="480" w:lineRule="exact"/>
        <w:rPr>
          <w:sz w:val="28"/>
          <w:szCs w:val="28"/>
        </w:rPr>
      </w:pPr>
      <w:r>
        <w:rPr>
          <w:rFonts w:hint="eastAsia"/>
          <w:sz w:val="28"/>
          <w:szCs w:val="28"/>
        </w:rPr>
        <w:t>5</w:t>
      </w:r>
      <w:r>
        <w:rPr>
          <w:sz w:val="28"/>
          <w:szCs w:val="28"/>
        </w:rPr>
        <w:t>.1.</w:t>
      </w:r>
      <w:r>
        <w:rPr>
          <w:rFonts w:hint="eastAsia"/>
          <w:sz w:val="28"/>
          <w:szCs w:val="28"/>
        </w:rPr>
        <w:t>6</w:t>
      </w:r>
      <w:r>
        <w:rPr>
          <w:sz w:val="28"/>
          <w:szCs w:val="28"/>
        </w:rPr>
        <w:t xml:space="preserve"> </w:t>
      </w:r>
      <w:r>
        <w:rPr>
          <w:rFonts w:ascii="宋体" w:hAnsi="宋体"/>
          <w:sz w:val="28"/>
          <w:szCs w:val="28"/>
        </w:rPr>
        <w:t>利用既有建筑进行改、扩建的托育服务设施要满足现行结构安全、消防安全、电气安全的相关要求。</w:t>
      </w:r>
    </w:p>
    <w:p w14:paraId="6C2EC064">
      <w:pPr>
        <w:spacing w:line="480" w:lineRule="exact"/>
      </w:pPr>
    </w:p>
    <w:p w14:paraId="76B653A5">
      <w:pPr>
        <w:pStyle w:val="3"/>
        <w:spacing w:before="0" w:after="0" w:line="480" w:lineRule="exact"/>
        <w:jc w:val="center"/>
        <w:rPr>
          <w:rFonts w:hint="eastAsia" w:ascii="黑体" w:hAnsi="黑体" w:eastAsia="黑体"/>
          <w:b w:val="0"/>
          <w:sz w:val="28"/>
          <w:szCs w:val="28"/>
        </w:rPr>
      </w:pPr>
      <w:bookmarkStart w:id="96" w:name="_Toc13320"/>
      <w:bookmarkStart w:id="97" w:name="_Toc31565"/>
      <w:bookmarkStart w:id="98" w:name="_Toc212302890"/>
      <w:r>
        <w:rPr>
          <w:rFonts w:hint="eastAsia" w:ascii="黑体" w:hAnsi="黑体" w:eastAsia="黑体"/>
          <w:b w:val="0"/>
          <w:sz w:val="28"/>
          <w:szCs w:val="28"/>
        </w:rPr>
        <w:t>5.2 生活活动用房</w:t>
      </w:r>
      <w:bookmarkEnd w:id="96"/>
      <w:bookmarkEnd w:id="97"/>
      <w:bookmarkEnd w:id="98"/>
    </w:p>
    <w:p w14:paraId="4CD8EECC">
      <w:pPr>
        <w:spacing w:line="480" w:lineRule="exact"/>
        <w:rPr>
          <w:rStyle w:val="43"/>
          <w:b w:val="0"/>
          <w:bCs/>
          <w:sz w:val="28"/>
          <w:szCs w:val="28"/>
        </w:rPr>
      </w:pPr>
      <w:r>
        <w:rPr>
          <w:rStyle w:val="42"/>
          <w:b w:val="0"/>
          <w:sz w:val="28"/>
          <w:szCs w:val="28"/>
        </w:rPr>
        <w:t>5.</w:t>
      </w:r>
      <w:r>
        <w:rPr>
          <w:rStyle w:val="42"/>
          <w:rFonts w:hint="eastAsia"/>
          <w:b w:val="0"/>
          <w:sz w:val="28"/>
          <w:szCs w:val="28"/>
        </w:rPr>
        <w:t>2</w:t>
      </w:r>
      <w:r>
        <w:rPr>
          <w:rStyle w:val="42"/>
          <w:b w:val="0"/>
          <w:sz w:val="28"/>
          <w:szCs w:val="28"/>
        </w:rPr>
        <w:t xml:space="preserve">.1 </w:t>
      </w:r>
      <w:r>
        <w:rPr>
          <w:rStyle w:val="42"/>
          <w:rFonts w:ascii="宋体" w:hAnsi="宋体"/>
          <w:b w:val="0"/>
          <w:sz w:val="28"/>
          <w:szCs w:val="28"/>
        </w:rPr>
        <w:t>全日制</w:t>
      </w:r>
      <w:r>
        <w:rPr>
          <w:rStyle w:val="42"/>
          <w:rFonts w:hint="eastAsia" w:ascii="宋体" w:hAnsi="宋体"/>
          <w:b w:val="0"/>
          <w:sz w:val="28"/>
          <w:szCs w:val="28"/>
        </w:rPr>
        <w:t>、</w:t>
      </w:r>
      <w:r>
        <w:rPr>
          <w:rStyle w:val="42"/>
          <w:rFonts w:ascii="宋体" w:hAnsi="宋体"/>
          <w:b w:val="0"/>
          <w:sz w:val="28"/>
          <w:szCs w:val="28"/>
        </w:rPr>
        <w:t>半日制托育服务设施的生活活动用房包括班级活动单元</w:t>
      </w:r>
      <w:r>
        <w:rPr>
          <w:rStyle w:val="42"/>
          <w:rFonts w:hint="eastAsia" w:ascii="宋体" w:hAnsi="宋体"/>
          <w:b w:val="0"/>
          <w:sz w:val="28"/>
          <w:szCs w:val="28"/>
        </w:rPr>
        <w:t>（含生活区与游戏区）和综合活动室。</w:t>
      </w:r>
      <w:r>
        <w:rPr>
          <w:rStyle w:val="42"/>
          <w:rFonts w:ascii="宋体" w:hAnsi="宋体"/>
          <w:b w:val="0"/>
          <w:sz w:val="28"/>
          <w:szCs w:val="28"/>
        </w:rPr>
        <w:t>计时制托育服务设施的婴幼儿活动用房包括生活区和游戏区</w:t>
      </w:r>
      <w:r>
        <w:rPr>
          <w:rStyle w:val="42"/>
          <w:rFonts w:hint="eastAsia" w:ascii="宋体" w:hAnsi="宋体"/>
          <w:b w:val="0"/>
          <w:sz w:val="28"/>
          <w:szCs w:val="28"/>
        </w:rPr>
        <w:t>。</w:t>
      </w:r>
      <w:r>
        <w:rPr>
          <w:rStyle w:val="42"/>
          <w:rFonts w:ascii="宋体" w:hAnsi="宋体"/>
          <w:b w:val="0"/>
          <w:sz w:val="28"/>
          <w:szCs w:val="28"/>
        </w:rPr>
        <w:t>应根据不同的开办性质、类型和功能需求进行相应设置。各班级生活活动用房应按照</w:t>
      </w:r>
      <w:r>
        <w:rPr>
          <w:rFonts w:ascii="宋体" w:hAnsi="宋体"/>
          <w:sz w:val="28"/>
          <w:szCs w:val="28"/>
        </w:rPr>
        <w:t>婴幼儿不同年龄段特点和保育要求进行功能配置，各使用空间应相对固定和紧凑。</w:t>
      </w:r>
      <w:r>
        <w:rPr>
          <w:rStyle w:val="43"/>
          <w:rFonts w:ascii="宋体" w:hAnsi="宋体"/>
          <w:b w:val="0"/>
          <w:bCs/>
          <w:sz w:val="28"/>
          <w:szCs w:val="28"/>
        </w:rPr>
        <w:t>托育服务设施的生活活动用房主要是为婴幼儿提供健康生活和成长活动的空间，满足日常喂养、就餐、如厕、游戏、睡眠、保育等需要，保证完整的生活活动功能；同时可根据不同的开办类型和功能需求，针对性的设置符合要求的功能房间，如专用活动室可设置体能活动室、美术活动室、音乐活动室等。</w:t>
      </w:r>
    </w:p>
    <w:p w14:paraId="6D24E180">
      <w:pPr>
        <w:spacing w:line="480" w:lineRule="exact"/>
      </w:pPr>
      <w:r>
        <w:rPr>
          <w:rStyle w:val="42"/>
          <w:rFonts w:hint="eastAsia"/>
          <w:b w:val="0"/>
          <w:sz w:val="28"/>
          <w:szCs w:val="28"/>
        </w:rPr>
        <w:t>5.2.5</w:t>
      </w:r>
      <w:r>
        <w:rPr>
          <w:bCs/>
          <w:sz w:val="28"/>
          <w:szCs w:val="28"/>
        </w:rPr>
        <w:t xml:space="preserve"> </w:t>
      </w:r>
      <w:r>
        <w:rPr>
          <w:rFonts w:ascii="宋体" w:hAnsi="宋体"/>
          <w:sz w:val="28"/>
          <w:szCs w:val="28"/>
        </w:rPr>
        <w:t>该条参照《托儿所、幼儿园建筑设计规范》</w:t>
      </w:r>
      <w:r>
        <w:rPr>
          <w:sz w:val="28"/>
          <w:szCs w:val="28"/>
        </w:rPr>
        <w:t>JGJ 39-2016</w:t>
      </w:r>
      <w:r>
        <w:rPr>
          <w:rFonts w:ascii="宋体" w:hAnsi="宋体"/>
          <w:sz w:val="28"/>
          <w:szCs w:val="28"/>
        </w:rPr>
        <w:t>（</w:t>
      </w:r>
      <w:r>
        <w:rPr>
          <w:sz w:val="28"/>
          <w:szCs w:val="28"/>
        </w:rPr>
        <w:t>2019</w:t>
      </w:r>
      <w:r>
        <w:rPr>
          <w:rFonts w:ascii="宋体" w:hAnsi="宋体"/>
          <w:sz w:val="28"/>
          <w:szCs w:val="28"/>
        </w:rPr>
        <w:t>年版）第</w:t>
      </w:r>
      <w:r>
        <w:rPr>
          <w:sz w:val="28"/>
          <w:szCs w:val="28"/>
        </w:rPr>
        <w:t>4.2.3</w:t>
      </w:r>
      <w:r>
        <w:rPr>
          <w:rFonts w:hint="eastAsia"/>
          <w:sz w:val="28"/>
          <w:szCs w:val="28"/>
        </w:rPr>
        <w:t>A、B</w:t>
      </w:r>
      <w:r>
        <w:rPr>
          <w:rFonts w:ascii="宋体" w:hAnsi="宋体"/>
          <w:sz w:val="28"/>
          <w:szCs w:val="28"/>
        </w:rPr>
        <w:t>条。</w:t>
      </w:r>
    </w:p>
    <w:p w14:paraId="20B221CC">
      <w:pPr>
        <w:spacing w:line="480" w:lineRule="exact"/>
      </w:pPr>
      <w:r>
        <w:rPr>
          <w:rStyle w:val="42"/>
          <w:b w:val="0"/>
          <w:sz w:val="28"/>
          <w:szCs w:val="28"/>
        </w:rPr>
        <w:t>5.</w:t>
      </w:r>
      <w:r>
        <w:rPr>
          <w:rStyle w:val="42"/>
          <w:rFonts w:hint="eastAsia"/>
          <w:b w:val="0"/>
          <w:sz w:val="28"/>
          <w:szCs w:val="28"/>
        </w:rPr>
        <w:t>2</w:t>
      </w:r>
      <w:r>
        <w:rPr>
          <w:rStyle w:val="42"/>
          <w:b w:val="0"/>
          <w:sz w:val="28"/>
          <w:szCs w:val="28"/>
        </w:rPr>
        <w:t>.</w:t>
      </w:r>
      <w:r>
        <w:rPr>
          <w:rStyle w:val="42"/>
          <w:rFonts w:hint="eastAsia"/>
          <w:b w:val="0"/>
          <w:sz w:val="28"/>
          <w:szCs w:val="28"/>
        </w:rPr>
        <w:t>8</w:t>
      </w:r>
      <w:r>
        <w:rPr>
          <w:rStyle w:val="42"/>
          <w:rFonts w:ascii="宋体" w:hAnsi="宋体"/>
          <w:b w:val="0"/>
          <w:bCs/>
          <w:sz w:val="28"/>
          <w:szCs w:val="28"/>
        </w:rPr>
        <w:t>班级各功能用房独立专用，有利于班级婴幼儿生活和活动的相对独立，减少相互干扰，便于托育服务设施的管理，并降低婴幼儿发生疾病传播和安全事故的风险。通过调研发现，多数托育机构受客观条件的限制，班级不具备等同幼儿园生活活动单元的条件，往往采用班级活动与睡眠行为错时进行、盥洗卫生间公用及错时使用等情况，考虑到在使用公用卫生间时幼儿步行距离及教师看护时间等因素影响，避免产生幼儿尿急、看护缺失等安全问题，宜将公共卫生间设置在各教室的居中位置，缩短到达距离，综合判断最大班级数不应超过</w:t>
      </w:r>
      <w:r>
        <w:rPr>
          <w:rStyle w:val="42"/>
          <w:b w:val="0"/>
          <w:bCs/>
          <w:sz w:val="28"/>
          <w:szCs w:val="28"/>
        </w:rPr>
        <w:t>4</w:t>
      </w:r>
      <w:r>
        <w:rPr>
          <w:rStyle w:val="42"/>
          <w:rFonts w:ascii="宋体" w:hAnsi="宋体"/>
          <w:b w:val="0"/>
          <w:bCs/>
          <w:sz w:val="28"/>
          <w:szCs w:val="28"/>
        </w:rPr>
        <w:t>个班。</w:t>
      </w:r>
    </w:p>
    <w:p w14:paraId="1032A291">
      <w:pPr>
        <w:spacing w:line="480" w:lineRule="exact"/>
      </w:pPr>
      <w:r>
        <w:rPr>
          <w:rStyle w:val="42"/>
          <w:b w:val="0"/>
          <w:sz w:val="28"/>
          <w:szCs w:val="28"/>
        </w:rPr>
        <w:t>5.</w:t>
      </w:r>
      <w:r>
        <w:rPr>
          <w:rStyle w:val="42"/>
          <w:rFonts w:hint="eastAsia"/>
          <w:b w:val="0"/>
          <w:sz w:val="28"/>
          <w:szCs w:val="28"/>
        </w:rPr>
        <w:t>2</w:t>
      </w:r>
      <w:r>
        <w:rPr>
          <w:rStyle w:val="42"/>
          <w:b w:val="0"/>
          <w:sz w:val="28"/>
          <w:szCs w:val="28"/>
        </w:rPr>
        <w:t>.</w:t>
      </w:r>
      <w:r>
        <w:rPr>
          <w:rStyle w:val="42"/>
          <w:rFonts w:hint="eastAsia"/>
          <w:b w:val="0"/>
          <w:sz w:val="28"/>
          <w:szCs w:val="28"/>
        </w:rPr>
        <w:t>11</w:t>
      </w:r>
      <w:r>
        <w:rPr>
          <w:rFonts w:hint="eastAsia" w:ascii="宋体" w:hAnsi="宋体"/>
          <w:bCs/>
          <w:sz w:val="28"/>
          <w:szCs w:val="28"/>
        </w:rPr>
        <w:t>不少</w:t>
      </w:r>
      <w:r>
        <w:rPr>
          <w:rFonts w:ascii="宋体" w:hAnsi="宋体"/>
          <w:sz w:val="28"/>
          <w:szCs w:val="28"/>
        </w:rPr>
        <w:t>托育机构盥洗间、卫生间采用多班合用和分班错时使用，通过评估，故增加了合用时的配置数量建议值，也可根据合班数量与开班人数合理配置盥洗间和卫生间。换尿布台尽量单独设置在一个区域，与其他区域相对分离，利于避免肠道等病毒的传播。卫生间地面有台阶，不便幼儿使用，易使幼儿摔伤；地面材料应选用防滑材料，地面防滑要求应符合《建筑地面设计规范》</w:t>
      </w:r>
      <w:r>
        <w:rPr>
          <w:sz w:val="28"/>
          <w:szCs w:val="28"/>
        </w:rPr>
        <w:t>GB 50037</w:t>
      </w:r>
      <w:r>
        <w:rPr>
          <w:rFonts w:ascii="宋体" w:hAnsi="宋体"/>
          <w:sz w:val="28"/>
          <w:szCs w:val="28"/>
        </w:rPr>
        <w:t>和《</w:t>
      </w:r>
      <w:r>
        <w:rPr>
          <w:sz w:val="28"/>
          <w:szCs w:val="28"/>
        </w:rPr>
        <w:t xml:space="preserve"> </w:t>
      </w:r>
      <w:r>
        <w:fldChar w:fldCharType="begin"/>
      </w:r>
      <w:r>
        <w:instrText xml:space="preserve"> HYPERLINK "http://www.jianbiaoku.com/webarbs/book/68328/1443108.shtml" </w:instrText>
      </w:r>
      <w:r>
        <w:fldChar w:fldCharType="separate"/>
      </w:r>
      <w:r>
        <w:rPr>
          <w:rStyle w:val="21"/>
          <w:rFonts w:ascii="宋体" w:hAnsi="宋体"/>
          <w:color w:val="auto"/>
          <w:sz w:val="28"/>
          <w:szCs w:val="28"/>
        </w:rPr>
        <w:t>建筑地面工程防滑技术规程</w:t>
      </w:r>
      <w:r>
        <w:rPr>
          <w:rStyle w:val="21"/>
          <w:rFonts w:ascii="宋体" w:hAnsi="宋体"/>
          <w:color w:val="auto"/>
          <w:sz w:val="28"/>
          <w:szCs w:val="28"/>
        </w:rPr>
        <w:fldChar w:fldCharType="end"/>
      </w:r>
      <w:r>
        <w:rPr>
          <w:rFonts w:ascii="宋体" w:hAnsi="宋体"/>
          <w:sz w:val="28"/>
          <w:szCs w:val="28"/>
        </w:rPr>
        <w:t>》</w:t>
      </w:r>
      <w:r>
        <w:fldChar w:fldCharType="begin"/>
      </w:r>
      <w:r>
        <w:instrText xml:space="preserve"> HYPERLINK "http://www.jianbiaoku.com/webarbs/book/68328/1443108.shtml" </w:instrText>
      </w:r>
      <w:r>
        <w:fldChar w:fldCharType="separate"/>
      </w:r>
      <w:r>
        <w:rPr>
          <w:rStyle w:val="21"/>
          <w:color w:val="auto"/>
          <w:sz w:val="28"/>
          <w:szCs w:val="28"/>
        </w:rPr>
        <w:t>JGJ/T 331-2014</w:t>
      </w:r>
      <w:r>
        <w:rPr>
          <w:rStyle w:val="21"/>
          <w:color w:val="auto"/>
          <w:sz w:val="28"/>
          <w:szCs w:val="28"/>
        </w:rPr>
        <w:fldChar w:fldCharType="end"/>
      </w:r>
      <w:r>
        <w:rPr>
          <w:rFonts w:ascii="宋体" w:hAnsi="宋体"/>
          <w:sz w:val="28"/>
          <w:szCs w:val="28"/>
        </w:rPr>
        <w:t>的相关规定。该条引用《托儿所、幼儿园建筑设计规范》</w:t>
      </w:r>
      <w:r>
        <w:rPr>
          <w:sz w:val="28"/>
          <w:szCs w:val="28"/>
        </w:rPr>
        <w:t>JGJ 39-2016</w:t>
      </w:r>
      <w:r>
        <w:rPr>
          <w:rFonts w:ascii="宋体" w:hAnsi="宋体"/>
          <w:sz w:val="28"/>
          <w:szCs w:val="28"/>
        </w:rPr>
        <w:t>（</w:t>
      </w:r>
      <w:r>
        <w:rPr>
          <w:sz w:val="28"/>
          <w:szCs w:val="28"/>
        </w:rPr>
        <w:t>2019</w:t>
      </w:r>
      <w:r>
        <w:rPr>
          <w:rFonts w:ascii="宋体" w:hAnsi="宋体"/>
          <w:sz w:val="28"/>
          <w:szCs w:val="28"/>
        </w:rPr>
        <w:t>年版）第</w:t>
      </w:r>
      <w:r>
        <w:rPr>
          <w:sz w:val="28"/>
          <w:szCs w:val="28"/>
        </w:rPr>
        <w:t>4.3.14</w:t>
      </w:r>
      <w:r>
        <w:rPr>
          <w:rFonts w:ascii="宋体" w:hAnsi="宋体"/>
          <w:sz w:val="28"/>
          <w:szCs w:val="28"/>
        </w:rPr>
        <w:t>条。</w:t>
      </w:r>
    </w:p>
    <w:p w14:paraId="29D4C313">
      <w:pPr>
        <w:spacing w:line="480" w:lineRule="exact"/>
        <w:rPr>
          <w:rStyle w:val="42"/>
          <w:rFonts w:hint="eastAsia" w:ascii="宋体" w:hAnsi="宋体"/>
          <w:b w:val="0"/>
          <w:bCs/>
          <w:sz w:val="28"/>
          <w:szCs w:val="28"/>
        </w:rPr>
      </w:pPr>
      <w:r>
        <w:rPr>
          <w:rStyle w:val="42"/>
          <w:b w:val="0"/>
          <w:sz w:val="28"/>
          <w:szCs w:val="28"/>
        </w:rPr>
        <w:t>5.</w:t>
      </w:r>
      <w:r>
        <w:rPr>
          <w:rStyle w:val="42"/>
          <w:rFonts w:hint="eastAsia"/>
          <w:b w:val="0"/>
          <w:sz w:val="28"/>
          <w:szCs w:val="28"/>
        </w:rPr>
        <w:t>2</w:t>
      </w:r>
      <w:r>
        <w:rPr>
          <w:rStyle w:val="42"/>
          <w:b w:val="0"/>
          <w:sz w:val="28"/>
          <w:szCs w:val="28"/>
        </w:rPr>
        <w:t>.1</w:t>
      </w:r>
      <w:r>
        <w:rPr>
          <w:rStyle w:val="42"/>
          <w:rFonts w:hint="eastAsia"/>
          <w:b w:val="0"/>
          <w:sz w:val="28"/>
          <w:szCs w:val="28"/>
        </w:rPr>
        <w:t>6</w:t>
      </w:r>
      <w:r>
        <w:rPr>
          <w:rStyle w:val="42"/>
          <w:rFonts w:ascii="宋体" w:hAnsi="宋体"/>
          <w:b w:val="0"/>
          <w:bCs/>
          <w:sz w:val="28"/>
          <w:szCs w:val="28"/>
        </w:rPr>
        <w:t>婴幼儿经常在地上玩耍，为保证婴幼儿的健康和安全，其地面应做暖性、软质面层，可采取地热采暖、铺设木地板或地毯等措施；对于墙面也应做软质面层，避免墙面的坚硬与锐角；对于幼儿使用的通道地面应采用防滑措施，保证安全。</w:t>
      </w:r>
    </w:p>
    <w:p w14:paraId="3C4850D6">
      <w:pPr>
        <w:spacing w:line="480" w:lineRule="exact"/>
      </w:pPr>
    </w:p>
    <w:p w14:paraId="7E60EB53">
      <w:pPr>
        <w:spacing w:line="480" w:lineRule="exact"/>
        <w:jc w:val="center"/>
      </w:pPr>
      <w:r>
        <w:rPr>
          <w:rFonts w:hint="eastAsia" w:ascii="黑体" w:hAnsi="黑体" w:eastAsia="黑体"/>
          <w:bCs/>
          <w:sz w:val="28"/>
          <w:szCs w:val="28"/>
        </w:rPr>
        <w:t>5.3 服务管理用房</w:t>
      </w:r>
    </w:p>
    <w:p w14:paraId="7BD625FB">
      <w:pPr>
        <w:spacing w:line="480" w:lineRule="exact"/>
        <w:rPr>
          <w:sz w:val="28"/>
          <w:szCs w:val="28"/>
        </w:rPr>
      </w:pPr>
      <w:r>
        <w:rPr>
          <w:rStyle w:val="42"/>
          <w:b w:val="0"/>
          <w:sz w:val="28"/>
          <w:szCs w:val="28"/>
        </w:rPr>
        <w:t>5.</w:t>
      </w:r>
      <w:r>
        <w:rPr>
          <w:rStyle w:val="42"/>
          <w:rFonts w:hint="eastAsia"/>
          <w:b w:val="0"/>
          <w:sz w:val="28"/>
          <w:szCs w:val="28"/>
        </w:rPr>
        <w:t>3</w:t>
      </w:r>
      <w:r>
        <w:rPr>
          <w:rStyle w:val="42"/>
          <w:b w:val="0"/>
          <w:sz w:val="28"/>
          <w:szCs w:val="28"/>
        </w:rPr>
        <w:t>.</w:t>
      </w:r>
      <w:r>
        <w:rPr>
          <w:rStyle w:val="42"/>
          <w:rFonts w:hint="eastAsia"/>
          <w:b w:val="0"/>
          <w:sz w:val="28"/>
          <w:szCs w:val="28"/>
        </w:rPr>
        <w:t xml:space="preserve">2 </w:t>
      </w:r>
      <w:r>
        <w:rPr>
          <w:rStyle w:val="42"/>
          <w:rFonts w:ascii="宋体" w:hAnsi="宋体"/>
          <w:b w:val="0"/>
          <w:bCs/>
          <w:sz w:val="28"/>
          <w:szCs w:val="28"/>
        </w:rPr>
        <w:t>门厅是托育服务设施的室内外过渡空间，是婴幼儿入园必须经过的空间，功能要求比较多。为保证婴幼儿的卫生健康，婴幼儿出入门厅时需要洗手，因此规定</w:t>
      </w:r>
      <w:r>
        <w:rPr>
          <w:rStyle w:val="42"/>
          <w:rFonts w:hint="eastAsia" w:ascii="宋体" w:hAnsi="宋体"/>
          <w:b w:val="0"/>
          <w:bCs/>
          <w:sz w:val="28"/>
          <w:szCs w:val="28"/>
        </w:rPr>
        <w:t>应</w:t>
      </w:r>
      <w:r>
        <w:rPr>
          <w:rStyle w:val="42"/>
          <w:rFonts w:ascii="宋体" w:hAnsi="宋体"/>
          <w:b w:val="0"/>
          <w:bCs/>
          <w:sz w:val="28"/>
          <w:szCs w:val="28"/>
        </w:rPr>
        <w:t>设置洗手池。</w:t>
      </w:r>
    </w:p>
    <w:p w14:paraId="7CE01E82">
      <w:pPr>
        <w:spacing w:line="480" w:lineRule="exact"/>
        <w:ind w:firstLine="560" w:firstLineChars="200"/>
        <w:rPr>
          <w:rStyle w:val="42"/>
          <w:rFonts w:cstheme="minorBidi"/>
          <w:b w:val="0"/>
          <w:sz w:val="28"/>
          <w:szCs w:val="28"/>
        </w:rPr>
      </w:pPr>
      <w:r>
        <w:rPr>
          <w:rStyle w:val="42"/>
          <w:rFonts w:ascii="宋体" w:hAnsi="宋体"/>
          <w:b w:val="0"/>
          <w:bCs/>
          <w:sz w:val="28"/>
          <w:szCs w:val="28"/>
        </w:rPr>
        <w:t>托育服务设施每日对入园幼儿都要进行例行晨检，主要是观察幼儿的精神状态是否萎靡不振，皮肤是否有异常，是否有感冒、沙眼等疾病，有了疾病要到保健观察室或请家长领幼儿去医院进一步检查或医治。晨检工作对保证全园幼儿健康有着重要的作用。晨检设在建筑物的主出入口处，便于晨检人员监视入园的幼儿，以免漏查，保证患病幼儿不进入园内，避免幼儿互相传染。</w:t>
      </w:r>
    </w:p>
    <w:p w14:paraId="1D418CF5">
      <w:pPr>
        <w:spacing w:line="480" w:lineRule="exact"/>
      </w:pPr>
      <w:r>
        <w:rPr>
          <w:rStyle w:val="42"/>
          <w:b w:val="0"/>
          <w:sz w:val="28"/>
          <w:szCs w:val="28"/>
        </w:rPr>
        <w:t>5.</w:t>
      </w:r>
      <w:r>
        <w:rPr>
          <w:rStyle w:val="42"/>
          <w:rFonts w:hint="eastAsia"/>
          <w:b w:val="0"/>
          <w:sz w:val="28"/>
          <w:szCs w:val="28"/>
        </w:rPr>
        <w:t>3</w:t>
      </w:r>
      <w:r>
        <w:rPr>
          <w:rStyle w:val="42"/>
          <w:b w:val="0"/>
          <w:sz w:val="28"/>
          <w:szCs w:val="28"/>
        </w:rPr>
        <w:t>.</w:t>
      </w:r>
      <w:r>
        <w:rPr>
          <w:rStyle w:val="42"/>
          <w:rFonts w:hint="eastAsia"/>
          <w:b w:val="0"/>
          <w:sz w:val="28"/>
          <w:szCs w:val="28"/>
        </w:rPr>
        <w:t xml:space="preserve">4 </w:t>
      </w:r>
      <w:r>
        <w:rPr>
          <w:rStyle w:val="42"/>
          <w:rFonts w:ascii="宋体" w:hAnsi="宋体"/>
          <w:b w:val="0"/>
          <w:bCs/>
          <w:sz w:val="28"/>
          <w:szCs w:val="28"/>
        </w:rPr>
        <w:t>托育服务设施保健观察室是为幼儿入园晨检发现患病的幼儿临时寄住的场所，其位置靠近入口处，方便医务人员对患儿进行简单的医治。患儿的疾病极易传染其他幼儿，所以规定患病幼儿至保健观察室的路线不能与健康儿童路线交叉，并设单独的出入口。</w:t>
      </w:r>
    </w:p>
    <w:p w14:paraId="0547A83F">
      <w:pPr>
        <w:spacing w:line="480" w:lineRule="exact"/>
        <w:rPr>
          <w:rStyle w:val="42"/>
          <w:rFonts w:hint="eastAsia" w:ascii="宋体" w:hAnsi="宋体"/>
          <w:b w:val="0"/>
          <w:bCs/>
          <w:sz w:val="28"/>
          <w:szCs w:val="28"/>
        </w:rPr>
      </w:pPr>
      <w:r>
        <w:rPr>
          <w:rStyle w:val="42"/>
          <w:b w:val="0"/>
          <w:sz w:val="28"/>
          <w:szCs w:val="28"/>
        </w:rPr>
        <w:t>5.</w:t>
      </w:r>
      <w:r>
        <w:rPr>
          <w:rStyle w:val="42"/>
          <w:rFonts w:hint="eastAsia"/>
          <w:b w:val="0"/>
          <w:sz w:val="28"/>
          <w:szCs w:val="28"/>
        </w:rPr>
        <w:t>3</w:t>
      </w:r>
      <w:r>
        <w:rPr>
          <w:rStyle w:val="42"/>
          <w:b w:val="0"/>
          <w:sz w:val="28"/>
          <w:szCs w:val="28"/>
        </w:rPr>
        <w:t>.</w:t>
      </w:r>
      <w:r>
        <w:rPr>
          <w:rStyle w:val="42"/>
          <w:rFonts w:hint="eastAsia"/>
          <w:b w:val="0"/>
          <w:sz w:val="28"/>
          <w:szCs w:val="28"/>
        </w:rPr>
        <w:t xml:space="preserve">7 </w:t>
      </w:r>
      <w:r>
        <w:rPr>
          <w:rStyle w:val="42"/>
          <w:rFonts w:ascii="宋体" w:hAnsi="宋体"/>
          <w:b w:val="0"/>
          <w:bCs/>
          <w:sz w:val="28"/>
          <w:szCs w:val="28"/>
        </w:rPr>
        <w:t>教职工厕所供园内教职工及外来人员使用，必须严格与幼儿使用的卫生间分开。供教师使用的厕所也可以设在生活单元内，其尺寸应按成人标准设置，每班一个厕位，必须设门扇，使教师厕所与幼儿卫生间互相隔离，互不干扰。</w:t>
      </w:r>
    </w:p>
    <w:p w14:paraId="38D523BC">
      <w:pPr>
        <w:spacing w:line="480" w:lineRule="exact"/>
      </w:pPr>
    </w:p>
    <w:p w14:paraId="09007163">
      <w:pPr>
        <w:pStyle w:val="3"/>
        <w:spacing w:before="0" w:after="0" w:line="480" w:lineRule="exact"/>
        <w:jc w:val="center"/>
        <w:rPr>
          <w:rFonts w:hint="eastAsia" w:ascii="黑体" w:hAnsi="黑体" w:eastAsia="黑体"/>
          <w:b w:val="0"/>
          <w:sz w:val="28"/>
          <w:szCs w:val="28"/>
        </w:rPr>
      </w:pPr>
      <w:bookmarkStart w:id="99" w:name="_Toc4544"/>
      <w:bookmarkStart w:id="100" w:name="_Toc212302891"/>
      <w:bookmarkStart w:id="101" w:name="_Toc32616"/>
      <w:r>
        <w:rPr>
          <w:rFonts w:hint="eastAsia" w:ascii="黑体" w:hAnsi="黑体" w:eastAsia="黑体"/>
          <w:b w:val="0"/>
          <w:sz w:val="28"/>
          <w:szCs w:val="28"/>
        </w:rPr>
        <w:t>5.4 供应用房</w:t>
      </w:r>
      <w:bookmarkEnd w:id="99"/>
      <w:bookmarkEnd w:id="100"/>
      <w:bookmarkEnd w:id="101"/>
    </w:p>
    <w:p w14:paraId="16523569">
      <w:pPr>
        <w:spacing w:line="480" w:lineRule="exact"/>
      </w:pPr>
      <w:r>
        <w:rPr>
          <w:rStyle w:val="42"/>
          <w:b w:val="0"/>
          <w:sz w:val="28"/>
          <w:szCs w:val="28"/>
        </w:rPr>
        <w:t>5.</w:t>
      </w:r>
      <w:r>
        <w:rPr>
          <w:rStyle w:val="42"/>
          <w:rFonts w:hint="eastAsia"/>
          <w:b w:val="0"/>
          <w:sz w:val="28"/>
          <w:szCs w:val="28"/>
        </w:rPr>
        <w:t>4</w:t>
      </w:r>
      <w:r>
        <w:rPr>
          <w:rStyle w:val="42"/>
          <w:b w:val="0"/>
          <w:sz w:val="28"/>
          <w:szCs w:val="28"/>
        </w:rPr>
        <w:t>.</w:t>
      </w:r>
      <w:r>
        <w:rPr>
          <w:rStyle w:val="42"/>
          <w:rFonts w:hint="eastAsia"/>
          <w:b w:val="0"/>
          <w:sz w:val="28"/>
          <w:szCs w:val="28"/>
        </w:rPr>
        <w:t xml:space="preserve">2 </w:t>
      </w:r>
      <w:r>
        <w:rPr>
          <w:rStyle w:val="42"/>
          <w:rFonts w:ascii="宋体" w:hAnsi="宋体"/>
          <w:b w:val="0"/>
          <w:bCs/>
          <w:sz w:val="28"/>
          <w:szCs w:val="28"/>
        </w:rPr>
        <w:t>托育服务设施厨房设计应按厨房工艺要求设置相应的房间，厨房主要房间的使用面积，工作人员及其使用的房间和面积应根据厨房的工艺使用要求和有关标准设置</w:t>
      </w:r>
      <w:r>
        <w:rPr>
          <w:rStyle w:val="42"/>
          <w:rFonts w:hint="eastAsia" w:ascii="宋体" w:hAnsi="宋体"/>
          <w:b w:val="0"/>
          <w:bCs/>
          <w:sz w:val="28"/>
          <w:szCs w:val="28"/>
        </w:rPr>
        <w:t>。</w:t>
      </w:r>
    </w:p>
    <w:p w14:paraId="3DF6246B">
      <w:pPr>
        <w:spacing w:line="480" w:lineRule="exact"/>
      </w:pPr>
      <w:r>
        <w:rPr>
          <w:rStyle w:val="42"/>
          <w:b w:val="0"/>
          <w:sz w:val="28"/>
          <w:szCs w:val="28"/>
        </w:rPr>
        <w:t>5.</w:t>
      </w:r>
      <w:r>
        <w:rPr>
          <w:rStyle w:val="42"/>
          <w:rFonts w:hint="eastAsia"/>
          <w:b w:val="0"/>
          <w:sz w:val="28"/>
          <w:szCs w:val="28"/>
        </w:rPr>
        <w:t>4</w:t>
      </w:r>
      <w:r>
        <w:rPr>
          <w:rStyle w:val="42"/>
          <w:b w:val="0"/>
          <w:sz w:val="28"/>
          <w:szCs w:val="28"/>
        </w:rPr>
        <w:t>.</w:t>
      </w:r>
      <w:r>
        <w:rPr>
          <w:rStyle w:val="42"/>
          <w:rFonts w:hint="eastAsia"/>
          <w:b w:val="0"/>
          <w:sz w:val="28"/>
          <w:szCs w:val="28"/>
        </w:rPr>
        <w:t xml:space="preserve">3 </w:t>
      </w:r>
      <w:r>
        <w:rPr>
          <w:rStyle w:val="42"/>
          <w:rFonts w:ascii="宋体" w:hAnsi="宋体"/>
          <w:b w:val="0"/>
          <w:bCs/>
          <w:sz w:val="28"/>
          <w:szCs w:val="28"/>
        </w:rPr>
        <w:t>幼儿用餐，一般由专人负责从厨房配送食品，用餐完毕后，还须将餐具送回厨房消毒，这种往返运输的劳动量很大。为了减轻工作人员的劳动量，除水平运输可用保温车运送外，楼层的垂直运输，在适当位置设置食梯，通往各层的小备餐间或各班生活单元。</w:t>
      </w:r>
    </w:p>
    <w:p w14:paraId="40B0CA99">
      <w:pPr>
        <w:spacing w:line="480" w:lineRule="exact"/>
        <w:rPr>
          <w:rStyle w:val="42"/>
          <w:rFonts w:hint="eastAsia" w:ascii="宋体" w:hAnsi="宋体"/>
          <w:b w:val="0"/>
          <w:bCs/>
          <w:sz w:val="28"/>
          <w:szCs w:val="28"/>
        </w:rPr>
      </w:pPr>
      <w:r>
        <w:rPr>
          <w:rStyle w:val="42"/>
          <w:b w:val="0"/>
          <w:sz w:val="28"/>
          <w:szCs w:val="28"/>
        </w:rPr>
        <w:t>5.</w:t>
      </w:r>
      <w:r>
        <w:rPr>
          <w:rStyle w:val="42"/>
          <w:rFonts w:hint="eastAsia"/>
          <w:b w:val="0"/>
          <w:sz w:val="28"/>
          <w:szCs w:val="28"/>
        </w:rPr>
        <w:t>4</w:t>
      </w:r>
      <w:r>
        <w:rPr>
          <w:rStyle w:val="42"/>
          <w:b w:val="0"/>
          <w:sz w:val="28"/>
          <w:szCs w:val="28"/>
        </w:rPr>
        <w:t>.</w:t>
      </w:r>
      <w:r>
        <w:rPr>
          <w:rStyle w:val="42"/>
          <w:rFonts w:hint="eastAsia"/>
          <w:b w:val="0"/>
          <w:sz w:val="28"/>
          <w:szCs w:val="28"/>
        </w:rPr>
        <w:t xml:space="preserve">5 </w:t>
      </w:r>
      <w:r>
        <w:rPr>
          <w:rStyle w:val="42"/>
          <w:b w:val="0"/>
          <w:bCs/>
          <w:sz w:val="28"/>
          <w:szCs w:val="28"/>
        </w:rPr>
        <w:t>0~3</w:t>
      </w:r>
      <w:r>
        <w:rPr>
          <w:rStyle w:val="42"/>
          <w:rFonts w:ascii="宋体" w:hAnsi="宋体"/>
          <w:b w:val="0"/>
          <w:bCs/>
          <w:sz w:val="28"/>
          <w:szCs w:val="28"/>
        </w:rPr>
        <w:t>岁婴幼儿换洗衣物次数较多，为保证卫生，需要设洗衣</w:t>
      </w:r>
      <w:r>
        <w:rPr>
          <w:rStyle w:val="42"/>
          <w:rFonts w:hint="eastAsia" w:ascii="宋体" w:hAnsi="宋体"/>
          <w:b w:val="0"/>
          <w:bCs/>
          <w:sz w:val="28"/>
          <w:szCs w:val="28"/>
        </w:rPr>
        <w:t>间</w:t>
      </w:r>
      <w:r>
        <w:rPr>
          <w:rStyle w:val="42"/>
          <w:rFonts w:ascii="宋体" w:hAnsi="宋体"/>
          <w:b w:val="0"/>
          <w:bCs/>
          <w:sz w:val="28"/>
          <w:szCs w:val="28"/>
        </w:rPr>
        <w:t>。消毒间主要是对幼儿使用的玩具、书籍、衣物等物品进行消毒用的。由于消毒方式不同，对房间的设备、设施要求也不同，可根据消毒方式的要求，对消毒间进行设计。</w:t>
      </w:r>
    </w:p>
    <w:p w14:paraId="7C2AF6C8">
      <w:pPr>
        <w:spacing w:line="480" w:lineRule="exact"/>
      </w:pPr>
    </w:p>
    <w:p w14:paraId="7AB18CB9">
      <w:pPr>
        <w:pStyle w:val="3"/>
        <w:spacing w:before="0" w:after="0" w:line="480" w:lineRule="exact"/>
        <w:jc w:val="center"/>
        <w:rPr>
          <w:rFonts w:hint="eastAsia" w:ascii="黑体" w:hAnsi="黑体" w:eastAsia="黑体"/>
          <w:b w:val="0"/>
          <w:sz w:val="28"/>
          <w:szCs w:val="28"/>
        </w:rPr>
      </w:pPr>
      <w:bookmarkStart w:id="102" w:name="_Toc32385"/>
      <w:bookmarkStart w:id="103" w:name="_Toc212302892"/>
      <w:bookmarkStart w:id="104" w:name="_Toc16563"/>
      <w:r>
        <w:rPr>
          <w:rFonts w:hint="eastAsia" w:ascii="黑体" w:hAnsi="黑体" w:eastAsia="黑体"/>
          <w:b w:val="0"/>
          <w:sz w:val="28"/>
          <w:szCs w:val="28"/>
        </w:rPr>
        <w:t>5.5</w:t>
      </w:r>
      <w:r>
        <w:rPr>
          <w:rFonts w:hint="eastAsia" w:ascii="宋体" w:hAnsi="宋体"/>
          <w:sz w:val="28"/>
          <w:szCs w:val="28"/>
        </w:rPr>
        <w:t>、安全与无障碍</w:t>
      </w:r>
      <w:bookmarkEnd w:id="102"/>
      <w:bookmarkEnd w:id="103"/>
      <w:bookmarkEnd w:id="104"/>
    </w:p>
    <w:p w14:paraId="3EC5C330">
      <w:pPr>
        <w:spacing w:line="480" w:lineRule="exact"/>
        <w:rPr>
          <w:rFonts w:hint="eastAsia" w:ascii="宋体" w:hAnsi="宋体"/>
          <w:bCs/>
          <w:sz w:val="28"/>
          <w:szCs w:val="28"/>
        </w:rPr>
      </w:pPr>
      <w:r>
        <w:rPr>
          <w:rStyle w:val="42"/>
          <w:b w:val="0"/>
          <w:sz w:val="28"/>
          <w:szCs w:val="28"/>
        </w:rPr>
        <w:t>5.</w:t>
      </w:r>
      <w:r>
        <w:rPr>
          <w:rStyle w:val="42"/>
          <w:rFonts w:hint="eastAsia"/>
          <w:b w:val="0"/>
          <w:sz w:val="28"/>
          <w:szCs w:val="28"/>
        </w:rPr>
        <w:t>5</w:t>
      </w:r>
      <w:r>
        <w:rPr>
          <w:rStyle w:val="42"/>
          <w:b w:val="0"/>
          <w:sz w:val="28"/>
          <w:szCs w:val="28"/>
        </w:rPr>
        <w:t>.</w:t>
      </w:r>
      <w:r>
        <w:rPr>
          <w:rStyle w:val="42"/>
          <w:rFonts w:hint="eastAsia"/>
          <w:b w:val="0"/>
          <w:sz w:val="28"/>
          <w:szCs w:val="28"/>
        </w:rPr>
        <w:t xml:space="preserve">1 </w:t>
      </w:r>
      <w:r>
        <w:rPr>
          <w:rFonts w:hint="eastAsia" w:ascii="宋体" w:hAnsi="宋体"/>
          <w:bCs/>
          <w:sz w:val="28"/>
          <w:szCs w:val="28"/>
        </w:rPr>
        <w:t>该条引用《托儿所、幼儿园建筑设计规范》</w:t>
      </w:r>
      <w:r>
        <w:rPr>
          <w:rFonts w:hint="eastAsia"/>
          <w:bCs/>
          <w:sz w:val="28"/>
          <w:szCs w:val="28"/>
        </w:rPr>
        <w:t>JGJ39-2016</w:t>
      </w:r>
      <w:r>
        <w:rPr>
          <w:rFonts w:hint="eastAsia" w:ascii="宋体" w:hAnsi="宋体"/>
          <w:bCs/>
          <w:sz w:val="28"/>
          <w:szCs w:val="28"/>
        </w:rPr>
        <w:t>（</w:t>
      </w:r>
      <w:r>
        <w:rPr>
          <w:rFonts w:hint="eastAsia"/>
          <w:bCs/>
          <w:sz w:val="28"/>
          <w:szCs w:val="28"/>
        </w:rPr>
        <w:t>2019</w:t>
      </w:r>
      <w:r>
        <w:rPr>
          <w:rFonts w:hint="eastAsia" w:ascii="宋体" w:hAnsi="宋体"/>
          <w:bCs/>
          <w:sz w:val="28"/>
          <w:szCs w:val="28"/>
        </w:rPr>
        <w:t>版）第</w:t>
      </w:r>
      <w:r>
        <w:rPr>
          <w:rFonts w:hint="eastAsia"/>
          <w:bCs/>
          <w:sz w:val="28"/>
          <w:szCs w:val="28"/>
        </w:rPr>
        <w:t>4.1.</w:t>
      </w:r>
      <w:r>
        <w:rPr>
          <w:bCs/>
          <w:sz w:val="28"/>
          <w:szCs w:val="28"/>
        </w:rPr>
        <w:t>3B</w:t>
      </w:r>
      <w:r>
        <w:rPr>
          <w:rFonts w:hint="eastAsia" w:ascii="宋体" w:hAnsi="宋体"/>
          <w:bCs/>
          <w:sz w:val="28"/>
          <w:szCs w:val="28"/>
        </w:rPr>
        <w:t>条。托儿所的婴幼儿年龄在</w:t>
      </w:r>
      <w:r>
        <w:rPr>
          <w:rFonts w:hint="eastAsia"/>
          <w:bCs/>
          <w:sz w:val="28"/>
          <w:szCs w:val="28"/>
        </w:rPr>
        <w:t>3</w:t>
      </w:r>
      <w:r>
        <w:rPr>
          <w:rFonts w:hint="eastAsia" w:ascii="宋体" w:hAnsi="宋体"/>
          <w:bCs/>
          <w:sz w:val="28"/>
          <w:szCs w:val="28"/>
        </w:rPr>
        <w:t>岁以下，其身体能力较弱，智力较低，方向感较差，行走比较困难。</w:t>
      </w:r>
      <w:r>
        <w:rPr>
          <w:rFonts w:hint="eastAsia" w:cs="Times New Roman" w:eastAsiaTheme="minorEastAsia"/>
          <w:bCs/>
          <w:sz w:val="28"/>
          <w:szCs w:val="28"/>
        </w:rPr>
        <w:t>可将托大班布置在二层，宜设电梯，其人数不应超过60人。</w:t>
      </w:r>
      <w:r>
        <w:rPr>
          <w:rFonts w:hint="eastAsia" w:ascii="宋体" w:hAnsi="宋体"/>
          <w:bCs/>
          <w:sz w:val="28"/>
          <w:szCs w:val="28"/>
        </w:rPr>
        <w:t>据观察，这个年龄的婴幼儿上下楼梯不能自理，需要保育员带领下才能完成。如果发生紧急情况，婴幼儿不能使用楼梯进行疏散。为保证婴幼儿的安全，规定托儿所生活</w:t>
      </w:r>
      <w:r>
        <w:rPr>
          <w:rFonts w:hint="eastAsia" w:ascii="宋体" w:hAnsi="宋体"/>
          <w:bCs/>
          <w:sz w:val="28"/>
          <w:szCs w:val="28"/>
          <w:lang w:eastAsia="zh-CN"/>
        </w:rPr>
        <w:t>用房</w:t>
      </w:r>
      <w:r>
        <w:rPr>
          <w:rFonts w:hint="eastAsia" w:ascii="宋体" w:hAnsi="宋体"/>
          <w:bCs/>
          <w:sz w:val="28"/>
          <w:szCs w:val="28"/>
        </w:rPr>
        <w:t>应布置在首层。考虑到实际情况，尤其是合建的托儿所一层用地十分紧张，因此对</w:t>
      </w:r>
      <w:r>
        <w:rPr>
          <w:rFonts w:hint="eastAsia" w:ascii="宋体" w:hAnsi="宋体"/>
          <w:bCs/>
          <w:sz w:val="28"/>
          <w:szCs w:val="28"/>
          <w:lang w:eastAsia="zh-CN"/>
        </w:rPr>
        <w:t>托儿</w:t>
      </w:r>
      <w:r>
        <w:rPr>
          <w:rFonts w:hint="eastAsia" w:ascii="宋体" w:hAnsi="宋体"/>
          <w:bCs/>
          <w:sz w:val="28"/>
          <w:szCs w:val="28"/>
        </w:rPr>
        <w:t>班生活用房布置的楼层进行了调整，并对人数和安全疏散作了规定。</w:t>
      </w:r>
    </w:p>
    <w:p w14:paraId="3FF7D1CD">
      <w:pPr>
        <w:spacing w:line="480" w:lineRule="exact"/>
      </w:pPr>
      <w:r>
        <w:rPr>
          <w:rStyle w:val="42"/>
          <w:b w:val="0"/>
          <w:sz w:val="28"/>
          <w:szCs w:val="28"/>
        </w:rPr>
        <w:t>5.</w:t>
      </w:r>
      <w:r>
        <w:rPr>
          <w:rStyle w:val="42"/>
          <w:rFonts w:hint="eastAsia"/>
          <w:b w:val="0"/>
          <w:sz w:val="28"/>
          <w:szCs w:val="28"/>
        </w:rPr>
        <w:t>5</w:t>
      </w:r>
      <w:r>
        <w:rPr>
          <w:rStyle w:val="42"/>
          <w:b w:val="0"/>
          <w:sz w:val="28"/>
          <w:szCs w:val="28"/>
        </w:rPr>
        <w:t>.</w:t>
      </w:r>
      <w:r>
        <w:rPr>
          <w:rStyle w:val="42"/>
          <w:rFonts w:hint="eastAsia"/>
          <w:b w:val="0"/>
          <w:sz w:val="28"/>
          <w:szCs w:val="28"/>
          <w:lang w:val="en-US" w:eastAsia="zh-CN"/>
        </w:rPr>
        <w:t>4</w:t>
      </w:r>
      <w:r>
        <w:rPr>
          <w:sz w:val="28"/>
          <w:szCs w:val="28"/>
        </w:rPr>
        <w:t xml:space="preserve"> </w:t>
      </w:r>
      <w:r>
        <w:rPr>
          <w:rFonts w:hint="eastAsia" w:ascii="宋体" w:hAnsi="宋体"/>
          <w:bCs/>
          <w:sz w:val="28"/>
          <w:szCs w:val="28"/>
        </w:rPr>
        <w:t>由于婴幼儿的行走能力尚不健全，需要依赖手推婴儿车或成人抱送的方式，负责接送婴幼儿的成人行动多有不便，故其出入口应考虑婴幼儿及其家长的通行便利的需要，采取无障碍的人性化设计。</w:t>
      </w:r>
    </w:p>
    <w:p w14:paraId="480A8F59">
      <w:pPr>
        <w:spacing w:line="480" w:lineRule="exact"/>
      </w:pPr>
      <w:r>
        <w:rPr>
          <w:rStyle w:val="42"/>
          <w:b w:val="0"/>
          <w:sz w:val="28"/>
          <w:szCs w:val="28"/>
        </w:rPr>
        <w:t>5.</w:t>
      </w:r>
      <w:r>
        <w:rPr>
          <w:rStyle w:val="42"/>
          <w:rFonts w:hint="eastAsia"/>
          <w:b w:val="0"/>
          <w:sz w:val="28"/>
          <w:szCs w:val="28"/>
        </w:rPr>
        <w:t>5</w:t>
      </w:r>
      <w:r>
        <w:rPr>
          <w:rStyle w:val="42"/>
          <w:b w:val="0"/>
          <w:sz w:val="28"/>
          <w:szCs w:val="28"/>
        </w:rPr>
        <w:t>.</w:t>
      </w:r>
      <w:r>
        <w:rPr>
          <w:rStyle w:val="42"/>
          <w:rFonts w:hint="eastAsia"/>
          <w:b w:val="0"/>
          <w:sz w:val="28"/>
          <w:szCs w:val="28"/>
          <w:lang w:val="en-US" w:eastAsia="zh-CN"/>
        </w:rPr>
        <w:t>5</w:t>
      </w:r>
      <w:r>
        <w:rPr>
          <w:rStyle w:val="42"/>
          <w:rFonts w:hint="eastAsia"/>
          <w:b w:val="0"/>
          <w:sz w:val="28"/>
          <w:szCs w:val="28"/>
        </w:rPr>
        <w:t xml:space="preserve"> </w:t>
      </w:r>
      <w:r>
        <w:rPr>
          <w:rFonts w:hint="eastAsia" w:ascii="宋体" w:hAnsi="宋体"/>
          <w:sz w:val="28"/>
          <w:szCs w:val="28"/>
        </w:rPr>
        <w:t>由于婴幼儿行走能力较弱，当地面出现高差时，容易摔倒，为加强婴幼儿场所的安全性，故对临空处加强防护措施。本条引用《托儿所、幼儿园建筑设计规范》</w:t>
      </w:r>
      <w:r>
        <w:rPr>
          <w:rFonts w:hint="eastAsia"/>
          <w:sz w:val="28"/>
          <w:szCs w:val="28"/>
        </w:rPr>
        <w:t>JGJ39-2016</w:t>
      </w:r>
      <w:r>
        <w:rPr>
          <w:rFonts w:hint="eastAsia" w:ascii="宋体" w:hAnsi="宋体"/>
          <w:sz w:val="28"/>
          <w:szCs w:val="28"/>
        </w:rPr>
        <w:t>（</w:t>
      </w:r>
      <w:r>
        <w:rPr>
          <w:rFonts w:hint="eastAsia"/>
          <w:sz w:val="28"/>
          <w:szCs w:val="28"/>
        </w:rPr>
        <w:t>2019</w:t>
      </w:r>
      <w:r>
        <w:rPr>
          <w:rFonts w:hint="eastAsia" w:ascii="宋体" w:hAnsi="宋体"/>
          <w:sz w:val="28"/>
          <w:szCs w:val="28"/>
        </w:rPr>
        <w:t>版）第</w:t>
      </w:r>
      <w:r>
        <w:rPr>
          <w:rFonts w:hint="eastAsia"/>
          <w:sz w:val="28"/>
          <w:szCs w:val="28"/>
        </w:rPr>
        <w:t>4.1.16</w:t>
      </w:r>
      <w:r>
        <w:rPr>
          <w:rFonts w:hint="eastAsia" w:ascii="宋体" w:hAnsi="宋体"/>
          <w:sz w:val="28"/>
          <w:szCs w:val="28"/>
        </w:rPr>
        <w:t>条要求，以及《民用建筑通用规范》的要求.</w:t>
      </w:r>
    </w:p>
    <w:p w14:paraId="0A0B98EB">
      <w:pPr>
        <w:spacing w:line="480" w:lineRule="exact"/>
      </w:pPr>
      <w:r>
        <w:rPr>
          <w:rStyle w:val="42"/>
          <w:b w:val="0"/>
          <w:sz w:val="28"/>
          <w:szCs w:val="28"/>
        </w:rPr>
        <w:t>5.</w:t>
      </w:r>
      <w:r>
        <w:rPr>
          <w:rStyle w:val="42"/>
          <w:rFonts w:hint="eastAsia"/>
          <w:b w:val="0"/>
          <w:sz w:val="28"/>
          <w:szCs w:val="28"/>
        </w:rPr>
        <w:t>5</w:t>
      </w:r>
      <w:r>
        <w:rPr>
          <w:rStyle w:val="42"/>
          <w:b w:val="0"/>
          <w:sz w:val="28"/>
          <w:szCs w:val="28"/>
        </w:rPr>
        <w:t>.</w:t>
      </w:r>
      <w:r>
        <w:rPr>
          <w:rStyle w:val="42"/>
          <w:rFonts w:hint="eastAsia"/>
          <w:b w:val="0"/>
          <w:sz w:val="28"/>
          <w:szCs w:val="28"/>
          <w:lang w:val="en-US" w:eastAsia="zh-CN"/>
        </w:rPr>
        <w:t>6</w:t>
      </w:r>
      <w:r>
        <w:rPr>
          <w:rFonts w:hint="eastAsia"/>
          <w:sz w:val="28"/>
          <w:szCs w:val="28"/>
        </w:rPr>
        <w:t xml:space="preserve"> </w:t>
      </w:r>
      <w:r>
        <w:rPr>
          <w:rFonts w:hint="eastAsia" w:ascii="宋体" w:hAnsi="宋体"/>
          <w:sz w:val="28"/>
          <w:szCs w:val="28"/>
        </w:rPr>
        <w:t>为保障婴幼儿通行场所的安全性，供婴幼儿通行的场所应尽可能避免设置高差，当确有困难时，应设置防滑坡道，减少婴幼儿摔倒的风险。设置于墙面的突出物也易引起婴幼儿的磕碰、摔倒，故此处要求婴幼儿通行的场所墙面不应有凸出墙面的障碍物。本条引用《托儿所、幼儿园建筑设计规范》</w:t>
      </w:r>
      <w:r>
        <w:rPr>
          <w:rFonts w:hint="eastAsia"/>
          <w:sz w:val="28"/>
          <w:szCs w:val="28"/>
        </w:rPr>
        <w:t>JGJ39-2016</w:t>
      </w:r>
      <w:r>
        <w:rPr>
          <w:rFonts w:hint="eastAsia" w:ascii="宋体" w:hAnsi="宋体"/>
          <w:sz w:val="28"/>
          <w:szCs w:val="28"/>
        </w:rPr>
        <w:t>（</w:t>
      </w:r>
      <w:r>
        <w:rPr>
          <w:rFonts w:hint="eastAsia"/>
          <w:sz w:val="28"/>
          <w:szCs w:val="28"/>
        </w:rPr>
        <w:t>2019</w:t>
      </w:r>
      <w:r>
        <w:rPr>
          <w:rFonts w:hint="eastAsia" w:ascii="宋体" w:hAnsi="宋体"/>
          <w:sz w:val="28"/>
          <w:szCs w:val="28"/>
        </w:rPr>
        <w:t>版）第</w:t>
      </w:r>
      <w:r>
        <w:rPr>
          <w:rFonts w:hint="eastAsia"/>
          <w:sz w:val="28"/>
          <w:szCs w:val="28"/>
        </w:rPr>
        <w:t>4.1.13</w:t>
      </w:r>
      <w:r>
        <w:rPr>
          <w:rFonts w:hint="eastAsia" w:ascii="宋体" w:hAnsi="宋体"/>
          <w:sz w:val="28"/>
          <w:szCs w:val="28"/>
        </w:rPr>
        <w:t>条的规定。</w:t>
      </w:r>
    </w:p>
    <w:p w14:paraId="51C06FD6">
      <w:pPr>
        <w:spacing w:line="480" w:lineRule="exact"/>
      </w:pPr>
      <w:r>
        <w:rPr>
          <w:rStyle w:val="42"/>
          <w:b w:val="0"/>
          <w:sz w:val="28"/>
          <w:szCs w:val="28"/>
        </w:rPr>
        <w:t>5.</w:t>
      </w:r>
      <w:r>
        <w:rPr>
          <w:rStyle w:val="42"/>
          <w:rFonts w:hint="eastAsia"/>
          <w:b w:val="0"/>
          <w:sz w:val="28"/>
          <w:szCs w:val="28"/>
        </w:rPr>
        <w:t>5</w:t>
      </w:r>
      <w:r>
        <w:rPr>
          <w:rStyle w:val="42"/>
          <w:b w:val="0"/>
          <w:sz w:val="28"/>
          <w:szCs w:val="28"/>
        </w:rPr>
        <w:t>.</w:t>
      </w:r>
      <w:r>
        <w:rPr>
          <w:rStyle w:val="42"/>
          <w:rFonts w:hint="eastAsia"/>
          <w:b w:val="0"/>
          <w:sz w:val="28"/>
          <w:szCs w:val="28"/>
          <w:lang w:val="en-US" w:eastAsia="zh-CN"/>
        </w:rPr>
        <w:t>7</w:t>
      </w:r>
      <w:r>
        <w:rPr>
          <w:rStyle w:val="42"/>
          <w:rFonts w:hint="eastAsia"/>
          <w:b w:val="0"/>
          <w:sz w:val="28"/>
          <w:szCs w:val="28"/>
        </w:rPr>
        <w:t xml:space="preserve"> </w:t>
      </w:r>
      <w:r>
        <w:rPr>
          <w:rFonts w:hint="eastAsia" w:ascii="宋体" w:hAnsi="宋体"/>
          <w:bCs/>
          <w:sz w:val="28"/>
          <w:szCs w:val="28"/>
        </w:rPr>
        <w:t>幼儿行走能力较弱，地面采取防滑措施，可降低婴幼儿摔倒的风险。</w:t>
      </w:r>
    </w:p>
    <w:p w14:paraId="54376FCB">
      <w:pPr>
        <w:spacing w:line="480" w:lineRule="exact"/>
      </w:pPr>
      <w:r>
        <w:rPr>
          <w:rStyle w:val="42"/>
          <w:b w:val="0"/>
          <w:sz w:val="28"/>
          <w:szCs w:val="28"/>
        </w:rPr>
        <w:t>5.</w:t>
      </w:r>
      <w:r>
        <w:rPr>
          <w:rStyle w:val="42"/>
          <w:rFonts w:hint="eastAsia"/>
          <w:b w:val="0"/>
          <w:sz w:val="28"/>
          <w:szCs w:val="28"/>
        </w:rPr>
        <w:t>5</w:t>
      </w:r>
      <w:r>
        <w:rPr>
          <w:rStyle w:val="42"/>
          <w:b w:val="0"/>
          <w:sz w:val="28"/>
          <w:szCs w:val="28"/>
        </w:rPr>
        <w:t>.</w:t>
      </w:r>
      <w:r>
        <w:rPr>
          <w:rStyle w:val="42"/>
          <w:rFonts w:hint="eastAsia"/>
          <w:b w:val="0"/>
          <w:sz w:val="28"/>
          <w:szCs w:val="28"/>
          <w:lang w:val="en-US" w:eastAsia="zh-CN"/>
        </w:rPr>
        <w:t>8</w:t>
      </w:r>
      <w:r>
        <w:rPr>
          <w:bCs/>
          <w:sz w:val="28"/>
          <w:szCs w:val="28"/>
        </w:rPr>
        <w:t xml:space="preserve"> </w:t>
      </w:r>
      <w:r>
        <w:rPr>
          <w:rFonts w:hint="eastAsia" w:ascii="宋体" w:hAnsi="宋体"/>
          <w:bCs/>
          <w:sz w:val="28"/>
          <w:szCs w:val="28"/>
        </w:rPr>
        <w:t>该条引用《托儿所、幼儿园建筑设计规范》</w:t>
      </w:r>
      <w:r>
        <w:rPr>
          <w:rFonts w:hint="eastAsia"/>
          <w:bCs/>
          <w:sz w:val="28"/>
          <w:szCs w:val="28"/>
        </w:rPr>
        <w:t>JGJ39-2016</w:t>
      </w:r>
      <w:r>
        <w:rPr>
          <w:rFonts w:hint="eastAsia" w:ascii="宋体" w:hAnsi="宋体"/>
          <w:bCs/>
          <w:sz w:val="28"/>
          <w:szCs w:val="28"/>
        </w:rPr>
        <w:t>（</w:t>
      </w:r>
      <w:r>
        <w:rPr>
          <w:rFonts w:hint="eastAsia"/>
          <w:bCs/>
          <w:sz w:val="28"/>
          <w:szCs w:val="28"/>
        </w:rPr>
        <w:t>2019</w:t>
      </w:r>
      <w:r>
        <w:rPr>
          <w:rFonts w:hint="eastAsia" w:ascii="宋体" w:hAnsi="宋体"/>
          <w:bCs/>
          <w:sz w:val="28"/>
          <w:szCs w:val="28"/>
        </w:rPr>
        <w:t>版）第</w:t>
      </w:r>
      <w:r>
        <w:rPr>
          <w:rFonts w:hint="eastAsia"/>
          <w:bCs/>
          <w:sz w:val="28"/>
          <w:szCs w:val="28"/>
        </w:rPr>
        <w:t>4.1.10</w:t>
      </w:r>
      <w:r>
        <w:rPr>
          <w:rFonts w:hint="eastAsia" w:ascii="宋体" w:hAnsi="宋体"/>
          <w:bCs/>
          <w:sz w:val="28"/>
          <w:szCs w:val="28"/>
        </w:rPr>
        <w:t>条。</w:t>
      </w:r>
    </w:p>
    <w:p w14:paraId="79491B3C">
      <w:pPr>
        <w:spacing w:line="480" w:lineRule="exact"/>
        <w:rPr>
          <w:rStyle w:val="42"/>
          <w:b w:val="0"/>
          <w:sz w:val="28"/>
          <w:szCs w:val="28"/>
        </w:rPr>
      </w:pPr>
      <w:r>
        <w:rPr>
          <w:rStyle w:val="42"/>
          <w:b w:val="0"/>
          <w:sz w:val="28"/>
          <w:szCs w:val="28"/>
        </w:rPr>
        <w:t>5.</w:t>
      </w:r>
      <w:r>
        <w:rPr>
          <w:rStyle w:val="42"/>
          <w:rFonts w:hint="eastAsia"/>
          <w:b w:val="0"/>
          <w:sz w:val="28"/>
          <w:szCs w:val="28"/>
        </w:rPr>
        <w:t>5.</w:t>
      </w:r>
      <w:r>
        <w:rPr>
          <w:rStyle w:val="42"/>
          <w:rFonts w:hint="eastAsia"/>
          <w:b w:val="0"/>
          <w:sz w:val="28"/>
          <w:szCs w:val="28"/>
          <w:lang w:val="en-US" w:eastAsia="zh-CN"/>
        </w:rPr>
        <w:t>9</w:t>
      </w:r>
      <w:r>
        <w:rPr>
          <w:rStyle w:val="42"/>
          <w:rFonts w:hint="eastAsia"/>
          <w:b w:val="0"/>
          <w:sz w:val="28"/>
          <w:szCs w:val="28"/>
        </w:rPr>
        <w:t xml:space="preserve"> </w:t>
      </w:r>
    </w:p>
    <w:p w14:paraId="52C10629">
      <w:pPr>
        <w:spacing w:line="480" w:lineRule="exact"/>
        <w:rPr>
          <w:bCs/>
          <w:sz w:val="28"/>
          <w:szCs w:val="28"/>
        </w:rPr>
      </w:pPr>
      <w:r>
        <w:rPr>
          <w:rStyle w:val="42"/>
          <w:rFonts w:hint="eastAsia"/>
          <w:b w:val="0"/>
          <w:sz w:val="28"/>
          <w:szCs w:val="28"/>
        </w:rPr>
        <w:t>1、</w:t>
      </w:r>
      <w:r>
        <w:rPr>
          <w:rFonts w:ascii="宋体" w:hAnsi="宋体"/>
          <w:bCs/>
          <w:sz w:val="28"/>
          <w:szCs w:val="28"/>
        </w:rPr>
        <w:t>楼梯间是婴幼儿较易发生意外的场所。婴幼儿的视觉与行动发育尚不健全，楼梯间的天然采光与通风有利于提高楼梯间的视线安全性与空气质量，也有利于婴幼儿的卫生健康与生长发育。</w:t>
      </w:r>
    </w:p>
    <w:p w14:paraId="26F67520">
      <w:pPr>
        <w:spacing w:line="480" w:lineRule="exact"/>
        <w:rPr>
          <w:bCs/>
          <w:sz w:val="28"/>
          <w:szCs w:val="28"/>
        </w:rPr>
      </w:pPr>
      <w:r>
        <w:rPr>
          <w:bCs/>
          <w:sz w:val="28"/>
          <w:szCs w:val="28"/>
        </w:rPr>
        <w:t>2</w:t>
      </w:r>
      <w:r>
        <w:rPr>
          <w:rFonts w:hint="eastAsia"/>
          <w:bCs/>
          <w:sz w:val="28"/>
          <w:szCs w:val="28"/>
        </w:rPr>
        <w:t>、</w:t>
      </w:r>
      <w:r>
        <w:rPr>
          <w:rFonts w:ascii="宋体" w:hAnsi="宋体"/>
          <w:bCs/>
          <w:sz w:val="28"/>
          <w:szCs w:val="28"/>
        </w:rPr>
        <w:t>楼梯间根据幼儿尺度设置幼儿扶手，可帮助幼儿提高自主行动的能力，提高在楼梯间通行的安全性。</w:t>
      </w:r>
    </w:p>
    <w:p w14:paraId="254330D5">
      <w:pPr>
        <w:spacing w:line="480" w:lineRule="exact"/>
        <w:rPr>
          <w:bCs/>
          <w:sz w:val="28"/>
          <w:szCs w:val="28"/>
        </w:rPr>
      </w:pPr>
      <w:r>
        <w:rPr>
          <w:rFonts w:hint="eastAsia"/>
          <w:bCs/>
          <w:sz w:val="28"/>
          <w:szCs w:val="28"/>
        </w:rPr>
        <w:t>3、</w:t>
      </w:r>
      <w:r>
        <w:rPr>
          <w:rFonts w:ascii="宋体" w:hAnsi="宋体"/>
          <w:bCs/>
          <w:sz w:val="28"/>
          <w:szCs w:val="28"/>
        </w:rPr>
        <w:t>供婴幼儿使用的楼梯踏步宽度与高度参考了托儿所、幼儿园相关规范的规定，主要根据</w:t>
      </w:r>
      <w:r>
        <w:rPr>
          <w:bCs/>
          <w:sz w:val="28"/>
          <w:szCs w:val="28"/>
        </w:rPr>
        <w:t>2~3</w:t>
      </w:r>
      <w:r>
        <w:rPr>
          <w:rFonts w:ascii="宋体" w:hAnsi="宋体"/>
          <w:bCs/>
          <w:sz w:val="28"/>
          <w:szCs w:val="28"/>
        </w:rPr>
        <w:t>岁左右有较好的自主行走能力的儿童的尺度设置，对于</w:t>
      </w:r>
      <w:r>
        <w:rPr>
          <w:bCs/>
          <w:sz w:val="28"/>
          <w:szCs w:val="28"/>
        </w:rPr>
        <w:t>2</w:t>
      </w:r>
      <w:r>
        <w:rPr>
          <w:rFonts w:ascii="宋体" w:hAnsi="宋体"/>
          <w:bCs/>
          <w:sz w:val="28"/>
          <w:szCs w:val="28"/>
        </w:rPr>
        <w:t>岁以下的婴幼儿，应在成人帮助下上下楼梯，故不考虑</w:t>
      </w:r>
      <w:r>
        <w:rPr>
          <w:bCs/>
          <w:sz w:val="28"/>
          <w:szCs w:val="28"/>
        </w:rPr>
        <w:t>2</w:t>
      </w:r>
      <w:r>
        <w:rPr>
          <w:rFonts w:ascii="宋体" w:hAnsi="宋体"/>
          <w:bCs/>
          <w:sz w:val="28"/>
          <w:szCs w:val="28"/>
        </w:rPr>
        <w:t>岁以下婴幼儿独立行走的尺度。</w:t>
      </w:r>
    </w:p>
    <w:p w14:paraId="4A1B7D05">
      <w:pPr>
        <w:spacing w:line="480" w:lineRule="exact"/>
        <w:rPr>
          <w:bCs/>
          <w:sz w:val="28"/>
          <w:szCs w:val="28"/>
        </w:rPr>
      </w:pPr>
      <w:r>
        <w:rPr>
          <w:rFonts w:hint="eastAsia"/>
          <w:bCs/>
          <w:sz w:val="28"/>
          <w:szCs w:val="28"/>
        </w:rPr>
        <w:t>5、</w:t>
      </w:r>
      <w:r>
        <w:rPr>
          <w:rFonts w:ascii="宋体" w:hAnsi="宋体"/>
          <w:bCs/>
          <w:sz w:val="28"/>
          <w:szCs w:val="28"/>
        </w:rPr>
        <w:t>因婴幼儿行动力及方向感差，楼梯间在首层直通室外，可以在紧急情况下缩短疏散路线，避免婴幼儿走错方向，提高疏散的安全性，同时也有利于疏散楼梯的消防安全。</w:t>
      </w:r>
    </w:p>
    <w:p w14:paraId="5CD904E2">
      <w:pPr>
        <w:spacing w:line="480" w:lineRule="exact"/>
        <w:ind w:firstLine="560" w:firstLineChars="200"/>
        <w:rPr>
          <w:bCs/>
          <w:sz w:val="28"/>
          <w:szCs w:val="28"/>
        </w:rPr>
      </w:pPr>
      <w:r>
        <w:rPr>
          <w:rFonts w:ascii="宋体" w:hAnsi="宋体"/>
          <w:bCs/>
          <w:sz w:val="28"/>
          <w:szCs w:val="28"/>
        </w:rPr>
        <w:t>本条引用《托儿所、幼儿园建筑设计规范》</w:t>
      </w:r>
      <w:r>
        <w:rPr>
          <w:bCs/>
          <w:sz w:val="28"/>
          <w:szCs w:val="28"/>
        </w:rPr>
        <w:t>JGJ39-2016</w:t>
      </w:r>
      <w:r>
        <w:rPr>
          <w:rFonts w:ascii="宋体" w:hAnsi="宋体"/>
          <w:bCs/>
          <w:sz w:val="28"/>
          <w:szCs w:val="28"/>
        </w:rPr>
        <w:t>（</w:t>
      </w:r>
      <w:r>
        <w:rPr>
          <w:bCs/>
          <w:sz w:val="28"/>
          <w:szCs w:val="28"/>
        </w:rPr>
        <w:t>2019</w:t>
      </w:r>
      <w:r>
        <w:rPr>
          <w:rFonts w:ascii="宋体" w:hAnsi="宋体"/>
          <w:bCs/>
          <w:sz w:val="28"/>
          <w:szCs w:val="28"/>
        </w:rPr>
        <w:t>版）第</w:t>
      </w:r>
      <w:r>
        <w:rPr>
          <w:bCs/>
          <w:sz w:val="28"/>
          <w:szCs w:val="28"/>
        </w:rPr>
        <w:t>4.1.11</w:t>
      </w:r>
      <w:r>
        <w:rPr>
          <w:rFonts w:ascii="宋体" w:hAnsi="宋体"/>
          <w:bCs/>
          <w:sz w:val="28"/>
          <w:szCs w:val="28"/>
        </w:rPr>
        <w:t>条的规定。</w:t>
      </w:r>
    </w:p>
    <w:p w14:paraId="75A5DAB8">
      <w:pPr>
        <w:spacing w:line="480" w:lineRule="exact"/>
        <w:rPr>
          <w:bCs/>
          <w:sz w:val="28"/>
          <w:szCs w:val="28"/>
        </w:rPr>
      </w:pPr>
      <w:r>
        <w:rPr>
          <w:rStyle w:val="42"/>
          <w:b w:val="0"/>
          <w:sz w:val="28"/>
          <w:szCs w:val="28"/>
        </w:rPr>
        <w:t>5.</w:t>
      </w:r>
      <w:r>
        <w:rPr>
          <w:rStyle w:val="42"/>
          <w:rFonts w:hint="eastAsia"/>
          <w:b w:val="0"/>
          <w:sz w:val="28"/>
          <w:szCs w:val="28"/>
        </w:rPr>
        <w:t>5</w:t>
      </w:r>
      <w:r>
        <w:rPr>
          <w:rStyle w:val="42"/>
          <w:b w:val="0"/>
          <w:sz w:val="28"/>
          <w:szCs w:val="28"/>
        </w:rPr>
        <w:t>.</w:t>
      </w:r>
      <w:r>
        <w:rPr>
          <w:rStyle w:val="42"/>
          <w:rFonts w:hint="eastAsia"/>
          <w:b w:val="0"/>
          <w:sz w:val="28"/>
          <w:szCs w:val="28"/>
          <w:lang w:val="en-US" w:eastAsia="zh-CN"/>
        </w:rPr>
        <w:t>10</w:t>
      </w:r>
      <w:r>
        <w:rPr>
          <w:bCs/>
          <w:sz w:val="28"/>
          <w:szCs w:val="28"/>
        </w:rPr>
        <w:t xml:space="preserve"> </w:t>
      </w:r>
      <w:r>
        <w:rPr>
          <w:rFonts w:hint="eastAsia" w:ascii="宋体" w:hAnsi="宋体"/>
          <w:bCs/>
          <w:sz w:val="28"/>
          <w:szCs w:val="28"/>
        </w:rPr>
        <w:t>本条引用《托儿所、幼儿园建筑设计规范》</w:t>
      </w:r>
      <w:r>
        <w:rPr>
          <w:rFonts w:hint="eastAsia"/>
          <w:bCs/>
          <w:sz w:val="28"/>
          <w:szCs w:val="28"/>
        </w:rPr>
        <w:t>JGJ39-2016</w:t>
      </w:r>
      <w:r>
        <w:rPr>
          <w:rFonts w:hint="eastAsia" w:ascii="宋体" w:hAnsi="宋体"/>
          <w:bCs/>
          <w:sz w:val="28"/>
          <w:szCs w:val="28"/>
        </w:rPr>
        <w:t>（</w:t>
      </w:r>
      <w:r>
        <w:rPr>
          <w:rFonts w:hint="eastAsia"/>
          <w:bCs/>
          <w:sz w:val="28"/>
          <w:szCs w:val="28"/>
        </w:rPr>
        <w:t>2019</w:t>
      </w:r>
      <w:r>
        <w:rPr>
          <w:rFonts w:hint="eastAsia" w:ascii="宋体" w:hAnsi="宋体"/>
          <w:bCs/>
          <w:sz w:val="28"/>
          <w:szCs w:val="28"/>
        </w:rPr>
        <w:t>版）第</w:t>
      </w:r>
      <w:r>
        <w:rPr>
          <w:rFonts w:hint="eastAsia"/>
          <w:bCs/>
          <w:sz w:val="28"/>
          <w:szCs w:val="28"/>
        </w:rPr>
        <w:t>4.1.12</w:t>
      </w:r>
      <w:r>
        <w:rPr>
          <w:rFonts w:hint="eastAsia" w:ascii="宋体" w:hAnsi="宋体"/>
          <w:bCs/>
          <w:sz w:val="28"/>
          <w:szCs w:val="28"/>
        </w:rPr>
        <w:t>条，为强制性条文。由于幼儿活泼、好动，且安全意识差，上、下楼梯时易发生嬉闹、攀爬等行为，甚至有些幼儿爬上楼梯扶手滑行、玩耍，很容易发生坠落事故。为保护婴幼儿的生命安全，幼儿使用的楼梯，其楼梯井净宽度大于</w:t>
      </w:r>
      <w:r>
        <w:rPr>
          <w:rFonts w:hint="eastAsia"/>
          <w:bCs/>
          <w:sz w:val="28"/>
          <w:szCs w:val="28"/>
        </w:rPr>
        <w:t>0.11m</w:t>
      </w:r>
      <w:r>
        <w:rPr>
          <w:rFonts w:hint="eastAsia" w:ascii="宋体" w:hAnsi="宋体"/>
          <w:bCs/>
          <w:sz w:val="28"/>
          <w:szCs w:val="28"/>
        </w:rPr>
        <w:t>时，必须采取防止攀滑的措施。防止幼儿从楼梯上滑落穿越，坠落至楼梯井底。楼梯栏杆应采取不易攀登的构造，栏杆不应有任何可蹬踏的横向杆件及装饰物。</w:t>
      </w:r>
    </w:p>
    <w:p w14:paraId="57779177">
      <w:pPr>
        <w:spacing w:line="480" w:lineRule="exact"/>
        <w:rPr>
          <w:rStyle w:val="42"/>
          <w:b w:val="0"/>
          <w:sz w:val="28"/>
          <w:szCs w:val="28"/>
        </w:rPr>
      </w:pPr>
      <w:r>
        <w:rPr>
          <w:rStyle w:val="42"/>
          <w:rFonts w:hint="eastAsia" w:ascii="宋体" w:hAnsi="宋体"/>
          <w:b w:val="0"/>
          <w:sz w:val="28"/>
          <w:szCs w:val="28"/>
        </w:rPr>
        <w:t>栅栏的设计至关重要，以确保栅板之间没有间隙，间隔在</w:t>
      </w:r>
      <w:r>
        <w:rPr>
          <w:rStyle w:val="42"/>
          <w:rFonts w:hint="eastAsia"/>
          <w:b w:val="0"/>
          <w:sz w:val="28"/>
          <w:szCs w:val="28"/>
        </w:rPr>
        <w:t xml:space="preserve"> 87 </w:t>
      </w:r>
      <w:r>
        <w:rPr>
          <w:rStyle w:val="42"/>
          <w:rFonts w:hint="eastAsia" w:ascii="宋体" w:hAnsi="宋体"/>
          <w:b w:val="0"/>
          <w:sz w:val="28"/>
          <w:szCs w:val="28"/>
        </w:rPr>
        <w:t>毫米（</w:t>
      </w:r>
      <w:r>
        <w:rPr>
          <w:rStyle w:val="42"/>
          <w:rFonts w:hint="eastAsia"/>
          <w:b w:val="0"/>
          <w:sz w:val="28"/>
          <w:szCs w:val="28"/>
        </w:rPr>
        <w:t xml:space="preserve">3.5 </w:t>
      </w:r>
      <w:r>
        <w:rPr>
          <w:rStyle w:val="42"/>
          <w:rFonts w:hint="eastAsia" w:ascii="宋体" w:hAnsi="宋体"/>
          <w:b w:val="0"/>
          <w:sz w:val="28"/>
          <w:szCs w:val="28"/>
        </w:rPr>
        <w:t xml:space="preserve">英寸）至 </w:t>
      </w:r>
      <w:r>
        <w:rPr>
          <w:rStyle w:val="42"/>
          <w:rFonts w:hint="eastAsia"/>
          <w:b w:val="0"/>
          <w:sz w:val="28"/>
          <w:szCs w:val="28"/>
        </w:rPr>
        <w:t xml:space="preserve">228 </w:t>
      </w:r>
      <w:r>
        <w:rPr>
          <w:rStyle w:val="42"/>
          <w:rFonts w:hint="eastAsia" w:ascii="宋体" w:hAnsi="宋体"/>
          <w:b w:val="0"/>
          <w:sz w:val="28"/>
          <w:szCs w:val="28"/>
        </w:rPr>
        <w:t>毫米（</w:t>
      </w:r>
      <w:r>
        <w:rPr>
          <w:rStyle w:val="42"/>
          <w:rFonts w:hint="eastAsia"/>
          <w:b w:val="0"/>
          <w:sz w:val="28"/>
          <w:szCs w:val="28"/>
        </w:rPr>
        <w:t xml:space="preserve">9 </w:t>
      </w:r>
      <w:r>
        <w:rPr>
          <w:rStyle w:val="42"/>
          <w:rFonts w:hint="eastAsia" w:ascii="宋体" w:hAnsi="宋体"/>
          <w:b w:val="0"/>
          <w:sz w:val="28"/>
          <w:szCs w:val="28"/>
        </w:rPr>
        <w:t xml:space="preserve">英寸）之间，以防止儿童的头部被卡住。小于 </w:t>
      </w:r>
      <w:r>
        <w:rPr>
          <w:rStyle w:val="42"/>
          <w:rFonts w:hint="eastAsia"/>
          <w:b w:val="0"/>
          <w:sz w:val="28"/>
          <w:szCs w:val="28"/>
        </w:rPr>
        <w:t xml:space="preserve">87 </w:t>
      </w:r>
      <w:r>
        <w:rPr>
          <w:rStyle w:val="42"/>
          <w:rFonts w:hint="eastAsia" w:ascii="宋体" w:hAnsi="宋体"/>
          <w:b w:val="0"/>
          <w:sz w:val="28"/>
          <w:szCs w:val="28"/>
        </w:rPr>
        <w:t xml:space="preserve">毫米的栅栏间隙必须足够大，以防止手指或手被卡住，但也不能太小，使手指和手无法穿过间隙。间隙的尺寸不得在 </w:t>
      </w:r>
      <w:r>
        <w:rPr>
          <w:rStyle w:val="42"/>
          <w:rFonts w:hint="eastAsia"/>
          <w:b w:val="0"/>
          <w:sz w:val="28"/>
          <w:szCs w:val="28"/>
        </w:rPr>
        <w:t xml:space="preserve">9 </w:t>
      </w:r>
      <w:r>
        <w:rPr>
          <w:rStyle w:val="42"/>
          <w:rFonts w:hint="eastAsia" w:ascii="宋体" w:hAnsi="宋体"/>
          <w:b w:val="0"/>
          <w:sz w:val="28"/>
          <w:szCs w:val="28"/>
        </w:rPr>
        <w:t xml:space="preserve">毫米至 </w:t>
      </w:r>
      <w:r>
        <w:rPr>
          <w:rStyle w:val="42"/>
          <w:rFonts w:hint="eastAsia"/>
          <w:b w:val="0"/>
          <w:sz w:val="28"/>
          <w:szCs w:val="28"/>
        </w:rPr>
        <w:t xml:space="preserve">25 </w:t>
      </w:r>
      <w:r>
        <w:rPr>
          <w:rStyle w:val="42"/>
          <w:rFonts w:hint="eastAsia" w:ascii="宋体" w:hAnsi="宋体"/>
          <w:b w:val="0"/>
          <w:sz w:val="28"/>
          <w:szCs w:val="28"/>
        </w:rPr>
        <w:t>毫米之间。这些防卡住的尺寸非常重要，应该特别小心对待。请参考美国消费品安全委员会（</w:t>
      </w:r>
      <w:r>
        <w:rPr>
          <w:rStyle w:val="42"/>
          <w:rFonts w:hint="eastAsia"/>
          <w:b w:val="0"/>
          <w:sz w:val="28"/>
          <w:szCs w:val="28"/>
        </w:rPr>
        <w:t>CPSC</w:t>
      </w:r>
      <w:r>
        <w:rPr>
          <w:rStyle w:val="42"/>
          <w:rFonts w:hint="eastAsia" w:ascii="宋体" w:hAnsi="宋体"/>
          <w:b w:val="0"/>
          <w:sz w:val="28"/>
          <w:szCs w:val="28"/>
        </w:rPr>
        <w:t>）公共游乐场安全手册的最新版本。</w:t>
      </w:r>
    </w:p>
    <w:p w14:paraId="0D8D735A">
      <w:pPr>
        <w:spacing w:line="480" w:lineRule="exact"/>
        <w:rPr>
          <w:rStyle w:val="42"/>
          <w:b w:val="0"/>
          <w:sz w:val="28"/>
          <w:szCs w:val="28"/>
        </w:rPr>
      </w:pPr>
      <w:r>
        <w:rPr>
          <w:rStyle w:val="42"/>
          <w:b w:val="0"/>
          <w:sz w:val="28"/>
          <w:szCs w:val="28"/>
        </w:rPr>
        <w:t>5.</w:t>
      </w:r>
      <w:r>
        <w:rPr>
          <w:rStyle w:val="42"/>
          <w:rFonts w:hint="eastAsia"/>
          <w:b w:val="0"/>
          <w:sz w:val="28"/>
          <w:szCs w:val="28"/>
        </w:rPr>
        <w:t>5</w:t>
      </w:r>
      <w:r>
        <w:rPr>
          <w:rStyle w:val="42"/>
          <w:b w:val="0"/>
          <w:sz w:val="28"/>
          <w:szCs w:val="28"/>
        </w:rPr>
        <w:t>.</w:t>
      </w:r>
      <w:r>
        <w:rPr>
          <w:rStyle w:val="42"/>
          <w:rFonts w:hint="eastAsia"/>
          <w:b w:val="0"/>
          <w:sz w:val="28"/>
          <w:szCs w:val="28"/>
          <w:lang w:val="en-US" w:eastAsia="zh-CN"/>
        </w:rPr>
        <w:t>11</w:t>
      </w:r>
      <w:r>
        <w:rPr>
          <w:rStyle w:val="42"/>
          <w:rFonts w:hint="eastAsia" w:ascii="宋体" w:hAnsi="宋体"/>
          <w:b w:val="0"/>
          <w:sz w:val="28"/>
          <w:szCs w:val="28"/>
        </w:rPr>
        <w:t>由于婴幼儿行动能力及防范意识较差，容易忽视对周围的注意，导致安全事故的发生。门是婴幼儿经常接触的部件，在距地</w:t>
      </w:r>
      <w:r>
        <w:rPr>
          <w:rStyle w:val="42"/>
          <w:rFonts w:hint="eastAsia"/>
          <w:b w:val="0"/>
          <w:sz w:val="28"/>
          <w:szCs w:val="28"/>
        </w:rPr>
        <w:t>0</w:t>
      </w:r>
      <w:r>
        <w:rPr>
          <w:rStyle w:val="42"/>
          <w:rFonts w:hint="eastAsia" w:ascii="宋体" w:hAnsi="宋体"/>
          <w:b w:val="0"/>
          <w:sz w:val="28"/>
          <w:szCs w:val="28"/>
        </w:rPr>
        <w:t>．</w:t>
      </w:r>
      <w:r>
        <w:rPr>
          <w:rStyle w:val="42"/>
          <w:rFonts w:hint="eastAsia"/>
          <w:b w:val="0"/>
          <w:sz w:val="28"/>
          <w:szCs w:val="28"/>
        </w:rPr>
        <w:t>60m</w:t>
      </w:r>
      <w:r>
        <w:rPr>
          <w:rStyle w:val="42"/>
          <w:rFonts w:hint="eastAsia" w:ascii="宋体" w:hAnsi="宋体"/>
          <w:b w:val="0"/>
          <w:sz w:val="28"/>
          <w:szCs w:val="28"/>
        </w:rPr>
        <w:t>处加设幼儿专用的拉手，可帮助</w:t>
      </w:r>
      <w:r>
        <w:rPr>
          <w:rStyle w:val="42"/>
          <w:rFonts w:hint="eastAsia"/>
          <w:b w:val="0"/>
          <w:sz w:val="28"/>
          <w:szCs w:val="28"/>
        </w:rPr>
        <w:t>2~3</w:t>
      </w:r>
      <w:r>
        <w:rPr>
          <w:rStyle w:val="42"/>
          <w:rFonts w:hint="eastAsia" w:ascii="宋体" w:hAnsi="宋体"/>
          <w:b w:val="0"/>
          <w:sz w:val="28"/>
          <w:szCs w:val="28"/>
        </w:rPr>
        <w:t>岁的幼儿自己开启或关闭房间门，门拉手可以将幼儿和成人使用的要求作整体考虑，结合门的造型，通常设垂直拉手，门扇内外皆装置。活动室、寝室的门应设观察窗，在兼顾幼儿和成人视线范围的情况下做透明玻璃，以便婴幼儿和教师进出活动室能观察门内外的情况，防止发生碰撞。本条要求平开门距离楼地面</w:t>
      </w:r>
      <w:r>
        <w:rPr>
          <w:rStyle w:val="42"/>
          <w:rFonts w:hint="eastAsia"/>
          <w:b w:val="0"/>
          <w:sz w:val="28"/>
          <w:szCs w:val="28"/>
        </w:rPr>
        <w:t>1</w:t>
      </w:r>
      <w:r>
        <w:rPr>
          <w:rStyle w:val="42"/>
          <w:rFonts w:hint="eastAsia" w:ascii="宋体" w:hAnsi="宋体"/>
          <w:b w:val="0"/>
          <w:sz w:val="28"/>
          <w:szCs w:val="28"/>
        </w:rPr>
        <w:t>．</w:t>
      </w:r>
      <w:r>
        <w:rPr>
          <w:rStyle w:val="42"/>
          <w:rFonts w:hint="eastAsia"/>
          <w:b w:val="0"/>
          <w:sz w:val="28"/>
          <w:szCs w:val="28"/>
        </w:rPr>
        <w:t>20m</w:t>
      </w:r>
      <w:r>
        <w:rPr>
          <w:rStyle w:val="42"/>
          <w:rFonts w:hint="eastAsia" w:ascii="宋体" w:hAnsi="宋体"/>
          <w:b w:val="0"/>
          <w:sz w:val="28"/>
          <w:szCs w:val="28"/>
        </w:rPr>
        <w:t xml:space="preserve">以下部分应设防夹手设施。设计可根据具体情况，在门与门框连接处采取设置柔性覆盖物等措施，防止幼儿手脚伸入夹伤。    </w:t>
      </w:r>
    </w:p>
    <w:p w14:paraId="7607AAEE">
      <w:pPr>
        <w:spacing w:line="480" w:lineRule="exact"/>
        <w:ind w:firstLine="560" w:firstLineChars="200"/>
        <w:rPr>
          <w:rStyle w:val="42"/>
          <w:b w:val="0"/>
          <w:sz w:val="28"/>
          <w:szCs w:val="28"/>
        </w:rPr>
      </w:pPr>
      <w:r>
        <w:rPr>
          <w:rStyle w:val="42"/>
          <w:rFonts w:hint="eastAsia" w:ascii="宋体" w:hAnsi="宋体"/>
          <w:b w:val="0"/>
          <w:sz w:val="28"/>
          <w:szCs w:val="28"/>
        </w:rPr>
        <w:t>本条参考了《托儿所、幼儿园建筑设计规范》</w:t>
      </w:r>
      <w:r>
        <w:rPr>
          <w:rStyle w:val="42"/>
          <w:rFonts w:hint="eastAsia"/>
          <w:b w:val="0"/>
          <w:sz w:val="28"/>
          <w:szCs w:val="28"/>
        </w:rPr>
        <w:t>JGJ39-2016</w:t>
      </w:r>
      <w:r>
        <w:rPr>
          <w:rStyle w:val="42"/>
          <w:rFonts w:hint="eastAsia" w:ascii="宋体" w:hAnsi="宋体"/>
          <w:b w:val="0"/>
          <w:sz w:val="28"/>
          <w:szCs w:val="28"/>
        </w:rPr>
        <w:t>（</w:t>
      </w:r>
      <w:r>
        <w:rPr>
          <w:rStyle w:val="42"/>
          <w:rFonts w:hint="eastAsia"/>
          <w:b w:val="0"/>
          <w:sz w:val="28"/>
          <w:szCs w:val="28"/>
        </w:rPr>
        <w:t>2019</w:t>
      </w:r>
      <w:r>
        <w:rPr>
          <w:rStyle w:val="42"/>
          <w:rFonts w:hint="eastAsia" w:ascii="宋体" w:hAnsi="宋体"/>
          <w:b w:val="0"/>
          <w:sz w:val="28"/>
          <w:szCs w:val="28"/>
        </w:rPr>
        <w:t>版）第</w:t>
      </w:r>
      <w:r>
        <w:rPr>
          <w:rStyle w:val="42"/>
          <w:rFonts w:hint="eastAsia"/>
          <w:b w:val="0"/>
          <w:sz w:val="28"/>
          <w:szCs w:val="28"/>
        </w:rPr>
        <w:t>4.1.6</w:t>
      </w:r>
      <w:r>
        <w:rPr>
          <w:rStyle w:val="42"/>
          <w:rFonts w:hint="eastAsia" w:ascii="宋体" w:hAnsi="宋体"/>
          <w:b w:val="0"/>
          <w:sz w:val="28"/>
          <w:szCs w:val="28"/>
        </w:rPr>
        <w:t>、</w:t>
      </w:r>
      <w:r>
        <w:rPr>
          <w:rStyle w:val="42"/>
          <w:rFonts w:hint="eastAsia"/>
          <w:b w:val="0"/>
          <w:sz w:val="28"/>
          <w:szCs w:val="28"/>
        </w:rPr>
        <w:t>4.1.8</w:t>
      </w:r>
      <w:r>
        <w:rPr>
          <w:rStyle w:val="42"/>
          <w:rFonts w:hint="eastAsia" w:ascii="宋体" w:hAnsi="宋体"/>
          <w:b w:val="0"/>
          <w:sz w:val="28"/>
          <w:szCs w:val="28"/>
        </w:rPr>
        <w:t>条的规定。</w:t>
      </w:r>
    </w:p>
    <w:p w14:paraId="4604FC58">
      <w:pPr>
        <w:spacing w:line="480" w:lineRule="exact"/>
        <w:rPr>
          <w:rStyle w:val="42"/>
          <w:b w:val="0"/>
          <w:sz w:val="28"/>
          <w:szCs w:val="28"/>
        </w:rPr>
      </w:pPr>
      <w:r>
        <w:rPr>
          <w:rStyle w:val="42"/>
          <w:b w:val="0"/>
          <w:sz w:val="28"/>
          <w:szCs w:val="28"/>
        </w:rPr>
        <w:t>5.</w:t>
      </w:r>
      <w:r>
        <w:rPr>
          <w:rStyle w:val="42"/>
          <w:rFonts w:hint="eastAsia"/>
          <w:b w:val="0"/>
          <w:sz w:val="28"/>
          <w:szCs w:val="28"/>
        </w:rPr>
        <w:t>5</w:t>
      </w:r>
      <w:r>
        <w:rPr>
          <w:rStyle w:val="42"/>
          <w:b w:val="0"/>
          <w:sz w:val="28"/>
          <w:szCs w:val="28"/>
        </w:rPr>
        <w:t>.1</w:t>
      </w:r>
      <w:r>
        <w:rPr>
          <w:rStyle w:val="42"/>
          <w:rFonts w:hint="eastAsia"/>
          <w:b w:val="0"/>
          <w:sz w:val="28"/>
          <w:szCs w:val="28"/>
          <w:lang w:val="en-US" w:eastAsia="zh-CN"/>
        </w:rPr>
        <w:t>2</w:t>
      </w:r>
      <w:r>
        <w:rPr>
          <w:rStyle w:val="42"/>
          <w:b w:val="0"/>
          <w:sz w:val="28"/>
          <w:szCs w:val="28"/>
        </w:rPr>
        <w:t xml:space="preserve"> </w:t>
      </w:r>
    </w:p>
    <w:p w14:paraId="0BCC7103">
      <w:pPr>
        <w:spacing w:line="480" w:lineRule="exact"/>
        <w:rPr>
          <w:rStyle w:val="42"/>
          <w:b w:val="0"/>
          <w:sz w:val="28"/>
          <w:szCs w:val="28"/>
        </w:rPr>
      </w:pPr>
      <w:r>
        <w:rPr>
          <w:rStyle w:val="42"/>
          <w:rFonts w:hint="eastAsia"/>
          <w:b w:val="0"/>
          <w:sz w:val="28"/>
          <w:szCs w:val="28"/>
        </w:rPr>
        <w:t>1</w:t>
      </w:r>
      <w:r>
        <w:rPr>
          <w:rStyle w:val="42"/>
          <w:rFonts w:hint="eastAsia" w:ascii="宋体" w:hAnsi="宋体"/>
          <w:b w:val="0"/>
          <w:sz w:val="28"/>
          <w:szCs w:val="28"/>
        </w:rPr>
        <w:t>、为防止儿童爬上窗台，发生从窗坠落的事故，因此对于临空的外窗要求采取防护措施。如果婴幼儿的床紧靠窗户，为了防止婴幼儿在床上爬高，窗的下部需做固定扇，否则需要加护栏。</w:t>
      </w:r>
    </w:p>
    <w:p w14:paraId="6681943A">
      <w:pPr>
        <w:spacing w:line="480" w:lineRule="exact"/>
        <w:rPr>
          <w:rStyle w:val="42"/>
          <w:b w:val="0"/>
          <w:sz w:val="28"/>
          <w:szCs w:val="28"/>
        </w:rPr>
      </w:pPr>
      <w:r>
        <w:rPr>
          <w:rStyle w:val="42"/>
          <w:rFonts w:hint="eastAsia"/>
          <w:b w:val="0"/>
          <w:sz w:val="28"/>
          <w:szCs w:val="28"/>
        </w:rPr>
        <w:t>2</w:t>
      </w:r>
      <w:r>
        <w:rPr>
          <w:rStyle w:val="42"/>
          <w:rFonts w:hint="eastAsia" w:ascii="宋体" w:hAnsi="宋体"/>
          <w:b w:val="0"/>
          <w:sz w:val="28"/>
          <w:szCs w:val="28"/>
        </w:rPr>
        <w:t>、</w:t>
      </w:r>
      <w:r>
        <w:rPr>
          <w:rStyle w:val="42"/>
          <w:rFonts w:hint="eastAsia"/>
          <w:b w:val="0"/>
          <w:sz w:val="28"/>
          <w:szCs w:val="28"/>
        </w:rPr>
        <w:t>1.80m</w:t>
      </w:r>
      <w:r>
        <w:rPr>
          <w:rStyle w:val="42"/>
          <w:rFonts w:hint="eastAsia" w:ascii="宋体" w:hAnsi="宋体"/>
          <w:b w:val="0"/>
          <w:sz w:val="28"/>
          <w:szCs w:val="28"/>
        </w:rPr>
        <w:t>以下严禁设开启窗扇，是为了防止婴幼儿通过时碰伤头部。窗外侧无外廊时应设栏杆，栏杆应符合现行国家标准《民用建筑设计统一标准》</w:t>
      </w:r>
      <w:r>
        <w:rPr>
          <w:rStyle w:val="42"/>
          <w:rFonts w:hint="eastAsia"/>
          <w:b w:val="0"/>
          <w:sz w:val="28"/>
          <w:szCs w:val="28"/>
        </w:rPr>
        <w:t>GB 50352</w:t>
      </w:r>
      <w:r>
        <w:rPr>
          <w:rStyle w:val="42"/>
          <w:rFonts w:hint="eastAsia" w:ascii="宋体" w:hAnsi="宋体"/>
          <w:b w:val="0"/>
          <w:sz w:val="28"/>
          <w:szCs w:val="28"/>
        </w:rPr>
        <w:t>的有关规定。当底面有宽度大于或等于</w:t>
      </w:r>
      <w:r>
        <w:rPr>
          <w:rStyle w:val="42"/>
          <w:rFonts w:hint="eastAsia"/>
          <w:b w:val="0"/>
          <w:sz w:val="28"/>
          <w:szCs w:val="28"/>
        </w:rPr>
        <w:t>0.22m</w:t>
      </w:r>
      <w:r>
        <w:rPr>
          <w:rStyle w:val="42"/>
          <w:rFonts w:hint="eastAsia" w:ascii="宋体" w:hAnsi="宋体"/>
          <w:b w:val="0"/>
          <w:sz w:val="28"/>
          <w:szCs w:val="28"/>
        </w:rPr>
        <w:t>，且高度低于或等于</w:t>
      </w:r>
      <w:r>
        <w:rPr>
          <w:rStyle w:val="42"/>
          <w:rFonts w:hint="eastAsia"/>
          <w:b w:val="0"/>
          <w:sz w:val="28"/>
          <w:szCs w:val="28"/>
        </w:rPr>
        <w:t>0.45m</w:t>
      </w:r>
      <w:r>
        <w:rPr>
          <w:rStyle w:val="42"/>
          <w:rFonts w:hint="eastAsia" w:ascii="宋体" w:hAnsi="宋体"/>
          <w:b w:val="0"/>
          <w:sz w:val="28"/>
          <w:szCs w:val="28"/>
        </w:rPr>
        <w:t>的可踏部位时，其栏杆的防护高度应从可踏部位顶面起算。</w:t>
      </w:r>
    </w:p>
    <w:p w14:paraId="46052231">
      <w:pPr>
        <w:spacing w:line="480" w:lineRule="exact"/>
      </w:pPr>
      <w:r>
        <w:rPr>
          <w:rStyle w:val="42"/>
          <w:rFonts w:hint="eastAsia" w:ascii="宋体" w:hAnsi="宋体"/>
          <w:b w:val="0"/>
          <w:sz w:val="28"/>
          <w:szCs w:val="28"/>
        </w:rPr>
        <w:t>该条引用《托儿所、幼儿园建筑设计规范》（</w:t>
      </w:r>
      <w:r>
        <w:rPr>
          <w:rStyle w:val="42"/>
          <w:rFonts w:hint="eastAsia"/>
          <w:b w:val="0"/>
          <w:sz w:val="28"/>
          <w:szCs w:val="28"/>
        </w:rPr>
        <w:t>2019</w:t>
      </w:r>
      <w:r>
        <w:rPr>
          <w:rStyle w:val="42"/>
          <w:rFonts w:hint="eastAsia" w:ascii="宋体" w:hAnsi="宋体"/>
          <w:b w:val="0"/>
          <w:sz w:val="28"/>
          <w:szCs w:val="28"/>
        </w:rPr>
        <w:t>版）</w:t>
      </w:r>
      <w:r>
        <w:rPr>
          <w:rStyle w:val="42"/>
          <w:rFonts w:hint="eastAsia"/>
          <w:b w:val="0"/>
          <w:sz w:val="28"/>
          <w:szCs w:val="28"/>
        </w:rPr>
        <w:t>4.1.5</w:t>
      </w:r>
      <w:r>
        <w:rPr>
          <w:rStyle w:val="42"/>
          <w:rFonts w:hint="eastAsia" w:ascii="宋体" w:hAnsi="宋体"/>
          <w:b w:val="0"/>
          <w:sz w:val="28"/>
          <w:szCs w:val="28"/>
        </w:rPr>
        <w:t>条，选用《</w:t>
      </w:r>
      <w:r>
        <w:rPr>
          <w:rStyle w:val="42"/>
          <w:rFonts w:hint="eastAsia"/>
          <w:b w:val="0"/>
          <w:sz w:val="28"/>
          <w:szCs w:val="28"/>
        </w:rPr>
        <w:t>0~3</w:t>
      </w:r>
      <w:r>
        <w:rPr>
          <w:rStyle w:val="42"/>
          <w:rFonts w:hint="eastAsia" w:ascii="宋体" w:hAnsi="宋体"/>
          <w:b w:val="0"/>
          <w:sz w:val="28"/>
          <w:szCs w:val="28"/>
        </w:rPr>
        <w:t>岁婴幼儿托育机构实用指南》安全防护设计（二）条。</w:t>
      </w:r>
    </w:p>
    <w:p w14:paraId="6DD14A7F">
      <w:pPr>
        <w:spacing w:line="480" w:lineRule="exact"/>
        <w:rPr>
          <w:rStyle w:val="42"/>
          <w:rFonts w:hint="eastAsia" w:ascii="宋体" w:hAnsi="宋体"/>
          <w:b w:val="0"/>
          <w:sz w:val="28"/>
          <w:szCs w:val="28"/>
        </w:rPr>
      </w:pPr>
      <w:r>
        <w:rPr>
          <w:rStyle w:val="42"/>
          <w:b w:val="0"/>
          <w:sz w:val="28"/>
          <w:szCs w:val="28"/>
        </w:rPr>
        <w:t>5.</w:t>
      </w:r>
      <w:r>
        <w:rPr>
          <w:rStyle w:val="42"/>
          <w:rFonts w:hint="eastAsia"/>
          <w:b w:val="0"/>
          <w:sz w:val="28"/>
          <w:szCs w:val="28"/>
        </w:rPr>
        <w:t>5</w:t>
      </w:r>
      <w:r>
        <w:rPr>
          <w:rStyle w:val="42"/>
          <w:b w:val="0"/>
          <w:sz w:val="28"/>
          <w:szCs w:val="28"/>
        </w:rPr>
        <w:t>.1</w:t>
      </w:r>
      <w:r>
        <w:rPr>
          <w:rStyle w:val="42"/>
          <w:rFonts w:hint="eastAsia"/>
          <w:b w:val="0"/>
          <w:sz w:val="28"/>
          <w:szCs w:val="28"/>
          <w:lang w:val="en-US" w:eastAsia="zh-CN"/>
        </w:rPr>
        <w:t>3</w:t>
      </w:r>
      <w:r>
        <w:rPr>
          <w:rStyle w:val="42"/>
          <w:b w:val="0"/>
          <w:sz w:val="28"/>
          <w:szCs w:val="28"/>
        </w:rPr>
        <w:t xml:space="preserve"> </w:t>
      </w:r>
      <w:r>
        <w:rPr>
          <w:rStyle w:val="42"/>
          <w:rFonts w:hint="eastAsia" w:ascii="宋体" w:hAnsi="宋体"/>
          <w:b w:val="0"/>
          <w:sz w:val="28"/>
          <w:szCs w:val="28"/>
        </w:rPr>
        <w:t>考虑到婴幼儿安全意识差，易动、易攀爬，同时考虑到大人抱婴幼儿站立时，人体的重心增高，栏杆高度也应适当加高，避免人靠近栏杆时因重心外移发生坠落事故。对于托幼建筑临空的栏杆高度设为1．30m，目的是确保婴幼儿使用时的人身安全。</w:t>
      </w:r>
    </w:p>
    <w:p w14:paraId="3C1C6B00">
      <w:pPr>
        <w:spacing w:line="480" w:lineRule="exact"/>
        <w:rPr>
          <w:rStyle w:val="42"/>
          <w:rFonts w:hint="eastAsia" w:ascii="宋体" w:hAnsi="宋体"/>
          <w:b w:val="0"/>
          <w:sz w:val="28"/>
          <w:szCs w:val="28"/>
        </w:rPr>
      </w:pPr>
      <w:r>
        <w:rPr>
          <w:rStyle w:val="42"/>
          <w:rFonts w:hint="eastAsia" w:ascii="宋体" w:hAnsi="宋体"/>
          <w:b w:val="0"/>
          <w:sz w:val="28"/>
          <w:szCs w:val="28"/>
        </w:rPr>
        <w:t xml:space="preserve">    关于垂直杆件净距离的宽度为0.09m，主要根据是考虑到婴幼儿的特点，安全意识差，好奇、好动，游戏时头部或身体易钻入栏杆空隙中，为防止婴幼儿头部或身体卡在栏杆空隙中，造成安全事故，因此将垂直杆件净间距调整为0.09m，确保婴幼儿的人身安全。</w:t>
      </w:r>
    </w:p>
    <w:p w14:paraId="0FFD537C">
      <w:pPr>
        <w:spacing w:line="480" w:lineRule="exact"/>
        <w:ind w:firstLine="560" w:firstLineChars="200"/>
        <w:rPr>
          <w:rStyle w:val="42"/>
          <w:rFonts w:hint="eastAsia" w:ascii="宋体" w:hAnsi="宋体"/>
          <w:b w:val="0"/>
          <w:sz w:val="28"/>
          <w:szCs w:val="28"/>
        </w:rPr>
      </w:pPr>
      <w:r>
        <w:rPr>
          <w:rStyle w:val="42"/>
          <w:rFonts w:hint="eastAsia" w:ascii="宋体" w:hAnsi="宋体"/>
          <w:b w:val="0"/>
          <w:sz w:val="28"/>
          <w:szCs w:val="28"/>
        </w:rPr>
        <w:t>本条引用《托儿所、幼儿园建筑设计规范》（2019版）4.1.9条。</w:t>
      </w:r>
    </w:p>
    <w:p w14:paraId="707D835C">
      <w:pPr>
        <w:spacing w:line="480" w:lineRule="exact"/>
      </w:pPr>
    </w:p>
    <w:p w14:paraId="503810DA">
      <w:pPr>
        <w:pStyle w:val="2"/>
        <w:spacing w:before="0" w:after="10" w:line="480" w:lineRule="exact"/>
        <w:jc w:val="center"/>
        <w:rPr>
          <w:rFonts w:hint="eastAsia" w:ascii="黑体" w:hAnsi="黑体" w:eastAsia="黑体"/>
          <w:b w:val="0"/>
          <w:bCs/>
          <w:sz w:val="36"/>
          <w:szCs w:val="36"/>
        </w:rPr>
      </w:pPr>
      <w:bookmarkStart w:id="105" w:name="_Toc212302893"/>
      <w:bookmarkStart w:id="106" w:name="_Toc28403"/>
      <w:bookmarkStart w:id="107" w:name="_Toc6062"/>
      <w:r>
        <w:rPr>
          <w:rFonts w:hint="eastAsia" w:ascii="黑体" w:hAnsi="黑体" w:eastAsia="黑体"/>
          <w:b w:val="0"/>
          <w:bCs/>
          <w:sz w:val="36"/>
          <w:szCs w:val="36"/>
        </w:rPr>
        <w:t>6 室内环境</w:t>
      </w:r>
      <w:bookmarkEnd w:id="105"/>
      <w:bookmarkEnd w:id="106"/>
      <w:bookmarkEnd w:id="107"/>
    </w:p>
    <w:p w14:paraId="2AF8CA64">
      <w:pPr>
        <w:pStyle w:val="3"/>
        <w:spacing w:before="0" w:after="0" w:line="480" w:lineRule="exact"/>
        <w:jc w:val="center"/>
        <w:rPr>
          <w:rFonts w:hint="eastAsia" w:ascii="黑体" w:hAnsi="黑体" w:eastAsia="黑体"/>
          <w:b w:val="0"/>
          <w:sz w:val="28"/>
          <w:szCs w:val="28"/>
        </w:rPr>
      </w:pPr>
      <w:bookmarkStart w:id="108" w:name="_Toc6726"/>
      <w:bookmarkStart w:id="109" w:name="_Toc15611"/>
      <w:bookmarkStart w:id="110" w:name="_Toc212302894"/>
      <w:r>
        <w:rPr>
          <w:rFonts w:hint="eastAsia" w:ascii="黑体" w:hAnsi="黑体" w:eastAsia="黑体"/>
          <w:b w:val="0"/>
          <w:sz w:val="28"/>
          <w:szCs w:val="28"/>
        </w:rPr>
        <w:t>6.1光环境、声环境</w:t>
      </w:r>
      <w:bookmarkEnd w:id="108"/>
      <w:bookmarkEnd w:id="109"/>
      <w:bookmarkEnd w:id="110"/>
    </w:p>
    <w:p w14:paraId="7C349325">
      <w:pPr>
        <w:spacing w:line="480" w:lineRule="exact"/>
      </w:pPr>
      <w:r>
        <w:rPr>
          <w:rStyle w:val="42"/>
          <w:b w:val="0"/>
          <w:sz w:val="28"/>
          <w:szCs w:val="28"/>
        </w:rPr>
        <w:t>6.1.1</w:t>
      </w:r>
      <w:r>
        <w:rPr>
          <w:rFonts w:hint="eastAsia" w:ascii="宋体" w:hAnsi="宋体"/>
          <w:sz w:val="28"/>
          <w:szCs w:val="28"/>
        </w:rPr>
        <w:t>自然采光对于婴幼儿的健康极为重要，本条对婴幼儿用房及其他相关用房的天然采光质量作了具体的规定。本条中采光系数标准值参考了现行《建筑环境通用规范》</w:t>
      </w:r>
      <w:r>
        <w:rPr>
          <w:sz w:val="28"/>
          <w:szCs w:val="28"/>
        </w:rPr>
        <w:t>GB 5</w:t>
      </w:r>
      <w:r>
        <w:rPr>
          <w:rFonts w:hint="eastAsia"/>
          <w:sz w:val="28"/>
          <w:szCs w:val="28"/>
        </w:rPr>
        <w:t>5016-2021以及</w:t>
      </w:r>
      <w:r>
        <w:rPr>
          <w:rFonts w:hint="eastAsia" w:ascii="宋体" w:hAnsi="宋体"/>
          <w:sz w:val="28"/>
          <w:szCs w:val="28"/>
        </w:rPr>
        <w:t>《建筑采光设计标准》</w:t>
      </w:r>
      <w:r>
        <w:rPr>
          <w:sz w:val="28"/>
          <w:szCs w:val="28"/>
        </w:rPr>
        <w:t>GB 50033</w:t>
      </w:r>
      <w:r>
        <w:rPr>
          <w:rFonts w:hint="eastAsia" w:ascii="宋体" w:hAnsi="宋体"/>
          <w:sz w:val="28"/>
          <w:szCs w:val="28"/>
        </w:rPr>
        <w:t>中教育建筑采光标准值的相关规定。同时为方便建筑设计进行估算窗口面积，同时给出了窗地面积比。</w:t>
      </w:r>
    </w:p>
    <w:p w14:paraId="3D6A0E62">
      <w:pPr>
        <w:spacing w:line="480" w:lineRule="exact"/>
      </w:pPr>
      <w:r>
        <w:rPr>
          <w:rStyle w:val="42"/>
          <w:b w:val="0"/>
          <w:sz w:val="28"/>
          <w:szCs w:val="28"/>
        </w:rPr>
        <w:t>6.1.2</w:t>
      </w:r>
      <w:r>
        <w:rPr>
          <w:rStyle w:val="42"/>
          <w:rFonts w:hint="eastAsia"/>
          <w:b w:val="0"/>
          <w:sz w:val="28"/>
          <w:szCs w:val="28"/>
        </w:rPr>
        <w:t xml:space="preserve"> </w:t>
      </w:r>
      <w:r>
        <w:rPr>
          <w:rFonts w:hint="eastAsia" w:ascii="宋体" w:hAnsi="宋体"/>
          <w:sz w:val="28"/>
          <w:szCs w:val="28"/>
        </w:rPr>
        <w:t>托育服务设施应控制室内噪声级，以保障教学活动中的婴幼儿注意力不受来自外界和内部噪声的影响，允许噪声级不包括教学活动及教学设备所产生的噪声，但包括建筑设备（如空调）的噪声。</w:t>
      </w:r>
    </w:p>
    <w:p w14:paraId="1E3FA38E">
      <w:pPr>
        <w:spacing w:line="480" w:lineRule="exact"/>
        <w:rPr>
          <w:rStyle w:val="42"/>
          <w:rFonts w:hint="eastAsia" w:ascii="宋体" w:hAnsi="宋体"/>
          <w:b w:val="0"/>
          <w:sz w:val="28"/>
          <w:szCs w:val="28"/>
        </w:rPr>
      </w:pPr>
      <w:r>
        <w:rPr>
          <w:rStyle w:val="42"/>
          <w:b w:val="0"/>
          <w:sz w:val="28"/>
          <w:szCs w:val="28"/>
        </w:rPr>
        <w:t>6.1.3</w:t>
      </w:r>
      <w:r>
        <w:rPr>
          <w:rStyle w:val="42"/>
          <w:rFonts w:hint="eastAsia"/>
          <w:b w:val="0"/>
          <w:sz w:val="28"/>
          <w:szCs w:val="28"/>
        </w:rPr>
        <w:t xml:space="preserve"> </w:t>
      </w:r>
      <w:r>
        <w:rPr>
          <w:rStyle w:val="42"/>
          <w:rFonts w:hint="eastAsia" w:ascii="宋体" w:hAnsi="宋体"/>
          <w:b w:val="0"/>
          <w:sz w:val="28"/>
          <w:szCs w:val="28"/>
        </w:rPr>
        <w:t>本条主要是对房间隔声标准提出了明确的要求，以便建筑设计时合理地择定建筑的围护结构、隔墙和楼板等部位的材料及构造，满足隔声标准的要求。</w:t>
      </w:r>
    </w:p>
    <w:p w14:paraId="36D88CE2">
      <w:pPr>
        <w:spacing w:line="480" w:lineRule="exact"/>
        <w:rPr>
          <w:rStyle w:val="42"/>
          <w:rFonts w:hint="eastAsia" w:ascii="宋体" w:hAnsi="宋体"/>
          <w:b w:val="0"/>
          <w:sz w:val="28"/>
          <w:szCs w:val="28"/>
        </w:rPr>
      </w:pPr>
    </w:p>
    <w:p w14:paraId="3B98323A">
      <w:pPr>
        <w:pStyle w:val="3"/>
        <w:spacing w:before="0" w:after="0" w:line="480" w:lineRule="exact"/>
        <w:jc w:val="center"/>
        <w:rPr>
          <w:rFonts w:hint="eastAsia" w:ascii="黑体" w:hAnsi="黑体" w:eastAsia="黑体"/>
          <w:b w:val="0"/>
          <w:sz w:val="28"/>
          <w:szCs w:val="28"/>
        </w:rPr>
      </w:pPr>
      <w:bookmarkStart w:id="111" w:name="_Toc31477"/>
      <w:bookmarkStart w:id="112" w:name="_Toc212302895"/>
      <w:bookmarkStart w:id="113" w:name="_Toc8915"/>
      <w:r>
        <w:rPr>
          <w:rFonts w:hint="eastAsia" w:ascii="黑体" w:hAnsi="黑体" w:eastAsia="黑体"/>
          <w:b w:val="0"/>
          <w:sz w:val="28"/>
          <w:szCs w:val="28"/>
        </w:rPr>
        <w:t>6.2空气质量</w:t>
      </w:r>
      <w:bookmarkEnd w:id="111"/>
      <w:bookmarkEnd w:id="112"/>
      <w:bookmarkEnd w:id="113"/>
    </w:p>
    <w:p w14:paraId="315A9AD7">
      <w:pPr>
        <w:spacing w:line="480" w:lineRule="exact"/>
      </w:pPr>
      <w:r>
        <w:rPr>
          <w:rStyle w:val="42"/>
          <w:b w:val="0"/>
          <w:sz w:val="28"/>
          <w:szCs w:val="28"/>
        </w:rPr>
        <w:t>6.2.1</w:t>
      </w:r>
      <w:r>
        <w:rPr>
          <w:rStyle w:val="42"/>
          <w:rFonts w:hint="eastAsia"/>
          <w:b w:val="0"/>
          <w:sz w:val="28"/>
          <w:szCs w:val="28"/>
        </w:rPr>
        <w:t xml:space="preserve"> </w:t>
      </w:r>
      <w:r>
        <w:rPr>
          <w:rFonts w:hint="eastAsia" w:ascii="宋体" w:hAnsi="宋体"/>
          <w:sz w:val="28"/>
          <w:szCs w:val="28"/>
        </w:rPr>
        <w:t>婴幼儿的生长发育需要新鲜的空气。由于建筑材料及装修材料会产生有害物质，如甲醛、氨、氡、二氧化碳、二氧化硫、细菌、可吸入颗粒物等，会导致婴幼儿患上各种疾病，因此必须保证婴幼儿生活活动用房空气质量，并符合《建筑环境通用规范》GB 55016-2021中Ⅰ类民用建筑的有关规定。</w:t>
      </w:r>
    </w:p>
    <w:p w14:paraId="3F7ED056">
      <w:pPr>
        <w:spacing w:line="480" w:lineRule="exact"/>
      </w:pPr>
      <w:r>
        <w:rPr>
          <w:rStyle w:val="42"/>
          <w:b w:val="0"/>
          <w:sz w:val="28"/>
          <w:szCs w:val="28"/>
        </w:rPr>
        <w:t>6.2.</w:t>
      </w:r>
      <w:r>
        <w:rPr>
          <w:rStyle w:val="42"/>
          <w:rFonts w:hint="eastAsia"/>
          <w:b w:val="0"/>
          <w:sz w:val="28"/>
          <w:szCs w:val="28"/>
        </w:rPr>
        <w:t>2</w:t>
      </w:r>
      <w:r>
        <w:rPr>
          <w:rStyle w:val="42"/>
          <w:b w:val="0"/>
          <w:sz w:val="28"/>
          <w:szCs w:val="28"/>
        </w:rPr>
        <w:t xml:space="preserve"> </w:t>
      </w:r>
      <w:r>
        <w:rPr>
          <w:rFonts w:hint="eastAsia" w:ascii="宋体" w:hAnsi="宋体"/>
          <w:sz w:val="28"/>
          <w:szCs w:val="28"/>
        </w:rPr>
        <w:t>为保证婴幼儿生活活动区域的空气质量，应采取措施改善室内空气质量。对具有集中通风空调系统的建筑，应设置</w:t>
      </w:r>
      <w:r>
        <w:rPr>
          <w:rFonts w:hint="eastAsia" w:ascii="宋体" w:hAnsi="宋体"/>
          <w:sz w:val="28"/>
          <w:szCs w:val="28"/>
          <w:lang w:eastAsia="zh-CN"/>
        </w:rPr>
        <w:t>集中</w:t>
      </w:r>
      <w:r>
        <w:rPr>
          <w:rFonts w:hint="eastAsia" w:ascii="宋体" w:hAnsi="宋体"/>
          <w:sz w:val="28"/>
          <w:szCs w:val="28"/>
        </w:rPr>
        <w:t>管道新风系统，并对通风系统及空气净化装置进行合理设计和选型，使室内具有一定的正压。对于无集中通风空调的建筑，可采用空气净化器或户式新风系统控制室内颗粒物浓度。</w:t>
      </w:r>
    </w:p>
    <w:p w14:paraId="10B36895">
      <w:pPr>
        <w:spacing w:line="480" w:lineRule="exact"/>
        <w:rPr>
          <w:sz w:val="28"/>
          <w:szCs w:val="28"/>
        </w:rPr>
      </w:pPr>
      <w:r>
        <w:rPr>
          <w:rStyle w:val="42"/>
          <w:b w:val="0"/>
          <w:sz w:val="28"/>
          <w:szCs w:val="28"/>
        </w:rPr>
        <w:t>6.2.</w:t>
      </w:r>
      <w:r>
        <w:rPr>
          <w:rStyle w:val="42"/>
          <w:rFonts w:hint="eastAsia"/>
          <w:b w:val="0"/>
          <w:sz w:val="28"/>
          <w:szCs w:val="28"/>
        </w:rPr>
        <w:t xml:space="preserve">3 </w:t>
      </w:r>
      <w:r>
        <w:rPr>
          <w:rFonts w:hint="eastAsia" w:ascii="宋体" w:hAnsi="宋体"/>
          <w:sz w:val="28"/>
          <w:szCs w:val="28"/>
        </w:rPr>
        <w:t>装饰装修材料和建筑材料中的有害物质含量必须符合国家强制性标准的要求。选用有害物质含量达标、环保效果好的建筑材料，可以防止由于选材不当造成室内空气污染。</w:t>
      </w:r>
    </w:p>
    <w:p w14:paraId="588C148B">
      <w:pPr>
        <w:spacing w:line="480" w:lineRule="exact"/>
        <w:ind w:firstLine="560" w:firstLineChars="200"/>
        <w:rPr>
          <w:rFonts w:hint="eastAsia" w:ascii="宋体" w:hAnsi="宋体"/>
          <w:sz w:val="28"/>
          <w:szCs w:val="28"/>
        </w:rPr>
      </w:pPr>
      <w:r>
        <w:rPr>
          <w:rFonts w:hint="eastAsia" w:ascii="宋体" w:hAnsi="宋体"/>
          <w:sz w:val="28"/>
          <w:szCs w:val="28"/>
        </w:rPr>
        <w:t>《建筑环境通用规范》</w:t>
      </w:r>
      <w:r>
        <w:rPr>
          <w:rFonts w:hint="eastAsia"/>
          <w:sz w:val="28"/>
          <w:szCs w:val="28"/>
        </w:rPr>
        <w:t>GB 55016</w:t>
      </w:r>
      <w:r>
        <w:rPr>
          <w:rFonts w:hint="eastAsia" w:ascii="宋体" w:hAnsi="宋体"/>
          <w:sz w:val="28"/>
          <w:szCs w:val="28"/>
        </w:rPr>
        <w:t>和《民用建筑工程室内环境污染控制标准》</w:t>
      </w:r>
      <w:r>
        <w:rPr>
          <w:rFonts w:hint="eastAsia"/>
          <w:sz w:val="28"/>
          <w:szCs w:val="28"/>
        </w:rPr>
        <w:t>GB50325-2020</w:t>
      </w:r>
      <w:r>
        <w:rPr>
          <w:rFonts w:hint="eastAsia" w:ascii="宋体" w:hAnsi="宋体"/>
          <w:sz w:val="28"/>
          <w:szCs w:val="28"/>
        </w:rPr>
        <w:t>对各种材料提出了具体的要求。国家质量监督检验检疫总局和行业标准化管理委员会发布《室内装饰装修材料 溶剂型木器涂料中有害物质限量》</w:t>
      </w:r>
      <w:r>
        <w:rPr>
          <w:rFonts w:hint="eastAsia"/>
          <w:sz w:val="28"/>
          <w:szCs w:val="28"/>
        </w:rPr>
        <w:t>GB18581</w:t>
      </w:r>
      <w:r>
        <w:rPr>
          <w:rFonts w:hint="eastAsia" w:ascii="宋体" w:hAnsi="宋体"/>
          <w:sz w:val="28"/>
          <w:szCs w:val="28"/>
        </w:rPr>
        <w:t>等</w:t>
      </w:r>
      <w:r>
        <w:rPr>
          <w:rFonts w:hint="eastAsia"/>
          <w:sz w:val="28"/>
          <w:szCs w:val="28"/>
        </w:rPr>
        <w:t>10</w:t>
      </w:r>
      <w:r>
        <w:rPr>
          <w:rFonts w:hint="eastAsia" w:ascii="宋体" w:hAnsi="宋体"/>
          <w:sz w:val="28"/>
          <w:szCs w:val="28"/>
        </w:rPr>
        <w:t>余项国家标准。托育</w:t>
      </w:r>
      <w:r>
        <w:rPr>
          <w:rFonts w:hint="eastAsia" w:ascii="宋体" w:hAnsi="宋体"/>
          <w:sz w:val="28"/>
          <w:szCs w:val="28"/>
          <w:lang w:eastAsia="zh-CN"/>
        </w:rPr>
        <w:t>服务设施</w:t>
      </w:r>
      <w:r>
        <w:rPr>
          <w:rFonts w:hint="eastAsia" w:ascii="宋体" w:hAnsi="宋体"/>
          <w:sz w:val="28"/>
          <w:szCs w:val="28"/>
        </w:rPr>
        <w:t>选用的材料应符合这些标准规定。</w:t>
      </w:r>
    </w:p>
    <w:p w14:paraId="69F1A43B">
      <w:pPr>
        <w:pStyle w:val="2"/>
        <w:spacing w:before="0" w:after="10"/>
        <w:jc w:val="center"/>
        <w:rPr>
          <w:rFonts w:hint="eastAsia" w:ascii="黑体" w:hAnsi="黑体" w:eastAsia="黑体" w:cs="Times New Roman"/>
          <w:b w:val="0"/>
          <w:bCs/>
          <w:sz w:val="36"/>
          <w:szCs w:val="36"/>
        </w:rPr>
      </w:pPr>
      <w:bookmarkStart w:id="114" w:name="_Toc29056"/>
      <w:bookmarkStart w:id="115" w:name="_Toc212302896"/>
      <w:bookmarkStart w:id="116" w:name="_Toc10272"/>
      <w:r>
        <w:rPr>
          <w:rFonts w:hint="eastAsia" w:ascii="黑体" w:hAnsi="黑体" w:eastAsia="黑体" w:cs="Times New Roman"/>
          <w:b w:val="0"/>
          <w:bCs/>
          <w:sz w:val="36"/>
          <w:szCs w:val="36"/>
        </w:rPr>
        <w:t>7</w:t>
      </w:r>
      <w:r>
        <w:rPr>
          <w:rFonts w:ascii="黑体" w:hAnsi="黑体" w:eastAsia="黑体" w:cs="Times New Roman"/>
          <w:b w:val="0"/>
          <w:bCs/>
          <w:sz w:val="36"/>
          <w:szCs w:val="36"/>
        </w:rPr>
        <w:t>建筑设备</w:t>
      </w:r>
      <w:bookmarkEnd w:id="114"/>
      <w:bookmarkEnd w:id="115"/>
      <w:bookmarkEnd w:id="116"/>
    </w:p>
    <w:p w14:paraId="5EEC6E16">
      <w:pPr>
        <w:pStyle w:val="3"/>
        <w:spacing w:before="0" w:after="0"/>
        <w:jc w:val="center"/>
        <w:rPr>
          <w:rFonts w:hint="eastAsia" w:ascii="黑体" w:hAnsi="黑体" w:eastAsia="黑体" w:cs="Times New Roman"/>
          <w:b w:val="0"/>
          <w:bCs/>
          <w:sz w:val="28"/>
          <w:szCs w:val="32"/>
        </w:rPr>
      </w:pPr>
      <w:bookmarkStart w:id="117" w:name="_Toc2951"/>
      <w:bookmarkStart w:id="118" w:name="_Toc212302897"/>
      <w:bookmarkStart w:id="119" w:name="_Toc16997"/>
      <w:r>
        <w:rPr>
          <w:rFonts w:hint="eastAsia" w:ascii="黑体" w:hAnsi="黑体" w:eastAsia="黑体" w:cs="Times New Roman"/>
          <w:b w:val="0"/>
          <w:bCs/>
          <w:sz w:val="28"/>
          <w:szCs w:val="32"/>
        </w:rPr>
        <w:t>7</w:t>
      </w:r>
      <w:r>
        <w:rPr>
          <w:rFonts w:ascii="黑体" w:hAnsi="黑体" w:eastAsia="黑体" w:cs="Times New Roman"/>
          <w:b w:val="0"/>
          <w:bCs/>
          <w:sz w:val="28"/>
          <w:szCs w:val="32"/>
        </w:rPr>
        <w:t>.1给水排水</w:t>
      </w:r>
      <w:bookmarkEnd w:id="117"/>
      <w:bookmarkEnd w:id="118"/>
      <w:bookmarkEnd w:id="119"/>
    </w:p>
    <w:p w14:paraId="6F79C386">
      <w:pPr>
        <w:rPr>
          <w:rFonts w:cs="Times New Roman" w:eastAsiaTheme="minorEastAsia"/>
          <w:kern w:val="0"/>
          <w:sz w:val="28"/>
          <w:szCs w:val="28"/>
        </w:rPr>
      </w:pPr>
      <w:r>
        <w:rPr>
          <w:rFonts w:hint="eastAsia" w:cs="Times New Roman" w:eastAsiaTheme="minorEastAsia"/>
          <w:kern w:val="0"/>
          <w:sz w:val="28"/>
          <w:szCs w:val="28"/>
        </w:rPr>
        <w:t>7.1.1突出设备选型和系统配置应适合“婴幼儿需要”。</w:t>
      </w:r>
    </w:p>
    <w:p w14:paraId="44F17206">
      <w:pPr>
        <w:rPr>
          <w:rFonts w:cs="Times New Roman" w:eastAsiaTheme="minorEastAsia"/>
          <w:kern w:val="0"/>
          <w:sz w:val="28"/>
          <w:szCs w:val="28"/>
        </w:rPr>
      </w:pPr>
      <w:r>
        <w:rPr>
          <w:rFonts w:hint="eastAsia" w:cs="Times New Roman" w:eastAsiaTheme="minorEastAsia"/>
          <w:kern w:val="0"/>
          <w:sz w:val="28"/>
          <w:szCs w:val="28"/>
        </w:rPr>
        <w:t>7.1.2</w:t>
      </w:r>
      <w:r>
        <w:rPr>
          <w:rFonts w:cs="Times New Roman" w:eastAsiaTheme="minorEastAsia"/>
          <w:kern w:val="0"/>
          <w:sz w:val="28"/>
          <w:szCs w:val="28"/>
        </w:rPr>
        <w:t xml:space="preserve">为确保幼儿的正常用水条件，给水水压应满足所用给水用水点最低工作压力。二次加压供水设施不应产生二次污染。 </w:t>
      </w:r>
    </w:p>
    <w:p w14:paraId="29C870FE">
      <w:pPr>
        <w:rPr>
          <w:rFonts w:cs="Times New Roman" w:eastAsiaTheme="minorEastAsia"/>
          <w:kern w:val="0"/>
          <w:sz w:val="28"/>
          <w:szCs w:val="28"/>
        </w:rPr>
      </w:pPr>
      <w:r>
        <w:rPr>
          <w:rFonts w:hint="eastAsia" w:cs="Times New Roman" w:eastAsiaTheme="minorEastAsia"/>
          <w:kern w:val="0"/>
          <w:sz w:val="28"/>
          <w:szCs w:val="28"/>
        </w:rPr>
        <w:t>7.1.3</w:t>
      </w:r>
      <w:r>
        <w:rPr>
          <w:rFonts w:cs="Times New Roman" w:eastAsiaTheme="minorEastAsia"/>
          <w:kern w:val="0"/>
          <w:sz w:val="28"/>
          <w:szCs w:val="28"/>
        </w:rPr>
        <w:t>婴幼儿洗手或洗浴需要热水。</w:t>
      </w:r>
      <w:r>
        <w:rPr>
          <w:rFonts w:cs="Times New Roman" w:eastAsiaTheme="minorEastAsia"/>
          <w:sz w:val="28"/>
          <w:szCs w:val="28"/>
        </w:rPr>
        <w:t>托育服务设施</w:t>
      </w:r>
      <w:r>
        <w:rPr>
          <w:rFonts w:cs="Times New Roman" w:eastAsiaTheme="minorEastAsia"/>
          <w:kern w:val="0"/>
          <w:sz w:val="28"/>
          <w:szCs w:val="28"/>
        </w:rPr>
        <w:t>宜优先采用集中热水制备的热水供应系统。当无条件采用集中热水制备时，也可采用分散热水制备。优先采用太阳能热水器或空气源热泵等可再生能源制备热水。太阳能</w:t>
      </w:r>
      <w:r>
        <w:rPr>
          <w:rFonts w:hint="eastAsia" w:cs="Times New Roman" w:eastAsiaTheme="minorEastAsia"/>
          <w:kern w:val="0"/>
          <w:sz w:val="28"/>
          <w:szCs w:val="28"/>
        </w:rPr>
        <w:t>、</w:t>
      </w:r>
      <w:r>
        <w:rPr>
          <w:rFonts w:cs="Times New Roman" w:eastAsiaTheme="minorEastAsia"/>
          <w:kern w:val="0"/>
          <w:sz w:val="28"/>
          <w:szCs w:val="28"/>
        </w:rPr>
        <w:t>空气源热水需要设置辅热。</w:t>
      </w:r>
    </w:p>
    <w:p w14:paraId="4023C229">
      <w:pPr>
        <w:pStyle w:val="3"/>
        <w:spacing w:before="0" w:after="0"/>
        <w:jc w:val="center"/>
        <w:rPr>
          <w:rFonts w:hint="eastAsia" w:ascii="宋体" w:hAnsi="宋体"/>
          <w:sz w:val="28"/>
          <w:szCs w:val="28"/>
        </w:rPr>
      </w:pPr>
      <w:bookmarkStart w:id="120" w:name="_Toc212302898"/>
      <w:bookmarkStart w:id="121" w:name="_Toc22236"/>
      <w:bookmarkStart w:id="122" w:name="_Toc8277"/>
      <w:r>
        <w:rPr>
          <w:rFonts w:hint="eastAsia" w:ascii="黑体" w:hAnsi="黑体" w:eastAsia="黑体" w:cs="Times New Roman"/>
          <w:b w:val="0"/>
          <w:bCs/>
          <w:sz w:val="28"/>
          <w:szCs w:val="32"/>
        </w:rPr>
        <w:t>7.2供暖通风与空气调节</w:t>
      </w:r>
      <w:bookmarkEnd w:id="120"/>
      <w:bookmarkEnd w:id="121"/>
      <w:bookmarkEnd w:id="122"/>
    </w:p>
    <w:p w14:paraId="13627BEB">
      <w:pPr>
        <w:spacing w:line="480" w:lineRule="exact"/>
        <w:rPr>
          <w:rFonts w:cs="Times New Roman" w:eastAsiaTheme="minorEastAsia"/>
          <w:sz w:val="28"/>
          <w:szCs w:val="28"/>
        </w:rPr>
      </w:pPr>
      <w:r>
        <w:rPr>
          <w:rFonts w:hint="eastAsia" w:cs="Times New Roman" w:eastAsiaTheme="minorEastAsia"/>
          <w:sz w:val="28"/>
          <w:szCs w:val="28"/>
        </w:rPr>
        <w:t>7.2.</w:t>
      </w:r>
      <w:bookmarkStart w:id="123" w:name="_Hlk64060609"/>
      <w:r>
        <w:rPr>
          <w:rFonts w:hint="eastAsia" w:cs="Times New Roman" w:eastAsiaTheme="minorEastAsia"/>
          <w:sz w:val="28"/>
          <w:szCs w:val="28"/>
        </w:rPr>
        <w:t>1</w:t>
      </w:r>
      <w:r>
        <w:rPr>
          <w:rFonts w:cs="Times New Roman" w:eastAsiaTheme="minorEastAsia"/>
          <w:sz w:val="28"/>
          <w:szCs w:val="28"/>
        </w:rPr>
        <w:t>散热</w:t>
      </w:r>
      <w:bookmarkEnd w:id="123"/>
      <w:r>
        <w:rPr>
          <w:rFonts w:cs="Times New Roman" w:eastAsiaTheme="minorEastAsia"/>
          <w:sz w:val="28"/>
          <w:szCs w:val="28"/>
        </w:rPr>
        <w:t>器通常落地安装，托育服务设施的散热器应该暗装，散热器罩应具备良好的空气流通条件。立管与散热器靠在一起，也应暗装。当采用壁挂形式且设置在幼儿活动区之上时，可以明装。</w:t>
      </w:r>
    </w:p>
    <w:p w14:paraId="29FB828B">
      <w:pPr>
        <w:spacing w:line="480" w:lineRule="exact"/>
        <w:rPr>
          <w:rFonts w:cs="Times New Roman" w:eastAsiaTheme="minorEastAsia"/>
          <w:sz w:val="28"/>
          <w:szCs w:val="28"/>
        </w:rPr>
      </w:pPr>
      <w:bookmarkStart w:id="124" w:name="_Hlk64046107"/>
      <w:r>
        <w:rPr>
          <w:rFonts w:hint="eastAsia" w:cs="Times New Roman" w:eastAsiaTheme="minorEastAsia"/>
          <w:sz w:val="28"/>
          <w:szCs w:val="28"/>
        </w:rPr>
        <w:t xml:space="preserve">7.2.2 </w:t>
      </w:r>
      <w:r>
        <w:rPr>
          <w:rFonts w:cs="Times New Roman" w:eastAsiaTheme="minorEastAsia"/>
          <w:sz w:val="28"/>
          <w:szCs w:val="28"/>
        </w:rPr>
        <w:t>从</w:t>
      </w:r>
      <w:bookmarkEnd w:id="124"/>
      <w:r>
        <w:rPr>
          <w:rFonts w:cs="Times New Roman" w:eastAsiaTheme="minorEastAsia"/>
          <w:sz w:val="28"/>
          <w:szCs w:val="28"/>
        </w:rPr>
        <w:t>健康角度考虑，采用低温地面辐射供暖时，地面的表面温度不应超过规定值。个别需要较高温度的场所，可采用电暖器辅助加热的方式来满足。</w:t>
      </w:r>
    </w:p>
    <w:p w14:paraId="3A37CEC5">
      <w:pPr>
        <w:spacing w:line="480" w:lineRule="exact"/>
        <w:rPr>
          <w:rFonts w:cs="Times New Roman" w:eastAsiaTheme="minorEastAsia"/>
          <w:sz w:val="28"/>
          <w:szCs w:val="28"/>
        </w:rPr>
      </w:pPr>
      <w:r>
        <w:rPr>
          <w:rFonts w:hint="eastAsia" w:cs="Times New Roman" w:eastAsiaTheme="minorEastAsia"/>
          <w:sz w:val="28"/>
          <w:szCs w:val="28"/>
        </w:rPr>
        <w:t xml:space="preserve">7.2.3 </w:t>
      </w:r>
      <w:r>
        <w:rPr>
          <w:rFonts w:cs="Times New Roman" w:eastAsiaTheme="minorEastAsia"/>
          <w:sz w:val="28"/>
          <w:szCs w:val="28"/>
        </w:rPr>
        <w:t>供暖系统应该设置集中热量计量并实现分室温度控制，一方面利于节能控制，另一方面可实现室温控制。供暖系统末端设施有不同种类，无论何种末端供暖设施都应设置能够实现分室温控的恒温控制阀调控室温。需要注意的是，散热器罩要高出散热器一段距离，避免罩内温度影响恒温控制阀。</w:t>
      </w:r>
    </w:p>
    <w:p w14:paraId="7885C046">
      <w:pPr>
        <w:spacing w:line="480" w:lineRule="exact"/>
        <w:rPr>
          <w:rFonts w:cs="Times New Roman" w:eastAsiaTheme="minorEastAsia"/>
          <w:sz w:val="28"/>
          <w:szCs w:val="28"/>
        </w:rPr>
      </w:pPr>
      <w:r>
        <w:rPr>
          <w:rFonts w:hint="eastAsia" w:cs="Times New Roman" w:eastAsiaTheme="minorEastAsia"/>
          <w:sz w:val="28"/>
          <w:szCs w:val="28"/>
        </w:rPr>
        <w:t xml:space="preserve">7.2.5 </w:t>
      </w:r>
      <w:r>
        <w:rPr>
          <w:rFonts w:cs="Times New Roman" w:eastAsiaTheme="minorEastAsia"/>
          <w:sz w:val="28"/>
          <w:szCs w:val="28"/>
        </w:rPr>
        <w:t>由于集中供暖系统的供热开始时间与婴幼儿的需求不匹配，设置过渡季热源对婴幼儿的健康更加有利。过渡季热源形式不限，可选择分体空调、电暖器等。</w:t>
      </w:r>
    </w:p>
    <w:p w14:paraId="06611523">
      <w:pPr>
        <w:spacing w:line="480" w:lineRule="exact"/>
        <w:rPr>
          <w:rFonts w:cs="Times New Roman" w:eastAsiaTheme="minorEastAsia"/>
          <w:sz w:val="28"/>
          <w:szCs w:val="28"/>
        </w:rPr>
      </w:pPr>
      <w:r>
        <w:rPr>
          <w:rFonts w:hint="eastAsia" w:cs="Times New Roman" w:eastAsiaTheme="minorEastAsia"/>
          <w:sz w:val="28"/>
          <w:szCs w:val="28"/>
        </w:rPr>
        <w:t>7.2.7</w:t>
      </w:r>
      <w:r>
        <w:rPr>
          <w:rFonts w:cs="Times New Roman" w:eastAsiaTheme="minorEastAsia"/>
          <w:sz w:val="28"/>
          <w:szCs w:val="28"/>
        </w:rPr>
        <w:t>为了确保通风效果，有外窗的卫生间也应设置机械排风而不能仅采用自然通风。</w:t>
      </w:r>
    </w:p>
    <w:p w14:paraId="1DD84D16">
      <w:pPr>
        <w:pStyle w:val="3"/>
        <w:spacing w:before="0" w:after="0"/>
        <w:jc w:val="center"/>
        <w:rPr>
          <w:rFonts w:hint="eastAsia" w:ascii="黑体" w:hAnsi="黑体" w:eastAsia="黑体" w:cs="Times New Roman"/>
          <w:b w:val="0"/>
          <w:bCs/>
          <w:sz w:val="28"/>
          <w:szCs w:val="32"/>
        </w:rPr>
      </w:pPr>
    </w:p>
    <w:p w14:paraId="34ECF1F9">
      <w:pPr>
        <w:pStyle w:val="3"/>
        <w:spacing w:before="0" w:after="0"/>
        <w:jc w:val="center"/>
        <w:rPr>
          <w:rFonts w:hint="eastAsia" w:ascii="宋体" w:hAnsi="宋体"/>
          <w:sz w:val="28"/>
          <w:szCs w:val="28"/>
        </w:rPr>
      </w:pPr>
      <w:bookmarkStart w:id="125" w:name="_Toc212302899"/>
      <w:bookmarkStart w:id="126" w:name="_Toc2586"/>
      <w:bookmarkStart w:id="127" w:name="_Toc26099"/>
      <w:r>
        <w:rPr>
          <w:rFonts w:hint="eastAsia" w:ascii="黑体" w:hAnsi="黑体" w:eastAsia="黑体" w:cs="Times New Roman"/>
          <w:b w:val="0"/>
          <w:bCs/>
          <w:sz w:val="28"/>
          <w:szCs w:val="32"/>
        </w:rPr>
        <w:t>7</w:t>
      </w:r>
      <w:r>
        <w:rPr>
          <w:rFonts w:ascii="黑体" w:hAnsi="黑体" w:eastAsia="黑体" w:cs="Times New Roman"/>
          <w:b w:val="0"/>
          <w:bCs/>
          <w:sz w:val="28"/>
          <w:szCs w:val="32"/>
        </w:rPr>
        <w:t>.3电气与智能化</w:t>
      </w:r>
      <w:bookmarkEnd w:id="125"/>
      <w:bookmarkEnd w:id="126"/>
      <w:bookmarkEnd w:id="127"/>
    </w:p>
    <w:p w14:paraId="20925406">
      <w:pPr>
        <w:spacing w:line="480" w:lineRule="exact"/>
        <w:rPr>
          <w:rStyle w:val="42"/>
          <w:b w:val="0"/>
          <w:sz w:val="28"/>
          <w:szCs w:val="28"/>
        </w:rPr>
      </w:pPr>
      <w:r>
        <w:rPr>
          <w:rStyle w:val="42"/>
          <w:rFonts w:hint="eastAsia"/>
          <w:b w:val="0"/>
          <w:sz w:val="28"/>
          <w:szCs w:val="28"/>
        </w:rPr>
        <w:t>7.3.1、7.1.2 照明设计、紫外线杀菌灯及控制装置的设计、房间内插座的设计、配电箱的设计、防雷接地的设计、供配电系统的设计在现行行业标准《托儿所、幼儿园建筑设计规范》JGJ 39-2016第6.3节中均有规定，应按其执行。其中婴幼儿用房宜采用细管径直管形三基色荧光灯，配用电子镇流器，也可采用防频闪性能好的其他节能光源，不宜采用裸管荧光灯灯具；保健观察室、办公室等可采用细管径直管形三基色荧光灯，配用电子镇流器或节能型电感镇流器，或采用LED等其他节能光源。睡眠区、活动区、哺乳区应采用漫光型灯具，光源应采用防频闪性能好的节能光源。频闪和眩光是照明设计中应重点解决的问题，活动区、睡眠区、哺乳区等婴幼儿日常活动停留较多的场所应选用合适的灯具及光源，故特别作出要求。高频电子镇流器通常用 20kHz~60kHz频率的电流供给灯管，其频闪影响大大降低。裸管荧光灯具眩光较严重，不应使用，推荐采用格栅灯、带透明灯罩的灯具等。当选用 LED灯光源时，特殊显色指数R9应大于0，喂奶室、睡眠区色温不宜高于3300K，其他场所色温不宜高于4000K。</w:t>
      </w:r>
    </w:p>
    <w:p w14:paraId="10E9F3C0">
      <w:pPr>
        <w:spacing w:line="480" w:lineRule="exact"/>
        <w:rPr>
          <w:rStyle w:val="42"/>
          <w:b w:val="0"/>
          <w:sz w:val="28"/>
          <w:szCs w:val="28"/>
        </w:rPr>
      </w:pPr>
      <w:r>
        <w:rPr>
          <w:rStyle w:val="42"/>
          <w:rFonts w:hint="eastAsia"/>
          <w:b w:val="0"/>
          <w:sz w:val="28"/>
          <w:szCs w:val="28"/>
        </w:rPr>
        <w:t>婴幼儿用房宜设置紫外线杀菌灯，也可采用安全型移动式紫外线杀菌消毒设备。紫外线杀菌灯的控制装置应单独设置，并应采取防误开措施。房间照明标准值应符合《托儿所、幼儿园建筑设计规范》JGJ 39-2016中表6．3．4的规定。活动室插座不应少于四组，寝室插座不应少于两组。插座应采用安全型，安装高度不应低于1．80m。插座回路与照明回路应分开设置，插座回路应设置剩余电流动作保护，其额定动作电流不应大于30mA。幼儿活动场所不宜安装配电箱、控制箱等电气装置；当不能避免时，应采取安全措施，装置底部距地面高度不得低于1．80m。</w:t>
      </w:r>
    </w:p>
    <w:p w14:paraId="7A0D0A41">
      <w:pPr>
        <w:spacing w:line="480" w:lineRule="exact"/>
        <w:rPr>
          <w:rStyle w:val="42"/>
          <w:b w:val="0"/>
          <w:sz w:val="28"/>
          <w:szCs w:val="28"/>
        </w:rPr>
      </w:pPr>
      <w:r>
        <w:rPr>
          <w:rStyle w:val="42"/>
          <w:rFonts w:hint="eastAsia"/>
          <w:b w:val="0"/>
          <w:sz w:val="28"/>
          <w:szCs w:val="28"/>
        </w:rPr>
        <w:t>7.3.3 本条是为了配电安全及管理方便，是指从配电房的低压电源进线总箱（柜）处开始分别自成配电系统。</w:t>
      </w:r>
    </w:p>
    <w:p w14:paraId="35CB5E89">
      <w:pPr>
        <w:spacing w:line="480" w:lineRule="exact"/>
        <w:rPr>
          <w:rStyle w:val="42"/>
          <w:b w:val="0"/>
          <w:sz w:val="28"/>
          <w:szCs w:val="28"/>
        </w:rPr>
      </w:pPr>
      <w:r>
        <w:rPr>
          <w:rStyle w:val="42"/>
          <w:rFonts w:hint="eastAsia"/>
          <w:b w:val="0"/>
          <w:sz w:val="28"/>
          <w:szCs w:val="28"/>
        </w:rPr>
        <w:t>7.3.4、7.3.5 这两条是电气消防的要求，婴幼儿行动不便，电气消防是重中之重，，完善的电气消防系统的设置及消防、非消防线缆的合理选择可以有效降低建筑火灾对婴幼儿的危害。</w:t>
      </w:r>
    </w:p>
    <w:p w14:paraId="15F65F72">
      <w:pPr>
        <w:spacing w:line="480" w:lineRule="exact"/>
        <w:rPr>
          <w:rStyle w:val="42"/>
          <w:b w:val="0"/>
          <w:sz w:val="28"/>
          <w:szCs w:val="28"/>
        </w:rPr>
      </w:pPr>
      <w:r>
        <w:rPr>
          <w:rStyle w:val="42"/>
          <w:rFonts w:hint="eastAsia"/>
          <w:b w:val="0"/>
          <w:sz w:val="28"/>
          <w:szCs w:val="28"/>
        </w:rPr>
        <w:t>7.3.6 计算机网络是幼儿教学不可缺少的环节，电话也是内部不可缺少的通信工具；广播系统对内部统一通知、集体活动等也很有必要，设计中应对教学区、办公区分设支路，并设置音量控制开关；有线电视系统一般班内都不设置，但都设置了电视，供播放视频等。办公区电话系统、计算机网络系统均应设置，广播系统、有线电视系统、教学多媒体设施可根据需要设置。能耗管理系统是为了能耗管理系统的设置，可以对能耗进行有效的监督和管理，也是节能减排的要求；室内空气质量监测系统的设置可以提高使用者的舒适性。</w:t>
      </w:r>
    </w:p>
    <w:p w14:paraId="103FDEAE">
      <w:pPr>
        <w:spacing w:line="480" w:lineRule="exact"/>
        <w:rPr>
          <w:rStyle w:val="42"/>
          <w:b w:val="0"/>
          <w:sz w:val="28"/>
          <w:szCs w:val="28"/>
        </w:rPr>
      </w:pPr>
      <w:r>
        <w:rPr>
          <w:rStyle w:val="42"/>
          <w:rFonts w:hint="eastAsia"/>
          <w:b w:val="0"/>
          <w:sz w:val="28"/>
          <w:szCs w:val="28"/>
        </w:rPr>
        <w:t>7.3.7托育服务设施安全问题是整个社会关注和重视的问题，必须在建设中予以考虑，故作出本规定。视频监控系统单路视频画面显示和存储应满足：像素≥1920×1080，帧率≥25fps。婴幼儿监护人应能远程实时查看婴幼儿状况。</w:t>
      </w:r>
    </w:p>
    <w:p w14:paraId="598DF654">
      <w:pPr>
        <w:spacing w:line="480" w:lineRule="exact"/>
        <w:rPr>
          <w:rStyle w:val="42"/>
          <w:b w:val="0"/>
          <w:sz w:val="28"/>
          <w:szCs w:val="28"/>
        </w:rPr>
      </w:pPr>
      <w:r>
        <w:rPr>
          <w:rStyle w:val="42"/>
          <w:rFonts w:hint="eastAsia"/>
          <w:b w:val="0"/>
          <w:sz w:val="28"/>
          <w:szCs w:val="28"/>
        </w:rPr>
        <w:t>7.3.8 照护及健康管理系统可以有效</w:t>
      </w:r>
      <w:bookmarkStart w:id="128" w:name="_GoBack"/>
      <w:r>
        <w:rPr>
          <w:rStyle w:val="42"/>
          <w:rFonts w:hint="eastAsia"/>
          <w:b w:val="0"/>
          <w:sz w:val="28"/>
          <w:szCs w:val="28"/>
        </w:rPr>
        <w:t>的</w:t>
      </w:r>
      <w:bookmarkEnd w:id="128"/>
      <w:r>
        <w:rPr>
          <w:rStyle w:val="42"/>
          <w:rFonts w:hint="eastAsia"/>
          <w:b w:val="0"/>
          <w:sz w:val="28"/>
          <w:szCs w:val="28"/>
        </w:rPr>
        <w:t>提升托育服务设施的服务质量、管理和安全性，故作此规定。</w:t>
      </w:r>
    </w:p>
    <w:p w14:paraId="3B42F2F9">
      <w:pPr>
        <w:spacing w:line="480" w:lineRule="exact"/>
        <w:rPr>
          <w:rStyle w:val="42"/>
          <w:b w:val="0"/>
          <w:sz w:val="28"/>
          <w:szCs w:val="28"/>
        </w:rPr>
      </w:pPr>
    </w:p>
    <w:p w14:paraId="41B46DA8">
      <w:pPr>
        <w:spacing w:line="480" w:lineRule="exact"/>
        <w:rPr>
          <w:rStyle w:val="42"/>
          <w:b w:val="0"/>
          <w:sz w:val="28"/>
          <w:szCs w:val="28"/>
        </w:rPr>
      </w:pPr>
    </w:p>
    <w:p w14:paraId="13328456">
      <w:pPr>
        <w:spacing w:line="480" w:lineRule="exact"/>
        <w:rPr>
          <w:rStyle w:val="42"/>
          <w:b w:val="0"/>
          <w:sz w:val="28"/>
          <w:szCs w:val="28"/>
        </w:rPr>
      </w:pPr>
    </w:p>
    <w:p w14:paraId="4AC1B0CF">
      <w:pPr>
        <w:spacing w:line="480" w:lineRule="exact"/>
        <w:rPr>
          <w:rStyle w:val="42"/>
          <w:b w:val="0"/>
          <w:sz w:val="28"/>
          <w:szCs w:val="28"/>
        </w:rPr>
      </w:pPr>
    </w:p>
    <w:p w14:paraId="75E56970">
      <w:pPr>
        <w:spacing w:line="480" w:lineRule="exact"/>
        <w:rPr>
          <w:rStyle w:val="42"/>
          <w:b w:val="0"/>
          <w:sz w:val="28"/>
          <w:szCs w:val="28"/>
        </w:rPr>
      </w:pPr>
    </w:p>
    <w:p w14:paraId="42DC5386">
      <w:pPr>
        <w:spacing w:line="480" w:lineRule="exact"/>
        <w:rPr>
          <w:rStyle w:val="42"/>
          <w:b w:val="0"/>
          <w:sz w:val="28"/>
          <w:szCs w:val="28"/>
        </w:rPr>
      </w:pPr>
    </w:p>
    <w:p w14:paraId="283E3211">
      <w:pPr>
        <w:spacing w:line="480" w:lineRule="exact"/>
        <w:rPr>
          <w:rStyle w:val="42"/>
          <w:b w:val="0"/>
          <w:sz w:val="28"/>
          <w:szCs w:val="28"/>
        </w:rPr>
      </w:pPr>
    </w:p>
    <w:p w14:paraId="15519316">
      <w:pPr>
        <w:spacing w:line="480" w:lineRule="exact"/>
        <w:rPr>
          <w:rStyle w:val="42"/>
          <w:b w:val="0"/>
          <w:sz w:val="28"/>
          <w:szCs w:val="28"/>
        </w:rPr>
      </w:pPr>
    </w:p>
    <w:p w14:paraId="30E82FDE">
      <w:pPr>
        <w:spacing w:line="480" w:lineRule="exact"/>
        <w:rPr>
          <w:rFonts w:cs="Times New Roman"/>
          <w:sz w:val="28"/>
          <w:szCs w:val="28"/>
        </w:rPr>
      </w:pPr>
    </w:p>
    <w:sectPr>
      <w:footerReference r:id="rId3" w:type="default"/>
      <w:footerReference r:id="rId4" w:type="even"/>
      <w:pgSz w:w="11906" w:h="16838"/>
      <w:pgMar w:top="1418" w:right="1196" w:bottom="1134" w:left="115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FZSSJW--GB1-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3082029"/>
    </w:sdtPr>
    <w:sdtEndPr>
      <w:rPr>
        <w:sz w:val="21"/>
        <w:szCs w:val="21"/>
      </w:rPr>
    </w:sdtEndPr>
    <w:sdtContent>
      <w:p w14:paraId="187D2ADB">
        <w:pPr>
          <w:pStyle w:val="1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15</w:t>
        </w:r>
        <w:r>
          <w:rPr>
            <w:sz w:val="21"/>
            <w:szCs w:val="21"/>
          </w:rPr>
          <w:fldChar w:fldCharType="end"/>
        </w:r>
      </w:p>
    </w:sdtContent>
  </w:sdt>
  <w:p w14:paraId="4D866838">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6083940"/>
    </w:sdtPr>
    <w:sdtEndPr>
      <w:rPr>
        <w:sz w:val="21"/>
      </w:rPr>
    </w:sdtEndPr>
    <w:sdtContent>
      <w:p w14:paraId="39BF24AB">
        <w:pPr>
          <w:pStyle w:val="10"/>
          <w:jc w:val="center"/>
          <w:rPr>
            <w:sz w:val="21"/>
          </w:rPr>
        </w:pPr>
        <w:r>
          <w:rPr>
            <w:sz w:val="21"/>
          </w:rPr>
          <w:fldChar w:fldCharType="begin"/>
        </w:r>
        <w:r>
          <w:rPr>
            <w:sz w:val="21"/>
          </w:rPr>
          <w:instrText xml:space="preserve">PAGE   \* MERGEFORMAT</w:instrText>
        </w:r>
        <w:r>
          <w:rPr>
            <w:sz w:val="21"/>
          </w:rPr>
          <w:fldChar w:fldCharType="separate"/>
        </w:r>
        <w:r>
          <w:rPr>
            <w:sz w:val="21"/>
            <w:lang w:val="zh-CN"/>
          </w:rPr>
          <w:t>16</w:t>
        </w:r>
        <w:r>
          <w:rPr>
            <w:sz w:val="21"/>
          </w:rPr>
          <w:fldChar w:fldCharType="end"/>
        </w:r>
      </w:p>
    </w:sdtContent>
  </w:sdt>
  <w:p w14:paraId="1BCBD3B4">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xY2NhNWM2YmQ1ZWRhZWY2ZDA0MGZhN2VkZmExMjEifQ=="/>
  </w:docVars>
  <w:rsids>
    <w:rsidRoot w:val="00172A27"/>
    <w:rsid w:val="00002CFC"/>
    <w:rsid w:val="00002E1F"/>
    <w:rsid w:val="00007499"/>
    <w:rsid w:val="00007D18"/>
    <w:rsid w:val="00011997"/>
    <w:rsid w:val="00012DDB"/>
    <w:rsid w:val="00016293"/>
    <w:rsid w:val="000219DA"/>
    <w:rsid w:val="00022BA8"/>
    <w:rsid w:val="00027171"/>
    <w:rsid w:val="00035338"/>
    <w:rsid w:val="00035724"/>
    <w:rsid w:val="000360D9"/>
    <w:rsid w:val="000367A5"/>
    <w:rsid w:val="00041B3C"/>
    <w:rsid w:val="00042D50"/>
    <w:rsid w:val="00044547"/>
    <w:rsid w:val="000449BA"/>
    <w:rsid w:val="00047B7E"/>
    <w:rsid w:val="00047D5A"/>
    <w:rsid w:val="0005300C"/>
    <w:rsid w:val="00057372"/>
    <w:rsid w:val="00057EC0"/>
    <w:rsid w:val="00060223"/>
    <w:rsid w:val="00062984"/>
    <w:rsid w:val="0006337F"/>
    <w:rsid w:val="00063589"/>
    <w:rsid w:val="000646F9"/>
    <w:rsid w:val="000665EC"/>
    <w:rsid w:val="00071B18"/>
    <w:rsid w:val="00071B5E"/>
    <w:rsid w:val="00072D77"/>
    <w:rsid w:val="00074CBF"/>
    <w:rsid w:val="00074D8A"/>
    <w:rsid w:val="000753AB"/>
    <w:rsid w:val="00075D52"/>
    <w:rsid w:val="00075F22"/>
    <w:rsid w:val="000778C5"/>
    <w:rsid w:val="00080635"/>
    <w:rsid w:val="00081CD6"/>
    <w:rsid w:val="00082A84"/>
    <w:rsid w:val="00084D44"/>
    <w:rsid w:val="00087306"/>
    <w:rsid w:val="00091F8F"/>
    <w:rsid w:val="000921F7"/>
    <w:rsid w:val="00092FFA"/>
    <w:rsid w:val="00093C40"/>
    <w:rsid w:val="00093D3B"/>
    <w:rsid w:val="00095542"/>
    <w:rsid w:val="00096903"/>
    <w:rsid w:val="000970A1"/>
    <w:rsid w:val="000A208C"/>
    <w:rsid w:val="000A35AB"/>
    <w:rsid w:val="000A3E71"/>
    <w:rsid w:val="000A4F2D"/>
    <w:rsid w:val="000B04B0"/>
    <w:rsid w:val="000B142A"/>
    <w:rsid w:val="000B2C91"/>
    <w:rsid w:val="000B7969"/>
    <w:rsid w:val="000C077B"/>
    <w:rsid w:val="000C139C"/>
    <w:rsid w:val="000C53B3"/>
    <w:rsid w:val="000C5438"/>
    <w:rsid w:val="000D5032"/>
    <w:rsid w:val="000D6D44"/>
    <w:rsid w:val="000D7A5B"/>
    <w:rsid w:val="000D7E51"/>
    <w:rsid w:val="000E4A5D"/>
    <w:rsid w:val="000F1C9E"/>
    <w:rsid w:val="000F3DC2"/>
    <w:rsid w:val="000F3ED9"/>
    <w:rsid w:val="000F5B94"/>
    <w:rsid w:val="0010235E"/>
    <w:rsid w:val="001051E8"/>
    <w:rsid w:val="00111147"/>
    <w:rsid w:val="00112D54"/>
    <w:rsid w:val="00121EEC"/>
    <w:rsid w:val="0012296A"/>
    <w:rsid w:val="00122B23"/>
    <w:rsid w:val="00124947"/>
    <w:rsid w:val="00135343"/>
    <w:rsid w:val="00141633"/>
    <w:rsid w:val="00142272"/>
    <w:rsid w:val="001428F6"/>
    <w:rsid w:val="00144D50"/>
    <w:rsid w:val="00151F52"/>
    <w:rsid w:val="00153756"/>
    <w:rsid w:val="00157FCA"/>
    <w:rsid w:val="00160384"/>
    <w:rsid w:val="0016067F"/>
    <w:rsid w:val="00161728"/>
    <w:rsid w:val="00161BBA"/>
    <w:rsid w:val="00166DA4"/>
    <w:rsid w:val="00170442"/>
    <w:rsid w:val="00172A27"/>
    <w:rsid w:val="0017408C"/>
    <w:rsid w:val="001749D0"/>
    <w:rsid w:val="00180FC8"/>
    <w:rsid w:val="00181765"/>
    <w:rsid w:val="00181B83"/>
    <w:rsid w:val="00181D47"/>
    <w:rsid w:val="00182852"/>
    <w:rsid w:val="00193A97"/>
    <w:rsid w:val="001941B7"/>
    <w:rsid w:val="00196262"/>
    <w:rsid w:val="00197C80"/>
    <w:rsid w:val="001A1C06"/>
    <w:rsid w:val="001A22F1"/>
    <w:rsid w:val="001A249A"/>
    <w:rsid w:val="001A34B2"/>
    <w:rsid w:val="001A543E"/>
    <w:rsid w:val="001B0EFA"/>
    <w:rsid w:val="001B25A5"/>
    <w:rsid w:val="001B2771"/>
    <w:rsid w:val="001B565C"/>
    <w:rsid w:val="001C0469"/>
    <w:rsid w:val="001C12F2"/>
    <w:rsid w:val="001C1E00"/>
    <w:rsid w:val="001C2F60"/>
    <w:rsid w:val="001C35C1"/>
    <w:rsid w:val="001C5283"/>
    <w:rsid w:val="001D13C3"/>
    <w:rsid w:val="001D439F"/>
    <w:rsid w:val="001D73DD"/>
    <w:rsid w:val="001D7B64"/>
    <w:rsid w:val="001E2036"/>
    <w:rsid w:val="001E28E6"/>
    <w:rsid w:val="001F2149"/>
    <w:rsid w:val="001F3C1F"/>
    <w:rsid w:val="001F41C4"/>
    <w:rsid w:val="001F49E7"/>
    <w:rsid w:val="001F5519"/>
    <w:rsid w:val="001F5AAE"/>
    <w:rsid w:val="001F7181"/>
    <w:rsid w:val="001F7487"/>
    <w:rsid w:val="001F780A"/>
    <w:rsid w:val="00202F98"/>
    <w:rsid w:val="00204007"/>
    <w:rsid w:val="00204135"/>
    <w:rsid w:val="00204302"/>
    <w:rsid w:val="00205580"/>
    <w:rsid w:val="00205596"/>
    <w:rsid w:val="0021170B"/>
    <w:rsid w:val="00211B97"/>
    <w:rsid w:val="00212A1E"/>
    <w:rsid w:val="00214024"/>
    <w:rsid w:val="0021694E"/>
    <w:rsid w:val="00217A2D"/>
    <w:rsid w:val="00222549"/>
    <w:rsid w:val="00225378"/>
    <w:rsid w:val="002257DA"/>
    <w:rsid w:val="0022721A"/>
    <w:rsid w:val="00231C36"/>
    <w:rsid w:val="002323A6"/>
    <w:rsid w:val="002356A1"/>
    <w:rsid w:val="00235CE8"/>
    <w:rsid w:val="00237FF0"/>
    <w:rsid w:val="002405E3"/>
    <w:rsid w:val="0024631C"/>
    <w:rsid w:val="00250FEC"/>
    <w:rsid w:val="002567F9"/>
    <w:rsid w:val="002605DB"/>
    <w:rsid w:val="00260844"/>
    <w:rsid w:val="00263A83"/>
    <w:rsid w:val="00263FF7"/>
    <w:rsid w:val="0026447D"/>
    <w:rsid w:val="00265FCD"/>
    <w:rsid w:val="00266881"/>
    <w:rsid w:val="00271A22"/>
    <w:rsid w:val="002735CB"/>
    <w:rsid w:val="00274A95"/>
    <w:rsid w:val="002754A0"/>
    <w:rsid w:val="00276D48"/>
    <w:rsid w:val="00281D28"/>
    <w:rsid w:val="00282F8D"/>
    <w:rsid w:val="00284688"/>
    <w:rsid w:val="00285794"/>
    <w:rsid w:val="002863D1"/>
    <w:rsid w:val="002872FF"/>
    <w:rsid w:val="00290D22"/>
    <w:rsid w:val="00291C2A"/>
    <w:rsid w:val="00292393"/>
    <w:rsid w:val="00292594"/>
    <w:rsid w:val="00292EA4"/>
    <w:rsid w:val="00293927"/>
    <w:rsid w:val="0029419B"/>
    <w:rsid w:val="002949DD"/>
    <w:rsid w:val="002969C1"/>
    <w:rsid w:val="002A085F"/>
    <w:rsid w:val="002A159D"/>
    <w:rsid w:val="002A1758"/>
    <w:rsid w:val="002A555D"/>
    <w:rsid w:val="002A6252"/>
    <w:rsid w:val="002B46E5"/>
    <w:rsid w:val="002B4CBF"/>
    <w:rsid w:val="002B62FD"/>
    <w:rsid w:val="002C1FF6"/>
    <w:rsid w:val="002D1435"/>
    <w:rsid w:val="002D2686"/>
    <w:rsid w:val="002D3D75"/>
    <w:rsid w:val="002D6691"/>
    <w:rsid w:val="002E30FC"/>
    <w:rsid w:val="002E311E"/>
    <w:rsid w:val="002E36CB"/>
    <w:rsid w:val="002F0FD9"/>
    <w:rsid w:val="002F201C"/>
    <w:rsid w:val="002F4AA4"/>
    <w:rsid w:val="002F4EE2"/>
    <w:rsid w:val="002F5DA8"/>
    <w:rsid w:val="002F6614"/>
    <w:rsid w:val="003007A6"/>
    <w:rsid w:val="00306977"/>
    <w:rsid w:val="003103B3"/>
    <w:rsid w:val="00310B8D"/>
    <w:rsid w:val="00311A5F"/>
    <w:rsid w:val="00312B3C"/>
    <w:rsid w:val="0031456C"/>
    <w:rsid w:val="00317596"/>
    <w:rsid w:val="00321783"/>
    <w:rsid w:val="003227F0"/>
    <w:rsid w:val="003266FC"/>
    <w:rsid w:val="003338A7"/>
    <w:rsid w:val="003347D4"/>
    <w:rsid w:val="00336813"/>
    <w:rsid w:val="00341E68"/>
    <w:rsid w:val="00342AF8"/>
    <w:rsid w:val="00342FD1"/>
    <w:rsid w:val="0034463E"/>
    <w:rsid w:val="00346FC2"/>
    <w:rsid w:val="00352F97"/>
    <w:rsid w:val="00354145"/>
    <w:rsid w:val="003603FA"/>
    <w:rsid w:val="00362158"/>
    <w:rsid w:val="003637C6"/>
    <w:rsid w:val="00367B5E"/>
    <w:rsid w:val="00372D8A"/>
    <w:rsid w:val="00373104"/>
    <w:rsid w:val="00375162"/>
    <w:rsid w:val="00376DBE"/>
    <w:rsid w:val="00381141"/>
    <w:rsid w:val="00386155"/>
    <w:rsid w:val="00386206"/>
    <w:rsid w:val="0038773D"/>
    <w:rsid w:val="00397E71"/>
    <w:rsid w:val="003A14BE"/>
    <w:rsid w:val="003A48E7"/>
    <w:rsid w:val="003A6B66"/>
    <w:rsid w:val="003A7B3E"/>
    <w:rsid w:val="003B1204"/>
    <w:rsid w:val="003B1A3B"/>
    <w:rsid w:val="003B64FE"/>
    <w:rsid w:val="003B6758"/>
    <w:rsid w:val="003B680F"/>
    <w:rsid w:val="003C23E8"/>
    <w:rsid w:val="003C6106"/>
    <w:rsid w:val="003C7049"/>
    <w:rsid w:val="003D44D2"/>
    <w:rsid w:val="003D7929"/>
    <w:rsid w:val="003E2B2C"/>
    <w:rsid w:val="003E61BD"/>
    <w:rsid w:val="003E66FE"/>
    <w:rsid w:val="003F0364"/>
    <w:rsid w:val="003F16FA"/>
    <w:rsid w:val="003F5BA2"/>
    <w:rsid w:val="003F5BC2"/>
    <w:rsid w:val="003F5DF7"/>
    <w:rsid w:val="003F6E70"/>
    <w:rsid w:val="003F70D8"/>
    <w:rsid w:val="00400CE8"/>
    <w:rsid w:val="00402263"/>
    <w:rsid w:val="004032B1"/>
    <w:rsid w:val="00406434"/>
    <w:rsid w:val="0040730C"/>
    <w:rsid w:val="0041049F"/>
    <w:rsid w:val="00412F16"/>
    <w:rsid w:val="004133C2"/>
    <w:rsid w:val="004210D7"/>
    <w:rsid w:val="00422F7B"/>
    <w:rsid w:val="00423F7A"/>
    <w:rsid w:val="00424D12"/>
    <w:rsid w:val="004343FD"/>
    <w:rsid w:val="00434D5B"/>
    <w:rsid w:val="00440435"/>
    <w:rsid w:val="00441B58"/>
    <w:rsid w:val="00441E56"/>
    <w:rsid w:val="00442A10"/>
    <w:rsid w:val="00443B0D"/>
    <w:rsid w:val="00444AF8"/>
    <w:rsid w:val="0044606B"/>
    <w:rsid w:val="00452C04"/>
    <w:rsid w:val="00452D23"/>
    <w:rsid w:val="00453682"/>
    <w:rsid w:val="004602E5"/>
    <w:rsid w:val="004623ED"/>
    <w:rsid w:val="00463466"/>
    <w:rsid w:val="0046390D"/>
    <w:rsid w:val="00464966"/>
    <w:rsid w:val="004709FE"/>
    <w:rsid w:val="00470ADF"/>
    <w:rsid w:val="00474440"/>
    <w:rsid w:val="004751DD"/>
    <w:rsid w:val="0047648D"/>
    <w:rsid w:val="00476638"/>
    <w:rsid w:val="00480A25"/>
    <w:rsid w:val="004841DD"/>
    <w:rsid w:val="00491A81"/>
    <w:rsid w:val="00493986"/>
    <w:rsid w:val="004970B5"/>
    <w:rsid w:val="00497691"/>
    <w:rsid w:val="004A2491"/>
    <w:rsid w:val="004A28AA"/>
    <w:rsid w:val="004A3023"/>
    <w:rsid w:val="004A30B4"/>
    <w:rsid w:val="004A5206"/>
    <w:rsid w:val="004A5DC7"/>
    <w:rsid w:val="004A75CD"/>
    <w:rsid w:val="004A7949"/>
    <w:rsid w:val="004B0547"/>
    <w:rsid w:val="004B0E91"/>
    <w:rsid w:val="004B1BE8"/>
    <w:rsid w:val="004B247E"/>
    <w:rsid w:val="004B2831"/>
    <w:rsid w:val="004B38DE"/>
    <w:rsid w:val="004B4C4B"/>
    <w:rsid w:val="004B715F"/>
    <w:rsid w:val="004C2A24"/>
    <w:rsid w:val="004C2C90"/>
    <w:rsid w:val="004D1173"/>
    <w:rsid w:val="004D4819"/>
    <w:rsid w:val="004D5BB9"/>
    <w:rsid w:val="004D7E08"/>
    <w:rsid w:val="004E0280"/>
    <w:rsid w:val="004E29E2"/>
    <w:rsid w:val="004E3716"/>
    <w:rsid w:val="004E6F57"/>
    <w:rsid w:val="004E7CAC"/>
    <w:rsid w:val="004F19D7"/>
    <w:rsid w:val="004F308A"/>
    <w:rsid w:val="004F35D2"/>
    <w:rsid w:val="004F448A"/>
    <w:rsid w:val="004F5D70"/>
    <w:rsid w:val="004F71D0"/>
    <w:rsid w:val="00501554"/>
    <w:rsid w:val="00502785"/>
    <w:rsid w:val="005042CF"/>
    <w:rsid w:val="005078A7"/>
    <w:rsid w:val="005078AB"/>
    <w:rsid w:val="00510543"/>
    <w:rsid w:val="005126AF"/>
    <w:rsid w:val="0051399B"/>
    <w:rsid w:val="005154FF"/>
    <w:rsid w:val="00517457"/>
    <w:rsid w:val="0051771E"/>
    <w:rsid w:val="00523643"/>
    <w:rsid w:val="00526FE2"/>
    <w:rsid w:val="00530EE6"/>
    <w:rsid w:val="0053249E"/>
    <w:rsid w:val="00533E70"/>
    <w:rsid w:val="0053631F"/>
    <w:rsid w:val="0054049B"/>
    <w:rsid w:val="00551D18"/>
    <w:rsid w:val="00552C7E"/>
    <w:rsid w:val="00555C8F"/>
    <w:rsid w:val="005613FA"/>
    <w:rsid w:val="00564B80"/>
    <w:rsid w:val="005659A9"/>
    <w:rsid w:val="00566F33"/>
    <w:rsid w:val="0057241D"/>
    <w:rsid w:val="00572D15"/>
    <w:rsid w:val="00574938"/>
    <w:rsid w:val="00576988"/>
    <w:rsid w:val="00577229"/>
    <w:rsid w:val="005773B6"/>
    <w:rsid w:val="00581643"/>
    <w:rsid w:val="005879D7"/>
    <w:rsid w:val="00592932"/>
    <w:rsid w:val="00592BD7"/>
    <w:rsid w:val="00594A2E"/>
    <w:rsid w:val="005953CF"/>
    <w:rsid w:val="005979B1"/>
    <w:rsid w:val="005A5FDF"/>
    <w:rsid w:val="005B0145"/>
    <w:rsid w:val="005B3212"/>
    <w:rsid w:val="005B4B43"/>
    <w:rsid w:val="005B5624"/>
    <w:rsid w:val="005B5B18"/>
    <w:rsid w:val="005B6285"/>
    <w:rsid w:val="005B6482"/>
    <w:rsid w:val="005B6A91"/>
    <w:rsid w:val="005C0497"/>
    <w:rsid w:val="005C0D8A"/>
    <w:rsid w:val="005C233F"/>
    <w:rsid w:val="005C3981"/>
    <w:rsid w:val="005C45B3"/>
    <w:rsid w:val="005C55DB"/>
    <w:rsid w:val="005C7FA8"/>
    <w:rsid w:val="005D5FF8"/>
    <w:rsid w:val="005D69F9"/>
    <w:rsid w:val="005E118F"/>
    <w:rsid w:val="005E36A7"/>
    <w:rsid w:val="005E564C"/>
    <w:rsid w:val="005F1193"/>
    <w:rsid w:val="005F1E62"/>
    <w:rsid w:val="005F5889"/>
    <w:rsid w:val="005F747C"/>
    <w:rsid w:val="006002D5"/>
    <w:rsid w:val="0060082F"/>
    <w:rsid w:val="006008CD"/>
    <w:rsid w:val="00600BF4"/>
    <w:rsid w:val="0060448C"/>
    <w:rsid w:val="006045D6"/>
    <w:rsid w:val="0060569C"/>
    <w:rsid w:val="00607B4C"/>
    <w:rsid w:val="00615B01"/>
    <w:rsid w:val="006179BB"/>
    <w:rsid w:val="0063677B"/>
    <w:rsid w:val="00636908"/>
    <w:rsid w:val="00637A38"/>
    <w:rsid w:val="00637DE2"/>
    <w:rsid w:val="00641691"/>
    <w:rsid w:val="00646B5B"/>
    <w:rsid w:val="00646BF6"/>
    <w:rsid w:val="00654072"/>
    <w:rsid w:val="00654DBA"/>
    <w:rsid w:val="006553C5"/>
    <w:rsid w:val="00655F1C"/>
    <w:rsid w:val="0066094F"/>
    <w:rsid w:val="00664DEC"/>
    <w:rsid w:val="00665068"/>
    <w:rsid w:val="006657B1"/>
    <w:rsid w:val="00665882"/>
    <w:rsid w:val="00666E44"/>
    <w:rsid w:val="00672E73"/>
    <w:rsid w:val="0067317B"/>
    <w:rsid w:val="00673F34"/>
    <w:rsid w:val="00674B06"/>
    <w:rsid w:val="00674FBC"/>
    <w:rsid w:val="006760C4"/>
    <w:rsid w:val="006764C9"/>
    <w:rsid w:val="006779ED"/>
    <w:rsid w:val="00677AC7"/>
    <w:rsid w:val="00677EBB"/>
    <w:rsid w:val="00680E28"/>
    <w:rsid w:val="00684C93"/>
    <w:rsid w:val="00684E14"/>
    <w:rsid w:val="00687BF1"/>
    <w:rsid w:val="006922F7"/>
    <w:rsid w:val="006925E1"/>
    <w:rsid w:val="006932BD"/>
    <w:rsid w:val="006A00BF"/>
    <w:rsid w:val="006A0DD9"/>
    <w:rsid w:val="006A4374"/>
    <w:rsid w:val="006A5A2B"/>
    <w:rsid w:val="006A5D21"/>
    <w:rsid w:val="006A7443"/>
    <w:rsid w:val="006A7B3A"/>
    <w:rsid w:val="006B0BA6"/>
    <w:rsid w:val="006B11E4"/>
    <w:rsid w:val="006B124D"/>
    <w:rsid w:val="006B19CC"/>
    <w:rsid w:val="006B1C20"/>
    <w:rsid w:val="006B4EFF"/>
    <w:rsid w:val="006B68A1"/>
    <w:rsid w:val="006B70A3"/>
    <w:rsid w:val="006B7101"/>
    <w:rsid w:val="006C210A"/>
    <w:rsid w:val="006C45C8"/>
    <w:rsid w:val="006C5402"/>
    <w:rsid w:val="006C5C7F"/>
    <w:rsid w:val="006C701F"/>
    <w:rsid w:val="006D6667"/>
    <w:rsid w:val="006E07C8"/>
    <w:rsid w:val="006E479D"/>
    <w:rsid w:val="006F3291"/>
    <w:rsid w:val="0070083B"/>
    <w:rsid w:val="00701380"/>
    <w:rsid w:val="007037AE"/>
    <w:rsid w:val="00705BE3"/>
    <w:rsid w:val="00706621"/>
    <w:rsid w:val="00713DE6"/>
    <w:rsid w:val="00717472"/>
    <w:rsid w:val="007265B5"/>
    <w:rsid w:val="0072706E"/>
    <w:rsid w:val="0073121C"/>
    <w:rsid w:val="00735349"/>
    <w:rsid w:val="007364B3"/>
    <w:rsid w:val="007368F7"/>
    <w:rsid w:val="00741D62"/>
    <w:rsid w:val="00742684"/>
    <w:rsid w:val="007442DE"/>
    <w:rsid w:val="00744C18"/>
    <w:rsid w:val="007452FC"/>
    <w:rsid w:val="007464C2"/>
    <w:rsid w:val="00757104"/>
    <w:rsid w:val="00757E1F"/>
    <w:rsid w:val="007620EB"/>
    <w:rsid w:val="00762236"/>
    <w:rsid w:val="0076326D"/>
    <w:rsid w:val="00763F11"/>
    <w:rsid w:val="00770068"/>
    <w:rsid w:val="00771765"/>
    <w:rsid w:val="00776CFE"/>
    <w:rsid w:val="00777584"/>
    <w:rsid w:val="007801C9"/>
    <w:rsid w:val="007802AC"/>
    <w:rsid w:val="0078300F"/>
    <w:rsid w:val="00786142"/>
    <w:rsid w:val="00786821"/>
    <w:rsid w:val="007871F5"/>
    <w:rsid w:val="00793FA3"/>
    <w:rsid w:val="007946C2"/>
    <w:rsid w:val="007972E1"/>
    <w:rsid w:val="00797857"/>
    <w:rsid w:val="007A00CA"/>
    <w:rsid w:val="007A1C8C"/>
    <w:rsid w:val="007A4B2D"/>
    <w:rsid w:val="007A5B15"/>
    <w:rsid w:val="007A70F1"/>
    <w:rsid w:val="007B2A10"/>
    <w:rsid w:val="007B3B62"/>
    <w:rsid w:val="007B3DFD"/>
    <w:rsid w:val="007B400D"/>
    <w:rsid w:val="007B45A8"/>
    <w:rsid w:val="007B4E0A"/>
    <w:rsid w:val="007C0357"/>
    <w:rsid w:val="007C0F2D"/>
    <w:rsid w:val="007C2FB6"/>
    <w:rsid w:val="007C5BB3"/>
    <w:rsid w:val="007D2B17"/>
    <w:rsid w:val="007D384B"/>
    <w:rsid w:val="007D5046"/>
    <w:rsid w:val="007D5254"/>
    <w:rsid w:val="007E5213"/>
    <w:rsid w:val="007E6606"/>
    <w:rsid w:val="007E6EE5"/>
    <w:rsid w:val="007F32A7"/>
    <w:rsid w:val="007F6BEC"/>
    <w:rsid w:val="00804B58"/>
    <w:rsid w:val="0080771C"/>
    <w:rsid w:val="00810912"/>
    <w:rsid w:val="008173B9"/>
    <w:rsid w:val="00817BF3"/>
    <w:rsid w:val="00822200"/>
    <w:rsid w:val="00822DCE"/>
    <w:rsid w:val="008244FC"/>
    <w:rsid w:val="00826957"/>
    <w:rsid w:val="00826BE9"/>
    <w:rsid w:val="00826DD9"/>
    <w:rsid w:val="0083361C"/>
    <w:rsid w:val="00835F0B"/>
    <w:rsid w:val="008377F4"/>
    <w:rsid w:val="00840CE7"/>
    <w:rsid w:val="008420F6"/>
    <w:rsid w:val="00843772"/>
    <w:rsid w:val="00843BCE"/>
    <w:rsid w:val="0084465B"/>
    <w:rsid w:val="00844D74"/>
    <w:rsid w:val="00851861"/>
    <w:rsid w:val="00851AAE"/>
    <w:rsid w:val="00851E0E"/>
    <w:rsid w:val="008525DB"/>
    <w:rsid w:val="00855BA5"/>
    <w:rsid w:val="00856F43"/>
    <w:rsid w:val="00856F84"/>
    <w:rsid w:val="00857C84"/>
    <w:rsid w:val="00861C81"/>
    <w:rsid w:val="00862030"/>
    <w:rsid w:val="008621F0"/>
    <w:rsid w:val="00862834"/>
    <w:rsid w:val="00864A3D"/>
    <w:rsid w:val="008656A1"/>
    <w:rsid w:val="00865E0C"/>
    <w:rsid w:val="00871A15"/>
    <w:rsid w:val="00871D2F"/>
    <w:rsid w:val="00872E8E"/>
    <w:rsid w:val="008750E9"/>
    <w:rsid w:val="0087698F"/>
    <w:rsid w:val="00880CA2"/>
    <w:rsid w:val="0088126C"/>
    <w:rsid w:val="00881685"/>
    <w:rsid w:val="008824D4"/>
    <w:rsid w:val="00882F25"/>
    <w:rsid w:val="00885952"/>
    <w:rsid w:val="0088794F"/>
    <w:rsid w:val="008904EE"/>
    <w:rsid w:val="0089192E"/>
    <w:rsid w:val="0089203D"/>
    <w:rsid w:val="00892376"/>
    <w:rsid w:val="008939B5"/>
    <w:rsid w:val="00895367"/>
    <w:rsid w:val="008978EC"/>
    <w:rsid w:val="008A251E"/>
    <w:rsid w:val="008A4DFE"/>
    <w:rsid w:val="008B11E4"/>
    <w:rsid w:val="008B29D4"/>
    <w:rsid w:val="008B6027"/>
    <w:rsid w:val="008C05CD"/>
    <w:rsid w:val="008C1B8A"/>
    <w:rsid w:val="008C1F99"/>
    <w:rsid w:val="008C2671"/>
    <w:rsid w:val="008C45AB"/>
    <w:rsid w:val="008C49E7"/>
    <w:rsid w:val="008C79A0"/>
    <w:rsid w:val="008D00F0"/>
    <w:rsid w:val="008D0FE1"/>
    <w:rsid w:val="008D18EC"/>
    <w:rsid w:val="008D2A35"/>
    <w:rsid w:val="008D32E7"/>
    <w:rsid w:val="008D4546"/>
    <w:rsid w:val="008D4ABA"/>
    <w:rsid w:val="008D7BE9"/>
    <w:rsid w:val="008E0FF3"/>
    <w:rsid w:val="008E247E"/>
    <w:rsid w:val="008E7A4D"/>
    <w:rsid w:val="008E7E8E"/>
    <w:rsid w:val="008F1155"/>
    <w:rsid w:val="008F1156"/>
    <w:rsid w:val="008F120F"/>
    <w:rsid w:val="008F1615"/>
    <w:rsid w:val="008F4859"/>
    <w:rsid w:val="008F6656"/>
    <w:rsid w:val="00902C2A"/>
    <w:rsid w:val="00902E88"/>
    <w:rsid w:val="00904921"/>
    <w:rsid w:val="009054AC"/>
    <w:rsid w:val="009113EB"/>
    <w:rsid w:val="00912D4E"/>
    <w:rsid w:val="009140F4"/>
    <w:rsid w:val="009157F0"/>
    <w:rsid w:val="00917210"/>
    <w:rsid w:val="009201EE"/>
    <w:rsid w:val="00921E65"/>
    <w:rsid w:val="00923B62"/>
    <w:rsid w:val="00923DFB"/>
    <w:rsid w:val="0092407A"/>
    <w:rsid w:val="0092414D"/>
    <w:rsid w:val="00926034"/>
    <w:rsid w:val="009336CC"/>
    <w:rsid w:val="0093459C"/>
    <w:rsid w:val="00937C54"/>
    <w:rsid w:val="00937FBB"/>
    <w:rsid w:val="00940B67"/>
    <w:rsid w:val="00941ABF"/>
    <w:rsid w:val="0094750E"/>
    <w:rsid w:val="00950473"/>
    <w:rsid w:val="00954265"/>
    <w:rsid w:val="009573A6"/>
    <w:rsid w:val="00957AAF"/>
    <w:rsid w:val="00960BF4"/>
    <w:rsid w:val="0096145B"/>
    <w:rsid w:val="009630BB"/>
    <w:rsid w:val="00967126"/>
    <w:rsid w:val="00967CD2"/>
    <w:rsid w:val="00970452"/>
    <w:rsid w:val="009719F2"/>
    <w:rsid w:val="00971EA6"/>
    <w:rsid w:val="009747E6"/>
    <w:rsid w:val="00975D3B"/>
    <w:rsid w:val="0097760F"/>
    <w:rsid w:val="009850FD"/>
    <w:rsid w:val="00985FC2"/>
    <w:rsid w:val="00990DFD"/>
    <w:rsid w:val="00994445"/>
    <w:rsid w:val="00997F7D"/>
    <w:rsid w:val="009A0F0C"/>
    <w:rsid w:val="009A333B"/>
    <w:rsid w:val="009A4956"/>
    <w:rsid w:val="009A5969"/>
    <w:rsid w:val="009B2DC8"/>
    <w:rsid w:val="009B72E0"/>
    <w:rsid w:val="009B76F9"/>
    <w:rsid w:val="009C2B16"/>
    <w:rsid w:val="009C54A6"/>
    <w:rsid w:val="009D065E"/>
    <w:rsid w:val="009D1BB1"/>
    <w:rsid w:val="009D2B95"/>
    <w:rsid w:val="009D3088"/>
    <w:rsid w:val="009D3918"/>
    <w:rsid w:val="009E090B"/>
    <w:rsid w:val="009E1B2F"/>
    <w:rsid w:val="009E1EE8"/>
    <w:rsid w:val="009E553E"/>
    <w:rsid w:val="009F0978"/>
    <w:rsid w:val="009F24DA"/>
    <w:rsid w:val="009F74E8"/>
    <w:rsid w:val="009F7A15"/>
    <w:rsid w:val="00A02ED4"/>
    <w:rsid w:val="00A04A96"/>
    <w:rsid w:val="00A0521C"/>
    <w:rsid w:val="00A06C3D"/>
    <w:rsid w:val="00A07A12"/>
    <w:rsid w:val="00A102C8"/>
    <w:rsid w:val="00A10C76"/>
    <w:rsid w:val="00A115F6"/>
    <w:rsid w:val="00A12DFD"/>
    <w:rsid w:val="00A12EEE"/>
    <w:rsid w:val="00A12EFC"/>
    <w:rsid w:val="00A27905"/>
    <w:rsid w:val="00A309FE"/>
    <w:rsid w:val="00A30A87"/>
    <w:rsid w:val="00A323CD"/>
    <w:rsid w:val="00A329A6"/>
    <w:rsid w:val="00A35958"/>
    <w:rsid w:val="00A3717F"/>
    <w:rsid w:val="00A372D8"/>
    <w:rsid w:val="00A41ECB"/>
    <w:rsid w:val="00A4374E"/>
    <w:rsid w:val="00A44629"/>
    <w:rsid w:val="00A457F8"/>
    <w:rsid w:val="00A4679E"/>
    <w:rsid w:val="00A5042F"/>
    <w:rsid w:val="00A528A6"/>
    <w:rsid w:val="00A55631"/>
    <w:rsid w:val="00A56FAB"/>
    <w:rsid w:val="00A6042F"/>
    <w:rsid w:val="00A62244"/>
    <w:rsid w:val="00A67C3F"/>
    <w:rsid w:val="00A70D8E"/>
    <w:rsid w:val="00A71DF8"/>
    <w:rsid w:val="00A72992"/>
    <w:rsid w:val="00A73D7B"/>
    <w:rsid w:val="00A73DAD"/>
    <w:rsid w:val="00A7798B"/>
    <w:rsid w:val="00A83EE6"/>
    <w:rsid w:val="00A84826"/>
    <w:rsid w:val="00A84D6E"/>
    <w:rsid w:val="00A85227"/>
    <w:rsid w:val="00A85B2F"/>
    <w:rsid w:val="00A8703B"/>
    <w:rsid w:val="00A91459"/>
    <w:rsid w:val="00A92D38"/>
    <w:rsid w:val="00A94AE1"/>
    <w:rsid w:val="00A970D8"/>
    <w:rsid w:val="00AA172E"/>
    <w:rsid w:val="00AA2920"/>
    <w:rsid w:val="00AA4C59"/>
    <w:rsid w:val="00AA6801"/>
    <w:rsid w:val="00AB1175"/>
    <w:rsid w:val="00AB6605"/>
    <w:rsid w:val="00AC509D"/>
    <w:rsid w:val="00AD08D8"/>
    <w:rsid w:val="00AD29BA"/>
    <w:rsid w:val="00AD337E"/>
    <w:rsid w:val="00AD3757"/>
    <w:rsid w:val="00AD62FB"/>
    <w:rsid w:val="00AD6F24"/>
    <w:rsid w:val="00AE3606"/>
    <w:rsid w:val="00AE3B3F"/>
    <w:rsid w:val="00AE55F7"/>
    <w:rsid w:val="00AE5E01"/>
    <w:rsid w:val="00AE6D8F"/>
    <w:rsid w:val="00AF0FB9"/>
    <w:rsid w:val="00AF11D0"/>
    <w:rsid w:val="00AF1E41"/>
    <w:rsid w:val="00AF23FF"/>
    <w:rsid w:val="00AF3791"/>
    <w:rsid w:val="00AF4BC4"/>
    <w:rsid w:val="00AF5170"/>
    <w:rsid w:val="00B0358A"/>
    <w:rsid w:val="00B04093"/>
    <w:rsid w:val="00B0686B"/>
    <w:rsid w:val="00B07618"/>
    <w:rsid w:val="00B07BB0"/>
    <w:rsid w:val="00B159D5"/>
    <w:rsid w:val="00B17104"/>
    <w:rsid w:val="00B177FF"/>
    <w:rsid w:val="00B17954"/>
    <w:rsid w:val="00B20C3A"/>
    <w:rsid w:val="00B20F8F"/>
    <w:rsid w:val="00B3442C"/>
    <w:rsid w:val="00B36F11"/>
    <w:rsid w:val="00B37085"/>
    <w:rsid w:val="00B37472"/>
    <w:rsid w:val="00B37DCD"/>
    <w:rsid w:val="00B418EA"/>
    <w:rsid w:val="00B42836"/>
    <w:rsid w:val="00B44ED7"/>
    <w:rsid w:val="00B4615E"/>
    <w:rsid w:val="00B52237"/>
    <w:rsid w:val="00B56013"/>
    <w:rsid w:val="00B56170"/>
    <w:rsid w:val="00B6130A"/>
    <w:rsid w:val="00B61FFC"/>
    <w:rsid w:val="00B634BC"/>
    <w:rsid w:val="00B67849"/>
    <w:rsid w:val="00B700B8"/>
    <w:rsid w:val="00B70922"/>
    <w:rsid w:val="00B71A3F"/>
    <w:rsid w:val="00B751F7"/>
    <w:rsid w:val="00B77BF3"/>
    <w:rsid w:val="00B80385"/>
    <w:rsid w:val="00B805A3"/>
    <w:rsid w:val="00B8109F"/>
    <w:rsid w:val="00B83750"/>
    <w:rsid w:val="00B844AC"/>
    <w:rsid w:val="00B902DB"/>
    <w:rsid w:val="00B91AA7"/>
    <w:rsid w:val="00B929F1"/>
    <w:rsid w:val="00B9376F"/>
    <w:rsid w:val="00B93D34"/>
    <w:rsid w:val="00B94D4F"/>
    <w:rsid w:val="00B97236"/>
    <w:rsid w:val="00B97D21"/>
    <w:rsid w:val="00BA2696"/>
    <w:rsid w:val="00BA37A9"/>
    <w:rsid w:val="00BA4C1B"/>
    <w:rsid w:val="00BA6EA1"/>
    <w:rsid w:val="00BB01F8"/>
    <w:rsid w:val="00BC0463"/>
    <w:rsid w:val="00BC1036"/>
    <w:rsid w:val="00BC148A"/>
    <w:rsid w:val="00BC287C"/>
    <w:rsid w:val="00BC4BE3"/>
    <w:rsid w:val="00BC7016"/>
    <w:rsid w:val="00BD0262"/>
    <w:rsid w:val="00BD028E"/>
    <w:rsid w:val="00BD581A"/>
    <w:rsid w:val="00BD5DA3"/>
    <w:rsid w:val="00BD7D7D"/>
    <w:rsid w:val="00BF1A8D"/>
    <w:rsid w:val="00C0180C"/>
    <w:rsid w:val="00C01D47"/>
    <w:rsid w:val="00C053AD"/>
    <w:rsid w:val="00C05F1D"/>
    <w:rsid w:val="00C071C2"/>
    <w:rsid w:val="00C07AFB"/>
    <w:rsid w:val="00C11035"/>
    <w:rsid w:val="00C11535"/>
    <w:rsid w:val="00C11983"/>
    <w:rsid w:val="00C11B29"/>
    <w:rsid w:val="00C1361F"/>
    <w:rsid w:val="00C14395"/>
    <w:rsid w:val="00C16108"/>
    <w:rsid w:val="00C23F32"/>
    <w:rsid w:val="00C23FEC"/>
    <w:rsid w:val="00C27924"/>
    <w:rsid w:val="00C324B6"/>
    <w:rsid w:val="00C33497"/>
    <w:rsid w:val="00C34C32"/>
    <w:rsid w:val="00C355C9"/>
    <w:rsid w:val="00C35F3E"/>
    <w:rsid w:val="00C36584"/>
    <w:rsid w:val="00C40E62"/>
    <w:rsid w:val="00C45484"/>
    <w:rsid w:val="00C476F4"/>
    <w:rsid w:val="00C5172D"/>
    <w:rsid w:val="00C5357B"/>
    <w:rsid w:val="00C545D0"/>
    <w:rsid w:val="00C5697B"/>
    <w:rsid w:val="00C621E1"/>
    <w:rsid w:val="00C74D2F"/>
    <w:rsid w:val="00C807C9"/>
    <w:rsid w:val="00C80C91"/>
    <w:rsid w:val="00C8149E"/>
    <w:rsid w:val="00C838F5"/>
    <w:rsid w:val="00C855C5"/>
    <w:rsid w:val="00C8681B"/>
    <w:rsid w:val="00C87933"/>
    <w:rsid w:val="00C87DA0"/>
    <w:rsid w:val="00C94820"/>
    <w:rsid w:val="00C9558B"/>
    <w:rsid w:val="00C95E1E"/>
    <w:rsid w:val="00C96290"/>
    <w:rsid w:val="00C97BF4"/>
    <w:rsid w:val="00CA1F66"/>
    <w:rsid w:val="00CA22BE"/>
    <w:rsid w:val="00CA3113"/>
    <w:rsid w:val="00CA41A9"/>
    <w:rsid w:val="00CB4529"/>
    <w:rsid w:val="00CB47ED"/>
    <w:rsid w:val="00CC07F1"/>
    <w:rsid w:val="00CC0ABA"/>
    <w:rsid w:val="00CC48AE"/>
    <w:rsid w:val="00CC55AD"/>
    <w:rsid w:val="00CC79A0"/>
    <w:rsid w:val="00CD10C7"/>
    <w:rsid w:val="00CD28B7"/>
    <w:rsid w:val="00CD2D6D"/>
    <w:rsid w:val="00CD50F5"/>
    <w:rsid w:val="00CD64B9"/>
    <w:rsid w:val="00CE26B9"/>
    <w:rsid w:val="00CE2F4D"/>
    <w:rsid w:val="00CE38DC"/>
    <w:rsid w:val="00CE49A0"/>
    <w:rsid w:val="00CE4FEF"/>
    <w:rsid w:val="00CE7AA8"/>
    <w:rsid w:val="00CF0AF2"/>
    <w:rsid w:val="00CF1457"/>
    <w:rsid w:val="00CF1C2D"/>
    <w:rsid w:val="00CF582A"/>
    <w:rsid w:val="00CF64C8"/>
    <w:rsid w:val="00D02BE0"/>
    <w:rsid w:val="00D03D47"/>
    <w:rsid w:val="00D059F9"/>
    <w:rsid w:val="00D05A4F"/>
    <w:rsid w:val="00D06543"/>
    <w:rsid w:val="00D104DB"/>
    <w:rsid w:val="00D151BA"/>
    <w:rsid w:val="00D157FA"/>
    <w:rsid w:val="00D15E2F"/>
    <w:rsid w:val="00D201F9"/>
    <w:rsid w:val="00D22E5A"/>
    <w:rsid w:val="00D22EFF"/>
    <w:rsid w:val="00D234A9"/>
    <w:rsid w:val="00D236AF"/>
    <w:rsid w:val="00D24E2C"/>
    <w:rsid w:val="00D26632"/>
    <w:rsid w:val="00D32A6C"/>
    <w:rsid w:val="00D34E46"/>
    <w:rsid w:val="00D36A5B"/>
    <w:rsid w:val="00D37CAF"/>
    <w:rsid w:val="00D4029D"/>
    <w:rsid w:val="00D43A58"/>
    <w:rsid w:val="00D47F70"/>
    <w:rsid w:val="00D50CCD"/>
    <w:rsid w:val="00D51A35"/>
    <w:rsid w:val="00D5483D"/>
    <w:rsid w:val="00D55B3E"/>
    <w:rsid w:val="00D56172"/>
    <w:rsid w:val="00D6040B"/>
    <w:rsid w:val="00D60D33"/>
    <w:rsid w:val="00D64080"/>
    <w:rsid w:val="00D64760"/>
    <w:rsid w:val="00D64E25"/>
    <w:rsid w:val="00D6583A"/>
    <w:rsid w:val="00D67A0A"/>
    <w:rsid w:val="00D70702"/>
    <w:rsid w:val="00D72078"/>
    <w:rsid w:val="00D7208B"/>
    <w:rsid w:val="00D73F08"/>
    <w:rsid w:val="00D75AA9"/>
    <w:rsid w:val="00D75D58"/>
    <w:rsid w:val="00D76BFE"/>
    <w:rsid w:val="00D855E7"/>
    <w:rsid w:val="00D961EC"/>
    <w:rsid w:val="00DA1018"/>
    <w:rsid w:val="00DA38C6"/>
    <w:rsid w:val="00DA5876"/>
    <w:rsid w:val="00DA65E0"/>
    <w:rsid w:val="00DB2608"/>
    <w:rsid w:val="00DB30E9"/>
    <w:rsid w:val="00DB4316"/>
    <w:rsid w:val="00DB6DCE"/>
    <w:rsid w:val="00DC2B3B"/>
    <w:rsid w:val="00DC3952"/>
    <w:rsid w:val="00DC5910"/>
    <w:rsid w:val="00DC74BB"/>
    <w:rsid w:val="00DC7FCB"/>
    <w:rsid w:val="00DD17AA"/>
    <w:rsid w:val="00DD7F98"/>
    <w:rsid w:val="00DF09DC"/>
    <w:rsid w:val="00DF0EA7"/>
    <w:rsid w:val="00DF1C2F"/>
    <w:rsid w:val="00DF38AF"/>
    <w:rsid w:val="00DF5149"/>
    <w:rsid w:val="00DF65F5"/>
    <w:rsid w:val="00E04182"/>
    <w:rsid w:val="00E054BF"/>
    <w:rsid w:val="00E0676E"/>
    <w:rsid w:val="00E1084F"/>
    <w:rsid w:val="00E128D3"/>
    <w:rsid w:val="00E13FDC"/>
    <w:rsid w:val="00E16D5D"/>
    <w:rsid w:val="00E20CCB"/>
    <w:rsid w:val="00E21897"/>
    <w:rsid w:val="00E2308B"/>
    <w:rsid w:val="00E23CC2"/>
    <w:rsid w:val="00E31049"/>
    <w:rsid w:val="00E40A0C"/>
    <w:rsid w:val="00E41F25"/>
    <w:rsid w:val="00E51201"/>
    <w:rsid w:val="00E52567"/>
    <w:rsid w:val="00E550CD"/>
    <w:rsid w:val="00E56285"/>
    <w:rsid w:val="00E56BEF"/>
    <w:rsid w:val="00E602C9"/>
    <w:rsid w:val="00E612CD"/>
    <w:rsid w:val="00E66D5A"/>
    <w:rsid w:val="00E706C3"/>
    <w:rsid w:val="00E70E9F"/>
    <w:rsid w:val="00E70EDB"/>
    <w:rsid w:val="00E7155C"/>
    <w:rsid w:val="00E719EB"/>
    <w:rsid w:val="00E7318C"/>
    <w:rsid w:val="00E732AF"/>
    <w:rsid w:val="00E754ED"/>
    <w:rsid w:val="00E762DD"/>
    <w:rsid w:val="00E7674F"/>
    <w:rsid w:val="00E76889"/>
    <w:rsid w:val="00E768BB"/>
    <w:rsid w:val="00E76A58"/>
    <w:rsid w:val="00E836A2"/>
    <w:rsid w:val="00E83E5E"/>
    <w:rsid w:val="00E842E6"/>
    <w:rsid w:val="00E87540"/>
    <w:rsid w:val="00E875DA"/>
    <w:rsid w:val="00E911E6"/>
    <w:rsid w:val="00E932C2"/>
    <w:rsid w:val="00E94F1E"/>
    <w:rsid w:val="00EA13C8"/>
    <w:rsid w:val="00EA1B5B"/>
    <w:rsid w:val="00EA1E2B"/>
    <w:rsid w:val="00EA2DEB"/>
    <w:rsid w:val="00EA4489"/>
    <w:rsid w:val="00EB1427"/>
    <w:rsid w:val="00EB25A9"/>
    <w:rsid w:val="00EB2DBA"/>
    <w:rsid w:val="00EB3C3D"/>
    <w:rsid w:val="00EC30B6"/>
    <w:rsid w:val="00EC378B"/>
    <w:rsid w:val="00EC7DCD"/>
    <w:rsid w:val="00ED13C0"/>
    <w:rsid w:val="00ED3670"/>
    <w:rsid w:val="00ED4436"/>
    <w:rsid w:val="00ED457B"/>
    <w:rsid w:val="00EE167E"/>
    <w:rsid w:val="00EE35BA"/>
    <w:rsid w:val="00EE37CF"/>
    <w:rsid w:val="00EE433B"/>
    <w:rsid w:val="00EE7FF1"/>
    <w:rsid w:val="00EF4F02"/>
    <w:rsid w:val="00F030C5"/>
    <w:rsid w:val="00F10294"/>
    <w:rsid w:val="00F12C07"/>
    <w:rsid w:val="00F21061"/>
    <w:rsid w:val="00F21FF6"/>
    <w:rsid w:val="00F233D8"/>
    <w:rsid w:val="00F237F6"/>
    <w:rsid w:val="00F26756"/>
    <w:rsid w:val="00F276D6"/>
    <w:rsid w:val="00F32C18"/>
    <w:rsid w:val="00F36AEB"/>
    <w:rsid w:val="00F376A2"/>
    <w:rsid w:val="00F45815"/>
    <w:rsid w:val="00F45DE6"/>
    <w:rsid w:val="00F475D3"/>
    <w:rsid w:val="00F50008"/>
    <w:rsid w:val="00F511D7"/>
    <w:rsid w:val="00F52718"/>
    <w:rsid w:val="00F544E7"/>
    <w:rsid w:val="00F5598C"/>
    <w:rsid w:val="00F64040"/>
    <w:rsid w:val="00F640F6"/>
    <w:rsid w:val="00F66606"/>
    <w:rsid w:val="00F71227"/>
    <w:rsid w:val="00F73E5D"/>
    <w:rsid w:val="00F749B1"/>
    <w:rsid w:val="00F80F4C"/>
    <w:rsid w:val="00F81148"/>
    <w:rsid w:val="00F81A77"/>
    <w:rsid w:val="00F81E13"/>
    <w:rsid w:val="00F84433"/>
    <w:rsid w:val="00F86B31"/>
    <w:rsid w:val="00F879D6"/>
    <w:rsid w:val="00F9077C"/>
    <w:rsid w:val="00F90D1A"/>
    <w:rsid w:val="00F95024"/>
    <w:rsid w:val="00FA28FA"/>
    <w:rsid w:val="00FA716A"/>
    <w:rsid w:val="00FB10CF"/>
    <w:rsid w:val="00FB1C1B"/>
    <w:rsid w:val="00FB2DAC"/>
    <w:rsid w:val="00FB3157"/>
    <w:rsid w:val="00FB76A8"/>
    <w:rsid w:val="00FC0AC3"/>
    <w:rsid w:val="00FC0E1B"/>
    <w:rsid w:val="00FC11FF"/>
    <w:rsid w:val="00FC4243"/>
    <w:rsid w:val="00FD21E6"/>
    <w:rsid w:val="00FE304E"/>
    <w:rsid w:val="00FE3432"/>
    <w:rsid w:val="00FE4497"/>
    <w:rsid w:val="00FE6F49"/>
    <w:rsid w:val="00FF076F"/>
    <w:rsid w:val="00FF3205"/>
    <w:rsid w:val="00FF379B"/>
    <w:rsid w:val="00FF5024"/>
    <w:rsid w:val="01050F22"/>
    <w:rsid w:val="01085533"/>
    <w:rsid w:val="012F156E"/>
    <w:rsid w:val="01311D17"/>
    <w:rsid w:val="01410711"/>
    <w:rsid w:val="015C2B0C"/>
    <w:rsid w:val="01781F43"/>
    <w:rsid w:val="017D31AE"/>
    <w:rsid w:val="018C223F"/>
    <w:rsid w:val="018F4C90"/>
    <w:rsid w:val="01944054"/>
    <w:rsid w:val="01957D28"/>
    <w:rsid w:val="019D73AC"/>
    <w:rsid w:val="01A52705"/>
    <w:rsid w:val="01A85D51"/>
    <w:rsid w:val="01C56903"/>
    <w:rsid w:val="01D31020"/>
    <w:rsid w:val="01DF1A21"/>
    <w:rsid w:val="023E68FC"/>
    <w:rsid w:val="02553EB4"/>
    <w:rsid w:val="02AC4D08"/>
    <w:rsid w:val="02B349AE"/>
    <w:rsid w:val="02BF77F6"/>
    <w:rsid w:val="02D7447F"/>
    <w:rsid w:val="02DA018C"/>
    <w:rsid w:val="03035935"/>
    <w:rsid w:val="03060F81"/>
    <w:rsid w:val="03215DBB"/>
    <w:rsid w:val="032338E1"/>
    <w:rsid w:val="032A2EC2"/>
    <w:rsid w:val="032F2286"/>
    <w:rsid w:val="035C157B"/>
    <w:rsid w:val="036208AE"/>
    <w:rsid w:val="03625196"/>
    <w:rsid w:val="036B5288"/>
    <w:rsid w:val="036D1000"/>
    <w:rsid w:val="037405E1"/>
    <w:rsid w:val="03777A9C"/>
    <w:rsid w:val="037D2F3F"/>
    <w:rsid w:val="037F3805"/>
    <w:rsid w:val="03872BCC"/>
    <w:rsid w:val="038D51FF"/>
    <w:rsid w:val="03914CEF"/>
    <w:rsid w:val="03956255"/>
    <w:rsid w:val="039C3694"/>
    <w:rsid w:val="03AA62EE"/>
    <w:rsid w:val="03B44E81"/>
    <w:rsid w:val="03CA0201"/>
    <w:rsid w:val="03E219EE"/>
    <w:rsid w:val="03E56DE9"/>
    <w:rsid w:val="03EF5EB9"/>
    <w:rsid w:val="03FD4132"/>
    <w:rsid w:val="0405748B"/>
    <w:rsid w:val="041A2F36"/>
    <w:rsid w:val="04237FF7"/>
    <w:rsid w:val="04287792"/>
    <w:rsid w:val="0431202E"/>
    <w:rsid w:val="043A35D9"/>
    <w:rsid w:val="043A7135"/>
    <w:rsid w:val="043C33BD"/>
    <w:rsid w:val="045E051C"/>
    <w:rsid w:val="0484253E"/>
    <w:rsid w:val="04BD1BC2"/>
    <w:rsid w:val="04BE51C5"/>
    <w:rsid w:val="04C66C1A"/>
    <w:rsid w:val="04C904D3"/>
    <w:rsid w:val="04D330E5"/>
    <w:rsid w:val="04ED064B"/>
    <w:rsid w:val="04EE6A63"/>
    <w:rsid w:val="04F25C61"/>
    <w:rsid w:val="04FE08B4"/>
    <w:rsid w:val="04FE63B4"/>
    <w:rsid w:val="050339CA"/>
    <w:rsid w:val="0506170D"/>
    <w:rsid w:val="052E3820"/>
    <w:rsid w:val="0538386B"/>
    <w:rsid w:val="05452311"/>
    <w:rsid w:val="05467D5B"/>
    <w:rsid w:val="054B5371"/>
    <w:rsid w:val="056A3A4A"/>
    <w:rsid w:val="058060BB"/>
    <w:rsid w:val="058970CE"/>
    <w:rsid w:val="05A131E3"/>
    <w:rsid w:val="05BA6356"/>
    <w:rsid w:val="05CB1661"/>
    <w:rsid w:val="05CD02AF"/>
    <w:rsid w:val="05D54344"/>
    <w:rsid w:val="05E70E84"/>
    <w:rsid w:val="06036F3E"/>
    <w:rsid w:val="06206D64"/>
    <w:rsid w:val="06691F53"/>
    <w:rsid w:val="066C37F1"/>
    <w:rsid w:val="067032E2"/>
    <w:rsid w:val="06750A88"/>
    <w:rsid w:val="068E3768"/>
    <w:rsid w:val="069B7C33"/>
    <w:rsid w:val="069D0DF9"/>
    <w:rsid w:val="06B56F46"/>
    <w:rsid w:val="06C21663"/>
    <w:rsid w:val="06C641CE"/>
    <w:rsid w:val="06CD5B5A"/>
    <w:rsid w:val="06D575E9"/>
    <w:rsid w:val="06E8731C"/>
    <w:rsid w:val="06F7130D"/>
    <w:rsid w:val="070532E3"/>
    <w:rsid w:val="07283BBC"/>
    <w:rsid w:val="072E6CF9"/>
    <w:rsid w:val="07487DBA"/>
    <w:rsid w:val="074C6600"/>
    <w:rsid w:val="075062A5"/>
    <w:rsid w:val="078801B7"/>
    <w:rsid w:val="07997119"/>
    <w:rsid w:val="079C3C62"/>
    <w:rsid w:val="07AD2313"/>
    <w:rsid w:val="07B509B3"/>
    <w:rsid w:val="07D9411D"/>
    <w:rsid w:val="07E04497"/>
    <w:rsid w:val="07E37420"/>
    <w:rsid w:val="07E61381"/>
    <w:rsid w:val="07ED7353"/>
    <w:rsid w:val="07F94B7F"/>
    <w:rsid w:val="08065580"/>
    <w:rsid w:val="086B7EE6"/>
    <w:rsid w:val="0889068B"/>
    <w:rsid w:val="08B02941"/>
    <w:rsid w:val="08B824DD"/>
    <w:rsid w:val="08CB2A51"/>
    <w:rsid w:val="08D00067"/>
    <w:rsid w:val="08DF474E"/>
    <w:rsid w:val="08FE08C6"/>
    <w:rsid w:val="0903559C"/>
    <w:rsid w:val="091C7001"/>
    <w:rsid w:val="09246605"/>
    <w:rsid w:val="09267EE4"/>
    <w:rsid w:val="092B3C1D"/>
    <w:rsid w:val="092B7994"/>
    <w:rsid w:val="093920B1"/>
    <w:rsid w:val="093A1B30"/>
    <w:rsid w:val="093A3733"/>
    <w:rsid w:val="09445342"/>
    <w:rsid w:val="09570789"/>
    <w:rsid w:val="09A45050"/>
    <w:rsid w:val="09B60610"/>
    <w:rsid w:val="09B74D83"/>
    <w:rsid w:val="09DE5EAA"/>
    <w:rsid w:val="09E33DCA"/>
    <w:rsid w:val="09F044A6"/>
    <w:rsid w:val="0A033D49"/>
    <w:rsid w:val="0A051F93"/>
    <w:rsid w:val="0A1146DA"/>
    <w:rsid w:val="0A12645E"/>
    <w:rsid w:val="0A1977EC"/>
    <w:rsid w:val="0A20501F"/>
    <w:rsid w:val="0A2148F3"/>
    <w:rsid w:val="0A2F0DBE"/>
    <w:rsid w:val="0A312D88"/>
    <w:rsid w:val="0A3221EC"/>
    <w:rsid w:val="0A3960E0"/>
    <w:rsid w:val="0A530F50"/>
    <w:rsid w:val="0A586566"/>
    <w:rsid w:val="0A5922DF"/>
    <w:rsid w:val="0A60366D"/>
    <w:rsid w:val="0A60541B"/>
    <w:rsid w:val="0A6273E5"/>
    <w:rsid w:val="0A6C2012"/>
    <w:rsid w:val="0A6F38B0"/>
    <w:rsid w:val="0A7F2BA0"/>
    <w:rsid w:val="0A851326"/>
    <w:rsid w:val="0A8F5D00"/>
    <w:rsid w:val="0A92134D"/>
    <w:rsid w:val="0AAB0D8C"/>
    <w:rsid w:val="0ABD3867"/>
    <w:rsid w:val="0AC260D6"/>
    <w:rsid w:val="0AFF3250"/>
    <w:rsid w:val="0B036C77"/>
    <w:rsid w:val="0B3C088D"/>
    <w:rsid w:val="0B4D42E1"/>
    <w:rsid w:val="0B6947A3"/>
    <w:rsid w:val="0B6E56AE"/>
    <w:rsid w:val="0B723658"/>
    <w:rsid w:val="0B794D30"/>
    <w:rsid w:val="0B7C6285"/>
    <w:rsid w:val="0B8769D7"/>
    <w:rsid w:val="0BA37CB5"/>
    <w:rsid w:val="0BA63302"/>
    <w:rsid w:val="0BBC6AEE"/>
    <w:rsid w:val="0BD51E39"/>
    <w:rsid w:val="0BDC4F75"/>
    <w:rsid w:val="0BE257DB"/>
    <w:rsid w:val="0C360B29"/>
    <w:rsid w:val="0C48085D"/>
    <w:rsid w:val="0C50611C"/>
    <w:rsid w:val="0C512465"/>
    <w:rsid w:val="0C600E0B"/>
    <w:rsid w:val="0C7358DA"/>
    <w:rsid w:val="0C7D22B4"/>
    <w:rsid w:val="0C8C0749"/>
    <w:rsid w:val="0C9E047D"/>
    <w:rsid w:val="0C9F4821"/>
    <w:rsid w:val="0CB35CD6"/>
    <w:rsid w:val="0CC90DD1"/>
    <w:rsid w:val="0CEE4F60"/>
    <w:rsid w:val="0CF17597"/>
    <w:rsid w:val="0CFD1647"/>
    <w:rsid w:val="0D222E5C"/>
    <w:rsid w:val="0D326233"/>
    <w:rsid w:val="0D705A34"/>
    <w:rsid w:val="0D7D4536"/>
    <w:rsid w:val="0D856743"/>
    <w:rsid w:val="0DB93660"/>
    <w:rsid w:val="0DBC0BBA"/>
    <w:rsid w:val="0DC3019B"/>
    <w:rsid w:val="0DFE3FFB"/>
    <w:rsid w:val="0E016F15"/>
    <w:rsid w:val="0E107158"/>
    <w:rsid w:val="0E1A3B33"/>
    <w:rsid w:val="0E2B3F92"/>
    <w:rsid w:val="0E35096D"/>
    <w:rsid w:val="0E38173E"/>
    <w:rsid w:val="0E50408A"/>
    <w:rsid w:val="0E567261"/>
    <w:rsid w:val="0E6A098F"/>
    <w:rsid w:val="0E89514E"/>
    <w:rsid w:val="0E8F4521"/>
    <w:rsid w:val="0EBD108E"/>
    <w:rsid w:val="0EBE6BB4"/>
    <w:rsid w:val="0ED810D7"/>
    <w:rsid w:val="0EE228A3"/>
    <w:rsid w:val="0EF177E1"/>
    <w:rsid w:val="0F2729AB"/>
    <w:rsid w:val="0F29316E"/>
    <w:rsid w:val="0F296D36"/>
    <w:rsid w:val="0F4A392E"/>
    <w:rsid w:val="0F4C05AF"/>
    <w:rsid w:val="0F53554E"/>
    <w:rsid w:val="0F86704A"/>
    <w:rsid w:val="0F900551"/>
    <w:rsid w:val="0F957915"/>
    <w:rsid w:val="0FC57832"/>
    <w:rsid w:val="0FC95811"/>
    <w:rsid w:val="0FF02D9D"/>
    <w:rsid w:val="0FFC3E38"/>
    <w:rsid w:val="10150A56"/>
    <w:rsid w:val="1031537F"/>
    <w:rsid w:val="103E4738"/>
    <w:rsid w:val="103E61FE"/>
    <w:rsid w:val="104355C3"/>
    <w:rsid w:val="10482BD9"/>
    <w:rsid w:val="10594DE6"/>
    <w:rsid w:val="10613C9B"/>
    <w:rsid w:val="1066305F"/>
    <w:rsid w:val="10727C56"/>
    <w:rsid w:val="107E65FB"/>
    <w:rsid w:val="107F236E"/>
    <w:rsid w:val="108A4035"/>
    <w:rsid w:val="10B1077E"/>
    <w:rsid w:val="10BE10ED"/>
    <w:rsid w:val="10C51116"/>
    <w:rsid w:val="11020E7C"/>
    <w:rsid w:val="11074842"/>
    <w:rsid w:val="110805BA"/>
    <w:rsid w:val="110E3E23"/>
    <w:rsid w:val="11164A85"/>
    <w:rsid w:val="11166833"/>
    <w:rsid w:val="112E0021"/>
    <w:rsid w:val="11421D1E"/>
    <w:rsid w:val="1145536B"/>
    <w:rsid w:val="116021A5"/>
    <w:rsid w:val="116A6B7F"/>
    <w:rsid w:val="1178129C"/>
    <w:rsid w:val="11785740"/>
    <w:rsid w:val="117C62DD"/>
    <w:rsid w:val="1182036D"/>
    <w:rsid w:val="118934A9"/>
    <w:rsid w:val="11934328"/>
    <w:rsid w:val="11951E4E"/>
    <w:rsid w:val="11990174"/>
    <w:rsid w:val="11A31B4E"/>
    <w:rsid w:val="11A617B5"/>
    <w:rsid w:val="11A64C1F"/>
    <w:rsid w:val="11A77DD3"/>
    <w:rsid w:val="11B149B7"/>
    <w:rsid w:val="11BD3153"/>
    <w:rsid w:val="11BD4EB6"/>
    <w:rsid w:val="11D5587A"/>
    <w:rsid w:val="11DA38EA"/>
    <w:rsid w:val="11DD55A3"/>
    <w:rsid w:val="12086AC4"/>
    <w:rsid w:val="12135469"/>
    <w:rsid w:val="1223604B"/>
    <w:rsid w:val="122D1646"/>
    <w:rsid w:val="122D652B"/>
    <w:rsid w:val="12441D1E"/>
    <w:rsid w:val="12465E9D"/>
    <w:rsid w:val="12483364"/>
    <w:rsid w:val="124D44D7"/>
    <w:rsid w:val="126073DE"/>
    <w:rsid w:val="126161D4"/>
    <w:rsid w:val="128072E8"/>
    <w:rsid w:val="12A413DF"/>
    <w:rsid w:val="12A6008B"/>
    <w:rsid w:val="12D70244"/>
    <w:rsid w:val="12D746E8"/>
    <w:rsid w:val="12E3308D"/>
    <w:rsid w:val="12EC70DB"/>
    <w:rsid w:val="12F17558"/>
    <w:rsid w:val="12FB2185"/>
    <w:rsid w:val="131119A8"/>
    <w:rsid w:val="13174AE5"/>
    <w:rsid w:val="131D07A4"/>
    <w:rsid w:val="134753CA"/>
    <w:rsid w:val="134E6759"/>
    <w:rsid w:val="13516EC1"/>
    <w:rsid w:val="13617B52"/>
    <w:rsid w:val="136917E4"/>
    <w:rsid w:val="13785584"/>
    <w:rsid w:val="1379754E"/>
    <w:rsid w:val="13A24CF6"/>
    <w:rsid w:val="13BA04CA"/>
    <w:rsid w:val="13BA5B9C"/>
    <w:rsid w:val="13BF1404"/>
    <w:rsid w:val="13D7537E"/>
    <w:rsid w:val="141259D8"/>
    <w:rsid w:val="142F1111"/>
    <w:rsid w:val="14346AC5"/>
    <w:rsid w:val="145558C5"/>
    <w:rsid w:val="145C6C53"/>
    <w:rsid w:val="14744360"/>
    <w:rsid w:val="14926B19"/>
    <w:rsid w:val="14AB1989"/>
    <w:rsid w:val="14B4065C"/>
    <w:rsid w:val="14BC1DE8"/>
    <w:rsid w:val="14D769FA"/>
    <w:rsid w:val="14E96086"/>
    <w:rsid w:val="14FB46BE"/>
    <w:rsid w:val="14FF0021"/>
    <w:rsid w:val="15080B89"/>
    <w:rsid w:val="15126397"/>
    <w:rsid w:val="151C0804"/>
    <w:rsid w:val="15520056"/>
    <w:rsid w:val="15567B46"/>
    <w:rsid w:val="15592832"/>
    <w:rsid w:val="1567082B"/>
    <w:rsid w:val="158F579C"/>
    <w:rsid w:val="15916DD0"/>
    <w:rsid w:val="15BF393E"/>
    <w:rsid w:val="15C5475E"/>
    <w:rsid w:val="15CA73C4"/>
    <w:rsid w:val="15D078F9"/>
    <w:rsid w:val="15F335E7"/>
    <w:rsid w:val="15F630D7"/>
    <w:rsid w:val="15F67DF9"/>
    <w:rsid w:val="16063510"/>
    <w:rsid w:val="160A39C4"/>
    <w:rsid w:val="16121280"/>
    <w:rsid w:val="161404C8"/>
    <w:rsid w:val="161D68B6"/>
    <w:rsid w:val="16286969"/>
    <w:rsid w:val="162B0FD3"/>
    <w:rsid w:val="16300397"/>
    <w:rsid w:val="16311EA3"/>
    <w:rsid w:val="164C2CF7"/>
    <w:rsid w:val="164F4B0E"/>
    <w:rsid w:val="165F2A2B"/>
    <w:rsid w:val="16630ECA"/>
    <w:rsid w:val="16A16B1A"/>
    <w:rsid w:val="16B20DAC"/>
    <w:rsid w:val="16C86822"/>
    <w:rsid w:val="16DC3E4F"/>
    <w:rsid w:val="16F77107"/>
    <w:rsid w:val="16F83F6D"/>
    <w:rsid w:val="17090E4D"/>
    <w:rsid w:val="170B4961"/>
    <w:rsid w:val="173043C7"/>
    <w:rsid w:val="1748684E"/>
    <w:rsid w:val="17532D20"/>
    <w:rsid w:val="1763654B"/>
    <w:rsid w:val="178E7A6B"/>
    <w:rsid w:val="17942BA8"/>
    <w:rsid w:val="179662E5"/>
    <w:rsid w:val="17990639"/>
    <w:rsid w:val="17A10E21"/>
    <w:rsid w:val="17A74689"/>
    <w:rsid w:val="17AD523B"/>
    <w:rsid w:val="17E20348"/>
    <w:rsid w:val="17E53CC9"/>
    <w:rsid w:val="1821616F"/>
    <w:rsid w:val="184620F4"/>
    <w:rsid w:val="184F4A8A"/>
    <w:rsid w:val="187622AE"/>
    <w:rsid w:val="1887123D"/>
    <w:rsid w:val="18A05ED6"/>
    <w:rsid w:val="18A06742"/>
    <w:rsid w:val="18AF5EEB"/>
    <w:rsid w:val="18B232E6"/>
    <w:rsid w:val="18C80D5B"/>
    <w:rsid w:val="18D5709E"/>
    <w:rsid w:val="18FA6A3B"/>
    <w:rsid w:val="1936056B"/>
    <w:rsid w:val="193C0EDF"/>
    <w:rsid w:val="194B192D"/>
    <w:rsid w:val="194B54E8"/>
    <w:rsid w:val="194E4E9A"/>
    <w:rsid w:val="195C76F5"/>
    <w:rsid w:val="19704F4F"/>
    <w:rsid w:val="19757EFE"/>
    <w:rsid w:val="19773BFC"/>
    <w:rsid w:val="197B113B"/>
    <w:rsid w:val="197C38F4"/>
    <w:rsid w:val="198F1879"/>
    <w:rsid w:val="199450E1"/>
    <w:rsid w:val="199E1ABC"/>
    <w:rsid w:val="19B830ED"/>
    <w:rsid w:val="19C71013"/>
    <w:rsid w:val="19E27BFB"/>
    <w:rsid w:val="19FB0CBC"/>
    <w:rsid w:val="19FB6F0E"/>
    <w:rsid w:val="19FE1A99"/>
    <w:rsid w:val="1A004525"/>
    <w:rsid w:val="1A02029D"/>
    <w:rsid w:val="1A2A7DD3"/>
    <w:rsid w:val="1A2F5D17"/>
    <w:rsid w:val="1A312930"/>
    <w:rsid w:val="1A4B1C44"/>
    <w:rsid w:val="1A54013D"/>
    <w:rsid w:val="1A5F56EF"/>
    <w:rsid w:val="1A6E148E"/>
    <w:rsid w:val="1A840CB2"/>
    <w:rsid w:val="1A8B2040"/>
    <w:rsid w:val="1AA94BBC"/>
    <w:rsid w:val="1AA961B2"/>
    <w:rsid w:val="1AB6121D"/>
    <w:rsid w:val="1AB8095B"/>
    <w:rsid w:val="1AB84DFF"/>
    <w:rsid w:val="1AD02149"/>
    <w:rsid w:val="1ADA440F"/>
    <w:rsid w:val="1ADC0AEE"/>
    <w:rsid w:val="1AEC05D1"/>
    <w:rsid w:val="1AEC415E"/>
    <w:rsid w:val="1B0522B1"/>
    <w:rsid w:val="1B0B4F2F"/>
    <w:rsid w:val="1B2129A5"/>
    <w:rsid w:val="1B303FFE"/>
    <w:rsid w:val="1B3252C1"/>
    <w:rsid w:val="1B4504E9"/>
    <w:rsid w:val="1B4D197F"/>
    <w:rsid w:val="1B8151F1"/>
    <w:rsid w:val="1B9B4505"/>
    <w:rsid w:val="1BA23AE5"/>
    <w:rsid w:val="1BC25F36"/>
    <w:rsid w:val="1BC7354C"/>
    <w:rsid w:val="1BD414CD"/>
    <w:rsid w:val="1BD61C4D"/>
    <w:rsid w:val="1BD87507"/>
    <w:rsid w:val="1BE4093E"/>
    <w:rsid w:val="1C2044FE"/>
    <w:rsid w:val="1C2C177B"/>
    <w:rsid w:val="1C5562E0"/>
    <w:rsid w:val="1C5F19D6"/>
    <w:rsid w:val="1C844F99"/>
    <w:rsid w:val="1C907DE2"/>
    <w:rsid w:val="1C913B5A"/>
    <w:rsid w:val="1CA05B4B"/>
    <w:rsid w:val="1CB25FAA"/>
    <w:rsid w:val="1CB62738"/>
    <w:rsid w:val="1CC40016"/>
    <w:rsid w:val="1CC57360"/>
    <w:rsid w:val="1CC63804"/>
    <w:rsid w:val="1CD31A7D"/>
    <w:rsid w:val="1CD37CCF"/>
    <w:rsid w:val="1CDF304B"/>
    <w:rsid w:val="1CFB6C98"/>
    <w:rsid w:val="1D085BCA"/>
    <w:rsid w:val="1D102CD1"/>
    <w:rsid w:val="1D13631D"/>
    <w:rsid w:val="1D305121"/>
    <w:rsid w:val="1D464944"/>
    <w:rsid w:val="1D5030CD"/>
    <w:rsid w:val="1D620688"/>
    <w:rsid w:val="1D635C97"/>
    <w:rsid w:val="1D756FD8"/>
    <w:rsid w:val="1DAD6772"/>
    <w:rsid w:val="1DAF6046"/>
    <w:rsid w:val="1DB16262"/>
    <w:rsid w:val="1DB5000E"/>
    <w:rsid w:val="1DF95513"/>
    <w:rsid w:val="1E02299A"/>
    <w:rsid w:val="1E350B31"/>
    <w:rsid w:val="1E393383"/>
    <w:rsid w:val="1E4A0464"/>
    <w:rsid w:val="1E62755C"/>
    <w:rsid w:val="1E6E5F01"/>
    <w:rsid w:val="1E74728F"/>
    <w:rsid w:val="1E787674"/>
    <w:rsid w:val="1E953366"/>
    <w:rsid w:val="1E9D0594"/>
    <w:rsid w:val="1E9D2342"/>
    <w:rsid w:val="1EA062D6"/>
    <w:rsid w:val="1EAA0D6B"/>
    <w:rsid w:val="1EBB6C6C"/>
    <w:rsid w:val="1ED02718"/>
    <w:rsid w:val="1EF87EC0"/>
    <w:rsid w:val="1F022AED"/>
    <w:rsid w:val="1F44403E"/>
    <w:rsid w:val="1F59357C"/>
    <w:rsid w:val="1F5C044F"/>
    <w:rsid w:val="1F6317DE"/>
    <w:rsid w:val="1F745799"/>
    <w:rsid w:val="1F8D4208"/>
    <w:rsid w:val="1FBC4A4A"/>
    <w:rsid w:val="1FCB7383"/>
    <w:rsid w:val="1FE12702"/>
    <w:rsid w:val="1FF22B62"/>
    <w:rsid w:val="201D08A0"/>
    <w:rsid w:val="201E29F6"/>
    <w:rsid w:val="202C51F3"/>
    <w:rsid w:val="209872D3"/>
    <w:rsid w:val="20BA2413"/>
    <w:rsid w:val="20DB1848"/>
    <w:rsid w:val="20E232C6"/>
    <w:rsid w:val="21040FEE"/>
    <w:rsid w:val="211D59BC"/>
    <w:rsid w:val="21274A8D"/>
    <w:rsid w:val="212B632B"/>
    <w:rsid w:val="212D46C8"/>
    <w:rsid w:val="212E3725"/>
    <w:rsid w:val="213A57B0"/>
    <w:rsid w:val="21570C16"/>
    <w:rsid w:val="215D225D"/>
    <w:rsid w:val="216D78A9"/>
    <w:rsid w:val="217B6F50"/>
    <w:rsid w:val="217D0857"/>
    <w:rsid w:val="21933ED0"/>
    <w:rsid w:val="21A67B84"/>
    <w:rsid w:val="21B77BBF"/>
    <w:rsid w:val="21BF4CC5"/>
    <w:rsid w:val="21D4251F"/>
    <w:rsid w:val="21E81B3F"/>
    <w:rsid w:val="21ED1832"/>
    <w:rsid w:val="21FB3F4F"/>
    <w:rsid w:val="21FC7CC7"/>
    <w:rsid w:val="22066450"/>
    <w:rsid w:val="220F79FB"/>
    <w:rsid w:val="2217065D"/>
    <w:rsid w:val="221A3D34"/>
    <w:rsid w:val="222002BB"/>
    <w:rsid w:val="22254F70"/>
    <w:rsid w:val="222D3E2E"/>
    <w:rsid w:val="223034CD"/>
    <w:rsid w:val="22383D7C"/>
    <w:rsid w:val="2248552E"/>
    <w:rsid w:val="22574EFE"/>
    <w:rsid w:val="226513C9"/>
    <w:rsid w:val="226532B3"/>
    <w:rsid w:val="229879F0"/>
    <w:rsid w:val="22AA11B9"/>
    <w:rsid w:val="22B934C3"/>
    <w:rsid w:val="22DA1DB7"/>
    <w:rsid w:val="22E22A19"/>
    <w:rsid w:val="23045086"/>
    <w:rsid w:val="23166B67"/>
    <w:rsid w:val="23290648"/>
    <w:rsid w:val="235356C5"/>
    <w:rsid w:val="236478D2"/>
    <w:rsid w:val="237B1571"/>
    <w:rsid w:val="23825FAA"/>
    <w:rsid w:val="23A27FDE"/>
    <w:rsid w:val="23B32A8D"/>
    <w:rsid w:val="23C40371"/>
    <w:rsid w:val="23D74548"/>
    <w:rsid w:val="23DA1943"/>
    <w:rsid w:val="23E6478B"/>
    <w:rsid w:val="23F30C56"/>
    <w:rsid w:val="23FF75FB"/>
    <w:rsid w:val="242B6642"/>
    <w:rsid w:val="2435301D"/>
    <w:rsid w:val="245B0CD5"/>
    <w:rsid w:val="2480073C"/>
    <w:rsid w:val="24885842"/>
    <w:rsid w:val="249525C8"/>
    <w:rsid w:val="249B5576"/>
    <w:rsid w:val="249C309C"/>
    <w:rsid w:val="24B108F5"/>
    <w:rsid w:val="24B61394"/>
    <w:rsid w:val="24B673EA"/>
    <w:rsid w:val="24D142D1"/>
    <w:rsid w:val="24F01CA5"/>
    <w:rsid w:val="25227A45"/>
    <w:rsid w:val="252512E3"/>
    <w:rsid w:val="253918AF"/>
    <w:rsid w:val="253944F4"/>
    <w:rsid w:val="253D487F"/>
    <w:rsid w:val="2545051D"/>
    <w:rsid w:val="256639FA"/>
    <w:rsid w:val="2593624D"/>
    <w:rsid w:val="25956096"/>
    <w:rsid w:val="25A4045A"/>
    <w:rsid w:val="25AD4F16"/>
    <w:rsid w:val="25B03AA0"/>
    <w:rsid w:val="25B3069D"/>
    <w:rsid w:val="25C970BA"/>
    <w:rsid w:val="25CB3C39"/>
    <w:rsid w:val="25CC7B36"/>
    <w:rsid w:val="25D56865"/>
    <w:rsid w:val="25DA0320"/>
    <w:rsid w:val="25EE7927"/>
    <w:rsid w:val="25EF2CF8"/>
    <w:rsid w:val="25F71888"/>
    <w:rsid w:val="25F74A2E"/>
    <w:rsid w:val="2600439A"/>
    <w:rsid w:val="26321F0A"/>
    <w:rsid w:val="263E502D"/>
    <w:rsid w:val="26502390"/>
    <w:rsid w:val="26581789"/>
    <w:rsid w:val="26663961"/>
    <w:rsid w:val="267A3B80"/>
    <w:rsid w:val="268F4C66"/>
    <w:rsid w:val="26946721"/>
    <w:rsid w:val="26AB5818"/>
    <w:rsid w:val="26C2328E"/>
    <w:rsid w:val="26CB450D"/>
    <w:rsid w:val="26ED46CF"/>
    <w:rsid w:val="27082C6B"/>
    <w:rsid w:val="270F3FF9"/>
    <w:rsid w:val="271348AE"/>
    <w:rsid w:val="274517C9"/>
    <w:rsid w:val="275517E9"/>
    <w:rsid w:val="27602AA7"/>
    <w:rsid w:val="27634CB8"/>
    <w:rsid w:val="2769195B"/>
    <w:rsid w:val="278C26B4"/>
    <w:rsid w:val="27962024"/>
    <w:rsid w:val="279B588D"/>
    <w:rsid w:val="27C07A93"/>
    <w:rsid w:val="27F2294F"/>
    <w:rsid w:val="2810627B"/>
    <w:rsid w:val="28160073"/>
    <w:rsid w:val="281C4C20"/>
    <w:rsid w:val="281C69CE"/>
    <w:rsid w:val="28335AC5"/>
    <w:rsid w:val="284303FE"/>
    <w:rsid w:val="28445F24"/>
    <w:rsid w:val="28550131"/>
    <w:rsid w:val="286914E7"/>
    <w:rsid w:val="28724840"/>
    <w:rsid w:val="28736E0B"/>
    <w:rsid w:val="28796727"/>
    <w:rsid w:val="287A1946"/>
    <w:rsid w:val="288325A9"/>
    <w:rsid w:val="2897196C"/>
    <w:rsid w:val="289F4D8E"/>
    <w:rsid w:val="28AD3ACA"/>
    <w:rsid w:val="28C055AB"/>
    <w:rsid w:val="28D9514F"/>
    <w:rsid w:val="28E21BA1"/>
    <w:rsid w:val="28EC45F2"/>
    <w:rsid w:val="2900009D"/>
    <w:rsid w:val="290D0D62"/>
    <w:rsid w:val="293146FB"/>
    <w:rsid w:val="29325D7D"/>
    <w:rsid w:val="29415EFB"/>
    <w:rsid w:val="294C5091"/>
    <w:rsid w:val="294C5CCC"/>
    <w:rsid w:val="29850198"/>
    <w:rsid w:val="298E6518"/>
    <w:rsid w:val="29934A6D"/>
    <w:rsid w:val="29977D32"/>
    <w:rsid w:val="299A688B"/>
    <w:rsid w:val="29AE18A7"/>
    <w:rsid w:val="29C16373"/>
    <w:rsid w:val="29D52FF7"/>
    <w:rsid w:val="29E057D9"/>
    <w:rsid w:val="29EF3C6E"/>
    <w:rsid w:val="29F4341E"/>
    <w:rsid w:val="29FD282F"/>
    <w:rsid w:val="2A007C29"/>
    <w:rsid w:val="2A027E45"/>
    <w:rsid w:val="2A133E00"/>
    <w:rsid w:val="2A1C3477"/>
    <w:rsid w:val="2A1F09F7"/>
    <w:rsid w:val="2A331DAD"/>
    <w:rsid w:val="2A4346E5"/>
    <w:rsid w:val="2A463DD9"/>
    <w:rsid w:val="2A54479C"/>
    <w:rsid w:val="2A6F54DA"/>
    <w:rsid w:val="2A7F4FF2"/>
    <w:rsid w:val="2A8F1F86"/>
    <w:rsid w:val="2A920A54"/>
    <w:rsid w:val="2AA66A22"/>
    <w:rsid w:val="2AA9131F"/>
    <w:rsid w:val="2AB0164F"/>
    <w:rsid w:val="2AB63109"/>
    <w:rsid w:val="2ACC5B00"/>
    <w:rsid w:val="2AD73080"/>
    <w:rsid w:val="2AEA1132"/>
    <w:rsid w:val="2AF4778E"/>
    <w:rsid w:val="2B004385"/>
    <w:rsid w:val="2B1B49EF"/>
    <w:rsid w:val="2B1E25F4"/>
    <w:rsid w:val="2B2271BC"/>
    <w:rsid w:val="2B2636BF"/>
    <w:rsid w:val="2B285689"/>
    <w:rsid w:val="2B2C33CC"/>
    <w:rsid w:val="2B4A4E7F"/>
    <w:rsid w:val="2B550C8E"/>
    <w:rsid w:val="2B5A1C39"/>
    <w:rsid w:val="2B604E23"/>
    <w:rsid w:val="2B710DDE"/>
    <w:rsid w:val="2B7D59D5"/>
    <w:rsid w:val="2B8F74B6"/>
    <w:rsid w:val="2BA9100D"/>
    <w:rsid w:val="2BA91346"/>
    <w:rsid w:val="2BAA2542"/>
    <w:rsid w:val="2BD80E5D"/>
    <w:rsid w:val="2BDA2E28"/>
    <w:rsid w:val="2C0C6D59"/>
    <w:rsid w:val="2C4069E5"/>
    <w:rsid w:val="2C585889"/>
    <w:rsid w:val="2C602157"/>
    <w:rsid w:val="2C680433"/>
    <w:rsid w:val="2C6A7F38"/>
    <w:rsid w:val="2C862667"/>
    <w:rsid w:val="2C92725E"/>
    <w:rsid w:val="2C9F197B"/>
    <w:rsid w:val="2CB40034"/>
    <w:rsid w:val="2CB9775D"/>
    <w:rsid w:val="2CC338BC"/>
    <w:rsid w:val="2CF0667B"/>
    <w:rsid w:val="2CF27CFD"/>
    <w:rsid w:val="2D05635B"/>
    <w:rsid w:val="2D0D0FDB"/>
    <w:rsid w:val="2D0E2D85"/>
    <w:rsid w:val="2D14249C"/>
    <w:rsid w:val="2D1B2D7F"/>
    <w:rsid w:val="2D224A7E"/>
    <w:rsid w:val="2D2D342B"/>
    <w:rsid w:val="2D485B6F"/>
    <w:rsid w:val="2D5704A8"/>
    <w:rsid w:val="2D641565"/>
    <w:rsid w:val="2D6B7AAF"/>
    <w:rsid w:val="2D8E3641"/>
    <w:rsid w:val="2D947006"/>
    <w:rsid w:val="2DAD00C8"/>
    <w:rsid w:val="2DAF2092"/>
    <w:rsid w:val="2DB17BB8"/>
    <w:rsid w:val="2DC14F9C"/>
    <w:rsid w:val="2DCA6ECC"/>
    <w:rsid w:val="2DCD42C6"/>
    <w:rsid w:val="2DCF003E"/>
    <w:rsid w:val="2DD1025A"/>
    <w:rsid w:val="2DD41AF8"/>
    <w:rsid w:val="2DD976E4"/>
    <w:rsid w:val="2DDB69E3"/>
    <w:rsid w:val="2DE97352"/>
    <w:rsid w:val="2E0E500A"/>
    <w:rsid w:val="2E0E6F14"/>
    <w:rsid w:val="2E1819E5"/>
    <w:rsid w:val="2E20089A"/>
    <w:rsid w:val="2E4C5B33"/>
    <w:rsid w:val="2E4D233A"/>
    <w:rsid w:val="2E5D3AAC"/>
    <w:rsid w:val="2E67296D"/>
    <w:rsid w:val="2E7D3F3E"/>
    <w:rsid w:val="2E821554"/>
    <w:rsid w:val="2E905A1F"/>
    <w:rsid w:val="2E9F2F97"/>
    <w:rsid w:val="2EB55486"/>
    <w:rsid w:val="2EC1207D"/>
    <w:rsid w:val="2EF75A9F"/>
    <w:rsid w:val="2F0401BB"/>
    <w:rsid w:val="2F521D37"/>
    <w:rsid w:val="2F5B00C1"/>
    <w:rsid w:val="2F5B59C5"/>
    <w:rsid w:val="2F6F3887"/>
    <w:rsid w:val="2F8A6913"/>
    <w:rsid w:val="2FBE329C"/>
    <w:rsid w:val="2FCF1B89"/>
    <w:rsid w:val="2FDD4644"/>
    <w:rsid w:val="2FEC137B"/>
    <w:rsid w:val="2FF52467"/>
    <w:rsid w:val="30033E3A"/>
    <w:rsid w:val="30041CE6"/>
    <w:rsid w:val="30054E22"/>
    <w:rsid w:val="301A6544"/>
    <w:rsid w:val="30234671"/>
    <w:rsid w:val="303B72A6"/>
    <w:rsid w:val="30474804"/>
    <w:rsid w:val="305118A3"/>
    <w:rsid w:val="3067326D"/>
    <w:rsid w:val="307F3F9D"/>
    <w:rsid w:val="30A9058E"/>
    <w:rsid w:val="30C23E8A"/>
    <w:rsid w:val="30DB345E"/>
    <w:rsid w:val="30DD2216"/>
    <w:rsid w:val="30F06C49"/>
    <w:rsid w:val="30FC55EE"/>
    <w:rsid w:val="31133F7E"/>
    <w:rsid w:val="31181CFC"/>
    <w:rsid w:val="31341609"/>
    <w:rsid w:val="31433DCB"/>
    <w:rsid w:val="314508D7"/>
    <w:rsid w:val="315947EF"/>
    <w:rsid w:val="315B3E5A"/>
    <w:rsid w:val="316B4522"/>
    <w:rsid w:val="317057B1"/>
    <w:rsid w:val="31741628"/>
    <w:rsid w:val="31786DC5"/>
    <w:rsid w:val="31815AF3"/>
    <w:rsid w:val="318555E4"/>
    <w:rsid w:val="31962AE0"/>
    <w:rsid w:val="31A812D2"/>
    <w:rsid w:val="31BC4D7D"/>
    <w:rsid w:val="31C63314"/>
    <w:rsid w:val="31CA024B"/>
    <w:rsid w:val="31D976DD"/>
    <w:rsid w:val="31E112DA"/>
    <w:rsid w:val="31EE13DB"/>
    <w:rsid w:val="31EF6A26"/>
    <w:rsid w:val="321150C9"/>
    <w:rsid w:val="3218123E"/>
    <w:rsid w:val="321B1AA4"/>
    <w:rsid w:val="322D17D7"/>
    <w:rsid w:val="32656230"/>
    <w:rsid w:val="326A2A2B"/>
    <w:rsid w:val="32851613"/>
    <w:rsid w:val="32903602"/>
    <w:rsid w:val="3291620A"/>
    <w:rsid w:val="32BA306B"/>
    <w:rsid w:val="32D14858"/>
    <w:rsid w:val="32E75E2A"/>
    <w:rsid w:val="32F01183"/>
    <w:rsid w:val="32F81DE5"/>
    <w:rsid w:val="333D5A4A"/>
    <w:rsid w:val="33501A8D"/>
    <w:rsid w:val="3350577D"/>
    <w:rsid w:val="335E2C17"/>
    <w:rsid w:val="33743B62"/>
    <w:rsid w:val="338B2C59"/>
    <w:rsid w:val="33995376"/>
    <w:rsid w:val="339A10EE"/>
    <w:rsid w:val="33B10912"/>
    <w:rsid w:val="33C33B10"/>
    <w:rsid w:val="33CC4400"/>
    <w:rsid w:val="33D1144F"/>
    <w:rsid w:val="33D77C4D"/>
    <w:rsid w:val="33DB773D"/>
    <w:rsid w:val="33EC194A"/>
    <w:rsid w:val="33F151B2"/>
    <w:rsid w:val="3414586D"/>
    <w:rsid w:val="34254E5C"/>
    <w:rsid w:val="34380EB8"/>
    <w:rsid w:val="34384B8F"/>
    <w:rsid w:val="34585069"/>
    <w:rsid w:val="345D63A4"/>
    <w:rsid w:val="345E211C"/>
    <w:rsid w:val="34605E94"/>
    <w:rsid w:val="347D07F4"/>
    <w:rsid w:val="34825E0A"/>
    <w:rsid w:val="34833930"/>
    <w:rsid w:val="34943D90"/>
    <w:rsid w:val="34AB388A"/>
    <w:rsid w:val="34BF705E"/>
    <w:rsid w:val="34CC177B"/>
    <w:rsid w:val="34D2113C"/>
    <w:rsid w:val="34D4364F"/>
    <w:rsid w:val="351647A5"/>
    <w:rsid w:val="35170C48"/>
    <w:rsid w:val="351B43DA"/>
    <w:rsid w:val="35211182"/>
    <w:rsid w:val="35227229"/>
    <w:rsid w:val="354B0F72"/>
    <w:rsid w:val="35571045"/>
    <w:rsid w:val="355748A5"/>
    <w:rsid w:val="357411C4"/>
    <w:rsid w:val="35780FBB"/>
    <w:rsid w:val="357A34CD"/>
    <w:rsid w:val="359C2EFC"/>
    <w:rsid w:val="35A149B6"/>
    <w:rsid w:val="35D21410"/>
    <w:rsid w:val="35D72EE3"/>
    <w:rsid w:val="35D73F34"/>
    <w:rsid w:val="35D77D86"/>
    <w:rsid w:val="35DC779C"/>
    <w:rsid w:val="35E14DB3"/>
    <w:rsid w:val="35E825E5"/>
    <w:rsid w:val="35F26FC0"/>
    <w:rsid w:val="360867E3"/>
    <w:rsid w:val="362353CB"/>
    <w:rsid w:val="36274EBB"/>
    <w:rsid w:val="3650473F"/>
    <w:rsid w:val="365F0D5D"/>
    <w:rsid w:val="36720B63"/>
    <w:rsid w:val="36794FEB"/>
    <w:rsid w:val="369B1405"/>
    <w:rsid w:val="36BC7AA0"/>
    <w:rsid w:val="36C72416"/>
    <w:rsid w:val="36EC1C61"/>
    <w:rsid w:val="36F55E6B"/>
    <w:rsid w:val="36FF6A6A"/>
    <w:rsid w:val="372F2683"/>
    <w:rsid w:val="374B4BD9"/>
    <w:rsid w:val="37537F32"/>
    <w:rsid w:val="3757357E"/>
    <w:rsid w:val="375F74E7"/>
    <w:rsid w:val="37632337"/>
    <w:rsid w:val="37661A13"/>
    <w:rsid w:val="37723141"/>
    <w:rsid w:val="377759CE"/>
    <w:rsid w:val="379A346B"/>
    <w:rsid w:val="379A3C68"/>
    <w:rsid w:val="379F51F9"/>
    <w:rsid w:val="37AC319E"/>
    <w:rsid w:val="37CA2649"/>
    <w:rsid w:val="37D746BF"/>
    <w:rsid w:val="37DC7F27"/>
    <w:rsid w:val="37DE77FC"/>
    <w:rsid w:val="37EC6A2D"/>
    <w:rsid w:val="37FF59C4"/>
    <w:rsid w:val="380A6843"/>
    <w:rsid w:val="38166DE2"/>
    <w:rsid w:val="381B0A50"/>
    <w:rsid w:val="381C0654"/>
    <w:rsid w:val="382F0057"/>
    <w:rsid w:val="38397128"/>
    <w:rsid w:val="384A6C3F"/>
    <w:rsid w:val="3865337F"/>
    <w:rsid w:val="386E18A2"/>
    <w:rsid w:val="388163D9"/>
    <w:rsid w:val="3891486E"/>
    <w:rsid w:val="38BC518C"/>
    <w:rsid w:val="38BD45AB"/>
    <w:rsid w:val="38C32995"/>
    <w:rsid w:val="38CC1D4A"/>
    <w:rsid w:val="38D03EC5"/>
    <w:rsid w:val="38D34E86"/>
    <w:rsid w:val="38DE5817"/>
    <w:rsid w:val="39070537"/>
    <w:rsid w:val="390B0AC4"/>
    <w:rsid w:val="3929719C"/>
    <w:rsid w:val="392F2891"/>
    <w:rsid w:val="395D6E46"/>
    <w:rsid w:val="39666973"/>
    <w:rsid w:val="39750149"/>
    <w:rsid w:val="39812B34"/>
    <w:rsid w:val="398E6FFF"/>
    <w:rsid w:val="399475CD"/>
    <w:rsid w:val="399F745E"/>
    <w:rsid w:val="39B42F7C"/>
    <w:rsid w:val="39C14CD5"/>
    <w:rsid w:val="39C92D6A"/>
    <w:rsid w:val="39DC0787"/>
    <w:rsid w:val="3A125E82"/>
    <w:rsid w:val="3A175247"/>
    <w:rsid w:val="3A1A1A9B"/>
    <w:rsid w:val="3A3A6707"/>
    <w:rsid w:val="3A5224D2"/>
    <w:rsid w:val="3A9B0C49"/>
    <w:rsid w:val="3AA579BA"/>
    <w:rsid w:val="3AAF36D1"/>
    <w:rsid w:val="3ABE2D48"/>
    <w:rsid w:val="3ACB2DA4"/>
    <w:rsid w:val="3AF410E4"/>
    <w:rsid w:val="3B007A89"/>
    <w:rsid w:val="3B06410D"/>
    <w:rsid w:val="3B0C0B24"/>
    <w:rsid w:val="3B1874C8"/>
    <w:rsid w:val="3B1F2605"/>
    <w:rsid w:val="3B22262C"/>
    <w:rsid w:val="3B2A71FC"/>
    <w:rsid w:val="3B351174"/>
    <w:rsid w:val="3B471B5C"/>
    <w:rsid w:val="3B4E6A46"/>
    <w:rsid w:val="3B5B73B5"/>
    <w:rsid w:val="3B6224F2"/>
    <w:rsid w:val="3B675D5A"/>
    <w:rsid w:val="3BA60F60"/>
    <w:rsid w:val="3BA66882"/>
    <w:rsid w:val="3BAC19BF"/>
    <w:rsid w:val="3BB23479"/>
    <w:rsid w:val="3BC35686"/>
    <w:rsid w:val="3BDF69CD"/>
    <w:rsid w:val="3BE41159"/>
    <w:rsid w:val="3BEA3D8A"/>
    <w:rsid w:val="3C067321"/>
    <w:rsid w:val="3C2123AD"/>
    <w:rsid w:val="3C393D3C"/>
    <w:rsid w:val="3C47603D"/>
    <w:rsid w:val="3C5211B5"/>
    <w:rsid w:val="3C5A766D"/>
    <w:rsid w:val="3C6669C1"/>
    <w:rsid w:val="3C7469BA"/>
    <w:rsid w:val="3C7912EF"/>
    <w:rsid w:val="3C7A1ABD"/>
    <w:rsid w:val="3C834E15"/>
    <w:rsid w:val="3CAA7AF2"/>
    <w:rsid w:val="3CBB635D"/>
    <w:rsid w:val="3CDB255C"/>
    <w:rsid w:val="3CF7310E"/>
    <w:rsid w:val="3D1617E6"/>
    <w:rsid w:val="3D453E79"/>
    <w:rsid w:val="3D5B544A"/>
    <w:rsid w:val="3D5E265B"/>
    <w:rsid w:val="3D670293"/>
    <w:rsid w:val="3D8C7CFA"/>
    <w:rsid w:val="3D9425AC"/>
    <w:rsid w:val="3D956BAE"/>
    <w:rsid w:val="3D9652E5"/>
    <w:rsid w:val="3E2241BA"/>
    <w:rsid w:val="3E66054B"/>
    <w:rsid w:val="3E6842C3"/>
    <w:rsid w:val="3E9418D5"/>
    <w:rsid w:val="3E9B3FD5"/>
    <w:rsid w:val="3EB47508"/>
    <w:rsid w:val="3EB55FC8"/>
    <w:rsid w:val="3EC76E84"/>
    <w:rsid w:val="3ED61D34"/>
    <w:rsid w:val="3EE6516E"/>
    <w:rsid w:val="3EF90C02"/>
    <w:rsid w:val="3EF9316D"/>
    <w:rsid w:val="3EFA2111"/>
    <w:rsid w:val="3EFF375E"/>
    <w:rsid w:val="3F051FBF"/>
    <w:rsid w:val="3F060EA7"/>
    <w:rsid w:val="3F0833B0"/>
    <w:rsid w:val="3F0A5837"/>
    <w:rsid w:val="3F177A97"/>
    <w:rsid w:val="3F184F3F"/>
    <w:rsid w:val="3F571EC5"/>
    <w:rsid w:val="3F6A5E19"/>
    <w:rsid w:val="3F786788"/>
    <w:rsid w:val="3F835B55"/>
    <w:rsid w:val="3FC217B1"/>
    <w:rsid w:val="3FC419CD"/>
    <w:rsid w:val="3FCE45FA"/>
    <w:rsid w:val="3FFD0A3B"/>
    <w:rsid w:val="4004626D"/>
    <w:rsid w:val="4028063D"/>
    <w:rsid w:val="40354679"/>
    <w:rsid w:val="40537DE8"/>
    <w:rsid w:val="405A026C"/>
    <w:rsid w:val="4081166C"/>
    <w:rsid w:val="40820015"/>
    <w:rsid w:val="408829FA"/>
    <w:rsid w:val="40A315E2"/>
    <w:rsid w:val="40A67324"/>
    <w:rsid w:val="40C63523"/>
    <w:rsid w:val="40E35E83"/>
    <w:rsid w:val="40EE536A"/>
    <w:rsid w:val="40F778EA"/>
    <w:rsid w:val="40FD2483"/>
    <w:rsid w:val="410507AD"/>
    <w:rsid w:val="4105229D"/>
    <w:rsid w:val="41126768"/>
    <w:rsid w:val="412070D7"/>
    <w:rsid w:val="412169AB"/>
    <w:rsid w:val="41306BEE"/>
    <w:rsid w:val="413F0F67"/>
    <w:rsid w:val="41405083"/>
    <w:rsid w:val="41412BA9"/>
    <w:rsid w:val="414A7CB0"/>
    <w:rsid w:val="415B010F"/>
    <w:rsid w:val="416074D3"/>
    <w:rsid w:val="41B26AD1"/>
    <w:rsid w:val="41BA3087"/>
    <w:rsid w:val="41D41A8E"/>
    <w:rsid w:val="41D67795"/>
    <w:rsid w:val="41DD6364"/>
    <w:rsid w:val="41EB3FED"/>
    <w:rsid w:val="422A50CA"/>
    <w:rsid w:val="42406969"/>
    <w:rsid w:val="425514B4"/>
    <w:rsid w:val="42756FAE"/>
    <w:rsid w:val="4276213A"/>
    <w:rsid w:val="428B381C"/>
    <w:rsid w:val="428B4A24"/>
    <w:rsid w:val="429733C9"/>
    <w:rsid w:val="429D6505"/>
    <w:rsid w:val="429E4757"/>
    <w:rsid w:val="42A15FF5"/>
    <w:rsid w:val="42AE24B1"/>
    <w:rsid w:val="42C121F4"/>
    <w:rsid w:val="42C625C0"/>
    <w:rsid w:val="42DC527F"/>
    <w:rsid w:val="42DE2DA6"/>
    <w:rsid w:val="42EF4FB3"/>
    <w:rsid w:val="42F00D2B"/>
    <w:rsid w:val="42F04887"/>
    <w:rsid w:val="42FB37F8"/>
    <w:rsid w:val="42FD4889"/>
    <w:rsid w:val="42FF4CC0"/>
    <w:rsid w:val="430A1DED"/>
    <w:rsid w:val="43195664"/>
    <w:rsid w:val="43216356"/>
    <w:rsid w:val="433A5BF2"/>
    <w:rsid w:val="434150E2"/>
    <w:rsid w:val="434554C0"/>
    <w:rsid w:val="43571A95"/>
    <w:rsid w:val="435D48DF"/>
    <w:rsid w:val="436E5FF2"/>
    <w:rsid w:val="439315CA"/>
    <w:rsid w:val="43A144D7"/>
    <w:rsid w:val="43AA712C"/>
    <w:rsid w:val="43F860E9"/>
    <w:rsid w:val="43FF158B"/>
    <w:rsid w:val="44046FDF"/>
    <w:rsid w:val="440E1469"/>
    <w:rsid w:val="44254A04"/>
    <w:rsid w:val="444C01E3"/>
    <w:rsid w:val="447514E8"/>
    <w:rsid w:val="447D65EE"/>
    <w:rsid w:val="448D7806"/>
    <w:rsid w:val="449C6A74"/>
    <w:rsid w:val="44B050C8"/>
    <w:rsid w:val="44BA15F0"/>
    <w:rsid w:val="44CB7EA6"/>
    <w:rsid w:val="44D22496"/>
    <w:rsid w:val="44DC50C3"/>
    <w:rsid w:val="44E41AEB"/>
    <w:rsid w:val="45132AAF"/>
    <w:rsid w:val="451C2268"/>
    <w:rsid w:val="45240FFC"/>
    <w:rsid w:val="45252F0E"/>
    <w:rsid w:val="452847AC"/>
    <w:rsid w:val="453942C3"/>
    <w:rsid w:val="453C3DB3"/>
    <w:rsid w:val="455530C7"/>
    <w:rsid w:val="456342A1"/>
    <w:rsid w:val="456357E4"/>
    <w:rsid w:val="456D6663"/>
    <w:rsid w:val="458F0387"/>
    <w:rsid w:val="45906B60"/>
    <w:rsid w:val="459B6D2C"/>
    <w:rsid w:val="45A35BE1"/>
    <w:rsid w:val="45CC116E"/>
    <w:rsid w:val="45CE5353"/>
    <w:rsid w:val="45CF4C28"/>
    <w:rsid w:val="45D67D64"/>
    <w:rsid w:val="45DF0AB1"/>
    <w:rsid w:val="45E36925"/>
    <w:rsid w:val="46036DFD"/>
    <w:rsid w:val="460A3878"/>
    <w:rsid w:val="460A6E00"/>
    <w:rsid w:val="460D5750"/>
    <w:rsid w:val="461940F5"/>
    <w:rsid w:val="461D3BE5"/>
    <w:rsid w:val="462431C5"/>
    <w:rsid w:val="467573EB"/>
    <w:rsid w:val="46841EB6"/>
    <w:rsid w:val="46955E71"/>
    <w:rsid w:val="46A04AA9"/>
    <w:rsid w:val="46B8226A"/>
    <w:rsid w:val="46BD0F24"/>
    <w:rsid w:val="46D22C21"/>
    <w:rsid w:val="46D83FB0"/>
    <w:rsid w:val="46F52192"/>
    <w:rsid w:val="47170634"/>
    <w:rsid w:val="47200870"/>
    <w:rsid w:val="4720657B"/>
    <w:rsid w:val="47242D51"/>
    <w:rsid w:val="4734568A"/>
    <w:rsid w:val="475C073D"/>
    <w:rsid w:val="477E24AA"/>
    <w:rsid w:val="47961EA1"/>
    <w:rsid w:val="47B642F1"/>
    <w:rsid w:val="47BA5463"/>
    <w:rsid w:val="4801163E"/>
    <w:rsid w:val="481728B6"/>
    <w:rsid w:val="482777E3"/>
    <w:rsid w:val="484E4B9E"/>
    <w:rsid w:val="485B108C"/>
    <w:rsid w:val="4860425D"/>
    <w:rsid w:val="486A0C38"/>
    <w:rsid w:val="48757D08"/>
    <w:rsid w:val="487F0B87"/>
    <w:rsid w:val="48802209"/>
    <w:rsid w:val="4890365D"/>
    <w:rsid w:val="48B00D40"/>
    <w:rsid w:val="48BD345D"/>
    <w:rsid w:val="48C91E02"/>
    <w:rsid w:val="48EC789E"/>
    <w:rsid w:val="490948F4"/>
    <w:rsid w:val="49211C3E"/>
    <w:rsid w:val="4926198F"/>
    <w:rsid w:val="49294E43"/>
    <w:rsid w:val="493A2D00"/>
    <w:rsid w:val="493E3616"/>
    <w:rsid w:val="494B2817"/>
    <w:rsid w:val="49641B2B"/>
    <w:rsid w:val="496536E7"/>
    <w:rsid w:val="496867AE"/>
    <w:rsid w:val="49710E08"/>
    <w:rsid w:val="4973121E"/>
    <w:rsid w:val="497D499A"/>
    <w:rsid w:val="498C1447"/>
    <w:rsid w:val="49B93B44"/>
    <w:rsid w:val="49C4542F"/>
    <w:rsid w:val="49D6345E"/>
    <w:rsid w:val="49DF5977"/>
    <w:rsid w:val="49E97FD0"/>
    <w:rsid w:val="49F63EE1"/>
    <w:rsid w:val="49FC66FA"/>
    <w:rsid w:val="4A001853"/>
    <w:rsid w:val="4A0B27FF"/>
    <w:rsid w:val="4A176B9D"/>
    <w:rsid w:val="4A1E4CE7"/>
    <w:rsid w:val="4A29682E"/>
    <w:rsid w:val="4A3634C7"/>
    <w:rsid w:val="4A3746A1"/>
    <w:rsid w:val="4A58168F"/>
    <w:rsid w:val="4A622245"/>
    <w:rsid w:val="4A673681"/>
    <w:rsid w:val="4A756EC3"/>
    <w:rsid w:val="4A760EB9"/>
    <w:rsid w:val="4A8370B5"/>
    <w:rsid w:val="4A8C1339"/>
    <w:rsid w:val="4A8F028C"/>
    <w:rsid w:val="4A9621B8"/>
    <w:rsid w:val="4AA04DE4"/>
    <w:rsid w:val="4AC54952"/>
    <w:rsid w:val="4AC73363"/>
    <w:rsid w:val="4AE3505C"/>
    <w:rsid w:val="4AE67D03"/>
    <w:rsid w:val="4AEA39E1"/>
    <w:rsid w:val="4AEE3DA2"/>
    <w:rsid w:val="4AFD5D93"/>
    <w:rsid w:val="4B161BF1"/>
    <w:rsid w:val="4B2944AF"/>
    <w:rsid w:val="4B3519D1"/>
    <w:rsid w:val="4B3F0159"/>
    <w:rsid w:val="4B3F63AB"/>
    <w:rsid w:val="4B4C4BC2"/>
    <w:rsid w:val="4B5F07FC"/>
    <w:rsid w:val="4B7911C6"/>
    <w:rsid w:val="4B95246F"/>
    <w:rsid w:val="4BB548C0"/>
    <w:rsid w:val="4BB74194"/>
    <w:rsid w:val="4BCC2AE8"/>
    <w:rsid w:val="4BD96800"/>
    <w:rsid w:val="4BE3464D"/>
    <w:rsid w:val="4BF54CBC"/>
    <w:rsid w:val="4BF8197E"/>
    <w:rsid w:val="4C0F4D8B"/>
    <w:rsid w:val="4C1F4979"/>
    <w:rsid w:val="4C392CDF"/>
    <w:rsid w:val="4C3D6D8F"/>
    <w:rsid w:val="4C4A14AC"/>
    <w:rsid w:val="4C4A325A"/>
    <w:rsid w:val="4C4D26A0"/>
    <w:rsid w:val="4C57308A"/>
    <w:rsid w:val="4C820C46"/>
    <w:rsid w:val="4C8229F4"/>
    <w:rsid w:val="4C89791D"/>
    <w:rsid w:val="4C8A5D4C"/>
    <w:rsid w:val="4C9D15DC"/>
    <w:rsid w:val="4CE772DA"/>
    <w:rsid w:val="4CE94821"/>
    <w:rsid w:val="4CFF2296"/>
    <w:rsid w:val="4D021D86"/>
    <w:rsid w:val="4D052841"/>
    <w:rsid w:val="4D0A4797"/>
    <w:rsid w:val="4D0E24D9"/>
    <w:rsid w:val="4D0F06A3"/>
    <w:rsid w:val="4D115B26"/>
    <w:rsid w:val="4D1F6494"/>
    <w:rsid w:val="4D2717ED"/>
    <w:rsid w:val="4D31441A"/>
    <w:rsid w:val="4D375924"/>
    <w:rsid w:val="4D422183"/>
    <w:rsid w:val="4D4E6D7A"/>
    <w:rsid w:val="4D556E82"/>
    <w:rsid w:val="4D5754B6"/>
    <w:rsid w:val="4D841671"/>
    <w:rsid w:val="4D8B0956"/>
    <w:rsid w:val="4DA3675A"/>
    <w:rsid w:val="4DAC6DF9"/>
    <w:rsid w:val="4DCA72A8"/>
    <w:rsid w:val="4DCE1C69"/>
    <w:rsid w:val="4DDE1B74"/>
    <w:rsid w:val="4DE35BA2"/>
    <w:rsid w:val="4DFE254E"/>
    <w:rsid w:val="4E047438"/>
    <w:rsid w:val="4E0D067F"/>
    <w:rsid w:val="4E14121E"/>
    <w:rsid w:val="4E157897"/>
    <w:rsid w:val="4E17716C"/>
    <w:rsid w:val="4E233B24"/>
    <w:rsid w:val="4E257ADB"/>
    <w:rsid w:val="4E261AA5"/>
    <w:rsid w:val="4E2A50F1"/>
    <w:rsid w:val="4E2D2E33"/>
    <w:rsid w:val="4E2E44B5"/>
    <w:rsid w:val="4E353423"/>
    <w:rsid w:val="4E611865"/>
    <w:rsid w:val="4E645C74"/>
    <w:rsid w:val="4E6F6FA8"/>
    <w:rsid w:val="4E7E7BA5"/>
    <w:rsid w:val="4E872543"/>
    <w:rsid w:val="4EA43873"/>
    <w:rsid w:val="4EA63193"/>
    <w:rsid w:val="4EA80441"/>
    <w:rsid w:val="4EA8070C"/>
    <w:rsid w:val="4ED30CC4"/>
    <w:rsid w:val="4ED35615"/>
    <w:rsid w:val="4EE71234"/>
    <w:rsid w:val="4EEF633A"/>
    <w:rsid w:val="4EF04C6A"/>
    <w:rsid w:val="4EF63225"/>
    <w:rsid w:val="4F265C47"/>
    <w:rsid w:val="4F2953A8"/>
    <w:rsid w:val="4F642884"/>
    <w:rsid w:val="4F7A7972"/>
    <w:rsid w:val="4F876573"/>
    <w:rsid w:val="4F8B6063"/>
    <w:rsid w:val="4F99180F"/>
    <w:rsid w:val="4FA17831"/>
    <w:rsid w:val="4FA47125"/>
    <w:rsid w:val="4FA97B83"/>
    <w:rsid w:val="4FAB2261"/>
    <w:rsid w:val="4FB1633E"/>
    <w:rsid w:val="4FB64846"/>
    <w:rsid w:val="4FB717F2"/>
    <w:rsid w:val="4FC74BC1"/>
    <w:rsid w:val="50033E4B"/>
    <w:rsid w:val="50120DEA"/>
    <w:rsid w:val="5015592D"/>
    <w:rsid w:val="503B0C3A"/>
    <w:rsid w:val="50422460"/>
    <w:rsid w:val="505226DD"/>
    <w:rsid w:val="505E043D"/>
    <w:rsid w:val="5060129E"/>
    <w:rsid w:val="50800DD2"/>
    <w:rsid w:val="50836D3A"/>
    <w:rsid w:val="50843561"/>
    <w:rsid w:val="50A13664"/>
    <w:rsid w:val="50AD2009"/>
    <w:rsid w:val="50B416C8"/>
    <w:rsid w:val="50B5774C"/>
    <w:rsid w:val="50C352BE"/>
    <w:rsid w:val="50CC430B"/>
    <w:rsid w:val="50DE21C3"/>
    <w:rsid w:val="50E100B4"/>
    <w:rsid w:val="50EA500B"/>
    <w:rsid w:val="51013B6B"/>
    <w:rsid w:val="5125440F"/>
    <w:rsid w:val="5144296E"/>
    <w:rsid w:val="514C1822"/>
    <w:rsid w:val="516E79EA"/>
    <w:rsid w:val="517843C5"/>
    <w:rsid w:val="51874C6A"/>
    <w:rsid w:val="519A258E"/>
    <w:rsid w:val="51A927D1"/>
    <w:rsid w:val="51B553B2"/>
    <w:rsid w:val="51BA40A7"/>
    <w:rsid w:val="51C55131"/>
    <w:rsid w:val="51C770FB"/>
    <w:rsid w:val="51D57A6A"/>
    <w:rsid w:val="51E2450D"/>
    <w:rsid w:val="51E43161"/>
    <w:rsid w:val="51FA127E"/>
    <w:rsid w:val="52120376"/>
    <w:rsid w:val="52195BA8"/>
    <w:rsid w:val="521A722A"/>
    <w:rsid w:val="52260B4B"/>
    <w:rsid w:val="52272317"/>
    <w:rsid w:val="52297B43"/>
    <w:rsid w:val="52320A18"/>
    <w:rsid w:val="52522E68"/>
    <w:rsid w:val="52524C16"/>
    <w:rsid w:val="525941F7"/>
    <w:rsid w:val="526A6404"/>
    <w:rsid w:val="52744B66"/>
    <w:rsid w:val="52911BE2"/>
    <w:rsid w:val="52AF3E17"/>
    <w:rsid w:val="52CD24EF"/>
    <w:rsid w:val="52E5099E"/>
    <w:rsid w:val="52E8669F"/>
    <w:rsid w:val="5302663C"/>
    <w:rsid w:val="53146370"/>
    <w:rsid w:val="53194990"/>
    <w:rsid w:val="53204D14"/>
    <w:rsid w:val="53233C87"/>
    <w:rsid w:val="532742F5"/>
    <w:rsid w:val="53346A12"/>
    <w:rsid w:val="53482F5C"/>
    <w:rsid w:val="53545138"/>
    <w:rsid w:val="537A08C9"/>
    <w:rsid w:val="53996FC4"/>
    <w:rsid w:val="53AD5975"/>
    <w:rsid w:val="53B87199"/>
    <w:rsid w:val="53DF56E0"/>
    <w:rsid w:val="53F32429"/>
    <w:rsid w:val="53FA37B7"/>
    <w:rsid w:val="53FC12DE"/>
    <w:rsid w:val="540B7773"/>
    <w:rsid w:val="540E2DBF"/>
    <w:rsid w:val="541F4FCC"/>
    <w:rsid w:val="54300F87"/>
    <w:rsid w:val="545509EE"/>
    <w:rsid w:val="545B0498"/>
    <w:rsid w:val="545C51B4"/>
    <w:rsid w:val="548328B3"/>
    <w:rsid w:val="54A454D1"/>
    <w:rsid w:val="54A51975"/>
    <w:rsid w:val="54B90F7D"/>
    <w:rsid w:val="54CD4A28"/>
    <w:rsid w:val="54ED0C26"/>
    <w:rsid w:val="54F75F49"/>
    <w:rsid w:val="55004DFD"/>
    <w:rsid w:val="55067AB3"/>
    <w:rsid w:val="55151B31"/>
    <w:rsid w:val="55284354"/>
    <w:rsid w:val="55466588"/>
    <w:rsid w:val="554A7153"/>
    <w:rsid w:val="55515659"/>
    <w:rsid w:val="55522322"/>
    <w:rsid w:val="5559450E"/>
    <w:rsid w:val="555C67A6"/>
    <w:rsid w:val="557541DF"/>
    <w:rsid w:val="55980885"/>
    <w:rsid w:val="55A90FF1"/>
    <w:rsid w:val="55B300C2"/>
    <w:rsid w:val="55B856D8"/>
    <w:rsid w:val="55C0458D"/>
    <w:rsid w:val="55CC5F93"/>
    <w:rsid w:val="55DB4F23"/>
    <w:rsid w:val="55EB36B9"/>
    <w:rsid w:val="55EF09CE"/>
    <w:rsid w:val="56010E2D"/>
    <w:rsid w:val="56056CDB"/>
    <w:rsid w:val="560F068E"/>
    <w:rsid w:val="561459B1"/>
    <w:rsid w:val="562B5EAA"/>
    <w:rsid w:val="56361F9C"/>
    <w:rsid w:val="56446F6C"/>
    <w:rsid w:val="5647080A"/>
    <w:rsid w:val="56632882"/>
    <w:rsid w:val="566413BC"/>
    <w:rsid w:val="566D36D8"/>
    <w:rsid w:val="56955A19"/>
    <w:rsid w:val="569C640E"/>
    <w:rsid w:val="56AB2B47"/>
    <w:rsid w:val="56B33554"/>
    <w:rsid w:val="56CE4A87"/>
    <w:rsid w:val="56D314B6"/>
    <w:rsid w:val="56DC53F6"/>
    <w:rsid w:val="56DF0A43"/>
    <w:rsid w:val="56E36131"/>
    <w:rsid w:val="56E36785"/>
    <w:rsid w:val="56E44B08"/>
    <w:rsid w:val="56F05E93"/>
    <w:rsid w:val="56F37C7C"/>
    <w:rsid w:val="57016C0B"/>
    <w:rsid w:val="5705494D"/>
    <w:rsid w:val="57081D47"/>
    <w:rsid w:val="57445032"/>
    <w:rsid w:val="577F78A4"/>
    <w:rsid w:val="57917F8F"/>
    <w:rsid w:val="57A94FFD"/>
    <w:rsid w:val="57B123DF"/>
    <w:rsid w:val="57C02622"/>
    <w:rsid w:val="57C02D91"/>
    <w:rsid w:val="57C14700"/>
    <w:rsid w:val="57D52571"/>
    <w:rsid w:val="57D91936"/>
    <w:rsid w:val="57DA1379"/>
    <w:rsid w:val="57E254C7"/>
    <w:rsid w:val="57E83927"/>
    <w:rsid w:val="57F778FB"/>
    <w:rsid w:val="57FC2484"/>
    <w:rsid w:val="58005114"/>
    <w:rsid w:val="5814296E"/>
    <w:rsid w:val="5836142A"/>
    <w:rsid w:val="5846521D"/>
    <w:rsid w:val="584D65AC"/>
    <w:rsid w:val="58665D70"/>
    <w:rsid w:val="586D7D66"/>
    <w:rsid w:val="58871392"/>
    <w:rsid w:val="5889335C"/>
    <w:rsid w:val="5891679B"/>
    <w:rsid w:val="589C0FD0"/>
    <w:rsid w:val="58B954D0"/>
    <w:rsid w:val="58C5749D"/>
    <w:rsid w:val="58C83A46"/>
    <w:rsid w:val="58CA7BFC"/>
    <w:rsid w:val="58D42829"/>
    <w:rsid w:val="58D520FD"/>
    <w:rsid w:val="58DD0FB2"/>
    <w:rsid w:val="58F645F2"/>
    <w:rsid w:val="58FD33AE"/>
    <w:rsid w:val="59084281"/>
    <w:rsid w:val="590A5380"/>
    <w:rsid w:val="59555006"/>
    <w:rsid w:val="59593BFC"/>
    <w:rsid w:val="596A0A97"/>
    <w:rsid w:val="59741916"/>
    <w:rsid w:val="597F3E8F"/>
    <w:rsid w:val="59814033"/>
    <w:rsid w:val="598E5AF9"/>
    <w:rsid w:val="598F6750"/>
    <w:rsid w:val="59A0095D"/>
    <w:rsid w:val="59A044B9"/>
    <w:rsid w:val="59A3360E"/>
    <w:rsid w:val="59B01874"/>
    <w:rsid w:val="59B60181"/>
    <w:rsid w:val="59B6660C"/>
    <w:rsid w:val="59BD429D"/>
    <w:rsid w:val="59ED53CA"/>
    <w:rsid w:val="59F34F31"/>
    <w:rsid w:val="59F44805"/>
    <w:rsid w:val="59FD7B5D"/>
    <w:rsid w:val="5A045F7C"/>
    <w:rsid w:val="5A0507C0"/>
    <w:rsid w:val="5A0A5DD6"/>
    <w:rsid w:val="5A2377A6"/>
    <w:rsid w:val="5A296BA4"/>
    <w:rsid w:val="5A2F566D"/>
    <w:rsid w:val="5A346913"/>
    <w:rsid w:val="5A3D4747"/>
    <w:rsid w:val="5A447FC9"/>
    <w:rsid w:val="5A5105D1"/>
    <w:rsid w:val="5A5359CF"/>
    <w:rsid w:val="5A581238"/>
    <w:rsid w:val="5A5D23AA"/>
    <w:rsid w:val="5A815E0F"/>
    <w:rsid w:val="5A8E07B6"/>
    <w:rsid w:val="5A9E7F4C"/>
    <w:rsid w:val="5AB26B9A"/>
    <w:rsid w:val="5ABC74C1"/>
    <w:rsid w:val="5AEE394A"/>
    <w:rsid w:val="5B21162A"/>
    <w:rsid w:val="5B3255E5"/>
    <w:rsid w:val="5B335EAD"/>
    <w:rsid w:val="5B4D6CD5"/>
    <w:rsid w:val="5B5D1BAD"/>
    <w:rsid w:val="5B6D486F"/>
    <w:rsid w:val="5B6F6839"/>
    <w:rsid w:val="5B7345CB"/>
    <w:rsid w:val="5B7D6D3D"/>
    <w:rsid w:val="5BA26C0E"/>
    <w:rsid w:val="5BA81D4B"/>
    <w:rsid w:val="5BB2501A"/>
    <w:rsid w:val="5BB27D2F"/>
    <w:rsid w:val="5BC546AB"/>
    <w:rsid w:val="5BCA1926"/>
    <w:rsid w:val="5BD448EE"/>
    <w:rsid w:val="5C391F00"/>
    <w:rsid w:val="5C3D450C"/>
    <w:rsid w:val="5C58551F"/>
    <w:rsid w:val="5C7D7574"/>
    <w:rsid w:val="5CCC1A69"/>
    <w:rsid w:val="5CDF354A"/>
    <w:rsid w:val="5CE22468"/>
    <w:rsid w:val="5CE8504E"/>
    <w:rsid w:val="5CFE60C6"/>
    <w:rsid w:val="5D080CF3"/>
    <w:rsid w:val="5D247BC3"/>
    <w:rsid w:val="5D2D2508"/>
    <w:rsid w:val="5D3F2FE4"/>
    <w:rsid w:val="5D4A2BDD"/>
    <w:rsid w:val="5D4F0EBF"/>
    <w:rsid w:val="5D845EA0"/>
    <w:rsid w:val="5D9205BD"/>
    <w:rsid w:val="5D9F0F2C"/>
    <w:rsid w:val="5DB04948"/>
    <w:rsid w:val="5DB669A1"/>
    <w:rsid w:val="5DD1252E"/>
    <w:rsid w:val="5E20206C"/>
    <w:rsid w:val="5E331285"/>
    <w:rsid w:val="5E4B3D2E"/>
    <w:rsid w:val="5E5166CA"/>
    <w:rsid w:val="5E5E2427"/>
    <w:rsid w:val="5E604B5F"/>
    <w:rsid w:val="5E7308B6"/>
    <w:rsid w:val="5E800D5D"/>
    <w:rsid w:val="5E885FA6"/>
    <w:rsid w:val="5E8C14B0"/>
    <w:rsid w:val="5E954808"/>
    <w:rsid w:val="5E987E55"/>
    <w:rsid w:val="5E993BCD"/>
    <w:rsid w:val="5EBF1885"/>
    <w:rsid w:val="5EC710E8"/>
    <w:rsid w:val="5EEA636E"/>
    <w:rsid w:val="5F0E6369"/>
    <w:rsid w:val="5F1D4ED4"/>
    <w:rsid w:val="5F2931A3"/>
    <w:rsid w:val="5F294F51"/>
    <w:rsid w:val="5F3202A9"/>
    <w:rsid w:val="5F37766E"/>
    <w:rsid w:val="5F3D20D6"/>
    <w:rsid w:val="5F6E7108"/>
    <w:rsid w:val="5F7563E8"/>
    <w:rsid w:val="5F7F2EF4"/>
    <w:rsid w:val="5F8F74AA"/>
    <w:rsid w:val="5F93686E"/>
    <w:rsid w:val="5F950838"/>
    <w:rsid w:val="5FA665A1"/>
    <w:rsid w:val="5FAF36A8"/>
    <w:rsid w:val="5FC67214"/>
    <w:rsid w:val="5FCD7FD2"/>
    <w:rsid w:val="5FE5619E"/>
    <w:rsid w:val="5FF319CA"/>
    <w:rsid w:val="5FFE1F39"/>
    <w:rsid w:val="60076492"/>
    <w:rsid w:val="600F05EB"/>
    <w:rsid w:val="601565A0"/>
    <w:rsid w:val="603911C4"/>
    <w:rsid w:val="604A33D1"/>
    <w:rsid w:val="605E50CE"/>
    <w:rsid w:val="606A5821"/>
    <w:rsid w:val="606E3563"/>
    <w:rsid w:val="60765F74"/>
    <w:rsid w:val="60785357"/>
    <w:rsid w:val="6082700E"/>
    <w:rsid w:val="608368E3"/>
    <w:rsid w:val="608C5797"/>
    <w:rsid w:val="608F5287"/>
    <w:rsid w:val="609D4491"/>
    <w:rsid w:val="60A12567"/>
    <w:rsid w:val="60AF14DE"/>
    <w:rsid w:val="60AF592A"/>
    <w:rsid w:val="60C05441"/>
    <w:rsid w:val="60C271FD"/>
    <w:rsid w:val="60C90799"/>
    <w:rsid w:val="60F47635"/>
    <w:rsid w:val="60F577E0"/>
    <w:rsid w:val="60FB291D"/>
    <w:rsid w:val="61061897"/>
    <w:rsid w:val="6108292A"/>
    <w:rsid w:val="61243C22"/>
    <w:rsid w:val="612F6491"/>
    <w:rsid w:val="6134275D"/>
    <w:rsid w:val="61467F1B"/>
    <w:rsid w:val="61672B62"/>
    <w:rsid w:val="61750921"/>
    <w:rsid w:val="617701F5"/>
    <w:rsid w:val="618E3791"/>
    <w:rsid w:val="619E1C26"/>
    <w:rsid w:val="61C176C2"/>
    <w:rsid w:val="61D42B9D"/>
    <w:rsid w:val="61E138C1"/>
    <w:rsid w:val="61E3588B"/>
    <w:rsid w:val="622A170C"/>
    <w:rsid w:val="623244EC"/>
    <w:rsid w:val="62337A90"/>
    <w:rsid w:val="625B35E9"/>
    <w:rsid w:val="62634C1E"/>
    <w:rsid w:val="626A5FAC"/>
    <w:rsid w:val="627F746D"/>
    <w:rsid w:val="62860F74"/>
    <w:rsid w:val="62907915"/>
    <w:rsid w:val="629B7F14"/>
    <w:rsid w:val="62A25746"/>
    <w:rsid w:val="62A603C6"/>
    <w:rsid w:val="62E80C7F"/>
    <w:rsid w:val="62F92E8C"/>
    <w:rsid w:val="631657EC"/>
    <w:rsid w:val="632E31AC"/>
    <w:rsid w:val="63352116"/>
    <w:rsid w:val="63362FE1"/>
    <w:rsid w:val="63514A76"/>
    <w:rsid w:val="635C7E9B"/>
    <w:rsid w:val="63620A31"/>
    <w:rsid w:val="63657FC8"/>
    <w:rsid w:val="63951301"/>
    <w:rsid w:val="63956F51"/>
    <w:rsid w:val="63985EF5"/>
    <w:rsid w:val="63DF699D"/>
    <w:rsid w:val="641827EE"/>
    <w:rsid w:val="641A755E"/>
    <w:rsid w:val="642301C1"/>
    <w:rsid w:val="642A59F3"/>
    <w:rsid w:val="642C4EE9"/>
    <w:rsid w:val="64462101"/>
    <w:rsid w:val="644840CB"/>
    <w:rsid w:val="644F36B3"/>
    <w:rsid w:val="645C1924"/>
    <w:rsid w:val="646627A3"/>
    <w:rsid w:val="647E7095"/>
    <w:rsid w:val="64963088"/>
    <w:rsid w:val="649E287E"/>
    <w:rsid w:val="64AB1804"/>
    <w:rsid w:val="64B90B25"/>
    <w:rsid w:val="64D140C0"/>
    <w:rsid w:val="64E53C20"/>
    <w:rsid w:val="64EC2CA8"/>
    <w:rsid w:val="64ED1CBD"/>
    <w:rsid w:val="64F15AEC"/>
    <w:rsid w:val="64F8789F"/>
    <w:rsid w:val="65006754"/>
    <w:rsid w:val="6511270F"/>
    <w:rsid w:val="65180933"/>
    <w:rsid w:val="652266CA"/>
    <w:rsid w:val="653E0AD1"/>
    <w:rsid w:val="654C3747"/>
    <w:rsid w:val="655D1756"/>
    <w:rsid w:val="656F0478"/>
    <w:rsid w:val="658F6794"/>
    <w:rsid w:val="65B71B2E"/>
    <w:rsid w:val="65D33E68"/>
    <w:rsid w:val="65D8147F"/>
    <w:rsid w:val="65E70C92"/>
    <w:rsid w:val="65F07D97"/>
    <w:rsid w:val="661E3335"/>
    <w:rsid w:val="662D4566"/>
    <w:rsid w:val="66412A33"/>
    <w:rsid w:val="66485C13"/>
    <w:rsid w:val="66664CDC"/>
    <w:rsid w:val="66673AF6"/>
    <w:rsid w:val="666A0801"/>
    <w:rsid w:val="667534B6"/>
    <w:rsid w:val="668C4743"/>
    <w:rsid w:val="669711C2"/>
    <w:rsid w:val="669B2FA6"/>
    <w:rsid w:val="66BB0B84"/>
    <w:rsid w:val="66D30761"/>
    <w:rsid w:val="66D979F8"/>
    <w:rsid w:val="66DE6B36"/>
    <w:rsid w:val="66F10A4A"/>
    <w:rsid w:val="6716210B"/>
    <w:rsid w:val="671C5B08"/>
    <w:rsid w:val="672901E4"/>
    <w:rsid w:val="674A015A"/>
    <w:rsid w:val="675B77B9"/>
    <w:rsid w:val="67652B95"/>
    <w:rsid w:val="6774660B"/>
    <w:rsid w:val="677926A8"/>
    <w:rsid w:val="678722B1"/>
    <w:rsid w:val="678B49FB"/>
    <w:rsid w:val="67A1421E"/>
    <w:rsid w:val="67A213EC"/>
    <w:rsid w:val="67B35CFF"/>
    <w:rsid w:val="67BA52E0"/>
    <w:rsid w:val="67C577E1"/>
    <w:rsid w:val="67CB3049"/>
    <w:rsid w:val="67DF6AF4"/>
    <w:rsid w:val="67FA392E"/>
    <w:rsid w:val="67FB48BC"/>
    <w:rsid w:val="680A6658"/>
    <w:rsid w:val="68204069"/>
    <w:rsid w:val="682D1F7B"/>
    <w:rsid w:val="684352D5"/>
    <w:rsid w:val="68550B65"/>
    <w:rsid w:val="686B5DD8"/>
    <w:rsid w:val="687A7E9E"/>
    <w:rsid w:val="68900B0F"/>
    <w:rsid w:val="68C47A98"/>
    <w:rsid w:val="68D66149"/>
    <w:rsid w:val="68D85229"/>
    <w:rsid w:val="691412B2"/>
    <w:rsid w:val="69200296"/>
    <w:rsid w:val="692A1FC5"/>
    <w:rsid w:val="693E3CEF"/>
    <w:rsid w:val="696C085C"/>
    <w:rsid w:val="696E6382"/>
    <w:rsid w:val="6994390F"/>
    <w:rsid w:val="699D6C67"/>
    <w:rsid w:val="69AC0C58"/>
    <w:rsid w:val="69C064B2"/>
    <w:rsid w:val="69C81650"/>
    <w:rsid w:val="69CE6E20"/>
    <w:rsid w:val="6A107439"/>
    <w:rsid w:val="6A250594"/>
    <w:rsid w:val="6A5C2979"/>
    <w:rsid w:val="6A705971"/>
    <w:rsid w:val="6A7E7B5D"/>
    <w:rsid w:val="6A90057A"/>
    <w:rsid w:val="6A9260A0"/>
    <w:rsid w:val="6A975464"/>
    <w:rsid w:val="6A9E21F4"/>
    <w:rsid w:val="6AA02F28"/>
    <w:rsid w:val="6AAD17D6"/>
    <w:rsid w:val="6AC11A2A"/>
    <w:rsid w:val="6AC55556"/>
    <w:rsid w:val="6ADC37BF"/>
    <w:rsid w:val="6AE82164"/>
    <w:rsid w:val="6B011BE0"/>
    <w:rsid w:val="6B0D5727"/>
    <w:rsid w:val="6B16274D"/>
    <w:rsid w:val="6B170851"/>
    <w:rsid w:val="6B2025A1"/>
    <w:rsid w:val="6B2313EE"/>
    <w:rsid w:val="6B2807B2"/>
    <w:rsid w:val="6B2C02A3"/>
    <w:rsid w:val="6B3D425E"/>
    <w:rsid w:val="6B543355"/>
    <w:rsid w:val="6B651428"/>
    <w:rsid w:val="6B6712DB"/>
    <w:rsid w:val="6B6A4927"/>
    <w:rsid w:val="6B6F70AC"/>
    <w:rsid w:val="6B7632CC"/>
    <w:rsid w:val="6B777044"/>
    <w:rsid w:val="6B897E33"/>
    <w:rsid w:val="6BA311A4"/>
    <w:rsid w:val="6BC17C0C"/>
    <w:rsid w:val="6BCA0371"/>
    <w:rsid w:val="6BD04981"/>
    <w:rsid w:val="6BDF70C3"/>
    <w:rsid w:val="6BFF59B7"/>
    <w:rsid w:val="6C04417C"/>
    <w:rsid w:val="6C092138"/>
    <w:rsid w:val="6C187573"/>
    <w:rsid w:val="6C1F1BB5"/>
    <w:rsid w:val="6C223454"/>
    <w:rsid w:val="6C260443"/>
    <w:rsid w:val="6C353187"/>
    <w:rsid w:val="6C3A254B"/>
    <w:rsid w:val="6C420941"/>
    <w:rsid w:val="6C423AF6"/>
    <w:rsid w:val="6C4B6506"/>
    <w:rsid w:val="6C5125EA"/>
    <w:rsid w:val="6C5D4733"/>
    <w:rsid w:val="6C673C19"/>
    <w:rsid w:val="6C6B4DFB"/>
    <w:rsid w:val="6C6F3F6B"/>
    <w:rsid w:val="6C787517"/>
    <w:rsid w:val="6C841A18"/>
    <w:rsid w:val="6C9360FF"/>
    <w:rsid w:val="6C9818B5"/>
    <w:rsid w:val="6CAB51F7"/>
    <w:rsid w:val="6CAD71C1"/>
    <w:rsid w:val="6CD52274"/>
    <w:rsid w:val="6CDC3602"/>
    <w:rsid w:val="6CEC6D4B"/>
    <w:rsid w:val="6D0D292F"/>
    <w:rsid w:val="6D0F39D8"/>
    <w:rsid w:val="6D394EF9"/>
    <w:rsid w:val="6D437B25"/>
    <w:rsid w:val="6D4A1178"/>
    <w:rsid w:val="6D5C4743"/>
    <w:rsid w:val="6D617FAC"/>
    <w:rsid w:val="6D655CEE"/>
    <w:rsid w:val="6D6F3ED2"/>
    <w:rsid w:val="6DBB590E"/>
    <w:rsid w:val="6DC72505"/>
    <w:rsid w:val="6DD864C0"/>
    <w:rsid w:val="6DEC1F6B"/>
    <w:rsid w:val="6DEF3809"/>
    <w:rsid w:val="6DF332FA"/>
    <w:rsid w:val="6E31797E"/>
    <w:rsid w:val="6E3851B0"/>
    <w:rsid w:val="6E3F02ED"/>
    <w:rsid w:val="6E4771A1"/>
    <w:rsid w:val="6E4C7F4F"/>
    <w:rsid w:val="6E550F61"/>
    <w:rsid w:val="6E69641E"/>
    <w:rsid w:val="6E6B0C8F"/>
    <w:rsid w:val="6E881C94"/>
    <w:rsid w:val="6E930AEE"/>
    <w:rsid w:val="6E9952CE"/>
    <w:rsid w:val="6E9D42A7"/>
    <w:rsid w:val="6E9E14B7"/>
    <w:rsid w:val="6EA445F4"/>
    <w:rsid w:val="6EAE5472"/>
    <w:rsid w:val="6EB56801"/>
    <w:rsid w:val="6EBE3907"/>
    <w:rsid w:val="6EC16F54"/>
    <w:rsid w:val="6EC407F2"/>
    <w:rsid w:val="6EC417C9"/>
    <w:rsid w:val="6ED32470"/>
    <w:rsid w:val="6EE5683D"/>
    <w:rsid w:val="6EF2361A"/>
    <w:rsid w:val="6F060E0B"/>
    <w:rsid w:val="6F094457"/>
    <w:rsid w:val="6F0A08FB"/>
    <w:rsid w:val="6F0A0957"/>
    <w:rsid w:val="6F152DFC"/>
    <w:rsid w:val="6F17062C"/>
    <w:rsid w:val="6F196D90"/>
    <w:rsid w:val="6F373FF8"/>
    <w:rsid w:val="6F3B1A8C"/>
    <w:rsid w:val="6F481423"/>
    <w:rsid w:val="6F4B2A10"/>
    <w:rsid w:val="6F4F4560"/>
    <w:rsid w:val="6F667AFB"/>
    <w:rsid w:val="6F6A683A"/>
    <w:rsid w:val="6F6C67DA"/>
    <w:rsid w:val="6F7044D6"/>
    <w:rsid w:val="6F891E77"/>
    <w:rsid w:val="6F922E98"/>
    <w:rsid w:val="6FB22D40"/>
    <w:rsid w:val="6FC0720B"/>
    <w:rsid w:val="6FCC5BB0"/>
    <w:rsid w:val="6FF869A5"/>
    <w:rsid w:val="6FF9271D"/>
    <w:rsid w:val="6FFF0776"/>
    <w:rsid w:val="70233397"/>
    <w:rsid w:val="7027728A"/>
    <w:rsid w:val="70357BF9"/>
    <w:rsid w:val="703D180A"/>
    <w:rsid w:val="70422F15"/>
    <w:rsid w:val="70651B61"/>
    <w:rsid w:val="70A72179"/>
    <w:rsid w:val="70A950DB"/>
    <w:rsid w:val="70B30B1E"/>
    <w:rsid w:val="70BD374B"/>
    <w:rsid w:val="70BF6D26"/>
    <w:rsid w:val="70CC1BE0"/>
    <w:rsid w:val="70D016D0"/>
    <w:rsid w:val="70DE3255"/>
    <w:rsid w:val="710B2708"/>
    <w:rsid w:val="711041C2"/>
    <w:rsid w:val="71105F71"/>
    <w:rsid w:val="711C2B67"/>
    <w:rsid w:val="712437CA"/>
    <w:rsid w:val="712B5BC5"/>
    <w:rsid w:val="712F41E0"/>
    <w:rsid w:val="713734FD"/>
    <w:rsid w:val="714252A3"/>
    <w:rsid w:val="71614A1E"/>
    <w:rsid w:val="716342F2"/>
    <w:rsid w:val="717604C9"/>
    <w:rsid w:val="71947611"/>
    <w:rsid w:val="71995F66"/>
    <w:rsid w:val="71B46989"/>
    <w:rsid w:val="71C8281A"/>
    <w:rsid w:val="71D24AD1"/>
    <w:rsid w:val="71E06477"/>
    <w:rsid w:val="71E371E1"/>
    <w:rsid w:val="71E74F23"/>
    <w:rsid w:val="71F907B3"/>
    <w:rsid w:val="72224483"/>
    <w:rsid w:val="722611EB"/>
    <w:rsid w:val="7237336F"/>
    <w:rsid w:val="72473C14"/>
    <w:rsid w:val="724D71F9"/>
    <w:rsid w:val="727A09BC"/>
    <w:rsid w:val="729055BB"/>
    <w:rsid w:val="72A57DB1"/>
    <w:rsid w:val="72AE3C93"/>
    <w:rsid w:val="72B312A9"/>
    <w:rsid w:val="72B531AE"/>
    <w:rsid w:val="72C2329A"/>
    <w:rsid w:val="72CE1C3F"/>
    <w:rsid w:val="72E61148"/>
    <w:rsid w:val="72E70A3C"/>
    <w:rsid w:val="72EB459F"/>
    <w:rsid w:val="72F27511"/>
    <w:rsid w:val="731323A8"/>
    <w:rsid w:val="73261A7B"/>
    <w:rsid w:val="73300087"/>
    <w:rsid w:val="73337CF4"/>
    <w:rsid w:val="733D0DD5"/>
    <w:rsid w:val="73504D4A"/>
    <w:rsid w:val="735D57A9"/>
    <w:rsid w:val="73797DFD"/>
    <w:rsid w:val="73830C7C"/>
    <w:rsid w:val="73840550"/>
    <w:rsid w:val="738F5872"/>
    <w:rsid w:val="73A33A00"/>
    <w:rsid w:val="73AB01D2"/>
    <w:rsid w:val="73BC418E"/>
    <w:rsid w:val="73D404BC"/>
    <w:rsid w:val="73D72D76"/>
    <w:rsid w:val="73EA3E2D"/>
    <w:rsid w:val="73F43927"/>
    <w:rsid w:val="73FB4CB6"/>
    <w:rsid w:val="740A6CA7"/>
    <w:rsid w:val="7423420D"/>
    <w:rsid w:val="742E46BA"/>
    <w:rsid w:val="74360ADB"/>
    <w:rsid w:val="743E25A2"/>
    <w:rsid w:val="74477EFB"/>
    <w:rsid w:val="74687E72"/>
    <w:rsid w:val="74731A6E"/>
    <w:rsid w:val="748A603A"/>
    <w:rsid w:val="748C7BA9"/>
    <w:rsid w:val="74924CB5"/>
    <w:rsid w:val="74B80DF9"/>
    <w:rsid w:val="74D448E6"/>
    <w:rsid w:val="74F3666B"/>
    <w:rsid w:val="75022074"/>
    <w:rsid w:val="750D1F31"/>
    <w:rsid w:val="755B58C1"/>
    <w:rsid w:val="756248C1"/>
    <w:rsid w:val="75650AA2"/>
    <w:rsid w:val="756B7C19"/>
    <w:rsid w:val="757A7E5C"/>
    <w:rsid w:val="75846F2D"/>
    <w:rsid w:val="75866801"/>
    <w:rsid w:val="75882579"/>
    <w:rsid w:val="758B206A"/>
    <w:rsid w:val="75946EE2"/>
    <w:rsid w:val="75BA273E"/>
    <w:rsid w:val="75C63075"/>
    <w:rsid w:val="75CB06B8"/>
    <w:rsid w:val="75E17EDC"/>
    <w:rsid w:val="75E579CC"/>
    <w:rsid w:val="75ED4E66"/>
    <w:rsid w:val="75F45755"/>
    <w:rsid w:val="7604134D"/>
    <w:rsid w:val="760C30F5"/>
    <w:rsid w:val="76116A13"/>
    <w:rsid w:val="761262E7"/>
    <w:rsid w:val="762A7AD4"/>
    <w:rsid w:val="7634625D"/>
    <w:rsid w:val="76472434"/>
    <w:rsid w:val="76736237"/>
    <w:rsid w:val="767B3E8C"/>
    <w:rsid w:val="767D7C04"/>
    <w:rsid w:val="768913A4"/>
    <w:rsid w:val="768F7938"/>
    <w:rsid w:val="76A15D65"/>
    <w:rsid w:val="76AC2297"/>
    <w:rsid w:val="76AE6010"/>
    <w:rsid w:val="76B0788C"/>
    <w:rsid w:val="76B964A9"/>
    <w:rsid w:val="76E50438"/>
    <w:rsid w:val="76F65C09"/>
    <w:rsid w:val="76FA1255"/>
    <w:rsid w:val="770E2F52"/>
    <w:rsid w:val="771340C5"/>
    <w:rsid w:val="772C5186"/>
    <w:rsid w:val="773B2C4D"/>
    <w:rsid w:val="77414B3E"/>
    <w:rsid w:val="774231B5"/>
    <w:rsid w:val="774235EE"/>
    <w:rsid w:val="77617526"/>
    <w:rsid w:val="77626DFA"/>
    <w:rsid w:val="77642B72"/>
    <w:rsid w:val="776D5ECB"/>
    <w:rsid w:val="7771418D"/>
    <w:rsid w:val="77C6382D"/>
    <w:rsid w:val="77CB0E43"/>
    <w:rsid w:val="77D73CB6"/>
    <w:rsid w:val="77F42148"/>
    <w:rsid w:val="77F51A1C"/>
    <w:rsid w:val="780F56F6"/>
    <w:rsid w:val="7826607A"/>
    <w:rsid w:val="78544995"/>
    <w:rsid w:val="786B454A"/>
    <w:rsid w:val="786C6182"/>
    <w:rsid w:val="7875013D"/>
    <w:rsid w:val="7879089F"/>
    <w:rsid w:val="788039DC"/>
    <w:rsid w:val="78A43FAC"/>
    <w:rsid w:val="78A82F32"/>
    <w:rsid w:val="78AC161D"/>
    <w:rsid w:val="78B11DE7"/>
    <w:rsid w:val="78B54901"/>
    <w:rsid w:val="78B84449"/>
    <w:rsid w:val="78BA5524"/>
    <w:rsid w:val="78BE5F5A"/>
    <w:rsid w:val="78C07E03"/>
    <w:rsid w:val="78CD178B"/>
    <w:rsid w:val="78D855C6"/>
    <w:rsid w:val="78E4077A"/>
    <w:rsid w:val="78EA3870"/>
    <w:rsid w:val="78EE5845"/>
    <w:rsid w:val="78FE2B52"/>
    <w:rsid w:val="790D1244"/>
    <w:rsid w:val="79181E66"/>
    <w:rsid w:val="792A69B1"/>
    <w:rsid w:val="792D38DD"/>
    <w:rsid w:val="793F0398"/>
    <w:rsid w:val="79404F19"/>
    <w:rsid w:val="794C7B60"/>
    <w:rsid w:val="79537342"/>
    <w:rsid w:val="79547AF3"/>
    <w:rsid w:val="795C61F7"/>
    <w:rsid w:val="79622CD6"/>
    <w:rsid w:val="79654980"/>
    <w:rsid w:val="79760B52"/>
    <w:rsid w:val="79A27128"/>
    <w:rsid w:val="79A61220"/>
    <w:rsid w:val="79BF321B"/>
    <w:rsid w:val="79ED32F3"/>
    <w:rsid w:val="7A102B3D"/>
    <w:rsid w:val="7A266805"/>
    <w:rsid w:val="7A270CC3"/>
    <w:rsid w:val="7A392094"/>
    <w:rsid w:val="7A7D746F"/>
    <w:rsid w:val="7A804167"/>
    <w:rsid w:val="7A815907"/>
    <w:rsid w:val="7A8C285D"/>
    <w:rsid w:val="7A8F6158"/>
    <w:rsid w:val="7A995229"/>
    <w:rsid w:val="7A9F6331"/>
    <w:rsid w:val="7AAA2F92"/>
    <w:rsid w:val="7AB4219D"/>
    <w:rsid w:val="7AB6080C"/>
    <w:rsid w:val="7ABE4C8F"/>
    <w:rsid w:val="7AC878BC"/>
    <w:rsid w:val="7ACE4ED2"/>
    <w:rsid w:val="7ACE7DAE"/>
    <w:rsid w:val="7AE55D78"/>
    <w:rsid w:val="7AEF6BF7"/>
    <w:rsid w:val="7AF34939"/>
    <w:rsid w:val="7B166879"/>
    <w:rsid w:val="7B1B4C37"/>
    <w:rsid w:val="7B2A7C2F"/>
    <w:rsid w:val="7B5178B1"/>
    <w:rsid w:val="7B734FE6"/>
    <w:rsid w:val="7B735A7A"/>
    <w:rsid w:val="7B7E4CC7"/>
    <w:rsid w:val="7B7F7F7B"/>
    <w:rsid w:val="7B8657AD"/>
    <w:rsid w:val="7B953DC7"/>
    <w:rsid w:val="7BAC63D5"/>
    <w:rsid w:val="7C035E08"/>
    <w:rsid w:val="7C0D1A2A"/>
    <w:rsid w:val="7C141CB9"/>
    <w:rsid w:val="7C3116D5"/>
    <w:rsid w:val="7C4A67DB"/>
    <w:rsid w:val="7C5B09E8"/>
    <w:rsid w:val="7C8B294F"/>
    <w:rsid w:val="7C8D0858"/>
    <w:rsid w:val="7C9E2682"/>
    <w:rsid w:val="7C9E6824"/>
    <w:rsid w:val="7CB7133D"/>
    <w:rsid w:val="7CBA37B3"/>
    <w:rsid w:val="7CC52305"/>
    <w:rsid w:val="7CC84967"/>
    <w:rsid w:val="7CDE6F23"/>
    <w:rsid w:val="7CDF6FD7"/>
    <w:rsid w:val="7CE54755"/>
    <w:rsid w:val="7CF95B0B"/>
    <w:rsid w:val="7CFF3C8F"/>
    <w:rsid w:val="7D0D15B6"/>
    <w:rsid w:val="7D1943FF"/>
    <w:rsid w:val="7D2C3992"/>
    <w:rsid w:val="7D2D0BE9"/>
    <w:rsid w:val="7D3E3E65"/>
    <w:rsid w:val="7D406014"/>
    <w:rsid w:val="7D423956"/>
    <w:rsid w:val="7D4C20DE"/>
    <w:rsid w:val="7D6E64F9"/>
    <w:rsid w:val="7D731D61"/>
    <w:rsid w:val="7D7635FF"/>
    <w:rsid w:val="7D8F021D"/>
    <w:rsid w:val="7D9C12B8"/>
    <w:rsid w:val="7DA22646"/>
    <w:rsid w:val="7DA37C8F"/>
    <w:rsid w:val="7DB24082"/>
    <w:rsid w:val="7DB325C7"/>
    <w:rsid w:val="7DCC1471"/>
    <w:rsid w:val="7DD520D4"/>
    <w:rsid w:val="7DF12C86"/>
    <w:rsid w:val="7E064983"/>
    <w:rsid w:val="7E19209C"/>
    <w:rsid w:val="7E235535"/>
    <w:rsid w:val="7E2C7CF9"/>
    <w:rsid w:val="7E3A462D"/>
    <w:rsid w:val="7E643F97"/>
    <w:rsid w:val="7E7933A7"/>
    <w:rsid w:val="7EA24A4B"/>
    <w:rsid w:val="7EA67F14"/>
    <w:rsid w:val="7EAE7642"/>
    <w:rsid w:val="7EC46EEC"/>
    <w:rsid w:val="7ED47AE7"/>
    <w:rsid w:val="7EDB5E10"/>
    <w:rsid w:val="7EF0622E"/>
    <w:rsid w:val="7EF67AE6"/>
    <w:rsid w:val="7F016EF9"/>
    <w:rsid w:val="7F0D3AEF"/>
    <w:rsid w:val="7F111831"/>
    <w:rsid w:val="7F141322"/>
    <w:rsid w:val="7F1B7FBA"/>
    <w:rsid w:val="7F2A35AD"/>
    <w:rsid w:val="7F345520"/>
    <w:rsid w:val="7F3601D1"/>
    <w:rsid w:val="7F3B68AE"/>
    <w:rsid w:val="7F45772D"/>
    <w:rsid w:val="7F480FCB"/>
    <w:rsid w:val="7F54171E"/>
    <w:rsid w:val="7F556C77"/>
    <w:rsid w:val="7F734767"/>
    <w:rsid w:val="7F820039"/>
    <w:rsid w:val="7F85681D"/>
    <w:rsid w:val="7F961D37"/>
    <w:rsid w:val="7F9E2999"/>
    <w:rsid w:val="7FAC3308"/>
    <w:rsid w:val="7FC21B15"/>
    <w:rsid w:val="7FD02F51"/>
    <w:rsid w:val="7FD83828"/>
    <w:rsid w:val="7FD840FD"/>
    <w:rsid w:val="7FE025BE"/>
    <w:rsid w:val="7FE5681A"/>
    <w:rsid w:val="7FEE56CF"/>
    <w:rsid w:val="7FF516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heme="minorBidi"/>
      <w:kern w:val="2"/>
      <w:sz w:val="21"/>
      <w:szCs w:val="21"/>
      <w:lang w:val="en-US" w:eastAsia="zh-CN" w:bidi="ar-SA"/>
    </w:rPr>
  </w:style>
  <w:style w:type="paragraph" w:styleId="2">
    <w:name w:val="heading 1"/>
    <w:basedOn w:val="1"/>
    <w:next w:val="1"/>
    <w:link w:val="26"/>
    <w:qFormat/>
    <w:uiPriority w:val="9"/>
    <w:pPr>
      <w:keepNext/>
      <w:keepLines/>
      <w:spacing w:before="340" w:after="330"/>
      <w:outlineLvl w:val="0"/>
    </w:pPr>
    <w:rPr>
      <w:b/>
      <w:kern w:val="44"/>
      <w:szCs w:val="22"/>
    </w:rPr>
  </w:style>
  <w:style w:type="paragraph" w:styleId="3">
    <w:name w:val="heading 2"/>
    <w:basedOn w:val="1"/>
    <w:next w:val="1"/>
    <w:link w:val="23"/>
    <w:unhideWhenUsed/>
    <w:qFormat/>
    <w:uiPriority w:val="9"/>
    <w:pPr>
      <w:keepNext/>
      <w:keepLines/>
      <w:spacing w:before="20" w:after="20"/>
      <w:outlineLvl w:val="1"/>
    </w:pPr>
    <w:rPr>
      <w:b/>
      <w:szCs w:val="22"/>
    </w:rPr>
  </w:style>
  <w:style w:type="paragraph" w:styleId="4">
    <w:name w:val="heading 3"/>
    <w:basedOn w:val="1"/>
    <w:next w:val="1"/>
    <w:link w:val="41"/>
    <w:unhideWhenUsed/>
    <w:qFormat/>
    <w:uiPriority w:val="0"/>
    <w:pPr>
      <w:keepNext/>
      <w:keepLines/>
      <w:spacing w:before="20" w:after="20"/>
      <w:outlineLvl w:val="2"/>
    </w:pPr>
    <w:rPr>
      <w:b/>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5">
    <w:name w:val="annotation text"/>
    <w:basedOn w:val="1"/>
    <w:link w:val="35"/>
    <w:qFormat/>
    <w:uiPriority w:val="0"/>
  </w:style>
  <w:style w:type="paragraph" w:styleId="6">
    <w:name w:val="Body Text"/>
    <w:basedOn w:val="1"/>
    <w:unhideWhenUsed/>
    <w:qFormat/>
    <w:uiPriority w:val="1"/>
    <w:pPr>
      <w:autoSpaceDE w:val="0"/>
      <w:autoSpaceDN w:val="0"/>
      <w:adjustRightInd w:val="0"/>
      <w:ind w:left="2014"/>
      <w:jc w:val="left"/>
    </w:pPr>
    <w:rPr>
      <w:rFonts w:hint="eastAsia" w:ascii="宋体" w:hAnsi="宋体"/>
      <w:kern w:val="0"/>
      <w:sz w:val="19"/>
    </w:rPr>
  </w:style>
  <w:style w:type="paragraph" w:styleId="7">
    <w:name w:val="toc 3"/>
    <w:basedOn w:val="1"/>
    <w:next w:val="1"/>
    <w:unhideWhenUsed/>
    <w:qFormat/>
    <w:uiPriority w:val="0"/>
    <w:pPr>
      <w:ind w:left="840" w:leftChars="400"/>
    </w:pPr>
  </w:style>
  <w:style w:type="paragraph" w:styleId="8">
    <w:name w:val="Date"/>
    <w:basedOn w:val="1"/>
    <w:next w:val="1"/>
    <w:link w:val="38"/>
    <w:unhideWhenUsed/>
    <w:qFormat/>
    <w:uiPriority w:val="0"/>
    <w:pPr>
      <w:ind w:left="100" w:leftChars="2500"/>
    </w:pPr>
  </w:style>
  <w:style w:type="paragraph" w:styleId="9">
    <w:name w:val="Balloon Text"/>
    <w:basedOn w:val="1"/>
    <w:link w:val="31"/>
    <w:qFormat/>
    <w:uiPriority w:val="0"/>
    <w:rPr>
      <w:sz w:val="18"/>
      <w:szCs w:val="18"/>
    </w:rPr>
  </w:style>
  <w:style w:type="paragraph" w:styleId="10">
    <w:name w:val="footer"/>
    <w:basedOn w:val="1"/>
    <w:link w:val="30"/>
    <w:qFormat/>
    <w:uiPriority w:val="99"/>
    <w:pPr>
      <w:tabs>
        <w:tab w:val="center" w:pos="4153"/>
        <w:tab w:val="right" w:pos="8306"/>
      </w:tabs>
      <w:snapToGrid w:val="0"/>
    </w:pPr>
    <w:rPr>
      <w:sz w:val="18"/>
      <w:szCs w:val="18"/>
    </w:rPr>
  </w:style>
  <w:style w:type="paragraph" w:styleId="11">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Normal (Web)"/>
    <w:basedOn w:val="1"/>
    <w:link w:val="25"/>
    <w:qFormat/>
    <w:uiPriority w:val="0"/>
    <w:pPr>
      <w:spacing w:beforeAutospacing="1" w:afterAutospacing="1"/>
    </w:pPr>
    <w:rPr>
      <w:rFonts w:cs="Times New Roman"/>
      <w:kern w:val="0"/>
    </w:rPr>
  </w:style>
  <w:style w:type="paragraph" w:styleId="15">
    <w:name w:val="annotation subject"/>
    <w:basedOn w:val="5"/>
    <w:next w:val="5"/>
    <w:link w:val="36"/>
    <w:qFormat/>
    <w:uiPriority w:val="0"/>
    <w:rPr>
      <w:b/>
      <w:bCs/>
    </w:rPr>
  </w:style>
  <w:style w:type="table" w:styleId="17">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basedOn w:val="18"/>
    <w:qFormat/>
    <w:uiPriority w:val="0"/>
    <w:rPr>
      <w:b/>
    </w:rPr>
  </w:style>
  <w:style w:type="character" w:styleId="20">
    <w:name w:val="Emphasis"/>
    <w:basedOn w:val="18"/>
    <w:qFormat/>
    <w:uiPriority w:val="20"/>
    <w:rPr>
      <w:i/>
      <w:iCs/>
    </w:rPr>
  </w:style>
  <w:style w:type="character" w:styleId="21">
    <w:name w:val="Hyperlink"/>
    <w:basedOn w:val="18"/>
    <w:unhideWhenUsed/>
    <w:qFormat/>
    <w:uiPriority w:val="99"/>
    <w:rPr>
      <w:color w:val="0563C1" w:themeColor="hyperlink"/>
      <w:u w:val="single"/>
      <w14:textFill>
        <w14:solidFill>
          <w14:schemeClr w14:val="hlink"/>
        </w14:solidFill>
      </w14:textFill>
    </w:rPr>
  </w:style>
  <w:style w:type="character" w:styleId="22">
    <w:name w:val="annotation reference"/>
    <w:basedOn w:val="18"/>
    <w:qFormat/>
    <w:uiPriority w:val="0"/>
    <w:rPr>
      <w:sz w:val="21"/>
      <w:szCs w:val="21"/>
    </w:rPr>
  </w:style>
  <w:style w:type="character" w:customStyle="1" w:styleId="23">
    <w:name w:val="标题 2 字符"/>
    <w:link w:val="3"/>
    <w:qFormat/>
    <w:uiPriority w:val="9"/>
    <w:rPr>
      <w:rFonts w:ascii="Times New Roman" w:hAnsi="Times New Roman" w:eastAsia="宋体"/>
      <w:b/>
      <w:szCs w:val="22"/>
    </w:rPr>
  </w:style>
  <w:style w:type="character" w:customStyle="1" w:styleId="24">
    <w:name w:val="标题 3 字符"/>
    <w:qFormat/>
    <w:uiPriority w:val="0"/>
    <w:rPr>
      <w:rFonts w:ascii="Times New Roman" w:hAnsi="Times New Roman" w:eastAsia="宋体"/>
      <w:b/>
      <w:szCs w:val="21"/>
    </w:rPr>
  </w:style>
  <w:style w:type="character" w:customStyle="1" w:styleId="25">
    <w:name w:val="普通(网站) 字符"/>
    <w:link w:val="14"/>
    <w:qFormat/>
    <w:uiPriority w:val="0"/>
    <w:rPr>
      <w:rFonts w:ascii="Times New Roman" w:hAnsi="Times New Roman" w:eastAsia="宋体" w:cstheme="minorBidi"/>
      <w:kern w:val="0"/>
      <w:sz w:val="21"/>
      <w:szCs w:val="21"/>
      <w:lang w:val="en-US" w:eastAsia="zh-CN"/>
    </w:rPr>
  </w:style>
  <w:style w:type="character" w:customStyle="1" w:styleId="26">
    <w:name w:val="标题 1 字符"/>
    <w:basedOn w:val="18"/>
    <w:link w:val="2"/>
    <w:qFormat/>
    <w:uiPriority w:val="9"/>
    <w:rPr>
      <w:rFonts w:cstheme="minorBidi"/>
      <w:b/>
      <w:kern w:val="44"/>
      <w:sz w:val="21"/>
      <w:szCs w:val="22"/>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眉 字符"/>
    <w:basedOn w:val="18"/>
    <w:link w:val="11"/>
    <w:qFormat/>
    <w:uiPriority w:val="0"/>
    <w:rPr>
      <w:rFonts w:cstheme="minorBidi"/>
      <w:kern w:val="2"/>
      <w:sz w:val="18"/>
      <w:szCs w:val="18"/>
    </w:rPr>
  </w:style>
  <w:style w:type="character" w:customStyle="1" w:styleId="30">
    <w:name w:val="页脚 字符"/>
    <w:basedOn w:val="18"/>
    <w:link w:val="10"/>
    <w:qFormat/>
    <w:uiPriority w:val="99"/>
    <w:rPr>
      <w:rFonts w:cstheme="minorBidi"/>
      <w:kern w:val="2"/>
      <w:sz w:val="18"/>
      <w:szCs w:val="18"/>
    </w:rPr>
  </w:style>
  <w:style w:type="character" w:customStyle="1" w:styleId="31">
    <w:name w:val="批注框文本 字符"/>
    <w:basedOn w:val="18"/>
    <w:link w:val="9"/>
    <w:qFormat/>
    <w:uiPriority w:val="0"/>
    <w:rPr>
      <w:rFonts w:cstheme="minorBidi"/>
      <w:kern w:val="2"/>
      <w:sz w:val="18"/>
      <w:szCs w:val="18"/>
    </w:rPr>
  </w:style>
  <w:style w:type="paragraph" w:customStyle="1" w:styleId="3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3">
    <w:name w:val="List Paragraph"/>
    <w:basedOn w:val="1"/>
    <w:unhideWhenUsed/>
    <w:qFormat/>
    <w:uiPriority w:val="34"/>
    <w:pPr>
      <w:ind w:firstLine="420" w:firstLineChars="200"/>
    </w:pPr>
  </w:style>
  <w:style w:type="paragraph" w:customStyle="1" w:styleId="34">
    <w:name w:val="封面标准名称"/>
    <w:qFormat/>
    <w:uiPriority w:val="0"/>
    <w:pPr>
      <w:framePr w:w="9639" w:h="6917" w:wrap="around" w:vAnchor="page" w:hAnchor="page" w:xAlign="center" w:y="6408" w:anchorLock="1"/>
      <w:widowControl w:val="0"/>
      <w:spacing w:line="680" w:lineRule="exact"/>
      <w:jc w:val="center"/>
    </w:pPr>
    <w:rPr>
      <w:rFonts w:ascii="黑体" w:hAnsi="Calibri" w:eastAsia="黑体" w:cs="Times New Roman"/>
      <w:sz w:val="52"/>
      <w:lang w:val="en-US" w:eastAsia="zh-CN" w:bidi="ar-SA"/>
    </w:rPr>
  </w:style>
  <w:style w:type="character" w:customStyle="1" w:styleId="35">
    <w:name w:val="批注文字 字符"/>
    <w:basedOn w:val="18"/>
    <w:link w:val="5"/>
    <w:qFormat/>
    <w:uiPriority w:val="0"/>
    <w:rPr>
      <w:rFonts w:cstheme="minorBidi"/>
      <w:kern w:val="2"/>
      <w:sz w:val="21"/>
      <w:szCs w:val="21"/>
    </w:rPr>
  </w:style>
  <w:style w:type="character" w:customStyle="1" w:styleId="36">
    <w:name w:val="批注主题 字符"/>
    <w:basedOn w:val="35"/>
    <w:link w:val="15"/>
    <w:qFormat/>
    <w:uiPriority w:val="0"/>
    <w:rPr>
      <w:rFonts w:cstheme="minorBidi"/>
      <w:b/>
      <w:bCs/>
      <w:kern w:val="2"/>
      <w:sz w:val="21"/>
      <w:szCs w:val="21"/>
    </w:rPr>
  </w:style>
  <w:style w:type="paragraph" w:customStyle="1" w:styleId="37">
    <w:name w:val="正文2"/>
    <w:basedOn w:val="1"/>
    <w:qFormat/>
    <w:uiPriority w:val="0"/>
    <w:pPr>
      <w:ind w:firstLine="560" w:firstLineChars="200"/>
    </w:pPr>
  </w:style>
  <w:style w:type="character" w:customStyle="1" w:styleId="38">
    <w:name w:val="日期 字符"/>
    <w:basedOn w:val="18"/>
    <w:link w:val="8"/>
    <w:semiHidden/>
    <w:qFormat/>
    <w:uiPriority w:val="0"/>
    <w:rPr>
      <w:rFonts w:cstheme="minorBidi"/>
      <w:kern w:val="2"/>
      <w:sz w:val="21"/>
      <w:szCs w:val="21"/>
    </w:rPr>
  </w:style>
  <w:style w:type="paragraph" w:customStyle="1" w:styleId="39">
    <w:name w:val="修订1"/>
    <w:hidden/>
    <w:unhideWhenUsed/>
    <w:qFormat/>
    <w:uiPriority w:val="99"/>
    <w:rPr>
      <w:rFonts w:ascii="Times New Roman" w:hAnsi="Times New Roman" w:eastAsia="宋体" w:cstheme="minorBidi"/>
      <w:kern w:val="2"/>
      <w:sz w:val="21"/>
      <w:szCs w:val="21"/>
      <w:lang w:val="en-US" w:eastAsia="zh-CN" w:bidi="ar-SA"/>
    </w:rPr>
  </w:style>
  <w:style w:type="character" w:customStyle="1" w:styleId="40">
    <w:name w:val="标题 3 Char"/>
    <w:qFormat/>
    <w:uiPriority w:val="0"/>
    <w:rPr>
      <w:rFonts w:ascii="Times New Roman" w:hAnsi="Times New Roman" w:eastAsia="宋体"/>
      <w:b/>
      <w:szCs w:val="21"/>
    </w:rPr>
  </w:style>
  <w:style w:type="character" w:customStyle="1" w:styleId="41">
    <w:name w:val="标题 3 字符1"/>
    <w:link w:val="4"/>
    <w:qFormat/>
    <w:uiPriority w:val="0"/>
    <w:rPr>
      <w:rFonts w:ascii="Times New Roman" w:hAnsi="Times New Roman" w:eastAsia="宋体"/>
      <w:b/>
      <w:szCs w:val="21"/>
    </w:rPr>
  </w:style>
  <w:style w:type="character" w:customStyle="1" w:styleId="42">
    <w:name w:val="15"/>
    <w:basedOn w:val="18"/>
    <w:qFormat/>
    <w:uiPriority w:val="0"/>
    <w:rPr>
      <w:rFonts w:hint="default" w:ascii="Times New Roman" w:hAnsi="Times New Roman" w:eastAsia="宋体" w:cs="Times New Roman"/>
      <w:b/>
    </w:rPr>
  </w:style>
  <w:style w:type="character" w:customStyle="1" w:styleId="43">
    <w:name w:val="16"/>
    <w:basedOn w:val="18"/>
    <w:qFormat/>
    <w:uiPriority w:val="0"/>
    <w:rPr>
      <w:rFonts w:hint="default" w:ascii="Times New Roman" w:hAnsi="Times New Roman" w:eastAsia="宋体" w:cs="Times New Roman"/>
      <w:b/>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customXml" Target="ink/ink2.xml"/><Relationship Id="rId7" Type="http://schemas.openxmlformats.org/officeDocument/2006/relationships/image" Target="media/image1.png"/><Relationship Id="rId6" Type="http://schemas.openxmlformats.org/officeDocument/2006/relationships/customXml" Target="ink/ink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customXml" Target="ink/ink3.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1023" units="cm"/>
        </inkml:traceFormat>
        <inkml:channelProperties>
          <inkml:channelProperty channel="X" name="resolution" value="0.001" units="1/cm"/>
          <inkml:channelProperty channel="Y" name="resolution" value="0.001" units="1/cm"/>
          <inkml:channelProperty channel="F" name="resolution" value="2.84167" units="1/cm"/>
        </inkml:channelProperties>
      </inkml:inkSource>
      <inkml:timestamp xml:id="ts0" timeString="2025-09-20T06:12:47"/>
    </inkml:context>
    <inkml:brush xml:id="br0">
      <inkml:brushProperty name="width" value="0.05" units="cm"/>
      <inkml:brushProperty name="height" value="0.05" units="cm"/>
      <inkml:brushProperty name="color" value="#000000"/>
    </inkml:brush>
  </inkml:definitions>
  <inkml:trace contextRef="#ctx0" brushRef="#br0">1.000 2.000 1023,'-1.000'-2.000'0,"1.000"351.000"0,0.000-349.000 0,-332.000 0.000 0,0.000 0.000 0,0.000 0.000 0,0.000 0.000 0,0.000 0.000 0,-1.000 0.000 0,1.000-1.000 0,0.000 0.000 0,1.000 0.000 0,0.000 0.000 0,0.000 0.000 0,0.000 0.000 0,0.000 0.000 0,0.000 0.000 0,0.000 0.000 0,0.000 0.000 0,0.000 0.000 0,0.000 0.000 0,0.000 1.000 0,0.000 1.000 0,0.000 0.000 0,-1.000 0.000 0,0.000 0.000 0,0.000 0.000 0,0.000 0.000 0,0.000 0.000 0,0.000 0.000 0,0.000 0.000 0,-1.000 1.000 0,0.000 0.000 0,0.000 0.000 0,1.000 0.000 0,0.000 0.000 0,0.000 0.000 0,0.000 0.000 0,0.000 0.000 0,0.000 0.000 0,0.000 0.000 0,0.000-1.000 0,0.000 0.000 0,1.000 0.000 0,1.000 0.000 0,0.000 0.000 0,0.000 0.000 0,0.000 0.000 0,0.000 0.000 0,0.000 0.000 0,0.000 0.000 0,1.000 0.000 0,0.000 0.000 0,-1.000 0.000 0,0.000 0.000 0,0.000 0.000 0,0.000 0.000 0,0.000-1.000 0,0.000 0.000 0,0.000 0.000 0,0.000 0.000 0,0.000 0.000 0,0.000 0.000 0,0.000 0.000 0,0.000 0.000 0,0.000 0.000 0,0.000 1.000 0,0.000 1.000 0,0.000 0.000 0,-1.000 0.000 0,0.000 0.000 0,0.000 0.000 0,0.000 0.000 0,0.000 0.000 0,0.000-1.000 0,0.000 0.000 0,0.000-1.000 0,0.000 0.000 0,1.000 0.000 0,0.000 0.000 0,0.000 0.000 0,0.000 0.000 0,0.000 0.000 0,0.000 0.000 0,0.000 0.000 0,0.000 0.000 0,1.000-1.000 0,0.000 1.000 0,1.000 0.000 0,-1.000 0.000 0,0.000 0.000 0,0.000 0.000 0,0.000 0.000 0,0.000 0.000 0,0.000 0.000 0,0.000 0.000 0,1.000 0.000 0,0.000 0.000 0,-1.000 0.000 0,0.000 0.000 0,0.000 0.000 0,0.000 0.000 0,0.000 1.000 0,-114.000 0.000 0,1.000 0.000 0,0.000 0.000 0,0.000 1.000 0,0.000 0.000 0,-1.000 0.000 0,0.000 0.000 0,0.000 0.000 0,0.000-1.000 0,0.000-1.000 0,1.000 0.000 0,1.000 0.000 0,0.000 0.000 0,4.000 1.000 0,0.000 0.000 0</inkml:trace>
</inkml:ink>
</file>

<file path=word/ink/ink2.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1023" units="cm"/>
        </inkml:traceFormat>
        <inkml:channelProperties>
          <inkml:channelProperty channel="X" name="resolution" value="0.001" units="1/cm"/>
          <inkml:channelProperty channel="Y" name="resolution" value="0.001" units="1/cm"/>
          <inkml:channelProperty channel="F" name="resolution" value="2.84167" units="1/cm"/>
        </inkml:channelProperties>
      </inkml:inkSource>
      <inkml:timestamp xml:id="ts0" timeString="2025-02-21T11:11:08"/>
    </inkml:context>
    <inkml:brush xml:id="br0">
      <inkml:brushProperty name="width" value="0.05" units="cm"/>
      <inkml:brushProperty name="height" value="0.05" units="cm"/>
      <inkml:brushProperty name="color" value="#ff0066"/>
    </inkml:brush>
  </inkml:definitions>
  <inkml:trace contextRef="#ctx0" brushRef="#br0">63.000 526.000 1023,'-63.000'-526.000'0,"60.000"1106.000"0,3.000-568.000 0,-559.000 0.000 0,0.000 0.000 0,0.000 0.000 0,-1.000 0.000 0,0.000 0.000 0,0.000 0.000 0,-9.000-5.000 0,0.000 0.000 0,6.000-11.000 0,0.000 0.000 0,0.000 0.000 0,-1.000 0.000 0,0.000 0.000 0,0.000 1.000 0,0.000 0.000 0,-1.000 0.000 0,0.000 0.000 0,0.000 0.000 0,0.000-1.000 0,0.000 1.000 0,1.000 0.000 0,0.000 0.000 0,0.000 0.000 0,0.000 1.000 0,0.000 0.000 0,-1.000 0.000 0,-1.000 0.000 0,0.000 0.000 0,0.000 0.000 0,0.000 0.000 0,-1.000 0.000 0,0.000-1.000 0,0.000 0.000 0,1.000-1.000 0,0.000-1.000 0,1.000 0.000 0,1.000 0.000 0,0.000 0.000 0,0.000 1.000 0,0.000 0.000 0,-1.000 0.000 0,0.000-1.000 0,0.000 0.000 0,1.000-1.000 0,0.000-1.000 0,1.000 0.000 0,1.000 0.000 0,0.000 0.000 0,0.000-1.000 0,0.000 0.000 0,1.000 0.000 0,0.000 1.000 0,0.000 0.000 0,0.000 1.000 0,0.000 0.000 0,-1.000 0.000 0,0.000 0.000 0,0.000 0.000 0,-1.000-1.000 0,0.000 0.000 0,1.000 0.000 0,0.000 0.000 0,0.000 0.000 0,0.000 1.000 0,0.000 0.000 0,0.000 0.000 0,0.000 1.000 0,0.000 0.000 0,0.000 1.000 0,0.000 0.000 0,-1.000 0.000 0,0.000 0.000 0,0.000 0.000 0,-1.000-1.000 0,0.000 0.000 0,1.000 0.000 0,0.000 0.000 0,0.000 0.000 0,0.000 1.000 0,0.000 0.000 0,-1.000 0.000 0,0.000 1.000 0,0.000 0.000 0,0.000 0.000 0,0.000 0.000 0,-1.000 0.000 0,0.000 0.000 0,0.000 0.000 0,-1.000-1.000 0,0.000 1.000 0,1.000 0.000 0,-1.000 0.000 0,0.000 0.000 0,0.000 1.000 0,0.000 0.000 0,-1.000 0.000 0,0.000-1.000 0,0.000 0.000 0,1.000-1.000 0,0.000 0.000 0,1.000 0.000 0,1.000 0.000 0,0.000 0.000 0,0.000-1.000 0,0.000 0.000 0,1.000 0.000 0,0.000 0.000 0,0.000 0.000 0,-1.000 1.000 0,0.000 1.000 0,-1.000 0.000 0,-1.000 0.000 0,0.000 0.000 0,0.000-1.000 0,0.000 0.000 0,1.000 0.000 0,1.000 0.000 0,0.000 0.000 0,0.000 1.000 0,0.000 0.000 0,0.000 0.000 0,0.000 0.000 0,0.000 0.000 0,0.000 1.000 0,0.000 21.000 0,-285.000 0.000 0,-16.000 5.000 0,0.000 0.000 0,-26.000-204.000 0,0.000 55.000 0,358.000 0.000 0,-128.000 40.000 0,0.000 0.000 0,-2.000-1.000 0,0.000 0.000 0,1.000 0.000 0,-1.000 0.000 0,0.000 0.000 0,-26.000 1.000 0,0.000-6.000 0,20.000 0.000 0,52.000-58.000 0,0.000 0.000 0,6.000-34.000 0,0.000-68.000 0,-80.000 0.000 0,1.000 1.000 0,0.000 0.000 0,-19.000 1.000 0,0.000-30.000 0,19.000 0.000 0,-27.000 19.000 0,0.000 0.000 0,-1.000 64.000 0,0.000 0.000 0,-1.000 0.000 0,0.000 0.000 0,0.000 0.000 0,0.000 0.000 0,0.000 1.000 0,0.000 0.000 0,-1.000 1.000 0,0.000 0.000 0,1.000-1.000 0,0.000 0.000 0,1.000 0.000 0,-3.000 0.000 0,0.000 0.000 0,6.000-687.000 0,0.000 1.000 0,-180.000 0.000 0</inkml:trace>
</inkml:ink>
</file>

<file path=word/ink/ink3.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1023" units="cm"/>
        </inkml:traceFormat>
        <inkml:channelProperties>
          <inkml:channelProperty channel="X" name="resolution" value="0.001" units="1/cm"/>
          <inkml:channelProperty channel="Y" name="resolution" value="0.001" units="1/cm"/>
          <inkml:channelProperty channel="F" name="resolution" value="2.84167" units="1/cm"/>
        </inkml:channelProperties>
      </inkml:inkSource>
      <inkml:timestamp xml:id="ts0" timeString="2025-02-21T11:11:08"/>
    </inkml:context>
    <inkml:brush xml:id="br0">
      <inkml:brushProperty name="width" value="0.05" units="cm"/>
      <inkml:brushProperty name="height" value="0.05" units="cm"/>
      <inkml:brushProperty name="color" value="#ff0066"/>
    </inkml:brush>
  </inkml:definitions>
  <inkml:trace contextRef="#ctx0" brushRef="#br0">435.000 99.000 456,'-435.000'-99.000'-21,"434.000"405.000"0,1.000-307.000-2,-1.000 0.000 0,0.000 0.000 1,0.000 0.000 2,-2.000 0.000 0,0.000-34.000-10,-1.000 0.000 0,45.000 12.000-115,0.000 0.000 44,-1.000-1.000 101,0.000 0.000 0,0.000 0.000 0,-16.000-9.000 0,0.000 0.000 0,12.000-8.000 0,0.000 0.000 0,-1.000 0.000 0,1.000 0.000 0,0.000 0.000 0,0.000 0.000 0,0.000 1.000 0,0.000 0.000 0,-1.000 0.000 0,0.000 0.000 0,0.000 1.000 0,0.000 0.000 0,0.000 0.000 0,0.000-1.000 0,0.000 0.000 0,1.000 0.000 0,0.000 0.000 0,-1.000 0.000 0,0.000 1.000 0,0.000 0.000 0,-1.000 0.000 0,0.000 1.000 0,0.000 0.000 0,0.000 0.000 0,0.000 0.000 0,-5.000 1.000 0,0.000 4.000 0,-221.000 0.000 0,0.000-5.000 0,0.000 0.000 0,4.000-266.000 0,0.000 2.000 0,-361.000 0.000 1023,2.000 3.000-1023,0.000 0.000 0,1.000 0.000 0,0.000-1.000 0,0.000 0.000 0,0.000 0.000 0,0.000 0.000 0,0.000 0.000 0,0.000-1.000 0,0.000 0.000 0,5.000 12.000 0,0.000 0.000 0,39.000 326.000 0,0.000 20.000 0,1.000 0.000 0,-28.000-117.000 0,0.000 0.000 0,364.000 236.000 0,0.000-58.000 0,-294.000 0.000 0,13.000 159.000 0,0.000 0.000 0,-156.000 15.000 0,0.000-7.000 0,0.000 0.000 0,4.000-147.000 0,0.000 0.000 0,0.000-1.000 0,0.000 0.000 0,1.000 0.000 0,0.000 1.000 0,0.000 0.000 0,-1.000-1.000 0,0.000-3.000 0,1.000 0.000 0,5.000-14.000 0,0.000 0.000 0,-1.000 1.000 0,0.000 0.000 0,-1.000 0.000 0,0.000-1.000 0,0.000 0.000 0,1.000 0.000 0,0.000-1.000 0,1.000 0.000 0,0.000 0.000 0,0.000 0.000 0,1.000 0.000 0,0.000 0.000 0,0.000 0.000 0,0.000 0.000 0,0.000 0.000 0,0.000-1.000 0,0.000-1.000 0,0.000 0.000 0,1.000 0.000 0,0.000 0.000 0,0.000 1.000 0,0.000-1.000 0,-1.000 0.000 0,1.000 0.000 0,0.000 0.000 0,0.000 0.000 0,0.000-1.000 0,1.000 0.000 0,1.000-1.000 0,0.000 0.000 0,1.000 0.000 0,0.000 1.000 0,0.000 0.000 0,-1.000-1.000 0,0.000 0.000 0,1.000-1.000 0,0.000-1.000 0,0.000 0.000 0,0.000 0.000 0,0.000 0.000 0,0.000 1.000 0,0.000-1.000 0,-1.000 0.000 0,1.000-1.000 0,0.000 0.000 0,0.000 0.000 0,0.000-1.000 0,1.000 0.000 0,-1.000-1.000 0,0.000 0.000 0,0.000-153.000 0,0.000-1.000 0,1.000 0.000 0,1.000 0.000 0,0.000 0.000 0,-1.000 1.000 0,0.000 0.000 0,-1.000 0.000 0,0.000 0.000 0,0.000 0.000 0,0.000 0.000 0,0.000 0.000 0,-1.000 0.000 0,0.000 1.000 0,0.000 0.000 0,-1.000-1.000 0,0.000-1.000 0,1.000 0.000 0,-4.000-4.000 0,0.000 0.000 0,-7.000-662.000 0,0.000-22.000 0,1.000 0.000 0,16.000 16.000 0,0.000 0.000 0,-10.000 67.000 0,0.000-2.000 0,-1.000 0.000 0,-68.000-48.000 0,0.000 0.000 0,78.000 569.000 0,0.000-26.000 0,1597.000 0.000 0,27.000 16.000 0,0.000 0.000 0,0.000-1.000 0,0.000 0.000 0,1.000 0.000 0,-1.000-1.000 0,0.000 0.000 0,0.000 1.000 0,0.000 0.000 0,-1.000 0.000 0,0.000-1.000 0,0.000 0.000 0,1.000 1.000 0,0.000 8.000 0,-542.000 0.000 0,-1.000 1.000 0,0.000 0.000 0,-1.000-1.000 0,0.000-1.000 0,1.000 0.000 0,1.000-1.000 0,0.000 0.000 0,0.000 1.000 0,0.000-1.000 0,-1.000 0.000 0,0.000 0.000 0,0.000 0.000 0,-1.000 1.000 0,0.000-1.000 0,-1.000 0.000 0,3.000-3.000 0,0.000 0.000 0,-22.000 778.000 0,0.000-8.000 0,-274.000 0.000 0,-13.000 11.000 0,0.000 0.000 0,-92.000 878.000 0,0.000-116.000 0,-1034.000 0.000-45,-1.000-1.000-682,0.000 0.000 476,-1.000 1.000 251,0.000 35.000 0,0.000 0.000 0,-1.000-17.000 0,0.000 0.000 0,52.000-11.000 0,0.000 1.000 0,0.000 0.000 0,2.000-1.000 0,0.000 0.000 0,1.000-1.000 0,0.000 31.000 0,1.000 0.000 0,-35.000 41.000 0,0.000 0.000 0,1.000 0.000 0,0.000 1.000 0,0.000 0.000 0,-1.000 2.000 0,0.000 0.000 0,0.000 0.000 0,0.000 0.000 0,0.000 0.000 0,28.000-12.000 0,0.000 0.000 0,12.000-3089.000 0,0.000 0.000 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A0820-DB26-4E31-B6A5-5355783F0D4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40</Pages>
  <Words>1065</Words>
  <Characters>1258</Characters>
  <Lines>177</Lines>
  <Paragraphs>49</Paragraphs>
  <TotalTime>13</TotalTime>
  <ScaleCrop>false</ScaleCrop>
  <LinksUpToDate>false</LinksUpToDate>
  <CharactersWithSpaces>1495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2025-10-10T01:08:00Z</dcterms:created>
  <dc:creator>张奕</dc:creator>
  <cp:lastModifiedBy>忐忑</cp:lastModifiedBy>
  <cp:lastPrinted>2023-10-18T08:55:00Z</cp:lastPrinted>
  <dcterms:modified xsi:type="dcterms:W3CDTF">2025-11-11T01:11:44Z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FCE91F9A53924A5992D1E0F30E3D0090_13</vt:lpwstr>
  </property>
  <property fmtid="{D5CDD505-2E9C-101B-9397-08002B2CF9AE}" pid="4" name="KSOTemplateDocerSaveRecord">
    <vt:lpwstr>eyJoZGlkIjoiMjE1MGZmOTRhZjllMGExZDlkZTMzYmYzNTljMTkwODUiLCJ1c2VySWQiOiI0MzYwMTU0NjQifQ==</vt:lpwstr>
  </property>
</Properties>
</file>