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C06" w:rsidRDefault="00F519EC">
      <w:pPr>
        <w:framePr w:w="2132" w:hSpace="1417" w:vSpace="567" w:wrap="around" w:hAnchor="margin" w:y="528" w:anchorLock="1"/>
        <w:widowControl/>
        <w:jc w:val="left"/>
        <w:rPr>
          <w:rFonts w:ascii="黑体" w:eastAsia="黑体" w:hAnsi="黑体" w:cs="黑体"/>
          <w:bCs/>
          <w:smallCaps w:val="0"/>
          <w:kern w:val="0"/>
          <w:sz w:val="21"/>
          <w:szCs w:val="21"/>
        </w:rPr>
      </w:pPr>
      <w:bookmarkStart w:id="0" w:name="_Toc942345"/>
      <w:bookmarkStart w:id="1" w:name="_Toc942016"/>
      <w:bookmarkStart w:id="2" w:name="_Toc1651879"/>
      <w:bookmarkStart w:id="3" w:name="_Toc15743"/>
      <w:bookmarkStart w:id="4" w:name="_Toc31202"/>
      <w:bookmarkStart w:id="5" w:name="_Toc14794"/>
      <w:bookmarkStart w:id="6" w:name="_Toc24964"/>
      <w:r>
        <w:rPr>
          <w:rFonts w:ascii="黑体" w:eastAsia="黑体" w:hAnsi="黑体" w:cs="黑体" w:hint="eastAsia"/>
          <w:bCs/>
          <w:smallCaps w:val="0"/>
          <w:kern w:val="0"/>
          <w:sz w:val="21"/>
          <w:szCs w:val="21"/>
        </w:rPr>
        <w:t>ICS XX.XXX.XX</w:t>
      </w:r>
    </w:p>
    <w:p w:rsidR="00422C06" w:rsidRDefault="00F519EC">
      <w:pPr>
        <w:framePr w:w="2132" w:hSpace="1417" w:vSpace="567" w:wrap="around" w:hAnchor="margin" w:y="528" w:anchorLock="1"/>
        <w:widowControl/>
        <w:jc w:val="left"/>
        <w:rPr>
          <w:rFonts w:ascii="黑体" w:eastAsia="黑体" w:hAnsi="黑体" w:cs="黑体"/>
          <w:bCs/>
          <w:smallCaps w:val="0"/>
          <w:kern w:val="0"/>
          <w:sz w:val="21"/>
          <w:szCs w:val="21"/>
        </w:rPr>
      </w:pPr>
      <w:r>
        <w:rPr>
          <w:rFonts w:ascii="黑体" w:eastAsia="黑体" w:hAnsi="黑体" w:cs="黑体" w:hint="eastAsia"/>
          <w:bCs/>
          <w:smallCaps w:val="0"/>
          <w:kern w:val="0"/>
          <w:sz w:val="21"/>
          <w:szCs w:val="21"/>
        </w:rPr>
        <w:t>CCS</w:t>
      </w:r>
      <w:r>
        <w:rPr>
          <w:rFonts w:ascii="黑体" w:eastAsia="黑体" w:hAnsi="黑体" w:cs="黑体" w:hint="eastAsia"/>
          <w:bCs/>
          <w:smallCaps w:val="0"/>
          <w:color w:val="000000"/>
          <w:kern w:val="0"/>
          <w:sz w:val="21"/>
          <w:szCs w:val="21"/>
          <w:lang w:bidi="ar"/>
        </w:rPr>
        <w:t xml:space="preserve"> X XX</w:t>
      </w:r>
    </w:p>
    <w:p w:rsidR="00422C06" w:rsidRDefault="00422C06">
      <w:pPr>
        <w:framePr w:w="2546" w:h="1389" w:hRule="exact" w:hSpace="181" w:vSpace="181" w:wrap="around"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rsidR="00422C06" w:rsidRDefault="00F519EC">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eastAsia="黑体" w:hAnsi="黑体" w:cs="黑体"/>
          <w:b/>
          <w:bCs/>
          <w:smallCaps w:val="0"/>
          <w:spacing w:val="20"/>
          <w:w w:val="148"/>
          <w:kern w:val="0"/>
          <w:sz w:val="48"/>
          <w:szCs w:val="20"/>
        </w:rPr>
      </w:pPr>
      <w:r>
        <w:rPr>
          <w:rFonts w:ascii="黑体" w:eastAsia="黑体" w:hAnsi="黑体" w:cs="黑体" w:hint="eastAsia"/>
          <w:b/>
          <w:bCs/>
          <w:smallCaps w:val="0"/>
          <w:spacing w:val="20"/>
          <w:w w:val="148"/>
          <w:kern w:val="0"/>
          <w:sz w:val="48"/>
          <w:szCs w:val="20"/>
        </w:rPr>
        <w:t>团体标准</w:t>
      </w:r>
    </w:p>
    <w:p w:rsidR="00422C06" w:rsidRDefault="00F519EC">
      <w:pPr>
        <w:framePr w:w="9140" w:h="792" w:hRule="exact" w:hSpace="284" w:wrap="around" w:vAnchor="page" w:hAnchor="page" w:x="1645" w:y="3360" w:anchorLock="1"/>
        <w:widowControl/>
        <w:wordWrap w:val="0"/>
        <w:jc w:val="right"/>
        <w:rPr>
          <w:rFonts w:ascii="黑体" w:eastAsia="黑体" w:hAnsi="Times New Roman"/>
          <w:smallCaps w:val="0"/>
          <w:kern w:val="0"/>
          <w:sz w:val="28"/>
          <w:szCs w:val="28"/>
        </w:rPr>
      </w:pPr>
      <w:r>
        <w:rPr>
          <w:rFonts w:ascii="黑体" w:eastAsia="黑体" w:hAnsi="黑体" w:cs="黑体" w:hint="eastAsia"/>
          <w:smallCaps w:val="0"/>
          <w:kern w:val="0"/>
          <w:sz w:val="28"/>
          <w:szCs w:val="28"/>
        </w:rPr>
        <w:t>T/FDSA 0XXX</w:t>
      </w:r>
      <w:r>
        <w:rPr>
          <w:rFonts w:ascii="黑体" w:eastAsia="黑体" w:hAnsi="黑体" w:cs="黑体" w:hint="eastAsia"/>
          <w:smallCaps w:val="0"/>
          <w:kern w:val="0"/>
          <w:sz w:val="28"/>
          <w:szCs w:val="28"/>
        </w:rPr>
        <w:t>—</w:t>
      </w:r>
      <w:r>
        <w:rPr>
          <w:rFonts w:ascii="黑体" w:eastAsia="黑体" w:hAnsi="黑体" w:cs="黑体" w:hint="eastAsia"/>
          <w:smallCaps w:val="0"/>
          <w:kern w:val="0"/>
          <w:sz w:val="28"/>
          <w:szCs w:val="28"/>
        </w:rPr>
        <w:t>2025</w:t>
      </w:r>
    </w:p>
    <w:p w:rsidR="00422C06" w:rsidRDefault="00422C06">
      <w:pPr>
        <w:framePr w:w="9140" w:h="792" w:hRule="exact" w:hSpace="284" w:wrap="around" w:vAnchor="page" w:hAnchor="page" w:x="1645" w:y="3360" w:anchorLock="1"/>
        <w:widowControl/>
        <w:spacing w:before="357" w:line="280" w:lineRule="exact"/>
        <w:jc w:val="right"/>
        <w:rPr>
          <w:rFonts w:ascii="黑体" w:eastAsia="黑体" w:hAnsi="Times New Roman"/>
          <w:smallCaps w:val="0"/>
          <w:kern w:val="0"/>
          <w:sz w:val="28"/>
          <w:szCs w:val="28"/>
        </w:rPr>
      </w:pPr>
    </w:p>
    <w:p w:rsidR="00422C06" w:rsidRDefault="00422C06">
      <w:pPr>
        <w:framePr w:w="9140" w:h="792" w:hRule="exact" w:hSpace="284" w:wrap="around" w:vAnchor="page" w:hAnchor="page" w:x="1645" w:y="3360" w:anchorLock="1"/>
        <w:widowControl/>
        <w:spacing w:before="357" w:line="280" w:lineRule="exact"/>
        <w:jc w:val="right"/>
        <w:rPr>
          <w:rFonts w:ascii="黑体" w:eastAsia="黑体" w:hAnsi="Times New Roman"/>
          <w:smallCaps w:val="0"/>
          <w:kern w:val="0"/>
          <w:sz w:val="28"/>
          <w:szCs w:val="28"/>
        </w:rPr>
      </w:pPr>
    </w:p>
    <w:p w:rsidR="00422C06" w:rsidRDefault="00F519EC">
      <w:pPr>
        <w:framePr w:w="9639" w:h="6917" w:hRule="exact" w:wrap="around" w:vAnchor="page" w:hAnchor="page" w:xAlign="center" w:y="6408" w:anchorLock="1"/>
        <w:spacing w:line="680" w:lineRule="exact"/>
        <w:jc w:val="center"/>
        <w:textAlignment w:val="center"/>
        <w:rPr>
          <w:rFonts w:ascii="黑体" w:eastAsia="黑体" w:hAnsi="Times New Roman"/>
          <w:smallCaps w:val="0"/>
          <w:kern w:val="0"/>
          <w:sz w:val="52"/>
          <w:szCs w:val="20"/>
        </w:rPr>
      </w:pPr>
      <w:r>
        <w:rPr>
          <w:rFonts w:ascii="黑体" w:eastAsia="黑体" w:hAnsi="Times New Roman"/>
          <w:smallCaps w:val="0"/>
          <w:kern w:val="0"/>
          <w:sz w:val="52"/>
          <w:szCs w:val="20"/>
        </w:rPr>
        <w:t>益生菌对超重或肥胖及代谢综合征的</w:t>
      </w:r>
      <w:r>
        <w:rPr>
          <w:rFonts w:ascii="黑体" w:eastAsia="黑体" w:hAnsi="Times New Roman"/>
          <w:smallCaps w:val="0"/>
          <w:kern w:val="0"/>
          <w:sz w:val="52"/>
          <w:szCs w:val="20"/>
        </w:rPr>
        <w:cr/>
      </w:r>
      <w:r>
        <w:rPr>
          <w:rFonts w:ascii="黑体" w:eastAsia="黑体" w:hAnsi="Times New Roman"/>
          <w:smallCaps w:val="0"/>
          <w:kern w:val="0"/>
          <w:sz w:val="52"/>
          <w:szCs w:val="20"/>
        </w:rPr>
        <w:t>功效评价</w:t>
      </w:r>
    </w:p>
    <w:p w:rsidR="00422C06" w:rsidRDefault="00F519EC">
      <w:pPr>
        <w:framePr w:w="9639" w:h="6917" w:hRule="exact" w:wrap="around" w:vAnchor="page" w:hAnchor="page" w:xAlign="center" w:y="6408" w:anchorLock="1"/>
        <w:spacing w:before="370" w:line="400" w:lineRule="exact"/>
        <w:jc w:val="center"/>
        <w:textAlignment w:val="center"/>
        <w:rPr>
          <w:rFonts w:ascii="Times New Roman" w:eastAsia="黑体" w:hAnsi="Times New Roman"/>
          <w:smallCaps w:val="0"/>
          <w:kern w:val="0"/>
          <w:sz w:val="28"/>
          <w:szCs w:val="28"/>
        </w:rPr>
      </w:pPr>
      <w:r>
        <w:rPr>
          <w:rFonts w:ascii="黑体" w:eastAsia="黑体" w:hAnsi="黑体" w:cs="黑体"/>
          <w:smallCaps w:val="0"/>
          <w:kern w:val="0"/>
          <w:sz w:val="28"/>
          <w:szCs w:val="28"/>
        </w:rPr>
        <w:t>Evaluation of the efficacy of probiotics on overweight or obesity and metabolic syndrome</w:t>
      </w:r>
    </w:p>
    <w:p w:rsidR="00422C06" w:rsidRDefault="00F519EC">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ascii="宋体" w:hAnsi="Times New Roman" w:hint="eastAsia"/>
          <w:smallCaps w:val="0"/>
          <w:kern w:val="0"/>
          <w:sz w:val="28"/>
          <w:szCs w:val="28"/>
        </w:rPr>
        <w:t>（征求意见稿）</w:t>
      </w:r>
    </w:p>
    <w:p w:rsidR="00422C06" w:rsidRDefault="00F519EC">
      <w:pPr>
        <w:framePr w:w="3997" w:h="471" w:hRule="exact" w:vSpace="181" w:wrap="around" w:vAnchor="page" w:hAnchor="page" w:x="1419" w:y="14097" w:anchorLock="1"/>
        <w:widowControl/>
        <w:jc w:val="left"/>
        <w:rPr>
          <w:rFonts w:ascii="Times New Roman" w:eastAsia="黑体" w:hAnsi="Times New Roman"/>
          <w:smallCaps w:val="0"/>
          <w:kern w:val="0"/>
          <w:sz w:val="28"/>
          <w:szCs w:val="20"/>
        </w:rPr>
      </w:pPr>
      <w:r>
        <w:rPr>
          <w:rFonts w:ascii="黑体" w:eastAsia="黑体" w:hAnsi="Times New Roman" w:hint="eastAsia"/>
          <w:smallCaps w:val="0"/>
          <w:kern w:val="0"/>
          <w:sz w:val="28"/>
          <w:szCs w:val="20"/>
        </w:rPr>
        <w:t>202X</w:t>
      </w:r>
      <w:r>
        <w:rPr>
          <w:rFonts w:ascii="黑体" w:eastAsia="黑体" w:hAnsi="Times New Roman"/>
          <w:smallCaps w:val="0"/>
          <w:kern w:val="0"/>
          <w:sz w:val="28"/>
          <w:szCs w:val="20"/>
        </w:rPr>
        <w:t>-</w:t>
      </w:r>
      <w:r>
        <w:rPr>
          <w:rFonts w:ascii="Times New Roman" w:eastAsia="黑体" w:hAnsi="Times New Roman"/>
          <w:smallCaps w:val="0"/>
          <w:kern w:val="0"/>
          <w:sz w:val="28"/>
          <w:szCs w:val="20"/>
        </w:rPr>
        <w:t xml:space="preserve"> </w:t>
      </w:r>
      <w:r>
        <w:rPr>
          <w:rFonts w:ascii="Times New Roman" w:eastAsia="黑体" w:hAnsi="Times New Roman" w:hint="eastAsia"/>
          <w:smallCaps w:val="0"/>
          <w:kern w:val="0"/>
          <w:sz w:val="28"/>
          <w:szCs w:val="20"/>
        </w:rPr>
        <w:t>XX</w:t>
      </w:r>
      <w:r>
        <w:rPr>
          <w:rFonts w:ascii="黑体" w:eastAsia="黑体" w:hAnsi="Times New Roman"/>
          <w:smallCaps w:val="0"/>
          <w:kern w:val="0"/>
          <w:sz w:val="28"/>
          <w:szCs w:val="20"/>
        </w:rPr>
        <w:t>-</w:t>
      </w:r>
      <w:r>
        <w:rPr>
          <w:rFonts w:ascii="Times New Roman" w:eastAsia="黑体" w:hAnsi="Times New Roman"/>
          <w:smallCaps w:val="0"/>
          <w:kern w:val="0"/>
          <w:sz w:val="28"/>
          <w:szCs w:val="20"/>
        </w:rPr>
        <w:t xml:space="preserve"> </w:t>
      </w:r>
      <w:r>
        <w:rPr>
          <w:rFonts w:ascii="黑体" w:eastAsia="黑体" w:hAnsi="Times New Roman" w:hint="eastAsia"/>
          <w:smallCaps w:val="0"/>
          <w:kern w:val="0"/>
          <w:sz w:val="28"/>
          <w:szCs w:val="20"/>
        </w:rPr>
        <w:t>XX</w:t>
      </w:r>
      <w:r>
        <w:rPr>
          <w:rFonts w:ascii="Times New Roman" w:eastAsia="黑体" w:hAnsi="Times New Roman" w:hint="eastAsia"/>
          <w:smallCaps w:val="0"/>
          <w:kern w:val="0"/>
          <w:sz w:val="28"/>
          <w:szCs w:val="20"/>
        </w:rPr>
        <w:t>发布</w:t>
      </w:r>
      <w:r>
        <w:rPr>
          <w:rFonts w:ascii="Times New Roman" w:eastAsia="黑体" w:hAnsi="Times New Roman"/>
          <w:smallCaps w:val="0"/>
          <w:noProof/>
          <w:kern w:val="0"/>
          <w:sz w:val="28"/>
          <w:szCs w:val="2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KuefjrAQAAtw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d+CfKA/iraHer8JRF5pnbuywe2lh7ts5+9//Nv8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JKuefjrAQAAtwMAAA4AAAAAAAAAAQAgAAAAJQEAAGRycy9lMm9Eb2MueG1sUEsFBgAAAAAGAAYA&#10;WQEAAIIFAAAAAA==&#10;">
                <v:fill on="f" focussize="0,0"/>
                <v:stroke color="#000000" joinstyle="round"/>
                <v:imagedata o:title=""/>
                <o:lock v:ext="edit" aspectratio="f"/>
                <w10:anchorlock/>
              </v:line>
            </w:pict>
          </mc:Fallback>
        </mc:AlternateContent>
      </w:r>
    </w:p>
    <w:p w:rsidR="00422C06" w:rsidRDefault="00F519EC">
      <w:pPr>
        <w:framePr w:w="3997" w:h="471" w:hRule="exact" w:vSpace="181" w:wrap="around" w:vAnchor="page" w:hAnchor="page" w:x="7089" w:y="14097" w:anchorLock="1"/>
        <w:widowControl/>
        <w:jc w:val="right"/>
        <w:rPr>
          <w:rFonts w:ascii="Times New Roman" w:eastAsia="黑体" w:hAnsi="Times New Roman"/>
          <w:smallCaps w:val="0"/>
          <w:kern w:val="0"/>
          <w:sz w:val="28"/>
          <w:szCs w:val="20"/>
        </w:rPr>
      </w:pPr>
      <w:r>
        <w:rPr>
          <w:rFonts w:ascii="黑体" w:eastAsia="黑体" w:hAnsi="Times New Roman" w:hint="eastAsia"/>
          <w:smallCaps w:val="0"/>
          <w:kern w:val="0"/>
          <w:sz w:val="28"/>
          <w:szCs w:val="20"/>
        </w:rPr>
        <w:t>202X</w:t>
      </w:r>
      <w:r>
        <w:rPr>
          <w:rFonts w:ascii="Times New Roman" w:eastAsia="黑体" w:hAnsi="Times New Roman"/>
          <w:smallCaps w:val="0"/>
          <w:kern w:val="0"/>
          <w:sz w:val="28"/>
          <w:szCs w:val="20"/>
        </w:rPr>
        <w:t xml:space="preserve"> </w:t>
      </w:r>
      <w:r>
        <w:rPr>
          <w:rFonts w:ascii="黑体" w:eastAsia="黑体" w:hAnsi="Times New Roman"/>
          <w:smallCaps w:val="0"/>
          <w:kern w:val="0"/>
          <w:sz w:val="28"/>
          <w:szCs w:val="20"/>
        </w:rPr>
        <w:t>-</w:t>
      </w:r>
      <w:r>
        <w:rPr>
          <w:rFonts w:ascii="Times New Roman" w:eastAsia="黑体" w:hAnsi="Times New Roman"/>
          <w:smallCaps w:val="0"/>
          <w:kern w:val="0"/>
          <w:sz w:val="28"/>
          <w:szCs w:val="20"/>
        </w:rPr>
        <w:t xml:space="preserve"> </w:t>
      </w:r>
      <w:r>
        <w:rPr>
          <w:rFonts w:ascii="黑体" w:eastAsia="黑体" w:hAnsi="Times New Roman" w:hint="eastAsia"/>
          <w:smallCaps w:val="0"/>
          <w:kern w:val="0"/>
          <w:sz w:val="28"/>
          <w:szCs w:val="20"/>
        </w:rPr>
        <w:t>XX</w:t>
      </w:r>
      <w:r>
        <w:rPr>
          <w:rFonts w:ascii="黑体" w:eastAsia="黑体" w:hAnsi="Times New Roman"/>
          <w:smallCaps w:val="0"/>
          <w:kern w:val="0"/>
          <w:sz w:val="28"/>
          <w:szCs w:val="20"/>
        </w:rPr>
        <w:t>-</w:t>
      </w:r>
      <w:r>
        <w:rPr>
          <w:rFonts w:ascii="Times New Roman" w:eastAsia="黑体" w:hAnsi="Times New Roman"/>
          <w:smallCaps w:val="0"/>
          <w:kern w:val="0"/>
          <w:sz w:val="28"/>
          <w:szCs w:val="20"/>
        </w:rPr>
        <w:t xml:space="preserve"> </w:t>
      </w:r>
      <w:r>
        <w:rPr>
          <w:rFonts w:ascii="黑体" w:eastAsia="黑体" w:hAnsi="Times New Roman" w:hint="eastAsia"/>
          <w:smallCaps w:val="0"/>
          <w:kern w:val="0"/>
          <w:sz w:val="28"/>
          <w:szCs w:val="20"/>
        </w:rPr>
        <w:t>XX</w:t>
      </w:r>
      <w:r>
        <w:rPr>
          <w:rFonts w:ascii="Times New Roman" w:eastAsia="黑体" w:hAnsi="Times New Roman" w:hint="eastAsia"/>
          <w:smallCaps w:val="0"/>
          <w:kern w:val="0"/>
          <w:sz w:val="28"/>
          <w:szCs w:val="20"/>
        </w:rPr>
        <w:t>实施</w:t>
      </w:r>
    </w:p>
    <w:p w:rsidR="00422C06" w:rsidRDefault="00F519EC">
      <w:pPr>
        <w:framePr w:w="7937" w:h="1134" w:hRule="exact" w:hSpace="125" w:vSpace="1134" w:wrap="around" w:hAnchor="page" w:x="2359" w:y="14809" w:anchorLock="1"/>
        <w:widowControl/>
        <w:jc w:val="center"/>
        <w:rPr>
          <w:rFonts w:ascii="宋体" w:hAnsi="Times New Roman"/>
          <w:b/>
          <w:smallCaps w:val="0"/>
          <w:spacing w:val="20"/>
          <w:w w:val="135"/>
          <w:kern w:val="0"/>
          <w:sz w:val="21"/>
          <w:szCs w:val="21"/>
        </w:rPr>
      </w:pPr>
      <w:r>
        <w:rPr>
          <w:rFonts w:ascii="宋体" w:hAnsi="Times New Roman" w:hint="eastAsia"/>
          <w:b/>
          <w:smallCaps w:val="0"/>
          <w:spacing w:val="20"/>
          <w:w w:val="135"/>
          <w:kern w:val="0"/>
          <w:sz w:val="28"/>
          <w:szCs w:val="20"/>
        </w:rPr>
        <w:t>中国食品药品企业质量</w:t>
      </w:r>
      <w:proofErr w:type="gramStart"/>
      <w:r>
        <w:rPr>
          <w:rFonts w:ascii="宋体" w:hAnsi="Times New Roman" w:hint="eastAsia"/>
          <w:b/>
          <w:smallCaps w:val="0"/>
          <w:spacing w:val="20"/>
          <w:w w:val="135"/>
          <w:kern w:val="0"/>
          <w:sz w:val="28"/>
          <w:szCs w:val="20"/>
        </w:rPr>
        <w:t>安全促进会</w:t>
      </w:r>
      <w:proofErr w:type="gramEnd"/>
      <w:r>
        <w:rPr>
          <w:rFonts w:ascii="宋体" w:hAnsi="Times New Roman" w:hint="eastAsia"/>
          <w:b/>
          <w:smallCaps w:val="0"/>
          <w:spacing w:val="20"/>
          <w:w w:val="135"/>
          <w:kern w:val="0"/>
          <w:sz w:val="28"/>
          <w:szCs w:val="20"/>
        </w:rPr>
        <w:t xml:space="preserve">   </w:t>
      </w:r>
      <w:r>
        <w:rPr>
          <w:rFonts w:ascii="黑体" w:eastAsia="黑体" w:hAnsi="黑体" w:cs="黑体" w:hint="eastAsia"/>
          <w:bCs/>
          <w:smallCaps w:val="0"/>
          <w:spacing w:val="20"/>
          <w:w w:val="135"/>
          <w:kern w:val="0"/>
          <w:sz w:val="28"/>
          <w:szCs w:val="28"/>
        </w:rPr>
        <w:t>发布</w:t>
      </w:r>
    </w:p>
    <w:p w:rsidR="00422C06" w:rsidRDefault="00F519EC">
      <w:pPr>
        <w:widowControl/>
        <w:tabs>
          <w:tab w:val="center" w:pos="4201"/>
          <w:tab w:val="right" w:leader="dot" w:pos="9298"/>
        </w:tabs>
        <w:autoSpaceDE w:val="0"/>
        <w:autoSpaceDN w:val="0"/>
        <w:rPr>
          <w:rFonts w:ascii="宋体" w:hAnsi="Times New Roman"/>
          <w:smallCaps w:val="0"/>
          <w:kern w:val="0"/>
          <w:sz w:val="21"/>
          <w:szCs w:val="20"/>
        </w:rPr>
        <w:sectPr w:rsidR="00422C06">
          <w:headerReference w:type="even" r:id="rId9"/>
          <w:headerReference w:type="default" r:id="rId10"/>
          <w:footerReference w:type="even" r:id="rId11"/>
          <w:pgSz w:w="11906" w:h="16838"/>
          <w:pgMar w:top="567" w:right="1134" w:bottom="1134" w:left="1417" w:header="0" w:footer="0" w:gutter="0"/>
          <w:pgNumType w:start="1"/>
          <w:cols w:space="720"/>
          <w:docGrid w:type="lines" w:linePitch="312"/>
        </w:sectPr>
      </w:pPr>
      <w:r>
        <w:rPr>
          <w:rFonts w:ascii="宋体" w:hAnsi="Times New Roman"/>
          <w:smallCaps w:val="0"/>
          <w:noProof/>
          <w:kern w:val="0"/>
          <w:sz w:val="21"/>
          <w:szCs w:val="20"/>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2312670</wp:posOffset>
                </wp:positionV>
                <wp:extent cx="6120130" cy="0"/>
                <wp:effectExtent l="0" t="0" r="0" b="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top:182.1pt;height:0pt;width:481.9pt;mso-position-horizontal:left;mso-position-horizontal-relative:margin;z-index:251660288;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JDQpdUA&#10;AAAIAQAADwAAAAAAAAABACAAAAAiAAAAZHJzL2Rvd25yZXYueG1sUEsBAhQAFAAAAAgAh07iQLXQ&#10;eZjpAQAAtwMAAA4AAAAAAAAAAQAgAAAAJAEAAGRycy9lMm9Eb2MueG1sUEsFBgAAAAAGAAYAWQEA&#10;AH8FAAAAAA==&#10;">
                <v:fill on="f" focussize="0,0"/>
                <v:stroke color="#000000" joinstyle="round"/>
                <v:imagedata o:title=""/>
                <o:lock v:ext="edit" aspectratio="f"/>
              </v:line>
            </w:pict>
          </mc:Fallback>
        </mc:AlternateContent>
      </w:r>
    </w:p>
    <w:bookmarkEnd w:id="0"/>
    <w:bookmarkEnd w:id="1"/>
    <w:bookmarkEnd w:id="2"/>
    <w:bookmarkEnd w:id="3"/>
    <w:bookmarkEnd w:id="4"/>
    <w:bookmarkEnd w:id="5"/>
    <w:bookmarkEnd w:id="6"/>
    <w:p w:rsidR="00422C06" w:rsidRDefault="00F519EC">
      <w:pPr>
        <w:pStyle w:val="aff5"/>
        <w:spacing w:after="468"/>
      </w:pPr>
      <w:r>
        <w:rPr>
          <w:rFonts w:hint="eastAsia"/>
          <w:spacing w:val="320"/>
        </w:rPr>
        <w:lastRenderedPageBreak/>
        <w:t>目</w:t>
      </w:r>
      <w:r>
        <w:rPr>
          <w:rFonts w:hint="eastAsia"/>
        </w:rPr>
        <w:t>次</w:t>
      </w:r>
    </w:p>
    <w:p w:rsidR="00422C06" w:rsidRDefault="00F519EC">
      <w:pPr>
        <w:pStyle w:val="12"/>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05303475" w:history="1">
        <w:r>
          <w:rPr>
            <w:rStyle w:val="afd"/>
          </w:rPr>
          <w:t>前言</w:t>
        </w:r>
        <w:r>
          <w:tab/>
        </w:r>
        <w:r>
          <w:fldChar w:fldCharType="begin"/>
        </w:r>
        <w:r>
          <w:instrText xml:space="preserve"> PAGEREF _Toc205303475 \h </w:instrText>
        </w:r>
        <w:r>
          <w:fldChar w:fldCharType="separate"/>
        </w:r>
        <w:r>
          <w:t>I</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76" w:history="1">
        <w:r>
          <w:rPr>
            <w:rStyle w:val="afd"/>
          </w:rPr>
          <w:t xml:space="preserve">1  </w:t>
        </w:r>
        <w:r>
          <w:rPr>
            <w:rStyle w:val="afd"/>
          </w:rPr>
          <w:t>范围</w:t>
        </w:r>
        <w:r>
          <w:tab/>
        </w:r>
        <w:r>
          <w:fldChar w:fldCharType="begin"/>
        </w:r>
        <w:r>
          <w:instrText xml:space="preserve"> PAGEREF _Toc205303476 \h </w:instrText>
        </w:r>
        <w:r>
          <w:fldChar w:fldCharType="separate"/>
        </w:r>
        <w:r>
          <w:t>1</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77" w:history="1">
        <w:r>
          <w:rPr>
            <w:rStyle w:val="afd"/>
          </w:rPr>
          <w:t xml:space="preserve">2  </w:t>
        </w:r>
        <w:r>
          <w:rPr>
            <w:rStyle w:val="afd"/>
          </w:rPr>
          <w:t>规范性引用文件</w:t>
        </w:r>
        <w:r>
          <w:tab/>
        </w:r>
        <w:r>
          <w:fldChar w:fldCharType="begin"/>
        </w:r>
        <w:r>
          <w:instrText xml:space="preserve"> PAGEREF _Toc205303477 \h </w:instrText>
        </w:r>
        <w:r>
          <w:fldChar w:fldCharType="separate"/>
        </w:r>
        <w:r>
          <w:t>1</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78" w:history="1">
        <w:r>
          <w:rPr>
            <w:rStyle w:val="afd"/>
          </w:rPr>
          <w:t xml:space="preserve">3  </w:t>
        </w:r>
        <w:r>
          <w:rPr>
            <w:rStyle w:val="afd"/>
          </w:rPr>
          <w:t>术语和定义</w:t>
        </w:r>
        <w:r>
          <w:tab/>
        </w:r>
        <w:r>
          <w:fldChar w:fldCharType="begin"/>
        </w:r>
        <w:r>
          <w:instrText xml:space="preserve"> PAGEREF _Toc205303478 \h </w:instrText>
        </w:r>
        <w:r>
          <w:fldChar w:fldCharType="separate"/>
        </w:r>
        <w:r>
          <w:t>1</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79" w:history="1">
        <w:r>
          <w:rPr>
            <w:rStyle w:val="afd"/>
          </w:rPr>
          <w:t xml:space="preserve">4  </w:t>
        </w:r>
        <w:r>
          <w:rPr>
            <w:rStyle w:val="afd"/>
          </w:rPr>
          <w:t>一般要求</w:t>
        </w:r>
        <w:r>
          <w:tab/>
        </w:r>
        <w:r>
          <w:fldChar w:fldCharType="begin"/>
        </w:r>
        <w:r>
          <w:instrText xml:space="preserve"> PAGEREF _Toc205303479 \h </w:instrText>
        </w:r>
        <w:r>
          <w:fldChar w:fldCharType="separate"/>
        </w:r>
        <w:r>
          <w:t>1</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80" w:history="1">
        <w:r>
          <w:rPr>
            <w:rStyle w:val="afd"/>
          </w:rPr>
          <w:t xml:space="preserve">5  </w:t>
        </w:r>
        <w:r>
          <w:rPr>
            <w:rStyle w:val="afd"/>
          </w:rPr>
          <w:t>动物试验</w:t>
        </w:r>
        <w:r>
          <w:tab/>
        </w:r>
        <w:r>
          <w:fldChar w:fldCharType="begin"/>
        </w:r>
        <w:r>
          <w:instrText xml:space="preserve"> PAGEREF _Toc205303480 \h </w:instrText>
        </w:r>
        <w:r>
          <w:fldChar w:fldCharType="separate"/>
        </w:r>
        <w:r>
          <w:t>2</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85" w:history="1">
        <w:r>
          <w:rPr>
            <w:rStyle w:val="afd"/>
          </w:rPr>
          <w:t xml:space="preserve">6  </w:t>
        </w:r>
        <w:r>
          <w:rPr>
            <w:rStyle w:val="afd"/>
          </w:rPr>
          <w:t>人体试验</w:t>
        </w:r>
        <w:r>
          <w:tab/>
        </w:r>
        <w:r>
          <w:fldChar w:fldCharType="begin"/>
        </w:r>
        <w:r>
          <w:instrText xml:space="preserve"> PAGEREF _Toc205303485 \h </w:instrText>
        </w:r>
        <w:r>
          <w:fldChar w:fldCharType="separate"/>
        </w:r>
        <w:r>
          <w:t>3</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91" w:history="1">
        <w:r>
          <w:rPr>
            <w:rStyle w:val="afd"/>
          </w:rPr>
          <w:t xml:space="preserve">7  </w:t>
        </w:r>
        <w:r>
          <w:rPr>
            <w:rStyle w:val="afd"/>
          </w:rPr>
          <w:t>数据处理</w:t>
        </w:r>
        <w:r>
          <w:tab/>
        </w:r>
        <w:r>
          <w:fldChar w:fldCharType="begin"/>
        </w:r>
        <w:r>
          <w:instrText xml:space="preserve"> PAGEREF _Toc2</w:instrText>
        </w:r>
        <w:r>
          <w:instrText xml:space="preserve">05303491 \h </w:instrText>
        </w:r>
        <w:r>
          <w:fldChar w:fldCharType="separate"/>
        </w:r>
        <w:r>
          <w:t>5</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92" w:history="1">
        <w:r>
          <w:rPr>
            <w:rStyle w:val="afd"/>
          </w:rPr>
          <w:t xml:space="preserve">8  </w:t>
        </w:r>
        <w:r>
          <w:rPr>
            <w:rStyle w:val="afd"/>
          </w:rPr>
          <w:t>结果判定</w:t>
        </w:r>
        <w:r>
          <w:tab/>
        </w:r>
        <w:r>
          <w:fldChar w:fldCharType="begin"/>
        </w:r>
        <w:r>
          <w:instrText xml:space="preserve"> PAGEREF _Toc205303492 \h </w:instrText>
        </w:r>
        <w:r>
          <w:fldChar w:fldCharType="separate"/>
        </w:r>
        <w:r>
          <w:t>6</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95" w:history="1">
        <w:r>
          <w:rPr>
            <w:rStyle w:val="afd"/>
          </w:rPr>
          <w:t xml:space="preserve">9  </w:t>
        </w:r>
        <w:r>
          <w:rPr>
            <w:rStyle w:val="afd"/>
          </w:rPr>
          <w:t>试验报</w:t>
        </w:r>
        <w:r>
          <w:rPr>
            <w:rStyle w:val="afd"/>
          </w:rPr>
          <w:t>告</w:t>
        </w:r>
        <w:r>
          <w:tab/>
        </w:r>
        <w:r>
          <w:fldChar w:fldCharType="begin"/>
        </w:r>
        <w:r>
          <w:instrText xml:space="preserve"> PAGEREF _Toc205303495 \h </w:instrText>
        </w:r>
        <w:r>
          <w:fldChar w:fldCharType="separate"/>
        </w:r>
        <w:r>
          <w:t>6</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98" w:history="1">
        <w:r>
          <w:rPr>
            <w:rStyle w:val="afd"/>
          </w:rPr>
          <w:t xml:space="preserve">10  </w:t>
        </w:r>
        <w:r>
          <w:rPr>
            <w:rStyle w:val="afd"/>
          </w:rPr>
          <w:t>产品技术要求</w:t>
        </w:r>
        <w:r>
          <w:tab/>
        </w:r>
        <w:r>
          <w:fldChar w:fldCharType="begin"/>
        </w:r>
        <w:r>
          <w:instrText xml:space="preserve"> PAGEREF _Toc205303498 \h </w:instrText>
        </w:r>
        <w:r>
          <w:fldChar w:fldCharType="separate"/>
        </w:r>
        <w:r>
          <w:t>6</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499" w:history="1">
        <w:r>
          <w:rPr>
            <w:rStyle w:val="afd"/>
          </w:rPr>
          <w:t>附录</w:t>
        </w:r>
        <w:r>
          <w:rPr>
            <w:rStyle w:val="afd"/>
          </w:rPr>
          <w:t>A</w:t>
        </w:r>
        <w:r>
          <w:rPr>
            <w:rStyle w:val="afd"/>
          </w:rPr>
          <w:t>（资料性）</w:t>
        </w:r>
        <w:r>
          <w:rPr>
            <w:rStyle w:val="afd"/>
          </w:rPr>
          <w:t xml:space="preserve">  </w:t>
        </w:r>
        <w:r>
          <w:rPr>
            <w:rStyle w:val="afd"/>
          </w:rPr>
          <w:t>益生菌菌株号</w:t>
        </w:r>
        <w:r>
          <w:tab/>
        </w:r>
        <w:r>
          <w:fldChar w:fldCharType="begin"/>
        </w:r>
        <w:r>
          <w:instrText xml:space="preserve"> PAGEREF _Toc205303499 \h </w:instrText>
        </w:r>
        <w:r>
          <w:fldChar w:fldCharType="separate"/>
        </w:r>
        <w:r>
          <w:t>8</w:t>
        </w:r>
        <w:r>
          <w:fldChar w:fldCharType="end"/>
        </w:r>
      </w:hyperlink>
    </w:p>
    <w:p w:rsidR="00422C06" w:rsidRDefault="00F519EC">
      <w:pPr>
        <w:pStyle w:val="12"/>
        <w:tabs>
          <w:tab w:val="right" w:leader="dot" w:pos="9344"/>
        </w:tabs>
        <w:rPr>
          <w:rFonts w:asciiTheme="minorHAnsi" w:eastAsiaTheme="minorEastAsia" w:hAnsiTheme="minorHAnsi" w:cstheme="minorBidi"/>
          <w:szCs w:val="22"/>
        </w:rPr>
      </w:pPr>
      <w:hyperlink w:anchor="_Toc205303501" w:history="1">
        <w:r>
          <w:rPr>
            <w:rStyle w:val="afd"/>
          </w:rPr>
          <w:t>参考文献</w:t>
        </w:r>
        <w:r>
          <w:tab/>
        </w:r>
        <w:r>
          <w:fldChar w:fldCharType="begin"/>
        </w:r>
        <w:r>
          <w:instrText xml:space="preserve"> PAGEREF _Toc205303501 \h </w:instrText>
        </w:r>
        <w:r>
          <w:fldChar w:fldCharType="separate"/>
        </w:r>
        <w:r>
          <w:t>12</w:t>
        </w:r>
        <w:r>
          <w:fldChar w:fldCharType="end"/>
        </w:r>
      </w:hyperlink>
    </w:p>
    <w:p w:rsidR="00422C06" w:rsidRDefault="00F519EC">
      <w:pPr>
        <w:tabs>
          <w:tab w:val="right" w:leader="dot" w:pos="9070"/>
        </w:tabs>
        <w:adjustRightInd w:val="0"/>
        <w:spacing w:before="850" w:after="680"/>
        <w:outlineLvl w:val="0"/>
      </w:pPr>
      <w:r>
        <w:fldChar w:fldCharType="end"/>
      </w:r>
    </w:p>
    <w:p w:rsidR="00422C06" w:rsidRDefault="00422C06">
      <w:pPr>
        <w:widowControl/>
        <w:shd w:val="clear" w:color="FFFFFF" w:fill="FFFFFF"/>
        <w:spacing w:before="900" w:afterLines="150" w:after="468"/>
        <w:ind w:left="425" w:hanging="425"/>
        <w:jc w:val="center"/>
        <w:outlineLvl w:val="0"/>
        <w:rPr>
          <w:rFonts w:ascii="黑体" w:eastAsia="黑体" w:hAnsi="Times New Roman"/>
          <w:smallCaps w:val="0"/>
          <w:spacing w:val="320"/>
          <w:kern w:val="0"/>
          <w:sz w:val="32"/>
          <w:szCs w:val="20"/>
        </w:rPr>
        <w:sectPr w:rsidR="00422C06">
          <w:headerReference w:type="even" r:id="rId12"/>
          <w:headerReference w:type="default" r:id="rId13"/>
          <w:footerReference w:type="even" r:id="rId14"/>
          <w:footerReference w:type="default" r:id="rId15"/>
          <w:headerReference w:type="first" r:id="rId16"/>
          <w:pgSz w:w="11906" w:h="16838"/>
          <w:pgMar w:top="1417" w:right="1134" w:bottom="1134" w:left="1418" w:header="1417" w:footer="1134" w:gutter="0"/>
          <w:pgNumType w:fmt="upperRoman" w:start="1"/>
          <w:cols w:space="0"/>
          <w:docGrid w:type="lines" w:linePitch="312"/>
        </w:sectPr>
      </w:pPr>
      <w:bookmarkStart w:id="7" w:name="_Toc205303475"/>
    </w:p>
    <w:p w:rsidR="00422C06" w:rsidRDefault="00F519EC">
      <w:pPr>
        <w:widowControl/>
        <w:shd w:val="clear" w:color="FFFFFF" w:fill="FFFFFF"/>
        <w:spacing w:before="900" w:afterLines="150" w:after="468"/>
        <w:ind w:left="425" w:hanging="425"/>
        <w:jc w:val="center"/>
        <w:outlineLvl w:val="0"/>
        <w:rPr>
          <w:rFonts w:ascii="黑体" w:eastAsia="黑体" w:hAnsi="Times New Roman"/>
          <w:smallCaps w:val="0"/>
          <w:kern w:val="0"/>
          <w:sz w:val="32"/>
          <w:szCs w:val="20"/>
        </w:rPr>
      </w:pPr>
      <w:r>
        <w:rPr>
          <w:rFonts w:ascii="黑体" w:eastAsia="黑体" w:hAnsi="Times New Roman"/>
          <w:smallCaps w:val="0"/>
          <w:spacing w:val="320"/>
          <w:kern w:val="0"/>
          <w:sz w:val="32"/>
          <w:szCs w:val="20"/>
        </w:rPr>
        <w:lastRenderedPageBreak/>
        <w:t>前</w:t>
      </w:r>
      <w:r>
        <w:rPr>
          <w:rFonts w:ascii="黑体" w:eastAsia="黑体" w:hAnsi="Times New Roman"/>
          <w:smallCaps w:val="0"/>
          <w:kern w:val="0"/>
          <w:sz w:val="32"/>
          <w:szCs w:val="20"/>
        </w:rPr>
        <w:t>言</w:t>
      </w:r>
      <w:bookmarkEnd w:id="7"/>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Times New Roman" w:hint="eastAsia"/>
          <w:smallCaps w:val="0"/>
          <w:kern w:val="0"/>
          <w:sz w:val="21"/>
          <w:szCs w:val="20"/>
        </w:rPr>
        <w:t>本文件按照</w:t>
      </w:r>
      <w:r>
        <w:rPr>
          <w:rFonts w:ascii="宋体" w:hAnsi="Times New Roman" w:hint="eastAsia"/>
          <w:smallCaps w:val="0"/>
          <w:kern w:val="0"/>
          <w:sz w:val="21"/>
          <w:szCs w:val="20"/>
        </w:rPr>
        <w:t>GB/T 1.1</w:t>
      </w:r>
      <w:r>
        <w:rPr>
          <w:rFonts w:ascii="宋体" w:hAnsi="Times New Roman" w:hint="eastAsia"/>
          <w:smallCaps w:val="0"/>
          <w:kern w:val="0"/>
          <w:sz w:val="21"/>
          <w:szCs w:val="20"/>
        </w:rPr>
        <w:t>—</w:t>
      </w:r>
      <w:r>
        <w:rPr>
          <w:rFonts w:ascii="宋体" w:hAnsi="Times New Roman" w:hint="eastAsia"/>
          <w:smallCaps w:val="0"/>
          <w:kern w:val="0"/>
          <w:sz w:val="21"/>
          <w:szCs w:val="20"/>
        </w:rPr>
        <w:t>2020</w:t>
      </w:r>
      <w:r>
        <w:rPr>
          <w:rFonts w:ascii="宋体" w:hAnsi="Times New Roman" w:hint="eastAsia"/>
          <w:smallCaps w:val="0"/>
          <w:kern w:val="0"/>
          <w:sz w:val="21"/>
          <w:szCs w:val="20"/>
        </w:rPr>
        <w:t>《标准化工作导则</w:t>
      </w:r>
      <w:r>
        <w:rPr>
          <w:rFonts w:ascii="宋体" w:hAnsi="Times New Roman" w:hint="eastAsia"/>
          <w:smallCaps w:val="0"/>
          <w:kern w:val="0"/>
          <w:sz w:val="21"/>
          <w:szCs w:val="20"/>
        </w:rPr>
        <w:t xml:space="preserve">  </w:t>
      </w:r>
      <w:r>
        <w:rPr>
          <w:rFonts w:ascii="宋体" w:hAnsi="Times New Roman" w:hint="eastAsia"/>
          <w:smallCaps w:val="0"/>
          <w:kern w:val="0"/>
          <w:sz w:val="21"/>
          <w:szCs w:val="20"/>
        </w:rPr>
        <w:t>第</w:t>
      </w:r>
      <w:r>
        <w:rPr>
          <w:rFonts w:ascii="宋体" w:hAnsi="Times New Roman" w:hint="eastAsia"/>
          <w:smallCaps w:val="0"/>
          <w:kern w:val="0"/>
          <w:sz w:val="21"/>
          <w:szCs w:val="20"/>
        </w:rPr>
        <w:t>1</w:t>
      </w:r>
      <w:r>
        <w:rPr>
          <w:rFonts w:ascii="宋体" w:hAnsi="Times New Roman" w:hint="eastAsia"/>
          <w:smallCaps w:val="0"/>
          <w:kern w:val="0"/>
          <w:sz w:val="21"/>
          <w:szCs w:val="20"/>
        </w:rPr>
        <w:t>部分：标准化文件的结构和起草规则》的规定起草。</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Times New Roman" w:hint="eastAsia"/>
          <w:smallCaps w:val="0"/>
          <w:kern w:val="0"/>
          <w:sz w:val="21"/>
          <w:szCs w:val="20"/>
        </w:rPr>
        <w:t>请注意本文件某些内容可能涉及专利。本文件的发布机构不承担识别专利的责任。</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Times New Roman" w:hint="eastAsia"/>
          <w:smallCaps w:val="0"/>
          <w:kern w:val="0"/>
          <w:sz w:val="21"/>
          <w:szCs w:val="20"/>
        </w:rPr>
        <w:t>本文件由××××提出。</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Times New Roman" w:hint="eastAsia"/>
          <w:smallCaps w:val="0"/>
          <w:kern w:val="0"/>
          <w:sz w:val="21"/>
          <w:szCs w:val="20"/>
        </w:rPr>
        <w:t>本文件由××××归口。</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Times New Roman" w:hint="eastAsia"/>
          <w:smallCaps w:val="0"/>
          <w:kern w:val="0"/>
          <w:sz w:val="21"/>
          <w:szCs w:val="20"/>
        </w:rPr>
        <w:t>本文件起草单位：××××。</w:t>
      </w:r>
    </w:p>
    <w:p w:rsidR="00422C06" w:rsidRDefault="00F519EC">
      <w:pPr>
        <w:tabs>
          <w:tab w:val="right" w:leader="dot" w:pos="9070"/>
        </w:tabs>
        <w:adjustRightInd w:val="0"/>
        <w:ind w:firstLineChars="200" w:firstLine="420"/>
        <w:outlineLvl w:val="0"/>
        <w:rPr>
          <w:smallCaps w:val="0"/>
          <w:sz w:val="21"/>
          <w:szCs w:val="21"/>
        </w:rPr>
      </w:pPr>
      <w:r>
        <w:rPr>
          <w:rFonts w:hint="eastAsia"/>
          <w:smallCaps w:val="0"/>
          <w:sz w:val="21"/>
          <w:szCs w:val="21"/>
        </w:rPr>
        <w:t>本文件主要起草人：××，××。</w:t>
      </w:r>
    </w:p>
    <w:p w:rsidR="00422C06" w:rsidRDefault="00422C06">
      <w:pPr>
        <w:pStyle w:val="aff9"/>
        <w:spacing w:beforeLines="100" w:before="312" w:afterLines="1" w:after="3"/>
        <w:sectPr w:rsidR="00422C06">
          <w:footerReference w:type="default" r:id="rId17"/>
          <w:pgSz w:w="11906" w:h="16838"/>
          <w:pgMar w:top="1417" w:right="1134" w:bottom="1134" w:left="1418" w:header="1417" w:footer="1134" w:gutter="0"/>
          <w:pgNumType w:fmt="upperRoman" w:start="1"/>
          <w:cols w:space="0"/>
          <w:docGrid w:type="lines" w:linePitch="312"/>
        </w:sectPr>
      </w:pPr>
    </w:p>
    <w:bookmarkStart w:id="8" w:name="NEW_STAND_NAME" w:displacedByCustomXml="next"/>
    <w:sdt>
      <w:sdtPr>
        <w:tag w:val="NEW_STAND_NAME"/>
        <w:id w:val="595910757"/>
        <w:placeholder>
          <w:docPart w:val="8DF8BC3BCBAB496A80D0E9E931713DD4"/>
        </w:placeholder>
      </w:sdtPr>
      <w:sdtEndPr/>
      <w:sdtContent>
        <w:p w:rsidR="00422C06" w:rsidRDefault="00F519EC">
          <w:pPr>
            <w:pStyle w:val="aff9"/>
            <w:spacing w:beforeLines="100" w:before="312" w:afterLines="1" w:after="3"/>
          </w:pPr>
          <w:r>
            <w:rPr>
              <w:rFonts w:hint="eastAsia"/>
            </w:rPr>
            <w:t>益生菌对超重或肥胖及代谢综合征的</w:t>
          </w:r>
        </w:p>
        <w:p w:rsidR="00422C06" w:rsidRDefault="00F519EC">
          <w:pPr>
            <w:pStyle w:val="aff9"/>
            <w:spacing w:beforeLines="1" w:before="3" w:after="680"/>
          </w:pPr>
          <w:r>
            <w:rPr>
              <w:rFonts w:hint="eastAsia"/>
            </w:rPr>
            <w:t>功效评价</w:t>
          </w:r>
        </w:p>
      </w:sdtContent>
    </w:sdt>
    <w:p w:rsidR="00422C06" w:rsidRDefault="00F519EC">
      <w:pPr>
        <w:pStyle w:val="aff7"/>
        <w:numPr>
          <w:ilvl w:val="1"/>
          <w:numId w:val="1"/>
        </w:numPr>
        <w:spacing w:before="312" w:after="312"/>
      </w:pPr>
      <w:bookmarkStart w:id="9" w:name="_Toc17233325"/>
      <w:bookmarkStart w:id="10" w:name="_Toc26986771"/>
      <w:bookmarkStart w:id="11" w:name="_Toc199253461"/>
      <w:bookmarkStart w:id="12" w:name="_Toc24884211"/>
      <w:bookmarkStart w:id="13" w:name="_Toc26718930"/>
      <w:bookmarkStart w:id="14" w:name="_Toc17233333"/>
      <w:bookmarkStart w:id="15" w:name="_Toc24884218"/>
      <w:bookmarkStart w:id="16" w:name="_Toc26648465"/>
      <w:bookmarkStart w:id="17" w:name="_Toc26986530"/>
      <w:bookmarkStart w:id="18" w:name="_Toc199253718"/>
      <w:bookmarkStart w:id="19" w:name="_Toc205303476"/>
      <w:bookmarkStart w:id="20" w:name="_Toc97192964"/>
      <w:bookmarkEnd w:id="8"/>
      <w:r>
        <w:rPr>
          <w:rFonts w:hint="eastAsia"/>
        </w:rPr>
        <w:t>范围</w:t>
      </w:r>
      <w:bookmarkEnd w:id="9"/>
      <w:bookmarkEnd w:id="10"/>
      <w:bookmarkEnd w:id="11"/>
      <w:bookmarkEnd w:id="12"/>
      <w:bookmarkEnd w:id="13"/>
      <w:bookmarkEnd w:id="14"/>
      <w:bookmarkEnd w:id="15"/>
      <w:bookmarkEnd w:id="16"/>
      <w:bookmarkEnd w:id="17"/>
      <w:bookmarkEnd w:id="18"/>
      <w:bookmarkEnd w:id="19"/>
      <w:bookmarkEnd w:id="20"/>
    </w:p>
    <w:p w:rsidR="00422C06" w:rsidRDefault="00F519EC">
      <w:pPr>
        <w:pStyle w:val="aff6"/>
        <w:ind w:firstLine="420"/>
      </w:pPr>
      <w:bookmarkStart w:id="21" w:name="OLE_LINK29"/>
      <w:bookmarkStart w:id="22" w:name="OLE_LINK30"/>
      <w:bookmarkStart w:id="23" w:name="_Toc24884212"/>
      <w:bookmarkStart w:id="24" w:name="_Toc24884219"/>
      <w:bookmarkStart w:id="25" w:name="_Toc17233326"/>
      <w:bookmarkStart w:id="26" w:name="_Toc17233334"/>
      <w:bookmarkStart w:id="27" w:name="_Toc26648466"/>
      <w:r>
        <w:rPr>
          <w:rFonts w:hint="eastAsia"/>
        </w:rPr>
        <w:t>本文件规定了</w:t>
      </w:r>
      <w:bookmarkStart w:id="28" w:name="OLE_LINK86"/>
      <w:bookmarkStart w:id="29" w:name="OLE_LINK87"/>
      <w:r>
        <w:rPr>
          <w:rFonts w:hint="eastAsia"/>
        </w:rPr>
        <w:t>益生菌对肥胖及其代谢综合征的功效评价</w:t>
      </w:r>
      <w:bookmarkEnd w:id="28"/>
      <w:bookmarkEnd w:id="29"/>
      <w:r>
        <w:rPr>
          <w:rFonts w:hint="eastAsia"/>
        </w:rPr>
        <w:t>的一般要求、动物试验、人体试验、数据处理、结果判定、试验报告以及产品的技术要求。</w:t>
      </w:r>
    </w:p>
    <w:p w:rsidR="00422C06" w:rsidRDefault="00F519EC">
      <w:pPr>
        <w:pStyle w:val="aff6"/>
        <w:ind w:firstLine="420"/>
      </w:pPr>
      <w:r>
        <w:rPr>
          <w:rFonts w:hint="eastAsia"/>
        </w:rPr>
        <w:t>本文件适用于益生菌制剂对超重或肥胖及代谢综合征</w:t>
      </w:r>
      <w:proofErr w:type="gramStart"/>
      <w:r>
        <w:rPr>
          <w:rFonts w:hint="eastAsia"/>
        </w:rPr>
        <w:t>异常改善</w:t>
      </w:r>
      <w:proofErr w:type="gramEnd"/>
      <w:r>
        <w:rPr>
          <w:rFonts w:hint="eastAsia"/>
        </w:rPr>
        <w:t>作用的科学评价。</w:t>
      </w:r>
    </w:p>
    <w:p w:rsidR="00422C06" w:rsidRDefault="00F519EC">
      <w:pPr>
        <w:pStyle w:val="aff7"/>
        <w:numPr>
          <w:ilvl w:val="1"/>
          <w:numId w:val="1"/>
        </w:numPr>
        <w:spacing w:before="312" w:after="312"/>
      </w:pPr>
      <w:bookmarkStart w:id="30" w:name="_Toc26718931"/>
      <w:bookmarkStart w:id="31" w:name="_Toc26986772"/>
      <w:bookmarkStart w:id="32" w:name="_Toc205303477"/>
      <w:bookmarkStart w:id="33" w:name="_Toc97192965"/>
      <w:bookmarkStart w:id="34" w:name="_Toc26986531"/>
      <w:bookmarkStart w:id="35" w:name="_Toc199253462"/>
      <w:bookmarkStart w:id="36" w:name="_Toc199253719"/>
      <w:bookmarkEnd w:id="21"/>
      <w:bookmarkEnd w:id="22"/>
      <w:r>
        <w:rPr>
          <w:rFonts w:hint="eastAsia"/>
        </w:rPr>
        <w:t>规范性引用文件</w:t>
      </w:r>
      <w:bookmarkEnd w:id="23"/>
      <w:bookmarkEnd w:id="24"/>
      <w:bookmarkEnd w:id="25"/>
      <w:bookmarkEnd w:id="26"/>
      <w:bookmarkEnd w:id="27"/>
      <w:bookmarkEnd w:id="30"/>
      <w:bookmarkEnd w:id="31"/>
      <w:bookmarkEnd w:id="32"/>
      <w:bookmarkEnd w:id="33"/>
      <w:bookmarkEnd w:id="34"/>
      <w:bookmarkEnd w:id="35"/>
      <w:bookmarkEnd w:id="36"/>
    </w:p>
    <w:sdt>
      <w:sdtPr>
        <w:rPr>
          <w:rFonts w:hint="eastAsia"/>
        </w:rPr>
        <w:id w:val="715848253"/>
        <w:placeholder>
          <w:docPart w:val="FCACA5A827DB403CBDC1D789A1381F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22C06" w:rsidRDefault="00F519EC">
          <w:pPr>
            <w:pStyle w:val="a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22C06" w:rsidRDefault="00F519EC">
      <w:pPr>
        <w:pStyle w:val="aff6"/>
        <w:ind w:firstLine="420"/>
      </w:pPr>
      <w:r>
        <w:t xml:space="preserve">GB 14924.3  </w:t>
      </w:r>
      <w:r>
        <w:rPr>
          <w:rFonts w:hint="eastAsia"/>
        </w:rPr>
        <w:t>实验动物</w:t>
      </w:r>
      <w:r>
        <w:rPr>
          <w:rFonts w:hint="eastAsia"/>
        </w:rPr>
        <w:t xml:space="preserve"> </w:t>
      </w:r>
      <w:r>
        <w:rPr>
          <w:rFonts w:hint="eastAsia"/>
        </w:rPr>
        <w:t>配合饲料营养成分</w:t>
      </w:r>
    </w:p>
    <w:p w:rsidR="00422C06" w:rsidRDefault="00F519EC">
      <w:pPr>
        <w:pStyle w:val="aff6"/>
        <w:ind w:firstLine="420"/>
      </w:pPr>
      <w:r>
        <w:rPr>
          <w:rFonts w:hint="eastAsia"/>
        </w:rPr>
        <w:t>市场监管总局关于发布《保健食品标志规范标注指南》的公告</w:t>
      </w:r>
      <w:r>
        <w:rPr>
          <w:rFonts w:hint="eastAsia"/>
        </w:rPr>
        <w:t xml:space="preserve"> (2023</w:t>
      </w:r>
      <w:r>
        <w:rPr>
          <w:rFonts w:hint="eastAsia"/>
        </w:rPr>
        <w:t>年第</w:t>
      </w:r>
      <w:r>
        <w:rPr>
          <w:rFonts w:hint="eastAsia"/>
        </w:rPr>
        <w:t>53</w:t>
      </w:r>
      <w:r>
        <w:rPr>
          <w:rFonts w:hint="eastAsia"/>
        </w:rPr>
        <w:t>号</w:t>
      </w:r>
      <w:r>
        <w:rPr>
          <w:rFonts w:hint="eastAsia"/>
        </w:rPr>
        <w:t>)</w:t>
      </w:r>
    </w:p>
    <w:p w:rsidR="00422C06" w:rsidRDefault="00F519EC">
      <w:pPr>
        <w:pStyle w:val="aff7"/>
        <w:numPr>
          <w:ilvl w:val="1"/>
          <w:numId w:val="1"/>
        </w:numPr>
        <w:spacing w:before="312" w:after="312"/>
      </w:pPr>
      <w:bookmarkStart w:id="37" w:name="_Toc199253463"/>
      <w:bookmarkStart w:id="38" w:name="_Toc97192966"/>
      <w:bookmarkStart w:id="39" w:name="_Toc199253720"/>
      <w:bookmarkStart w:id="40" w:name="_Toc205303478"/>
      <w:r>
        <w:rPr>
          <w:rFonts w:hint="eastAsia"/>
          <w:szCs w:val="21"/>
        </w:rPr>
        <w:t>术语和定义</w:t>
      </w:r>
      <w:bookmarkEnd w:id="37"/>
      <w:bookmarkEnd w:id="38"/>
      <w:bookmarkEnd w:id="39"/>
      <w:bookmarkEnd w:id="40"/>
    </w:p>
    <w:bookmarkStart w:id="41" w:name="_Toc26986532" w:displacedByCustomXml="next"/>
    <w:bookmarkEnd w:id="41" w:displacedByCustomXml="next"/>
    <w:sdt>
      <w:sdtPr>
        <w:id w:val="-1909835108"/>
        <w:placeholder>
          <w:docPart w:val="50452EFD1BBF4181B4BBAC6C1B5C77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22C06" w:rsidRDefault="00F519EC">
          <w:pPr>
            <w:pStyle w:val="aff6"/>
            <w:ind w:firstLine="420"/>
          </w:pPr>
          <w:r>
            <w:t>下列术语和定义适用于本文件。</w:t>
          </w:r>
        </w:p>
      </w:sdtContent>
    </w:sdt>
    <w:p w:rsidR="00422C06" w:rsidRDefault="00F519EC">
      <w:pPr>
        <w:pStyle w:val="affa"/>
        <w:ind w:left="420" w:hangingChars="200" w:hanging="420"/>
        <w:rPr>
          <w:rFonts w:ascii="黑体" w:eastAsia="黑体" w:hAnsi="黑体"/>
        </w:rPr>
      </w:pPr>
      <w:r>
        <w:rPr>
          <w:rFonts w:ascii="黑体" w:eastAsia="黑体" w:hAnsi="黑体"/>
        </w:rPr>
        <w:br/>
      </w:r>
      <w:r>
        <w:rPr>
          <w:rFonts w:ascii="黑体" w:eastAsia="黑体" w:hAnsi="黑体" w:hint="eastAsia"/>
        </w:rPr>
        <w:t>益生菌</w:t>
      </w:r>
      <w:r>
        <w:rPr>
          <w:rFonts w:ascii="黑体" w:eastAsia="黑体" w:hAnsi="黑体" w:hint="eastAsia"/>
        </w:rPr>
        <w:t xml:space="preserve"> </w:t>
      </w:r>
      <w:r>
        <w:rPr>
          <w:rFonts w:ascii="黑体" w:eastAsia="黑体" w:hAnsi="黑体"/>
        </w:rPr>
        <w:t xml:space="preserve"> </w:t>
      </w:r>
      <w:r>
        <w:rPr>
          <w:rFonts w:ascii="黑体" w:eastAsia="黑体" w:hAnsi="黑体" w:hint="eastAsia"/>
        </w:rPr>
        <w:t>probiotics</w:t>
      </w:r>
    </w:p>
    <w:p w:rsidR="00422C06" w:rsidRDefault="00F519EC">
      <w:pPr>
        <w:pStyle w:val="aff6"/>
        <w:ind w:firstLine="420"/>
      </w:pPr>
      <w:r>
        <w:rPr>
          <w:rFonts w:hint="eastAsia"/>
        </w:rPr>
        <w:t>当摄取足够数量时，对人体健康有益的活性微生物。</w:t>
      </w:r>
    </w:p>
    <w:p w:rsidR="00422C06" w:rsidRDefault="00F519EC">
      <w:pPr>
        <w:pStyle w:val="affa"/>
        <w:ind w:left="420" w:hangingChars="200" w:hanging="420"/>
        <w:rPr>
          <w:rFonts w:ascii="黑体" w:eastAsia="黑体" w:hAnsi="黑体"/>
          <w:bCs/>
        </w:rPr>
      </w:pPr>
      <w:r>
        <w:rPr>
          <w:rFonts w:ascii="黑体" w:eastAsia="黑体" w:hAnsi="黑体"/>
        </w:rPr>
        <w:br/>
      </w:r>
      <w:r>
        <w:rPr>
          <w:rFonts w:ascii="黑体" w:eastAsia="黑体" w:hAnsi="黑体"/>
        </w:rPr>
        <w:t>肥胖</w:t>
      </w:r>
      <w:r>
        <w:rPr>
          <w:rFonts w:ascii="黑体" w:eastAsia="黑体" w:hAnsi="黑体" w:hint="eastAsia"/>
        </w:rPr>
        <w:t xml:space="preserve"> </w:t>
      </w:r>
      <w:r>
        <w:rPr>
          <w:rFonts w:ascii="黑体" w:eastAsia="黑体" w:hAnsi="黑体"/>
          <w:bCs/>
        </w:rPr>
        <w:t>overweight</w:t>
      </w:r>
    </w:p>
    <w:p w:rsidR="00422C06" w:rsidRDefault="00F519EC">
      <w:pPr>
        <w:pStyle w:val="aff6"/>
        <w:ind w:firstLine="420"/>
      </w:pPr>
      <w:r>
        <w:rPr>
          <w:rFonts w:hint="eastAsia"/>
        </w:rPr>
        <w:t>由多因素引起，因能量摄入超过能量消耗</w:t>
      </w:r>
      <w:r>
        <w:rPr>
          <w:rFonts w:hint="eastAsia"/>
        </w:rPr>
        <w:t>,</w:t>
      </w:r>
      <w:r>
        <w:rPr>
          <w:rFonts w:hint="eastAsia"/>
        </w:rPr>
        <w:t>导致体内脂肪积累过多达到危害健康的一种慢性代谢性疾病。</w:t>
      </w:r>
    </w:p>
    <w:p w:rsidR="00422C06" w:rsidRDefault="00F519EC">
      <w:pPr>
        <w:pStyle w:val="aff6"/>
        <w:ind w:firstLine="420"/>
      </w:pPr>
      <w:r>
        <w:rPr>
          <w:rFonts w:hint="eastAsia"/>
        </w:rPr>
        <w:t>[</w:t>
      </w:r>
      <w:r>
        <w:rPr>
          <w:rFonts w:hint="eastAsia"/>
        </w:rPr>
        <w:t>来源：</w:t>
      </w:r>
      <w:r>
        <w:t>WS/T 586</w:t>
      </w:r>
      <w:r>
        <w:rPr>
          <w:rFonts w:hint="eastAsia"/>
        </w:rPr>
        <w:t>—</w:t>
      </w:r>
      <w:r>
        <w:rPr>
          <w:rFonts w:hint="eastAsia"/>
        </w:rPr>
        <w:t>2018]</w:t>
      </w:r>
    </w:p>
    <w:p w:rsidR="00422C06" w:rsidRDefault="00F519EC">
      <w:pPr>
        <w:pStyle w:val="affa"/>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bookmarkStart w:id="42" w:name="OLE_LINK83"/>
      <w:r>
        <w:rPr>
          <w:rFonts w:ascii="黑体" w:eastAsia="黑体" w:hAnsi="黑体" w:hint="eastAsia"/>
        </w:rPr>
        <w:t>肥胖代谢综合征</w:t>
      </w:r>
      <w:bookmarkEnd w:id="42"/>
      <w:r>
        <w:rPr>
          <w:rFonts w:ascii="黑体" w:eastAsia="黑体" w:hAnsi="黑体" w:hint="eastAsia"/>
        </w:rPr>
        <w:t xml:space="preserve"> </w:t>
      </w:r>
      <w:r>
        <w:rPr>
          <w:rFonts w:ascii="黑体" w:eastAsia="黑体" w:hAnsi="黑体"/>
        </w:rPr>
        <w:t xml:space="preserve"> </w:t>
      </w:r>
      <w:r>
        <w:rPr>
          <w:rFonts w:ascii="黑体" w:eastAsia="黑体" w:hAnsi="黑体" w:hint="eastAsia"/>
        </w:rPr>
        <w:t>obesity</w:t>
      </w:r>
      <w:r>
        <w:rPr>
          <w:rFonts w:ascii="黑体" w:eastAsia="黑体" w:hAnsi="黑体"/>
        </w:rPr>
        <w:t xml:space="preserve"> </w:t>
      </w:r>
      <w:r>
        <w:rPr>
          <w:rFonts w:ascii="黑体" w:eastAsia="黑体" w:hAnsi="黑体" w:hint="eastAsia"/>
        </w:rPr>
        <w:t>m</w:t>
      </w:r>
      <w:r>
        <w:rPr>
          <w:rFonts w:ascii="黑体" w:eastAsia="黑体" w:hAnsi="黑体"/>
        </w:rPr>
        <w:t>etabolic syndrome</w:t>
      </w:r>
    </w:p>
    <w:p w:rsidR="00422C06" w:rsidRDefault="00F519EC">
      <w:pPr>
        <w:pStyle w:val="aff6"/>
        <w:ind w:firstLine="420"/>
      </w:pPr>
      <w:r>
        <w:rPr>
          <w:rFonts w:hint="eastAsia"/>
        </w:rPr>
        <w:t>以肥胖为中心，伴有血糖、血脂、血压等一项或多项代谢紊乱的症候群。</w:t>
      </w:r>
    </w:p>
    <w:p w:rsidR="00422C06" w:rsidRDefault="00F519EC">
      <w:pPr>
        <w:pStyle w:val="affa"/>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代谢综合征</w:t>
      </w:r>
      <w:r>
        <w:rPr>
          <w:rFonts w:ascii="黑体" w:eastAsia="黑体" w:hAnsi="黑体" w:hint="eastAsia"/>
        </w:rPr>
        <w:t xml:space="preserve"> </w:t>
      </w:r>
      <w:r>
        <w:rPr>
          <w:rFonts w:ascii="黑体" w:eastAsia="黑体" w:hAnsi="黑体"/>
        </w:rPr>
        <w:t xml:space="preserve"> </w:t>
      </w:r>
      <w:r>
        <w:rPr>
          <w:rFonts w:ascii="黑体" w:eastAsia="黑体" w:hAnsi="黑体" w:hint="eastAsia"/>
        </w:rPr>
        <w:t>m</w:t>
      </w:r>
      <w:r>
        <w:rPr>
          <w:rFonts w:ascii="黑体" w:eastAsia="黑体" w:hAnsi="黑体"/>
        </w:rPr>
        <w:t>etabolic syndrome</w:t>
      </w:r>
    </w:p>
    <w:p w:rsidR="00422C06" w:rsidRDefault="00F519EC">
      <w:pPr>
        <w:pStyle w:val="aff6"/>
        <w:ind w:firstLine="420"/>
      </w:pPr>
      <w:r>
        <w:rPr>
          <w:rFonts w:hint="eastAsia"/>
        </w:rPr>
        <w:t>人体的蛋白质、脂肪、碳水化合物等物质发生代谢紊乱的病理状态。</w:t>
      </w:r>
    </w:p>
    <w:p w:rsidR="00422C06" w:rsidRDefault="00F519EC">
      <w:pPr>
        <w:pStyle w:val="affa"/>
        <w:rPr>
          <w:rFonts w:ascii="黑体" w:eastAsia="黑体" w:hAnsi="黑体"/>
        </w:rPr>
      </w:pPr>
      <w:r>
        <w:rPr>
          <w:rFonts w:ascii="黑体" w:eastAsia="黑体" w:hAnsi="黑体"/>
        </w:rP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胰岛素抵抗</w:t>
      </w:r>
      <w:r>
        <w:rPr>
          <w:rFonts w:ascii="黑体" w:eastAsia="黑体" w:hAnsi="黑体" w:hint="eastAsia"/>
        </w:rPr>
        <w:t xml:space="preserve"> </w:t>
      </w:r>
      <w:r>
        <w:rPr>
          <w:rFonts w:ascii="黑体" w:eastAsia="黑体" w:hAnsi="黑体"/>
        </w:rPr>
        <w:t xml:space="preserve"> insulin resistance</w:t>
      </w:r>
    </w:p>
    <w:p w:rsidR="00422C06" w:rsidRDefault="00F519EC">
      <w:pPr>
        <w:pStyle w:val="aff6"/>
        <w:ind w:firstLine="420"/>
      </w:pPr>
      <w:r>
        <w:rPr>
          <w:rFonts w:hint="eastAsia"/>
        </w:rPr>
        <w:t>机体组织或细胞对胰岛素的敏感性降低，胰岛素促进</w:t>
      </w:r>
      <w:r>
        <w:rPr>
          <w:rFonts w:hint="eastAsia"/>
        </w:rPr>
        <w:t>葡萄糖摄取和利用的效率下降，导致机体需要分泌更多的胰岛素才能维持正常的血糖水平。</w:t>
      </w:r>
    </w:p>
    <w:p w:rsidR="00422C06" w:rsidRDefault="00F519EC">
      <w:pPr>
        <w:pStyle w:val="aff7"/>
        <w:numPr>
          <w:ilvl w:val="1"/>
          <w:numId w:val="1"/>
        </w:numPr>
        <w:spacing w:before="312" w:after="312"/>
      </w:pPr>
      <w:bookmarkStart w:id="43" w:name="_Toc199253464"/>
      <w:bookmarkStart w:id="44" w:name="_Toc205303479"/>
      <w:bookmarkStart w:id="45" w:name="_Toc199253721"/>
      <w:r>
        <w:rPr>
          <w:rFonts w:hint="eastAsia"/>
        </w:rPr>
        <w:t>一般要求</w:t>
      </w:r>
      <w:bookmarkEnd w:id="43"/>
      <w:bookmarkEnd w:id="44"/>
      <w:bookmarkEnd w:id="45"/>
    </w:p>
    <w:p w:rsidR="00422C06" w:rsidRDefault="00F519EC">
      <w:pPr>
        <w:pStyle w:val="aff8"/>
      </w:pPr>
      <w:r>
        <w:rPr>
          <w:rFonts w:hint="eastAsia"/>
        </w:rPr>
        <w:lastRenderedPageBreak/>
        <w:t>遵守伦理学原则，评估前应完成必要的产品安全性评价，确保在正常、可预见的情况下，不会对受试者的健康产生危害。</w:t>
      </w:r>
    </w:p>
    <w:p w:rsidR="00422C06" w:rsidRDefault="00F519EC">
      <w:pPr>
        <w:pStyle w:val="aff8"/>
      </w:pPr>
      <w:r>
        <w:rPr>
          <w:rFonts w:hint="eastAsia"/>
        </w:rPr>
        <w:t>所有受试者应签署知情同意书后方可开展试验，且应采取必要的医学防护措施，最大程度地保护受试者的利益。</w:t>
      </w:r>
    </w:p>
    <w:p w:rsidR="00422C06" w:rsidRDefault="00F519EC">
      <w:pPr>
        <w:pStyle w:val="aff8"/>
      </w:pPr>
      <w:r>
        <w:rPr>
          <w:rFonts w:hint="eastAsia"/>
        </w:rPr>
        <w:t>应在动物试验有效的前提下再进行人体试验。试验期间，如受试者出现过敏、肿胀、不适等不良反应，立即停止测试，并对受试者进行免费医治，对不良反应应予以记录。</w:t>
      </w:r>
    </w:p>
    <w:p w:rsidR="00422C06" w:rsidRDefault="00F519EC">
      <w:pPr>
        <w:pStyle w:val="aff8"/>
      </w:pPr>
      <w:r>
        <w:rPr>
          <w:rFonts w:hint="eastAsia"/>
        </w:rPr>
        <w:t>在干预前，对受试者或动物进行各项评价指标的检测，作为基线数据。</w:t>
      </w:r>
    </w:p>
    <w:p w:rsidR="00422C06" w:rsidRDefault="00F519EC">
      <w:pPr>
        <w:pStyle w:val="aff8"/>
      </w:pPr>
      <w:proofErr w:type="gramStart"/>
      <w:r>
        <w:t>供试益生</w:t>
      </w:r>
      <w:proofErr w:type="gramEnd"/>
      <w:r>
        <w:t>菌菌株应具有明确的种属信息，具有潜在健康功能的菌株</w:t>
      </w:r>
      <w:r>
        <w:rPr>
          <w:rFonts w:hAnsi="宋体" w:cs="Segoe UI" w:hint="eastAsia"/>
          <w:color w:val="000000" w:themeColor="text1"/>
          <w:shd w:val="clear" w:color="auto" w:fill="FFFFFF"/>
        </w:rPr>
        <w:t>详见</w:t>
      </w:r>
      <w:r>
        <w:rPr>
          <w:rFonts w:hAnsi="宋体" w:cs="Segoe UI"/>
          <w:color w:val="000000" w:themeColor="text1"/>
          <w:shd w:val="clear" w:color="auto" w:fill="FFFFFF"/>
        </w:rPr>
        <w:t>附录</w:t>
      </w:r>
      <w:r>
        <w:rPr>
          <w:rFonts w:hAnsi="宋体" w:cs="Segoe UI"/>
          <w:color w:val="000000" w:themeColor="text1"/>
          <w:shd w:val="clear" w:color="auto" w:fill="FFFFFF"/>
        </w:rPr>
        <w:t>A</w:t>
      </w:r>
      <w:r>
        <w:rPr>
          <w:rFonts w:hAnsi="宋体" w:cs="Segoe UI" w:hint="eastAsia"/>
          <w:color w:val="000000" w:themeColor="text1"/>
          <w:shd w:val="clear" w:color="auto" w:fill="FFFFFF"/>
        </w:rPr>
        <w:t>，</w:t>
      </w:r>
      <w:r>
        <w:rPr>
          <w:rFonts w:hint="eastAsia"/>
        </w:rPr>
        <w:t>由专业实验室保存并提供，需注明来源及保存条件，且菌株应经过鉴定，确保纯度和活性。</w:t>
      </w:r>
    </w:p>
    <w:p w:rsidR="00422C06" w:rsidRDefault="00F519EC">
      <w:pPr>
        <w:pStyle w:val="aff8"/>
      </w:pPr>
      <w:r>
        <w:rPr>
          <w:rFonts w:hAnsi="宋体" w:cs="宋体" w:hint="eastAsia"/>
          <w:szCs w:val="21"/>
          <w:lang w:bidi="ar"/>
        </w:rPr>
        <w:t>菌株（如</w:t>
      </w:r>
      <w:proofErr w:type="spellStart"/>
      <w:r>
        <w:rPr>
          <w:rFonts w:hAnsi="宋体" w:cs="宋体" w:hint="eastAsia"/>
          <w:szCs w:val="21"/>
          <w:lang w:bidi="ar"/>
        </w:rPr>
        <w:t>L.fermentum</w:t>
      </w:r>
      <w:proofErr w:type="spellEnd"/>
      <w:r>
        <w:rPr>
          <w:rFonts w:hAnsi="宋体" w:cs="宋体" w:hint="eastAsia"/>
          <w:szCs w:val="21"/>
          <w:lang w:bidi="ar"/>
        </w:rPr>
        <w:t xml:space="preserve"> If26</w:t>
      </w:r>
      <w:r>
        <w:rPr>
          <w:rFonts w:hAnsi="宋体" w:cs="宋体" w:hint="eastAsia"/>
          <w:szCs w:val="21"/>
          <w:lang w:bidi="ar"/>
        </w:rPr>
        <w:t>）的抗炎和降脂作用，需符合随机双盲试验设计。</w:t>
      </w:r>
    </w:p>
    <w:p w:rsidR="00422C06" w:rsidRDefault="00F519EC">
      <w:pPr>
        <w:pStyle w:val="aff8"/>
      </w:pPr>
      <w:r>
        <w:rPr>
          <w:rFonts w:hint="eastAsia"/>
        </w:rPr>
        <w:t>产品菌株（如</w:t>
      </w:r>
      <w:proofErr w:type="spellStart"/>
      <w:r>
        <w:rPr>
          <w:rFonts w:hint="eastAsia"/>
        </w:rPr>
        <w:t>L.gasseri</w:t>
      </w:r>
      <w:proofErr w:type="spellEnd"/>
      <w:r>
        <w:t xml:space="preserve"> </w:t>
      </w:r>
      <w:r>
        <w:rPr>
          <w:rFonts w:hint="eastAsia"/>
        </w:rPr>
        <w:t>SBT2055</w:t>
      </w:r>
      <w:r>
        <w:rPr>
          <w:rFonts w:hint="eastAsia"/>
        </w:rPr>
        <w:t>）可特异性减少内脏脂肪，代谢异常人群需多维度评估（如神经内分泌调节）。</w:t>
      </w:r>
    </w:p>
    <w:p w:rsidR="00422C06" w:rsidRDefault="00F519EC">
      <w:pPr>
        <w:pStyle w:val="aff7"/>
        <w:numPr>
          <w:ilvl w:val="1"/>
          <w:numId w:val="1"/>
        </w:numPr>
        <w:spacing w:before="312" w:after="312"/>
      </w:pPr>
      <w:bookmarkStart w:id="46" w:name="_Toc199253722"/>
      <w:bookmarkStart w:id="47" w:name="_Toc199253465"/>
      <w:bookmarkStart w:id="48" w:name="_Toc205303480"/>
      <w:r>
        <w:rPr>
          <w:rFonts w:hint="eastAsia"/>
        </w:rPr>
        <w:t>动物试验</w:t>
      </w:r>
      <w:bookmarkEnd w:id="46"/>
      <w:bookmarkEnd w:id="47"/>
      <w:bookmarkEnd w:id="48"/>
    </w:p>
    <w:p w:rsidR="00422C06" w:rsidRDefault="00F519EC">
      <w:pPr>
        <w:pStyle w:val="ab"/>
        <w:spacing w:beforeLines="50" w:before="156" w:afterLines="50" w:after="156"/>
      </w:pPr>
      <w:bookmarkStart w:id="49" w:name="_Toc199253466"/>
      <w:bookmarkStart w:id="50" w:name="_Toc205303481"/>
      <w:bookmarkStart w:id="51" w:name="_Toc199253723"/>
      <w:r>
        <w:rPr>
          <w:rFonts w:hint="eastAsia"/>
        </w:rPr>
        <w:t>材料与试剂</w:t>
      </w:r>
      <w:bookmarkEnd w:id="49"/>
      <w:bookmarkEnd w:id="50"/>
      <w:bookmarkEnd w:id="51"/>
    </w:p>
    <w:p w:rsidR="00422C06" w:rsidRDefault="00F519EC">
      <w:pPr>
        <w:pStyle w:val="ac"/>
        <w:spacing w:beforeLines="50" w:before="156" w:afterLines="50" w:after="156"/>
      </w:pPr>
      <w:r>
        <w:rPr>
          <w:rFonts w:ascii="MS Gothic" w:eastAsia="MS Gothic" w:hAnsi="MS Gothic" w:cs="MS Gothic" w:hint="eastAsia"/>
        </w:rPr>
        <w:t>​</w:t>
      </w:r>
      <w:r>
        <w:rPr>
          <w:rFonts w:hint="eastAsia"/>
        </w:rPr>
        <w:t>仪器及试剂</w:t>
      </w:r>
    </w:p>
    <w:p w:rsidR="00422C06" w:rsidRDefault="00F519EC">
      <w:pPr>
        <w:pStyle w:val="aff6"/>
        <w:ind w:firstLine="420"/>
      </w:pPr>
      <w:r>
        <w:t>动物天平</w:t>
      </w:r>
      <w:r>
        <w:rPr>
          <w:rFonts w:hint="eastAsia"/>
        </w:rPr>
        <w:t>、</w:t>
      </w:r>
      <w:r>
        <w:t>解剖器械</w:t>
      </w:r>
      <w:r>
        <w:rPr>
          <w:rFonts w:hint="eastAsia"/>
        </w:rPr>
        <w:t>、</w:t>
      </w:r>
      <w:bookmarkStart w:id="52" w:name="OLE_LINK76"/>
      <w:bookmarkStart w:id="53" w:name="OLE_LINK77"/>
      <w:r>
        <w:rPr>
          <w:rFonts w:hint="eastAsia"/>
        </w:rPr>
        <w:t>血清检测试剂盒（</w:t>
      </w:r>
      <w:r>
        <w:rPr>
          <w:rFonts w:hint="eastAsia"/>
        </w:rPr>
        <w:t>TC</w:t>
      </w:r>
      <w:r>
        <w:rPr>
          <w:rFonts w:hint="eastAsia"/>
        </w:rPr>
        <w:t>、</w:t>
      </w:r>
      <w:r>
        <w:rPr>
          <w:rFonts w:hint="eastAsia"/>
        </w:rPr>
        <w:t>TG</w:t>
      </w:r>
      <w:r>
        <w:rPr>
          <w:rFonts w:hint="eastAsia"/>
        </w:rPr>
        <w:t>、</w:t>
      </w:r>
      <w:r>
        <w:rPr>
          <w:rFonts w:hint="eastAsia"/>
        </w:rPr>
        <w:t>HDL-C</w:t>
      </w:r>
      <w:r>
        <w:rPr>
          <w:rFonts w:hint="eastAsia"/>
        </w:rPr>
        <w:t>、</w:t>
      </w:r>
      <w:r>
        <w:rPr>
          <w:rFonts w:hint="eastAsia"/>
        </w:rPr>
        <w:t>LDL-C</w:t>
      </w:r>
      <w:r>
        <w:rPr>
          <w:rFonts w:hint="eastAsia"/>
        </w:rPr>
        <w:t>）</w:t>
      </w:r>
      <w:bookmarkEnd w:id="52"/>
      <w:bookmarkEnd w:id="53"/>
      <w:r>
        <w:rPr>
          <w:rFonts w:hint="eastAsia"/>
        </w:rPr>
        <w:t>、</w:t>
      </w:r>
      <w:r>
        <w:t>自动生化分析仪</w:t>
      </w:r>
      <w:r>
        <w:rPr>
          <w:rFonts w:hint="eastAsia"/>
        </w:rPr>
        <w:t>，</w:t>
      </w:r>
      <w:r>
        <w:t>分光光度计</w:t>
      </w:r>
      <w:r>
        <w:rPr>
          <w:rFonts w:hint="eastAsia"/>
        </w:rPr>
        <w:t>或酶标仪、戊巴比妥钠、葡萄糖氧化酶法检测试剂盒、化学发光免疫分析仪等。</w:t>
      </w:r>
    </w:p>
    <w:p w:rsidR="00422C06" w:rsidRDefault="00F519EC">
      <w:pPr>
        <w:pStyle w:val="ac"/>
        <w:spacing w:beforeLines="50" w:before="156" w:afterLines="50" w:after="156"/>
      </w:pPr>
      <w:r>
        <w:rPr>
          <w:rFonts w:hint="eastAsia"/>
        </w:rPr>
        <w:t>饲料</w:t>
      </w:r>
      <w:r>
        <w:rPr>
          <w:rFonts w:ascii="MS Gothic" w:eastAsia="MS Gothic" w:hAnsi="MS Gothic" w:cs="MS Gothic" w:hint="eastAsia"/>
        </w:rPr>
        <w:t>​</w:t>
      </w:r>
    </w:p>
    <w:p w:rsidR="00422C06" w:rsidRDefault="00F519EC">
      <w:pPr>
        <w:pStyle w:val="aff6"/>
        <w:ind w:firstLine="420"/>
      </w:pPr>
      <w:r>
        <w:t>在维持饲料中添加</w:t>
      </w:r>
      <w:r>
        <w:t>15.0%</w:t>
      </w:r>
      <w:r>
        <w:t>蔗糖、</w:t>
      </w:r>
      <w:r>
        <w:t>15.0%</w:t>
      </w:r>
      <w:r>
        <w:t>猪油、适量的酪蛋白、磷酸氢钙、石粉等。除了粗脂肪外，模型饲料的水分、粗蛋白、粗纤维、粗灰分、钙、</w:t>
      </w:r>
      <w:r>
        <w:rPr>
          <w:rFonts w:hint="eastAsia"/>
        </w:rPr>
        <w:t>总</w:t>
      </w:r>
      <w:r>
        <w:t>磷、钙：</w:t>
      </w:r>
      <w:r>
        <w:rPr>
          <w:rFonts w:hint="eastAsia"/>
        </w:rPr>
        <w:t>总磷应符合</w:t>
      </w:r>
      <w:r>
        <w:t>GB 14924.3</w:t>
      </w:r>
      <w:r>
        <w:rPr>
          <w:rFonts w:hint="eastAsia"/>
        </w:rPr>
        <w:t>的要求，同时可参考</w:t>
      </w:r>
      <w:bookmarkStart w:id="54" w:name="OLE_LINK79"/>
      <w:bookmarkStart w:id="55" w:name="OLE_LINK80"/>
      <w:r>
        <w:t>《保健食品功能检验与评价方法（</w:t>
      </w:r>
      <w:r>
        <w:t xml:space="preserve">2023 </w:t>
      </w:r>
      <w:r>
        <w:t>年版）》</w:t>
      </w:r>
      <w:bookmarkEnd w:id="54"/>
      <w:bookmarkEnd w:id="55"/>
      <w:r>
        <w:t>中肥胖模型构建要求</w:t>
      </w:r>
      <w:r>
        <w:rPr>
          <w:rFonts w:hint="eastAsia"/>
        </w:rPr>
        <w:t>，由专业实验动物饲料供应商提供，饲料成分应符合实验要求，且保证质量稳定。</w:t>
      </w:r>
    </w:p>
    <w:p w:rsidR="00422C06" w:rsidRDefault="00F519EC">
      <w:pPr>
        <w:pStyle w:val="ab"/>
        <w:spacing w:beforeLines="50" w:before="156" w:afterLines="50" w:after="156"/>
      </w:pPr>
      <w:bookmarkStart w:id="56" w:name="_Toc199253724"/>
      <w:bookmarkStart w:id="57" w:name="_Toc205303482"/>
      <w:r>
        <w:rPr>
          <w:rFonts w:hint="eastAsia"/>
        </w:rPr>
        <w:t>受试动物</w:t>
      </w:r>
      <w:r>
        <w:rPr>
          <w:rFonts w:ascii="MS Gothic" w:eastAsia="MS Gothic" w:hAnsi="MS Gothic" w:cs="MS Gothic" w:hint="eastAsia"/>
        </w:rPr>
        <w:t>​</w:t>
      </w:r>
      <w:bookmarkEnd w:id="56"/>
      <w:bookmarkEnd w:id="57"/>
    </w:p>
    <w:p w:rsidR="00422C06" w:rsidRDefault="00F519EC">
      <w:pPr>
        <w:pStyle w:val="aff6"/>
        <w:ind w:firstLine="420"/>
      </w:pPr>
      <w:r>
        <w:rPr>
          <w:rFonts w:hint="eastAsia"/>
        </w:rPr>
        <w:t>由具</w:t>
      </w:r>
      <w:r>
        <w:rPr>
          <w:rFonts w:hint="eastAsia"/>
        </w:rPr>
        <w:t>有资质的实验动物繁育公司提供，实验动物饲养应符合相关国家标准，保证动物健康状态一致。</w:t>
      </w:r>
      <w:r>
        <w:rPr>
          <w:rFonts w:ascii="MS Gothic" w:eastAsia="MS Gothic" w:hAnsi="MS Gothic" w:cs="MS Gothic" w:hint="eastAsia"/>
        </w:rPr>
        <w:t>​</w:t>
      </w:r>
    </w:p>
    <w:p w:rsidR="00422C06" w:rsidRDefault="00F519EC">
      <w:pPr>
        <w:pStyle w:val="ab"/>
        <w:spacing w:beforeLines="50" w:before="156" w:afterLines="50" w:after="156"/>
      </w:pPr>
      <w:bookmarkStart w:id="58" w:name="_Toc199253725"/>
      <w:bookmarkStart w:id="59" w:name="_Toc199253467"/>
      <w:bookmarkStart w:id="60" w:name="_Toc205303483"/>
      <w:r>
        <w:rPr>
          <w:rFonts w:hint="eastAsia"/>
        </w:rPr>
        <w:t>试验方法</w:t>
      </w:r>
      <w:bookmarkEnd w:id="58"/>
      <w:bookmarkEnd w:id="59"/>
      <w:bookmarkEnd w:id="60"/>
    </w:p>
    <w:p w:rsidR="00422C06" w:rsidRDefault="00F519EC">
      <w:pPr>
        <w:pStyle w:val="ac"/>
        <w:spacing w:beforeLines="50" w:before="156" w:afterLines="50" w:after="156"/>
      </w:pPr>
      <w:r>
        <w:rPr>
          <w:rFonts w:hint="eastAsia"/>
        </w:rPr>
        <w:t>分组设计</w:t>
      </w:r>
    </w:p>
    <w:p w:rsidR="00422C06" w:rsidRDefault="00F519EC">
      <w:pPr>
        <w:pStyle w:val="aff6"/>
        <w:ind w:firstLine="420"/>
      </w:pPr>
      <w:r>
        <w:rPr>
          <w:rFonts w:hint="eastAsia"/>
        </w:rPr>
        <w:t>选用健康成年雄性小鼠（</w:t>
      </w:r>
      <w:r>
        <w:rPr>
          <w:rFonts w:hint="eastAsia"/>
        </w:rPr>
        <w:t>26</w:t>
      </w:r>
      <w:r>
        <w:rPr>
          <w:rFonts w:hint="eastAsia"/>
        </w:rPr>
        <w:t>±</w:t>
      </w:r>
      <w:r>
        <w:rPr>
          <w:rFonts w:hint="eastAsia"/>
        </w:rPr>
        <w:t>2</w:t>
      </w:r>
      <w:r>
        <w:rPr>
          <w:rFonts w:hint="eastAsia"/>
        </w:rPr>
        <w:t>）</w:t>
      </w:r>
      <w:r>
        <w:rPr>
          <w:rFonts w:hint="eastAsia"/>
        </w:rPr>
        <w:t>g</w:t>
      </w:r>
      <w:r>
        <w:rPr>
          <w:rFonts w:hint="eastAsia"/>
        </w:rPr>
        <w:t>或大鼠（</w:t>
      </w:r>
      <w:r>
        <w:rPr>
          <w:rFonts w:hint="eastAsia"/>
        </w:rPr>
        <w:t>180</w:t>
      </w:r>
      <w:r>
        <w:rPr>
          <w:rFonts w:hint="eastAsia"/>
        </w:rPr>
        <w:t>±</w:t>
      </w:r>
      <w:r>
        <w:rPr>
          <w:rFonts w:hint="eastAsia"/>
        </w:rPr>
        <w:t>20</w:t>
      </w:r>
      <w:r>
        <w:rPr>
          <w:rFonts w:hint="eastAsia"/>
        </w:rPr>
        <w:t>）</w:t>
      </w:r>
      <w:r>
        <w:rPr>
          <w:rFonts w:hint="eastAsia"/>
        </w:rPr>
        <w:t>g</w:t>
      </w:r>
      <w:r>
        <w:t>，首选大鼠，每组</w:t>
      </w:r>
      <w:r>
        <w:t>8</w:t>
      </w:r>
      <w:r>
        <w:t>只</w:t>
      </w:r>
      <w:r>
        <w:rPr>
          <w:rFonts w:hAnsi="宋体" w:hint="eastAsia"/>
        </w:rPr>
        <w:t>～</w:t>
      </w:r>
      <w:r>
        <w:t>12</w:t>
      </w:r>
      <w:r>
        <w:t>只</w:t>
      </w:r>
      <w:r>
        <w:rPr>
          <w:rFonts w:hint="eastAsia"/>
        </w:rPr>
        <w:t>。</w:t>
      </w:r>
    </w:p>
    <w:p w:rsidR="00422C06" w:rsidRDefault="00F519EC">
      <w:pPr>
        <w:pStyle w:val="ac"/>
        <w:spacing w:beforeLines="50" w:before="156" w:afterLines="50" w:after="156"/>
      </w:pPr>
      <w:r>
        <w:rPr>
          <w:rFonts w:hint="eastAsia"/>
        </w:rPr>
        <w:t>益生菌剂量</w:t>
      </w:r>
    </w:p>
    <w:p w:rsidR="00422C06" w:rsidRDefault="00F519EC">
      <w:pPr>
        <w:pStyle w:val="aff6"/>
        <w:ind w:firstLine="420"/>
      </w:pPr>
      <w:r>
        <w:t>实验设三个剂量组、空白对照组和模型对照组，以人体推荐量的</w:t>
      </w:r>
      <w:r>
        <w:t>5</w:t>
      </w:r>
      <w:r>
        <w:t>倍为其中的一个剂量组，另设二个剂量组，必要时设阳性对照组。受试样</w:t>
      </w:r>
      <w:proofErr w:type="gramStart"/>
      <w:r>
        <w:t>品给予</w:t>
      </w:r>
      <w:proofErr w:type="gramEnd"/>
      <w:r>
        <w:t>时间为</w:t>
      </w:r>
      <w:r>
        <w:rPr>
          <w:rFonts w:hint="eastAsia"/>
        </w:rPr>
        <w:t>6</w:t>
      </w:r>
      <w:r>
        <w:rPr>
          <w:rFonts w:hint="eastAsia"/>
        </w:rPr>
        <w:t>周</w:t>
      </w:r>
      <w:r>
        <w:t>，必要时可延长至</w:t>
      </w:r>
      <w:r>
        <w:rPr>
          <w:rFonts w:hint="eastAsia"/>
        </w:rPr>
        <w:t>10</w:t>
      </w:r>
      <w:r>
        <w:rPr>
          <w:rFonts w:hint="eastAsia"/>
        </w:rPr>
        <w:t>周。</w:t>
      </w:r>
    </w:p>
    <w:p w:rsidR="00422C06" w:rsidRDefault="00F519EC">
      <w:pPr>
        <w:pStyle w:val="ac"/>
        <w:spacing w:beforeLines="50" w:before="156" w:afterLines="50" w:after="156"/>
      </w:pPr>
      <w:r>
        <w:rPr>
          <w:rFonts w:hint="eastAsia"/>
        </w:rPr>
        <w:t>干预周期</w:t>
      </w:r>
    </w:p>
    <w:p w:rsidR="00422C06" w:rsidRDefault="00F519EC">
      <w:pPr>
        <w:pStyle w:val="aff6"/>
        <w:ind w:firstLine="420"/>
      </w:pPr>
      <w:r>
        <w:rPr>
          <w:rFonts w:hint="eastAsia"/>
        </w:rPr>
        <w:t>干预措施应符合下列要求：</w:t>
      </w:r>
    </w:p>
    <w:p w:rsidR="00422C06" w:rsidRDefault="00F519EC">
      <w:pPr>
        <w:pStyle w:val="a0"/>
      </w:pPr>
      <w:bookmarkStart w:id="61" w:name="_Toc198198612"/>
      <w:r>
        <w:rPr>
          <w:rFonts w:hint="eastAsia"/>
        </w:rPr>
        <w:t>适应期</w:t>
      </w:r>
      <w:bookmarkEnd w:id="61"/>
      <w:r>
        <w:rPr>
          <w:rFonts w:hint="eastAsia"/>
        </w:rPr>
        <w:t>，于屏障系统下大</w:t>
      </w:r>
      <w:proofErr w:type="gramStart"/>
      <w:r>
        <w:rPr>
          <w:rFonts w:hint="eastAsia"/>
        </w:rPr>
        <w:t>鼠喂维持</w:t>
      </w:r>
      <w:proofErr w:type="gramEnd"/>
      <w:r>
        <w:rPr>
          <w:rFonts w:hint="eastAsia"/>
        </w:rPr>
        <w:t>饲料观察</w:t>
      </w:r>
      <w:r>
        <w:rPr>
          <w:rFonts w:hint="eastAsia"/>
        </w:rPr>
        <w:t>5</w:t>
      </w:r>
      <w:r>
        <w:rPr>
          <w:rFonts w:hint="eastAsia"/>
        </w:rPr>
        <w:t>天</w:t>
      </w:r>
      <w:r>
        <w:rPr>
          <w:rFonts w:hAnsi="宋体" w:hint="eastAsia"/>
        </w:rPr>
        <w:t>～</w:t>
      </w:r>
      <w:r>
        <w:rPr>
          <w:rFonts w:hint="eastAsia"/>
        </w:rPr>
        <w:t>7</w:t>
      </w:r>
      <w:bookmarkStart w:id="62" w:name="OLE_LINK11"/>
      <w:bookmarkStart w:id="63" w:name="OLE_LINK10"/>
      <w:r>
        <w:rPr>
          <w:rFonts w:hint="eastAsia"/>
        </w:rPr>
        <w:t>天</w:t>
      </w:r>
      <w:bookmarkEnd w:id="62"/>
      <w:bookmarkEnd w:id="63"/>
      <w:r>
        <w:rPr>
          <w:rFonts w:hint="eastAsia"/>
        </w:rPr>
        <w:t>；</w:t>
      </w:r>
    </w:p>
    <w:p w:rsidR="00422C06" w:rsidRDefault="00F519EC">
      <w:pPr>
        <w:pStyle w:val="a0"/>
      </w:pPr>
      <w:bookmarkStart w:id="64" w:name="_Toc198198613"/>
      <w:r>
        <w:rPr>
          <w:rFonts w:hint="eastAsia"/>
        </w:rPr>
        <w:t>造模期</w:t>
      </w:r>
      <w:bookmarkEnd w:id="64"/>
      <w:r>
        <w:rPr>
          <w:rFonts w:hint="eastAsia"/>
        </w:rPr>
        <w:t>，适应期结束后随机分成</w:t>
      </w:r>
      <w:r>
        <w:rPr>
          <w:rFonts w:hint="eastAsia"/>
        </w:rPr>
        <w:t>2</w:t>
      </w:r>
      <w:r>
        <w:rPr>
          <w:rFonts w:hint="eastAsia"/>
        </w:rPr>
        <w:t>组，</w:t>
      </w:r>
      <w:r>
        <w:rPr>
          <w:rFonts w:hint="eastAsia"/>
        </w:rPr>
        <w:t>10</w:t>
      </w:r>
      <w:r>
        <w:rPr>
          <w:rFonts w:hint="eastAsia"/>
        </w:rPr>
        <w:t>只大</w:t>
      </w:r>
      <w:proofErr w:type="gramStart"/>
      <w:r>
        <w:rPr>
          <w:rFonts w:hint="eastAsia"/>
        </w:rPr>
        <w:t>鼠给予</w:t>
      </w:r>
      <w:proofErr w:type="gramEnd"/>
      <w:r>
        <w:rPr>
          <w:rFonts w:hint="eastAsia"/>
        </w:rPr>
        <w:t>维持饲料作为空白对照组，</w:t>
      </w:r>
      <w:r>
        <w:rPr>
          <w:rFonts w:hint="eastAsia"/>
        </w:rPr>
        <w:t>60</w:t>
      </w:r>
      <w:r>
        <w:rPr>
          <w:rFonts w:hint="eastAsia"/>
        </w:rPr>
        <w:t>只大</w:t>
      </w:r>
      <w:proofErr w:type="gramStart"/>
      <w:r>
        <w:rPr>
          <w:rFonts w:hint="eastAsia"/>
        </w:rPr>
        <w:t>鼠给予</w:t>
      </w:r>
      <w:proofErr w:type="gramEnd"/>
      <w:r>
        <w:rPr>
          <w:rFonts w:hint="eastAsia"/>
        </w:rPr>
        <w:t>高热量模型饲料。每</w:t>
      </w:r>
      <w:proofErr w:type="gramStart"/>
      <w:r>
        <w:rPr>
          <w:rFonts w:hint="eastAsia"/>
        </w:rPr>
        <w:t>周记录</w:t>
      </w:r>
      <w:proofErr w:type="gramEnd"/>
      <w:r>
        <w:rPr>
          <w:rFonts w:hint="eastAsia"/>
        </w:rPr>
        <w:t>给食量、撒食量、剩食量，称量体重</w:t>
      </w:r>
      <w:r>
        <w:rPr>
          <w:rFonts w:hint="eastAsia"/>
        </w:rPr>
        <w:t>1</w:t>
      </w:r>
      <w:r>
        <w:rPr>
          <w:rFonts w:hint="eastAsia"/>
        </w:rPr>
        <w:t>次。喂养</w:t>
      </w:r>
      <w:r>
        <w:rPr>
          <w:rFonts w:hint="eastAsia"/>
        </w:rPr>
        <w:t>2</w:t>
      </w:r>
      <w:r>
        <w:rPr>
          <w:rFonts w:hint="eastAsia"/>
        </w:rPr>
        <w:t>周后，给</w:t>
      </w:r>
      <w:r>
        <w:rPr>
          <w:rFonts w:hint="eastAsia"/>
        </w:rPr>
        <w:lastRenderedPageBreak/>
        <w:t>予高热量饲料的</w:t>
      </w:r>
      <w:r>
        <w:rPr>
          <w:rFonts w:hint="eastAsia"/>
        </w:rPr>
        <w:t>60</w:t>
      </w:r>
      <w:r>
        <w:rPr>
          <w:rFonts w:hint="eastAsia"/>
        </w:rPr>
        <w:t>只</w:t>
      </w:r>
      <w:proofErr w:type="gramStart"/>
      <w:r>
        <w:rPr>
          <w:rFonts w:hint="eastAsia"/>
        </w:rPr>
        <w:t>大鼠按体重</w:t>
      </w:r>
      <w:proofErr w:type="gramEnd"/>
      <w:r>
        <w:rPr>
          <w:rFonts w:hint="eastAsia"/>
        </w:rPr>
        <w:t>增重排序，淘汰体重增重较低的</w:t>
      </w:r>
      <w:r>
        <w:rPr>
          <w:rFonts w:hint="eastAsia"/>
        </w:rPr>
        <w:t>1/3</w:t>
      </w:r>
      <w:r>
        <w:rPr>
          <w:rFonts w:hint="eastAsia"/>
        </w:rPr>
        <w:t>肥胖抵抗大鼠。将筛选出的</w:t>
      </w:r>
      <w:r>
        <w:rPr>
          <w:rFonts w:hint="eastAsia"/>
        </w:rPr>
        <w:t>40</w:t>
      </w:r>
      <w:r>
        <w:rPr>
          <w:rFonts w:hint="eastAsia"/>
        </w:rPr>
        <w:t>只肥胖</w:t>
      </w:r>
      <w:proofErr w:type="gramStart"/>
      <w:r>
        <w:rPr>
          <w:rFonts w:hint="eastAsia"/>
        </w:rPr>
        <w:t>敏感大鼠再</w:t>
      </w:r>
      <w:proofErr w:type="gramEnd"/>
      <w:r>
        <w:rPr>
          <w:rFonts w:hint="eastAsia"/>
        </w:rPr>
        <w:t>给予高热量饲料</w:t>
      </w:r>
      <w:r>
        <w:rPr>
          <w:rFonts w:hint="eastAsia"/>
        </w:rPr>
        <w:t>6</w:t>
      </w:r>
      <w:r>
        <w:rPr>
          <w:rFonts w:hint="eastAsia"/>
        </w:rPr>
        <w:t>周，空白对照组同时给予维持饲料。</w:t>
      </w:r>
    </w:p>
    <w:p w:rsidR="00422C06" w:rsidRDefault="00F519EC">
      <w:pPr>
        <w:pStyle w:val="a0"/>
        <w:rPr>
          <w:color w:val="000000" w:themeColor="text1"/>
        </w:rPr>
      </w:pPr>
      <w:r>
        <w:rPr>
          <w:rFonts w:hint="eastAsia"/>
        </w:rPr>
        <w:t>造模期结束后，</w:t>
      </w:r>
      <w:r>
        <w:rPr>
          <w:rFonts w:hint="eastAsia"/>
        </w:rPr>
        <w:t>40</w:t>
      </w:r>
      <w:r>
        <w:rPr>
          <w:rFonts w:hint="eastAsia"/>
        </w:rPr>
        <w:t>只肥胖</w:t>
      </w:r>
      <w:proofErr w:type="gramStart"/>
      <w:r>
        <w:rPr>
          <w:rFonts w:hint="eastAsia"/>
        </w:rPr>
        <w:t>敏感大鼠按</w:t>
      </w:r>
      <w:proofErr w:type="gramEnd"/>
      <w:r>
        <w:rPr>
          <w:rFonts w:hint="eastAsia"/>
        </w:rPr>
        <w:t>体重随机分成</w:t>
      </w:r>
      <w:r>
        <w:rPr>
          <w:rFonts w:hint="eastAsia"/>
        </w:rPr>
        <w:t>4</w:t>
      </w:r>
      <w:r>
        <w:rPr>
          <w:rFonts w:hint="eastAsia"/>
        </w:rPr>
        <w:t>组，分别为模型对照组和三个剂量组。每</w:t>
      </w:r>
      <w:proofErr w:type="gramStart"/>
      <w:r>
        <w:rPr>
          <w:rFonts w:hint="eastAsia"/>
        </w:rPr>
        <w:t>周记录</w:t>
      </w:r>
      <w:proofErr w:type="gramEnd"/>
      <w:r>
        <w:rPr>
          <w:rFonts w:hint="eastAsia"/>
        </w:rPr>
        <w:t>给食量、撒食量、剩食量，称量体重</w:t>
      </w:r>
      <w:r>
        <w:rPr>
          <w:rFonts w:hint="eastAsia"/>
        </w:rPr>
        <w:t>1</w:t>
      </w:r>
      <w:r>
        <w:rPr>
          <w:rFonts w:hint="eastAsia"/>
        </w:rPr>
        <w:t>次。模型对照组和三个剂量组给予高热量模型饲料，空白对照组给予维持饲料。各剂</w:t>
      </w:r>
      <w:r>
        <w:rPr>
          <w:rFonts w:hint="eastAsia"/>
        </w:rPr>
        <w:t>量</w:t>
      </w:r>
      <w:proofErr w:type="gramStart"/>
      <w:r>
        <w:rPr>
          <w:rFonts w:hint="eastAsia"/>
        </w:rPr>
        <w:t>组灌胃给予</w:t>
      </w:r>
      <w:proofErr w:type="gramEnd"/>
      <w:r>
        <w:rPr>
          <w:rFonts w:hint="eastAsia"/>
        </w:rPr>
        <w:t>不同剂量的受试样品，模型对照组和空白</w:t>
      </w:r>
      <w:r>
        <w:rPr>
          <w:rFonts w:hint="eastAsia"/>
          <w:color w:val="000000" w:themeColor="text1"/>
        </w:rPr>
        <w:t>对照组给予等量的相应溶剂，受试样</w:t>
      </w:r>
      <w:proofErr w:type="gramStart"/>
      <w:r>
        <w:rPr>
          <w:rFonts w:hint="eastAsia"/>
          <w:color w:val="000000" w:themeColor="text1"/>
        </w:rPr>
        <w:t>品给予</w:t>
      </w:r>
      <w:proofErr w:type="gramEnd"/>
      <w:r>
        <w:rPr>
          <w:rFonts w:hint="eastAsia"/>
          <w:color w:val="000000" w:themeColor="text1"/>
        </w:rPr>
        <w:t>时间为（</w:t>
      </w:r>
      <w:r>
        <w:rPr>
          <w:rFonts w:hint="eastAsia"/>
          <w:color w:val="000000" w:themeColor="text1"/>
        </w:rPr>
        <w:t>6</w:t>
      </w:r>
      <w:r>
        <w:rPr>
          <w:rFonts w:hint="eastAsia"/>
          <w:color w:val="000000" w:themeColor="text1"/>
        </w:rPr>
        <w:t>周～</w:t>
      </w:r>
      <w:r>
        <w:rPr>
          <w:rFonts w:hint="eastAsia"/>
          <w:color w:val="000000" w:themeColor="text1"/>
        </w:rPr>
        <w:t>12</w:t>
      </w:r>
      <w:r>
        <w:rPr>
          <w:rFonts w:hint="eastAsia"/>
          <w:color w:val="000000" w:themeColor="text1"/>
        </w:rPr>
        <w:t>周）。</w:t>
      </w:r>
    </w:p>
    <w:p w:rsidR="00422C06" w:rsidRDefault="00F519EC">
      <w:pPr>
        <w:pStyle w:val="a0"/>
      </w:pPr>
      <w:r>
        <w:rPr>
          <w:rFonts w:hint="eastAsia"/>
        </w:rPr>
        <w:t>预防性给药：适应期结束后，按体重将大鼠随机分为空白对照组、模型对照组和三个剂量组，每组</w:t>
      </w:r>
      <w:r>
        <w:rPr>
          <w:rFonts w:hint="eastAsia"/>
        </w:rPr>
        <w:t>8</w:t>
      </w:r>
      <w:r>
        <w:rPr>
          <w:rFonts w:hint="eastAsia"/>
        </w:rPr>
        <w:t>只～</w:t>
      </w:r>
      <w:r>
        <w:rPr>
          <w:rFonts w:hint="eastAsia"/>
        </w:rPr>
        <w:t>12</w:t>
      </w:r>
      <w:r>
        <w:rPr>
          <w:rFonts w:hint="eastAsia"/>
        </w:rPr>
        <w:t>只。空白对照组给予维持饲料；模型对照组和三个剂量组给予高热量模型饲料，同时三个剂量组分别灌</w:t>
      </w:r>
      <w:proofErr w:type="gramStart"/>
      <w:r>
        <w:rPr>
          <w:rFonts w:hint="eastAsia"/>
        </w:rPr>
        <w:t>胃给予</w:t>
      </w:r>
      <w:proofErr w:type="gramEnd"/>
      <w:r>
        <w:rPr>
          <w:rFonts w:hint="eastAsia"/>
        </w:rPr>
        <w:t>不同剂量的受试样品，模型对照组和空白对照组给予等量的相应溶剂。每</w:t>
      </w:r>
      <w:proofErr w:type="gramStart"/>
      <w:r>
        <w:rPr>
          <w:rFonts w:hint="eastAsia"/>
        </w:rPr>
        <w:t>周记录</w:t>
      </w:r>
      <w:proofErr w:type="gramEnd"/>
      <w:r>
        <w:rPr>
          <w:rFonts w:hint="eastAsia"/>
        </w:rPr>
        <w:t>给食量、撒食量、剩食量，称量体重</w:t>
      </w:r>
      <w:r>
        <w:t>1</w:t>
      </w:r>
      <w:r>
        <w:rPr>
          <w:rFonts w:hint="eastAsia"/>
        </w:rPr>
        <w:t>次，干预周期为</w:t>
      </w:r>
      <w:r>
        <w:rPr>
          <w:rFonts w:hint="eastAsia"/>
        </w:rPr>
        <w:t>10</w:t>
      </w:r>
      <w:r>
        <w:rPr>
          <w:rFonts w:hint="eastAsia"/>
        </w:rPr>
        <w:t>周～</w:t>
      </w:r>
      <w:r>
        <w:rPr>
          <w:rFonts w:hint="eastAsia"/>
        </w:rPr>
        <w:t>12</w:t>
      </w:r>
      <w:r>
        <w:rPr>
          <w:rFonts w:hint="eastAsia"/>
        </w:rPr>
        <w:t>周。</w:t>
      </w:r>
    </w:p>
    <w:p w:rsidR="00422C06" w:rsidRDefault="00F519EC">
      <w:pPr>
        <w:pStyle w:val="ac"/>
        <w:spacing w:beforeLines="50" w:before="156" w:afterLines="50" w:after="156"/>
      </w:pPr>
      <w:r>
        <w:rPr>
          <w:rFonts w:hint="eastAsia"/>
        </w:rPr>
        <w:t>采样</w:t>
      </w:r>
    </w:p>
    <w:p w:rsidR="00422C06" w:rsidRDefault="00F519EC">
      <w:pPr>
        <w:pStyle w:val="aff6"/>
        <w:ind w:firstLine="420"/>
      </w:pPr>
      <w:r>
        <w:rPr>
          <w:rFonts w:hint="eastAsia"/>
        </w:rPr>
        <w:t>试验结束后，称体重，</w:t>
      </w:r>
      <w:r>
        <w:rPr>
          <w:rFonts w:hint="eastAsia"/>
        </w:rPr>
        <w:t>1%</w:t>
      </w:r>
      <w:r>
        <w:rPr>
          <w:rFonts w:hint="eastAsia"/>
        </w:rPr>
        <w:t>戊巴比妥钠（</w:t>
      </w:r>
      <w:r>
        <w:rPr>
          <w:rFonts w:hint="eastAsia"/>
        </w:rPr>
        <w:t xml:space="preserve">0.5mL/100g </w:t>
      </w:r>
      <w:r>
        <w:rPr>
          <w:rFonts w:hint="eastAsia"/>
        </w:rPr>
        <w:t>BW</w:t>
      </w:r>
      <w:r>
        <w:rPr>
          <w:rFonts w:hint="eastAsia"/>
        </w:rPr>
        <w:t>）麻醉，解剖取肾周围脂肪、睾丸周围脂肪，并称重，计算脂</w:t>
      </w:r>
      <w:r>
        <w:rPr>
          <w:rFonts w:hint="eastAsia"/>
        </w:rPr>
        <w:t>/</w:t>
      </w:r>
      <w:r>
        <w:rPr>
          <w:rFonts w:hint="eastAsia"/>
        </w:rPr>
        <w:t>体比。</w:t>
      </w:r>
    </w:p>
    <w:p w:rsidR="00422C06" w:rsidRDefault="00F519EC">
      <w:pPr>
        <w:pStyle w:val="ab"/>
        <w:spacing w:beforeLines="50" w:before="156" w:afterLines="50" w:after="156"/>
      </w:pPr>
      <w:bookmarkStart w:id="65" w:name="_Toc205303484"/>
      <w:bookmarkStart w:id="66" w:name="_Toc199253468"/>
      <w:bookmarkStart w:id="67" w:name="_Toc199253726"/>
      <w:r>
        <w:rPr>
          <w:rFonts w:hint="eastAsia"/>
        </w:rPr>
        <w:t>指标检测方法</w:t>
      </w:r>
      <w:bookmarkEnd w:id="65"/>
      <w:bookmarkEnd w:id="66"/>
      <w:bookmarkEnd w:id="67"/>
    </w:p>
    <w:p w:rsidR="00422C06" w:rsidRDefault="00F519EC">
      <w:pPr>
        <w:pStyle w:val="ac"/>
        <w:spacing w:beforeLines="50" w:before="156" w:afterLines="50" w:after="156"/>
      </w:pPr>
      <w:r>
        <w:rPr>
          <w:rFonts w:hint="eastAsia"/>
        </w:rPr>
        <w:t>体重与脂肪组织</w:t>
      </w:r>
    </w:p>
    <w:p w:rsidR="00422C06" w:rsidRDefault="00F519EC">
      <w:pPr>
        <w:pStyle w:val="aff6"/>
        <w:ind w:firstLine="420"/>
        <w:rPr>
          <w:color w:val="000000" w:themeColor="text1"/>
        </w:rPr>
      </w:pPr>
      <w:r>
        <w:rPr>
          <w:rFonts w:ascii="Times New Roman" w:hint="eastAsia"/>
          <w:bCs/>
          <w:color w:val="000000" w:themeColor="text1"/>
          <w:kern w:val="2"/>
          <w:szCs w:val="21"/>
        </w:rPr>
        <w:t>将大鼠麻醉后采用腹主动脉取血法收集血液，并用颈椎脱位处死大鼠</w:t>
      </w:r>
      <w:r>
        <w:rPr>
          <w:rFonts w:hint="eastAsia"/>
          <w:color w:val="000000" w:themeColor="text1"/>
        </w:rPr>
        <w:t>，将血液在</w:t>
      </w:r>
      <w:r>
        <w:rPr>
          <w:rFonts w:hint="eastAsia"/>
          <w:color w:val="000000" w:themeColor="text1"/>
        </w:rPr>
        <w:t>3000</w:t>
      </w:r>
      <w:r>
        <w:rPr>
          <w:color w:val="000000" w:themeColor="text1"/>
        </w:rPr>
        <w:t xml:space="preserve"> rpm</w:t>
      </w:r>
      <w:r>
        <w:rPr>
          <w:rFonts w:hint="eastAsia"/>
          <w:color w:val="000000" w:themeColor="text1"/>
        </w:rPr>
        <w:t>，</w:t>
      </w:r>
      <w:r>
        <w:rPr>
          <w:rFonts w:hint="eastAsia"/>
          <w:color w:val="000000" w:themeColor="text1"/>
        </w:rPr>
        <w:t>4</w:t>
      </w:r>
      <w:r>
        <w:rPr>
          <w:rFonts w:hint="eastAsia"/>
          <w:color w:val="000000" w:themeColor="text1"/>
        </w:rPr>
        <w:t>℃条件下离心</w:t>
      </w:r>
      <w:r>
        <w:rPr>
          <w:rFonts w:hint="eastAsia"/>
          <w:color w:val="000000" w:themeColor="text1"/>
        </w:rPr>
        <w:t>20</w:t>
      </w:r>
      <w:r>
        <w:rPr>
          <w:color w:val="000000" w:themeColor="text1"/>
        </w:rPr>
        <w:t xml:space="preserve"> </w:t>
      </w:r>
      <w:r>
        <w:rPr>
          <w:rFonts w:hint="eastAsia"/>
          <w:color w:val="000000" w:themeColor="text1"/>
        </w:rPr>
        <w:t>min</w:t>
      </w:r>
      <w:r>
        <w:rPr>
          <w:rFonts w:hint="eastAsia"/>
          <w:color w:val="000000" w:themeColor="text1"/>
        </w:rPr>
        <w:t>，收集上清液即为血清。切除脂肪组织及肝脏，称重。血清、脂肪组织及肝脏被移至</w:t>
      </w:r>
      <w:r>
        <w:rPr>
          <w:rFonts w:hint="eastAsia"/>
          <w:color w:val="000000" w:themeColor="text1"/>
        </w:rPr>
        <w:t>-80</w:t>
      </w:r>
      <w:r>
        <w:rPr>
          <w:rFonts w:hint="eastAsia"/>
          <w:color w:val="000000" w:themeColor="text1"/>
        </w:rPr>
        <w:t>℃冻存，用于下一步分析，避免反复冻融。</w:t>
      </w:r>
    </w:p>
    <w:p w:rsidR="00422C06" w:rsidRDefault="00F519EC">
      <w:pPr>
        <w:pStyle w:val="ac"/>
        <w:spacing w:beforeLines="50" w:before="156" w:afterLines="50" w:after="156"/>
      </w:pPr>
      <w:r>
        <w:rPr>
          <w:rFonts w:hint="eastAsia"/>
        </w:rPr>
        <w:t>血清生化指标</w:t>
      </w:r>
    </w:p>
    <w:p w:rsidR="00422C06" w:rsidRDefault="00F519EC">
      <w:pPr>
        <w:pStyle w:val="aff6"/>
        <w:ind w:firstLine="420"/>
        <w:rPr>
          <w:rFonts w:ascii="MS Gothic" w:eastAsiaTheme="minorEastAsia" w:hAnsi="MS Gothic" w:cs="MS Gothic"/>
        </w:rPr>
      </w:pPr>
      <w:r>
        <w:rPr>
          <w:rFonts w:hint="eastAsia"/>
        </w:rPr>
        <w:t>实验结束后，</w:t>
      </w:r>
      <w:bookmarkStart w:id="68" w:name="OLE_LINK43"/>
      <w:bookmarkStart w:id="69" w:name="OLE_LINK44"/>
      <w:r>
        <w:rPr>
          <w:rFonts w:hint="eastAsia"/>
        </w:rPr>
        <w:t>采集大鼠血液</w:t>
      </w:r>
      <w:bookmarkEnd w:id="68"/>
      <w:bookmarkEnd w:id="69"/>
      <w:r>
        <w:rPr>
          <w:rFonts w:hint="eastAsia"/>
        </w:rPr>
        <w:t>，分离血清，采用相应检测试剂盒测定血清中甘油三酯、总胆固醇等生化指标，操作步骤严格按照试剂盒说明书进行。</w:t>
      </w:r>
      <w:r>
        <w:rPr>
          <w:rFonts w:ascii="MS Gothic" w:eastAsia="MS Gothic" w:hAnsi="MS Gothic" w:cs="MS Gothic" w:hint="eastAsia"/>
        </w:rPr>
        <w:t>​</w:t>
      </w:r>
    </w:p>
    <w:p w:rsidR="00422C06" w:rsidRDefault="00F519EC">
      <w:pPr>
        <w:pStyle w:val="ac"/>
        <w:spacing w:beforeLines="50" w:before="156" w:afterLines="50" w:after="156"/>
      </w:pPr>
      <w:r>
        <w:rPr>
          <w:rFonts w:hint="eastAsia"/>
        </w:rPr>
        <w:t>血糖指标</w:t>
      </w:r>
    </w:p>
    <w:p w:rsidR="00422C06" w:rsidRDefault="00F519EC">
      <w:pPr>
        <w:pStyle w:val="aff6"/>
        <w:ind w:firstLine="420"/>
      </w:pPr>
      <w:r>
        <w:rPr>
          <w:rFonts w:hint="eastAsia"/>
        </w:rPr>
        <w:t>实验结束后，采集大鼠血液，离心分离血清，按照</w:t>
      </w:r>
      <w:bookmarkStart w:id="70" w:name="OLE_LINK45"/>
      <w:bookmarkStart w:id="71" w:name="OLE_LINK46"/>
      <w:r>
        <w:rPr>
          <w:rFonts w:hint="eastAsia"/>
        </w:rPr>
        <w:t>葡萄糖氧化酶法检测试剂盒</w:t>
      </w:r>
      <w:bookmarkEnd w:id="70"/>
      <w:bookmarkEnd w:id="71"/>
      <w:r>
        <w:rPr>
          <w:rFonts w:hint="eastAsia"/>
        </w:rPr>
        <w:t>说明书检测空腹血糖。按照化学发光免疫分析仪配套的胰岛素检测试剂盒说明书操作检测空腹胰岛素，采用酶联免疫吸附测定法（</w:t>
      </w:r>
      <w:r>
        <w:rPr>
          <w:rFonts w:hint="eastAsia"/>
        </w:rPr>
        <w:t>ELISA</w:t>
      </w:r>
      <w:r>
        <w:rPr>
          <w:rFonts w:hint="eastAsia"/>
        </w:rPr>
        <w:t>）检测血清</w:t>
      </w:r>
      <w:r>
        <w:rPr>
          <w:rFonts w:hint="eastAsia"/>
        </w:rPr>
        <w:t xml:space="preserve"> GLP</w:t>
      </w:r>
      <w:r>
        <w:t>-</w:t>
      </w:r>
      <w:r>
        <w:rPr>
          <w:rFonts w:hint="eastAsia"/>
        </w:rPr>
        <w:t>1</w:t>
      </w:r>
      <w:r>
        <w:rPr>
          <w:rFonts w:hint="eastAsia"/>
        </w:rPr>
        <w:t>水平。</w:t>
      </w:r>
    </w:p>
    <w:p w:rsidR="00422C06" w:rsidRDefault="00F519EC">
      <w:pPr>
        <w:pStyle w:val="ac"/>
        <w:spacing w:beforeLines="50" w:before="156" w:afterLines="50" w:after="156"/>
      </w:pPr>
      <w:r>
        <w:rPr>
          <w:rFonts w:hint="eastAsia"/>
        </w:rPr>
        <w:t>肠道菌群多样性</w:t>
      </w:r>
    </w:p>
    <w:p w:rsidR="00422C06" w:rsidRDefault="00F519EC">
      <w:pPr>
        <w:pStyle w:val="aff6"/>
        <w:ind w:firstLine="420"/>
      </w:pPr>
      <w:r>
        <w:rPr>
          <w:rFonts w:hint="eastAsia"/>
        </w:rPr>
        <w:t>取新鲜粪便样品或肠道内容物，采用</w:t>
      </w:r>
      <w:r>
        <w:rPr>
          <w:rFonts w:hint="eastAsia"/>
        </w:rPr>
        <w:t>16S rDNA</w:t>
      </w:r>
      <w:r>
        <w:rPr>
          <w:rFonts w:hint="eastAsia"/>
        </w:rPr>
        <w:t>测序技术检测肠道菌群的组成及多样性，分析菌群结构的变化。</w:t>
      </w:r>
    </w:p>
    <w:p w:rsidR="00422C06" w:rsidRDefault="00F519EC">
      <w:pPr>
        <w:pStyle w:val="aff7"/>
        <w:numPr>
          <w:ilvl w:val="1"/>
          <w:numId w:val="1"/>
        </w:numPr>
        <w:spacing w:before="312" w:after="312"/>
      </w:pPr>
      <w:bookmarkStart w:id="72" w:name="_Toc199253469"/>
      <w:bookmarkStart w:id="73" w:name="_Toc205303485"/>
      <w:bookmarkStart w:id="74" w:name="_Toc199253727"/>
      <w:r>
        <w:rPr>
          <w:rFonts w:hint="eastAsia"/>
        </w:rPr>
        <w:t>人体试验</w:t>
      </w:r>
      <w:bookmarkEnd w:id="72"/>
      <w:bookmarkEnd w:id="73"/>
      <w:bookmarkEnd w:id="74"/>
    </w:p>
    <w:p w:rsidR="00422C06" w:rsidRDefault="00F519EC">
      <w:pPr>
        <w:pStyle w:val="ab"/>
        <w:spacing w:beforeLines="50" w:before="156" w:afterLines="50" w:after="156"/>
      </w:pPr>
      <w:bookmarkStart w:id="75" w:name="_Toc205303486"/>
      <w:bookmarkStart w:id="76" w:name="_Toc199253728"/>
      <w:bookmarkStart w:id="77" w:name="_Toc199253470"/>
      <w:r>
        <w:rPr>
          <w:rFonts w:hint="eastAsia"/>
        </w:rPr>
        <w:t>仪器或耗材</w:t>
      </w:r>
      <w:bookmarkEnd w:id="75"/>
      <w:bookmarkEnd w:id="76"/>
    </w:p>
    <w:p w:rsidR="00422C06" w:rsidRDefault="00F519EC">
      <w:pPr>
        <w:pStyle w:val="aff6"/>
        <w:ind w:firstLine="420"/>
      </w:pPr>
      <w:r>
        <w:t>电子体重秤</w:t>
      </w:r>
      <w:r>
        <w:rPr>
          <w:rFonts w:hint="eastAsia"/>
        </w:rPr>
        <w:t>、卷尺、</w:t>
      </w:r>
      <w:r>
        <w:t>自动生化分析仪</w:t>
      </w:r>
      <w:r>
        <w:rPr>
          <w:rFonts w:hint="eastAsia"/>
        </w:rPr>
        <w:t>，</w:t>
      </w:r>
      <w:r>
        <w:t>分光光度计</w:t>
      </w:r>
      <w:r>
        <w:rPr>
          <w:rFonts w:hint="eastAsia"/>
        </w:rPr>
        <w:t>或酶标仪等。</w:t>
      </w:r>
    </w:p>
    <w:p w:rsidR="00422C06" w:rsidRDefault="00F519EC">
      <w:pPr>
        <w:pStyle w:val="ab"/>
        <w:spacing w:beforeLines="50" w:before="156" w:afterLines="50" w:after="156"/>
      </w:pPr>
      <w:bookmarkStart w:id="78" w:name="_Toc205303487"/>
      <w:bookmarkStart w:id="79" w:name="_Toc199253729"/>
      <w:r>
        <w:rPr>
          <w:rFonts w:hint="eastAsia"/>
        </w:rPr>
        <w:t>受试者要求</w:t>
      </w:r>
      <w:bookmarkEnd w:id="77"/>
      <w:bookmarkEnd w:id="78"/>
      <w:bookmarkEnd w:id="79"/>
    </w:p>
    <w:p w:rsidR="00422C06" w:rsidRDefault="00F519EC">
      <w:pPr>
        <w:pStyle w:val="aff6"/>
        <w:ind w:firstLine="420"/>
      </w:pPr>
      <w:r>
        <w:rPr>
          <w:rFonts w:hint="eastAsia"/>
        </w:rPr>
        <w:t>确保最终完成</w:t>
      </w:r>
      <w:proofErr w:type="gramStart"/>
      <w:r>
        <w:rPr>
          <w:rFonts w:hint="eastAsia"/>
        </w:rPr>
        <w:t>有效例</w:t>
      </w:r>
      <w:proofErr w:type="gramEnd"/>
      <w:r>
        <w:rPr>
          <w:rFonts w:hint="eastAsia"/>
        </w:rPr>
        <w:t>数不低于</w:t>
      </w:r>
      <w:r>
        <w:rPr>
          <w:rFonts w:hint="eastAsia"/>
        </w:rPr>
        <w:t>30</w:t>
      </w:r>
      <w:r>
        <w:rPr>
          <w:rFonts w:hint="eastAsia"/>
        </w:rPr>
        <w:t>人，脱落人数不超过</w:t>
      </w:r>
      <w:r>
        <w:rPr>
          <w:rFonts w:hint="eastAsia"/>
        </w:rPr>
        <w:t>20%</w:t>
      </w:r>
      <w:r>
        <w:rPr>
          <w:rFonts w:hint="eastAsia"/>
        </w:rPr>
        <w:t>。</w:t>
      </w:r>
    </w:p>
    <w:p w:rsidR="00422C06" w:rsidRDefault="00F519EC">
      <w:pPr>
        <w:pStyle w:val="ab"/>
        <w:spacing w:beforeLines="50" w:before="156" w:afterLines="50" w:after="156"/>
      </w:pPr>
      <w:bookmarkStart w:id="80" w:name="_Toc205303488"/>
      <w:bookmarkStart w:id="81" w:name="_Toc199253471"/>
      <w:bookmarkStart w:id="82" w:name="_Toc199253730"/>
      <w:r>
        <w:rPr>
          <w:rFonts w:hint="eastAsia"/>
        </w:rPr>
        <w:lastRenderedPageBreak/>
        <w:t>受试者条件</w:t>
      </w:r>
      <w:bookmarkEnd w:id="80"/>
      <w:bookmarkEnd w:id="81"/>
      <w:bookmarkEnd w:id="82"/>
    </w:p>
    <w:p w:rsidR="00422C06" w:rsidRDefault="00F519EC" w:rsidP="00A96B40">
      <w:pPr>
        <w:pStyle w:val="ac"/>
        <w:spacing w:beforeLines="50" w:before="156" w:afterLines="50" w:after="156"/>
      </w:pPr>
      <w:r>
        <w:rPr>
          <w:rFonts w:hint="eastAsia"/>
        </w:rPr>
        <w:t>入选条</w:t>
      </w:r>
      <w:r>
        <w:rPr>
          <w:rFonts w:hint="eastAsia"/>
        </w:rPr>
        <w:t>件</w:t>
      </w:r>
    </w:p>
    <w:p w:rsidR="00422C06" w:rsidRDefault="00F519EC">
      <w:pPr>
        <w:pStyle w:val="aff6"/>
        <w:ind w:firstLine="420"/>
      </w:pPr>
      <w:r>
        <w:rPr>
          <w:rFonts w:hint="eastAsia"/>
        </w:rPr>
        <w:t>入选条件应满足下列规定：</w:t>
      </w:r>
    </w:p>
    <w:p w:rsidR="00422C06" w:rsidRDefault="00F519EC">
      <w:pPr>
        <w:pStyle w:val="a0"/>
      </w:pPr>
      <w:r>
        <w:rPr>
          <w:rFonts w:hint="eastAsia"/>
        </w:rPr>
        <w:t>年龄</w:t>
      </w:r>
      <w:r>
        <w:rPr>
          <w:rFonts w:hint="eastAsia"/>
        </w:rPr>
        <w:t>18</w:t>
      </w:r>
      <w:r>
        <w:rPr>
          <w:rFonts w:hint="eastAsia"/>
        </w:rPr>
        <w:t>岁</w:t>
      </w:r>
      <w:r>
        <w:rPr>
          <w:rFonts w:hAnsi="宋体" w:hint="eastAsia"/>
        </w:rPr>
        <w:t>～</w:t>
      </w:r>
      <w:r>
        <w:rPr>
          <w:rFonts w:hAnsi="宋体" w:hint="eastAsia"/>
        </w:rPr>
        <w:t>6</w:t>
      </w:r>
      <w:r>
        <w:rPr>
          <w:rFonts w:hAnsi="宋体"/>
        </w:rPr>
        <w:t>0</w:t>
      </w:r>
      <w:r>
        <w:rPr>
          <w:rFonts w:hint="eastAsia"/>
        </w:rPr>
        <w:t>岁，符合肥胖或代谢综合征的诊断标准，自愿签署知情同意书，愿意配合完成整个试验过程；</w:t>
      </w:r>
    </w:p>
    <w:p w:rsidR="00422C06" w:rsidRDefault="00F519EC">
      <w:pPr>
        <w:pStyle w:val="a0"/>
      </w:pPr>
      <w:r>
        <w:rPr>
          <w:rFonts w:hint="eastAsia"/>
        </w:rPr>
        <w:t>体重指数（</w:t>
      </w:r>
      <w:r>
        <w:rPr>
          <w:rFonts w:hint="eastAsia"/>
        </w:rPr>
        <w:t>BMI</w:t>
      </w:r>
      <w:r>
        <w:rPr>
          <w:rFonts w:hint="eastAsia"/>
        </w:rPr>
        <w:t>）在</w:t>
      </w:r>
      <w:r>
        <w:rPr>
          <w:rFonts w:hint="eastAsia"/>
        </w:rPr>
        <w:t>2</w:t>
      </w:r>
      <w:r>
        <w:t xml:space="preserve">4 </w:t>
      </w:r>
      <w:r>
        <w:rPr>
          <w:rFonts w:hint="eastAsia"/>
        </w:rPr>
        <w:t>kg/m</w:t>
      </w:r>
      <w:r>
        <w:rPr>
          <w:rFonts w:hint="eastAsia"/>
        </w:rPr>
        <w:t>²</w:t>
      </w:r>
      <w:r>
        <w:rPr>
          <w:rFonts w:hAnsi="宋体" w:hint="eastAsia"/>
        </w:rPr>
        <w:t>～</w:t>
      </w:r>
      <w:r>
        <w:rPr>
          <w:rFonts w:hAnsi="宋体"/>
        </w:rPr>
        <w:t>27.9</w:t>
      </w:r>
      <w:bookmarkStart w:id="83" w:name="OLE_LINK15"/>
      <w:r>
        <w:rPr>
          <w:rFonts w:hAnsi="宋体"/>
        </w:rPr>
        <w:t xml:space="preserve"> </w:t>
      </w:r>
      <w:r>
        <w:rPr>
          <w:rFonts w:hint="eastAsia"/>
        </w:rPr>
        <w:t>kg/m</w:t>
      </w:r>
      <w:r>
        <w:rPr>
          <w:rFonts w:hint="eastAsia"/>
        </w:rPr>
        <w:t>²</w:t>
      </w:r>
      <w:bookmarkEnd w:id="83"/>
      <w:r>
        <w:rPr>
          <w:rFonts w:hint="eastAsia"/>
        </w:rPr>
        <w:t>或</w:t>
      </w:r>
      <w:r>
        <w:t>体重指数（</w:t>
      </w:r>
      <w:r>
        <w:t>BMI</w:t>
      </w:r>
      <w:r>
        <w:t>）</w:t>
      </w:r>
      <w:r>
        <w:t>≥</w:t>
      </w:r>
      <w:r>
        <w:t>28</w:t>
      </w:r>
      <w:r>
        <w:rPr>
          <w:rFonts w:hint="eastAsia"/>
        </w:rPr>
        <w:t>；</w:t>
      </w:r>
    </w:p>
    <w:p w:rsidR="00422C06" w:rsidRDefault="00F519EC">
      <w:pPr>
        <w:pStyle w:val="a0"/>
      </w:pPr>
      <w:r>
        <w:rPr>
          <w:rFonts w:hint="eastAsia"/>
        </w:rPr>
        <w:t>男性</w:t>
      </w:r>
      <w:bookmarkStart w:id="84" w:name="OLE_LINK3"/>
      <w:r>
        <w:rPr>
          <w:rFonts w:hint="eastAsia"/>
        </w:rPr>
        <w:t>腰围</w:t>
      </w:r>
      <w:bookmarkEnd w:id="84"/>
      <w:r>
        <w:rPr>
          <w:rFonts w:hint="eastAsia"/>
        </w:rPr>
        <w:t>不小于</w:t>
      </w:r>
      <w:r>
        <w:rPr>
          <w:rFonts w:hint="eastAsia"/>
        </w:rPr>
        <w:t>90</w:t>
      </w:r>
      <w:r>
        <w:t xml:space="preserve"> </w:t>
      </w:r>
      <w:r>
        <w:rPr>
          <w:rFonts w:hint="eastAsia"/>
        </w:rPr>
        <w:t>cm</w:t>
      </w:r>
      <w:r>
        <w:rPr>
          <w:rFonts w:hint="eastAsia"/>
        </w:rPr>
        <w:t>，女性腰围不小于</w:t>
      </w:r>
      <w:r>
        <w:rPr>
          <w:rFonts w:hint="eastAsia"/>
        </w:rPr>
        <w:t>85</w:t>
      </w:r>
      <w:r>
        <w:t xml:space="preserve"> </w:t>
      </w:r>
      <w:r>
        <w:rPr>
          <w:rFonts w:hint="eastAsia"/>
        </w:rPr>
        <w:t>cm</w:t>
      </w:r>
      <w:r>
        <w:rPr>
          <w:rFonts w:hint="eastAsia"/>
        </w:rPr>
        <w:t>；</w:t>
      </w:r>
    </w:p>
    <w:p w:rsidR="00422C06" w:rsidRDefault="00F519EC">
      <w:pPr>
        <w:pStyle w:val="a0"/>
      </w:pPr>
      <w:r>
        <w:rPr>
          <w:rFonts w:hint="eastAsia"/>
        </w:rPr>
        <w:t>男性</w:t>
      </w:r>
      <w:bookmarkStart w:id="85" w:name="OLE_LINK16"/>
      <w:bookmarkStart w:id="86" w:name="OLE_LINK17"/>
      <w:r>
        <w:rPr>
          <w:rFonts w:hint="eastAsia"/>
        </w:rPr>
        <w:t>腰臀比不小于</w:t>
      </w:r>
      <w:bookmarkEnd w:id="85"/>
      <w:bookmarkEnd w:id="86"/>
      <w:r>
        <w:rPr>
          <w:rFonts w:hint="eastAsia"/>
        </w:rPr>
        <w:t>0.9</w:t>
      </w:r>
      <w:r>
        <w:rPr>
          <w:rFonts w:hint="eastAsia"/>
        </w:rPr>
        <w:t>，女性腰臀比不小于</w:t>
      </w:r>
      <w:r>
        <w:rPr>
          <w:rFonts w:hint="eastAsia"/>
        </w:rPr>
        <w:t>0.85</w:t>
      </w:r>
      <w:r>
        <w:rPr>
          <w:rFonts w:hint="eastAsia"/>
        </w:rPr>
        <w:t>。</w:t>
      </w:r>
    </w:p>
    <w:p w:rsidR="00422C06" w:rsidRDefault="00F519EC" w:rsidP="00A96B40">
      <w:pPr>
        <w:pStyle w:val="ac"/>
        <w:spacing w:beforeLines="50" w:before="156" w:afterLines="50" w:after="156"/>
      </w:pPr>
      <w:r>
        <w:rPr>
          <w:rFonts w:hint="eastAsia"/>
        </w:rPr>
        <w:t>排除条件</w:t>
      </w:r>
    </w:p>
    <w:p w:rsidR="00422C06" w:rsidRDefault="00F519EC">
      <w:pPr>
        <w:pStyle w:val="aff6"/>
        <w:ind w:firstLine="420"/>
      </w:pPr>
      <w:r>
        <w:rPr>
          <w:rFonts w:hint="eastAsia"/>
        </w:rPr>
        <w:t>排除条件应满足下列规定：</w:t>
      </w:r>
    </w:p>
    <w:p w:rsidR="00422C06" w:rsidRDefault="00F519EC">
      <w:pPr>
        <w:pStyle w:val="a0"/>
      </w:pPr>
      <w:r>
        <w:rPr>
          <w:rFonts w:hint="eastAsia"/>
        </w:rPr>
        <w:t>患有严重的肝、肾、心</w:t>
      </w:r>
      <w:bookmarkStart w:id="87" w:name="_GoBack"/>
      <w:bookmarkEnd w:id="87"/>
      <w:r>
        <w:rPr>
          <w:rFonts w:hint="eastAsia"/>
        </w:rPr>
        <w:t>、脑等器质性疾病；</w:t>
      </w:r>
    </w:p>
    <w:p w:rsidR="00422C06" w:rsidRDefault="00F519EC">
      <w:pPr>
        <w:pStyle w:val="a0"/>
      </w:pPr>
      <w:r>
        <w:rPr>
          <w:rFonts w:hint="eastAsia"/>
        </w:rPr>
        <w:t>患有自身免疫性疾病、恶性肿瘤等严重疾病；</w:t>
      </w:r>
    </w:p>
    <w:p w:rsidR="00422C06" w:rsidRDefault="00F519EC">
      <w:pPr>
        <w:pStyle w:val="a0"/>
      </w:pPr>
      <w:r>
        <w:rPr>
          <w:rFonts w:hint="eastAsia"/>
        </w:rPr>
        <w:t>正在使用影响体重、代谢或肠道菌群的药物（如减肥药、降糖药、降脂药、抗生素等），且在试验前不能停药足够长的时间；</w:t>
      </w:r>
    </w:p>
    <w:p w:rsidR="00422C06" w:rsidRDefault="00F519EC">
      <w:pPr>
        <w:pStyle w:val="a0"/>
      </w:pPr>
      <w:r>
        <w:rPr>
          <w:rFonts w:hint="eastAsia"/>
        </w:rPr>
        <w:t>对益生菌或试验中使用的其他成分过敏；</w:t>
      </w:r>
    </w:p>
    <w:p w:rsidR="00422C06" w:rsidRDefault="00F519EC">
      <w:pPr>
        <w:pStyle w:val="a0"/>
      </w:pPr>
      <w:r>
        <w:rPr>
          <w:rFonts w:hint="eastAsia"/>
        </w:rPr>
        <w:t>孕妇或哺乳期妇女；</w:t>
      </w:r>
    </w:p>
    <w:p w:rsidR="00422C06" w:rsidRDefault="00F519EC">
      <w:pPr>
        <w:pStyle w:val="a0"/>
      </w:pPr>
      <w:r>
        <w:rPr>
          <w:rFonts w:hint="eastAsia"/>
        </w:rPr>
        <w:t>近</w:t>
      </w:r>
      <w:r>
        <w:rPr>
          <w:rFonts w:hint="eastAsia"/>
        </w:rPr>
        <w:t>3</w:t>
      </w:r>
      <w:r>
        <w:rPr>
          <w:rFonts w:hint="eastAsia"/>
        </w:rPr>
        <w:t>个月内使用过抗生素者或参加过其他临床试验；</w:t>
      </w:r>
    </w:p>
    <w:p w:rsidR="00422C06" w:rsidRDefault="00F519EC">
      <w:pPr>
        <w:pStyle w:val="a0"/>
      </w:pPr>
      <w:r>
        <w:rPr>
          <w:rFonts w:ascii="Times New Roman" w:hint="eastAsia"/>
          <w:bCs/>
          <w:szCs w:val="21"/>
        </w:rPr>
        <w:t>未按规定食用受试样品，无法判定功效或资料不全影响功效或安全性判断者。</w:t>
      </w:r>
    </w:p>
    <w:p w:rsidR="00422C06" w:rsidRDefault="00F519EC">
      <w:pPr>
        <w:pStyle w:val="ab"/>
        <w:spacing w:beforeLines="50" w:before="156" w:afterLines="50" w:after="156"/>
      </w:pPr>
      <w:bookmarkStart w:id="88" w:name="_Toc199253472"/>
      <w:bookmarkStart w:id="89" w:name="_Toc205303489"/>
      <w:bookmarkStart w:id="90" w:name="_Toc199253731"/>
      <w:r>
        <w:rPr>
          <w:rFonts w:hint="eastAsia"/>
        </w:rPr>
        <w:t>试验方法</w:t>
      </w:r>
      <w:bookmarkEnd w:id="88"/>
      <w:bookmarkEnd w:id="89"/>
      <w:bookmarkEnd w:id="90"/>
    </w:p>
    <w:p w:rsidR="00422C06" w:rsidRDefault="00F519EC">
      <w:pPr>
        <w:pStyle w:val="ac"/>
        <w:spacing w:beforeLines="50" w:before="156" w:afterLines="50" w:after="156"/>
      </w:pPr>
      <w:r>
        <w:rPr>
          <w:rFonts w:hint="eastAsia"/>
        </w:rPr>
        <w:t>分组设计</w:t>
      </w:r>
    </w:p>
    <w:p w:rsidR="00422C06" w:rsidRDefault="00F519EC">
      <w:pPr>
        <w:pStyle w:val="aff6"/>
        <w:ind w:firstLine="420"/>
      </w:pPr>
      <w:r>
        <w:rPr>
          <w:rFonts w:hint="eastAsia"/>
        </w:rPr>
        <w:t>分组设计应符合下列规定：</w:t>
      </w:r>
    </w:p>
    <w:p w:rsidR="00422C06" w:rsidRDefault="00F519EC">
      <w:pPr>
        <w:pStyle w:val="a0"/>
      </w:pPr>
      <w:r>
        <w:rPr>
          <w:rFonts w:hint="eastAsia"/>
        </w:rPr>
        <w:t>采用随机、双盲、安慰剂对照试验（</w:t>
      </w:r>
      <w:r>
        <w:rPr>
          <w:rFonts w:hint="eastAsia"/>
        </w:rPr>
        <w:t>RCT</w:t>
      </w:r>
      <w:r>
        <w:rPr>
          <w:rFonts w:hint="eastAsia"/>
        </w:rPr>
        <w:t>）设计，将符合纳入标准的受试者随机分为试验组和安慰剂对照组，分别给予相应的干预措施；</w:t>
      </w:r>
    </w:p>
    <w:p w:rsidR="00422C06" w:rsidRDefault="00F519EC">
      <w:pPr>
        <w:pStyle w:val="a0"/>
      </w:pPr>
      <w:r>
        <w:rPr>
          <w:rFonts w:hint="eastAsia"/>
        </w:rPr>
        <w:t>每组人数根据统计学计算确定，一般不少于</w:t>
      </w:r>
      <w:r>
        <w:rPr>
          <w:rFonts w:hint="eastAsia"/>
        </w:rPr>
        <w:t>30</w:t>
      </w:r>
      <w:r>
        <w:rPr>
          <w:rFonts w:hint="eastAsia"/>
        </w:rPr>
        <w:t>人。分组时需</w:t>
      </w:r>
      <w:r>
        <w:rPr>
          <w:rFonts w:hint="eastAsia"/>
        </w:rPr>
        <w:t>保证两组在年龄、性别、</w:t>
      </w:r>
      <w:r>
        <w:rPr>
          <w:rFonts w:hint="eastAsia"/>
        </w:rPr>
        <w:t>BMI</w:t>
      </w:r>
      <w:r>
        <w:rPr>
          <w:rFonts w:hint="eastAsia"/>
        </w:rPr>
        <w:t>、代谢指标等方面具有可比性；</w:t>
      </w:r>
    </w:p>
    <w:p w:rsidR="00422C06" w:rsidRDefault="00F519EC">
      <w:pPr>
        <w:pStyle w:val="a0"/>
      </w:pPr>
      <w:r>
        <w:rPr>
          <w:rFonts w:hint="eastAsia"/>
        </w:rPr>
        <w:t>混杂因素控制：</w:t>
      </w:r>
      <w:r>
        <w:t>采用分层随机化，体重指数（</w:t>
      </w:r>
      <w:r>
        <w:t>BMI</w:t>
      </w:r>
      <w:r>
        <w:t>）</w:t>
      </w:r>
      <w:r>
        <w:t>24.0</w:t>
      </w:r>
      <w:r>
        <w:rPr>
          <w:rFonts w:hAnsi="宋体" w:hint="eastAsia"/>
        </w:rPr>
        <w:t>～</w:t>
      </w:r>
      <w:r>
        <w:t>27.9</w:t>
      </w:r>
      <w:r>
        <w:t>组间，或体重指数（</w:t>
      </w:r>
      <w:r>
        <w:t>BMI</w:t>
      </w:r>
      <w:r>
        <w:t>）</w:t>
      </w:r>
      <w:r>
        <w:t>≥</w:t>
      </w:r>
      <w:r>
        <w:t>28</w:t>
      </w:r>
      <w:r>
        <w:t>组间基线均衡</w:t>
      </w:r>
      <w:r>
        <w:rPr>
          <w:rFonts w:hint="eastAsia"/>
        </w:rPr>
        <w:t>，</w:t>
      </w:r>
      <w:r>
        <w:t>。统计分析时需调整年龄、性别、基线</w:t>
      </w:r>
      <w:r>
        <w:t xml:space="preserve"> BMI</w:t>
      </w:r>
      <w:r>
        <w:t>、饮食能量摄入、运动量等协变量，采用协方差分析（</w:t>
      </w:r>
      <w:r>
        <w:t>ANCOVA</w:t>
      </w:r>
      <w:r>
        <w:t>）或多元线性回归模型。</w:t>
      </w:r>
    </w:p>
    <w:p w:rsidR="00422C06" w:rsidRDefault="00F519EC">
      <w:pPr>
        <w:pStyle w:val="ac"/>
        <w:spacing w:beforeLines="50" w:before="156" w:afterLines="50" w:after="156"/>
      </w:pPr>
      <w:r>
        <w:rPr>
          <w:rFonts w:hint="eastAsia"/>
        </w:rPr>
        <w:t>益生菌剂量</w:t>
      </w:r>
    </w:p>
    <w:p w:rsidR="00422C06" w:rsidRDefault="00F519EC">
      <w:pPr>
        <w:pStyle w:val="aff6"/>
        <w:ind w:firstLine="420"/>
      </w:pPr>
      <w:r>
        <w:rPr>
          <w:rFonts w:hint="eastAsia"/>
        </w:rPr>
        <w:t>根据益生</w:t>
      </w:r>
      <w:proofErr w:type="gramStart"/>
      <w:r>
        <w:rPr>
          <w:rFonts w:hint="eastAsia"/>
        </w:rPr>
        <w:t>菌产品</w:t>
      </w:r>
      <w:proofErr w:type="gramEnd"/>
      <w:r>
        <w:rPr>
          <w:rFonts w:hint="eastAsia"/>
        </w:rPr>
        <w:t>标注的每日推荐使用量使用，期间不应食用抗生素药物或抗生素与益生菌服用时间间隔</w:t>
      </w:r>
      <w:r>
        <w:t>4</w:t>
      </w:r>
      <w:r>
        <w:rPr>
          <w:rFonts w:hint="eastAsia"/>
        </w:rPr>
        <w:t xml:space="preserve"> </w:t>
      </w:r>
      <w:r>
        <w:rPr>
          <w:rFonts w:hint="eastAsia"/>
        </w:rPr>
        <w:t>h</w:t>
      </w:r>
      <w:r>
        <w:rPr>
          <w:rFonts w:hint="eastAsia"/>
        </w:rPr>
        <w:t>以上。</w:t>
      </w:r>
    </w:p>
    <w:p w:rsidR="00422C06" w:rsidRDefault="00F519EC">
      <w:pPr>
        <w:pStyle w:val="ac"/>
        <w:spacing w:beforeLines="50" w:before="156" w:afterLines="50" w:after="156"/>
      </w:pPr>
      <w:r>
        <w:rPr>
          <w:rFonts w:hint="eastAsia"/>
        </w:rPr>
        <w:t>干预周期</w:t>
      </w:r>
    </w:p>
    <w:p w:rsidR="00422C06" w:rsidRDefault="00F519EC">
      <w:pPr>
        <w:pStyle w:val="aff6"/>
        <w:ind w:firstLine="420"/>
      </w:pPr>
      <w:r>
        <w:rPr>
          <w:rFonts w:hint="eastAsia"/>
        </w:rPr>
        <w:t>根据益生</w:t>
      </w:r>
      <w:proofErr w:type="gramStart"/>
      <w:r>
        <w:rPr>
          <w:rFonts w:hint="eastAsia"/>
        </w:rPr>
        <w:t>菌产品</w:t>
      </w:r>
      <w:proofErr w:type="gramEnd"/>
      <w:r>
        <w:rPr>
          <w:rFonts w:hint="eastAsia"/>
        </w:rPr>
        <w:t>使用说明进行使用，干预周期一般不少于</w:t>
      </w:r>
      <w:r>
        <w:rPr>
          <w:rFonts w:hint="eastAsia"/>
        </w:rPr>
        <w:t>8</w:t>
      </w:r>
      <w:r>
        <w:rPr>
          <w:rFonts w:hint="eastAsia"/>
        </w:rPr>
        <w:t>周，建议设置</w:t>
      </w:r>
      <w:r>
        <w:rPr>
          <w:rFonts w:hint="eastAsia"/>
        </w:rPr>
        <w:t>30</w:t>
      </w:r>
      <w:r>
        <w:rPr>
          <w:rFonts w:hint="eastAsia"/>
        </w:rPr>
        <w:t>天、</w:t>
      </w:r>
      <w:r>
        <w:rPr>
          <w:rFonts w:hint="eastAsia"/>
        </w:rPr>
        <w:t>60</w:t>
      </w:r>
      <w:r>
        <w:rPr>
          <w:rFonts w:hint="eastAsia"/>
        </w:rPr>
        <w:t>天、</w:t>
      </w:r>
      <w:r>
        <w:rPr>
          <w:rFonts w:hint="eastAsia"/>
        </w:rPr>
        <w:t>90</w:t>
      </w:r>
      <w:r>
        <w:rPr>
          <w:rFonts w:hint="eastAsia"/>
        </w:rPr>
        <w:t>天三个观察点，根据研究目的和</w:t>
      </w:r>
      <w:proofErr w:type="gramStart"/>
      <w:r>
        <w:rPr>
          <w:rFonts w:hint="eastAsia"/>
        </w:rPr>
        <w:t>益生菌</w:t>
      </w:r>
      <w:proofErr w:type="gramEnd"/>
      <w:r>
        <w:rPr>
          <w:rFonts w:hint="eastAsia"/>
        </w:rPr>
        <w:t>产品的特点，可适当延长干预时间。</w:t>
      </w:r>
    </w:p>
    <w:p w:rsidR="00422C06" w:rsidRDefault="00F519EC">
      <w:pPr>
        <w:pStyle w:val="ac"/>
        <w:spacing w:beforeLines="50" w:before="156" w:afterLines="50" w:after="156"/>
      </w:pPr>
      <w:r>
        <w:rPr>
          <w:rFonts w:hint="eastAsia"/>
        </w:rPr>
        <w:t>采样</w:t>
      </w:r>
    </w:p>
    <w:p w:rsidR="00422C06" w:rsidRDefault="00F519EC">
      <w:pPr>
        <w:pStyle w:val="aff6"/>
        <w:ind w:firstLine="420"/>
      </w:pPr>
      <w:r>
        <w:rPr>
          <w:rFonts w:hint="eastAsia"/>
        </w:rPr>
        <w:t>在干预期间，按照规定的时间点对各项指标进行监测，观察指标的变化情况。每日记录产品服用情况及不良反应，每</w:t>
      </w:r>
      <w:r>
        <w:rPr>
          <w:rFonts w:hint="eastAsia"/>
        </w:rPr>
        <w:t>30</w:t>
      </w:r>
      <w:r>
        <w:rPr>
          <w:rFonts w:hint="eastAsia"/>
        </w:rPr>
        <w:t>天收集受试者饮食、运动日志，核查是否使用其他减重产品。</w:t>
      </w:r>
    </w:p>
    <w:p w:rsidR="00422C06" w:rsidRDefault="00F519EC">
      <w:pPr>
        <w:pStyle w:val="ab"/>
        <w:spacing w:beforeLines="50" w:before="156" w:afterLines="50" w:after="156"/>
      </w:pPr>
      <w:bookmarkStart w:id="91" w:name="_Toc199253473"/>
      <w:bookmarkStart w:id="92" w:name="_Toc205303490"/>
      <w:bookmarkStart w:id="93" w:name="_Toc199253732"/>
      <w:r>
        <w:rPr>
          <w:rFonts w:hint="eastAsia"/>
        </w:rPr>
        <w:lastRenderedPageBreak/>
        <w:t>指标检测方法</w:t>
      </w:r>
      <w:bookmarkEnd w:id="91"/>
      <w:bookmarkEnd w:id="92"/>
      <w:bookmarkEnd w:id="93"/>
    </w:p>
    <w:p w:rsidR="00422C06" w:rsidRDefault="00F519EC">
      <w:pPr>
        <w:pStyle w:val="ac"/>
        <w:spacing w:beforeLines="50" w:before="156" w:afterLines="50" w:after="156"/>
      </w:pPr>
      <w:r>
        <w:rPr>
          <w:rFonts w:hint="eastAsia"/>
        </w:rPr>
        <w:t>体重与脂肪相关指标</w:t>
      </w:r>
    </w:p>
    <w:p w:rsidR="00422C06" w:rsidRDefault="00F519EC">
      <w:pPr>
        <w:pStyle w:val="aff6"/>
        <w:ind w:firstLine="420"/>
      </w:pPr>
      <w:r>
        <w:rPr>
          <w:rFonts w:hint="eastAsia"/>
        </w:rPr>
        <w:t>在试验开始前</w:t>
      </w:r>
      <w:bookmarkStart w:id="94" w:name="OLE_LINK49"/>
      <w:bookmarkStart w:id="95" w:name="OLE_LINK48"/>
      <w:r>
        <w:rPr>
          <w:rFonts w:hint="eastAsia"/>
        </w:rPr>
        <w:t>、干预期间每</w:t>
      </w:r>
      <w:r>
        <w:t>30</w:t>
      </w:r>
      <w:r>
        <w:rPr>
          <w:rFonts w:hint="eastAsia"/>
        </w:rPr>
        <w:t>天及试验结束后</w:t>
      </w:r>
      <w:bookmarkEnd w:id="94"/>
      <w:bookmarkEnd w:id="95"/>
      <w:r>
        <w:rPr>
          <w:rFonts w:hint="eastAsia"/>
        </w:rPr>
        <w:t>，测量受试者体重、身高、腰围、臀围，计算</w:t>
      </w:r>
      <w:r>
        <w:rPr>
          <w:rFonts w:hint="eastAsia"/>
        </w:rPr>
        <w:t xml:space="preserve"> BMI </w:t>
      </w:r>
      <w:r>
        <w:rPr>
          <w:rFonts w:hint="eastAsia"/>
        </w:rPr>
        <w:t>和腰臀比，应符合下列规定：</w:t>
      </w:r>
    </w:p>
    <w:p w:rsidR="00422C06" w:rsidRDefault="00F519EC">
      <w:pPr>
        <w:pStyle w:val="a0"/>
      </w:pPr>
      <w:r>
        <w:rPr>
          <w:rFonts w:hint="eastAsia"/>
        </w:rPr>
        <w:t>体重测量：</w:t>
      </w:r>
      <w:r>
        <w:t>使用经校准的电子体重秤（精度</w:t>
      </w:r>
      <w:r>
        <w:t>±</w:t>
      </w:r>
      <w:r>
        <w:t>0.1 kg</w:t>
      </w:r>
      <w:r>
        <w:t>），受试者晨起空腹、排空膀胱、穿统一棉质衣物测量；</w:t>
      </w:r>
    </w:p>
    <w:p w:rsidR="00422C06" w:rsidRDefault="00F519EC">
      <w:pPr>
        <w:pStyle w:val="a0"/>
      </w:pPr>
      <w:r>
        <w:rPr>
          <w:rFonts w:hint="eastAsia"/>
        </w:rPr>
        <w:t>腰围测量：取直立位，两脚分开</w:t>
      </w:r>
      <w:r>
        <w:rPr>
          <w:rFonts w:hint="eastAsia"/>
        </w:rPr>
        <w:t>25</w:t>
      </w:r>
      <w:r>
        <w:t xml:space="preserve"> </w:t>
      </w:r>
      <w:r>
        <w:rPr>
          <w:rFonts w:hint="eastAsia"/>
        </w:rPr>
        <w:t>cm</w:t>
      </w:r>
      <w:r>
        <w:rPr>
          <w:rFonts w:hAnsi="宋体" w:hint="eastAsia"/>
        </w:rPr>
        <w:t>～</w:t>
      </w:r>
      <w:r>
        <w:rPr>
          <w:rFonts w:hint="eastAsia"/>
        </w:rPr>
        <w:t>30</w:t>
      </w:r>
      <w:bookmarkStart w:id="96" w:name="OLE_LINK18"/>
      <w:r>
        <w:t xml:space="preserve"> </w:t>
      </w:r>
      <w:r>
        <w:rPr>
          <w:rFonts w:hint="eastAsia"/>
        </w:rPr>
        <w:t>cm</w:t>
      </w:r>
      <w:bookmarkEnd w:id="96"/>
      <w:r>
        <w:rPr>
          <w:rFonts w:hint="eastAsia"/>
        </w:rPr>
        <w:t>，在肋骨下缘与髂嵴上缘中点水平测量，呼气，测量；</w:t>
      </w:r>
    </w:p>
    <w:p w:rsidR="00422C06" w:rsidRDefault="00F519EC">
      <w:pPr>
        <w:pStyle w:val="a0"/>
      </w:pPr>
      <w:r>
        <w:rPr>
          <w:rFonts w:hint="eastAsia"/>
        </w:rPr>
        <w:t>臀围测量：取直立位，两脚并拢，在臀部最突出处水平测量。</w:t>
      </w:r>
    </w:p>
    <w:p w:rsidR="00422C06" w:rsidRDefault="00F519EC">
      <w:pPr>
        <w:pStyle w:val="ac"/>
        <w:spacing w:beforeLines="50" w:before="156" w:afterLines="50" w:after="156"/>
      </w:pPr>
      <w:r>
        <w:rPr>
          <w:rFonts w:hint="eastAsia"/>
        </w:rPr>
        <w:t>生化指标</w:t>
      </w:r>
    </w:p>
    <w:p w:rsidR="00422C06" w:rsidRDefault="00F519EC">
      <w:pPr>
        <w:pStyle w:val="aff6"/>
        <w:ind w:firstLine="420"/>
      </w:pPr>
      <w:r>
        <w:rPr>
          <w:rFonts w:hint="eastAsia"/>
        </w:rPr>
        <w:t>于试验开始前、干预期间每</w:t>
      </w:r>
      <w:r>
        <w:t>30</w:t>
      </w:r>
      <w:r>
        <w:rPr>
          <w:rFonts w:hint="eastAsia"/>
        </w:rPr>
        <w:t>天及试验结束后，采集受试者空腹静脉血（空腹时间不少于</w:t>
      </w:r>
      <w:r>
        <w:rPr>
          <w:rFonts w:hint="eastAsia"/>
        </w:rPr>
        <w:t>8</w:t>
      </w:r>
      <w:r>
        <w:t xml:space="preserve"> </w:t>
      </w:r>
      <w:r>
        <w:rPr>
          <w:rFonts w:hint="eastAsia"/>
        </w:rPr>
        <w:t>h</w:t>
      </w:r>
      <w:r>
        <w:rPr>
          <w:rFonts w:hint="eastAsia"/>
        </w:rPr>
        <w:t>），采用全自动生化分析仪检测血清中甘油三酯（</w:t>
      </w:r>
      <w:r>
        <w:rPr>
          <w:rFonts w:hint="eastAsia"/>
        </w:rPr>
        <w:t>TG</w:t>
      </w:r>
      <w:r>
        <w:rPr>
          <w:rFonts w:hint="eastAsia"/>
        </w:rPr>
        <w:t>）、总胆固醇（</w:t>
      </w:r>
      <w:r>
        <w:rPr>
          <w:rFonts w:hint="eastAsia"/>
        </w:rPr>
        <w:t>TC</w:t>
      </w:r>
      <w:r>
        <w:rPr>
          <w:rFonts w:hint="eastAsia"/>
        </w:rPr>
        <w:t>）、低密度脂蛋白胆固醇（</w:t>
      </w:r>
      <w:r>
        <w:rPr>
          <w:rFonts w:hint="eastAsia"/>
        </w:rPr>
        <w:t>LDL - C</w:t>
      </w:r>
      <w:r>
        <w:rPr>
          <w:rFonts w:hint="eastAsia"/>
        </w:rPr>
        <w:t>）、高密度脂蛋白胆固醇（</w:t>
      </w:r>
      <w:r>
        <w:rPr>
          <w:rFonts w:hint="eastAsia"/>
        </w:rPr>
        <w:t>HDL-C</w:t>
      </w:r>
      <w:r>
        <w:rPr>
          <w:rFonts w:hint="eastAsia"/>
        </w:rPr>
        <w:t>）、空腹血糖（</w:t>
      </w:r>
      <w:r>
        <w:rPr>
          <w:rFonts w:hint="eastAsia"/>
        </w:rPr>
        <w:t>F</w:t>
      </w:r>
      <w:r>
        <w:t>B</w:t>
      </w:r>
      <w:r>
        <w:rPr>
          <w:rFonts w:hint="eastAsia"/>
        </w:rPr>
        <w:t>G</w:t>
      </w:r>
      <w:r>
        <w:rPr>
          <w:rFonts w:hint="eastAsia"/>
        </w:rPr>
        <w:t>）、胰岛</w:t>
      </w:r>
      <w:r>
        <w:rPr>
          <w:rFonts w:hint="eastAsia"/>
        </w:rPr>
        <w:t>素等指标。检测试剂需选择经国家药品监督管理局批准的产品，严格按照仪器操作手册和试剂说明书进行检测。其中，胰岛素检测采用化学发光免疫分析法。</w:t>
      </w:r>
    </w:p>
    <w:p w:rsidR="00422C06" w:rsidRDefault="00F519EC">
      <w:pPr>
        <w:pStyle w:val="ac"/>
        <w:spacing w:beforeLines="50" w:before="156" w:afterLines="50" w:after="156"/>
      </w:pPr>
      <w:r>
        <w:rPr>
          <w:rFonts w:hint="eastAsia"/>
        </w:rPr>
        <w:t>炎症指标</w:t>
      </w:r>
    </w:p>
    <w:p w:rsidR="00422C06" w:rsidRDefault="00F519EC">
      <w:pPr>
        <w:pStyle w:val="aff6"/>
        <w:ind w:firstLine="420"/>
      </w:pPr>
      <w:r>
        <w:rPr>
          <w:rFonts w:hint="eastAsia"/>
        </w:rPr>
        <w:t>采集静脉血后，分离血清，采用酶联免疫吸附测定（</w:t>
      </w:r>
      <w:r>
        <w:rPr>
          <w:rFonts w:hint="eastAsia"/>
        </w:rPr>
        <w:t>ELISA</w:t>
      </w:r>
      <w:r>
        <w:rPr>
          <w:rFonts w:hint="eastAsia"/>
        </w:rPr>
        <w:t>）法检测血清中肿瘤坏死因子</w:t>
      </w:r>
      <w:r>
        <w:rPr>
          <w:rFonts w:hint="eastAsia"/>
        </w:rPr>
        <w:t>-</w:t>
      </w:r>
      <w:r>
        <w:rPr>
          <w:rFonts w:hint="eastAsia"/>
        </w:rPr>
        <w:t>α（</w:t>
      </w:r>
      <w:r>
        <w:rPr>
          <w:rFonts w:hint="eastAsia"/>
        </w:rPr>
        <w:t>TNF-</w:t>
      </w:r>
      <w:r>
        <w:rPr>
          <w:rFonts w:hint="eastAsia"/>
        </w:rPr>
        <w:t>α）、白细胞介素</w:t>
      </w:r>
      <w:r>
        <w:rPr>
          <w:rFonts w:hint="eastAsia"/>
        </w:rPr>
        <w:t>-6</w:t>
      </w:r>
      <w:r>
        <w:rPr>
          <w:rFonts w:hint="eastAsia"/>
        </w:rPr>
        <w:t>（</w:t>
      </w:r>
      <w:r>
        <w:rPr>
          <w:rFonts w:hint="eastAsia"/>
        </w:rPr>
        <w:t>IL-6</w:t>
      </w:r>
      <w:r>
        <w:rPr>
          <w:rFonts w:hint="eastAsia"/>
        </w:rPr>
        <w:t>）等炎症因子水平。操作过程中需注意控制反应温度、时间和加样量，每板设置标准品和</w:t>
      </w:r>
      <w:proofErr w:type="gramStart"/>
      <w:r>
        <w:rPr>
          <w:rFonts w:hint="eastAsia"/>
        </w:rPr>
        <w:t>质控</w:t>
      </w:r>
      <w:proofErr w:type="gramEnd"/>
      <w:r>
        <w:rPr>
          <w:rFonts w:hint="eastAsia"/>
        </w:rPr>
        <w:t>品。</w:t>
      </w:r>
    </w:p>
    <w:p w:rsidR="00422C06" w:rsidRDefault="00F519EC">
      <w:pPr>
        <w:pStyle w:val="ac"/>
        <w:spacing w:beforeLines="50" w:before="156" w:afterLines="50" w:after="156"/>
      </w:pPr>
      <w:r>
        <w:rPr>
          <w:rFonts w:hint="eastAsia"/>
        </w:rPr>
        <w:t>肠道健康指标</w:t>
      </w:r>
    </w:p>
    <w:p w:rsidR="00422C06" w:rsidRDefault="00F519EC">
      <w:pPr>
        <w:pStyle w:val="aff6"/>
        <w:ind w:firstLine="420"/>
      </w:pPr>
      <w:r>
        <w:rPr>
          <w:rFonts w:hint="eastAsia"/>
        </w:rPr>
        <w:t>通过问卷调查评估受试者干预前后的肠道症状（如便秘、腹泻、腹胀等）变化，采用标准化的肠道症状评分量表，由受试者根据自身感受进行评分。以及</w:t>
      </w:r>
      <w:r>
        <w:rPr>
          <w:rFonts w:hint="eastAsia"/>
        </w:rPr>
        <w:t>以</w:t>
      </w:r>
      <w:r>
        <w:rPr>
          <w:rFonts w:hint="eastAsia"/>
        </w:rPr>
        <w:t>16SrDNA</w:t>
      </w:r>
      <w:r>
        <w:rPr>
          <w:rFonts w:hint="eastAsia"/>
        </w:rPr>
        <w:t>或宏基因组结果明确肠道菌群变化情况。</w:t>
      </w:r>
    </w:p>
    <w:p w:rsidR="00422C06" w:rsidRDefault="00F519EC">
      <w:pPr>
        <w:pStyle w:val="ac"/>
        <w:spacing w:beforeLines="50" w:before="156" w:afterLines="50" w:after="156"/>
      </w:pPr>
      <w:r>
        <w:rPr>
          <w:rFonts w:hint="eastAsia"/>
        </w:rPr>
        <w:t>代谢综合征其他关键指标检测</w:t>
      </w:r>
    </w:p>
    <w:p w:rsidR="00422C06" w:rsidRDefault="00F519EC">
      <w:pPr>
        <w:pStyle w:val="aff6"/>
        <w:ind w:firstLine="420"/>
      </w:pPr>
      <w:r>
        <w:rPr>
          <w:rFonts w:hint="eastAsia"/>
        </w:rPr>
        <w:t>以下是代谢综合征其他关键指标检测：</w:t>
      </w:r>
    </w:p>
    <w:p w:rsidR="00422C06" w:rsidRDefault="00F519EC">
      <w:pPr>
        <w:pStyle w:val="a0"/>
      </w:pPr>
      <w:r>
        <w:rPr>
          <w:rFonts w:hint="eastAsia"/>
        </w:rPr>
        <w:t>血压测量：使用经过验证的电子血压计或汞柱式血压计，受试者在安静环境下休息</w:t>
      </w:r>
      <w:r>
        <w:t xml:space="preserve">5 </w:t>
      </w:r>
      <w:r>
        <w:rPr>
          <w:rFonts w:hint="eastAsia"/>
        </w:rPr>
        <w:t>min</w:t>
      </w:r>
      <w:r>
        <w:rPr>
          <w:rFonts w:hAnsi="宋体" w:hint="eastAsia"/>
        </w:rPr>
        <w:t>～</w:t>
      </w:r>
      <w:r>
        <w:t xml:space="preserve">10 </w:t>
      </w:r>
      <w:r>
        <w:rPr>
          <w:rFonts w:hint="eastAsia"/>
        </w:rPr>
        <w:t>min</w:t>
      </w:r>
      <w:r>
        <w:rPr>
          <w:rFonts w:hint="eastAsia"/>
        </w:rPr>
        <w:t>后，取坐位，测量右上臂血压，连续测量</w:t>
      </w:r>
      <w:r>
        <w:t>3</w:t>
      </w:r>
      <w:r>
        <w:rPr>
          <w:rFonts w:hint="eastAsia"/>
        </w:rPr>
        <w:t>次，每次间隔</w:t>
      </w:r>
      <w:r>
        <w:t xml:space="preserve">1 </w:t>
      </w:r>
      <w:r>
        <w:rPr>
          <w:rFonts w:hint="eastAsia"/>
        </w:rPr>
        <w:t>min</w:t>
      </w:r>
      <w:r>
        <w:rPr>
          <w:rFonts w:hAnsi="宋体" w:hint="eastAsia"/>
        </w:rPr>
        <w:t>～</w:t>
      </w:r>
      <w:r>
        <w:t xml:space="preserve">2 </w:t>
      </w:r>
      <w:r>
        <w:rPr>
          <w:rFonts w:hint="eastAsia"/>
        </w:rPr>
        <w:t>min</w:t>
      </w:r>
      <w:r>
        <w:rPr>
          <w:rFonts w:hint="eastAsia"/>
        </w:rPr>
        <w:t>，取平均值。测量时需注意袖带大小合适，下缘距肘窝</w:t>
      </w:r>
      <w:r>
        <w:t>2 cm</w:t>
      </w:r>
      <w:bookmarkStart w:id="97" w:name="OLE_LINK50"/>
      <w:bookmarkStart w:id="98" w:name="OLE_LINK51"/>
      <w:r>
        <w:rPr>
          <w:rFonts w:hAnsi="宋体" w:hint="eastAsia"/>
        </w:rPr>
        <w:t>～</w:t>
      </w:r>
      <w:bookmarkEnd w:id="97"/>
      <w:bookmarkEnd w:id="98"/>
      <w:r>
        <w:t>3 cm</w:t>
      </w:r>
      <w:r>
        <w:rPr>
          <w:rFonts w:hint="eastAsia"/>
        </w:rPr>
        <w:t>，松紧以能插入</w:t>
      </w:r>
      <w:r>
        <w:t>1</w:t>
      </w:r>
      <w:r>
        <w:rPr>
          <w:rFonts w:hint="eastAsia"/>
        </w:rPr>
        <w:t>指</w:t>
      </w:r>
      <w:r>
        <w:rPr>
          <w:rFonts w:hAnsi="宋体" w:hint="eastAsia"/>
        </w:rPr>
        <w:t>～</w:t>
      </w:r>
      <w:r>
        <w:t>2</w:t>
      </w:r>
      <w:r>
        <w:rPr>
          <w:rFonts w:hint="eastAsia"/>
        </w:rPr>
        <w:t>指为宜；</w:t>
      </w:r>
      <w:r>
        <w:rPr>
          <w:rFonts w:ascii="MS Gothic" w:eastAsia="MS Gothic" w:hAnsi="MS Gothic" w:cs="MS Gothic" w:hint="eastAsia"/>
        </w:rPr>
        <w:t>​</w:t>
      </w:r>
    </w:p>
    <w:p w:rsidR="00422C06" w:rsidRDefault="00F519EC">
      <w:pPr>
        <w:pStyle w:val="a0"/>
      </w:pPr>
      <w:r>
        <w:rPr>
          <w:rFonts w:hint="eastAsia"/>
        </w:rPr>
        <w:t>尿酸检测：采集空腹静脉血，采用尿酸酶</w:t>
      </w:r>
      <w:r>
        <w:rPr>
          <w:rFonts w:hint="eastAsia"/>
        </w:rPr>
        <w:t>-</w:t>
      </w:r>
      <w:r>
        <w:rPr>
          <w:rFonts w:hint="eastAsia"/>
        </w:rPr>
        <w:t>过氧化物酶偶联法，通过全自动生化分析仪进行检测，操作流程遵循仪器和试剂使用说明，确保检测</w:t>
      </w:r>
      <w:r>
        <w:rPr>
          <w:rFonts w:hint="eastAsia"/>
        </w:rPr>
        <w:t>结果准确反映受试者体内尿酸水平。</w:t>
      </w:r>
    </w:p>
    <w:p w:rsidR="00422C06" w:rsidRDefault="00F519EC">
      <w:pPr>
        <w:pStyle w:val="aff7"/>
        <w:numPr>
          <w:ilvl w:val="1"/>
          <w:numId w:val="1"/>
        </w:numPr>
        <w:spacing w:before="312" w:after="312"/>
      </w:pPr>
      <w:bookmarkStart w:id="99" w:name="_Toc199253733"/>
      <w:bookmarkStart w:id="100" w:name="_Toc205303491"/>
      <w:bookmarkStart w:id="101" w:name="_Toc199253474"/>
      <w:r>
        <w:rPr>
          <w:rFonts w:hint="eastAsia"/>
        </w:rPr>
        <w:t>数据处理</w:t>
      </w:r>
      <w:bookmarkEnd w:id="99"/>
      <w:bookmarkEnd w:id="100"/>
      <w:bookmarkEnd w:id="101"/>
    </w:p>
    <w:p w:rsidR="00422C06" w:rsidRDefault="00F519EC">
      <w:pPr>
        <w:pStyle w:val="aff6"/>
        <w:ind w:firstLine="420"/>
      </w:pPr>
      <w:r>
        <w:rPr>
          <w:rFonts w:hint="eastAsia"/>
        </w:rPr>
        <w:t>一般采用方差分析，但需按方差分析的程序先进行方差齐性检验，方差齐，计算</w:t>
      </w:r>
      <w:r>
        <w:rPr>
          <w:rFonts w:hint="eastAsia"/>
        </w:rPr>
        <w:t>F</w:t>
      </w:r>
      <w:r>
        <w:rPr>
          <w:rFonts w:hint="eastAsia"/>
        </w:rPr>
        <w:t>值，</w:t>
      </w:r>
      <w:r>
        <w:rPr>
          <w:rFonts w:hint="eastAsia"/>
        </w:rPr>
        <w:t>F</w:t>
      </w:r>
      <w:r>
        <w:rPr>
          <w:rFonts w:hint="eastAsia"/>
        </w:rPr>
        <w:t>值小于</w:t>
      </w:r>
      <w:r>
        <w:rPr>
          <w:rFonts w:hint="eastAsia"/>
        </w:rPr>
        <w:t>F0.05</w:t>
      </w:r>
      <w:r>
        <w:rPr>
          <w:rFonts w:hint="eastAsia"/>
        </w:rPr>
        <w:t>值各组均数间差异无显著性；</w:t>
      </w:r>
      <w:bookmarkStart w:id="102" w:name="OLE_LINK55"/>
      <w:bookmarkStart w:id="103" w:name="OLE_LINK54"/>
      <w:r>
        <w:rPr>
          <w:rFonts w:hint="eastAsia"/>
        </w:rPr>
        <w:t>F</w:t>
      </w:r>
      <w:r>
        <w:rPr>
          <w:rFonts w:hint="eastAsia"/>
        </w:rPr>
        <w:t>值不小于</w:t>
      </w:r>
      <w:r>
        <w:rPr>
          <w:rFonts w:hint="eastAsia"/>
        </w:rPr>
        <w:t>F0.05</w:t>
      </w:r>
      <w:bookmarkEnd w:id="102"/>
      <w:bookmarkEnd w:id="103"/>
      <w:r>
        <w:rPr>
          <w:rFonts w:hint="eastAsia"/>
        </w:rPr>
        <w:t>，</w:t>
      </w:r>
      <w:bookmarkStart w:id="104" w:name="OLE_LINK56"/>
      <w:bookmarkStart w:id="105" w:name="OLE_LINK57"/>
      <w:proofErr w:type="gramStart"/>
      <w:r>
        <w:rPr>
          <w:rFonts w:hint="eastAsia"/>
        </w:rPr>
        <w:t>说明组</w:t>
      </w:r>
      <w:proofErr w:type="gramEnd"/>
      <w:r>
        <w:rPr>
          <w:rFonts w:hint="eastAsia"/>
        </w:rPr>
        <w:t>间有差异，进行组间比较。</w:t>
      </w:r>
      <w:r>
        <w:rPr>
          <w:rFonts w:hint="eastAsia"/>
        </w:rPr>
        <w:t>P</w:t>
      </w:r>
      <w:r>
        <w:rPr>
          <w:rFonts w:hint="eastAsia"/>
        </w:rPr>
        <w:t>值应小于</w:t>
      </w:r>
      <w:r>
        <w:rPr>
          <w:rFonts w:hint="eastAsia"/>
        </w:rPr>
        <w:t>0.05</w:t>
      </w:r>
      <w:bookmarkEnd w:id="104"/>
      <w:bookmarkEnd w:id="105"/>
      <w:r>
        <w:rPr>
          <w:rFonts w:hint="eastAsia"/>
        </w:rPr>
        <w:t>，说明有显著差异性。用多个试验组和一个对照组间均数的两两比较方法进行统计；对非正态或方差不齐的数据进行适当的变量转换，</w:t>
      </w:r>
      <w:proofErr w:type="gramStart"/>
      <w:r>
        <w:rPr>
          <w:rFonts w:hint="eastAsia"/>
        </w:rPr>
        <w:t>待满足</w:t>
      </w:r>
      <w:proofErr w:type="gramEnd"/>
      <w:r>
        <w:rPr>
          <w:rFonts w:hint="eastAsia"/>
        </w:rPr>
        <w:t>正态或方差</w:t>
      </w:r>
      <w:proofErr w:type="gramStart"/>
      <w:r>
        <w:rPr>
          <w:rFonts w:hint="eastAsia"/>
        </w:rPr>
        <w:t>齐要求</w:t>
      </w:r>
      <w:proofErr w:type="gramEnd"/>
      <w:r>
        <w:rPr>
          <w:rFonts w:hint="eastAsia"/>
        </w:rPr>
        <w:t>后，用转换后的数据进行统计；若变量转换后仍未达到正态或方差齐的目的，改用秩和检验进行统计。</w:t>
      </w:r>
    </w:p>
    <w:p w:rsidR="00422C06" w:rsidRDefault="00F519EC">
      <w:pPr>
        <w:pStyle w:val="aff7"/>
        <w:numPr>
          <w:ilvl w:val="1"/>
          <w:numId w:val="1"/>
        </w:numPr>
        <w:spacing w:before="312" w:after="312"/>
      </w:pPr>
      <w:bookmarkStart w:id="106" w:name="_Toc199253475"/>
      <w:bookmarkStart w:id="107" w:name="_Toc199253734"/>
      <w:bookmarkStart w:id="108" w:name="_Toc205303492"/>
      <w:r>
        <w:rPr>
          <w:rFonts w:hint="eastAsia"/>
        </w:rPr>
        <w:lastRenderedPageBreak/>
        <w:t>结果判定</w:t>
      </w:r>
      <w:bookmarkEnd w:id="106"/>
      <w:bookmarkEnd w:id="107"/>
      <w:bookmarkEnd w:id="108"/>
    </w:p>
    <w:p w:rsidR="00422C06" w:rsidRDefault="00F519EC">
      <w:pPr>
        <w:pStyle w:val="ab"/>
        <w:spacing w:beforeLines="50" w:before="156" w:afterLines="50" w:after="156"/>
      </w:pPr>
      <w:bookmarkStart w:id="109" w:name="_Toc199253735"/>
      <w:bookmarkStart w:id="110" w:name="_Toc199253476"/>
      <w:bookmarkStart w:id="111" w:name="_Toc205303493"/>
      <w:r>
        <w:rPr>
          <w:rFonts w:hint="eastAsia"/>
        </w:rPr>
        <w:t>动物</w:t>
      </w:r>
      <w:bookmarkEnd w:id="109"/>
      <w:bookmarkEnd w:id="110"/>
      <w:r>
        <w:rPr>
          <w:rFonts w:hint="eastAsia"/>
        </w:rPr>
        <w:t>试验</w:t>
      </w:r>
      <w:bookmarkEnd w:id="111"/>
    </w:p>
    <w:p w:rsidR="00422C06" w:rsidRDefault="00F519EC">
      <w:pPr>
        <w:pStyle w:val="aff6"/>
        <w:ind w:firstLine="420"/>
      </w:pPr>
      <w:r>
        <w:rPr>
          <w:rFonts w:hint="eastAsia"/>
        </w:rPr>
        <w:t>模型对照组和空白对照组比较，体重或体重增重增多，体内脂肪含量或脂</w:t>
      </w:r>
      <w:r>
        <w:rPr>
          <w:rFonts w:hint="eastAsia"/>
        </w:rPr>
        <w:t>/</w:t>
      </w:r>
      <w:r>
        <w:rPr>
          <w:rFonts w:hint="eastAsia"/>
        </w:rPr>
        <w:t>体升高，</w:t>
      </w:r>
      <w:r>
        <w:rPr>
          <w:rFonts w:hint="eastAsia"/>
        </w:rPr>
        <w:t>TC</w:t>
      </w:r>
      <w:r>
        <w:rPr>
          <w:rFonts w:hint="eastAsia"/>
        </w:rPr>
        <w:t>、</w:t>
      </w:r>
      <w:r>
        <w:rPr>
          <w:rFonts w:hint="eastAsia"/>
        </w:rPr>
        <w:t>TG</w:t>
      </w:r>
      <w:r>
        <w:rPr>
          <w:rFonts w:hint="eastAsia"/>
        </w:rPr>
        <w:t>、</w:t>
      </w:r>
      <w:r>
        <w:rPr>
          <w:rFonts w:hint="eastAsia"/>
        </w:rPr>
        <w:t>LDL-C</w:t>
      </w:r>
      <w:r>
        <w:rPr>
          <w:rFonts w:hint="eastAsia"/>
        </w:rPr>
        <w:t>升高，差异均有显著性，判定模型成立。在模型成立的前提下，受试样品剂量组与模型对照组比较，体重或体重增重减少，体内脂肪含量或脂</w:t>
      </w:r>
      <w:r>
        <w:rPr>
          <w:rFonts w:hint="eastAsia"/>
        </w:rPr>
        <w:t>/</w:t>
      </w:r>
      <w:r>
        <w:rPr>
          <w:rFonts w:hint="eastAsia"/>
        </w:rPr>
        <w:t>体减少，摄食量不显著低于模型对照组，</w:t>
      </w:r>
      <w:r>
        <w:rPr>
          <w:rFonts w:hint="eastAsia"/>
        </w:rPr>
        <w:t>TC</w:t>
      </w:r>
      <w:r>
        <w:rPr>
          <w:rFonts w:hint="eastAsia"/>
        </w:rPr>
        <w:t>或</w:t>
      </w:r>
      <w:r>
        <w:rPr>
          <w:rFonts w:hint="eastAsia"/>
        </w:rPr>
        <w:t>TG</w:t>
      </w:r>
      <w:r>
        <w:rPr>
          <w:rFonts w:hint="eastAsia"/>
        </w:rPr>
        <w:t>或</w:t>
      </w:r>
      <w:r>
        <w:rPr>
          <w:rFonts w:hint="eastAsia"/>
        </w:rPr>
        <w:t>LDL-C</w:t>
      </w:r>
      <w:r>
        <w:rPr>
          <w:rFonts w:hint="eastAsia"/>
        </w:rPr>
        <w:t>降低，且</w:t>
      </w:r>
      <w:r>
        <w:rPr>
          <w:rFonts w:hint="eastAsia"/>
        </w:rPr>
        <w:t>HDL-C</w:t>
      </w:r>
      <w:r>
        <w:rPr>
          <w:rFonts w:hint="eastAsia"/>
        </w:rPr>
        <w:t>不显著降低，判定该受试样品具有改善肥胖及其代谢综合征的功能。</w:t>
      </w:r>
    </w:p>
    <w:p w:rsidR="00422C06" w:rsidRDefault="00F519EC">
      <w:pPr>
        <w:pStyle w:val="ab"/>
        <w:spacing w:beforeLines="50" w:before="156" w:afterLines="50" w:after="156"/>
      </w:pPr>
      <w:bookmarkStart w:id="112" w:name="_Toc199253736"/>
      <w:bookmarkStart w:id="113" w:name="_Toc199253477"/>
      <w:bookmarkStart w:id="114" w:name="_Toc205303494"/>
      <w:r>
        <w:rPr>
          <w:rFonts w:hint="eastAsia"/>
        </w:rPr>
        <w:t>人体</w:t>
      </w:r>
      <w:bookmarkEnd w:id="112"/>
      <w:bookmarkEnd w:id="113"/>
      <w:r>
        <w:rPr>
          <w:rFonts w:hint="eastAsia"/>
        </w:rPr>
        <w:t>试验</w:t>
      </w:r>
      <w:bookmarkEnd w:id="114"/>
    </w:p>
    <w:p w:rsidR="00422C06" w:rsidRDefault="00F519EC">
      <w:pPr>
        <w:pStyle w:val="ac"/>
        <w:spacing w:beforeLines="50" w:before="156" w:afterLines="50" w:after="156"/>
      </w:pPr>
      <w:r>
        <w:rPr>
          <w:rFonts w:hint="eastAsia"/>
        </w:rPr>
        <w:t>体重和</w:t>
      </w:r>
      <w:bookmarkStart w:id="115" w:name="OLE_LINK52"/>
      <w:bookmarkStart w:id="116" w:name="OLE_LINK53"/>
      <w:r>
        <w:rPr>
          <w:rFonts w:hint="eastAsia"/>
        </w:rPr>
        <w:t>体重指数（</w:t>
      </w:r>
      <w:r>
        <w:t>BMI</w:t>
      </w:r>
      <w:r>
        <w:rPr>
          <w:rFonts w:hint="eastAsia"/>
        </w:rPr>
        <w:t>）</w:t>
      </w:r>
      <w:bookmarkEnd w:id="115"/>
      <w:bookmarkEnd w:id="116"/>
    </w:p>
    <w:p w:rsidR="00422C06" w:rsidRDefault="00F519EC">
      <w:pPr>
        <w:pStyle w:val="aff6"/>
        <w:ind w:firstLine="420"/>
      </w:pPr>
      <w:r>
        <w:rPr>
          <w:rFonts w:hint="eastAsia"/>
        </w:rPr>
        <w:t>试验组受试者在试食结束后，体重、</w:t>
      </w:r>
      <w:r>
        <w:t>BMI</w:t>
      </w:r>
      <w:r>
        <w:rPr>
          <w:rFonts w:hint="eastAsia"/>
        </w:rPr>
        <w:t>较试食前显著下降（</w:t>
      </w:r>
      <w:r>
        <w:t>P</w:t>
      </w:r>
      <w:r>
        <w:rPr>
          <w:rFonts w:hint="eastAsia"/>
        </w:rPr>
        <w:t>＜</w:t>
      </w:r>
      <w:r>
        <w:t>0.05</w:t>
      </w:r>
      <w:r>
        <w:rPr>
          <w:rFonts w:hint="eastAsia"/>
        </w:rPr>
        <w:t>），且与对照组相比差异有统计学意义（</w:t>
      </w:r>
      <w:r>
        <w:t>P</w:t>
      </w:r>
      <w:r>
        <w:rPr>
          <w:rFonts w:hint="eastAsia"/>
        </w:rPr>
        <w:t>＜</w:t>
      </w:r>
      <w:r>
        <w:t>0.05</w:t>
      </w:r>
      <w:r>
        <w:rPr>
          <w:rFonts w:hint="eastAsia"/>
        </w:rPr>
        <w:t>），可判定益生菌对减轻体重和降低</w:t>
      </w:r>
      <w:r>
        <w:t>BMI</w:t>
      </w:r>
      <w:r>
        <w:rPr>
          <w:rFonts w:hint="eastAsia"/>
        </w:rPr>
        <w:t>有效。</w:t>
      </w:r>
      <w:r>
        <w:rPr>
          <w:rFonts w:ascii="MS Gothic" w:eastAsia="MS Gothic" w:hAnsi="MS Gothic" w:cs="MS Gothic" w:hint="eastAsia"/>
        </w:rPr>
        <w:t>​</w:t>
      </w:r>
    </w:p>
    <w:p w:rsidR="00422C06" w:rsidRDefault="00F519EC">
      <w:pPr>
        <w:pStyle w:val="ac"/>
        <w:spacing w:beforeLines="50" w:before="156" w:afterLines="50" w:after="156"/>
      </w:pPr>
      <w:r>
        <w:rPr>
          <w:rFonts w:hint="eastAsia"/>
        </w:rPr>
        <w:t>代谢综合征相关指标</w:t>
      </w:r>
    </w:p>
    <w:p w:rsidR="00422C06" w:rsidRDefault="00F519EC">
      <w:pPr>
        <w:pStyle w:val="aff6"/>
        <w:ind w:firstLine="420"/>
      </w:pPr>
      <w:r>
        <w:rPr>
          <w:rFonts w:hint="eastAsia"/>
        </w:rPr>
        <w:t>试验组受试者的腹型肥胖（腰围减小）、高血糖、高血压、血脂异常等代谢综合征相关指标中，至少</w:t>
      </w:r>
      <w:r>
        <w:t>2</w:t>
      </w:r>
      <w:r>
        <w:rPr>
          <w:rFonts w:hint="eastAsia"/>
        </w:rPr>
        <w:t>项较试食前显著改善（</w:t>
      </w:r>
      <w:r>
        <w:t>P</w:t>
      </w:r>
      <w:r>
        <w:rPr>
          <w:rFonts w:hint="eastAsia"/>
        </w:rPr>
        <w:t>＜</w:t>
      </w:r>
      <w:r>
        <w:t>0.05</w:t>
      </w:r>
      <w:r>
        <w:rPr>
          <w:rFonts w:hint="eastAsia"/>
        </w:rPr>
        <w:t>），且与对照组相比差异有统计学意义（</w:t>
      </w:r>
      <w:r>
        <w:t>P</w:t>
      </w:r>
      <w:r>
        <w:rPr>
          <w:rFonts w:hint="eastAsia"/>
        </w:rPr>
        <w:t>＜</w:t>
      </w:r>
      <w:r>
        <w:t>0.05</w:t>
      </w:r>
      <w:r>
        <w:rPr>
          <w:rFonts w:hint="eastAsia"/>
        </w:rPr>
        <w:t>），可认为益生菌对改善代谢综合征有一定功效。</w:t>
      </w:r>
      <w:r>
        <w:rPr>
          <w:rFonts w:ascii="MS Gothic" w:eastAsia="MS Gothic" w:hAnsi="MS Gothic" w:cs="MS Gothic" w:hint="eastAsia"/>
        </w:rPr>
        <w:t>​</w:t>
      </w:r>
    </w:p>
    <w:p w:rsidR="00422C06" w:rsidRDefault="00F519EC">
      <w:pPr>
        <w:pStyle w:val="ac"/>
        <w:spacing w:beforeLines="50" w:before="156" w:afterLines="50" w:after="156"/>
      </w:pPr>
      <w:r>
        <w:rPr>
          <w:rFonts w:hint="eastAsia"/>
        </w:rPr>
        <w:t>肠道菌群和炎症因子</w:t>
      </w:r>
    </w:p>
    <w:p w:rsidR="00422C06" w:rsidRDefault="00F519EC">
      <w:pPr>
        <w:pStyle w:val="aff6"/>
        <w:ind w:firstLine="420"/>
      </w:pPr>
      <w:r>
        <w:rPr>
          <w:rFonts w:hint="eastAsia"/>
        </w:rPr>
        <w:t>试验组受试者肠道菌群结构优化（菌群多样性增加、有益菌比例上升等），血清炎症因子水平显著降低（</w:t>
      </w:r>
      <w:r>
        <w:rPr>
          <w:rFonts w:hint="eastAsia"/>
        </w:rPr>
        <w:t>P</w:t>
      </w:r>
      <w:r>
        <w:rPr>
          <w:rFonts w:hint="eastAsia"/>
        </w:rPr>
        <w:t>＜</w:t>
      </w:r>
      <w:r>
        <w:rPr>
          <w:rFonts w:hint="eastAsia"/>
        </w:rPr>
        <w:t>0.05</w:t>
      </w:r>
      <w:r>
        <w:rPr>
          <w:rFonts w:hint="eastAsia"/>
        </w:rPr>
        <w:t>），且与对照组相比有明显差异，可判定益生菌对肥胖及代谢综合征的改善作用。</w:t>
      </w:r>
    </w:p>
    <w:p w:rsidR="00422C06" w:rsidRDefault="00F519EC">
      <w:pPr>
        <w:pStyle w:val="aff7"/>
        <w:numPr>
          <w:ilvl w:val="1"/>
          <w:numId w:val="1"/>
        </w:numPr>
        <w:spacing w:before="312" w:after="312"/>
      </w:pPr>
      <w:bookmarkStart w:id="117" w:name="_Toc199253737"/>
      <w:bookmarkStart w:id="118" w:name="_Toc205303495"/>
      <w:bookmarkStart w:id="119" w:name="_Toc199253478"/>
      <w:r>
        <w:rPr>
          <w:rFonts w:hint="eastAsia"/>
        </w:rPr>
        <w:t>试验报告</w:t>
      </w:r>
      <w:bookmarkEnd w:id="117"/>
      <w:bookmarkEnd w:id="118"/>
      <w:bookmarkEnd w:id="119"/>
    </w:p>
    <w:p w:rsidR="00422C06" w:rsidRDefault="00F519EC">
      <w:pPr>
        <w:pStyle w:val="ab"/>
        <w:spacing w:beforeLines="50" w:before="156" w:afterLines="50" w:after="156"/>
      </w:pPr>
      <w:bookmarkStart w:id="120" w:name="_Toc198198621"/>
      <w:bookmarkStart w:id="121" w:name="_Toc199253738"/>
      <w:bookmarkStart w:id="122" w:name="_Toc198194917"/>
      <w:bookmarkStart w:id="123" w:name="_Toc198194877"/>
      <w:bookmarkStart w:id="124" w:name="_Toc199253479"/>
      <w:bookmarkStart w:id="125" w:name="_Toc205303496"/>
      <w:bookmarkStart w:id="126" w:name="_Toc198192326"/>
      <w:bookmarkStart w:id="127" w:name="_Toc198192447"/>
      <w:r>
        <w:rPr>
          <w:rFonts w:hint="eastAsia"/>
        </w:rPr>
        <w:t>基本内容</w:t>
      </w:r>
      <w:bookmarkEnd w:id="120"/>
      <w:bookmarkEnd w:id="121"/>
      <w:bookmarkEnd w:id="122"/>
      <w:bookmarkEnd w:id="123"/>
      <w:bookmarkEnd w:id="124"/>
      <w:bookmarkEnd w:id="125"/>
      <w:bookmarkEnd w:id="126"/>
      <w:bookmarkEnd w:id="127"/>
    </w:p>
    <w:p w:rsidR="00422C06" w:rsidRDefault="00F519EC">
      <w:pPr>
        <w:pStyle w:val="affc"/>
      </w:pPr>
      <w:r>
        <w:rPr>
          <w:rFonts w:hint="eastAsia"/>
        </w:rPr>
        <w:t>试验设计。</w:t>
      </w:r>
    </w:p>
    <w:p w:rsidR="00422C06" w:rsidRDefault="00F519EC">
      <w:pPr>
        <w:pStyle w:val="affc"/>
      </w:pPr>
      <w:r>
        <w:rPr>
          <w:rFonts w:hint="eastAsia"/>
        </w:rPr>
        <w:t>受试物信息。</w:t>
      </w:r>
    </w:p>
    <w:p w:rsidR="00422C06" w:rsidRDefault="00F519EC">
      <w:pPr>
        <w:pStyle w:val="affc"/>
      </w:pPr>
      <w:r>
        <w:rPr>
          <w:rFonts w:hint="eastAsia"/>
        </w:rPr>
        <w:t>受试者或动物信息。</w:t>
      </w:r>
    </w:p>
    <w:p w:rsidR="00422C06" w:rsidRDefault="00F519EC">
      <w:pPr>
        <w:pStyle w:val="affc"/>
      </w:pPr>
      <w:r>
        <w:rPr>
          <w:rFonts w:hint="eastAsia"/>
        </w:rPr>
        <w:t>试验方法。</w:t>
      </w:r>
    </w:p>
    <w:p w:rsidR="00422C06" w:rsidRDefault="00F519EC">
      <w:pPr>
        <w:pStyle w:val="affc"/>
      </w:pPr>
      <w:r>
        <w:rPr>
          <w:rFonts w:hint="eastAsia"/>
        </w:rPr>
        <w:t>检测指标。</w:t>
      </w:r>
    </w:p>
    <w:p w:rsidR="00422C06" w:rsidRDefault="00F519EC">
      <w:pPr>
        <w:pStyle w:val="affc"/>
      </w:pPr>
      <w:r>
        <w:rPr>
          <w:rFonts w:hint="eastAsia"/>
        </w:rPr>
        <w:t>统计分析。</w:t>
      </w:r>
    </w:p>
    <w:p w:rsidR="00422C06" w:rsidRDefault="00F519EC">
      <w:pPr>
        <w:pStyle w:val="affc"/>
      </w:pPr>
      <w:r>
        <w:rPr>
          <w:rFonts w:hint="eastAsia"/>
        </w:rPr>
        <w:t>结果与结论。</w:t>
      </w:r>
    </w:p>
    <w:p w:rsidR="00422C06" w:rsidRDefault="00F519EC">
      <w:pPr>
        <w:pStyle w:val="ab"/>
        <w:spacing w:beforeLines="50" w:before="156" w:afterLines="50" w:after="156"/>
      </w:pPr>
      <w:bookmarkStart w:id="128" w:name="_Toc198194878"/>
      <w:bookmarkStart w:id="129" w:name="_Toc198192448"/>
      <w:bookmarkStart w:id="130" w:name="_Toc198192327"/>
      <w:bookmarkStart w:id="131" w:name="_Toc198194918"/>
      <w:bookmarkStart w:id="132" w:name="_Toc198198622"/>
      <w:bookmarkStart w:id="133" w:name="_Toc199253480"/>
      <w:bookmarkStart w:id="134" w:name="_Toc199253739"/>
      <w:bookmarkStart w:id="135" w:name="_Toc205303497"/>
      <w:r>
        <w:rPr>
          <w:rFonts w:hint="eastAsia"/>
        </w:rPr>
        <w:t>数据呈现</w:t>
      </w:r>
      <w:bookmarkEnd w:id="128"/>
      <w:bookmarkEnd w:id="129"/>
      <w:bookmarkEnd w:id="130"/>
      <w:bookmarkEnd w:id="131"/>
      <w:bookmarkEnd w:id="132"/>
      <w:bookmarkEnd w:id="133"/>
      <w:bookmarkEnd w:id="134"/>
      <w:bookmarkEnd w:id="135"/>
    </w:p>
    <w:p w:rsidR="00422C06" w:rsidRDefault="00F519EC">
      <w:pPr>
        <w:pStyle w:val="affc"/>
      </w:pPr>
      <w:r>
        <w:rPr>
          <w:rFonts w:hint="eastAsia"/>
        </w:rPr>
        <w:t>提供个体数据及汇总数据。</w:t>
      </w:r>
    </w:p>
    <w:p w:rsidR="00422C06" w:rsidRDefault="00F519EC">
      <w:pPr>
        <w:pStyle w:val="affc"/>
      </w:pPr>
      <w:r>
        <w:rPr>
          <w:rFonts w:hint="eastAsia"/>
        </w:rPr>
        <w:t>图表清晰，标注统计显著性。</w:t>
      </w:r>
    </w:p>
    <w:p w:rsidR="00422C06" w:rsidRDefault="00F519EC">
      <w:pPr>
        <w:pStyle w:val="affc"/>
      </w:pPr>
      <w:r>
        <w:rPr>
          <w:rFonts w:hint="eastAsia"/>
        </w:rPr>
        <w:t>不良反应记录完整。</w:t>
      </w:r>
    </w:p>
    <w:p w:rsidR="00422C06" w:rsidRDefault="00F519EC">
      <w:pPr>
        <w:pStyle w:val="aff7"/>
        <w:numPr>
          <w:ilvl w:val="1"/>
          <w:numId w:val="1"/>
        </w:numPr>
        <w:spacing w:before="312" w:after="312"/>
      </w:pPr>
      <w:bookmarkStart w:id="136" w:name="_Toc205303498"/>
      <w:r>
        <w:rPr>
          <w:rFonts w:hint="eastAsia"/>
        </w:rPr>
        <w:t>产品技术要求</w:t>
      </w:r>
      <w:bookmarkEnd w:id="136"/>
    </w:p>
    <w:p w:rsidR="00422C06" w:rsidRDefault="00F519EC">
      <w:pPr>
        <w:pStyle w:val="ac"/>
        <w:spacing w:beforeLines="50" w:before="156" w:afterLines="50" w:after="156"/>
      </w:pPr>
      <w:bookmarkStart w:id="137" w:name="_Toc198192443"/>
      <w:bookmarkStart w:id="138" w:name="_Toc198194873"/>
      <w:bookmarkStart w:id="139" w:name="_Toc198194913"/>
      <w:bookmarkStart w:id="140" w:name="_Toc198198617"/>
      <w:bookmarkStart w:id="141" w:name="_Toc198192300"/>
      <w:r>
        <w:rPr>
          <w:rFonts w:hint="eastAsia"/>
        </w:rPr>
        <w:t>菌株要求</w:t>
      </w:r>
      <w:bookmarkEnd w:id="137"/>
      <w:bookmarkEnd w:id="138"/>
      <w:bookmarkEnd w:id="139"/>
      <w:bookmarkEnd w:id="140"/>
      <w:bookmarkEnd w:id="141"/>
    </w:p>
    <w:p w:rsidR="00422C06" w:rsidRDefault="00F519EC">
      <w:pPr>
        <w:pStyle w:val="affb"/>
      </w:pPr>
      <w:r>
        <w:rPr>
          <w:rFonts w:hint="eastAsia"/>
        </w:rPr>
        <w:lastRenderedPageBreak/>
        <w:t>使用具有明确体重管理功能的益生菌菌株。</w:t>
      </w:r>
    </w:p>
    <w:p w:rsidR="00422C06" w:rsidRDefault="00F519EC">
      <w:pPr>
        <w:pStyle w:val="affb"/>
      </w:pPr>
      <w:r>
        <w:rPr>
          <w:rFonts w:hint="eastAsia"/>
        </w:rPr>
        <w:t>菌株应明确到亚种或菌株水平。</w:t>
      </w:r>
    </w:p>
    <w:p w:rsidR="00422C06" w:rsidRDefault="00F519EC">
      <w:pPr>
        <w:pStyle w:val="affb"/>
      </w:pPr>
      <w:r>
        <w:rPr>
          <w:rFonts w:hint="eastAsia"/>
        </w:rPr>
        <w:t>提供菌株安全性及功效性研究资料。</w:t>
      </w:r>
    </w:p>
    <w:p w:rsidR="00422C06" w:rsidRDefault="00F519EC">
      <w:pPr>
        <w:pStyle w:val="ac"/>
        <w:spacing w:beforeLines="50" w:before="156" w:afterLines="50" w:after="156"/>
      </w:pPr>
      <w:bookmarkStart w:id="142" w:name="_Toc198194914"/>
      <w:bookmarkStart w:id="143" w:name="_Toc198192444"/>
      <w:bookmarkStart w:id="144" w:name="_Toc198198618"/>
      <w:bookmarkStart w:id="145" w:name="_Toc198192301"/>
      <w:bookmarkStart w:id="146" w:name="_Toc198194874"/>
      <w:r>
        <w:rPr>
          <w:rFonts w:hint="eastAsia"/>
        </w:rPr>
        <w:t>活菌数要求</w:t>
      </w:r>
      <w:bookmarkEnd w:id="142"/>
      <w:bookmarkEnd w:id="143"/>
      <w:bookmarkEnd w:id="144"/>
      <w:bookmarkEnd w:id="145"/>
      <w:bookmarkEnd w:id="146"/>
    </w:p>
    <w:p w:rsidR="00422C06" w:rsidRDefault="00F519EC">
      <w:pPr>
        <w:pStyle w:val="affb"/>
      </w:pPr>
      <w:r>
        <w:rPr>
          <w:rFonts w:hint="eastAsia"/>
        </w:rPr>
        <w:t>产品标示活菌数不低于</w:t>
      </w:r>
      <w:r>
        <w:t>1</w:t>
      </w:r>
      <w:r>
        <w:t>×</w:t>
      </w:r>
      <w:r>
        <w:t>10</w:t>
      </w:r>
      <w:r>
        <w:t>⁹</w:t>
      </w:r>
      <w:r>
        <w:t>CFU/</w:t>
      </w:r>
      <w:r>
        <w:rPr>
          <w:rFonts w:hint="eastAsia"/>
        </w:rPr>
        <w:t>天</w:t>
      </w:r>
      <w:r>
        <w:rPr>
          <w:rFonts w:hint="eastAsia"/>
        </w:rPr>
        <w:t>/</w:t>
      </w:r>
      <w:r>
        <w:rPr>
          <w:rFonts w:hint="eastAsia"/>
        </w:rPr>
        <w:t>份。</w:t>
      </w:r>
    </w:p>
    <w:p w:rsidR="00422C06" w:rsidRDefault="00F519EC">
      <w:pPr>
        <w:pStyle w:val="affb"/>
      </w:pPr>
      <w:proofErr w:type="gramStart"/>
      <w:r>
        <w:rPr>
          <w:rFonts w:hint="eastAsia"/>
        </w:rPr>
        <w:t>保质期内益生</w:t>
      </w:r>
      <w:proofErr w:type="gramEnd"/>
      <w:r>
        <w:rPr>
          <w:rFonts w:hint="eastAsia"/>
        </w:rPr>
        <w:t>菌活菌数量不应低于</w:t>
      </w:r>
      <w:r>
        <w:rPr>
          <w:rFonts w:hint="eastAsia"/>
        </w:rPr>
        <w:t>1</w:t>
      </w:r>
      <w:r>
        <w:t>0</w:t>
      </w:r>
      <w:r>
        <w:rPr>
          <w:vertAlign w:val="superscript"/>
        </w:rPr>
        <w:t>7</w:t>
      </w:r>
      <w:r>
        <w:t>CFU/</w:t>
      </w:r>
      <w:r>
        <w:rPr>
          <w:rFonts w:hint="eastAsia"/>
        </w:rPr>
        <w:t>g</w:t>
      </w:r>
      <w:r>
        <w:rPr>
          <w:rFonts w:hint="eastAsia"/>
        </w:rPr>
        <w:t>（</w:t>
      </w:r>
      <w:r>
        <w:rPr>
          <w:rFonts w:hint="eastAsia"/>
        </w:rPr>
        <w:t>m</w:t>
      </w:r>
      <w:r>
        <w:rPr>
          <w:rFonts w:hint="eastAsia"/>
        </w:rPr>
        <w:t>L</w:t>
      </w:r>
      <w:r>
        <w:rPr>
          <w:rFonts w:hint="eastAsia"/>
        </w:rPr>
        <w:t>）。</w:t>
      </w:r>
    </w:p>
    <w:p w:rsidR="00422C06" w:rsidRDefault="00F519EC">
      <w:pPr>
        <w:pStyle w:val="ac"/>
        <w:spacing w:beforeLines="50" w:before="156" w:afterLines="50" w:after="156"/>
      </w:pPr>
      <w:bookmarkStart w:id="147" w:name="_Toc198194875"/>
      <w:bookmarkStart w:id="148" w:name="_Toc198192302"/>
      <w:bookmarkStart w:id="149" w:name="_Toc198192445"/>
      <w:bookmarkStart w:id="150" w:name="_Toc198198619"/>
      <w:bookmarkStart w:id="151" w:name="_Toc198194915"/>
      <w:r>
        <w:rPr>
          <w:rFonts w:hint="eastAsia"/>
        </w:rPr>
        <w:t>标签标识</w:t>
      </w:r>
      <w:bookmarkEnd w:id="147"/>
      <w:bookmarkEnd w:id="148"/>
      <w:bookmarkEnd w:id="149"/>
      <w:bookmarkEnd w:id="150"/>
      <w:bookmarkEnd w:id="151"/>
    </w:p>
    <w:p w:rsidR="00422C06" w:rsidRDefault="00F519EC">
      <w:pPr>
        <w:pStyle w:val="affb"/>
      </w:pPr>
      <w:r>
        <w:rPr>
          <w:rFonts w:hint="eastAsia"/>
        </w:rPr>
        <w:t>标明</w:t>
      </w:r>
      <w:proofErr w:type="gramStart"/>
      <w:r>
        <w:rPr>
          <w:rFonts w:hint="eastAsia"/>
        </w:rPr>
        <w:t>菌株号</w:t>
      </w:r>
      <w:proofErr w:type="gramEnd"/>
      <w:r>
        <w:rPr>
          <w:rFonts w:hint="eastAsia"/>
        </w:rPr>
        <w:t>和菌种名称。</w:t>
      </w:r>
    </w:p>
    <w:p w:rsidR="00422C06" w:rsidRDefault="00F519EC">
      <w:pPr>
        <w:pStyle w:val="affb"/>
      </w:pPr>
      <w:r>
        <w:rPr>
          <w:rFonts w:hint="eastAsia"/>
        </w:rPr>
        <w:t>标明每日推荐摄入量及活菌数。</w:t>
      </w:r>
    </w:p>
    <w:p w:rsidR="00422C06" w:rsidRDefault="00F519EC">
      <w:pPr>
        <w:pStyle w:val="affb"/>
      </w:pPr>
      <w:r>
        <w:rPr>
          <w:rFonts w:hint="eastAsia"/>
        </w:rPr>
        <w:t>标明储存条件及保质期。</w:t>
      </w:r>
    </w:p>
    <w:p w:rsidR="00422C06" w:rsidRDefault="00F519EC">
      <w:pPr>
        <w:pStyle w:val="affb"/>
      </w:pPr>
      <w:bookmarkStart w:id="152" w:name="OLE_LINK7"/>
      <w:bookmarkStart w:id="153" w:name="OLE_LINK8"/>
      <w:r>
        <w:rPr>
          <w:rFonts w:hAnsi="宋体" w:cs="宋体" w:hint="eastAsia"/>
          <w:szCs w:val="21"/>
          <w:lang w:bidi="ar"/>
        </w:rPr>
        <w:t>不应宣称“饥饿减肥”，需注明“通过调节脑肠轴改善摄食行为”。</w:t>
      </w:r>
      <w:bookmarkEnd w:id="152"/>
      <w:bookmarkEnd w:id="153"/>
    </w:p>
    <w:p w:rsidR="00422C06" w:rsidRDefault="00F519EC">
      <w:pPr>
        <w:pStyle w:val="affb"/>
      </w:pPr>
      <w:r>
        <w:rPr>
          <w:rFonts w:hint="eastAsia"/>
        </w:rPr>
        <w:t>功效宣称应有科学依据支持，符合《保健食品标志规范标注指南》。</w:t>
      </w:r>
    </w:p>
    <w:p w:rsidR="00422C06" w:rsidRDefault="00F519EC">
      <w:pPr>
        <w:widowControl/>
        <w:jc w:val="left"/>
        <w:rPr>
          <w:rFonts w:ascii="宋体" w:hAnsi="Times New Roman"/>
          <w:smallCaps w:val="0"/>
          <w:kern w:val="0"/>
          <w:sz w:val="21"/>
          <w:szCs w:val="20"/>
        </w:rPr>
      </w:pPr>
      <w:r>
        <w:br w:type="page"/>
      </w:r>
    </w:p>
    <w:p w:rsidR="00422C06" w:rsidRDefault="00F519EC">
      <w:pPr>
        <w:pStyle w:val="a4"/>
        <w:spacing w:after="156"/>
      </w:pPr>
      <w:r>
        <w:lastRenderedPageBreak/>
        <w:br/>
      </w:r>
      <w:bookmarkStart w:id="154" w:name="_Toc205303499"/>
      <w:bookmarkStart w:id="155" w:name="_Toc199253481"/>
      <w:bookmarkStart w:id="156" w:name="_Toc198194922"/>
      <w:bookmarkStart w:id="157" w:name="_Toc198192331"/>
      <w:bookmarkStart w:id="158" w:name="_Toc198192452"/>
      <w:bookmarkStart w:id="159" w:name="_Toc198194882"/>
      <w:bookmarkStart w:id="160" w:name="_Toc198198626"/>
      <w:bookmarkStart w:id="161" w:name="_Toc199253740"/>
      <w:r>
        <w:rPr>
          <w:rFonts w:hint="eastAsia"/>
        </w:rPr>
        <w:t>（资料性）</w:t>
      </w:r>
      <w:r>
        <w:br/>
      </w:r>
      <w:r>
        <w:rPr>
          <w:rFonts w:hint="eastAsia"/>
        </w:rPr>
        <w:t>益生菌菌株号</w:t>
      </w:r>
      <w:bookmarkEnd w:id="154"/>
      <w:bookmarkEnd w:id="155"/>
      <w:bookmarkEnd w:id="156"/>
      <w:bookmarkEnd w:id="157"/>
      <w:bookmarkEnd w:id="158"/>
      <w:bookmarkEnd w:id="159"/>
      <w:bookmarkEnd w:id="160"/>
      <w:bookmarkEnd w:id="161"/>
    </w:p>
    <w:p w:rsidR="00422C06" w:rsidRDefault="00F519EC">
      <w:pPr>
        <w:pStyle w:val="affd"/>
        <w:rPr>
          <w:rFonts w:ascii="Times New Roman"/>
        </w:rPr>
      </w:pPr>
      <w:bookmarkStart w:id="162" w:name="_Toc198198627"/>
      <w:r>
        <w:rPr>
          <w:rFonts w:hint="eastAsia"/>
        </w:rPr>
        <w:t>调节血糖和胰岛素抵抗的益生菌</w:t>
      </w:r>
      <w:proofErr w:type="gramStart"/>
      <w:r>
        <w:rPr>
          <w:rFonts w:hint="eastAsia"/>
        </w:rPr>
        <w:t>菌株号</w:t>
      </w:r>
      <w:proofErr w:type="gramEnd"/>
      <w:r>
        <w:rPr>
          <w:rFonts w:hint="eastAsia"/>
        </w:rPr>
        <w:t>见</w:t>
      </w:r>
      <w:r>
        <w:t>表</w:t>
      </w:r>
      <w:r>
        <w:rPr>
          <w:rFonts w:hint="eastAsia"/>
        </w:rPr>
        <w:t>A</w:t>
      </w:r>
      <w:r>
        <w:t>.1</w:t>
      </w:r>
      <w:r>
        <w:t>。</w:t>
      </w:r>
      <w:bookmarkEnd w:id="162"/>
    </w:p>
    <w:p w:rsidR="00422C06" w:rsidRDefault="00F519EC">
      <w:pPr>
        <w:pStyle w:val="a3"/>
        <w:spacing w:before="156" w:after="156"/>
        <w:rPr>
          <w:rFonts w:ascii="Times New Roman"/>
        </w:rPr>
      </w:pPr>
      <w:r>
        <w:rPr>
          <w:rFonts w:ascii="Times New Roman" w:hint="eastAsia"/>
        </w:rPr>
        <w:t>调节血糖和胰岛素抵抗益生菌菌株号</w:t>
      </w:r>
    </w:p>
    <w:tbl>
      <w:tblPr>
        <w:tblStyle w:val="1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1843"/>
        <w:gridCol w:w="4099"/>
      </w:tblGrid>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r>
              <w:rPr>
                <w:rFonts w:ascii="宋体" w:hAnsi="宋体" w:cs="宋体"/>
                <w:bCs/>
                <w:smallCaps w:val="0"/>
                <w:color w:val="000000"/>
                <w:kern w:val="0"/>
                <w:sz w:val="18"/>
                <w:szCs w:val="18"/>
              </w:rPr>
              <w:t>菌种</w:t>
            </w:r>
          </w:p>
        </w:tc>
        <w:tc>
          <w:tcPr>
            <w:tcW w:w="1843" w:type="dxa"/>
            <w:tcBorders>
              <w:top w:val="single" w:sz="8" w:space="0" w:color="auto"/>
              <w:bottom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proofErr w:type="gramStart"/>
            <w:r>
              <w:rPr>
                <w:rFonts w:ascii="宋体" w:hAnsi="宋体" w:cs="宋体"/>
                <w:bCs/>
                <w:smallCaps w:val="0"/>
                <w:color w:val="000000"/>
                <w:kern w:val="0"/>
                <w:sz w:val="18"/>
                <w:szCs w:val="18"/>
              </w:rPr>
              <w:t>菌株号</w:t>
            </w:r>
            <w:proofErr w:type="gramEnd"/>
          </w:p>
        </w:tc>
        <w:tc>
          <w:tcPr>
            <w:tcW w:w="4099" w:type="dxa"/>
            <w:tcBorders>
              <w:top w:val="single" w:sz="8" w:space="0" w:color="auto"/>
              <w:bottom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r>
              <w:rPr>
                <w:rFonts w:ascii="宋体" w:hAnsi="宋体" w:cs="宋体"/>
                <w:bCs/>
                <w:smallCaps w:val="0"/>
                <w:color w:val="000000"/>
                <w:kern w:val="0"/>
                <w:sz w:val="18"/>
                <w:szCs w:val="18"/>
              </w:rPr>
              <w:t>临床效果</w:t>
            </w:r>
          </w:p>
        </w:tc>
      </w:tr>
      <w:tr w:rsidR="00422C06">
        <w:trPr>
          <w:jc w:val="center"/>
        </w:trPr>
        <w:tc>
          <w:tcPr>
            <w:tcW w:w="3392" w:type="dxa"/>
            <w:tcBorders>
              <w:top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r>
              <w:rPr>
                <w:rFonts w:ascii="宋体" w:hAnsi="Times New Roman"/>
                <w:smallCaps w:val="0"/>
                <w:kern w:val="0"/>
                <w:sz w:val="18"/>
                <w:szCs w:val="20"/>
              </w:rPr>
              <w:t xml:space="preserve">Lactobacillus </w:t>
            </w:r>
            <w:proofErr w:type="spellStart"/>
            <w:r>
              <w:rPr>
                <w:rFonts w:ascii="宋体" w:hAnsi="Times New Roman"/>
                <w:smallCaps w:val="0"/>
                <w:kern w:val="0"/>
                <w:sz w:val="18"/>
                <w:szCs w:val="20"/>
              </w:rPr>
              <w:t>casei</w:t>
            </w:r>
            <w:proofErr w:type="spellEnd"/>
          </w:p>
        </w:tc>
        <w:tc>
          <w:tcPr>
            <w:tcW w:w="1843" w:type="dxa"/>
            <w:tcBorders>
              <w:top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proofErr w:type="spellStart"/>
            <w:r>
              <w:rPr>
                <w:rFonts w:ascii="宋体" w:hAnsi="宋体" w:cs="宋体"/>
                <w:bCs/>
                <w:smallCaps w:val="0"/>
                <w:color w:val="000000"/>
                <w:kern w:val="0"/>
                <w:sz w:val="18"/>
                <w:szCs w:val="18"/>
              </w:rPr>
              <w:t>Shirota</w:t>
            </w:r>
            <w:proofErr w:type="spellEnd"/>
            <w:r>
              <w:rPr>
                <w:rFonts w:ascii="宋体" w:hAnsi="宋体" w:cs="宋体"/>
                <w:smallCaps w:val="0"/>
                <w:color w:val="000000"/>
                <w:kern w:val="0"/>
                <w:sz w:val="18"/>
                <w:szCs w:val="18"/>
              </w:rPr>
              <w:t> (YIT 9029)</w:t>
            </w:r>
          </w:p>
        </w:tc>
        <w:tc>
          <w:tcPr>
            <w:tcW w:w="4099" w:type="dxa"/>
            <w:tcBorders>
              <w:top w:val="single" w:sz="8" w:space="0" w:color="auto"/>
            </w:tcBorders>
            <w:shd w:val="clear" w:color="auto" w:fill="auto"/>
            <w:vAlign w:val="center"/>
          </w:tcPr>
          <w:p w:rsidR="00422C06" w:rsidRDefault="00F519EC">
            <w:pPr>
              <w:widowControl/>
              <w:autoSpaceDE w:val="0"/>
              <w:autoSpaceDN w:val="0"/>
              <w:jc w:val="center"/>
              <w:rPr>
                <w:rFonts w:ascii="宋体" w:hAnsi="Times New Roman"/>
                <w:smallCaps w:val="0"/>
                <w:kern w:val="0"/>
                <w:sz w:val="18"/>
                <w:szCs w:val="20"/>
              </w:rPr>
            </w:pPr>
            <w:r>
              <w:rPr>
                <w:rFonts w:ascii="宋体" w:hAnsi="宋体" w:cs="宋体"/>
                <w:smallCaps w:val="0"/>
                <w:color w:val="000000"/>
                <w:kern w:val="0"/>
                <w:sz w:val="18"/>
                <w:szCs w:val="18"/>
              </w:rPr>
              <w:t>降低空腹血糖（</w:t>
            </w:r>
            <w:r>
              <w:rPr>
                <w:rFonts w:ascii="宋体" w:hAnsi="宋体" w:cs="宋体"/>
                <w:smallCaps w:val="0"/>
                <w:color w:val="000000"/>
                <w:kern w:val="0"/>
                <w:sz w:val="18"/>
                <w:szCs w:val="18"/>
              </w:rPr>
              <w:t>FBG</w:t>
            </w:r>
            <w:r>
              <w:rPr>
                <w:rFonts w:ascii="宋体" w:hAnsi="宋体" w:cs="宋体"/>
                <w:smallCaps w:val="0"/>
                <w:color w:val="000000"/>
                <w:kern w:val="0"/>
                <w:sz w:val="18"/>
                <w:szCs w:val="18"/>
              </w:rPr>
              <w:t>），改善胰岛素敏感性（适合糖尿病患者）</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 xml:space="preserve">Lactobacillus </w:t>
            </w:r>
            <w:proofErr w:type="spellStart"/>
            <w:r>
              <w:rPr>
                <w:rFonts w:ascii="宋体" w:hAnsi="宋体" w:cs="宋体"/>
                <w:smallCaps w:val="0"/>
                <w:color w:val="000000"/>
                <w:sz w:val="18"/>
                <w:szCs w:val="18"/>
              </w:rPr>
              <w:t>plantarum</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bCs/>
                <w:smallCaps w:val="0"/>
                <w:color w:val="000000"/>
                <w:sz w:val="18"/>
                <w:szCs w:val="18"/>
              </w:rPr>
              <w:t>299v</w:t>
            </w:r>
            <w:r>
              <w:rPr>
                <w:rFonts w:ascii="宋体" w:hAnsi="宋体" w:cs="宋体"/>
                <w:smallCaps w:val="0"/>
                <w:color w:val="000000"/>
                <w:sz w:val="18"/>
                <w:szCs w:val="18"/>
              </w:rPr>
              <w:t> (DSM 9843)</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减少餐后血糖波动，改善</w:t>
            </w:r>
            <w:r>
              <w:rPr>
                <w:rFonts w:ascii="宋体" w:hAnsi="宋体" w:cs="宋体"/>
                <w:smallCaps w:val="0"/>
                <w:color w:val="000000"/>
                <w:sz w:val="18"/>
                <w:szCs w:val="18"/>
              </w:rPr>
              <w:t>HOMA-IR</w:t>
            </w:r>
          </w:p>
        </w:tc>
      </w:tr>
      <w:tr w:rsidR="00422C06">
        <w:trPr>
          <w:trHeight w:val="418"/>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proofErr w:type="spellStart"/>
            <w:r>
              <w:rPr>
                <w:rFonts w:ascii="宋体" w:hAnsi="宋体" w:cs="宋体"/>
                <w:smallCaps w:val="0"/>
                <w:color w:val="000000"/>
                <w:sz w:val="18"/>
                <w:szCs w:val="18"/>
              </w:rPr>
              <w:t>Bifidobacterium</w:t>
            </w:r>
            <w:proofErr w:type="spellEnd"/>
            <w:r>
              <w:rPr>
                <w:rFonts w:ascii="宋体" w:hAnsi="宋体" w:cs="宋体"/>
                <w:smallCaps w:val="0"/>
                <w:color w:val="000000"/>
                <w:sz w:val="18"/>
                <w:szCs w:val="18"/>
              </w:rPr>
              <w:t xml:space="preserve"> </w:t>
            </w:r>
            <w:proofErr w:type="spellStart"/>
            <w:r>
              <w:rPr>
                <w:rFonts w:ascii="宋体" w:hAnsi="宋体" w:cs="宋体"/>
                <w:smallCaps w:val="0"/>
                <w:color w:val="000000"/>
                <w:sz w:val="18"/>
                <w:szCs w:val="18"/>
              </w:rPr>
              <w:t>lactis</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bCs/>
                <w:smallCaps w:val="0"/>
                <w:color w:val="000000"/>
                <w:sz w:val="18"/>
                <w:szCs w:val="18"/>
              </w:rPr>
              <w:t>BB-12</w:t>
            </w:r>
            <w:r>
              <w:rPr>
                <w:rFonts w:ascii="宋体" w:hAnsi="宋体" w:cs="宋体"/>
                <w:smallCaps w:val="0"/>
                <w:color w:val="000000"/>
                <w:sz w:val="18"/>
                <w:szCs w:val="18"/>
              </w:rPr>
              <w:t>® (CNCM I-3446)</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联合膳食纤维可降低</w:t>
            </w:r>
            <w:r>
              <w:rPr>
                <w:rFonts w:ascii="宋体" w:hAnsi="宋体" w:cs="宋体"/>
                <w:smallCaps w:val="0"/>
                <w:color w:val="000000"/>
                <w:sz w:val="18"/>
                <w:szCs w:val="18"/>
              </w:rPr>
              <w:t>HbA1c</w:t>
            </w:r>
            <w:r>
              <w:rPr>
                <w:rFonts w:ascii="宋体" w:hAnsi="宋体" w:cs="宋体"/>
                <w:smallCaps w:val="0"/>
                <w:color w:val="000000"/>
                <w:sz w:val="18"/>
                <w:szCs w:val="18"/>
              </w:rPr>
              <w:t>（</w:t>
            </w:r>
            <w:r>
              <w:rPr>
                <w:rFonts w:ascii="宋体" w:hAnsi="宋体" w:cs="宋体"/>
                <w:smallCaps w:val="0"/>
                <w:color w:val="000000"/>
                <w:sz w:val="18"/>
                <w:szCs w:val="18"/>
              </w:rPr>
              <w:t>2</w:t>
            </w:r>
            <w:r>
              <w:rPr>
                <w:rFonts w:ascii="宋体" w:hAnsi="宋体" w:cs="宋体"/>
                <w:smallCaps w:val="0"/>
                <w:color w:val="000000"/>
                <w:sz w:val="18"/>
                <w:szCs w:val="18"/>
              </w:rPr>
              <w:t>型糖尿病辅助治疗）</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 xml:space="preserve">Lactobacillus </w:t>
            </w:r>
            <w:proofErr w:type="spellStart"/>
            <w:r>
              <w:rPr>
                <w:rFonts w:ascii="宋体" w:hAnsi="宋体" w:cs="宋体"/>
                <w:smallCaps w:val="0"/>
                <w:color w:val="000000"/>
                <w:sz w:val="18"/>
                <w:szCs w:val="18"/>
              </w:rPr>
              <w:t>rhamnosus</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bCs/>
                <w:smallCaps w:val="0"/>
                <w:color w:val="000000"/>
                <w:sz w:val="18"/>
                <w:szCs w:val="18"/>
              </w:rPr>
              <w:t>GG</w:t>
            </w:r>
            <w:r>
              <w:rPr>
                <w:rFonts w:ascii="宋体" w:hAnsi="宋体" w:cs="宋体"/>
                <w:smallCaps w:val="0"/>
                <w:color w:val="000000"/>
                <w:sz w:val="18"/>
                <w:szCs w:val="18"/>
              </w:rPr>
              <w:t> (ATCC 53103)</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儿童肥胖研究中显示改善胰岛素抵抗</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Fermented Lactobacillus mucilage</w:t>
            </w:r>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LFPerfectus001</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kern w:val="0"/>
                <w:sz w:val="18"/>
                <w:szCs w:val="18"/>
                <w:lang w:bidi="ar"/>
              </w:rPr>
            </w:pPr>
            <w:r>
              <w:rPr>
                <w:rFonts w:ascii="宋体" w:hAnsi="宋体" w:cs="宋体" w:hint="eastAsia"/>
                <w:smallCaps w:val="0"/>
                <w:color w:val="000000"/>
                <w:kern w:val="0"/>
                <w:sz w:val="18"/>
                <w:szCs w:val="18"/>
                <w:lang w:bidi="ar"/>
              </w:rPr>
              <w:t>降低</w:t>
            </w:r>
            <w:r>
              <w:rPr>
                <w:rFonts w:ascii="宋体" w:hAnsi="宋体" w:cs="宋体" w:hint="eastAsia"/>
                <w:smallCaps w:val="0"/>
                <w:color w:val="000000"/>
                <w:kern w:val="0"/>
                <w:sz w:val="18"/>
                <w:szCs w:val="18"/>
                <w:lang w:bidi="ar"/>
              </w:rPr>
              <w:t>HbA1c</w:t>
            </w:r>
            <w:r>
              <w:rPr>
                <w:rFonts w:ascii="宋体" w:hAnsi="宋体" w:cs="宋体" w:hint="eastAsia"/>
                <w:smallCaps w:val="0"/>
                <w:color w:val="000000"/>
                <w:kern w:val="0"/>
                <w:sz w:val="18"/>
                <w:szCs w:val="18"/>
                <w:lang w:bidi="ar"/>
              </w:rPr>
              <w:t>，增加高密度脂蛋白动物实验效果</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smallCaps w:val="0"/>
                <w:color w:val="000000"/>
                <w:sz w:val="18"/>
                <w:szCs w:val="18"/>
              </w:rPr>
              <w:t xml:space="preserve">Lactobacillus </w:t>
            </w:r>
            <w:proofErr w:type="spellStart"/>
            <w:r>
              <w:rPr>
                <w:rFonts w:ascii="宋体" w:hAnsi="宋体" w:cs="宋体"/>
                <w:smallCaps w:val="0"/>
                <w:color w:val="000000"/>
                <w:sz w:val="18"/>
                <w:szCs w:val="18"/>
              </w:rPr>
              <w:t>reuteri</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SD-5865</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kern w:val="0"/>
                <w:sz w:val="18"/>
                <w:szCs w:val="18"/>
                <w:lang w:bidi="ar"/>
              </w:rPr>
            </w:pPr>
            <w:r>
              <w:rPr>
                <w:rFonts w:ascii="宋体" w:hAnsi="宋体" w:cs="宋体" w:hint="eastAsia"/>
                <w:smallCaps w:val="0"/>
                <w:color w:val="000000"/>
                <w:kern w:val="0"/>
                <w:sz w:val="18"/>
                <w:szCs w:val="18"/>
                <w:lang w:bidi="ar"/>
              </w:rPr>
              <w:t>刺激</w:t>
            </w:r>
            <w:r>
              <w:rPr>
                <w:rFonts w:ascii="宋体" w:hAnsi="宋体" w:cs="宋体" w:hint="eastAsia"/>
                <w:smallCaps w:val="0"/>
                <w:color w:val="000000"/>
                <w:kern w:val="0"/>
                <w:sz w:val="18"/>
                <w:szCs w:val="18"/>
                <w:lang w:bidi="ar"/>
              </w:rPr>
              <w:t>GLP-1</w:t>
            </w:r>
            <w:r>
              <w:rPr>
                <w:rFonts w:ascii="宋体" w:hAnsi="宋体" w:cs="宋体" w:hint="eastAsia"/>
                <w:smallCaps w:val="0"/>
                <w:color w:val="000000"/>
                <w:kern w:val="0"/>
                <w:sz w:val="18"/>
                <w:szCs w:val="18"/>
                <w:lang w:bidi="ar"/>
              </w:rPr>
              <w:t>和</w:t>
            </w:r>
            <w:r>
              <w:rPr>
                <w:rFonts w:ascii="宋体" w:hAnsi="宋体" w:cs="宋体" w:hint="eastAsia"/>
                <w:smallCaps w:val="0"/>
                <w:color w:val="000000"/>
                <w:kern w:val="0"/>
                <w:sz w:val="18"/>
                <w:szCs w:val="18"/>
                <w:lang w:bidi="ar"/>
              </w:rPr>
              <w:t>GLP-2</w:t>
            </w:r>
            <w:r>
              <w:rPr>
                <w:rFonts w:ascii="宋体" w:hAnsi="宋体" w:cs="宋体" w:hint="eastAsia"/>
                <w:smallCaps w:val="0"/>
                <w:color w:val="000000"/>
                <w:kern w:val="0"/>
                <w:sz w:val="18"/>
                <w:szCs w:val="18"/>
                <w:lang w:bidi="ar"/>
              </w:rPr>
              <w:t>的分泌，适合肥胖和</w:t>
            </w:r>
            <w:r>
              <w:rPr>
                <w:rFonts w:ascii="宋体" w:hAnsi="宋体" w:cs="宋体" w:hint="eastAsia"/>
                <w:smallCaps w:val="0"/>
                <w:color w:val="000000"/>
                <w:kern w:val="0"/>
                <w:sz w:val="18"/>
                <w:szCs w:val="18"/>
                <w:lang w:bidi="ar"/>
              </w:rPr>
              <w:t>2</w:t>
            </w:r>
            <w:r>
              <w:rPr>
                <w:rFonts w:ascii="宋体" w:hAnsi="宋体" w:cs="宋体" w:hint="eastAsia"/>
                <w:smallCaps w:val="0"/>
                <w:color w:val="000000"/>
                <w:kern w:val="0"/>
                <w:sz w:val="18"/>
                <w:szCs w:val="18"/>
                <w:lang w:bidi="ar"/>
              </w:rPr>
              <w:t>型糖尿病患者补充</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sz w:val="18"/>
                <w:szCs w:val="18"/>
              </w:rPr>
            </w:pPr>
            <w:r>
              <w:rPr>
                <w:rFonts w:ascii="宋体" w:hAnsi="宋体" w:cs="宋体" w:hint="eastAsia"/>
                <w:smallCaps w:val="0"/>
                <w:sz w:val="18"/>
                <w:szCs w:val="18"/>
                <w:shd w:val="clear" w:color="auto" w:fill="FFFFFF"/>
              </w:rPr>
              <w:t>Lactobacillus</w:t>
            </w:r>
            <w:r>
              <w:rPr>
                <w:rFonts w:ascii="宋体" w:hAnsi="宋体" w:cs="宋体"/>
                <w:smallCaps w:val="0"/>
                <w:sz w:val="18"/>
                <w:szCs w:val="18"/>
                <w:shd w:val="clear" w:color="auto" w:fill="FFFFFF"/>
              </w:rPr>
              <w:t xml:space="preserve"> </w:t>
            </w:r>
            <w:r>
              <w:rPr>
                <w:rFonts w:ascii="宋体" w:hAnsi="宋体" w:cs="宋体" w:hint="eastAsia"/>
                <w:smallCaps w:val="0"/>
                <w:sz w:val="18"/>
                <w:szCs w:val="18"/>
                <w:shd w:val="clear" w:color="auto" w:fill="FFFFFF"/>
              </w:rPr>
              <w:t>acidophilus</w:t>
            </w:r>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LA1063</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color w:val="000000"/>
                <w:kern w:val="0"/>
                <w:sz w:val="18"/>
                <w:szCs w:val="18"/>
                <w:lang w:bidi="ar"/>
              </w:rPr>
            </w:pPr>
            <w:r>
              <w:rPr>
                <w:rFonts w:ascii="宋体" w:hAnsi="宋体" w:cs="宋体" w:hint="eastAsia"/>
                <w:smallCaps w:val="0"/>
                <w:sz w:val="18"/>
                <w:szCs w:val="18"/>
                <w:shd w:val="clear" w:color="auto" w:fill="FFFFFF"/>
              </w:rPr>
              <w:t>降低空腹血糖，改善胰岛素敏感性，抑制炎症性肥胖</w:t>
            </w:r>
          </w:p>
        </w:tc>
      </w:tr>
      <w:tr w:rsidR="00422C06">
        <w:trPr>
          <w:trHeight w:val="510"/>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Compound lactic acid bacteria powder</w:t>
            </w:r>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hint="eastAsia"/>
                <w:bCs/>
                <w:smallCaps w:val="0"/>
                <w:color w:val="000000"/>
                <w:sz w:val="18"/>
                <w:szCs w:val="18"/>
              </w:rPr>
              <w:t>ZC-SUG</w:t>
            </w:r>
            <w:r>
              <w:rPr>
                <w:rFonts w:ascii="宋体" w:hAnsi="宋体" w:cs="宋体" w:hint="eastAsia"/>
                <w:bCs/>
                <w:smallCaps w:val="0"/>
                <w:color w:val="000000"/>
                <w:sz w:val="18"/>
                <w:szCs w:val="18"/>
              </w:rPr>
              <w:t>Ⅱ</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改善</w:t>
            </w:r>
            <w:r>
              <w:rPr>
                <w:rFonts w:ascii="宋体" w:hAnsi="宋体" w:cs="宋体"/>
                <w:smallCaps w:val="0"/>
                <w:sz w:val="18"/>
                <w:szCs w:val="18"/>
                <w:shd w:val="clear" w:color="auto" w:fill="FFFFFF"/>
              </w:rPr>
              <w:t>2</w:t>
            </w:r>
            <w:r>
              <w:rPr>
                <w:rFonts w:ascii="宋体" w:hAnsi="宋体" w:cs="宋体" w:hint="eastAsia"/>
                <w:smallCaps w:val="0"/>
                <w:sz w:val="18"/>
                <w:szCs w:val="18"/>
                <w:shd w:val="clear" w:color="auto" w:fill="FFFFFF"/>
              </w:rPr>
              <w:t>型糖尿病患者血糖、血脂、体重指数</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Compound lactic acid bacteria powder</w:t>
            </w:r>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hint="eastAsia"/>
                <w:bCs/>
                <w:smallCaps w:val="0"/>
                <w:color w:val="000000"/>
                <w:sz w:val="18"/>
                <w:szCs w:val="18"/>
              </w:rPr>
              <w:t>ZC-URA</w:t>
            </w:r>
            <w:r>
              <w:rPr>
                <w:rFonts w:ascii="宋体" w:hAnsi="宋体" w:cs="宋体" w:hint="eastAsia"/>
                <w:bCs/>
                <w:smallCaps w:val="0"/>
                <w:color w:val="000000"/>
                <w:sz w:val="18"/>
                <w:szCs w:val="18"/>
              </w:rPr>
              <w:t>Ⅱ</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改善高尿酸血症</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 xml:space="preserve">Lactobacillus </w:t>
            </w:r>
            <w:proofErr w:type="spellStart"/>
            <w:r>
              <w:rPr>
                <w:rFonts w:ascii="宋体" w:hAnsi="宋体" w:cs="宋体"/>
                <w:smallCaps w:val="0"/>
                <w:sz w:val="18"/>
                <w:szCs w:val="18"/>
                <w:shd w:val="clear" w:color="auto" w:fill="FFFFFF"/>
              </w:rPr>
              <w:t>paracasei</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G15</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改善葡萄糖耐量、降低糖化血红蛋白（</w:t>
            </w:r>
            <w:r>
              <w:rPr>
                <w:rFonts w:ascii="宋体" w:hAnsi="宋体" w:cs="宋体" w:hint="eastAsia"/>
                <w:smallCaps w:val="0"/>
                <w:sz w:val="18"/>
                <w:szCs w:val="18"/>
                <w:shd w:val="clear" w:color="auto" w:fill="FFFFFF"/>
              </w:rPr>
              <w:t>HbA1c</w:t>
            </w:r>
            <w:r>
              <w:rPr>
                <w:rFonts w:ascii="宋体" w:hAnsi="宋体" w:cs="宋体" w:hint="eastAsia"/>
                <w:smallCaps w:val="0"/>
                <w:sz w:val="18"/>
                <w:szCs w:val="18"/>
                <w:shd w:val="clear" w:color="auto" w:fill="FFFFFF"/>
              </w:rPr>
              <w:t>）水平</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 xml:space="preserve">Lactobacillus </w:t>
            </w:r>
            <w:proofErr w:type="spellStart"/>
            <w:r>
              <w:rPr>
                <w:rFonts w:ascii="宋体" w:hAnsi="宋体" w:cs="宋体"/>
                <w:smallCaps w:val="0"/>
                <w:sz w:val="18"/>
                <w:szCs w:val="18"/>
                <w:shd w:val="clear" w:color="auto" w:fill="FFFFFF"/>
              </w:rPr>
              <w:t>plantarum</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Q14</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缓解糖尿病相关的炎症反应和β细胞损伤</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 xml:space="preserve">Lactobacillus </w:t>
            </w:r>
            <w:proofErr w:type="spellStart"/>
            <w:r>
              <w:rPr>
                <w:rFonts w:ascii="宋体" w:hAnsi="宋体" w:cs="宋体"/>
                <w:smallCaps w:val="0"/>
                <w:sz w:val="18"/>
                <w:szCs w:val="18"/>
                <w:shd w:val="clear" w:color="auto" w:fill="FFFFFF"/>
              </w:rPr>
              <w:t>casei</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cs="宋体"/>
                <w:bCs/>
                <w:smallCaps w:val="0"/>
                <w:color w:val="000000"/>
                <w:sz w:val="18"/>
                <w:szCs w:val="18"/>
              </w:rPr>
              <w:t>K11</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维持血糖稳定、改善胰岛素分泌、减轻胰岛素抵抗有效降低血清中炎症因子</w:t>
            </w:r>
            <w:r>
              <w:rPr>
                <w:rFonts w:ascii="宋体" w:hAnsi="宋体" w:cs="宋体" w:hint="eastAsia"/>
                <w:smallCaps w:val="0"/>
                <w:sz w:val="18"/>
                <w:szCs w:val="18"/>
                <w:shd w:val="clear" w:color="auto" w:fill="FFFFFF"/>
              </w:rPr>
              <w:t xml:space="preserve"> TNF</w:t>
            </w:r>
            <w:r>
              <w:rPr>
                <w:rFonts w:ascii="宋体" w:hAnsi="宋体" w:cs="宋体" w:hint="eastAsia"/>
                <w:smallCaps w:val="0"/>
                <w:sz w:val="18"/>
                <w:szCs w:val="18"/>
                <w:shd w:val="clear" w:color="auto" w:fill="FFFFFF"/>
              </w:rPr>
              <w:t>－α及</w:t>
            </w:r>
            <w:r>
              <w:rPr>
                <w:rFonts w:ascii="宋体" w:hAnsi="宋体" w:cs="宋体" w:hint="eastAsia"/>
                <w:smallCaps w:val="0"/>
                <w:sz w:val="18"/>
                <w:szCs w:val="18"/>
                <w:shd w:val="clear" w:color="auto" w:fill="FFFFFF"/>
              </w:rPr>
              <w:t xml:space="preserve"> IL</w:t>
            </w:r>
            <w:r>
              <w:rPr>
                <w:rFonts w:ascii="宋体" w:hAnsi="宋体" w:cs="宋体" w:hint="eastAsia"/>
                <w:smallCaps w:val="0"/>
                <w:sz w:val="18"/>
                <w:szCs w:val="18"/>
                <w:shd w:val="clear" w:color="auto" w:fill="FFFFFF"/>
              </w:rPr>
              <w:t>－</w:t>
            </w:r>
            <w:r>
              <w:rPr>
                <w:rFonts w:ascii="宋体" w:hAnsi="宋体" w:cs="宋体" w:hint="eastAsia"/>
                <w:smallCaps w:val="0"/>
                <w:sz w:val="18"/>
                <w:szCs w:val="18"/>
                <w:shd w:val="clear" w:color="auto" w:fill="FFFFFF"/>
              </w:rPr>
              <w:t xml:space="preserve">6 </w:t>
            </w:r>
            <w:r>
              <w:rPr>
                <w:rFonts w:ascii="宋体" w:hAnsi="宋体" w:cs="宋体" w:hint="eastAsia"/>
                <w:smallCaps w:val="0"/>
                <w:sz w:val="18"/>
                <w:szCs w:val="18"/>
                <w:shd w:val="clear" w:color="auto" w:fill="FFFFFF"/>
              </w:rPr>
              <w:t>水平，改善糖尿病小鼠的糖代谢紊乱</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smallCaps w:val="0"/>
                <w:sz w:val="18"/>
                <w:szCs w:val="18"/>
                <w:shd w:val="clear" w:color="auto" w:fill="FFFFFF"/>
              </w:rPr>
              <w:t xml:space="preserve">Lactobacillus </w:t>
            </w:r>
            <w:proofErr w:type="spellStart"/>
            <w:r>
              <w:rPr>
                <w:rFonts w:ascii="宋体" w:hAnsi="宋体" w:cs="宋体"/>
                <w:smallCaps w:val="0"/>
                <w:sz w:val="18"/>
                <w:szCs w:val="18"/>
                <w:shd w:val="clear" w:color="auto" w:fill="FFFFFF"/>
              </w:rPr>
              <w:t>reuteri</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宋体"/>
                <w:bCs/>
                <w:smallCaps w:val="0"/>
                <w:color w:val="000000"/>
                <w:sz w:val="18"/>
                <w:szCs w:val="18"/>
              </w:rPr>
            </w:pPr>
            <w:r>
              <w:rPr>
                <w:rFonts w:ascii="宋体" w:hAnsi="宋体"/>
                <w:smallCaps w:val="0"/>
                <w:sz w:val="21"/>
                <w:szCs w:val="21"/>
              </w:rPr>
              <w:t>GMNL-263</w:t>
            </w:r>
          </w:p>
        </w:tc>
        <w:tc>
          <w:tcPr>
            <w:tcW w:w="4099" w:type="dxa"/>
            <w:shd w:val="clear" w:color="auto" w:fill="auto"/>
            <w:vAlign w:val="center"/>
          </w:tcPr>
          <w:p w:rsidR="00422C06" w:rsidRDefault="00F519EC">
            <w:pPr>
              <w:widowControl/>
              <w:adjustRightInd w:val="0"/>
              <w:spacing w:line="400" w:lineRule="exact"/>
              <w:jc w:val="center"/>
              <w:rPr>
                <w:rFonts w:ascii="宋体" w:hAnsi="宋体" w:cs="宋体"/>
                <w:smallCaps w:val="0"/>
                <w:sz w:val="18"/>
                <w:szCs w:val="18"/>
                <w:shd w:val="clear" w:color="auto" w:fill="FFFFFF"/>
              </w:rPr>
            </w:pPr>
            <w:r>
              <w:rPr>
                <w:rFonts w:ascii="宋体" w:hAnsi="宋体" w:cs="宋体" w:hint="eastAsia"/>
                <w:smallCaps w:val="0"/>
                <w:sz w:val="18"/>
                <w:szCs w:val="18"/>
                <w:shd w:val="clear" w:color="auto" w:fill="FFFFFF"/>
              </w:rPr>
              <w:t>改善肠道菌群分布，拮抗有害</w:t>
            </w:r>
            <w:proofErr w:type="gramStart"/>
            <w:r>
              <w:rPr>
                <w:rFonts w:ascii="宋体" w:hAnsi="宋体" w:cs="宋体" w:hint="eastAsia"/>
                <w:smallCaps w:val="0"/>
                <w:sz w:val="18"/>
                <w:szCs w:val="18"/>
                <w:shd w:val="clear" w:color="auto" w:fill="FFFFFF"/>
              </w:rPr>
              <w:t>菌</w:t>
            </w:r>
            <w:proofErr w:type="gramEnd"/>
            <w:r>
              <w:rPr>
                <w:rFonts w:ascii="宋体" w:hAnsi="宋体" w:cs="宋体" w:hint="eastAsia"/>
                <w:smallCaps w:val="0"/>
                <w:sz w:val="18"/>
                <w:szCs w:val="18"/>
                <w:shd w:val="clear" w:color="auto" w:fill="FFFFFF"/>
              </w:rPr>
              <w:t>定植</w:t>
            </w:r>
          </w:p>
        </w:tc>
      </w:tr>
    </w:tbl>
    <w:p w:rsidR="00422C06" w:rsidRDefault="00422C06">
      <w:pPr>
        <w:pStyle w:val="aff6"/>
        <w:ind w:firstLine="420"/>
      </w:pPr>
    </w:p>
    <w:p w:rsidR="00422C06" w:rsidRDefault="00422C06">
      <w:pPr>
        <w:pStyle w:val="aff6"/>
        <w:ind w:firstLineChars="0" w:firstLine="0"/>
      </w:pPr>
    </w:p>
    <w:p w:rsidR="00422C06" w:rsidRDefault="00F519EC">
      <w:pPr>
        <w:widowControl/>
        <w:jc w:val="left"/>
      </w:pPr>
      <w:r>
        <w:br w:type="page"/>
      </w:r>
    </w:p>
    <w:p w:rsidR="00422C06" w:rsidRDefault="00F519EC">
      <w:pPr>
        <w:pStyle w:val="affd"/>
        <w:rPr>
          <w:rFonts w:ascii="Times New Roman"/>
        </w:rPr>
      </w:pPr>
      <w:bookmarkStart w:id="163" w:name="_Toc198198628"/>
      <w:r>
        <w:rPr>
          <w:rFonts w:hint="eastAsia"/>
        </w:rPr>
        <w:lastRenderedPageBreak/>
        <w:t>调节血脂的益生菌</w:t>
      </w:r>
      <w:proofErr w:type="gramStart"/>
      <w:r>
        <w:rPr>
          <w:rFonts w:hint="eastAsia"/>
        </w:rPr>
        <w:t>菌株号</w:t>
      </w:r>
      <w:proofErr w:type="gramEnd"/>
      <w:r>
        <w:rPr>
          <w:rFonts w:hint="eastAsia"/>
        </w:rPr>
        <w:t>见</w:t>
      </w:r>
      <w:r>
        <w:t>表</w:t>
      </w:r>
      <w:r>
        <w:rPr>
          <w:rFonts w:hint="eastAsia"/>
        </w:rPr>
        <w:t>A</w:t>
      </w:r>
      <w:r>
        <w:t>.2</w:t>
      </w:r>
      <w:r>
        <w:t>。</w:t>
      </w:r>
      <w:bookmarkEnd w:id="163"/>
    </w:p>
    <w:p w:rsidR="00422C06" w:rsidRDefault="00F519EC">
      <w:pPr>
        <w:pStyle w:val="a3"/>
        <w:spacing w:before="156" w:after="156"/>
        <w:ind w:firstLine="420"/>
      </w:pPr>
      <w:r>
        <w:rPr>
          <w:rFonts w:hint="eastAsia"/>
        </w:rPr>
        <w:t>调节血脂益生菌菌株号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1843"/>
        <w:gridCol w:w="4099"/>
      </w:tblGrid>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cs="Calibri"/>
              </w:rPr>
            </w:pPr>
            <w:r>
              <w:rPr>
                <w:rFonts w:hAnsi="宋体" w:cs="宋体"/>
                <w:bCs/>
                <w:color w:val="000000" w:themeColor="text1"/>
                <w:szCs w:val="18"/>
              </w:rPr>
              <w:t>菌种</w:t>
            </w:r>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cs="Calibri"/>
              </w:rPr>
            </w:pPr>
            <w:proofErr w:type="gramStart"/>
            <w:r>
              <w:rPr>
                <w:rFonts w:hAnsi="宋体" w:cs="宋体"/>
                <w:bCs/>
                <w:color w:val="000000" w:themeColor="text1"/>
                <w:szCs w:val="18"/>
              </w:rPr>
              <w:t>菌株号</w:t>
            </w:r>
            <w:proofErr w:type="gramEnd"/>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cs="Calibri"/>
              </w:rPr>
            </w:pPr>
            <w:r>
              <w:rPr>
                <w:rFonts w:hAnsi="宋体" w:cs="宋体"/>
                <w:bCs/>
                <w:color w:val="000000" w:themeColor="text1"/>
                <w:szCs w:val="18"/>
              </w:rPr>
              <w:t>临床效果</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 xml:space="preserve">Lactobacillus </w:t>
            </w:r>
            <w:proofErr w:type="spellStart"/>
            <w:r>
              <w:rPr>
                <w:rFonts w:ascii="宋体" w:hAnsi="宋体" w:cs="宋体"/>
                <w:smallCaps w:val="0"/>
                <w:color w:val="000000" w:themeColor="text1"/>
                <w:sz w:val="18"/>
                <w:szCs w:val="18"/>
              </w:rPr>
              <w:t>reuteri</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NCIMB 30242</w:t>
            </w:r>
          </w:p>
        </w:tc>
        <w:tc>
          <w:tcPr>
            <w:tcW w:w="4099"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降低</w:t>
            </w:r>
            <w:r>
              <w:rPr>
                <w:rFonts w:ascii="宋体" w:hAnsi="宋体" w:cs="宋体"/>
                <w:smallCaps w:val="0"/>
                <w:color w:val="000000" w:themeColor="text1"/>
                <w:sz w:val="18"/>
                <w:szCs w:val="18"/>
              </w:rPr>
              <w:t>LDL-C</w:t>
            </w:r>
            <w:r>
              <w:rPr>
                <w:rFonts w:ascii="宋体" w:hAnsi="宋体" w:cs="宋体"/>
                <w:smallCaps w:val="0"/>
                <w:color w:val="000000" w:themeColor="text1"/>
                <w:sz w:val="18"/>
                <w:szCs w:val="18"/>
              </w:rPr>
              <w:t>（</w:t>
            </w:r>
            <w:r>
              <w:rPr>
                <w:rFonts w:ascii="宋体" w:hAnsi="宋体" w:cs="宋体"/>
                <w:smallCaps w:val="0"/>
                <w:color w:val="000000" w:themeColor="text1"/>
                <w:sz w:val="18"/>
                <w:szCs w:val="18"/>
              </w:rPr>
              <w:t>-8.9%</w:t>
            </w:r>
            <w:r>
              <w:rPr>
                <w:rFonts w:ascii="宋体" w:hAnsi="宋体" w:cs="宋体"/>
                <w:smallCaps w:val="0"/>
                <w:color w:val="000000" w:themeColor="text1"/>
                <w:sz w:val="18"/>
                <w:szCs w:val="18"/>
              </w:rPr>
              <w:t>）和总胆固醇（</w:t>
            </w:r>
            <w:r>
              <w:rPr>
                <w:rFonts w:ascii="宋体" w:hAnsi="宋体" w:cs="宋体"/>
                <w:smallCaps w:val="0"/>
                <w:color w:val="000000" w:themeColor="text1"/>
                <w:sz w:val="18"/>
                <w:szCs w:val="18"/>
              </w:rPr>
              <w:t>-4.8%</w:t>
            </w:r>
            <w:r>
              <w:rPr>
                <w:rFonts w:ascii="宋体" w:hAnsi="宋体" w:cs="宋体"/>
                <w:smallCaps w:val="0"/>
                <w:color w:val="000000" w:themeColor="text1"/>
                <w:sz w:val="18"/>
                <w:szCs w:val="18"/>
              </w:rPr>
              <w:t>）</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Lactobacillus acidophilus</w:t>
            </w:r>
          </w:p>
        </w:tc>
        <w:tc>
          <w:tcPr>
            <w:tcW w:w="1843"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LA-5® (DSM 13241)</w:t>
            </w:r>
          </w:p>
        </w:tc>
        <w:tc>
          <w:tcPr>
            <w:tcW w:w="4099"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与</w:t>
            </w:r>
            <w:proofErr w:type="spellStart"/>
            <w:r>
              <w:rPr>
                <w:rFonts w:ascii="宋体" w:hAnsi="宋体" w:cs="宋体"/>
                <w:smallCaps w:val="0"/>
                <w:color w:val="000000" w:themeColor="text1"/>
                <w:sz w:val="18"/>
                <w:szCs w:val="18"/>
              </w:rPr>
              <w:t>Bifidobacterium</w:t>
            </w:r>
            <w:proofErr w:type="spellEnd"/>
            <w:r>
              <w:rPr>
                <w:rFonts w:ascii="宋体" w:hAnsi="宋体" w:cs="宋体"/>
                <w:smallCaps w:val="0"/>
                <w:color w:val="000000" w:themeColor="text1"/>
                <w:sz w:val="18"/>
                <w:szCs w:val="18"/>
              </w:rPr>
              <w:t>联用可降低</w:t>
            </w:r>
            <w:r>
              <w:rPr>
                <w:rFonts w:ascii="宋体" w:hAnsi="宋体" w:cs="宋体"/>
                <w:smallCaps w:val="0"/>
                <w:color w:val="000000" w:themeColor="text1"/>
                <w:sz w:val="18"/>
                <w:szCs w:val="18"/>
              </w:rPr>
              <w:t>TG</w:t>
            </w:r>
            <w:r>
              <w:rPr>
                <w:rFonts w:ascii="宋体" w:hAnsi="宋体" w:cs="宋体"/>
                <w:smallCaps w:val="0"/>
                <w:color w:val="000000" w:themeColor="text1"/>
                <w:sz w:val="18"/>
                <w:szCs w:val="18"/>
              </w:rPr>
              <w:t>和</w:t>
            </w:r>
            <w:r>
              <w:rPr>
                <w:rFonts w:ascii="宋体" w:hAnsi="宋体" w:cs="宋体"/>
                <w:smallCaps w:val="0"/>
                <w:color w:val="000000" w:themeColor="text1"/>
                <w:sz w:val="18"/>
                <w:szCs w:val="18"/>
              </w:rPr>
              <w:t>TC</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proofErr w:type="spellStart"/>
            <w:r>
              <w:rPr>
                <w:rFonts w:ascii="宋体" w:hAnsi="宋体" w:cs="宋体"/>
                <w:smallCaps w:val="0"/>
                <w:color w:val="000000" w:themeColor="text1"/>
                <w:sz w:val="18"/>
                <w:szCs w:val="18"/>
              </w:rPr>
              <w:t>Bifidobacterium</w:t>
            </w:r>
            <w:proofErr w:type="spellEnd"/>
            <w:r>
              <w:rPr>
                <w:rFonts w:ascii="宋体" w:hAnsi="宋体" w:cs="宋体"/>
                <w:smallCaps w:val="0"/>
                <w:color w:val="000000" w:themeColor="text1"/>
                <w:sz w:val="18"/>
                <w:szCs w:val="18"/>
              </w:rPr>
              <w:t xml:space="preserve"> </w:t>
            </w:r>
            <w:proofErr w:type="spellStart"/>
            <w:r>
              <w:rPr>
                <w:rFonts w:ascii="宋体" w:hAnsi="宋体" w:cs="宋体"/>
                <w:smallCaps w:val="0"/>
                <w:color w:val="000000" w:themeColor="text1"/>
                <w:sz w:val="18"/>
                <w:szCs w:val="18"/>
              </w:rPr>
              <w:t>longum</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widowControl/>
              <w:adjustRightInd w:val="0"/>
              <w:spacing w:line="400" w:lineRule="exact"/>
              <w:jc w:val="center"/>
              <w:rPr>
                <w:rFonts w:ascii="宋体" w:hAnsi="宋体" w:cs="宋体"/>
                <w:smallCaps w:val="0"/>
                <w:color w:val="000000" w:themeColor="text1"/>
                <w:sz w:val="18"/>
                <w:szCs w:val="18"/>
              </w:rPr>
            </w:pPr>
            <w:r>
              <w:rPr>
                <w:rFonts w:ascii="宋体" w:hAnsi="宋体" w:cs="宋体"/>
                <w:smallCaps w:val="0"/>
                <w:color w:val="000000" w:themeColor="text1"/>
                <w:sz w:val="18"/>
                <w:szCs w:val="18"/>
              </w:rPr>
              <w:t>BB536 (JCM 1217)</w:t>
            </w:r>
          </w:p>
        </w:tc>
        <w:tc>
          <w:tcPr>
            <w:tcW w:w="4099"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宋体"/>
                <w:color w:val="000000" w:themeColor="text1"/>
                <w:sz w:val="18"/>
                <w:szCs w:val="18"/>
              </w:rPr>
            </w:pPr>
            <w:r>
              <w:rPr>
                <w:rFonts w:ascii="宋体" w:hAnsi="宋体" w:cs="宋体"/>
                <w:color w:val="000000" w:themeColor="text1"/>
                <w:sz w:val="18"/>
                <w:szCs w:val="18"/>
              </w:rPr>
              <w:t>减少内脏脂肪，改善高脂血症</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color w:val="000000" w:themeColor="text1"/>
                <w:szCs w:val="18"/>
              </w:rPr>
              <w:t xml:space="preserve">Enterococcus </w:t>
            </w:r>
            <w:proofErr w:type="spellStart"/>
            <w:r>
              <w:rPr>
                <w:rFonts w:hAnsi="宋体" w:cs="宋体"/>
                <w:color w:val="000000" w:themeColor="text1"/>
                <w:szCs w:val="18"/>
              </w:rPr>
              <w:t>faecium</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bCs/>
                <w:color w:val="000000" w:themeColor="text1"/>
                <w:szCs w:val="18"/>
              </w:rPr>
              <w:t>LAB EF-1</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color w:val="000000" w:themeColor="text1"/>
                <w:szCs w:val="18"/>
              </w:rPr>
              <w:t>发酵豆制品中分离，显著降低高胆固醇血症患者的</w:t>
            </w:r>
            <w:r>
              <w:rPr>
                <w:rFonts w:hAnsi="宋体" w:cs="宋体"/>
                <w:color w:val="000000" w:themeColor="text1"/>
                <w:szCs w:val="18"/>
              </w:rPr>
              <w:t>LDL</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proofErr w:type="spellStart"/>
            <w:r>
              <w:rPr>
                <w:rFonts w:hAnsi="宋体" w:cs="宋体"/>
                <w:shd w:val="clear" w:color="auto" w:fill="FFFFFF"/>
              </w:rPr>
              <w:t>Bifidobacterium</w:t>
            </w:r>
            <w:proofErr w:type="spellEnd"/>
            <w:r>
              <w:rPr>
                <w:rFonts w:hAnsi="宋体" w:cs="宋体"/>
                <w:shd w:val="clear" w:color="auto" w:fill="FFFFFF"/>
              </w:rPr>
              <w:t xml:space="preserve"> </w:t>
            </w:r>
            <w:proofErr w:type="spellStart"/>
            <w:r>
              <w:rPr>
                <w:rFonts w:hAnsi="宋体" w:cs="宋体"/>
                <w:shd w:val="clear" w:color="auto" w:fill="FFFFFF"/>
              </w:rPr>
              <w:t>animalis</w:t>
            </w:r>
            <w:proofErr w:type="spellEnd"/>
            <w:r>
              <w:rPr>
                <w:rFonts w:hAnsi="宋体" w:cs="宋体"/>
                <w:shd w:val="clear" w:color="auto" w:fill="FFFFFF"/>
              </w:rPr>
              <w:t xml:space="preserve"> milk subspecies</w:t>
            </w:r>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proofErr w:type="spellStart"/>
            <w:r>
              <w:rPr>
                <w:rFonts w:hAnsi="宋体" w:cs="宋体" w:hint="eastAsia"/>
                <w:shd w:val="clear" w:color="auto" w:fill="FFFFFF"/>
              </w:rPr>
              <w:t>lactis</w:t>
            </w:r>
            <w:proofErr w:type="spellEnd"/>
            <w:r>
              <w:rPr>
                <w:rFonts w:hAnsi="宋体" w:cs="宋体" w:hint="eastAsia"/>
                <w:shd w:val="clear" w:color="auto" w:fill="FFFFFF"/>
              </w:rPr>
              <w:t xml:space="preserve"> B420</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hint="eastAsia"/>
                <w:color w:val="000000" w:themeColor="text1"/>
                <w:szCs w:val="18"/>
              </w:rPr>
              <w:t>减少内脏脂肪堆积，降低血清</w:t>
            </w:r>
            <w:r>
              <w:rPr>
                <w:rFonts w:hAnsi="宋体" w:cs="宋体" w:hint="eastAsia"/>
                <w:color w:val="000000" w:themeColor="text1"/>
                <w:szCs w:val="18"/>
              </w:rPr>
              <w:t>TG</w:t>
            </w:r>
            <w:r>
              <w:rPr>
                <w:rFonts w:hAnsi="宋体" w:cs="宋体" w:hint="eastAsia"/>
                <w:color w:val="000000" w:themeColor="text1"/>
                <w:szCs w:val="18"/>
              </w:rPr>
              <w:t>和</w:t>
            </w:r>
            <w:r>
              <w:rPr>
                <w:rFonts w:hAnsi="宋体" w:cs="宋体" w:hint="eastAsia"/>
                <w:color w:val="000000" w:themeColor="text1"/>
                <w:szCs w:val="18"/>
              </w:rPr>
              <w:t>LDL-C</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proofErr w:type="spellStart"/>
            <w:r>
              <w:rPr>
                <w:rFonts w:hAnsi="宋体" w:cs="宋体"/>
                <w:shd w:val="clear" w:color="auto" w:fill="FFFFFF"/>
              </w:rPr>
              <w:t>Bifidobacterium</w:t>
            </w:r>
            <w:proofErr w:type="spellEnd"/>
            <w:r>
              <w:rPr>
                <w:rFonts w:hAnsi="宋体" w:cs="宋体"/>
                <w:shd w:val="clear" w:color="auto" w:fill="FFFFFF"/>
              </w:rPr>
              <w:t xml:space="preserve"> </w:t>
            </w:r>
            <w:proofErr w:type="spellStart"/>
            <w:r>
              <w:rPr>
                <w:rFonts w:hAnsi="宋体" w:cs="宋体"/>
                <w:shd w:val="clear" w:color="auto" w:fill="FFFFFF"/>
              </w:rPr>
              <w:t>animalis</w:t>
            </w:r>
            <w:proofErr w:type="spellEnd"/>
            <w:r>
              <w:rPr>
                <w:rFonts w:hAnsi="宋体" w:cs="宋体"/>
                <w:shd w:val="clear" w:color="auto" w:fill="FFFFFF"/>
              </w:rPr>
              <w:t xml:space="preserve"> milk subspecies</w:t>
            </w:r>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shd w:val="clear" w:color="auto" w:fill="FFFFFF"/>
              </w:rPr>
              <w:t>F1-7</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hint="eastAsia"/>
                <w:color w:val="000000" w:themeColor="text1"/>
                <w:szCs w:val="18"/>
              </w:rPr>
              <w:t>降低肠道</w:t>
            </w:r>
            <w:r>
              <w:rPr>
                <w:rFonts w:hAnsi="宋体" w:cs="宋体" w:hint="eastAsia"/>
                <w:color w:val="000000" w:themeColor="text1"/>
                <w:szCs w:val="18"/>
              </w:rPr>
              <w:t>TMA</w:t>
            </w:r>
            <w:r>
              <w:rPr>
                <w:rFonts w:hAnsi="宋体" w:cs="宋体" w:hint="eastAsia"/>
                <w:color w:val="000000" w:themeColor="text1"/>
                <w:szCs w:val="18"/>
              </w:rPr>
              <w:t>及血清</w:t>
            </w:r>
            <w:r>
              <w:rPr>
                <w:rFonts w:hAnsi="宋体" w:cs="宋体" w:hint="eastAsia"/>
                <w:color w:val="000000" w:themeColor="text1"/>
                <w:szCs w:val="18"/>
              </w:rPr>
              <w:t>TMA/TMAO</w:t>
            </w:r>
            <w:r>
              <w:rPr>
                <w:rFonts w:hAnsi="宋体" w:cs="宋体" w:hint="eastAsia"/>
                <w:color w:val="000000" w:themeColor="text1"/>
                <w:szCs w:val="18"/>
              </w:rPr>
              <w:t>水平</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shd w:val="clear" w:color="auto" w:fill="FFFFFF"/>
              </w:rPr>
              <w:t xml:space="preserve">Lactobacillus </w:t>
            </w:r>
            <w:proofErr w:type="spellStart"/>
            <w:r>
              <w:rPr>
                <w:rFonts w:hAnsi="宋体" w:cs="宋体"/>
                <w:shd w:val="clear" w:color="auto" w:fill="FFFFFF"/>
              </w:rPr>
              <w:t>plantarum</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shd w:val="clear" w:color="auto" w:fill="FFFFFF"/>
              </w:rPr>
              <w:t>F3-2</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hint="eastAsia"/>
                <w:color w:val="000000" w:themeColor="text1"/>
                <w:szCs w:val="18"/>
              </w:rPr>
              <w:t>降低</w:t>
            </w:r>
            <w:r>
              <w:rPr>
                <w:rFonts w:hAnsi="宋体" w:cs="宋体" w:hint="eastAsia"/>
                <w:color w:val="000000" w:themeColor="text1"/>
                <w:szCs w:val="18"/>
              </w:rPr>
              <w:t>TG</w:t>
            </w:r>
            <w:r>
              <w:rPr>
                <w:rFonts w:hAnsi="宋体" w:cs="宋体" w:hint="eastAsia"/>
                <w:color w:val="000000" w:themeColor="text1"/>
                <w:szCs w:val="18"/>
              </w:rPr>
              <w:t>和</w:t>
            </w:r>
            <w:r>
              <w:rPr>
                <w:rFonts w:hAnsi="宋体" w:cs="宋体" w:hint="eastAsia"/>
                <w:color w:val="000000" w:themeColor="text1"/>
                <w:szCs w:val="18"/>
              </w:rPr>
              <w:t>TC</w:t>
            </w:r>
            <w:r>
              <w:rPr>
                <w:rFonts w:hAnsi="宋体" w:cs="宋体" w:hint="eastAsia"/>
                <w:color w:val="000000" w:themeColor="text1"/>
                <w:szCs w:val="18"/>
              </w:rPr>
              <w:t>水平，促进胆酸和胆固醇的代谢减少肝脏脂质积累</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proofErr w:type="spellStart"/>
            <w:r>
              <w:rPr>
                <w:rFonts w:hAnsi="宋体" w:cs="宋体"/>
                <w:shd w:val="clear" w:color="auto" w:fill="FFFFFF"/>
              </w:rPr>
              <w:t>Lactiplantibacillus</w:t>
            </w:r>
            <w:proofErr w:type="spellEnd"/>
            <w:r>
              <w:rPr>
                <w:rFonts w:hAnsi="宋体" w:cs="宋体"/>
                <w:shd w:val="clear" w:color="auto" w:fill="FFFFFF"/>
              </w:rPr>
              <w:t xml:space="preserve"> </w:t>
            </w:r>
            <w:proofErr w:type="spellStart"/>
            <w:r>
              <w:rPr>
                <w:rFonts w:hAnsi="宋体" w:cs="宋体"/>
                <w:shd w:val="clear" w:color="auto" w:fill="FFFFFF"/>
              </w:rPr>
              <w:t>plantarum</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shd w:val="clear" w:color="auto" w:fill="FFFFFF"/>
              </w:rPr>
              <w:t>K21</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bCs/>
                <w:color w:val="000000" w:themeColor="text1"/>
                <w:szCs w:val="18"/>
              </w:rPr>
            </w:pPr>
            <w:r>
              <w:rPr>
                <w:rFonts w:hAnsi="宋体" w:cs="宋体" w:hint="eastAsia"/>
                <w:color w:val="000000" w:themeColor="text1"/>
                <w:szCs w:val="18"/>
              </w:rPr>
              <w:t>有效降低胆固醇和三酸甘油酯</w:t>
            </w:r>
          </w:p>
        </w:tc>
      </w:tr>
      <w:tr w:rsidR="00422C06">
        <w:trPr>
          <w:trHeight w:val="292"/>
          <w:tblHeader/>
          <w:jc w:val="center"/>
        </w:trPr>
        <w:tc>
          <w:tcPr>
            <w:tcW w:w="3392" w:type="dxa"/>
            <w:tcBorders>
              <w:top w:val="single" w:sz="8" w:space="0" w:color="auto"/>
              <w:bottom w:val="single" w:sz="8" w:space="0" w:color="auto"/>
            </w:tcBorders>
            <w:shd w:val="clear" w:color="auto" w:fill="auto"/>
            <w:vAlign w:val="center"/>
          </w:tcPr>
          <w:p w:rsidR="00422C06" w:rsidRDefault="00F519EC">
            <w:pPr>
              <w:pStyle w:val="affe"/>
              <w:rPr>
                <w:rFonts w:hAnsi="宋体" w:cs="宋体"/>
                <w:shd w:val="clear" w:color="auto" w:fill="FFFFFF"/>
              </w:rPr>
            </w:pPr>
            <w:proofErr w:type="spellStart"/>
            <w:r>
              <w:rPr>
                <w:rFonts w:hAnsi="宋体" w:cs="宋体"/>
                <w:shd w:val="clear" w:color="auto" w:fill="FFFFFF"/>
              </w:rPr>
              <w:t>Lactiplantibacillus</w:t>
            </w:r>
            <w:proofErr w:type="spellEnd"/>
            <w:r>
              <w:rPr>
                <w:rFonts w:hAnsi="宋体" w:cs="宋体"/>
                <w:shd w:val="clear" w:color="auto" w:fill="FFFFFF"/>
              </w:rPr>
              <w:t xml:space="preserve"> </w:t>
            </w:r>
            <w:proofErr w:type="spellStart"/>
            <w:r>
              <w:rPr>
                <w:rFonts w:hAnsi="宋体" w:cs="宋体"/>
                <w:shd w:val="clear" w:color="auto" w:fill="FFFFFF"/>
              </w:rPr>
              <w:t>plantarum</w:t>
            </w:r>
            <w:proofErr w:type="spellEnd"/>
          </w:p>
        </w:tc>
        <w:tc>
          <w:tcPr>
            <w:tcW w:w="1843" w:type="dxa"/>
            <w:tcBorders>
              <w:top w:val="single" w:sz="8" w:space="0" w:color="auto"/>
              <w:bottom w:val="single" w:sz="8" w:space="0" w:color="auto"/>
            </w:tcBorders>
            <w:shd w:val="clear" w:color="auto" w:fill="auto"/>
            <w:vAlign w:val="center"/>
          </w:tcPr>
          <w:p w:rsidR="00422C06" w:rsidRDefault="00F519EC">
            <w:pPr>
              <w:pStyle w:val="affe"/>
              <w:rPr>
                <w:rFonts w:hAnsi="宋体" w:cs="宋体"/>
                <w:shd w:val="clear" w:color="auto" w:fill="FFFFFF"/>
              </w:rPr>
            </w:pPr>
            <w:r>
              <w:rPr>
                <w:rFonts w:hAnsi="宋体" w:cs="宋体" w:hint="eastAsia"/>
                <w:shd w:val="clear" w:color="auto" w:fill="FFFFFF"/>
              </w:rPr>
              <w:t>LP-</w:t>
            </w:r>
            <w:proofErr w:type="spellStart"/>
            <w:r>
              <w:rPr>
                <w:rFonts w:hAnsi="宋体" w:cs="宋体" w:hint="eastAsia"/>
                <w:shd w:val="clear" w:color="auto" w:fill="FFFFFF"/>
              </w:rPr>
              <w:t>Onll</w:t>
            </w:r>
            <w:proofErr w:type="spellEnd"/>
            <w:r>
              <w:rPr>
                <w:rFonts w:hAnsi="宋体" w:cs="宋体" w:hint="eastAsia"/>
                <w:shd w:val="clear" w:color="auto" w:fill="FFFFFF"/>
              </w:rPr>
              <w:t>（</w:t>
            </w:r>
            <w:r>
              <w:rPr>
                <w:rFonts w:hAnsi="宋体" w:cs="宋体" w:hint="eastAsia"/>
                <w:shd w:val="clear" w:color="auto" w:fill="FFFFFF"/>
              </w:rPr>
              <w:t>CGMCC No. 1258</w:t>
            </w:r>
            <w:r>
              <w:rPr>
                <w:rFonts w:hAnsi="宋体" w:cs="宋体" w:hint="eastAsia"/>
                <w:shd w:val="clear" w:color="auto" w:fill="FFFFFF"/>
              </w:rPr>
              <w:t>）</w:t>
            </w:r>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hAnsi="宋体" w:cs="宋体"/>
                <w:color w:val="000000" w:themeColor="text1"/>
                <w:szCs w:val="18"/>
              </w:rPr>
            </w:pPr>
            <w:r>
              <w:rPr>
                <w:rFonts w:hAnsi="宋体" w:cs="宋体" w:hint="eastAsia"/>
                <w:color w:val="000000" w:themeColor="text1"/>
                <w:szCs w:val="18"/>
              </w:rPr>
              <w:t>调节血脂</w:t>
            </w:r>
          </w:p>
        </w:tc>
      </w:tr>
    </w:tbl>
    <w:p w:rsidR="00422C06" w:rsidRDefault="00F519EC">
      <w:pPr>
        <w:pStyle w:val="affd"/>
        <w:rPr>
          <w:rFonts w:ascii="Times New Roman"/>
        </w:rPr>
      </w:pPr>
      <w:bookmarkStart w:id="164" w:name="_Toc198198629"/>
      <w:r>
        <w:rPr>
          <w:rFonts w:hint="eastAsia"/>
        </w:rPr>
        <w:t>降低</w:t>
      </w:r>
      <w:r>
        <w:t>血压的</w:t>
      </w:r>
      <w:r>
        <w:rPr>
          <w:rFonts w:hint="eastAsia"/>
        </w:rPr>
        <w:t>益生菌</w:t>
      </w:r>
      <w:proofErr w:type="gramStart"/>
      <w:r>
        <w:rPr>
          <w:rFonts w:hint="eastAsia"/>
        </w:rPr>
        <w:t>菌株号</w:t>
      </w:r>
      <w:proofErr w:type="gramEnd"/>
      <w:r>
        <w:rPr>
          <w:rFonts w:hint="eastAsia"/>
        </w:rPr>
        <w:t>见</w:t>
      </w:r>
      <w:r>
        <w:t>表</w:t>
      </w:r>
      <w:r>
        <w:rPr>
          <w:rFonts w:hint="eastAsia"/>
        </w:rPr>
        <w:t>A</w:t>
      </w:r>
      <w:r>
        <w:t>.3</w:t>
      </w:r>
      <w:r>
        <w:t>。</w:t>
      </w:r>
      <w:bookmarkEnd w:id="164"/>
    </w:p>
    <w:p w:rsidR="00422C06" w:rsidRDefault="00F519EC">
      <w:pPr>
        <w:pStyle w:val="a3"/>
        <w:spacing w:before="156" w:after="156"/>
        <w:ind w:firstLine="420"/>
      </w:pPr>
      <w:r>
        <w:rPr>
          <w:rFonts w:hint="eastAsia"/>
        </w:rPr>
        <w:t>降低</w:t>
      </w:r>
      <w:r>
        <w:t>血压</w:t>
      </w:r>
      <w:r>
        <w:rPr>
          <w:rFonts w:hint="eastAsia"/>
        </w:rPr>
        <w:t>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2693"/>
        <w:gridCol w:w="4099"/>
      </w:tblGrid>
      <w:tr w:rsidR="00422C06">
        <w:trPr>
          <w:trHeight w:val="292"/>
          <w:tblHeader/>
          <w:jc w:val="center"/>
        </w:trPr>
        <w:tc>
          <w:tcPr>
            <w:tcW w:w="2542" w:type="dxa"/>
            <w:tcBorders>
              <w:top w:val="single" w:sz="8" w:space="0" w:color="auto"/>
              <w:bottom w:val="single" w:sz="8" w:space="0" w:color="auto"/>
            </w:tcBorders>
            <w:shd w:val="clear" w:color="auto" w:fill="auto"/>
            <w:vAlign w:val="center"/>
          </w:tcPr>
          <w:p w:rsidR="00422C06" w:rsidRDefault="00F519EC">
            <w:pPr>
              <w:pStyle w:val="affe"/>
              <w:rPr>
                <w:rFonts w:cs="Calibri"/>
              </w:rPr>
            </w:pPr>
            <w:r>
              <w:rPr>
                <w:rFonts w:hAnsi="宋体" w:cs="宋体"/>
                <w:bCs/>
                <w:color w:val="000000" w:themeColor="text1"/>
                <w:szCs w:val="18"/>
              </w:rPr>
              <w:t>菌种</w:t>
            </w:r>
          </w:p>
        </w:tc>
        <w:tc>
          <w:tcPr>
            <w:tcW w:w="2693" w:type="dxa"/>
            <w:tcBorders>
              <w:top w:val="single" w:sz="8" w:space="0" w:color="auto"/>
              <w:bottom w:val="single" w:sz="8" w:space="0" w:color="auto"/>
            </w:tcBorders>
            <w:shd w:val="clear" w:color="auto" w:fill="auto"/>
            <w:vAlign w:val="center"/>
          </w:tcPr>
          <w:p w:rsidR="00422C06" w:rsidRDefault="00F519EC">
            <w:pPr>
              <w:pStyle w:val="affe"/>
              <w:rPr>
                <w:rFonts w:cs="Calibri"/>
              </w:rPr>
            </w:pPr>
            <w:proofErr w:type="gramStart"/>
            <w:r>
              <w:rPr>
                <w:rFonts w:hAnsi="宋体" w:cs="宋体"/>
                <w:bCs/>
                <w:color w:val="000000" w:themeColor="text1"/>
                <w:szCs w:val="18"/>
              </w:rPr>
              <w:t>菌株号</w:t>
            </w:r>
            <w:proofErr w:type="gramEnd"/>
          </w:p>
        </w:tc>
        <w:tc>
          <w:tcPr>
            <w:tcW w:w="4099" w:type="dxa"/>
            <w:tcBorders>
              <w:top w:val="single" w:sz="8" w:space="0" w:color="auto"/>
              <w:bottom w:val="single" w:sz="8" w:space="0" w:color="auto"/>
            </w:tcBorders>
            <w:shd w:val="clear" w:color="auto" w:fill="auto"/>
            <w:vAlign w:val="center"/>
          </w:tcPr>
          <w:p w:rsidR="00422C06" w:rsidRDefault="00F519EC">
            <w:pPr>
              <w:pStyle w:val="affe"/>
              <w:rPr>
                <w:rFonts w:cs="Calibri"/>
              </w:rPr>
            </w:pPr>
            <w:r>
              <w:rPr>
                <w:rFonts w:hAnsi="宋体" w:cs="宋体"/>
                <w:bCs/>
                <w:color w:val="000000" w:themeColor="text1"/>
                <w:szCs w:val="18"/>
              </w:rPr>
              <w:t>临床效果</w:t>
            </w:r>
          </w:p>
        </w:tc>
      </w:tr>
      <w:tr w:rsidR="00422C06">
        <w:trPr>
          <w:jc w:val="center"/>
        </w:trPr>
        <w:tc>
          <w:tcPr>
            <w:tcW w:w="2542"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 xml:space="preserve">Lactobacillus </w:t>
            </w:r>
            <w:proofErr w:type="spellStart"/>
            <w:r>
              <w:rPr>
                <w:rFonts w:ascii="宋体" w:hAnsi="宋体" w:cs="Segoe UI"/>
                <w:smallCaps w:val="0"/>
                <w:color w:val="000000" w:themeColor="text1"/>
                <w:sz w:val="18"/>
                <w:szCs w:val="18"/>
              </w:rPr>
              <w:t>helveticus</w:t>
            </w:r>
            <w:proofErr w:type="spellEnd"/>
          </w:p>
        </w:tc>
        <w:tc>
          <w:tcPr>
            <w:tcW w:w="2693"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CP7905 (</w:t>
            </w:r>
            <w:r>
              <w:rPr>
                <w:rFonts w:ascii="宋体" w:hAnsi="宋体" w:cs="Segoe UI"/>
                <w:smallCaps w:val="0"/>
                <w:color w:val="000000" w:themeColor="text1"/>
                <w:sz w:val="18"/>
                <w:szCs w:val="18"/>
              </w:rPr>
              <w:t>含</w:t>
            </w:r>
            <w:r>
              <w:rPr>
                <w:rFonts w:ascii="宋体" w:hAnsi="宋体" w:cs="Segoe UI"/>
                <w:smallCaps w:val="0"/>
                <w:color w:val="000000" w:themeColor="text1"/>
                <w:sz w:val="18"/>
                <w:szCs w:val="18"/>
              </w:rPr>
              <w:t>VPP/IPP)</w:t>
            </w:r>
          </w:p>
        </w:tc>
        <w:tc>
          <w:tcPr>
            <w:tcW w:w="4099" w:type="dxa"/>
            <w:tcBorders>
              <w:top w:val="single" w:sz="8" w:space="0" w:color="auto"/>
            </w:tcBorders>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通过抑制</w:t>
            </w:r>
            <w:r>
              <w:rPr>
                <w:rFonts w:ascii="宋体" w:hAnsi="宋体" w:cs="Segoe UI"/>
                <w:color w:val="000000" w:themeColor="text1"/>
                <w:sz w:val="18"/>
                <w:szCs w:val="18"/>
              </w:rPr>
              <w:t>ACE</w:t>
            </w:r>
            <w:r>
              <w:rPr>
                <w:rFonts w:ascii="宋体" w:hAnsi="宋体" w:cs="Segoe UI"/>
                <w:color w:val="000000" w:themeColor="text1"/>
                <w:sz w:val="18"/>
                <w:szCs w:val="18"/>
              </w:rPr>
              <w:t>酶</w:t>
            </w:r>
            <w:r>
              <w:rPr>
                <w:rFonts w:ascii="宋体" w:hAnsi="宋体" w:cs="Segoe UI"/>
                <w:smallCaps w:val="0"/>
                <w:color w:val="000000" w:themeColor="text1"/>
                <w:sz w:val="18"/>
                <w:szCs w:val="18"/>
              </w:rPr>
              <w:t>，降低收缩压（</w:t>
            </w:r>
            <w:r>
              <w:rPr>
                <w:rFonts w:ascii="宋体" w:hAnsi="宋体" w:cs="Segoe UI"/>
                <w:smallCaps w:val="0"/>
                <w:color w:val="000000" w:themeColor="text1"/>
                <w:sz w:val="18"/>
                <w:szCs w:val="18"/>
              </w:rPr>
              <w:t>-3 mmHg</w:t>
            </w:r>
            <w:r>
              <w:rPr>
                <w:rFonts w:ascii="宋体" w:hAnsi="宋体" w:cs="Segoe UI" w:hint="eastAsia"/>
                <w:smallCaps w:val="0"/>
                <w:color w:val="000000" w:themeColor="text1"/>
                <w:sz w:val="18"/>
                <w:szCs w:val="18"/>
              </w:rPr>
              <w:t>～</w:t>
            </w:r>
            <w:r>
              <w:rPr>
                <w:rFonts w:ascii="宋体" w:hAnsi="宋体" w:cs="Segoe UI"/>
                <w:smallCaps w:val="0"/>
                <w:color w:val="000000" w:themeColor="text1"/>
                <w:sz w:val="18"/>
                <w:szCs w:val="18"/>
              </w:rPr>
              <w:t>5 mmHg</w:t>
            </w:r>
            <w:r>
              <w:rPr>
                <w:rFonts w:ascii="宋体" w:hAnsi="宋体" w:cs="Segoe UI"/>
                <w:smallCaps w:val="0"/>
                <w:color w:val="000000" w:themeColor="text1"/>
                <w:sz w:val="18"/>
                <w:szCs w:val="18"/>
              </w:rPr>
              <w:t>）</w:t>
            </w:r>
          </w:p>
        </w:tc>
      </w:tr>
      <w:tr w:rsidR="00422C06">
        <w:trPr>
          <w:jc w:val="center"/>
        </w:trPr>
        <w:tc>
          <w:tcPr>
            <w:tcW w:w="254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 xml:space="preserve">Lactobacillus </w:t>
            </w:r>
            <w:proofErr w:type="spellStart"/>
            <w:r>
              <w:rPr>
                <w:rFonts w:ascii="宋体" w:hAnsi="宋体" w:cs="Segoe UI"/>
                <w:smallCaps w:val="0"/>
                <w:color w:val="000000" w:themeColor="text1"/>
                <w:sz w:val="18"/>
                <w:szCs w:val="18"/>
              </w:rPr>
              <w:t>casei</w:t>
            </w:r>
            <w:proofErr w:type="spellEnd"/>
          </w:p>
        </w:tc>
        <w:tc>
          <w:tcPr>
            <w:tcW w:w="2693"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DN-114 001</w:t>
            </w:r>
          </w:p>
        </w:tc>
        <w:tc>
          <w:tcPr>
            <w:tcW w:w="4099"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发酵乳制品中协同降压</w:t>
            </w:r>
          </w:p>
        </w:tc>
      </w:tr>
      <w:tr w:rsidR="00422C06">
        <w:trPr>
          <w:trHeight w:val="418"/>
          <w:jc w:val="center"/>
        </w:trPr>
        <w:tc>
          <w:tcPr>
            <w:tcW w:w="254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Bifidobacteriumbreve</w:t>
            </w:r>
            <w:proofErr w:type="spellEnd"/>
          </w:p>
        </w:tc>
        <w:tc>
          <w:tcPr>
            <w:tcW w:w="2693"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IDCC4401</w:t>
            </w:r>
          </w:p>
        </w:tc>
        <w:tc>
          <w:tcPr>
            <w:tcW w:w="4099"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降低</w:t>
            </w:r>
            <w:r>
              <w:rPr>
                <w:rFonts w:ascii="宋体" w:hAnsi="宋体" w:cs="Segoe UI" w:hint="eastAsia"/>
                <w:color w:val="000000" w:themeColor="text1"/>
                <w:sz w:val="18"/>
                <w:szCs w:val="18"/>
              </w:rPr>
              <w:t>/</w:t>
            </w:r>
            <w:r>
              <w:rPr>
                <w:rFonts w:ascii="宋体" w:hAnsi="宋体" w:cs="Segoe UI" w:hint="eastAsia"/>
                <w:color w:val="000000" w:themeColor="text1"/>
                <w:sz w:val="18"/>
                <w:szCs w:val="18"/>
              </w:rPr>
              <w:t>改善血液中的胆固醇</w:t>
            </w:r>
          </w:p>
        </w:tc>
      </w:tr>
      <w:tr w:rsidR="00422C06">
        <w:trPr>
          <w:trHeight w:val="151"/>
          <w:jc w:val="center"/>
        </w:trPr>
        <w:tc>
          <w:tcPr>
            <w:tcW w:w="254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 xml:space="preserve">Lactobacillus </w:t>
            </w:r>
            <w:proofErr w:type="spellStart"/>
            <w:r>
              <w:rPr>
                <w:rFonts w:ascii="宋体" w:hAnsi="宋体" w:cs="Segoe UI"/>
                <w:smallCaps w:val="0"/>
                <w:color w:val="000000" w:themeColor="text1"/>
                <w:sz w:val="18"/>
                <w:szCs w:val="18"/>
              </w:rPr>
              <w:t>helveticus</w:t>
            </w:r>
            <w:proofErr w:type="spellEnd"/>
          </w:p>
        </w:tc>
        <w:tc>
          <w:tcPr>
            <w:tcW w:w="2693"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LH43</w:t>
            </w:r>
          </w:p>
        </w:tc>
        <w:tc>
          <w:tcPr>
            <w:tcW w:w="4099"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w:t>
            </w:r>
            <w:r>
              <w:rPr>
                <w:rFonts w:ascii="宋体" w:hAnsi="宋体" w:cs="Segoe UI" w:hint="eastAsia"/>
                <w:smallCaps w:val="0"/>
                <w:color w:val="000000" w:themeColor="text1"/>
                <w:sz w:val="18"/>
                <w:szCs w:val="18"/>
              </w:rPr>
              <w:t>VPP/IPP</w:t>
            </w:r>
            <w:r>
              <w:rPr>
                <w:rFonts w:ascii="宋体" w:hAnsi="宋体" w:cs="Segoe UI" w:hint="eastAsia"/>
                <w:smallCaps w:val="0"/>
                <w:color w:val="000000" w:themeColor="text1"/>
                <w:sz w:val="18"/>
                <w:szCs w:val="18"/>
              </w:rPr>
              <w:t>），降低收缩压</w:t>
            </w:r>
            <w:r>
              <w:rPr>
                <w:rFonts w:ascii="宋体" w:hAnsi="宋体" w:cs="Segoe UI" w:hint="eastAsia"/>
                <w:smallCaps w:val="0"/>
                <w:color w:val="000000" w:themeColor="text1"/>
                <w:sz w:val="18"/>
                <w:szCs w:val="18"/>
              </w:rPr>
              <w:t>3</w:t>
            </w:r>
            <w:r>
              <w:rPr>
                <w:rFonts w:ascii="宋体" w:hAnsi="宋体" w:cs="Segoe UI"/>
                <w:smallCaps w:val="0"/>
                <w:color w:val="000000" w:themeColor="text1"/>
                <w:sz w:val="18"/>
                <w:szCs w:val="18"/>
              </w:rPr>
              <w:t xml:space="preserve"> </w:t>
            </w:r>
            <w:r>
              <w:rPr>
                <w:rFonts w:ascii="宋体" w:hAnsi="宋体" w:cs="Segoe UI" w:hint="eastAsia"/>
                <w:smallCaps w:val="0"/>
                <w:color w:val="000000" w:themeColor="text1"/>
                <w:sz w:val="18"/>
                <w:szCs w:val="18"/>
              </w:rPr>
              <w:t>mmHg</w:t>
            </w:r>
            <w:r>
              <w:rPr>
                <w:rFonts w:ascii="宋体" w:hAnsi="宋体" w:cs="Segoe UI" w:hint="eastAsia"/>
                <w:smallCaps w:val="0"/>
                <w:color w:val="000000" w:themeColor="text1"/>
                <w:sz w:val="18"/>
                <w:szCs w:val="18"/>
              </w:rPr>
              <w:t>～</w:t>
            </w:r>
            <w:r>
              <w:rPr>
                <w:rFonts w:ascii="宋体" w:hAnsi="宋体" w:cs="Segoe UI" w:hint="eastAsia"/>
                <w:smallCaps w:val="0"/>
                <w:color w:val="000000" w:themeColor="text1"/>
                <w:sz w:val="18"/>
                <w:szCs w:val="18"/>
              </w:rPr>
              <w:t>5</w:t>
            </w:r>
            <w:r>
              <w:rPr>
                <w:rFonts w:ascii="宋体" w:hAnsi="宋体" w:cs="Segoe UI"/>
                <w:smallCaps w:val="0"/>
                <w:color w:val="000000" w:themeColor="text1"/>
                <w:sz w:val="18"/>
                <w:szCs w:val="18"/>
              </w:rPr>
              <w:t xml:space="preserve"> </w:t>
            </w:r>
            <w:r>
              <w:rPr>
                <w:rFonts w:ascii="宋体" w:hAnsi="宋体" w:cs="Segoe UI" w:hint="eastAsia"/>
                <w:smallCaps w:val="0"/>
                <w:color w:val="000000" w:themeColor="text1"/>
                <w:sz w:val="18"/>
                <w:szCs w:val="18"/>
              </w:rPr>
              <w:t>mmHg</w:t>
            </w:r>
          </w:p>
        </w:tc>
      </w:tr>
    </w:tbl>
    <w:p w:rsidR="00422C06" w:rsidRDefault="00422C06">
      <w:pPr>
        <w:tabs>
          <w:tab w:val="right" w:leader="dot" w:pos="9070"/>
        </w:tabs>
        <w:adjustRightInd w:val="0"/>
        <w:ind w:firstLineChars="200" w:firstLine="720"/>
        <w:outlineLvl w:val="0"/>
      </w:pPr>
    </w:p>
    <w:p w:rsidR="00422C06" w:rsidRDefault="00F519EC">
      <w:pPr>
        <w:widowControl/>
        <w:jc w:val="left"/>
        <w:rPr>
          <w:rFonts w:ascii="宋体" w:hAnsi="宋体"/>
          <w:kern w:val="21"/>
          <w:sz w:val="21"/>
          <w:szCs w:val="20"/>
        </w:rPr>
      </w:pPr>
      <w:r>
        <w:br w:type="page"/>
      </w:r>
    </w:p>
    <w:p w:rsidR="00422C06" w:rsidRDefault="00F519EC">
      <w:pPr>
        <w:pStyle w:val="affd"/>
        <w:rPr>
          <w:rFonts w:ascii="Times New Roman"/>
        </w:rPr>
      </w:pPr>
      <w:bookmarkStart w:id="165" w:name="_Toc198198630"/>
      <w:r>
        <w:rPr>
          <w:rFonts w:hint="eastAsia"/>
        </w:rPr>
        <w:lastRenderedPageBreak/>
        <w:t>减少</w:t>
      </w:r>
      <w:r>
        <w:t>内脏肥胖的</w:t>
      </w:r>
      <w:r>
        <w:rPr>
          <w:rFonts w:hint="eastAsia"/>
        </w:rPr>
        <w:t>益生菌</w:t>
      </w:r>
      <w:proofErr w:type="gramStart"/>
      <w:r>
        <w:rPr>
          <w:rFonts w:hint="eastAsia"/>
        </w:rPr>
        <w:t>菌株号</w:t>
      </w:r>
      <w:proofErr w:type="gramEnd"/>
      <w:r>
        <w:rPr>
          <w:rFonts w:hint="eastAsia"/>
        </w:rPr>
        <w:t>见</w:t>
      </w:r>
      <w:r>
        <w:t>表</w:t>
      </w:r>
      <w:r>
        <w:rPr>
          <w:rFonts w:hint="eastAsia"/>
        </w:rPr>
        <w:t>A</w:t>
      </w:r>
      <w:r>
        <w:t>.4</w:t>
      </w:r>
      <w:r>
        <w:t>。</w:t>
      </w:r>
      <w:bookmarkEnd w:id="165"/>
    </w:p>
    <w:p w:rsidR="00422C06" w:rsidRDefault="00F519EC">
      <w:pPr>
        <w:pStyle w:val="a3"/>
        <w:spacing w:before="156" w:after="156"/>
        <w:ind w:firstLine="420"/>
      </w:pPr>
      <w:r>
        <w:rPr>
          <w:rFonts w:hint="eastAsia"/>
        </w:rPr>
        <w:t>减少</w:t>
      </w:r>
      <w:r>
        <w:t>内脏肥胖益生菌菌株号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2692"/>
        <w:gridCol w:w="3532"/>
      </w:tblGrid>
      <w:tr w:rsidR="00422C06">
        <w:trPr>
          <w:trHeight w:val="349"/>
          <w:tblHeader/>
          <w:jc w:val="center"/>
        </w:trPr>
        <w:tc>
          <w:tcPr>
            <w:tcW w:w="3110"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菌种</w:t>
            </w:r>
          </w:p>
        </w:tc>
        <w:tc>
          <w:tcPr>
            <w:tcW w:w="2692"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proofErr w:type="gramStart"/>
            <w:r>
              <w:rPr>
                <w:rFonts w:ascii="宋体" w:hAnsi="宋体" w:cs="Segoe UI"/>
                <w:bCs/>
                <w:color w:val="000000" w:themeColor="text1"/>
                <w:sz w:val="18"/>
                <w:szCs w:val="18"/>
              </w:rPr>
              <w:t>菌株号</w:t>
            </w:r>
            <w:proofErr w:type="gramEnd"/>
          </w:p>
        </w:tc>
        <w:tc>
          <w:tcPr>
            <w:tcW w:w="3532"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临床效果</w:t>
            </w:r>
          </w:p>
        </w:tc>
      </w:tr>
      <w:tr w:rsidR="00422C06">
        <w:trPr>
          <w:jc w:val="center"/>
        </w:trPr>
        <w:tc>
          <w:tcPr>
            <w:tcW w:w="3110"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 xml:space="preserve">Lactobacillus </w:t>
            </w:r>
            <w:proofErr w:type="spellStart"/>
            <w:r>
              <w:rPr>
                <w:rFonts w:ascii="宋体" w:hAnsi="宋体" w:cs="Segoe UI"/>
                <w:smallCaps w:val="0"/>
                <w:color w:val="000000" w:themeColor="text1"/>
                <w:sz w:val="18"/>
                <w:szCs w:val="18"/>
              </w:rPr>
              <w:t>gasseri</w:t>
            </w:r>
            <w:proofErr w:type="spellEnd"/>
          </w:p>
        </w:tc>
        <w:tc>
          <w:tcPr>
            <w:tcW w:w="2692"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SBT2055 (LG2055)</w:t>
            </w:r>
          </w:p>
        </w:tc>
        <w:tc>
          <w:tcPr>
            <w:tcW w:w="3532" w:type="dxa"/>
            <w:tcBorders>
              <w:top w:val="single" w:sz="8" w:space="0" w:color="auto"/>
            </w:tcBorders>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临</w:t>
            </w:r>
            <w:r>
              <w:rPr>
                <w:rFonts w:ascii="宋体" w:hAnsi="宋体" w:cs="Segoe UI"/>
                <w:smallCaps w:val="0"/>
                <w:color w:val="000000" w:themeColor="text1"/>
                <w:sz w:val="18"/>
                <w:szCs w:val="18"/>
              </w:rPr>
              <w:t>床试验显示腰围</w:t>
            </w:r>
            <w:r>
              <w:rPr>
                <w:rFonts w:ascii="宋体" w:hAnsi="宋体" w:cs="Segoe UI" w:hint="eastAsia"/>
                <w:smallCaps w:val="0"/>
                <w:color w:val="000000" w:themeColor="text1"/>
                <w:sz w:val="18"/>
                <w:szCs w:val="18"/>
              </w:rPr>
              <w:t>下降</w:t>
            </w:r>
            <w:r>
              <w:rPr>
                <w:rFonts w:ascii="宋体" w:hAnsi="宋体" w:cs="Segoe UI"/>
                <w:smallCaps w:val="0"/>
                <w:color w:val="000000" w:themeColor="text1"/>
                <w:sz w:val="18"/>
                <w:szCs w:val="18"/>
              </w:rPr>
              <w:t xml:space="preserve">1.4 </w:t>
            </w:r>
            <w:r>
              <w:rPr>
                <w:rFonts w:ascii="宋体" w:hAnsi="宋体" w:cs="Segoe UI" w:hint="eastAsia"/>
                <w:smallCaps w:val="0"/>
                <w:color w:val="000000" w:themeColor="text1"/>
                <w:sz w:val="18"/>
                <w:szCs w:val="18"/>
              </w:rPr>
              <w:t>cm</w:t>
            </w:r>
            <w:r>
              <w:rPr>
                <w:rFonts w:ascii="宋体" w:hAnsi="宋体" w:cs="Segoe UI" w:hint="eastAsia"/>
                <w:smallCaps w:val="0"/>
                <w:color w:val="000000" w:themeColor="text1"/>
                <w:sz w:val="18"/>
                <w:szCs w:val="18"/>
              </w:rPr>
              <w:t>～</w:t>
            </w:r>
            <w:r>
              <w:rPr>
                <w:rFonts w:ascii="宋体" w:hAnsi="宋体" w:cs="Segoe UI"/>
                <w:smallCaps w:val="0"/>
                <w:color w:val="000000" w:themeColor="text1"/>
                <w:sz w:val="18"/>
                <w:szCs w:val="18"/>
              </w:rPr>
              <w:t>1.8 cm</w:t>
            </w:r>
            <w:r>
              <w:rPr>
                <w:rFonts w:ascii="宋体" w:hAnsi="宋体" w:cs="Segoe UI"/>
                <w:smallCaps w:val="0"/>
                <w:color w:val="000000" w:themeColor="text1"/>
                <w:sz w:val="18"/>
                <w:szCs w:val="18"/>
              </w:rPr>
              <w:t>，皮下脂肪减少</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Akkermansia</w:t>
            </w:r>
            <w:proofErr w:type="spellEnd"/>
            <w:r>
              <w:rPr>
                <w:rFonts w:ascii="宋体" w:hAnsi="宋体" w:cs="Segoe UI"/>
                <w:smallCaps w:val="0"/>
                <w:color w:val="000000" w:themeColor="text1"/>
                <w:sz w:val="18"/>
                <w:szCs w:val="18"/>
              </w:rPr>
              <w:t xml:space="preserve"> </w:t>
            </w:r>
            <w:proofErr w:type="spellStart"/>
            <w:r>
              <w:rPr>
                <w:rFonts w:ascii="宋体" w:hAnsi="宋体" w:cs="Segoe UI"/>
                <w:smallCaps w:val="0"/>
                <w:color w:val="000000" w:themeColor="text1"/>
                <w:sz w:val="18"/>
                <w:szCs w:val="18"/>
              </w:rPr>
              <w:t>muciniphila</w:t>
            </w:r>
            <w:proofErr w:type="spellEnd"/>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MucT</w:t>
            </w:r>
            <w:proofErr w:type="spellEnd"/>
            <w:r>
              <w:rPr>
                <w:rFonts w:ascii="宋体" w:hAnsi="宋体" w:cs="Segoe UI"/>
                <w:smallCaps w:val="0"/>
                <w:color w:val="000000" w:themeColor="text1"/>
                <w:sz w:val="18"/>
                <w:szCs w:val="18"/>
              </w:rPr>
              <w:t> (ATCC BAA-835)</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灭</w:t>
            </w:r>
            <w:r>
              <w:rPr>
                <w:rFonts w:ascii="宋体" w:hAnsi="宋体" w:cs="Segoe UI"/>
                <w:smallCaps w:val="0"/>
                <w:color w:val="000000" w:themeColor="text1"/>
                <w:sz w:val="18"/>
                <w:szCs w:val="18"/>
              </w:rPr>
              <w:t>活菌可降低体重、炎症因子（如</w:t>
            </w:r>
            <w:r>
              <w:rPr>
                <w:rFonts w:ascii="宋体" w:hAnsi="宋体" w:cs="Segoe UI"/>
                <w:smallCaps w:val="0"/>
                <w:color w:val="000000" w:themeColor="text1"/>
                <w:sz w:val="18"/>
                <w:szCs w:val="18"/>
              </w:rPr>
              <w:t>TNF-α</w:t>
            </w:r>
            <w:r>
              <w:rPr>
                <w:rFonts w:ascii="宋体" w:hAnsi="宋体" w:cs="Segoe UI"/>
                <w:smallCaps w:val="0"/>
                <w:color w:val="000000" w:themeColor="text1"/>
                <w:sz w:val="18"/>
                <w:szCs w:val="18"/>
              </w:rPr>
              <w:t>）</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Bifidobacterium</w:t>
            </w:r>
            <w:proofErr w:type="spellEnd"/>
            <w:r>
              <w:rPr>
                <w:rFonts w:ascii="宋体" w:hAnsi="宋体" w:cs="Segoe UI"/>
                <w:smallCaps w:val="0"/>
                <w:color w:val="000000" w:themeColor="text1"/>
                <w:sz w:val="18"/>
                <w:szCs w:val="18"/>
              </w:rPr>
              <w:t xml:space="preserve"> breve</w:t>
            </w:r>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B-3</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抑制脂</w:t>
            </w:r>
            <w:r>
              <w:rPr>
                <w:rFonts w:ascii="宋体" w:hAnsi="宋体" w:cs="Segoe UI"/>
                <w:smallCaps w:val="0"/>
                <w:color w:val="000000" w:themeColor="text1"/>
                <w:sz w:val="18"/>
                <w:szCs w:val="18"/>
              </w:rPr>
              <w:t>肪积累（动物实验显著，人类数据有限）</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Bifidobacteriumlactis</w:t>
            </w:r>
            <w:proofErr w:type="spellEnd"/>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IDCC4301</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可减少体</w:t>
            </w:r>
            <w:r>
              <w:rPr>
                <w:rFonts w:ascii="宋体" w:hAnsi="宋体" w:cs="Segoe UI" w:hint="eastAsia"/>
                <w:smallCaps w:val="0"/>
                <w:color w:val="000000" w:themeColor="text1"/>
                <w:sz w:val="18"/>
                <w:szCs w:val="18"/>
              </w:rPr>
              <w:t>内脂肪，生成维生素</w:t>
            </w:r>
            <w:r>
              <w:rPr>
                <w:rFonts w:ascii="宋体" w:hAnsi="宋体" w:cs="Segoe UI" w:hint="eastAsia"/>
                <w:smallCaps w:val="0"/>
                <w:color w:val="000000" w:themeColor="text1"/>
                <w:sz w:val="18"/>
                <w:szCs w:val="18"/>
              </w:rPr>
              <w:t>A</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Lactiplantibacillus</w:t>
            </w:r>
            <w:proofErr w:type="spellEnd"/>
            <w:r>
              <w:rPr>
                <w:rFonts w:ascii="宋体" w:hAnsi="宋体" w:cs="Segoe UI"/>
                <w:smallCaps w:val="0"/>
                <w:color w:val="000000" w:themeColor="text1"/>
                <w:sz w:val="18"/>
                <w:szCs w:val="18"/>
              </w:rPr>
              <w:t xml:space="preserve"> </w:t>
            </w:r>
            <w:proofErr w:type="spellStart"/>
            <w:r>
              <w:rPr>
                <w:rFonts w:ascii="宋体" w:hAnsi="宋体" w:cs="Segoe UI"/>
                <w:smallCaps w:val="0"/>
                <w:color w:val="000000" w:themeColor="text1"/>
                <w:sz w:val="18"/>
                <w:szCs w:val="18"/>
              </w:rPr>
              <w:t>plantarum</w:t>
            </w:r>
            <w:proofErr w:type="spellEnd"/>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hint="eastAsia"/>
                <w:smallCaps w:val="0"/>
                <w:color w:val="000000" w:themeColor="text1"/>
                <w:sz w:val="18"/>
                <w:szCs w:val="18"/>
              </w:rPr>
              <w:t>Lp-115</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降低</w:t>
            </w:r>
            <w:proofErr w:type="gramStart"/>
            <w:r>
              <w:rPr>
                <w:rFonts w:ascii="宋体" w:hAnsi="宋体" w:cs="Segoe UI" w:hint="eastAsia"/>
                <w:color w:val="000000" w:themeColor="text1"/>
                <w:sz w:val="18"/>
                <w:szCs w:val="18"/>
              </w:rPr>
              <w:t>厚壁菌门</w:t>
            </w:r>
            <w:proofErr w:type="gramEnd"/>
            <w:r>
              <w:rPr>
                <w:rFonts w:ascii="宋体" w:hAnsi="宋体" w:cs="Segoe UI" w:hint="eastAsia"/>
                <w:smallCaps w:val="0"/>
                <w:color w:val="000000" w:themeColor="text1"/>
                <w:sz w:val="18"/>
                <w:szCs w:val="18"/>
              </w:rPr>
              <w:t>/</w:t>
            </w:r>
            <w:r>
              <w:rPr>
                <w:rFonts w:ascii="宋体" w:hAnsi="宋体" w:cs="Segoe UI" w:hint="eastAsia"/>
                <w:smallCaps w:val="0"/>
                <w:color w:val="000000" w:themeColor="text1"/>
                <w:sz w:val="18"/>
                <w:szCs w:val="18"/>
              </w:rPr>
              <w:t>拟杆菌门比值，减少热</w:t>
            </w:r>
            <w:r>
              <w:rPr>
                <w:rFonts w:ascii="宋体" w:hAnsi="宋体" w:cs="Segoe UI" w:hint="eastAsia"/>
                <w:color w:val="000000" w:themeColor="text1"/>
                <w:sz w:val="18"/>
                <w:szCs w:val="18"/>
              </w:rPr>
              <w:t>量吸收</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 xml:space="preserve">Lactobacillus </w:t>
            </w:r>
            <w:proofErr w:type="spellStart"/>
            <w:r>
              <w:rPr>
                <w:rFonts w:ascii="宋体" w:hAnsi="宋体" w:cs="Segoe UI"/>
                <w:smallCaps w:val="0"/>
                <w:color w:val="000000" w:themeColor="text1"/>
                <w:sz w:val="18"/>
                <w:szCs w:val="18"/>
              </w:rPr>
              <w:t>fermentum</w:t>
            </w:r>
            <w:proofErr w:type="spellEnd"/>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smallCaps w:val="0"/>
                <w:color w:val="000000" w:themeColor="text1"/>
                <w:sz w:val="18"/>
                <w:szCs w:val="18"/>
              </w:rPr>
              <w:t>If26</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高效产丁酸，</w:t>
            </w:r>
            <w:r>
              <w:rPr>
                <w:rFonts w:ascii="宋体" w:hAnsi="宋体" w:cs="Segoe UI" w:hint="eastAsia"/>
                <w:smallCaps w:val="0"/>
                <w:color w:val="000000" w:themeColor="text1"/>
                <w:sz w:val="18"/>
                <w:szCs w:val="18"/>
              </w:rPr>
              <w:t>激活</w:t>
            </w:r>
            <w:r>
              <w:rPr>
                <w:rFonts w:ascii="宋体" w:hAnsi="宋体" w:cs="Segoe UI" w:hint="eastAsia"/>
                <w:smallCaps w:val="0"/>
                <w:color w:val="000000" w:themeColor="text1"/>
                <w:sz w:val="18"/>
                <w:szCs w:val="18"/>
              </w:rPr>
              <w:t>PPAR-</w:t>
            </w:r>
            <w:r>
              <w:rPr>
                <w:rFonts w:ascii="宋体" w:hAnsi="宋体" w:cs="Segoe UI" w:hint="eastAsia"/>
                <w:smallCaps w:val="0"/>
                <w:color w:val="000000" w:themeColor="text1"/>
                <w:sz w:val="18"/>
                <w:szCs w:val="18"/>
              </w:rPr>
              <w:t>γ，促进脂肪</w:t>
            </w:r>
            <w:r>
              <w:rPr>
                <w:rFonts w:ascii="宋体" w:hAnsi="宋体" w:cs="Segoe UI" w:hint="eastAsia"/>
                <w:color w:val="000000" w:themeColor="text1"/>
                <w:sz w:val="18"/>
                <w:szCs w:val="18"/>
              </w:rPr>
              <w:t>氧化</w:t>
            </w:r>
          </w:p>
        </w:tc>
      </w:tr>
      <w:tr w:rsidR="00422C06">
        <w:trPr>
          <w:jc w:val="center"/>
        </w:trPr>
        <w:tc>
          <w:tcPr>
            <w:tcW w:w="3110"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proofErr w:type="spellStart"/>
            <w:r>
              <w:rPr>
                <w:rFonts w:ascii="宋体" w:hAnsi="宋体" w:cs="Segoe UI"/>
                <w:smallCaps w:val="0"/>
                <w:color w:val="000000" w:themeColor="text1"/>
                <w:sz w:val="18"/>
                <w:szCs w:val="18"/>
              </w:rPr>
              <w:t>Ligilactobacillus</w:t>
            </w:r>
            <w:proofErr w:type="spellEnd"/>
            <w:r>
              <w:rPr>
                <w:rFonts w:ascii="宋体" w:hAnsi="宋体" w:cs="Segoe UI"/>
                <w:smallCaps w:val="0"/>
                <w:color w:val="000000" w:themeColor="text1"/>
                <w:sz w:val="18"/>
                <w:szCs w:val="18"/>
              </w:rPr>
              <w:t xml:space="preserve"> </w:t>
            </w:r>
            <w:proofErr w:type="spellStart"/>
            <w:r>
              <w:rPr>
                <w:rFonts w:ascii="宋体" w:hAnsi="宋体" w:cs="Segoe UI"/>
                <w:smallCaps w:val="0"/>
                <w:color w:val="000000" w:themeColor="text1"/>
                <w:sz w:val="18"/>
                <w:szCs w:val="18"/>
              </w:rPr>
              <w:t>Salivarius</w:t>
            </w:r>
            <w:proofErr w:type="spellEnd"/>
          </w:p>
        </w:tc>
        <w:tc>
          <w:tcPr>
            <w:tcW w:w="2692" w:type="dxa"/>
            <w:shd w:val="clear" w:color="auto" w:fill="auto"/>
            <w:vAlign w:val="center"/>
          </w:tcPr>
          <w:p w:rsidR="00422C06" w:rsidRDefault="00F519EC">
            <w:pPr>
              <w:widowControl/>
              <w:adjustRightInd w:val="0"/>
              <w:spacing w:line="400" w:lineRule="exact"/>
              <w:jc w:val="center"/>
              <w:rPr>
                <w:rFonts w:ascii="宋体" w:hAnsi="宋体" w:cs="Segoe UI"/>
                <w:smallCaps w:val="0"/>
                <w:color w:val="000000" w:themeColor="text1"/>
                <w:sz w:val="18"/>
                <w:szCs w:val="18"/>
              </w:rPr>
            </w:pPr>
            <w:r>
              <w:rPr>
                <w:rFonts w:ascii="宋体" w:hAnsi="宋体" w:cs="Segoe UI" w:hint="eastAsia"/>
                <w:smallCaps w:val="0"/>
                <w:color w:val="000000" w:themeColor="text1"/>
                <w:sz w:val="18"/>
                <w:szCs w:val="18"/>
              </w:rPr>
              <w:t>XA-1416</w:t>
            </w:r>
          </w:p>
        </w:tc>
        <w:tc>
          <w:tcPr>
            <w:tcW w:w="3532"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宋体" w:hint="eastAsia"/>
                <w:sz w:val="18"/>
                <w:szCs w:val="18"/>
              </w:rPr>
              <w:t>显示腰围下</w:t>
            </w:r>
            <w:r>
              <w:rPr>
                <w:rFonts w:ascii="宋体" w:hAnsi="宋体" w:cs="Segoe UI" w:hint="eastAsia"/>
                <w:smallCaps w:val="0"/>
                <w:color w:val="000000" w:themeColor="text1"/>
                <w:sz w:val="18"/>
                <w:szCs w:val="18"/>
              </w:rPr>
              <w:t>降</w:t>
            </w:r>
            <w:r>
              <w:rPr>
                <w:rFonts w:ascii="宋体" w:hAnsi="宋体" w:cs="Segoe UI" w:hint="eastAsia"/>
                <w:smallCaps w:val="0"/>
                <w:color w:val="000000" w:themeColor="text1"/>
                <w:sz w:val="18"/>
                <w:szCs w:val="18"/>
              </w:rPr>
              <w:t>3.12</w:t>
            </w:r>
            <w:r>
              <w:rPr>
                <w:rFonts w:ascii="宋体" w:hAnsi="宋体" w:cs="Segoe UI"/>
                <w:smallCaps w:val="0"/>
                <w:color w:val="000000" w:themeColor="text1"/>
                <w:sz w:val="18"/>
                <w:szCs w:val="18"/>
              </w:rPr>
              <w:t xml:space="preserve"> </w:t>
            </w:r>
            <w:r>
              <w:rPr>
                <w:rFonts w:ascii="宋体" w:hAnsi="宋体" w:cs="Segoe UI" w:hint="eastAsia"/>
                <w:smallCaps w:val="0"/>
                <w:color w:val="000000" w:themeColor="text1"/>
                <w:sz w:val="18"/>
                <w:szCs w:val="18"/>
              </w:rPr>
              <w:t>cm</w:t>
            </w:r>
            <w:r>
              <w:rPr>
                <w:rFonts w:ascii="宋体" w:hAnsi="宋体" w:cs="Segoe UI" w:hint="eastAsia"/>
                <w:smallCaps w:val="0"/>
                <w:color w:val="000000" w:themeColor="text1"/>
                <w:sz w:val="18"/>
                <w:szCs w:val="18"/>
              </w:rPr>
              <w:t>，体脂肪量减少</w:t>
            </w:r>
            <w:r>
              <w:rPr>
                <w:rFonts w:ascii="宋体" w:hAnsi="宋体" w:cs="Segoe UI" w:hint="eastAsia"/>
                <w:smallCaps w:val="0"/>
                <w:color w:val="000000" w:themeColor="text1"/>
                <w:sz w:val="18"/>
                <w:szCs w:val="18"/>
              </w:rPr>
              <w:t>1.5</w:t>
            </w:r>
            <w:r>
              <w:rPr>
                <w:rFonts w:ascii="宋体" w:hAnsi="宋体" w:cs="Segoe UI"/>
                <w:smallCaps w:val="0"/>
                <w:color w:val="000000" w:themeColor="text1"/>
                <w:sz w:val="18"/>
                <w:szCs w:val="18"/>
              </w:rPr>
              <w:t xml:space="preserve"> </w:t>
            </w:r>
            <w:r>
              <w:rPr>
                <w:rFonts w:ascii="宋体" w:hAnsi="宋体" w:cs="Segoe UI" w:hint="eastAsia"/>
                <w:smallCaps w:val="0"/>
                <w:color w:val="000000" w:themeColor="text1"/>
                <w:sz w:val="18"/>
                <w:szCs w:val="18"/>
              </w:rPr>
              <w:t>kg</w:t>
            </w:r>
          </w:p>
        </w:tc>
      </w:tr>
    </w:tbl>
    <w:p w:rsidR="00422C06" w:rsidRDefault="00422C06">
      <w:pPr>
        <w:pStyle w:val="affd"/>
      </w:pPr>
    </w:p>
    <w:p w:rsidR="00422C06" w:rsidRDefault="00F519EC">
      <w:pPr>
        <w:pStyle w:val="affd"/>
        <w:rPr>
          <w:rFonts w:ascii="Times New Roman"/>
        </w:rPr>
      </w:pPr>
      <w:bookmarkStart w:id="166" w:name="_Toc198198631"/>
      <w:r>
        <w:rPr>
          <w:rFonts w:hint="eastAsia"/>
        </w:rPr>
        <w:t>复合菌株</w:t>
      </w:r>
      <w:r>
        <w:t>的</w:t>
      </w:r>
      <w:r>
        <w:rPr>
          <w:rFonts w:hint="eastAsia"/>
        </w:rPr>
        <w:t>益生菌</w:t>
      </w:r>
      <w:proofErr w:type="gramStart"/>
      <w:r>
        <w:rPr>
          <w:rFonts w:hint="eastAsia"/>
        </w:rPr>
        <w:t>菌株号</w:t>
      </w:r>
      <w:proofErr w:type="gramEnd"/>
      <w:r>
        <w:rPr>
          <w:rFonts w:hint="eastAsia"/>
        </w:rPr>
        <w:t>见</w:t>
      </w:r>
      <w:r>
        <w:t>表</w:t>
      </w:r>
      <w:r>
        <w:rPr>
          <w:rFonts w:hint="eastAsia"/>
        </w:rPr>
        <w:t>A</w:t>
      </w:r>
      <w:r>
        <w:t>.5</w:t>
      </w:r>
      <w:r>
        <w:t>。</w:t>
      </w:r>
      <w:bookmarkEnd w:id="166"/>
    </w:p>
    <w:p w:rsidR="00422C06" w:rsidRDefault="00F519EC">
      <w:pPr>
        <w:pStyle w:val="a3"/>
        <w:spacing w:before="156" w:after="156"/>
        <w:ind w:firstLine="420"/>
      </w:pPr>
      <w:r>
        <w:rPr>
          <w:rFonts w:hint="eastAsia"/>
        </w:rPr>
        <w:t>复合菌株</w:t>
      </w:r>
      <w:r>
        <w:t>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2552"/>
        <w:gridCol w:w="3390"/>
      </w:tblGrid>
      <w:tr w:rsidR="00422C06">
        <w:trPr>
          <w:trHeight w:val="490"/>
          <w:tblHeader/>
          <w:jc w:val="center"/>
        </w:trPr>
        <w:tc>
          <w:tcPr>
            <w:tcW w:w="3392"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产品</w:t>
            </w:r>
            <w:r>
              <w:rPr>
                <w:rFonts w:ascii="宋体" w:hAnsi="宋体" w:cs="Segoe UI"/>
                <w:bCs/>
                <w:color w:val="000000" w:themeColor="text1"/>
                <w:sz w:val="18"/>
                <w:szCs w:val="18"/>
              </w:rPr>
              <w:t>/</w:t>
            </w:r>
            <w:r>
              <w:rPr>
                <w:rFonts w:ascii="宋体" w:hAnsi="宋体" w:cs="Segoe UI"/>
                <w:bCs/>
                <w:color w:val="000000" w:themeColor="text1"/>
                <w:sz w:val="18"/>
                <w:szCs w:val="18"/>
              </w:rPr>
              <w:t>研究名称</w:t>
            </w:r>
          </w:p>
        </w:tc>
        <w:tc>
          <w:tcPr>
            <w:tcW w:w="2552"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包含</w:t>
            </w:r>
            <w:proofErr w:type="gramStart"/>
            <w:r>
              <w:rPr>
                <w:rFonts w:ascii="宋体" w:hAnsi="宋体" w:cs="Segoe UI"/>
                <w:bCs/>
                <w:color w:val="000000" w:themeColor="text1"/>
                <w:sz w:val="18"/>
                <w:szCs w:val="18"/>
              </w:rPr>
              <w:t>菌株号</w:t>
            </w:r>
            <w:proofErr w:type="gramEnd"/>
          </w:p>
        </w:tc>
        <w:tc>
          <w:tcPr>
            <w:tcW w:w="3390"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效果</w:t>
            </w:r>
          </w:p>
        </w:tc>
      </w:tr>
      <w:tr w:rsidR="00422C06">
        <w:trPr>
          <w:trHeight w:val="491"/>
          <w:jc w:val="center"/>
        </w:trPr>
        <w:tc>
          <w:tcPr>
            <w:tcW w:w="3392"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VSL#3®</w:t>
            </w:r>
          </w:p>
        </w:tc>
        <w:tc>
          <w:tcPr>
            <w:tcW w:w="2552"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L.plantarum</w:t>
            </w:r>
            <w:proofErr w:type="spellEnd"/>
            <w:r>
              <w:rPr>
                <w:rFonts w:ascii="宋体" w:hAnsi="宋体" w:cs="Segoe UI"/>
                <w:bCs/>
                <w:smallCaps w:val="0"/>
                <w:color w:val="000000" w:themeColor="text1"/>
                <w:sz w:val="18"/>
                <w:szCs w:val="18"/>
              </w:rPr>
              <w:t> DSM 24730</w:t>
            </w:r>
            <w:r>
              <w:rPr>
                <w:rFonts w:ascii="宋体" w:hAnsi="宋体" w:cs="Segoe UI"/>
                <w:bCs/>
                <w:smallCaps w:val="0"/>
                <w:color w:val="000000" w:themeColor="text1"/>
                <w:sz w:val="18"/>
                <w:szCs w:val="18"/>
              </w:rPr>
              <w:br/>
            </w:r>
            <w:proofErr w:type="spellStart"/>
            <w:r>
              <w:rPr>
                <w:rFonts w:ascii="宋体" w:hAnsi="宋体" w:cs="Segoe UI"/>
                <w:bCs/>
                <w:smallCaps w:val="0"/>
                <w:color w:val="000000" w:themeColor="text1"/>
                <w:sz w:val="18"/>
                <w:szCs w:val="18"/>
              </w:rPr>
              <w:t>B.longum</w:t>
            </w:r>
            <w:proofErr w:type="spellEnd"/>
            <w:r>
              <w:rPr>
                <w:rFonts w:ascii="宋体" w:hAnsi="宋体" w:cs="Segoe UI"/>
                <w:bCs/>
                <w:smallCaps w:val="0"/>
                <w:color w:val="000000" w:themeColor="text1"/>
                <w:sz w:val="18"/>
                <w:szCs w:val="18"/>
              </w:rPr>
              <w:t> DSM 24736</w:t>
            </w:r>
            <w:r>
              <w:rPr>
                <w:rFonts w:ascii="宋体" w:hAnsi="宋体" w:cs="Segoe UI"/>
                <w:bCs/>
                <w:smallCaps w:val="0"/>
                <w:color w:val="000000" w:themeColor="text1"/>
                <w:sz w:val="18"/>
                <w:szCs w:val="18"/>
              </w:rPr>
              <w:t>等</w:t>
            </w:r>
            <w:r>
              <w:rPr>
                <w:rFonts w:ascii="宋体" w:hAnsi="宋体" w:cs="Segoe UI"/>
                <w:bCs/>
                <w:smallCaps w:val="0"/>
                <w:color w:val="000000" w:themeColor="text1"/>
                <w:sz w:val="18"/>
                <w:szCs w:val="18"/>
              </w:rPr>
              <w:t>8</w:t>
            </w:r>
            <w:r>
              <w:rPr>
                <w:rFonts w:ascii="宋体" w:hAnsi="宋体" w:cs="Segoe UI"/>
                <w:bCs/>
                <w:smallCaps w:val="0"/>
                <w:color w:val="000000" w:themeColor="text1"/>
                <w:sz w:val="18"/>
                <w:szCs w:val="18"/>
              </w:rPr>
              <w:t>种</w:t>
            </w:r>
          </w:p>
        </w:tc>
        <w:tc>
          <w:tcPr>
            <w:tcW w:w="3390"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color w:val="000000" w:themeColor="text1"/>
                <w:sz w:val="18"/>
                <w:szCs w:val="18"/>
              </w:rPr>
            </w:pPr>
            <w:r>
              <w:rPr>
                <w:rFonts w:ascii="宋体" w:hAnsi="宋体" w:cs="Segoe UI"/>
                <w:bCs/>
                <w:smallCaps w:val="0"/>
                <w:color w:val="000000" w:themeColor="text1"/>
                <w:sz w:val="18"/>
                <w:szCs w:val="18"/>
              </w:rPr>
              <w:t>改善</w:t>
            </w:r>
            <w:proofErr w:type="spellStart"/>
            <w:r>
              <w:rPr>
                <w:rFonts w:ascii="宋体" w:hAnsi="宋体" w:cs="Segoe UI"/>
                <w:bCs/>
                <w:smallCaps w:val="0"/>
                <w:color w:val="000000" w:themeColor="text1"/>
                <w:sz w:val="18"/>
                <w:szCs w:val="18"/>
              </w:rPr>
              <w:t>MetS</w:t>
            </w:r>
            <w:proofErr w:type="spellEnd"/>
            <w:r>
              <w:rPr>
                <w:rFonts w:ascii="宋体" w:hAnsi="宋体" w:cs="Segoe UI"/>
                <w:bCs/>
                <w:smallCaps w:val="0"/>
                <w:color w:val="000000" w:themeColor="text1"/>
                <w:sz w:val="18"/>
                <w:szCs w:val="18"/>
              </w:rPr>
              <w:t>患者的</w:t>
            </w:r>
            <w:r>
              <w:rPr>
                <w:rFonts w:ascii="宋体" w:hAnsi="宋体" w:cs="Segoe UI"/>
                <w:color w:val="000000" w:themeColor="text1"/>
                <w:sz w:val="18"/>
                <w:szCs w:val="18"/>
              </w:rPr>
              <w:t>炎症标志</w:t>
            </w:r>
            <w:r>
              <w:rPr>
                <w:rFonts w:ascii="宋体" w:hAnsi="宋体" w:cs="Segoe UI"/>
                <w:bCs/>
                <w:smallCaps w:val="0"/>
                <w:color w:val="000000" w:themeColor="text1"/>
                <w:sz w:val="18"/>
                <w:szCs w:val="18"/>
              </w:rPr>
              <w:t>物（如</w:t>
            </w:r>
            <w:r>
              <w:rPr>
                <w:rFonts w:ascii="宋体" w:hAnsi="宋体" w:cs="Segoe UI"/>
                <w:bCs/>
                <w:smallCaps w:val="0"/>
                <w:color w:val="000000" w:themeColor="text1"/>
                <w:sz w:val="18"/>
                <w:szCs w:val="18"/>
              </w:rPr>
              <w:t>CRP</w:t>
            </w:r>
            <w:r>
              <w:rPr>
                <w:rFonts w:ascii="宋体" w:hAnsi="宋体" w:cs="Segoe UI"/>
                <w:bCs/>
                <w:smallCaps w:val="0"/>
                <w:color w:val="000000" w:themeColor="text1"/>
                <w:sz w:val="18"/>
                <w:szCs w:val="18"/>
              </w:rPr>
              <w:t>）</w:t>
            </w:r>
            <w:r>
              <w:rPr>
                <w:rFonts w:ascii="宋体" w:hAnsi="宋体" w:cs="Segoe UI"/>
                <w:color w:val="000000" w:themeColor="text1"/>
                <w:sz w:val="18"/>
                <w:szCs w:val="18"/>
              </w:rPr>
              <w:t>和肠道屏障</w:t>
            </w:r>
          </w:p>
        </w:tc>
      </w:tr>
      <w:tr w:rsidR="00422C06">
        <w:trPr>
          <w:trHeight w:val="399"/>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Yakult</w:t>
            </w:r>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L.casei</w:t>
            </w:r>
            <w:proofErr w:type="spellEnd"/>
            <w:r>
              <w:rPr>
                <w:rFonts w:ascii="宋体" w:hAnsi="宋体" w:cs="Segoe UI"/>
                <w:bCs/>
                <w:smallCaps w:val="0"/>
                <w:color w:val="000000" w:themeColor="text1"/>
                <w:sz w:val="18"/>
                <w:szCs w:val="18"/>
              </w:rPr>
              <w:t> </w:t>
            </w:r>
            <w:proofErr w:type="spellStart"/>
            <w:r>
              <w:rPr>
                <w:rFonts w:ascii="宋体" w:hAnsi="宋体" w:cs="Segoe UI"/>
                <w:bCs/>
                <w:smallCaps w:val="0"/>
                <w:color w:val="000000" w:themeColor="text1"/>
                <w:sz w:val="18"/>
                <w:szCs w:val="18"/>
              </w:rPr>
              <w:t>Shirota</w:t>
            </w:r>
            <w:proofErr w:type="spellEnd"/>
            <w:r>
              <w:rPr>
                <w:rFonts w:ascii="宋体" w:hAnsi="宋体" w:cs="Segoe UI"/>
                <w:bCs/>
                <w:smallCaps w:val="0"/>
                <w:color w:val="000000" w:themeColor="text1"/>
                <w:sz w:val="18"/>
                <w:szCs w:val="18"/>
              </w:rPr>
              <w:t xml:space="preserve"> YIT 9029</w:t>
            </w:r>
          </w:p>
        </w:tc>
        <w:tc>
          <w:tcPr>
            <w:tcW w:w="3390"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长期饮用降低内脏脂肪</w:t>
            </w:r>
          </w:p>
        </w:tc>
      </w:tr>
      <w:tr w:rsidR="00422C06">
        <w:trPr>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Align (Procter &amp; Gamble)</w:t>
            </w:r>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B.infantis</w:t>
            </w:r>
            <w:proofErr w:type="spellEnd"/>
            <w:r>
              <w:rPr>
                <w:rFonts w:ascii="宋体" w:hAnsi="宋体" w:cs="Segoe UI"/>
                <w:bCs/>
                <w:smallCaps w:val="0"/>
                <w:color w:val="000000" w:themeColor="text1"/>
                <w:sz w:val="18"/>
                <w:szCs w:val="18"/>
              </w:rPr>
              <w:t> 35624</w:t>
            </w:r>
          </w:p>
        </w:tc>
        <w:tc>
          <w:tcPr>
            <w:tcW w:w="3390"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color w:val="000000" w:themeColor="text1"/>
                <w:sz w:val="18"/>
                <w:szCs w:val="18"/>
              </w:rPr>
              <w:t>缓解</w:t>
            </w:r>
            <w:r>
              <w:rPr>
                <w:rFonts w:ascii="宋体" w:hAnsi="宋体" w:cs="Segoe UI"/>
                <w:bCs/>
                <w:smallCaps w:val="0"/>
                <w:color w:val="000000" w:themeColor="text1"/>
                <w:sz w:val="18"/>
                <w:szCs w:val="18"/>
              </w:rPr>
              <w:t>肠易激综合征（</w:t>
            </w:r>
            <w:r>
              <w:rPr>
                <w:rFonts w:ascii="宋体" w:hAnsi="宋体" w:cs="Segoe UI"/>
                <w:bCs/>
                <w:smallCaps w:val="0"/>
                <w:color w:val="000000" w:themeColor="text1"/>
                <w:sz w:val="18"/>
                <w:szCs w:val="18"/>
              </w:rPr>
              <w:t>IBS</w:t>
            </w:r>
            <w:r>
              <w:rPr>
                <w:rFonts w:ascii="宋体" w:hAnsi="宋体" w:cs="Segoe UI"/>
                <w:bCs/>
                <w:smallCaps w:val="0"/>
                <w:color w:val="000000" w:themeColor="text1"/>
                <w:sz w:val="18"/>
                <w:szCs w:val="18"/>
              </w:rPr>
              <w:t>），间接改</w:t>
            </w:r>
            <w:r>
              <w:rPr>
                <w:rFonts w:ascii="宋体" w:hAnsi="宋体" w:cs="Segoe UI"/>
                <w:color w:val="000000" w:themeColor="text1"/>
                <w:sz w:val="18"/>
                <w:szCs w:val="18"/>
              </w:rPr>
              <w:t>善代谢炎症</w:t>
            </w:r>
          </w:p>
        </w:tc>
      </w:tr>
      <w:tr w:rsidR="00422C06">
        <w:trPr>
          <w:trHeight w:val="615"/>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bookmarkStart w:id="167" w:name="OLE_LINK110"/>
            <w:bookmarkStart w:id="168" w:name="OLE_LINK109"/>
            <w:proofErr w:type="spellStart"/>
            <w:r>
              <w:rPr>
                <w:rFonts w:ascii="宋体" w:hAnsi="宋体" w:cs="Segoe UI"/>
                <w:bCs/>
                <w:smallCaps w:val="0"/>
                <w:color w:val="000000" w:themeColor="text1"/>
                <w:sz w:val="18"/>
                <w:szCs w:val="18"/>
              </w:rPr>
              <w:t>Lactobacillusrhamnosus</w:t>
            </w:r>
            <w:bookmarkEnd w:id="167"/>
            <w:bookmarkEnd w:id="168"/>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IDCC3201</w:t>
            </w:r>
          </w:p>
        </w:tc>
        <w:tc>
          <w:tcPr>
            <w:tcW w:w="3390"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提升免疫功能，有效抑制幽门螺杆菌，可生成维</w:t>
            </w:r>
            <w:r>
              <w:rPr>
                <w:rFonts w:ascii="宋体" w:hAnsi="宋体" w:cs="Segoe UI" w:hint="eastAsia"/>
                <w:bCs/>
                <w:smallCaps w:val="0"/>
                <w:color w:val="000000" w:themeColor="text1"/>
                <w:sz w:val="18"/>
                <w:szCs w:val="18"/>
              </w:rPr>
              <w:t>生素</w:t>
            </w:r>
            <w:r>
              <w:rPr>
                <w:rFonts w:ascii="宋体" w:hAnsi="宋体" w:cs="Segoe UI" w:hint="eastAsia"/>
                <w:bCs/>
                <w:smallCaps w:val="0"/>
                <w:color w:val="000000" w:themeColor="text1"/>
                <w:sz w:val="18"/>
                <w:szCs w:val="18"/>
              </w:rPr>
              <w:t>B1</w:t>
            </w:r>
          </w:p>
        </w:tc>
      </w:tr>
      <w:tr w:rsidR="00422C06">
        <w:trPr>
          <w:trHeight w:val="528"/>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Lactobacillusrhamnosus</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HN001</w:t>
            </w:r>
          </w:p>
        </w:tc>
        <w:tc>
          <w:tcPr>
            <w:tcW w:w="3390" w:type="dxa"/>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增强肠道屏障，减少内毒素入血，改善代谢性炎症</w:t>
            </w:r>
          </w:p>
        </w:tc>
      </w:tr>
      <w:tr w:rsidR="00422C06">
        <w:trPr>
          <w:trHeight w:val="426"/>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Bifidobacterium</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longum</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subsp.longum</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BL88-Onlly</w:t>
            </w:r>
          </w:p>
        </w:tc>
        <w:tc>
          <w:tcPr>
            <w:tcW w:w="3390" w:type="dxa"/>
            <w:vMerge w:val="restart"/>
            <w:shd w:val="clear" w:color="auto" w:fill="auto"/>
            <w:vAlign w:val="center"/>
          </w:tcPr>
          <w:p w:rsidR="00422C06" w:rsidRDefault="00F519EC">
            <w:pPr>
              <w:widowControl/>
              <w:rPr>
                <w:rFonts w:ascii="宋体" w:hAnsi="宋体" w:cs="Segoe UI"/>
                <w:color w:val="000000" w:themeColor="text1"/>
                <w:sz w:val="18"/>
                <w:szCs w:val="18"/>
              </w:rPr>
            </w:pPr>
            <w:r>
              <w:rPr>
                <w:rFonts w:ascii="宋体" w:hAnsi="宋体" w:cs="Segoe UI" w:hint="eastAsia"/>
                <w:color w:val="000000" w:themeColor="text1"/>
                <w:sz w:val="18"/>
                <w:szCs w:val="18"/>
              </w:rPr>
              <w:t>具有</w:t>
            </w:r>
            <w:r>
              <w:rPr>
                <w:rFonts w:ascii="宋体" w:hAnsi="宋体" w:cs="Segoe UI" w:hint="eastAsia"/>
                <w:bCs/>
                <w:smallCaps w:val="0"/>
                <w:color w:val="000000" w:themeColor="text1"/>
                <w:sz w:val="18"/>
                <w:szCs w:val="18"/>
              </w:rPr>
              <w:t>调节糖脂代谢的功能，对血清总胆固醇和甘油三酯、胰岛β细胞功能和糖尿病改善有一定影响</w:t>
            </w:r>
          </w:p>
        </w:tc>
      </w:tr>
      <w:tr w:rsidR="00422C06">
        <w:trPr>
          <w:trHeight w:val="378"/>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Bifidobacterium</w:t>
            </w:r>
            <w:proofErr w:type="spellEnd"/>
            <w:r>
              <w:rPr>
                <w:rFonts w:ascii="宋体" w:hAnsi="宋体" w:cs="Segoe UI"/>
                <w:bCs/>
                <w:smallCaps w:val="0"/>
                <w:color w:val="000000" w:themeColor="text1"/>
                <w:sz w:val="18"/>
                <w:szCs w:val="18"/>
              </w:rPr>
              <w:t xml:space="preserve"> breve</w:t>
            </w:r>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BB8</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458"/>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Lactiplantibacillus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plantarum</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LP-</w:t>
            </w:r>
            <w:proofErr w:type="spellStart"/>
            <w:r>
              <w:rPr>
                <w:rFonts w:ascii="宋体" w:hAnsi="宋体" w:cs="Segoe UI"/>
                <w:bCs/>
                <w:smallCaps w:val="0"/>
                <w:color w:val="000000" w:themeColor="text1"/>
                <w:sz w:val="18"/>
                <w:szCs w:val="18"/>
              </w:rPr>
              <w:t>Onlly</w:t>
            </w:r>
            <w:proofErr w:type="spellEnd"/>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422"/>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Lacticaseibacillus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casei</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LC18</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294"/>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Limosilactobacillus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fermentum</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LF33</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353"/>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Ligilactobacillus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salivarius</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LS86</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374"/>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gasseri</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LG23</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284"/>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crispatus</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LCR15</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r w:rsidR="00422C06">
        <w:trPr>
          <w:trHeight w:val="430"/>
          <w:jc w:val="center"/>
        </w:trPr>
        <w:tc>
          <w:tcPr>
            <w:tcW w:w="339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Lacticaseibacillus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rhamnosus</w:t>
            </w:r>
            <w:proofErr w:type="spellEnd"/>
          </w:p>
        </w:tc>
        <w:tc>
          <w:tcPr>
            <w:tcW w:w="2552"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LR22</w:t>
            </w:r>
          </w:p>
        </w:tc>
        <w:tc>
          <w:tcPr>
            <w:tcW w:w="3390" w:type="dxa"/>
            <w:vMerge/>
            <w:shd w:val="clear" w:color="auto" w:fill="auto"/>
            <w:vAlign w:val="center"/>
          </w:tcPr>
          <w:p w:rsidR="00422C06" w:rsidRDefault="00422C06">
            <w:pPr>
              <w:widowControl/>
              <w:rPr>
                <w:rFonts w:ascii="宋体" w:hAnsi="宋体" w:cs="Segoe UI"/>
                <w:color w:val="000000" w:themeColor="text1"/>
                <w:sz w:val="18"/>
                <w:szCs w:val="18"/>
              </w:rPr>
            </w:pPr>
          </w:p>
        </w:tc>
      </w:tr>
    </w:tbl>
    <w:p w:rsidR="00422C06" w:rsidRDefault="00422C06"/>
    <w:p w:rsidR="00422C06" w:rsidRDefault="00F519EC">
      <w:pPr>
        <w:pStyle w:val="affd"/>
        <w:rPr>
          <w:rFonts w:ascii="Times New Roman"/>
        </w:rPr>
      </w:pPr>
      <w:r>
        <w:rPr>
          <w:rFonts w:hint="eastAsia"/>
        </w:rPr>
        <w:lastRenderedPageBreak/>
        <w:t>体重控制益生菌</w:t>
      </w:r>
      <w:proofErr w:type="gramStart"/>
      <w:r>
        <w:rPr>
          <w:rFonts w:hint="eastAsia"/>
        </w:rPr>
        <w:t>菌株号</w:t>
      </w:r>
      <w:proofErr w:type="gramEnd"/>
      <w:r>
        <w:rPr>
          <w:rFonts w:hint="eastAsia"/>
        </w:rPr>
        <w:t>见</w:t>
      </w:r>
      <w:r>
        <w:t>表</w:t>
      </w:r>
      <w:r>
        <w:rPr>
          <w:rFonts w:hint="eastAsia"/>
        </w:rPr>
        <w:t>A</w:t>
      </w:r>
      <w:r>
        <w:t>.6</w:t>
      </w:r>
      <w:r>
        <w:t>。</w:t>
      </w:r>
    </w:p>
    <w:p w:rsidR="00422C06" w:rsidRDefault="00F519EC">
      <w:pPr>
        <w:pStyle w:val="a3"/>
        <w:spacing w:before="156" w:after="156"/>
      </w:pPr>
      <w:r>
        <w:rPr>
          <w:rFonts w:hint="eastAsia"/>
        </w:rPr>
        <w:t>体重控制益生菌菌株号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76"/>
        <w:gridCol w:w="1843"/>
        <w:gridCol w:w="3815"/>
      </w:tblGrid>
      <w:tr w:rsidR="00422C06">
        <w:trPr>
          <w:trHeight w:val="344"/>
          <w:tblHeader/>
          <w:jc w:val="center"/>
        </w:trPr>
        <w:tc>
          <w:tcPr>
            <w:tcW w:w="3676"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产品</w:t>
            </w:r>
            <w:r>
              <w:rPr>
                <w:rFonts w:ascii="宋体" w:hAnsi="宋体" w:cs="Segoe UI"/>
                <w:bCs/>
                <w:color w:val="000000" w:themeColor="text1"/>
                <w:sz w:val="18"/>
                <w:szCs w:val="18"/>
              </w:rPr>
              <w:t>/</w:t>
            </w:r>
            <w:r>
              <w:rPr>
                <w:rFonts w:ascii="宋体" w:hAnsi="宋体" w:cs="Segoe UI"/>
                <w:bCs/>
                <w:color w:val="000000" w:themeColor="text1"/>
                <w:sz w:val="18"/>
                <w:szCs w:val="18"/>
              </w:rPr>
              <w:t>研究名称</w:t>
            </w:r>
          </w:p>
        </w:tc>
        <w:tc>
          <w:tcPr>
            <w:tcW w:w="1843"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包含</w:t>
            </w:r>
            <w:proofErr w:type="gramStart"/>
            <w:r>
              <w:rPr>
                <w:rFonts w:ascii="宋体" w:hAnsi="宋体" w:cs="Segoe UI"/>
                <w:bCs/>
                <w:color w:val="000000" w:themeColor="text1"/>
                <w:sz w:val="18"/>
                <w:szCs w:val="18"/>
              </w:rPr>
              <w:t>菌株号</w:t>
            </w:r>
            <w:proofErr w:type="gramEnd"/>
          </w:p>
        </w:tc>
        <w:tc>
          <w:tcPr>
            <w:tcW w:w="3815"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效果</w:t>
            </w:r>
          </w:p>
        </w:tc>
      </w:tr>
      <w:tr w:rsidR="00422C06">
        <w:trPr>
          <w:trHeight w:val="350"/>
          <w:jc w:val="center"/>
        </w:trPr>
        <w:tc>
          <w:tcPr>
            <w:tcW w:w="3676"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plantaris</w:t>
            </w:r>
            <w:proofErr w:type="spellEnd"/>
          </w:p>
        </w:tc>
        <w:tc>
          <w:tcPr>
            <w:tcW w:w="1843"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F3-2</w:t>
            </w:r>
          </w:p>
        </w:tc>
        <w:tc>
          <w:tcPr>
            <w:tcW w:w="3815"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抑制脂肪组织扩张，改善肥胖病症</w:t>
            </w:r>
          </w:p>
        </w:tc>
      </w:tr>
      <w:tr w:rsidR="00422C06">
        <w:trPr>
          <w:trHeight w:val="365"/>
          <w:jc w:val="center"/>
        </w:trPr>
        <w:tc>
          <w:tcPr>
            <w:tcW w:w="3676"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plantaris</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H-87</w:t>
            </w:r>
          </w:p>
        </w:tc>
        <w:tc>
          <w:tcPr>
            <w:tcW w:w="3815"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抑制胰岛素抵抗、脂肪生成和脂质消化，抗肥胖</w:t>
            </w:r>
          </w:p>
        </w:tc>
      </w:tr>
    </w:tbl>
    <w:p w:rsidR="00422C06" w:rsidRDefault="00422C06">
      <w:pPr>
        <w:widowControl/>
        <w:rPr>
          <w:sz w:val="21"/>
        </w:rPr>
      </w:pPr>
    </w:p>
    <w:p w:rsidR="00422C06" w:rsidRDefault="00F519EC">
      <w:pPr>
        <w:pStyle w:val="a5"/>
        <w:spacing w:beforeLines="0" w:before="0" w:afterLines="0" w:after="0"/>
        <w:rPr>
          <w:rFonts w:ascii="Times New Roman"/>
        </w:rPr>
      </w:pPr>
      <w:bookmarkStart w:id="169" w:name="_Toc205303500"/>
      <w:r>
        <w:rPr>
          <w:rFonts w:ascii="宋体" w:eastAsia="宋体" w:hAnsi="宋体" w:hint="eastAsia"/>
          <w:smallCaps/>
        </w:rPr>
        <w:t>抑制肝脏脂肪堆积益生菌</w:t>
      </w:r>
      <w:proofErr w:type="gramStart"/>
      <w:r>
        <w:rPr>
          <w:rFonts w:ascii="宋体" w:eastAsia="宋体" w:hAnsi="宋体" w:hint="eastAsia"/>
          <w:smallCaps/>
        </w:rPr>
        <w:t>菌株号</w:t>
      </w:r>
      <w:proofErr w:type="gramEnd"/>
      <w:r>
        <w:rPr>
          <w:rFonts w:ascii="宋体" w:eastAsia="宋体" w:hAnsi="宋体" w:hint="eastAsia"/>
          <w:smallCaps/>
        </w:rPr>
        <w:t>见表</w:t>
      </w:r>
      <w:r>
        <w:rPr>
          <w:rFonts w:ascii="宋体" w:eastAsia="宋体" w:hAnsi="宋体" w:hint="eastAsia"/>
          <w:smallCaps/>
        </w:rPr>
        <w:t>A</w:t>
      </w:r>
      <w:r>
        <w:rPr>
          <w:rFonts w:ascii="宋体" w:eastAsia="宋体" w:hAnsi="宋体"/>
          <w:smallCaps/>
        </w:rPr>
        <w:t>.7</w:t>
      </w:r>
      <w:r>
        <w:t>。</w:t>
      </w:r>
      <w:bookmarkEnd w:id="169"/>
    </w:p>
    <w:p w:rsidR="00422C06" w:rsidRDefault="00F519EC">
      <w:pPr>
        <w:pStyle w:val="a3"/>
        <w:spacing w:before="156" w:after="156"/>
      </w:pPr>
      <w:r>
        <w:rPr>
          <w:rFonts w:hint="eastAsia"/>
        </w:rPr>
        <w:t>抑制肝脏脂肪堆积益生菌菌株号</w:t>
      </w:r>
    </w:p>
    <w:tbl>
      <w:tblPr>
        <w:tblStyle w:val="a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76"/>
        <w:gridCol w:w="1843"/>
        <w:gridCol w:w="3815"/>
      </w:tblGrid>
      <w:tr w:rsidR="00422C06">
        <w:trPr>
          <w:trHeight w:val="304"/>
          <w:tblHeader/>
          <w:jc w:val="center"/>
        </w:trPr>
        <w:tc>
          <w:tcPr>
            <w:tcW w:w="3676"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产品</w:t>
            </w:r>
            <w:r>
              <w:rPr>
                <w:rFonts w:ascii="宋体" w:hAnsi="宋体" w:cs="Segoe UI"/>
                <w:bCs/>
                <w:color w:val="000000" w:themeColor="text1"/>
                <w:sz w:val="18"/>
                <w:szCs w:val="18"/>
              </w:rPr>
              <w:t>/</w:t>
            </w:r>
            <w:r>
              <w:rPr>
                <w:rFonts w:ascii="宋体" w:hAnsi="宋体" w:cs="Segoe UI"/>
                <w:bCs/>
                <w:color w:val="000000" w:themeColor="text1"/>
                <w:sz w:val="18"/>
                <w:szCs w:val="18"/>
              </w:rPr>
              <w:t>研究名称</w:t>
            </w:r>
          </w:p>
        </w:tc>
        <w:tc>
          <w:tcPr>
            <w:tcW w:w="1843"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包含</w:t>
            </w:r>
            <w:proofErr w:type="gramStart"/>
            <w:r>
              <w:rPr>
                <w:rFonts w:ascii="宋体" w:hAnsi="宋体" w:cs="Segoe UI"/>
                <w:bCs/>
                <w:color w:val="000000" w:themeColor="text1"/>
                <w:sz w:val="18"/>
                <w:szCs w:val="18"/>
              </w:rPr>
              <w:t>菌株号</w:t>
            </w:r>
            <w:proofErr w:type="gramEnd"/>
          </w:p>
        </w:tc>
        <w:tc>
          <w:tcPr>
            <w:tcW w:w="3815" w:type="dxa"/>
            <w:tcBorders>
              <w:top w:val="single" w:sz="8" w:space="0" w:color="auto"/>
              <w:bottom w:val="single" w:sz="8" w:space="0" w:color="auto"/>
            </w:tcBorders>
            <w:shd w:val="clear" w:color="auto" w:fill="auto"/>
            <w:vAlign w:val="center"/>
          </w:tcPr>
          <w:p w:rsidR="00422C06" w:rsidRDefault="00F519EC">
            <w:pPr>
              <w:widowControl/>
              <w:jc w:val="center"/>
              <w:rPr>
                <w:rFonts w:ascii="宋体" w:hAnsi="宋体" w:cs="Segoe UI"/>
                <w:bCs/>
                <w:color w:val="000000" w:themeColor="text1"/>
                <w:sz w:val="18"/>
                <w:szCs w:val="18"/>
              </w:rPr>
            </w:pPr>
            <w:r>
              <w:rPr>
                <w:rFonts w:ascii="宋体" w:hAnsi="宋体" w:cs="Segoe UI"/>
                <w:bCs/>
                <w:color w:val="000000" w:themeColor="text1"/>
                <w:sz w:val="18"/>
                <w:szCs w:val="18"/>
              </w:rPr>
              <w:t>效果</w:t>
            </w:r>
          </w:p>
        </w:tc>
      </w:tr>
      <w:tr w:rsidR="00422C06">
        <w:trPr>
          <w:jc w:val="center"/>
        </w:trPr>
        <w:tc>
          <w:tcPr>
            <w:tcW w:w="3676"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casei</w:t>
            </w:r>
            <w:proofErr w:type="spellEnd"/>
          </w:p>
        </w:tc>
        <w:tc>
          <w:tcPr>
            <w:tcW w:w="1843"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YRL577</w:t>
            </w:r>
          </w:p>
        </w:tc>
        <w:tc>
          <w:tcPr>
            <w:tcW w:w="3815" w:type="dxa"/>
            <w:tcBorders>
              <w:top w:val="single" w:sz="8" w:space="0" w:color="auto"/>
            </w:tcBorders>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减少肝脏脂肪堆积</w:t>
            </w:r>
          </w:p>
        </w:tc>
      </w:tr>
      <w:tr w:rsidR="00422C06">
        <w:trPr>
          <w:trHeight w:val="326"/>
          <w:jc w:val="center"/>
        </w:trPr>
        <w:tc>
          <w:tcPr>
            <w:tcW w:w="3676"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Bifidobacterium</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animalis</w:t>
            </w:r>
            <w:proofErr w:type="spellEnd"/>
            <w:r>
              <w:rPr>
                <w:rFonts w:ascii="宋体" w:hAnsi="宋体" w:cs="Segoe UI"/>
                <w:bCs/>
                <w:smallCaps w:val="0"/>
                <w:color w:val="000000" w:themeColor="text1"/>
                <w:sz w:val="18"/>
                <w:szCs w:val="18"/>
              </w:rPr>
              <w:t xml:space="preserve"> subsp. </w:t>
            </w:r>
            <w:proofErr w:type="spellStart"/>
            <w:r>
              <w:rPr>
                <w:rFonts w:ascii="宋体" w:hAnsi="宋体" w:cs="Segoe UI"/>
                <w:bCs/>
                <w:smallCaps w:val="0"/>
                <w:color w:val="000000" w:themeColor="text1"/>
                <w:sz w:val="18"/>
                <w:szCs w:val="18"/>
              </w:rPr>
              <w:t>lactis</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F1-7</w:t>
            </w:r>
          </w:p>
        </w:tc>
        <w:tc>
          <w:tcPr>
            <w:tcW w:w="3815"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缓解肝脏脂质堆积</w:t>
            </w:r>
          </w:p>
        </w:tc>
      </w:tr>
      <w:tr w:rsidR="00422C06">
        <w:trPr>
          <w:trHeight w:val="139"/>
          <w:jc w:val="center"/>
        </w:trPr>
        <w:tc>
          <w:tcPr>
            <w:tcW w:w="3676"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 xml:space="preserve">Lactobacillus </w:t>
            </w:r>
            <w:proofErr w:type="spellStart"/>
            <w:r>
              <w:rPr>
                <w:rFonts w:ascii="宋体" w:hAnsi="宋体" w:cs="Segoe UI"/>
                <w:bCs/>
                <w:smallCaps w:val="0"/>
                <w:color w:val="000000" w:themeColor="text1"/>
                <w:sz w:val="18"/>
                <w:szCs w:val="18"/>
              </w:rPr>
              <w:t>paracasei</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J</w:t>
            </w:r>
            <w:r>
              <w:rPr>
                <w:rFonts w:ascii="宋体" w:hAnsi="宋体" w:cs="Segoe UI"/>
                <w:bCs/>
                <w:smallCaps w:val="0"/>
                <w:color w:val="000000" w:themeColor="text1"/>
                <w:sz w:val="18"/>
                <w:szCs w:val="18"/>
              </w:rPr>
              <w:t>5</w:t>
            </w:r>
          </w:p>
        </w:tc>
        <w:tc>
          <w:tcPr>
            <w:tcW w:w="3815"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降低肝脏中脂肪含量</w:t>
            </w:r>
          </w:p>
        </w:tc>
      </w:tr>
      <w:tr w:rsidR="00422C06">
        <w:trPr>
          <w:trHeight w:val="189"/>
          <w:jc w:val="center"/>
        </w:trPr>
        <w:tc>
          <w:tcPr>
            <w:tcW w:w="3676"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proofErr w:type="spellStart"/>
            <w:r>
              <w:rPr>
                <w:rFonts w:ascii="宋体" w:hAnsi="宋体" w:cs="Segoe UI"/>
                <w:bCs/>
                <w:smallCaps w:val="0"/>
                <w:color w:val="000000" w:themeColor="text1"/>
                <w:sz w:val="18"/>
                <w:szCs w:val="18"/>
              </w:rPr>
              <w:t>Bifidobacterium</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animalis</w:t>
            </w:r>
            <w:proofErr w:type="spellEnd"/>
            <w:r>
              <w:rPr>
                <w:rFonts w:ascii="宋体" w:hAnsi="宋体" w:cs="Segoe UI"/>
                <w:bCs/>
                <w:smallCaps w:val="0"/>
                <w:color w:val="000000" w:themeColor="text1"/>
                <w:sz w:val="18"/>
                <w:szCs w:val="18"/>
              </w:rPr>
              <w:t xml:space="preserve"> </w:t>
            </w:r>
            <w:proofErr w:type="spellStart"/>
            <w:r>
              <w:rPr>
                <w:rFonts w:ascii="宋体" w:hAnsi="宋体" w:cs="Segoe UI"/>
                <w:bCs/>
                <w:smallCaps w:val="0"/>
                <w:color w:val="000000" w:themeColor="text1"/>
                <w:sz w:val="18"/>
                <w:szCs w:val="18"/>
              </w:rPr>
              <w:t>subsp.lactis</w:t>
            </w:r>
            <w:proofErr w:type="spellEnd"/>
          </w:p>
        </w:tc>
        <w:tc>
          <w:tcPr>
            <w:tcW w:w="1843"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bCs/>
                <w:smallCaps w:val="0"/>
                <w:color w:val="000000" w:themeColor="text1"/>
                <w:sz w:val="18"/>
                <w:szCs w:val="18"/>
              </w:rPr>
              <w:t>kV9</w:t>
            </w:r>
          </w:p>
        </w:tc>
        <w:tc>
          <w:tcPr>
            <w:tcW w:w="3815" w:type="dxa"/>
            <w:shd w:val="clear" w:color="auto" w:fill="auto"/>
            <w:vAlign w:val="center"/>
          </w:tcPr>
          <w:p w:rsidR="00422C06" w:rsidRDefault="00F519EC">
            <w:pPr>
              <w:widowControl/>
              <w:adjustRightInd w:val="0"/>
              <w:spacing w:line="400" w:lineRule="exact"/>
              <w:jc w:val="center"/>
              <w:rPr>
                <w:rFonts w:ascii="宋体" w:hAnsi="宋体" w:cs="Segoe UI"/>
                <w:bCs/>
                <w:smallCaps w:val="0"/>
                <w:color w:val="000000" w:themeColor="text1"/>
                <w:sz w:val="18"/>
                <w:szCs w:val="18"/>
              </w:rPr>
            </w:pPr>
            <w:r>
              <w:rPr>
                <w:rFonts w:ascii="宋体" w:hAnsi="宋体" w:cs="Segoe UI" w:hint="eastAsia"/>
                <w:bCs/>
                <w:smallCaps w:val="0"/>
                <w:color w:val="000000" w:themeColor="text1"/>
                <w:sz w:val="18"/>
                <w:szCs w:val="18"/>
              </w:rPr>
              <w:t>降低肝脏重量和肝脏指数</w:t>
            </w:r>
          </w:p>
        </w:tc>
      </w:tr>
    </w:tbl>
    <w:p w:rsidR="00422C06" w:rsidRDefault="00F519EC">
      <w:pPr>
        <w:widowControl/>
      </w:pPr>
      <w:r>
        <w:br w:type="page"/>
      </w:r>
    </w:p>
    <w:p w:rsidR="00422C06" w:rsidRDefault="00F519EC">
      <w:pPr>
        <w:widowControl/>
        <w:shd w:val="clear" w:color="FFFFFF" w:fill="FFFFFF"/>
        <w:spacing w:before="560" w:afterLines="50" w:after="156"/>
        <w:jc w:val="center"/>
        <w:outlineLvl w:val="0"/>
        <w:rPr>
          <w:rFonts w:ascii="黑体" w:eastAsia="黑体"/>
          <w:smallCaps w:val="0"/>
          <w:kern w:val="0"/>
          <w:sz w:val="21"/>
          <w:szCs w:val="21"/>
        </w:rPr>
      </w:pPr>
      <w:bookmarkStart w:id="170" w:name="_Toc205303501"/>
      <w:bookmarkStart w:id="171" w:name="_Toc199253482"/>
      <w:bookmarkStart w:id="172" w:name="_Toc199253741"/>
      <w:r>
        <w:rPr>
          <w:rFonts w:ascii="黑体" w:eastAsia="黑体" w:hint="eastAsia"/>
          <w:smallCaps w:val="0"/>
          <w:spacing w:val="105"/>
          <w:kern w:val="0"/>
          <w:sz w:val="21"/>
          <w:szCs w:val="21"/>
        </w:rPr>
        <w:lastRenderedPageBreak/>
        <w:t>参考文</w:t>
      </w:r>
      <w:r>
        <w:rPr>
          <w:rFonts w:ascii="黑体" w:eastAsia="黑体" w:hint="eastAsia"/>
          <w:smallCaps w:val="0"/>
          <w:kern w:val="0"/>
          <w:sz w:val="21"/>
          <w:szCs w:val="21"/>
        </w:rPr>
        <w:t>献</w:t>
      </w:r>
      <w:bookmarkEnd w:id="170"/>
      <w:bookmarkEnd w:id="171"/>
      <w:bookmarkEnd w:id="172"/>
    </w:p>
    <w:p w:rsidR="00422C06" w:rsidRDefault="00F519EC">
      <w:pPr>
        <w:widowControl/>
        <w:autoSpaceDE w:val="0"/>
        <w:autoSpaceDN w:val="0"/>
        <w:ind w:firstLineChars="200" w:firstLine="420"/>
        <w:rPr>
          <w:rFonts w:ascii="宋体" w:hAnsi="Times New Roman"/>
          <w:smallCaps w:val="0"/>
          <w:kern w:val="0"/>
          <w:sz w:val="21"/>
          <w:szCs w:val="20"/>
        </w:rPr>
      </w:pPr>
      <w:bookmarkStart w:id="173" w:name="OLE_LINK82"/>
      <w:bookmarkStart w:id="174" w:name="OLE_LINK81"/>
      <w:r>
        <w:rPr>
          <w:rFonts w:ascii="宋体" w:hAnsi="宋体" w:hint="eastAsia"/>
          <w:smallCaps w:val="0"/>
          <w:kern w:val="0"/>
          <w:sz w:val="21"/>
          <w:szCs w:val="20"/>
        </w:rPr>
        <w:t>[</w:t>
      </w:r>
      <w:r>
        <w:rPr>
          <w:rFonts w:ascii="宋体" w:hAnsi="宋体"/>
          <w:smallCaps w:val="0"/>
          <w:kern w:val="0"/>
          <w:sz w:val="21"/>
          <w:szCs w:val="20"/>
        </w:rPr>
        <w:t>1</w:t>
      </w:r>
      <w:r>
        <w:rPr>
          <w:rFonts w:ascii="宋体" w:hAnsi="宋体" w:hint="eastAsia"/>
          <w:smallCaps w:val="0"/>
          <w:kern w:val="0"/>
          <w:sz w:val="21"/>
          <w:szCs w:val="20"/>
        </w:rPr>
        <w:t>]</w:t>
      </w:r>
      <w:r>
        <w:rPr>
          <w:rFonts w:ascii="宋体" w:hAnsi="宋体"/>
          <w:smallCaps w:val="0"/>
          <w:kern w:val="0"/>
          <w:sz w:val="21"/>
          <w:szCs w:val="20"/>
        </w:rPr>
        <w:t xml:space="preserve"> </w:t>
      </w:r>
      <w:r>
        <w:rPr>
          <w:rFonts w:ascii="宋体" w:hAnsi="Times New Roman"/>
          <w:smallCaps w:val="0"/>
          <w:kern w:val="0"/>
          <w:sz w:val="21"/>
          <w:szCs w:val="20"/>
        </w:rPr>
        <w:t>WS/T 586</w:t>
      </w:r>
      <w:r>
        <w:rPr>
          <w:rFonts w:ascii="宋体" w:hAnsi="Times New Roman" w:hint="eastAsia"/>
          <w:smallCaps w:val="0"/>
          <w:kern w:val="0"/>
          <w:sz w:val="21"/>
          <w:szCs w:val="20"/>
        </w:rPr>
        <w:t>—</w:t>
      </w:r>
      <w:r>
        <w:rPr>
          <w:rFonts w:ascii="宋体" w:hAnsi="Times New Roman"/>
          <w:smallCaps w:val="0"/>
          <w:kern w:val="0"/>
          <w:sz w:val="21"/>
          <w:szCs w:val="20"/>
        </w:rPr>
        <w:t xml:space="preserve">2018  </w:t>
      </w:r>
      <w:r>
        <w:rPr>
          <w:rFonts w:ascii="宋体" w:hAnsi="Times New Roman" w:hint="eastAsia"/>
          <w:smallCaps w:val="0"/>
          <w:kern w:val="0"/>
          <w:sz w:val="21"/>
          <w:szCs w:val="20"/>
        </w:rPr>
        <w:t>学龄儿童青少年超重与肥胖筛查</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宋体" w:hint="eastAsia"/>
          <w:smallCaps w:val="0"/>
          <w:kern w:val="0"/>
          <w:sz w:val="21"/>
          <w:szCs w:val="20"/>
        </w:rPr>
        <w:t>[</w:t>
      </w:r>
      <w:r>
        <w:rPr>
          <w:rFonts w:ascii="宋体" w:hAnsi="宋体"/>
          <w:smallCaps w:val="0"/>
          <w:kern w:val="0"/>
          <w:sz w:val="21"/>
          <w:szCs w:val="20"/>
        </w:rPr>
        <w:t>2</w:t>
      </w:r>
      <w:r>
        <w:rPr>
          <w:rFonts w:ascii="宋体" w:hAnsi="宋体" w:hint="eastAsia"/>
          <w:smallCaps w:val="0"/>
          <w:kern w:val="0"/>
          <w:sz w:val="21"/>
          <w:szCs w:val="20"/>
        </w:rPr>
        <w:t>]</w:t>
      </w:r>
      <w:r>
        <w:rPr>
          <w:rFonts w:ascii="宋体" w:hAnsi="宋体"/>
          <w:smallCaps w:val="0"/>
          <w:kern w:val="0"/>
          <w:sz w:val="21"/>
          <w:szCs w:val="20"/>
        </w:rPr>
        <w:t xml:space="preserve"> </w:t>
      </w:r>
      <w:r>
        <w:rPr>
          <w:rFonts w:ascii="宋体" w:hAnsi="Times New Roman"/>
          <w:smallCaps w:val="0"/>
          <w:kern w:val="0"/>
          <w:sz w:val="21"/>
          <w:szCs w:val="20"/>
        </w:rPr>
        <w:t>保健食品功能检验与评价方法（</w:t>
      </w:r>
      <w:r>
        <w:rPr>
          <w:rFonts w:ascii="宋体" w:hAnsi="Times New Roman"/>
          <w:smallCaps w:val="0"/>
          <w:kern w:val="0"/>
          <w:sz w:val="21"/>
          <w:szCs w:val="20"/>
        </w:rPr>
        <w:t xml:space="preserve">2023 </w:t>
      </w:r>
      <w:r>
        <w:rPr>
          <w:rFonts w:ascii="宋体" w:hAnsi="Times New Roman"/>
          <w:smallCaps w:val="0"/>
          <w:kern w:val="0"/>
          <w:sz w:val="21"/>
          <w:szCs w:val="20"/>
        </w:rPr>
        <w:t>年版）</w:t>
      </w:r>
      <w:bookmarkEnd w:id="173"/>
      <w:bookmarkEnd w:id="174"/>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宋体" w:hint="eastAsia"/>
          <w:smallCaps w:val="0"/>
          <w:kern w:val="0"/>
          <w:sz w:val="21"/>
          <w:szCs w:val="20"/>
        </w:rPr>
        <w:t>[</w:t>
      </w:r>
      <w:r>
        <w:rPr>
          <w:rFonts w:ascii="宋体" w:hAnsi="宋体"/>
          <w:smallCaps w:val="0"/>
          <w:kern w:val="0"/>
          <w:sz w:val="21"/>
          <w:szCs w:val="20"/>
        </w:rPr>
        <w:t>3</w:t>
      </w:r>
      <w:r>
        <w:rPr>
          <w:rFonts w:ascii="宋体" w:hAnsi="宋体" w:hint="eastAsia"/>
          <w:smallCaps w:val="0"/>
          <w:kern w:val="0"/>
          <w:sz w:val="21"/>
          <w:szCs w:val="20"/>
        </w:rPr>
        <w:t>]</w:t>
      </w:r>
      <w:r>
        <w:rPr>
          <w:rFonts w:ascii="宋体" w:hAnsi="宋体"/>
          <w:smallCaps w:val="0"/>
          <w:kern w:val="0"/>
          <w:sz w:val="21"/>
          <w:szCs w:val="20"/>
        </w:rPr>
        <w:t xml:space="preserve"> </w:t>
      </w:r>
      <w:r>
        <w:rPr>
          <w:rFonts w:ascii="宋体" w:hAnsi="Times New Roman" w:hint="eastAsia"/>
          <w:smallCaps w:val="0"/>
          <w:kern w:val="0"/>
          <w:sz w:val="21"/>
          <w:szCs w:val="20"/>
        </w:rPr>
        <w:t>保健食品人群试食试验伦理审查工作指导原则（</w:t>
      </w:r>
      <w:r>
        <w:rPr>
          <w:rFonts w:ascii="宋体" w:hAnsi="Times New Roman" w:hint="eastAsia"/>
          <w:smallCaps w:val="0"/>
          <w:kern w:val="0"/>
          <w:sz w:val="21"/>
          <w:szCs w:val="20"/>
        </w:rPr>
        <w:t>2023</w:t>
      </w:r>
      <w:r>
        <w:rPr>
          <w:rFonts w:ascii="宋体" w:hAnsi="Times New Roman" w:hint="eastAsia"/>
          <w:smallCaps w:val="0"/>
          <w:kern w:val="0"/>
          <w:sz w:val="21"/>
          <w:szCs w:val="20"/>
        </w:rPr>
        <w:t>年版）</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宋体" w:hint="eastAsia"/>
          <w:smallCaps w:val="0"/>
          <w:kern w:val="0"/>
          <w:sz w:val="21"/>
          <w:szCs w:val="20"/>
        </w:rPr>
        <w:t>[</w:t>
      </w:r>
      <w:r>
        <w:rPr>
          <w:rFonts w:ascii="宋体" w:hAnsi="宋体"/>
          <w:smallCaps w:val="0"/>
          <w:kern w:val="0"/>
          <w:sz w:val="21"/>
          <w:szCs w:val="20"/>
        </w:rPr>
        <w:t>4</w:t>
      </w:r>
      <w:r>
        <w:rPr>
          <w:rFonts w:ascii="宋体" w:hAnsi="宋体" w:hint="eastAsia"/>
          <w:smallCaps w:val="0"/>
          <w:kern w:val="0"/>
          <w:sz w:val="21"/>
          <w:szCs w:val="20"/>
        </w:rPr>
        <w:t>]</w:t>
      </w:r>
      <w:r>
        <w:rPr>
          <w:rFonts w:ascii="宋体" w:hAnsi="宋体"/>
          <w:smallCaps w:val="0"/>
          <w:kern w:val="0"/>
          <w:sz w:val="21"/>
          <w:szCs w:val="20"/>
        </w:rPr>
        <w:t xml:space="preserve"> </w:t>
      </w:r>
      <w:r>
        <w:rPr>
          <w:rFonts w:ascii="宋体" w:hAnsi="Times New Roman" w:hint="eastAsia"/>
          <w:smallCaps w:val="0"/>
          <w:kern w:val="0"/>
          <w:sz w:val="21"/>
          <w:szCs w:val="20"/>
        </w:rPr>
        <w:t>允许保健食品声称的保健功能目录</w:t>
      </w:r>
      <w:r>
        <w:rPr>
          <w:rFonts w:ascii="宋体" w:hAnsi="Times New Roman" w:hint="eastAsia"/>
          <w:smallCaps w:val="0"/>
          <w:kern w:val="0"/>
          <w:sz w:val="21"/>
          <w:szCs w:val="20"/>
        </w:rPr>
        <w:t xml:space="preserve"> </w:t>
      </w:r>
      <w:r>
        <w:rPr>
          <w:rFonts w:ascii="宋体" w:hAnsi="Times New Roman" w:hint="eastAsia"/>
          <w:smallCaps w:val="0"/>
          <w:kern w:val="0"/>
          <w:sz w:val="21"/>
          <w:szCs w:val="20"/>
        </w:rPr>
        <w:t>非营养素补充剂（</w:t>
      </w:r>
      <w:r>
        <w:rPr>
          <w:rFonts w:ascii="宋体" w:hAnsi="Times New Roman" w:hint="eastAsia"/>
          <w:smallCaps w:val="0"/>
          <w:kern w:val="0"/>
          <w:sz w:val="21"/>
          <w:szCs w:val="20"/>
        </w:rPr>
        <w:t>2023</w:t>
      </w:r>
      <w:r>
        <w:rPr>
          <w:rFonts w:ascii="宋体" w:hAnsi="Times New Roman" w:hint="eastAsia"/>
          <w:smallCaps w:val="0"/>
          <w:kern w:val="0"/>
          <w:sz w:val="21"/>
          <w:szCs w:val="20"/>
        </w:rPr>
        <w:t>年版）</w:t>
      </w:r>
    </w:p>
    <w:p w:rsidR="00422C06" w:rsidRDefault="00F519EC">
      <w:pPr>
        <w:widowControl/>
        <w:autoSpaceDE w:val="0"/>
        <w:autoSpaceDN w:val="0"/>
        <w:ind w:firstLineChars="200" w:firstLine="420"/>
        <w:rPr>
          <w:rFonts w:ascii="宋体" w:hAnsi="Times New Roman"/>
          <w:smallCaps w:val="0"/>
          <w:kern w:val="0"/>
          <w:sz w:val="21"/>
          <w:szCs w:val="20"/>
        </w:rPr>
      </w:pPr>
      <w:r>
        <w:rPr>
          <w:rFonts w:ascii="宋体" w:hAnsi="宋体" w:hint="eastAsia"/>
          <w:smallCaps w:val="0"/>
          <w:kern w:val="0"/>
          <w:sz w:val="21"/>
          <w:szCs w:val="20"/>
        </w:rPr>
        <w:t>[</w:t>
      </w:r>
      <w:r>
        <w:rPr>
          <w:rFonts w:ascii="宋体" w:hAnsi="宋体"/>
          <w:smallCaps w:val="0"/>
          <w:kern w:val="0"/>
          <w:sz w:val="21"/>
          <w:szCs w:val="20"/>
        </w:rPr>
        <w:t>5</w:t>
      </w:r>
      <w:r>
        <w:rPr>
          <w:rFonts w:ascii="宋体" w:hAnsi="宋体" w:hint="eastAsia"/>
          <w:smallCaps w:val="0"/>
          <w:kern w:val="0"/>
          <w:sz w:val="21"/>
          <w:szCs w:val="20"/>
        </w:rPr>
        <w:t>]</w:t>
      </w:r>
      <w:r>
        <w:rPr>
          <w:rFonts w:ascii="宋体" w:hAnsi="宋体"/>
          <w:smallCaps w:val="0"/>
          <w:kern w:val="0"/>
          <w:sz w:val="21"/>
          <w:szCs w:val="20"/>
        </w:rPr>
        <w:t xml:space="preserve"> </w:t>
      </w:r>
      <w:r>
        <w:rPr>
          <w:rFonts w:ascii="宋体" w:hAnsi="Times New Roman" w:hint="eastAsia"/>
          <w:smallCaps w:val="0"/>
          <w:kern w:val="0"/>
          <w:sz w:val="21"/>
          <w:szCs w:val="20"/>
        </w:rPr>
        <w:t>保健食品功能检验与评价技术指导原则（</w:t>
      </w:r>
      <w:r>
        <w:rPr>
          <w:rFonts w:ascii="宋体" w:hAnsi="Times New Roman" w:hint="eastAsia"/>
          <w:smallCaps w:val="0"/>
          <w:kern w:val="0"/>
          <w:sz w:val="21"/>
          <w:szCs w:val="20"/>
        </w:rPr>
        <w:t>2023</w:t>
      </w:r>
      <w:r>
        <w:rPr>
          <w:rFonts w:ascii="宋体" w:hAnsi="Times New Roman" w:hint="eastAsia"/>
          <w:smallCaps w:val="0"/>
          <w:kern w:val="0"/>
          <w:sz w:val="21"/>
          <w:szCs w:val="20"/>
        </w:rPr>
        <w:t>年版）</w:t>
      </w:r>
    </w:p>
    <w:p w:rsidR="00422C06" w:rsidRDefault="00422C06">
      <w:pPr>
        <w:widowControl/>
        <w:autoSpaceDE w:val="0"/>
        <w:autoSpaceDN w:val="0"/>
        <w:spacing w:after="120"/>
        <w:ind w:firstLineChars="200" w:firstLine="420"/>
        <w:rPr>
          <w:rFonts w:ascii="宋体" w:hAnsi="Times New Roman"/>
          <w:smallCaps w:val="0"/>
          <w:kern w:val="0"/>
          <w:sz w:val="21"/>
          <w:szCs w:val="20"/>
        </w:rPr>
      </w:pPr>
    </w:p>
    <w:p w:rsidR="00422C06" w:rsidRDefault="00F519EC">
      <w:pPr>
        <w:widowControl/>
        <w:autoSpaceDE w:val="0"/>
        <w:autoSpaceDN w:val="0"/>
        <w:spacing w:after="120"/>
        <w:jc w:val="center"/>
        <w:rPr>
          <w:rFonts w:ascii="宋体" w:hAnsi="Times New Roman"/>
          <w:smallCaps w:val="0"/>
          <w:kern w:val="0"/>
          <w:sz w:val="21"/>
          <w:szCs w:val="20"/>
        </w:rPr>
      </w:pPr>
      <w:bookmarkStart w:id="175" w:name="BookMark8"/>
      <w:r>
        <w:rPr>
          <w:rFonts w:ascii="宋体" w:hAnsi="Times New Roman" w:hint="eastAsia"/>
          <w:smallCaps w:val="0"/>
          <w:noProof/>
          <w:kern w:val="0"/>
          <w:sz w:val="21"/>
          <w:szCs w:val="2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5"/>
    </w:p>
    <w:p w:rsidR="00422C06" w:rsidRDefault="00422C06"/>
    <w:sectPr w:rsidR="00422C06">
      <w:footerReference w:type="default" r:id="rId19"/>
      <w:pgSz w:w="11906" w:h="16838"/>
      <w:pgMar w:top="1417" w:right="1134" w:bottom="1134" w:left="1418" w:header="1417" w:footer="1134"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9EC" w:rsidRDefault="00F519EC">
      <w:r>
        <w:separator/>
      </w:r>
    </w:p>
  </w:endnote>
  <w:endnote w:type="continuationSeparator" w:id="0">
    <w:p w:rsidR="00F519EC" w:rsidRDefault="00F5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pStyle w:val="aff4"/>
    </w:pPr>
    <w:r>
      <w:fldChar w:fldCharType="begin"/>
    </w:r>
    <w:r>
      <w:instrText xml:space="preserve"> PAGE  \* MERGEFORMAT </w:instrText>
    </w:r>
    <w:r>
      <w:fldChar w:fldCharType="separate"/>
    </w:r>
    <w:r>
      <w:t>54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pStyle w:val="af4"/>
      <w:rPr>
        <w:rFonts w:ascii="宋体" w:hAnsi="宋体" w:cs="宋体"/>
        <w:caps/>
        <w:color w:val="5B9BD5"/>
      </w:rPr>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422C06" w:rsidRDefault="00F519EC">
                          <w:pPr>
                            <w:pStyle w:val="af4"/>
                          </w:pPr>
                          <w:r>
                            <w:rPr>
                              <w:rFonts w:ascii="宋体" w:hAnsi="宋体" w:cs="宋体" w:hint="eastAsia"/>
                              <w:caps/>
                            </w:rPr>
                            <w:fldChar w:fldCharType="begin"/>
                          </w:r>
                          <w:r>
                            <w:rPr>
                              <w:rFonts w:ascii="宋体" w:hAnsi="宋体" w:cs="宋体" w:hint="eastAsia"/>
                              <w:caps/>
                            </w:rPr>
                            <w:instrText>PAGE   \* MERGEFORMAT</w:instrText>
                          </w:r>
                          <w:r>
                            <w:rPr>
                              <w:rFonts w:ascii="宋体" w:hAnsi="宋体" w:cs="宋体" w:hint="eastAsia"/>
                              <w:caps/>
                            </w:rPr>
                            <w:fldChar w:fldCharType="separate"/>
                          </w:r>
                          <w:r>
                            <w:rPr>
                              <w:rFonts w:ascii="宋体" w:hAnsi="宋体" w:cs="宋体"/>
                              <w:caps/>
                              <w:lang w:val="zh-CN"/>
                            </w:rPr>
                            <w:t>2</w:t>
                          </w:r>
                          <w:r>
                            <w:rPr>
                              <w:rFonts w:ascii="宋体" w:hAnsi="宋体" w:cs="宋体" w:hint="eastAsia"/>
                              <w:cap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1D18D65">
                    <w:pPr>
                      <w:pStyle w:val="11"/>
                    </w:pPr>
                    <w:r>
                      <w:rPr>
                        <w:rFonts w:hint="eastAsia" w:ascii="宋体" w:hAnsi="宋体" w:cs="宋体"/>
                        <w:caps/>
                      </w:rPr>
                      <w:fldChar w:fldCharType="begin"/>
                    </w:r>
                    <w:r>
                      <w:rPr>
                        <w:rFonts w:hint="eastAsia" w:ascii="宋体" w:hAnsi="宋体" w:cs="宋体"/>
                        <w:caps/>
                      </w:rPr>
                      <w:instrText xml:space="preserve">PAGE   \* MERGEFORMAT</w:instrText>
                    </w:r>
                    <w:r>
                      <w:rPr>
                        <w:rFonts w:hint="eastAsia" w:ascii="宋体" w:hAnsi="宋体" w:cs="宋体"/>
                        <w:caps/>
                      </w:rPr>
                      <w:fldChar w:fldCharType="separate"/>
                    </w:r>
                    <w:r>
                      <w:rPr>
                        <w:rFonts w:ascii="宋体" w:hAnsi="宋体" w:cs="宋体"/>
                        <w:caps/>
                        <w:lang w:val="zh-CN"/>
                      </w:rPr>
                      <w:t>2</w:t>
                    </w:r>
                    <w:r>
                      <w:rPr>
                        <w:rFonts w:hint="eastAsia" w:ascii="宋体" w:hAnsi="宋体" w:cs="宋体"/>
                        <w:caps/>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422C06">
    <w:pPr>
      <w:pStyle w:val="af4"/>
      <w:jc w:val="center"/>
      <w:rPr>
        <w:rFonts w:ascii="Times New Roman" w:hAnsi="Times New Roman"/>
        <w:caps/>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pStyle w:val="af4"/>
      <w:jc w:val="center"/>
      <w:rPr>
        <w:rFonts w:ascii="Times New Roman" w:hAnsi="Times New Roman"/>
        <w:caps/>
        <w:color w:val="000000"/>
      </w:rPr>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22C06" w:rsidRDefault="00F519EC">
                          <w:pPr>
                            <w:pStyle w:val="af4"/>
                          </w:pPr>
                          <w:r>
                            <w:fldChar w:fldCharType="begin"/>
                          </w:r>
                          <w:r>
                            <w:instrText xml:space="preserve"> PAGE  \* MERGEFORMAT </w:instrText>
                          </w:r>
                          <w:r>
                            <w:fldChar w:fldCharType="separate"/>
                          </w:r>
                          <w:r w:rsidR="00A96B40">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KtCAMAANM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un24gKjdmctiA49USXg78M50Q/MK4J8RbS6JAlmDTZBqcwFLySU8GNla&#10;GC2k+vjUvvUHnsMpRiuQyRQL0HGM+GsBKgQJTWeozph3hritpxL4DMoCtTgTApThnVkqWX8A/Z7Y&#10;O+CICAo3pdh05tRspRr0n7LJxDmBbjbEzMRVQ21qN/NmcmtADJxG7JBoMQPldJRqVd5K8/6389r9&#10;F4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CTADKt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422C06" w:rsidRDefault="00F519EC">
                    <w:pPr>
                      <w:pStyle w:val="af4"/>
                    </w:pPr>
                    <w:r>
                      <w:fldChar w:fldCharType="begin"/>
                    </w:r>
                    <w:r>
                      <w:instrText xml:space="preserve"> PAGE  \* MERGEFORMAT </w:instrText>
                    </w:r>
                    <w:r>
                      <w:fldChar w:fldCharType="separate"/>
                    </w:r>
                    <w:r w:rsidR="00A96B40">
                      <w:rPr>
                        <w:noProof/>
                      </w:rPr>
                      <w:t>I</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pStyle w:val="af4"/>
      <w:jc w:val="center"/>
      <w:rPr>
        <w:rFonts w:ascii="Times New Roman" w:hAnsi="Times New Roman"/>
        <w:caps/>
        <w:color w:val="000000"/>
      </w:rPr>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22C06" w:rsidRDefault="00F519EC">
                          <w:pPr>
                            <w:pStyle w:val="af4"/>
                          </w:pPr>
                          <w:r>
                            <w:fldChar w:fldCharType="begin"/>
                          </w:r>
                          <w:r>
                            <w:instrText xml:space="preserve"> PAGE  \* MERGEFORMAT </w:instrText>
                          </w:r>
                          <w:r>
                            <w:fldChar w:fldCharType="separate"/>
                          </w:r>
                          <w:r w:rsidR="00A96B40">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8"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upfuaWMCAAARBQAADgAAAAAAAAAAAAAAAAAuAgAAZHJzL2Uyb0RvYy54&#10;bWxQSwECLQAUAAYACAAAACEAcarRudcAAAAFAQAADwAAAAAAAAAAAAAAAAC9BAAAZHJzL2Rvd25y&#10;ZXYueG1sUEsFBgAAAAAEAAQA8wAAAMEFAAAAAA==&#10;" filled="f" stroked="f" strokeweight=".5pt">
              <v:textbox style="mso-fit-shape-to-text:t" inset="0,0,0,0">
                <w:txbxContent>
                  <w:p w:rsidR="00422C06" w:rsidRDefault="00F519EC">
                    <w:pPr>
                      <w:pStyle w:val="af4"/>
                    </w:pPr>
                    <w:r>
                      <w:fldChar w:fldCharType="begin"/>
                    </w:r>
                    <w:r>
                      <w:instrText xml:space="preserve"> PAGE  \* MERGEFORMAT </w:instrText>
                    </w:r>
                    <w:r>
                      <w:fldChar w:fldCharType="separate"/>
                    </w:r>
                    <w:r w:rsidR="00A96B40">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9EC" w:rsidRDefault="00F519EC">
      <w:r>
        <w:separator/>
      </w:r>
    </w:p>
  </w:footnote>
  <w:footnote w:type="continuationSeparator" w:id="0">
    <w:p w:rsidR="00F519EC" w:rsidRDefault="00F5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pStyle w:val="aff3"/>
    </w:pPr>
    <w:r>
      <w:t>GB/T XXXXX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422C06">
    <w:pPr>
      <w:pStyle w:val="af6"/>
      <w:pBdr>
        <w:top w:val="none" w:sz="0" w:space="1" w:color="auto"/>
        <w:left w:val="none" w:sz="0" w:space="4" w:color="auto"/>
        <w:bottom w:val="none" w:sz="0" w:space="1" w:color="auto"/>
        <w:right w:val="none" w:sz="0" w:space="4" w:color="auto"/>
      </w:pBd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F519EC">
    <w:pPr>
      <w:spacing w:after="283"/>
      <w:jc w:val="left"/>
      <w:rPr>
        <w:rFonts w:ascii="黑体" w:eastAsia="黑体" w:hAnsi="黑体" w:cs="黑体"/>
        <w:bCs/>
      </w:rPr>
    </w:pPr>
    <w:r>
      <w:rPr>
        <w:rFonts w:ascii="黑体" w:eastAsia="黑体" w:hAnsi="黑体" w:cs="黑体" w:hint="eastAsia"/>
        <w:bCs/>
      </w:rPr>
      <w:t>T/FDSA 036</w:t>
    </w:r>
    <w:r>
      <w:rPr>
        <w:rFonts w:ascii="黑体" w:eastAsia="黑体" w:hAnsi="黑体" w:cs="黑体" w:hint="eastAsia"/>
        <w:bCs/>
      </w:rPr>
      <w:t>—</w:t>
    </w:r>
    <w:r>
      <w:rPr>
        <w:rFonts w:ascii="黑体" w:eastAsia="黑体" w:hAnsi="黑体" w:cs="黑体" w:hint="eastAsia"/>
        <w:bCs/>
      </w:rPr>
      <w:t>2023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422C0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06" w:rsidRDefault="00422C06">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C1670"/>
    <w:multiLevelType w:val="multilevel"/>
    <w:tmpl w:val="0BDC1670"/>
    <w:lvl w:ilvl="0">
      <w:start w:val="1"/>
      <w:numFmt w:val="decimal"/>
      <w:pStyle w:val="a"/>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C5917C3"/>
    <w:multiLevelType w:val="multilevel"/>
    <w:tmpl w:val="2C5917C3"/>
    <w:lvl w:ilvl="0">
      <w:start w:val="1"/>
      <w:numFmt w:val="none"/>
      <w:pStyle w:val="a0"/>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1"/>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5603797C"/>
    <w:multiLevelType w:val="multilevel"/>
    <w:tmpl w:val="5603797C"/>
    <w:lvl w:ilvl="0">
      <w:start w:val="1"/>
      <w:numFmt w:val="upperLetter"/>
      <w:pStyle w:val="a2"/>
      <w:suff w:val="space"/>
      <w:lvlText w:val="%1"/>
      <w:lvlJc w:val="left"/>
      <w:pPr>
        <w:ind w:left="425" w:hanging="425"/>
      </w:pPr>
      <w:rPr>
        <w:rFonts w:hint="eastAsia"/>
      </w:rPr>
    </w:lvl>
    <w:lvl w:ilvl="1">
      <w:start w:val="1"/>
      <w:numFmt w:val="decimal"/>
      <w:pStyle w:val="a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57D3FBC"/>
    <w:multiLevelType w:val="multilevel"/>
    <w:tmpl w:val="657D3FBC"/>
    <w:lvl w:ilvl="0">
      <w:start w:val="1"/>
      <w:numFmt w:val="upperLetter"/>
      <w:pStyle w:val="a4"/>
      <w:suff w:val="nothing"/>
      <w:lvlText w:val="附录%1"/>
      <w:lvlJc w:val="left"/>
      <w:pPr>
        <w:ind w:left="0" w:firstLine="0"/>
      </w:pPr>
      <w:rPr>
        <w:rFonts w:hint="eastAsia"/>
        <w:spacing w:val="100"/>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0" w:firstLine="0"/>
      </w:pPr>
      <w:rPr>
        <w:rFonts w:ascii="黑体" w:eastAsia="黑体" w:hint="eastAsia"/>
        <w:b w:val="0"/>
        <w:i w:val="0"/>
        <w:sz w:val="21"/>
      </w:rPr>
    </w:lvl>
    <w:lvl w:ilvl="3">
      <w:start w:val="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6CEA2025"/>
    <w:multiLevelType w:val="multilevel"/>
    <w:tmpl w:val="6CEA2025"/>
    <w:lvl w:ilvl="0">
      <w:start w:val="1"/>
      <w:numFmt w:val="none"/>
      <w:pStyle w:val="aa"/>
      <w:suff w:val="nothing"/>
      <w:lvlText w:val="%1"/>
      <w:lvlJc w:val="left"/>
      <w:rPr>
        <w:rFonts w:ascii="Times New Roman" w:hAnsi="Times New Roman" w:cs="Times New Roman" w:hint="default"/>
        <w:b/>
        <w:bCs/>
        <w:i w:val="0"/>
        <w:iCs w:val="0"/>
        <w:sz w:val="21"/>
        <w:szCs w:val="21"/>
      </w:rPr>
    </w:lvl>
    <w:lvl w:ilvl="1">
      <w:start w:val="1"/>
      <w:numFmt w:val="decimal"/>
      <w:pStyle w:val="1"/>
      <w:suff w:val="nothing"/>
      <w:lvlText w:val="%1%2　"/>
      <w:lvlJc w:val="left"/>
      <w:rPr>
        <w:rFonts w:ascii="黑体" w:eastAsia="黑体" w:hAnsi="Times New Roman" w:hint="eastAsia"/>
        <w:b w:val="0"/>
        <w:bCs w:val="0"/>
        <w:i w:val="0"/>
        <w:iCs w:val="0"/>
        <w:sz w:val="21"/>
        <w:szCs w:val="21"/>
      </w:rPr>
    </w:lvl>
    <w:lvl w:ilvl="2">
      <w:start w:val="1"/>
      <w:numFmt w:val="decimal"/>
      <w:pStyle w:val="ab"/>
      <w:suff w:val="nothing"/>
      <w:lvlText w:val="%1%2.%3　"/>
      <w:lvlJc w:val="left"/>
      <w:rPr>
        <w:rFonts w:ascii="黑体" w:eastAsia="黑体" w:hAnsi="Times New Roman" w:hint="eastAsia"/>
        <w:b w:val="0"/>
        <w:bCs w:val="0"/>
        <w:i w:val="0"/>
        <w:iCs w:val="0"/>
        <w:sz w:val="21"/>
        <w:szCs w:val="21"/>
      </w:rPr>
    </w:lvl>
    <w:lvl w:ilvl="3">
      <w:start w:val="1"/>
      <w:numFmt w:val="decimal"/>
      <w:pStyle w:val="ac"/>
      <w:suff w:val="nothing"/>
      <w:lvlText w:val="%1%2.%3.%4　"/>
      <w:lvlJc w:val="left"/>
      <w:rPr>
        <w:rFonts w:ascii="黑体" w:eastAsia="黑体" w:hAnsi="Times New Roman" w:hint="eastAsia"/>
        <w:b w:val="0"/>
        <w:bCs w:val="0"/>
        <w:i w:val="0"/>
        <w:iCs w:val="0"/>
        <w:sz w:val="21"/>
        <w:szCs w:val="21"/>
      </w:rPr>
    </w:lvl>
    <w:lvl w:ilvl="4">
      <w:start w:val="1"/>
      <w:numFmt w:val="decimal"/>
      <w:pStyle w:val="ad"/>
      <w:suff w:val="nothing"/>
      <w:lvlText w:val="%1%2.%3.%4.%5　"/>
      <w:lvlJc w:val="left"/>
      <w:rPr>
        <w:rFonts w:ascii="黑体" w:eastAsia="黑体" w:hAnsi="Times New Roman" w:hint="eastAsia"/>
        <w:b w:val="0"/>
        <w:bCs w:val="0"/>
        <w:i w:val="0"/>
        <w:iCs w:val="0"/>
        <w:sz w:val="21"/>
        <w:szCs w:val="21"/>
      </w:rPr>
    </w:lvl>
    <w:lvl w:ilvl="5">
      <w:start w:val="1"/>
      <w:numFmt w:val="decimal"/>
      <w:pStyle w:val="ae"/>
      <w:suff w:val="nothing"/>
      <w:lvlText w:val="%1%2.%3.%4.%5.%6　"/>
      <w:lvlJc w:val="left"/>
      <w:rPr>
        <w:rFonts w:ascii="黑体" w:eastAsia="黑体" w:hAnsi="Times New Roman" w:hint="eastAsia"/>
        <w:b w:val="0"/>
        <w:bCs w:val="0"/>
        <w:i w:val="0"/>
        <w:iCs w:val="0"/>
        <w:sz w:val="21"/>
        <w:szCs w:val="21"/>
      </w:rPr>
    </w:lvl>
    <w:lvl w:ilvl="6">
      <w:start w:val="1"/>
      <w:numFmt w:val="decimal"/>
      <w:pStyle w:val="af"/>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819D4"/>
    <w:rsid w:val="001F752F"/>
    <w:rsid w:val="002F675B"/>
    <w:rsid w:val="00332864"/>
    <w:rsid w:val="00345B0A"/>
    <w:rsid w:val="00422C06"/>
    <w:rsid w:val="004B51FD"/>
    <w:rsid w:val="0050530E"/>
    <w:rsid w:val="00663D01"/>
    <w:rsid w:val="0071689E"/>
    <w:rsid w:val="00735F2E"/>
    <w:rsid w:val="00765941"/>
    <w:rsid w:val="00836254"/>
    <w:rsid w:val="008A24E9"/>
    <w:rsid w:val="009327FC"/>
    <w:rsid w:val="00994697"/>
    <w:rsid w:val="009B5D0E"/>
    <w:rsid w:val="00A96B40"/>
    <w:rsid w:val="00AA4486"/>
    <w:rsid w:val="00BA63B2"/>
    <w:rsid w:val="00E0007A"/>
    <w:rsid w:val="00E27403"/>
    <w:rsid w:val="00E71B9A"/>
    <w:rsid w:val="00F519EC"/>
    <w:rsid w:val="32F84703"/>
    <w:rsid w:val="506F2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C7042B7-E339-434E-B2B1-1B00958F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pPr>
      <w:widowControl w:val="0"/>
      <w:jc w:val="both"/>
    </w:pPr>
    <w:rPr>
      <w:smallCaps/>
      <w:kern w:val="2"/>
      <w:sz w:val="36"/>
      <w:szCs w:val="36"/>
    </w:rPr>
  </w:style>
  <w:style w:type="paragraph" w:styleId="10">
    <w:name w:val="heading 1"/>
    <w:basedOn w:val="af0"/>
    <w:next w:val="af0"/>
    <w:link w:val="11"/>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0">
    <w:name w:val="heading 2"/>
    <w:basedOn w:val="af0"/>
    <w:next w:val="af0"/>
    <w:link w:val="21"/>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f0"/>
    <w:next w:val="af0"/>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f0"/>
    <w:next w:val="af0"/>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f0"/>
    <w:next w:val="af0"/>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f0"/>
    <w:next w:val="af0"/>
    <w:link w:val="60"/>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f0"/>
    <w:next w:val="af0"/>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f0"/>
    <w:next w:val="af0"/>
    <w:link w:val="80"/>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9">
    <w:name w:val="heading 9"/>
    <w:basedOn w:val="af0"/>
    <w:next w:val="af0"/>
    <w:link w:val="90"/>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footer"/>
    <w:basedOn w:val="af0"/>
    <w:link w:val="af5"/>
    <w:uiPriority w:val="99"/>
    <w:unhideWhenUsed/>
    <w:qFormat/>
    <w:pPr>
      <w:tabs>
        <w:tab w:val="center" w:pos="4153"/>
        <w:tab w:val="right" w:pos="8306"/>
      </w:tabs>
      <w:snapToGrid w:val="0"/>
      <w:jc w:val="left"/>
    </w:pPr>
    <w:rPr>
      <w:sz w:val="18"/>
      <w:szCs w:val="18"/>
    </w:rPr>
  </w:style>
  <w:style w:type="paragraph" w:styleId="af6">
    <w:name w:val="header"/>
    <w:basedOn w:val="af0"/>
    <w:link w:val="af7"/>
    <w:uiPriority w:val="99"/>
    <w:unhideWhenUsed/>
    <w:qFormat/>
    <w:pPr>
      <w:tabs>
        <w:tab w:val="center" w:pos="4153"/>
        <w:tab w:val="right" w:pos="8306"/>
      </w:tabs>
      <w:snapToGrid w:val="0"/>
      <w:jc w:val="center"/>
    </w:pPr>
    <w:rPr>
      <w:sz w:val="18"/>
      <w:szCs w:val="18"/>
    </w:rPr>
  </w:style>
  <w:style w:type="paragraph" w:styleId="12">
    <w:name w:val="toc 1"/>
    <w:basedOn w:val="af0"/>
    <w:next w:val="af0"/>
    <w:autoRedefine/>
    <w:uiPriority w:val="39"/>
    <w:unhideWhenUsed/>
    <w:qFormat/>
    <w:pPr>
      <w:adjustRightInd w:val="0"/>
      <w:spacing w:line="400" w:lineRule="exact"/>
    </w:pPr>
    <w:rPr>
      <w:rFonts w:ascii="宋体"/>
      <w:smallCaps w:val="0"/>
      <w:sz w:val="21"/>
      <w:szCs w:val="21"/>
    </w:rPr>
  </w:style>
  <w:style w:type="paragraph" w:styleId="af8">
    <w:name w:val="Subtitle"/>
    <w:basedOn w:val="af0"/>
    <w:next w:val="af0"/>
    <w:link w:val="af9"/>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a">
    <w:name w:val="Title"/>
    <w:basedOn w:val="af0"/>
    <w:next w:val="af0"/>
    <w:link w:val="afb"/>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fc">
    <w:name w:val="Table Grid"/>
    <w:basedOn w:val="af2"/>
    <w:uiPriority w:val="3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uiPriority w:val="99"/>
    <w:rPr>
      <w:rFonts w:ascii="宋体" w:eastAsia="宋体" w:hAnsi="Times New Roman"/>
      <w:color w:val="auto"/>
      <w:spacing w:val="0"/>
      <w:w w:val="100"/>
      <w:position w:val="0"/>
      <w:sz w:val="21"/>
      <w:u w:val="none"/>
      <w:vertAlign w:val="baseline"/>
    </w:rPr>
  </w:style>
  <w:style w:type="character" w:customStyle="1" w:styleId="11">
    <w:name w:val="标题 1 字符"/>
    <w:basedOn w:val="af1"/>
    <w:link w:val="10"/>
    <w:uiPriority w:val="9"/>
    <w:qFormat/>
    <w:rPr>
      <w:rFonts w:asciiTheme="majorHAnsi" w:eastAsiaTheme="majorEastAsia" w:hAnsiTheme="majorHAnsi" w:cstheme="majorBidi"/>
      <w:color w:val="0F4761" w:themeColor="accent1" w:themeShade="BF"/>
      <w:sz w:val="48"/>
      <w:szCs w:val="48"/>
    </w:rPr>
  </w:style>
  <w:style w:type="character" w:customStyle="1" w:styleId="21">
    <w:name w:val="标题 2 字符"/>
    <w:basedOn w:val="af1"/>
    <w:link w:val="20"/>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f1"/>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f1"/>
    <w:link w:val="4"/>
    <w:uiPriority w:val="9"/>
    <w:semiHidden/>
    <w:qFormat/>
    <w:rPr>
      <w:rFonts w:asciiTheme="minorHAnsi" w:eastAsiaTheme="minorEastAsia" w:hAnsiTheme="minorHAnsi" w:cstheme="majorBidi"/>
      <w:color w:val="0F4761" w:themeColor="accent1" w:themeShade="BF"/>
      <w:sz w:val="28"/>
      <w:szCs w:val="28"/>
    </w:rPr>
  </w:style>
  <w:style w:type="character" w:customStyle="1" w:styleId="50">
    <w:name w:val="标题 5 字符"/>
    <w:basedOn w:val="af1"/>
    <w:link w:val="5"/>
    <w:uiPriority w:val="9"/>
    <w:semiHidden/>
    <w:qFormat/>
    <w:rPr>
      <w:rFonts w:asciiTheme="minorHAnsi" w:eastAsiaTheme="minorEastAsia" w:hAnsiTheme="minorHAnsi" w:cstheme="majorBidi"/>
      <w:color w:val="0F4761" w:themeColor="accent1" w:themeShade="BF"/>
      <w:sz w:val="24"/>
      <w:szCs w:val="24"/>
    </w:rPr>
  </w:style>
  <w:style w:type="character" w:customStyle="1" w:styleId="60">
    <w:name w:val="标题 6 字符"/>
    <w:basedOn w:val="af1"/>
    <w:link w:val="6"/>
    <w:uiPriority w:val="9"/>
    <w:semiHidden/>
    <w:qFormat/>
    <w:rPr>
      <w:rFonts w:asciiTheme="minorHAnsi" w:eastAsiaTheme="minorEastAsia" w:hAnsiTheme="minorHAnsi" w:cstheme="majorBidi"/>
      <w:b/>
      <w:bCs/>
      <w:color w:val="0F4761" w:themeColor="accent1" w:themeShade="BF"/>
    </w:rPr>
  </w:style>
  <w:style w:type="character" w:customStyle="1" w:styleId="70">
    <w:name w:val="标题 7 字符"/>
    <w:basedOn w:val="af1"/>
    <w:link w:val="7"/>
    <w:uiPriority w:val="9"/>
    <w:semiHidden/>
    <w:qFormat/>
    <w:rPr>
      <w:rFonts w:asciiTheme="minorHAnsi" w:eastAsiaTheme="minorEastAsia" w:hAnsiTheme="minorHAnsi" w:cstheme="majorBidi"/>
      <w:b/>
      <w:bCs/>
      <w:color w:val="595959" w:themeColor="text1" w:themeTint="A6"/>
    </w:rPr>
  </w:style>
  <w:style w:type="character" w:customStyle="1" w:styleId="80">
    <w:name w:val="标题 8 字符"/>
    <w:basedOn w:val="af1"/>
    <w:link w:val="8"/>
    <w:uiPriority w:val="9"/>
    <w:semiHidden/>
    <w:qFormat/>
    <w:rPr>
      <w:rFonts w:asciiTheme="minorHAnsi" w:eastAsiaTheme="minorEastAsia" w:hAnsiTheme="minorHAnsi" w:cstheme="majorBidi"/>
      <w:color w:val="595959" w:themeColor="text1" w:themeTint="A6"/>
    </w:rPr>
  </w:style>
  <w:style w:type="character" w:customStyle="1" w:styleId="90">
    <w:name w:val="标题 9 字符"/>
    <w:basedOn w:val="af1"/>
    <w:link w:val="9"/>
    <w:uiPriority w:val="9"/>
    <w:semiHidden/>
    <w:qFormat/>
    <w:rPr>
      <w:rFonts w:asciiTheme="minorHAnsi" w:eastAsiaTheme="majorEastAsia" w:hAnsiTheme="minorHAnsi" w:cstheme="majorBidi"/>
      <w:color w:val="595959" w:themeColor="text1" w:themeTint="A6"/>
    </w:rPr>
  </w:style>
  <w:style w:type="character" w:customStyle="1" w:styleId="afb">
    <w:name w:val="标题 字符"/>
    <w:basedOn w:val="af1"/>
    <w:link w:val="afa"/>
    <w:uiPriority w:val="10"/>
    <w:qFormat/>
    <w:rPr>
      <w:rFonts w:asciiTheme="majorHAnsi" w:eastAsiaTheme="majorEastAsia" w:hAnsiTheme="majorHAnsi" w:cstheme="majorBidi"/>
      <w:spacing w:val="-10"/>
      <w:kern w:val="28"/>
      <w:sz w:val="56"/>
      <w:szCs w:val="56"/>
    </w:rPr>
  </w:style>
  <w:style w:type="character" w:customStyle="1" w:styleId="af9">
    <w:name w:val="副标题 字符"/>
    <w:basedOn w:val="af1"/>
    <w:link w:val="af8"/>
    <w:uiPriority w:val="11"/>
    <w:qFormat/>
    <w:rPr>
      <w:rFonts w:asciiTheme="majorHAnsi" w:eastAsiaTheme="majorEastAsia" w:hAnsiTheme="majorHAnsi" w:cstheme="majorBidi"/>
      <w:color w:val="595959" w:themeColor="text1" w:themeTint="A6"/>
      <w:spacing w:val="15"/>
      <w:sz w:val="28"/>
      <w:szCs w:val="28"/>
    </w:rPr>
  </w:style>
  <w:style w:type="paragraph" w:styleId="afe">
    <w:name w:val="Quote"/>
    <w:basedOn w:val="af0"/>
    <w:next w:val="af0"/>
    <w:link w:val="aff"/>
    <w:uiPriority w:val="29"/>
    <w:qFormat/>
    <w:pPr>
      <w:spacing w:before="160" w:after="160"/>
      <w:jc w:val="center"/>
    </w:pPr>
    <w:rPr>
      <w:i/>
      <w:iCs/>
      <w:color w:val="404040" w:themeColor="text1" w:themeTint="BF"/>
    </w:rPr>
  </w:style>
  <w:style w:type="character" w:customStyle="1" w:styleId="aff">
    <w:name w:val="引用 字符"/>
    <w:basedOn w:val="af1"/>
    <w:link w:val="afe"/>
    <w:uiPriority w:val="29"/>
    <w:qFormat/>
    <w:rPr>
      <w:i/>
      <w:iCs/>
      <w:color w:val="404040" w:themeColor="text1" w:themeTint="BF"/>
    </w:rPr>
  </w:style>
  <w:style w:type="paragraph" w:styleId="aff0">
    <w:name w:val="List Paragraph"/>
    <w:basedOn w:val="af0"/>
    <w:uiPriority w:val="34"/>
    <w:qFormat/>
    <w:pPr>
      <w:ind w:left="720"/>
      <w:contextualSpacing/>
    </w:pPr>
  </w:style>
  <w:style w:type="character" w:customStyle="1" w:styleId="13">
    <w:name w:val="明显强调1"/>
    <w:basedOn w:val="af1"/>
    <w:uiPriority w:val="21"/>
    <w:qFormat/>
    <w:rPr>
      <w:i/>
      <w:iCs/>
      <w:color w:val="0F4761" w:themeColor="accent1" w:themeShade="BF"/>
    </w:rPr>
  </w:style>
  <w:style w:type="paragraph" w:styleId="aff1">
    <w:name w:val="Intense Quote"/>
    <w:basedOn w:val="af0"/>
    <w:next w:val="af0"/>
    <w:link w:val="aff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2">
    <w:name w:val="明显引用 字符"/>
    <w:basedOn w:val="af1"/>
    <w:link w:val="aff1"/>
    <w:uiPriority w:val="30"/>
    <w:qFormat/>
    <w:rPr>
      <w:i/>
      <w:iCs/>
      <w:color w:val="0F4761" w:themeColor="accent1" w:themeShade="BF"/>
    </w:rPr>
  </w:style>
  <w:style w:type="character" w:customStyle="1" w:styleId="14">
    <w:name w:val="明显参考1"/>
    <w:basedOn w:val="af1"/>
    <w:uiPriority w:val="32"/>
    <w:qFormat/>
    <w:rPr>
      <w:b/>
      <w:bCs/>
      <w:color w:val="0F4761" w:themeColor="accent1" w:themeShade="BF"/>
      <w:spacing w:val="5"/>
    </w:rPr>
  </w:style>
  <w:style w:type="character" w:customStyle="1" w:styleId="af7">
    <w:name w:val="页眉 字符"/>
    <w:basedOn w:val="af1"/>
    <w:link w:val="af6"/>
    <w:uiPriority w:val="99"/>
    <w:qFormat/>
    <w:rPr>
      <w:sz w:val="18"/>
      <w:szCs w:val="18"/>
    </w:rPr>
  </w:style>
  <w:style w:type="character" w:customStyle="1" w:styleId="af5">
    <w:name w:val="页脚 字符"/>
    <w:basedOn w:val="af1"/>
    <w:link w:val="af4"/>
    <w:uiPriority w:val="99"/>
    <w:qFormat/>
    <w:rPr>
      <w:sz w:val="18"/>
      <w:szCs w:val="18"/>
    </w:rPr>
  </w:style>
  <w:style w:type="paragraph" w:customStyle="1" w:styleId="1">
    <w:name w:val="1章标题"/>
    <w:next w:val="af0"/>
    <w:uiPriority w:val="99"/>
    <w:qFormat/>
    <w:pPr>
      <w:numPr>
        <w:ilvl w:val="1"/>
        <w:numId w:val="1"/>
      </w:numPr>
      <w:spacing w:beforeLines="50" w:afterLines="50"/>
      <w:jc w:val="both"/>
      <w:outlineLvl w:val="0"/>
    </w:pPr>
    <w:rPr>
      <w:rFonts w:ascii="黑体" w:eastAsia="黑体" w:hAnsi="Times New Roman" w:cs="黑体"/>
      <w:sz w:val="21"/>
      <w:szCs w:val="21"/>
    </w:rPr>
  </w:style>
  <w:style w:type="paragraph" w:customStyle="1" w:styleId="ac">
    <w:name w:val="标准文件_二级条标题"/>
    <w:next w:val="af0"/>
    <w:qFormat/>
    <w:pPr>
      <w:widowControl w:val="0"/>
      <w:numPr>
        <w:ilvl w:val="3"/>
        <w:numId w:val="1"/>
      </w:numPr>
      <w:jc w:val="both"/>
      <w:outlineLvl w:val="2"/>
    </w:pPr>
    <w:rPr>
      <w:rFonts w:ascii="黑体" w:eastAsia="黑体" w:hAnsi="Times New Roman" w:cs="黑体"/>
      <w:sz w:val="21"/>
      <w:szCs w:val="21"/>
    </w:rPr>
  </w:style>
  <w:style w:type="paragraph" w:customStyle="1" w:styleId="ad">
    <w:name w:val="标准文件_三级条标题"/>
    <w:basedOn w:val="ac"/>
    <w:next w:val="af0"/>
    <w:qFormat/>
    <w:pPr>
      <w:widowControl/>
      <w:numPr>
        <w:ilvl w:val="4"/>
      </w:numPr>
      <w:outlineLvl w:val="3"/>
    </w:pPr>
  </w:style>
  <w:style w:type="paragraph" w:customStyle="1" w:styleId="ae">
    <w:name w:val="标准文件_四级条标题"/>
    <w:next w:val="af0"/>
    <w:qFormat/>
    <w:pPr>
      <w:widowControl w:val="0"/>
      <w:numPr>
        <w:ilvl w:val="5"/>
        <w:numId w:val="1"/>
      </w:numPr>
      <w:jc w:val="both"/>
      <w:outlineLvl w:val="4"/>
    </w:pPr>
    <w:rPr>
      <w:rFonts w:ascii="黑体" w:eastAsia="黑体" w:hAnsi="Times New Roman" w:cs="黑体"/>
      <w:sz w:val="21"/>
      <w:szCs w:val="21"/>
    </w:rPr>
  </w:style>
  <w:style w:type="paragraph" w:customStyle="1" w:styleId="af">
    <w:name w:val="标准文件_五级条标题"/>
    <w:next w:val="af0"/>
    <w:qFormat/>
    <w:pPr>
      <w:widowControl w:val="0"/>
      <w:numPr>
        <w:ilvl w:val="6"/>
        <w:numId w:val="1"/>
      </w:numPr>
      <w:jc w:val="both"/>
      <w:outlineLvl w:val="5"/>
    </w:pPr>
    <w:rPr>
      <w:rFonts w:ascii="黑体" w:eastAsia="黑体" w:hAnsi="Times New Roman" w:cs="黑体"/>
      <w:sz w:val="21"/>
      <w:szCs w:val="21"/>
    </w:rPr>
  </w:style>
  <w:style w:type="paragraph" w:customStyle="1" w:styleId="ab">
    <w:name w:val="标准文件_一级条标题"/>
    <w:basedOn w:val="1"/>
    <w:next w:val="af0"/>
    <w:qFormat/>
    <w:pPr>
      <w:numPr>
        <w:ilvl w:val="2"/>
      </w:numPr>
      <w:spacing w:beforeLines="0" w:afterLines="0"/>
      <w:outlineLvl w:val="1"/>
    </w:pPr>
  </w:style>
  <w:style w:type="paragraph" w:customStyle="1" w:styleId="aa">
    <w:name w:val="前言标题"/>
    <w:next w:val="af0"/>
    <w:qFormat/>
    <w:pPr>
      <w:numPr>
        <w:numId w:val="1"/>
      </w:numPr>
      <w:shd w:val="clear" w:color="FFFFFF" w:fill="FFFFFF"/>
      <w:spacing w:before="540"/>
      <w:jc w:val="center"/>
      <w:outlineLvl w:val="0"/>
    </w:pPr>
    <w:rPr>
      <w:rFonts w:ascii="黑体" w:eastAsia="黑体" w:hAnsi="Times New Roman" w:cs="黑体"/>
      <w:sz w:val="32"/>
      <w:szCs w:val="32"/>
    </w:rPr>
  </w:style>
  <w:style w:type="paragraph" w:customStyle="1" w:styleId="aff3">
    <w:name w:val="标准书眉_偶数页"/>
    <w:basedOn w:val="af0"/>
    <w:next w:val="af0"/>
    <w:qFormat/>
    <w:pPr>
      <w:widowControl/>
      <w:tabs>
        <w:tab w:val="center" w:pos="4154"/>
        <w:tab w:val="right" w:pos="8306"/>
      </w:tabs>
      <w:spacing w:after="220"/>
      <w:jc w:val="left"/>
    </w:pPr>
    <w:rPr>
      <w:rFonts w:ascii="黑体" w:eastAsia="黑体" w:hAnsi="Times New Roman"/>
      <w:smallCaps w:val="0"/>
      <w:kern w:val="0"/>
      <w:sz w:val="21"/>
      <w:szCs w:val="21"/>
    </w:rPr>
  </w:style>
  <w:style w:type="paragraph" w:customStyle="1" w:styleId="aff4">
    <w:name w:val="标准书脚_偶数页"/>
    <w:qFormat/>
    <w:pPr>
      <w:spacing w:before="120"/>
      <w:ind w:left="221"/>
    </w:pPr>
    <w:rPr>
      <w:rFonts w:ascii="宋体" w:hAnsi="Times New Roman"/>
      <w:sz w:val="18"/>
      <w:szCs w:val="18"/>
    </w:rPr>
  </w:style>
  <w:style w:type="paragraph" w:customStyle="1" w:styleId="aff5">
    <w:name w:val="标准文件_目录标题"/>
    <w:basedOn w:val="af0"/>
    <w:qFormat/>
    <w:pPr>
      <w:adjustRightInd w:val="0"/>
      <w:spacing w:before="480" w:afterLines="150" w:after="150"/>
      <w:jc w:val="center"/>
    </w:pPr>
    <w:rPr>
      <w:rFonts w:ascii="黑体" w:eastAsia="黑体"/>
      <w:smallCaps w:val="0"/>
      <w:sz w:val="32"/>
      <w:szCs w:val="21"/>
    </w:rPr>
  </w:style>
  <w:style w:type="paragraph" w:customStyle="1" w:styleId="aff6">
    <w:name w:val="标准文件_段"/>
    <w:link w:val="Char"/>
    <w:qFormat/>
    <w:pPr>
      <w:autoSpaceDE w:val="0"/>
      <w:autoSpaceDN w:val="0"/>
      <w:ind w:firstLineChars="200" w:firstLine="200"/>
      <w:jc w:val="both"/>
    </w:pPr>
    <w:rPr>
      <w:rFonts w:ascii="宋体" w:hAnsi="Times New Roman"/>
      <w:sz w:val="21"/>
    </w:rPr>
  </w:style>
  <w:style w:type="paragraph" w:customStyle="1" w:styleId="aff7">
    <w:name w:val="标准文件_章标题"/>
    <w:next w:val="aff6"/>
    <w:pPr>
      <w:spacing w:beforeLines="100" w:before="100" w:afterLines="100" w:after="100"/>
      <w:jc w:val="both"/>
      <w:outlineLvl w:val="0"/>
    </w:pPr>
    <w:rPr>
      <w:rFonts w:ascii="黑体" w:eastAsia="黑体" w:hAnsi="Times New Roman"/>
      <w:sz w:val="21"/>
    </w:rPr>
  </w:style>
  <w:style w:type="paragraph" w:customStyle="1" w:styleId="aff8">
    <w:name w:val="标准文件_一级无标题"/>
    <w:basedOn w:val="ab"/>
    <w:qFormat/>
    <w:pPr>
      <w:outlineLvl w:val="9"/>
    </w:pPr>
    <w:rPr>
      <w:rFonts w:ascii="宋体" w:eastAsia="宋体" w:cs="Times New Roman"/>
      <w:szCs w:val="20"/>
    </w:rPr>
  </w:style>
  <w:style w:type="paragraph" w:customStyle="1" w:styleId="aff9">
    <w:name w:val="标准文件_正文标准名称"/>
    <w:qFormat/>
    <w:pPr>
      <w:spacing w:before="560" w:after="640" w:line="400" w:lineRule="exact"/>
      <w:jc w:val="center"/>
    </w:pPr>
    <w:rPr>
      <w:rFonts w:ascii="黑体" w:eastAsia="黑体" w:hAnsi="黑体"/>
      <w:kern w:val="2"/>
      <w:sz w:val="32"/>
      <w:szCs w:val="32"/>
    </w:rPr>
  </w:style>
  <w:style w:type="character" w:customStyle="1" w:styleId="Char">
    <w:name w:val="标准文件_段 Char"/>
    <w:link w:val="aff6"/>
    <w:qFormat/>
    <w:rPr>
      <w:rFonts w:ascii="宋体" w:hAnsi="Times New Roman"/>
      <w:sz w:val="21"/>
    </w:rPr>
  </w:style>
  <w:style w:type="paragraph" w:customStyle="1" w:styleId="affa">
    <w:name w:val="标准文件_术语条一"/>
    <w:basedOn w:val="aff8"/>
    <w:next w:val="aff6"/>
    <w:qFormat/>
  </w:style>
  <w:style w:type="paragraph" w:customStyle="1" w:styleId="a0">
    <w:name w:val="标准文件_一级项"/>
    <w:pPr>
      <w:numPr>
        <w:numId w:val="2"/>
      </w:numPr>
    </w:pPr>
    <w:rPr>
      <w:rFonts w:ascii="宋体" w:hAnsi="Times New Roman"/>
      <w:sz w:val="21"/>
    </w:rPr>
  </w:style>
  <w:style w:type="paragraph" w:customStyle="1" w:styleId="a1">
    <w:name w:val="标准文件_三级项"/>
    <w:basedOn w:val="af0"/>
    <w:qFormat/>
    <w:pPr>
      <w:numPr>
        <w:ilvl w:val="2"/>
        <w:numId w:val="2"/>
      </w:numPr>
      <w:adjustRightInd w:val="0"/>
      <w:spacing w:line="-300" w:lineRule="auto"/>
    </w:pPr>
    <w:rPr>
      <w:rFonts w:ascii="Times New Roman" w:hAnsi="Times New Roman"/>
      <w:smallCaps w:val="0"/>
      <w:sz w:val="21"/>
      <w:szCs w:val="21"/>
    </w:rPr>
  </w:style>
  <w:style w:type="paragraph" w:customStyle="1" w:styleId="2">
    <w:name w:val="标准文件_二级项2"/>
    <w:basedOn w:val="aff6"/>
    <w:qFormat/>
    <w:pPr>
      <w:numPr>
        <w:ilvl w:val="1"/>
        <w:numId w:val="2"/>
      </w:numPr>
      <w:ind w:firstLineChars="0" w:firstLine="0"/>
    </w:pPr>
  </w:style>
  <w:style w:type="paragraph" w:customStyle="1" w:styleId="affb">
    <w:name w:val="标准文件_三级无标题"/>
    <w:basedOn w:val="ad"/>
    <w:qFormat/>
    <w:pPr>
      <w:outlineLvl w:val="9"/>
    </w:pPr>
    <w:rPr>
      <w:rFonts w:ascii="宋体" w:eastAsia="宋体" w:cs="Times New Roman"/>
      <w:szCs w:val="20"/>
    </w:rPr>
  </w:style>
  <w:style w:type="paragraph" w:customStyle="1" w:styleId="affc">
    <w:name w:val="标准文件_二级无标题"/>
    <w:basedOn w:val="ac"/>
    <w:qFormat/>
    <w:pPr>
      <w:outlineLvl w:val="9"/>
    </w:pPr>
    <w:rPr>
      <w:rFonts w:ascii="宋体" w:eastAsia="宋体" w:cs="Times New Roman"/>
      <w:szCs w:val="20"/>
    </w:rPr>
  </w:style>
  <w:style w:type="paragraph" w:customStyle="1" w:styleId="a4">
    <w:name w:val="标准文件_附录标识"/>
    <w:next w:val="aff6"/>
    <w:qFormat/>
    <w:pPr>
      <w:numPr>
        <w:numId w:val="3"/>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3">
    <w:name w:val="标准文件_附录表标题"/>
    <w:next w:val="aff6"/>
    <w:qFormat/>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5">
    <w:name w:val="标准文件_附录一级条标题"/>
    <w:next w:val="aff6"/>
    <w:qFormat/>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6">
    <w:name w:val="标准文件_附录二级条标题"/>
    <w:basedOn w:val="a5"/>
    <w:next w:val="aff6"/>
    <w:qFormat/>
    <w:pPr>
      <w:widowControl/>
      <w:numPr>
        <w:ilvl w:val="2"/>
      </w:numPr>
      <w:wordWrap w:val="0"/>
      <w:overflowPunct w:val="0"/>
      <w:autoSpaceDE w:val="0"/>
      <w:autoSpaceDN w:val="0"/>
      <w:textAlignment w:val="baseline"/>
      <w:outlineLvl w:val="3"/>
    </w:pPr>
  </w:style>
  <w:style w:type="paragraph" w:customStyle="1" w:styleId="a7">
    <w:name w:val="标准文件_附录三级条标题"/>
    <w:next w:val="aff6"/>
    <w:qFormat/>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8">
    <w:name w:val="标准文件_附录四级条标题"/>
    <w:next w:val="aff6"/>
    <w:qFormat/>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9">
    <w:name w:val="标准文件_附录五级条标题"/>
    <w:next w:val="aff6"/>
    <w:qFormat/>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2">
    <w:name w:val="标准文件_附录表标号"/>
    <w:basedOn w:val="aff6"/>
    <w:next w:val="aff6"/>
    <w:qFormat/>
    <w:pPr>
      <w:numPr>
        <w:numId w:val="4"/>
      </w:numPr>
      <w:spacing w:line="14" w:lineRule="exact"/>
      <w:ind w:firstLineChars="0" w:firstLine="0"/>
      <w:jc w:val="center"/>
    </w:pPr>
    <w:rPr>
      <w:rFonts w:eastAsia="黑体"/>
      <w:vanish/>
      <w:sz w:val="2"/>
    </w:rPr>
  </w:style>
  <w:style w:type="paragraph" w:customStyle="1" w:styleId="affd">
    <w:name w:val="附录章标题"/>
    <w:next w:val="af0"/>
    <w:autoRedefine/>
    <w:qFormat/>
    <w:pPr>
      <w:tabs>
        <w:tab w:val="left" w:pos="360"/>
      </w:tabs>
      <w:wordWrap w:val="0"/>
      <w:overflowPunct w:val="0"/>
      <w:autoSpaceDE w:val="0"/>
      <w:jc w:val="both"/>
      <w:textAlignment w:val="baseline"/>
      <w:outlineLvl w:val="1"/>
    </w:pPr>
    <w:rPr>
      <w:rFonts w:ascii="宋体" w:hAnsi="宋体"/>
      <w:smallCaps/>
      <w:kern w:val="21"/>
      <w:sz w:val="21"/>
    </w:rPr>
  </w:style>
  <w:style w:type="table" w:customStyle="1" w:styleId="15">
    <w:name w:val="网格型1"/>
    <w:basedOn w:val="af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标准文件_方框数字列项"/>
    <w:basedOn w:val="aff6"/>
    <w:qFormat/>
    <w:pPr>
      <w:numPr>
        <w:numId w:val="5"/>
      </w:numPr>
      <w:ind w:firstLineChars="0" w:firstLine="0"/>
    </w:pPr>
  </w:style>
  <w:style w:type="paragraph" w:customStyle="1" w:styleId="affe">
    <w:name w:val="标准文件_表格"/>
    <w:basedOn w:val="aff6"/>
    <w:qFormat/>
    <w:pPr>
      <w:ind w:firstLineChars="0" w:firstLine="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F8BC3BCBAB496A80D0E9E931713DD4"/>
        <w:category>
          <w:name w:val="常规"/>
          <w:gallery w:val="placeholder"/>
        </w:category>
        <w:types>
          <w:type w:val="bbPlcHdr"/>
        </w:types>
        <w:behaviors>
          <w:behavior w:val="content"/>
        </w:behaviors>
        <w:guid w:val="{98443464-7626-4AAC-B6C5-EA5135C3CA04}"/>
      </w:docPartPr>
      <w:docPartBody>
        <w:p w:rsidR="00DE1753" w:rsidRDefault="002E3598">
          <w:pPr>
            <w:pStyle w:val="8DF8BC3BCBAB496A80D0E9E931713DD4"/>
          </w:pPr>
          <w:r>
            <w:rPr>
              <w:rStyle w:val="a3"/>
              <w:rFonts w:hint="eastAsia"/>
            </w:rPr>
            <w:t>单击或点击此处输入文字。</w:t>
          </w:r>
        </w:p>
      </w:docPartBody>
    </w:docPart>
    <w:docPart>
      <w:docPartPr>
        <w:name w:val="FCACA5A827DB403CBDC1D789A1381FD4"/>
        <w:category>
          <w:name w:val="常规"/>
          <w:gallery w:val="placeholder"/>
        </w:category>
        <w:types>
          <w:type w:val="bbPlcHdr"/>
        </w:types>
        <w:behaviors>
          <w:behavior w:val="content"/>
        </w:behaviors>
        <w:guid w:val="{A9EF7200-82FD-401E-BBA3-BE7759D21798}"/>
      </w:docPartPr>
      <w:docPartBody>
        <w:p w:rsidR="00DE1753" w:rsidRDefault="002E3598">
          <w:pPr>
            <w:pStyle w:val="FCACA5A827DB403CBDC1D789A1381FD4"/>
          </w:pPr>
          <w:r>
            <w:rPr>
              <w:rStyle w:val="a3"/>
              <w:rFonts w:hint="eastAsia"/>
            </w:rPr>
            <w:t>选择一项。</w:t>
          </w:r>
        </w:p>
      </w:docPartBody>
    </w:docPart>
    <w:docPart>
      <w:docPartPr>
        <w:name w:val="50452EFD1BBF4181B4BBAC6C1B5C77B4"/>
        <w:category>
          <w:name w:val="常规"/>
          <w:gallery w:val="placeholder"/>
        </w:category>
        <w:types>
          <w:type w:val="bbPlcHdr"/>
        </w:types>
        <w:behaviors>
          <w:behavior w:val="content"/>
        </w:behaviors>
        <w:guid w:val="{973EA2EC-8788-4168-A5E0-A7D6061BD0D9}"/>
      </w:docPartPr>
      <w:docPartBody>
        <w:p w:rsidR="00DE1753" w:rsidRDefault="002E3598">
          <w:pPr>
            <w:pStyle w:val="50452EFD1BBF4181B4BBAC6C1B5C77B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248"/>
    <w:rsid w:val="002E3598"/>
    <w:rsid w:val="009022A6"/>
    <w:rsid w:val="00D31248"/>
    <w:rsid w:val="00DE1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5581DA0B6FD438394387F9D33DDD550">
    <w:name w:val="35581DA0B6FD438394387F9D33DDD550"/>
    <w:pPr>
      <w:widowControl w:val="0"/>
      <w:jc w:val="both"/>
    </w:pPr>
    <w:rPr>
      <w:kern w:val="2"/>
      <w:sz w:val="21"/>
      <w:szCs w:val="22"/>
    </w:rPr>
  </w:style>
  <w:style w:type="paragraph" w:customStyle="1" w:styleId="2EE194AA5C1349579FC771F96E23A648">
    <w:name w:val="2EE194AA5C1349579FC771F96E23A648"/>
    <w:pPr>
      <w:widowControl w:val="0"/>
      <w:jc w:val="both"/>
    </w:pPr>
    <w:rPr>
      <w:kern w:val="2"/>
      <w:sz w:val="21"/>
      <w:szCs w:val="22"/>
    </w:rPr>
  </w:style>
  <w:style w:type="paragraph" w:customStyle="1" w:styleId="DEBF4CAF3EF0495B84294FE0561F2DBE">
    <w:name w:val="DEBF4CAF3EF0495B84294FE0561F2DBE"/>
    <w:pPr>
      <w:widowControl w:val="0"/>
      <w:jc w:val="both"/>
    </w:pPr>
    <w:rPr>
      <w:kern w:val="2"/>
      <w:sz w:val="21"/>
      <w:szCs w:val="22"/>
    </w:rPr>
  </w:style>
  <w:style w:type="paragraph" w:customStyle="1" w:styleId="A5FD59E275F74FFD9E0079A81B3DE43D">
    <w:name w:val="A5FD59E275F74FFD9E0079A81B3DE43D"/>
    <w:qFormat/>
    <w:pPr>
      <w:widowControl w:val="0"/>
      <w:jc w:val="both"/>
    </w:pPr>
    <w:rPr>
      <w:kern w:val="2"/>
      <w:sz w:val="21"/>
      <w:szCs w:val="22"/>
    </w:rPr>
  </w:style>
  <w:style w:type="paragraph" w:customStyle="1" w:styleId="134471B88681401897D4525FF5063B28">
    <w:name w:val="134471B88681401897D4525FF5063B28"/>
    <w:pPr>
      <w:widowControl w:val="0"/>
      <w:jc w:val="both"/>
    </w:pPr>
    <w:rPr>
      <w:kern w:val="2"/>
      <w:sz w:val="21"/>
      <w:szCs w:val="22"/>
    </w:rPr>
  </w:style>
  <w:style w:type="paragraph" w:customStyle="1" w:styleId="E9F5CBC40786444383D5AFCE82EDE75E">
    <w:name w:val="E9F5CBC40786444383D5AFCE82EDE75E"/>
    <w:qFormat/>
    <w:pPr>
      <w:widowControl w:val="0"/>
      <w:jc w:val="both"/>
    </w:pPr>
    <w:rPr>
      <w:kern w:val="2"/>
      <w:sz w:val="21"/>
      <w:szCs w:val="22"/>
    </w:rPr>
  </w:style>
  <w:style w:type="paragraph" w:customStyle="1" w:styleId="8DF8BC3BCBAB496A80D0E9E931713DD4">
    <w:name w:val="8DF8BC3BCBAB496A80D0E9E931713DD4"/>
    <w:pPr>
      <w:widowControl w:val="0"/>
      <w:jc w:val="both"/>
    </w:pPr>
    <w:rPr>
      <w:kern w:val="2"/>
      <w:sz w:val="21"/>
      <w:szCs w:val="22"/>
    </w:rPr>
  </w:style>
  <w:style w:type="paragraph" w:customStyle="1" w:styleId="FCACA5A827DB403CBDC1D789A1381FD4">
    <w:name w:val="FCACA5A827DB403CBDC1D789A1381FD4"/>
    <w:qFormat/>
    <w:pPr>
      <w:widowControl w:val="0"/>
      <w:jc w:val="both"/>
    </w:pPr>
    <w:rPr>
      <w:kern w:val="2"/>
      <w:sz w:val="21"/>
      <w:szCs w:val="22"/>
    </w:rPr>
  </w:style>
  <w:style w:type="paragraph" w:customStyle="1" w:styleId="50452EFD1BBF4181B4BBAC6C1B5C77B4">
    <w:name w:val="50452EFD1BBF4181B4BBAC6C1B5C77B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D0722F-6665-40BE-AA1B-AC498773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1525</Words>
  <Characters>8699</Characters>
  <Application>Microsoft Office Word</Application>
  <DocSecurity>0</DocSecurity>
  <Lines>72</Lines>
  <Paragraphs>20</Paragraphs>
  <ScaleCrop>false</ScaleCrop>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胜 丁</dc:creator>
  <cp:lastModifiedBy>Admin</cp:lastModifiedBy>
  <cp:revision>11</cp:revision>
  <dcterms:created xsi:type="dcterms:W3CDTF">2025-01-21T02:12:00Z</dcterms:created>
  <dcterms:modified xsi:type="dcterms:W3CDTF">2025-10-29T02:32:00Z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BF8883FB3F7E49E2873AE82BDC1B5005_13</vt:lpwstr>
  </property>
  <property fmtid="{D5CDD505-2E9C-101B-9397-08002B2CF9AE}" pid="4" name="KSOTemplateDocerSaveRecord">
    <vt:lpwstr>eyJoZGlkIjoiNzg4NjRlN2EwYzRjNDNjNDYyZTVlNGNiYTU1NjAwZGQiLCJ1c2VySWQiOiIxNjE1MzQ4Njc0In0=</vt:lpwstr>
  </property>
</Properties>
</file>