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0" w:type="dxa"/>
        <w:tblW w:w="9364"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509"/>
        <w:gridCol w:w="8855"/>
      </w:tblGrid>
      <w:tr>
        <w:tc>
          <w:tcPr>
            <w:tcW w:w="509" w:type="dxa"/>
          </w:tcPr>
          <w:p>
            <w:pPr>
              <w:pStyle w:val="23"/>
              <w:framePr w:w="0" w:hRule="auto" w:wrap="notBeside" w:vAnchor="page" w:hAnchor="page" w:x="1372" w:y="568" w:anchorLock="0"/>
              <w:tabs>
                <w:tab w:val="clear" w:pos="4153"/>
                <w:tab w:val="clear" w:pos="8306"/>
              </w:tabs>
              <w:spacing w:line="240" w:lineRule="auto"/>
              <w:jc w:val="left"/>
              <w:rPr>
                <w:rFonts w:ascii="黑体" w:eastAsia="黑体" w:hAnsi="黑体"/>
                <w:color w:val="auto"/>
                <w:sz w:val="21"/>
                <w:szCs w:val="21"/>
              </w:rPr>
            </w:pPr>
            <w:r>
              <w:rPr>
                <w:rFonts w:ascii="Times New Roman" w:eastAsia="黑体" w:hAnsi="Times New Roman"/>
                <w:color w:val="auto"/>
                <w:sz w:val="21"/>
                <w:szCs w:val="21"/>
              </w:rPr>
              <w:t>ICS</w:t>
            </w:r>
            <w:r>
              <w:rPr>
                <w:rFonts w:ascii="黑体" w:eastAsia="黑体" w:hAnsi="黑体"/>
                <w:color w:val="auto"/>
                <w:sz w:val="21"/>
                <w:szCs w:val="21"/>
              </w:rPr>
              <w:t xml:space="preserve">  </w:t>
            </w:r>
          </w:p>
        </w:tc>
        <w:tc>
          <w:tcPr>
            <w:tcW w:w="8855" w:type="dxa"/>
          </w:tcPr>
          <w:p>
            <w:pPr>
              <w:pStyle w:val="23"/>
              <w:framePr w:w="0" w:hRule="auto" w:wrap="notBeside" w:vAnchor="page" w:hAnchor="page" w:x="1372" w:y="568" w:anchorLock="0"/>
              <w:tabs>
                <w:tab w:val="clear" w:pos="4153"/>
                <w:tab w:val="clear" w:pos="8306"/>
              </w:tabs>
              <w:spacing w:line="240" w:lineRule="auto"/>
              <w:jc w:val="both"/>
              <w:rPr>
                <w:rFonts w:ascii="黑体" w:eastAsia="黑体" w:hAnsi="黑体"/>
                <w:color w:val="auto"/>
                <w:sz w:val="21"/>
                <w:szCs w:val="21"/>
                <w:lang w:val="en-US" w:eastAsia="zh-CN"/>
              </w:rPr>
            </w:pPr>
            <w:r>
              <w:rPr>
                <w:rFonts w:ascii="黑体" w:eastAsia="黑体" w:hAnsi="黑体" w:hint="eastAsia"/>
                <w:color w:val="auto"/>
                <w:sz w:val="21"/>
                <w:szCs w:val="21"/>
                <w:lang w:val="en-US" w:eastAsia="zh-CN"/>
              </w:rPr>
              <w:t>11.020</w:t>
            </w:r>
          </w:p>
        </w:tc>
      </w:tr>
      <w:tr>
        <w:tc>
          <w:tcPr>
            <w:tcW w:w="509" w:type="dxa"/>
          </w:tcPr>
          <w:p>
            <w:pPr>
              <w:pStyle w:val="23"/>
              <w:framePr w:w="0" w:hRule="auto" w:wrap="notBeside" w:vAnchor="page" w:hAnchor="page" w:x="1372" w:y="568" w:anchorLock="0"/>
              <w:tabs>
                <w:tab w:val="clear" w:pos="4153"/>
                <w:tab w:val="clear" w:pos="8306"/>
              </w:tabs>
              <w:spacing w:before="40" w:line="240" w:lineRule="auto"/>
              <w:jc w:val="left"/>
              <w:rPr>
                <w:rFonts w:ascii="黑体" w:eastAsia="黑体" w:hAnsi="黑体"/>
                <w:color w:val="auto"/>
                <w:sz w:val="21"/>
                <w:szCs w:val="21"/>
              </w:rPr>
            </w:pPr>
            <w:r>
              <w:rPr>
                <w:rFonts w:ascii="Times New Roman" w:eastAsia="黑体" w:hAnsi="Times New Roman"/>
                <w:color w:val="auto"/>
                <w:sz w:val="21"/>
                <w:szCs w:val="21"/>
              </w:rPr>
              <w:t xml:space="preserve">CCS </w:t>
            </w:r>
            <w:r>
              <w:rPr>
                <w:rFonts w:ascii="黑体" w:eastAsia="黑体" w:hAnsi="黑体"/>
                <w:color w:val="auto"/>
                <w:sz w:val="21"/>
                <w:szCs w:val="21"/>
              </w:rPr>
              <w:t xml:space="preserve"> </w:t>
            </w:r>
          </w:p>
        </w:tc>
        <w:tc>
          <w:tcPr>
            <w:tcW w:w="8855" w:type="dxa"/>
          </w:tcPr>
          <w:tbl>
            <w:tblPr>
              <w:tblpPr w:vertAnchor="page" w:horzAnchor="margin" w:tblpX="1" w:tblpY="341"/>
              <w:tblOverlap w:val="never"/>
              <w:tblW w:w="9242"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CellMar>
                <w:top w:w="0" w:type="dxa"/>
                <w:left w:w="0" w:type="dxa"/>
                <w:bottom w:w="0" w:type="dxa"/>
                <w:right w:w="113" w:type="dxa"/>
              </w:tblCellMar>
            </w:tblPr>
            <w:tblGrid>
              <w:gridCol w:w="9242"/>
            </w:tblGrid>
            <w:tr>
              <w:trPr>
                <w:trHeight w:hRule="exact" w:val="1021"/>
              </w:trPr>
              <w:tc>
                <w:tcPr>
                  <w:tcW w:w="9242" w:type="dxa"/>
                  <w:vAlign w:val="center"/>
                </w:tcPr>
                <w:p>
                  <w:pPr>
                    <w:pStyle w:val="37"/>
                    <w:framePr w:w="0" w:hRule="auto" w:wrap="notBeside" w:vAnchor="page" w:hAnchor="page" w:x="1372" w:y="568" w:anchorLock="0"/>
                    <w:ind w:left="420" w:right="624"/>
                    <w:rPr>
                      <w:rFonts w:ascii="宋体" w:eastAsia="宋体" w:hAnsi="宋体"/>
                      <w:color w:val="auto"/>
                      <w:sz w:val="28"/>
                      <w:szCs w:val="28"/>
                      <w:lang w:val="en-US" w:eastAsia="zh-CN"/>
                    </w:rPr>
                  </w:pPr>
                  <w:r>
                    <w:rPr>
                      <w:color w:val="auto"/>
                    </w:rPr>
                    <w:drawing>
                      <wp:inline distT="0" distB="0" distL="0" distR="0">
                        <wp:extent cx="414655" cy="430530"/>
                        <wp:effectExtent l="0" t="0" r="39" b="7"/>
                        <wp:docPr id="1" name="图片 1" descr="D:\000000部门项目\09标准化插件开发\程序源代码\StandardEditor_ShanDongKeXieYuan\团标首页面字母T.png"/>
                        <wp:cNvGraphicFramePr>
                          <a:graphicFrameLocks noChangeAspect="1"/>
                        </wp:cNvGraphicFramePr>
                        <a:graphic>
                          <a:graphicData uri="http://schemas.openxmlformats.org/drawingml/2006/picture">
                            <pic:pic>
                              <pic:nvPicPr>
                                <pic:cNvPr id="3" name="图片 1 3"/>
                                <pic:cNvPicPr/>
                              </pic:nvPicPr>
                              <pic:blipFill>
                                <a:blip r:embed="rId6"/>
                                <a:stretch>
                                  <a:fillRect/>
                                </a:stretch>
                              </pic:blipFill>
                              <pic:spPr>
                                <a:xfrm rot="0">
                                  <a:off x="0" y="0"/>
                                  <a:ext cx="414655" cy="430530"/>
                                </a:xfrm>
                                <a:prstGeom prst="rect"/>
                                <a:noFill/>
                                <a:ln w="9525" cmpd="sng" cap="flat">
                                  <a:noFill/>
                                  <a:prstDash val="solid"/>
                                  <a:round/>
                                </a:ln>
                              </pic:spPr>
                            </pic:pic>
                          </a:graphicData>
                        </a:graphic>
                      </wp:inline>
                    </w:drawing>
                  </w:r>
                  <w:r>
                    <w:rPr>
                      <w:color w:val="auto"/>
                    </w:rPr>
                    <w:drawing>
                      <wp:inline distT="0" distB="0" distL="0" distR="0">
                        <wp:extent cx="170815" cy="436245"/>
                        <wp:effectExtent l="0" t="0" r="35" b="7"/>
                        <wp:docPr id="4" name="图片 2" descr="D:\000000部门项目\09标准化插件开发\程序源代码\StandardEditor_ShanDongKeXieYuan\团标首页面字母T后面的反斜杠.png"/>
                        <wp:cNvGraphicFramePr>
                          <a:graphicFrameLocks noChangeAspect="1"/>
                        </wp:cNvGraphicFramePr>
                        <a:graphic>
                          <a:graphicData uri="http://schemas.openxmlformats.org/drawingml/2006/picture">
                            <pic:pic>
                              <pic:nvPicPr>
                                <pic:cNvPr id="6" name="图片 2 6"/>
                                <pic:cNvPicPr/>
                              </pic:nvPicPr>
                              <pic:blipFill>
                                <a:blip r:embed="rId7"/>
                                <a:stretch>
                                  <a:fillRect/>
                                </a:stretch>
                              </pic:blipFill>
                              <pic:spPr>
                                <a:xfrm rot="0">
                                  <a:off x="0" y="0"/>
                                  <a:ext cx="170815" cy="436245"/>
                                </a:xfrm>
                                <a:prstGeom prst="rect"/>
                                <a:noFill/>
                                <a:ln w="9525" cmpd="sng" cap="flat">
                                  <a:noFill/>
                                  <a:prstDash val="solid"/>
                                  <a:round/>
                                </a:ln>
                              </pic:spPr>
                            </pic:pic>
                          </a:graphicData>
                        </a:graphic>
                      </wp:inline>
                    </w:drawing>
                  </w:r>
                  <w:r>
                    <w:rPr>
                      <w:color w:val="auto"/>
                      <w:sz w:val="21"/>
                      <w:szCs w:val="21"/>
                    </w:rPr>
                    <w:t xml:space="preserve"> </w:t>
                  </w:r>
                  <w:r>
                    <w:rPr>
                      <w:rFonts w:hint="eastAsia"/>
                      <w:color w:val="auto"/>
                      <w:lang w:val="en-US" w:eastAsia="zh-CN"/>
                    </w:rPr>
                    <w:t>HLJYX</w:t>
                  </w:r>
                </w:p>
              </w:tc>
            </w:tr>
          </w:tbl>
          <w:p>
            <w:pPr>
              <w:pStyle w:val="23"/>
              <w:framePr w:w="0" w:hRule="auto" w:wrap="notBeside" w:vAnchor="page" w:hAnchor="page" w:x="1372" w:y="568" w:anchorLock="0"/>
              <w:tabs>
                <w:tab w:val="clear" w:pos="4153"/>
                <w:tab w:val="clear" w:pos="8306"/>
              </w:tabs>
              <w:spacing w:before="40" w:line="240" w:lineRule="auto"/>
              <w:jc w:val="left"/>
              <w:rPr>
                <w:rFonts w:ascii="黑体" w:eastAsia="黑体" w:hAnsi="黑体"/>
                <w:color w:val="auto"/>
                <w:sz w:val="21"/>
                <w:szCs w:val="21"/>
                <w:lang w:val="en-US" w:eastAsia="zh-CN"/>
              </w:rPr>
            </w:pPr>
            <w:r>
              <w:rPr>
                <w:rFonts w:ascii="黑体" w:eastAsia="黑体" w:hAnsi="黑体" w:hint="eastAsia"/>
                <w:color w:val="auto"/>
                <w:sz w:val="21"/>
                <w:szCs w:val="21"/>
                <w:lang w:val="en-US" w:eastAsia="zh-CN"/>
              </w:rPr>
              <w:t>C05</w:t>
            </w:r>
          </w:p>
        </w:tc>
      </w:tr>
    </w:tbl>
    <w:p>
      <w:pPr>
        <w:pStyle w:val="38"/>
        <w:framePr w:w="9639" w:hRule="exact" w:h="624" w:hSpace="181" w:vSpace="181" w:wrap="around" w:vAnchor="page" w:hAnchor="page" w:x="1305" w:y="2269" w:anchorLock="1"/>
        <w:rPr>
          <w:rFonts w:ascii="黑体" w:eastAsia="黑体" w:hAnsi="黑体"/>
          <w:b w:val="0"/>
          <w:bCs w:val="0"/>
          <w:color w:val="auto"/>
          <w:w w:val="100"/>
          <w:sz w:val="48"/>
          <w:szCs w:val="48"/>
        </w:rPr>
      </w:pPr>
      <w:bookmarkStart w:id="0" w:name="_Hlk26473981"/>
      <w:r>
        <w:rPr>
          <w:rFonts w:ascii="黑体" w:eastAsia="黑体" w:hint="eastAsia"/>
          <w:b w:val="0"/>
          <w:color w:val="auto"/>
          <w:w w:val="100"/>
          <w:sz w:val="48"/>
          <w:lang w:eastAsia="zh-CN"/>
        </w:rPr>
        <w:t>黑龙江省</w:t>
      </w:r>
      <w:r>
        <w:rPr>
          <w:rFonts w:ascii="黑体" w:eastAsia="黑体" w:hint="eastAsia"/>
          <w:b w:val="0"/>
          <w:color w:val="auto"/>
          <w:w w:val="100"/>
          <w:sz w:val="48"/>
          <w:lang w:val="en-US" w:eastAsia="zh-CN"/>
        </w:rPr>
        <w:t>医学会</w:t>
      </w:r>
      <w:r>
        <w:rPr>
          <w:rFonts w:ascii="黑体" w:eastAsia="黑体" w:hint="eastAsia"/>
          <w:b w:val="0"/>
          <w:color w:val="auto"/>
          <w:w w:val="100"/>
          <w:sz w:val="48"/>
        </w:rPr>
        <w:t>团体</w:t>
      </w:r>
      <w:r>
        <w:rPr>
          <w:rFonts w:ascii="黑体" w:eastAsia="黑体" w:hAnsi="黑体" w:hint="eastAsia"/>
          <w:b w:val="0"/>
          <w:bCs w:val="0"/>
          <w:color w:val="auto"/>
          <w:w w:val="100"/>
          <w:sz w:val="48"/>
          <w:szCs w:val="48"/>
        </w:rPr>
        <w:t>标准</w:t>
      </w:r>
    </w:p>
    <w:p>
      <w:pPr>
        <w:pStyle w:val="180"/>
        <w:framePr w:w="9356" w:hRule="exact" w:h="624" w:hSpace="181" w:vSpace="181" w:wrap="around" w:vAnchor="page" w:hAnchor="page" w:x="1419" w:y="3284" w:anchorLock="0"/>
        <w:rPr>
          <w:color w:val="auto"/>
        </w:rPr>
      </w:pPr>
      <w:bookmarkEnd w:id="0"/>
      <w:r>
        <w:rPr>
          <w:color w:val="auto"/>
        </w:rPr>
        <w:t>T/</w:t>
      </w:r>
      <w:r>
        <w:rPr>
          <w:rFonts w:hint="eastAsia"/>
          <w:color w:val="auto"/>
          <w:lang w:val="en-US" w:eastAsia="zh-CN"/>
        </w:rPr>
        <w:t>HLJYX</w:t>
      </w:r>
      <w:r>
        <w:rPr>
          <w:color w:val="auto"/>
        </w:rPr>
        <w:t xml:space="preserve"> </w:t>
      </w:r>
      <w:bookmarkStart w:id="1" w:name="NSTD_CODE_B"/>
      <w:r>
        <w:rPr>
          <w:color w:val="auto"/>
        </w:rPr>
        <w:fldChar w:fldCharType="begin">
          <w:ffData>
            <w:name w:val="NSTD_CODE_B"/>
            <w:enabled/>
            <w:calcOnExit w:val="0"/>
            <w:textInput>
              <w:default w:val="XXXX"/>
            </w:textInput>
          </w:ffData>
        </w:fldChar>
      </w:r>
      <w:r>
        <w:rPr>
          <w:color w:val="auto"/>
        </w:rPr>
        <w:instrText xml:space="preserve"> FORMTEXT </w:instrText>
      </w:r>
      <w:r>
        <w:rPr>
          <w:color w:val="auto"/>
        </w:rPr>
        <w:fldChar w:fldCharType="separate"/>
      </w:r>
      <w:r>
        <w:rPr>
          <w:color w:val="auto"/>
        </w:rPr>
        <w:t>XXXX</w:t>
      </w:r>
      <w:r>
        <w:rPr>
          <w:color w:val="auto"/>
        </w:rPr>
        <w:fldChar w:fldCharType="end"/>
      </w:r>
      <w:bookmarkEnd w:id="1"/>
      <w:r>
        <w:rPr>
          <w:rFonts w:hAnsi="黑体"/>
          <w:color w:val="auto"/>
        </w:rPr>
        <w:t>—</w:t>
      </w:r>
      <w:r>
        <w:rPr>
          <w:rFonts w:hint="eastAsia"/>
          <w:color w:val="auto"/>
          <w:lang w:val="en-US" w:eastAsia="zh-CN"/>
        </w:rPr>
        <w:t>2025</w:t>
      </w:r>
    </w:p>
    <w:p>
      <w:pPr>
        <w:pStyle w:val="181"/>
        <w:framePr w:w="9356" w:hRule="exact" w:h="624" w:hSpace="181" w:vSpace="181" w:wrap="around" w:vAnchor="page" w:hAnchor="page" w:x="1419" w:y="3284" w:anchorLock="0"/>
        <w:rPr>
          <w:rFonts w:hAnsi="黑体"/>
          <w:color w:val="auto"/>
        </w:rPr>
      </w:pPr>
      <w:bookmarkStart w:id="2" w:name="OSTD_CODE"/>
      <w:r>
        <w:rPr>
          <w:rFonts w:hAnsi="黑体"/>
          <w:color w:val="auto"/>
        </w:rPr>
        <w:fldChar w:fldCharType="begin">
          <w:ffData>
            <w:name w:val="OSTD_CODE"/>
            <w:enabled/>
            <w:calcOnExit w:val="0"/>
            <w:textInput/>
          </w:ffData>
        </w:fldChar>
      </w:r>
      <w:r>
        <w:rPr>
          <w:rFonts w:hAnsi="黑体"/>
          <w:color w:val="auto"/>
        </w:rPr>
        <w:instrText xml:space="preserve"> FORMTEXT </w:instrText>
      </w:r>
      <w:r>
        <w:rPr>
          <w:rFonts w:hAnsi="黑体"/>
          <w:color w:val="auto"/>
        </w:rPr>
        <w:fldChar w:fldCharType="separate"/>
      </w:r>
      <w:r>
        <w:rPr>
          <w:rFonts w:hAnsi="黑体"/>
          <w:color w:val="auto"/>
        </w:rPr>
        <w:t>     </w:t>
      </w:r>
      <w:r>
        <w:rPr>
          <w:rFonts w:hAnsi="黑体"/>
          <w:color w:val="auto"/>
        </w:rPr>
        <w:fldChar w:fldCharType="end"/>
      </w:r>
      <w:bookmarkEnd w:id="2"/>
    </w:p>
    <w:p>
      <w:pPr>
        <w:spacing w:line="240" w:lineRule="auto"/>
        <w:rPr>
          <w:rFonts w:ascii="黑体" w:eastAsia="黑体" w:hAnsi="黑体"/>
          <w:color w:val="auto"/>
          <w:kern w:val="0"/>
          <w:sz w:val="10"/>
          <w:szCs w:val="10"/>
        </w:rPr>
      </w:pPr>
      <w:r>
        <w:rPr>
          <w:rFonts w:ascii="黑体" w:eastAsia="黑体" w:hAnsi="黑体"/>
          <w:color w:val="auto"/>
          <w:kern w:val="0"/>
          <w:sz w:val="10"/>
          <w:szCs w:val="10"/>
        </w:rPr>
        <mc:AlternateContent>
          <mc:Choice Requires="wps">
            <w:drawing>
              <wp:anchor distT="0" distB="0" distL="114298" distR="114298" simplePos="0" relativeHeight="21" behindDoc="0" locked="0" layoutInCell="1" hidden="0" allowOverlap="0">
                <wp:simplePos x="0" y="0"/>
                <wp:positionH relativeFrom="page">
                  <wp:posOffset>900430</wp:posOffset>
                </wp:positionH>
                <wp:positionV relativeFrom="page">
                  <wp:posOffset>2700654</wp:posOffset>
                </wp:positionV>
                <wp:extent cx="6120130" cy="952"/>
                <wp:effectExtent l="0" t="0" r="0" b="0"/>
                <wp:wrapNone/>
                <wp:docPr id="7" name="直接连接符 73"/>
                <wp:cNvGraphicFramePr>
                  <a:graphicFrameLocks noChangeAspect="0"/>
                </wp:cNvGraphicFramePr>
                <a:graphic>
                  <a:graphicData uri="http://schemas.microsoft.com/office/word/2010/wordprocessingShape">
                    <wps:wsp>
                      <wps:cNvSpPr/>
                      <wps:spPr>
                        <a:xfrm rot="0">
                          <a:off x="0" y="0"/>
                          <a:ext cx="6120130" cy="952"/>
                        </a:xfrm>
                        <a:prstGeom prst="line"/>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73 8" o:spid="_x0000_s8" from="70.9pt,212.64998pt" to="552.8pt,212.72498pt" filled="f" stroked="t" o:allowoverlap="f" style="position:absolute;z-index:21;mso-position-horizontal:absolute;mso-position-horizontal-relative:page;mso-position-vertical:absolute;mso-position-vertical-relative:page;mso-wrap-distance-left:8.999863pt;mso-wrap-distance-right:8.999863pt;visibility:visible;">
                <v:stroke color="#000000"/>
              </v:line>
            </w:pict>
          </mc:Fallback>
        </mc:AlternateContent>
      </w:r>
    </w:p>
    <w:p>
      <w:pPr>
        <w:pStyle w:val="38"/>
        <w:framePr w:w="9639" w:hRule="exact" w:h="6976" w:wrap="around" w:vAnchor="page" w:hAnchor="page" w:xAlign="center" w:y="6408" w:anchorLock="1"/>
        <w:jc w:val="center"/>
        <w:rPr>
          <w:rFonts w:ascii="黑体" w:eastAsia="黑体" w:hAnsi="黑体"/>
          <w:b w:val="0"/>
          <w:bCs w:val="0"/>
          <w:color w:val="auto"/>
          <w:w w:val="100"/>
        </w:rPr>
      </w:pPr>
    </w:p>
    <w:p>
      <w:pPr>
        <w:pStyle w:val="182"/>
        <w:framePr w:w="9639" w:hRule="exact" w:h="6974" w:wrap="around" w:vAnchor="page" w:hAnchor="page" w:x="1419" w:y="6408" w:anchorLock="1"/>
        <w:rPr>
          <w:color w:val="auto"/>
        </w:rPr>
      </w:pPr>
      <w:bookmarkStart w:id="3" w:name="CSTD_NAME"/>
      <w:r>
        <w:rPr>
          <w:shd w:val="clear" w:color="auto" w:fill="auto"/>
          <w:lang w:val="en-US" w:eastAsia="zh-CN"/>
        </w:rPr>
        <w:fldChar w:fldCharType="begin">
          <w:ffData>
            <w:name w:val="CSTD_NAME"/>
            <w:enabled/>
            <w:calcOnExit w:val="0"/>
            <w:textInput>
              <w:default w:val="医疗机构感染性疾病科室设置指南"/>
            </w:textInput>
          </w:ffData>
        </w:fldChar>
      </w:r>
      <w:r>
        <w:rPr>
          <w:shd w:val="clear" w:color="auto" w:fill="auto"/>
          <w:lang w:val="en-US" w:eastAsia="zh-CN"/>
        </w:rPr>
        <w:instrText>FORMTEXT</w:instrText>
      </w:r>
      <w:r>
        <w:rPr>
          <w:shd w:val="clear" w:color="auto" w:fill="auto"/>
          <w:lang w:val="en-US" w:eastAsia="zh-CN"/>
        </w:rPr>
        <w:fldChar w:fldCharType="separate"/>
      </w:r>
      <w:r>
        <w:rPr>
          <w:shd w:val="clear" w:color="auto" w:fill="auto"/>
          <w:lang w:val="en-US" w:eastAsia="zh-CN"/>
        </w:rPr>
        <w:t>医疗机构感染性疾病科室设置指南</w:t>
      </w:r>
      <w:r>
        <w:rPr>
          <w:shd w:val="clear" w:color="auto" w:fill="auto"/>
          <w:lang w:val="en-US" w:eastAsia="zh-CN"/>
        </w:rPr>
        <w:fldChar w:fldCharType="end"/>
      </w:r>
      <w:bookmarkEnd w:id="3"/>
    </w:p>
    <w:p>
      <w:pPr>
        <w:framePr w:w="9639" w:hRule="exact" w:h="6974" w:wrap="around" w:vAnchor="page" w:hAnchor="page" w:x="1419" w:y="6408" w:anchorLock="1"/>
        <w:ind w:left="-1418"/>
        <w:rPr>
          <w:color w:val="auto"/>
        </w:rPr>
      </w:pPr>
    </w:p>
    <w:p>
      <w:pPr>
        <w:framePr w:w="9639" w:hRule="exact" w:h="6974" w:wrap="around" w:vAnchor="page" w:hAnchor="page" w:x="1419" w:y="6408" w:anchorLock="1"/>
        <w:spacing w:line="760" w:lineRule="exact"/>
        <w:ind w:left="-1418"/>
        <w:rPr>
          <w:color w:val="auto"/>
        </w:rPr>
      </w:pPr>
    </w:p>
    <w:p>
      <w:pPr>
        <w:pStyle w:val="111"/>
        <w:framePr w:w="9639" w:hRule="exact" w:h="6974" w:wrap="around" w:vAnchor="page" w:hAnchor="page" w:x="1419" w:y="6408" w:anchorLock="1"/>
        <w:textAlignment w:val="bottom"/>
        <w:rPr>
          <w:rFonts w:eastAsia="黑体"/>
          <w:color w:val="auto"/>
          <w:szCs w:val="28"/>
        </w:rPr>
      </w:pPr>
    </w:p>
    <w:p>
      <w:pPr>
        <w:pStyle w:val="111"/>
        <w:framePr w:w="9639" w:hRule="exact" w:h="6974" w:wrap="around" w:vAnchor="page" w:hAnchor="page" w:x="1419" w:y="6408" w:anchorLock="1"/>
        <w:spacing w:before="440" w:after="160"/>
        <w:textAlignment w:val="bottom"/>
        <w:rPr>
          <w:rFonts w:hint="eastAsia"/>
          <w:color w:val="auto"/>
          <w:sz w:val="24"/>
          <w:szCs w:val="28"/>
          <w:lang w:val="en-US" w:eastAsia="zh-CN"/>
        </w:rPr>
      </w:pPr>
      <w:r>
        <w:rPr>
          <w:rFonts w:hint="eastAsia"/>
          <w:color w:val="auto"/>
          <w:sz w:val="24"/>
          <w:szCs w:val="28"/>
          <w:lang w:val="en-US" w:eastAsia="zh-CN"/>
        </w:rPr>
        <w:t>征求意见稿</w:t>
      </w:r>
    </w:p>
    <w:p>
      <w:pPr>
        <w:pStyle w:val="111"/>
        <w:framePr w:w="9639" w:hRule="exact" w:h="6974" w:wrap="around" w:vAnchor="page" w:hAnchor="page" w:x="1419" w:y="6408" w:anchorLock="1"/>
        <w:spacing w:before="440" w:after="160"/>
        <w:textAlignment w:val="bottom"/>
        <w:rPr>
          <w:color w:val="auto"/>
          <w:sz w:val="24"/>
          <w:szCs w:val="28"/>
          <w:lang w:val="en-US" w:eastAsia="zh-CN"/>
        </w:rPr>
      </w:pPr>
      <w:r>
        <w:rPr>
          <w:rFonts w:hint="eastAsia"/>
          <w:color w:val="auto"/>
          <w:sz w:val="24"/>
          <w:szCs w:val="28"/>
          <w:lang w:val="en-US" w:eastAsia="zh-CN"/>
        </w:rPr>
        <w:t>联系人：耿永铎</w:t>
      </w:r>
    </w:p>
    <w:p>
      <w:pPr>
        <w:pStyle w:val="111"/>
        <w:framePr w:w="9639" w:hRule="exact" w:h="6974" w:wrap="around" w:vAnchor="page" w:hAnchor="page" w:x="1419" w:y="6408" w:anchorLock="1"/>
        <w:spacing w:before="440" w:after="160"/>
        <w:textAlignment w:val="bottom"/>
        <w:rPr>
          <w:rFonts w:hint="eastAsia"/>
          <w:color w:val="auto"/>
          <w:sz w:val="24"/>
          <w:szCs w:val="28"/>
          <w:lang w:val="en-US" w:eastAsia="zh-CN"/>
        </w:rPr>
      </w:pPr>
      <w:r>
        <w:rPr>
          <w:rFonts w:hint="eastAsia"/>
          <w:color w:val="auto"/>
          <w:sz w:val="24"/>
          <w:szCs w:val="28"/>
          <w:lang w:val="en-US" w:eastAsia="zh-CN"/>
        </w:rPr>
        <w:t>联系电话：15776379613</w:t>
      </w:r>
    </w:p>
    <w:p>
      <w:pPr>
        <w:pStyle w:val="111"/>
        <w:framePr w:w="9639" w:hRule="exact" w:h="6974" w:wrap="around" w:vAnchor="page" w:hAnchor="page" w:x="1419" w:y="6408" w:anchorLock="1"/>
        <w:spacing w:before="440" w:after="160"/>
        <w:textAlignment w:val="bottom"/>
        <w:rPr>
          <w:color w:val="auto"/>
          <w:sz w:val="24"/>
          <w:szCs w:val="28"/>
          <w:lang w:val="en-US" w:eastAsia="zh-CN"/>
        </w:rPr>
      </w:pPr>
      <w:r>
        <w:rPr>
          <w:rFonts w:hint="eastAsia"/>
          <w:color w:val="auto"/>
          <w:sz w:val="24"/>
          <w:szCs w:val="28"/>
          <w:lang w:val="en-US" w:eastAsia="zh-CN"/>
        </w:rPr>
        <w:t>电子邮箱：370451195@qq.com</w:t>
      </w:r>
    </w:p>
    <w:p>
      <w:pPr>
        <w:pStyle w:val="111"/>
        <w:framePr w:w="9639" w:hRule="exact" w:h="6974" w:wrap="around" w:vAnchor="page" w:hAnchor="page" w:x="1419" w:y="6408" w:anchorLock="1"/>
        <w:spacing w:before="180" w:line="240" w:lineRule="atLeast"/>
        <w:textAlignment w:val="bottom"/>
        <w:rPr>
          <w:color w:val="auto"/>
          <w:sz w:val="21"/>
          <w:szCs w:val="28"/>
        </w:rPr>
      </w:pPr>
    </w:p>
    <w:p>
      <w:pPr>
        <w:pStyle w:val="178"/>
        <w:framePr w:w="3997" w:hRule="exact" w:h="471" w:vSpace="181" w:wrap="around" w:vAnchor="page" w:hAnchor="page" w:x="1419" w:y="14176" w:anchorLock="1"/>
        <w:rPr>
          <w:color w:val="auto"/>
        </w:rPr>
      </w:pPr>
      <w:bookmarkStart w:id="4" w:name="PLSH_DATE_Y"/>
      <w:r>
        <w:rPr>
          <w:rFonts w:ascii="黑体"/>
          <w:color w:val="auto"/>
        </w:rPr>
        <w:fldChar w:fldCharType="begin">
          <w:ffData>
            <w:name w:val="PLSH_DATE_Y"/>
            <w:enabled/>
            <w:calcOnExit w:val="0"/>
            <w:textInput>
              <w:default w:val="XXXX"/>
              <w:maxLength w:val="4"/>
            </w:textInput>
          </w:ffData>
        </w:fldChar>
      </w:r>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4"/>
      <w:r>
        <w:rPr>
          <w:color w:val="auto"/>
        </w:rPr>
        <w:t xml:space="preserve"> </w:t>
      </w:r>
      <w:r>
        <w:rPr>
          <w:rFonts w:ascii="黑体"/>
          <w:color w:val="auto"/>
        </w:rPr>
        <w:t>-</w:t>
      </w:r>
      <w:r>
        <w:rPr>
          <w:color w:val="auto"/>
        </w:rPr>
        <w:t xml:space="preserve"> </w:t>
      </w:r>
      <w:bookmarkStart w:id="5" w:name="PLSH_DATE_M"/>
      <w:r>
        <w:rPr>
          <w:rFonts w:ascii="黑体"/>
          <w:color w:val="auto"/>
        </w:rPr>
        <w:fldChar w:fldCharType="begin">
          <w:ffData>
            <w:name w:val="PLSH_DATE_M"/>
            <w:enabled/>
            <w:calcOnExit w:val="0"/>
            <w:textInput>
              <w:default w:val="XX"/>
              <w:maxLength w:val="2"/>
            </w:textInput>
          </w:ffData>
        </w:fldChar>
      </w:r>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5"/>
      <w:r>
        <w:rPr>
          <w:color w:val="auto"/>
        </w:rPr>
        <w:t xml:space="preserve"> </w:t>
      </w:r>
      <w:r>
        <w:rPr>
          <w:rFonts w:ascii="黑体"/>
          <w:color w:val="auto"/>
        </w:rPr>
        <w:t>-</w:t>
      </w:r>
      <w:r>
        <w:rPr>
          <w:color w:val="auto"/>
        </w:rPr>
        <w:t xml:space="preserve"> </w:t>
      </w:r>
      <w:bookmarkStart w:id="6" w:name="PLSH_DATE_D"/>
      <w:r>
        <w:rPr>
          <w:rFonts w:ascii="黑体"/>
          <w:color w:val="auto"/>
        </w:rPr>
        <w:fldChar w:fldCharType="begin">
          <w:ffData>
            <w:name w:val="PLSH_DATE_D"/>
            <w:enabled/>
            <w:calcOnExit w:val="0"/>
            <w:textInput>
              <w:default w:val="XX"/>
              <w:maxLength w:val="2"/>
            </w:textInput>
          </w:ffData>
        </w:fldChar>
      </w:r>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6"/>
      <w:r>
        <w:rPr>
          <w:rFonts w:hint="eastAsia"/>
          <w:color w:val="auto"/>
        </w:rPr>
        <w:t>发布</w:t>
      </w:r>
    </w:p>
    <w:p>
      <w:pPr>
        <w:pStyle w:val="179"/>
        <w:framePr w:w="3997" w:hRule="exact" w:h="471" w:vSpace="181" w:wrap="around" w:vAnchor="page" w:hAnchor="page" w:x="7089" w:y="14176" w:anchorLock="1"/>
        <w:rPr>
          <w:color w:val="auto"/>
        </w:rPr>
      </w:pPr>
      <w:bookmarkStart w:id="7" w:name="CROT_DATE_Y"/>
      <w:r>
        <w:rPr>
          <w:rFonts w:ascii="黑体"/>
          <w:color w:val="auto"/>
        </w:rPr>
        <w:fldChar w:fldCharType="begin">
          <w:ffData>
            <w:name w:val="CROT_DATE_Y"/>
            <w:enabled/>
            <w:calcOnExit w:val="0"/>
            <w:textInput>
              <w:default w:val="XXXX"/>
              <w:maxLength w:val="4"/>
            </w:textInput>
          </w:ffData>
        </w:fldChar>
      </w:r>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7"/>
      <w:r>
        <w:rPr>
          <w:color w:val="auto"/>
        </w:rPr>
        <w:t xml:space="preserve"> </w:t>
      </w:r>
      <w:r>
        <w:rPr>
          <w:rFonts w:ascii="黑体"/>
          <w:color w:val="auto"/>
        </w:rPr>
        <w:t>-</w:t>
      </w:r>
      <w:r>
        <w:rPr>
          <w:color w:val="auto"/>
        </w:rPr>
        <w:t xml:space="preserve"> </w:t>
      </w:r>
      <w:bookmarkStart w:id="8" w:name="CROT_DATE_M"/>
      <w:r>
        <w:rPr>
          <w:rFonts w:ascii="黑体"/>
          <w:color w:val="auto"/>
        </w:rPr>
        <w:fldChar w:fldCharType="begin">
          <w:ffData>
            <w:name w:val="CROT_DATE_M"/>
            <w:enabled/>
            <w:calcOnExit w:val="0"/>
            <w:textInput>
              <w:default w:val="XX"/>
              <w:maxLength w:val="2"/>
            </w:textInput>
          </w:ffData>
        </w:fldChar>
      </w:r>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8"/>
      <w:r>
        <w:rPr>
          <w:color w:val="auto"/>
        </w:rPr>
        <w:t xml:space="preserve"> </w:t>
      </w:r>
      <w:r>
        <w:rPr>
          <w:rFonts w:ascii="黑体"/>
          <w:color w:val="auto"/>
        </w:rPr>
        <w:t>-</w:t>
      </w:r>
      <w:r>
        <w:rPr>
          <w:color w:val="auto"/>
        </w:rPr>
        <w:t xml:space="preserve"> </w:t>
      </w:r>
      <w:bookmarkStart w:id="9" w:name="CROT_DATE_D"/>
      <w:r>
        <w:rPr>
          <w:rFonts w:ascii="黑体"/>
          <w:color w:val="auto"/>
        </w:rPr>
        <w:fldChar w:fldCharType="begin">
          <w:ffData>
            <w:name w:val="CROT_DATE_D"/>
            <w:enabled/>
            <w:calcOnExit w:val="0"/>
            <w:textInput>
              <w:default w:val="XX"/>
              <w:maxLength w:val="2"/>
            </w:textInput>
          </w:ffData>
        </w:fldChar>
      </w:r>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9"/>
      <w:r>
        <w:rPr>
          <w:rFonts w:hint="eastAsia"/>
          <w:color w:val="auto"/>
        </w:rPr>
        <w:t>实施</w:t>
      </w:r>
    </w:p>
    <w:p>
      <w:pPr>
        <w:pStyle w:val="137"/>
        <w:framePr w:w="7433" w:hRule="exact" w:h="584" w:hSpace="181" w:vSpace="181" w:wrap="around" w:vAnchor="margin" w:hAnchor="margin" w:xAlign="center" w:y="14800" w:anchorLock="1"/>
        <w:rPr>
          <w:rFonts w:hAnsi="黑体"/>
          <w:color w:val="auto"/>
        </w:rPr>
      </w:pPr>
      <w:r>
        <w:rPr>
          <w:rFonts w:ascii="Times New Roman" w:hAnsi="Times New Roman" w:hint="eastAsia"/>
          <w:color w:val="auto"/>
          <w:w w:val="100"/>
          <w:sz w:val="28"/>
          <w:lang w:val="en-US" w:eastAsia="zh-CN"/>
        </w:rPr>
        <w:t>黑龙江省医学会</w:t>
      </w:r>
      <w:r>
        <w:rPr>
          <w:rFonts w:ascii="Times New Roman" w:hAnsi="Times New Roman"/>
          <w:color w:val="auto"/>
          <w:w w:val="100"/>
          <w:sz w:val="28"/>
        </w:rPr>
        <w:t>  </w:t>
      </w:r>
      <w:r>
        <w:rPr>
          <w:rStyle w:val="213"/>
          <w:rFonts w:hAnsi="黑体" w:hint="eastAsia"/>
          <w:color w:val="auto"/>
          <w:position w:val="0"/>
        </w:rPr>
        <w:t>发</w:t>
      </w:r>
      <w:r>
        <w:rPr>
          <w:rStyle w:val="213"/>
          <w:rFonts w:hAnsi="黑体" w:hint="eastAsia"/>
          <w:color w:val="auto"/>
          <w:spacing w:val="0"/>
          <w:position w:val="0"/>
        </w:rPr>
        <w:t>布</w:t>
      </w:r>
    </w:p>
    <w:p>
      <w:pPr>
        <w:rPr>
          <w:rFonts w:ascii="宋体" w:hAnsi="宋体"/>
          <w:color w:val="auto"/>
          <w:sz w:val="28"/>
          <w:szCs w:val="28"/>
        </w:rPr>
        <w:sectPr>
          <w:headerReference w:type="default" r:id="rId2"/>
          <w:headerReference w:type="first" r:id="rId3"/>
          <w:footerReference w:type="even" r:id="rId4"/>
          <w:footerReference w:type="first" r:id="rId5"/>
          <w:type w:val="continuous"/>
          <w:pgSz w:w="11906" w:h="16838"/>
          <w:pgMar w:top="567" w:right="1134" w:bottom="1134" w:left="1134" w:header="1418" w:footer="1134" w:gutter="284"/>
          <w:titlePg/>
          <w:docGrid w:linePitch="312" w:charSpace="0"/>
        </w:sectPr>
      </w:pPr>
      <w:r>
        <w:rPr>
          <w:rFonts w:ascii="宋体" w:hAnsi="宋体" w:hint="eastAsia"/>
          <w:color w:val="auto"/>
          <w:sz w:val="28"/>
          <w:szCs w:val="28"/>
        </w:rPr>
        <mc:AlternateContent>
          <mc:Choice Requires="wps">
            <w:drawing>
              <wp:anchor distT="0" distB="0" distL="114298" distR="114298" simplePos="0" relativeHeight="23" behindDoc="0" locked="1" layoutInCell="1" hidden="0" allowOverlap="1">
                <wp:simplePos x="0" y="0"/>
                <wp:positionH relativeFrom="page">
                  <wp:posOffset>899794</wp:posOffset>
                </wp:positionH>
                <wp:positionV relativeFrom="page">
                  <wp:posOffset>9253220</wp:posOffset>
                </wp:positionV>
                <wp:extent cx="6120130" cy="952"/>
                <wp:effectExtent l="0" t="0" r="0" b="0"/>
                <wp:wrapNone/>
                <wp:docPr id="9" name="直接连接符 5"/>
                <wp:cNvGraphicFramePr>
                  <a:graphicFrameLocks noChangeAspect="0"/>
                </wp:cNvGraphicFramePr>
                <a:graphic>
                  <a:graphicData uri="http://schemas.microsoft.com/office/word/2010/wordprocessingShape">
                    <wps:wsp>
                      <wps:cNvSpPr/>
                      <wps:spPr>
                        <a:xfrm rot="0">
                          <a:off x="0" y="0"/>
                          <a:ext cx="6120130" cy="952"/>
                        </a:xfrm>
                        <a:prstGeom prst="line"/>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5 10" o:spid="_x0000_s10" from="70.85pt,728.6pt" to="552.75pt,728.6749pt" filled="f" stroked="t" style="position:absolute;z-index:23;mso-position-horizontal:absolute;mso-position-horizontal-relative:page;mso-position-vertical:absolute;mso-position-vertical-relative:page;mso-wrap-distance-left:8.999863pt;mso-wrap-distance-right:8.999863pt;visibility:visible;">
                <v:stroke color="#000000"/>
                <w10:anchorLock/>
              </v:line>
            </w:pict>
          </mc:Fallback>
        </mc:AlternateContent>
      </w:r>
    </w:p>
    <w:p>
      <w:pPr>
        <w:pStyle w:val="24"/>
        <w:tabs>
          <w:tab w:val="clear" w:pos="9344"/>
          <w:tab w:val="right" w:leader="dot" w:pos="9354"/>
        </w:tabs>
        <w:spacing w:after="360"/>
        <w:jc w:val="center"/>
        <w:rPr>
          <w:rFonts w:ascii="黑体" w:eastAsia="黑体" w:cs="黑体" w:hAnsi="黑体" w:hint="eastAsia"/>
          <w:color w:val="auto"/>
          <w:kern w:val="2"/>
          <w:sz w:val="21"/>
          <w:szCs w:val="21"/>
          <w:lang w:val="en-US" w:eastAsia="zh-CN" w:bidi="ar-SA"/>
        </w:rPr>
      </w:pPr>
      <w:bookmarkStart w:id="10" w:name="BookMark1"/>
      <w:r>
        <w:rPr>
          <w:rFonts w:hint="eastAsia"/>
          <w:color w:val="auto"/>
          <w:spacing w:val="320"/>
          <w:sz w:val="40"/>
          <w:szCs w:val="40"/>
        </w:rPr>
        <w:t>目</w:t>
      </w:r>
      <w:r>
        <w:rPr>
          <w:rFonts w:hint="eastAsia"/>
          <w:color w:val="auto"/>
          <w:sz w:val="40"/>
          <w:szCs w:val="40"/>
        </w:rPr>
        <w:t>次</w:t>
      </w:r>
      <w:r>
        <w:rPr>
          <w:rFonts w:ascii="黑体" w:eastAsia="黑体" w:cs="黑体" w:hAnsi="黑体" w:hint="eastAsia"/>
          <w:color w:val="auto"/>
          <w:sz w:val="21"/>
          <w:szCs w:val="21"/>
        </w:rPr>
        <w:fldChar w:fldCharType="begin"/>
      </w:r>
      <w:r>
        <w:rPr>
          <w:rFonts w:ascii="黑体" w:eastAsia="黑体" w:cs="黑体" w:hAnsi="黑体" w:hint="eastAsia"/>
          <w:color w:val="auto"/>
          <w:sz w:val="21"/>
          <w:szCs w:val="21"/>
        </w:rPr>
        <w:instrText xml:space="preserve">TOC \o "1-3" \h \u </w:instrText>
      </w:r>
      <w:r>
        <w:rPr>
          <w:rFonts w:ascii="黑体" w:eastAsia="黑体" w:cs="黑体" w:hAnsi="黑体" w:hint="eastAsia"/>
          <w:color w:val="auto"/>
          <w:sz w:val="21"/>
          <w:szCs w:val="21"/>
        </w:rPr>
        <w:fldChar w:fldCharType="separate"/>
      </w:r>
    </w:p>
    <w:p>
      <w:pPr>
        <w:pStyle w:val="24"/>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_Toc11089 </w:instrText>
      </w:r>
      <w:r>
        <w:rPr>
          <w:rFonts w:ascii="黑体" w:eastAsia="黑体" w:cs="黑体" w:hAnsi="黑体" w:hint="eastAsia"/>
          <w:szCs w:val="21"/>
        </w:rPr>
        <w:fldChar w:fldCharType="separate"/>
      </w:r>
      <w:r>
        <w:rPr>
          <w:rFonts w:ascii="黑体" w:eastAsia="黑体" w:cs="黑体" w:hAnsi="黑体" w:hint="eastAsia"/>
          <w:spacing w:val="320"/>
        </w:rPr>
        <w:t>前</w:t>
      </w:r>
      <w:r>
        <w:rPr>
          <w:rFonts w:ascii="黑体" w:eastAsia="黑体" w:cs="黑体" w:hAnsi="黑体" w:hint="eastAsia"/>
        </w:rPr>
        <w:t>言</w:t>
        <w:tab/>
      </w:r>
      <w:r>
        <w:rPr>
          <w:rFonts w:ascii="黑体" w:eastAsia="黑体" w:cs="黑体" w:hAnsi="黑体" w:hint="eastAsia"/>
        </w:rPr>
        <w:fldChar w:fldCharType="begin"/>
      </w:r>
      <w:r>
        <w:rPr>
          <w:rFonts w:ascii="黑体" w:eastAsia="黑体" w:cs="黑体" w:hAnsi="黑体" w:hint="eastAsia"/>
        </w:rPr>
        <w:instrText xml:space="preserve"> PAGEREF _Toc11089 \h </w:instrText>
      </w:r>
      <w:r>
        <w:rPr>
          <w:rFonts w:ascii="黑体" w:eastAsia="黑体" w:cs="黑体" w:hAnsi="黑体" w:hint="eastAsia"/>
        </w:rPr>
        <w:fldChar w:fldCharType="separate"/>
      </w:r>
      <w:r>
        <w:rPr>
          <w:rFonts w:ascii="黑体" w:eastAsia="黑体" w:cs="黑体" w:hAnsi="黑体" w:hint="eastAsia"/>
        </w:rPr>
        <w:t>III</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4"/>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_Toc21038 </w:instrText>
      </w:r>
      <w:r>
        <w:rPr>
          <w:rFonts w:ascii="黑体" w:eastAsia="黑体" w:cs="黑体" w:hAnsi="黑体" w:hint="eastAsia"/>
          <w:szCs w:val="21"/>
        </w:rPr>
        <w:fldChar w:fldCharType="separate"/>
      </w:r>
      <w:r>
        <w:rPr>
          <w:rFonts w:ascii="黑体" w:eastAsia="黑体" w:cs="黑体" w:hAnsi="黑体" w:hint="eastAsia"/>
          <w:bCs w:val="0"/>
          <w:szCs w:val="21"/>
        </w:rPr>
        <w:t>1. 范围</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_Toc21038 \h </w:instrText>
      </w:r>
      <w:r>
        <w:rPr>
          <w:rFonts w:ascii="黑体" w:eastAsia="黑体" w:cs="黑体" w:hAnsi="黑体" w:hint="eastAsia"/>
        </w:rPr>
        <w:fldChar w:fldCharType="separate"/>
      </w:r>
      <w:r>
        <w:rPr>
          <w:rFonts w:ascii="黑体" w:eastAsia="黑体" w:cs="黑体" w:hAnsi="黑体" w:hint="eastAsia"/>
        </w:rPr>
        <w:t>4</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4"/>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_Toc32618 </w:instrText>
      </w:r>
      <w:r>
        <w:rPr>
          <w:rFonts w:ascii="黑体" w:eastAsia="黑体" w:cs="黑体" w:hAnsi="黑体" w:hint="eastAsia"/>
          <w:szCs w:val="21"/>
        </w:rPr>
        <w:fldChar w:fldCharType="separate"/>
      </w:r>
      <w:r>
        <w:rPr>
          <w:rFonts w:ascii="黑体" w:eastAsia="黑体" w:cs="黑体" w:hAnsi="黑体" w:hint="eastAsia"/>
          <w:bCs w:val="0"/>
          <w:szCs w:val="21"/>
        </w:rPr>
        <w:t>2. 规范性引用文件</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_Toc32618 \h </w:instrText>
      </w:r>
      <w:r>
        <w:rPr>
          <w:rFonts w:ascii="黑体" w:eastAsia="黑体" w:cs="黑体" w:hAnsi="黑体" w:hint="eastAsia"/>
        </w:rPr>
        <w:fldChar w:fldCharType="separate"/>
      </w:r>
      <w:r>
        <w:rPr>
          <w:rFonts w:ascii="黑体" w:eastAsia="黑体" w:cs="黑体" w:hAnsi="黑体" w:hint="eastAsia"/>
        </w:rPr>
        <w:t>4</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4"/>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_Toc28463 </w:instrText>
      </w:r>
      <w:r>
        <w:rPr>
          <w:rFonts w:ascii="黑体" w:eastAsia="黑体" w:cs="黑体" w:hAnsi="黑体" w:hint="eastAsia"/>
          <w:szCs w:val="21"/>
        </w:rPr>
        <w:fldChar w:fldCharType="separate"/>
      </w:r>
      <w:r>
        <w:rPr>
          <w:rFonts w:ascii="黑体" w:eastAsia="黑体" w:cs="黑体" w:hAnsi="黑体" w:hint="eastAsia"/>
          <w:bCs w:val="0"/>
          <w:szCs w:val="21"/>
        </w:rPr>
        <w:t>3. 术语和定义</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_Toc28463 \h </w:instrText>
      </w:r>
      <w:r>
        <w:rPr>
          <w:rFonts w:ascii="黑体" w:eastAsia="黑体" w:cs="黑体" w:hAnsi="黑体" w:hint="eastAsia"/>
        </w:rPr>
        <w:fldChar w:fldCharType="separate"/>
      </w:r>
      <w:r>
        <w:rPr>
          <w:rFonts w:ascii="黑体" w:eastAsia="黑体" w:cs="黑体" w:hAnsi="黑体" w:hint="eastAsia"/>
        </w:rPr>
        <w:t>4</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_Toc25252 </w:instrText>
      </w:r>
      <w:r>
        <w:rPr>
          <w:rFonts w:ascii="黑体" w:eastAsia="黑体" w:cs="黑体" w:hAnsi="黑体" w:hint="eastAsia"/>
          <w:szCs w:val="21"/>
        </w:rPr>
        <w:fldChar w:fldCharType="separate"/>
      </w:r>
      <w:r>
        <w:rPr>
          <w:rFonts w:ascii="黑体" w:eastAsia="黑体" w:cs="黑体" w:hAnsi="黑体" w:hint="eastAsia"/>
          <w:bCs w:val="0"/>
          <w:szCs w:val="21"/>
        </w:rPr>
        <w:t>3.1. 清洁区</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_Toc25252 \h </w:instrText>
      </w:r>
      <w:r>
        <w:rPr>
          <w:rFonts w:ascii="黑体" w:eastAsia="黑体" w:cs="黑体" w:hAnsi="黑体" w:hint="eastAsia"/>
        </w:rPr>
        <w:fldChar w:fldCharType="separate"/>
      </w:r>
      <w:r>
        <w:rPr>
          <w:rFonts w:ascii="黑体" w:eastAsia="黑体" w:cs="黑体" w:hAnsi="黑体" w:hint="eastAsia"/>
        </w:rPr>
        <w:t>4</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_Toc1123 </w:instrText>
      </w:r>
      <w:r>
        <w:rPr>
          <w:rFonts w:ascii="黑体" w:eastAsia="黑体" w:cs="黑体" w:hAnsi="黑体" w:hint="eastAsia"/>
          <w:szCs w:val="21"/>
        </w:rPr>
        <w:fldChar w:fldCharType="separate"/>
      </w:r>
      <w:r>
        <w:rPr>
          <w:rFonts w:ascii="黑体" w:eastAsia="黑体" w:cs="黑体" w:hAnsi="黑体" w:hint="eastAsia"/>
          <w:bCs w:val="0"/>
          <w:szCs w:val="21"/>
        </w:rPr>
        <w:t>3.2. 污染区</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_Toc1123 \h </w:instrText>
      </w:r>
      <w:r>
        <w:rPr>
          <w:rFonts w:ascii="黑体" w:eastAsia="黑体" w:cs="黑体" w:hAnsi="黑体" w:hint="eastAsia"/>
        </w:rPr>
        <w:fldChar w:fldCharType="separate"/>
      </w:r>
      <w:r>
        <w:rPr>
          <w:rFonts w:ascii="黑体" w:eastAsia="黑体" w:cs="黑体" w:hAnsi="黑体" w:hint="eastAsia"/>
        </w:rPr>
        <w:t>4</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_Toc7552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3.3. 潜在污染区</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_Toc7552 \h </w:instrText>
      </w:r>
      <w:r>
        <w:rPr>
          <w:rFonts w:ascii="黑体" w:eastAsia="黑体" w:cs="黑体" w:hAnsi="黑体" w:hint="eastAsia"/>
        </w:rPr>
        <w:fldChar w:fldCharType="separate"/>
      </w:r>
      <w:r>
        <w:rPr>
          <w:rFonts w:ascii="黑体" w:eastAsia="黑体" w:cs="黑体" w:hAnsi="黑体" w:hint="eastAsia"/>
        </w:rPr>
        <w:t>5</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_Toc16142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3.4. 负压隔离病房</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_Toc16142 \h </w:instrText>
      </w:r>
      <w:r>
        <w:rPr>
          <w:rFonts w:ascii="黑体" w:eastAsia="黑体" w:cs="黑体" w:hAnsi="黑体" w:hint="eastAsia"/>
        </w:rPr>
        <w:fldChar w:fldCharType="separate"/>
      </w:r>
      <w:r>
        <w:rPr>
          <w:rFonts w:ascii="黑体" w:eastAsia="黑体" w:cs="黑体" w:hAnsi="黑体" w:hint="eastAsia"/>
        </w:rPr>
        <w:t>5</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_Toc7141 </w:instrText>
      </w:r>
      <w:r>
        <w:rPr>
          <w:rFonts w:ascii="黑体" w:eastAsia="黑体" w:cs="黑体" w:hAnsi="黑体" w:hint="eastAsia"/>
          <w:szCs w:val="21"/>
        </w:rPr>
        <w:fldChar w:fldCharType="separate"/>
      </w:r>
      <w:r>
        <w:rPr>
          <w:rFonts w:ascii="黑体" w:eastAsia="黑体" w:cs="黑体" w:hAnsi="黑体" w:hint="eastAsia"/>
          <w:bCs w:val="0"/>
          <w:szCs w:val="21"/>
        </w:rPr>
        <w:t>3.5. 缓冲间</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_Toc7141 \h </w:instrText>
      </w:r>
      <w:r>
        <w:rPr>
          <w:rFonts w:ascii="黑体" w:eastAsia="黑体" w:cs="黑体" w:hAnsi="黑体" w:hint="eastAsia"/>
        </w:rPr>
        <w:fldChar w:fldCharType="separate"/>
      </w:r>
      <w:r>
        <w:rPr>
          <w:rFonts w:ascii="黑体" w:eastAsia="黑体" w:cs="黑体" w:hAnsi="黑体" w:hint="eastAsia"/>
        </w:rPr>
        <w:t>5</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_Toc26696 </w:instrText>
      </w:r>
      <w:r>
        <w:rPr>
          <w:rFonts w:ascii="黑体" w:eastAsia="黑体" w:cs="黑体" w:hAnsi="黑体" w:hint="eastAsia"/>
          <w:szCs w:val="21"/>
        </w:rPr>
        <w:fldChar w:fldCharType="separate"/>
      </w:r>
      <w:r>
        <w:rPr>
          <w:rFonts w:ascii="黑体" w:eastAsia="黑体" w:cs="黑体" w:hAnsi="黑体" w:hint="eastAsia"/>
          <w:bCs w:val="0"/>
          <w:szCs w:val="21"/>
        </w:rPr>
        <w:t>3.6. 治疗准备室</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_Toc26696 \h </w:instrText>
      </w:r>
      <w:r>
        <w:rPr>
          <w:rFonts w:ascii="黑体" w:eastAsia="黑体" w:cs="黑体" w:hAnsi="黑体" w:hint="eastAsia"/>
        </w:rPr>
        <w:fldChar w:fldCharType="separate"/>
      </w:r>
      <w:r>
        <w:rPr>
          <w:rFonts w:ascii="黑体" w:eastAsia="黑体" w:cs="黑体" w:hAnsi="黑体" w:hint="eastAsia"/>
        </w:rPr>
        <w:t>5</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_Toc9241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3.7. 两通道</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_Toc9241 \h </w:instrText>
      </w:r>
      <w:r>
        <w:rPr>
          <w:rFonts w:ascii="黑体" w:eastAsia="黑体" w:cs="黑体" w:hAnsi="黑体" w:hint="eastAsia"/>
        </w:rPr>
        <w:fldChar w:fldCharType="separate"/>
      </w:r>
      <w:r>
        <w:rPr>
          <w:rFonts w:ascii="黑体" w:eastAsia="黑体" w:cs="黑体" w:hAnsi="黑体" w:hint="eastAsia"/>
        </w:rPr>
        <w:t>5</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4"/>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_Toc28835 </w:instrText>
      </w:r>
      <w:r>
        <w:rPr>
          <w:rFonts w:ascii="黑体" w:eastAsia="黑体" w:cs="黑体" w:hAnsi="黑体" w:hint="eastAsia"/>
          <w:szCs w:val="21"/>
        </w:rPr>
        <w:fldChar w:fldCharType="separate"/>
      </w:r>
      <w:r>
        <w:rPr>
          <w:rFonts w:ascii="黑体" w:eastAsia="黑体" w:cs="黑体" w:hAnsi="黑体" w:hint="eastAsia"/>
          <w:bCs w:val="0"/>
          <w:szCs w:val="21"/>
        </w:rPr>
        <w:t xml:space="preserve">4. </w:t>
      </w:r>
      <w:r>
        <w:rPr>
          <w:rFonts w:ascii="黑体" w:eastAsia="黑体" w:cs="黑体" w:hAnsi="黑体" w:hint="eastAsia"/>
          <w:bCs w:val="0"/>
          <w:szCs w:val="21"/>
          <w:lang w:val="en-US" w:eastAsia="zh-CN"/>
        </w:rPr>
        <w:t>基本原则</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_Toc28835 \h </w:instrText>
      </w:r>
      <w:r>
        <w:rPr>
          <w:rFonts w:ascii="黑体" w:eastAsia="黑体" w:cs="黑体" w:hAnsi="黑体" w:hint="eastAsia"/>
        </w:rPr>
        <w:fldChar w:fldCharType="separate"/>
      </w:r>
      <w:r>
        <w:rPr>
          <w:rFonts w:ascii="黑体" w:eastAsia="黑体" w:cs="黑体" w:hAnsi="黑体" w:hint="eastAsia"/>
        </w:rPr>
        <w:t>5</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4"/>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_Toc8770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5. 人员配备</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_Toc8770 \h </w:instrText>
      </w:r>
      <w:r>
        <w:rPr>
          <w:rFonts w:ascii="黑体" w:eastAsia="黑体" w:cs="黑体" w:hAnsi="黑体" w:hint="eastAsia"/>
        </w:rPr>
        <w:fldChar w:fldCharType="separate"/>
      </w:r>
      <w:r>
        <w:rPr>
          <w:rFonts w:ascii="黑体" w:eastAsia="黑体" w:cs="黑体" w:hAnsi="黑体" w:hint="eastAsia"/>
        </w:rPr>
        <w:t>6</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4"/>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_Toc16929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6. 制度建设</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_Toc16929 \h </w:instrText>
      </w:r>
      <w:r>
        <w:rPr>
          <w:rFonts w:ascii="黑体" w:eastAsia="黑体" w:cs="黑体" w:hAnsi="黑体" w:hint="eastAsia"/>
        </w:rPr>
        <w:fldChar w:fldCharType="separate"/>
      </w:r>
      <w:r>
        <w:rPr>
          <w:rFonts w:ascii="黑体" w:eastAsia="黑体" w:cs="黑体" w:hAnsi="黑体" w:hint="eastAsia"/>
        </w:rPr>
        <w:t>6</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4"/>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_Toc5376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7. 建筑</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_Toc5376 \h </w:instrText>
      </w:r>
      <w:r>
        <w:rPr>
          <w:rFonts w:ascii="黑体" w:eastAsia="黑体" w:cs="黑体" w:hAnsi="黑体" w:hint="eastAsia"/>
        </w:rPr>
        <w:fldChar w:fldCharType="separate"/>
      </w:r>
      <w:r>
        <w:rPr>
          <w:rFonts w:ascii="黑体" w:eastAsia="黑体" w:cs="黑体" w:hAnsi="黑体" w:hint="eastAsia"/>
        </w:rPr>
        <w:t>6</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_Toc21218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7.1. 选址原则</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_Toc21218 \h </w:instrText>
      </w:r>
      <w:r>
        <w:rPr>
          <w:rFonts w:ascii="黑体" w:eastAsia="黑体" w:cs="黑体" w:hAnsi="黑体" w:hint="eastAsia"/>
        </w:rPr>
        <w:fldChar w:fldCharType="separate"/>
      </w:r>
      <w:r>
        <w:rPr>
          <w:rFonts w:ascii="黑体" w:eastAsia="黑体" w:cs="黑体" w:hAnsi="黑体" w:hint="eastAsia"/>
        </w:rPr>
        <w:t>6</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0"/>
        <w:tabs>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_Toc19436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7.1.1. 新建感染性疾病科室选址原则</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_Toc19436 \h </w:instrText>
      </w:r>
      <w:r>
        <w:rPr>
          <w:rFonts w:ascii="黑体" w:eastAsia="黑体" w:cs="黑体" w:hAnsi="黑体" w:hint="eastAsia"/>
        </w:rPr>
        <w:fldChar w:fldCharType="separate"/>
      </w:r>
      <w:r>
        <w:rPr>
          <w:rFonts w:ascii="黑体" w:eastAsia="黑体" w:cs="黑体" w:hAnsi="黑体" w:hint="eastAsia"/>
        </w:rPr>
        <w:t>6</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0"/>
        <w:tabs>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_Toc1581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7.1.2. 改扩建感染性疾病科室选址原则</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_Toc1581 \h </w:instrText>
      </w:r>
      <w:r>
        <w:rPr>
          <w:rFonts w:ascii="黑体" w:eastAsia="黑体" w:cs="黑体" w:hAnsi="黑体" w:hint="eastAsia"/>
        </w:rPr>
        <w:fldChar w:fldCharType="separate"/>
      </w:r>
      <w:r>
        <w:rPr>
          <w:rFonts w:ascii="黑体" w:eastAsia="黑体" w:cs="黑体" w:hAnsi="黑体" w:hint="eastAsia"/>
        </w:rPr>
        <w:t>6</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0"/>
        <w:tabs>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_Toc28414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7.1.3. 设置要求</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_Toc28414 \h </w:instrText>
      </w:r>
      <w:r>
        <w:rPr>
          <w:rFonts w:ascii="黑体" w:eastAsia="黑体" w:cs="黑体" w:hAnsi="黑体" w:hint="eastAsia"/>
        </w:rPr>
        <w:fldChar w:fldCharType="separate"/>
      </w:r>
      <w:r>
        <w:rPr>
          <w:rFonts w:ascii="黑体" w:eastAsia="黑体" w:cs="黑体" w:hAnsi="黑体" w:hint="eastAsia"/>
        </w:rPr>
        <w:t>6</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_Toc5819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7.2. 建筑布局原则</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_Toc5819 \h </w:instrText>
      </w:r>
      <w:r>
        <w:rPr>
          <w:rFonts w:ascii="黑体" w:eastAsia="黑体" w:cs="黑体" w:hAnsi="黑体" w:hint="eastAsia"/>
        </w:rPr>
        <w:fldChar w:fldCharType="separate"/>
      </w:r>
      <w:r>
        <w:rPr>
          <w:rFonts w:ascii="黑体" w:eastAsia="黑体" w:cs="黑体" w:hAnsi="黑体" w:hint="eastAsia"/>
        </w:rPr>
        <w:t>7</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0"/>
        <w:tabs>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_Toc15909 </w:instrText>
      </w:r>
      <w:r>
        <w:rPr>
          <w:rFonts w:ascii="黑体" w:eastAsia="黑体" w:cs="黑体" w:hAnsi="黑体" w:hint="eastAsia"/>
          <w:szCs w:val="21"/>
        </w:rPr>
        <w:fldChar w:fldCharType="separate"/>
      </w:r>
      <w:r>
        <w:rPr>
          <w:rFonts w:ascii="黑体" w:eastAsia="黑体" w:cs="黑体" w:hAnsi="黑体" w:hint="eastAsia"/>
          <w:bCs w:val="0"/>
          <w:szCs w:val="21"/>
        </w:rPr>
        <w:t>7.2.1. 功能分区</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_Toc15909 \h </w:instrText>
      </w:r>
      <w:r>
        <w:rPr>
          <w:rFonts w:ascii="黑体" w:eastAsia="黑体" w:cs="黑体" w:hAnsi="黑体" w:hint="eastAsia"/>
        </w:rPr>
        <w:fldChar w:fldCharType="separate"/>
      </w:r>
      <w:r>
        <w:rPr>
          <w:rFonts w:ascii="黑体" w:eastAsia="黑体" w:cs="黑体" w:hAnsi="黑体" w:hint="eastAsia"/>
        </w:rPr>
        <w:t>7</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_Toc23667 </w:instrText>
      </w:r>
      <w:r>
        <w:rPr>
          <w:rFonts w:ascii="黑体" w:eastAsia="黑体" w:cs="黑体" w:hAnsi="黑体" w:hint="eastAsia"/>
          <w:szCs w:val="21"/>
        </w:rPr>
        <w:fldChar w:fldCharType="separate"/>
      </w:r>
      <w:r>
        <w:rPr>
          <w:rFonts w:ascii="黑体" w:eastAsia="黑体" w:cs="黑体" w:hAnsi="黑体" w:hint="eastAsia"/>
          <w:bCs w:val="0"/>
          <w:szCs w:val="21"/>
        </w:rPr>
        <w:t>7.3. 卫生通过和缓冲区</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_Toc23667 \h </w:instrText>
      </w:r>
      <w:r>
        <w:rPr>
          <w:rFonts w:ascii="黑体" w:eastAsia="黑体" w:cs="黑体" w:hAnsi="黑体" w:hint="eastAsia"/>
        </w:rPr>
        <w:fldChar w:fldCharType="separate"/>
      </w:r>
      <w:r>
        <w:rPr>
          <w:rFonts w:ascii="黑体" w:eastAsia="黑体" w:cs="黑体" w:hAnsi="黑体" w:hint="eastAsia"/>
        </w:rPr>
        <w:t>8</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_Toc12949 </w:instrText>
      </w:r>
      <w:r>
        <w:rPr>
          <w:rFonts w:ascii="黑体" w:eastAsia="黑体" w:cs="黑体" w:hAnsi="黑体" w:hint="eastAsia"/>
          <w:szCs w:val="21"/>
        </w:rPr>
        <w:fldChar w:fldCharType="separate"/>
      </w:r>
      <w:r>
        <w:rPr>
          <w:rFonts w:ascii="黑体" w:eastAsia="黑体" w:cs="黑体" w:hAnsi="黑体" w:hint="eastAsia"/>
          <w:bCs w:val="0"/>
          <w:szCs w:val="21"/>
        </w:rPr>
        <w:t>7.4. 卫生间、污物处置</w:t>
      </w:r>
      <w:r>
        <w:rPr>
          <w:rFonts w:ascii="黑体" w:eastAsia="黑体" w:cs="黑体" w:hAnsi="黑体" w:hint="eastAsia"/>
          <w:bCs w:val="0"/>
          <w:szCs w:val="21"/>
          <w:lang w:eastAsia="zh-CN"/>
        </w:rPr>
        <w:t>设施</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_Toc12949 \h </w:instrText>
      </w:r>
      <w:r>
        <w:rPr>
          <w:rFonts w:ascii="黑体" w:eastAsia="黑体" w:cs="黑体" w:hAnsi="黑体" w:hint="eastAsia"/>
        </w:rPr>
        <w:fldChar w:fldCharType="separate"/>
      </w:r>
      <w:r>
        <w:rPr>
          <w:rFonts w:ascii="黑体" w:eastAsia="黑体" w:cs="黑体" w:hAnsi="黑体" w:hint="eastAsia"/>
        </w:rPr>
        <w:t>8</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_Toc4346 </w:instrText>
      </w:r>
      <w:r>
        <w:rPr>
          <w:rFonts w:ascii="黑体" w:eastAsia="黑体" w:cs="黑体" w:hAnsi="黑体" w:hint="eastAsia"/>
          <w:szCs w:val="21"/>
        </w:rPr>
        <w:fldChar w:fldCharType="separate"/>
      </w:r>
      <w:r>
        <w:rPr>
          <w:rFonts w:ascii="黑体" w:eastAsia="黑体" w:cs="黑体" w:hAnsi="黑体" w:hint="eastAsia"/>
          <w:bCs w:val="0"/>
          <w:szCs w:val="21"/>
        </w:rPr>
        <w:t>7.5. 应急转换</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_Toc4346 \h </w:instrText>
      </w:r>
      <w:r>
        <w:rPr>
          <w:rFonts w:ascii="黑体" w:eastAsia="黑体" w:cs="黑体" w:hAnsi="黑体" w:hint="eastAsia"/>
        </w:rPr>
        <w:fldChar w:fldCharType="separate"/>
      </w:r>
      <w:r>
        <w:rPr>
          <w:rFonts w:ascii="黑体" w:eastAsia="黑体" w:cs="黑体" w:hAnsi="黑体" w:hint="eastAsia"/>
        </w:rPr>
        <w:t>8</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_Toc14235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7.6. 感控原则</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_Toc14235 \h </w:instrText>
      </w:r>
      <w:r>
        <w:rPr>
          <w:rFonts w:ascii="黑体" w:eastAsia="黑体" w:cs="黑体" w:hAnsi="黑体" w:hint="eastAsia"/>
        </w:rPr>
        <w:fldChar w:fldCharType="separate"/>
      </w:r>
      <w:r>
        <w:rPr>
          <w:rFonts w:ascii="黑体" w:eastAsia="黑体" w:cs="黑体" w:hAnsi="黑体" w:hint="eastAsia"/>
        </w:rPr>
        <w:t>8</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4"/>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_Toc4543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8. 设备设施</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_Toc4543 \h </w:instrText>
      </w:r>
      <w:r>
        <w:rPr>
          <w:rFonts w:ascii="黑体" w:eastAsia="黑体" w:cs="黑体" w:hAnsi="黑体" w:hint="eastAsia"/>
        </w:rPr>
        <w:fldChar w:fldCharType="separate"/>
      </w:r>
      <w:r>
        <w:rPr>
          <w:rFonts w:ascii="黑体" w:eastAsia="黑体" w:cs="黑体" w:hAnsi="黑体" w:hint="eastAsia"/>
        </w:rPr>
        <w:t>9</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_Toc7921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8.1. 装饰材料选用原则</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_Toc7921 \h </w:instrText>
      </w:r>
      <w:r>
        <w:rPr>
          <w:rFonts w:ascii="黑体" w:eastAsia="黑体" w:cs="黑体" w:hAnsi="黑体" w:hint="eastAsia"/>
        </w:rPr>
        <w:fldChar w:fldCharType="separate"/>
      </w:r>
      <w:r>
        <w:rPr>
          <w:rFonts w:ascii="黑体" w:eastAsia="黑体" w:cs="黑体" w:hAnsi="黑体" w:hint="eastAsia"/>
        </w:rPr>
        <w:t>9</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_Toc21356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8.2. 手卫生设施</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_Toc21356 \h </w:instrText>
      </w:r>
      <w:r>
        <w:rPr>
          <w:rFonts w:ascii="黑体" w:eastAsia="黑体" w:cs="黑体" w:hAnsi="黑体" w:hint="eastAsia"/>
        </w:rPr>
        <w:fldChar w:fldCharType="separate"/>
      </w:r>
      <w:r>
        <w:rPr>
          <w:rFonts w:ascii="黑体" w:eastAsia="黑体" w:cs="黑体" w:hAnsi="黑体" w:hint="eastAsia"/>
        </w:rPr>
        <w:t>9</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_Toc21748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8.3. 污水处理</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_Toc21748 \h </w:instrText>
      </w:r>
      <w:r>
        <w:rPr>
          <w:rFonts w:ascii="黑体" w:eastAsia="黑体" w:cs="黑体" w:hAnsi="黑体" w:hint="eastAsia"/>
        </w:rPr>
        <w:fldChar w:fldCharType="separate"/>
      </w:r>
      <w:r>
        <w:rPr>
          <w:rFonts w:ascii="黑体" w:eastAsia="黑体" w:cs="黑体" w:hAnsi="黑体" w:hint="eastAsia"/>
        </w:rPr>
        <w:t>9</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_Toc6631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8.4. 呼吸道传染病区域通风</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_Toc6631 \h </w:instrText>
      </w:r>
      <w:r>
        <w:rPr>
          <w:rFonts w:ascii="黑体" w:eastAsia="黑体" w:cs="黑体" w:hAnsi="黑体" w:hint="eastAsia"/>
        </w:rPr>
        <w:fldChar w:fldCharType="separate"/>
      </w:r>
      <w:r>
        <w:rPr>
          <w:rFonts w:ascii="黑体" w:eastAsia="黑体" w:cs="黑体" w:hAnsi="黑体" w:hint="eastAsia"/>
        </w:rPr>
        <w:t>9</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4"/>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_Toc15132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9. 智慧化</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_Toc15132 \h </w:instrText>
      </w:r>
      <w:r>
        <w:rPr>
          <w:rFonts w:ascii="黑体" w:eastAsia="黑体" w:cs="黑体" w:hAnsi="黑体" w:hint="eastAsia"/>
        </w:rPr>
        <w:fldChar w:fldCharType="separate"/>
      </w:r>
      <w:r>
        <w:rPr>
          <w:rFonts w:ascii="黑体" w:eastAsia="黑体" w:cs="黑体" w:hAnsi="黑体" w:hint="eastAsia"/>
        </w:rPr>
        <w:t>9</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_Toc24899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附录A</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_Toc24899 \h </w:instrText>
      </w:r>
      <w:r>
        <w:rPr>
          <w:rFonts w:ascii="黑体" w:eastAsia="黑体" w:cs="黑体" w:hAnsi="黑体" w:hint="eastAsia"/>
        </w:rPr>
        <w:fldChar w:fldCharType="separate"/>
      </w:r>
      <w:r>
        <w:rPr>
          <w:rFonts w:ascii="黑体" w:eastAsia="黑体" w:cs="黑体" w:hAnsi="黑体" w:hint="eastAsia"/>
        </w:rPr>
        <w:t>10</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9"/>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_Toc938 </w:instrText>
      </w:r>
      <w:r>
        <w:rPr>
          <w:rFonts w:ascii="黑体" w:eastAsia="黑体" w:cs="黑体" w:hAnsi="黑体" w:hint="eastAsia"/>
          <w:szCs w:val="21"/>
        </w:rPr>
        <w:fldChar w:fldCharType="separate"/>
      </w:r>
      <w:r>
        <w:rPr>
          <w:rFonts w:ascii="黑体" w:eastAsia="黑体" w:cs="黑体" w:hAnsi="黑体" w:hint="eastAsia"/>
          <w:bCs w:val="0"/>
          <w:szCs w:val="21"/>
          <w:lang w:val="en-US" w:eastAsia="zh-CN"/>
        </w:rPr>
        <w:t>附录B</w:t>
      </w:r>
      <w:r>
        <w:rPr>
          <w:rFonts w:ascii="黑体" w:eastAsia="黑体" w:cs="黑体" w:hAnsi="黑体" w:hint="eastAsia"/>
        </w:rPr>
        <w:tab/>
      </w:r>
      <w:r>
        <w:rPr>
          <w:rFonts w:ascii="黑体" w:eastAsia="黑体" w:cs="黑体" w:hAnsi="黑体" w:hint="eastAsia"/>
        </w:rPr>
        <w:fldChar w:fldCharType="begin"/>
      </w:r>
      <w:r>
        <w:rPr>
          <w:rFonts w:ascii="黑体" w:eastAsia="黑体" w:cs="黑体" w:hAnsi="黑体" w:hint="eastAsia"/>
        </w:rPr>
        <w:instrText xml:space="preserve"> PAGEREF _Toc938 \h </w:instrText>
      </w:r>
      <w:r>
        <w:rPr>
          <w:rFonts w:ascii="黑体" w:eastAsia="黑体" w:cs="黑体" w:hAnsi="黑体" w:hint="eastAsia"/>
        </w:rPr>
        <w:fldChar w:fldCharType="separate"/>
      </w:r>
      <w:r>
        <w:rPr>
          <w:rFonts w:ascii="黑体" w:eastAsia="黑体" w:cs="黑体" w:hAnsi="黑体" w:hint="eastAsia"/>
        </w:rPr>
        <w:t>11</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24"/>
        <w:tabs>
          <w:tab w:val="clear" w:pos="9344"/>
          <w:tab w:val="right" w:leader="dot" w:pos="9354"/>
        </w:tabs>
        <w:rPr>
          <w:rFonts w:ascii="黑体" w:eastAsia="黑体" w:cs="黑体" w:hAnsi="黑体" w:hint="eastAsia"/>
        </w:rPr>
      </w:pPr>
      <w:r>
        <w:rPr>
          <w:rFonts w:ascii="黑体" w:eastAsia="黑体" w:cs="黑体" w:hAnsi="黑体" w:hint="eastAsia"/>
          <w:szCs w:val="21"/>
        </w:rPr>
        <w:fldChar w:fldCharType="begin"/>
      </w:r>
      <w:r>
        <w:rPr>
          <w:rFonts w:ascii="黑体" w:eastAsia="黑体" w:cs="黑体" w:hAnsi="黑体" w:hint="eastAsia"/>
          <w:szCs w:val="21"/>
        </w:rPr>
        <w:instrText xml:space="preserve"> HYPERLINK \l _Toc1874 </w:instrText>
      </w:r>
      <w:r>
        <w:rPr>
          <w:rFonts w:ascii="黑体" w:eastAsia="黑体" w:cs="黑体" w:hAnsi="黑体" w:hint="eastAsia"/>
          <w:szCs w:val="21"/>
        </w:rPr>
        <w:fldChar w:fldCharType="separate"/>
      </w:r>
      <w:r>
        <w:rPr>
          <w:rFonts w:ascii="黑体" w:eastAsia="黑体" w:cs="黑体" w:hAnsi="黑体" w:hint="eastAsia"/>
          <w:spacing w:val="105"/>
        </w:rPr>
        <w:t>参考文</w:t>
      </w:r>
      <w:r>
        <w:rPr>
          <w:rFonts w:ascii="黑体" w:eastAsia="黑体" w:cs="黑体" w:hAnsi="黑体" w:hint="eastAsia"/>
        </w:rPr>
        <w:t>献</w:t>
        <w:tab/>
      </w:r>
      <w:r>
        <w:rPr>
          <w:rFonts w:ascii="黑体" w:eastAsia="黑体" w:cs="黑体" w:hAnsi="黑体" w:hint="eastAsia"/>
        </w:rPr>
        <w:fldChar w:fldCharType="begin"/>
      </w:r>
      <w:r>
        <w:rPr>
          <w:rFonts w:ascii="黑体" w:eastAsia="黑体" w:cs="黑体" w:hAnsi="黑体" w:hint="eastAsia"/>
        </w:rPr>
        <w:instrText xml:space="preserve"> PAGEREF _Toc1874 \h </w:instrText>
      </w:r>
      <w:r>
        <w:rPr>
          <w:rFonts w:ascii="黑体" w:eastAsia="黑体" w:cs="黑体" w:hAnsi="黑体" w:hint="eastAsia"/>
        </w:rPr>
        <w:fldChar w:fldCharType="separate"/>
      </w:r>
      <w:r>
        <w:rPr>
          <w:rFonts w:ascii="黑体" w:eastAsia="黑体" w:cs="黑体" w:hAnsi="黑体" w:hint="eastAsia"/>
        </w:rPr>
        <w:t>12</w:t>
      </w:r>
      <w:r>
        <w:rPr>
          <w:rFonts w:ascii="黑体" w:eastAsia="黑体" w:cs="黑体" w:hAnsi="黑体" w:hint="eastAsia"/>
        </w:rPr>
        <w:fldChar w:fldCharType="end"/>
      </w:r>
      <w:r>
        <w:rPr>
          <w:rFonts w:ascii="黑体" w:eastAsia="黑体" w:cs="黑体" w:hAnsi="黑体" w:hint="eastAsia"/>
          <w:color w:val="auto"/>
          <w:szCs w:val="21"/>
        </w:rPr>
        <w:fldChar w:fldCharType="end"/>
      </w:r>
    </w:p>
    <w:p>
      <w:pPr>
        <w:pStyle w:val="78"/>
        <w:tabs>
          <w:tab w:val="right" w:leader="dot" w:pos="9354"/>
        </w:tabs>
        <w:spacing w:afterLines="0" w:after="360"/>
        <w:jc w:val="center"/>
        <w:rPr>
          <w:rFonts w:ascii="黑体" w:eastAsia="黑体" w:cs="黑体" w:hAnsi="黑体" w:hint="eastAsia"/>
          <w:color w:val="auto"/>
          <w:kern w:val="2"/>
          <w:sz w:val="21"/>
          <w:szCs w:val="21"/>
          <w:lang w:val="en-US" w:eastAsia="zh-CN" w:bidi="ar-SA"/>
        </w:rPr>
      </w:pPr>
      <w:r>
        <w:rPr>
          <w:rFonts w:ascii="黑体" w:eastAsia="黑体" w:cs="黑体" w:hAnsi="黑体" w:hint="eastAsia"/>
          <w:color w:val="auto"/>
          <w:sz w:val="21"/>
          <w:szCs w:val="21"/>
        </w:rPr>
        <w:fldChar w:fldCharType="end"/>
      </w:r>
    </w:p>
    <w:p>
      <w:pPr>
        <w:pStyle w:val="76"/>
        <w:spacing w:afterLines="0" w:after="360"/>
        <w:rPr>
          <w:color w:val="auto"/>
        </w:rPr>
      </w:pPr>
      <w:bookmarkStart w:id="11" w:name="_Toc11089"/>
      <w:bookmarkStart w:id="12" w:name="BookMark2"/>
      <w:bookmarkEnd w:id="10"/>
      <w:r>
        <w:rPr>
          <w:color w:val="auto"/>
          <w:spacing w:val="320"/>
        </w:rPr>
        <w:t>前</w:t>
      </w:r>
      <w:r>
        <w:rPr>
          <w:color w:val="auto"/>
        </w:rPr>
        <w:t>言</w:t>
      </w:r>
      <w:bookmarkEnd w:id="11"/>
    </w:p>
    <w:p>
      <w:pPr>
        <w:keepNext w:val="0"/>
        <w:keepLines w:val="0"/>
        <w:widowControl/>
        <w:suppressLineNumbers w:val="0"/>
        <w:jc w:val="left"/>
        <w:rPr>
          <w:rFonts w:ascii="宋体" w:eastAsia="宋体" w:cs="宋体" w:hAnsi="宋体" w:hint="eastAsia"/>
          <w:color w:val="auto"/>
          <w:sz w:val="24"/>
          <w:szCs w:val="24"/>
        </w:rPr>
      </w:pPr>
      <w:r>
        <w:rPr>
          <w:rFonts w:ascii="宋体" w:eastAsia="宋体" w:cs="宋体" w:hAnsi="宋体" w:hint="eastAsia"/>
          <w:color w:val="auto"/>
          <w:kern w:val="0"/>
          <w:sz w:val="24"/>
          <w:szCs w:val="24"/>
          <w:lang w:val="en-US" w:eastAsia="zh-CN"/>
        </w:rPr>
        <w:t xml:space="preserve">本文件按照GB/T 1.1—2020《标准化工作导则 第1部分：标准化文件的结构和起草规则》的规定起草。 </w:t>
      </w:r>
    </w:p>
    <w:p>
      <w:pPr>
        <w:keepNext w:val="0"/>
        <w:keepLines w:val="0"/>
        <w:widowControl/>
        <w:suppressLineNumbers w:val="0"/>
        <w:jc w:val="left"/>
        <w:rPr>
          <w:rFonts w:ascii="宋体" w:eastAsia="宋体" w:cs="宋体" w:hAnsi="宋体" w:hint="eastAsia"/>
          <w:color w:val="auto"/>
          <w:sz w:val="24"/>
          <w:szCs w:val="24"/>
        </w:rPr>
      </w:pPr>
      <w:r>
        <w:rPr>
          <w:rFonts w:ascii="宋体" w:eastAsia="宋体" w:cs="宋体" w:hAnsi="宋体" w:hint="eastAsia"/>
          <w:color w:val="auto"/>
          <w:kern w:val="0"/>
          <w:sz w:val="24"/>
          <w:szCs w:val="24"/>
          <w:lang w:val="en-US" w:eastAsia="zh-CN"/>
        </w:rPr>
        <w:t xml:space="preserve">请注意本文件的某些部分可能涉及专利。本文件的发布机构不承担识别专利的责任。 </w:t>
      </w:r>
    </w:p>
    <w:p>
      <w:pPr>
        <w:keepNext w:val="0"/>
        <w:keepLines w:val="0"/>
        <w:widowControl/>
        <w:suppressLineNumbers w:val="0"/>
        <w:jc w:val="left"/>
        <w:rPr>
          <w:rFonts w:ascii="宋体" w:eastAsia="宋体" w:cs="宋体" w:hAnsi="宋体" w:hint="eastAsia"/>
          <w:color w:val="auto"/>
          <w:sz w:val="24"/>
          <w:szCs w:val="24"/>
        </w:rPr>
      </w:pPr>
      <w:r>
        <w:rPr>
          <w:rFonts w:ascii="宋体" w:eastAsia="宋体" w:cs="宋体" w:hAnsi="宋体" w:hint="eastAsia"/>
          <w:color w:val="auto"/>
          <w:kern w:val="0"/>
          <w:sz w:val="24"/>
          <w:szCs w:val="24"/>
          <w:lang w:val="en-US" w:eastAsia="zh-CN"/>
        </w:rPr>
        <w:t>本文件由黑龙江省</w:t>
      </w:r>
      <w:r>
        <w:rPr>
          <w:rFonts w:ascii="宋体" w:cs="宋体" w:hAnsi="宋体" w:hint="eastAsia"/>
          <w:color w:val="auto"/>
          <w:kern w:val="0"/>
          <w:sz w:val="24"/>
          <w:szCs w:val="24"/>
          <w:lang w:val="en-US" w:eastAsia="zh-CN"/>
        </w:rPr>
        <w:t>医学</w:t>
      </w:r>
      <w:r>
        <w:rPr>
          <w:rFonts w:ascii="宋体" w:eastAsia="宋体" w:cs="宋体" w:hAnsi="宋体" w:hint="eastAsia"/>
          <w:color w:val="auto"/>
          <w:kern w:val="0"/>
          <w:sz w:val="24"/>
          <w:szCs w:val="24"/>
          <w:lang w:val="en-US" w:eastAsia="zh-CN"/>
        </w:rPr>
        <w:t xml:space="preserve">会提出。 </w:t>
      </w:r>
    </w:p>
    <w:p>
      <w:pPr>
        <w:keepNext w:val="0"/>
        <w:keepLines w:val="0"/>
        <w:widowControl/>
        <w:suppressLineNumbers w:val="0"/>
        <w:jc w:val="left"/>
        <w:rPr>
          <w:rFonts w:ascii="宋体" w:eastAsia="宋体" w:cs="宋体" w:hAnsi="宋体" w:hint="eastAsia"/>
          <w:color w:val="auto"/>
          <w:sz w:val="24"/>
          <w:szCs w:val="24"/>
        </w:rPr>
      </w:pPr>
      <w:r>
        <w:rPr>
          <w:rFonts w:ascii="宋体" w:eastAsia="宋体" w:cs="宋体" w:hAnsi="宋体" w:hint="eastAsia"/>
          <w:color w:val="auto"/>
          <w:kern w:val="0"/>
          <w:sz w:val="24"/>
          <w:szCs w:val="24"/>
          <w:lang w:val="en-US" w:eastAsia="zh-CN"/>
        </w:rPr>
        <w:t>本文件由黑龙江省</w:t>
      </w:r>
      <w:r>
        <w:rPr>
          <w:rFonts w:ascii="宋体" w:cs="宋体" w:hAnsi="宋体" w:hint="eastAsia"/>
          <w:color w:val="auto"/>
          <w:kern w:val="0"/>
          <w:sz w:val="24"/>
          <w:szCs w:val="24"/>
          <w:lang w:val="en-US" w:eastAsia="zh-CN"/>
        </w:rPr>
        <w:t>医学</w:t>
      </w:r>
      <w:r>
        <w:rPr>
          <w:rFonts w:ascii="宋体" w:eastAsia="宋体" w:cs="宋体" w:hAnsi="宋体" w:hint="eastAsia"/>
          <w:color w:val="auto"/>
          <w:kern w:val="0"/>
          <w:sz w:val="24"/>
          <w:szCs w:val="24"/>
          <w:lang w:val="en-US" w:eastAsia="zh-CN"/>
        </w:rPr>
        <w:t xml:space="preserve">会归口。 </w:t>
      </w:r>
    </w:p>
    <w:p>
      <w:pPr>
        <w:keepNext w:val="0"/>
        <w:keepLines w:val="0"/>
        <w:widowControl/>
        <w:suppressLineNumbers w:val="0"/>
        <w:jc w:val="left"/>
        <w:rPr>
          <w:rFonts w:ascii="宋体" w:eastAsia="宋体" w:cs="宋体" w:hAnsi="宋体" w:hint="eastAsia"/>
          <w:color w:val="auto"/>
          <w:kern w:val="0"/>
          <w:sz w:val="24"/>
          <w:szCs w:val="24"/>
          <w:lang w:val="en-US" w:eastAsia="zh-CN"/>
        </w:rPr>
      </w:pPr>
      <w:r>
        <w:rPr>
          <w:rFonts w:ascii="宋体" w:eastAsia="宋体" w:cs="宋体" w:hAnsi="宋体" w:hint="eastAsia"/>
          <w:color w:val="auto"/>
          <w:kern w:val="0"/>
          <w:sz w:val="24"/>
          <w:szCs w:val="24"/>
          <w:lang w:val="en-US" w:eastAsia="zh-CN"/>
        </w:rPr>
        <w:t>本文件起草单位：</w:t>
      </w:r>
      <w:bookmarkStart w:id="13" w:name="_GoBack"/>
      <w:bookmarkEnd w:id="13"/>
    </w:p>
    <w:p>
      <w:pPr>
        <w:keepNext w:val="0"/>
        <w:keepLines w:val="0"/>
        <w:widowControl/>
        <w:suppressLineNumbers w:val="0"/>
        <w:jc w:val="left"/>
        <w:rPr>
          <w:rFonts w:ascii="宋体" w:eastAsia="宋体" w:cs="宋体" w:hAnsi="宋体"/>
          <w:color w:val="auto"/>
          <w:kern w:val="0"/>
          <w:sz w:val="24"/>
          <w:szCs w:val="24"/>
          <w:lang w:val="en-US" w:eastAsia="zh-CN"/>
        </w:rPr>
      </w:pPr>
      <w:r>
        <w:rPr>
          <w:rFonts w:ascii="宋体" w:eastAsia="宋体" w:cs="宋体" w:hAnsi="宋体" w:hint="eastAsia"/>
          <w:color w:val="auto"/>
          <w:kern w:val="0"/>
          <w:sz w:val="24"/>
          <w:szCs w:val="24"/>
          <w:lang w:val="en-US" w:eastAsia="zh-CN"/>
        </w:rPr>
        <w:t>本文件主要起草人：</w:t>
      </w:r>
    </w:p>
    <w:p>
      <w:pPr>
        <w:pStyle w:val="44"/>
        <w:rPr>
          <w:color w:val="auto"/>
        </w:rPr>
      </w:pPr>
    </w:p>
    <w:p>
      <w:pPr>
        <w:pStyle w:val="44"/>
        <w:rPr>
          <w:color w:val="auto"/>
        </w:rPr>
      </w:pPr>
      <w:bookmarkStart w:id="14" w:name="BookMark3"/>
      <w:bookmarkEnd w:id="12"/>
    </w:p>
    <w:p>
      <w:pPr>
        <w:pStyle w:val="44"/>
        <w:rPr>
          <w:color w:val="auto"/>
        </w:rPr>
        <w:sectPr>
          <w:headerReference w:type="default" r:id="rId8"/>
          <w:footerReference w:type="default" r:id="rId9"/>
          <w:pgSz w:w="11906" w:h="16838"/>
          <w:pgMar w:top="2410" w:right="1134" w:bottom="1134" w:left="1134" w:header="1418" w:footer="1134" w:gutter="284"/>
          <w:pgNumType w:fmt="upperRoman"/>
          <w:formProt w:val="0"/>
          <w:docGrid w:linePitch="312" w:charSpace="0"/>
        </w:sectPr>
      </w:pPr>
    </w:p>
    <w:bookmarkEnd w:id="14" w:displacedByCustomXml="next"/>
    <w:sdt>
      <w:sdtPr>
        <w:rPr>
          <w:color w:val="auto"/>
        </w:rPr>
        <w:tag w:val="NEW_STAND_NAME"/>
        <w:id w:val="908125882"/>
        <w:lock w:val="sdtLocked"/>
        <w:placeholder>
          <w:docPart w:val="0FDAA490F5F849FEA5307414B8A47368"/>
        </w:placeholder>
      </w:sdtPr>
      <w:sdtContent>
        <w:bookmarkStart w:id="15" w:name="NEW_STAND_NAME" w:displacedByCustomXml="prev"/>
        <w:bookmarkStart w:id="16" w:name="BookMark4" w:displacedByCustomXml="prev"/>
        <w:p>
          <w:pPr>
            <w:spacing w:line="20" w:lineRule="exact"/>
            <w:jc w:val="both"/>
            <w:rPr>
              <w:rFonts w:ascii="黑体" w:eastAsia="黑体" w:hAnsi="黑体"/>
              <w:color w:val="auto"/>
              <w:sz w:val="32"/>
              <w:szCs w:val="32"/>
            </w:rPr>
          </w:pPr>
        </w:p>
        <w:sdt>
          <w:sdtPr>
            <w:rPr>
              <w:color w:val="auto"/>
            </w:rPr>
            <w:tag w:val="NEW_STAND_NAME"/>
            <w:id w:val="-263371988"/>
            <w:lock w:val="sdtLocked"/>
            <w:placeholder>
              <w:docPart w:val="0FDAA490F5F849FEA5307414B8A47368"/>
            </w:placeholder>
          </w:sdtPr>
          <w:sdtContent>
            <w:p>
              <w:pPr>
                <w:pStyle w:val="163"/>
                <w:spacing w:afterLines="220" w:after="528"/>
                <w:rPr>
                  <w:color w:val="auto"/>
                </w:rPr>
              </w:pPr>
              <w:r>
                <w:rPr>
                  <w:rFonts w:hint="eastAsia"/>
                  <w:color w:val="auto"/>
                  <w:lang w:eastAsia="zh-CN"/>
                </w:rPr>
                <w:t>医疗机构感染性疾病科</w:t>
              </w:r>
              <w:r>
                <w:rPr>
                  <w:rFonts w:hint="eastAsia"/>
                  <w:color w:val="auto"/>
                  <w:lang w:val="en-US" w:eastAsia="zh-CN"/>
                </w:rPr>
                <w:t>室</w:t>
              </w:r>
              <w:r>
                <w:rPr>
                  <w:rFonts w:hint="eastAsia"/>
                  <w:color w:val="auto"/>
                  <w:lang w:eastAsia="zh-CN"/>
                </w:rPr>
                <w:t>设置指南</w:t>
              </w:r>
            </w:p>
          </w:sdtContent>
        </w:sdt>
      </w:sdtContent>
    </w:sdt>
    <w:p>
      <w:pPr>
        <w:pStyle w:val="1"/>
        <w:keepNext/>
        <w:keepLines/>
        <w:pageBreakBefore w:val="0"/>
        <w:widowControl w:val="0"/>
        <w:kinsoku/>
        <w:wordWrap/>
        <w:overflowPunct/>
        <w:topLinePunct w:val="0"/>
        <w:bidi w:val="0"/>
        <w:adjustRightInd w:val="0"/>
        <w:snapToGrid/>
        <w:spacing w:line="240" w:lineRule="auto"/>
        <w:ind w:left="432" w:hanging="432"/>
        <w:textAlignment w:val="auto"/>
        <w:rPr>
          <w:rFonts w:ascii="黑体" w:eastAsia="黑体" w:cs="黑体" w:hAnsi="黑体" w:hint="eastAsia"/>
          <w:b w:val="0"/>
          <w:bCs w:val="0"/>
          <w:color w:val="auto"/>
          <w:sz w:val="21"/>
          <w:szCs w:val="21"/>
        </w:rPr>
      </w:pPr>
      <w:bookmarkStart w:id="17" w:name="_Toc21038"/>
      <w:bookmarkStart w:id="18" w:name="_Toc26718930"/>
      <w:bookmarkStart w:id="19" w:name="_Toc17233333"/>
      <w:bookmarkStart w:id="20" w:name="_Toc26986530"/>
      <w:bookmarkStart w:id="21" w:name="_Toc24884218"/>
      <w:bookmarkStart w:id="22" w:name="_Toc26648465"/>
      <w:bookmarkStart w:id="23" w:name="_Toc195772746"/>
      <w:bookmarkStart w:id="24" w:name="_Toc17233325"/>
      <w:bookmarkStart w:id="25" w:name="_Toc26986771"/>
      <w:bookmarkStart w:id="26" w:name="_Toc24884211"/>
      <w:bookmarkEnd w:id="15"/>
      <w:r>
        <w:rPr>
          <w:rFonts w:ascii="黑体" w:eastAsia="黑体" w:cs="黑体" w:hAnsi="黑体" w:hint="eastAsia"/>
          <w:b w:val="0"/>
          <w:bCs w:val="0"/>
          <w:color w:val="auto"/>
          <w:sz w:val="21"/>
          <w:szCs w:val="21"/>
        </w:rPr>
        <w:t>范围</w:t>
      </w:r>
      <w:bookmarkEnd w:id="17"/>
      <w:bookmarkEnd w:id="18"/>
      <w:bookmarkEnd w:id="19"/>
      <w:bookmarkEnd w:id="20"/>
      <w:bookmarkEnd w:id="21"/>
      <w:bookmarkEnd w:id="22"/>
      <w:bookmarkEnd w:id="23"/>
      <w:bookmarkEnd w:id="24"/>
      <w:bookmarkEnd w:id="25"/>
      <w:bookmarkEnd w:id="26"/>
    </w:p>
    <w:p>
      <w:pPr>
        <w:pStyle w:val="18"/>
        <w:keepNext w:val="0"/>
        <w:keepLines w:val="0"/>
        <w:pageBreakBefore w:val="0"/>
        <w:widowControl w:val="0"/>
        <w:kinsoku/>
        <w:wordWrap/>
        <w:overflowPunct/>
        <w:topLinePunct w:val="0"/>
        <w:autoSpaceDE/>
        <w:autoSpaceDN/>
        <w:bidi w:val="0"/>
        <w:adjustRightInd w:val="0"/>
        <w:snapToGrid/>
        <w:spacing w:line="240" w:lineRule="auto"/>
        <w:ind w:firstLineChars="200" w:firstLine="420"/>
        <w:textAlignment w:val="auto"/>
        <w:rPr>
          <w:rFonts w:hint="eastAsia"/>
          <w:color w:val="auto"/>
        </w:rPr>
      </w:pPr>
      <w:bookmarkStart w:id="27" w:name="_Toc195772747"/>
      <w:bookmarkStart w:id="28" w:name="_Toc24884212"/>
      <w:bookmarkStart w:id="29" w:name="_Toc24884219"/>
      <w:bookmarkStart w:id="30" w:name="_Toc26986772"/>
      <w:bookmarkStart w:id="31" w:name="_Toc17233334"/>
      <w:bookmarkStart w:id="32" w:name="_Toc26648466"/>
      <w:bookmarkStart w:id="33" w:name="_Toc26718931"/>
      <w:bookmarkStart w:id="34" w:name="_Toc17233326"/>
      <w:bookmarkStart w:id="35" w:name="_Toc26986531"/>
      <w:r>
        <w:rPr>
          <w:rFonts w:hint="eastAsia"/>
          <w:color w:val="auto"/>
          <w:lang w:val="en-US" w:eastAsia="zh-CN"/>
        </w:rPr>
        <w:t>本文件适用于二级及以上综合医疗机构感染性疾病科收治传染病患者区域的设置，不适用于传染病专科医院。</w:t>
      </w:r>
    </w:p>
    <w:p>
      <w:pPr>
        <w:pStyle w:val="1"/>
        <w:keepNext/>
        <w:keepLines/>
        <w:pageBreakBefore w:val="0"/>
        <w:widowControl w:val="0"/>
        <w:kinsoku/>
        <w:wordWrap/>
        <w:overflowPunct/>
        <w:topLinePunct w:val="0"/>
        <w:bidi w:val="0"/>
        <w:adjustRightInd w:val="0"/>
        <w:snapToGrid/>
        <w:spacing w:line="240" w:lineRule="auto"/>
        <w:ind w:left="432" w:hanging="432"/>
        <w:textAlignment w:val="auto"/>
        <w:rPr>
          <w:rFonts w:ascii="黑体" w:eastAsia="黑体" w:cs="黑体" w:hAnsi="黑体" w:hint="eastAsia"/>
          <w:b w:val="0"/>
          <w:bCs w:val="0"/>
          <w:color w:val="auto"/>
          <w:sz w:val="21"/>
          <w:szCs w:val="21"/>
        </w:rPr>
      </w:pPr>
      <w:bookmarkStart w:id="36" w:name="_Toc32618"/>
      <w:r>
        <w:rPr>
          <w:rFonts w:ascii="黑体" w:eastAsia="黑体" w:cs="黑体" w:hAnsi="黑体" w:hint="eastAsia"/>
          <w:b w:val="0"/>
          <w:bCs w:val="0"/>
          <w:color w:val="auto"/>
          <w:sz w:val="21"/>
          <w:szCs w:val="21"/>
        </w:rPr>
        <w:t>规范性引用文件</w:t>
      </w:r>
      <w:bookmarkEnd w:id="27"/>
      <w:bookmarkEnd w:id="28"/>
      <w:bookmarkEnd w:id="29"/>
      <w:bookmarkEnd w:id="30"/>
      <w:bookmarkEnd w:id="31"/>
      <w:bookmarkEnd w:id="32"/>
      <w:bookmarkEnd w:id="33"/>
      <w:bookmarkEnd w:id="34"/>
      <w:bookmarkEnd w:id="35"/>
      <w:bookmarkEnd w:id="36"/>
    </w:p>
    <w:sdt>
      <w:sdtPr>
        <w:rPr>
          <w:rFonts w:hint="eastAsia"/>
          <w:color w:val="auto"/>
        </w:rPr>
        <w:id w:val="67431269"/>
        <w:placeholder>
          <w:docPart w:val="524EB28DB4844FD8A00BBFB213ECB10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lang w:val="en-US" w:eastAsia="zh-CN"/>
        </w:rPr>
      </w:sdtEndPr>
      <w:sdtContent>
        <w:p>
          <w:pPr>
            <w:pStyle w:val="18"/>
            <w:keepNext w:val="0"/>
            <w:keepLines w:val="0"/>
            <w:pageBreakBefore w:val="0"/>
            <w:widowControl w:val="0"/>
            <w:kinsoku/>
            <w:wordWrap/>
            <w:overflowPunct/>
            <w:topLinePunct w:val="0"/>
            <w:autoSpaceDE/>
            <w:autoSpaceDN/>
            <w:bidi w:val="0"/>
            <w:adjustRightInd w:val="0"/>
            <w:snapToGrid/>
            <w:spacing w:line="240" w:lineRule="auto"/>
            <w:ind w:firstLineChars="200" w:firstLine="420"/>
            <w:textAlignment w:val="auto"/>
            <w:rPr>
              <w:rFonts w:hint="eastAsia"/>
              <w:color w:val="auto"/>
              <w:lang w:val="en-US" w:eastAsia="zh-CN"/>
            </w:rPr>
          </w:pPr>
          <w:r>
            <w:rPr>
              <w:rFonts w:hint="eastAsia"/>
              <w:color w:val="auto"/>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17"/>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宋体" w:eastAsia="宋体" w:cs="Times New Roman" w:hAnsi="Times New Roman" w:hint="eastAsia"/>
          <w:color w:val="auto"/>
          <w:sz w:val="21"/>
          <w:lang w:val="en-US" w:eastAsia="zh-CN" w:bidi="ar-SA"/>
        </w:rPr>
      </w:pPr>
      <w:r>
        <w:rPr>
          <w:rFonts w:ascii="宋体" w:eastAsia="宋体" w:cs="Times New Roman" w:hAnsi="Times New Roman" w:hint="eastAsia"/>
          <w:color w:val="auto"/>
          <w:sz w:val="21"/>
          <w:lang w:val="en-US" w:eastAsia="zh-CN" w:bidi="ar-SA"/>
        </w:rPr>
        <w:t xml:space="preserve"> </w:t>
      </w:r>
      <w:r>
        <w:rPr>
          <w:rFonts w:ascii="宋体" w:cs="Times New Roman" w:hAnsi="Times New Roman" w:hint="eastAsia"/>
          <w:color w:val="auto"/>
          <w:sz w:val="21"/>
          <w:lang w:val="en-US" w:eastAsia="zh-CN" w:bidi="ar-SA"/>
        </w:rPr>
        <w:t xml:space="preserve">  </w:t>
      </w:r>
    </w:p>
    <w:p>
      <w:pPr>
        <w:pStyle w:val="17"/>
        <w:keepNext w:val="0"/>
        <w:keepLines w:val="0"/>
        <w:pageBreakBefore w:val="0"/>
        <w:widowControl w:val="0"/>
        <w:kinsoku/>
        <w:wordWrap/>
        <w:overflowPunct/>
        <w:topLinePunct w:val="0"/>
        <w:autoSpaceDE/>
        <w:autoSpaceDN/>
        <w:bidi w:val="0"/>
        <w:adjustRightInd w:val="0"/>
        <w:snapToGrid/>
        <w:spacing w:line="240" w:lineRule="auto"/>
        <w:ind w:leftChars="200" w:left="420" w:firstLine="0"/>
        <w:jc w:val="left"/>
        <w:textAlignment w:val="auto"/>
        <w:rPr>
          <w:rFonts w:ascii="宋体" w:eastAsia="宋体" w:cs="Times New Roman" w:hAnsi="Times New Roman"/>
          <w:color w:val="auto"/>
          <w:sz w:val="21"/>
          <w:lang w:val="en-US" w:eastAsia="zh-CN" w:bidi="ar-SA"/>
        </w:rPr>
      </w:pPr>
      <w:r>
        <w:rPr>
          <w:rFonts w:ascii="宋体" w:eastAsia="宋体" w:cs="Times New Roman" w:hAnsi="Times New Roman" w:hint="eastAsia"/>
          <w:color w:val="auto"/>
          <w:sz w:val="21"/>
          <w:lang w:val="en-US" w:eastAsia="zh-CN" w:bidi="ar-SA"/>
        </w:rPr>
        <w:t>GB 15982 医院消毒卫生标准</w:t>
      </w:r>
      <w:r>
        <w:rPr>
          <w:rFonts w:ascii="宋体" w:cs="Times New Roman" w:hAnsi="Times New Roman" w:hint="eastAsia"/>
          <w:color w:val="auto"/>
          <w:sz w:val="21"/>
          <w:lang w:val="en-US" w:eastAsia="zh-CN" w:bidi="ar-SA"/>
        </w:rPr>
        <w:t xml:space="preserve"> </w:t>
      </w:r>
    </w:p>
    <w:p>
      <w:pPr>
        <w:pStyle w:val="17"/>
        <w:keepNext w:val="0"/>
        <w:keepLines w:val="0"/>
        <w:pageBreakBefore w:val="0"/>
        <w:widowControl w:val="0"/>
        <w:kinsoku/>
        <w:wordWrap/>
        <w:overflowPunct/>
        <w:topLinePunct w:val="0"/>
        <w:autoSpaceDE/>
        <w:autoSpaceDN/>
        <w:bidi w:val="0"/>
        <w:adjustRightInd w:val="0"/>
        <w:snapToGrid/>
        <w:spacing w:line="240" w:lineRule="auto"/>
        <w:ind w:leftChars="200" w:left="420" w:firstLine="0"/>
        <w:jc w:val="left"/>
        <w:textAlignment w:val="auto"/>
        <w:rPr>
          <w:rFonts w:ascii="宋体" w:eastAsia="宋体" w:cs="Times New Roman" w:hAnsi="Times New Roman" w:hint="eastAsia"/>
          <w:color w:val="auto"/>
          <w:sz w:val="21"/>
          <w:lang w:val="en-US" w:eastAsia="zh-CN" w:bidi="ar-SA"/>
        </w:rPr>
      </w:pPr>
      <w:r>
        <w:rPr>
          <w:rFonts w:ascii="宋体" w:eastAsia="宋体" w:cs="宋体" w:hAnsi="宋体" w:hint="eastAsia"/>
          <w:color w:val="auto"/>
          <w:lang w:val="en-US" w:eastAsia="zh-CN"/>
        </w:rPr>
        <w:t>GB 18466</w:t>
      </w:r>
      <w:r>
        <w:rPr>
          <w:rFonts w:ascii="宋体" w:eastAsia="宋体" w:cs="宋体" w:hAnsi="宋体" w:hint="eastAsia"/>
          <w:color w:val="auto"/>
          <w:sz w:val="21"/>
          <w:lang w:val="en-US" w:eastAsia="zh-CN" w:bidi="ar-SA"/>
        </w:rPr>
        <w:t xml:space="preserve"> </w:t>
      </w:r>
      <w:r>
        <w:rPr>
          <w:rFonts w:ascii="宋体" w:cs="宋体" w:hAnsi="宋体" w:hint="eastAsia"/>
          <w:color w:val="auto"/>
          <w:sz w:val="21"/>
          <w:lang w:val="en-US" w:eastAsia="zh-CN" w:bidi="ar-SA"/>
        </w:rPr>
        <w:t>医疗机构水污染物排放标准</w:t>
      </w:r>
      <w:r>
        <w:rPr>
          <w:rFonts w:ascii="宋体" w:eastAsia="宋体" w:cs="Times New Roman" w:hAnsi="Times New Roman" w:hint="eastAsia"/>
          <w:color w:val="auto"/>
          <w:sz w:val="21"/>
          <w:lang w:val="en-US" w:eastAsia="zh-CN" w:bidi="ar-SA"/>
        </w:rPr>
        <w:t xml:space="preserve">                                </w:t>
      </w:r>
    </w:p>
    <w:p>
      <w:pPr>
        <w:pStyle w:val="17"/>
        <w:keepNext w:val="0"/>
        <w:keepLines w:val="0"/>
        <w:pageBreakBefore w:val="0"/>
        <w:widowControl w:val="0"/>
        <w:kinsoku/>
        <w:wordWrap/>
        <w:overflowPunct/>
        <w:topLinePunct w:val="0"/>
        <w:autoSpaceDE/>
        <w:autoSpaceDN/>
        <w:bidi w:val="0"/>
        <w:adjustRightInd w:val="0"/>
        <w:snapToGrid/>
        <w:spacing w:line="240" w:lineRule="auto"/>
        <w:ind w:firstLineChars="200" w:firstLine="420"/>
        <w:jc w:val="left"/>
        <w:textAlignment w:val="auto"/>
        <w:rPr>
          <w:rFonts w:ascii="宋体" w:eastAsia="宋体" w:cs="Times New Roman" w:hAnsi="Times New Roman" w:hint="eastAsia"/>
          <w:color w:val="auto"/>
          <w:sz w:val="21"/>
          <w:lang w:val="en-US" w:eastAsia="zh-CN" w:bidi="ar-SA"/>
        </w:rPr>
      </w:pPr>
      <w:r>
        <w:rPr>
          <w:rFonts w:ascii="宋体" w:eastAsia="宋体" w:cs="宋体" w:hAnsi="宋体" w:hint="eastAsia"/>
          <w:color w:val="auto"/>
          <w:sz w:val="21"/>
          <w:szCs w:val="21"/>
          <w:lang w:val="en-US" w:eastAsia="zh-CN" w:bidi="ar-SA"/>
        </w:rPr>
        <w:t xml:space="preserve">GB 19193 </w:t>
      </w:r>
      <w:r>
        <w:rPr>
          <w:rStyle w:val="33"/>
          <w:rFonts w:ascii="宋体" w:eastAsia="宋体" w:cs="宋体" w:hAnsi="宋体" w:hint="eastAsia"/>
          <w:i w:val="0"/>
          <w:caps w:val="0"/>
          <w:smallCaps w:val="0"/>
          <w:color w:val="auto"/>
          <w:spacing w:val="0"/>
          <w:sz w:val="21"/>
          <w:szCs w:val="21"/>
          <w:shd w:val="clear" w:color="auto" w:fill="FFFFFF"/>
        </w:rPr>
        <w:t>传染病消毒规范</w:t>
      </w:r>
      <w:r>
        <w:rPr>
          <w:rFonts w:ascii="宋体" w:eastAsia="宋体" w:cs="Times New Roman" w:hAnsi="Times New Roman" w:hint="eastAsia"/>
          <w:color w:val="auto"/>
          <w:sz w:val="21"/>
          <w:lang w:val="en-US" w:eastAsia="zh-CN" w:bidi="ar-SA"/>
        </w:rPr>
        <w:t xml:space="preserve">                                         </w:t>
      </w:r>
    </w:p>
    <w:p>
      <w:pPr>
        <w:pStyle w:val="17"/>
        <w:keepNext w:val="0"/>
        <w:keepLines w:val="0"/>
        <w:pageBreakBefore w:val="0"/>
        <w:widowControl w:val="0"/>
        <w:kinsoku/>
        <w:wordWrap/>
        <w:overflowPunct/>
        <w:topLinePunct w:val="0"/>
        <w:autoSpaceDE/>
        <w:autoSpaceDN/>
        <w:bidi w:val="0"/>
        <w:adjustRightInd w:val="0"/>
        <w:snapToGrid/>
        <w:spacing w:line="240" w:lineRule="auto"/>
        <w:ind w:firstLineChars="200" w:firstLine="420"/>
        <w:jc w:val="left"/>
        <w:textAlignment w:val="auto"/>
        <w:rPr>
          <w:rFonts w:ascii="宋体" w:eastAsia="宋体" w:cs="Times New Roman" w:hAnsi="Times New Roman"/>
          <w:color w:val="auto"/>
          <w:sz w:val="21"/>
          <w:lang w:val="en-US" w:eastAsia="zh-CN" w:bidi="ar-SA"/>
        </w:rPr>
      </w:pPr>
      <w:r>
        <w:rPr>
          <w:rFonts w:ascii="宋体" w:eastAsia="宋体" w:cs="Times New Roman" w:hAnsi="Times New Roman" w:hint="eastAsia"/>
          <w:color w:val="auto"/>
          <w:sz w:val="21"/>
          <w:lang w:val="en-US" w:eastAsia="zh-CN" w:bidi="ar-SA"/>
        </w:rPr>
        <w:t>GB 27948 空气消毒剂通用要求</w:t>
      </w:r>
    </w:p>
    <w:p>
      <w:pPr>
        <w:pStyle w:val="17"/>
        <w:keepNext w:val="0"/>
        <w:keepLines w:val="0"/>
        <w:pageBreakBefore w:val="0"/>
        <w:widowControl w:val="0"/>
        <w:kinsoku/>
        <w:wordWrap/>
        <w:overflowPunct/>
        <w:topLinePunct w:val="0"/>
        <w:autoSpaceDE/>
        <w:autoSpaceDN/>
        <w:bidi w:val="0"/>
        <w:adjustRightInd w:val="0"/>
        <w:snapToGrid/>
        <w:spacing w:line="240" w:lineRule="auto"/>
        <w:ind w:firstLineChars="200" w:firstLine="420"/>
        <w:jc w:val="left"/>
        <w:textAlignment w:val="auto"/>
        <w:rPr>
          <w:rFonts w:ascii="宋体" w:eastAsia="宋体" w:cs="Times New Roman" w:hAnsi="Times New Roman"/>
          <w:color w:val="auto"/>
          <w:sz w:val="21"/>
          <w:lang w:val="en-US" w:eastAsia="zh-CN" w:bidi="ar-SA"/>
        </w:rPr>
      </w:pPr>
      <w:r>
        <w:rPr>
          <w:rFonts w:ascii="宋体" w:eastAsia="宋体" w:cs="Times New Roman" w:hAnsi="Times New Roman" w:hint="eastAsia"/>
          <w:color w:val="auto"/>
          <w:sz w:val="21"/>
          <w:lang w:val="en-US" w:eastAsia="zh-CN" w:bidi="ar-SA"/>
        </w:rPr>
        <w:t>GB/T 35428 医院负压隔离病房环境控制要求</w:t>
      </w:r>
    </w:p>
    <w:p>
      <w:pPr>
        <w:pStyle w:val="44"/>
        <w:keepNext w:val="0"/>
        <w:keepLines w:val="0"/>
        <w:pageBreakBefore w:val="0"/>
        <w:kinsoku/>
        <w:wordWrap/>
        <w:overflowPunct/>
        <w:topLinePunct w:val="0"/>
        <w:autoSpaceDE w:val="0"/>
        <w:autoSpaceDN w:val="0"/>
        <w:bidi w:val="0"/>
        <w:snapToGrid/>
        <w:ind w:firstLineChars="200" w:firstLine="420"/>
        <w:textAlignment w:val="auto"/>
        <w:rPr>
          <w:rFonts w:ascii="宋体" w:eastAsia="宋体" w:cs="Times New Roman" w:hAnsi="Times New Roman" w:hint="eastAsia"/>
          <w:color w:val="auto"/>
          <w:sz w:val="21"/>
          <w:lang w:val="en-US" w:eastAsia="zh-CN" w:bidi="ar-SA"/>
        </w:rPr>
      </w:pPr>
      <w:r>
        <w:rPr>
          <w:rFonts w:hint="eastAsia"/>
          <w:color w:val="auto"/>
          <w:lang w:val="en-US" w:eastAsia="zh-CN"/>
        </w:rPr>
        <w:t>GB 50763 无障碍设计规范</w:t>
      </w:r>
    </w:p>
    <w:p>
      <w:pPr>
        <w:pStyle w:val="17"/>
        <w:keepNext w:val="0"/>
        <w:keepLines w:val="0"/>
        <w:pageBreakBefore w:val="0"/>
        <w:widowControl w:val="0"/>
        <w:kinsoku/>
        <w:wordWrap/>
        <w:overflowPunct/>
        <w:topLinePunct w:val="0"/>
        <w:autoSpaceDE/>
        <w:autoSpaceDN/>
        <w:bidi w:val="0"/>
        <w:adjustRightInd w:val="0"/>
        <w:snapToGrid/>
        <w:spacing w:line="240" w:lineRule="auto"/>
        <w:ind w:firstLineChars="200" w:firstLine="420"/>
        <w:jc w:val="left"/>
        <w:textAlignment w:val="auto"/>
        <w:rPr>
          <w:rFonts w:ascii="宋体" w:eastAsia="宋体" w:cs="Times New Roman" w:hAnsi="Times New Roman"/>
          <w:color w:val="auto"/>
          <w:sz w:val="21"/>
          <w:lang w:val="en-US" w:eastAsia="zh-CN" w:bidi="ar-SA"/>
        </w:rPr>
      </w:pPr>
      <w:r>
        <w:rPr>
          <w:rFonts w:ascii="宋体" w:eastAsia="宋体" w:cs="Times New Roman" w:hAnsi="Times New Roman" w:hint="eastAsia"/>
          <w:color w:val="auto"/>
          <w:sz w:val="21"/>
          <w:lang w:val="en-US" w:eastAsia="zh-CN" w:bidi="ar-SA"/>
        </w:rPr>
        <w:t>GB</w:t>
      </w:r>
      <w:r>
        <w:rPr>
          <w:rFonts w:ascii="宋体" w:cs="Times New Roman" w:hAnsi="Times New Roman" w:hint="eastAsia"/>
          <w:color w:val="auto"/>
          <w:sz w:val="21"/>
          <w:lang w:val="en-US" w:eastAsia="zh-CN" w:bidi="ar-SA"/>
        </w:rPr>
        <w:t xml:space="preserve"> </w:t>
      </w:r>
      <w:r>
        <w:rPr>
          <w:rFonts w:ascii="宋体" w:eastAsia="宋体" w:cs="Times New Roman" w:hAnsi="Times New Roman" w:hint="eastAsia"/>
          <w:color w:val="auto"/>
          <w:sz w:val="21"/>
          <w:lang w:val="en-US" w:eastAsia="zh-CN" w:bidi="ar-SA"/>
        </w:rPr>
        <w:t>50849传染病医院建筑设计规范</w:t>
      </w:r>
    </w:p>
    <w:p>
      <w:pPr>
        <w:pStyle w:val="17"/>
        <w:keepNext w:val="0"/>
        <w:keepLines w:val="0"/>
        <w:pageBreakBefore w:val="0"/>
        <w:widowControl w:val="0"/>
        <w:kinsoku/>
        <w:wordWrap/>
        <w:overflowPunct/>
        <w:topLinePunct w:val="0"/>
        <w:autoSpaceDE/>
        <w:autoSpaceDN/>
        <w:bidi w:val="0"/>
        <w:adjustRightInd w:val="0"/>
        <w:snapToGrid/>
        <w:spacing w:line="240" w:lineRule="auto"/>
        <w:ind w:firstLineChars="200" w:firstLine="420"/>
        <w:jc w:val="left"/>
        <w:textAlignment w:val="auto"/>
        <w:rPr>
          <w:rFonts w:ascii="宋体" w:eastAsia="宋体" w:cs="Times New Roman" w:hAnsi="Times New Roman" w:hint="eastAsia"/>
          <w:color w:val="auto"/>
          <w:sz w:val="21"/>
          <w:lang w:val="en-US" w:eastAsia="zh-CN" w:bidi="ar-SA"/>
        </w:rPr>
      </w:pPr>
      <w:r>
        <w:rPr>
          <w:rFonts w:ascii="宋体" w:eastAsia="宋体" w:cs="Times New Roman" w:hAnsi="Times New Roman" w:hint="eastAsia"/>
          <w:color w:val="auto"/>
          <w:sz w:val="21"/>
          <w:lang w:val="en-US" w:eastAsia="zh-CN" w:bidi="ar-SA"/>
        </w:rPr>
        <w:t>GB</w:t>
      </w:r>
      <w:r>
        <w:rPr>
          <w:rFonts w:ascii="宋体" w:cs="Times New Roman" w:hAnsi="Times New Roman" w:hint="eastAsia"/>
          <w:color w:val="auto"/>
          <w:sz w:val="21"/>
          <w:lang w:val="en-US" w:eastAsia="zh-CN" w:bidi="ar-SA"/>
        </w:rPr>
        <w:t xml:space="preserve"> </w:t>
      </w:r>
      <w:r>
        <w:rPr>
          <w:rFonts w:ascii="宋体" w:eastAsia="宋体" w:cs="Times New Roman" w:hAnsi="Times New Roman" w:hint="eastAsia"/>
          <w:color w:val="auto"/>
          <w:sz w:val="21"/>
          <w:lang w:val="en-US" w:eastAsia="zh-CN" w:bidi="ar-SA"/>
        </w:rPr>
        <w:t>51039 综合医院建筑设计规范</w:t>
      </w:r>
    </w:p>
    <w:p>
      <w:pPr>
        <w:pStyle w:val="17"/>
        <w:keepNext w:val="0"/>
        <w:keepLines w:val="0"/>
        <w:pageBreakBefore w:val="0"/>
        <w:widowControl w:val="0"/>
        <w:kinsoku/>
        <w:wordWrap/>
        <w:overflowPunct/>
        <w:topLinePunct w:val="0"/>
        <w:autoSpaceDE/>
        <w:autoSpaceDN/>
        <w:bidi w:val="0"/>
        <w:adjustRightInd w:val="0"/>
        <w:snapToGrid/>
        <w:spacing w:line="240" w:lineRule="auto"/>
        <w:ind w:firstLineChars="200" w:firstLine="420"/>
        <w:jc w:val="left"/>
        <w:textAlignment w:val="auto"/>
        <w:rPr>
          <w:rFonts w:ascii="宋体" w:eastAsia="宋体" w:cs="宋体" w:hAnsi="宋体"/>
          <w:color w:val="auto"/>
          <w:sz w:val="21"/>
          <w:lang w:val="en-US" w:eastAsia="zh-CN" w:bidi="ar-SA"/>
        </w:rPr>
      </w:pPr>
      <w:r>
        <w:rPr>
          <w:rFonts w:ascii="宋体" w:eastAsia="宋体" w:cs="宋体" w:hAnsi="宋体" w:hint="eastAsia"/>
          <w:color w:val="auto"/>
          <w:lang w:val="en-US" w:eastAsia="zh-CN"/>
        </w:rPr>
        <w:t>GB 51459医疗机构污水处理工程技术标准</w:t>
      </w:r>
    </w:p>
    <w:p>
      <w:pPr>
        <w:pStyle w:val="17"/>
        <w:keepNext w:val="0"/>
        <w:keepLines w:val="0"/>
        <w:pageBreakBefore w:val="0"/>
        <w:widowControl w:val="0"/>
        <w:kinsoku/>
        <w:wordWrap/>
        <w:overflowPunct/>
        <w:topLinePunct w:val="0"/>
        <w:autoSpaceDE/>
        <w:autoSpaceDN/>
        <w:bidi w:val="0"/>
        <w:adjustRightInd w:val="0"/>
        <w:snapToGrid/>
        <w:spacing w:line="240" w:lineRule="auto"/>
        <w:ind w:firstLineChars="200" w:firstLine="420"/>
        <w:jc w:val="left"/>
        <w:textAlignment w:val="auto"/>
        <w:rPr>
          <w:rFonts w:ascii="宋体" w:eastAsia="宋体" w:cs="Times New Roman" w:hAnsi="Times New Roman" w:hint="eastAsia"/>
          <w:color w:val="auto"/>
          <w:sz w:val="21"/>
          <w:lang w:val="en-US" w:eastAsia="zh-CN" w:bidi="ar-SA"/>
        </w:rPr>
      </w:pPr>
      <w:r>
        <w:rPr>
          <w:rFonts w:ascii="宋体" w:eastAsia="宋体" w:cs="Times New Roman" w:hAnsi="Times New Roman" w:hint="eastAsia"/>
          <w:color w:val="auto"/>
          <w:sz w:val="21"/>
          <w:lang w:val="en-US" w:eastAsia="zh-CN" w:bidi="ar-SA"/>
        </w:rPr>
        <w:t>WS/T 311 医院隔离技术标准</w:t>
      </w:r>
    </w:p>
    <w:p>
      <w:pPr>
        <w:pStyle w:val="17"/>
        <w:keepNext w:val="0"/>
        <w:keepLines w:val="0"/>
        <w:pageBreakBefore w:val="0"/>
        <w:widowControl w:val="0"/>
        <w:kinsoku/>
        <w:wordWrap/>
        <w:overflowPunct/>
        <w:topLinePunct w:val="0"/>
        <w:autoSpaceDE/>
        <w:autoSpaceDN/>
        <w:bidi w:val="0"/>
        <w:adjustRightInd w:val="0"/>
        <w:snapToGrid/>
        <w:spacing w:line="240" w:lineRule="auto"/>
        <w:ind w:firstLineChars="200" w:firstLine="420"/>
        <w:jc w:val="left"/>
        <w:textAlignment w:val="auto"/>
        <w:rPr>
          <w:rFonts w:ascii="宋体" w:eastAsia="宋体" w:cs="Times New Roman" w:hAnsi="Times New Roman"/>
          <w:color w:val="auto"/>
          <w:sz w:val="21"/>
          <w:lang w:val="en-US" w:eastAsia="zh-CN" w:bidi="ar-SA"/>
        </w:rPr>
      </w:pPr>
      <w:r>
        <w:rPr>
          <w:rFonts w:ascii="宋体" w:eastAsia="宋体" w:cs="Times New Roman" w:hAnsi="Times New Roman" w:hint="eastAsia"/>
          <w:color w:val="auto"/>
          <w:sz w:val="21"/>
          <w:lang w:val="en-US" w:eastAsia="zh-CN" w:bidi="ar-SA"/>
        </w:rPr>
        <w:t xml:space="preserve">WS/T 313 医务人员手卫生规范 </w:t>
      </w:r>
    </w:p>
    <w:p>
      <w:pPr>
        <w:pStyle w:val="17"/>
        <w:keepNext w:val="0"/>
        <w:keepLines w:val="0"/>
        <w:pageBreakBefore w:val="0"/>
        <w:widowControl w:val="0"/>
        <w:kinsoku/>
        <w:wordWrap/>
        <w:overflowPunct/>
        <w:topLinePunct w:val="0"/>
        <w:autoSpaceDE/>
        <w:autoSpaceDN/>
        <w:bidi w:val="0"/>
        <w:adjustRightInd w:val="0"/>
        <w:snapToGrid/>
        <w:spacing w:line="240" w:lineRule="auto"/>
        <w:ind w:firstLineChars="200" w:firstLine="420"/>
        <w:jc w:val="left"/>
        <w:textAlignment w:val="auto"/>
        <w:rPr>
          <w:rFonts w:ascii="宋体" w:eastAsia="宋体" w:cs="Times New Roman" w:hAnsi="Times New Roman"/>
          <w:color w:val="auto"/>
          <w:sz w:val="21"/>
          <w:lang w:val="en-US" w:eastAsia="zh-CN" w:bidi="ar-SA"/>
        </w:rPr>
      </w:pPr>
      <w:r>
        <w:rPr>
          <w:rFonts w:ascii="宋体" w:eastAsia="宋体" w:cs="Times New Roman" w:hAnsi="Times New Roman" w:hint="eastAsia"/>
          <w:color w:val="auto"/>
          <w:sz w:val="21"/>
          <w:lang w:val="en-US" w:eastAsia="zh-CN" w:bidi="ar-SA"/>
        </w:rPr>
        <w:t>WS/T 367 医疗机构消毒技术</w:t>
      </w:r>
      <w:r>
        <w:rPr>
          <w:rFonts w:ascii="宋体" w:cs="Times New Roman" w:hAnsi="Times New Roman" w:hint="eastAsia"/>
          <w:color w:val="auto"/>
          <w:sz w:val="21"/>
          <w:lang w:val="en-US" w:eastAsia="zh-CN" w:bidi="ar-SA"/>
        </w:rPr>
        <w:t>规范</w:t>
      </w:r>
    </w:p>
    <w:p>
      <w:pPr>
        <w:pStyle w:val="17"/>
        <w:keepNext w:val="0"/>
        <w:keepLines w:val="0"/>
        <w:pageBreakBefore w:val="0"/>
        <w:widowControl w:val="0"/>
        <w:kinsoku/>
        <w:wordWrap/>
        <w:overflowPunct/>
        <w:topLinePunct w:val="0"/>
        <w:autoSpaceDE/>
        <w:autoSpaceDN/>
        <w:bidi w:val="0"/>
        <w:adjustRightInd w:val="0"/>
        <w:snapToGrid/>
        <w:spacing w:line="240" w:lineRule="auto"/>
        <w:ind w:firstLineChars="200" w:firstLine="420"/>
        <w:jc w:val="left"/>
        <w:textAlignment w:val="auto"/>
        <w:rPr>
          <w:rFonts w:ascii="宋体" w:eastAsia="宋体" w:cs="Times New Roman" w:hAnsi="Times New Roman" w:hint="eastAsia"/>
          <w:color w:val="auto"/>
          <w:sz w:val="21"/>
          <w:lang w:val="en-US" w:eastAsia="zh-CN" w:bidi="ar-SA"/>
        </w:rPr>
      </w:pPr>
      <w:r>
        <w:rPr>
          <w:rFonts w:ascii="宋体" w:eastAsia="宋体" w:cs="Times New Roman" w:hAnsi="Times New Roman" w:hint="eastAsia"/>
          <w:color w:val="auto"/>
          <w:sz w:val="21"/>
          <w:lang w:val="en-US" w:eastAsia="zh-CN" w:bidi="ar-SA"/>
        </w:rPr>
        <w:t>WS/T 368 医院空气净化管理标准</w:t>
      </w:r>
    </w:p>
    <w:p>
      <w:pPr>
        <w:pStyle w:val="17"/>
        <w:keepNext w:val="0"/>
        <w:keepLines w:val="0"/>
        <w:pageBreakBefore w:val="0"/>
        <w:widowControl w:val="0"/>
        <w:kinsoku/>
        <w:wordWrap/>
        <w:overflowPunct/>
        <w:topLinePunct w:val="0"/>
        <w:autoSpaceDE/>
        <w:autoSpaceDN/>
        <w:bidi w:val="0"/>
        <w:adjustRightInd w:val="0"/>
        <w:snapToGrid/>
        <w:spacing w:line="240" w:lineRule="auto"/>
        <w:ind w:firstLineChars="200" w:firstLine="420"/>
        <w:jc w:val="left"/>
        <w:textAlignment w:val="auto"/>
        <w:rPr>
          <w:rFonts w:ascii="宋体" w:eastAsia="宋体" w:cs="Times New Roman" w:hAnsi="Times New Roman" w:hint="eastAsia"/>
          <w:color w:val="auto"/>
          <w:sz w:val="21"/>
          <w:lang w:val="en-US" w:eastAsia="zh-CN" w:bidi="ar-SA"/>
        </w:rPr>
      </w:pPr>
      <w:r>
        <w:rPr>
          <w:rFonts w:ascii="宋体" w:eastAsia="宋体" w:cs="Times New Roman" w:hAnsi="Times New Roman" w:hint="eastAsia"/>
          <w:color w:val="auto"/>
          <w:sz w:val="21"/>
          <w:lang w:val="en-US" w:eastAsia="zh-CN" w:bidi="ar-SA"/>
        </w:rPr>
        <w:t>WS</w:t>
      </w:r>
      <w:r>
        <w:rPr>
          <w:rFonts w:ascii="宋体" w:cs="Times New Roman" w:hAnsi="Times New Roman" w:hint="eastAsia"/>
          <w:color w:val="auto"/>
          <w:sz w:val="21"/>
          <w:lang w:val="en-US" w:eastAsia="zh-CN" w:bidi="ar-SA"/>
        </w:rPr>
        <w:t xml:space="preserve"> </w:t>
      </w:r>
      <w:r>
        <w:rPr>
          <w:rFonts w:ascii="宋体" w:eastAsia="宋体" w:cs="Times New Roman" w:hAnsi="Times New Roman" w:hint="eastAsia"/>
          <w:color w:val="auto"/>
          <w:sz w:val="21"/>
          <w:lang w:val="en-US" w:eastAsia="zh-CN" w:bidi="ar-SA"/>
        </w:rPr>
        <w:t>488   医院中央空调系统运行管理</w:t>
      </w:r>
    </w:p>
    <w:p>
      <w:pPr>
        <w:pStyle w:val="17"/>
        <w:keepNext w:val="0"/>
        <w:keepLines w:val="0"/>
        <w:pageBreakBefore w:val="0"/>
        <w:widowControl w:val="0"/>
        <w:kinsoku/>
        <w:wordWrap/>
        <w:overflowPunct/>
        <w:topLinePunct w:val="0"/>
        <w:autoSpaceDE/>
        <w:autoSpaceDN/>
        <w:bidi w:val="0"/>
        <w:adjustRightInd w:val="0"/>
        <w:snapToGrid/>
        <w:spacing w:line="240" w:lineRule="auto"/>
        <w:ind w:firstLineChars="200" w:firstLine="420"/>
        <w:jc w:val="left"/>
        <w:textAlignment w:val="auto"/>
        <w:rPr>
          <w:rFonts w:ascii="宋体" w:eastAsia="宋体" w:cs="Times New Roman" w:hAnsi="Times New Roman" w:hint="eastAsia"/>
          <w:color w:val="auto"/>
          <w:sz w:val="21"/>
          <w:lang w:val="en-US" w:eastAsia="zh-CN" w:bidi="ar-SA"/>
        </w:rPr>
      </w:pPr>
      <w:r>
        <w:rPr>
          <w:rFonts w:ascii="宋体" w:eastAsia="宋体" w:cs="Times New Roman" w:hAnsi="Times New Roman" w:hint="eastAsia"/>
          <w:color w:val="auto"/>
          <w:sz w:val="21"/>
          <w:lang w:val="en-US" w:eastAsia="zh-CN" w:bidi="ar-SA"/>
        </w:rPr>
        <w:t>WS/T 511经空气传播疾病医院感染预防与控制规范</w:t>
      </w:r>
    </w:p>
    <w:p>
      <w:pPr>
        <w:pStyle w:val="17"/>
        <w:keepNext w:val="0"/>
        <w:keepLines w:val="0"/>
        <w:pageBreakBefore w:val="0"/>
        <w:widowControl w:val="0"/>
        <w:kinsoku/>
        <w:wordWrap/>
        <w:overflowPunct/>
        <w:topLinePunct w:val="0"/>
        <w:autoSpaceDE/>
        <w:autoSpaceDN/>
        <w:bidi w:val="0"/>
        <w:adjustRightInd w:val="0"/>
        <w:snapToGrid/>
        <w:spacing w:line="240" w:lineRule="auto"/>
        <w:ind w:firstLineChars="200" w:firstLine="420"/>
        <w:jc w:val="left"/>
        <w:textAlignment w:val="auto"/>
        <w:rPr>
          <w:rFonts w:ascii="宋体" w:eastAsia="宋体" w:cs="Times New Roman" w:hAnsi="Times New Roman"/>
          <w:color w:val="auto"/>
          <w:sz w:val="21"/>
          <w:lang w:val="en-US" w:eastAsia="zh-CN" w:bidi="ar-SA"/>
        </w:rPr>
      </w:pPr>
      <w:r>
        <w:rPr>
          <w:rFonts w:ascii="宋体" w:eastAsia="宋体" w:cs="Times New Roman" w:hAnsi="Times New Roman" w:hint="eastAsia"/>
          <w:color w:val="auto"/>
          <w:sz w:val="21"/>
          <w:lang w:val="en-US" w:eastAsia="zh-CN" w:bidi="ar-SA"/>
        </w:rPr>
        <w:t>WS/T 5</w:t>
      </w:r>
      <w:r>
        <w:rPr>
          <w:rFonts w:ascii="宋体" w:cs="Times New Roman" w:hAnsi="Times New Roman" w:hint="eastAsia"/>
          <w:color w:val="auto"/>
          <w:sz w:val="21"/>
          <w:lang w:val="en-US" w:eastAsia="zh-CN" w:bidi="ar-SA"/>
        </w:rPr>
        <w:t>27</w:t>
      </w:r>
      <w:r>
        <w:rPr>
          <w:rFonts w:ascii="宋体" w:eastAsia="宋体" w:cs="Times New Roman" w:hAnsi="Times New Roman"/>
          <w:color w:val="auto"/>
          <w:sz w:val="21"/>
          <w:lang w:val="en-US" w:eastAsia="zh-CN" w:bidi="ar-SA"/>
        </w:rPr>
        <w:t>医疗机构内通用医疗服务场所的命名</w:t>
      </w:r>
    </w:p>
    <w:p>
      <w:pPr>
        <w:pStyle w:val="17"/>
        <w:keepNext w:val="0"/>
        <w:keepLines w:val="0"/>
        <w:pageBreakBefore w:val="0"/>
        <w:widowControl w:val="0"/>
        <w:kinsoku/>
        <w:wordWrap/>
        <w:overflowPunct/>
        <w:topLinePunct w:val="0"/>
        <w:autoSpaceDE/>
        <w:autoSpaceDN/>
        <w:bidi w:val="0"/>
        <w:adjustRightInd w:val="0"/>
        <w:snapToGrid/>
        <w:spacing w:line="240" w:lineRule="auto"/>
        <w:ind w:firstLineChars="200" w:firstLine="420"/>
        <w:jc w:val="left"/>
        <w:textAlignment w:val="auto"/>
        <w:rPr>
          <w:rFonts w:ascii="宋体" w:eastAsia="宋体" w:cs="Times New Roman" w:hAnsi="Times New Roman"/>
          <w:color w:val="auto"/>
          <w:sz w:val="21"/>
          <w:lang w:val="en-US" w:eastAsia="zh-CN" w:bidi="ar-SA"/>
        </w:rPr>
      </w:pPr>
      <w:r>
        <w:rPr>
          <w:rFonts w:ascii="宋体" w:eastAsia="宋体" w:cs="Times New Roman" w:hAnsi="Times New Roman" w:hint="eastAsia"/>
          <w:color w:val="auto"/>
          <w:sz w:val="21"/>
          <w:lang w:val="en-US" w:eastAsia="zh-CN" w:bidi="ar-SA"/>
        </w:rPr>
        <w:t>WS/T 648 空气消毒机通用卫生要求</w:t>
      </w:r>
    </w:p>
    <w:p>
      <w:pPr>
        <w:pStyle w:val="1"/>
        <w:keepNext/>
        <w:keepLines/>
        <w:pageBreakBefore w:val="0"/>
        <w:widowControl w:val="0"/>
        <w:kinsoku/>
        <w:wordWrap/>
        <w:overflowPunct/>
        <w:topLinePunct w:val="0"/>
        <w:autoSpaceDE/>
        <w:autoSpaceDN/>
        <w:bidi w:val="0"/>
        <w:adjustRightInd w:val="0"/>
        <w:snapToGrid/>
        <w:spacing w:line="240" w:lineRule="auto"/>
        <w:ind w:left="432" w:hanging="432"/>
        <w:textAlignment w:val="auto"/>
        <w:rPr>
          <w:rFonts w:ascii="黑体" w:eastAsia="黑体" w:cs="黑体" w:hAnsi="黑体" w:hint="eastAsia"/>
          <w:b w:val="0"/>
          <w:bCs w:val="0"/>
          <w:color w:val="auto"/>
          <w:sz w:val="21"/>
          <w:szCs w:val="21"/>
        </w:rPr>
      </w:pPr>
      <w:bookmarkStart w:id="37" w:name="_Toc28463"/>
      <w:bookmarkStart w:id="38" w:name="_Toc195772748"/>
      <w:r>
        <w:rPr>
          <w:rFonts w:ascii="黑体" w:eastAsia="黑体" w:cs="黑体" w:hAnsi="黑体" w:hint="eastAsia"/>
          <w:b w:val="0"/>
          <w:bCs w:val="0"/>
          <w:color w:val="auto"/>
          <w:sz w:val="21"/>
          <w:szCs w:val="21"/>
        </w:rPr>
        <w:t>术语和定义</w:t>
      </w:r>
      <w:bookmarkStart w:id="39" w:name="_Toc26986532"/>
      <w:bookmarkEnd w:id="37"/>
      <w:bookmarkEnd w:id="38"/>
      <w:bookmarkEnd w:id="39"/>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hint="eastAsia"/>
          <w:b w:val="0"/>
          <w:bCs w:val="0"/>
          <w:color w:val="auto"/>
          <w:sz w:val="21"/>
          <w:szCs w:val="21"/>
        </w:rPr>
      </w:pPr>
      <w:bookmarkStart w:id="40" w:name="_Toc25252"/>
      <w:r>
        <w:rPr>
          <w:rFonts w:hint="eastAsia"/>
          <w:b w:val="0"/>
          <w:bCs w:val="0"/>
          <w:color w:val="auto"/>
          <w:sz w:val="21"/>
          <w:szCs w:val="21"/>
        </w:rPr>
        <w:t>清洁区</w:t>
      </w:r>
      <w:bookmarkEnd w:id="40"/>
    </w:p>
    <w:p>
      <w:pPr>
        <w:pStyle w:val="18"/>
        <w:keepNext w:val="0"/>
        <w:keepLines w:val="0"/>
        <w:pageBreakBefore w:val="0"/>
        <w:widowControl w:val="0"/>
        <w:kinsoku/>
        <w:wordWrap/>
        <w:overflowPunct/>
        <w:topLinePunct w:val="0"/>
        <w:autoSpaceDE/>
        <w:autoSpaceDN/>
        <w:bidi w:val="0"/>
        <w:adjustRightInd w:val="0"/>
        <w:snapToGrid/>
        <w:spacing w:line="240" w:lineRule="auto"/>
        <w:ind w:firstLineChars="200" w:firstLine="420"/>
        <w:textAlignment w:val="auto"/>
        <w:rPr>
          <w:rFonts w:hint="eastAsia"/>
          <w:color w:val="auto"/>
        </w:rPr>
      </w:pPr>
      <w:r>
        <w:rPr>
          <w:rFonts w:hint="eastAsia"/>
          <w:color w:val="auto"/>
        </w:rPr>
        <w:t>进行传染病诊治的病区中，不易受到患者体液</w:t>
      </w:r>
      <w:r>
        <w:rPr>
          <w:rFonts w:hint="eastAsia"/>
          <w:color w:val="auto"/>
          <w:lang w:eastAsia="zh-CN"/>
        </w:rPr>
        <w:t>（</w:t>
      </w:r>
      <w:r>
        <w:rPr>
          <w:rFonts w:hint="eastAsia"/>
          <w:color w:val="auto"/>
        </w:rPr>
        <w:t>血液、组织液等</w:t>
      </w:r>
      <w:r>
        <w:rPr>
          <w:rFonts w:hint="eastAsia"/>
          <w:color w:val="auto"/>
          <w:lang w:eastAsia="zh-CN"/>
        </w:rPr>
        <w:t>）</w:t>
      </w:r>
      <w:r>
        <w:rPr>
          <w:rFonts w:hint="eastAsia"/>
          <w:color w:val="auto"/>
        </w:rPr>
        <w:t>和病原体等物质污染</w:t>
      </w:r>
      <w:r>
        <w:rPr>
          <w:rFonts w:hint="eastAsia"/>
          <w:color w:val="auto"/>
          <w:lang w:eastAsia="zh-CN"/>
        </w:rPr>
        <w:t>，</w:t>
      </w:r>
      <w:r>
        <w:rPr>
          <w:rFonts w:hint="eastAsia"/>
          <w:color w:val="auto"/>
        </w:rPr>
        <w:t>及传染病患者不应进入的区域。</w:t>
      </w:r>
    </w:p>
    <w:p>
      <w:pPr>
        <w:keepNext w:val="0"/>
        <w:keepLines w:val="0"/>
        <w:pageBreakBefore w:val="0"/>
        <w:widowControl w:val="0"/>
        <w:kinsoku/>
        <w:wordWrap/>
        <w:overflowPunct/>
        <w:topLinePunct w:val="0"/>
        <w:autoSpaceDE/>
        <w:autoSpaceDN/>
        <w:bidi w:val="0"/>
        <w:adjustRightInd w:val="0"/>
        <w:snapToGrid/>
        <w:spacing w:line="240" w:lineRule="auto"/>
        <w:ind w:firstLineChars="200" w:firstLine="420"/>
        <w:textAlignment w:val="auto"/>
        <w:rPr>
          <w:rFonts w:hint="eastAsia"/>
          <w:color w:val="auto"/>
          <w:lang w:eastAsia="zh-CN"/>
        </w:rPr>
      </w:pPr>
      <w:r>
        <w:rPr>
          <w:rFonts w:ascii="黑体" w:eastAsia="黑体" w:cs="黑体" w:hAnsi="黑体" w:hint="eastAsia"/>
          <w:color w:val="auto"/>
        </w:rPr>
        <w:t>注</w:t>
      </w:r>
      <w:r>
        <w:rPr>
          <w:rFonts w:hint="eastAsia"/>
          <w:color w:val="auto"/>
          <w:lang w:eastAsia="zh-CN"/>
        </w:rPr>
        <w:t>：</w:t>
      </w:r>
      <w:r>
        <w:rPr>
          <w:rFonts w:hint="eastAsia"/>
          <w:color w:val="auto"/>
        </w:rPr>
        <w:t>包括医务人员的值班室、卫生间、男女更衣室、浴室以及储物间、配餐间等</w:t>
      </w:r>
      <w:r>
        <w:rPr>
          <w:rFonts w:hint="eastAsia"/>
          <w:color w:val="auto"/>
          <w:lang w:eastAsia="zh-CN"/>
        </w:rPr>
        <w:t>。</w:t>
      </w:r>
    </w:p>
    <w:p>
      <w:pPr>
        <w:keepNext w:val="0"/>
        <w:keepLines w:val="0"/>
        <w:pageBreakBefore w:val="0"/>
        <w:widowControl/>
        <w:suppressLineNumbers w:val="0"/>
        <w:kinsoku/>
        <w:wordWrap/>
        <w:overflowPunct/>
        <w:topLinePunct w:val="0"/>
        <w:autoSpaceDE/>
        <w:autoSpaceDN/>
        <w:bidi w:val="0"/>
        <w:adjustRightInd w:val="0"/>
        <w:snapToGrid/>
        <w:spacing w:beforeLines="50" w:before="120" w:afterLines="50" w:after="120" w:line="240" w:lineRule="auto"/>
        <w:ind w:firstLineChars="200" w:firstLine="420"/>
        <w:jc w:val="left"/>
        <w:textAlignment w:val="auto"/>
        <w:rPr>
          <w:rFonts w:ascii="黑体" w:eastAsia="黑体" w:cs="黑体" w:hAnsi="黑体" w:hint="eastAsia"/>
          <w:b w:val="0"/>
          <w:bCs w:val="0"/>
          <w:color w:val="auto"/>
          <w:sz w:val="21"/>
          <w:szCs w:val="21"/>
        </w:rPr>
      </w:pPr>
      <w:r>
        <w:rPr>
          <w:rFonts w:ascii="宋体" w:eastAsia="宋体" w:cs="宋体" w:hAnsi="宋体" w:hint="eastAsia"/>
          <w:color w:val="auto"/>
          <w:kern w:val="0"/>
          <w:sz w:val="21"/>
          <w:szCs w:val="21"/>
          <w:lang w:val="en-US" w:eastAsia="zh-CN"/>
        </w:rPr>
        <w:t>[来源：</w:t>
      </w:r>
      <w:r>
        <w:rPr>
          <w:rFonts w:ascii="宋体" w:eastAsia="宋体" w:cs="Times New Roman" w:hAnsi="Times New Roman" w:hint="eastAsia"/>
          <w:color w:val="auto"/>
          <w:sz w:val="21"/>
          <w:lang w:val="en-US" w:eastAsia="zh-CN" w:bidi="ar-SA"/>
        </w:rPr>
        <w:t>WS/T 311</w:t>
      </w:r>
      <w:r>
        <w:rPr>
          <w:rFonts w:ascii="宋体" w:eastAsia="宋体" w:cs="宋体" w:hAnsi="宋体" w:hint="eastAsia"/>
          <w:color w:val="auto"/>
          <w:kern w:val="0"/>
          <w:sz w:val="21"/>
          <w:szCs w:val="21"/>
          <w:lang w:val="en-US" w:eastAsia="zh-CN"/>
        </w:rPr>
        <w:t>，3.1</w:t>
      </w:r>
      <w:r>
        <w:rPr>
          <w:rFonts w:ascii="宋体" w:cs="宋体" w:hAnsi="宋体" w:hint="eastAsia"/>
          <w:color w:val="auto"/>
          <w:kern w:val="0"/>
          <w:sz w:val="21"/>
          <w:szCs w:val="21"/>
          <w:lang w:val="en-US" w:eastAsia="zh-CN"/>
        </w:rPr>
        <w:t>0，有修改</w:t>
      </w:r>
      <w:r>
        <w:rPr>
          <w:rFonts w:ascii="宋体" w:eastAsia="宋体" w:cs="宋体" w:hAnsi="宋体" w:hint="eastAsia"/>
          <w:color w:val="auto"/>
          <w:kern w:val="0"/>
          <w:sz w:val="21"/>
          <w:szCs w:val="21"/>
          <w:lang w:val="en-US" w:eastAsia="zh-CN"/>
        </w:rPr>
        <w:t>]。</w:t>
      </w:r>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hint="eastAsia"/>
          <w:b w:val="0"/>
          <w:bCs w:val="0"/>
          <w:color w:val="auto"/>
          <w:sz w:val="21"/>
          <w:szCs w:val="21"/>
        </w:rPr>
      </w:pPr>
      <w:bookmarkStart w:id="41" w:name="_Toc1123"/>
      <w:r>
        <w:rPr>
          <w:rFonts w:hint="eastAsia"/>
          <w:b w:val="0"/>
          <w:bCs w:val="0"/>
          <w:color w:val="auto"/>
          <w:sz w:val="21"/>
          <w:szCs w:val="21"/>
        </w:rPr>
        <w:t>污染区</w:t>
      </w:r>
      <w:bookmarkEnd w:id="41"/>
    </w:p>
    <w:p>
      <w:pPr>
        <w:pStyle w:val="18"/>
        <w:pageBreakBefore w:val="0"/>
        <w:widowControl w:val="0"/>
        <w:kinsoku/>
        <w:wordWrap/>
        <w:overflowPunct/>
        <w:topLinePunct w:val="0"/>
        <w:autoSpaceDE/>
        <w:autoSpaceDN/>
        <w:bidi w:val="0"/>
        <w:adjustRightInd w:val="0"/>
        <w:snapToGrid/>
        <w:spacing w:line="240" w:lineRule="auto"/>
        <w:ind w:firstLineChars="200" w:firstLine="420"/>
        <w:textAlignment w:val="auto"/>
        <w:rPr>
          <w:rFonts w:hint="eastAsia"/>
          <w:color w:val="auto"/>
          <w:lang w:val="en-US" w:eastAsia="zh-CN"/>
        </w:rPr>
      </w:pPr>
      <w:r>
        <w:rPr>
          <w:rFonts w:hint="eastAsia"/>
          <w:color w:val="auto"/>
          <w:lang w:val="en-US" w:eastAsia="zh-CN"/>
        </w:rPr>
        <w:t>进行传染病诊治的病区中，传染病患者和疑似传染病患者接受诊疗的区域，以及被其体液（血液、组织液等）、分泌物、排泄物污染物品暂存和处理的场所。</w:t>
      </w:r>
    </w:p>
    <w:p>
      <w:pPr>
        <w:pStyle w:val="17"/>
        <w:keepNext w:val="0"/>
        <w:keepLines w:val="0"/>
        <w:pageBreakBefore w:val="0"/>
        <w:widowControl w:val="0"/>
        <w:kinsoku/>
        <w:wordWrap/>
        <w:overflowPunct/>
        <w:topLinePunct w:val="0"/>
        <w:autoSpaceDE/>
        <w:autoSpaceDN/>
        <w:bidi w:val="0"/>
        <w:adjustRightInd w:val="0"/>
        <w:snapToGrid/>
        <w:spacing w:beforeLines="50" w:before="120" w:afterLines="50" w:after="120" w:line="240" w:lineRule="auto"/>
        <w:ind w:firstLineChars="200" w:firstLine="420"/>
        <w:textAlignment w:val="auto"/>
        <w:rPr>
          <w:rFonts w:hint="eastAsia"/>
          <w:color w:val="auto"/>
          <w:lang w:eastAsia="zh-CN"/>
        </w:rPr>
      </w:pPr>
      <w:r>
        <w:rPr>
          <w:rFonts w:ascii="黑体" w:eastAsia="黑体" w:cs="黑体" w:hAnsi="黑体" w:hint="eastAsia"/>
          <w:color w:val="auto"/>
          <w:lang w:val="en-US" w:eastAsia="zh-CN"/>
        </w:rPr>
        <w:t>注</w:t>
      </w:r>
      <w:r>
        <w:rPr>
          <w:rFonts w:hint="eastAsia"/>
          <w:color w:val="auto"/>
          <w:lang w:val="en-US" w:eastAsia="zh-CN"/>
        </w:rPr>
        <w:t>：包括病室、患者用后复用物品和医疗器械等的处置室、污物间以及患者用卫生间和入院、出院处理室等</w:t>
      </w:r>
      <w:r>
        <w:rPr>
          <w:rFonts w:hint="eastAsia"/>
          <w:color w:val="auto"/>
          <w:lang w:eastAsia="zh-CN"/>
        </w:rPr>
        <w:t>。</w:t>
      </w:r>
    </w:p>
    <w:p>
      <w:pPr>
        <w:keepNext w:val="0"/>
        <w:keepLines w:val="0"/>
        <w:pageBreakBefore w:val="0"/>
        <w:widowControl/>
        <w:suppressLineNumbers w:val="0"/>
        <w:kinsoku/>
        <w:wordWrap/>
        <w:overflowPunct/>
        <w:topLinePunct w:val="0"/>
        <w:autoSpaceDE/>
        <w:autoSpaceDN/>
        <w:bidi w:val="0"/>
        <w:adjustRightInd w:val="0"/>
        <w:snapToGrid/>
        <w:spacing w:beforeLines="50" w:before="120" w:afterLines="50" w:after="120" w:line="240" w:lineRule="auto"/>
        <w:ind w:firstLineChars="200" w:firstLine="420"/>
        <w:jc w:val="left"/>
        <w:textAlignment w:val="auto"/>
        <w:rPr>
          <w:rFonts w:ascii="黑体" w:eastAsia="黑体" w:cs="黑体" w:hAnsi="黑体" w:hint="eastAsia"/>
          <w:b w:val="0"/>
          <w:bCs w:val="0"/>
          <w:color w:val="auto"/>
          <w:sz w:val="21"/>
          <w:szCs w:val="21"/>
          <w:lang w:val="en-US" w:eastAsia="zh-CN"/>
        </w:rPr>
      </w:pPr>
      <w:r>
        <w:rPr>
          <w:rFonts w:ascii="宋体" w:eastAsia="宋体" w:cs="宋体" w:hAnsi="宋体" w:hint="eastAsia"/>
          <w:color w:val="auto"/>
          <w:kern w:val="0"/>
          <w:sz w:val="21"/>
          <w:szCs w:val="21"/>
          <w:lang w:val="en-US" w:eastAsia="zh-CN"/>
        </w:rPr>
        <w:t>[来源：</w:t>
      </w:r>
      <w:r>
        <w:rPr>
          <w:rFonts w:ascii="宋体" w:eastAsia="宋体" w:cs="Times New Roman" w:hAnsi="Times New Roman" w:hint="eastAsia"/>
          <w:color w:val="auto"/>
          <w:sz w:val="21"/>
          <w:lang w:val="en-US" w:eastAsia="zh-CN" w:bidi="ar-SA"/>
        </w:rPr>
        <w:t>WS/T 311</w:t>
      </w:r>
      <w:r>
        <w:rPr>
          <w:rFonts w:ascii="宋体" w:eastAsia="宋体" w:cs="宋体" w:hAnsi="宋体" w:hint="eastAsia"/>
          <w:color w:val="auto"/>
          <w:kern w:val="0"/>
          <w:sz w:val="21"/>
          <w:szCs w:val="21"/>
          <w:lang w:val="en-US" w:eastAsia="zh-CN"/>
        </w:rPr>
        <w:t>，3.1</w:t>
      </w:r>
      <w:r>
        <w:rPr>
          <w:rFonts w:ascii="宋体" w:cs="宋体" w:hAnsi="宋体" w:hint="eastAsia"/>
          <w:color w:val="auto"/>
          <w:kern w:val="0"/>
          <w:sz w:val="21"/>
          <w:szCs w:val="21"/>
          <w:lang w:val="en-US" w:eastAsia="zh-CN"/>
        </w:rPr>
        <w:t>2，有修改</w:t>
      </w:r>
      <w:r>
        <w:rPr>
          <w:rFonts w:ascii="宋体" w:eastAsia="宋体" w:cs="宋体" w:hAnsi="宋体" w:hint="eastAsia"/>
          <w:color w:val="auto"/>
          <w:kern w:val="0"/>
          <w:sz w:val="21"/>
          <w:szCs w:val="21"/>
          <w:lang w:val="en-US" w:eastAsia="zh-CN"/>
        </w:rPr>
        <w:t>]。</w:t>
      </w:r>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hint="eastAsia"/>
          <w:b w:val="0"/>
          <w:bCs w:val="0"/>
          <w:color w:val="auto"/>
          <w:sz w:val="21"/>
          <w:szCs w:val="21"/>
          <w:lang w:val="en-US" w:eastAsia="zh-CN"/>
        </w:rPr>
      </w:pPr>
      <w:bookmarkStart w:id="42" w:name="_Toc7552"/>
      <w:r>
        <w:rPr>
          <w:rFonts w:hint="eastAsia"/>
          <w:b w:val="0"/>
          <w:bCs w:val="0"/>
          <w:color w:val="auto"/>
          <w:sz w:val="21"/>
          <w:szCs w:val="21"/>
          <w:lang w:val="en-US" w:eastAsia="zh-CN"/>
        </w:rPr>
        <w:t>潜在污染区</w:t>
      </w:r>
      <w:bookmarkEnd w:id="42"/>
    </w:p>
    <w:p>
      <w:pPr>
        <w:pageBreakBefore w:val="0"/>
        <w:widowControl w:val="0"/>
        <w:kinsoku/>
        <w:wordWrap/>
        <w:overflowPunct/>
        <w:topLinePunct w:val="0"/>
        <w:autoSpaceDE/>
        <w:autoSpaceDN/>
        <w:bidi w:val="0"/>
        <w:adjustRightInd w:val="0"/>
        <w:snapToGrid/>
        <w:spacing w:beforeLines="50" w:before="120" w:afterLines="50" w:after="120" w:line="240" w:lineRule="auto"/>
        <w:textAlignment w:val="auto"/>
        <w:rPr>
          <w:rFonts w:hint="eastAsia"/>
          <w:color w:val="auto"/>
          <w:lang w:val="en-US" w:eastAsia="zh-CN"/>
        </w:rPr>
      </w:pPr>
      <w:r>
        <w:rPr>
          <w:rFonts w:ascii="黑体" w:eastAsia="黑体" w:cs="Times New Roman" w:hAnsi="黑体" w:hint="eastAsia"/>
          <w:color w:val="auto"/>
          <w:szCs w:val="22"/>
          <w:lang w:val="en-US" w:eastAsia="zh-CN" w:bidi="ar-SA"/>
        </w:rPr>
        <w:t xml:space="preserve">  </w:t>
      </w:r>
      <w:r>
        <w:rPr>
          <w:rFonts w:ascii="宋体" w:eastAsia="宋体" w:cs="宋体" w:hAnsi="宋体" w:hint="eastAsia"/>
          <w:color w:val="auto"/>
          <w:szCs w:val="22"/>
          <w:lang w:val="en-US" w:eastAsia="zh-CN" w:bidi="ar-SA"/>
        </w:rPr>
        <w:t xml:space="preserve"> </w:t>
      </w:r>
      <w:r>
        <w:rPr>
          <w:rStyle w:val="18Char"/>
          <w:rFonts w:hint="eastAsia"/>
          <w:color w:val="auto"/>
          <w:lang w:val="en-US" w:eastAsia="zh-CN"/>
        </w:rPr>
        <w:t xml:space="preserve"> </w:t>
      </w:r>
      <w:r>
        <w:rPr>
          <w:rFonts w:ascii="Calibri" w:eastAsia="宋体" w:cs="Times New Roman" w:hAnsi="Calibri" w:hint="eastAsia"/>
          <w:color w:val="auto"/>
          <w:kern w:val="2"/>
          <w:sz w:val="21"/>
          <w:szCs w:val="21"/>
          <w:lang w:val="en-US" w:eastAsia="zh-CN" w:bidi="ar-SA"/>
        </w:rPr>
        <w:t xml:space="preserve">进行传染病诊治的病区中，位于清洁区与污染区之间，有可能被患者体液（血液、组织液等）和病原体等物质污染的区域。  </w:t>
      </w:r>
      <w:r>
        <w:rPr>
          <w:rFonts w:hint="eastAsia"/>
          <w:color w:val="auto"/>
          <w:lang w:val="en-US" w:eastAsia="zh-CN"/>
        </w:rPr>
        <w:t xml:space="preserve">  </w:t>
      </w:r>
    </w:p>
    <w:p>
      <w:pPr>
        <w:pStyle w:val="17"/>
        <w:keepNext w:val="0"/>
        <w:keepLines w:val="0"/>
        <w:pageBreakBefore w:val="0"/>
        <w:widowControl w:val="0"/>
        <w:kinsoku/>
        <w:wordWrap/>
        <w:overflowPunct/>
        <w:topLinePunct w:val="0"/>
        <w:autoSpaceDE/>
        <w:autoSpaceDN/>
        <w:bidi w:val="0"/>
        <w:adjustRightInd w:val="0"/>
        <w:snapToGrid/>
        <w:spacing w:beforeLines="50" w:before="120" w:afterLines="50" w:after="120" w:line="240" w:lineRule="auto"/>
        <w:ind w:firstLineChars="200" w:firstLine="420"/>
        <w:textAlignment w:val="auto"/>
        <w:rPr>
          <w:rFonts w:ascii="黑体" w:eastAsia="黑体" w:cs="黑体" w:hAnsi="黑体" w:hint="eastAsia"/>
          <w:color w:val="auto"/>
          <w:lang w:val="en-US" w:eastAsia="zh-CN"/>
        </w:rPr>
      </w:pPr>
      <w:r>
        <w:rPr>
          <w:rFonts w:ascii="黑体" w:eastAsia="黑体" w:cs="黑体" w:hAnsi="黑体" w:hint="eastAsia"/>
          <w:color w:val="auto"/>
          <w:lang w:val="en-US" w:eastAsia="zh-CN"/>
        </w:rPr>
        <w:t>注：</w:t>
      </w:r>
      <w:r>
        <w:rPr>
          <w:rFonts w:ascii="宋体" w:eastAsia="宋体" w:cs="宋体" w:hAnsi="宋体" w:hint="eastAsia"/>
          <w:color w:val="auto"/>
          <w:lang w:val="en-US" w:eastAsia="zh-CN"/>
        </w:rPr>
        <w:t>包括医务人员的办公室、治疗准备室、护士站、内走廊等。</w:t>
      </w:r>
    </w:p>
    <w:p>
      <w:pPr>
        <w:pStyle w:val="17"/>
        <w:keepNext w:val="0"/>
        <w:keepLines w:val="0"/>
        <w:pageBreakBefore w:val="0"/>
        <w:widowControl w:val="0"/>
        <w:kinsoku/>
        <w:wordWrap/>
        <w:overflowPunct/>
        <w:topLinePunct w:val="0"/>
        <w:autoSpaceDE/>
        <w:autoSpaceDN/>
        <w:bidi w:val="0"/>
        <w:adjustRightInd w:val="0"/>
        <w:snapToGrid/>
        <w:spacing w:beforeLines="50" w:before="120" w:afterLines="50" w:after="120" w:line="240" w:lineRule="auto"/>
        <w:ind w:firstLineChars="200" w:firstLine="420"/>
        <w:textAlignment w:val="auto"/>
        <w:rPr>
          <w:rFonts w:ascii="黑体" w:eastAsia="黑体" w:cs="黑体" w:hAnsi="黑体" w:hint="eastAsia"/>
          <w:b w:val="0"/>
          <w:bCs w:val="0"/>
          <w:color w:val="auto"/>
          <w:sz w:val="21"/>
          <w:szCs w:val="21"/>
          <w:lang w:val="en-US" w:eastAsia="zh-CN"/>
        </w:rPr>
      </w:pPr>
      <w:r>
        <w:rPr>
          <w:rFonts w:ascii="宋体" w:eastAsia="宋体" w:cs="宋体" w:hAnsi="宋体" w:hint="eastAsia"/>
          <w:color w:val="auto"/>
          <w:kern w:val="0"/>
          <w:sz w:val="21"/>
          <w:szCs w:val="21"/>
          <w:lang w:val="en-US" w:eastAsia="zh-CN"/>
        </w:rPr>
        <w:t>[来源：</w:t>
      </w:r>
      <w:r>
        <w:rPr>
          <w:rFonts w:ascii="宋体" w:eastAsia="宋体" w:cs="Times New Roman" w:hAnsi="Times New Roman" w:hint="eastAsia"/>
          <w:color w:val="auto"/>
          <w:sz w:val="21"/>
          <w:lang w:val="en-US" w:eastAsia="zh-CN" w:bidi="ar-SA"/>
        </w:rPr>
        <w:t>WS/T 311</w:t>
      </w:r>
      <w:r>
        <w:rPr>
          <w:rFonts w:ascii="宋体" w:eastAsia="宋体" w:cs="宋体" w:hAnsi="宋体" w:hint="eastAsia"/>
          <w:color w:val="auto"/>
          <w:kern w:val="0"/>
          <w:sz w:val="21"/>
          <w:szCs w:val="21"/>
          <w:lang w:val="en-US" w:eastAsia="zh-CN"/>
        </w:rPr>
        <w:t>，3.1</w:t>
      </w:r>
      <w:r>
        <w:rPr>
          <w:rFonts w:ascii="宋体" w:cs="宋体" w:hAnsi="宋体" w:hint="eastAsia"/>
          <w:color w:val="auto"/>
          <w:kern w:val="0"/>
          <w:sz w:val="21"/>
          <w:szCs w:val="21"/>
          <w:lang w:val="en-US" w:eastAsia="zh-CN"/>
        </w:rPr>
        <w:t>1，有修改</w:t>
      </w:r>
      <w:r>
        <w:rPr>
          <w:rFonts w:ascii="宋体" w:eastAsia="宋体" w:cs="宋体" w:hAnsi="宋体" w:hint="eastAsia"/>
          <w:color w:val="auto"/>
          <w:kern w:val="0"/>
          <w:sz w:val="21"/>
          <w:szCs w:val="21"/>
          <w:lang w:val="en-US" w:eastAsia="zh-CN"/>
        </w:rPr>
        <w:t>]。</w:t>
      </w:r>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hint="eastAsia"/>
          <w:b w:val="0"/>
          <w:bCs w:val="0"/>
          <w:color w:val="auto"/>
          <w:sz w:val="21"/>
          <w:szCs w:val="21"/>
          <w:lang w:val="en-US" w:eastAsia="zh-CN"/>
        </w:rPr>
      </w:pPr>
      <w:bookmarkStart w:id="43" w:name="_Toc16142"/>
      <w:r>
        <w:rPr>
          <w:rFonts w:hint="eastAsia"/>
          <w:b w:val="0"/>
          <w:bCs w:val="0"/>
          <w:color w:val="auto"/>
          <w:sz w:val="21"/>
          <w:szCs w:val="21"/>
          <w:lang w:val="en-US" w:eastAsia="zh-CN"/>
        </w:rPr>
        <w:t>负压隔离病房</w:t>
      </w:r>
      <w:bookmarkEnd w:id="43"/>
    </w:p>
    <w:p>
      <w:pPr>
        <w:pStyle w:val="18"/>
        <w:pageBreakBefore w:val="0"/>
        <w:widowControl w:val="0"/>
        <w:kinsoku/>
        <w:wordWrap/>
        <w:overflowPunct/>
        <w:topLinePunct w:val="0"/>
        <w:bidi w:val="0"/>
        <w:adjustRightInd w:val="0"/>
        <w:snapToGrid/>
        <w:spacing w:line="240" w:lineRule="auto"/>
        <w:ind w:firstLineChars="200" w:firstLine="420"/>
        <w:textAlignment w:val="auto"/>
        <w:rPr>
          <w:rFonts w:hint="eastAsia"/>
          <w:color w:val="auto"/>
          <w:lang w:val="en-US" w:eastAsia="zh-CN"/>
        </w:rPr>
      </w:pPr>
      <w:r>
        <w:rPr>
          <w:rFonts w:hint="eastAsia"/>
          <w:color w:val="auto"/>
          <w:lang w:val="en-US" w:eastAsia="zh-CN"/>
        </w:rPr>
        <w:t>用于隔离通过和可能通过空气传播的传染病患者或疑似患者的病区（病室），通过机械通风方式，使病区（病室）的空气按照由清洁区向污染区流动，使病区（病室）内的空气静压低于周边相邻相通区域空气静压，以防止病原微生物向外扩散。</w:t>
      </w:r>
    </w:p>
    <w:p>
      <w:pPr>
        <w:keepNext w:val="0"/>
        <w:keepLines w:val="0"/>
        <w:pageBreakBefore w:val="0"/>
        <w:widowControl/>
        <w:suppressLineNumbers w:val="0"/>
        <w:kinsoku/>
        <w:wordWrap/>
        <w:overflowPunct/>
        <w:topLinePunct w:val="0"/>
        <w:autoSpaceDE/>
        <w:autoSpaceDN/>
        <w:bidi w:val="0"/>
        <w:adjustRightInd w:val="0"/>
        <w:snapToGrid/>
        <w:spacing w:beforeLines="50" w:before="120" w:afterLines="50" w:after="120" w:line="240" w:lineRule="auto"/>
        <w:ind w:firstLineChars="200" w:firstLine="420"/>
        <w:jc w:val="left"/>
        <w:textAlignment w:val="auto"/>
        <w:rPr>
          <w:rFonts w:ascii="黑体" w:eastAsia="黑体" w:cs="黑体" w:hAnsi="黑体" w:hint="eastAsia"/>
          <w:b w:val="0"/>
          <w:bCs w:val="0"/>
          <w:color w:val="auto"/>
          <w:sz w:val="21"/>
          <w:szCs w:val="21"/>
        </w:rPr>
      </w:pPr>
      <w:r>
        <w:rPr>
          <w:rFonts w:ascii="宋体" w:eastAsia="宋体" w:cs="宋体" w:hAnsi="宋体" w:hint="eastAsia"/>
          <w:color w:val="auto"/>
          <w:kern w:val="0"/>
          <w:sz w:val="21"/>
          <w:szCs w:val="21"/>
          <w:lang w:val="en-US" w:eastAsia="zh-CN"/>
        </w:rPr>
        <w:t>[来源：</w:t>
      </w:r>
      <w:r>
        <w:rPr>
          <w:rFonts w:ascii="宋体" w:eastAsia="宋体" w:cs="Times New Roman" w:hAnsi="Times New Roman" w:hint="eastAsia"/>
          <w:color w:val="auto"/>
          <w:sz w:val="21"/>
          <w:lang w:val="en-US" w:eastAsia="zh-CN" w:bidi="ar-SA"/>
        </w:rPr>
        <w:t>WS/T 311</w:t>
      </w:r>
      <w:r>
        <w:rPr>
          <w:rFonts w:ascii="宋体" w:eastAsia="宋体" w:cs="宋体" w:hAnsi="宋体" w:hint="eastAsia"/>
          <w:color w:val="auto"/>
          <w:kern w:val="0"/>
          <w:sz w:val="21"/>
          <w:szCs w:val="21"/>
          <w:lang w:val="en-US" w:eastAsia="zh-CN"/>
        </w:rPr>
        <w:t>，3.1</w:t>
      </w:r>
      <w:r>
        <w:rPr>
          <w:rFonts w:ascii="宋体" w:cs="宋体" w:hAnsi="宋体" w:hint="eastAsia"/>
          <w:color w:val="auto"/>
          <w:kern w:val="0"/>
          <w:sz w:val="21"/>
          <w:szCs w:val="21"/>
          <w:lang w:val="en-US" w:eastAsia="zh-CN"/>
        </w:rPr>
        <w:t>5</w:t>
      </w:r>
      <w:r>
        <w:rPr>
          <w:rFonts w:ascii="宋体" w:eastAsia="宋体" w:cs="宋体" w:hAnsi="宋体" w:hint="eastAsia"/>
          <w:color w:val="auto"/>
          <w:kern w:val="0"/>
          <w:sz w:val="21"/>
          <w:szCs w:val="21"/>
          <w:lang w:val="en-US" w:eastAsia="zh-CN"/>
        </w:rPr>
        <w:t>]。</w:t>
      </w:r>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hint="eastAsia"/>
          <w:b w:val="0"/>
          <w:bCs w:val="0"/>
          <w:color w:val="auto"/>
          <w:sz w:val="21"/>
          <w:szCs w:val="21"/>
        </w:rPr>
      </w:pPr>
      <w:bookmarkStart w:id="44" w:name="_Toc7141"/>
      <w:r>
        <w:rPr>
          <w:rFonts w:hint="eastAsia"/>
          <w:b w:val="0"/>
          <w:bCs w:val="0"/>
          <w:color w:val="auto"/>
          <w:sz w:val="21"/>
          <w:szCs w:val="21"/>
        </w:rPr>
        <w:t>缓冲间</w:t>
      </w:r>
      <w:bookmarkEnd w:id="44"/>
    </w:p>
    <w:p>
      <w:pPr>
        <w:pStyle w:val="18"/>
        <w:pageBreakBefore w:val="0"/>
        <w:widowControl w:val="0"/>
        <w:kinsoku/>
        <w:wordWrap/>
        <w:overflowPunct/>
        <w:topLinePunct w:val="0"/>
        <w:bidi w:val="0"/>
        <w:adjustRightInd w:val="0"/>
        <w:snapToGrid/>
        <w:spacing w:line="240" w:lineRule="auto"/>
        <w:ind w:firstLineChars="200" w:firstLine="420"/>
        <w:textAlignment w:val="auto"/>
        <w:rPr>
          <w:rFonts w:hint="eastAsia"/>
          <w:color w:val="auto"/>
        </w:rPr>
      </w:pPr>
      <w:r>
        <w:rPr>
          <w:rFonts w:hint="eastAsia"/>
          <w:color w:val="auto"/>
          <w:lang w:val="en-US" w:eastAsia="zh-CN"/>
        </w:rPr>
        <w:t>进行呼吸道传染病诊治的病区中清洁区与潜在污染区之间、潜在污染区与污染区之间设立的两侧均有门的过渡间</w:t>
      </w:r>
      <w:r>
        <w:rPr>
          <w:rFonts w:hint="eastAsia"/>
          <w:color w:val="auto"/>
        </w:rPr>
        <w:t>。</w:t>
      </w:r>
    </w:p>
    <w:p>
      <w:pPr>
        <w:pStyle w:val="44"/>
        <w:keepNext w:val="0"/>
        <w:keepLines w:val="0"/>
        <w:pageBreakBefore w:val="0"/>
        <w:kinsoku/>
        <w:wordWrap/>
        <w:overflowPunct/>
        <w:topLinePunct w:val="0"/>
        <w:autoSpaceDE w:val="0"/>
        <w:autoSpaceDN w:val="0"/>
        <w:bidi w:val="0"/>
        <w:snapToGrid/>
        <w:spacing w:beforeLines="50" w:before="120" w:afterLines="50" w:after="120" w:line="240" w:lineRule="auto"/>
        <w:ind w:left="0" w:firstLineChars="200" w:firstLine="420"/>
        <w:textAlignment w:val="auto"/>
        <w:rPr>
          <w:rFonts w:hint="eastAsia"/>
          <w:color w:val="auto"/>
        </w:rPr>
      </w:pPr>
      <w:r>
        <w:rPr>
          <w:rFonts w:ascii="黑体" w:eastAsia="黑体" w:cs="黑体" w:hAnsi="黑体" w:hint="eastAsia"/>
          <w:color w:val="auto"/>
        </w:rPr>
        <w:t>注</w:t>
      </w:r>
      <w:r>
        <w:rPr>
          <w:rFonts w:hint="eastAsia"/>
          <w:color w:val="auto"/>
          <w:lang w:eastAsia="zh-CN"/>
        </w:rPr>
        <w:t>：</w:t>
      </w:r>
      <w:r>
        <w:rPr>
          <w:rFonts w:hint="eastAsia"/>
          <w:color w:val="auto"/>
        </w:rPr>
        <w:t>两侧的门不同时开启，为医务人员的准备间。</w:t>
      </w:r>
    </w:p>
    <w:p>
      <w:pPr>
        <w:keepNext w:val="0"/>
        <w:keepLines w:val="0"/>
        <w:pageBreakBefore w:val="0"/>
        <w:widowControl/>
        <w:suppressLineNumbers w:val="0"/>
        <w:kinsoku/>
        <w:wordWrap/>
        <w:overflowPunct/>
        <w:topLinePunct w:val="0"/>
        <w:autoSpaceDE/>
        <w:autoSpaceDN/>
        <w:bidi w:val="0"/>
        <w:adjustRightInd w:val="0"/>
        <w:snapToGrid/>
        <w:spacing w:beforeLines="50" w:before="120" w:afterLines="50" w:after="120" w:line="240" w:lineRule="auto"/>
        <w:ind w:firstLineChars="200" w:firstLine="420"/>
        <w:jc w:val="left"/>
        <w:textAlignment w:val="auto"/>
        <w:rPr>
          <w:rFonts w:ascii="黑体" w:eastAsia="黑体" w:cs="黑体" w:hAnsi="黑体" w:hint="eastAsia"/>
          <w:b w:val="0"/>
          <w:bCs w:val="0"/>
          <w:color w:val="auto"/>
          <w:sz w:val="21"/>
          <w:szCs w:val="21"/>
        </w:rPr>
      </w:pPr>
      <w:r>
        <w:rPr>
          <w:rFonts w:ascii="宋体" w:eastAsia="宋体" w:cs="宋体" w:hAnsi="宋体" w:hint="eastAsia"/>
          <w:color w:val="auto"/>
          <w:kern w:val="0"/>
          <w:sz w:val="21"/>
          <w:szCs w:val="21"/>
          <w:lang w:val="en-US" w:eastAsia="zh-CN"/>
        </w:rPr>
        <w:t>[来源：</w:t>
      </w:r>
      <w:r>
        <w:rPr>
          <w:rFonts w:ascii="宋体" w:eastAsia="宋体" w:cs="Times New Roman" w:hAnsi="Times New Roman" w:hint="eastAsia"/>
          <w:color w:val="auto"/>
          <w:sz w:val="21"/>
          <w:lang w:val="en-US" w:eastAsia="zh-CN" w:bidi="ar-SA"/>
        </w:rPr>
        <w:t>WS/T 311</w:t>
      </w:r>
      <w:r>
        <w:rPr>
          <w:rFonts w:ascii="宋体" w:eastAsia="宋体" w:cs="宋体" w:hAnsi="宋体" w:hint="eastAsia"/>
          <w:color w:val="auto"/>
          <w:kern w:val="0"/>
          <w:sz w:val="21"/>
          <w:szCs w:val="21"/>
          <w:lang w:val="en-US" w:eastAsia="zh-CN"/>
        </w:rPr>
        <w:t>，3.1</w:t>
      </w:r>
      <w:r>
        <w:rPr>
          <w:rFonts w:ascii="宋体" w:cs="宋体" w:hAnsi="宋体" w:hint="eastAsia"/>
          <w:color w:val="auto"/>
          <w:kern w:val="0"/>
          <w:sz w:val="21"/>
          <w:szCs w:val="21"/>
          <w:lang w:val="en-US" w:eastAsia="zh-CN"/>
        </w:rPr>
        <w:t>4</w:t>
      </w:r>
      <w:r>
        <w:rPr>
          <w:rFonts w:ascii="宋体" w:eastAsia="宋体" w:cs="宋体" w:hAnsi="宋体" w:hint="eastAsia"/>
          <w:color w:val="auto"/>
          <w:kern w:val="0"/>
          <w:sz w:val="21"/>
          <w:szCs w:val="21"/>
          <w:lang w:val="en-US" w:eastAsia="zh-CN"/>
        </w:rPr>
        <w:t>]。</w:t>
      </w:r>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hint="eastAsia"/>
          <w:b w:val="0"/>
          <w:bCs w:val="0"/>
          <w:color w:val="auto"/>
          <w:sz w:val="21"/>
          <w:szCs w:val="21"/>
        </w:rPr>
      </w:pPr>
      <w:bookmarkStart w:id="45" w:name="_Toc26696"/>
      <w:r>
        <w:rPr>
          <w:rFonts w:hint="eastAsia"/>
          <w:b w:val="0"/>
          <w:bCs w:val="0"/>
          <w:color w:val="auto"/>
          <w:sz w:val="21"/>
          <w:szCs w:val="21"/>
        </w:rPr>
        <w:t>治疗准备室</w:t>
      </w:r>
      <w:bookmarkEnd w:id="45"/>
    </w:p>
    <w:p>
      <w:pPr>
        <w:pStyle w:val="18"/>
        <w:pageBreakBefore w:val="0"/>
        <w:widowControl w:val="0"/>
        <w:kinsoku/>
        <w:wordWrap/>
        <w:overflowPunct/>
        <w:topLinePunct w:val="0"/>
        <w:bidi w:val="0"/>
        <w:adjustRightInd w:val="0"/>
        <w:snapToGrid/>
        <w:spacing w:line="240" w:lineRule="auto"/>
        <w:ind w:firstLineChars="200" w:firstLine="420"/>
        <w:textAlignment w:val="auto"/>
        <w:rPr>
          <w:rFonts w:hint="eastAsia"/>
          <w:color w:val="auto"/>
        </w:rPr>
      </w:pPr>
      <w:r>
        <w:rPr>
          <w:rFonts w:hint="eastAsia"/>
          <w:color w:val="auto"/>
        </w:rPr>
        <w:t>医务人员为患者实施治疗前的准备工作</w:t>
      </w:r>
      <w:r>
        <w:rPr>
          <w:rFonts w:hint="eastAsia"/>
          <w:color w:val="auto"/>
          <w:lang w:eastAsia="zh-CN"/>
        </w:rPr>
        <w:t>（</w:t>
      </w:r>
      <w:r>
        <w:rPr>
          <w:rFonts w:hint="eastAsia"/>
          <w:color w:val="auto"/>
        </w:rPr>
        <w:t>如配制药液，存放无菌物品、清洁物品、药品等</w:t>
      </w:r>
      <w:r>
        <w:rPr>
          <w:rFonts w:hint="eastAsia"/>
          <w:color w:val="auto"/>
          <w:lang w:eastAsia="zh-CN"/>
        </w:rPr>
        <w:t>）</w:t>
      </w:r>
      <w:r>
        <w:rPr>
          <w:rFonts w:hint="eastAsia"/>
          <w:color w:val="auto"/>
        </w:rPr>
        <w:t>的房间。</w:t>
      </w:r>
    </w:p>
    <w:p>
      <w:pPr>
        <w:keepNext w:val="0"/>
        <w:keepLines w:val="0"/>
        <w:pageBreakBefore w:val="0"/>
        <w:widowControl/>
        <w:suppressLineNumbers w:val="0"/>
        <w:kinsoku/>
        <w:wordWrap/>
        <w:overflowPunct/>
        <w:topLinePunct w:val="0"/>
        <w:autoSpaceDE/>
        <w:autoSpaceDN/>
        <w:bidi w:val="0"/>
        <w:adjustRightInd w:val="0"/>
        <w:snapToGrid/>
        <w:spacing w:line="240" w:lineRule="auto"/>
        <w:ind w:firstLineChars="200" w:firstLine="420"/>
        <w:jc w:val="left"/>
        <w:textAlignment w:val="auto"/>
        <w:rPr>
          <w:rFonts w:ascii="黑体" w:eastAsia="黑体" w:cs="黑体" w:hAnsi="黑体" w:hint="eastAsia"/>
          <w:b w:val="0"/>
          <w:bCs w:val="0"/>
          <w:color w:val="auto"/>
          <w:kern w:val="2"/>
          <w:sz w:val="21"/>
          <w:szCs w:val="21"/>
          <w:lang w:val="en-US" w:eastAsia="zh-CN" w:bidi="ar-SA"/>
        </w:rPr>
      </w:pPr>
      <w:r>
        <w:rPr>
          <w:rFonts w:ascii="宋体" w:eastAsia="宋体" w:cs="宋体" w:hAnsi="宋体" w:hint="eastAsia"/>
          <w:color w:val="auto"/>
          <w:kern w:val="0"/>
          <w:sz w:val="21"/>
          <w:szCs w:val="21"/>
          <w:lang w:val="en-US" w:eastAsia="zh-CN"/>
        </w:rPr>
        <w:t>[来源：</w:t>
      </w:r>
      <w:r>
        <w:rPr>
          <w:rFonts w:ascii="宋体" w:eastAsia="宋体" w:cs="Times New Roman" w:hAnsi="Times New Roman" w:hint="eastAsia"/>
          <w:color w:val="auto"/>
          <w:sz w:val="21"/>
          <w:lang w:val="en-US" w:eastAsia="zh-CN" w:bidi="ar-SA"/>
        </w:rPr>
        <w:t xml:space="preserve">WS/T </w:t>
      </w:r>
      <w:r>
        <w:rPr>
          <w:rFonts w:ascii="宋体" w:cs="Times New Roman" w:hAnsi="Times New Roman" w:hint="eastAsia"/>
          <w:color w:val="auto"/>
          <w:sz w:val="21"/>
          <w:lang w:val="en-US" w:eastAsia="zh-CN" w:bidi="ar-SA"/>
        </w:rPr>
        <w:t>527,4</w:t>
      </w:r>
      <w:r>
        <w:rPr>
          <w:rFonts w:ascii="宋体" w:eastAsia="宋体" w:cs="宋体" w:hAnsi="宋体" w:hint="eastAsia"/>
          <w:color w:val="auto"/>
          <w:kern w:val="0"/>
          <w:sz w:val="21"/>
          <w:szCs w:val="21"/>
          <w:lang w:val="en-US" w:eastAsia="zh-CN"/>
        </w:rPr>
        <w:t>]。</w:t>
      </w:r>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hint="eastAsia"/>
          <w:b w:val="0"/>
          <w:bCs w:val="0"/>
          <w:color w:val="auto"/>
          <w:sz w:val="21"/>
          <w:szCs w:val="21"/>
          <w:lang w:val="en-US" w:eastAsia="zh-CN"/>
        </w:rPr>
      </w:pPr>
      <w:bookmarkStart w:id="46" w:name="_Toc9241"/>
      <w:r>
        <w:rPr>
          <w:rFonts w:hint="eastAsia"/>
          <w:b w:val="0"/>
          <w:bCs w:val="0"/>
          <w:color w:val="auto"/>
          <w:sz w:val="21"/>
          <w:szCs w:val="21"/>
          <w:lang w:val="en-US" w:eastAsia="zh-CN"/>
        </w:rPr>
        <w:t>两通道</w:t>
      </w:r>
      <w:bookmarkEnd w:id="46"/>
    </w:p>
    <w:p>
      <w:pPr>
        <w:pStyle w:val="18"/>
        <w:keepNext w:val="0"/>
        <w:keepLines w:val="0"/>
        <w:pageBreakBefore w:val="0"/>
        <w:widowControl w:val="0"/>
        <w:kinsoku/>
        <w:wordWrap/>
        <w:overflowPunct/>
        <w:topLinePunct w:val="0"/>
        <w:autoSpaceDE/>
        <w:autoSpaceDN/>
        <w:bidi w:val="0"/>
        <w:adjustRightInd w:val="0"/>
        <w:snapToGrid/>
        <w:spacing w:line="240" w:lineRule="auto"/>
        <w:ind w:firstLineChars="200" w:firstLine="420"/>
        <w:textAlignment w:val="auto"/>
        <w:rPr>
          <w:color w:val="auto"/>
          <w:lang w:val="en-US" w:eastAsia="zh-CN"/>
        </w:rPr>
      </w:pPr>
      <w:r>
        <w:rPr>
          <w:color w:val="auto"/>
          <w:lang w:val="en-US" w:eastAsia="zh-CN"/>
        </w:rPr>
        <w:t>进行呼吸道传染病诊治的病区中的医务人员通道和患者通道。</w:t>
      </w:r>
    </w:p>
    <w:p>
      <w:pPr>
        <w:pStyle w:val="18"/>
        <w:keepNext w:val="0"/>
        <w:keepLines w:val="0"/>
        <w:pageBreakBefore w:val="0"/>
        <w:widowControl w:val="0"/>
        <w:kinsoku/>
        <w:wordWrap/>
        <w:overflowPunct/>
        <w:topLinePunct w:val="0"/>
        <w:autoSpaceDE/>
        <w:autoSpaceDN/>
        <w:bidi w:val="0"/>
        <w:adjustRightInd w:val="0"/>
        <w:snapToGrid/>
        <w:spacing w:line="240" w:lineRule="auto"/>
        <w:ind w:firstLineChars="200" w:firstLine="420"/>
        <w:textAlignment w:val="auto"/>
        <w:rPr>
          <w:color w:val="auto"/>
          <w:lang w:val="en-US" w:eastAsia="zh-CN"/>
        </w:rPr>
      </w:pPr>
      <w:r>
        <w:rPr>
          <w:rFonts w:ascii="黑体" w:eastAsia="黑体" w:cs="黑体" w:hAnsi="黑体" w:hint="eastAsia"/>
          <w:color w:val="auto"/>
          <w:lang w:val="en-US" w:eastAsia="zh-CN"/>
        </w:rPr>
        <w:t>注</w:t>
      </w:r>
      <w:r>
        <w:rPr>
          <w:rFonts w:hint="eastAsia"/>
          <w:color w:val="auto"/>
          <w:lang w:val="en-US" w:eastAsia="zh-CN"/>
        </w:rPr>
        <w:t>：</w:t>
      </w:r>
      <w:r>
        <w:rPr>
          <w:color w:val="auto"/>
          <w:lang w:val="en-US" w:eastAsia="zh-CN"/>
        </w:rPr>
        <w:t>医务人员通道、出入口设在清洁区一端，患者通道、出入口设在污染区一端。</w:t>
      </w:r>
    </w:p>
    <w:p>
      <w:pPr>
        <w:keepNext w:val="0"/>
        <w:keepLines w:val="0"/>
        <w:pageBreakBefore w:val="0"/>
        <w:widowControl/>
        <w:suppressLineNumbers w:val="0"/>
        <w:kinsoku/>
        <w:wordWrap/>
        <w:overflowPunct/>
        <w:topLinePunct w:val="0"/>
        <w:autoSpaceDE/>
        <w:autoSpaceDN/>
        <w:bidi w:val="0"/>
        <w:adjustRightInd w:val="0"/>
        <w:snapToGrid/>
        <w:spacing w:line="240" w:lineRule="auto"/>
        <w:ind w:firstLineChars="200" w:firstLine="420"/>
        <w:jc w:val="left"/>
        <w:textAlignment w:val="auto"/>
        <w:rPr>
          <w:color w:val="auto"/>
        </w:rPr>
      </w:pPr>
      <w:r>
        <w:rPr>
          <w:rFonts w:ascii="宋体" w:eastAsia="宋体" w:cs="宋体" w:hAnsi="宋体" w:hint="eastAsia"/>
          <w:color w:val="auto"/>
          <w:kern w:val="0"/>
          <w:sz w:val="21"/>
          <w:szCs w:val="21"/>
          <w:lang w:val="en-US" w:eastAsia="zh-CN"/>
        </w:rPr>
        <w:t>[来源：</w:t>
      </w:r>
      <w:r>
        <w:rPr>
          <w:rFonts w:ascii="宋体" w:eastAsia="宋体" w:cs="Times New Roman" w:hAnsi="Times New Roman" w:hint="eastAsia"/>
          <w:color w:val="auto"/>
          <w:sz w:val="21"/>
          <w:lang w:val="en-US" w:eastAsia="zh-CN" w:bidi="ar-SA"/>
        </w:rPr>
        <w:t>WS/T 311</w:t>
      </w:r>
      <w:r>
        <w:rPr>
          <w:rFonts w:ascii="宋体" w:eastAsia="宋体" w:cs="宋体" w:hAnsi="宋体" w:hint="eastAsia"/>
          <w:color w:val="auto"/>
          <w:kern w:val="0"/>
          <w:sz w:val="21"/>
          <w:szCs w:val="21"/>
          <w:lang w:val="en-US" w:eastAsia="zh-CN"/>
        </w:rPr>
        <w:t>，3.1</w:t>
      </w:r>
      <w:r>
        <w:rPr>
          <w:rFonts w:ascii="宋体" w:cs="宋体" w:hAnsi="宋体" w:hint="eastAsia"/>
          <w:color w:val="auto"/>
          <w:kern w:val="0"/>
          <w:sz w:val="21"/>
          <w:szCs w:val="21"/>
          <w:lang w:val="en-US" w:eastAsia="zh-CN"/>
        </w:rPr>
        <w:t>3</w:t>
      </w:r>
      <w:r>
        <w:rPr>
          <w:rFonts w:ascii="宋体" w:eastAsia="宋体" w:cs="宋体" w:hAnsi="宋体" w:hint="eastAsia"/>
          <w:color w:val="auto"/>
          <w:kern w:val="0"/>
          <w:sz w:val="21"/>
          <w:szCs w:val="21"/>
          <w:lang w:val="en-US" w:eastAsia="zh-CN"/>
        </w:rPr>
        <w:t>]。</w:t>
      </w:r>
    </w:p>
    <w:p>
      <w:pPr>
        <w:pStyle w:val="1"/>
        <w:keepNext/>
        <w:keepLines/>
        <w:pageBreakBefore w:val="0"/>
        <w:widowControl w:val="0"/>
        <w:kinsoku/>
        <w:wordWrap/>
        <w:overflowPunct/>
        <w:topLinePunct w:val="0"/>
        <w:autoSpaceDE/>
        <w:autoSpaceDN/>
        <w:bidi w:val="0"/>
        <w:adjustRightInd w:val="0"/>
        <w:snapToGrid/>
        <w:spacing w:line="240" w:lineRule="auto"/>
        <w:ind w:left="432" w:hanging="432"/>
        <w:textAlignment w:val="auto"/>
        <w:rPr>
          <w:rFonts w:ascii="黑体" w:eastAsia="黑体" w:cs="黑体" w:hAnsi="黑体" w:hint="eastAsia"/>
          <w:b w:val="0"/>
          <w:bCs w:val="0"/>
          <w:color w:val="auto"/>
          <w:sz w:val="21"/>
          <w:szCs w:val="21"/>
        </w:rPr>
      </w:pPr>
      <w:bookmarkStart w:id="47" w:name="_Toc29432"/>
      <w:bookmarkStart w:id="48" w:name="_Toc28835"/>
      <w:r>
        <w:rPr>
          <w:rFonts w:ascii="黑体" w:eastAsia="黑体" w:cs="黑体" w:hAnsi="黑体" w:hint="eastAsia"/>
          <w:b w:val="0"/>
          <w:bCs w:val="0"/>
          <w:color w:val="auto"/>
          <w:sz w:val="21"/>
          <w:szCs w:val="21"/>
          <w:lang w:val="en-US" w:eastAsia="zh-CN"/>
        </w:rPr>
        <w:t>基本原则</w:t>
      </w:r>
      <w:bookmarkEnd w:id="47"/>
      <w:bookmarkEnd w:id="48"/>
    </w:p>
    <w:p>
      <w:pPr>
        <w:pStyle w:val="18"/>
        <w:keepNext w:val="0"/>
        <w:keepLines w:val="0"/>
        <w:pageBreakBefore w:val="0"/>
        <w:widowControl w:val="0"/>
        <w:numPr>
          <w:ilvl w:val="1"/>
          <w:numId w:val="1"/>
        </w:numPr>
        <w:kinsoku/>
        <w:wordWrap/>
        <w:overflowPunct/>
        <w:topLinePunct w:val="0"/>
        <w:autoSpaceDE/>
        <w:autoSpaceDN/>
        <w:bidi w:val="0"/>
        <w:adjustRightInd w:val="0"/>
        <w:snapToGrid/>
        <w:spacing w:after="0" w:line="240" w:lineRule="auto"/>
        <w:ind w:left="0" w:firstLine="0"/>
        <w:textAlignment w:val="auto"/>
        <w:rPr>
          <w:rFonts w:hint="eastAsia"/>
          <w:color w:val="auto"/>
          <w:lang w:val="en-US" w:eastAsia="zh-CN"/>
        </w:rPr>
      </w:pPr>
      <w:r>
        <w:rPr>
          <w:rFonts w:hint="eastAsia"/>
          <w:color w:val="auto"/>
          <w:lang w:val="en-US" w:eastAsia="zh-CN"/>
        </w:rPr>
        <w:t>符合属地区域传染病防控规划、防治技术条件，纳入医院总体建设规划，宜相对独立，其业务用房根据功能需求科学、合理布局。</w:t>
      </w:r>
    </w:p>
    <w:p>
      <w:pPr>
        <w:pStyle w:val="18"/>
        <w:keepNext w:val="0"/>
        <w:keepLines w:val="0"/>
        <w:pageBreakBefore w:val="0"/>
        <w:widowControl w:val="0"/>
        <w:numPr>
          <w:ilvl w:val="1"/>
          <w:numId w:val="1"/>
        </w:numPr>
        <w:kinsoku/>
        <w:wordWrap/>
        <w:overflowPunct/>
        <w:topLinePunct w:val="0"/>
        <w:autoSpaceDE/>
        <w:autoSpaceDN/>
        <w:bidi w:val="0"/>
        <w:adjustRightInd w:val="0"/>
        <w:snapToGrid/>
        <w:spacing w:after="0" w:line="240" w:lineRule="auto"/>
        <w:ind w:left="0" w:firstLine="0"/>
        <w:textAlignment w:val="auto"/>
        <w:rPr>
          <w:rFonts w:hint="eastAsia"/>
          <w:color w:val="auto"/>
          <w:lang w:val="en-US" w:eastAsia="zh-CN"/>
        </w:rPr>
      </w:pPr>
      <w:r>
        <w:rPr>
          <w:rFonts w:hint="eastAsia"/>
          <w:color w:val="auto"/>
          <w:lang w:val="en-US" w:eastAsia="zh-CN"/>
        </w:rPr>
        <w:t>感染性疾病科室宜按照呼吸道传染病和非呼吸道传染病的防护要求合理分区，整合建设。</w:t>
      </w:r>
    </w:p>
    <w:p>
      <w:pPr>
        <w:pStyle w:val="18"/>
        <w:keepNext w:val="0"/>
        <w:keepLines w:val="0"/>
        <w:pageBreakBefore w:val="0"/>
        <w:widowControl w:val="0"/>
        <w:numPr>
          <w:ilvl w:val="1"/>
          <w:numId w:val="1"/>
        </w:numPr>
        <w:kinsoku/>
        <w:wordWrap/>
        <w:overflowPunct/>
        <w:topLinePunct w:val="0"/>
        <w:autoSpaceDE/>
        <w:autoSpaceDN/>
        <w:bidi w:val="0"/>
        <w:adjustRightInd w:val="0"/>
        <w:snapToGrid/>
        <w:spacing w:after="0" w:line="240" w:lineRule="auto"/>
        <w:ind w:left="0" w:firstLine="0"/>
        <w:textAlignment w:val="auto"/>
        <w:rPr>
          <w:rFonts w:hint="eastAsia"/>
          <w:color w:val="auto"/>
          <w:lang w:val="en-US" w:eastAsia="zh-CN"/>
        </w:rPr>
      </w:pPr>
      <w:r>
        <w:rPr>
          <w:rFonts w:hint="eastAsia"/>
          <w:color w:val="auto"/>
          <w:lang w:val="en-US" w:eastAsia="zh-CN"/>
        </w:rPr>
        <w:t>建议感染性疾病科室内部对清洁区、潜在污染区、污染区及医患通道合理分区布局，宜与急诊科毗邻或有便捷直接的联系通道。严格设置清洁与污染流线，严防交叉污染和感染。</w:t>
      </w:r>
    </w:p>
    <w:p>
      <w:pPr>
        <w:pStyle w:val="18"/>
        <w:keepNext w:val="0"/>
        <w:keepLines w:val="0"/>
        <w:pageBreakBefore w:val="0"/>
        <w:widowControl w:val="0"/>
        <w:numPr>
          <w:ilvl w:val="1"/>
          <w:numId w:val="1"/>
        </w:numPr>
        <w:kinsoku/>
        <w:wordWrap/>
        <w:overflowPunct/>
        <w:topLinePunct w:val="0"/>
        <w:autoSpaceDE/>
        <w:autoSpaceDN/>
        <w:bidi w:val="0"/>
        <w:adjustRightInd w:val="0"/>
        <w:snapToGrid/>
        <w:spacing w:after="0" w:line="240" w:lineRule="auto"/>
        <w:ind w:left="0" w:firstLine="0"/>
        <w:textAlignment w:val="auto"/>
        <w:rPr>
          <w:rFonts w:hint="eastAsia"/>
          <w:color w:val="auto"/>
          <w:lang w:val="en-US" w:eastAsia="zh-CN"/>
        </w:rPr>
      </w:pPr>
      <w:r>
        <w:rPr>
          <w:rFonts w:hint="eastAsia"/>
          <w:color w:val="auto"/>
          <w:lang w:val="en-US" w:eastAsia="zh-CN"/>
        </w:rPr>
        <w:t>感染性疾病科室的各类功能用房应具备灵活性和可扩展性，做到平疫结合，宜具备快速相互转换的条件。</w:t>
      </w:r>
    </w:p>
    <w:p>
      <w:pPr>
        <w:pStyle w:val="1"/>
        <w:keepNext/>
        <w:keepLines/>
        <w:pageBreakBefore w:val="0"/>
        <w:widowControl w:val="0"/>
        <w:kinsoku/>
        <w:wordWrap/>
        <w:overflowPunct/>
        <w:topLinePunct w:val="0"/>
        <w:autoSpaceDE/>
        <w:autoSpaceDN/>
        <w:bidi w:val="0"/>
        <w:adjustRightInd w:val="0"/>
        <w:snapToGrid/>
        <w:spacing w:line="240" w:lineRule="auto"/>
        <w:ind w:left="432" w:hanging="432"/>
        <w:textAlignment w:val="auto"/>
        <w:rPr>
          <w:rFonts w:ascii="黑体" w:eastAsia="黑体" w:cs="黑体" w:hAnsi="黑体" w:hint="eastAsia"/>
          <w:b w:val="0"/>
          <w:bCs w:val="0"/>
          <w:color w:val="auto"/>
          <w:sz w:val="21"/>
          <w:szCs w:val="21"/>
          <w:lang w:val="en-US" w:eastAsia="zh-CN"/>
        </w:rPr>
      </w:pPr>
      <w:bookmarkStart w:id="49" w:name="_Toc8770"/>
      <w:r>
        <w:rPr>
          <w:rFonts w:ascii="黑体" w:eastAsia="黑体" w:cs="黑体" w:hAnsi="黑体" w:hint="eastAsia"/>
          <w:b w:val="0"/>
          <w:bCs w:val="0"/>
          <w:color w:val="auto"/>
          <w:sz w:val="21"/>
          <w:szCs w:val="21"/>
          <w:lang w:val="en-US" w:eastAsia="zh-CN"/>
        </w:rPr>
        <w:t>人员配备</w:t>
      </w:r>
      <w:bookmarkEnd w:id="49"/>
    </w:p>
    <w:p>
      <w:pPr>
        <w:keepNext w:val="0"/>
        <w:keepLines w:val="0"/>
        <w:pageBreakBefore w:val="0"/>
        <w:widowControl w:val="0"/>
        <w:kinsoku/>
        <w:wordWrap/>
        <w:overflowPunct/>
        <w:topLinePunct w:val="0"/>
        <w:autoSpaceDE/>
        <w:autoSpaceDN/>
        <w:bidi w:val="0"/>
        <w:adjustRightInd w:val="0"/>
        <w:snapToGrid/>
        <w:spacing w:line="240" w:lineRule="auto"/>
        <w:ind w:firstLineChars="200" w:firstLine="420"/>
        <w:textAlignment w:val="auto"/>
        <w:rPr>
          <w:rFonts w:hint="eastAsia"/>
          <w:color w:val="auto"/>
          <w:lang w:val="en-US" w:eastAsia="zh-CN"/>
        </w:rPr>
      </w:pPr>
      <w:r>
        <w:rPr>
          <w:rFonts w:hint="eastAsia"/>
          <w:color w:val="auto"/>
          <w:lang w:val="en-US" w:eastAsia="zh-CN"/>
        </w:rPr>
        <w:t>二级综合医院建议至少配备一名中级职称以上、有传染病临床工作经验的医师担任主任，负责科室全面工作，各诊室宜配备能满足工作要求的医护人员，并有专人负责清洁消毒和医疗废物处理工作。三级综合医院建议至少配备一名具有副高职称以上、具有传染病临床工作经验的医师担任主任，负责科室全面工作，各诊室宜配备能满足工作要求的医护人员，并有专人负责清洁消毒和医疗废物处理工作</w:t>
      </w:r>
      <w:r>
        <w:rPr>
          <w:rFonts w:hint="eastAsia"/>
          <w:color w:val="auto"/>
          <w:lang w:eastAsia="zh-CN"/>
        </w:rPr>
        <w:t>。</w:t>
      </w:r>
    </w:p>
    <w:p>
      <w:pPr>
        <w:pStyle w:val="1"/>
        <w:keepNext/>
        <w:keepLines/>
        <w:pageBreakBefore w:val="0"/>
        <w:widowControl w:val="0"/>
        <w:kinsoku/>
        <w:wordWrap/>
        <w:overflowPunct/>
        <w:topLinePunct w:val="0"/>
        <w:bidi w:val="0"/>
        <w:adjustRightInd w:val="0"/>
        <w:snapToGrid/>
        <w:spacing w:line="240" w:lineRule="auto"/>
        <w:ind w:left="432" w:hanging="432"/>
        <w:textAlignment w:val="auto"/>
        <w:rPr>
          <w:rFonts w:ascii="黑体" w:eastAsia="黑体" w:cs="黑体" w:hAnsi="黑体" w:hint="eastAsia"/>
          <w:b w:val="0"/>
          <w:bCs w:val="0"/>
          <w:color w:val="auto"/>
          <w:sz w:val="21"/>
          <w:szCs w:val="21"/>
          <w:lang w:val="en-US" w:eastAsia="zh-CN"/>
        </w:rPr>
      </w:pPr>
      <w:bookmarkStart w:id="50" w:name="_Toc16929"/>
      <w:r>
        <w:rPr>
          <w:rFonts w:ascii="黑体" w:eastAsia="黑体" w:cs="黑体" w:hAnsi="黑体" w:hint="eastAsia"/>
          <w:b w:val="0"/>
          <w:bCs w:val="0"/>
          <w:color w:val="auto"/>
          <w:sz w:val="21"/>
          <w:szCs w:val="21"/>
          <w:lang w:val="en-US" w:eastAsia="zh-CN"/>
        </w:rPr>
        <w:t>制度建设</w:t>
      </w:r>
      <w:bookmarkEnd w:id="50"/>
    </w:p>
    <w:p>
      <w:pPr>
        <w:keepNext w:val="0"/>
        <w:keepLines w:val="0"/>
        <w:pageBreakBefore w:val="0"/>
        <w:widowControl w:val="0"/>
        <w:kinsoku/>
        <w:wordWrap/>
        <w:overflowPunct/>
        <w:topLinePunct w:val="0"/>
        <w:autoSpaceDE/>
        <w:autoSpaceDN/>
        <w:bidi w:val="0"/>
        <w:adjustRightInd w:val="0"/>
        <w:snapToGrid/>
        <w:spacing w:line="240" w:lineRule="auto"/>
        <w:ind w:firstLineChars="200" w:firstLine="420"/>
        <w:textAlignment w:val="auto"/>
        <w:rPr>
          <w:color w:val="auto"/>
        </w:rPr>
      </w:pPr>
      <w:r>
        <w:rPr>
          <w:rFonts w:hint="eastAsia"/>
          <w:color w:val="auto"/>
          <w:lang w:val="en-US" w:eastAsia="zh-CN"/>
        </w:rPr>
        <w:t>依据国家和本省有关法律法规和管理规范，建立质量管理体系，制定各项规章制度、人员岗位职责、相关诊疗技术规范和操作规程。规章制度至少包括医院感染控制及消毒隔离制度、质量控制体系，医院感染监测和报告制度、设备设施及一次性物品的管理制度、患者登记和医疗文书管理制度、医务人员职业安全管理制度等。</w:t>
      </w:r>
    </w:p>
    <w:p>
      <w:pPr>
        <w:pStyle w:val="1"/>
        <w:keepNext/>
        <w:keepLines/>
        <w:pageBreakBefore w:val="0"/>
        <w:widowControl w:val="0"/>
        <w:kinsoku/>
        <w:wordWrap/>
        <w:overflowPunct/>
        <w:topLinePunct w:val="0"/>
        <w:bidi w:val="0"/>
        <w:adjustRightInd w:val="0"/>
        <w:snapToGrid/>
        <w:spacing w:line="240" w:lineRule="auto"/>
        <w:ind w:left="432" w:hanging="432"/>
        <w:textAlignment w:val="auto"/>
        <w:rPr>
          <w:rFonts w:ascii="黑体" w:eastAsia="黑体" w:cs="黑体" w:hAnsi="黑体" w:hint="eastAsia"/>
          <w:b w:val="0"/>
          <w:bCs w:val="0"/>
          <w:color w:val="auto"/>
          <w:sz w:val="21"/>
          <w:szCs w:val="21"/>
          <w:lang w:val="en-US" w:eastAsia="zh-CN"/>
        </w:rPr>
      </w:pPr>
      <w:bookmarkStart w:id="51" w:name="_Toc5376"/>
      <w:bookmarkStart w:id="52" w:name="_Toc20529"/>
      <w:r>
        <w:rPr>
          <w:rFonts w:ascii="黑体" w:eastAsia="黑体" w:cs="黑体" w:hAnsi="黑体" w:hint="eastAsia"/>
          <w:b w:val="0"/>
          <w:bCs w:val="0"/>
          <w:color w:val="auto"/>
          <w:sz w:val="21"/>
          <w:szCs w:val="21"/>
          <w:lang w:val="en-US" w:eastAsia="zh-CN"/>
        </w:rPr>
        <w:t>建筑</w:t>
      </w:r>
      <w:bookmarkEnd w:id="51"/>
      <w:bookmarkEnd w:id="52"/>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hint="eastAsia"/>
          <w:b w:val="0"/>
          <w:bCs w:val="0"/>
          <w:color w:val="auto"/>
          <w:sz w:val="21"/>
          <w:szCs w:val="21"/>
          <w:lang w:val="en-US" w:eastAsia="zh-CN"/>
        </w:rPr>
      </w:pPr>
      <w:bookmarkStart w:id="53" w:name="_Toc21218"/>
      <w:r>
        <w:rPr>
          <w:rFonts w:hint="eastAsia"/>
          <w:b w:val="0"/>
          <w:bCs w:val="0"/>
          <w:color w:val="auto"/>
          <w:sz w:val="21"/>
          <w:szCs w:val="21"/>
          <w:lang w:val="en-US" w:eastAsia="zh-CN"/>
        </w:rPr>
        <w:t>选址原则</w:t>
      </w:r>
      <w:bookmarkEnd w:id="53"/>
    </w:p>
    <w:p>
      <w:pPr>
        <w:pStyle w:val="44"/>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auto"/>
          <w:lang w:val="en-US" w:eastAsia="zh-CN"/>
        </w:rPr>
      </w:pPr>
      <w:r>
        <w:rPr>
          <w:rFonts w:hint="eastAsia"/>
          <w:color w:val="auto"/>
          <w:lang w:val="en-US" w:eastAsia="zh-CN"/>
        </w:rPr>
        <w:t>综合医院感染性疾病科室选址应按新建和改扩建分别考虑。且符合现行国家标准GB/T 35428的有关规定。</w:t>
      </w:r>
    </w:p>
    <w:p>
      <w:pPr>
        <w:pStyle w:val="3"/>
        <w:keepNext/>
        <w:keepLines/>
        <w:pageBreakBefore w:val="0"/>
        <w:widowControl w:val="0"/>
        <w:kinsoku/>
        <w:wordWrap/>
        <w:overflowPunct/>
        <w:topLinePunct w:val="0"/>
        <w:bidi w:val="0"/>
        <w:adjustRightInd w:val="0"/>
        <w:snapToGrid/>
        <w:spacing w:line="240" w:lineRule="auto"/>
        <w:ind w:left="720" w:hanging="720"/>
        <w:textAlignment w:val="auto"/>
        <w:rPr>
          <w:rFonts w:ascii="黑体" w:eastAsia="黑体" w:cs="黑体" w:hAnsi="黑体" w:hint="eastAsia"/>
          <w:b w:val="0"/>
          <w:bCs w:val="0"/>
          <w:color w:val="auto"/>
          <w:sz w:val="21"/>
          <w:szCs w:val="21"/>
          <w:lang w:val="en-US" w:eastAsia="zh-CN"/>
        </w:rPr>
      </w:pPr>
      <w:bookmarkStart w:id="54" w:name="_Toc19436"/>
      <w:r>
        <w:rPr>
          <w:rFonts w:ascii="黑体" w:eastAsia="黑体" w:cs="黑体" w:hAnsi="黑体" w:hint="eastAsia"/>
          <w:b w:val="0"/>
          <w:bCs w:val="0"/>
          <w:color w:val="auto"/>
          <w:sz w:val="21"/>
          <w:szCs w:val="21"/>
          <w:lang w:val="en-US" w:eastAsia="zh-CN"/>
        </w:rPr>
        <w:t>新建感染性疾病科室选址原则</w:t>
      </w:r>
      <w:bookmarkEnd w:id="54"/>
    </w:p>
    <w:p>
      <w:pPr>
        <w:pStyle w:val="44"/>
        <w:keepNext w:val="0"/>
        <w:keepLines w:val="0"/>
        <w:pageBreakBefore w:val="0"/>
        <w:widowControl/>
        <w:kinsoku/>
        <w:wordWrap/>
        <w:overflowPunct/>
        <w:topLinePunct w:val="0"/>
        <w:autoSpaceDE w:val="0"/>
        <w:autoSpaceDN w:val="0"/>
        <w:bidi w:val="0"/>
        <w:adjustRightInd/>
        <w:snapToGrid/>
        <w:spacing w:line="240" w:lineRule="auto"/>
        <w:textAlignment w:val="auto"/>
        <w:rPr>
          <w:color w:val="auto"/>
          <w:lang w:val="en-US" w:eastAsia="zh-CN"/>
        </w:rPr>
      </w:pPr>
      <w:r>
        <w:rPr>
          <w:rFonts w:hint="eastAsia"/>
          <w:color w:val="auto"/>
          <w:lang w:val="en-US" w:eastAsia="zh-CN"/>
        </w:rPr>
        <w:t>综合医院感染性疾病科的建筑设计，除参考本标准外，尚应符合现行国家、行业和地方有关规范、标准的规定，包括但不限于：</w:t>
      </w:r>
    </w:p>
    <w:p>
      <w:pPr>
        <w:pStyle w:val="160"/>
        <w:keepNext w:val="0"/>
        <w:keepLines w:val="0"/>
        <w:pageBreakBefore w:val="0"/>
        <w:widowControl/>
        <w:numPr>
          <w:ilvl w:val="0"/>
          <w:numId w:val="2"/>
        </w:numPr>
        <w:kinsoku/>
        <w:wordWrap/>
        <w:overflowPunct/>
        <w:topLinePunct w:val="0"/>
        <w:autoSpaceDE/>
        <w:autoSpaceDN/>
        <w:bidi w:val="0"/>
        <w:adjustRightInd/>
        <w:snapToGrid/>
        <w:spacing w:line="240" w:lineRule="auto"/>
        <w:ind w:left="425" w:firstLine="0"/>
        <w:jc w:val="left"/>
        <w:textAlignment w:val="auto"/>
        <w:rPr>
          <w:rFonts w:hint="eastAsia"/>
          <w:color w:val="auto"/>
          <w:lang w:val="en-US" w:eastAsia="zh-CN"/>
        </w:rPr>
      </w:pPr>
      <w:r>
        <w:rPr>
          <w:rFonts w:hint="eastAsia"/>
          <w:color w:val="auto"/>
          <w:lang w:val="en-US" w:eastAsia="zh-CN"/>
        </w:rPr>
        <w:t>建议与其他门诊分开，设置在医疗机构内相对独立的区域。宜临近医院急诊部，并远离儿科和病房区域，宜设置独立出入口。条件不允许时，应集中设置在建筑的端部，便于独立管理，确保患者流线与普通患者分离。</w:t>
      </w:r>
    </w:p>
    <w:p>
      <w:pPr>
        <w:pStyle w:val="160"/>
        <w:keepNext w:val="0"/>
        <w:keepLines w:val="0"/>
        <w:pageBreakBefore w:val="0"/>
        <w:widowControl/>
        <w:numPr>
          <w:ilvl w:val="0"/>
          <w:numId w:val="2"/>
        </w:numPr>
        <w:kinsoku/>
        <w:wordWrap/>
        <w:overflowPunct/>
        <w:topLinePunct w:val="0"/>
        <w:autoSpaceDE/>
        <w:autoSpaceDN/>
        <w:bidi w:val="0"/>
        <w:adjustRightInd/>
        <w:snapToGrid/>
        <w:spacing w:line="240" w:lineRule="auto"/>
        <w:ind w:left="425" w:firstLine="0"/>
        <w:jc w:val="left"/>
        <w:textAlignment w:val="auto"/>
        <w:rPr>
          <w:rFonts w:hint="eastAsia"/>
          <w:color w:val="auto"/>
          <w:lang w:val="en-US" w:eastAsia="zh-CN"/>
        </w:rPr>
      </w:pPr>
      <w:r>
        <w:rPr>
          <w:rFonts w:hint="eastAsia"/>
          <w:color w:val="auto"/>
          <w:lang w:val="en-US" w:eastAsia="zh-CN"/>
        </w:rPr>
        <w:t>建议设置在城市常年主导风向下风向，避免对医院其他区域造成二次感染。</w:t>
      </w:r>
    </w:p>
    <w:p>
      <w:pPr>
        <w:pStyle w:val="160"/>
        <w:keepNext w:val="0"/>
        <w:keepLines w:val="0"/>
        <w:pageBreakBefore w:val="0"/>
        <w:widowControl/>
        <w:numPr>
          <w:ilvl w:val="0"/>
          <w:numId w:val="2"/>
        </w:numPr>
        <w:kinsoku/>
        <w:wordWrap/>
        <w:overflowPunct/>
        <w:topLinePunct w:val="0"/>
        <w:autoSpaceDE/>
        <w:autoSpaceDN/>
        <w:bidi w:val="0"/>
        <w:adjustRightInd/>
        <w:snapToGrid/>
        <w:spacing w:line="240" w:lineRule="auto"/>
        <w:ind w:left="425" w:firstLine="0"/>
        <w:jc w:val="left"/>
        <w:textAlignment w:val="auto"/>
        <w:rPr>
          <w:rFonts w:hint="eastAsia"/>
          <w:color w:val="auto"/>
          <w:lang w:val="en-US" w:eastAsia="zh-CN"/>
        </w:rPr>
      </w:pPr>
      <w:r>
        <w:rPr>
          <w:rFonts w:hint="eastAsia"/>
          <w:color w:val="auto"/>
          <w:lang w:val="en-US" w:eastAsia="zh-CN"/>
        </w:rPr>
        <w:t>感染性疾病科室选址宜便于医院统筹组织预检分诊流程，排查发热患者。</w:t>
      </w:r>
    </w:p>
    <w:p>
      <w:pPr>
        <w:pStyle w:val="160"/>
        <w:keepNext w:val="0"/>
        <w:keepLines w:val="0"/>
        <w:pageBreakBefore w:val="0"/>
        <w:widowControl/>
        <w:numPr>
          <w:ilvl w:val="0"/>
          <w:numId w:val="2"/>
        </w:numPr>
        <w:kinsoku/>
        <w:wordWrap/>
        <w:overflowPunct/>
        <w:topLinePunct w:val="0"/>
        <w:autoSpaceDE/>
        <w:autoSpaceDN/>
        <w:bidi w:val="0"/>
        <w:adjustRightInd/>
        <w:snapToGrid/>
        <w:spacing w:line="240" w:lineRule="auto"/>
        <w:ind w:left="425" w:firstLine="0"/>
        <w:jc w:val="left"/>
        <w:textAlignment w:val="auto"/>
        <w:rPr>
          <w:rFonts w:hint="eastAsia"/>
          <w:color w:val="auto"/>
          <w:lang w:val="en-US" w:eastAsia="zh-CN"/>
        </w:rPr>
      </w:pPr>
      <w:r>
        <w:rPr>
          <w:rFonts w:hint="eastAsia"/>
          <w:color w:val="auto"/>
          <w:lang w:val="en-US" w:eastAsia="zh-CN"/>
        </w:rPr>
        <w:t>独立设置时周边宜设置不小于20m宽的安全隔离区。</w:t>
      </w:r>
    </w:p>
    <w:p>
      <w:pPr>
        <w:pStyle w:val="160"/>
        <w:keepNext w:val="0"/>
        <w:keepLines w:val="0"/>
        <w:pageBreakBefore w:val="0"/>
        <w:widowControl/>
        <w:numPr>
          <w:ilvl w:val="0"/>
          <w:numId w:val="2"/>
        </w:numPr>
        <w:kinsoku/>
        <w:wordWrap/>
        <w:overflowPunct/>
        <w:topLinePunct w:val="0"/>
        <w:autoSpaceDE/>
        <w:autoSpaceDN/>
        <w:bidi w:val="0"/>
        <w:adjustRightInd/>
        <w:snapToGrid/>
        <w:spacing w:line="240" w:lineRule="auto"/>
        <w:ind w:left="425" w:firstLine="0"/>
        <w:jc w:val="left"/>
        <w:textAlignment w:val="auto"/>
        <w:rPr>
          <w:rFonts w:hint="eastAsia"/>
          <w:color w:val="auto"/>
          <w:lang w:val="en-US" w:eastAsia="zh-CN"/>
        </w:rPr>
      </w:pPr>
      <w:r>
        <w:rPr>
          <w:rFonts w:hint="eastAsia"/>
          <w:color w:val="auto"/>
          <w:lang w:val="en-US" w:eastAsia="zh-CN"/>
        </w:rPr>
        <w:t>有条件的可在选址内规划设置地面直升机停机坪，建立空中救援通道，提高重症患者转运效率。</w:t>
      </w:r>
    </w:p>
    <w:p>
      <w:pPr>
        <w:pStyle w:val="3"/>
        <w:keepNext/>
        <w:keepLines/>
        <w:pageBreakBefore w:val="0"/>
        <w:widowControl w:val="0"/>
        <w:kinsoku/>
        <w:wordWrap/>
        <w:overflowPunct/>
        <w:topLinePunct w:val="0"/>
        <w:bidi w:val="0"/>
        <w:adjustRightInd w:val="0"/>
        <w:snapToGrid/>
        <w:spacing w:line="240" w:lineRule="auto"/>
        <w:ind w:left="720" w:hanging="720"/>
        <w:textAlignment w:val="auto"/>
        <w:rPr>
          <w:rFonts w:ascii="黑体" w:eastAsia="黑体" w:cs="黑体" w:hAnsi="黑体" w:hint="eastAsia"/>
          <w:b w:val="0"/>
          <w:bCs w:val="0"/>
          <w:color w:val="auto"/>
          <w:sz w:val="21"/>
          <w:szCs w:val="21"/>
          <w:lang w:val="en-US" w:eastAsia="zh-CN"/>
        </w:rPr>
      </w:pPr>
      <w:bookmarkStart w:id="55" w:name="_Toc1581"/>
      <w:r>
        <w:rPr>
          <w:rFonts w:ascii="黑体" w:eastAsia="黑体" w:cs="黑体" w:hAnsi="黑体" w:hint="eastAsia"/>
          <w:b w:val="0"/>
          <w:bCs w:val="0"/>
          <w:color w:val="auto"/>
          <w:sz w:val="21"/>
          <w:szCs w:val="21"/>
          <w:lang w:val="en-US" w:eastAsia="zh-CN"/>
        </w:rPr>
        <w:t>改扩建感染性疾病科室选址原则</w:t>
      </w:r>
      <w:bookmarkEnd w:id="55"/>
    </w:p>
    <w:p>
      <w:pPr>
        <w:pStyle w:val="44"/>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auto"/>
          <w:lang w:val="en-US" w:eastAsia="zh-CN"/>
        </w:rPr>
      </w:pPr>
      <w:r>
        <w:rPr>
          <w:rFonts w:hint="eastAsia"/>
          <w:color w:val="auto"/>
          <w:lang w:val="en-US" w:eastAsia="zh-CN"/>
        </w:rPr>
        <w:t>利用既有建筑改造为感染性疾病科室时，改造区域应与其他医疗功能相对独立，便于封闭管理除需考虑新建感染性疾病科室选址原则外，尚应对以下条件进行评估：</w:t>
      </w:r>
    </w:p>
    <w:p>
      <w:pPr>
        <w:pStyle w:val="160"/>
        <w:keepNext w:val="0"/>
        <w:keepLines w:val="0"/>
        <w:pageBreakBefore w:val="0"/>
        <w:widowControl/>
        <w:numPr>
          <w:ilvl w:val="0"/>
          <w:numId w:val="3"/>
        </w:numPr>
        <w:kinsoku/>
        <w:wordWrap/>
        <w:overflowPunct/>
        <w:topLinePunct w:val="0"/>
        <w:autoSpaceDE/>
        <w:autoSpaceDN/>
        <w:bidi w:val="0"/>
        <w:adjustRightInd/>
        <w:snapToGrid/>
        <w:spacing w:line="240" w:lineRule="auto"/>
        <w:ind w:left="425" w:firstLine="0"/>
        <w:textAlignment w:val="auto"/>
        <w:rPr>
          <w:rFonts w:hint="eastAsia"/>
          <w:color w:val="auto"/>
          <w:lang w:val="en-US" w:eastAsia="zh-CN"/>
        </w:rPr>
      </w:pPr>
      <w:r>
        <w:rPr>
          <w:rFonts w:hint="eastAsia"/>
          <w:color w:val="auto"/>
          <w:lang w:val="en-US" w:eastAsia="zh-CN"/>
        </w:rPr>
        <w:t>评估既有建筑是否具备改造医疗流程和感染控制的条件，并满足结构安全和防火要求。</w:t>
      </w:r>
    </w:p>
    <w:p>
      <w:pPr>
        <w:pStyle w:val="160"/>
        <w:keepNext w:val="0"/>
        <w:keepLines w:val="0"/>
        <w:pageBreakBefore w:val="0"/>
        <w:widowControl/>
        <w:numPr>
          <w:ilvl w:val="0"/>
          <w:numId w:val="3"/>
        </w:numPr>
        <w:kinsoku/>
        <w:wordWrap/>
        <w:overflowPunct/>
        <w:topLinePunct w:val="0"/>
        <w:autoSpaceDE/>
        <w:autoSpaceDN/>
        <w:bidi w:val="0"/>
        <w:adjustRightInd/>
        <w:snapToGrid/>
        <w:spacing w:line="240" w:lineRule="auto"/>
        <w:ind w:left="425" w:firstLine="0"/>
        <w:textAlignment w:val="auto"/>
        <w:rPr>
          <w:rFonts w:hint="eastAsia"/>
          <w:color w:val="auto"/>
          <w:lang w:val="en-US" w:eastAsia="zh-CN"/>
        </w:rPr>
      </w:pPr>
      <w:r>
        <w:rPr>
          <w:rFonts w:hint="eastAsia"/>
          <w:color w:val="auto"/>
          <w:lang w:val="en-US" w:eastAsia="zh-CN"/>
        </w:rPr>
        <w:t>评估医院内基础设施如供水、供电、信息网络、污水处理、医疗气体等容量是否满足改造后使用需求，是否具备改造为独立机电系统的条件。</w:t>
      </w:r>
    </w:p>
    <w:p>
      <w:pPr>
        <w:pStyle w:val="160"/>
        <w:keepNext w:val="0"/>
        <w:keepLines w:val="0"/>
        <w:pageBreakBefore w:val="0"/>
        <w:widowControl/>
        <w:numPr>
          <w:ilvl w:val="0"/>
          <w:numId w:val="3"/>
        </w:numPr>
        <w:kinsoku/>
        <w:wordWrap/>
        <w:overflowPunct/>
        <w:topLinePunct w:val="0"/>
        <w:autoSpaceDE/>
        <w:autoSpaceDN/>
        <w:bidi w:val="0"/>
        <w:adjustRightInd/>
        <w:snapToGrid/>
        <w:spacing w:line="240" w:lineRule="auto"/>
        <w:ind w:left="425" w:firstLine="0"/>
        <w:textAlignment w:val="auto"/>
        <w:rPr>
          <w:rFonts w:hint="eastAsia"/>
          <w:color w:val="auto"/>
          <w:lang w:val="en-US" w:eastAsia="zh-CN"/>
        </w:rPr>
      </w:pPr>
      <w:r>
        <w:rPr>
          <w:rFonts w:hint="eastAsia"/>
          <w:color w:val="auto"/>
          <w:lang w:val="en-US" w:eastAsia="zh-CN"/>
        </w:rPr>
        <w:t>评估既有建筑是否具备改造后安装大型医疗设备的条件。</w:t>
      </w:r>
    </w:p>
    <w:p>
      <w:pPr>
        <w:pStyle w:val="3"/>
        <w:keepNext/>
        <w:keepLines/>
        <w:pageBreakBefore w:val="0"/>
        <w:widowControl w:val="0"/>
        <w:kinsoku/>
        <w:wordWrap/>
        <w:overflowPunct/>
        <w:topLinePunct w:val="0"/>
        <w:bidi w:val="0"/>
        <w:adjustRightInd w:val="0"/>
        <w:snapToGrid/>
        <w:spacing w:line="240" w:lineRule="auto"/>
        <w:ind w:left="720" w:hanging="720"/>
        <w:textAlignment w:val="auto"/>
        <w:rPr>
          <w:rFonts w:ascii="黑体" w:eastAsia="黑体" w:cs="黑体" w:hAnsi="黑体" w:hint="eastAsia"/>
          <w:b w:val="0"/>
          <w:bCs w:val="0"/>
          <w:color w:val="auto"/>
          <w:sz w:val="21"/>
          <w:szCs w:val="21"/>
          <w:lang w:val="en-US" w:eastAsia="zh-CN"/>
        </w:rPr>
      </w:pPr>
      <w:bookmarkStart w:id="56" w:name="_Toc28414"/>
      <w:r>
        <w:rPr>
          <w:rFonts w:ascii="黑体" w:eastAsia="黑体" w:cs="黑体" w:hAnsi="黑体" w:hint="eastAsia"/>
          <w:b w:val="0"/>
          <w:bCs w:val="0"/>
          <w:color w:val="auto"/>
          <w:sz w:val="21"/>
          <w:szCs w:val="21"/>
          <w:lang w:val="en-US" w:eastAsia="zh-CN"/>
        </w:rPr>
        <w:t>设置要求</w:t>
      </w:r>
      <w:bookmarkEnd w:id="56"/>
    </w:p>
    <w:p>
      <w:pPr>
        <w:pStyle w:val="44"/>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auto"/>
          <w:lang w:val="en-US" w:eastAsia="zh-CN"/>
        </w:rPr>
      </w:pPr>
      <w:r>
        <w:rPr>
          <w:rFonts w:hint="eastAsia"/>
          <w:color w:val="auto"/>
          <w:lang w:val="en-US" w:eastAsia="zh-CN"/>
        </w:rPr>
        <w:t>设置建议遵循控制传染源、切断传播途径、保护易感人群的基本原则，并满足感染性疾病科的医疗流程，包括：</w:t>
      </w:r>
    </w:p>
    <w:p>
      <w:pPr>
        <w:pStyle w:val="160"/>
        <w:keepNext w:val="0"/>
        <w:keepLines w:val="0"/>
        <w:pageBreakBefore w:val="0"/>
        <w:widowControl/>
        <w:numPr>
          <w:ilvl w:val="0"/>
          <w:numId w:val="4"/>
        </w:numPr>
        <w:kinsoku/>
        <w:wordWrap/>
        <w:overflowPunct/>
        <w:topLinePunct w:val="0"/>
        <w:bidi w:val="0"/>
        <w:adjustRightInd/>
        <w:snapToGrid/>
        <w:spacing w:line="240" w:lineRule="auto"/>
        <w:ind w:left="851" w:hanging="426"/>
        <w:textAlignment w:val="auto"/>
        <w:rPr>
          <w:rFonts w:hint="eastAsia"/>
          <w:color w:val="auto"/>
          <w:lang w:val="en-US" w:eastAsia="zh-CN"/>
        </w:rPr>
      </w:pPr>
      <w:r>
        <w:rPr>
          <w:rFonts w:ascii="宋体" w:eastAsia="宋体" w:cs="Times New Roman" w:hAnsi="Times New Roman" w:hint="eastAsia"/>
          <w:color w:val="auto"/>
          <w:kern w:val="0"/>
          <w:sz w:val="21"/>
          <w:szCs w:val="20"/>
          <w:lang w:val="en-US" w:eastAsia="zh-CN" w:bidi="ar-SA"/>
        </w:rPr>
        <w:t>宜设置</w:t>
      </w:r>
      <w:r>
        <w:rPr>
          <w:rFonts w:hint="eastAsia"/>
          <w:color w:val="auto"/>
          <w:lang w:val="en-US" w:eastAsia="zh-CN"/>
        </w:rPr>
        <w:t>独立出入口，同时应设置醒目的感染性疾病科室导诊指示标识，建筑与出入口之间，宜设置一定面积的室外应急救援场地。</w:t>
      </w:r>
    </w:p>
    <w:p>
      <w:pPr>
        <w:pStyle w:val="160"/>
        <w:keepNext w:val="0"/>
        <w:keepLines w:val="0"/>
        <w:pageBreakBefore w:val="0"/>
        <w:widowControl/>
        <w:numPr>
          <w:ilvl w:val="0"/>
          <w:numId w:val="4"/>
        </w:numPr>
        <w:kinsoku/>
        <w:wordWrap/>
        <w:overflowPunct/>
        <w:topLinePunct w:val="0"/>
        <w:bidi w:val="0"/>
        <w:adjustRightInd/>
        <w:snapToGrid/>
        <w:spacing w:line="240" w:lineRule="auto"/>
        <w:ind w:left="851" w:hanging="426"/>
        <w:textAlignment w:val="auto"/>
        <w:rPr>
          <w:color w:val="auto"/>
          <w:lang w:val="en-US" w:eastAsia="zh-CN"/>
        </w:rPr>
      </w:pPr>
      <w:r>
        <w:rPr>
          <w:rFonts w:hint="eastAsia"/>
          <w:color w:val="auto"/>
          <w:lang w:val="en-US" w:eastAsia="zh-CN"/>
        </w:rPr>
        <w:t>宜邻近城市道路，便于救护车运送病人，便捷到达。</w:t>
      </w:r>
    </w:p>
    <w:p>
      <w:pPr>
        <w:pStyle w:val="160"/>
        <w:keepNext w:val="0"/>
        <w:keepLines w:val="0"/>
        <w:pageBreakBefore w:val="0"/>
        <w:widowControl/>
        <w:numPr>
          <w:ilvl w:val="0"/>
          <w:numId w:val="5"/>
        </w:numPr>
        <w:kinsoku/>
        <w:wordWrap/>
        <w:overflowPunct/>
        <w:topLinePunct w:val="0"/>
        <w:bidi w:val="0"/>
        <w:adjustRightInd/>
        <w:snapToGrid/>
        <w:spacing w:line="240" w:lineRule="auto"/>
        <w:ind w:left="851" w:hanging="426"/>
        <w:textAlignment w:val="auto"/>
        <w:rPr>
          <w:rFonts w:hint="eastAsia"/>
          <w:color w:val="auto"/>
          <w:lang w:val="en-US" w:eastAsia="zh-CN"/>
        </w:rPr>
      </w:pPr>
      <w:r>
        <w:rPr>
          <w:rFonts w:hint="eastAsia"/>
          <w:color w:val="auto"/>
          <w:lang w:val="en-US" w:eastAsia="zh-CN"/>
        </w:rPr>
        <w:t>感染性疾病科室主入口应为无障碍入口并宜设置雨棚。</w:t>
      </w:r>
    </w:p>
    <w:p>
      <w:pPr>
        <w:pStyle w:val="160"/>
        <w:keepNext w:val="0"/>
        <w:keepLines w:val="0"/>
        <w:pageBreakBefore w:val="0"/>
        <w:widowControl/>
        <w:numPr>
          <w:ilvl w:val="0"/>
          <w:numId w:val="5"/>
        </w:numPr>
        <w:kinsoku/>
        <w:wordWrap/>
        <w:overflowPunct/>
        <w:topLinePunct w:val="0"/>
        <w:bidi w:val="0"/>
        <w:adjustRightInd/>
        <w:snapToGrid/>
        <w:spacing w:line="240" w:lineRule="auto"/>
        <w:ind w:leftChars="200" w:left="420" w:firstLine="0"/>
        <w:jc w:val="left"/>
        <w:textAlignment w:val="auto"/>
        <w:rPr>
          <w:rFonts w:hint="eastAsia"/>
          <w:color w:val="auto"/>
          <w:lang w:val="en-US" w:eastAsia="zh-CN"/>
        </w:rPr>
      </w:pPr>
      <w:r>
        <w:rPr>
          <w:rFonts w:hint="eastAsia"/>
          <w:color w:val="auto"/>
          <w:lang w:val="en-US" w:eastAsia="zh-CN"/>
        </w:rPr>
        <w:t>感染性疾病科室产生的医疗废弃物和生活垃圾运送流线不得与医院清洁流线交叉。</w:t>
      </w:r>
    </w:p>
    <w:p>
      <w:pPr>
        <w:pStyle w:val="160"/>
        <w:keepNext w:val="0"/>
        <w:keepLines w:val="0"/>
        <w:pageBreakBefore w:val="0"/>
        <w:widowControl/>
        <w:numPr>
          <w:ilvl w:val="0"/>
          <w:numId w:val="5"/>
        </w:numPr>
        <w:kinsoku/>
        <w:wordWrap/>
        <w:overflowPunct/>
        <w:topLinePunct w:val="0"/>
        <w:bidi w:val="0"/>
        <w:adjustRightInd/>
        <w:snapToGrid/>
        <w:spacing w:line="240" w:lineRule="auto"/>
        <w:ind w:leftChars="200" w:left="420" w:firstLine="0"/>
        <w:jc w:val="left"/>
        <w:textAlignment w:val="auto"/>
        <w:rPr>
          <w:rFonts w:hint="eastAsia"/>
          <w:color w:val="auto"/>
          <w:lang w:val="en-US" w:eastAsia="zh-CN"/>
        </w:rPr>
      </w:pPr>
      <w:r>
        <w:rPr>
          <w:rFonts w:hint="eastAsia"/>
          <w:color w:val="auto"/>
          <w:lang w:val="en-US" w:eastAsia="zh-CN"/>
        </w:rPr>
        <w:t>对既有建筑改造需增容医院后勤保障系统，尽量在医院现有后勤保障系统基础上扩容、扩建或在附近新建。</w:t>
      </w:r>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hint="eastAsia"/>
          <w:b w:val="0"/>
          <w:bCs w:val="0"/>
          <w:color w:val="auto"/>
          <w:sz w:val="21"/>
          <w:szCs w:val="21"/>
          <w:lang w:val="en-US" w:eastAsia="zh-CN"/>
        </w:rPr>
      </w:pPr>
      <w:bookmarkStart w:id="57" w:name="_Toc5819"/>
      <w:r>
        <w:rPr>
          <w:rFonts w:hint="eastAsia"/>
          <w:b w:val="0"/>
          <w:bCs w:val="0"/>
          <w:color w:val="auto"/>
          <w:sz w:val="21"/>
          <w:szCs w:val="21"/>
          <w:lang w:val="en-US" w:eastAsia="zh-CN"/>
        </w:rPr>
        <w:t>建筑布局原则</w:t>
      </w:r>
      <w:bookmarkEnd w:id="57"/>
    </w:p>
    <w:p>
      <w:pPr>
        <w:pStyle w:val="44"/>
        <w:keepNext w:val="0"/>
        <w:keepLines w:val="0"/>
        <w:pageBreakBefore w:val="0"/>
        <w:widowControl/>
        <w:kinsoku/>
        <w:wordWrap/>
        <w:overflowPunct/>
        <w:topLinePunct w:val="0"/>
        <w:autoSpaceDE w:val="0"/>
        <w:autoSpaceDN w:val="0"/>
        <w:bidi w:val="0"/>
        <w:adjustRightInd/>
        <w:snapToGrid/>
        <w:textAlignment w:val="auto"/>
        <w:rPr>
          <w:rFonts w:hint="eastAsia"/>
          <w:color w:val="auto"/>
          <w:lang w:val="en-US" w:eastAsia="zh-CN"/>
        </w:rPr>
      </w:pPr>
      <w:r>
        <w:rPr>
          <w:rFonts w:cs="宋体" w:hAnsi="宋体" w:hint="eastAsia"/>
          <w:color w:val="auto"/>
          <w:spacing w:val="8"/>
          <w:sz w:val="21"/>
          <w:szCs w:val="21"/>
          <w:lang w:val="en-US" w:eastAsia="zh-CN"/>
        </w:rPr>
        <w:t>建议</w:t>
      </w:r>
      <w:r>
        <w:rPr>
          <w:rFonts w:ascii="宋体" w:eastAsia="宋体" w:cs="宋体" w:hAnsi="宋体"/>
          <w:color w:val="auto"/>
          <w:spacing w:val="8"/>
          <w:sz w:val="21"/>
          <w:szCs w:val="21"/>
        </w:rPr>
        <w:t>感染性</w:t>
      </w:r>
      <w:r>
        <w:rPr>
          <w:rFonts w:ascii="宋体" w:eastAsia="宋体" w:cs="宋体" w:hAnsi="宋体"/>
          <w:color w:val="auto"/>
          <w:spacing w:val="7"/>
          <w:sz w:val="21"/>
          <w:szCs w:val="21"/>
        </w:rPr>
        <w:t>疾病科</w:t>
      </w:r>
      <w:r>
        <w:rPr>
          <w:rFonts w:cs="宋体" w:hAnsi="宋体" w:hint="eastAsia"/>
          <w:color w:val="auto"/>
          <w:spacing w:val="7"/>
          <w:sz w:val="21"/>
          <w:szCs w:val="21"/>
          <w:lang w:val="en-US" w:eastAsia="zh-CN"/>
        </w:rPr>
        <w:t>室</w:t>
      </w:r>
      <w:r>
        <w:rPr>
          <w:rFonts w:ascii="宋体" w:eastAsia="宋体" w:cs="宋体" w:hAnsi="宋体"/>
          <w:color w:val="auto"/>
          <w:spacing w:val="8"/>
          <w:sz w:val="21"/>
          <w:szCs w:val="21"/>
        </w:rPr>
        <w:t>根据综合医院的规模</w:t>
      </w:r>
      <w:r>
        <w:rPr>
          <w:rFonts w:ascii="宋体" w:eastAsia="宋体" w:cs="宋体" w:hAnsi="宋体" w:hint="eastAsia"/>
          <w:color w:val="auto"/>
          <w:spacing w:val="8"/>
          <w:sz w:val="21"/>
          <w:szCs w:val="21"/>
          <w:lang w:val="en-US" w:eastAsia="zh-CN"/>
        </w:rPr>
        <w:t>和核定的诊疗科目及专业</w:t>
      </w:r>
      <w:r>
        <w:rPr>
          <w:rFonts w:cs="宋体" w:hAnsi="宋体" w:hint="eastAsia"/>
          <w:color w:val="auto"/>
          <w:spacing w:val="8"/>
          <w:sz w:val="21"/>
          <w:szCs w:val="21"/>
          <w:lang w:val="en-US" w:eastAsia="zh-CN"/>
        </w:rPr>
        <w:t>建设</w:t>
      </w:r>
      <w:r>
        <w:rPr>
          <w:rFonts w:ascii="宋体" w:eastAsia="宋体" w:cs="宋体" w:hAnsi="宋体"/>
          <w:color w:val="auto"/>
          <w:spacing w:val="7"/>
          <w:sz w:val="21"/>
          <w:szCs w:val="21"/>
        </w:rPr>
        <w:t>。</w:t>
      </w:r>
      <w:r>
        <w:rPr>
          <w:rFonts w:hint="eastAsia"/>
          <w:color w:val="auto"/>
          <w:lang w:val="en-US" w:eastAsia="zh-CN"/>
        </w:rPr>
        <w:t>参照</w:t>
      </w:r>
      <w:r>
        <w:rPr>
          <w:rFonts w:ascii="宋体" w:eastAsia="宋体" w:cs="Times New Roman" w:hAnsi="Times New Roman" w:hint="eastAsia"/>
          <w:color w:val="auto"/>
          <w:sz w:val="21"/>
          <w:lang w:val="en-US" w:eastAsia="zh-CN" w:bidi="ar-SA"/>
        </w:rPr>
        <w:t>GB</w:t>
      </w:r>
      <w:r>
        <w:rPr>
          <w:rFonts w:ascii="宋体" w:cs="Times New Roman" w:hAnsi="Times New Roman" w:hint="eastAsia"/>
          <w:color w:val="auto"/>
          <w:sz w:val="21"/>
          <w:lang w:val="en-US" w:eastAsia="zh-CN" w:bidi="ar-SA"/>
        </w:rPr>
        <w:t xml:space="preserve"> </w:t>
      </w:r>
      <w:r>
        <w:rPr>
          <w:rFonts w:ascii="宋体" w:eastAsia="宋体" w:cs="Times New Roman" w:hAnsi="Times New Roman" w:hint="eastAsia"/>
          <w:color w:val="auto"/>
          <w:sz w:val="21"/>
          <w:lang w:val="en-US" w:eastAsia="zh-CN" w:bidi="ar-SA"/>
        </w:rPr>
        <w:t>50849</w:t>
      </w:r>
      <w:r>
        <w:rPr>
          <w:rFonts w:cs="Times New Roman" w:hint="eastAsia"/>
          <w:color w:val="auto"/>
          <w:sz w:val="21"/>
          <w:lang w:val="en-US" w:eastAsia="zh-CN" w:bidi="ar-SA"/>
        </w:rPr>
        <w:t>，</w:t>
      </w:r>
      <w:r>
        <w:rPr>
          <w:rFonts w:hint="eastAsia"/>
          <w:color w:val="auto"/>
          <w:lang w:val="en-US" w:eastAsia="zh-CN"/>
        </w:rPr>
        <w:t>感染性疾病科室的呼吸道传染病与非呼吸道传染病诊疗区应独立成区，遵循三区两通道原则，封闭管理。</w:t>
      </w:r>
      <w:r>
        <w:rPr>
          <w:rFonts w:cs="宋体" w:hAnsi="宋体" w:hint="eastAsia"/>
          <w:color w:val="auto"/>
          <w:spacing w:val="7"/>
          <w:sz w:val="21"/>
          <w:szCs w:val="21"/>
          <w:lang w:val="en-US" w:eastAsia="zh-CN"/>
        </w:rPr>
        <w:t>可</w:t>
      </w:r>
      <w:r>
        <w:rPr>
          <w:rFonts w:ascii="宋体" w:eastAsia="宋体" w:cs="宋体" w:hAnsi="宋体" w:hint="eastAsia"/>
          <w:b w:val="0"/>
          <w:bCs w:val="0"/>
          <w:color w:val="auto"/>
          <w:spacing w:val="7"/>
          <w:sz w:val="21"/>
          <w:szCs w:val="21"/>
          <w:lang w:val="en-US" w:eastAsia="zh-CN"/>
        </w:rPr>
        <w:t>包括发热门诊、肠道门诊、肝炎门诊和其他传染病门诊（HIV、虫媒、动物源性、蠕虫病等）及感染性疾病科</w:t>
      </w:r>
      <w:r>
        <w:rPr>
          <w:rFonts w:cs="宋体" w:hAnsi="宋体" w:hint="eastAsia"/>
          <w:b w:val="0"/>
          <w:bCs w:val="0"/>
          <w:color w:val="auto"/>
          <w:spacing w:val="7"/>
          <w:sz w:val="21"/>
          <w:szCs w:val="21"/>
          <w:lang w:val="en-US" w:eastAsia="zh-CN"/>
        </w:rPr>
        <w:t>室</w:t>
      </w:r>
      <w:r>
        <w:rPr>
          <w:rFonts w:ascii="宋体" w:eastAsia="宋体" w:cs="宋体" w:hAnsi="宋体" w:hint="eastAsia"/>
          <w:b w:val="0"/>
          <w:bCs w:val="0"/>
          <w:color w:val="auto"/>
          <w:spacing w:val="7"/>
          <w:sz w:val="21"/>
          <w:szCs w:val="21"/>
          <w:lang w:val="en-US" w:eastAsia="zh-CN"/>
        </w:rPr>
        <w:t>住院病区</w:t>
      </w:r>
      <w:r>
        <w:rPr>
          <w:rFonts w:cs="宋体" w:hAnsi="宋体" w:hint="eastAsia"/>
          <w:b w:val="0"/>
          <w:bCs w:val="0"/>
          <w:color w:val="auto"/>
          <w:spacing w:val="7"/>
          <w:sz w:val="21"/>
          <w:szCs w:val="21"/>
          <w:lang w:val="en-US" w:eastAsia="zh-CN"/>
        </w:rPr>
        <w:t>。</w:t>
      </w:r>
      <w:r>
        <w:rPr>
          <w:rFonts w:hint="eastAsia"/>
          <w:color w:val="auto"/>
          <w:lang w:val="en-US" w:eastAsia="zh-CN"/>
        </w:rPr>
        <w:t>门诊和住院病区设置宜相对独立。已设置发热门诊的医疗机构，在感染性疾病科室内可不设置呼吸道传染病门诊。诊室设置建议固定病种，不宜混用。非呼吸道传染病诊疗区的与呼吸道传染病诊疗区宜具备快速相互转换的条件。</w:t>
      </w:r>
    </w:p>
    <w:p>
      <w:pPr>
        <w:pStyle w:val="3"/>
        <w:keepNext/>
        <w:keepLines/>
        <w:pageBreakBefore w:val="0"/>
        <w:widowControl w:val="0"/>
        <w:kinsoku/>
        <w:wordWrap/>
        <w:overflowPunct/>
        <w:topLinePunct w:val="0"/>
        <w:bidi w:val="0"/>
        <w:adjustRightInd w:val="0"/>
        <w:snapToGrid/>
        <w:spacing w:line="240" w:lineRule="auto"/>
        <w:ind w:left="720" w:hanging="720"/>
        <w:textAlignment w:val="auto"/>
        <w:rPr>
          <w:rFonts w:ascii="黑体" w:eastAsia="黑体" w:cs="黑体" w:hAnsi="黑体" w:hint="eastAsia"/>
          <w:b w:val="0"/>
          <w:bCs w:val="0"/>
          <w:color w:val="auto"/>
          <w:sz w:val="21"/>
          <w:szCs w:val="21"/>
        </w:rPr>
      </w:pPr>
      <w:bookmarkStart w:id="58" w:name="_Toc15909"/>
      <w:r>
        <w:rPr>
          <w:rFonts w:ascii="黑体" w:eastAsia="黑体" w:cs="黑体" w:hAnsi="黑体" w:hint="eastAsia"/>
          <w:b w:val="0"/>
          <w:bCs w:val="0"/>
          <w:color w:val="auto"/>
          <w:sz w:val="21"/>
          <w:szCs w:val="21"/>
        </w:rPr>
        <w:t>功能分区</w:t>
      </w:r>
      <w:bookmarkEnd w:id="58"/>
    </w:p>
    <w:p>
      <w:pPr>
        <w:pStyle w:val="4"/>
        <w:keepNext/>
        <w:keepLines/>
        <w:pageBreakBefore w:val="0"/>
        <w:widowControl w:val="0"/>
        <w:kinsoku/>
        <w:wordWrap/>
        <w:overflowPunct/>
        <w:topLinePunct w:val="0"/>
        <w:bidi w:val="0"/>
        <w:adjustRightInd w:val="0"/>
        <w:snapToGrid/>
        <w:spacing w:line="240" w:lineRule="auto"/>
        <w:ind w:left="864" w:hanging="864"/>
        <w:textAlignment w:val="auto"/>
        <w:rPr>
          <w:rFonts w:hint="eastAsia"/>
          <w:b w:val="0"/>
          <w:bCs w:val="0"/>
          <w:color w:val="auto"/>
          <w:sz w:val="21"/>
          <w:szCs w:val="21"/>
          <w:lang w:val="en-US" w:eastAsia="zh-CN"/>
        </w:rPr>
      </w:pPr>
      <w:r>
        <w:rPr>
          <w:rFonts w:hint="eastAsia"/>
          <w:b w:val="0"/>
          <w:bCs w:val="0"/>
          <w:color w:val="auto"/>
          <w:sz w:val="21"/>
          <w:szCs w:val="21"/>
          <w:lang w:val="en-US" w:eastAsia="zh-CN"/>
        </w:rPr>
        <w:t>筛查区</w:t>
      </w:r>
    </w:p>
    <w:p>
      <w:pPr>
        <w:pStyle w:val="44"/>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auto"/>
          <w:lang w:val="en-US" w:eastAsia="zh-CN"/>
        </w:rPr>
      </w:pPr>
      <w:r>
        <w:rPr>
          <w:rFonts w:hint="eastAsia"/>
          <w:color w:val="auto"/>
          <w:lang w:val="en-US" w:eastAsia="zh-CN"/>
        </w:rPr>
        <w:t>平时，在感染性疾病科室诊室和急诊预检分诊筛查传染病患者。疫情发生时，室外设置体温检测站筛查发热患者。</w:t>
      </w:r>
    </w:p>
    <w:p>
      <w:pPr>
        <w:pStyle w:val="4"/>
        <w:keepNext/>
        <w:keepLines/>
        <w:pageBreakBefore w:val="0"/>
        <w:widowControl w:val="0"/>
        <w:kinsoku/>
        <w:wordWrap/>
        <w:overflowPunct/>
        <w:topLinePunct w:val="0"/>
        <w:bidi w:val="0"/>
        <w:adjustRightInd w:val="0"/>
        <w:snapToGrid/>
        <w:spacing w:line="240" w:lineRule="auto"/>
        <w:ind w:left="864" w:hanging="864"/>
        <w:textAlignment w:val="auto"/>
        <w:rPr>
          <w:rFonts w:hint="eastAsia"/>
          <w:b w:val="0"/>
          <w:bCs w:val="0"/>
          <w:color w:val="auto"/>
          <w:sz w:val="21"/>
          <w:szCs w:val="21"/>
          <w:lang w:val="en-US" w:eastAsia="zh-CN"/>
        </w:rPr>
      </w:pPr>
      <w:r>
        <w:rPr>
          <w:rFonts w:hint="eastAsia"/>
          <w:b w:val="0"/>
          <w:bCs w:val="0"/>
          <w:color w:val="auto"/>
          <w:sz w:val="21"/>
          <w:szCs w:val="21"/>
          <w:lang w:val="en-US" w:eastAsia="zh-CN"/>
        </w:rPr>
        <w:t>候诊区</w:t>
      </w:r>
    </w:p>
    <w:p>
      <w:pPr>
        <w:pStyle w:val="44"/>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auto"/>
          <w:lang w:val="en-US" w:eastAsia="zh-CN"/>
        </w:rPr>
      </w:pPr>
      <w:r>
        <w:rPr>
          <w:rFonts w:hint="eastAsia"/>
          <w:color w:val="auto"/>
          <w:lang w:val="en-US" w:eastAsia="zh-CN"/>
        </w:rPr>
        <w:t>建议设置挂号、收费、药局、等候区、卫生间、污洗间等。</w:t>
      </w:r>
    </w:p>
    <w:p>
      <w:pPr>
        <w:pStyle w:val="160"/>
        <w:keepNext w:val="0"/>
        <w:keepLines w:val="0"/>
        <w:pageBreakBefore w:val="0"/>
        <w:widowControl/>
        <w:numPr>
          <w:ilvl w:val="0"/>
          <w:numId w:val="6"/>
        </w:numPr>
        <w:kinsoku/>
        <w:wordWrap/>
        <w:overflowPunct/>
        <w:topLinePunct w:val="0"/>
        <w:autoSpaceDE/>
        <w:autoSpaceDN/>
        <w:bidi w:val="0"/>
        <w:adjustRightInd/>
        <w:snapToGrid/>
        <w:spacing w:line="240" w:lineRule="auto"/>
        <w:ind w:left="425" w:firstLine="0"/>
        <w:jc w:val="left"/>
        <w:textAlignment w:val="auto"/>
        <w:rPr>
          <w:rFonts w:hint="eastAsia"/>
          <w:color w:val="auto"/>
          <w:lang w:val="en-US" w:eastAsia="zh-CN"/>
        </w:rPr>
      </w:pPr>
      <w:r>
        <w:rPr>
          <w:rFonts w:hint="eastAsia"/>
          <w:color w:val="auto"/>
          <w:lang w:val="en-US" w:eastAsia="zh-CN"/>
        </w:rPr>
        <w:t>挂号、收费室宜合并设置，挂号收费宜采用自助设备。</w:t>
      </w:r>
    </w:p>
    <w:p>
      <w:pPr>
        <w:pStyle w:val="160"/>
        <w:keepNext w:val="0"/>
        <w:keepLines w:val="0"/>
        <w:pageBreakBefore w:val="0"/>
        <w:widowControl/>
        <w:numPr>
          <w:ilvl w:val="0"/>
          <w:numId w:val="6"/>
        </w:numPr>
        <w:kinsoku/>
        <w:wordWrap/>
        <w:overflowPunct/>
        <w:topLinePunct w:val="0"/>
        <w:autoSpaceDE/>
        <w:autoSpaceDN/>
        <w:bidi w:val="0"/>
        <w:adjustRightInd/>
        <w:snapToGrid/>
        <w:spacing w:line="240" w:lineRule="auto"/>
        <w:ind w:left="425" w:firstLine="0"/>
        <w:jc w:val="left"/>
        <w:textAlignment w:val="auto"/>
        <w:rPr>
          <w:rFonts w:hint="eastAsia"/>
          <w:color w:val="auto"/>
          <w:lang w:val="en-US" w:eastAsia="zh-CN"/>
        </w:rPr>
      </w:pPr>
      <w:r>
        <w:rPr>
          <w:rFonts w:hint="eastAsia"/>
          <w:color w:val="auto"/>
          <w:lang w:val="en-US" w:eastAsia="zh-CN"/>
        </w:rPr>
        <w:t>药局宜合并设置，按就诊区域设发药窗口。呼吸道传染病诊区的发药窗口宜采用双层连锁传递窗。非呼吸道传染病诊区的发药窗口宜采用平开式窗口，在转换为呼吸道传染病诊区时可以封闭。如条件允许可考虑预留自动取药系统。</w:t>
      </w:r>
    </w:p>
    <w:p>
      <w:pPr>
        <w:pStyle w:val="160"/>
        <w:keepNext w:val="0"/>
        <w:keepLines w:val="0"/>
        <w:pageBreakBefore w:val="0"/>
        <w:widowControl/>
        <w:numPr>
          <w:ilvl w:val="0"/>
          <w:numId w:val="6"/>
        </w:numPr>
        <w:kinsoku/>
        <w:wordWrap/>
        <w:overflowPunct/>
        <w:topLinePunct w:val="0"/>
        <w:autoSpaceDE/>
        <w:autoSpaceDN/>
        <w:bidi w:val="0"/>
        <w:adjustRightInd/>
        <w:snapToGrid/>
        <w:spacing w:line="240" w:lineRule="auto"/>
        <w:ind w:left="425" w:firstLine="0"/>
        <w:jc w:val="left"/>
        <w:textAlignment w:val="auto"/>
        <w:rPr>
          <w:rFonts w:hint="eastAsia"/>
          <w:color w:val="auto"/>
          <w:lang w:val="en-US" w:eastAsia="zh-CN"/>
        </w:rPr>
      </w:pPr>
      <w:r>
        <w:rPr>
          <w:rFonts w:hint="eastAsia"/>
          <w:color w:val="auto"/>
          <w:lang w:val="en-US" w:eastAsia="zh-CN"/>
        </w:rPr>
        <w:t>候诊区面积应与感染性疾病科室的门诊量人数匹配，满足自然采光通风条件。</w:t>
      </w:r>
    </w:p>
    <w:p>
      <w:pPr>
        <w:pStyle w:val="160"/>
        <w:keepNext w:val="0"/>
        <w:keepLines w:val="0"/>
        <w:pageBreakBefore w:val="0"/>
        <w:widowControl/>
        <w:numPr>
          <w:ilvl w:val="0"/>
          <w:numId w:val="6"/>
        </w:numPr>
        <w:kinsoku/>
        <w:wordWrap/>
        <w:overflowPunct/>
        <w:topLinePunct w:val="0"/>
        <w:autoSpaceDE/>
        <w:autoSpaceDN/>
        <w:bidi w:val="0"/>
        <w:adjustRightInd/>
        <w:snapToGrid/>
        <w:spacing w:line="240" w:lineRule="auto"/>
        <w:ind w:left="425" w:firstLine="0"/>
        <w:jc w:val="left"/>
        <w:textAlignment w:val="auto"/>
        <w:rPr>
          <w:rFonts w:hint="eastAsia"/>
          <w:color w:val="auto"/>
          <w:lang w:val="en-US" w:eastAsia="zh-CN"/>
        </w:rPr>
      </w:pPr>
      <w:r>
        <w:rPr>
          <w:rFonts w:hint="eastAsia"/>
          <w:color w:val="auto"/>
          <w:lang w:val="en-US" w:eastAsia="zh-CN"/>
        </w:rPr>
        <w:t>卫生间建议设前室，按男女分开设置。设感应式洗手设施。卫生间的无障碍设施与设计要求，应符合现行GB 50763的有关规定。</w:t>
      </w:r>
    </w:p>
    <w:p>
      <w:pPr>
        <w:pStyle w:val="160"/>
        <w:keepNext w:val="0"/>
        <w:keepLines w:val="0"/>
        <w:pageBreakBefore w:val="0"/>
        <w:widowControl/>
        <w:numPr>
          <w:ilvl w:val="0"/>
          <w:numId w:val="7"/>
        </w:numPr>
        <w:kinsoku/>
        <w:wordWrap/>
        <w:overflowPunct/>
        <w:topLinePunct w:val="0"/>
        <w:autoSpaceDE/>
        <w:autoSpaceDN/>
        <w:bidi w:val="0"/>
        <w:adjustRightInd/>
        <w:snapToGrid/>
        <w:spacing w:line="240" w:lineRule="auto"/>
        <w:ind w:left="425" w:firstLine="0"/>
        <w:jc w:val="left"/>
        <w:textAlignment w:val="auto"/>
        <w:rPr>
          <w:rFonts w:hint="eastAsia"/>
          <w:color w:val="auto"/>
          <w:lang w:val="en-US" w:eastAsia="zh-CN"/>
        </w:rPr>
      </w:pPr>
      <w:r>
        <w:rPr>
          <w:rFonts w:hint="eastAsia"/>
          <w:color w:val="auto"/>
          <w:lang w:val="en-US" w:eastAsia="zh-CN"/>
        </w:rPr>
        <w:t>污染区建议单独设置污洗间。污洗间内设备设施用于单独暂存污染区污物和对污物进行清洗的需要。</w:t>
      </w:r>
    </w:p>
    <w:p>
      <w:pPr>
        <w:pStyle w:val="4"/>
        <w:keepNext/>
        <w:keepLines/>
        <w:pageBreakBefore w:val="0"/>
        <w:widowControl w:val="0"/>
        <w:kinsoku/>
        <w:wordWrap/>
        <w:overflowPunct/>
        <w:topLinePunct w:val="0"/>
        <w:bidi w:val="0"/>
        <w:adjustRightInd w:val="0"/>
        <w:snapToGrid/>
        <w:spacing w:line="240" w:lineRule="auto"/>
        <w:ind w:left="864" w:hanging="864"/>
        <w:textAlignment w:val="auto"/>
        <w:rPr>
          <w:rFonts w:hint="eastAsia"/>
          <w:b w:val="0"/>
          <w:bCs w:val="0"/>
          <w:color w:val="auto"/>
          <w:sz w:val="21"/>
          <w:szCs w:val="21"/>
          <w:lang w:val="en-US" w:eastAsia="zh-CN"/>
        </w:rPr>
      </w:pPr>
      <w:r>
        <w:rPr>
          <w:rFonts w:hint="eastAsia"/>
          <w:b w:val="0"/>
          <w:bCs w:val="0"/>
          <w:color w:val="auto"/>
          <w:sz w:val="21"/>
          <w:szCs w:val="21"/>
          <w:lang w:val="en-US" w:eastAsia="zh-CN"/>
        </w:rPr>
        <w:t>诊室区</w:t>
      </w:r>
    </w:p>
    <w:p>
      <w:pPr>
        <w:pStyle w:val="44"/>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auto"/>
          <w:lang w:val="en-US" w:eastAsia="zh-CN"/>
        </w:rPr>
      </w:pPr>
      <w:r>
        <w:rPr>
          <w:rFonts w:hint="eastAsia"/>
          <w:color w:val="auto"/>
          <w:lang w:val="en-US" w:eastAsia="zh-CN"/>
        </w:rPr>
        <w:t>各传染病诊区应设置相应的诊室、治疗准备室、治疗室、处置室。</w:t>
      </w:r>
    </w:p>
    <w:p>
      <w:pPr>
        <w:pStyle w:val="44"/>
        <w:keepNext w:val="0"/>
        <w:keepLines w:val="0"/>
        <w:pageBreakBefore w:val="0"/>
        <w:widowControl/>
        <w:numPr>
          <w:ilvl w:val="0"/>
          <w:numId w:val="8"/>
        </w:numPr>
        <w:kinsoku/>
        <w:wordWrap/>
        <w:overflowPunct/>
        <w:topLinePunct w:val="0"/>
        <w:autoSpaceDE w:val="0"/>
        <w:autoSpaceDN w:val="0"/>
        <w:bidi w:val="0"/>
        <w:adjustRightInd/>
        <w:snapToGrid/>
        <w:spacing w:line="240" w:lineRule="auto"/>
        <w:ind w:left="425" w:firstLineChars="0" w:firstLine="0"/>
        <w:textAlignment w:val="auto"/>
        <w:rPr>
          <w:rFonts w:hint="eastAsia"/>
          <w:color w:val="auto"/>
          <w:lang w:val="en-US" w:eastAsia="zh-CN"/>
        </w:rPr>
      </w:pPr>
      <w:r>
        <w:rPr>
          <w:rFonts w:hint="eastAsia"/>
          <w:color w:val="auto"/>
          <w:lang w:val="en-US" w:eastAsia="zh-CN"/>
        </w:rPr>
        <w:t>呼吸道（发热）和肠道疾病诊区的诊室不少于2间，可预留“弹性诊室”（可通过快速改造实现功能转换）按实际门诊量动态调整。</w:t>
      </w:r>
    </w:p>
    <w:p>
      <w:pPr>
        <w:pStyle w:val="44"/>
        <w:keepNext w:val="0"/>
        <w:keepLines w:val="0"/>
        <w:pageBreakBefore w:val="0"/>
        <w:widowControl/>
        <w:numPr>
          <w:ilvl w:val="0"/>
          <w:numId w:val="8"/>
        </w:numPr>
        <w:kinsoku/>
        <w:wordWrap/>
        <w:overflowPunct/>
        <w:topLinePunct w:val="0"/>
        <w:autoSpaceDE w:val="0"/>
        <w:autoSpaceDN w:val="0"/>
        <w:bidi w:val="0"/>
        <w:adjustRightInd/>
        <w:snapToGrid/>
        <w:spacing w:line="240" w:lineRule="auto"/>
        <w:ind w:left="425" w:firstLineChars="0" w:firstLine="0"/>
        <w:textAlignment w:val="auto"/>
        <w:rPr>
          <w:rFonts w:hint="eastAsia"/>
          <w:color w:val="auto"/>
          <w:lang w:val="en-US" w:eastAsia="zh-CN"/>
        </w:rPr>
      </w:pPr>
      <w:r>
        <w:rPr>
          <w:rFonts w:hint="eastAsia"/>
          <w:color w:val="auto"/>
          <w:lang w:val="en-US" w:eastAsia="zh-CN"/>
        </w:rPr>
        <w:t>呼吸道门诊和非呼吸道门诊应分设治疗准备室、治疗室、处置室。</w:t>
      </w:r>
    </w:p>
    <w:p>
      <w:pPr>
        <w:pStyle w:val="4"/>
        <w:keepNext/>
        <w:keepLines/>
        <w:pageBreakBefore w:val="0"/>
        <w:widowControl w:val="0"/>
        <w:kinsoku/>
        <w:wordWrap/>
        <w:overflowPunct/>
        <w:topLinePunct w:val="0"/>
        <w:bidi w:val="0"/>
        <w:adjustRightInd w:val="0"/>
        <w:snapToGrid/>
        <w:spacing w:line="240" w:lineRule="auto"/>
        <w:ind w:left="864" w:hanging="864"/>
        <w:textAlignment w:val="auto"/>
        <w:rPr>
          <w:rFonts w:hint="eastAsia"/>
          <w:b w:val="0"/>
          <w:bCs w:val="0"/>
          <w:color w:val="auto"/>
          <w:sz w:val="21"/>
          <w:szCs w:val="21"/>
          <w:lang w:val="en-US" w:eastAsia="zh-CN"/>
        </w:rPr>
      </w:pPr>
      <w:r>
        <w:rPr>
          <w:rFonts w:hint="eastAsia"/>
          <w:b w:val="0"/>
          <w:bCs w:val="0"/>
          <w:color w:val="auto"/>
          <w:sz w:val="21"/>
          <w:szCs w:val="21"/>
        </w:rPr>
        <w:t>辅助诊断</w:t>
      </w:r>
      <w:r>
        <w:rPr>
          <w:rFonts w:hint="eastAsia"/>
          <w:b w:val="0"/>
          <w:bCs w:val="0"/>
          <w:color w:val="auto"/>
          <w:sz w:val="21"/>
          <w:szCs w:val="21"/>
          <w:lang w:eastAsia="zh-CN"/>
        </w:rPr>
        <w:t>区</w:t>
      </w:r>
    </w:p>
    <w:p>
      <w:pPr>
        <w:pStyle w:val="44"/>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auto"/>
          <w:lang w:val="en-US" w:eastAsia="zh-CN"/>
        </w:rPr>
      </w:pPr>
      <w:r>
        <w:rPr>
          <w:rFonts w:hint="eastAsia"/>
          <w:color w:val="auto"/>
          <w:lang w:val="en-US" w:eastAsia="zh-CN"/>
        </w:rPr>
        <w:t>根据传染病辅助诊断需求设置检验室，呼吸道传染病诊区建议设置X光检查室（DR或CT）。非呼吸道传染病诊区建议设置B超检查室、心电室。</w:t>
      </w:r>
    </w:p>
    <w:p>
      <w:pPr>
        <w:pStyle w:val="160"/>
        <w:keepNext w:val="0"/>
        <w:keepLines w:val="0"/>
        <w:pageBreakBefore w:val="0"/>
        <w:widowControl/>
        <w:numPr>
          <w:ilvl w:val="0"/>
          <w:numId w:val="9"/>
        </w:numPr>
        <w:kinsoku/>
        <w:wordWrap/>
        <w:overflowPunct/>
        <w:topLinePunct w:val="0"/>
        <w:autoSpaceDE/>
        <w:autoSpaceDN/>
        <w:bidi w:val="0"/>
        <w:adjustRightInd/>
        <w:snapToGrid/>
        <w:spacing w:line="240" w:lineRule="auto"/>
        <w:ind w:left="425" w:firstLine="0"/>
        <w:jc w:val="left"/>
        <w:textAlignment w:val="auto"/>
        <w:rPr>
          <w:rFonts w:hint="eastAsia"/>
          <w:color w:val="auto"/>
          <w:lang w:val="en-US" w:eastAsia="zh-CN"/>
        </w:rPr>
      </w:pPr>
      <w:r>
        <w:rPr>
          <w:rFonts w:hint="eastAsia"/>
          <w:color w:val="auto"/>
          <w:lang w:val="en-US" w:eastAsia="zh-CN"/>
        </w:rPr>
        <w:t>检验室含标本采集室和实验室。检验室宜具备通风条件，设置标本接收互锁传递窗，设置手卫生设施和紧急冲洗装置。检验工作环境及废弃物处理应符合生物安全要求。</w:t>
      </w:r>
    </w:p>
    <w:p>
      <w:pPr>
        <w:pStyle w:val="160"/>
        <w:keepNext w:val="0"/>
        <w:keepLines w:val="0"/>
        <w:pageBreakBefore w:val="0"/>
        <w:widowControl/>
        <w:numPr>
          <w:ilvl w:val="0"/>
          <w:numId w:val="9"/>
        </w:numPr>
        <w:kinsoku/>
        <w:wordWrap/>
        <w:overflowPunct/>
        <w:topLinePunct w:val="0"/>
        <w:autoSpaceDE/>
        <w:autoSpaceDN/>
        <w:bidi w:val="0"/>
        <w:adjustRightInd/>
        <w:snapToGrid/>
        <w:spacing w:line="240" w:lineRule="auto"/>
        <w:ind w:left="425" w:firstLine="0"/>
        <w:jc w:val="left"/>
        <w:textAlignment w:val="auto"/>
        <w:rPr>
          <w:rFonts w:hint="eastAsia"/>
          <w:color w:val="auto"/>
          <w:lang w:val="en-US" w:eastAsia="zh-CN"/>
        </w:rPr>
      </w:pPr>
      <w:r>
        <w:rPr>
          <w:rFonts w:hint="eastAsia"/>
          <w:color w:val="auto"/>
          <w:lang w:val="en-US" w:eastAsia="zh-CN"/>
        </w:rPr>
        <w:t>X光检查室建议配套设置控制室（DR或CT）和设备间，设备间门宜开向医护通道，减少维修管理感染风险。</w:t>
      </w:r>
    </w:p>
    <w:p>
      <w:pPr>
        <w:pStyle w:val="4"/>
        <w:keepNext/>
        <w:keepLines/>
        <w:pageBreakBefore w:val="0"/>
        <w:widowControl w:val="0"/>
        <w:kinsoku/>
        <w:wordWrap/>
        <w:overflowPunct/>
        <w:topLinePunct w:val="0"/>
        <w:bidi w:val="0"/>
        <w:adjustRightInd w:val="0"/>
        <w:snapToGrid/>
        <w:spacing w:line="240" w:lineRule="auto"/>
        <w:ind w:left="864" w:hanging="864"/>
        <w:textAlignment w:val="auto"/>
        <w:rPr>
          <w:rFonts w:hint="eastAsia"/>
          <w:b w:val="0"/>
          <w:bCs w:val="0"/>
          <w:color w:val="auto"/>
          <w:sz w:val="21"/>
          <w:szCs w:val="21"/>
          <w:lang w:val="en-US" w:eastAsia="zh-CN"/>
        </w:rPr>
      </w:pPr>
      <w:r>
        <w:rPr>
          <w:rFonts w:hint="eastAsia"/>
          <w:b w:val="0"/>
          <w:bCs w:val="0"/>
          <w:color w:val="auto"/>
          <w:sz w:val="21"/>
          <w:szCs w:val="21"/>
          <w:lang w:val="en-US" w:eastAsia="zh-CN"/>
        </w:rPr>
        <w:t>隔离观察区</w:t>
      </w:r>
    </w:p>
    <w:p>
      <w:pPr>
        <w:pStyle w:val="44"/>
        <w:keepNext w:val="0"/>
        <w:keepLines w:val="0"/>
        <w:pageBreakBefore w:val="0"/>
        <w:widowControl/>
        <w:kinsoku/>
        <w:wordWrap/>
        <w:overflowPunct/>
        <w:topLinePunct w:val="0"/>
        <w:autoSpaceDE w:val="0"/>
        <w:autoSpaceDN w:val="0"/>
        <w:bidi w:val="0"/>
        <w:adjustRightInd/>
        <w:snapToGrid/>
        <w:spacing w:line="240" w:lineRule="auto"/>
        <w:ind w:firstLineChars="200" w:firstLine="420"/>
        <w:textAlignment w:val="auto"/>
        <w:rPr>
          <w:rFonts w:hint="eastAsia"/>
          <w:color w:val="auto"/>
          <w:lang w:val="en-US" w:eastAsia="zh-CN"/>
        </w:rPr>
      </w:pPr>
      <w:r>
        <w:rPr>
          <w:rFonts w:hint="eastAsia"/>
          <w:color w:val="auto"/>
          <w:lang w:val="en-US" w:eastAsia="zh-CN"/>
        </w:rPr>
        <w:t>各传染病种视感染性疾病科室规模大小设置留观病房。隔离观察室不少于1间，设置建议符合“应急转换”的原则。</w:t>
      </w:r>
    </w:p>
    <w:p>
      <w:pPr>
        <w:pStyle w:val="44"/>
        <w:keepNext w:val="0"/>
        <w:keepLines w:val="0"/>
        <w:pageBreakBefore w:val="0"/>
        <w:widowControl/>
        <w:numPr>
          <w:ilvl w:val="0"/>
          <w:numId w:val="10"/>
        </w:numPr>
        <w:kinsoku/>
        <w:wordWrap/>
        <w:overflowPunct/>
        <w:topLinePunct w:val="0"/>
        <w:autoSpaceDE w:val="0"/>
        <w:autoSpaceDN w:val="0"/>
        <w:bidi w:val="0"/>
        <w:adjustRightInd/>
        <w:snapToGrid/>
        <w:spacing w:line="240" w:lineRule="auto"/>
        <w:ind w:left="425" w:firstLineChars="0" w:firstLine="0"/>
        <w:jc w:val="left"/>
        <w:textAlignment w:val="auto"/>
        <w:rPr>
          <w:rFonts w:hint="eastAsia"/>
          <w:color w:val="auto"/>
          <w:lang w:val="en-US" w:eastAsia="zh-CN"/>
        </w:rPr>
      </w:pPr>
      <w:r>
        <w:rPr>
          <w:rFonts w:hint="eastAsia"/>
          <w:color w:val="auto"/>
          <w:lang w:val="en-US" w:eastAsia="zh-CN"/>
        </w:rPr>
        <w:t>隔离观察室尽量满足自然采光通风条件。疑似待转诊患者的隔离观察区宜设置单独对外出口，减少病人转诊时对其他区域的感染风险。</w:t>
      </w:r>
    </w:p>
    <w:p>
      <w:pPr>
        <w:pStyle w:val="44"/>
        <w:keepNext w:val="0"/>
        <w:keepLines w:val="0"/>
        <w:pageBreakBefore w:val="0"/>
        <w:widowControl/>
        <w:numPr>
          <w:ilvl w:val="0"/>
          <w:numId w:val="10"/>
        </w:numPr>
        <w:kinsoku/>
        <w:wordWrap/>
        <w:overflowPunct/>
        <w:topLinePunct w:val="0"/>
        <w:autoSpaceDE w:val="0"/>
        <w:autoSpaceDN w:val="0"/>
        <w:bidi w:val="0"/>
        <w:adjustRightInd/>
        <w:snapToGrid/>
        <w:spacing w:line="240" w:lineRule="auto"/>
        <w:ind w:left="425" w:firstLineChars="0" w:firstLine="0"/>
        <w:jc w:val="left"/>
        <w:textAlignment w:val="auto"/>
        <w:rPr>
          <w:rFonts w:hint="eastAsia"/>
          <w:color w:val="auto"/>
          <w:lang w:val="en-US" w:eastAsia="zh-CN"/>
        </w:rPr>
      </w:pPr>
      <w:r>
        <w:rPr>
          <w:rFonts w:hint="eastAsia"/>
          <w:color w:val="auto"/>
          <w:lang w:val="en-US" w:eastAsia="zh-CN"/>
        </w:rPr>
        <w:t>呼吸道隔离观察室应单人单间且有独立卫生间。肠道观察室内宜设置1～2张留观床且有独立卫生间。</w:t>
      </w:r>
    </w:p>
    <w:p>
      <w:pPr>
        <w:pStyle w:val="4"/>
        <w:keepNext/>
        <w:keepLines/>
        <w:pageBreakBefore w:val="0"/>
        <w:widowControl w:val="0"/>
        <w:kinsoku/>
        <w:wordWrap/>
        <w:overflowPunct/>
        <w:topLinePunct w:val="0"/>
        <w:bidi w:val="0"/>
        <w:adjustRightInd w:val="0"/>
        <w:snapToGrid/>
        <w:spacing w:line="240" w:lineRule="auto"/>
        <w:textAlignment w:val="auto"/>
        <w:rPr>
          <w:rFonts w:hint="eastAsia"/>
          <w:b w:val="0"/>
          <w:bCs w:val="0"/>
          <w:color w:val="auto"/>
          <w:sz w:val="21"/>
          <w:szCs w:val="21"/>
          <w:lang w:val="en-US" w:eastAsia="zh-CN"/>
        </w:rPr>
      </w:pPr>
      <w:r>
        <w:rPr>
          <w:rFonts w:hint="eastAsia"/>
          <w:b w:val="0"/>
          <w:bCs w:val="0"/>
          <w:color w:val="auto"/>
          <w:sz w:val="21"/>
          <w:szCs w:val="21"/>
          <w:lang w:val="en-US" w:eastAsia="zh-CN"/>
        </w:rPr>
        <w:t>医护区</w:t>
      </w:r>
    </w:p>
    <w:p>
      <w:pPr>
        <w:pStyle w:val="44"/>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auto"/>
          <w:lang w:val="en-US" w:eastAsia="zh-CN"/>
        </w:rPr>
      </w:pPr>
      <w:r>
        <w:rPr>
          <w:rFonts w:hint="eastAsia"/>
          <w:color w:val="auto"/>
          <w:lang w:val="en-US" w:eastAsia="zh-CN"/>
        </w:rPr>
        <w:t>医护区建议设置值班室、休息室、更衣淋浴间、医护卫生间、存储防护设备的库房。宜设置办公室、备餐、多用途会议室（包括远程会诊功能）等。</w:t>
      </w:r>
    </w:p>
    <w:p>
      <w:pPr>
        <w:pStyle w:val="4"/>
        <w:keepNext/>
        <w:keepLines/>
        <w:pageBreakBefore w:val="0"/>
        <w:widowControl w:val="0"/>
        <w:kinsoku/>
        <w:wordWrap/>
        <w:overflowPunct/>
        <w:topLinePunct w:val="0"/>
        <w:bidi w:val="0"/>
        <w:adjustRightInd w:val="0"/>
        <w:snapToGrid/>
        <w:spacing w:line="240" w:lineRule="auto"/>
        <w:ind w:left="864" w:hanging="864"/>
        <w:textAlignment w:val="auto"/>
        <w:rPr>
          <w:rFonts w:hint="eastAsia"/>
          <w:b w:val="0"/>
          <w:bCs w:val="0"/>
          <w:color w:val="auto"/>
          <w:sz w:val="21"/>
          <w:szCs w:val="21"/>
          <w:lang w:val="en-US" w:eastAsia="zh-CN"/>
        </w:rPr>
      </w:pPr>
      <w:r>
        <w:rPr>
          <w:rFonts w:hint="eastAsia"/>
          <w:b w:val="0"/>
          <w:bCs w:val="0"/>
          <w:color w:val="auto"/>
          <w:sz w:val="21"/>
          <w:szCs w:val="21"/>
          <w:lang w:val="en-US" w:eastAsia="zh-CN"/>
        </w:rPr>
        <w:t>住院病区</w:t>
      </w:r>
    </w:p>
    <w:p>
      <w:pPr>
        <w:pStyle w:val="44"/>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auto"/>
          <w:lang w:val="en-US" w:eastAsia="zh-CN"/>
        </w:rPr>
      </w:pPr>
      <w:r>
        <w:rPr>
          <w:rFonts w:hint="eastAsia"/>
          <w:color w:val="auto"/>
          <w:lang w:val="en-US" w:eastAsia="zh-CN"/>
        </w:rPr>
        <w:t>宜自成一区，不与门诊共用或交叉，应划分污染区，潜在污染区、清洁区并合理规划洁污通道，建议设置病室、配餐间、医废暂存间、保洁间、护士站、办公室、值班室等，住院病区可分设呼吸道病室，肠道消化道病室，艾滋病室等。</w:t>
      </w:r>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ascii="黑体" w:eastAsia="黑体" w:cs="黑体" w:hAnsi="黑体" w:hint="eastAsia"/>
          <w:b w:val="0"/>
          <w:bCs w:val="0"/>
          <w:color w:val="auto"/>
          <w:sz w:val="21"/>
          <w:szCs w:val="21"/>
        </w:rPr>
      </w:pPr>
      <w:bookmarkStart w:id="59" w:name="_Toc23667"/>
      <w:r>
        <w:rPr>
          <w:rFonts w:ascii="黑体" w:eastAsia="黑体" w:cs="黑体" w:hAnsi="黑体" w:hint="eastAsia"/>
          <w:b w:val="0"/>
          <w:bCs w:val="0"/>
          <w:color w:val="auto"/>
          <w:sz w:val="21"/>
          <w:szCs w:val="21"/>
        </w:rPr>
        <w:t>卫生通过和缓冲区</w:t>
      </w:r>
      <w:bookmarkEnd w:id="59"/>
    </w:p>
    <w:p>
      <w:pPr>
        <w:pStyle w:val="44"/>
        <w:keepNext w:val="0"/>
        <w:keepLines w:val="0"/>
        <w:pageBreakBefore w:val="0"/>
        <w:widowControl/>
        <w:numPr>
          <w:ilvl w:val="2"/>
          <w:numId w:val="11"/>
        </w:numPr>
        <w:kinsoku/>
        <w:wordWrap/>
        <w:overflowPunct/>
        <w:topLinePunct w:val="0"/>
        <w:autoSpaceDE w:val="0"/>
        <w:autoSpaceDN w:val="0"/>
        <w:bidi w:val="0"/>
        <w:adjustRightInd/>
        <w:snapToGrid/>
        <w:spacing w:line="240" w:lineRule="auto"/>
        <w:ind w:left="0" w:firstLineChars="0" w:firstLine="0"/>
        <w:textAlignment w:val="auto"/>
        <w:rPr>
          <w:color w:val="auto"/>
        </w:rPr>
      </w:pPr>
      <w:r>
        <w:rPr>
          <w:rFonts w:hint="eastAsia"/>
          <w:color w:val="auto"/>
          <w:lang w:val="en-US" w:eastAsia="zh-CN"/>
        </w:rPr>
        <w:t>清洁区、潜在污染区、污染区各区之间宜设卫生通过和缓冲区。</w:t>
      </w:r>
    </w:p>
    <w:p>
      <w:pPr>
        <w:pStyle w:val="44"/>
        <w:keepNext w:val="0"/>
        <w:keepLines w:val="0"/>
        <w:pageBreakBefore w:val="0"/>
        <w:widowControl/>
        <w:numPr>
          <w:ilvl w:val="2"/>
          <w:numId w:val="11"/>
        </w:numPr>
        <w:kinsoku/>
        <w:wordWrap/>
        <w:overflowPunct/>
        <w:topLinePunct w:val="0"/>
        <w:autoSpaceDE w:val="0"/>
        <w:autoSpaceDN w:val="0"/>
        <w:bidi w:val="0"/>
        <w:adjustRightInd/>
        <w:snapToGrid/>
        <w:spacing w:line="240" w:lineRule="auto"/>
        <w:ind w:left="0" w:firstLineChars="0" w:firstLine="0"/>
        <w:textAlignment w:val="auto"/>
        <w:rPr>
          <w:color w:val="auto"/>
        </w:rPr>
      </w:pPr>
      <w:r>
        <w:rPr>
          <w:rFonts w:hint="eastAsia"/>
          <w:color w:val="auto"/>
          <w:lang w:val="en-US" w:eastAsia="zh-CN"/>
        </w:rPr>
        <w:t>卫生通道需按医护进入和离开潜在污染区、污染区的路线分别设置。</w:t>
      </w:r>
    </w:p>
    <w:p>
      <w:pPr>
        <w:pStyle w:val="44"/>
        <w:keepNext w:val="0"/>
        <w:keepLines w:val="0"/>
        <w:pageBreakBefore w:val="0"/>
        <w:widowControl/>
        <w:numPr>
          <w:ilvl w:val="2"/>
          <w:numId w:val="11"/>
        </w:numPr>
        <w:kinsoku/>
        <w:wordWrap/>
        <w:overflowPunct/>
        <w:topLinePunct w:val="0"/>
        <w:autoSpaceDE w:val="0"/>
        <w:autoSpaceDN w:val="0"/>
        <w:bidi w:val="0"/>
        <w:adjustRightInd/>
        <w:snapToGrid/>
        <w:spacing w:line="240" w:lineRule="auto"/>
        <w:ind w:left="0" w:firstLineChars="0" w:firstLine="0"/>
        <w:textAlignment w:val="auto"/>
        <w:rPr>
          <w:rFonts w:hint="eastAsia"/>
          <w:color w:val="auto"/>
          <w:lang w:val="en-US" w:eastAsia="zh-CN"/>
        </w:rPr>
      </w:pPr>
      <w:r>
        <w:rPr>
          <w:rFonts w:hint="eastAsia"/>
          <w:color w:val="auto"/>
          <w:lang w:val="en-US" w:eastAsia="zh-CN"/>
        </w:rPr>
        <w:t>淋浴间设淋浴喷头。缓冲间、更衣间、穿脱衣服各空间均需配置流动水洗手设施、穿衣镜。如无条件设流动水洗手设施时，建议设置免洗手消毒液。</w:t>
      </w:r>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ascii="黑体" w:eastAsia="黑体" w:cs="黑体" w:hAnsi="黑体" w:hint="eastAsia"/>
          <w:b w:val="0"/>
          <w:bCs w:val="0"/>
          <w:color w:val="auto"/>
          <w:sz w:val="21"/>
          <w:szCs w:val="21"/>
        </w:rPr>
      </w:pPr>
      <w:bookmarkStart w:id="60" w:name="_Toc12949"/>
      <w:r>
        <w:rPr>
          <w:rFonts w:ascii="黑体" w:eastAsia="黑体" w:cs="黑体" w:hAnsi="黑体" w:hint="eastAsia"/>
          <w:b w:val="0"/>
          <w:bCs w:val="0"/>
          <w:color w:val="auto"/>
          <w:sz w:val="21"/>
          <w:szCs w:val="21"/>
        </w:rPr>
        <w:t>卫生间、污物处置</w:t>
      </w:r>
      <w:r>
        <w:rPr>
          <w:rFonts w:ascii="黑体" w:eastAsia="黑体" w:cs="黑体" w:hAnsi="黑体" w:hint="eastAsia"/>
          <w:b w:val="0"/>
          <w:bCs w:val="0"/>
          <w:color w:val="auto"/>
          <w:sz w:val="21"/>
          <w:szCs w:val="21"/>
          <w:lang w:eastAsia="zh-CN"/>
        </w:rPr>
        <w:t>设施</w:t>
      </w:r>
      <w:bookmarkEnd w:id="60"/>
    </w:p>
    <w:p>
      <w:pPr>
        <w:pStyle w:val="44"/>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auto"/>
          <w:lang w:val="en-US" w:eastAsia="zh-CN"/>
        </w:rPr>
      </w:pPr>
      <w:r>
        <w:rPr>
          <w:rFonts w:hint="eastAsia"/>
          <w:color w:val="auto"/>
          <w:lang w:val="en-US" w:eastAsia="zh-CN"/>
        </w:rPr>
        <w:t>清洁区和污染区的各诊疗区内宜分别设置卫生间。肠道疾病诊疗区建议设置独立的患者卫生间。污染区设置污洗间。</w:t>
      </w:r>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ascii="黑体" w:eastAsia="黑体" w:cs="黑体" w:hAnsi="黑体" w:hint="eastAsia"/>
          <w:b w:val="0"/>
          <w:bCs w:val="0"/>
          <w:color w:val="0000FF"/>
          <w:sz w:val="21"/>
          <w:szCs w:val="21"/>
        </w:rPr>
      </w:pPr>
      <w:bookmarkStart w:id="61" w:name="_Toc4346"/>
      <w:r>
        <w:rPr>
          <w:rFonts w:ascii="黑体" w:eastAsia="黑体" w:cs="黑体" w:hAnsi="黑体" w:hint="eastAsia"/>
          <w:b w:val="0"/>
          <w:bCs w:val="0"/>
          <w:color w:val="auto"/>
          <w:sz w:val="21"/>
          <w:szCs w:val="21"/>
        </w:rPr>
        <w:t>应急转换</w:t>
      </w:r>
      <w:bookmarkEnd w:id="61"/>
    </w:p>
    <w:p>
      <w:pPr>
        <w:bidi w:val="0"/>
        <w:ind w:firstLineChars="200" w:firstLine="420"/>
        <w:rPr>
          <w:lang w:val="en-US"/>
        </w:rPr>
      </w:pPr>
      <w:r>
        <w:rPr>
          <w:rFonts w:hint="eastAsia"/>
          <w:lang w:val="en-US" w:eastAsia="zh-CN"/>
        </w:rPr>
        <w:t>参照WS/T 511，应急转换需满足下列条件：</w:t>
      </w:r>
    </w:p>
    <w:p>
      <w:pPr>
        <w:pStyle w:val="44"/>
        <w:keepNext w:val="0"/>
        <w:keepLines w:val="0"/>
        <w:pageBreakBefore w:val="0"/>
        <w:widowControl/>
        <w:numPr>
          <w:ilvl w:val="2"/>
          <w:numId w:val="12"/>
        </w:numPr>
        <w:kinsoku/>
        <w:wordWrap/>
        <w:overflowPunct/>
        <w:topLinePunct w:val="0"/>
        <w:autoSpaceDE w:val="0"/>
        <w:autoSpaceDN w:val="0"/>
        <w:bidi w:val="0"/>
        <w:adjustRightInd/>
        <w:snapToGrid/>
        <w:spacing w:line="240" w:lineRule="auto"/>
        <w:ind w:left="0" w:firstLineChars="0" w:firstLine="0"/>
        <w:textAlignment w:val="auto"/>
        <w:rPr>
          <w:color w:val="auto"/>
        </w:rPr>
      </w:pPr>
      <w:r>
        <w:rPr>
          <w:rFonts w:hint="eastAsia"/>
          <w:color w:val="auto"/>
          <w:lang w:val="en-US" w:eastAsia="zh-CN"/>
        </w:rPr>
        <w:t>医院各出入口应预留体温检测站的空间，疫情发生时可启动设立院前发热筛查。</w:t>
      </w:r>
    </w:p>
    <w:p>
      <w:pPr>
        <w:pStyle w:val="44"/>
        <w:keepNext w:val="0"/>
        <w:keepLines w:val="0"/>
        <w:pageBreakBefore w:val="0"/>
        <w:widowControl/>
        <w:numPr>
          <w:ilvl w:val="2"/>
          <w:numId w:val="12"/>
        </w:numPr>
        <w:kinsoku/>
        <w:wordWrap/>
        <w:overflowPunct/>
        <w:topLinePunct w:val="0"/>
        <w:autoSpaceDE w:val="0"/>
        <w:autoSpaceDN w:val="0"/>
        <w:bidi w:val="0"/>
        <w:adjustRightInd/>
        <w:snapToGrid/>
        <w:spacing w:line="240" w:lineRule="auto"/>
        <w:ind w:left="0" w:firstLineChars="0" w:firstLine="0"/>
        <w:textAlignment w:val="auto"/>
        <w:rPr>
          <w:color w:val="auto"/>
        </w:rPr>
      </w:pPr>
      <w:r>
        <w:rPr>
          <w:rFonts w:hint="eastAsia"/>
          <w:color w:val="auto"/>
          <w:lang w:val="en-US" w:eastAsia="zh-CN"/>
        </w:rPr>
        <w:t>建议在感染性疾病科室前预留应急备用场地，疫情发生时可作为发热筛查、急救车转运场地、病人转运空间。</w:t>
      </w:r>
    </w:p>
    <w:p>
      <w:pPr>
        <w:pStyle w:val="44"/>
        <w:keepNext w:val="0"/>
        <w:keepLines w:val="0"/>
        <w:pageBreakBefore w:val="0"/>
        <w:widowControl/>
        <w:numPr>
          <w:ilvl w:val="2"/>
          <w:numId w:val="12"/>
        </w:numPr>
        <w:kinsoku/>
        <w:wordWrap/>
        <w:overflowPunct/>
        <w:topLinePunct w:val="0"/>
        <w:autoSpaceDE w:val="0"/>
        <w:autoSpaceDN w:val="0"/>
        <w:bidi w:val="0"/>
        <w:adjustRightInd/>
        <w:snapToGrid/>
        <w:spacing w:line="240" w:lineRule="auto"/>
        <w:ind w:left="0" w:firstLineChars="0" w:firstLine="0"/>
        <w:textAlignment w:val="auto"/>
        <w:rPr>
          <w:rFonts w:hint="eastAsia"/>
          <w:color w:val="auto"/>
          <w:lang w:val="en-US" w:eastAsia="zh-CN"/>
        </w:rPr>
      </w:pPr>
      <w:r>
        <w:rPr>
          <w:rFonts w:hint="eastAsia"/>
          <w:color w:val="auto"/>
          <w:lang w:val="en-US" w:eastAsia="zh-CN"/>
        </w:rPr>
        <w:t>当发生呼吸道或非呼吸道传染病疫情时，感染性疾病科室具备迅速扩大接诊能力的条件。</w:t>
      </w:r>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ascii="黑体" w:eastAsia="黑体" w:cs="黑体" w:hAnsi="黑体" w:hint="eastAsia"/>
          <w:b w:val="0"/>
          <w:bCs w:val="0"/>
          <w:color w:val="auto"/>
          <w:sz w:val="21"/>
          <w:szCs w:val="21"/>
          <w:lang w:val="en-US" w:eastAsia="zh-CN"/>
        </w:rPr>
      </w:pPr>
      <w:bookmarkStart w:id="62" w:name="_Toc14235"/>
      <w:r>
        <w:rPr>
          <w:rFonts w:ascii="黑体" w:eastAsia="黑体" w:cs="黑体" w:hAnsi="黑体" w:hint="eastAsia"/>
          <w:b w:val="0"/>
          <w:bCs w:val="0"/>
          <w:color w:val="auto"/>
          <w:sz w:val="21"/>
          <w:szCs w:val="21"/>
          <w:lang w:val="en-US" w:eastAsia="zh-CN"/>
        </w:rPr>
        <w:t>感控原则</w:t>
      </w:r>
      <w:bookmarkEnd w:id="62"/>
      <w:r>
        <w:rPr>
          <w:rFonts w:ascii="黑体" w:eastAsia="黑体" w:cs="黑体" w:hAnsi="黑体" w:hint="eastAsia"/>
          <w:b w:val="0"/>
          <w:bCs w:val="0"/>
          <w:color w:val="auto"/>
          <w:sz w:val="21"/>
          <w:szCs w:val="21"/>
          <w:lang w:val="en-US" w:eastAsia="zh-CN"/>
        </w:rPr>
        <w:t xml:space="preserve"> </w:t>
      </w:r>
    </w:p>
    <w:p>
      <w:pPr>
        <w:pStyle w:val="44"/>
        <w:keepNext w:val="0"/>
        <w:keepLines w:val="0"/>
        <w:pageBreakBefore w:val="0"/>
        <w:widowControl/>
        <w:numPr>
          <w:ilvl w:val="2"/>
          <w:numId w:val="13"/>
        </w:numPr>
        <w:kinsoku/>
        <w:wordWrap/>
        <w:overflowPunct/>
        <w:topLinePunct w:val="0"/>
        <w:autoSpaceDE w:val="0"/>
        <w:autoSpaceDN w:val="0"/>
        <w:bidi w:val="0"/>
        <w:adjustRightInd/>
        <w:snapToGrid/>
        <w:spacing w:line="240" w:lineRule="auto"/>
        <w:ind w:left="0" w:firstLineChars="0" w:firstLine="0"/>
        <w:textAlignment w:val="auto"/>
        <w:rPr>
          <w:rFonts w:hint="eastAsia"/>
          <w:color w:val="auto"/>
          <w:lang w:val="en-US" w:eastAsia="zh-CN"/>
        </w:rPr>
      </w:pPr>
      <w:r>
        <w:rPr>
          <w:rFonts w:hint="eastAsia"/>
          <w:color w:val="auto"/>
          <w:lang w:val="en-US" w:eastAsia="zh-CN"/>
        </w:rPr>
        <w:t>严格遵守清洁区、潜在污染区、污染区的分区原则。见附录A</w:t>
      </w:r>
    </w:p>
    <w:p>
      <w:pPr>
        <w:pStyle w:val="44"/>
        <w:keepNext w:val="0"/>
        <w:keepLines w:val="0"/>
        <w:pageBreakBefore w:val="0"/>
        <w:widowControl/>
        <w:numPr>
          <w:ilvl w:val="2"/>
          <w:numId w:val="13"/>
        </w:numPr>
        <w:kinsoku/>
        <w:wordWrap/>
        <w:overflowPunct/>
        <w:topLinePunct w:val="0"/>
        <w:autoSpaceDE w:val="0"/>
        <w:autoSpaceDN w:val="0"/>
        <w:bidi w:val="0"/>
        <w:adjustRightInd/>
        <w:snapToGrid/>
        <w:spacing w:line="240" w:lineRule="auto"/>
        <w:ind w:left="0" w:firstLineChars="0" w:firstLine="0"/>
        <w:textAlignment w:val="auto"/>
        <w:rPr>
          <w:rFonts w:hint="eastAsia"/>
          <w:color w:val="auto"/>
          <w:lang w:val="en-US" w:eastAsia="zh-CN"/>
        </w:rPr>
      </w:pPr>
      <w:r>
        <w:rPr>
          <w:rFonts w:hint="eastAsia"/>
          <w:color w:val="auto"/>
          <w:lang w:val="en-US" w:eastAsia="zh-CN"/>
        </w:rPr>
        <w:t>疫情暴发期间，卫生通过建议遵循单向通行原则。见附录B</w:t>
      </w:r>
    </w:p>
    <w:p>
      <w:pPr>
        <w:pStyle w:val="44"/>
        <w:keepNext w:val="0"/>
        <w:keepLines w:val="0"/>
        <w:pageBreakBefore w:val="0"/>
        <w:widowControl/>
        <w:numPr>
          <w:ilvl w:val="2"/>
          <w:numId w:val="13"/>
        </w:numPr>
        <w:kinsoku/>
        <w:wordWrap/>
        <w:overflowPunct/>
        <w:topLinePunct w:val="0"/>
        <w:autoSpaceDE w:val="0"/>
        <w:autoSpaceDN w:val="0"/>
        <w:bidi w:val="0"/>
        <w:adjustRightInd/>
        <w:snapToGrid/>
        <w:spacing w:line="240" w:lineRule="auto"/>
        <w:ind w:left="0" w:firstLineChars="0" w:firstLine="0"/>
        <w:textAlignment w:val="auto"/>
        <w:rPr>
          <w:rFonts w:ascii="宋体" w:eastAsia="宋体" w:cs="Times New Roman" w:hAnsi="Times New Roman"/>
          <w:color w:val="auto"/>
          <w:sz w:val="21"/>
          <w:lang w:val="en-US" w:eastAsia="zh-CN" w:bidi="ar-SA"/>
        </w:rPr>
      </w:pPr>
      <w:r>
        <w:rPr>
          <w:rFonts w:hint="eastAsia"/>
          <w:color w:val="auto"/>
          <w:lang w:val="en-US" w:eastAsia="zh-CN"/>
        </w:rPr>
        <w:t>感染性疾病科室卫生职业防护应符合卫生职业防护分级要求和WS/T311，选择适宜的个人防护用品。</w:t>
      </w:r>
    </w:p>
    <w:p>
      <w:pPr>
        <w:pStyle w:val="44"/>
        <w:keepNext w:val="0"/>
        <w:keepLines w:val="0"/>
        <w:pageBreakBefore w:val="0"/>
        <w:widowControl/>
        <w:numPr>
          <w:ilvl w:val="2"/>
          <w:numId w:val="13"/>
        </w:numPr>
        <w:kinsoku/>
        <w:wordWrap/>
        <w:overflowPunct/>
        <w:topLinePunct w:val="0"/>
        <w:autoSpaceDE w:val="0"/>
        <w:autoSpaceDN w:val="0"/>
        <w:bidi w:val="0"/>
        <w:adjustRightInd/>
        <w:snapToGrid/>
        <w:spacing w:line="240" w:lineRule="auto"/>
        <w:ind w:left="0" w:firstLineChars="0" w:firstLine="0"/>
        <w:textAlignment w:val="auto"/>
        <w:rPr>
          <w:rFonts w:ascii="宋体" w:eastAsia="宋体" w:cs="Times New Roman" w:hAnsi="Times New Roman"/>
          <w:color w:val="auto"/>
          <w:sz w:val="21"/>
          <w:lang w:val="en-US" w:eastAsia="zh-CN" w:bidi="ar-SA"/>
        </w:rPr>
      </w:pPr>
      <w:r>
        <w:rPr>
          <w:rFonts w:ascii="宋体" w:eastAsia="宋体" w:cs="Times New Roman" w:hAnsi="Times New Roman" w:hint="eastAsia"/>
          <w:color w:val="auto"/>
          <w:sz w:val="21"/>
          <w:lang w:val="en-US" w:eastAsia="zh-CN" w:bidi="ar-SA"/>
        </w:rPr>
        <w:t>空气、物表消毒方法</w:t>
      </w:r>
      <w:r>
        <w:rPr>
          <w:rFonts w:cs="Times New Roman" w:hint="eastAsia"/>
          <w:color w:val="auto"/>
          <w:sz w:val="21"/>
          <w:lang w:val="en-US" w:eastAsia="zh-CN" w:bidi="ar-SA"/>
        </w:rPr>
        <w:t>建议</w:t>
      </w:r>
      <w:r>
        <w:rPr>
          <w:rFonts w:ascii="宋体" w:eastAsia="宋体" w:cs="Times New Roman" w:hAnsi="Times New Roman" w:hint="eastAsia"/>
          <w:color w:val="auto"/>
          <w:sz w:val="21"/>
          <w:lang w:val="en-US" w:eastAsia="zh-CN" w:bidi="ar-SA"/>
        </w:rPr>
        <w:t>遵循GB15982</w:t>
      </w:r>
      <w:r>
        <w:rPr>
          <w:rFonts w:ascii="宋体" w:cs="Times New Roman" w:hAnsi="Times New Roman" w:hint="eastAsia"/>
          <w:color w:val="auto"/>
          <w:sz w:val="21"/>
          <w:lang w:val="en-US" w:eastAsia="zh-CN" w:bidi="ar-SA"/>
        </w:rPr>
        <w:t>、</w:t>
      </w:r>
      <w:r>
        <w:rPr>
          <w:rFonts w:ascii="宋体" w:eastAsia="宋体" w:cs="Times New Roman" w:hAnsi="Times New Roman" w:hint="eastAsia"/>
          <w:color w:val="auto"/>
          <w:sz w:val="21"/>
          <w:lang w:val="en-US" w:eastAsia="zh-CN" w:bidi="ar-SA"/>
        </w:rPr>
        <w:t>GB27948</w:t>
      </w:r>
      <w:r>
        <w:rPr>
          <w:rFonts w:ascii="宋体" w:cs="Times New Roman" w:hAnsi="Times New Roman" w:hint="eastAsia"/>
          <w:color w:val="auto"/>
          <w:sz w:val="21"/>
          <w:lang w:val="en-US" w:eastAsia="zh-CN" w:bidi="ar-SA"/>
        </w:rPr>
        <w:t>、</w:t>
      </w:r>
      <w:r>
        <w:rPr>
          <w:rFonts w:ascii="宋体" w:eastAsia="宋体" w:cs="Times New Roman" w:hAnsi="Times New Roman" w:hint="eastAsia"/>
          <w:color w:val="auto"/>
          <w:sz w:val="21"/>
          <w:lang w:val="en-US" w:eastAsia="zh-CN" w:bidi="ar-SA"/>
        </w:rPr>
        <w:t>WS/T 368</w:t>
      </w:r>
      <w:r>
        <w:rPr>
          <w:rFonts w:cs="Times New Roman" w:hint="eastAsia"/>
          <w:color w:val="auto"/>
          <w:sz w:val="21"/>
          <w:lang w:val="en-US" w:eastAsia="zh-CN" w:bidi="ar-SA"/>
        </w:rPr>
        <w:t>、</w:t>
      </w:r>
      <w:r>
        <w:rPr>
          <w:rFonts w:ascii="宋体" w:eastAsia="宋体" w:cs="Times New Roman" w:hAnsi="Times New Roman" w:hint="eastAsia"/>
          <w:color w:val="auto"/>
          <w:sz w:val="21"/>
          <w:lang w:val="en-US" w:eastAsia="zh-CN" w:bidi="ar-SA"/>
        </w:rPr>
        <w:t>WS/T648</w:t>
      </w:r>
      <w:r>
        <w:rPr>
          <w:rFonts w:cs="Times New Roman" w:hint="eastAsia"/>
          <w:color w:val="auto"/>
          <w:sz w:val="21"/>
          <w:lang w:val="en-US" w:eastAsia="zh-CN" w:bidi="ar-SA"/>
        </w:rPr>
        <w:t>。</w:t>
      </w:r>
    </w:p>
    <w:p>
      <w:pPr>
        <w:pStyle w:val="1"/>
        <w:keepNext/>
        <w:keepLines/>
        <w:pageBreakBefore w:val="0"/>
        <w:widowControl w:val="0"/>
        <w:kinsoku/>
        <w:wordWrap/>
        <w:overflowPunct/>
        <w:topLinePunct w:val="0"/>
        <w:bidi w:val="0"/>
        <w:adjustRightInd w:val="0"/>
        <w:snapToGrid/>
        <w:spacing w:line="240" w:lineRule="auto"/>
        <w:ind w:left="432" w:hanging="432"/>
        <w:textAlignment w:val="auto"/>
        <w:rPr>
          <w:rFonts w:ascii="黑体" w:eastAsia="黑体" w:cs="黑体" w:hAnsi="黑体"/>
          <w:b w:val="0"/>
          <w:bCs w:val="0"/>
          <w:color w:val="auto"/>
          <w:sz w:val="21"/>
          <w:szCs w:val="21"/>
          <w:lang w:val="en-US" w:eastAsia="zh-CN"/>
        </w:rPr>
      </w:pPr>
      <w:bookmarkStart w:id="63" w:name="_Toc11806"/>
      <w:bookmarkStart w:id="64" w:name="_Toc4543"/>
      <w:r>
        <w:rPr>
          <w:rFonts w:ascii="黑体" w:eastAsia="黑体" w:cs="黑体" w:hAnsi="黑体" w:hint="eastAsia"/>
          <w:b w:val="0"/>
          <w:bCs w:val="0"/>
          <w:color w:val="auto"/>
          <w:sz w:val="21"/>
          <w:szCs w:val="21"/>
          <w:lang w:val="en-US" w:eastAsia="zh-CN"/>
        </w:rPr>
        <w:t>设备设施</w:t>
      </w:r>
      <w:bookmarkEnd w:id="63"/>
      <w:bookmarkEnd w:id="64"/>
    </w:p>
    <w:p>
      <w:pPr>
        <w:bidi w:val="0"/>
        <w:ind w:firstLineChars="200" w:firstLine="420"/>
        <w:rPr>
          <w:lang w:val="en-US" w:eastAsia="zh-CN"/>
        </w:rPr>
      </w:pPr>
      <w:r>
        <w:rPr>
          <w:rFonts w:hint="eastAsia"/>
          <w:lang w:val="en-US" w:eastAsia="zh-CN"/>
        </w:rPr>
        <w:t>参照GB 50849设备设施满足以下要求：</w:t>
      </w:r>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ascii="黑体" w:eastAsia="黑体" w:cs="黑体" w:hAnsi="黑体"/>
          <w:b w:val="0"/>
          <w:bCs w:val="0"/>
          <w:color w:val="auto"/>
          <w:sz w:val="21"/>
          <w:szCs w:val="21"/>
          <w:lang w:val="en-US" w:eastAsia="zh-CN"/>
        </w:rPr>
      </w:pPr>
      <w:bookmarkStart w:id="65" w:name="_Toc7921"/>
      <w:r>
        <w:rPr>
          <w:rFonts w:ascii="黑体" w:eastAsia="黑体" w:cs="黑体" w:hAnsi="黑体" w:hint="eastAsia"/>
          <w:b w:val="0"/>
          <w:bCs w:val="0"/>
          <w:color w:val="auto"/>
          <w:sz w:val="21"/>
          <w:szCs w:val="21"/>
          <w:lang w:val="en-US" w:eastAsia="zh-CN"/>
        </w:rPr>
        <w:t>装饰材料选用原则</w:t>
      </w:r>
      <w:bookmarkEnd w:id="65"/>
    </w:p>
    <w:p>
      <w:pPr>
        <w:pStyle w:val="44"/>
        <w:keepNext w:val="0"/>
        <w:keepLines w:val="0"/>
        <w:pageBreakBefore w:val="0"/>
        <w:widowControl/>
        <w:numPr>
          <w:ilvl w:val="2"/>
          <w:numId w:val="14"/>
        </w:numPr>
        <w:kinsoku/>
        <w:wordWrap/>
        <w:overflowPunct/>
        <w:topLinePunct w:val="0"/>
        <w:autoSpaceDE w:val="0"/>
        <w:autoSpaceDN w:val="0"/>
        <w:bidi w:val="0"/>
        <w:adjustRightInd/>
        <w:snapToGrid/>
        <w:spacing w:line="240" w:lineRule="auto"/>
        <w:ind w:left="0" w:firstLineChars="0" w:firstLine="0"/>
        <w:textAlignment w:val="auto"/>
        <w:rPr>
          <w:rFonts w:hint="eastAsia"/>
          <w:color w:val="auto"/>
          <w:szCs w:val="22"/>
          <w:lang w:val="en-US" w:eastAsia="zh-CN"/>
        </w:rPr>
      </w:pPr>
      <w:r>
        <w:rPr>
          <w:rFonts w:hint="eastAsia"/>
          <w:color w:val="auto"/>
          <w:szCs w:val="22"/>
          <w:lang w:val="en-US" w:eastAsia="zh-CN"/>
        </w:rPr>
        <w:t>一般医疗用房的地面、墙裙、墙面、顶棚，应采用便于清洁、冲洗、消毒的材料及构造。</w:t>
      </w:r>
    </w:p>
    <w:p>
      <w:pPr>
        <w:pStyle w:val="44"/>
        <w:keepNext w:val="0"/>
        <w:keepLines w:val="0"/>
        <w:pageBreakBefore w:val="0"/>
        <w:widowControl/>
        <w:numPr>
          <w:ilvl w:val="2"/>
          <w:numId w:val="14"/>
        </w:numPr>
        <w:kinsoku/>
        <w:wordWrap/>
        <w:overflowPunct/>
        <w:topLinePunct w:val="0"/>
        <w:autoSpaceDE w:val="0"/>
        <w:autoSpaceDN w:val="0"/>
        <w:bidi w:val="0"/>
        <w:adjustRightInd/>
        <w:snapToGrid/>
        <w:spacing w:line="240" w:lineRule="auto"/>
        <w:ind w:left="0" w:firstLineChars="0" w:firstLine="0"/>
        <w:textAlignment w:val="auto"/>
        <w:rPr>
          <w:rFonts w:hint="eastAsia"/>
          <w:color w:val="auto"/>
          <w:szCs w:val="22"/>
          <w:lang w:val="en-US" w:eastAsia="zh-CN"/>
        </w:rPr>
      </w:pPr>
      <w:r>
        <w:rPr>
          <w:rFonts w:hint="eastAsia"/>
          <w:color w:val="auto"/>
          <w:szCs w:val="22"/>
          <w:lang w:val="en-US" w:eastAsia="zh-CN"/>
        </w:rPr>
        <w:t>负压隔离病房等用房，其室内装修应满足易清洁、耐消毒液擦洗的要求；医技检查室等用房的地面应防潮、绝缘、防静电。</w:t>
      </w:r>
    </w:p>
    <w:p>
      <w:pPr>
        <w:pStyle w:val="44"/>
        <w:keepNext w:val="0"/>
        <w:keepLines w:val="0"/>
        <w:pageBreakBefore w:val="0"/>
        <w:widowControl/>
        <w:numPr>
          <w:ilvl w:val="2"/>
          <w:numId w:val="14"/>
        </w:numPr>
        <w:kinsoku/>
        <w:wordWrap/>
        <w:overflowPunct/>
        <w:topLinePunct w:val="0"/>
        <w:autoSpaceDE w:val="0"/>
        <w:autoSpaceDN w:val="0"/>
        <w:bidi w:val="0"/>
        <w:adjustRightInd/>
        <w:snapToGrid/>
        <w:spacing w:line="240" w:lineRule="auto"/>
        <w:ind w:left="0" w:firstLineChars="0" w:firstLine="0"/>
        <w:textAlignment w:val="auto"/>
        <w:rPr>
          <w:rFonts w:hint="eastAsia"/>
          <w:color w:val="auto"/>
          <w:szCs w:val="22"/>
          <w:lang w:val="en-US" w:eastAsia="zh-CN"/>
        </w:rPr>
      </w:pPr>
      <w:r>
        <w:rPr>
          <w:rFonts w:hint="eastAsia"/>
          <w:color w:val="auto"/>
          <w:szCs w:val="22"/>
          <w:lang w:val="en-US" w:eastAsia="zh-CN"/>
        </w:rPr>
        <w:t>库房等功能用房均应采取防潮、防虫、防鼠等措施。感染性疾病科所有业务用房建议安装纱窗。</w:t>
      </w:r>
    </w:p>
    <w:p>
      <w:pPr>
        <w:pStyle w:val="44"/>
        <w:keepNext w:val="0"/>
        <w:keepLines w:val="0"/>
        <w:pageBreakBefore w:val="0"/>
        <w:widowControl/>
        <w:numPr>
          <w:ilvl w:val="2"/>
          <w:numId w:val="14"/>
        </w:numPr>
        <w:kinsoku/>
        <w:wordWrap/>
        <w:overflowPunct/>
        <w:topLinePunct w:val="0"/>
        <w:autoSpaceDE w:val="0"/>
        <w:autoSpaceDN w:val="0"/>
        <w:bidi w:val="0"/>
        <w:adjustRightInd/>
        <w:snapToGrid/>
        <w:spacing w:line="240" w:lineRule="auto"/>
        <w:ind w:left="0" w:firstLineChars="0" w:firstLine="0"/>
        <w:textAlignment w:val="auto"/>
        <w:rPr>
          <w:rFonts w:hint="eastAsia"/>
          <w:color w:val="auto"/>
          <w:szCs w:val="22"/>
          <w:lang w:val="en-US" w:eastAsia="zh-CN"/>
        </w:rPr>
      </w:pPr>
      <w:r>
        <w:rPr>
          <w:rFonts w:hint="eastAsia"/>
          <w:color w:val="auto"/>
          <w:szCs w:val="22"/>
          <w:lang w:val="en-US" w:eastAsia="zh-CN"/>
        </w:rPr>
        <w:t>检验室工作台面应采用耐腐蚀，易冲洗，耐燃烧的面层，相关的洗涤池和排水管亦应采用耐腐蚀材料。</w:t>
      </w:r>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ascii="黑体" w:eastAsia="黑体" w:cs="黑体" w:hAnsi="黑体" w:hint="eastAsia"/>
          <w:b w:val="0"/>
          <w:bCs w:val="0"/>
          <w:color w:val="auto"/>
          <w:sz w:val="21"/>
          <w:szCs w:val="21"/>
          <w:lang w:val="en-US" w:eastAsia="zh-CN"/>
        </w:rPr>
      </w:pPr>
      <w:bookmarkStart w:id="66" w:name="_Toc21356"/>
      <w:r>
        <w:rPr>
          <w:rFonts w:ascii="黑体" w:cs="黑体" w:hAnsi="黑体" w:hint="eastAsia"/>
          <w:b w:val="0"/>
          <w:bCs w:val="0"/>
          <w:color w:val="auto"/>
          <w:sz w:val="21"/>
          <w:szCs w:val="21"/>
          <w:lang w:val="en-US" w:eastAsia="zh-CN"/>
        </w:rPr>
        <w:t>手卫生设施</w:t>
      </w:r>
      <w:bookmarkEnd w:id="66"/>
    </w:p>
    <w:p>
      <w:pPr>
        <w:bidi w:val="0"/>
        <w:ind w:firstLineChars="200" w:firstLine="420"/>
        <w:rPr>
          <w:rFonts w:hint="eastAsia"/>
          <w:lang w:val="en-US" w:eastAsia="zh-CN"/>
        </w:rPr>
      </w:pPr>
      <w:r>
        <w:rPr>
          <w:rFonts w:hint="eastAsia"/>
          <w:lang w:val="en-US" w:eastAsia="zh-CN"/>
        </w:rPr>
        <w:t>参照WS/T 313，建议下列情形采用非手触式设施：</w:t>
      </w:r>
    </w:p>
    <w:p>
      <w:pPr>
        <w:keepNext w:val="0"/>
        <w:keepLines w:val="0"/>
        <w:pageBreakBefore w:val="0"/>
        <w:widowControl w:val="0"/>
        <w:numPr>
          <w:ilvl w:val="2"/>
          <w:numId w:val="15"/>
        </w:numPr>
        <w:kinsoku/>
        <w:wordWrap/>
        <w:overflowPunct/>
        <w:topLinePunct w:val="0"/>
        <w:autoSpaceDE/>
        <w:autoSpaceDN/>
        <w:bidi w:val="0"/>
        <w:adjustRightInd w:val="0"/>
        <w:snapToGrid/>
        <w:spacing w:line="240" w:lineRule="auto"/>
        <w:ind w:left="709" w:hanging="709"/>
        <w:textAlignment w:val="auto"/>
        <w:rPr>
          <w:rFonts w:hint="eastAsia"/>
          <w:color w:val="auto"/>
          <w:lang w:val="en-US" w:eastAsia="zh-CN"/>
        </w:rPr>
      </w:pPr>
      <w:r>
        <w:rPr>
          <w:rFonts w:hint="eastAsia"/>
          <w:color w:val="auto"/>
          <w:lang w:val="en-US" w:eastAsia="zh-CN"/>
        </w:rPr>
        <w:t>医护人员使用的手卫生设施，以及检验室设置的洗涤池、化验盆等。</w:t>
      </w:r>
    </w:p>
    <w:p>
      <w:pPr>
        <w:keepNext w:val="0"/>
        <w:keepLines w:val="0"/>
        <w:pageBreakBefore w:val="0"/>
        <w:widowControl w:val="0"/>
        <w:numPr>
          <w:ilvl w:val="2"/>
          <w:numId w:val="15"/>
        </w:numPr>
        <w:kinsoku/>
        <w:wordWrap/>
        <w:overflowPunct/>
        <w:topLinePunct w:val="0"/>
        <w:autoSpaceDE/>
        <w:autoSpaceDN/>
        <w:bidi w:val="0"/>
        <w:adjustRightInd w:val="0"/>
        <w:snapToGrid/>
        <w:spacing w:line="240" w:lineRule="auto"/>
        <w:ind w:left="709" w:hanging="709"/>
        <w:textAlignment w:val="auto"/>
        <w:rPr>
          <w:rFonts w:hint="eastAsia"/>
          <w:color w:val="auto"/>
          <w:lang w:val="en-US" w:eastAsia="zh-CN"/>
        </w:rPr>
      </w:pPr>
      <w:r>
        <w:rPr>
          <w:rFonts w:hint="eastAsia"/>
          <w:color w:val="auto"/>
          <w:lang w:val="en-US" w:eastAsia="zh-CN"/>
        </w:rPr>
        <w:t>公共卫生间的手卫生设施。</w:t>
      </w:r>
    </w:p>
    <w:p>
      <w:pPr>
        <w:keepNext w:val="0"/>
        <w:keepLines w:val="0"/>
        <w:pageBreakBefore w:val="0"/>
        <w:widowControl w:val="0"/>
        <w:numPr>
          <w:ilvl w:val="2"/>
          <w:numId w:val="15"/>
        </w:numPr>
        <w:kinsoku/>
        <w:wordWrap/>
        <w:overflowPunct/>
        <w:topLinePunct w:val="0"/>
        <w:autoSpaceDE/>
        <w:autoSpaceDN/>
        <w:bidi w:val="0"/>
        <w:adjustRightInd w:val="0"/>
        <w:snapToGrid/>
        <w:spacing w:line="240" w:lineRule="auto"/>
        <w:ind w:left="709" w:hanging="709"/>
        <w:textAlignment w:val="auto"/>
        <w:rPr>
          <w:rFonts w:hint="eastAsia"/>
          <w:color w:val="auto"/>
          <w:lang w:val="en-US" w:eastAsia="zh-CN"/>
        </w:rPr>
      </w:pPr>
      <w:r>
        <w:rPr>
          <w:rFonts w:hint="eastAsia"/>
          <w:color w:val="auto"/>
          <w:lang w:val="en-US" w:eastAsia="zh-CN"/>
        </w:rPr>
        <w:t>公共卫生间的坐便器、小便器宜采用非手触式冲洗阀。</w:t>
      </w:r>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ascii="黑体" w:eastAsia="黑体" w:cs="黑体" w:hAnsi="黑体" w:hint="eastAsia"/>
          <w:b w:val="0"/>
          <w:bCs w:val="0"/>
          <w:color w:val="auto"/>
          <w:sz w:val="21"/>
          <w:szCs w:val="21"/>
          <w:lang w:val="en-US" w:eastAsia="zh-CN"/>
        </w:rPr>
      </w:pPr>
      <w:bookmarkStart w:id="67" w:name="_Toc21748"/>
      <w:r>
        <w:rPr>
          <w:rFonts w:ascii="黑体" w:eastAsia="黑体" w:cs="黑体" w:hAnsi="黑体" w:hint="eastAsia"/>
          <w:b w:val="0"/>
          <w:bCs w:val="0"/>
          <w:color w:val="auto"/>
          <w:sz w:val="21"/>
          <w:szCs w:val="21"/>
          <w:lang w:val="en-US" w:eastAsia="zh-CN"/>
        </w:rPr>
        <w:t>污水处理</w:t>
      </w:r>
      <w:bookmarkEnd w:id="67"/>
    </w:p>
    <w:p>
      <w:pPr>
        <w:pStyle w:val="44"/>
        <w:keepNext w:val="0"/>
        <w:keepLines w:val="0"/>
        <w:pageBreakBefore w:val="0"/>
        <w:widowControl/>
        <w:kinsoku/>
        <w:wordWrap/>
        <w:overflowPunct/>
        <w:topLinePunct w:val="0"/>
        <w:autoSpaceDE w:val="0"/>
        <w:autoSpaceDN w:val="0"/>
        <w:bidi w:val="0"/>
        <w:adjustRightInd/>
        <w:snapToGrid/>
        <w:spacing w:line="240" w:lineRule="auto"/>
        <w:textAlignment w:val="auto"/>
        <w:rPr>
          <w:color w:val="auto"/>
        </w:rPr>
      </w:pPr>
      <w:r>
        <w:rPr>
          <w:rFonts w:hint="eastAsia"/>
          <w:color w:val="auto"/>
          <w:lang w:val="en-US" w:eastAsia="zh-CN"/>
        </w:rPr>
        <w:t>感染性疾病科的污水处理应符合现行国家标准GB 50849和GB 51459的规定。处理后的水质应符合现行国家标准GB 18466的有关规定。</w:t>
      </w:r>
    </w:p>
    <w:p>
      <w:pPr>
        <w:pStyle w:val="2"/>
        <w:keepNext/>
        <w:keepLines/>
        <w:pageBreakBefore w:val="0"/>
        <w:widowControl w:val="0"/>
        <w:kinsoku/>
        <w:wordWrap/>
        <w:overflowPunct/>
        <w:topLinePunct w:val="0"/>
        <w:bidi w:val="0"/>
        <w:adjustRightInd w:val="0"/>
        <w:snapToGrid/>
        <w:spacing w:line="240" w:lineRule="auto"/>
        <w:ind w:left="575" w:hanging="575"/>
        <w:textAlignment w:val="auto"/>
        <w:rPr>
          <w:rFonts w:ascii="黑体" w:eastAsia="黑体" w:cs="黑体" w:hAnsi="黑体" w:hint="eastAsia"/>
          <w:b w:val="0"/>
          <w:bCs w:val="0"/>
          <w:color w:val="auto"/>
          <w:sz w:val="21"/>
          <w:szCs w:val="21"/>
          <w:lang w:val="en-US" w:eastAsia="zh-CN"/>
        </w:rPr>
      </w:pPr>
      <w:bookmarkStart w:id="68" w:name="_Toc6631"/>
      <w:r>
        <w:rPr>
          <w:rFonts w:ascii="黑体" w:eastAsia="黑体" w:cs="黑体" w:hAnsi="黑体" w:hint="eastAsia"/>
          <w:b w:val="0"/>
          <w:bCs w:val="0"/>
          <w:color w:val="auto"/>
          <w:sz w:val="21"/>
          <w:szCs w:val="21"/>
          <w:lang w:val="en-US" w:eastAsia="zh-CN"/>
        </w:rPr>
        <w:t>呼吸道传染病区域通风</w:t>
      </w:r>
      <w:bookmarkEnd w:id="68"/>
    </w:p>
    <w:p>
      <w:pPr>
        <w:ind w:firstLineChars="200" w:firstLine="420"/>
        <w:rPr>
          <w:rFonts w:hint="eastAsia"/>
          <w:color w:val="auto"/>
          <w:lang w:val="en-US" w:eastAsia="zh-CN"/>
        </w:rPr>
      </w:pPr>
      <w:r>
        <w:rPr>
          <w:rFonts w:hint="eastAsia"/>
          <w:color w:val="auto"/>
          <w:lang w:val="en-US" w:eastAsia="zh-CN"/>
        </w:rPr>
        <w:t>感染性疾病科室的通风建议符合</w:t>
      </w:r>
      <w:r>
        <w:rPr>
          <w:rFonts w:ascii="宋体" w:eastAsia="宋体" w:cs="Times New Roman" w:hAnsi="Times New Roman" w:hint="eastAsia"/>
          <w:color w:val="auto"/>
          <w:sz w:val="21"/>
          <w:lang w:val="en-US" w:eastAsia="zh-CN" w:bidi="ar-SA"/>
        </w:rPr>
        <w:t>GB/T 35428</w:t>
      </w:r>
      <w:r>
        <w:rPr>
          <w:rFonts w:hint="eastAsia"/>
          <w:color w:val="auto"/>
          <w:lang w:val="en-US" w:eastAsia="zh-CN"/>
        </w:rPr>
        <w:t>的规定。</w:t>
      </w:r>
    </w:p>
    <w:p>
      <w:pPr>
        <w:keepNext w:val="0"/>
        <w:keepLines w:val="0"/>
        <w:pageBreakBefore w:val="0"/>
        <w:widowControl w:val="0"/>
        <w:numPr>
          <w:ilvl w:val="2"/>
          <w:numId w:val="16"/>
        </w:numPr>
        <w:kinsoku/>
        <w:wordWrap/>
        <w:overflowPunct/>
        <w:topLinePunct w:val="0"/>
        <w:autoSpaceDE/>
        <w:autoSpaceDN/>
        <w:bidi w:val="0"/>
        <w:adjustRightInd w:val="0"/>
        <w:snapToGrid/>
        <w:spacing w:line="240" w:lineRule="auto"/>
        <w:ind w:left="0" w:firstLine="0"/>
        <w:textAlignment w:val="auto"/>
        <w:rPr>
          <w:rFonts w:hint="eastAsia"/>
          <w:color w:val="auto"/>
          <w:lang w:val="en-US" w:eastAsia="zh-CN"/>
        </w:rPr>
      </w:pPr>
      <w:r>
        <w:rPr>
          <w:rFonts w:hint="eastAsia"/>
          <w:color w:val="auto"/>
          <w:lang w:val="en-US" w:eastAsia="zh-CN"/>
        </w:rPr>
        <w:t>机械送、排风系统应使感染性疾病科室内空气压力从清洁区至潜在污染区至污染区形成有序的压力梯度，依次降低。相邻相通的不同污染等级区域应设置不小于5Pa的压力差。清洁区为正压区，污染区为负压区。</w:t>
      </w:r>
    </w:p>
    <w:p>
      <w:pPr>
        <w:keepNext w:val="0"/>
        <w:keepLines w:val="0"/>
        <w:pageBreakBefore w:val="0"/>
        <w:widowControl w:val="0"/>
        <w:numPr>
          <w:ilvl w:val="2"/>
          <w:numId w:val="16"/>
        </w:numPr>
        <w:kinsoku/>
        <w:wordWrap/>
        <w:overflowPunct/>
        <w:topLinePunct w:val="0"/>
        <w:autoSpaceDE/>
        <w:autoSpaceDN/>
        <w:bidi w:val="0"/>
        <w:adjustRightInd w:val="0"/>
        <w:snapToGrid/>
        <w:spacing w:line="240" w:lineRule="auto"/>
        <w:ind w:left="0" w:firstLine="0"/>
        <w:textAlignment w:val="auto"/>
        <w:rPr>
          <w:rFonts w:hint="eastAsia"/>
          <w:color w:val="auto"/>
          <w:lang w:val="en-US" w:eastAsia="zh-CN"/>
        </w:rPr>
      </w:pPr>
      <w:r>
        <w:rPr>
          <w:rFonts w:hint="eastAsia"/>
          <w:color w:val="auto"/>
          <w:lang w:val="en-US" w:eastAsia="zh-CN"/>
        </w:rPr>
        <w:t>通风空调系统的送风机应设置在清洁区，并应靠近新风进风口。建议非隔离病房通风空调系统重复利用的混合回风要进行消毒处理后再送入室内，宜在回风管道配置消毒净化装置或使用消毒型空调。潜在污染区、污染区排风系统的排出口不建议临近人员活动区。</w:t>
      </w:r>
    </w:p>
    <w:p>
      <w:pPr>
        <w:keepNext w:val="0"/>
        <w:keepLines w:val="0"/>
        <w:pageBreakBefore w:val="0"/>
        <w:widowControl w:val="0"/>
        <w:numPr>
          <w:ilvl w:val="2"/>
          <w:numId w:val="16"/>
        </w:numPr>
        <w:kinsoku/>
        <w:wordWrap/>
        <w:overflowPunct/>
        <w:topLinePunct w:val="0"/>
        <w:autoSpaceDE/>
        <w:autoSpaceDN/>
        <w:bidi w:val="0"/>
        <w:adjustRightInd w:val="0"/>
        <w:snapToGrid/>
        <w:spacing w:line="240" w:lineRule="auto"/>
        <w:ind w:left="0" w:firstLine="0"/>
        <w:textAlignment w:val="auto"/>
        <w:rPr>
          <w:color w:val="auto"/>
        </w:rPr>
      </w:pPr>
      <w:r>
        <w:rPr>
          <w:rFonts w:hint="eastAsia"/>
          <w:color w:val="auto"/>
          <w:lang w:val="en-US" w:eastAsia="zh-CN"/>
        </w:rPr>
        <w:t>气流组织应防止送、排风短路，送风口位置应使清洁空气首先流过房间中医务人员可能的工作区域，然后流过传染源进入排风口。</w:t>
      </w:r>
    </w:p>
    <w:p>
      <w:pPr>
        <w:pStyle w:val="1"/>
        <w:keepNext/>
        <w:keepLines/>
        <w:pageBreakBefore w:val="0"/>
        <w:widowControl w:val="0"/>
        <w:kinsoku/>
        <w:wordWrap/>
        <w:overflowPunct/>
        <w:topLinePunct w:val="0"/>
        <w:bidi w:val="0"/>
        <w:adjustRightInd w:val="0"/>
        <w:snapToGrid/>
        <w:spacing w:line="240" w:lineRule="auto"/>
        <w:ind w:left="432" w:hanging="432"/>
        <w:textAlignment w:val="auto"/>
        <w:rPr>
          <w:rFonts w:ascii="黑体" w:eastAsia="黑体" w:cs="黑体" w:hAnsi="黑体" w:hint="eastAsia"/>
          <w:b w:val="0"/>
          <w:bCs w:val="0"/>
          <w:color w:val="auto"/>
          <w:sz w:val="21"/>
          <w:szCs w:val="21"/>
          <w:lang w:val="en-US" w:eastAsia="zh-CN"/>
        </w:rPr>
      </w:pPr>
      <w:bookmarkStart w:id="69" w:name="_Toc10688"/>
      <w:bookmarkStart w:id="70" w:name="_Toc15132"/>
      <w:r>
        <w:rPr>
          <w:rFonts w:ascii="黑体" w:eastAsia="黑体" w:cs="黑体" w:hAnsi="黑体" w:hint="eastAsia"/>
          <w:b w:val="0"/>
          <w:bCs w:val="0"/>
          <w:color w:val="auto"/>
          <w:sz w:val="21"/>
          <w:szCs w:val="21"/>
          <w:lang w:val="en-US" w:eastAsia="zh-CN"/>
        </w:rPr>
        <w:t>智慧化</w:t>
      </w:r>
      <w:bookmarkEnd w:id="69"/>
      <w:bookmarkEnd w:id="70"/>
    </w:p>
    <w:p>
      <w:pPr>
        <w:pStyle w:val="44"/>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auto"/>
          <w:lang w:val="en-US" w:eastAsia="zh-CN"/>
        </w:rPr>
      </w:pPr>
      <w:r>
        <w:rPr>
          <w:rFonts w:hint="eastAsia"/>
          <w:color w:val="auto"/>
          <w:lang w:val="en-US" w:eastAsia="zh-CN"/>
        </w:rPr>
        <w:t>建议感染性疾病科室有效利用医院智慧化系统资源，宜满足医疗流程、信息化、运维管理等要求。建议接入国家传染病前置预警软件及传染病网络直报系统，预留与疾病预防控制中心、应急指挥中心及政府管理部门的信息接口。宜使用检查检验报告自助获取，</w:t>
      </w:r>
      <w:r>
        <w:rPr>
          <w:rFonts w:hint="eastAsia"/>
          <w:color w:val="auto"/>
        </w:rPr>
        <w:t>视频系统查房</w:t>
      </w:r>
      <w:r>
        <w:rPr>
          <w:rFonts w:hint="eastAsia"/>
          <w:color w:val="auto"/>
          <w:lang w:eastAsia="zh-CN"/>
        </w:rPr>
        <w:t>、</w:t>
      </w:r>
      <w:r>
        <w:rPr>
          <w:rFonts w:hint="eastAsia"/>
          <w:color w:val="auto"/>
        </w:rPr>
        <w:t>探视</w:t>
      </w:r>
      <w:r>
        <w:rPr>
          <w:rFonts w:hint="eastAsia"/>
          <w:color w:val="auto"/>
          <w:lang w:val="en-US" w:eastAsia="zh-CN"/>
        </w:rPr>
        <w:t>和健康宣教，</w:t>
      </w:r>
      <w:r>
        <w:rPr>
          <w:rFonts w:hint="eastAsia"/>
          <w:color w:val="auto"/>
        </w:rPr>
        <w:t>机器人送药送物</w:t>
      </w:r>
      <w:r>
        <w:rPr>
          <w:rFonts w:hint="eastAsia"/>
          <w:color w:val="auto"/>
          <w:lang w:eastAsia="zh-CN"/>
        </w:rPr>
        <w:t>，</w:t>
      </w:r>
      <w:r>
        <w:rPr>
          <w:rFonts w:hint="eastAsia"/>
          <w:color w:val="auto"/>
        </w:rPr>
        <w:t>AI功能描述等</w:t>
      </w:r>
      <w:r>
        <w:rPr>
          <w:rFonts w:hint="eastAsia"/>
          <w:color w:val="auto"/>
          <w:lang w:val="en-US" w:eastAsia="zh-CN"/>
        </w:rPr>
        <w:t>智慧功能。智能化系统患者侧的终端设备宜易于操作和进行消毒处理。</w:t>
      </w:r>
    </w:p>
    <w:p>
      <w:pPr>
        <w:pStyle w:val="44"/>
        <w:rPr>
          <w:color w:val="auto"/>
        </w:rPr>
      </w:pPr>
    </w:p>
    <w:p>
      <w:pPr>
        <w:pStyle w:val="44"/>
        <w:rPr>
          <w:rFonts w:hint="eastAsia"/>
          <w:color w:val="auto"/>
          <w:lang w:val="en-US" w:eastAsia="zh-CN"/>
        </w:rPr>
      </w:pPr>
    </w:p>
    <w:p>
      <w:pPr>
        <w:pStyle w:val="2"/>
        <w:keepNext/>
        <w:keepLines/>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ascii="黑体" w:eastAsia="黑体" w:cs="黑体" w:hAnsi="黑体" w:hint="eastAsia"/>
          <w:b w:val="0"/>
          <w:bCs w:val="0"/>
          <w:color w:val="auto"/>
          <w:sz w:val="21"/>
          <w:szCs w:val="21"/>
          <w:lang w:val="en-US" w:eastAsia="zh-CN"/>
        </w:rPr>
      </w:pPr>
      <w:bookmarkStart w:id="71" w:name="_Toc24899"/>
      <w:bookmarkStart w:id="72" w:name="BookMark6"/>
      <w:bookmarkEnd w:id="16"/>
      <w:r>
        <w:rPr>
          <w:rFonts w:ascii="黑体" w:eastAsia="黑体" w:cs="黑体" w:hAnsi="黑体" w:hint="eastAsia"/>
          <w:b w:val="0"/>
          <w:bCs w:val="0"/>
          <w:color w:val="auto"/>
          <w:sz w:val="21"/>
          <w:szCs w:val="21"/>
          <w:lang w:val="en-US" w:eastAsia="zh-CN"/>
        </w:rPr>
        <w:t>附录A</w:t>
      </w:r>
      <w:bookmarkEnd w:id="71"/>
    </w:p>
    <w:p>
      <w:pPr>
        <w:pageBreakBefore w:val="0"/>
        <w:widowControl w:val="0"/>
        <w:kinsoku/>
        <w:wordWrap/>
        <w:overflowPunct/>
        <w:topLinePunct w:val="0"/>
        <w:autoSpaceDE/>
        <w:autoSpaceDN/>
        <w:bidi w:val="0"/>
        <w:adjustRightInd w:val="0"/>
        <w:snapToGrid/>
        <w:spacing w:line="240" w:lineRule="auto"/>
        <w:jc w:val="center"/>
        <w:textAlignment w:val="auto"/>
        <w:rPr>
          <w:rFonts w:ascii="黑体" w:eastAsia="黑体" w:cs="黑体" w:hAnsi="黑体" w:hint="eastAsia"/>
          <w:color w:val="auto"/>
        </w:rPr>
      </w:pPr>
      <w:r>
        <w:rPr>
          <w:rFonts w:ascii="黑体" w:eastAsia="黑体" w:cs="黑体" w:hAnsi="黑体" w:hint="eastAsia"/>
          <w:color w:val="auto"/>
          <w:lang w:val="en-US" w:eastAsia="zh-CN"/>
        </w:rPr>
        <w:t>分区原则流程图</w:t>
      </w:r>
    </w:p>
    <w:p>
      <w:pPr>
        <w:bidi w:val="0"/>
        <w:rPr>
          <w:rFonts w:hint="eastAsia"/>
        </w:rPr>
      </w:pPr>
      <w:r>
        <w:rPr>
          <w:rFonts w:hint="eastAsia"/>
          <w:lang w:val="en-US" w:eastAsia="zh-CN"/>
        </w:rPr>
        <w:drawing>
          <wp:anchor distT="0" distB="0" distL="114300" distR="114300" simplePos="0" relativeHeight="25" behindDoc="0" locked="0" layoutInCell="1" hidden="0" allowOverlap="1">
            <wp:simplePos x="0" y="0"/>
            <wp:positionH relativeFrom="column">
              <wp:posOffset>306705</wp:posOffset>
            </wp:positionH>
            <wp:positionV relativeFrom="paragraph">
              <wp:posOffset>142875</wp:posOffset>
            </wp:positionV>
            <wp:extent cx="5703570" cy="5888990"/>
            <wp:effectExtent l="0" t="0" r="0" b="0"/>
            <wp:wrapNone/>
            <wp:docPr id="11" name="图片 35" descr="360截图20250929101313"/>
            <wp:cNvGraphicFramePr>
              <a:graphicFrameLocks noChangeAspect="1"/>
            </wp:cNvGraphicFramePr>
            <a:graphic>
              <a:graphicData uri="http://schemas.openxmlformats.org/drawingml/2006/picture">
                <pic:pic>
                  <pic:nvPicPr>
                    <pic:cNvPr id="13" name="图片 35 13"/>
                    <pic:cNvPicPr/>
                  </pic:nvPicPr>
                  <pic:blipFill>
                    <a:blip r:embed="rId10"/>
                    <a:stretch>
                      <a:fillRect/>
                    </a:stretch>
                  </pic:blipFill>
                  <pic:spPr>
                    <a:xfrm rot="0">
                      <a:off x="0" y="0"/>
                      <a:ext cx="5703570" cy="5888990"/>
                    </a:xfrm>
                    <a:prstGeom prst="rect"/>
                    <a:noFill/>
                    <a:ln w="9525" cmpd="sng" cap="flat">
                      <a:noFill/>
                      <a:prstDash val="solid"/>
                      <a:miter/>
                    </a:ln>
                  </pic:spPr>
                </pic:pic>
              </a:graphicData>
            </a:graphic>
          </wp:anchor>
        </w:drawing>
      </w:r>
    </w:p>
    <w:p>
      <w:pPr>
        <w:bidi w:val="0"/>
        <w:rPr>
          <w:rFonts w:hint="eastAsia"/>
        </w:rPr>
      </w:pPr>
    </w:p>
    <w:p>
      <w:pPr>
        <w:pStyle w:val="1"/>
        <w:numPr>
          <w:ilvl w:val="0"/>
          <w:numId w:val="0"/>
        </w:numPr>
        <w:bidi w:val="0"/>
        <w:jc w:val="center"/>
        <w:rPr>
          <w:rFonts w:ascii="黑体" w:eastAsia="黑体" w:cs="黑体" w:hAnsi="黑体" w:hint="eastAsia"/>
          <w:b w:val="0"/>
          <w:bCs w:val="0"/>
          <w:color w:val="auto"/>
          <w:sz w:val="21"/>
          <w:szCs w:val="21"/>
          <w:lang w:val="en-US" w:eastAsia="zh-CN"/>
        </w:rPr>
      </w:pPr>
    </w:p>
    <w:p>
      <w:pPr>
        <w:rPr>
          <w:rFonts w:ascii="黑体" w:eastAsia="黑体" w:cs="黑体" w:hAnsi="黑体" w:hint="eastAsia"/>
          <w:b w:val="0"/>
          <w:bCs w:val="0"/>
          <w:color w:val="auto"/>
          <w:sz w:val="21"/>
          <w:szCs w:val="21"/>
          <w:lang w:val="en-US" w:eastAsia="zh-CN"/>
        </w:rPr>
      </w:pPr>
    </w:p>
    <w:p>
      <w:pPr>
        <w:rPr>
          <w:rFonts w:ascii="黑体" w:eastAsia="黑体" w:cs="黑体" w:hAnsi="黑体" w:hint="eastAsia"/>
          <w:b w:val="0"/>
          <w:bCs w:val="0"/>
          <w:color w:val="auto"/>
          <w:sz w:val="21"/>
          <w:szCs w:val="21"/>
          <w:lang w:val="en-US" w:eastAsia="zh-CN"/>
        </w:rPr>
      </w:pPr>
    </w:p>
    <w:p>
      <w:pPr>
        <w:rPr>
          <w:rFonts w:ascii="黑体" w:eastAsia="黑体" w:cs="黑体" w:hAnsi="黑体" w:hint="eastAsia"/>
          <w:b w:val="0"/>
          <w:bCs w:val="0"/>
          <w:color w:val="auto"/>
          <w:sz w:val="21"/>
          <w:szCs w:val="21"/>
          <w:lang w:val="en-US" w:eastAsia="zh-CN"/>
        </w:rPr>
      </w:pPr>
    </w:p>
    <w:p>
      <w:pPr>
        <w:rPr>
          <w:rFonts w:ascii="黑体" w:eastAsia="黑体" w:cs="黑体" w:hAnsi="黑体" w:hint="eastAsia"/>
          <w:b w:val="0"/>
          <w:bCs w:val="0"/>
          <w:color w:val="auto"/>
          <w:sz w:val="21"/>
          <w:szCs w:val="21"/>
          <w:lang w:val="en-US" w:eastAsia="zh-CN"/>
        </w:rPr>
      </w:pPr>
    </w:p>
    <w:p>
      <w:pPr>
        <w:bidi w:val="0"/>
        <w:jc w:val="center"/>
        <w:rPr>
          <w:rFonts w:hint="eastAsia"/>
          <w:color w:val="auto"/>
          <w:lang w:val="en-US" w:eastAsia="zh-CN"/>
        </w:rPr>
      </w:pPr>
    </w:p>
    <w:p>
      <w:pPr>
        <w:pStyle w:val="1"/>
        <w:keepNext/>
        <w:keepLines/>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ascii="黑体" w:eastAsia="黑体" w:cs="黑体" w:hAnsi="黑体" w:hint="eastAsia"/>
          <w:b w:val="0"/>
          <w:bCs w:val="0"/>
          <w:color w:val="auto"/>
          <w:sz w:val="21"/>
          <w:szCs w:val="21"/>
          <w:lang w:val="en-US" w:eastAsia="zh-CN"/>
        </w:rPr>
      </w:pPr>
    </w:p>
    <w:p>
      <w:pPr>
        <w:pStyle w:val="1"/>
        <w:keepNext/>
        <w:keepLines/>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ascii="黑体" w:eastAsia="黑体" w:cs="黑体" w:hAnsi="黑体" w:hint="eastAsia"/>
          <w:b w:val="0"/>
          <w:bCs w:val="0"/>
          <w:color w:val="auto"/>
          <w:sz w:val="21"/>
          <w:szCs w:val="21"/>
          <w:lang w:val="en-US" w:eastAsia="zh-CN"/>
        </w:rPr>
      </w:pPr>
    </w:p>
    <w:p>
      <w:pPr>
        <w:pStyle w:val="1"/>
        <w:keepNext/>
        <w:keepLines/>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ascii="黑体" w:eastAsia="黑体" w:cs="黑体" w:hAnsi="黑体" w:hint="eastAsia"/>
          <w:b w:val="0"/>
          <w:bCs w:val="0"/>
          <w:color w:val="auto"/>
          <w:sz w:val="21"/>
          <w:szCs w:val="21"/>
          <w:lang w:val="en-US" w:eastAsia="zh-CN"/>
        </w:rPr>
      </w:pPr>
    </w:p>
    <w:p>
      <w:pPr>
        <w:pStyle w:val="1"/>
        <w:keepNext/>
        <w:keepLines/>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ascii="黑体" w:eastAsia="黑体" w:cs="黑体" w:hAnsi="黑体" w:hint="eastAsia"/>
          <w:b w:val="0"/>
          <w:bCs w:val="0"/>
          <w:color w:val="auto"/>
          <w:sz w:val="21"/>
          <w:szCs w:val="21"/>
          <w:lang w:val="en-US" w:eastAsia="zh-CN"/>
        </w:rPr>
      </w:pPr>
    </w:p>
    <w:p>
      <w:pPr>
        <w:pStyle w:val="1"/>
        <w:keepNext/>
        <w:keepLines/>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ascii="黑体" w:eastAsia="黑体" w:cs="黑体" w:hAnsi="黑体" w:hint="eastAsia"/>
          <w:b w:val="0"/>
          <w:bCs w:val="0"/>
          <w:color w:val="auto"/>
          <w:sz w:val="21"/>
          <w:szCs w:val="21"/>
          <w:lang w:val="en-US" w:eastAsia="zh-CN"/>
        </w:rPr>
      </w:pPr>
    </w:p>
    <w:p>
      <w:pPr>
        <w:pStyle w:val="1"/>
        <w:keepNext/>
        <w:keepLines/>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ascii="黑体" w:eastAsia="黑体" w:cs="黑体" w:hAnsi="黑体" w:hint="eastAsia"/>
          <w:b w:val="0"/>
          <w:bCs w:val="0"/>
          <w:color w:val="auto"/>
          <w:sz w:val="21"/>
          <w:szCs w:val="21"/>
          <w:lang w:val="en-US" w:eastAsia="zh-CN"/>
        </w:rPr>
      </w:pPr>
    </w:p>
    <w:p>
      <w:pPr>
        <w:pStyle w:val="1"/>
        <w:keepNext/>
        <w:keepLines/>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ascii="黑体" w:eastAsia="黑体" w:cs="黑体" w:hAnsi="黑体" w:hint="eastAsia"/>
          <w:b w:val="0"/>
          <w:bCs w:val="0"/>
          <w:color w:val="auto"/>
          <w:sz w:val="21"/>
          <w:szCs w:val="21"/>
          <w:lang w:val="en-US" w:eastAsia="zh-CN"/>
        </w:rPr>
      </w:pPr>
    </w:p>
    <w:p>
      <w:pPr>
        <w:pStyle w:val="1"/>
        <w:keepNext/>
        <w:keepLines/>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ascii="黑体" w:eastAsia="黑体" w:cs="黑体" w:hAnsi="黑体" w:hint="eastAsia"/>
          <w:b w:val="0"/>
          <w:bCs w:val="0"/>
          <w:color w:val="auto"/>
          <w:sz w:val="21"/>
          <w:szCs w:val="21"/>
          <w:lang w:val="en-US" w:eastAsia="zh-CN"/>
        </w:rPr>
      </w:pPr>
    </w:p>
    <w:p>
      <w:pPr>
        <w:pStyle w:val="1"/>
        <w:keepNext/>
        <w:keepLines/>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ascii="黑体" w:eastAsia="黑体" w:cs="黑体" w:hAnsi="黑体" w:hint="eastAsia"/>
          <w:b w:val="0"/>
          <w:bCs w:val="0"/>
          <w:color w:val="auto"/>
          <w:sz w:val="21"/>
          <w:szCs w:val="21"/>
          <w:lang w:val="en-US" w:eastAsia="zh-CN"/>
        </w:rPr>
      </w:pPr>
    </w:p>
    <w:p>
      <w:pPr>
        <w:pStyle w:val="1"/>
        <w:keepNext/>
        <w:keepLines/>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ascii="黑体" w:eastAsia="黑体" w:cs="黑体" w:hAnsi="黑体" w:hint="eastAsia"/>
          <w:b w:val="0"/>
          <w:bCs w:val="0"/>
          <w:color w:val="auto"/>
          <w:sz w:val="21"/>
          <w:szCs w:val="21"/>
          <w:lang w:val="en-US" w:eastAsia="zh-CN"/>
        </w:rPr>
      </w:pPr>
    </w:p>
    <w:p>
      <w:pPr>
        <w:bidi w:val="0"/>
        <w:jc w:val="center"/>
        <w:rPr>
          <w:rFonts w:hint="eastAsia"/>
          <w:lang w:val="en-US" w:eastAsia="zh-CN"/>
        </w:rPr>
      </w:pPr>
    </w:p>
    <w:p>
      <w:pPr>
        <w:bidi w:val="0"/>
        <w:jc w:val="center"/>
        <w:rPr>
          <w:rFonts w:hint="eastAsia"/>
          <w:lang w:val="en-US" w:eastAsia="zh-CN"/>
        </w:rPr>
      </w:pPr>
    </w:p>
    <w:p>
      <w:pPr>
        <w:pStyle w:val="2"/>
        <w:keepNext/>
        <w:keepLines/>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ascii="黑体" w:eastAsia="黑体" w:cs="黑体" w:hAnsi="黑体" w:hint="eastAsia"/>
          <w:b w:val="0"/>
          <w:bCs w:val="0"/>
          <w:sz w:val="21"/>
          <w:szCs w:val="21"/>
        </w:rPr>
      </w:pPr>
      <w:bookmarkStart w:id="73" w:name="_Toc938"/>
      <w:r>
        <w:rPr>
          <w:rFonts w:ascii="黑体" w:eastAsia="黑体" w:cs="黑体" w:hAnsi="黑体" w:hint="eastAsia"/>
          <w:b w:val="0"/>
          <w:bCs w:val="0"/>
          <w:sz w:val="21"/>
          <w:szCs w:val="21"/>
          <w:lang w:val="en-US" w:eastAsia="zh-CN"/>
        </w:rPr>
        <w:t>附录B</w:t>
      </w:r>
      <w:bookmarkEnd w:id="73"/>
    </w:p>
    <w:p>
      <w:pPr>
        <w:pageBreakBefore w:val="0"/>
        <w:widowControl w:val="0"/>
        <w:kinsoku/>
        <w:wordWrap/>
        <w:overflowPunct/>
        <w:topLinePunct w:val="0"/>
        <w:autoSpaceDE/>
        <w:autoSpaceDN/>
        <w:bidi w:val="0"/>
        <w:adjustRightInd w:val="0"/>
        <w:snapToGrid/>
        <w:spacing w:line="240" w:lineRule="auto"/>
        <w:jc w:val="center"/>
        <w:textAlignment w:val="auto"/>
        <w:rPr>
          <w:rFonts w:ascii="黑体" w:eastAsia="黑体" w:cs="黑体" w:hAnsi="黑体" w:hint="eastAsia"/>
          <w:b w:val="0"/>
          <w:bCs w:val="0"/>
          <w:color w:val="auto"/>
          <w:sz w:val="21"/>
          <w:szCs w:val="21"/>
          <w:lang w:val="en-US" w:eastAsia="zh-CN"/>
        </w:rPr>
      </w:pPr>
      <w:r>
        <w:rPr>
          <w:rFonts w:ascii="黑体" w:eastAsia="黑体" w:cs="黑体" w:hAnsi="黑体" w:hint="eastAsia"/>
          <w:color w:val="auto"/>
          <w:lang w:val="en-US" w:eastAsia="zh-CN"/>
        </w:rPr>
        <w:t>发生疫情时卫生通过示意图</w:t>
      </w:r>
      <w:r>
        <w:rPr>
          <w:rFonts w:hint="eastAsia"/>
          <w:lang w:val="en-US" w:eastAsia="zh-CN"/>
        </w:rPr>
        <w:drawing>
          <wp:anchor distT="0" distB="0" distL="114300" distR="114300" simplePos="0" relativeHeight="27" behindDoc="0" locked="0" layoutInCell="1" hidden="0" allowOverlap="1">
            <wp:simplePos x="0" y="0"/>
            <wp:positionH relativeFrom="column">
              <wp:posOffset>306705</wp:posOffset>
            </wp:positionH>
            <wp:positionV relativeFrom="paragraph">
              <wp:posOffset>286385</wp:posOffset>
            </wp:positionV>
            <wp:extent cx="5273675" cy="6851015"/>
            <wp:effectExtent l="0" t="0" r="0" b="0"/>
            <wp:wrapTopAndBottom/>
            <wp:docPr id="14" name="F360BE8B-6686-4F3D-AEAF-501FE73E4058-1" descr="C:/Users/taozibaba/AppData/Local/Temp/绘图1(3).png绘图1(3)"/>
            <wp:cNvGraphicFramePr>
              <a:graphicFrameLocks noChangeAspect="1"/>
            </wp:cNvGraphicFramePr>
            <a:graphic>
              <a:graphicData uri="http://schemas.openxmlformats.org/drawingml/2006/picture">
                <pic:pic>
                  <pic:nvPicPr>
                    <pic:cNvPr id="16" name="F360BE8B-6686-4F3D-AEAF-501FE73E4058-1 16"/>
                    <pic:cNvPicPr/>
                  </pic:nvPicPr>
                  <pic:blipFill>
                    <a:blip r:embed="rId11"/>
                    <a:stretch>
                      <a:fillRect/>
                    </a:stretch>
                  </pic:blipFill>
                  <pic:spPr>
                    <a:xfrm rot="0">
                      <a:off x="0" y="0"/>
                      <a:ext cx="5273675" cy="6851015"/>
                    </a:xfrm>
                    <a:prstGeom prst="rect"/>
                    <a:noFill/>
                    <a:ln w="9525" cmpd="sng" cap="flat">
                      <a:noFill/>
                      <a:prstDash val="solid"/>
                      <a:miter/>
                    </a:ln>
                  </pic:spPr>
                </pic:pic>
              </a:graphicData>
            </a:graphic>
          </wp:anchor>
        </w:drawing>
      </w:r>
    </w:p>
    <w:p>
      <w:pPr>
        <w:pStyle w:val="51"/>
        <w:spacing w:beforeLines="0" w:before="96" w:afterLines="0" w:after="120"/>
        <w:jc w:val="center"/>
        <w:rPr>
          <w:rFonts w:hint="eastAsia"/>
          <w:color w:val="auto"/>
          <w:spacing w:val="105"/>
        </w:rPr>
      </w:pPr>
    </w:p>
    <w:p>
      <w:pPr>
        <w:bidi w:val="0"/>
        <w:rPr>
          <w:rFonts w:hint="eastAsia"/>
        </w:rPr>
      </w:pPr>
    </w:p>
    <w:p>
      <w:pPr>
        <w:pStyle w:val="51"/>
        <w:spacing w:beforeLines="0" w:before="96" w:afterLines="0" w:after="120"/>
        <w:jc w:val="center"/>
        <w:rPr>
          <w:rFonts w:hint="eastAsia"/>
          <w:color w:val="auto"/>
          <w:spacing w:val="105"/>
        </w:rPr>
      </w:pPr>
      <w:bookmarkStart w:id="74" w:name="_Toc1874"/>
    </w:p>
    <w:p>
      <w:pPr>
        <w:pStyle w:val="51"/>
        <w:spacing w:beforeLines="0" w:before="96" w:afterLines="0" w:after="120"/>
        <w:jc w:val="center"/>
        <w:rPr>
          <w:rFonts w:hint="eastAsia"/>
          <w:color w:val="auto"/>
          <w:spacing w:val="105"/>
        </w:rPr>
      </w:pPr>
    </w:p>
    <w:p>
      <w:pPr>
        <w:pStyle w:val="51"/>
        <w:spacing w:beforeLines="0" w:before="96" w:afterLines="0" w:after="120"/>
        <w:jc w:val="center"/>
        <w:rPr>
          <w:rFonts w:hint="eastAsia"/>
          <w:color w:val="auto"/>
        </w:rPr>
      </w:pPr>
      <w:r>
        <w:rPr>
          <w:rFonts w:hint="eastAsia"/>
          <w:color w:val="auto"/>
          <w:spacing w:val="105"/>
        </w:rPr>
        <w:t>参考文</w:t>
      </w:r>
      <w:r>
        <w:rPr>
          <w:rFonts w:hint="eastAsia"/>
          <w:color w:val="auto"/>
        </w:rPr>
        <w:t>献</w:t>
      </w:r>
      <w:bookmarkEnd w:id="74"/>
    </w:p>
    <w:p>
      <w:pPr>
        <w:pStyle w:val="44"/>
        <w:keepNext w:val="0"/>
        <w:keepLines w:val="0"/>
        <w:pageBreakBefore w:val="0"/>
        <w:widowControl/>
        <w:kinsoku/>
        <w:wordWrap/>
        <w:overflowPunct/>
        <w:topLinePunct w:val="0"/>
        <w:autoSpaceDE w:val="0"/>
        <w:autoSpaceDN w:val="0"/>
        <w:bidi w:val="0"/>
        <w:adjustRightInd w:val="0"/>
        <w:snapToGrid w:val="0"/>
        <w:spacing w:beforeLines="50" w:before="120" w:afterLines="50" w:after="120" w:line="240" w:lineRule="auto"/>
        <w:jc w:val="left"/>
        <w:textAlignment w:val="auto"/>
        <w:rPr>
          <w:rFonts w:ascii="黑体" w:eastAsia="黑体" w:cs="黑体" w:hAnsi="黑体" w:hint="eastAsia"/>
          <w:color w:val="auto"/>
          <w:sz w:val="21"/>
          <w:szCs w:val="21"/>
          <w:lang w:val="en-US" w:eastAsia="zh-CN"/>
        </w:rPr>
      </w:pPr>
      <w:r>
        <w:rPr>
          <w:rFonts w:ascii="黑体" w:eastAsia="黑体" w:cs="黑体" w:hAnsi="黑体" w:hint="eastAsia"/>
          <w:color w:val="auto"/>
          <w:sz w:val="21"/>
          <w:szCs w:val="21"/>
          <w:lang w:val="en-US" w:eastAsia="zh-CN"/>
        </w:rPr>
        <w:t>1.《卫生部关于二级以上综合医院感染性疾病科建设的通知（2004年）》</w:t>
      </w:r>
    </w:p>
    <w:p>
      <w:pPr>
        <w:pStyle w:val="44"/>
        <w:keepNext w:val="0"/>
        <w:keepLines w:val="0"/>
        <w:pageBreakBefore w:val="0"/>
        <w:widowControl/>
        <w:kinsoku/>
        <w:wordWrap/>
        <w:overflowPunct/>
        <w:topLinePunct w:val="0"/>
        <w:autoSpaceDE w:val="0"/>
        <w:autoSpaceDN w:val="0"/>
        <w:bidi w:val="0"/>
        <w:adjustRightInd w:val="0"/>
        <w:snapToGrid w:val="0"/>
        <w:spacing w:beforeLines="50" w:before="120" w:afterLines="50" w:after="120" w:line="240" w:lineRule="auto"/>
        <w:jc w:val="left"/>
        <w:textAlignment w:val="auto"/>
        <w:rPr>
          <w:rFonts w:ascii="黑体" w:eastAsia="黑体" w:cs="黑体" w:hAnsi="黑体" w:hint="eastAsia"/>
          <w:color w:val="auto"/>
          <w:sz w:val="21"/>
          <w:szCs w:val="21"/>
          <w:lang w:val="en-US" w:eastAsia="zh-CN"/>
        </w:rPr>
      </w:pPr>
      <w:r>
        <w:rPr>
          <w:rFonts w:ascii="黑体" w:eastAsia="黑体" w:cs="黑体" w:hAnsi="黑体" w:hint="eastAsia"/>
          <w:color w:val="auto"/>
          <w:sz w:val="21"/>
          <w:szCs w:val="21"/>
          <w:lang w:val="en-US" w:eastAsia="zh-CN"/>
        </w:rPr>
        <w:t>2.《感染病学科建设与发展的若干思考（2014年）》</w:t>
      </w:r>
    </w:p>
    <w:p>
      <w:pPr>
        <w:pStyle w:val="44"/>
        <w:keepNext w:val="0"/>
        <w:keepLines w:val="0"/>
        <w:pageBreakBefore w:val="0"/>
        <w:widowControl/>
        <w:kinsoku/>
        <w:wordWrap/>
        <w:overflowPunct/>
        <w:topLinePunct w:val="0"/>
        <w:autoSpaceDE w:val="0"/>
        <w:autoSpaceDN w:val="0"/>
        <w:bidi w:val="0"/>
        <w:adjustRightInd w:val="0"/>
        <w:snapToGrid w:val="0"/>
        <w:spacing w:beforeLines="50" w:before="120" w:afterLines="50" w:after="120" w:line="240" w:lineRule="auto"/>
        <w:jc w:val="left"/>
        <w:textAlignment w:val="auto"/>
        <w:rPr>
          <w:rFonts w:ascii="黑体" w:eastAsia="黑体" w:cs="黑体" w:hAnsi="黑体" w:hint="eastAsia"/>
          <w:color w:val="auto"/>
          <w:sz w:val="21"/>
          <w:szCs w:val="21"/>
          <w:lang w:val="en-US" w:eastAsia="zh-CN"/>
        </w:rPr>
      </w:pPr>
      <w:r>
        <w:rPr>
          <w:rFonts w:ascii="黑体" w:eastAsia="黑体" w:cs="黑体" w:hAnsi="黑体" w:hint="eastAsia"/>
          <w:color w:val="auto"/>
          <w:sz w:val="21"/>
          <w:szCs w:val="21"/>
          <w:lang w:val="en-US" w:eastAsia="zh-CN"/>
        </w:rPr>
        <w:t>3.《二级以上综合医院感染性疾病科工作制度和工作人员职责（2004年）》</w:t>
      </w:r>
    </w:p>
    <w:p>
      <w:pPr>
        <w:pStyle w:val="44"/>
        <w:keepNext w:val="0"/>
        <w:keepLines w:val="0"/>
        <w:pageBreakBefore w:val="0"/>
        <w:widowControl/>
        <w:kinsoku/>
        <w:wordWrap/>
        <w:overflowPunct/>
        <w:topLinePunct w:val="0"/>
        <w:autoSpaceDE w:val="0"/>
        <w:autoSpaceDN w:val="0"/>
        <w:bidi w:val="0"/>
        <w:adjustRightInd w:val="0"/>
        <w:snapToGrid w:val="0"/>
        <w:spacing w:beforeLines="50" w:before="120" w:afterLines="50" w:after="120" w:line="240" w:lineRule="auto"/>
        <w:jc w:val="left"/>
        <w:textAlignment w:val="auto"/>
        <w:rPr>
          <w:rFonts w:ascii="黑体" w:eastAsia="黑体" w:cs="黑体" w:hAnsi="黑体" w:hint="eastAsia"/>
          <w:color w:val="auto"/>
          <w:sz w:val="21"/>
          <w:szCs w:val="21"/>
          <w:lang w:val="en-US" w:eastAsia="zh-CN"/>
        </w:rPr>
      </w:pPr>
      <w:r>
        <w:rPr>
          <w:rFonts w:ascii="黑体" w:eastAsia="黑体" w:cs="黑体" w:hAnsi="黑体" w:hint="eastAsia"/>
          <w:color w:val="auto"/>
          <w:sz w:val="21"/>
          <w:szCs w:val="21"/>
          <w:lang w:val="en-US" w:eastAsia="zh-CN"/>
        </w:rPr>
        <w:t>4.《发热门诊建筑装备技术导则（试行）（2020年）》</w:t>
      </w:r>
    </w:p>
    <w:p>
      <w:pPr>
        <w:pStyle w:val="44"/>
        <w:keepNext w:val="0"/>
        <w:keepLines w:val="0"/>
        <w:pageBreakBefore w:val="0"/>
        <w:widowControl/>
        <w:kinsoku/>
        <w:wordWrap/>
        <w:overflowPunct/>
        <w:topLinePunct w:val="0"/>
        <w:autoSpaceDE w:val="0"/>
        <w:autoSpaceDN w:val="0"/>
        <w:bidi w:val="0"/>
        <w:adjustRightInd w:val="0"/>
        <w:snapToGrid w:val="0"/>
        <w:spacing w:beforeLines="50" w:before="120" w:afterLines="50" w:after="120" w:line="240" w:lineRule="auto"/>
        <w:jc w:val="left"/>
        <w:textAlignment w:val="auto"/>
        <w:rPr>
          <w:rFonts w:ascii="黑体" w:eastAsia="黑体" w:cs="黑体" w:hAnsi="黑体"/>
          <w:color w:val="auto"/>
          <w:sz w:val="21"/>
          <w:szCs w:val="21"/>
          <w:lang w:val="en-US" w:eastAsia="zh-CN"/>
        </w:rPr>
      </w:pPr>
    </w:p>
    <w:p>
      <w:pPr>
        <w:rPr>
          <w:rFonts w:hint="eastAsia"/>
          <w:color w:val="auto"/>
        </w:rPr>
      </w:pPr>
    </w:p>
    <w:p>
      <w:pPr>
        <w:pStyle w:val="44"/>
        <w:rPr>
          <w:color w:val="auto"/>
        </w:rPr>
      </w:pPr>
    </w:p>
    <w:p>
      <w:pPr>
        <w:pStyle w:val="44"/>
        <w:rPr>
          <w:color w:val="auto"/>
        </w:rPr>
      </w:pPr>
    </w:p>
    <w:p>
      <w:pPr>
        <w:pStyle w:val="44"/>
        <w:rPr>
          <w:rFonts w:hint="eastAsia"/>
          <w:color w:val="auto"/>
        </w:rPr>
      </w:pPr>
    </w:p>
    <w:p>
      <w:pPr>
        <w:pStyle w:val="44"/>
        <w:rPr>
          <w:rFonts w:hint="eastAsia"/>
          <w:color w:val="auto"/>
        </w:rPr>
      </w:pPr>
    </w:p>
    <w:p>
      <w:pPr>
        <w:pStyle w:val="44"/>
        <w:rPr>
          <w:color w:val="auto"/>
        </w:rPr>
      </w:pPr>
    </w:p>
    <w:p>
      <w:pPr>
        <w:pStyle w:val="44"/>
        <w:rPr>
          <w:color w:val="auto"/>
        </w:rPr>
      </w:pPr>
    </w:p>
    <w:p>
      <w:pPr>
        <w:pStyle w:val="44"/>
        <w:rPr>
          <w:color w:val="auto"/>
        </w:rPr>
      </w:pPr>
      <w:bookmarkEnd w:id="72"/>
    </w:p>
    <w:sectPr>
      <w:pgSz w:w="11906" w:h="16838"/>
      <w:pgMar w:top="1134" w:right="1134" w:bottom="1134" w:left="1134" w:header="1418" w:footer="1134" w:gutter="284"/>
      <w:formProt w:val="0"/>
      <w:docGrid w:linePitch="312" w:charSpace="0"/>
    </w:sectPr>
  </w:body>
</w:document>
</file>

<file path=word/fontTable.xml><?xml version="1.0" encoding="utf-8"?>
<w:fonts xmlns:w="http://schemas.openxmlformats.org/wordprocessingml/2006/main" xmlns:r="http://schemas.openxmlformats.org/officeDocument/2006/relationships">
  <w:font w:name="黑体">
    <w:altName w:val="汉仪中黑KW"/>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宋体">
    <w:altName w:val="黑体"/>
    <w:panose1 w:val="00000000000000000000"/>
    <w:charset w:val="86"/>
    <w:family w:val="auto"/>
    <w:pitch w:val="variable"/>
    <w:sig w:usb0="00000000" w:usb1="00000000" w:usb2="00000000" w:usb3="00000000" w:csb0="00000000" w:csb1="00000000"/>
  </w:font>
  <w:font w:name="Calibri">
    <w:altName w:val="DejaVu Sans"/>
    <w:panose1 w:val="020F0502020204030204"/>
    <w:charset w:val="00"/>
    <w:family w:val="swiss"/>
    <w:pitch w:val="variable"/>
    <w:sig w:usb0="00000000" w:usb1="00000000" w:usb2="00000001" w:usb3="00000000" w:csb0="0000019F" w:csb1="00000000"/>
  </w:font>
  <w:font w:name="Lucida Sans">
    <w:altName w:val="DejaVu Sans"/>
    <w:panose1 w:val="020B0602030504020204"/>
    <w:charset w:val="00"/>
    <w:family w:val="auto"/>
    <w:pitch w:val="variable"/>
    <w:sig w:usb0="00000003" w:usb1="00000000" w:usb2="00000000" w:usb3="00000000" w:csb0="20000001" w:csb1="00000000"/>
  </w:font>
  <w:font w:name="Arial">
    <w:altName w:val="DejaVu Sans"/>
    <w:panose1 w:val="020B0604020202090204"/>
    <w:charset w:val="01"/>
    <w:family w:val="swiss"/>
    <w:pitch w:val="variable"/>
    <w:sig w:usb0="E0000AFF" w:usb1="00007843" w:usb2="00000001" w:usb3="00000000" w:csb0="400001BF" w:csb1="DFF70000"/>
  </w:font>
  <w:font w:name="Symbol">
    <w:altName w:val="Kingsoft Sign"/>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pPr>
    <w:r>
      <w:fldChar w:fldCharType="begin"/>
    </w:r>
    <w:r>
      <w:instrText>PAGE   \* MERGEFORMAT</w:instrText>
    </w:r>
    <w:r>
      <w:fldChar w:fldCharType="separate"/>
    </w:r>
    <w:r>
      <w:rPr>
        <w:lang w:val="zh-CN"/>
      </w:rPr>
      <w:t>2</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ind w:right="720"/>
      <w:jc w:val="both"/>
      <w:rPr>
        <w:sz w:val="2"/>
        <w:szCs w:val="2"/>
      </w:rPr>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40"/>
    </w:pPr>
    <w:r>
      <w:fldChar w:fldCharType="begin"/>
    </w:r>
    <w:r>
      <w:instrText>PAGE   \* MERGEFORMAT</w:instrText>
    </w:r>
    <w:r>
      <w:fldChar w:fldCharType="separate"/>
    </w:r>
    <w:r>
      <w:rPr>
        <w:lang w:val="zh-CN"/>
      </w:rPr>
      <w:t>1</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jc w:val="both"/>
      <w:rPr>
        <w:sz w:val="2"/>
        <w:szCs w:val="2"/>
      </w:rPr>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49"/>
      <w:tabs>
        <w:tab w:val="center" w:pos="4154"/>
        <w:tab w:val="right" w:pos="8306"/>
      </w:tabs>
    </w:pPr>
    <w:r>
      <w:fldChar w:fldCharType="begin"/>
    </w:r>
    <w:r>
      <w:instrText xml:space="preserve"> STYLEREF  标准文件_文件编号  \* MERGEFORMAT </w:instrText>
    </w:r>
    <w:r>
      <w:fldChar w:fldCharType="separate"/>
    </w:r>
    <w:r>
      <w:t>a</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32F4880"/>
    <w:multiLevelType w:val="multilevel"/>
    <w:tmpl w:val="532F4880"/>
    <w:lvl w:ilvl="0">
      <w:start w:val="4"/>
      <w:numFmt w:val="decimal"/>
      <w:lvlRestart w:val="0"/>
      <w:lvlText w:val="%1."/>
      <w:lvlJc w:val="left"/>
      <w:pPr>
        <w:ind w:left="425" w:hanging="425"/>
      </w:pPr>
      <w:rPr>
        <w:rFonts w:hint="default"/>
      </w:rPr>
    </w:lvl>
    <w:lvl w:ilvl="1">
      <w:start w:val="1"/>
      <w:numFmt w:val="decimal"/>
      <w:suff w:val="space"/>
      <w:lvlText w:val="%1.%2."/>
      <w:lvlJc w:val="left"/>
      <w:pPr>
        <w:tabs>
          <w:tab w:val="num" w:pos="420"/>
        </w:tabs>
        <w:ind w:left="0" w:hanging="0"/>
      </w:pPr>
      <w:rPr>
        <w:rFonts w:ascii="黑体" w:hAnsi="黑体" w:eastAsia="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nsid w:val="44C50F90"/>
    <w:multiLevelType w:val="multilevel"/>
    <w:tmpl w:val="44C50F90"/>
    <w:lvl w:ilvl="0">
      <w:start w:val="1"/>
      <w:numFmt w:val="lowerLetter"/>
      <w:lvlRestart w:val="0"/>
      <w:pStyle w:val="160"/>
      <w:lvlText w:val="%1)"/>
      <w:lvlJc w:val="left"/>
      <w:pPr>
        <w:tabs>
          <w:tab w:val="num" w:pos="851"/>
        </w:tabs>
        <w:ind w:left="851" w:hanging="426"/>
      </w:pPr>
      <w:rPr>
        <w:rFonts w:ascii="宋体" w:hAnsi="宋体" w:eastAsia="宋体" w:hint="eastAsia"/>
        <w:sz w:val="21"/>
      </w:rPr>
    </w:lvl>
    <w:lvl w:ilvl="1">
      <w:start w:val="1"/>
      <w:numFmt w:val="decimal"/>
      <w:pStyle w:val="95"/>
      <w:lvlText w:val="%2)"/>
      <w:lvlJc w:val="left"/>
      <w:pPr>
        <w:tabs>
          <w:tab w:val="num" w:pos="1276"/>
        </w:tabs>
        <w:ind w:left="1276" w:hanging="425"/>
      </w:pPr>
      <w:rPr>
        <w:rFonts w:ascii="宋体" w:hAnsi="宋体" w:eastAsia="宋体" w:hint="eastAsia"/>
        <w:sz w:val="21"/>
      </w:rPr>
    </w:lvl>
    <w:lvl w:ilvl="2">
      <w:start w:val="1"/>
      <w:numFmt w:val="decimal"/>
      <w:pStyle w:val="103"/>
      <w:lvlText w:val="(%3)"/>
      <w:lvlJc w:val="left"/>
      <w:pPr>
        <w:ind w:left="1701" w:hanging="425"/>
      </w:pPr>
      <w:rPr>
        <w:rFonts w:ascii="宋体" w:hAnsi="宋体" w:eastAsia="宋体"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
    <w:nsid w:val="49745142"/>
    <w:multiLevelType w:val="multilevel"/>
    <w:tmpl w:val="49745142"/>
    <w:lvl w:ilvl="0">
      <w:start w:val="1"/>
      <w:numFmt w:val="lowerLetter"/>
      <w:lvlRestart w:val="0"/>
      <w:lvlText w:val="%1)"/>
      <w:lvlJc w:val="left"/>
      <w:pPr>
        <w:tabs>
          <w:tab w:val="num" w:pos="851"/>
        </w:tabs>
        <w:ind w:left="851" w:hanging="426"/>
      </w:pPr>
      <w:rPr>
        <w:rFonts w:ascii="宋体" w:hAnsi="宋体" w:eastAsia="宋体" w:hint="eastAsia"/>
        <w:sz w:val="21"/>
      </w:rPr>
    </w:lvl>
    <w:lvl w:ilvl="1">
      <w:start w:val="1"/>
      <w:numFmt w:val="decimal"/>
      <w:lvlText w:val="%2)"/>
      <w:lvlJc w:val="left"/>
      <w:pPr>
        <w:tabs>
          <w:tab w:val="num" w:pos="1276"/>
        </w:tabs>
        <w:ind w:left="1276" w:hanging="425"/>
      </w:pPr>
      <w:rPr>
        <w:rFonts w:ascii="宋体" w:hAnsi="宋体" w:eastAsia="宋体" w:hint="eastAsia"/>
        <w:sz w:val="21"/>
      </w:rPr>
    </w:lvl>
    <w:lvl w:ilvl="2">
      <w:start w:val="1"/>
      <w:numFmt w:val="decimal"/>
      <w:lvlText w:val="(%3)"/>
      <w:lvlJc w:val="left"/>
      <w:pPr>
        <w:ind w:left="1701" w:hanging="425"/>
      </w:pPr>
      <w:rPr>
        <w:rFonts w:ascii="宋体" w:hAnsi="宋体" w:eastAsia="宋体"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nsid w:val="EAA0551F"/>
    <w:multiLevelType w:val="multilevel"/>
    <w:tmpl w:val="EAA0551F"/>
    <w:lvl w:ilvl="0">
      <w:start w:val="1"/>
      <w:numFmt w:val="lowerLetter"/>
      <w:lvlRestart w:val="0"/>
      <w:lvlText w:val="%1)"/>
      <w:lvlJc w:val="left"/>
      <w:pPr>
        <w:tabs>
          <w:tab w:val="num" w:pos="851"/>
        </w:tabs>
        <w:ind w:left="851" w:hanging="569"/>
      </w:pPr>
      <w:rPr>
        <w:rFonts w:ascii="宋体" w:hAnsi="宋体" w:eastAsia="宋体" w:hint="eastAsia"/>
        <w:sz w:val="21"/>
      </w:rPr>
    </w:lvl>
    <w:lvl w:ilvl="1">
      <w:start w:val="1"/>
      <w:numFmt w:val="decimal"/>
      <w:lvlText w:val="%2)"/>
      <w:lvlJc w:val="left"/>
      <w:pPr>
        <w:tabs>
          <w:tab w:val="num" w:pos="1276"/>
        </w:tabs>
        <w:ind w:left="1276" w:hanging="425"/>
      </w:pPr>
      <w:rPr>
        <w:rFonts w:ascii="宋体" w:hAnsi="宋体" w:eastAsia="宋体" w:hint="eastAsia"/>
        <w:sz w:val="21"/>
      </w:rPr>
    </w:lvl>
    <w:lvl w:ilvl="2">
      <w:start w:val="1"/>
      <w:numFmt w:val="decimal"/>
      <w:lvlText w:val="(%3)"/>
      <w:lvlJc w:val="left"/>
      <w:pPr>
        <w:ind w:left="1701" w:hanging="425"/>
      </w:pPr>
      <w:rPr>
        <w:rFonts w:ascii="宋体" w:hAnsi="宋体" w:eastAsia="宋体"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
    <w:nsid w:val="1CA7B948"/>
    <w:multiLevelType w:val="multilevel"/>
    <w:tmpl w:val="1CA7B948"/>
    <w:lvl w:ilvl="0">
      <w:start w:val="1"/>
      <w:numFmt w:val="lowerLetter"/>
      <w:lvlRestart w:val="0"/>
      <w:lvlText w:val="%1)"/>
      <w:lvlJc w:val="left"/>
      <w:pPr>
        <w:tabs>
          <w:tab w:val="num" w:pos="851"/>
        </w:tabs>
        <w:ind w:left="851" w:hanging="426"/>
      </w:pPr>
      <w:rPr>
        <w:rFonts w:ascii="宋体" w:hAnsi="宋体" w:eastAsia="宋体" w:hint="eastAsia"/>
        <w:sz w:val="21"/>
      </w:rPr>
    </w:lvl>
    <w:lvl w:ilvl="1">
      <w:start w:val="1"/>
      <w:numFmt w:val="decimal"/>
      <w:lvlText w:val="%2)"/>
      <w:lvlJc w:val="left"/>
      <w:pPr>
        <w:tabs>
          <w:tab w:val="num" w:pos="1276"/>
        </w:tabs>
        <w:ind w:left="1276" w:hanging="425"/>
      </w:pPr>
      <w:rPr>
        <w:rFonts w:ascii="宋体" w:hAnsi="宋体" w:eastAsia="宋体" w:hint="eastAsia"/>
        <w:sz w:val="21"/>
      </w:rPr>
    </w:lvl>
    <w:lvl w:ilvl="2">
      <w:start w:val="1"/>
      <w:numFmt w:val="decimal"/>
      <w:lvlText w:val="(%3)"/>
      <w:lvlJc w:val="left"/>
      <w:pPr>
        <w:ind w:left="1701" w:hanging="425"/>
      </w:pPr>
      <w:rPr>
        <w:rFonts w:ascii="宋体" w:hAnsi="宋体" w:eastAsia="宋体"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5">
    <w:nsid w:val="FF003D0C"/>
    <w:multiLevelType w:val="multilevel"/>
    <w:tmpl w:val="FF003D0C"/>
    <w:lvl w:ilvl="0">
      <w:start w:val="1"/>
      <w:numFmt w:val="lowerLetter"/>
      <w:lvlRestart w:val="0"/>
      <w:lvlText w:val="%1)"/>
      <w:lvlJc w:val="left"/>
      <w:pPr>
        <w:tabs>
          <w:tab w:val="num" w:pos="851"/>
        </w:tabs>
        <w:ind w:left="851" w:hanging="426"/>
      </w:pPr>
      <w:rPr>
        <w:rFonts w:ascii="宋体" w:hAnsi="宋体" w:eastAsia="宋体" w:hint="eastAsia"/>
        <w:sz w:val="21"/>
      </w:rPr>
    </w:lvl>
    <w:lvl w:ilvl="1">
      <w:start w:val="1"/>
      <w:numFmt w:val="decimal"/>
      <w:lvlText w:val="%2)"/>
      <w:lvlJc w:val="left"/>
      <w:pPr>
        <w:tabs>
          <w:tab w:val="num" w:pos="1276"/>
        </w:tabs>
        <w:ind w:left="1276" w:hanging="425"/>
      </w:pPr>
      <w:rPr>
        <w:rFonts w:ascii="宋体" w:hAnsi="宋体" w:eastAsia="宋体" w:hint="eastAsia"/>
        <w:sz w:val="21"/>
      </w:rPr>
    </w:lvl>
    <w:lvl w:ilvl="2">
      <w:start w:val="1"/>
      <w:numFmt w:val="decimal"/>
      <w:lvlText w:val="(%3)"/>
      <w:lvlJc w:val="left"/>
      <w:pPr>
        <w:ind w:left="1701" w:hanging="425"/>
      </w:pPr>
      <w:rPr>
        <w:rFonts w:ascii="宋体" w:hAnsi="宋体" w:eastAsia="宋体"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6">
    <w:nsid w:val="C0DB204E"/>
    <w:multiLevelType w:val="multilevel"/>
    <w:tmpl w:val="C0DB204E"/>
    <w:lvl w:ilvl="0">
      <w:start w:val="1"/>
      <w:numFmt w:val="lowerLetter"/>
      <w:lvlRestart w:val="0"/>
      <w:lvlText w:val="%1)"/>
      <w:lvlJc w:val="left"/>
      <w:pPr>
        <w:tabs>
          <w:tab w:val="num" w:pos="851"/>
        </w:tabs>
        <w:ind w:left="851" w:hanging="426"/>
      </w:pPr>
      <w:rPr>
        <w:rFonts w:ascii="宋体" w:hAnsi="宋体" w:eastAsia="宋体" w:hint="eastAsia"/>
        <w:sz w:val="21"/>
      </w:rPr>
    </w:lvl>
    <w:lvl w:ilvl="1">
      <w:start w:val="1"/>
      <w:numFmt w:val="decimal"/>
      <w:lvlText w:val="%2)"/>
      <w:lvlJc w:val="left"/>
      <w:pPr>
        <w:tabs>
          <w:tab w:val="num" w:pos="1276"/>
        </w:tabs>
        <w:ind w:left="1276" w:hanging="425"/>
      </w:pPr>
      <w:rPr>
        <w:rFonts w:ascii="宋体" w:hAnsi="宋体" w:eastAsia="宋体" w:hint="eastAsia"/>
        <w:sz w:val="21"/>
      </w:rPr>
    </w:lvl>
    <w:lvl w:ilvl="2">
      <w:start w:val="1"/>
      <w:numFmt w:val="decimal"/>
      <w:lvlText w:val="(%3)"/>
      <w:lvlJc w:val="left"/>
      <w:pPr>
        <w:ind w:left="1701" w:hanging="425"/>
      </w:pPr>
      <w:rPr>
        <w:rFonts w:ascii="宋体" w:hAnsi="宋体" w:eastAsia="宋体"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7">
    <w:nsid w:val="E30994AF"/>
    <w:multiLevelType w:val="multilevel"/>
    <w:tmpl w:val="E30994AF"/>
    <w:lvl w:ilvl="0">
      <w:start w:val="7"/>
      <w:numFmt w:val="decimal"/>
      <w:lvlRestart w:val="0"/>
      <w:lvlText w:val="%1."/>
      <w:lvlJc w:val="left"/>
      <w:pPr>
        <w:ind w:left="425" w:hanging="425"/>
      </w:pPr>
      <w:rPr>
        <w:rFonts w:ascii="宋体" w:hAnsi="宋体" w:eastAsia="宋体" w:cs="宋体" w:hint="default"/>
      </w:rPr>
    </w:lvl>
    <w:lvl w:ilvl="1">
      <w:start w:val="3"/>
      <w:numFmt w:val="decimal"/>
      <w:lvlText w:val="%1.%2."/>
      <w:lvlJc w:val="left"/>
      <w:pPr>
        <w:ind w:left="567" w:hanging="567"/>
      </w:pPr>
      <w:rPr>
        <w:rFonts w:ascii="宋体" w:hAnsi="宋体" w:eastAsia="宋体" w:cs="宋体" w:hint="default"/>
      </w:rPr>
    </w:lvl>
    <w:lvl w:ilvl="2">
      <w:start w:val="1"/>
      <w:numFmt w:val="decimal"/>
      <w:lvlText w:val="%1.%2.%3."/>
      <w:lvlJc w:val="left"/>
      <w:pPr>
        <w:tabs>
          <w:tab w:val="num" w:pos="420"/>
        </w:tabs>
        <w:ind w:left="709" w:hanging="709"/>
      </w:pPr>
      <w:rPr>
        <w:rFonts w:ascii="黑体" w:hAnsi="黑体" w:eastAsia="黑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8">
    <w:nsid w:val="203F1938"/>
    <w:multiLevelType w:val="multilevel"/>
    <w:tmpl w:val="203F1938"/>
    <w:lvl w:ilvl="0">
      <w:start w:val="7"/>
      <w:numFmt w:val="decimal"/>
      <w:lvlRestart w:val="0"/>
      <w:lvlText w:val="%1."/>
      <w:lvlJc w:val="left"/>
      <w:pPr>
        <w:ind w:left="425" w:hanging="425"/>
      </w:pPr>
      <w:rPr>
        <w:rFonts w:ascii="宋体" w:hAnsi="宋体" w:eastAsia="宋体" w:cs="宋体" w:hint="default"/>
      </w:rPr>
    </w:lvl>
    <w:lvl w:ilvl="1">
      <w:start w:val="5"/>
      <w:numFmt w:val="decimal"/>
      <w:lvlText w:val="%1.%2."/>
      <w:lvlJc w:val="left"/>
      <w:pPr>
        <w:ind w:left="567" w:hanging="567"/>
      </w:pPr>
      <w:rPr>
        <w:rFonts w:ascii="宋体" w:hAnsi="宋体" w:eastAsia="宋体" w:cs="宋体" w:hint="default"/>
      </w:rPr>
    </w:lvl>
    <w:lvl w:ilvl="2">
      <w:start w:val="1"/>
      <w:numFmt w:val="decimal"/>
      <w:lvlText w:val="%1.%2.%3."/>
      <w:lvlJc w:val="left"/>
      <w:pPr>
        <w:ind w:left="709" w:hanging="709"/>
      </w:pPr>
      <w:rPr>
        <w:rFonts w:ascii="黑体" w:hAnsi="黑体" w:eastAsia="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9">
    <w:nsid w:val="7F9C8CF2"/>
    <w:multiLevelType w:val="multilevel"/>
    <w:tmpl w:val="7F9C8CF2"/>
    <w:lvl w:ilvl="0">
      <w:start w:val="7"/>
      <w:numFmt w:val="decimal"/>
      <w:lvlRestart w:val="0"/>
      <w:lvlText w:val="%1."/>
      <w:lvlJc w:val="left"/>
      <w:pPr>
        <w:ind w:left="425" w:hanging="425"/>
      </w:pPr>
      <w:rPr>
        <w:rFonts w:ascii="宋体" w:hAnsi="宋体" w:eastAsia="宋体" w:cs="宋体" w:hint="default"/>
      </w:rPr>
    </w:lvl>
    <w:lvl w:ilvl="1">
      <w:start w:val="6"/>
      <w:numFmt w:val="decimal"/>
      <w:lvlText w:val="%1.%2."/>
      <w:lvlJc w:val="left"/>
      <w:pPr>
        <w:ind w:left="567" w:hanging="567"/>
      </w:pPr>
      <w:rPr>
        <w:rFonts w:ascii="宋体" w:hAnsi="宋体" w:eastAsia="宋体" w:cs="宋体" w:hint="default"/>
      </w:rPr>
    </w:lvl>
    <w:lvl w:ilvl="2">
      <w:start w:val="1"/>
      <w:numFmt w:val="decimal"/>
      <w:lvlText w:val="%1.%2.%3."/>
      <w:lvlJc w:val="left"/>
      <w:pPr>
        <w:ind w:left="709" w:hanging="709"/>
      </w:pPr>
      <w:rPr>
        <w:rFonts w:ascii="黑体" w:hAnsi="黑体" w:eastAsia="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nsid w:val="862AC1D7"/>
    <w:multiLevelType w:val="multilevel"/>
    <w:tmpl w:val="862AC1D7"/>
    <w:lvl w:ilvl="0">
      <w:start w:val="8"/>
      <w:numFmt w:val="decimal"/>
      <w:lvlRestart w:val="0"/>
      <w:lvlText w:val="%1."/>
      <w:lvlJc w:val="left"/>
      <w:pPr>
        <w:ind w:left="425" w:hanging="425"/>
      </w:pPr>
      <w:rPr>
        <w:rFonts w:ascii="宋体" w:hAnsi="宋体" w:eastAsia="宋体" w:cs="宋体" w:hint="default"/>
      </w:rPr>
    </w:lvl>
    <w:lvl w:ilvl="1">
      <w:start w:val="1"/>
      <w:numFmt w:val="decimal"/>
      <w:lvlText w:val="%1.%2."/>
      <w:lvlJc w:val="left"/>
      <w:pPr>
        <w:ind w:left="567" w:hanging="567"/>
      </w:pPr>
      <w:rPr>
        <w:rFonts w:ascii="宋体" w:hAnsi="宋体" w:eastAsia="宋体" w:cs="宋体" w:hint="default"/>
      </w:rPr>
    </w:lvl>
    <w:lvl w:ilvl="2">
      <w:start w:val="1"/>
      <w:numFmt w:val="decimal"/>
      <w:lvlText w:val="%1.%2.%3."/>
      <w:lvlJc w:val="left"/>
      <w:pPr>
        <w:ind w:left="709" w:hanging="709"/>
      </w:pPr>
      <w:rPr>
        <w:rFonts w:ascii="黑体" w:hAnsi="黑体" w:eastAsia="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1">
    <w:nsid w:val="6B0BF6E3"/>
    <w:multiLevelType w:val="multilevel"/>
    <w:tmpl w:val="6B0BF6E3"/>
    <w:lvl w:ilvl="0">
      <w:start w:val="8"/>
      <w:numFmt w:val="decimal"/>
      <w:lvlRestart w:val="0"/>
      <w:lvlText w:val="%1."/>
      <w:lvlJc w:val="left"/>
      <w:pPr>
        <w:ind w:left="425" w:hanging="425"/>
      </w:pPr>
      <w:rPr>
        <w:rFonts w:ascii="宋体" w:hAnsi="宋体" w:eastAsia="宋体" w:cs="宋体" w:hint="default"/>
      </w:rPr>
    </w:lvl>
    <w:lvl w:ilvl="1">
      <w:start w:val="2"/>
      <w:numFmt w:val="decimal"/>
      <w:lvlText w:val="%1.%2."/>
      <w:lvlJc w:val="left"/>
      <w:pPr>
        <w:ind w:left="567" w:hanging="567"/>
      </w:pPr>
      <w:rPr>
        <w:rFonts w:ascii="宋体" w:hAnsi="宋体" w:eastAsia="宋体" w:cs="宋体" w:hint="default"/>
      </w:rPr>
    </w:lvl>
    <w:lvl w:ilvl="2">
      <w:start w:val="1"/>
      <w:numFmt w:val="decimal"/>
      <w:lvlText w:val="%1.%2.%3."/>
      <w:lvlJc w:val="left"/>
      <w:pPr>
        <w:ind w:left="709" w:hanging="709"/>
      </w:pPr>
      <w:rPr>
        <w:rFonts w:ascii="黑体" w:hAnsi="黑体" w:eastAsia="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2">
    <w:nsid w:val="708C9C19"/>
    <w:multiLevelType w:val="multilevel"/>
    <w:tmpl w:val="708C9C19"/>
    <w:lvl w:ilvl="0">
      <w:start w:val="8"/>
      <w:numFmt w:val="decimal"/>
      <w:lvlRestart w:val="0"/>
      <w:lvlText w:val="%1."/>
      <w:lvlJc w:val="left"/>
      <w:pPr>
        <w:ind w:left="425" w:hanging="425"/>
      </w:pPr>
      <w:rPr>
        <w:rFonts w:hint="default"/>
      </w:rPr>
    </w:lvl>
    <w:lvl w:ilvl="1">
      <w:start w:val="4"/>
      <w:numFmt w:val="decimal"/>
      <w:lvlText w:val="%1.%2."/>
      <w:lvlJc w:val="left"/>
      <w:pPr>
        <w:ind w:left="567" w:hanging="567"/>
      </w:pPr>
      <w:rPr>
        <w:rFonts w:ascii="宋体" w:hAnsi="宋体" w:eastAsia="宋体" w:cs="宋体" w:hint="default"/>
      </w:rPr>
    </w:lvl>
    <w:lvl w:ilvl="2">
      <w:start w:val="1"/>
      <w:numFmt w:val="decimal"/>
      <w:lvlText w:val="%1.%2.%3."/>
      <w:lvlJc w:val="left"/>
      <w:pPr>
        <w:ind w:left="709" w:hanging="709"/>
      </w:pPr>
      <w:rPr>
        <w:rFonts w:ascii="黑体" w:hAnsi="黑体" w:eastAsia="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3">
    <w:nsid w:val="8E0E592F"/>
    <w:multiLevelType w:val="multilevel"/>
    <w:tmpl w:val="B990BEEA"/>
    <w:lvl w:ilvl="0">
      <w:start w:val="1"/>
      <w:numFmt w:val="decimal"/>
      <w:lvlRestart w:val="0"/>
      <w:pStyle w:val="1"/>
      <w:lvlText w:val="%1."/>
      <w:lvlJc w:val="left"/>
      <w:pPr>
        <w:ind w:left="432" w:hanging="432"/>
      </w:pPr>
      <w:rPr>
        <w:rFonts w:hint="default"/>
      </w:rPr>
    </w:lvl>
    <w:lvl w:ilvl="1">
      <w:start w:val="1"/>
      <w:numFmt w:val="decimal"/>
      <w:pStyle w:val="2"/>
      <w:lvlText w:val="%1.%2."/>
      <w:lvlJc w:val="left"/>
      <w:pPr>
        <w:ind w:left="575" w:hanging="575"/>
      </w:pPr>
      <w:rPr>
        <w:rFonts w:hint="default"/>
        <w:color w:val="auto"/>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4">
    <w:nsid w:val="02837933"/>
    <w:multiLevelType w:val="multilevel"/>
    <w:tmpl w:val="02837933"/>
    <w:lvl w:ilvl="0">
      <w:start w:val="1"/>
      <w:numFmt w:val="decimal"/>
      <w:lvlRestart w:val="0"/>
      <w:pStyle w:val="52"/>
      <w:lvlText w:val="[%1]"/>
      <w:lvlJc w:val="left"/>
      <w:pPr>
        <w:tabs>
          <w:tab w:val="num" w:pos="1646"/>
        </w:tabs>
        <w:ind w:left="1646" w:hanging="648"/>
      </w:pPr>
    </w:lvl>
    <w:lvl w:ilvl="1">
      <w:start w:val="1"/>
      <w:numFmt w:val="lowerLetter"/>
      <w:lvlText w:val="%2)"/>
      <w:lvlJc w:val="left"/>
      <w:pPr>
        <w:tabs>
          <w:tab w:val="num" w:pos="1838"/>
        </w:tabs>
        <w:ind w:left="1838" w:hanging="420"/>
      </w:pPr>
    </w:lvl>
    <w:lvl w:ilvl="2">
      <w:start w:val="1"/>
      <w:numFmt w:val="lowerRoman"/>
      <w:lvlText w:val="%3."/>
      <w:lvlJc w:val="right"/>
      <w:pPr>
        <w:tabs>
          <w:tab w:val="num" w:pos="2258"/>
        </w:tabs>
        <w:ind w:left="2258" w:hanging="420"/>
      </w:pPr>
    </w:lvl>
    <w:lvl w:ilvl="3">
      <w:start w:val="1"/>
      <w:numFmt w:val="decimal"/>
      <w:lvlText w:val="%4."/>
      <w:lvlJc w:val="left"/>
      <w:pPr>
        <w:tabs>
          <w:tab w:val="num" w:pos="2678"/>
        </w:tabs>
        <w:ind w:left="2678" w:hanging="420"/>
      </w:pPr>
    </w:lvl>
    <w:lvl w:ilvl="4">
      <w:start w:val="1"/>
      <w:numFmt w:val="lowerLetter"/>
      <w:lvlText w:val="%5)"/>
      <w:lvlJc w:val="left"/>
      <w:pPr>
        <w:tabs>
          <w:tab w:val="num" w:pos="3098"/>
        </w:tabs>
        <w:ind w:left="3098" w:hanging="420"/>
      </w:pPr>
    </w:lvl>
    <w:lvl w:ilvl="5">
      <w:start w:val="1"/>
      <w:numFmt w:val="lowerRoman"/>
      <w:lvlText w:val="%6."/>
      <w:lvlJc w:val="right"/>
      <w:pPr>
        <w:tabs>
          <w:tab w:val="num" w:pos="3518"/>
        </w:tabs>
        <w:ind w:left="3518" w:hanging="420"/>
      </w:pPr>
    </w:lvl>
    <w:lvl w:ilvl="6">
      <w:start w:val="1"/>
      <w:numFmt w:val="decimal"/>
      <w:lvlText w:val="%7."/>
      <w:lvlJc w:val="left"/>
      <w:pPr>
        <w:tabs>
          <w:tab w:val="num" w:pos="3938"/>
        </w:tabs>
        <w:ind w:left="3938" w:hanging="420"/>
      </w:pPr>
    </w:lvl>
    <w:lvl w:ilvl="7">
      <w:start w:val="1"/>
      <w:numFmt w:val="lowerLetter"/>
      <w:lvlText w:val="%8)"/>
      <w:lvlJc w:val="left"/>
      <w:pPr>
        <w:tabs>
          <w:tab w:val="num" w:pos="4358"/>
        </w:tabs>
        <w:ind w:left="4358" w:hanging="420"/>
      </w:pPr>
    </w:lvl>
    <w:lvl w:ilvl="8">
      <w:start w:val="1"/>
      <w:numFmt w:val="lowerRoman"/>
      <w:lvlText w:val="%9."/>
      <w:lvlJc w:val="right"/>
      <w:pPr>
        <w:tabs>
          <w:tab w:val="num" w:pos="4778"/>
        </w:tabs>
        <w:ind w:left="4778" w:hanging="420"/>
      </w:pPr>
    </w:lvl>
  </w:abstractNum>
  <w:abstractNum w:abstractNumId="15">
    <w:nsid w:val="6CEA2025"/>
    <w:multiLevelType w:val="multilevel"/>
    <w:tmpl w:val="6CEA2025"/>
    <w:lvl w:ilvl="0">
      <w:start w:val="1"/>
      <w:numFmt w:val="none"/>
      <w:lvlRestart w:val="0"/>
      <w:pStyle w:val="138"/>
      <w:suff w:val="nothing"/>
      <w:lvlText w:val="%1"/>
      <w:lvlJc w:val="left"/>
      <w:pPr>
        <w:ind w:left="0" w:hanging="0"/>
      </w:pPr>
      <w:rPr>
        <w:rFonts w:hint="eastAsia"/>
      </w:rPr>
    </w:lvl>
    <w:lvl w:ilvl="1">
      <w:start w:val="1"/>
      <w:numFmt w:val="decimal"/>
      <w:pStyle w:val="90"/>
      <w:suff w:val="nothing"/>
      <w:lvlText w:val="%1%2　"/>
      <w:lvlJc w:val="left"/>
      <w:pPr>
        <w:ind w:left="0" w:hanging="0"/>
      </w:pPr>
      <w:rPr>
        <w:rFonts w:ascii="黑体" w:hAnsi="黑体" w:eastAsia="黑体" w:hint="eastAsia"/>
        <w:b w:val="0"/>
        <w:i w:val="0"/>
        <w:sz w:val="21"/>
      </w:rPr>
    </w:lvl>
    <w:lvl w:ilvl="2">
      <w:start w:val="1"/>
      <w:numFmt w:val="decimal"/>
      <w:pStyle w:val="91"/>
      <w:suff w:val="nothing"/>
      <w:lvlText w:val="%1%2.%3　"/>
      <w:lvlJc w:val="left"/>
      <w:pPr>
        <w:ind w:left="0" w:hanging="0"/>
      </w:pPr>
      <w:rPr>
        <w:rFonts w:ascii="黑体" w:hAnsi="黑体" w:eastAsia="黑体"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53"/>
      <w:suff w:val="nothing"/>
      <w:lvlText w:val="%1%2.%3.%4　"/>
      <w:lvlJc w:val="left"/>
      <w:pPr>
        <w:ind w:left="0" w:hanging="0"/>
      </w:pPr>
      <w:rPr>
        <w:rFonts w:ascii="黑体" w:hAnsi="黑体" w:eastAsia="黑体" w:hint="eastAsia"/>
        <w:b w:val="0"/>
        <w:i w:val="0"/>
        <w:sz w:val="21"/>
      </w:rPr>
    </w:lvl>
    <w:lvl w:ilvl="4">
      <w:start w:val="1"/>
      <w:numFmt w:val="decimal"/>
      <w:pStyle w:val="81"/>
      <w:suff w:val="nothing"/>
      <w:lvlText w:val="%1%2.%3.%4.%5　"/>
      <w:lvlJc w:val="left"/>
      <w:pPr>
        <w:ind w:left="0" w:hanging="0"/>
      </w:pPr>
      <w:rPr>
        <w:rFonts w:ascii="黑体" w:hAnsi="黑体" w:eastAsia="黑体" w:hint="eastAsia"/>
        <w:b w:val="0"/>
        <w:i w:val="0"/>
        <w:sz w:val="21"/>
      </w:rPr>
    </w:lvl>
    <w:lvl w:ilvl="5">
      <w:start w:val="1"/>
      <w:numFmt w:val="decimal"/>
      <w:pStyle w:val="85"/>
      <w:suff w:val="nothing"/>
      <w:lvlText w:val="%1%2.%3.%4.%5.%6　"/>
      <w:lvlJc w:val="left"/>
      <w:pPr>
        <w:ind w:left="0" w:hanging="0"/>
      </w:pPr>
      <w:rPr>
        <w:rFonts w:ascii="黑体" w:hAnsi="黑体" w:eastAsia="黑体" w:hint="eastAsia"/>
        <w:b w:val="0"/>
        <w:i w:val="0"/>
        <w:sz w:val="21"/>
      </w:rPr>
    </w:lvl>
    <w:lvl w:ilvl="6">
      <w:start w:val="1"/>
      <w:numFmt w:val="decimal"/>
      <w:pStyle w:val="89"/>
      <w:suff w:val="nothing"/>
      <w:lvlText w:val="%1%2.%3.%4.%5.%6.%7　"/>
      <w:lvlJc w:val="left"/>
      <w:pPr>
        <w:ind w:left="0" w:hanging="0"/>
      </w:pPr>
      <w:rPr>
        <w:rFonts w:ascii="黑体" w:hAns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6">
    <w:nsid w:val="0BDC1670"/>
    <w:multiLevelType w:val="multilevel"/>
    <w:tmpl w:val="0BDC1670"/>
    <w:lvl w:ilvl="0">
      <w:start w:val="1"/>
      <w:numFmt w:val="decimal"/>
      <w:lvlRestart w:val="0"/>
      <w:pStyle w:val="55"/>
      <w:lvlText w:val="[%1]"/>
      <w:lvlJc w:val="left"/>
      <w:pPr>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657D3FBC"/>
    <w:multiLevelType w:val="multilevel"/>
    <w:tmpl w:val="657D3FBC"/>
    <w:lvl w:ilvl="0">
      <w:start w:val="1"/>
      <w:numFmt w:val="upperLetter"/>
      <w:lvlRestart w:val="0"/>
      <w:pStyle w:val="64"/>
      <w:suff w:val="nothing"/>
      <w:lvlText w:val="附录%1"/>
      <w:lvlJc w:val="left"/>
      <w:pPr>
        <w:ind w:left="0" w:hanging="0"/>
      </w:pPr>
      <w:rPr>
        <w:rFonts w:hint="eastAsia"/>
        <w:spacing w:val="100"/>
      </w:rPr>
    </w:lvl>
    <w:lvl w:ilvl="1">
      <w:start w:val="1"/>
      <w:numFmt w:val="decimal"/>
      <w:pStyle w:val="66"/>
      <w:suff w:val="nothing"/>
      <w:lvlText w:val="%1.%2　"/>
      <w:lvlJc w:val="left"/>
      <w:pPr>
        <w:ind w:left="0" w:hanging="0"/>
      </w:pPr>
      <w:rPr>
        <w:rFonts w:ascii="黑体" w:hAnsi="黑体" w:eastAsia="黑体" w:hint="eastAsia"/>
        <w:b w:val="0"/>
        <w:i w:val="0"/>
        <w:sz w:val="21"/>
      </w:rPr>
    </w:lvl>
    <w:lvl w:ilvl="2">
      <w:start w:val="1"/>
      <w:numFmt w:val="decimal"/>
      <w:pStyle w:val="67"/>
      <w:suff w:val="nothing"/>
      <w:lvlText w:val="%1.%2.%3　"/>
      <w:lvlJc w:val="left"/>
      <w:pPr>
        <w:ind w:left="0" w:hanging="0"/>
      </w:pPr>
      <w:rPr>
        <w:rFonts w:ascii="黑体" w:hAnsi="黑体" w:eastAsia="黑体" w:hint="eastAsia"/>
        <w:b w:val="0"/>
        <w:i w:val="0"/>
        <w:sz w:val="21"/>
      </w:rPr>
    </w:lvl>
    <w:lvl w:ilvl="3">
      <w:start w:val="1"/>
      <w:numFmt w:val="decimal"/>
      <w:pStyle w:val="69"/>
      <w:suff w:val="nothing"/>
      <w:lvlText w:val="%1.%2.%3.%4　"/>
      <w:lvlJc w:val="left"/>
      <w:pPr>
        <w:ind w:left="0" w:hanging="0"/>
      </w:pPr>
      <w:rPr>
        <w:rFonts w:ascii="黑体" w:hAnsi="黑体" w:eastAsia="黑体" w:hint="eastAsia"/>
        <w:b w:val="0"/>
        <w:i w:val="0"/>
        <w:sz w:val="21"/>
      </w:rPr>
    </w:lvl>
    <w:lvl w:ilvl="4">
      <w:start w:val="1"/>
      <w:numFmt w:val="decimal"/>
      <w:pStyle w:val="70"/>
      <w:suff w:val="nothing"/>
      <w:lvlText w:val="%1.%2.%3.%4.%5　"/>
      <w:lvlJc w:val="left"/>
      <w:pPr>
        <w:ind w:left="0" w:hanging="0"/>
      </w:pPr>
      <w:rPr>
        <w:rFonts w:ascii="黑体" w:hAnsi="黑体" w:eastAsia="黑体" w:hint="eastAsia"/>
        <w:b w:val="0"/>
        <w:i w:val="0"/>
        <w:sz w:val="21"/>
      </w:rPr>
    </w:lvl>
    <w:lvl w:ilvl="5">
      <w:start w:val="1"/>
      <w:numFmt w:val="decimal"/>
      <w:pStyle w:val="72"/>
      <w:suff w:val="nothing"/>
      <w:lvlText w:val="%1.%2.%3.%4.%5.%6　"/>
      <w:lvlJc w:val="left"/>
      <w:pPr>
        <w:ind w:left="0" w:hanging="0"/>
      </w:pPr>
      <w:rPr>
        <w:rFonts w:ascii="黑体" w:hAnsi="黑体" w:eastAsia="黑体" w:hint="eastAsia"/>
        <w:b w:val="0"/>
        <w:i w:val="0"/>
        <w:sz w:val="21"/>
      </w:rPr>
    </w:lvl>
    <w:lvl w:ilvl="6">
      <w:start w:val="1"/>
      <w:numFmt w:val="decimal"/>
      <w:suff w:val="nothing"/>
      <w:lvlText w:val="%1.%2.%3.%4.%5.%6.%7　"/>
      <w:lvlJc w:val="left"/>
      <w:pPr>
        <w:ind w:left="0" w:hanging="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5603797C"/>
    <w:multiLevelType w:val="multilevel"/>
    <w:tmpl w:val="5603797C"/>
    <w:lvl w:ilvl="0">
      <w:start w:val="1"/>
      <w:numFmt w:val="upperLetter"/>
      <w:lvlRestart w:val="0"/>
      <w:pStyle w:val="184"/>
      <w:suff w:val="space"/>
      <w:lvlText w:val="%1"/>
      <w:lvlJc w:val="left"/>
      <w:pPr>
        <w:ind w:left="425" w:hanging="425"/>
      </w:pPr>
      <w:rPr>
        <w:rFonts w:hint="eastAsia"/>
      </w:rPr>
    </w:lvl>
    <w:lvl w:ilvl="1">
      <w:start w:val="1"/>
      <w:numFmt w:val="decimal"/>
      <w:pStyle w:val="65"/>
      <w:suff w:val="space"/>
      <w:lvlText w:val="表%1.%2"/>
      <w:lvlJc w:val="center"/>
      <w:pPr>
        <w:ind w:left="0" w:hanging="0"/>
      </w:pPr>
      <w:rPr>
        <w:rFonts w:ascii="黑体" w:hAns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48802D1C"/>
    <w:multiLevelType w:val="multilevel"/>
    <w:tmpl w:val="48802D1C"/>
    <w:lvl w:ilvl="0">
      <w:start w:val="1"/>
      <w:numFmt w:val="upperLetter"/>
      <w:lvlRestart w:val="0"/>
      <w:pStyle w:val="183"/>
      <w:lvlText w:val="%1"/>
      <w:lvlJc w:val="left"/>
      <w:pPr>
        <w:ind w:left="420" w:hanging="420"/>
      </w:pPr>
      <w:rPr>
        <w:rFonts w:hint="eastAsia"/>
      </w:rPr>
    </w:lvl>
    <w:lvl w:ilvl="1">
      <w:start w:val="1"/>
      <w:numFmt w:val="decimal"/>
      <w:pStyle w:val="71"/>
      <w:suff w:val="space"/>
      <w:lvlText w:val="图%1.%2"/>
      <w:lvlJc w:val="center"/>
      <w:pPr>
        <w:ind w:left="0" w:hanging="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1AF15012"/>
    <w:multiLevelType w:val="multilevel"/>
    <w:tmpl w:val="1AF15012"/>
    <w:lvl w:ilvl="0">
      <w:start w:val="1"/>
      <w:numFmt w:val="upperLetter"/>
      <w:lvlRestart w:val="0"/>
      <w:pStyle w:val="73"/>
      <w:suff w:val="nothing"/>
      <w:lvlText w:val="附 录(Annex) %1"/>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nsid w:val="07ED3FEA"/>
    <w:multiLevelType w:val="multilevel"/>
    <w:tmpl w:val="07ED3FEA"/>
    <w:lvl w:ilvl="0">
      <w:start w:val="1"/>
      <w:numFmt w:val="none"/>
      <w:lvlRestart w:val="0"/>
      <w:pStyle w:val="76"/>
      <w:lvlText w:val="%1"/>
      <w:lvlJc w:val="left"/>
      <w:pPr>
        <w:ind w:left="425" w:hanging="425"/>
      </w:pPr>
      <w:rPr>
        <w:rFonts w:hint="eastAsia"/>
      </w:rPr>
    </w:lvl>
    <w:lvl w:ilvl="1">
      <w:start w:val="1"/>
      <w:numFmt w:val="decimal"/>
      <w:pStyle w:val="185"/>
      <w:suff w:val="nothing"/>
      <w:lvlText w:val="%10.%2 "/>
      <w:lvlJc w:val="left"/>
      <w:pPr>
        <w:ind w:left="0" w:hanging="0"/>
      </w:pPr>
      <w:rPr>
        <w:rFonts w:ascii="黑体" w:hAnsi="黑体" w:eastAsia="黑体" w:hint="eastAsia"/>
        <w:b w:val="0"/>
        <w:i w:val="0"/>
        <w:sz w:val="21"/>
      </w:rPr>
    </w:lvl>
    <w:lvl w:ilvl="2">
      <w:start w:val="1"/>
      <w:numFmt w:val="decimal"/>
      <w:pStyle w:val="186"/>
      <w:suff w:val="nothing"/>
      <w:lvlText w:val="%10.%2.%3 "/>
      <w:lvlJc w:val="left"/>
      <w:pPr>
        <w:ind w:left="0" w:hanging="0"/>
      </w:pPr>
      <w:rPr>
        <w:rFonts w:ascii="黑体" w:hAnsi="黑体" w:eastAsia="黑体" w:hint="eastAsia"/>
        <w:b w:val="0"/>
        <w:i w:val="0"/>
        <w:sz w:val="21"/>
      </w:rPr>
    </w:lvl>
    <w:lvl w:ilvl="3">
      <w:start w:val="1"/>
      <w:numFmt w:val="decimal"/>
      <w:pStyle w:val="187"/>
      <w:suff w:val="nothing"/>
      <w:lvlText w:val="%10.%2.%3.%4 "/>
      <w:lvlJc w:val="left"/>
      <w:pPr>
        <w:ind w:left="0" w:hanging="0"/>
      </w:pPr>
      <w:rPr>
        <w:rFonts w:ascii="黑体" w:hAnsi="黑体" w:eastAsia="黑体" w:hint="eastAsia"/>
        <w:b w:val="0"/>
        <w:i w:val="0"/>
        <w:sz w:val="21"/>
      </w:rPr>
    </w:lvl>
    <w:lvl w:ilvl="4">
      <w:start w:val="1"/>
      <w:numFmt w:val="decimal"/>
      <w:pStyle w:val="188"/>
      <w:suff w:val="nothing"/>
      <w:lvlText w:val="%10.%2.%3.%4.%5 "/>
      <w:lvlJc w:val="left"/>
      <w:pPr>
        <w:ind w:left="0" w:hanging="0"/>
      </w:pPr>
      <w:rPr>
        <w:rFonts w:ascii="黑体" w:hAnsi="黑体" w:eastAsia="黑体" w:hint="eastAsia"/>
        <w:b w:val="0"/>
        <w:i w:val="0"/>
        <w:sz w:val="21"/>
      </w:rPr>
    </w:lvl>
    <w:lvl w:ilvl="5">
      <w:start w:val="1"/>
      <w:numFmt w:val="decimal"/>
      <w:pStyle w:val="189"/>
      <w:suff w:val="nothing"/>
      <w:lvlText w:val="%10.%2.%3.%4.%5.%6 "/>
      <w:lvlJc w:val="left"/>
      <w:pPr>
        <w:ind w:left="0" w:hanging="0"/>
      </w:pPr>
      <w:rPr>
        <w:rFonts w:ascii="黑体" w:hAnsi="黑体" w:eastAsia="黑体"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EAA1992"/>
    <w:multiLevelType w:val="multilevel"/>
    <w:tmpl w:val="1EAA1992"/>
    <w:lvl w:ilvl="0">
      <w:start w:val="1"/>
      <w:numFmt w:val="none"/>
      <w:lvlRestart w:val="0"/>
      <w:pStyle w:val="79"/>
      <w:suff w:val="nothing"/>
      <w:lvlText w:val="——"/>
      <w:lvlJc w:val="left"/>
      <w:pPr>
        <w:ind w:left="794" w:hanging="397"/>
      </w:pPr>
    </w:lvl>
    <w:lvl w:ilvl="1">
      <w:start w:val="1"/>
      <w:numFmt w:val="decimal"/>
      <w:suff w:val="nothing"/>
      <w:lvlText w:val="%1.%2　"/>
      <w:lvlJc w:val="left"/>
      <w:pPr>
        <w:ind w:left="397" w:hanging="0"/>
      </w:pPr>
    </w:lvl>
    <w:lvl w:ilvl="2">
      <w:start w:val="1"/>
      <w:numFmt w:val="decimal"/>
      <w:suff w:val="nothing"/>
      <w:lvlText w:val="%1.%2.%3　"/>
      <w:lvlJc w:val="left"/>
      <w:pPr>
        <w:ind w:left="397" w:hanging="0"/>
      </w:pPr>
    </w:lvl>
    <w:lvl w:ilvl="3">
      <w:start w:val="1"/>
      <w:numFmt w:val="decimal"/>
      <w:suff w:val="nothing"/>
      <w:lvlText w:val="%1.%2.%3.%4　"/>
      <w:lvlJc w:val="left"/>
      <w:pPr>
        <w:ind w:left="397" w:hanging="0"/>
      </w:pPr>
    </w:lvl>
    <w:lvl w:ilvl="4">
      <w:start w:val="1"/>
      <w:numFmt w:val="decimal"/>
      <w:suff w:val="nothing"/>
      <w:lvlText w:val="%1.%2.%3.%4.%5　"/>
      <w:lvlJc w:val="left"/>
      <w:pPr>
        <w:ind w:left="397" w:hanging="0"/>
      </w:pPr>
    </w:lvl>
    <w:lvl w:ilvl="5">
      <w:start w:val="1"/>
      <w:numFmt w:val="decimal"/>
      <w:suff w:val="nothing"/>
      <w:lvlText w:val="%1.%2.%3.%4.%5.%6　"/>
      <w:lvlJc w:val="left"/>
      <w:pPr>
        <w:ind w:left="397" w:hanging="0"/>
      </w:pPr>
    </w:lvl>
    <w:lvl w:ilvl="6">
      <w:start w:val="1"/>
      <w:numFmt w:val="decimal"/>
      <w:suff w:val="nothing"/>
      <w:lvlText w:val="%1.%2.%3.%4.%5.%6.%7　"/>
      <w:lvlJc w:val="left"/>
      <w:pPr>
        <w:ind w:left="397" w:hanging="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23">
    <w:nsid w:val="54632751"/>
    <w:multiLevelType w:val="multilevel"/>
    <w:tmpl w:val="54632751"/>
    <w:lvl w:ilvl="0">
      <w:start w:val="1"/>
      <w:numFmt w:val="none"/>
      <w:lvlRestart w:val="0"/>
      <w:pStyle w:val="80"/>
      <w:suff w:val="nothing"/>
      <w:lvlText w:val="——"/>
      <w:lvlJc w:val="left"/>
      <w:pPr>
        <w:ind w:left="1588" w:hanging="0"/>
      </w:pPr>
    </w:lvl>
    <w:lvl w:ilvl="1">
      <w:start w:val="1"/>
      <w:numFmt w:val="decimal"/>
      <w:suff w:val="nothing"/>
      <w:lvlText w:val="%1.%2　"/>
      <w:lvlJc w:val="left"/>
      <w:pPr>
        <w:ind w:left="1588" w:hanging="0"/>
      </w:pPr>
    </w:lvl>
    <w:lvl w:ilvl="2">
      <w:start w:val="1"/>
      <w:numFmt w:val="decimal"/>
      <w:suff w:val="nothing"/>
      <w:lvlText w:val="%1.%2.%3　"/>
      <w:lvlJc w:val="left"/>
      <w:pPr>
        <w:ind w:left="1588" w:hanging="0"/>
      </w:pPr>
    </w:lvl>
    <w:lvl w:ilvl="3">
      <w:start w:val="1"/>
      <w:numFmt w:val="decimal"/>
      <w:suff w:val="nothing"/>
      <w:lvlText w:val="%1.%2.%3.%4　"/>
      <w:lvlJc w:val="left"/>
      <w:pPr>
        <w:ind w:left="1588" w:hanging="0"/>
      </w:pPr>
    </w:lvl>
    <w:lvl w:ilvl="4">
      <w:start w:val="1"/>
      <w:numFmt w:val="decimal"/>
      <w:suff w:val="nothing"/>
      <w:lvlText w:val="%1.%2.%3.%4.%5　"/>
      <w:lvlJc w:val="left"/>
      <w:pPr>
        <w:ind w:left="1588" w:hanging="0"/>
      </w:pPr>
    </w:lvl>
    <w:lvl w:ilvl="5">
      <w:start w:val="1"/>
      <w:numFmt w:val="decimal"/>
      <w:suff w:val="nothing"/>
      <w:lvlText w:val="%1.%2.%3.%4.%5.%6　"/>
      <w:lvlJc w:val="left"/>
      <w:pPr>
        <w:ind w:left="1588" w:hanging="0"/>
      </w:pPr>
    </w:lvl>
    <w:lvl w:ilvl="6">
      <w:start w:val="1"/>
      <w:numFmt w:val="decimal"/>
      <w:suff w:val="nothing"/>
      <w:lvlText w:val="%1.%2.%3.%4.%5.%6.%7　"/>
      <w:lvlJc w:val="left"/>
      <w:pPr>
        <w:ind w:left="1588" w:hanging="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4">
    <w:nsid w:val="6CA41985"/>
    <w:multiLevelType w:val="multilevel"/>
    <w:tmpl w:val="6CA41985"/>
    <w:lvl w:ilvl="0">
      <w:start w:val="1"/>
      <w:numFmt w:val="decimal"/>
      <w:lvlRestart w:val="0"/>
      <w:pStyle w:val="84"/>
      <w:lvlText w:val="%1)"/>
      <w:lvlJc w:val="left"/>
      <w:pPr>
        <w:tabs>
          <w:tab w:val="num" w:pos="823"/>
        </w:tabs>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32F04FB2"/>
    <w:multiLevelType w:val="multilevel"/>
    <w:tmpl w:val="32F04FB2"/>
    <w:lvl w:ilvl="0">
      <w:start w:val="1"/>
      <w:numFmt w:val="lowerLetter"/>
      <w:lvlRestart w:val="0"/>
      <w:pStyle w:val="87"/>
      <w:lvlText w:val="%1"/>
      <w:lvlJc w:val="left"/>
      <w:pPr>
        <w:tabs>
          <w:tab w:val="num" w:pos="539"/>
        </w:tabs>
        <w:ind w:left="539" w:hanging="119"/>
      </w:pPr>
      <w:rPr>
        <w:rFonts w:hint="eastAsia"/>
        <w:caps w:val="0"/>
        <w:small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1AD20F90"/>
    <w:multiLevelType w:val="multilevel"/>
    <w:tmpl w:val="1AD20F90"/>
    <w:lvl w:ilvl="0">
      <w:start w:val="1"/>
      <w:numFmt w:val="none"/>
      <w:lvlRestart w:val="0"/>
      <w:pStyle w:val="96"/>
      <w:lvlText w:val="%1注："/>
      <w:lvlJc w:val="left"/>
      <w:pPr>
        <w:tabs>
          <w:tab w:val="num" w:pos="845"/>
        </w:tabs>
        <w:ind w:left="-102" w:firstLine="419"/>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564D2089"/>
    <w:multiLevelType w:val="multilevel"/>
    <w:tmpl w:val="564D2089"/>
    <w:lvl w:ilvl="0">
      <w:start w:val="1"/>
      <w:numFmt w:val="none"/>
      <w:lvlRestart w:val="0"/>
      <w:pStyle w:val="97"/>
      <w:lvlText w:val="%1注"/>
      <w:lvlJc w:val="left"/>
      <w:pPr>
        <w:tabs>
          <w:tab w:val="num" w:pos="760"/>
        </w:tabs>
        <w:ind w:left="760" w:hanging="284"/>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646260FA"/>
    <w:multiLevelType w:val="multilevel"/>
    <w:tmpl w:val="646260FA"/>
    <w:lvl w:ilvl="0">
      <w:start w:val="1"/>
      <w:numFmt w:val="decimal"/>
      <w:lvlRestart w:val="0"/>
      <w:pStyle w:val="98"/>
      <w:suff w:val="nothing"/>
      <w:lvlText w:val="表%1　"/>
      <w:lvlJc w:val="left"/>
      <w:pPr>
        <w:ind w:left="0" w:hanging="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9">
    <w:nsid w:val="557C2AF5"/>
    <w:multiLevelType w:val="multilevel"/>
    <w:tmpl w:val="557C2AF5"/>
    <w:lvl w:ilvl="0">
      <w:start w:val="1"/>
      <w:numFmt w:val="decimal"/>
      <w:lvlRestart w:val="0"/>
      <w:pStyle w:val="100"/>
      <w:suff w:val="nothing"/>
      <w:lvlText w:val="图%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6DF35F19"/>
    <w:multiLevelType w:val="multilevel"/>
    <w:tmpl w:val="6DF35F19"/>
    <w:lvl w:ilvl="0">
      <w:start w:val="1"/>
      <w:numFmt w:val="decimal"/>
      <w:lvlRestart w:val="0"/>
      <w:pStyle w:val="101"/>
      <w:suff w:val="nothing"/>
      <w:lvlText w:val="Table %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nsid w:val="4E5D0534"/>
    <w:multiLevelType w:val="multilevel"/>
    <w:tmpl w:val="4E5D0534"/>
    <w:lvl w:ilvl="0">
      <w:start w:val="1"/>
      <w:numFmt w:val="decimal"/>
      <w:lvlRestart w:val="0"/>
      <w:pStyle w:val="102"/>
      <w:suff w:val="nothing"/>
      <w:lvlText w:val="Figure %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nsid w:val="040A15CD"/>
    <w:multiLevelType w:val="multilevel"/>
    <w:tmpl w:val="040A15CD"/>
    <w:lvl w:ilvl="0">
      <w:start w:val="1"/>
      <w:numFmt w:val="none"/>
      <w:lvlRestart w:val="0"/>
      <w:suff w:val="nothing"/>
      <w:lvlText w:val="　"/>
      <w:lvlJc w:val="left"/>
      <w:pPr>
        <w:ind w:left="0" w:hanging="0"/>
      </w:pPr>
    </w:lvl>
    <w:lvl w:ilvl="1">
      <w:start w:val="1"/>
      <w:numFmt w:val="decimal"/>
      <w:isLgl/>
      <w:suff w:val="nothing"/>
      <w:lvlText w:val="%2　"/>
      <w:lvlJc w:val="left"/>
      <w:pPr>
        <w:ind w:left="0" w:hanging="0"/>
      </w:pPr>
    </w:lvl>
    <w:lvl w:ilvl="2">
      <w:start w:val="1"/>
      <w:numFmt w:val="decimal"/>
      <w:pStyle w:val="145"/>
      <w:suff w:val="nothing"/>
      <w:lvlText w:val="%1%2.%3　"/>
      <w:lvlJc w:val="left"/>
      <w:pPr>
        <w:ind w:left="0" w:hanging="0"/>
      </w:pPr>
    </w:lvl>
    <w:lvl w:ilvl="3">
      <w:start w:val="1"/>
      <w:numFmt w:val="decimal"/>
      <w:pStyle w:val="104"/>
      <w:suff w:val="nothing"/>
      <w:lvlText w:val="%1%2.%3.%4　"/>
      <w:lvlJc w:val="left"/>
      <w:pPr>
        <w:ind w:left="0" w:hanging="0"/>
      </w:pPr>
    </w:lvl>
    <w:lvl w:ilvl="4">
      <w:start w:val="1"/>
      <w:numFmt w:val="decimal"/>
      <w:pStyle w:val="139"/>
      <w:suff w:val="nothing"/>
      <w:lvlText w:val="%1%2.%3.%4.%5　"/>
      <w:lvlJc w:val="left"/>
      <w:pPr>
        <w:ind w:left="0" w:hanging="0"/>
      </w:pPr>
    </w:lvl>
    <w:lvl w:ilvl="5">
      <w:start w:val="1"/>
      <w:numFmt w:val="decimal"/>
      <w:pStyle w:val="141"/>
      <w:suff w:val="nothing"/>
      <w:lvlText w:val="%1%2.%3.%4.%5.%6　"/>
      <w:lvlJc w:val="left"/>
      <w:pPr>
        <w:ind w:left="0" w:hanging="0"/>
      </w:pPr>
    </w:lvl>
    <w:lvl w:ilvl="6">
      <w:start w:val="1"/>
      <w:numFmt w:val="decimal"/>
      <w:pStyle w:val="144"/>
      <w:suff w:val="nothing"/>
      <w:lvlText w:val="%1%2.%3.%4.%5.%6.%7　"/>
      <w:lvlJc w:val="left"/>
      <w:pPr>
        <w:ind w:left="0" w:hanging="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3">
    <w:nsid w:val="2C5917C3"/>
    <w:multiLevelType w:val="multilevel"/>
    <w:tmpl w:val="2C5917C3"/>
    <w:lvl w:ilvl="0">
      <w:start w:val="1"/>
      <w:numFmt w:val="none"/>
      <w:lvlRestart w:val="0"/>
      <w:pStyle w:val="118"/>
      <w:lvlText w:val="%1——"/>
      <w:lvlJc w:val="left"/>
      <w:pPr>
        <w:tabs>
          <w:tab w:val="num" w:pos="851"/>
        </w:tabs>
        <w:ind w:left="851" w:hanging="426"/>
      </w:pPr>
      <w:rPr>
        <w:rFonts w:ascii="宋体" w:hAnsi="宋体" w:eastAsia="宋体" w:hint="eastAsia"/>
        <w:b w:val="0"/>
        <w:i w:val="0"/>
        <w:sz w:val="21"/>
      </w:rPr>
    </w:lvl>
    <w:lvl w:ilvl="1">
      <w:start w:val="1"/>
      <w:numFmt w:val="none"/>
      <w:pStyle w:val="172"/>
      <w:lvlText w:val=""/>
      <w:lvlJc w:val="left"/>
      <w:pPr>
        <w:ind w:left="851" w:hanging="431"/>
      </w:pPr>
      <w:rPr>
        <w:rFonts w:ascii="Symbol" w:hAnsi="Symbol" w:hint="default"/>
        <w:sz w:val="21"/>
      </w:rPr>
    </w:lvl>
    <w:lvl w:ilvl="2">
      <w:start w:val="1"/>
      <w:numFmt w:val="bullet"/>
      <w:pStyle w:val="158"/>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34">
    <w:nsid w:val="76933334"/>
    <w:multiLevelType w:val="multilevel"/>
    <w:tmpl w:val="76933334"/>
    <w:lvl w:ilvl="0">
      <w:start w:val="1"/>
      <w:numFmt w:val="none"/>
      <w:lvlRestart w:val="0"/>
      <w:pStyle w:val="125"/>
      <w:lvlText w:val="%1——"/>
      <w:lvlJc w:val="left"/>
      <w:pPr>
        <w:tabs>
          <w:tab w:val="num" w:pos="330"/>
        </w:tabs>
        <w:ind w:left="948"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nsid w:val="644622F9"/>
    <w:multiLevelType w:val="multilevel"/>
    <w:tmpl w:val="644622F9"/>
    <w:lvl w:ilvl="0">
      <w:start w:val="1"/>
      <w:numFmt w:val="upperRoman"/>
      <w:lvlRestart w:val="0"/>
      <w:pStyle w:val="154"/>
      <w:lvlText w:val="%1)"/>
      <w:lvlJc w:val="left"/>
      <w:pPr>
        <w:tabs>
          <w:tab w:val="num" w:pos="851"/>
        </w:tabs>
        <w:ind w:left="851" w:hanging="426"/>
      </w:pPr>
      <w:rPr>
        <w:rFonts w:ascii="宋体" w:hAnsi="宋体" w:eastAsia="宋体"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36">
    <w:nsid w:val="0D051F45"/>
    <w:multiLevelType w:val="multilevel"/>
    <w:tmpl w:val="0D051F45"/>
    <w:lvl w:ilvl="0">
      <w:start w:val="1"/>
      <w:numFmt w:val="lowerRoman"/>
      <w:lvlRestart w:val="0"/>
      <w:pStyle w:val="155"/>
      <w:lvlText w:val="%1)"/>
      <w:lvlJc w:val="left"/>
      <w:pPr>
        <w:tabs>
          <w:tab w:val="num" w:pos="851"/>
        </w:tabs>
        <w:ind w:left="851" w:hanging="426"/>
      </w:pPr>
      <w:rPr>
        <w:rFonts w:ascii="宋体" w:hAnsi="宋体" w:eastAsia="宋体"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37">
    <w:nsid w:val="6CE42AC1"/>
    <w:multiLevelType w:val="multilevel"/>
    <w:tmpl w:val="6CE42AC1"/>
    <w:lvl w:ilvl="0">
      <w:start w:val="1"/>
      <w:numFmt w:val="lowerLetter"/>
      <w:lvlRestart w:val="0"/>
      <w:pStyle w:val="159"/>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6DBF04F4"/>
    <w:multiLevelType w:val="multilevel"/>
    <w:tmpl w:val="6DBF04F4"/>
    <w:lvl w:ilvl="0">
      <w:start w:val="1"/>
      <w:numFmt w:val="none"/>
      <w:lvlRestart w:val="0"/>
      <w:pStyle w:val="165"/>
      <w:lvlText w:val="%1注："/>
      <w:lvlJc w:val="left"/>
      <w:pPr>
        <w:ind w:left="737" w:hanging="374"/>
      </w:pPr>
      <w:rPr>
        <w:rFonts w:ascii="黑体" w:hAns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9">
    <w:nsid w:val="079102AD"/>
    <w:multiLevelType w:val="multilevel"/>
    <w:tmpl w:val="079102AD"/>
    <w:lvl w:ilvl="0">
      <w:start w:val="1"/>
      <w:numFmt w:val="decimal"/>
      <w:lvlRestart w:val="0"/>
      <w:pStyle w:val="166"/>
      <w:suff w:val="nothing"/>
      <w:lvlText w:val="注%1："/>
      <w:lvlJc w:val="left"/>
      <w:pPr>
        <w:ind w:left="811" w:hanging="448"/>
      </w:pPr>
      <w:rPr>
        <w:rFonts w:ascii="黑体" w:hAns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0">
    <w:nsid w:val="0AE367E9"/>
    <w:multiLevelType w:val="multilevel"/>
    <w:tmpl w:val="0AE367E9"/>
    <w:lvl w:ilvl="0">
      <w:start w:val="1"/>
      <w:numFmt w:val="none"/>
      <w:lvlRestart w:val="0"/>
      <w:pStyle w:val="167"/>
      <w:suff w:val="nothing"/>
      <w:lvlText w:val="%1示例："/>
      <w:lvlJc w:val="left"/>
      <w:pPr>
        <w:ind w:left="0" w:firstLine="363"/>
      </w:pPr>
      <w:rPr>
        <w:rFonts w:ascii="黑体" w:hAns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1">
    <w:nsid w:val="4B733A5F"/>
    <w:multiLevelType w:val="multilevel"/>
    <w:tmpl w:val="4B733A5F"/>
    <w:lvl w:ilvl="0">
      <w:start w:val="1"/>
      <w:numFmt w:val="decimal"/>
      <w:lvlRestart w:val="0"/>
      <w:pStyle w:val="169"/>
      <w:suff w:val="nothing"/>
      <w:lvlText w:val="示例%1："/>
      <w:lvlJc w:val="left"/>
      <w:pPr>
        <w:ind w:left="0" w:firstLine="363"/>
      </w:pPr>
      <w:rPr>
        <w:rFonts w:ascii="黑体" w:hAnsi="黑体" w:eastAsia="黑体" w:hint="eastAsia"/>
        <w:b w:val="0"/>
        <w:i w:val="0"/>
        <w:sz w:val="18"/>
      </w:rPr>
    </w:lvl>
    <w:lvl w:ilvl="1">
      <w:start w:val="1"/>
      <w:numFmt w:val="none"/>
      <w:suff w:val="space"/>
      <w:lvlJc w:val="left"/>
      <w:pPr>
        <w:ind w:left="0" w:hanging="0"/>
      </w:pPr>
      <w:rPr>
        <w:rFonts w:hint="eastAsia"/>
      </w:rPr>
    </w:lvl>
    <w:lvl w:ilvl="2">
      <w:start w:val="1"/>
      <w:numFmt w:val="decimal"/>
      <w:suff w:val="space"/>
      <w:lvlText w:val="2.2.%3"/>
      <w:lvlJc w:val="left"/>
      <w:pPr>
        <w:ind w:left="0" w:hanging="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2">
    <w:nsid w:val="69506ABF"/>
    <w:multiLevelType w:val="multilevel"/>
    <w:tmpl w:val="69506ABF"/>
    <w:lvl w:ilvl="0">
      <w:start w:val="1"/>
      <w:numFmt w:val="bullet"/>
      <w:lvlRestart w:val="0"/>
      <w:pStyle w:val="173"/>
      <w:lvlText w:val=""/>
      <w:lvlJc w:val="left"/>
      <w:pPr>
        <w:ind w:left="851" w:hanging="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3">
    <w:nsid w:val="654A26C9"/>
    <w:multiLevelType w:val="multilevel"/>
    <w:tmpl w:val="654A26C9"/>
    <w:lvl w:ilvl="0">
      <w:start w:val="1"/>
      <w:numFmt w:val="none"/>
      <w:lvlRestart w:val="0"/>
      <w:pStyle w:val="174"/>
      <w:lvlText w:val="──"/>
      <w:lvlJc w:val="left"/>
      <w:pPr>
        <w:ind w:left="851" w:hanging="0"/>
      </w:pPr>
      <w:rPr>
        <w:rFonts w:ascii="宋体" w:hAnsi="宋体" w:eastAsia="宋体"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num w:numId="1">
    <w:abstractNumId w:val="0"/>
  </w:num>
  <w:num w:numId="2">
    <w:abstractNumId w:val="1"/>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3">
    <w:abstractNumId w:val="2"/>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4">
    <w:abstractNumId w:val="2"/>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5">
    <w:abstractNumId w:val="2"/>
  </w:num>
  <w:num w:numId="6">
    <w:abstractNumId w:val="3"/>
    <w:lvlOverride w:ilvl="0">
      <w:lvl w:ilvl="0">
        <w:start w:val="1"/>
        <w:numFmt w:val="lowerLetter"/>
        <w:lvlRestart w:val="0"/>
        <w:lvlText w:val="%1)"/>
        <w:lvlJc w:val="left"/>
        <w:pPr>
          <w:tabs>
            <w:tab w:val="num" w:pos="851"/>
          </w:tabs>
          <w:ind w:left="851" w:hanging="569"/>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7">
    <w:abstractNumId w:val="3"/>
  </w:num>
  <w:num w:numId="8">
    <w:abstractNumId w:val="4"/>
  </w:num>
  <w:num w:numId="9">
    <w:abstractNumId w:val="5"/>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1"/>
  </w:num>
  <w:num w:numId="31">
    <w:abstractNumId w:val="26"/>
  </w:num>
  <w:num w:numId="32">
    <w:abstractNumId w:val="27"/>
  </w:num>
  <w:num w:numId="33">
    <w:abstractNumId w:val="28"/>
  </w:num>
  <w:num w:numId="34">
    <w:abstractNumId w:val="29"/>
  </w:num>
  <w:num w:numId="35">
    <w:abstractNumId w:val="30"/>
  </w:num>
  <w:num w:numId="36">
    <w:abstractNumId w:val="31"/>
  </w:num>
  <w:num w:numId="37">
    <w:abstractNumId w:val="32"/>
  </w:num>
  <w:num w:numId="38">
    <w:abstractNumId w:val="33"/>
  </w:num>
  <w:num w:numId="39">
    <w:abstractNumId w:val="34"/>
  </w:num>
  <w:num w:numId="40">
    <w:abstractNumId w:val="35"/>
  </w:num>
  <w:num w:numId="41">
    <w:abstractNumId w:val="36"/>
  </w:num>
  <w:num w:numId="42">
    <w:abstractNumId w:val="37"/>
  </w:num>
  <w:num w:numId="43">
    <w:abstractNumId w:val="38"/>
  </w:num>
  <w:num w:numId="44">
    <w:abstractNumId w:val="39"/>
  </w:num>
  <w:num w:numId="45">
    <w:abstractNumId w:val="40"/>
  </w:num>
  <w:num w:numId="46">
    <w:abstractNumId w:val="41"/>
  </w:num>
  <w:num w:numId="47">
    <w:abstractNumId w:val="42"/>
  </w:num>
  <w:num w:numId="48">
    <w:abstractNumId w:val="4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ExpandShiftReturn/>
    <w:adjustLineHeightInTable/>
    <w:doNotUseIndentAsNumberingTabStop/>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adjustRightInd w:val="0"/>
      <w:spacing w:line="400" w:lineRule="exact"/>
      <w:jc w:val="both"/>
    </w:pPr>
    <w:rPr>
      <w:rFonts w:ascii="Calibri" w:eastAsia="宋体" w:cs="Times New Roman" w:hAnsi="Calibri"/>
      <w:kern w:val="2"/>
      <w:sz w:val="21"/>
      <w:szCs w:val="21"/>
      <w:lang w:val="en-US" w:eastAsia="zh-CN" w:bidi="ar-SA"/>
    </w:rPr>
  </w:style>
  <w:style w:type="paragraph" w:styleId="1">
    <w:name w:val="heading 1"/>
    <w:basedOn w:val="0"/>
    <w:next w:val="0"/>
    <w:pPr>
      <w:keepNext/>
      <w:keepLines/>
      <w:widowControl w:val="0"/>
      <w:numPr>
        <w:ilvl w:val="0"/>
        <w:numId w:val="17"/>
      </w:numPr>
      <w:spacing w:before="340" w:after="330" w:line="578" w:lineRule="auto"/>
      <w:ind w:left="432" w:hanging="432"/>
      <w:outlineLvl w:val="0"/>
    </w:pPr>
    <w:rPr>
      <w:b/>
      <w:bCs/>
      <w:kern w:val="44"/>
      <w:sz w:val="44"/>
      <w:szCs w:val="44"/>
    </w:rPr>
  </w:style>
  <w:style w:type="paragraph" w:styleId="2">
    <w:name w:val="heading 2"/>
    <w:basedOn w:val="0"/>
    <w:next w:val="0"/>
    <w:pPr>
      <w:keepNext/>
      <w:keepLines/>
      <w:widowControl w:val="0"/>
      <w:numPr>
        <w:ilvl w:val="1"/>
        <w:numId w:val="17"/>
      </w:numPr>
      <w:spacing w:before="260" w:after="260" w:line="415" w:lineRule="auto"/>
      <w:ind w:left="575" w:hanging="575"/>
      <w:outlineLvl w:val="1"/>
    </w:pPr>
    <w:rPr>
      <w:rFonts w:ascii="Arial" w:eastAsia="黑体" w:hAnsi="Arial"/>
      <w:b/>
      <w:bCs/>
      <w:sz w:val="32"/>
      <w:szCs w:val="32"/>
    </w:rPr>
  </w:style>
  <w:style w:type="paragraph" w:styleId="3">
    <w:name w:val="heading 3"/>
    <w:basedOn w:val="0"/>
    <w:next w:val="0"/>
    <w:pPr>
      <w:keepNext/>
      <w:keepLines/>
      <w:widowControl w:val="0"/>
      <w:numPr>
        <w:ilvl w:val="2"/>
        <w:numId w:val="17"/>
      </w:numPr>
      <w:spacing w:before="260" w:after="260" w:line="415" w:lineRule="auto"/>
      <w:ind w:left="720" w:hanging="720"/>
      <w:outlineLvl w:val="2"/>
    </w:pPr>
    <w:rPr>
      <w:b/>
      <w:bCs/>
      <w:sz w:val="32"/>
      <w:szCs w:val="32"/>
    </w:rPr>
  </w:style>
  <w:style w:type="paragraph" w:styleId="4">
    <w:name w:val="heading 4"/>
    <w:basedOn w:val="0"/>
    <w:next w:val="0"/>
    <w:pPr>
      <w:keepNext/>
      <w:keepLines/>
      <w:widowControl w:val="0"/>
      <w:numPr>
        <w:ilvl w:val="3"/>
        <w:numId w:val="17"/>
      </w:numPr>
      <w:spacing w:before="280" w:after="290" w:line="377" w:lineRule="auto"/>
      <w:ind w:left="864" w:hanging="864"/>
      <w:outlineLvl w:val="3"/>
    </w:pPr>
    <w:rPr>
      <w:rFonts w:ascii="Arial" w:eastAsia="黑体" w:hAnsi="Arial"/>
      <w:b/>
      <w:bCs/>
      <w:sz w:val="28"/>
      <w:szCs w:val="28"/>
    </w:rPr>
  </w:style>
  <w:style w:type="paragraph" w:styleId="5">
    <w:name w:val="heading 5"/>
    <w:basedOn w:val="0"/>
    <w:next w:val="0"/>
    <w:pPr>
      <w:keepNext/>
      <w:keepLines/>
      <w:widowControl w:val="0"/>
      <w:numPr>
        <w:ilvl w:val="4"/>
        <w:numId w:val="17"/>
      </w:numPr>
      <w:adjustRightInd/>
      <w:spacing w:before="280" w:after="290" w:line="377" w:lineRule="auto"/>
      <w:ind w:left="1008" w:hanging="1008"/>
      <w:outlineLvl w:val="4"/>
    </w:pPr>
    <w:rPr>
      <w:b/>
      <w:bCs/>
      <w:sz w:val="28"/>
      <w:szCs w:val="28"/>
    </w:rPr>
  </w:style>
  <w:style w:type="paragraph" w:styleId="6">
    <w:name w:val="heading 6"/>
    <w:basedOn w:val="0"/>
    <w:next w:val="0"/>
    <w:pPr>
      <w:keepNext/>
      <w:keepLines/>
      <w:widowControl w:val="0"/>
      <w:numPr>
        <w:ilvl w:val="5"/>
        <w:numId w:val="17"/>
      </w:numPr>
      <w:adjustRightInd/>
      <w:spacing w:before="240" w:after="64" w:line="319" w:lineRule="auto"/>
      <w:ind w:left="1151" w:hanging="1151"/>
      <w:outlineLvl w:val="5"/>
    </w:pPr>
    <w:rPr>
      <w:rFonts w:ascii="Arial" w:eastAsia="黑体" w:hAnsi="Arial"/>
      <w:b/>
      <w:bCs/>
      <w:sz w:val="24"/>
      <w:szCs w:val="24"/>
    </w:rPr>
  </w:style>
  <w:style w:type="paragraph" w:styleId="7">
    <w:name w:val="heading 7"/>
    <w:basedOn w:val="0"/>
    <w:next w:val="0"/>
    <w:pPr>
      <w:keepNext/>
      <w:keepLines/>
      <w:widowControl w:val="0"/>
      <w:numPr>
        <w:ilvl w:val="6"/>
        <w:numId w:val="17"/>
      </w:numPr>
      <w:adjustRightInd/>
      <w:spacing w:before="240" w:after="64" w:line="319" w:lineRule="auto"/>
      <w:ind w:left="1296" w:hanging="1296"/>
      <w:outlineLvl w:val="6"/>
    </w:pPr>
    <w:rPr>
      <w:b/>
      <w:bCs/>
      <w:sz w:val="24"/>
      <w:szCs w:val="24"/>
    </w:rPr>
  </w:style>
  <w:style w:type="paragraph" w:styleId="8">
    <w:name w:val="heading 8"/>
    <w:basedOn w:val="0"/>
    <w:next w:val="0"/>
    <w:pPr>
      <w:keepNext/>
      <w:keepLines/>
      <w:widowControl w:val="0"/>
      <w:numPr>
        <w:ilvl w:val="7"/>
        <w:numId w:val="17"/>
      </w:numPr>
      <w:adjustRightInd/>
      <w:spacing w:before="240" w:after="64" w:line="319" w:lineRule="auto"/>
      <w:ind w:left="1440" w:hanging="1440"/>
      <w:outlineLvl w:val="7"/>
    </w:pPr>
    <w:rPr>
      <w:rFonts w:ascii="Arial" w:eastAsia="黑体" w:hAnsi="Arial"/>
      <w:sz w:val="24"/>
      <w:szCs w:val="24"/>
    </w:rPr>
  </w:style>
  <w:style w:type="paragraph" w:styleId="9">
    <w:name w:val="heading 9"/>
    <w:basedOn w:val="0"/>
    <w:next w:val="0"/>
    <w:pPr>
      <w:keepNext/>
      <w:keepLines/>
      <w:widowControl w:val="0"/>
      <w:numPr>
        <w:ilvl w:val="8"/>
        <w:numId w:val="17"/>
      </w:numPr>
      <w:adjustRightInd/>
      <w:spacing w:before="240" w:after="64" w:line="319" w:lineRule="auto"/>
      <w:ind w:left="1583" w:hanging="1583"/>
      <w:outlineLvl w:val="8"/>
    </w:pPr>
    <w:rPr>
      <w:rFonts w:ascii="Arial" w:eastAsia="黑体" w:hAnsi="Arial"/>
    </w:rPr>
  </w:style>
  <w:style w:type="character" w:default="1" w:styleId="10">
    <w:name w:val="Default Paragraph Font"/>
  </w:style>
  <w:style w:type="paragraph" w:styleId="15">
    <w:name w:val="toc 7"/>
    <w:basedOn w:val="0"/>
    <w:next w:val="0"/>
    <w:pPr>
      <w:tabs>
        <w:tab w:val="right" w:leader="dot" w:pos="9344"/>
      </w:tabs>
      <w:spacing w:line="300" w:lineRule="exact"/>
      <w:ind w:left="1259"/>
    </w:pPr>
    <w:rPr>
      <w:rFonts w:ascii="宋体"/>
    </w:rPr>
  </w:style>
  <w:style w:type="paragraph" w:styleId="16">
    <w:name w:val="Normal Indent"/>
    <w:basedOn w:val="0"/>
    <w:pPr>
      <w:ind w:firstLine="420"/>
    </w:pPr>
  </w:style>
  <w:style w:type="paragraph" w:styleId="17">
    <w:name w:val="annotation text"/>
    <w:basedOn w:val="0"/>
    <w:pPr>
      <w:jc w:val="left"/>
    </w:pPr>
  </w:style>
  <w:style w:type="paragraph" w:styleId="18">
    <w:name w:val="Body Text"/>
    <w:basedOn w:val="0"/>
    <w:link w:val="18Char"/>
    <w:pPr>
      <w:spacing w:after="120"/>
    </w:pPr>
  </w:style>
  <w:style w:type="character" w:customStyle="1" w:styleId="18Char">
    <w:name w:val="Body Text Char"/>
    <w:basedOn w:val="10"/>
    <w:link w:val="18"/>
    <w:rPr>
      <w:rFonts w:ascii="Calibri" w:eastAsia="宋体" w:cs="Times New Roman" w:hAnsi="Calibri"/>
      <w:kern w:val="2"/>
      <w:sz w:val="21"/>
      <w:szCs w:val="21"/>
      <w:lang w:val="en-US" w:eastAsia="zh-CN" w:bidi="ar-SA"/>
    </w:rPr>
  </w:style>
  <w:style w:type="paragraph" w:styleId="19">
    <w:name w:val="toc 5"/>
    <w:basedOn w:val="0"/>
    <w:next w:val="0"/>
    <w:pPr>
      <w:ind w:left="839"/>
    </w:pPr>
    <w:rPr>
      <w:rFonts w:ascii="宋体"/>
    </w:rPr>
  </w:style>
  <w:style w:type="paragraph" w:styleId="20">
    <w:name w:val="toc 3"/>
    <w:basedOn w:val="0"/>
    <w:next w:val="0"/>
    <w:pPr>
      <w:spacing w:line="300" w:lineRule="exact"/>
      <w:ind w:left="420"/>
    </w:pPr>
    <w:rPr>
      <w:rFonts w:ascii="宋体"/>
    </w:rPr>
  </w:style>
  <w:style w:type="paragraph" w:styleId="21">
    <w:name w:val="Balloon Text"/>
    <w:basedOn w:val="0"/>
    <w:rPr>
      <w:sz w:val="18"/>
      <w:szCs w:val="18"/>
    </w:rPr>
  </w:style>
  <w:style w:type="paragraph" w:styleId="22">
    <w:name w:val="footer"/>
    <w:basedOn w:val="0"/>
    <w:pPr>
      <w:tabs>
        <w:tab w:val="center" w:pos="4153"/>
        <w:tab w:val="right" w:pos="8306"/>
      </w:tabs>
      <w:adjustRightInd/>
      <w:snapToGrid w:val="0"/>
      <w:spacing w:line="240" w:lineRule="auto"/>
      <w:jc w:val="right"/>
    </w:pPr>
    <w:rPr>
      <w:rFonts w:ascii="宋体"/>
      <w:sz w:val="18"/>
      <w:szCs w:val="18"/>
    </w:rPr>
  </w:style>
  <w:style w:type="paragraph" w:styleId="23">
    <w:name w:val="header"/>
    <w:basedOn w:val="0"/>
    <w:pPr>
      <w:tabs>
        <w:tab w:val="center" w:pos="4153"/>
        <w:tab w:val="right" w:pos="8306"/>
      </w:tabs>
      <w:adjustRightInd/>
      <w:snapToGrid w:val="0"/>
      <w:jc w:val="center"/>
    </w:pPr>
    <w:rPr>
      <w:sz w:val="18"/>
      <w:szCs w:val="18"/>
    </w:rPr>
  </w:style>
  <w:style w:type="paragraph" w:styleId="24">
    <w:name w:val="toc 1"/>
    <w:basedOn w:val="0"/>
    <w:next w:val="0"/>
    <w:pPr>
      <w:tabs>
        <w:tab w:val="right" w:leader="dot" w:pos="9344"/>
      </w:tabs>
    </w:pPr>
    <w:rPr>
      <w:rFonts w:ascii="宋体"/>
    </w:rPr>
  </w:style>
  <w:style w:type="paragraph" w:styleId="25">
    <w:name w:val="toc 4"/>
    <w:basedOn w:val="0"/>
    <w:next w:val="0"/>
    <w:pPr>
      <w:tabs>
        <w:tab w:val="right" w:leader="dot" w:pos="9344"/>
      </w:tabs>
      <w:spacing w:line="300" w:lineRule="exact"/>
      <w:ind w:left="629"/>
    </w:pPr>
    <w:rPr>
      <w:rFonts w:ascii="宋体"/>
    </w:rPr>
  </w:style>
  <w:style w:type="paragraph" w:styleId="26">
    <w:name w:val="footnote text"/>
    <w:basedOn w:val="0"/>
    <w:next w:val="0"/>
    <w:pPr>
      <w:adjustRightInd/>
      <w:snapToGrid w:val="0"/>
      <w:spacing w:line="300" w:lineRule="exact"/>
      <w:ind w:leftChars="200" w:left="400" w:hangingChars="200" w:hanging="200"/>
      <w:jc w:val="left"/>
    </w:pPr>
    <w:rPr>
      <w:rFonts w:ascii="宋体"/>
      <w:sz w:val="18"/>
      <w:szCs w:val="18"/>
    </w:rPr>
  </w:style>
  <w:style w:type="paragraph" w:styleId="27">
    <w:name w:val="toc 6"/>
    <w:basedOn w:val="0"/>
    <w:next w:val="0"/>
    <w:pPr>
      <w:spacing w:line="300" w:lineRule="exact"/>
      <w:ind w:left="1049"/>
    </w:pPr>
    <w:rPr>
      <w:rFonts w:ascii="宋体"/>
    </w:rPr>
  </w:style>
  <w:style w:type="paragraph" w:styleId="28">
    <w:name w:val="table of figures"/>
    <w:basedOn w:val="0"/>
    <w:next w:val="0"/>
    <w:pPr>
      <w:adjustRightInd/>
      <w:spacing w:line="240" w:lineRule="auto"/>
      <w:jc w:val="left"/>
    </w:pPr>
    <w:rPr>
      <w:szCs w:val="24"/>
    </w:rPr>
  </w:style>
  <w:style w:type="paragraph" w:styleId="29">
    <w:name w:val="toc 2"/>
    <w:basedOn w:val="0"/>
    <w:next w:val="0"/>
    <w:pPr>
      <w:tabs>
        <w:tab w:val="right" w:leader="dot" w:pos="9344"/>
      </w:tabs>
      <w:spacing w:line="300" w:lineRule="exact"/>
      <w:ind w:left="210"/>
    </w:pPr>
    <w:rPr>
      <w:rFonts w:ascii="宋体"/>
    </w:rPr>
  </w:style>
  <w:style w:type="paragraph" w:styleId="30">
    <w:name w:val="Title"/>
    <w:basedOn w:val="0"/>
    <w:pPr>
      <w:spacing w:before="240" w:after="60"/>
      <w:jc w:val="center"/>
      <w:outlineLvl w:val="0"/>
    </w:pPr>
    <w:rPr>
      <w:rFonts w:ascii="Arial" w:cs="Arial" w:hAnsi="Arial"/>
      <w:b/>
      <w:bCs/>
      <w:sz w:val="32"/>
      <w:szCs w:val="32"/>
    </w:rPr>
  </w:style>
  <w:style w:type="character" w:styleId="31">
    <w:name w:val="Strong"/>
    <w:rPr>
      <w:b/>
      <w:bCs/>
    </w:rPr>
  </w:style>
  <w:style w:type="character" w:styleId="32">
    <w:name w:val="page number"/>
    <w:rPr>
      <w:rFonts w:ascii="宋体" w:eastAsia="宋体" w:hAnsi="Times New Roman"/>
      <w:sz w:val="18"/>
    </w:rPr>
  </w:style>
  <w:style w:type="character" w:styleId="33">
    <w:name w:val="Emphasis"/>
    <w:rPr>
      <w:i/>
      <w:iCs/>
    </w:rPr>
  </w:style>
  <w:style w:type="character" w:styleId="34">
    <w:name w:val="Hyperlink"/>
    <w:rPr>
      <w:rFonts w:ascii="宋体" w:eastAsia="宋体" w:hAnsi="Times New Roman"/>
      <w:color w:val="auto"/>
      <w:spacing w:val="0"/>
      <w:w w:val="100"/>
      <w:position w:val="0"/>
      <w:sz w:val="21"/>
      <w:u w:val="none"/>
      <w:vertAlign w:val="baseline"/>
    </w:rPr>
  </w:style>
  <w:style w:type="character" w:styleId="35">
    <w:name w:val="footnote reference"/>
    <w:rPr>
      <w:rFonts w:ascii="宋体" w:eastAsia="宋体" w:cs="Times New Roman" w:hAnsi="宋体"/>
      <w:spacing w:val="0"/>
      <w:sz w:val="18"/>
      <w:vertAlign w:val="superscript"/>
    </w:rPr>
  </w:style>
  <w:style w:type="paragraph" w:styleId="36">
    <w:name w:val="Quote"/>
    <w:basedOn w:val="0"/>
    <w:next w:val="0"/>
    <w:rPr>
      <w:i/>
      <w:iCs/>
      <w:color w:val="000000"/>
    </w:rPr>
  </w:style>
  <w:style w:type="paragraph" w:customStyle="1" w:styleId="37">
    <w:name w:val="标准标志"/>
    <w:next w:val="0"/>
    <w:pPr>
      <w:framePr w:w="2268" w:hRule="exact" w:h="1392" w:wrap="around" w:vAnchor="margin" w:hAnchor="margin" w:x="6748" w:y="171" w:anchorLock="1"/>
      <w:shd w:val="solid" w:color="FFFFFF" w:fill="FFFFFF"/>
      <w:spacing w:line="0" w:lineRule="atLeast"/>
      <w:jc w:val="right"/>
    </w:pPr>
    <w:rPr>
      <w:rFonts w:ascii="Times New Roman" w:eastAsia="宋体" w:cs="Times New Roman" w:hAnsi="Times New Roman"/>
      <w:b/>
      <w:w w:val="130"/>
      <w:sz w:val="96"/>
      <w:szCs w:val="20"/>
      <w:lang w:val="en-US" w:eastAsia="zh-CN" w:bidi="ar-SA"/>
    </w:rPr>
  </w:style>
  <w:style w:type="paragraph" w:customStyle="1" w:styleId="38">
    <w:name w:val="标准称谓"/>
    <w:next w:val="0"/>
    <w:pPr>
      <w:framePr w:w="9638" w:hRule="exact" w:h="754"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cs="Times New Roman" w:hAnsi="Times New Roman"/>
      <w:b/>
      <w:bCs/>
      <w:w w:val="148"/>
      <w:sz w:val="52"/>
      <w:szCs w:val="20"/>
      <w:lang w:val="en-US" w:eastAsia="zh-CN" w:bidi="ar-SA"/>
    </w:rPr>
  </w:style>
  <w:style w:type="paragraph" w:customStyle="1" w:styleId="39">
    <w:name w:val="标准文件_页脚偶数页"/>
    <w:pPr>
      <w:ind w:left="198"/>
    </w:pPr>
    <w:rPr>
      <w:rFonts w:ascii="宋体" w:eastAsia="宋体" w:cs="Times New Roman" w:hAnsi="Times New Roman"/>
      <w:sz w:val="18"/>
      <w:szCs w:val="20"/>
      <w:lang w:val="en-US" w:eastAsia="zh-CN" w:bidi="ar-SA"/>
    </w:rPr>
  </w:style>
  <w:style w:type="paragraph" w:customStyle="1" w:styleId="40">
    <w:name w:val="标准文件_页脚奇数页"/>
    <w:pPr>
      <w:ind w:right="227"/>
      <w:jc w:val="right"/>
    </w:pPr>
    <w:rPr>
      <w:rFonts w:ascii="宋体" w:eastAsia="宋体" w:cs="Times New Roman" w:hAnsi="Times New Roman"/>
      <w:sz w:val="18"/>
      <w:szCs w:val="20"/>
      <w:lang w:val="en-US" w:eastAsia="zh-CN" w:bidi="ar-SA"/>
    </w:rPr>
  </w:style>
  <w:style w:type="paragraph" w:customStyle="1" w:styleId="41">
    <w:name w:val="标准书眉一"/>
    <w:pPr>
      <w:jc w:val="both"/>
    </w:pPr>
    <w:rPr>
      <w:rFonts w:ascii="Times New Roman" w:eastAsia="宋体" w:cs="Times New Roman" w:hAnsi="Times New Roman"/>
      <w:sz w:val="20"/>
      <w:szCs w:val="20"/>
      <w:lang w:val="en-US" w:eastAsia="zh-CN" w:bidi="ar-SA"/>
    </w:rPr>
  </w:style>
  <w:style w:type="paragraph" w:customStyle="1" w:styleId="42">
    <w:name w:val="标准文件_ICS"/>
    <w:basedOn w:val="0"/>
    <w:pPr>
      <w:spacing w:line="0" w:lineRule="atLeast"/>
    </w:pPr>
    <w:rPr>
      <w:rFonts w:ascii="黑体" w:eastAsia="黑体" w:hAnsi="宋体"/>
    </w:rPr>
  </w:style>
  <w:style w:type="paragraph" w:customStyle="1" w:styleId="43">
    <w:name w:val="标准文件_标准正文"/>
    <w:basedOn w:val="0"/>
    <w:next w:val="44"/>
    <w:pPr>
      <w:adjustRightInd w:val="0"/>
      <w:snapToGrid w:val="0"/>
      <w:ind w:firstLineChars="200" w:firstLine="200"/>
    </w:pPr>
    <w:rPr>
      <w:kern w:val="0"/>
    </w:rPr>
  </w:style>
  <w:style w:type="paragraph" w:customStyle="1" w:styleId="44">
    <w:name w:val="标准文件_段"/>
    <w:pPr>
      <w:autoSpaceDE w:val="0"/>
      <w:autoSpaceDN w:val="0"/>
      <w:ind w:firstLineChars="200" w:firstLine="200"/>
      <w:jc w:val="both"/>
    </w:pPr>
    <w:rPr>
      <w:rFonts w:ascii="宋体" w:eastAsia="宋体" w:cs="Times New Roman" w:hAnsi="Times New Roman"/>
      <w:sz w:val="21"/>
      <w:szCs w:val="20"/>
      <w:lang w:val="en-US" w:eastAsia="zh-CN" w:bidi="ar-SA"/>
    </w:rPr>
  </w:style>
  <w:style w:type="paragraph" w:customStyle="1" w:styleId="45">
    <w:name w:val="标准文件_版本"/>
    <w:basedOn w:val="43"/>
    <w:pPr>
      <w:adjustRightInd/>
      <w:snapToGrid/>
      <w:ind w:firstLineChars="0" w:firstLine="0"/>
    </w:pPr>
    <w:rPr>
      <w:rFonts w:ascii="宋体" w:hAnsi="宋体"/>
      <w:kern w:val="2"/>
    </w:rPr>
  </w:style>
  <w:style w:type="paragraph" w:customStyle="1" w:styleId="46">
    <w:name w:val="标准文件_标准部门"/>
    <w:basedOn w:val="0"/>
    <w:pPr>
      <w:jc w:val="center"/>
    </w:pPr>
    <w:rPr>
      <w:rFonts w:ascii="黑体" w:eastAsia="黑体"/>
      <w:kern w:val="0"/>
      <w:sz w:val="44"/>
    </w:rPr>
  </w:style>
  <w:style w:type="paragraph" w:customStyle="1" w:styleId="47">
    <w:name w:val="标准文件_标准代替"/>
    <w:basedOn w:val="0"/>
    <w:next w:val="0"/>
    <w:pPr>
      <w:spacing w:line="310" w:lineRule="exact"/>
      <w:jc w:val="right"/>
    </w:pPr>
    <w:rPr>
      <w:rFonts w:ascii="宋体" w:hAnsi="宋体"/>
      <w:kern w:val="0"/>
    </w:rPr>
  </w:style>
  <w:style w:type="paragraph" w:customStyle="1" w:styleId="48">
    <w:name w:val="标准文件_标准名称标题"/>
    <w:basedOn w:val="0"/>
    <w:next w:val="0"/>
    <w:pPr>
      <w:widowControl/>
      <w:shd w:val="clear" w:color="FFFFFF" w:fill="FFFFFF"/>
      <w:adjustRightInd/>
      <w:spacing w:before="640" w:after="100"/>
      <w:jc w:val="center"/>
    </w:pPr>
    <w:rPr>
      <w:rFonts w:ascii="黑体" w:eastAsia="黑体"/>
      <w:kern w:val="0"/>
      <w:sz w:val="32"/>
    </w:rPr>
  </w:style>
  <w:style w:type="paragraph" w:customStyle="1" w:styleId="49">
    <w:name w:val="标准文件_页眉奇数页"/>
    <w:next w:val="0"/>
    <w:pPr>
      <w:tabs>
        <w:tab w:val="center" w:pos="4154"/>
        <w:tab w:val="right" w:pos="8306"/>
      </w:tabs>
      <w:spacing w:after="120"/>
      <w:jc w:val="right"/>
    </w:pPr>
    <w:rPr>
      <w:rFonts w:ascii="黑体" w:eastAsia="黑体" w:cs="Times New Roman" w:hAnsi="宋体"/>
      <w:sz w:val="21"/>
      <w:szCs w:val="20"/>
      <w:lang w:val="en-US" w:eastAsia="zh-CN" w:bidi="ar-SA"/>
    </w:rPr>
  </w:style>
  <w:style w:type="paragraph" w:customStyle="1" w:styleId="50">
    <w:name w:val="标准文件_页眉偶数页"/>
    <w:basedOn w:val="49"/>
    <w:next w:val="0"/>
    <w:pPr>
      <w:tabs>
        <w:tab w:val="center" w:pos="4154"/>
        <w:tab w:val="right" w:pos="8306"/>
      </w:tabs>
      <w:jc w:val="left"/>
    </w:pPr>
  </w:style>
  <w:style w:type="paragraph" w:customStyle="1" w:styleId="51">
    <w:name w:val="标准文件_参考文献标题"/>
    <w:basedOn w:val="0"/>
    <w:next w:val="0"/>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52">
    <w:name w:val="标准文件_参考文献条目"/>
    <w:pPr>
      <w:numPr>
        <w:ilvl w:val="0"/>
        <w:numId w:val="18"/>
      </w:numPr>
    </w:pPr>
    <w:rPr>
      <w:rFonts w:ascii="宋体" w:eastAsia="宋体" w:cs="Times New Roman" w:hAnsi="Times New Roman"/>
      <w:sz w:val="20"/>
      <w:szCs w:val="20"/>
      <w:lang w:val="en-US" w:eastAsia="zh-CN" w:bidi="ar-SA"/>
    </w:rPr>
  </w:style>
  <w:style w:type="paragraph" w:customStyle="1" w:styleId="53">
    <w:name w:val="标准文件_二级条标题"/>
    <w:next w:val="44"/>
    <w:pPr>
      <w:widowControl w:val="0"/>
      <w:numPr>
        <w:ilvl w:val="3"/>
        <w:numId w:val="19"/>
      </w:numPr>
      <w:spacing w:beforeLines="50" w:before="50" w:afterLines="50" w:after="50"/>
      <w:jc w:val="both"/>
      <w:outlineLvl w:val="2"/>
    </w:pPr>
    <w:rPr>
      <w:rFonts w:ascii="黑体" w:eastAsia="黑体" w:cs="Times New Roman" w:hAnsi="Times New Roman"/>
      <w:sz w:val="21"/>
      <w:szCs w:val="20"/>
      <w:lang w:val="en-US" w:eastAsia="zh-CN" w:bidi="ar-SA"/>
    </w:rPr>
  </w:style>
  <w:style w:type="character" w:customStyle="1" w:styleId="54">
    <w:name w:val="标准文件_发布"/>
    <w:rPr>
      <w:rFonts w:ascii="黑体" w:eastAsia="黑体"/>
      <w:spacing w:val="0"/>
      <w:w w:val="100"/>
      <w:position w:val="3"/>
      <w:sz w:val="28"/>
    </w:rPr>
  </w:style>
  <w:style w:type="paragraph" w:customStyle="1" w:styleId="55">
    <w:name w:val="标准文件_方框数字列项"/>
    <w:basedOn w:val="44"/>
    <w:pPr>
      <w:numPr>
        <w:ilvl w:val="0"/>
        <w:numId w:val="20"/>
      </w:numPr>
      <w:ind w:left="823" w:firstLineChars="0" w:firstLine="0"/>
    </w:pPr>
  </w:style>
  <w:style w:type="paragraph" w:customStyle="1" w:styleId="56">
    <w:name w:val="标准文件_封面标准编号"/>
    <w:basedOn w:val="0"/>
    <w:next w:val="47"/>
    <w:pPr>
      <w:spacing w:line="310" w:lineRule="exact"/>
      <w:jc w:val="right"/>
    </w:pPr>
    <w:rPr>
      <w:rFonts w:ascii="黑体" w:eastAsia="黑体"/>
      <w:kern w:val="0"/>
      <w:sz w:val="28"/>
    </w:rPr>
  </w:style>
  <w:style w:type="paragraph" w:customStyle="1" w:styleId="57">
    <w:name w:val="标准文件_封面标准分类号"/>
    <w:basedOn w:val="0"/>
    <w:rPr>
      <w:rFonts w:ascii="黑体" w:eastAsia="黑体"/>
      <w:b/>
      <w:kern w:val="0"/>
      <w:sz w:val="28"/>
    </w:rPr>
  </w:style>
  <w:style w:type="paragraph" w:customStyle="1" w:styleId="58">
    <w:name w:val="标准文件_封面标准名称"/>
    <w:basedOn w:val="0"/>
    <w:pPr>
      <w:spacing w:line="240" w:lineRule="auto"/>
      <w:jc w:val="center"/>
    </w:pPr>
    <w:rPr>
      <w:rFonts w:ascii="黑体" w:eastAsia="黑体"/>
      <w:kern w:val="0"/>
      <w:sz w:val="52"/>
    </w:rPr>
  </w:style>
  <w:style w:type="paragraph" w:customStyle="1" w:styleId="59">
    <w:name w:val="标准文件_封面标准英文名称"/>
    <w:basedOn w:val="0"/>
    <w:pPr>
      <w:spacing w:line="240" w:lineRule="auto"/>
      <w:jc w:val="center"/>
    </w:pPr>
    <w:rPr>
      <w:rFonts w:ascii="黑体" w:eastAsia="黑体"/>
      <w:b/>
      <w:sz w:val="28"/>
    </w:rPr>
  </w:style>
  <w:style w:type="paragraph" w:customStyle="1" w:styleId="60">
    <w:name w:val="标准文件_封面发布日期"/>
    <w:basedOn w:val="0"/>
    <w:pPr>
      <w:spacing w:line="310" w:lineRule="exact"/>
    </w:pPr>
    <w:rPr>
      <w:rFonts w:ascii="黑体" w:eastAsia="黑体"/>
      <w:kern w:val="0"/>
      <w:sz w:val="28"/>
    </w:rPr>
  </w:style>
  <w:style w:type="paragraph" w:customStyle="1" w:styleId="61">
    <w:name w:val="标准文件_封面密级"/>
    <w:basedOn w:val="0"/>
    <w:rPr>
      <w:rFonts w:eastAsia="黑体"/>
      <w:sz w:val="32"/>
    </w:rPr>
  </w:style>
  <w:style w:type="paragraph" w:customStyle="1" w:styleId="62">
    <w:name w:val="标准文件_封面实施日期"/>
    <w:basedOn w:val="0"/>
    <w:pPr>
      <w:spacing w:line="310" w:lineRule="exact"/>
      <w:jc w:val="right"/>
    </w:pPr>
    <w:rPr>
      <w:rFonts w:ascii="黑体" w:eastAsia="黑体"/>
      <w:sz w:val="28"/>
    </w:rPr>
  </w:style>
  <w:style w:type="paragraph" w:customStyle="1" w:styleId="63">
    <w:name w:val="标准文件_封面抬头"/>
    <w:basedOn w:val="44"/>
    <w:pPr>
      <w:adjustRightInd w:val="0"/>
      <w:spacing w:line="800" w:lineRule="exact"/>
      <w:ind w:firstLineChars="0" w:firstLine="0"/>
      <w:jc w:val="distribute"/>
    </w:pPr>
    <w:rPr>
      <w:rFonts w:ascii="黑体" w:eastAsia="黑体"/>
      <w:b/>
      <w:sz w:val="64"/>
    </w:rPr>
  </w:style>
  <w:style w:type="paragraph" w:customStyle="1" w:styleId="64">
    <w:name w:val="标准文件_附录标识"/>
    <w:next w:val="44"/>
    <w:pPr>
      <w:numPr>
        <w:ilvl w:val="0"/>
        <w:numId w:val="21"/>
      </w:numPr>
      <w:shd w:val="clear" w:color="FFFFFF" w:fill="FFFFFF"/>
      <w:tabs>
        <w:tab w:val="left" w:pos="6406"/>
      </w:tabs>
      <w:spacing w:beforeLines="25" w:before="25" w:afterLines="50" w:after="50"/>
      <w:jc w:val="center"/>
      <w:outlineLvl w:val="0"/>
    </w:pPr>
    <w:rPr>
      <w:rFonts w:ascii="黑体" w:eastAsia="黑体" w:cs="Times New Roman" w:hAnsi="Times New Roman"/>
      <w:sz w:val="21"/>
      <w:szCs w:val="20"/>
      <w:lang w:val="en-US" w:eastAsia="zh-CN" w:bidi="ar-SA"/>
    </w:rPr>
  </w:style>
  <w:style w:type="paragraph" w:customStyle="1" w:styleId="65">
    <w:name w:val="标准文件_附录表标题"/>
    <w:next w:val="44"/>
    <w:pPr>
      <w:numPr>
        <w:ilvl w:val="1"/>
        <w:numId w:val="22"/>
      </w:numPr>
      <w:adjustRightInd w:val="0"/>
      <w:snapToGrid w:val="0"/>
      <w:spacing w:beforeLines="50" w:before="50" w:afterLines="50" w:after="50"/>
      <w:ind w:left="0" w:firstLine="420"/>
      <w:jc w:val="center"/>
      <w:textAlignment w:val="baseline"/>
    </w:pPr>
    <w:rPr>
      <w:rFonts w:ascii="黑体" w:eastAsia="黑体" w:cs="Times New Roman" w:hAnsi="Times New Roman"/>
      <w:kern w:val="21"/>
      <w:sz w:val="21"/>
      <w:szCs w:val="20"/>
      <w:lang w:val="en-US" w:eastAsia="zh-CN" w:bidi="ar-SA"/>
    </w:rPr>
  </w:style>
  <w:style w:type="paragraph" w:customStyle="1" w:styleId="66">
    <w:name w:val="标准文件_附录一级条标题"/>
    <w:next w:val="44"/>
    <w:pPr>
      <w:widowControl w:val="0"/>
      <w:numPr>
        <w:ilvl w:val="1"/>
        <w:numId w:val="21"/>
      </w:numPr>
      <w:spacing w:beforeLines="50" w:before="50" w:afterLines="50" w:after="50"/>
      <w:jc w:val="both"/>
      <w:outlineLvl w:val="2"/>
    </w:pPr>
    <w:rPr>
      <w:rFonts w:ascii="黑体" w:eastAsia="黑体" w:cs="Times New Roman" w:hAnsi="Times New Roman"/>
      <w:kern w:val="21"/>
      <w:sz w:val="21"/>
      <w:szCs w:val="20"/>
      <w:lang w:val="en-US" w:eastAsia="zh-CN" w:bidi="ar-SA"/>
    </w:rPr>
  </w:style>
  <w:style w:type="paragraph" w:customStyle="1" w:styleId="67">
    <w:name w:val="标准文件_附录二级条标题"/>
    <w:basedOn w:val="66"/>
    <w:next w:val="44"/>
    <w:pPr>
      <w:widowControl/>
      <w:numPr>
        <w:ilvl w:val="2"/>
        <w:numId w:val="21"/>
      </w:numPr>
      <w:wordWrap w:val="0"/>
      <w:overflowPunct w:val="0"/>
      <w:autoSpaceDE w:val="0"/>
      <w:autoSpaceDN w:val="0"/>
      <w:textAlignment w:val="baseline"/>
      <w:outlineLvl w:val="3"/>
    </w:pPr>
  </w:style>
  <w:style w:type="paragraph" w:customStyle="1" w:styleId="68">
    <w:name w:val="标准文件_附录公式"/>
    <w:basedOn w:val="43"/>
    <w:next w:val="43"/>
    <w:pPr>
      <w:tabs>
        <w:tab w:val="center" w:pos="4678"/>
        <w:tab w:val="right" w:leader="middleDot" w:pos="9356"/>
      </w:tabs>
      <w:spacing w:line="240" w:lineRule="auto"/>
      <w:ind w:right="-51" w:firstLineChars="0" w:firstLine="0"/>
    </w:pPr>
    <w:rPr>
      <w:rFonts w:ascii="宋体" w:hAnsi="宋体"/>
    </w:rPr>
  </w:style>
  <w:style w:type="paragraph" w:customStyle="1" w:styleId="69">
    <w:name w:val="标准文件_附录三级条标题"/>
    <w:next w:val="44"/>
    <w:pPr>
      <w:widowControl w:val="0"/>
      <w:numPr>
        <w:ilvl w:val="3"/>
        <w:numId w:val="21"/>
      </w:numPr>
      <w:spacing w:beforeLines="50" w:before="50" w:afterLines="50" w:after="50"/>
      <w:jc w:val="both"/>
      <w:outlineLvl w:val="4"/>
    </w:pPr>
    <w:rPr>
      <w:rFonts w:ascii="黑体" w:eastAsia="黑体" w:cs="Times New Roman" w:hAnsi="Times New Roman"/>
      <w:kern w:val="21"/>
      <w:sz w:val="21"/>
      <w:szCs w:val="20"/>
      <w:lang w:val="en-US" w:eastAsia="zh-CN" w:bidi="ar-SA"/>
    </w:rPr>
  </w:style>
  <w:style w:type="paragraph" w:customStyle="1" w:styleId="70">
    <w:name w:val="标准文件_附录四级条标题"/>
    <w:next w:val="44"/>
    <w:pPr>
      <w:widowControl w:val="0"/>
      <w:numPr>
        <w:ilvl w:val="4"/>
        <w:numId w:val="21"/>
      </w:numPr>
      <w:spacing w:beforeLines="50" w:before="50" w:afterLines="50" w:after="50"/>
      <w:jc w:val="both"/>
      <w:outlineLvl w:val="5"/>
    </w:pPr>
    <w:rPr>
      <w:rFonts w:ascii="黑体" w:eastAsia="黑体" w:cs="Times New Roman" w:hAnsi="Times New Roman"/>
      <w:kern w:val="21"/>
      <w:sz w:val="21"/>
      <w:szCs w:val="20"/>
      <w:lang w:val="en-US" w:eastAsia="zh-CN" w:bidi="ar-SA"/>
    </w:rPr>
  </w:style>
  <w:style w:type="paragraph" w:customStyle="1" w:styleId="71">
    <w:name w:val="标准文件_附录图标题"/>
    <w:next w:val="44"/>
    <w:pPr>
      <w:numPr>
        <w:ilvl w:val="1"/>
        <w:numId w:val="23"/>
      </w:numPr>
      <w:adjustRightInd w:val="0"/>
      <w:snapToGrid w:val="0"/>
      <w:spacing w:beforeLines="50" w:before="50" w:afterLines="50" w:after="50"/>
      <w:ind w:left="0" w:firstLine="420"/>
      <w:jc w:val="center"/>
    </w:pPr>
    <w:rPr>
      <w:rFonts w:ascii="黑体" w:eastAsia="黑体" w:cs="Times New Roman" w:hAnsi="Times New Roman"/>
      <w:sz w:val="21"/>
      <w:szCs w:val="20"/>
      <w:lang w:val="en-US" w:eastAsia="zh-CN" w:bidi="ar-SA"/>
    </w:rPr>
  </w:style>
  <w:style w:type="paragraph" w:customStyle="1" w:styleId="72">
    <w:name w:val="标准文件_附录五级条标题"/>
    <w:next w:val="44"/>
    <w:pPr>
      <w:widowControl w:val="0"/>
      <w:numPr>
        <w:ilvl w:val="5"/>
        <w:numId w:val="21"/>
      </w:numPr>
      <w:spacing w:beforeLines="50" w:before="50" w:afterLines="50" w:after="50"/>
      <w:jc w:val="both"/>
      <w:outlineLvl w:val="6"/>
    </w:pPr>
    <w:rPr>
      <w:rFonts w:ascii="黑体" w:eastAsia="黑体" w:cs="Times New Roman" w:hAnsi="Times New Roman"/>
      <w:kern w:val="21"/>
      <w:sz w:val="21"/>
      <w:szCs w:val="20"/>
      <w:lang w:val="en-US" w:eastAsia="zh-CN" w:bidi="ar-SA"/>
    </w:rPr>
  </w:style>
  <w:style w:type="paragraph" w:customStyle="1" w:styleId="73">
    <w:name w:val="标准文件_附录英文标识"/>
    <w:next w:val="18"/>
    <w:pPr>
      <w:numPr>
        <w:ilvl w:val="0"/>
        <w:numId w:val="24"/>
      </w:numPr>
      <w:tabs>
        <w:tab w:val="left" w:pos="6406"/>
      </w:tabs>
      <w:spacing w:before="220" w:after="320"/>
      <w:jc w:val="center"/>
      <w:outlineLvl w:val="0"/>
    </w:pPr>
    <w:rPr>
      <w:rFonts w:ascii="黑体" w:eastAsia="黑体" w:cs="Times New Roman" w:hAnsi="Times New Roman"/>
      <w:sz w:val="21"/>
      <w:szCs w:val="20"/>
      <w:lang w:val="en-US" w:eastAsia="zh-CN" w:bidi="ar-SA"/>
    </w:rPr>
  </w:style>
  <w:style w:type="paragraph" w:customStyle="1" w:styleId="74">
    <w:name w:val="标准文件_附录章标题"/>
    <w:next w:val="44"/>
    <w:pPr>
      <w:wordWrap w:val="0"/>
      <w:overflowPunct w:val="0"/>
      <w:autoSpaceDE w:val="0"/>
      <w:spacing w:beforeLines="50" w:before="50" w:afterLines="50" w:after="50"/>
      <w:jc w:val="both"/>
      <w:textAlignment w:val="baseline"/>
      <w:outlineLvl w:val="1"/>
    </w:pPr>
    <w:rPr>
      <w:rFonts w:ascii="黑体" w:eastAsia="黑体" w:cs="Times New Roman" w:hAnsi="Times New Roman"/>
      <w:kern w:val="21"/>
      <w:sz w:val="21"/>
      <w:szCs w:val="20"/>
      <w:lang w:val="en-US" w:eastAsia="zh-CN" w:bidi="ar-SA"/>
    </w:rPr>
  </w:style>
  <w:style w:type="paragraph" w:customStyle="1" w:styleId="75">
    <w:name w:val="标准文件_公式后的破折号"/>
    <w:basedOn w:val="44"/>
    <w:next w:val="44"/>
    <w:pPr>
      <w:ind w:leftChars="200" w:left="490" w:hangingChars="290" w:hanging="290"/>
    </w:pPr>
  </w:style>
  <w:style w:type="paragraph" w:customStyle="1" w:styleId="76">
    <w:name w:val="标准文件_前言、引言标题"/>
    <w:next w:val="0"/>
    <w:pPr>
      <w:numPr>
        <w:ilvl w:val="0"/>
        <w:numId w:val="25"/>
      </w:numPr>
      <w:shd w:val="clear" w:color="FFFFFF" w:fill="FFFFFF"/>
      <w:spacing w:afterLines="150" w:after="150"/>
      <w:ind w:left="0" w:firstLine="0"/>
      <w:jc w:val="center"/>
      <w:outlineLvl w:val="0"/>
    </w:pPr>
    <w:rPr>
      <w:rFonts w:ascii="黑体" w:eastAsia="黑体" w:cs="Times New Roman" w:hAnsi="Times New Roman"/>
      <w:sz w:val="32"/>
      <w:szCs w:val="20"/>
      <w:lang w:val="en-US" w:eastAsia="zh-CN" w:bidi="ar-SA"/>
    </w:rPr>
  </w:style>
  <w:style w:type="paragraph" w:customStyle="1" w:styleId="77">
    <w:name w:val="标准文件_目次、标准名称标题"/>
    <w:basedOn w:val="76"/>
    <w:next w:val="44"/>
    <w:pPr>
      <w:spacing w:line="460" w:lineRule="exact"/>
    </w:pPr>
  </w:style>
  <w:style w:type="paragraph" w:customStyle="1" w:styleId="78">
    <w:name w:val="标准文件_目录标题"/>
    <w:basedOn w:val="0"/>
    <w:pPr>
      <w:spacing w:afterLines="150" w:after="150" w:line="240" w:lineRule="auto"/>
      <w:jc w:val="center"/>
    </w:pPr>
    <w:rPr>
      <w:rFonts w:ascii="黑体" w:eastAsia="黑体"/>
      <w:sz w:val="32"/>
    </w:rPr>
  </w:style>
  <w:style w:type="paragraph" w:customStyle="1" w:styleId="79">
    <w:name w:val="标准文件_破折号列项"/>
    <w:pPr>
      <w:numPr>
        <w:ilvl w:val="0"/>
        <w:numId w:val="26"/>
      </w:numPr>
      <w:adjustRightInd w:val="0"/>
      <w:snapToGrid w:val="0"/>
      <w:ind w:left="0" w:firstLineChars="200" w:firstLine="200"/>
    </w:pPr>
    <w:rPr>
      <w:rFonts w:ascii="Times New Roman" w:eastAsia="宋体" w:cs="Times New Roman" w:hAnsi="Times New Roman"/>
      <w:sz w:val="21"/>
      <w:szCs w:val="20"/>
      <w:lang w:val="en-US" w:eastAsia="zh-CN" w:bidi="ar-SA"/>
    </w:rPr>
  </w:style>
  <w:style w:type="paragraph" w:customStyle="1" w:styleId="80">
    <w:name w:val="标准文件_破折号列项（二级）"/>
    <w:basedOn w:val="79"/>
    <w:pPr>
      <w:numPr>
        <w:ilvl w:val="0"/>
        <w:numId w:val="27"/>
      </w:numPr>
      <w:ind w:left="0" w:firstLineChars="0" w:firstLine="200"/>
    </w:pPr>
  </w:style>
  <w:style w:type="paragraph" w:customStyle="1" w:styleId="81">
    <w:name w:val="标准文件_三级条标题"/>
    <w:basedOn w:val="53"/>
    <w:next w:val="44"/>
    <w:pPr>
      <w:widowControl/>
      <w:numPr>
        <w:ilvl w:val="4"/>
        <w:numId w:val="19"/>
      </w:numPr>
      <w:outlineLvl w:val="3"/>
    </w:pPr>
  </w:style>
  <w:style w:type="character" w:customStyle="1" w:styleId="82">
    <w:name w:val="Subtle Reference"/>
    <w:rPr>
      <w:caps w:val="0"/>
      <w:smallCaps/>
      <w:color w:val="C0504D"/>
      <w:u w:val="single"/>
    </w:rPr>
  </w:style>
  <w:style w:type="paragraph" w:customStyle="1" w:styleId="83">
    <w:name w:val="标准文件_示例后续"/>
    <w:basedOn w:val="0"/>
    <w:pPr>
      <w:adjustRightInd/>
      <w:spacing w:line="240" w:lineRule="auto"/>
      <w:ind w:firstLineChars="200" w:firstLine="200"/>
    </w:pPr>
    <w:rPr>
      <w:sz w:val="18"/>
      <w:szCs w:val="24"/>
    </w:rPr>
  </w:style>
  <w:style w:type="paragraph" w:customStyle="1" w:styleId="84">
    <w:name w:val="标准文件_数字编号列项"/>
    <w:pPr>
      <w:numPr>
        <w:ilvl w:val="0"/>
        <w:numId w:val="28"/>
      </w:numPr>
      <w:jc w:val="both"/>
    </w:pPr>
    <w:rPr>
      <w:rFonts w:ascii="宋体" w:eastAsia="宋体" w:cs="Times New Roman" w:hAnsi="宋体"/>
      <w:sz w:val="21"/>
      <w:szCs w:val="20"/>
      <w:lang w:val="en-US" w:eastAsia="zh-CN" w:bidi="ar-SA"/>
    </w:rPr>
  </w:style>
  <w:style w:type="paragraph" w:customStyle="1" w:styleId="85">
    <w:name w:val="标准文件_四级条标题"/>
    <w:next w:val="44"/>
    <w:pPr>
      <w:widowControl w:val="0"/>
      <w:numPr>
        <w:ilvl w:val="5"/>
        <w:numId w:val="19"/>
      </w:numPr>
      <w:spacing w:beforeLines="50" w:before="50" w:afterLines="50" w:after="50"/>
      <w:jc w:val="both"/>
      <w:outlineLvl w:val="4"/>
    </w:pPr>
    <w:rPr>
      <w:rFonts w:ascii="黑体" w:eastAsia="黑体" w:cs="Times New Roman" w:hAnsi="Times New Roman"/>
      <w:sz w:val="21"/>
      <w:szCs w:val="20"/>
      <w:lang w:val="en-US" w:eastAsia="zh-CN" w:bidi="ar-SA"/>
    </w:rPr>
  </w:style>
  <w:style w:type="paragraph" w:customStyle="1" w:styleId="86">
    <w:name w:val="标准文件_条文脚注"/>
    <w:basedOn w:val="26"/>
    <w:pPr>
      <w:adjustRightInd w:val="0"/>
      <w:snapToGrid w:val="0"/>
      <w:spacing w:line="240" w:lineRule="auto"/>
      <w:ind w:leftChars="0" w:left="0" w:firstLineChars="200" w:firstLine="200"/>
      <w:jc w:val="both"/>
    </w:pPr>
    <w:rPr>
      <w:rFonts w:hAnsi="宋体"/>
    </w:rPr>
  </w:style>
  <w:style w:type="paragraph" w:customStyle="1" w:styleId="87">
    <w:name w:val="标准文件_图表脚注"/>
    <w:basedOn w:val="0"/>
    <w:next w:val="44"/>
    <w:pPr>
      <w:numPr>
        <w:ilvl w:val="0"/>
        <w:numId w:val="29"/>
      </w:numPr>
      <w:spacing w:line="240" w:lineRule="auto"/>
      <w:jc w:val="left"/>
    </w:pPr>
    <w:rPr>
      <w:rFonts w:ascii="宋体" w:hAnsi="宋体"/>
      <w:sz w:val="18"/>
    </w:rPr>
  </w:style>
  <w:style w:type="character" w:customStyle="1" w:styleId="88">
    <w:name w:val="标准文件_图表脚注内容"/>
    <w:rPr>
      <w:rFonts w:ascii="宋体" w:eastAsia="宋体" w:cs="Times New Roman" w:hAnsi="宋体"/>
      <w:spacing w:val="0"/>
      <w:sz w:val="18"/>
      <w:vertAlign w:val="superscript"/>
    </w:rPr>
  </w:style>
  <w:style w:type="paragraph" w:customStyle="1" w:styleId="89">
    <w:name w:val="标准文件_五级条标题"/>
    <w:next w:val="44"/>
    <w:pPr>
      <w:widowControl w:val="0"/>
      <w:numPr>
        <w:ilvl w:val="6"/>
        <w:numId w:val="19"/>
      </w:numPr>
      <w:spacing w:beforeLines="50" w:before="50" w:afterLines="50" w:after="50"/>
      <w:jc w:val="both"/>
      <w:outlineLvl w:val="5"/>
    </w:pPr>
    <w:rPr>
      <w:rFonts w:ascii="黑体" w:eastAsia="黑体" w:cs="Times New Roman" w:hAnsi="Times New Roman"/>
      <w:sz w:val="21"/>
      <w:szCs w:val="20"/>
      <w:lang w:val="en-US" w:eastAsia="zh-CN" w:bidi="ar-SA"/>
    </w:rPr>
  </w:style>
  <w:style w:type="paragraph" w:customStyle="1" w:styleId="90">
    <w:name w:val="标准文件_章标题"/>
    <w:next w:val="44"/>
    <w:pPr>
      <w:numPr>
        <w:ilvl w:val="1"/>
        <w:numId w:val="19"/>
      </w:numPr>
      <w:spacing w:beforeLines="100" w:before="100" w:afterLines="100" w:after="100"/>
      <w:jc w:val="both"/>
      <w:outlineLvl w:val="0"/>
    </w:pPr>
    <w:rPr>
      <w:rFonts w:ascii="黑体" w:eastAsia="黑体" w:cs="Times New Roman" w:hAnsi="Times New Roman"/>
      <w:sz w:val="21"/>
      <w:szCs w:val="20"/>
      <w:lang w:val="en-US" w:eastAsia="zh-CN" w:bidi="ar-SA"/>
    </w:rPr>
  </w:style>
  <w:style w:type="paragraph" w:customStyle="1" w:styleId="91">
    <w:name w:val="标准文件_一级条标题"/>
    <w:basedOn w:val="90"/>
    <w:next w:val="44"/>
    <w:pPr>
      <w:numPr>
        <w:ilvl w:val="2"/>
        <w:numId w:val="19"/>
      </w:numPr>
      <w:spacing w:beforeLines="50" w:before="50" w:afterLines="50" w:after="50"/>
      <w:outlineLvl w:val="1"/>
    </w:pPr>
  </w:style>
  <w:style w:type="paragraph" w:customStyle="1" w:styleId="92">
    <w:name w:val="标准文件_一致程度"/>
    <w:basedOn w:val="0"/>
    <w:pPr>
      <w:spacing w:line="440" w:lineRule="exact"/>
      <w:jc w:val="center"/>
    </w:pPr>
    <w:rPr>
      <w:sz w:val="28"/>
    </w:rPr>
  </w:style>
  <w:style w:type="paragraph" w:customStyle="1" w:styleId="93">
    <w:name w:val="标准文件_引言标题"/>
    <w:next w:val="0"/>
    <w:pPr>
      <w:shd w:val="clear" w:color="FFFFFF" w:fill="FFFFFF"/>
      <w:spacing w:before="540" w:after="600"/>
      <w:jc w:val="center"/>
      <w:outlineLvl w:val="0"/>
    </w:pPr>
    <w:rPr>
      <w:rFonts w:ascii="黑体" w:eastAsia="黑体" w:cs="Times New Roman" w:hAnsi="Times New Roman"/>
      <w:sz w:val="32"/>
      <w:szCs w:val="20"/>
      <w:lang w:val="en-US" w:eastAsia="zh-CN" w:bidi="ar-SA"/>
    </w:rPr>
  </w:style>
  <w:style w:type="paragraph" w:customStyle="1" w:styleId="94">
    <w:name w:val="标准文件_英文图表脚注"/>
    <w:basedOn w:val="43"/>
    <w:pPr>
      <w:widowControl/>
      <w:adjustRightInd/>
      <w:snapToGrid/>
      <w:spacing w:line="240" w:lineRule="auto"/>
      <w:ind w:left="80" w:hangingChars="80" w:hanging="80"/>
    </w:pPr>
    <w:rPr>
      <w:rFonts w:ascii="宋体" w:hAnsi="宋体"/>
    </w:rPr>
  </w:style>
  <w:style w:type="paragraph" w:customStyle="1" w:styleId="95">
    <w:name w:val="标准文件_数字编号列项（二级）"/>
    <w:pPr>
      <w:numPr>
        <w:ilvl w:val="1"/>
        <w:numId w:val="30"/>
      </w:numPr>
      <w:jc w:val="both"/>
    </w:pPr>
    <w:rPr>
      <w:rFonts w:ascii="宋体" w:eastAsia="宋体" w:cs="Times New Roman" w:hAnsi="Times New Roman"/>
      <w:sz w:val="21"/>
      <w:szCs w:val="20"/>
      <w:lang w:val="en-US" w:eastAsia="zh-CN" w:bidi="ar-SA"/>
    </w:rPr>
  </w:style>
  <w:style w:type="paragraph" w:customStyle="1" w:styleId="96">
    <w:name w:val="标准文件_英文注："/>
    <w:basedOn w:val="0"/>
    <w:next w:val="44"/>
    <w:pPr>
      <w:numPr>
        <w:ilvl w:val="0"/>
        <w:numId w:val="31"/>
      </w:numPr>
      <w:tabs>
        <w:tab w:val="left" w:pos="420"/>
      </w:tabs>
      <w:autoSpaceDE w:val="0"/>
      <w:autoSpaceDN w:val="0"/>
      <w:spacing w:line="240" w:lineRule="auto"/>
    </w:pPr>
    <w:rPr>
      <w:rFonts w:ascii="宋体" w:hAnsi="宋体"/>
      <w:kern w:val="0"/>
      <w:sz w:val="18"/>
      <w:szCs w:val="20"/>
    </w:rPr>
  </w:style>
  <w:style w:type="paragraph" w:customStyle="1" w:styleId="97">
    <w:name w:val="标准文件_英文注×："/>
    <w:basedOn w:val="0"/>
    <w:pPr>
      <w:numPr>
        <w:ilvl w:val="0"/>
        <w:numId w:val="32"/>
      </w:numPr>
      <w:tabs>
        <w:tab w:val="left" w:pos="210"/>
      </w:tabs>
      <w:autoSpaceDE w:val="0"/>
      <w:autoSpaceDN w:val="0"/>
      <w:spacing w:line="240" w:lineRule="auto"/>
    </w:pPr>
    <w:rPr>
      <w:rFonts w:ascii="宋体" w:hAnsi="宋体"/>
      <w:kern w:val="0"/>
      <w:szCs w:val="20"/>
    </w:rPr>
  </w:style>
  <w:style w:type="paragraph" w:customStyle="1" w:styleId="98">
    <w:name w:val="标准文件_正文表标题"/>
    <w:next w:val="44"/>
    <w:pPr>
      <w:numPr>
        <w:ilvl w:val="0"/>
        <w:numId w:val="33"/>
      </w:numPr>
      <w:tabs>
        <w:tab w:val="left" w:pos="0"/>
      </w:tabs>
      <w:spacing w:beforeLines="50" w:before="50" w:afterLines="50" w:after="50"/>
      <w:jc w:val="center"/>
    </w:pPr>
    <w:rPr>
      <w:rFonts w:ascii="黑体" w:eastAsia="黑体" w:cs="Times New Roman" w:hAnsi="Times New Roman"/>
      <w:sz w:val="21"/>
      <w:szCs w:val="20"/>
      <w:lang w:val="en-US" w:eastAsia="zh-CN" w:bidi="ar-SA"/>
    </w:rPr>
  </w:style>
  <w:style w:type="paragraph" w:customStyle="1" w:styleId="99">
    <w:name w:val="标准文件_正文公式"/>
    <w:basedOn w:val="0"/>
    <w:next w:val="43"/>
    <w:pPr>
      <w:tabs>
        <w:tab w:val="center" w:pos="4678"/>
        <w:tab w:val="right" w:leader="middleDot" w:pos="9356"/>
      </w:tabs>
      <w:spacing w:line="240" w:lineRule="auto"/>
    </w:pPr>
    <w:rPr>
      <w:rFonts w:ascii="宋体" w:hAnsi="宋体"/>
    </w:rPr>
  </w:style>
  <w:style w:type="paragraph" w:customStyle="1" w:styleId="100">
    <w:name w:val="标准文件_正文图标题"/>
    <w:next w:val="44"/>
    <w:pPr>
      <w:numPr>
        <w:ilvl w:val="0"/>
        <w:numId w:val="34"/>
      </w:numPr>
      <w:spacing w:beforeLines="50" w:before="50" w:afterLines="50" w:after="50"/>
      <w:jc w:val="center"/>
    </w:pPr>
    <w:rPr>
      <w:rFonts w:ascii="黑体" w:eastAsia="黑体" w:cs="Times New Roman" w:hAnsi="Times New Roman"/>
      <w:sz w:val="21"/>
      <w:szCs w:val="20"/>
      <w:lang w:val="en-US" w:eastAsia="zh-CN" w:bidi="ar-SA"/>
    </w:rPr>
  </w:style>
  <w:style w:type="paragraph" w:customStyle="1" w:styleId="101">
    <w:name w:val="标准文件_正文英文表标题"/>
    <w:next w:val="44"/>
    <w:pPr>
      <w:numPr>
        <w:ilvl w:val="0"/>
        <w:numId w:val="35"/>
      </w:numPr>
      <w:jc w:val="center"/>
    </w:pPr>
    <w:rPr>
      <w:rFonts w:ascii="黑体" w:eastAsia="黑体" w:cs="Times New Roman" w:hAnsi="Times New Roman"/>
      <w:sz w:val="21"/>
      <w:szCs w:val="20"/>
      <w:lang w:val="en-US" w:eastAsia="zh-CN" w:bidi="ar-SA"/>
    </w:rPr>
  </w:style>
  <w:style w:type="paragraph" w:customStyle="1" w:styleId="102">
    <w:name w:val="标准文件_正文英文图标题"/>
    <w:next w:val="44"/>
    <w:pPr>
      <w:numPr>
        <w:ilvl w:val="0"/>
        <w:numId w:val="36"/>
      </w:numPr>
      <w:jc w:val="center"/>
    </w:pPr>
    <w:rPr>
      <w:rFonts w:ascii="黑体" w:eastAsia="黑体" w:cs="Times New Roman" w:hAnsi="Times New Roman"/>
      <w:sz w:val="21"/>
      <w:szCs w:val="20"/>
      <w:lang w:val="en-US" w:eastAsia="zh-CN" w:bidi="ar-SA"/>
    </w:rPr>
  </w:style>
  <w:style w:type="paragraph" w:customStyle="1" w:styleId="103">
    <w:name w:val="标准文件_编号列项（三级）"/>
    <w:pPr>
      <w:numPr>
        <w:ilvl w:val="2"/>
        <w:numId w:val="30"/>
      </w:numPr>
    </w:pPr>
    <w:rPr>
      <w:rFonts w:ascii="宋体" w:eastAsia="宋体" w:cs="Times New Roman" w:hAnsi="Times New Roman"/>
      <w:sz w:val="21"/>
      <w:szCs w:val="20"/>
      <w:lang w:val="en-US" w:eastAsia="zh-CN" w:bidi="ar-SA"/>
    </w:rPr>
  </w:style>
  <w:style w:type="paragraph" w:customStyle="1" w:styleId="104">
    <w:name w:val="二级无标题条"/>
    <w:basedOn w:val="0"/>
    <w:pPr>
      <w:numPr>
        <w:ilvl w:val="3"/>
        <w:numId w:val="37"/>
      </w:numPr>
      <w:adjustRightInd/>
      <w:spacing w:line="240" w:lineRule="auto"/>
    </w:pPr>
    <w:rPr>
      <w:rFonts w:ascii="宋体" w:hAnsi="宋体"/>
      <w:szCs w:val="24"/>
    </w:rPr>
  </w:style>
  <w:style w:type="paragraph" w:customStyle="1" w:styleId="105">
    <w:name w:val="发布部门"/>
    <w:next w:val="44"/>
    <w:pPr>
      <w:framePr w:w="7433" w:hRule="exact" w:h="585" w:hSpace="180" w:vSpace="180" w:wrap="around" w:vAnchor="margin" w:hAnchor="margin" w:xAlign="center" w:y="14401" w:anchorLock="1"/>
      <w:jc w:val="center"/>
    </w:pPr>
    <w:rPr>
      <w:rFonts w:ascii="宋体" w:eastAsia="宋体" w:cs="Times New Roman" w:hAnsi="Times New Roman"/>
      <w:b/>
      <w:w w:val="135"/>
      <w:sz w:val="36"/>
      <w:szCs w:val="20"/>
      <w:lang w:val="en-US" w:eastAsia="zh-CN" w:bidi="ar-SA"/>
    </w:rPr>
  </w:style>
  <w:style w:type="paragraph" w:customStyle="1" w:styleId="106">
    <w:name w:val="发布日期"/>
    <w:pPr>
      <w:framePr w:w="4000" w:hRule="exact" w:h="473" w:hSpace="180" w:vSpace="180" w:wrap="around" w:vAnchor="margin" w:hAnchor="margin" w:xAlign="left" w:y="13511" w:anchorLock="1"/>
    </w:pPr>
    <w:rPr>
      <w:rFonts w:ascii="Times New Roman" w:eastAsia="黑体" w:cs="Times New Roman" w:hAnsi="Times New Roman"/>
      <w:sz w:val="28"/>
      <w:szCs w:val="20"/>
      <w:lang w:val="en-US" w:eastAsia="zh-CN" w:bidi="ar-SA"/>
    </w:rPr>
  </w:style>
  <w:style w:type="paragraph" w:customStyle="1" w:styleId="107">
    <w:name w:val="封面标准代替信息"/>
    <w:basedOn w:val="0"/>
    <w:pPr>
      <w:framePr w:w="9138" w:hRule="exact" w:h="1244" w:wrap="around" w:vAnchor="page" w:hAnchor="margin" w:xAlign="left" w:y="2908" w:anchorLock="0"/>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08">
    <w:name w:val="封面标准名称"/>
    <w:pPr>
      <w:framePr w:w="9638" w:hRule="exact" w:h="6917" w:wrap="around" w:vAnchor="margin" w:hAnchor="margin" w:xAlign="center" w:y="5955" w:anchorLock="1"/>
      <w:widowControl w:val="0"/>
      <w:spacing w:line="680" w:lineRule="exact"/>
      <w:jc w:val="center"/>
      <w:textAlignment w:val="center"/>
    </w:pPr>
    <w:rPr>
      <w:rFonts w:ascii="黑体" w:eastAsia="黑体" w:cs="Times New Roman" w:hAnsi="Times New Roman"/>
      <w:sz w:val="52"/>
      <w:szCs w:val="20"/>
      <w:lang w:val="en-US" w:eastAsia="zh-CN" w:bidi="ar-SA"/>
    </w:rPr>
  </w:style>
  <w:style w:type="paragraph" w:customStyle="1" w:styleId="109">
    <w:name w:val="封面标准文稿编辑信息"/>
    <w:pPr>
      <w:spacing w:before="180" w:line="180" w:lineRule="exact"/>
      <w:jc w:val="center"/>
    </w:pPr>
    <w:rPr>
      <w:rFonts w:ascii="宋体" w:eastAsia="宋体" w:cs="Times New Roman" w:hAnsi="Times New Roman"/>
      <w:sz w:val="21"/>
      <w:szCs w:val="20"/>
      <w:lang w:val="en-US" w:eastAsia="zh-CN" w:bidi="ar-SA"/>
    </w:rPr>
  </w:style>
  <w:style w:type="paragraph" w:customStyle="1" w:styleId="110">
    <w:name w:val="封面标准文稿类别"/>
    <w:pPr>
      <w:spacing w:before="440" w:line="400" w:lineRule="exact"/>
      <w:jc w:val="center"/>
    </w:pPr>
    <w:rPr>
      <w:rFonts w:ascii="宋体" w:eastAsia="宋体" w:cs="Times New Roman" w:hAnsi="Times New Roman"/>
      <w:sz w:val="24"/>
      <w:szCs w:val="20"/>
      <w:lang w:val="en-US" w:eastAsia="zh-CN" w:bidi="ar-SA"/>
    </w:rPr>
  </w:style>
  <w:style w:type="paragraph" w:customStyle="1" w:styleId="111">
    <w:name w:val="封面标准英文名称"/>
    <w:pPr>
      <w:widowControl w:val="0"/>
      <w:spacing w:line="360" w:lineRule="exact"/>
      <w:jc w:val="center"/>
    </w:pPr>
    <w:rPr>
      <w:rFonts w:ascii="Times New Roman" w:eastAsia="宋体" w:cs="Times New Roman" w:hAnsi="Times New Roman"/>
      <w:sz w:val="28"/>
      <w:szCs w:val="20"/>
      <w:lang w:val="en-US" w:eastAsia="zh-CN" w:bidi="ar-SA"/>
    </w:rPr>
  </w:style>
  <w:style w:type="paragraph" w:customStyle="1" w:styleId="112">
    <w:name w:val="封面一致性程度标识"/>
    <w:pPr>
      <w:spacing w:before="440" w:line="440" w:lineRule="exact"/>
      <w:jc w:val="center"/>
    </w:pPr>
    <w:rPr>
      <w:rFonts w:ascii="Times New Roman" w:eastAsia="宋体" w:cs="Times New Roman" w:hAnsi="Times New Roman"/>
      <w:sz w:val="28"/>
      <w:szCs w:val="20"/>
      <w:lang w:val="en-US" w:eastAsia="zh-CN" w:bidi="ar-SA"/>
    </w:rPr>
  </w:style>
  <w:style w:type="paragraph" w:customStyle="1" w:styleId="113">
    <w:name w:val="封面正文"/>
    <w:pPr>
      <w:jc w:val="both"/>
    </w:pPr>
    <w:rPr>
      <w:rFonts w:ascii="Times New Roman" w:eastAsia="宋体" w:cs="Times New Roman" w:hAnsi="Times New Roman"/>
      <w:sz w:val="20"/>
      <w:szCs w:val="20"/>
      <w:lang w:val="en-US" w:eastAsia="zh-CN" w:bidi="ar-SA"/>
    </w:rPr>
  </w:style>
  <w:style w:type="paragraph" w:customStyle="1" w:styleId="114">
    <w:name w:val="附录二级无标题条"/>
    <w:basedOn w:val="0"/>
    <w:next w:val="44"/>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15">
    <w:name w:val="附录三级无标题条"/>
    <w:basedOn w:val="114"/>
    <w:next w:val="44"/>
    <w:pPr>
      <w:outlineLvl w:val="4"/>
    </w:pPr>
  </w:style>
  <w:style w:type="paragraph" w:customStyle="1" w:styleId="116">
    <w:name w:val="附录四级无标题条"/>
    <w:basedOn w:val="115"/>
    <w:next w:val="44"/>
    <w:pPr>
      <w:outlineLvl w:val="5"/>
    </w:pPr>
  </w:style>
  <w:style w:type="paragraph" w:customStyle="1" w:styleId="117">
    <w:name w:val="附录图"/>
    <w:next w:val="44"/>
    <w:pPr>
      <w:wordWrap w:val="0"/>
      <w:overflowPunct w:val="0"/>
      <w:autoSpaceDE w:val="0"/>
      <w:spacing w:beforeLines="50" w:before="50" w:afterLines="50" w:after="50"/>
      <w:jc w:val="center"/>
      <w:textAlignment w:val="baseline"/>
      <w:outlineLvl w:val="1"/>
    </w:pPr>
    <w:rPr>
      <w:rFonts w:ascii="黑体" w:eastAsia="黑体" w:cs="Times New Roman" w:hAnsi="Times New Roman"/>
      <w:kern w:val="21"/>
      <w:sz w:val="21"/>
      <w:szCs w:val="20"/>
      <w:lang w:val="en-US" w:eastAsia="zh-CN" w:bidi="ar-SA"/>
    </w:rPr>
  </w:style>
  <w:style w:type="paragraph" w:customStyle="1" w:styleId="118">
    <w:name w:val="标准文件_一级项"/>
    <w:pPr>
      <w:numPr>
        <w:ilvl w:val="0"/>
        <w:numId w:val="38"/>
      </w:numPr>
    </w:pPr>
    <w:rPr>
      <w:rFonts w:ascii="宋体" w:eastAsia="宋体" w:cs="Times New Roman" w:hAnsi="Times New Roman"/>
      <w:sz w:val="21"/>
      <w:szCs w:val="20"/>
      <w:lang w:val="en-US" w:eastAsia="zh-CN" w:bidi="ar-SA"/>
    </w:rPr>
  </w:style>
  <w:style w:type="paragraph" w:customStyle="1" w:styleId="119">
    <w:name w:val="附录五级无标题条"/>
    <w:basedOn w:val="116"/>
    <w:next w:val="44"/>
    <w:pPr>
      <w:outlineLvl w:val="6"/>
    </w:pPr>
  </w:style>
  <w:style w:type="paragraph" w:customStyle="1" w:styleId="120">
    <w:name w:val="附录性质"/>
    <w:basedOn w:val="0"/>
    <w:pPr>
      <w:widowControl/>
      <w:adjustRightInd/>
      <w:jc w:val="center"/>
    </w:pPr>
    <w:rPr>
      <w:rFonts w:ascii="黑体" w:eastAsia="黑体"/>
    </w:rPr>
  </w:style>
  <w:style w:type="paragraph" w:customStyle="1" w:styleId="121">
    <w:name w:val="附录一级无标题条"/>
    <w:basedOn w:val="74"/>
    <w:next w:val="44"/>
    <w:pPr>
      <w:wordWrap w:val="0"/>
      <w:overflowPunct w:val="0"/>
      <w:autoSpaceDE w:val="0"/>
      <w:autoSpaceDN w:val="0"/>
      <w:outlineLvl w:val="2"/>
    </w:pPr>
    <w:rPr>
      <w:rFonts w:ascii="宋体" w:eastAsia="宋体" w:hAnsi="宋体"/>
    </w:rPr>
  </w:style>
  <w:style w:type="character" w:customStyle="1" w:styleId="122">
    <w:name w:val="个人答复风格"/>
    <w:rPr>
      <w:rFonts w:ascii="Arial" w:eastAsia="宋体" w:cs="Arial" w:hAnsi="Arial"/>
      <w:color w:val="auto"/>
      <w:spacing w:val="0"/>
      <w:sz w:val="20"/>
    </w:rPr>
  </w:style>
  <w:style w:type="character" w:customStyle="1" w:styleId="123">
    <w:name w:val="个人撰写风格"/>
    <w:rPr>
      <w:rFonts w:ascii="Arial" w:eastAsia="宋体" w:cs="Arial" w:hAnsi="Arial"/>
      <w:color w:val="auto"/>
      <w:spacing w:val="0"/>
      <w:sz w:val="20"/>
    </w:rPr>
  </w:style>
  <w:style w:type="paragraph" w:customStyle="1" w:styleId="124">
    <w:name w:val="脚注后续"/>
    <w:pPr>
      <w:ind w:leftChars="350" w:left="350"/>
      <w:jc w:val="both"/>
    </w:pPr>
    <w:rPr>
      <w:rFonts w:ascii="宋体" w:eastAsia="宋体" w:cs="Times New Roman" w:hAnsi="Times New Roman"/>
      <w:sz w:val="18"/>
      <w:szCs w:val="20"/>
      <w:lang w:val="en-US" w:eastAsia="zh-CN" w:bidi="ar-SA"/>
    </w:rPr>
  </w:style>
  <w:style w:type="paragraph" w:customStyle="1" w:styleId="125">
    <w:name w:val="列项——"/>
    <w:pPr>
      <w:widowControl w:val="0"/>
      <w:numPr>
        <w:ilvl w:val="0"/>
        <w:numId w:val="39"/>
      </w:numPr>
      <w:jc w:val="both"/>
    </w:pPr>
    <w:rPr>
      <w:rFonts w:ascii="宋体" w:eastAsia="宋体" w:cs="Times New Roman" w:hAnsi="宋体"/>
      <w:sz w:val="21"/>
      <w:szCs w:val="20"/>
      <w:lang w:val="en-US" w:eastAsia="zh-CN" w:bidi="ar-SA"/>
    </w:rPr>
  </w:style>
  <w:style w:type="paragraph" w:customStyle="1" w:styleId="126">
    <w:name w:val="列项·"/>
    <w:basedOn w:val="44"/>
    <w:pPr>
      <w:tabs>
        <w:tab w:val="left" w:pos="840"/>
      </w:tabs>
    </w:pPr>
  </w:style>
  <w:style w:type="paragraph" w:customStyle="1" w:styleId="127">
    <w:name w:val="目次、索引正文"/>
    <w:pPr>
      <w:spacing w:line="320" w:lineRule="exact"/>
      <w:jc w:val="both"/>
    </w:pPr>
    <w:rPr>
      <w:rFonts w:ascii="宋体" w:eastAsia="宋体" w:cs="Times New Roman" w:hAnsi="Times New Roman"/>
      <w:sz w:val="21"/>
      <w:szCs w:val="20"/>
      <w:lang w:val="en-US" w:eastAsia="zh-CN" w:bidi="ar-SA"/>
    </w:rPr>
  </w:style>
  <w:style w:type="paragraph" w:customStyle="1" w:styleId="128">
    <w:name w:val="目录 21"/>
    <w:basedOn w:val="0"/>
    <w:next w:val="0"/>
    <w:pPr>
      <w:adjustRightInd/>
      <w:spacing w:line="240" w:lineRule="auto"/>
      <w:jc w:val="left"/>
    </w:pPr>
    <w:rPr>
      <w:bCs/>
      <w:iCs/>
    </w:rPr>
  </w:style>
  <w:style w:type="paragraph" w:customStyle="1" w:styleId="129">
    <w:name w:val="目录 31"/>
    <w:basedOn w:val="0"/>
    <w:next w:val="0"/>
    <w:pPr>
      <w:spacing w:line="240" w:lineRule="auto"/>
    </w:pPr>
    <w:rPr>
      <w:rFonts w:ascii="宋体" w:hAnsi="宋体"/>
      <w:iCs/>
    </w:rPr>
  </w:style>
  <w:style w:type="paragraph" w:customStyle="1" w:styleId="130">
    <w:name w:val="目录 41"/>
    <w:basedOn w:val="0"/>
    <w:next w:val="0"/>
    <w:pPr>
      <w:adjustRightInd/>
      <w:spacing w:line="240" w:lineRule="auto"/>
      <w:jc w:val="left"/>
    </w:pPr>
  </w:style>
  <w:style w:type="paragraph" w:customStyle="1" w:styleId="131">
    <w:name w:val="目录 51"/>
    <w:basedOn w:val="0"/>
    <w:next w:val="0"/>
    <w:pPr>
      <w:spacing w:line="240" w:lineRule="auto"/>
    </w:pPr>
    <w:rPr>
      <w:rFonts w:ascii="宋体" w:hAnsi="宋体"/>
    </w:rPr>
  </w:style>
  <w:style w:type="paragraph" w:customStyle="1" w:styleId="132">
    <w:name w:val="目录 61"/>
    <w:basedOn w:val="0"/>
    <w:next w:val="0"/>
    <w:pPr>
      <w:adjustRightInd/>
      <w:spacing w:line="240" w:lineRule="auto"/>
      <w:jc w:val="left"/>
    </w:pPr>
  </w:style>
  <w:style w:type="paragraph" w:customStyle="1" w:styleId="133">
    <w:name w:val="目录 71"/>
    <w:basedOn w:val="132"/>
    <w:pPr>
      <w:ind w:left="1260"/>
    </w:pPr>
  </w:style>
  <w:style w:type="paragraph" w:customStyle="1" w:styleId="134">
    <w:name w:val="目录 81"/>
    <w:basedOn w:val="133"/>
    <w:pPr>
      <w:ind w:left="1470"/>
    </w:pPr>
  </w:style>
  <w:style w:type="paragraph" w:customStyle="1" w:styleId="135">
    <w:name w:val="目录 91"/>
    <w:basedOn w:val="134"/>
    <w:pPr>
      <w:ind w:left="1680"/>
    </w:pPr>
  </w:style>
  <w:style w:type="paragraph" w:customStyle="1" w:styleId="136">
    <w:name w:val="其他标准称谓"/>
    <w:pPr>
      <w:spacing w:line="0" w:lineRule="atLeast"/>
      <w:jc w:val="distribute"/>
    </w:pPr>
    <w:rPr>
      <w:rFonts w:ascii="黑体" w:eastAsia="黑体" w:cs="Times New Roman" w:hAnsi="宋体"/>
      <w:sz w:val="52"/>
      <w:szCs w:val="20"/>
      <w:lang w:val="en-US" w:eastAsia="zh-CN" w:bidi="ar-SA"/>
    </w:rPr>
  </w:style>
  <w:style w:type="paragraph" w:customStyle="1" w:styleId="137">
    <w:name w:val="其他发布部门"/>
    <w:basedOn w:val="105"/>
    <w:pPr>
      <w:framePr w:w="7433" w:hRule="exact" w:h="585" w:hSpace="180" w:vSpace="180" w:wrap="around" w:vAnchor="margin" w:hAnchor="margin" w:xAlign="center" w:y="14401" w:anchorLock="1"/>
      <w:spacing w:line="0" w:lineRule="atLeast"/>
    </w:pPr>
    <w:rPr>
      <w:rFonts w:ascii="黑体" w:eastAsia="黑体"/>
      <w:b w:val="0"/>
    </w:rPr>
  </w:style>
  <w:style w:type="paragraph" w:customStyle="1" w:styleId="138">
    <w:name w:val="前言标题"/>
    <w:next w:val="0"/>
    <w:pPr>
      <w:numPr>
        <w:ilvl w:val="0"/>
        <w:numId w:val="19"/>
      </w:numPr>
      <w:shd w:val="clear" w:color="FFFFFF" w:fill="FFFFFF"/>
      <w:spacing w:before="540" w:after="600"/>
      <w:jc w:val="center"/>
      <w:outlineLvl w:val="0"/>
    </w:pPr>
    <w:rPr>
      <w:rFonts w:ascii="黑体" w:eastAsia="黑体" w:cs="Times New Roman" w:hAnsi="Times New Roman"/>
      <w:sz w:val="32"/>
      <w:szCs w:val="20"/>
      <w:lang w:val="en-US" w:eastAsia="zh-CN" w:bidi="ar-SA"/>
    </w:rPr>
  </w:style>
  <w:style w:type="paragraph" w:customStyle="1" w:styleId="139">
    <w:name w:val="三级无标题条"/>
    <w:basedOn w:val="0"/>
    <w:pPr>
      <w:numPr>
        <w:ilvl w:val="4"/>
        <w:numId w:val="37"/>
      </w:numPr>
      <w:adjustRightInd/>
      <w:spacing w:line="240" w:lineRule="auto"/>
    </w:pPr>
    <w:rPr>
      <w:rFonts w:ascii="宋体" w:hAnsi="宋体"/>
      <w:szCs w:val="24"/>
    </w:rPr>
  </w:style>
  <w:style w:type="paragraph" w:customStyle="1" w:styleId="140">
    <w:name w:val="实施日期"/>
    <w:basedOn w:val="106"/>
    <w:pPr>
      <w:framePr w:w="4000" w:hRule="exact" w:h="473" w:vSpace="180" w:wrap="around" w:vAnchor="margin" w:hAnchor="margin" w:xAlign="right" w:y="13511" w:anchorLock="1"/>
      <w:jc w:val="right"/>
    </w:pPr>
  </w:style>
  <w:style w:type="paragraph" w:customStyle="1" w:styleId="141">
    <w:name w:val="四级无标题条"/>
    <w:basedOn w:val="0"/>
    <w:pPr>
      <w:numPr>
        <w:ilvl w:val="5"/>
        <w:numId w:val="37"/>
      </w:numPr>
      <w:adjustRightInd/>
      <w:spacing w:line="240" w:lineRule="auto"/>
    </w:pPr>
    <w:rPr>
      <w:rFonts w:ascii="宋体" w:hAnsi="宋体"/>
      <w:szCs w:val="24"/>
    </w:rPr>
  </w:style>
  <w:style w:type="paragraph" w:customStyle="1" w:styleId="142">
    <w:name w:val="文献分类号"/>
    <w:pPr>
      <w:framePr w:w="0" w:hRule="auto" w:hSpace="180" w:vSpace="180" w:wrap="around" w:vAnchor="margin" w:hAnchor="margin" w:xAlign="left" w:y="1" w:anchorLock="1"/>
      <w:widowControl w:val="0"/>
      <w:textAlignment w:val="center"/>
    </w:pPr>
    <w:rPr>
      <w:rFonts w:ascii="Times New Roman" w:eastAsia="黑体" w:cs="Times New Roman" w:hAnsi="Times New Roman"/>
      <w:sz w:val="21"/>
      <w:szCs w:val="20"/>
      <w:lang w:val="en-US" w:eastAsia="zh-CN" w:bidi="ar-SA"/>
    </w:rPr>
  </w:style>
  <w:style w:type="paragraph" w:customStyle="1" w:styleId="143">
    <w:name w:val="无标题条"/>
    <w:next w:val="44"/>
    <w:pPr>
      <w:jc w:val="both"/>
    </w:pPr>
    <w:rPr>
      <w:rFonts w:ascii="宋体" w:eastAsia="宋体" w:cs="Times New Roman" w:hAnsi="宋体"/>
      <w:sz w:val="21"/>
      <w:szCs w:val="20"/>
      <w:lang w:val="en-US" w:eastAsia="zh-CN" w:bidi="ar-SA"/>
    </w:rPr>
  </w:style>
  <w:style w:type="paragraph" w:customStyle="1" w:styleId="144">
    <w:name w:val="五级无标题条"/>
    <w:basedOn w:val="0"/>
    <w:pPr>
      <w:numPr>
        <w:ilvl w:val="6"/>
        <w:numId w:val="37"/>
      </w:numPr>
      <w:adjustRightInd/>
    </w:pPr>
    <w:rPr>
      <w:szCs w:val="24"/>
    </w:rPr>
  </w:style>
  <w:style w:type="paragraph" w:customStyle="1" w:styleId="145">
    <w:name w:val="一级无标题条"/>
    <w:basedOn w:val="0"/>
    <w:pPr>
      <w:numPr>
        <w:ilvl w:val="2"/>
        <w:numId w:val="37"/>
      </w:numPr>
      <w:adjustRightInd/>
      <w:spacing w:before="10" w:after="10" w:line="240" w:lineRule="auto"/>
    </w:pPr>
    <w:rPr>
      <w:rFonts w:ascii="宋体" w:hAnsi="宋体"/>
      <w:szCs w:val="24"/>
    </w:rPr>
  </w:style>
  <w:style w:type="paragraph" w:customStyle="1" w:styleId="146">
    <w:name w:val="注:后续"/>
    <w:pPr>
      <w:spacing w:line="300" w:lineRule="exact"/>
      <w:ind w:leftChars="400" w:left="600" w:hangingChars="200" w:hanging="200"/>
      <w:jc w:val="both"/>
    </w:pPr>
    <w:rPr>
      <w:rFonts w:ascii="宋体" w:eastAsia="宋体" w:cs="Times New Roman" w:hAnsi="Times New Roman"/>
      <w:sz w:val="18"/>
      <w:szCs w:val="20"/>
      <w:lang w:val="en-US" w:eastAsia="zh-CN" w:bidi="ar-SA"/>
    </w:rPr>
  </w:style>
  <w:style w:type="paragraph" w:customStyle="1" w:styleId="147">
    <w:name w:val="注×:后续"/>
    <w:basedOn w:val="146"/>
    <w:pPr>
      <w:ind w:leftChars="0" w:left="1406" w:firstLineChars="0" w:hanging="499"/>
    </w:pPr>
  </w:style>
  <w:style w:type="paragraph" w:customStyle="1" w:styleId="148">
    <w:name w:val="标准文件_一级无标题"/>
    <w:basedOn w:val="91"/>
    <w:pPr>
      <w:spacing w:beforeLines="0" w:before="0" w:afterLines="0" w:after="0"/>
      <w:outlineLvl w:val="9"/>
    </w:pPr>
    <w:rPr>
      <w:rFonts w:ascii="宋体" w:eastAsia="宋体"/>
    </w:rPr>
  </w:style>
  <w:style w:type="paragraph" w:customStyle="1" w:styleId="149">
    <w:name w:val="标准文件_五级无标题"/>
    <w:basedOn w:val="89"/>
    <w:pPr>
      <w:spacing w:beforeLines="0" w:before="0" w:afterLines="0" w:after="0"/>
      <w:outlineLvl w:val="9"/>
    </w:pPr>
    <w:rPr>
      <w:rFonts w:ascii="宋体" w:eastAsia="宋体"/>
    </w:rPr>
  </w:style>
  <w:style w:type="paragraph" w:customStyle="1" w:styleId="150">
    <w:name w:val="标准文件_三级无标题"/>
    <w:basedOn w:val="81"/>
    <w:pPr>
      <w:spacing w:beforeLines="0" w:before="0" w:afterLines="0" w:after="0"/>
      <w:outlineLvl w:val="9"/>
    </w:pPr>
    <w:rPr>
      <w:rFonts w:ascii="宋体" w:eastAsia="宋体"/>
    </w:rPr>
  </w:style>
  <w:style w:type="paragraph" w:customStyle="1" w:styleId="151">
    <w:name w:val="标准文件_二级无标题"/>
    <w:basedOn w:val="53"/>
    <w:pPr>
      <w:spacing w:beforeLines="0" w:before="0" w:afterLines="0" w:after="0"/>
      <w:outlineLvl w:val="9"/>
    </w:pPr>
    <w:rPr>
      <w:rFonts w:ascii="宋体" w:eastAsia="宋体"/>
    </w:rPr>
  </w:style>
  <w:style w:type="paragraph" w:customStyle="1" w:styleId="152">
    <w:name w:val="标准_四级无标题"/>
    <w:basedOn w:val="85"/>
    <w:next w:val="44"/>
    <w:rPr>
      <w:rFonts w:eastAsia="宋体"/>
    </w:rPr>
  </w:style>
  <w:style w:type="paragraph" w:customStyle="1" w:styleId="153">
    <w:name w:val="标准文件_四级无标题"/>
    <w:basedOn w:val="85"/>
    <w:pPr>
      <w:spacing w:beforeLines="0" w:before="0" w:afterLines="0" w:after="0"/>
      <w:outlineLvl w:val="9"/>
    </w:pPr>
    <w:rPr>
      <w:rFonts w:ascii="宋体" w:eastAsia="宋体" w:hAnsi="黑体"/>
      <w:szCs w:val="52"/>
    </w:rPr>
  </w:style>
  <w:style w:type="paragraph" w:customStyle="1" w:styleId="154">
    <w:name w:val="标准文件_大写罗马数字编号列项"/>
    <w:basedOn w:val="44"/>
    <w:pPr>
      <w:numPr>
        <w:ilvl w:val="0"/>
        <w:numId w:val="40"/>
      </w:numPr>
      <w:ind w:left="851" w:firstLineChars="0" w:firstLine="0"/>
    </w:pPr>
    <w:rPr>
      <w:rFonts w:ascii="Times New Roman" w:cs="Arial" w:hAnsi="Times New Roman"/>
      <w:szCs w:val="28"/>
    </w:rPr>
  </w:style>
  <w:style w:type="paragraph" w:customStyle="1" w:styleId="155">
    <w:name w:val="标准文件_小写罗马数字编号列项"/>
    <w:basedOn w:val="44"/>
    <w:pPr>
      <w:numPr>
        <w:ilvl w:val="0"/>
        <w:numId w:val="41"/>
      </w:numPr>
      <w:ind w:left="851" w:firstLineChars="0" w:firstLine="0"/>
    </w:pPr>
    <w:rPr>
      <w:rFonts w:cs="Arial"/>
      <w:szCs w:val="28"/>
    </w:rPr>
  </w:style>
  <w:style w:type="paragraph" w:customStyle="1" w:styleId="156">
    <w:name w:val="标准文件_附录标题"/>
    <w:basedOn w:val="64"/>
    <w:pPr>
      <w:numPr>
        <w:ilvl w:val="0"/>
        <w:numId w:val="0"/>
      </w:numPr>
      <w:tabs>
        <w:tab w:val="left" w:pos="6406"/>
      </w:tabs>
      <w:spacing w:afterLines="0" w:after="280"/>
      <w:outlineLvl w:val="9"/>
    </w:pPr>
  </w:style>
  <w:style w:type="paragraph" w:customStyle="1" w:styleId="157">
    <w:name w:val="标准文件_二级项"/>
    <w:rPr>
      <w:rFonts w:ascii="宋体" w:eastAsia="宋体" w:cs="Times New Roman" w:hAnsi="Times New Roman"/>
      <w:sz w:val="21"/>
      <w:szCs w:val="20"/>
      <w:lang w:val="en-US" w:eastAsia="zh-CN" w:bidi="ar-SA"/>
    </w:rPr>
  </w:style>
  <w:style w:type="paragraph" w:customStyle="1" w:styleId="158">
    <w:name w:val="标准文件_三级项"/>
    <w:basedOn w:val="0"/>
    <w:pPr>
      <w:numPr>
        <w:ilvl w:val="2"/>
        <w:numId w:val="38"/>
      </w:numPr>
      <w:spacing w:line="300" w:lineRule="exact"/>
    </w:pPr>
    <w:rPr>
      <w:rFonts w:ascii="Times New Roman" w:hAnsi="Times New Roman"/>
    </w:rPr>
  </w:style>
  <w:style w:type="paragraph" w:customStyle="1" w:styleId="159">
    <w:name w:val="图表脚注说明"/>
    <w:basedOn w:val="0"/>
    <w:next w:val="44"/>
    <w:pPr>
      <w:numPr>
        <w:ilvl w:val="0"/>
        <w:numId w:val="42"/>
      </w:numPr>
      <w:adjustRightInd/>
      <w:spacing w:line="240" w:lineRule="auto"/>
      <w:ind w:left="783"/>
    </w:pPr>
    <w:rPr>
      <w:rFonts w:ascii="宋体" w:hAnsi="Times New Roman"/>
      <w:sz w:val="18"/>
      <w:szCs w:val="18"/>
    </w:rPr>
  </w:style>
  <w:style w:type="paragraph" w:customStyle="1" w:styleId="160">
    <w:name w:val="标准文件_字母编号列项（一级）"/>
    <w:pPr>
      <w:numPr>
        <w:ilvl w:val="0"/>
        <w:numId w:val="30"/>
      </w:numPr>
      <w:jc w:val="both"/>
    </w:pPr>
    <w:rPr>
      <w:rFonts w:ascii="宋体" w:eastAsia="宋体" w:cs="Times New Roman" w:hAnsi="Times New Roman"/>
      <w:sz w:val="21"/>
      <w:szCs w:val="20"/>
      <w:lang w:val="en-US" w:eastAsia="zh-CN" w:bidi="ar-SA"/>
    </w:rPr>
  </w:style>
  <w:style w:type="paragraph" w:customStyle="1" w:styleId="161">
    <w:name w:val="标准文件_索引字母"/>
    <w:next w:val="44"/>
    <w:pPr>
      <w:jc w:val="center"/>
    </w:pPr>
    <w:rPr>
      <w:rFonts w:ascii="宋体" w:eastAsia="Times New Roman" w:cs="Times New Roman" w:hAnsi="宋体"/>
      <w:b/>
      <w:kern w:val="2"/>
      <w:sz w:val="21"/>
      <w:szCs w:val="20"/>
      <w:lang w:val="en-US" w:eastAsia="zh-CN" w:bidi="ar-SA"/>
    </w:rPr>
  </w:style>
  <w:style w:type="paragraph" w:customStyle="1" w:styleId="162">
    <w:name w:val="标准文件_附录前"/>
    <w:next w:val="44"/>
    <w:pPr>
      <w:spacing w:line="20" w:lineRule="atLeast"/>
      <w:ind w:firstLine="200"/>
    </w:pPr>
    <w:rPr>
      <w:rFonts w:ascii="宋体" w:eastAsia="宋体" w:cs="Times New Roman" w:hAnsi="宋体"/>
      <w:kern w:val="2"/>
      <w:sz w:val="10"/>
      <w:szCs w:val="20"/>
      <w:lang w:val="en-US" w:eastAsia="zh-CN" w:bidi="ar-SA"/>
    </w:rPr>
  </w:style>
  <w:style w:type="paragraph" w:customStyle="1" w:styleId="163">
    <w:name w:val="标准文件_正文标准名称"/>
    <w:pPr>
      <w:spacing w:after="640" w:line="400" w:lineRule="exact"/>
      <w:jc w:val="center"/>
    </w:pPr>
    <w:rPr>
      <w:rFonts w:ascii="黑体" w:eastAsia="黑体" w:cs="Times New Roman" w:hAnsi="黑体"/>
      <w:kern w:val="2"/>
      <w:sz w:val="32"/>
      <w:szCs w:val="32"/>
      <w:lang w:val="en-US" w:eastAsia="zh-CN" w:bidi="ar-SA"/>
    </w:rPr>
  </w:style>
  <w:style w:type="paragraph" w:customStyle="1" w:styleId="164">
    <w:name w:val="标准文件_表格"/>
    <w:basedOn w:val="44"/>
    <w:pPr>
      <w:ind w:firstLineChars="0" w:firstLine="0"/>
      <w:jc w:val="center"/>
    </w:pPr>
    <w:rPr>
      <w:sz w:val="18"/>
    </w:rPr>
  </w:style>
  <w:style w:type="paragraph" w:customStyle="1" w:styleId="165">
    <w:name w:val="标准文件_注："/>
    <w:next w:val="44"/>
    <w:pPr>
      <w:widowControl w:val="0"/>
      <w:numPr>
        <w:ilvl w:val="0"/>
        <w:numId w:val="43"/>
      </w:numPr>
      <w:autoSpaceDE w:val="0"/>
      <w:autoSpaceDN w:val="0"/>
      <w:jc w:val="both"/>
    </w:pPr>
    <w:rPr>
      <w:rFonts w:ascii="宋体" w:eastAsia="宋体" w:cs="Times New Roman" w:hAnsi="Times New Roman"/>
      <w:sz w:val="18"/>
      <w:szCs w:val="18"/>
      <w:lang w:val="en-US" w:eastAsia="zh-CN" w:bidi="ar-SA"/>
    </w:rPr>
  </w:style>
  <w:style w:type="paragraph" w:customStyle="1" w:styleId="166">
    <w:name w:val="标准文件_注×："/>
    <w:pPr>
      <w:widowControl w:val="0"/>
      <w:numPr>
        <w:ilvl w:val="0"/>
        <w:numId w:val="44"/>
      </w:numPr>
      <w:autoSpaceDE w:val="0"/>
      <w:autoSpaceDN w:val="0"/>
      <w:jc w:val="both"/>
    </w:pPr>
    <w:rPr>
      <w:rFonts w:ascii="宋体" w:eastAsia="宋体" w:cs="Times New Roman" w:hAnsi="Times New Roman"/>
      <w:sz w:val="18"/>
      <w:szCs w:val="18"/>
      <w:lang w:val="en-US" w:eastAsia="zh-CN" w:bidi="ar-SA"/>
    </w:rPr>
  </w:style>
  <w:style w:type="paragraph" w:customStyle="1" w:styleId="167">
    <w:name w:val="标准文件_示例："/>
    <w:next w:val="168"/>
    <w:pPr>
      <w:widowControl w:val="0"/>
      <w:numPr>
        <w:ilvl w:val="0"/>
        <w:numId w:val="45"/>
      </w:numPr>
      <w:jc w:val="both"/>
    </w:pPr>
    <w:rPr>
      <w:rFonts w:ascii="宋体" w:eastAsia="宋体" w:cs="Times New Roman" w:hAnsi="Times New Roman"/>
      <w:sz w:val="18"/>
      <w:szCs w:val="18"/>
      <w:lang w:val="en-US" w:eastAsia="zh-CN" w:bidi="ar-SA"/>
    </w:rPr>
  </w:style>
  <w:style w:type="paragraph" w:customStyle="1" w:styleId="168">
    <w:name w:val="标准文件_示例内容"/>
    <w:basedOn w:val="44"/>
    <w:rPr>
      <w:sz w:val="18"/>
    </w:rPr>
  </w:style>
  <w:style w:type="paragraph" w:customStyle="1" w:styleId="169">
    <w:name w:val="标准文件_示例×："/>
    <w:basedOn w:val="0"/>
    <w:next w:val="168"/>
    <w:pPr>
      <w:widowControl/>
      <w:numPr>
        <w:ilvl w:val="0"/>
        <w:numId w:val="46"/>
      </w:numPr>
      <w:adjustRightInd/>
      <w:spacing w:line="240" w:lineRule="auto"/>
    </w:pPr>
    <w:rPr>
      <w:rFonts w:ascii="宋体" w:hAnsi="Times New Roman"/>
      <w:kern w:val="0"/>
      <w:sz w:val="18"/>
      <w:szCs w:val="18"/>
    </w:rPr>
  </w:style>
  <w:style w:type="paragraph" w:customStyle="1" w:styleId="170">
    <w:name w:val="标准文件_表格续"/>
    <w:basedOn w:val="44"/>
    <w:next w:val="44"/>
    <w:pPr>
      <w:jc w:val="center"/>
    </w:pPr>
    <w:rPr>
      <w:rFonts w:ascii="黑体" w:eastAsia="黑体" w:hAnsi="黑体"/>
    </w:rPr>
  </w:style>
  <w:style w:type="character" w:styleId="171">
    <w:name w:val="Placeholder Text"/>
    <w:basedOn w:val="10"/>
    <w:rPr>
      <w:color w:val="808080"/>
    </w:rPr>
  </w:style>
  <w:style w:type="paragraph" w:customStyle="1" w:styleId="172">
    <w:name w:val="标准文件_二级项2"/>
    <w:basedOn w:val="44"/>
    <w:pPr>
      <w:numPr>
        <w:ilvl w:val="1"/>
        <w:numId w:val="38"/>
      </w:numPr>
      <w:ind w:left="1271" w:firstLineChars="0" w:hanging="420"/>
    </w:pPr>
  </w:style>
  <w:style w:type="paragraph" w:customStyle="1" w:styleId="173">
    <w:name w:val="标准文件_三级项2"/>
    <w:basedOn w:val="44"/>
    <w:pPr>
      <w:numPr>
        <w:ilvl w:val="0"/>
        <w:numId w:val="47"/>
      </w:numPr>
      <w:spacing w:line="300" w:lineRule="exact"/>
      <w:ind w:left="1276" w:firstLineChars="0" w:hanging="425"/>
    </w:pPr>
    <w:rPr>
      <w:rFonts w:ascii="Times New Roman" w:hAnsi="Times New Roman"/>
    </w:rPr>
  </w:style>
  <w:style w:type="paragraph" w:customStyle="1" w:styleId="174">
    <w:name w:val="标准文件_一级项2"/>
    <w:basedOn w:val="44"/>
    <w:pPr>
      <w:numPr>
        <w:ilvl w:val="0"/>
        <w:numId w:val="48"/>
      </w:numPr>
      <w:spacing w:line="300" w:lineRule="exact"/>
      <w:ind w:left="1271" w:firstLineChars="0" w:hanging="420"/>
    </w:pPr>
    <w:rPr>
      <w:rFonts w:ascii="Times New Roman" w:hAnsi="Times New Roman"/>
    </w:rPr>
  </w:style>
  <w:style w:type="paragraph" w:customStyle="1" w:styleId="175">
    <w:name w:val="标准文件_提示"/>
    <w:basedOn w:val="44"/>
    <w:next w:val="44"/>
    <w:rPr>
      <w:rFonts w:ascii="黑体" w:eastAsia="黑体"/>
    </w:rPr>
  </w:style>
  <w:style w:type="character" w:customStyle="1" w:styleId="176">
    <w:name w:val="标准文件_来源"/>
    <w:basedOn w:val="10"/>
    <w:rPr>
      <w:rFonts w:eastAsia="宋体"/>
      <w:sz w:val="21"/>
    </w:rPr>
  </w:style>
  <w:style w:type="paragraph" w:customStyle="1" w:styleId="177">
    <w:name w:val="标准文件_图表说明"/>
    <w:pPr>
      <w:spacing w:line="276" w:lineRule="auto"/>
      <w:ind w:firstLine="420"/>
    </w:pPr>
    <w:rPr>
      <w:rFonts w:ascii="宋体" w:eastAsia="宋体" w:cs="Times New Roman" w:hAnsi="宋体"/>
      <w:kern w:val="2"/>
      <w:sz w:val="18"/>
      <w:szCs w:val="20"/>
      <w:lang w:val="en-US" w:eastAsia="zh-CN" w:bidi="ar-SA"/>
    </w:rPr>
  </w:style>
  <w:style w:type="paragraph" w:customStyle="1" w:styleId="178">
    <w:name w:val="其他发布日期"/>
    <w:basedOn w:val="106"/>
    <w:pPr>
      <w:framePr w:w="3997" w:hRule="exact" w:h="471" w:vSpace="181" w:wrap="around" w:vAnchor="page" w:hAnchor="page" w:x="1419" w:y="14097" w:anchorLock="1"/>
    </w:pPr>
  </w:style>
  <w:style w:type="paragraph" w:customStyle="1" w:styleId="179">
    <w:name w:val="其他实施日期"/>
    <w:basedOn w:val="140"/>
    <w:pPr>
      <w:framePr w:w="3997" w:hRule="exact" w:h="471" w:vSpace="181" w:wrap="around" w:vAnchor="page" w:hAnchor="page" w:x="7089" w:y="14097" w:anchorLock="1"/>
    </w:pPr>
  </w:style>
  <w:style w:type="paragraph" w:customStyle="1" w:styleId="180">
    <w:name w:val="标准文件_文件编号"/>
    <w:basedOn w:val="44"/>
    <w:pPr>
      <w:framePr w:w="9356" w:hRule="exact" w:h="624" w:hSpace="181" w:vSpace="181" w:wrap="around" w:vAnchor="page" w:hAnchor="page" w:x="1419" w:y="3284" w:anchorLock="0"/>
      <w:wordWrap w:val="0"/>
      <w:autoSpaceDE w:val="0"/>
      <w:autoSpaceDN w:val="0"/>
      <w:spacing w:line="280" w:lineRule="exact"/>
      <w:ind w:firstLineChars="0" w:firstLine="0"/>
      <w:jc w:val="right"/>
    </w:pPr>
    <w:rPr>
      <w:rFonts w:ascii="黑体" w:eastAsia="黑体"/>
      <w:bCs/>
      <w:sz w:val="28"/>
      <w:szCs w:val="28"/>
    </w:rPr>
  </w:style>
  <w:style w:type="paragraph" w:customStyle="1" w:styleId="181">
    <w:name w:val="标准文件_替换文件编号"/>
    <w:basedOn w:val="180"/>
    <w:pPr>
      <w:framePr w:w="9356" w:hRule="exact" w:h="624" w:hSpace="181" w:vSpace="181" w:wrap="around" w:vAnchor="page" w:hAnchor="page" w:x="1419" w:y="3284" w:anchorLock="0"/>
      <w:spacing w:before="57"/>
    </w:pPr>
    <w:rPr>
      <w:sz w:val="21"/>
    </w:rPr>
  </w:style>
  <w:style w:type="paragraph" w:customStyle="1" w:styleId="182">
    <w:name w:val="标准文件_文件名称"/>
    <w:basedOn w:val="44"/>
    <w:next w:val="44"/>
    <w:pPr>
      <w:framePr w:w="9639" w:hRule="exact" w:h="6976" w:wrap="around" w:vAnchor="page" w:hAnchor="page" w:xAlign="left" w:y="6408" w:anchorLock="0"/>
      <w:autoSpaceDE/>
      <w:autoSpaceDN/>
      <w:spacing w:line="700" w:lineRule="exact"/>
      <w:ind w:firstLineChars="0" w:firstLine="0"/>
      <w:jc w:val="center"/>
    </w:pPr>
    <w:rPr>
      <w:rFonts w:ascii="黑体" w:eastAsia="黑体" w:hAnsi="黑体"/>
      <w:bCs/>
      <w:sz w:val="52"/>
    </w:rPr>
  </w:style>
  <w:style w:type="paragraph" w:customStyle="1" w:styleId="183">
    <w:name w:val="标准文件_附录图标号"/>
    <w:basedOn w:val="44"/>
    <w:next w:val="44"/>
    <w:pPr>
      <w:numPr>
        <w:ilvl w:val="0"/>
        <w:numId w:val="23"/>
      </w:numPr>
      <w:spacing w:line="14" w:lineRule="exact"/>
      <w:ind w:left="420" w:firstLineChars="0" w:firstLine="0"/>
      <w:jc w:val="center"/>
    </w:pPr>
    <w:rPr>
      <w:rFonts w:ascii="黑体" w:eastAsia="黑体" w:hAnsi="黑体"/>
      <w:vanish/>
      <w:sz w:val="2"/>
      <w:szCs w:val="21"/>
    </w:rPr>
  </w:style>
  <w:style w:type="paragraph" w:customStyle="1" w:styleId="184">
    <w:name w:val="标准文件_附录表标号"/>
    <w:basedOn w:val="44"/>
    <w:next w:val="44"/>
    <w:pPr>
      <w:numPr>
        <w:ilvl w:val="0"/>
        <w:numId w:val="22"/>
      </w:numPr>
      <w:spacing w:line="14" w:lineRule="exact"/>
      <w:ind w:left="425" w:firstLineChars="0" w:firstLine="0"/>
      <w:jc w:val="center"/>
    </w:pPr>
    <w:rPr>
      <w:rFonts w:eastAsia="黑体"/>
      <w:vanish/>
      <w:sz w:val="2"/>
    </w:rPr>
  </w:style>
  <w:style w:type="paragraph" w:customStyle="1" w:styleId="185">
    <w:name w:val="标准文件_引言一级条标题"/>
    <w:basedOn w:val="44"/>
    <w:next w:val="44"/>
    <w:pPr>
      <w:numPr>
        <w:ilvl w:val="1"/>
        <w:numId w:val="25"/>
      </w:numPr>
      <w:spacing w:beforeLines="50" w:before="50" w:afterLines="50" w:after="50"/>
      <w:ind w:firstLineChars="0"/>
    </w:pPr>
    <w:rPr>
      <w:rFonts w:ascii="黑体" w:eastAsia="黑体"/>
    </w:rPr>
  </w:style>
  <w:style w:type="paragraph" w:customStyle="1" w:styleId="186">
    <w:name w:val="标准文件_引言二级条标题"/>
    <w:basedOn w:val="44"/>
    <w:next w:val="44"/>
    <w:pPr>
      <w:numPr>
        <w:ilvl w:val="2"/>
        <w:numId w:val="25"/>
      </w:numPr>
      <w:spacing w:beforeLines="50" w:before="50" w:afterLines="50" w:after="50"/>
      <w:ind w:firstLineChars="0"/>
    </w:pPr>
    <w:rPr>
      <w:rFonts w:ascii="黑体" w:eastAsia="黑体"/>
    </w:rPr>
  </w:style>
  <w:style w:type="paragraph" w:customStyle="1" w:styleId="187">
    <w:name w:val="标准文件_引言三级条标题"/>
    <w:basedOn w:val="44"/>
    <w:next w:val="44"/>
    <w:pPr>
      <w:numPr>
        <w:ilvl w:val="3"/>
        <w:numId w:val="25"/>
      </w:numPr>
      <w:spacing w:beforeLines="50" w:before="50" w:afterLines="50" w:after="50"/>
      <w:ind w:firstLineChars="0"/>
    </w:pPr>
    <w:rPr>
      <w:rFonts w:ascii="黑体" w:eastAsia="黑体"/>
    </w:rPr>
  </w:style>
  <w:style w:type="paragraph" w:customStyle="1" w:styleId="188">
    <w:name w:val="标准文件_引言四级条标题"/>
    <w:basedOn w:val="44"/>
    <w:next w:val="44"/>
    <w:pPr>
      <w:numPr>
        <w:ilvl w:val="4"/>
        <w:numId w:val="25"/>
      </w:numPr>
      <w:spacing w:beforeLines="50" w:before="50" w:afterLines="50" w:after="50"/>
      <w:ind w:firstLineChars="0"/>
    </w:pPr>
    <w:rPr>
      <w:rFonts w:ascii="黑体" w:eastAsia="黑体"/>
    </w:rPr>
  </w:style>
  <w:style w:type="paragraph" w:customStyle="1" w:styleId="189">
    <w:name w:val="标准文件_引言五级条标题"/>
    <w:basedOn w:val="44"/>
    <w:next w:val="44"/>
    <w:pPr>
      <w:numPr>
        <w:ilvl w:val="5"/>
        <w:numId w:val="25"/>
      </w:numPr>
      <w:spacing w:beforeLines="50" w:before="50" w:afterLines="50" w:after="50"/>
      <w:ind w:firstLineChars="0"/>
    </w:pPr>
    <w:rPr>
      <w:rFonts w:ascii="黑体" w:eastAsia="黑体"/>
    </w:rPr>
  </w:style>
  <w:style w:type="paragraph" w:customStyle="1" w:styleId="190">
    <w:name w:val="标准文件_注后"/>
    <w:basedOn w:val="44"/>
    <w:pPr>
      <w:ind w:left="811" w:firstLineChars="0" w:firstLine="0"/>
    </w:pPr>
    <w:rPr>
      <w:sz w:val="18"/>
    </w:rPr>
  </w:style>
  <w:style w:type="paragraph" w:customStyle="1" w:styleId="191">
    <w:name w:val="标准文件_注X后"/>
    <w:basedOn w:val="44"/>
    <w:pPr>
      <w:ind w:left="811" w:firstLineChars="0" w:firstLine="0"/>
    </w:pPr>
    <w:rPr>
      <w:sz w:val="18"/>
    </w:rPr>
  </w:style>
  <w:style w:type="paragraph" w:customStyle="1" w:styleId="192">
    <w:name w:val="标准文件_示例后"/>
    <w:basedOn w:val="44"/>
    <w:pPr>
      <w:ind w:left="964" w:firstLineChars="0" w:firstLine="0"/>
    </w:pPr>
    <w:rPr>
      <w:sz w:val="18"/>
    </w:rPr>
  </w:style>
  <w:style w:type="paragraph" w:customStyle="1" w:styleId="193">
    <w:name w:val="标准文件_示例X后"/>
    <w:basedOn w:val="44"/>
    <w:pPr>
      <w:ind w:left="1049" w:firstLineChars="0" w:firstLine="0"/>
    </w:pPr>
    <w:rPr>
      <w:sz w:val="18"/>
    </w:rPr>
  </w:style>
  <w:style w:type="paragraph" w:customStyle="1" w:styleId="194">
    <w:name w:val="标准文件_索引项"/>
    <w:basedOn w:val="44"/>
    <w:next w:val="44"/>
    <w:pPr>
      <w:tabs>
        <w:tab w:val="right" w:leader="dot" w:pos="9356"/>
      </w:tabs>
      <w:ind w:left="210" w:firstLineChars="0" w:hanging="210"/>
      <w:jc w:val="left"/>
    </w:pPr>
  </w:style>
  <w:style w:type="paragraph" w:customStyle="1" w:styleId="195">
    <w:name w:val="标准文件_附录一级无标题"/>
    <w:basedOn w:val="66"/>
    <w:pPr>
      <w:spacing w:beforeLines="0" w:before="0" w:afterLines="0" w:after="0" w:line="276" w:lineRule="auto"/>
      <w:outlineLvl w:val="9"/>
    </w:pPr>
    <w:rPr>
      <w:rFonts w:ascii="宋体" w:eastAsia="宋体"/>
    </w:rPr>
  </w:style>
  <w:style w:type="paragraph" w:customStyle="1" w:styleId="196">
    <w:name w:val="标准文件_附录二级无标题"/>
    <w:basedOn w:val="67"/>
    <w:pPr>
      <w:spacing w:beforeLines="0" w:before="0" w:afterLines="0" w:after="0" w:line="276" w:lineRule="auto"/>
      <w:outlineLvl w:val="9"/>
    </w:pPr>
    <w:rPr>
      <w:rFonts w:ascii="宋体" w:eastAsia="宋体"/>
    </w:rPr>
  </w:style>
  <w:style w:type="paragraph" w:customStyle="1" w:styleId="197">
    <w:name w:val="标准文件_附录三级无标题"/>
    <w:basedOn w:val="69"/>
    <w:pPr>
      <w:spacing w:beforeLines="0" w:before="0" w:afterLines="0" w:after="0" w:line="276" w:lineRule="auto"/>
      <w:outlineLvl w:val="9"/>
    </w:pPr>
    <w:rPr>
      <w:rFonts w:ascii="宋体" w:eastAsia="宋体"/>
    </w:rPr>
  </w:style>
  <w:style w:type="paragraph" w:customStyle="1" w:styleId="198">
    <w:name w:val="标准文件_附录四级无标题"/>
    <w:basedOn w:val="70"/>
    <w:pPr>
      <w:spacing w:beforeLines="0" w:before="0" w:afterLines="0" w:after="0" w:line="276" w:lineRule="auto"/>
      <w:outlineLvl w:val="9"/>
    </w:pPr>
    <w:rPr>
      <w:rFonts w:ascii="宋体" w:eastAsia="宋体"/>
    </w:rPr>
  </w:style>
  <w:style w:type="paragraph" w:customStyle="1" w:styleId="199">
    <w:name w:val="标准文件_附录五级无标题"/>
    <w:basedOn w:val="72"/>
    <w:pPr>
      <w:spacing w:beforeLines="0" w:before="0" w:afterLines="0" w:after="0" w:line="276" w:lineRule="auto"/>
      <w:outlineLvl w:val="9"/>
    </w:pPr>
    <w:rPr>
      <w:rFonts w:ascii="宋体" w:eastAsia="宋体"/>
    </w:rPr>
  </w:style>
  <w:style w:type="paragraph" w:customStyle="1" w:styleId="200">
    <w:name w:val="标准文件_引言一级无标题"/>
    <w:basedOn w:val="185"/>
    <w:next w:val="44"/>
    <w:pPr>
      <w:spacing w:beforeLines="0" w:before="0" w:afterLines="0" w:after="0" w:line="276" w:lineRule="auto"/>
    </w:pPr>
    <w:rPr>
      <w:rFonts w:ascii="宋体" w:eastAsia="宋体"/>
    </w:rPr>
  </w:style>
  <w:style w:type="paragraph" w:customStyle="1" w:styleId="201">
    <w:name w:val="标准文件_引言二级无标题"/>
    <w:basedOn w:val="186"/>
    <w:next w:val="44"/>
    <w:pPr>
      <w:spacing w:beforeLines="0" w:before="0" w:afterLines="0" w:after="0" w:line="276" w:lineRule="auto"/>
    </w:pPr>
    <w:rPr>
      <w:rFonts w:ascii="宋体" w:eastAsia="宋体"/>
    </w:rPr>
  </w:style>
  <w:style w:type="paragraph" w:customStyle="1" w:styleId="202">
    <w:name w:val="标准文件_引言三级无标题"/>
    <w:basedOn w:val="187"/>
    <w:next w:val="44"/>
    <w:pPr>
      <w:spacing w:beforeLines="0" w:before="0" w:afterLines="0" w:after="0" w:line="276" w:lineRule="auto"/>
    </w:pPr>
    <w:rPr>
      <w:rFonts w:ascii="宋体" w:eastAsia="宋体"/>
    </w:rPr>
  </w:style>
  <w:style w:type="paragraph" w:customStyle="1" w:styleId="203">
    <w:name w:val="标准文件_引言四级无标题"/>
    <w:basedOn w:val="188"/>
    <w:next w:val="44"/>
    <w:pPr>
      <w:spacing w:beforeLines="0" w:before="0" w:afterLines="0" w:after="0" w:line="276" w:lineRule="auto"/>
    </w:pPr>
    <w:rPr>
      <w:rFonts w:ascii="宋体" w:eastAsia="宋体"/>
    </w:rPr>
  </w:style>
  <w:style w:type="paragraph" w:customStyle="1" w:styleId="204">
    <w:name w:val="标准文件_引言五级无标题"/>
    <w:basedOn w:val="189"/>
    <w:next w:val="44"/>
    <w:pPr>
      <w:spacing w:beforeLines="0" w:before="0" w:afterLines="0" w:after="0" w:line="276" w:lineRule="auto"/>
    </w:pPr>
    <w:rPr>
      <w:rFonts w:ascii="宋体" w:eastAsia="宋体"/>
    </w:rPr>
  </w:style>
  <w:style w:type="paragraph" w:customStyle="1" w:styleId="205">
    <w:name w:val="标准文件_索引标题"/>
    <w:basedOn w:val="51"/>
    <w:next w:val="44"/>
    <w:rPr>
      <w:rFonts w:hAnsi="黑体"/>
    </w:rPr>
  </w:style>
  <w:style w:type="paragraph" w:customStyle="1" w:styleId="206">
    <w:name w:val="标准文件_脚注内容"/>
    <w:basedOn w:val="44"/>
    <w:pPr>
      <w:ind w:leftChars="200" w:left="400" w:hangingChars="200" w:hanging="200"/>
    </w:pPr>
    <w:rPr>
      <w:sz w:val="15"/>
    </w:rPr>
  </w:style>
  <w:style w:type="paragraph" w:customStyle="1" w:styleId="207">
    <w:name w:val="标准文件_术语条一"/>
    <w:basedOn w:val="148"/>
    <w:next w:val="44"/>
  </w:style>
  <w:style w:type="paragraph" w:customStyle="1" w:styleId="208">
    <w:name w:val="标准文件_术语条二"/>
    <w:basedOn w:val="151"/>
    <w:next w:val="44"/>
  </w:style>
  <w:style w:type="paragraph" w:customStyle="1" w:styleId="209">
    <w:name w:val="标准文件_术语条三"/>
    <w:basedOn w:val="150"/>
    <w:next w:val="44"/>
  </w:style>
  <w:style w:type="paragraph" w:customStyle="1" w:styleId="210">
    <w:name w:val="标准文件_术语条四"/>
    <w:basedOn w:val="153"/>
    <w:next w:val="44"/>
  </w:style>
  <w:style w:type="paragraph" w:customStyle="1" w:styleId="211">
    <w:name w:val="标准文件_术语条五"/>
    <w:basedOn w:val="149"/>
    <w:next w:val="44"/>
  </w:style>
  <w:style w:type="paragraph" w:customStyle="1" w:styleId="212">
    <w:name w:val="Default"/>
    <w:pPr>
      <w:widowControl w:val="0"/>
      <w:autoSpaceDE w:val="0"/>
      <w:autoSpaceDN w:val="0"/>
      <w:adjustRightInd w:val="0"/>
    </w:pPr>
    <w:rPr>
      <w:rFonts w:ascii="宋体" w:eastAsia="宋体" w:cs="宋体" w:hAnsi="Calibri"/>
      <w:color w:val="000000"/>
      <w:sz w:val="24"/>
      <w:szCs w:val="24"/>
      <w:lang w:val="en-US" w:eastAsia="zh-CN" w:bidi="ar-SA"/>
    </w:rPr>
  </w:style>
  <w:style w:type="character" w:customStyle="1" w:styleId="213">
    <w:name w:val="发布"/>
    <w:basedOn w:val="1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2.png"/><Relationship Id="rId7" Type="http://schemas.openxmlformats.org/officeDocument/2006/relationships/image" Target="media/5.png"/><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image" Target="media/12.png"/><Relationship Id="rId11" Type="http://schemas.openxmlformats.org/officeDocument/2006/relationships/image" Target="media/15.png"/><Relationship Id="rId12" Type="http://schemas.openxmlformats.org/officeDocument/2006/relationships/styles" Target="styl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word/glossary/document.xml><?xml version="1.0" encoding="utf-8"?>
<w:glossary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docParts>
    <w:docPart>
      <w:docPartPr>
        <w:name w:val="0FDAA490F5F849FEA5307414B8A47368"/>
        <w:category>
          <w:name w:val="常规"/>
          <w:gallery w:val="placeholder"/>
        </w:category>
        <w:types>
          <w:type w:val="bbPlcHdr"/>
        </w:types>
        <w:behaviors>
          <w:behavior w:val="content"/>
        </w:behaviors>
        <w:guid w:val="{410F49E3-5D51-48D7-81A1-F29FF8930321}"/>
      </w:docPartPr>
      <w:docPartBody>
        <w:p>
          <w:r>
            <w:rPr>
              <w:rStyle w:val="a3"/>
              <w:rFonts w:hint="eastAsia"/>
            </w:rPr>
            <w:t>单击或点击此处输入文字。</w:t>
          </w:r>
        </w:p>
      </w:docPartBody>
    </w:docPart>
    <w:docPart>
      <w:docPartPr>
        <w:name w:val="524EB28DB4844FD8A00BBFB213ECB103"/>
        <w:category>
          <w:name w:val="常规"/>
          <w:gallery w:val="placeholder"/>
        </w:category>
        <w:types>
          <w:type w:val="bbPlcHdr"/>
        </w:types>
        <w:behaviors>
          <w:behavior w:val="content"/>
        </w:behaviors>
        <w:guid w:val="{7F093EAB-60B9-4DE0-B75A-0A7359955777}"/>
      </w:docPartPr>
      <w:docPartBody>
        <w:p>
          <w:r>
            <w:rPr>
              <w:rStyle w:val="a3"/>
              <w:rFonts w:hint="eastAsia"/>
            </w:rPr>
            <w:t>选择一项。</w:t>
          </w:r>
        </w:p>
      </w:docPartBody>
    </w:docPart>
  </w:docParts>
</w:glossaryDocument>
</file>

<file path=word/glossary/fontTable.xml><?xml version="1.0" encoding="utf-8"?>
<w:fonts xmlns:w="http://schemas.openxmlformats.org/wordprocessingml/2006/main" xmlns:r="http://schemas.openxmlformats.org/officeDocument/2006/relationships">
  <w:font w:name="Times New Roman">
    <w:altName w:val="DejaVu Sans"/>
    <w:panose1 w:val="02020603050405020304"/>
    <w:charset w:val="00"/>
    <w:family w:val="roman"/>
    <w:pitch w:val="variable"/>
    <w:sig w:usb0="20007A87" w:usb1="80000000" w:usb2="00000008" w:usb3="00000000" w:csb0="000001FF" w:csb1="00000000"/>
  </w:font>
  <w:font w:name="宋体">
    <w:altName w:val="黑体"/>
    <w:panose1 w:val="00000000000000000000"/>
    <w:charset w:val="86"/>
    <w:family w:val="auto"/>
    <w:pitch w:val="variable"/>
    <w:sig w:usb0="00000000" w:usb1="00000000" w:usb2="00000000" w:usb3="00000000" w:csb0="00000000"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00000000" w:usb1="00000000" w:usb2="00000001" w:usb3="00000000" w:csb0="0000019F" w:csb1="00000000"/>
  </w:font>
</w:fonts>
</file>

<file path=word/glossary/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settings>
</file>

<file path=word/glossary/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adjustRightInd w:val="0"/>
      <w:spacing w:line="400" w:lineRule="exact"/>
      <w:jc w:val="both"/>
    </w:pPr>
    <w:rPr>
      <w:rFonts w:ascii="Calibri" w:eastAsia="宋体" w:cs="Times New Roman" w:hAnsi="Calibri"/>
      <w:kern w:val="2"/>
      <w:sz w:val="21"/>
      <w:szCs w:val="21"/>
      <w:lang w:val="en-US" w:eastAsia="zh-CN" w:bidi="ar-SA"/>
    </w:rPr>
  </w:style>
  <w:style w:type="character" w:default="1" w:styleId="10">
    <w:name w:val="Default Paragraph Font"/>
  </w:style>
  <w:style w:type="character" w:styleId="a3">
    <w:name w:val="Placeholder Text"/>
    <w:basedOn w:val="10"/>
    <w:rPr>
      <w:color w:val="808080"/>
    </w:rPr>
  </w:style>
</w:styl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D9B1048-F34A-46B0-8F20-C11FD96BD75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26</TotalTime>
  <Application>Yozo_Office27021597764231179</Application>
  <Pages>12</Pages>
  <Words>0</Words>
  <Characters>6223</Characters>
  <Lines>0</Lines>
  <Paragraphs>256</Paragraphs>
  <CharactersWithSpaces>8298</CharactersWithSpaces>
  <Company>PCMI</Company>
</Properties>
</file>

<file path=docProps/core.xml><?xml version="1.0" encoding="utf-8"?>
<cp:coreProperties xmlns:cp="http://schemas.openxmlformats.org/package/2006/metadata/core-properties" xmlns:dc="http://purl.org/dc/elements/1.1/" xmlns:dcterms="http://purl.org/dc/terms/" xmlns:xsi="http://www.w3.org/2001/XMLSchema-instance">
  <dc:title>团体标准</dc:title>
  <dc:creator>ZHJ</dc:creator>
  <dc:description>&lt;config cover="true" show_menu="true" version="1.0.0" doctype="SDKXY"&gt;_x000d_
&lt;/config&gt;</dc:description>
  <cp:lastModifiedBy>wjw</cp:lastModifiedBy>
  <cp:revision>6</cp:revision>
  <cp:lastPrinted>2021-02-03T00:22:00Z</cp:lastPrinted>
  <dcterms:created xsi:type="dcterms:W3CDTF">2025-04-15T04:42:00Z</dcterms:created>
  <dcterms:modified xsi:type="dcterms:W3CDTF">2025-11-24T07:44:26Z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2052-12.1.23540.23540</vt:lpwstr>
  </property>
  <property fmtid="{D5CDD505-2E9C-101B-9397-08002B2CF9AE}" pid="15" name="ICV">
    <vt:lpwstr>FC75D755EAA9D7F196382169089C7FAC_43</vt:lpwstr>
  </property>
  <property fmtid="{D5CDD505-2E9C-101B-9397-08002B2CF9AE}" pid="16" name="KSOTemplateDocerSaveRecord">
    <vt:lpwstr>eyJoZGlkIjoiNzFmN2QzNjc5MjNiYmFlM2I0YjY1Yjk1OTRhZTAzNGEiLCJ1c2VySWQiOiI0NzQ5MTkxNTYifQ==</vt:lpwstr>
  </property>
</Properties>
</file>