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511AF">
        <w:tc>
          <w:tcPr>
            <w:tcW w:w="509" w:type="dxa"/>
          </w:tcPr>
          <w:p w:rsidR="008511AF" w:rsidRDefault="00EA45C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511AF" w:rsidRDefault="00EA45C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03.120.10</w:t>
            </w:r>
            <w:r>
              <w:rPr>
                <w:rFonts w:ascii="黑体" w:eastAsia="黑体" w:hAnsi="黑体"/>
                <w:sz w:val="21"/>
                <w:szCs w:val="21"/>
              </w:rPr>
              <w:t xml:space="preserve"> </w:t>
            </w:r>
            <w:r>
              <w:rPr>
                <w:rFonts w:ascii="黑体" w:eastAsia="黑体" w:hAnsi="黑体"/>
                <w:sz w:val="21"/>
                <w:szCs w:val="21"/>
              </w:rPr>
              <w:fldChar w:fldCharType="end"/>
            </w:r>
            <w:bookmarkEnd w:id="0"/>
          </w:p>
        </w:tc>
      </w:tr>
      <w:tr w:rsidR="008511AF">
        <w:tc>
          <w:tcPr>
            <w:tcW w:w="509" w:type="dxa"/>
          </w:tcPr>
          <w:p w:rsidR="008511AF" w:rsidRDefault="00EA45C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511AF" w:rsidRDefault="00EA45C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A00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511AF">
        <w:tc>
          <w:tcPr>
            <w:tcW w:w="6407" w:type="dxa"/>
          </w:tcPr>
          <w:p w:rsidR="008511AF" w:rsidRDefault="00EA45C1">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8511AF" w:rsidRDefault="00EA45C1">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511AF" w:rsidRDefault="00EA45C1">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8511AF" w:rsidRDefault="00EA45C1">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511AF" w:rsidRDefault="00EA45C1">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59241D20" id="直接连接符 2"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" o:allowoverlap="f">
                <w10:wrap anchorx="page" anchory="page"/>
              </v:line>
            </w:pict>
          </mc:Fallback>
        </mc:AlternateContent>
      </w:r>
    </w:p>
    <w:p w:rsidR="008511AF" w:rsidRDefault="008511AF">
      <w:pPr>
        <w:pStyle w:val="afffff0"/>
        <w:framePr w:w="9639" w:h="6976" w:hRule="exact" w:hSpace="0" w:vSpace="0" w:wrap="around" w:hAnchor="page" w:y="6408"/>
        <w:jc w:val="center"/>
        <w:rPr>
          <w:rFonts w:ascii="黑体" w:eastAsia="黑体" w:hAnsi="黑体"/>
          <w:b w:val="0"/>
          <w:bCs w:val="0"/>
          <w:w w:val="100"/>
        </w:rPr>
      </w:pPr>
    </w:p>
    <w:p w:rsidR="008511AF" w:rsidRDefault="00EA45C1">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大科学装置建设质量管理规范</w:t>
      </w:r>
      <w:r>
        <w:fldChar w:fldCharType="end"/>
      </w:r>
      <w:bookmarkEnd w:id="9"/>
    </w:p>
    <w:p w:rsidR="008511AF" w:rsidRDefault="008511AF">
      <w:pPr>
        <w:framePr w:w="9639" w:h="6974" w:hRule="exact" w:wrap="around" w:vAnchor="page" w:hAnchor="page" w:x="1419" w:y="6408" w:anchorLock="1"/>
        <w:ind w:left="-1418"/>
      </w:pPr>
    </w:p>
    <w:p w:rsidR="008511AF" w:rsidRDefault="00EA45C1">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Specification for quality management of large-scale science facility</w:t>
      </w:r>
      <w:r>
        <w:rPr>
          <w:rFonts w:eastAsia="黑体"/>
          <w:szCs w:val="28"/>
        </w:rPr>
        <w:fldChar w:fldCharType="end"/>
      </w:r>
      <w:bookmarkEnd w:id="10"/>
    </w:p>
    <w:p w:rsidR="008511AF" w:rsidRDefault="008511AF">
      <w:pPr>
        <w:framePr w:w="9639" w:h="6974" w:hRule="exact" w:wrap="around" w:vAnchor="page" w:hAnchor="page" w:x="1419" w:y="6408" w:anchorLock="1"/>
        <w:spacing w:line="760" w:lineRule="exact"/>
        <w:ind w:left="-1418"/>
      </w:pPr>
    </w:p>
    <w:p w:rsidR="008511AF" w:rsidRDefault="008511AF">
      <w:pPr>
        <w:pStyle w:val="afffffff8"/>
        <w:framePr w:w="9639" w:h="6974" w:hRule="exact" w:wrap="around" w:vAnchor="page" w:hAnchor="page" w:x="1419" w:y="6408" w:anchorLock="1"/>
        <w:textAlignment w:val="bottom"/>
        <w:rPr>
          <w:rFonts w:eastAsia="黑体"/>
          <w:szCs w:val="28"/>
        </w:rPr>
      </w:pPr>
    </w:p>
    <w:p w:rsidR="008511AF" w:rsidRDefault="00EA45C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8511AF" w:rsidRDefault="00EA45C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8511AF" w:rsidRDefault="00EA45C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8511AF" w:rsidRDefault="00EA45C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8511AF" w:rsidRDefault="00EA45C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8511AF" w:rsidRDefault="00EA45C1">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8511AF" w:rsidRDefault="00EA45C1">
      <w:pPr>
        <w:rPr>
          <w:rFonts w:ascii="宋体" w:hAnsi="宋体"/>
          <w:sz w:val="28"/>
          <w:szCs w:val="28"/>
        </w:rPr>
        <w:sectPr w:rsidR="008511AF">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2ACD81CE" id="直接连接符 1"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L4nTNPNAQAAXAMAAA4A&#10;AAAAAAAAAAAAAAAALgIAAGRycy9lMm9Eb2MueG1sUEsBAi0AFAAGAAgAAAAhANs3uhzeAAAADgEA&#10;AA8AAAAAAAAAAAAAAAAAJwQAAGRycy9kb3ducmV2LnhtbFBLBQYAAAAABAAEAPMAAAAyBQAAAAA=&#10;">
                <w10:wrap anchorx="page" anchory="page"/>
                <w10:anchorlock/>
              </v:line>
            </w:pict>
          </mc:Fallback>
        </mc:AlternateContent>
      </w:r>
    </w:p>
    <w:p w:rsidR="008511AF" w:rsidRDefault="00EA45C1">
      <w:pPr>
        <w:pStyle w:val="a6"/>
        <w:spacing w:before="0" w:after="468"/>
        <w:ind w:left="0" w:firstLine="0"/>
      </w:pPr>
      <w:bookmarkStart w:id="21" w:name="_Toc214282589"/>
      <w:bookmarkStart w:id="22" w:name="BookMark1"/>
      <w:r>
        <w:rPr>
          <w:spacing w:val="320"/>
        </w:rPr>
        <w:lastRenderedPageBreak/>
        <w:t>前</w:t>
      </w:r>
      <w:r>
        <w:t>言</w:t>
      </w:r>
      <w:bookmarkEnd w:id="21"/>
    </w:p>
    <w:p w:rsidR="008511AF" w:rsidRDefault="00EA45C1">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8511AF" w:rsidRDefault="00EA45C1">
      <w:pPr>
        <w:pStyle w:val="afffff5"/>
        <w:ind w:firstLine="420"/>
        <w:rPr>
          <w:szCs w:val="21"/>
        </w:rPr>
      </w:pPr>
      <w:r>
        <w:rPr>
          <w:rFonts w:hAnsi="宋体" w:hint="eastAsia"/>
        </w:rPr>
        <w:t>请注意本文件的某些内容可能涉及专利。本文件的发布机构不承担识别专利的责任。</w:t>
      </w:r>
    </w:p>
    <w:p w:rsidR="008511AF" w:rsidRDefault="00EA45C1">
      <w:pPr>
        <w:pStyle w:val="afffff5"/>
        <w:ind w:firstLine="420"/>
      </w:pPr>
      <w:r>
        <w:rPr>
          <w:rFonts w:hint="eastAsia"/>
        </w:rPr>
        <w:t>本文件由中国科学院合肥物质科学研究院提出。</w:t>
      </w:r>
    </w:p>
    <w:p w:rsidR="008511AF" w:rsidRDefault="00EA45C1">
      <w:pPr>
        <w:pStyle w:val="afffff5"/>
        <w:ind w:firstLine="420"/>
      </w:pPr>
      <w:r>
        <w:rPr>
          <w:rFonts w:hint="eastAsia"/>
        </w:rPr>
        <w:t>本文件由安徽省市场监督管理局归口。</w:t>
      </w:r>
    </w:p>
    <w:p w:rsidR="008511AF" w:rsidRDefault="00EA45C1">
      <w:pPr>
        <w:pStyle w:val="afffff5"/>
        <w:ind w:firstLine="420"/>
      </w:pPr>
      <w:r>
        <w:rPr>
          <w:rFonts w:hint="eastAsia"/>
        </w:rPr>
        <w:t>本文件起草单位：中国科学院合肥物质科学研究院、安徽省质量和标准化研究院、合肥综合性国家科学中心能源研究院（安徽省能源实验室）、方圆标志认证集团安徽有限公司。</w:t>
      </w:r>
    </w:p>
    <w:p w:rsidR="008511AF" w:rsidRDefault="00EA45C1">
      <w:pPr>
        <w:pStyle w:val="afffff5"/>
        <w:ind w:firstLine="420"/>
      </w:pPr>
      <w:r>
        <w:rPr>
          <w:rFonts w:hint="eastAsia"/>
        </w:rPr>
        <w:t>本文件主要起草人：</w:t>
      </w:r>
      <w:r>
        <w:t xml:space="preserve"> </w:t>
      </w:r>
    </w:p>
    <w:p w:rsidR="008511AF" w:rsidRDefault="00EA45C1">
      <w:pPr>
        <w:widowControl/>
        <w:adjustRightInd/>
        <w:spacing w:line="240" w:lineRule="auto"/>
        <w:jc w:val="left"/>
        <w:rPr>
          <w:rFonts w:ascii="黑体" w:eastAsia="黑体"/>
          <w:spacing w:val="320"/>
          <w:sz w:val="32"/>
        </w:rPr>
      </w:pPr>
      <w:r>
        <w:rPr>
          <w:spacing w:val="320"/>
        </w:rPr>
        <w:br w:type="page"/>
      </w:r>
    </w:p>
    <w:p w:rsidR="008511AF" w:rsidRDefault="00EA45C1">
      <w:pPr>
        <w:pStyle w:val="affffffa"/>
        <w:spacing w:after="468"/>
      </w:pPr>
      <w:r>
        <w:rPr>
          <w:spacing w:val="320"/>
        </w:rPr>
        <w:lastRenderedPageBreak/>
        <w:t>目</w:t>
      </w:r>
      <w:r>
        <w:t>次</w:t>
      </w:r>
    </w:p>
    <w:p w:rsidR="008511AF" w:rsidRDefault="00EA45C1">
      <w:pPr>
        <w:pStyle w:val="11"/>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14282589" w:history="1">
        <w:r>
          <w:rPr>
            <w:rStyle w:val="affffb"/>
            <w:rFonts w:hint="eastAsia"/>
            <w:spacing w:val="320"/>
          </w:rPr>
          <w:t>前</w:t>
        </w:r>
        <w:r>
          <w:rPr>
            <w:rStyle w:val="affffb"/>
            <w:rFonts w:hint="eastAsia"/>
          </w:rPr>
          <w:t>言</w:t>
        </w:r>
        <w:r>
          <w:tab/>
        </w:r>
        <w:r>
          <w:fldChar w:fldCharType="begin"/>
        </w:r>
        <w:r>
          <w:instrText xml:space="preserve"> PAGEREF _Toc214282589 \h </w:instrText>
        </w:r>
        <w:r>
          <w:fldChar w:fldCharType="separate"/>
        </w:r>
        <w:r>
          <w:t>I</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590" w:history="1">
        <w:r>
          <w:rPr>
            <w:rStyle w:val="affffb"/>
          </w:rPr>
          <w:t>1</w:t>
        </w:r>
        <w:r>
          <w:rPr>
            <w:rStyle w:val="affffb"/>
            <w:rFonts w:hint="eastAsia"/>
          </w:rPr>
          <w:t xml:space="preserve"> </w:t>
        </w:r>
        <w:r>
          <w:rPr>
            <w:rStyle w:val="affffb"/>
            <w:rFonts w:hint="eastAsia"/>
          </w:rPr>
          <w:t>范围</w:t>
        </w:r>
        <w:r>
          <w:tab/>
        </w:r>
        <w:r>
          <w:fldChar w:fldCharType="begin"/>
        </w:r>
        <w:r>
          <w:instrText xml:space="preserve"> PAGEREF _Toc214282590 \h </w:instrText>
        </w:r>
        <w:r>
          <w:fldChar w:fldCharType="separate"/>
        </w:r>
        <w:r>
          <w:t>1</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591" w:history="1">
        <w:r>
          <w:rPr>
            <w:rStyle w:val="affffb"/>
          </w:rPr>
          <w:t>2</w:t>
        </w:r>
        <w:r>
          <w:rPr>
            <w:rStyle w:val="affffb"/>
            <w:rFonts w:hint="eastAsia"/>
          </w:rPr>
          <w:t xml:space="preserve"> </w:t>
        </w:r>
        <w:r>
          <w:rPr>
            <w:rStyle w:val="affffb"/>
            <w:rFonts w:hint="eastAsia"/>
          </w:rPr>
          <w:t>规范性引用文件</w:t>
        </w:r>
        <w:r>
          <w:tab/>
        </w:r>
        <w:r>
          <w:fldChar w:fldCharType="begin"/>
        </w:r>
        <w:r>
          <w:instrText xml:space="preserve"> PAGEREF _Toc214282591 \h </w:instrText>
        </w:r>
        <w:r>
          <w:fldChar w:fldCharType="separate"/>
        </w:r>
        <w:r>
          <w:t>1</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592" w:history="1">
        <w:r>
          <w:rPr>
            <w:rStyle w:val="affffb"/>
          </w:rPr>
          <w:t>3</w:t>
        </w:r>
        <w:r>
          <w:rPr>
            <w:rStyle w:val="affffb"/>
            <w:rFonts w:hint="eastAsia"/>
          </w:rPr>
          <w:t xml:space="preserve"> </w:t>
        </w:r>
        <w:r>
          <w:rPr>
            <w:rStyle w:val="affffb"/>
            <w:rFonts w:hint="eastAsia"/>
          </w:rPr>
          <w:t>术语和定义</w:t>
        </w:r>
        <w:r>
          <w:tab/>
        </w:r>
        <w:r>
          <w:fldChar w:fldCharType="begin"/>
        </w:r>
        <w:r>
          <w:instrText xml:space="preserve"> PAGEREF _Toc214282592 \h </w:instrText>
        </w:r>
        <w:r>
          <w:fldChar w:fldCharType="separate"/>
        </w:r>
        <w:r>
          <w:t>1</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594" w:history="1">
        <w:r>
          <w:rPr>
            <w:rStyle w:val="affffb"/>
          </w:rPr>
          <w:t>4</w:t>
        </w:r>
        <w:r>
          <w:rPr>
            <w:rStyle w:val="affffb"/>
            <w:rFonts w:hint="eastAsia"/>
          </w:rPr>
          <w:t xml:space="preserve"> </w:t>
        </w:r>
        <w:r>
          <w:rPr>
            <w:rStyle w:val="affffb"/>
            <w:rFonts w:hint="eastAsia"/>
          </w:rPr>
          <w:t>管理原则</w:t>
        </w:r>
        <w:r>
          <w:tab/>
        </w:r>
        <w:r>
          <w:fldChar w:fldCharType="begin"/>
        </w:r>
        <w:r>
          <w:instrText xml:space="preserve"> PAGEREF _Toc21</w:instrText>
        </w:r>
        <w:r>
          <w:instrText xml:space="preserve">4282594 \h </w:instrText>
        </w:r>
        <w:r>
          <w:fldChar w:fldCharType="separate"/>
        </w:r>
        <w:r>
          <w:t>1</w:t>
        </w:r>
        <w:r>
          <w:fldChar w:fldCharType="end"/>
        </w:r>
      </w:hyperlink>
    </w:p>
    <w:p w:rsidR="008511AF" w:rsidRDefault="00EA45C1">
      <w:pPr>
        <w:pStyle w:val="24"/>
        <w:rPr>
          <w:rFonts w:asciiTheme="minorHAnsi" w:eastAsiaTheme="minorEastAsia" w:hAnsiTheme="minorHAnsi" w:cstheme="minorBidi"/>
          <w:szCs w:val="22"/>
        </w:rPr>
      </w:pPr>
      <w:hyperlink w:anchor="_Toc214282595" w:history="1">
        <w:r>
          <w:rPr>
            <w:rStyle w:val="affffb"/>
          </w:rPr>
          <w:t>4.1</w:t>
        </w:r>
        <w:r>
          <w:rPr>
            <w:rStyle w:val="affffb"/>
            <w:rFonts w:hint="eastAsia"/>
          </w:rPr>
          <w:t xml:space="preserve"> </w:t>
        </w:r>
        <w:r>
          <w:rPr>
            <w:rStyle w:val="affffb"/>
            <w:rFonts w:hint="eastAsia"/>
          </w:rPr>
          <w:t>目标牵引</w:t>
        </w:r>
        <w:r>
          <w:tab/>
        </w:r>
        <w:r>
          <w:fldChar w:fldCharType="begin"/>
        </w:r>
        <w:r>
          <w:instrText xml:space="preserve"> PAGEREF _Toc214282595 \h </w:instrText>
        </w:r>
        <w:r>
          <w:fldChar w:fldCharType="separate"/>
        </w:r>
        <w:r>
          <w:t>1</w:t>
        </w:r>
        <w:r>
          <w:fldChar w:fldCharType="end"/>
        </w:r>
      </w:hyperlink>
    </w:p>
    <w:p w:rsidR="008511AF" w:rsidRDefault="00EA45C1">
      <w:pPr>
        <w:pStyle w:val="24"/>
        <w:rPr>
          <w:rFonts w:asciiTheme="minorHAnsi" w:eastAsiaTheme="minorEastAsia" w:hAnsiTheme="minorHAnsi" w:cstheme="minorBidi"/>
          <w:szCs w:val="22"/>
        </w:rPr>
      </w:pPr>
      <w:hyperlink w:anchor="_Toc214282596" w:history="1">
        <w:r>
          <w:rPr>
            <w:rStyle w:val="affffb"/>
          </w:rPr>
          <w:t>4.2</w:t>
        </w:r>
        <w:r>
          <w:rPr>
            <w:rStyle w:val="affffb"/>
            <w:rFonts w:hint="eastAsia"/>
          </w:rPr>
          <w:t xml:space="preserve"> </w:t>
        </w:r>
        <w:r>
          <w:rPr>
            <w:rStyle w:val="affffb"/>
            <w:rFonts w:hint="eastAsia"/>
          </w:rPr>
          <w:t>系统性</w:t>
        </w:r>
        <w:r>
          <w:tab/>
        </w:r>
        <w:r>
          <w:fldChar w:fldCharType="begin"/>
        </w:r>
        <w:r>
          <w:instrText xml:space="preserve"> PAGEREF _Toc214282596 \h </w:instrText>
        </w:r>
        <w:r>
          <w:fldChar w:fldCharType="separate"/>
        </w:r>
        <w:r>
          <w:t>1</w:t>
        </w:r>
        <w:r>
          <w:fldChar w:fldCharType="end"/>
        </w:r>
      </w:hyperlink>
    </w:p>
    <w:p w:rsidR="008511AF" w:rsidRDefault="00EA45C1">
      <w:pPr>
        <w:pStyle w:val="24"/>
        <w:rPr>
          <w:rFonts w:asciiTheme="minorHAnsi" w:eastAsiaTheme="minorEastAsia" w:hAnsiTheme="minorHAnsi" w:cstheme="minorBidi"/>
          <w:szCs w:val="22"/>
        </w:rPr>
      </w:pPr>
      <w:hyperlink w:anchor="_Toc214282597" w:history="1">
        <w:r>
          <w:rPr>
            <w:rStyle w:val="affffb"/>
          </w:rPr>
          <w:t>4.3</w:t>
        </w:r>
        <w:r>
          <w:rPr>
            <w:rStyle w:val="affffb"/>
            <w:rFonts w:hint="eastAsia"/>
          </w:rPr>
          <w:t xml:space="preserve"> </w:t>
        </w:r>
        <w:r>
          <w:rPr>
            <w:rStyle w:val="affffb"/>
            <w:rFonts w:hint="eastAsia"/>
          </w:rPr>
          <w:t>可靠性</w:t>
        </w:r>
        <w:r>
          <w:tab/>
        </w:r>
        <w:r>
          <w:fldChar w:fldCharType="begin"/>
        </w:r>
        <w:r>
          <w:instrText xml:space="preserve"> PAGEREF _Toc2</w:instrText>
        </w:r>
        <w:r>
          <w:instrText xml:space="preserve">14282597 \h </w:instrText>
        </w:r>
        <w:r>
          <w:fldChar w:fldCharType="separate"/>
        </w:r>
        <w:r>
          <w:t>2</w:t>
        </w:r>
        <w:r>
          <w:fldChar w:fldCharType="end"/>
        </w:r>
      </w:hyperlink>
    </w:p>
    <w:p w:rsidR="008511AF" w:rsidRDefault="00EA45C1">
      <w:pPr>
        <w:pStyle w:val="24"/>
        <w:rPr>
          <w:rFonts w:asciiTheme="minorHAnsi" w:eastAsiaTheme="minorEastAsia" w:hAnsiTheme="minorHAnsi" w:cstheme="minorBidi"/>
          <w:szCs w:val="22"/>
        </w:rPr>
      </w:pPr>
      <w:hyperlink w:anchor="_Toc214282598" w:history="1">
        <w:r>
          <w:rPr>
            <w:rStyle w:val="affffb"/>
          </w:rPr>
          <w:t>4.4</w:t>
        </w:r>
        <w:r>
          <w:rPr>
            <w:rStyle w:val="affffb"/>
            <w:rFonts w:hint="eastAsia"/>
          </w:rPr>
          <w:t xml:space="preserve"> </w:t>
        </w:r>
        <w:r>
          <w:rPr>
            <w:rStyle w:val="affffb"/>
            <w:rFonts w:hint="eastAsia"/>
          </w:rPr>
          <w:t>持续改进</w:t>
        </w:r>
        <w:r>
          <w:tab/>
        </w:r>
        <w:r>
          <w:fldChar w:fldCharType="begin"/>
        </w:r>
        <w:r>
          <w:instrText xml:space="preserve"> PAGEREF _Toc214282598 \h </w:instrText>
        </w:r>
        <w:r>
          <w:fldChar w:fldCharType="separate"/>
        </w:r>
        <w:r>
          <w:t>2</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599" w:history="1">
        <w:r>
          <w:rPr>
            <w:rStyle w:val="affffb"/>
          </w:rPr>
          <w:t>5</w:t>
        </w:r>
        <w:r>
          <w:rPr>
            <w:rStyle w:val="affffb"/>
            <w:rFonts w:hint="eastAsia"/>
          </w:rPr>
          <w:t xml:space="preserve"> </w:t>
        </w:r>
        <w:r>
          <w:rPr>
            <w:rStyle w:val="affffb"/>
            <w:rFonts w:hint="eastAsia"/>
          </w:rPr>
          <w:t>建设</w:t>
        </w:r>
        <w:r>
          <w:rPr>
            <w:rStyle w:val="affffb"/>
            <w:rFonts w:hint="eastAsia"/>
          </w:rPr>
          <w:t>要求</w:t>
        </w:r>
        <w:r>
          <w:tab/>
        </w:r>
        <w:r>
          <w:fldChar w:fldCharType="begin"/>
        </w:r>
        <w:r>
          <w:instrText xml:space="preserve"> PAGEREF _Toc214282599 \h </w:instrText>
        </w:r>
        <w:r>
          <w:fldChar w:fldCharType="separate"/>
        </w:r>
        <w:r>
          <w:t>2</w:t>
        </w:r>
        <w:r>
          <w:fldChar w:fldCharType="end"/>
        </w:r>
      </w:hyperlink>
    </w:p>
    <w:p w:rsidR="008511AF" w:rsidRDefault="00EA45C1">
      <w:pPr>
        <w:pStyle w:val="24"/>
        <w:rPr>
          <w:rFonts w:asciiTheme="minorHAnsi" w:eastAsiaTheme="minorEastAsia" w:hAnsiTheme="minorHAnsi" w:cstheme="minorBidi"/>
          <w:szCs w:val="22"/>
        </w:rPr>
      </w:pPr>
      <w:hyperlink w:anchor="_Toc214282600" w:history="1">
        <w:r>
          <w:rPr>
            <w:rStyle w:val="affffb"/>
          </w:rPr>
          <w:t>5.1</w:t>
        </w:r>
        <w:r>
          <w:rPr>
            <w:rStyle w:val="affffb"/>
            <w:rFonts w:hint="eastAsia"/>
          </w:rPr>
          <w:t xml:space="preserve"> </w:t>
        </w:r>
        <w:r>
          <w:rPr>
            <w:rStyle w:val="affffb"/>
            <w:rFonts w:hint="eastAsia"/>
          </w:rPr>
          <w:t>管理计划</w:t>
        </w:r>
        <w:r>
          <w:tab/>
        </w:r>
        <w:r>
          <w:fldChar w:fldCharType="begin"/>
        </w:r>
        <w:r>
          <w:instrText xml:space="preserve"> PAGEREF _Toc214282600 \h </w:instrText>
        </w:r>
        <w:r>
          <w:fldChar w:fldCharType="separate"/>
        </w:r>
        <w:r>
          <w:t>2</w:t>
        </w:r>
        <w:r>
          <w:fldChar w:fldCharType="end"/>
        </w:r>
      </w:hyperlink>
    </w:p>
    <w:p w:rsidR="008511AF" w:rsidRDefault="00EA45C1">
      <w:pPr>
        <w:pStyle w:val="24"/>
        <w:rPr>
          <w:rFonts w:asciiTheme="minorHAnsi" w:eastAsiaTheme="minorEastAsia" w:hAnsiTheme="minorHAnsi" w:cstheme="minorBidi"/>
          <w:szCs w:val="22"/>
        </w:rPr>
      </w:pPr>
      <w:hyperlink w:anchor="_Toc214282601" w:history="1">
        <w:r>
          <w:rPr>
            <w:rStyle w:val="affffb"/>
          </w:rPr>
          <w:t>5.2</w:t>
        </w:r>
        <w:r>
          <w:rPr>
            <w:rStyle w:val="affffb"/>
            <w:rFonts w:hint="eastAsia"/>
          </w:rPr>
          <w:t xml:space="preserve"> </w:t>
        </w:r>
        <w:r>
          <w:rPr>
            <w:rStyle w:val="affffb"/>
            <w:rFonts w:hint="eastAsia"/>
          </w:rPr>
          <w:t>组织与接口</w:t>
        </w:r>
        <w:r>
          <w:tab/>
        </w:r>
        <w:r>
          <w:fldChar w:fldCharType="begin"/>
        </w:r>
        <w:r>
          <w:instrText xml:space="preserve"> PAGEREF _Toc214282601 \h </w:instrText>
        </w:r>
        <w:r>
          <w:fldChar w:fldCharType="separate"/>
        </w:r>
        <w:r>
          <w:t>2</w:t>
        </w:r>
        <w:r>
          <w:fldChar w:fldCharType="end"/>
        </w:r>
      </w:hyperlink>
    </w:p>
    <w:p w:rsidR="008511AF" w:rsidRDefault="00EA45C1">
      <w:pPr>
        <w:pStyle w:val="24"/>
        <w:rPr>
          <w:rFonts w:asciiTheme="minorHAnsi" w:eastAsiaTheme="minorEastAsia" w:hAnsiTheme="minorHAnsi" w:cstheme="minorBidi"/>
          <w:szCs w:val="22"/>
        </w:rPr>
      </w:pPr>
      <w:hyperlink w:anchor="_Toc214282602" w:history="1">
        <w:r>
          <w:rPr>
            <w:rStyle w:val="affffb"/>
          </w:rPr>
          <w:t>5.3</w:t>
        </w:r>
        <w:r>
          <w:rPr>
            <w:rStyle w:val="affffb"/>
            <w:rFonts w:hint="eastAsia"/>
          </w:rPr>
          <w:t xml:space="preserve"> </w:t>
        </w:r>
        <w:r>
          <w:rPr>
            <w:rStyle w:val="affffb"/>
            <w:rFonts w:hint="eastAsia"/>
          </w:rPr>
          <w:t>制度流程</w:t>
        </w:r>
        <w:r>
          <w:tab/>
        </w:r>
        <w:r>
          <w:fldChar w:fldCharType="begin"/>
        </w:r>
        <w:r>
          <w:instrText xml:space="preserve"> PAGEREF _Toc214282602 \h </w:instrText>
        </w:r>
        <w:r>
          <w:fldChar w:fldCharType="separate"/>
        </w:r>
        <w:r>
          <w:t>2</w:t>
        </w:r>
        <w:r>
          <w:fldChar w:fldCharType="end"/>
        </w:r>
      </w:hyperlink>
    </w:p>
    <w:p w:rsidR="008511AF" w:rsidRDefault="00EA45C1">
      <w:pPr>
        <w:pStyle w:val="24"/>
        <w:rPr>
          <w:rFonts w:asciiTheme="minorHAnsi" w:eastAsiaTheme="minorEastAsia" w:hAnsiTheme="minorHAnsi" w:cstheme="minorBidi"/>
          <w:szCs w:val="22"/>
        </w:rPr>
      </w:pPr>
      <w:hyperlink w:anchor="_Toc214282603" w:history="1">
        <w:r>
          <w:rPr>
            <w:rStyle w:val="affffb"/>
          </w:rPr>
          <w:t>5.4</w:t>
        </w:r>
        <w:r>
          <w:rPr>
            <w:rStyle w:val="affffb"/>
            <w:rFonts w:hint="eastAsia"/>
          </w:rPr>
          <w:t xml:space="preserve"> </w:t>
        </w:r>
        <w:r>
          <w:rPr>
            <w:rStyle w:val="affffb"/>
            <w:rFonts w:hint="eastAsia"/>
          </w:rPr>
          <w:t>人力资源</w:t>
        </w:r>
        <w:r>
          <w:tab/>
        </w:r>
        <w:r>
          <w:fldChar w:fldCharType="begin"/>
        </w:r>
        <w:r>
          <w:instrText xml:space="preserve"> PAGEREF _Toc214282603 \h </w:instrText>
        </w:r>
        <w:r>
          <w:fldChar w:fldCharType="separate"/>
        </w:r>
        <w:r>
          <w:t>3</w:t>
        </w:r>
        <w:r>
          <w:fldChar w:fldCharType="end"/>
        </w:r>
      </w:hyperlink>
    </w:p>
    <w:p w:rsidR="008511AF" w:rsidRDefault="00EA45C1">
      <w:pPr>
        <w:pStyle w:val="24"/>
        <w:rPr>
          <w:rFonts w:asciiTheme="minorHAnsi" w:eastAsiaTheme="minorEastAsia" w:hAnsiTheme="minorHAnsi" w:cstheme="minorBidi"/>
          <w:szCs w:val="22"/>
        </w:rPr>
      </w:pPr>
      <w:hyperlink w:anchor="_Toc214282604" w:history="1">
        <w:r>
          <w:rPr>
            <w:rStyle w:val="affffb"/>
          </w:rPr>
          <w:t>5.5</w:t>
        </w:r>
        <w:r>
          <w:rPr>
            <w:rStyle w:val="affffb"/>
            <w:rFonts w:hint="eastAsia"/>
          </w:rPr>
          <w:t xml:space="preserve"> </w:t>
        </w:r>
        <w:r>
          <w:rPr>
            <w:rStyle w:val="affffb"/>
            <w:rFonts w:hint="eastAsia"/>
          </w:rPr>
          <w:t>基础设施及检测器具</w:t>
        </w:r>
        <w:r>
          <w:tab/>
        </w:r>
        <w:r>
          <w:fldChar w:fldCharType="begin"/>
        </w:r>
        <w:r>
          <w:instrText xml:space="preserve"> PAGEREF _Toc214282604 \h </w:instrText>
        </w:r>
        <w:r>
          <w:fldChar w:fldCharType="separate"/>
        </w:r>
        <w:r>
          <w:t>3</w:t>
        </w:r>
        <w:r>
          <w:fldChar w:fldCharType="end"/>
        </w:r>
      </w:hyperlink>
    </w:p>
    <w:p w:rsidR="008511AF" w:rsidRDefault="00EA45C1">
      <w:pPr>
        <w:pStyle w:val="24"/>
        <w:rPr>
          <w:rFonts w:asciiTheme="minorHAnsi" w:eastAsiaTheme="minorEastAsia" w:hAnsiTheme="minorHAnsi" w:cstheme="minorBidi"/>
          <w:szCs w:val="22"/>
        </w:rPr>
      </w:pPr>
      <w:hyperlink w:anchor="_Toc214282605" w:history="1">
        <w:r>
          <w:rPr>
            <w:rStyle w:val="affffb"/>
          </w:rPr>
          <w:t>5.6</w:t>
        </w:r>
        <w:r>
          <w:rPr>
            <w:rStyle w:val="affffb"/>
            <w:rFonts w:hint="eastAsia"/>
          </w:rPr>
          <w:t xml:space="preserve"> </w:t>
        </w:r>
        <w:r>
          <w:rPr>
            <w:rStyle w:val="affffb"/>
            <w:rFonts w:hint="eastAsia"/>
          </w:rPr>
          <w:t>环境与安全</w:t>
        </w:r>
        <w:r>
          <w:tab/>
        </w:r>
        <w:r>
          <w:fldChar w:fldCharType="begin"/>
        </w:r>
        <w:r>
          <w:instrText xml:space="preserve"> PAGEREF _Toc214282605 \h </w:instrText>
        </w:r>
        <w:r>
          <w:fldChar w:fldCharType="separate"/>
        </w:r>
        <w:r>
          <w:t>3</w:t>
        </w:r>
        <w:r>
          <w:fldChar w:fldCharType="end"/>
        </w:r>
      </w:hyperlink>
    </w:p>
    <w:p w:rsidR="008511AF" w:rsidRDefault="00EA45C1">
      <w:pPr>
        <w:pStyle w:val="24"/>
        <w:rPr>
          <w:rFonts w:asciiTheme="minorHAnsi" w:eastAsiaTheme="minorEastAsia" w:hAnsiTheme="minorHAnsi" w:cstheme="minorBidi"/>
          <w:szCs w:val="22"/>
        </w:rPr>
      </w:pPr>
      <w:hyperlink w:anchor="_Toc214282606" w:history="1">
        <w:r>
          <w:rPr>
            <w:rStyle w:val="affffb"/>
          </w:rPr>
          <w:t>5.7</w:t>
        </w:r>
        <w:r>
          <w:rPr>
            <w:rStyle w:val="affffb"/>
            <w:rFonts w:hint="eastAsia"/>
          </w:rPr>
          <w:t xml:space="preserve"> </w:t>
        </w:r>
        <w:r>
          <w:rPr>
            <w:rStyle w:val="affffb"/>
            <w:rFonts w:hint="eastAsia"/>
          </w:rPr>
          <w:t>知识资源</w:t>
        </w:r>
        <w:r>
          <w:tab/>
        </w:r>
        <w:r>
          <w:fldChar w:fldCharType="begin"/>
        </w:r>
        <w:r>
          <w:instrText xml:space="preserve"> PAGEREF _Toc214282606 \h </w:instrText>
        </w:r>
        <w:r>
          <w:fldChar w:fldCharType="separate"/>
        </w:r>
        <w:r>
          <w:t>3</w:t>
        </w:r>
        <w:r>
          <w:fldChar w:fldCharType="end"/>
        </w:r>
      </w:hyperlink>
    </w:p>
    <w:p w:rsidR="008511AF" w:rsidRDefault="00EA45C1">
      <w:pPr>
        <w:pStyle w:val="24"/>
        <w:rPr>
          <w:rFonts w:asciiTheme="minorHAnsi" w:eastAsiaTheme="minorEastAsia" w:hAnsiTheme="minorHAnsi" w:cstheme="minorBidi"/>
          <w:szCs w:val="22"/>
        </w:rPr>
      </w:pPr>
      <w:hyperlink w:anchor="_Toc214282607" w:history="1">
        <w:r>
          <w:rPr>
            <w:rStyle w:val="affffb"/>
          </w:rPr>
          <w:t>5.8</w:t>
        </w:r>
        <w:r>
          <w:rPr>
            <w:rStyle w:val="affffb"/>
            <w:rFonts w:hint="eastAsia"/>
          </w:rPr>
          <w:t xml:space="preserve"> </w:t>
        </w:r>
        <w:r>
          <w:rPr>
            <w:rStyle w:val="affffb"/>
            <w:rFonts w:hint="eastAsia"/>
          </w:rPr>
          <w:t>质量信息</w:t>
        </w:r>
        <w:r>
          <w:tab/>
        </w:r>
        <w:r>
          <w:fldChar w:fldCharType="begin"/>
        </w:r>
        <w:r>
          <w:instrText xml:space="preserve"> PAGEREF _Toc214282607 \h </w:instrText>
        </w:r>
        <w:r>
          <w:fldChar w:fldCharType="separate"/>
        </w:r>
        <w:r>
          <w:t>3</w:t>
        </w:r>
        <w:r>
          <w:fldChar w:fldCharType="end"/>
        </w:r>
      </w:hyperlink>
    </w:p>
    <w:p w:rsidR="008511AF" w:rsidRDefault="00EA45C1">
      <w:pPr>
        <w:pStyle w:val="24"/>
        <w:rPr>
          <w:rFonts w:asciiTheme="minorHAnsi" w:eastAsiaTheme="minorEastAsia" w:hAnsiTheme="minorHAnsi" w:cstheme="minorBidi"/>
          <w:szCs w:val="22"/>
        </w:rPr>
      </w:pPr>
      <w:hyperlink w:anchor="_Toc214282608" w:history="1">
        <w:r>
          <w:rPr>
            <w:rStyle w:val="affffb"/>
          </w:rPr>
          <w:t>5.9</w:t>
        </w:r>
        <w:r>
          <w:rPr>
            <w:rStyle w:val="affffb"/>
            <w:rFonts w:hint="eastAsia"/>
          </w:rPr>
          <w:t xml:space="preserve"> </w:t>
        </w:r>
        <w:r>
          <w:rPr>
            <w:rStyle w:val="affffb"/>
            <w:rFonts w:hint="eastAsia"/>
          </w:rPr>
          <w:t>风险管理</w:t>
        </w:r>
        <w:r>
          <w:tab/>
        </w:r>
        <w:r>
          <w:fldChar w:fldCharType="begin"/>
        </w:r>
        <w:r>
          <w:instrText xml:space="preserve"> PAGEREF _Toc214282608 \h </w:instrText>
        </w:r>
        <w:r>
          <w:fldChar w:fldCharType="separate"/>
        </w:r>
        <w:r>
          <w:t>4</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609" w:history="1">
        <w:r>
          <w:rPr>
            <w:rStyle w:val="affffb"/>
          </w:rPr>
          <w:t>6</w:t>
        </w:r>
        <w:r>
          <w:rPr>
            <w:rStyle w:val="affffb"/>
            <w:rFonts w:hint="eastAsia"/>
          </w:rPr>
          <w:t xml:space="preserve"> </w:t>
        </w:r>
        <w:r>
          <w:rPr>
            <w:rStyle w:val="affffb"/>
            <w:rFonts w:hint="eastAsia"/>
          </w:rPr>
          <w:t>建设实施的过程控制</w:t>
        </w:r>
        <w:r>
          <w:tab/>
        </w:r>
        <w:r>
          <w:fldChar w:fldCharType="begin"/>
        </w:r>
        <w:r>
          <w:instrText xml:space="preserve"> PAGEREF</w:instrText>
        </w:r>
        <w:r>
          <w:instrText xml:space="preserve"> _Toc214282609 \h </w:instrText>
        </w:r>
        <w:r>
          <w:fldChar w:fldCharType="separate"/>
        </w:r>
        <w:r>
          <w:t>4</w:t>
        </w:r>
        <w:r>
          <w:fldChar w:fldCharType="end"/>
        </w:r>
      </w:hyperlink>
    </w:p>
    <w:p w:rsidR="008511AF" w:rsidRDefault="00EA45C1">
      <w:pPr>
        <w:pStyle w:val="24"/>
        <w:rPr>
          <w:rFonts w:asciiTheme="minorHAnsi" w:eastAsiaTheme="minorEastAsia" w:hAnsiTheme="minorHAnsi" w:cstheme="minorBidi"/>
          <w:szCs w:val="22"/>
        </w:rPr>
      </w:pPr>
      <w:hyperlink w:anchor="_Toc214282610" w:history="1">
        <w:r>
          <w:rPr>
            <w:rStyle w:val="affffb"/>
          </w:rPr>
          <w:t>6.1</w:t>
        </w:r>
        <w:r>
          <w:rPr>
            <w:rStyle w:val="affffb"/>
            <w:rFonts w:hint="eastAsia"/>
          </w:rPr>
          <w:t xml:space="preserve"> </w:t>
        </w:r>
        <w:r>
          <w:rPr>
            <w:rStyle w:val="affffb"/>
            <w:rFonts w:hint="eastAsia"/>
          </w:rPr>
          <w:t>建设计划</w:t>
        </w:r>
        <w:r>
          <w:tab/>
        </w:r>
        <w:r>
          <w:fldChar w:fldCharType="begin"/>
        </w:r>
        <w:r>
          <w:instrText xml:space="preserve"> PAGEREF _Toc214282610 \h </w:instrText>
        </w:r>
        <w:r>
          <w:fldChar w:fldCharType="separate"/>
        </w:r>
        <w:r>
          <w:t>4</w:t>
        </w:r>
        <w:r>
          <w:fldChar w:fldCharType="end"/>
        </w:r>
      </w:hyperlink>
    </w:p>
    <w:p w:rsidR="008511AF" w:rsidRDefault="00EA45C1">
      <w:pPr>
        <w:pStyle w:val="24"/>
        <w:rPr>
          <w:rFonts w:asciiTheme="minorHAnsi" w:eastAsiaTheme="minorEastAsia" w:hAnsiTheme="minorHAnsi" w:cstheme="minorBidi"/>
          <w:szCs w:val="22"/>
        </w:rPr>
      </w:pPr>
      <w:hyperlink w:anchor="_Toc214282611" w:history="1">
        <w:r>
          <w:rPr>
            <w:rStyle w:val="affffb"/>
          </w:rPr>
          <w:t>6.2</w:t>
        </w:r>
        <w:r>
          <w:rPr>
            <w:rStyle w:val="affffb"/>
            <w:rFonts w:hint="eastAsia"/>
          </w:rPr>
          <w:t xml:space="preserve"> </w:t>
        </w:r>
        <w:r>
          <w:rPr>
            <w:rStyle w:val="affffb"/>
            <w:rFonts w:hint="eastAsia"/>
          </w:rPr>
          <w:t>选址与布局</w:t>
        </w:r>
        <w:r>
          <w:tab/>
        </w:r>
        <w:r>
          <w:fldChar w:fldCharType="begin"/>
        </w:r>
        <w:r>
          <w:instrText xml:space="preserve"> PAGEREF _Toc214282611 \h </w:instrText>
        </w:r>
        <w:r>
          <w:fldChar w:fldCharType="separate"/>
        </w:r>
        <w:r>
          <w:t>4</w:t>
        </w:r>
        <w:r>
          <w:fldChar w:fldCharType="end"/>
        </w:r>
      </w:hyperlink>
    </w:p>
    <w:p w:rsidR="008511AF" w:rsidRDefault="00EA45C1">
      <w:pPr>
        <w:pStyle w:val="24"/>
        <w:rPr>
          <w:rFonts w:asciiTheme="minorHAnsi" w:eastAsiaTheme="minorEastAsia" w:hAnsiTheme="minorHAnsi" w:cstheme="minorBidi"/>
          <w:szCs w:val="22"/>
        </w:rPr>
      </w:pPr>
      <w:hyperlink w:anchor="_Toc214282612" w:history="1">
        <w:r>
          <w:rPr>
            <w:rStyle w:val="affffb"/>
          </w:rPr>
          <w:t>6.3</w:t>
        </w:r>
        <w:r>
          <w:rPr>
            <w:rStyle w:val="affffb"/>
            <w:rFonts w:hint="eastAsia"/>
          </w:rPr>
          <w:t xml:space="preserve"> </w:t>
        </w:r>
        <w:r>
          <w:rPr>
            <w:rStyle w:val="affffb"/>
            <w:rFonts w:hint="eastAsia"/>
          </w:rPr>
          <w:t>质量保证大纲</w:t>
        </w:r>
        <w:r>
          <w:tab/>
        </w:r>
        <w:r>
          <w:fldChar w:fldCharType="begin"/>
        </w:r>
        <w:r>
          <w:instrText xml:space="preserve"> PAGEREF _Toc214282612 \h </w:instrText>
        </w:r>
        <w:r>
          <w:fldChar w:fldCharType="separate"/>
        </w:r>
        <w:r>
          <w:t>4</w:t>
        </w:r>
        <w:r>
          <w:fldChar w:fldCharType="end"/>
        </w:r>
      </w:hyperlink>
    </w:p>
    <w:p w:rsidR="008511AF" w:rsidRDefault="00EA45C1">
      <w:pPr>
        <w:pStyle w:val="24"/>
        <w:rPr>
          <w:rFonts w:asciiTheme="minorHAnsi" w:eastAsiaTheme="minorEastAsia" w:hAnsiTheme="minorHAnsi" w:cstheme="minorBidi"/>
          <w:szCs w:val="22"/>
        </w:rPr>
      </w:pPr>
      <w:hyperlink w:anchor="_Toc214282613" w:history="1">
        <w:r>
          <w:rPr>
            <w:rStyle w:val="affffb"/>
          </w:rPr>
          <w:t>6.4</w:t>
        </w:r>
        <w:r>
          <w:rPr>
            <w:rStyle w:val="affffb"/>
            <w:rFonts w:hint="eastAsia"/>
          </w:rPr>
          <w:t xml:space="preserve"> </w:t>
        </w:r>
        <w:r>
          <w:rPr>
            <w:rStyle w:val="affffb"/>
            <w:rFonts w:hint="eastAsia"/>
          </w:rPr>
          <w:t>设计控制</w:t>
        </w:r>
        <w:r>
          <w:tab/>
        </w:r>
        <w:r>
          <w:fldChar w:fldCharType="begin"/>
        </w:r>
        <w:r>
          <w:instrText xml:space="preserve"> PAGEREF _Toc214282613 \h </w:instrText>
        </w:r>
        <w:r>
          <w:fldChar w:fldCharType="separate"/>
        </w:r>
        <w:r>
          <w:t>4</w:t>
        </w:r>
        <w:r>
          <w:fldChar w:fldCharType="end"/>
        </w:r>
      </w:hyperlink>
    </w:p>
    <w:p w:rsidR="008511AF" w:rsidRDefault="00EA45C1">
      <w:pPr>
        <w:pStyle w:val="24"/>
        <w:rPr>
          <w:rFonts w:asciiTheme="minorHAnsi" w:eastAsiaTheme="minorEastAsia" w:hAnsiTheme="minorHAnsi" w:cstheme="minorBidi"/>
          <w:szCs w:val="22"/>
        </w:rPr>
      </w:pPr>
      <w:hyperlink w:anchor="_Toc214282614" w:history="1">
        <w:r>
          <w:rPr>
            <w:rStyle w:val="affffb"/>
          </w:rPr>
          <w:t>6.5</w:t>
        </w:r>
        <w:r>
          <w:rPr>
            <w:rStyle w:val="affffb"/>
            <w:rFonts w:hint="eastAsia"/>
            <w:shd w:val="clear" w:color="auto" w:fill="FFFFFF"/>
          </w:rPr>
          <w:t xml:space="preserve"> </w:t>
        </w:r>
        <w:r>
          <w:rPr>
            <w:rStyle w:val="affffb"/>
            <w:rFonts w:hint="eastAsia"/>
            <w:shd w:val="clear" w:color="auto" w:fill="FFFFFF"/>
          </w:rPr>
          <w:t>采购控制</w:t>
        </w:r>
        <w:r>
          <w:tab/>
        </w:r>
        <w:r>
          <w:fldChar w:fldCharType="begin"/>
        </w:r>
        <w:r>
          <w:instrText xml:space="preserve"> PAGEREF _Toc214282614 \h </w:instrText>
        </w:r>
        <w:r>
          <w:fldChar w:fldCharType="separate"/>
        </w:r>
        <w:r>
          <w:t>5</w:t>
        </w:r>
        <w:r>
          <w:fldChar w:fldCharType="end"/>
        </w:r>
      </w:hyperlink>
    </w:p>
    <w:p w:rsidR="008511AF" w:rsidRDefault="00EA45C1">
      <w:pPr>
        <w:pStyle w:val="24"/>
        <w:rPr>
          <w:rFonts w:asciiTheme="minorHAnsi" w:eastAsiaTheme="minorEastAsia" w:hAnsiTheme="minorHAnsi" w:cstheme="minorBidi"/>
          <w:szCs w:val="22"/>
        </w:rPr>
      </w:pPr>
      <w:hyperlink w:anchor="_Toc214282615" w:history="1">
        <w:r>
          <w:rPr>
            <w:rStyle w:val="affffb"/>
          </w:rPr>
          <w:t>6.6</w:t>
        </w:r>
        <w:r>
          <w:rPr>
            <w:rStyle w:val="affffb"/>
            <w:rFonts w:hint="eastAsia"/>
            <w:shd w:val="clear" w:color="auto" w:fill="FFFFFF"/>
          </w:rPr>
          <w:t xml:space="preserve"> </w:t>
        </w:r>
        <w:r>
          <w:rPr>
            <w:rStyle w:val="affffb"/>
            <w:rFonts w:hint="eastAsia"/>
            <w:shd w:val="clear" w:color="auto" w:fill="FFFFFF"/>
          </w:rPr>
          <w:t>物项控制</w:t>
        </w:r>
        <w:r>
          <w:tab/>
        </w:r>
        <w:r>
          <w:fldChar w:fldCharType="begin"/>
        </w:r>
        <w:r>
          <w:instrText xml:space="preserve"> PAGEREF _Toc214282615 \h </w:instrText>
        </w:r>
        <w:r>
          <w:fldChar w:fldCharType="separate"/>
        </w:r>
        <w:r>
          <w:t>5</w:t>
        </w:r>
        <w:r>
          <w:fldChar w:fldCharType="end"/>
        </w:r>
      </w:hyperlink>
    </w:p>
    <w:p w:rsidR="008511AF" w:rsidRDefault="00EA45C1">
      <w:pPr>
        <w:pStyle w:val="24"/>
        <w:rPr>
          <w:rFonts w:asciiTheme="minorHAnsi" w:eastAsiaTheme="minorEastAsia" w:hAnsiTheme="minorHAnsi" w:cstheme="minorBidi"/>
          <w:szCs w:val="22"/>
        </w:rPr>
      </w:pPr>
      <w:hyperlink w:anchor="_Toc214282616" w:history="1">
        <w:r>
          <w:rPr>
            <w:rStyle w:val="affffb"/>
          </w:rPr>
          <w:t>6.7</w:t>
        </w:r>
        <w:r>
          <w:rPr>
            <w:rStyle w:val="affffb"/>
            <w:rFonts w:hint="eastAsia"/>
            <w:shd w:val="clear" w:color="auto" w:fill="FFFFFF"/>
          </w:rPr>
          <w:t xml:space="preserve"> </w:t>
        </w:r>
        <w:r>
          <w:rPr>
            <w:rStyle w:val="affffb"/>
            <w:rFonts w:hint="eastAsia"/>
            <w:shd w:val="clear" w:color="auto" w:fill="FFFFFF"/>
          </w:rPr>
          <w:t>制造与安装</w:t>
        </w:r>
        <w:r>
          <w:tab/>
        </w:r>
        <w:r>
          <w:fldChar w:fldCharType="begin"/>
        </w:r>
        <w:r>
          <w:instrText xml:space="preserve"> PAGEREF _Toc214282616 \h </w:instrText>
        </w:r>
        <w:r>
          <w:fldChar w:fldCharType="separate"/>
        </w:r>
        <w:r>
          <w:t>5</w:t>
        </w:r>
        <w:r>
          <w:fldChar w:fldCharType="end"/>
        </w:r>
      </w:hyperlink>
    </w:p>
    <w:p w:rsidR="008511AF" w:rsidRDefault="00EA45C1">
      <w:pPr>
        <w:pStyle w:val="24"/>
        <w:rPr>
          <w:rFonts w:asciiTheme="minorHAnsi" w:eastAsiaTheme="minorEastAsia" w:hAnsiTheme="minorHAnsi" w:cstheme="minorBidi"/>
          <w:szCs w:val="22"/>
        </w:rPr>
      </w:pPr>
      <w:hyperlink w:anchor="_Toc214282617" w:history="1">
        <w:r>
          <w:rPr>
            <w:rStyle w:val="affffb"/>
          </w:rPr>
          <w:t>6.8</w:t>
        </w:r>
        <w:r>
          <w:rPr>
            <w:rStyle w:val="affffb"/>
            <w:rFonts w:hint="eastAsia"/>
            <w:shd w:val="clear" w:color="auto" w:fill="FFFFFF"/>
          </w:rPr>
          <w:t xml:space="preserve"> </w:t>
        </w:r>
        <w:r>
          <w:rPr>
            <w:rStyle w:val="affffb"/>
            <w:rFonts w:hint="eastAsia"/>
            <w:shd w:val="clear" w:color="auto" w:fill="FFFFFF"/>
          </w:rPr>
          <w:t>检验与试验</w:t>
        </w:r>
        <w:r>
          <w:tab/>
        </w:r>
        <w:r>
          <w:fldChar w:fldCharType="begin"/>
        </w:r>
        <w:r>
          <w:instrText xml:space="preserve"> PAGEREF _</w:instrText>
        </w:r>
        <w:r>
          <w:instrText xml:space="preserve">Toc214282617 \h </w:instrText>
        </w:r>
        <w:r>
          <w:fldChar w:fldCharType="separate"/>
        </w:r>
        <w:r>
          <w:t>5</w:t>
        </w:r>
        <w:r>
          <w:fldChar w:fldCharType="end"/>
        </w:r>
      </w:hyperlink>
    </w:p>
    <w:p w:rsidR="008511AF" w:rsidRDefault="00EA45C1">
      <w:pPr>
        <w:pStyle w:val="24"/>
        <w:rPr>
          <w:rFonts w:asciiTheme="minorHAnsi" w:eastAsiaTheme="minorEastAsia" w:hAnsiTheme="minorHAnsi" w:cstheme="minorBidi"/>
          <w:szCs w:val="22"/>
        </w:rPr>
      </w:pPr>
      <w:hyperlink w:anchor="_Toc214282618" w:history="1">
        <w:r>
          <w:rPr>
            <w:rStyle w:val="affffb"/>
          </w:rPr>
          <w:t>6.9</w:t>
        </w:r>
        <w:r>
          <w:rPr>
            <w:rStyle w:val="affffb"/>
            <w:rFonts w:hint="eastAsia"/>
            <w:shd w:val="clear" w:color="auto" w:fill="FFFFFF"/>
          </w:rPr>
          <w:t xml:space="preserve"> </w:t>
        </w:r>
        <w:r>
          <w:rPr>
            <w:rStyle w:val="affffb"/>
            <w:rFonts w:hint="eastAsia"/>
            <w:shd w:val="clear" w:color="auto" w:fill="FFFFFF"/>
          </w:rPr>
          <w:t>验收和转入运行</w:t>
        </w:r>
        <w:r>
          <w:tab/>
        </w:r>
        <w:r>
          <w:fldChar w:fldCharType="begin"/>
        </w:r>
        <w:r>
          <w:instrText xml:space="preserve"> PAGEREF _Toc214282618 \h </w:instrText>
        </w:r>
        <w:r>
          <w:fldChar w:fldCharType="separate"/>
        </w:r>
        <w:r>
          <w:t>6</w:t>
        </w:r>
        <w:r>
          <w:fldChar w:fldCharType="end"/>
        </w:r>
      </w:hyperlink>
    </w:p>
    <w:p w:rsidR="008511AF" w:rsidRDefault="00EA45C1">
      <w:pPr>
        <w:pStyle w:val="24"/>
        <w:rPr>
          <w:rFonts w:asciiTheme="minorHAnsi" w:eastAsiaTheme="minorEastAsia" w:hAnsiTheme="minorHAnsi" w:cstheme="minorBidi"/>
          <w:szCs w:val="22"/>
        </w:rPr>
      </w:pPr>
      <w:hyperlink w:anchor="_Toc214282619" w:history="1">
        <w:r>
          <w:rPr>
            <w:rStyle w:val="affffb"/>
          </w:rPr>
          <w:t>6.10</w:t>
        </w:r>
        <w:r>
          <w:rPr>
            <w:rStyle w:val="affffb"/>
            <w:rFonts w:hint="eastAsia"/>
          </w:rPr>
          <w:t xml:space="preserve"> </w:t>
        </w:r>
        <w:r>
          <w:rPr>
            <w:rStyle w:val="affffb"/>
            <w:rFonts w:hint="eastAsia"/>
          </w:rPr>
          <w:t>阶段总结</w:t>
        </w:r>
        <w:r>
          <w:tab/>
        </w:r>
        <w:r>
          <w:fldChar w:fldCharType="begin"/>
        </w:r>
        <w:r>
          <w:instrText xml:space="preserve"> PAGEREF _Toc214282619 \h </w:instrText>
        </w:r>
        <w:r>
          <w:fldChar w:fldCharType="separate"/>
        </w:r>
        <w:r>
          <w:t>6</w:t>
        </w:r>
        <w:r>
          <w:fldChar w:fldCharType="end"/>
        </w:r>
      </w:hyperlink>
    </w:p>
    <w:p w:rsidR="008511AF" w:rsidRDefault="00EA45C1">
      <w:pPr>
        <w:pStyle w:val="24"/>
        <w:rPr>
          <w:rFonts w:asciiTheme="minorHAnsi" w:eastAsiaTheme="minorEastAsia" w:hAnsiTheme="minorHAnsi" w:cstheme="minorBidi"/>
          <w:szCs w:val="22"/>
        </w:rPr>
      </w:pPr>
      <w:hyperlink w:anchor="_Toc214282620" w:history="1">
        <w:r>
          <w:rPr>
            <w:rStyle w:val="affffb"/>
          </w:rPr>
          <w:t>6.11</w:t>
        </w:r>
        <w:r>
          <w:rPr>
            <w:rStyle w:val="affffb"/>
            <w:rFonts w:hint="eastAsia"/>
          </w:rPr>
          <w:t xml:space="preserve"> </w:t>
        </w:r>
        <w:r>
          <w:rPr>
            <w:rStyle w:val="affffb"/>
            <w:rFonts w:hint="eastAsia"/>
          </w:rPr>
          <w:t>不符合控制与纠正</w:t>
        </w:r>
        <w:r>
          <w:tab/>
        </w:r>
        <w:r>
          <w:fldChar w:fldCharType="begin"/>
        </w:r>
        <w:r>
          <w:instrText xml:space="preserve"> PAGEREF _Toc214282620 \h </w:instrText>
        </w:r>
        <w:r>
          <w:fldChar w:fldCharType="separate"/>
        </w:r>
        <w:r>
          <w:t>6</w:t>
        </w:r>
        <w:r>
          <w:fldChar w:fldCharType="end"/>
        </w:r>
      </w:hyperlink>
    </w:p>
    <w:p w:rsidR="008511AF" w:rsidRDefault="00EA45C1">
      <w:pPr>
        <w:pStyle w:val="11"/>
        <w:tabs>
          <w:tab w:val="right" w:leader="dot" w:pos="9344"/>
        </w:tabs>
        <w:rPr>
          <w:rFonts w:asciiTheme="minorHAnsi" w:eastAsiaTheme="minorEastAsia" w:hAnsiTheme="minorHAnsi" w:cstheme="minorBidi"/>
          <w:szCs w:val="22"/>
        </w:rPr>
      </w:pPr>
      <w:hyperlink w:anchor="_Toc214282621" w:history="1">
        <w:r>
          <w:rPr>
            <w:rStyle w:val="affffb"/>
          </w:rPr>
          <w:t>7</w:t>
        </w:r>
        <w:r>
          <w:rPr>
            <w:rStyle w:val="affffb"/>
            <w:rFonts w:hint="eastAsia"/>
          </w:rPr>
          <w:t xml:space="preserve"> </w:t>
        </w:r>
        <w:r>
          <w:rPr>
            <w:rStyle w:val="affffb"/>
            <w:rFonts w:hint="eastAsia"/>
          </w:rPr>
          <w:t>评价与改进</w:t>
        </w:r>
        <w:r>
          <w:tab/>
        </w:r>
        <w:r>
          <w:fldChar w:fldCharType="begin"/>
        </w:r>
        <w:r>
          <w:instrText xml:space="preserve"> PAGEREF _Toc214282621 \h </w:instrText>
        </w:r>
        <w:r>
          <w:fldChar w:fldCharType="separate"/>
        </w:r>
        <w:r>
          <w:t>6</w:t>
        </w:r>
        <w:r>
          <w:fldChar w:fldCharType="end"/>
        </w:r>
      </w:hyperlink>
    </w:p>
    <w:p w:rsidR="008511AF" w:rsidRDefault="00EA45C1">
      <w:pPr>
        <w:pStyle w:val="24"/>
        <w:rPr>
          <w:rFonts w:asciiTheme="minorHAnsi" w:eastAsiaTheme="minorEastAsia" w:hAnsiTheme="minorHAnsi" w:cstheme="minorBidi"/>
          <w:szCs w:val="22"/>
        </w:rPr>
      </w:pPr>
      <w:hyperlink w:anchor="_Toc214282622" w:history="1">
        <w:r>
          <w:rPr>
            <w:rStyle w:val="affffb"/>
          </w:rPr>
          <w:t>7.1</w:t>
        </w:r>
        <w:r>
          <w:rPr>
            <w:rStyle w:val="affffb"/>
            <w:rFonts w:hint="eastAsia"/>
          </w:rPr>
          <w:t xml:space="preserve"> </w:t>
        </w:r>
        <w:r>
          <w:rPr>
            <w:rStyle w:val="affffb"/>
            <w:rFonts w:hint="eastAsia"/>
          </w:rPr>
          <w:t>评价</w:t>
        </w:r>
        <w:r>
          <w:tab/>
        </w:r>
        <w:r>
          <w:fldChar w:fldCharType="begin"/>
        </w:r>
        <w:r>
          <w:instrText xml:space="preserve"> PAGEREF _Toc214282622 \h </w:instrText>
        </w:r>
        <w:r>
          <w:fldChar w:fldCharType="separate"/>
        </w:r>
        <w:r>
          <w:t>6</w:t>
        </w:r>
        <w:r>
          <w:fldChar w:fldCharType="end"/>
        </w:r>
      </w:hyperlink>
    </w:p>
    <w:p w:rsidR="008511AF" w:rsidRDefault="00EA45C1">
      <w:pPr>
        <w:pStyle w:val="24"/>
        <w:rPr>
          <w:rFonts w:asciiTheme="minorHAnsi" w:eastAsiaTheme="minorEastAsia" w:hAnsiTheme="minorHAnsi" w:cstheme="minorBidi"/>
          <w:szCs w:val="22"/>
        </w:rPr>
      </w:pPr>
      <w:hyperlink w:anchor="_Toc214282623" w:history="1">
        <w:r>
          <w:rPr>
            <w:rStyle w:val="affffb"/>
          </w:rPr>
          <w:t>7.2</w:t>
        </w:r>
        <w:r>
          <w:rPr>
            <w:rStyle w:val="affffb"/>
            <w:rFonts w:hint="eastAsia"/>
          </w:rPr>
          <w:t xml:space="preserve"> </w:t>
        </w:r>
        <w:r>
          <w:rPr>
            <w:rStyle w:val="affffb"/>
            <w:rFonts w:hint="eastAsia"/>
          </w:rPr>
          <w:t>改进</w:t>
        </w:r>
        <w:r>
          <w:tab/>
        </w:r>
        <w:r>
          <w:fldChar w:fldCharType="begin"/>
        </w:r>
        <w:r>
          <w:instrText xml:space="preserve"> PAGEREF _Toc214282623 \h </w:instrText>
        </w:r>
        <w:r>
          <w:fldChar w:fldCharType="separate"/>
        </w:r>
        <w:r>
          <w:t>7</w:t>
        </w:r>
        <w:r>
          <w:fldChar w:fldCharType="end"/>
        </w:r>
      </w:hyperlink>
    </w:p>
    <w:p w:rsidR="008511AF" w:rsidRDefault="00EA45C1">
      <w:pPr>
        <w:pStyle w:val="affffffa"/>
        <w:spacing w:after="468"/>
        <w:sectPr w:rsidR="008511AF">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rsidR="008511AF" w:rsidRDefault="008511AF">
      <w:pPr>
        <w:spacing w:line="20" w:lineRule="exact"/>
        <w:jc w:val="center"/>
        <w:rPr>
          <w:rFonts w:ascii="黑体" w:eastAsia="黑体" w:hAnsi="黑体"/>
          <w:sz w:val="32"/>
          <w:szCs w:val="32"/>
        </w:rPr>
      </w:pPr>
      <w:bookmarkStart w:id="23" w:name="BookMark4"/>
      <w:bookmarkEnd w:id="22"/>
    </w:p>
    <w:p w:rsidR="008511AF" w:rsidRDefault="008511AF">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89EB49D896FC415CB324E0B35C308DF9"/>
        </w:placeholder>
      </w:sdtPr>
      <w:sdtEndPr/>
      <w:sdtContent>
        <w:p w:rsidR="008511AF" w:rsidRDefault="00EA45C1">
          <w:pPr>
            <w:pStyle w:val="afffffffff8"/>
            <w:spacing w:beforeLines="100" w:before="312" w:afterLines="220" w:after="686"/>
          </w:pPr>
          <w:r>
            <w:rPr>
              <w:rFonts w:hint="eastAsia"/>
            </w:rPr>
            <w:t>大科学装置</w:t>
          </w:r>
          <w:r>
            <w:rPr>
              <w:rFonts w:hint="eastAsia"/>
            </w:rPr>
            <w:t>建设质量管理规范</w:t>
          </w:r>
        </w:p>
      </w:sdtContent>
    </w:sdt>
    <w:p w:rsidR="008511AF" w:rsidRDefault="00EA45C1">
      <w:pPr>
        <w:pStyle w:val="affc"/>
        <w:spacing w:before="312" w:after="312"/>
      </w:pPr>
      <w:bookmarkStart w:id="25" w:name="_Toc17233325"/>
      <w:bookmarkStart w:id="26" w:name="_Toc17233333"/>
      <w:bookmarkStart w:id="27" w:name="_Toc24884211"/>
      <w:bookmarkStart w:id="28" w:name="_Toc26718930"/>
      <w:bookmarkStart w:id="29" w:name="_Toc24884218"/>
      <w:bookmarkStart w:id="30" w:name="_Toc26648465"/>
      <w:bookmarkStart w:id="31" w:name="_Toc26986530"/>
      <w:bookmarkStart w:id="32" w:name="_Toc26986771"/>
      <w:bookmarkStart w:id="33" w:name="_Toc97191423"/>
      <w:bookmarkStart w:id="34" w:name="_Toc214282590"/>
      <w:bookmarkEnd w:id="24"/>
      <w:r>
        <w:rPr>
          <w:rFonts w:hint="eastAsia"/>
        </w:rPr>
        <w:t>范围</w:t>
      </w:r>
      <w:bookmarkEnd w:id="25"/>
      <w:bookmarkEnd w:id="26"/>
      <w:bookmarkEnd w:id="27"/>
      <w:bookmarkEnd w:id="28"/>
      <w:bookmarkEnd w:id="29"/>
      <w:bookmarkEnd w:id="30"/>
      <w:bookmarkEnd w:id="31"/>
      <w:bookmarkEnd w:id="32"/>
      <w:bookmarkEnd w:id="33"/>
      <w:bookmarkEnd w:id="34"/>
    </w:p>
    <w:p w:rsidR="008511AF" w:rsidRDefault="00EA45C1">
      <w:pPr>
        <w:pStyle w:val="afffff5"/>
        <w:ind w:firstLine="420"/>
      </w:pPr>
      <w:bookmarkStart w:id="35" w:name="_Toc17233326"/>
      <w:bookmarkStart w:id="36" w:name="_Toc26648466"/>
      <w:bookmarkStart w:id="37" w:name="_Toc24884219"/>
      <w:bookmarkStart w:id="38" w:name="_Toc24884212"/>
      <w:bookmarkStart w:id="39" w:name="_Toc17233334"/>
      <w:r>
        <w:t>本文件</w:t>
      </w:r>
      <w:r>
        <w:rPr>
          <w:rFonts w:hint="eastAsia"/>
        </w:rPr>
        <w:t>规定了大科学装置建设质量管理的管理原则、管理要求、过程控制、评价与改进等要求。</w:t>
      </w:r>
    </w:p>
    <w:p w:rsidR="008511AF" w:rsidRDefault="00EA45C1">
      <w:pPr>
        <w:pStyle w:val="afffff5"/>
        <w:ind w:firstLine="420"/>
      </w:pPr>
      <w:r>
        <w:rPr>
          <w:rFonts w:hint="eastAsia"/>
        </w:rPr>
        <w:t>本文件</w:t>
      </w:r>
      <w:r>
        <w:t>适用于</w:t>
      </w:r>
      <w:r>
        <w:rPr>
          <w:rFonts w:hint="eastAsia"/>
        </w:rPr>
        <w:t>大科学装置建设质量管理，大科学装置升级改造可参考执行。</w:t>
      </w:r>
    </w:p>
    <w:p w:rsidR="008511AF" w:rsidRDefault="00EA45C1">
      <w:pPr>
        <w:pStyle w:val="affc"/>
        <w:spacing w:before="312" w:after="312"/>
      </w:pPr>
      <w:bookmarkStart w:id="40" w:name="_Toc26718931"/>
      <w:bookmarkStart w:id="41" w:name="_Toc97191424"/>
      <w:bookmarkStart w:id="42" w:name="_Toc26986531"/>
      <w:bookmarkStart w:id="43" w:name="_Toc214282591"/>
      <w:bookmarkStart w:id="44" w:name="_Toc2698677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FC5C280559DC4CEFA1E76A1A717BEA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511AF" w:rsidRDefault="00EA45C1">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511AF" w:rsidRDefault="00EA45C1">
      <w:pPr>
        <w:pStyle w:val="afffff5"/>
        <w:ind w:firstLine="420"/>
      </w:pPr>
      <w:r>
        <w:t>GB/T</w:t>
      </w:r>
      <w:r>
        <w:rPr>
          <w:rFonts w:hint="eastAsia"/>
        </w:rPr>
        <w:t xml:space="preserve"> 11822 </w:t>
      </w:r>
      <w:r>
        <w:rPr>
          <w:rFonts w:hint="eastAsia"/>
        </w:rPr>
        <w:t>科学技术档案案卷构成的一般要求</w:t>
      </w:r>
    </w:p>
    <w:p w:rsidR="008511AF" w:rsidRDefault="00EA45C1">
      <w:pPr>
        <w:pStyle w:val="afffff5"/>
        <w:ind w:firstLine="420"/>
      </w:pPr>
      <w:r>
        <w:t xml:space="preserve">GB/T 19000 </w:t>
      </w:r>
      <w:r>
        <w:t>质量管理体系</w:t>
      </w:r>
      <w:r>
        <w:t xml:space="preserve"> </w:t>
      </w:r>
      <w:r>
        <w:t>基础和术语</w:t>
      </w:r>
    </w:p>
    <w:p w:rsidR="008511AF" w:rsidRDefault="00EA45C1">
      <w:pPr>
        <w:pStyle w:val="afffff5"/>
        <w:ind w:firstLine="420"/>
      </w:pPr>
      <w:r>
        <w:t>GB/T 1900</w:t>
      </w:r>
      <w:r>
        <w:rPr>
          <w:rFonts w:hint="eastAsia"/>
        </w:rPr>
        <w:t xml:space="preserve">1 </w:t>
      </w:r>
      <w:r>
        <w:t>质量管理体系</w:t>
      </w:r>
      <w:r>
        <w:rPr>
          <w:rFonts w:hint="eastAsia"/>
        </w:rPr>
        <w:t xml:space="preserve"> </w:t>
      </w:r>
      <w:r>
        <w:rPr>
          <w:rFonts w:hint="eastAsia"/>
        </w:rPr>
        <w:t>要求</w:t>
      </w:r>
    </w:p>
    <w:p w:rsidR="008511AF" w:rsidRDefault="00EA45C1">
      <w:pPr>
        <w:pStyle w:val="afffff5"/>
        <w:ind w:firstLine="420"/>
      </w:pPr>
      <w:bookmarkStart w:id="45" w:name="OLE_LINK2"/>
      <w:bookmarkStart w:id="46" w:name="OLE_LINK1"/>
      <w:r>
        <w:t xml:space="preserve">GB/T </w:t>
      </w:r>
      <w:bookmarkEnd w:id="45"/>
      <w:bookmarkEnd w:id="46"/>
      <w:r>
        <w:t>19016</w:t>
      </w:r>
      <w:r>
        <w:rPr>
          <w:rFonts w:hint="eastAsia"/>
        </w:rPr>
        <w:t xml:space="preserve"> </w:t>
      </w:r>
      <w:r>
        <w:rPr>
          <w:rFonts w:hint="eastAsia"/>
        </w:rPr>
        <w:t>质量管理</w:t>
      </w:r>
      <w:r>
        <w:rPr>
          <w:rFonts w:hint="eastAsia"/>
        </w:rPr>
        <w:t xml:space="preserve"> </w:t>
      </w:r>
      <w:r>
        <w:rPr>
          <w:rFonts w:hint="eastAsia"/>
        </w:rPr>
        <w:t>项目质量管理指南</w:t>
      </w:r>
    </w:p>
    <w:p w:rsidR="008511AF" w:rsidRDefault="00EA45C1">
      <w:pPr>
        <w:pStyle w:val="afffff5"/>
        <w:ind w:firstLine="420"/>
      </w:pPr>
      <w:r>
        <w:rPr>
          <w:rFonts w:hint="eastAsia"/>
          <w:bCs/>
        </w:rPr>
        <w:t xml:space="preserve">GB/T 24001 </w:t>
      </w:r>
      <w:r>
        <w:rPr>
          <w:rFonts w:ascii="Segoe UI" w:hAnsi="Segoe UI" w:cs="Segoe UI" w:hint="eastAsia"/>
          <w:color w:val="0F1115"/>
          <w:shd w:val="clear" w:color="auto" w:fill="FFFFFF"/>
        </w:rPr>
        <w:t>环境管理体系</w:t>
      </w:r>
      <w:r>
        <w:rPr>
          <w:rFonts w:ascii="Segoe UI" w:hAnsi="Segoe UI" w:cs="Segoe UI"/>
          <w:color w:val="0F1115"/>
          <w:shd w:val="clear" w:color="auto" w:fill="FFFFFF"/>
        </w:rPr>
        <w:t xml:space="preserve"> </w:t>
      </w:r>
      <w:r>
        <w:rPr>
          <w:rFonts w:ascii="Segoe UI" w:hAnsi="Segoe UI" w:cs="Segoe UI" w:hint="eastAsia"/>
          <w:color w:val="0F1115"/>
          <w:shd w:val="clear" w:color="auto" w:fill="FFFFFF"/>
        </w:rPr>
        <w:t>要求及使用指南</w:t>
      </w:r>
    </w:p>
    <w:p w:rsidR="008511AF" w:rsidRDefault="00EA45C1">
      <w:pPr>
        <w:pStyle w:val="afffff5"/>
        <w:ind w:firstLine="420"/>
      </w:pPr>
      <w:r>
        <w:rPr>
          <w:rFonts w:hint="eastAsia"/>
        </w:rPr>
        <w:t xml:space="preserve">GB/T 44429-2024 </w:t>
      </w:r>
      <w:r>
        <w:rPr>
          <w:rFonts w:hint="eastAsia"/>
        </w:rPr>
        <w:t>风险管理</w:t>
      </w:r>
      <w:r>
        <w:rPr>
          <w:rFonts w:hint="eastAsia"/>
        </w:rPr>
        <w:t xml:space="preserve"> </w:t>
      </w:r>
      <w:r>
        <w:rPr>
          <w:rFonts w:hint="eastAsia"/>
        </w:rPr>
        <w:t>大科学装置</w:t>
      </w:r>
      <w:r>
        <w:rPr>
          <w:rFonts w:hint="eastAsia"/>
        </w:rPr>
        <w:t xml:space="preserve"> </w:t>
      </w:r>
      <w:r>
        <w:rPr>
          <w:rFonts w:hint="eastAsia"/>
        </w:rPr>
        <w:t>总则</w:t>
      </w:r>
    </w:p>
    <w:p w:rsidR="008511AF" w:rsidRDefault="00EA45C1">
      <w:pPr>
        <w:pStyle w:val="afffff5"/>
        <w:ind w:firstLine="420"/>
      </w:pPr>
      <w:r>
        <w:t>GB/T</w:t>
      </w:r>
      <w:r>
        <w:rPr>
          <w:rFonts w:hint="eastAsia"/>
        </w:rPr>
        <w:t xml:space="preserve"> 44017-2024 </w:t>
      </w:r>
      <w:r>
        <w:rPr>
          <w:rFonts w:hint="eastAsia"/>
        </w:rPr>
        <w:t>风险管理</w:t>
      </w:r>
      <w:r>
        <w:rPr>
          <w:rFonts w:hint="eastAsia"/>
        </w:rPr>
        <w:t xml:space="preserve"> </w:t>
      </w:r>
      <w:r>
        <w:rPr>
          <w:rFonts w:hint="eastAsia"/>
        </w:rPr>
        <w:t>大科学装置</w:t>
      </w:r>
      <w:r>
        <w:rPr>
          <w:rFonts w:hint="eastAsia"/>
        </w:rPr>
        <w:t xml:space="preserve"> </w:t>
      </w:r>
      <w:r>
        <w:rPr>
          <w:rFonts w:hint="eastAsia"/>
        </w:rPr>
        <w:t>风险分类及控制措施</w:t>
      </w:r>
    </w:p>
    <w:p w:rsidR="008511AF" w:rsidRDefault="00EA45C1">
      <w:pPr>
        <w:pStyle w:val="afffff5"/>
        <w:ind w:firstLine="420"/>
        <w:rPr>
          <w:rFonts w:ascii="Segoe UI" w:hAnsi="Segoe UI" w:cs="Segoe UI"/>
          <w:color w:val="0F1115"/>
          <w:shd w:val="clear" w:color="auto" w:fill="FFFFFF"/>
        </w:rPr>
      </w:pPr>
      <w:r>
        <w:rPr>
          <w:bCs/>
        </w:rPr>
        <w:t>GB/T 45001</w:t>
      </w:r>
      <w:r>
        <w:rPr>
          <w:rFonts w:hint="eastAsia"/>
          <w:bCs/>
        </w:rPr>
        <w:t xml:space="preserve"> </w:t>
      </w:r>
      <w:r>
        <w:rPr>
          <w:rFonts w:ascii="Segoe UI" w:hAnsi="Segoe UI" w:cs="Segoe UI"/>
          <w:color w:val="0F1115"/>
          <w:shd w:val="clear" w:color="auto" w:fill="FFFFFF"/>
        </w:rPr>
        <w:t>职业健康安全管理体系</w:t>
      </w:r>
      <w:r>
        <w:rPr>
          <w:rFonts w:ascii="Segoe UI" w:hAnsi="Segoe UI" w:cs="Segoe UI"/>
          <w:color w:val="0F1115"/>
          <w:shd w:val="clear" w:color="auto" w:fill="FFFFFF"/>
        </w:rPr>
        <w:t xml:space="preserve"> </w:t>
      </w:r>
      <w:r>
        <w:rPr>
          <w:rFonts w:ascii="Segoe UI" w:hAnsi="Segoe UI" w:cs="Segoe UI"/>
          <w:color w:val="0F1115"/>
          <w:shd w:val="clear" w:color="auto" w:fill="FFFFFF"/>
        </w:rPr>
        <w:t>要求及使用指南</w:t>
      </w:r>
    </w:p>
    <w:p w:rsidR="008511AF" w:rsidRDefault="00EA45C1">
      <w:pPr>
        <w:pStyle w:val="afffff5"/>
        <w:ind w:firstLine="420"/>
      </w:pPr>
      <w:bookmarkStart w:id="47" w:name="OLE_LINK3"/>
      <w:bookmarkStart w:id="48" w:name="OLE_LINK6"/>
      <w:r>
        <w:rPr>
          <w:rFonts w:hint="eastAsia"/>
        </w:rPr>
        <w:t>DA/T 28</w:t>
      </w:r>
      <w:bookmarkEnd w:id="47"/>
      <w:bookmarkEnd w:id="48"/>
      <w:r>
        <w:rPr>
          <w:rFonts w:hint="eastAsia"/>
        </w:rPr>
        <w:t xml:space="preserve"> </w:t>
      </w:r>
      <w:r>
        <w:rPr>
          <w:rFonts w:hint="eastAsia"/>
        </w:rPr>
        <w:t>建设项目档案管理办法</w:t>
      </w:r>
    </w:p>
    <w:p w:rsidR="008511AF" w:rsidRDefault="00EA45C1">
      <w:pPr>
        <w:pStyle w:val="affc"/>
        <w:spacing w:before="312" w:after="312"/>
      </w:pPr>
      <w:bookmarkStart w:id="49" w:name="_Toc214282592"/>
      <w:bookmarkStart w:id="50" w:name="_Toc97191425"/>
      <w:r>
        <w:rPr>
          <w:rFonts w:hint="eastAsia"/>
          <w:szCs w:val="21"/>
        </w:rPr>
        <w:t>术语和定义</w:t>
      </w:r>
      <w:bookmarkEnd w:id="49"/>
      <w:bookmarkEnd w:id="50"/>
      <w:r>
        <w:rPr>
          <w:rFonts w:hint="eastAsia"/>
          <w:szCs w:val="21"/>
        </w:rPr>
        <w:t xml:space="preserve"> </w:t>
      </w:r>
    </w:p>
    <w:bookmarkStart w:id="51" w:name="_Toc26986532" w:displacedByCustomXml="next"/>
    <w:bookmarkEnd w:id="51" w:displacedByCustomXml="next"/>
    <w:sdt>
      <w:sdtPr>
        <w:id w:val="-1909835108"/>
        <w:placeholder>
          <w:docPart w:val="03558F8E744440AE9709413A59D99A5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511AF" w:rsidRDefault="00EA45C1">
          <w:pPr>
            <w:pStyle w:val="afffff5"/>
            <w:ind w:firstLine="420"/>
          </w:pPr>
          <w:r>
            <w:t>GB/T 44429</w:t>
          </w:r>
          <w:r>
            <w:t>界定的以及下列术语和定义适用于本文件。</w:t>
          </w:r>
        </w:p>
      </w:sdtContent>
    </w:sdt>
    <w:p w:rsidR="008511AF" w:rsidRDefault="00EA45C1">
      <w:pPr>
        <w:pStyle w:val="affd"/>
        <w:spacing w:before="156" w:after="156"/>
      </w:pPr>
      <w:bookmarkStart w:id="52" w:name="_Toc214282593"/>
      <w:r>
        <w:rPr>
          <w:rFonts w:hint="eastAsia"/>
        </w:rPr>
        <w:t>大科学装置</w:t>
      </w:r>
      <w:r>
        <w:rPr>
          <w:rFonts w:hint="eastAsia"/>
        </w:rPr>
        <w:t xml:space="preserve"> </w:t>
      </w:r>
      <w:r>
        <w:rPr>
          <w:rFonts w:hint="eastAsia"/>
          <w:szCs w:val="28"/>
        </w:rPr>
        <w:t>large-scale science facility</w:t>
      </w:r>
      <w:bookmarkEnd w:id="52"/>
    </w:p>
    <w:p w:rsidR="008511AF" w:rsidRDefault="00EA45C1">
      <w:pPr>
        <w:pStyle w:val="afffff5"/>
        <w:ind w:firstLine="420"/>
      </w:pPr>
      <w:r>
        <w:rPr>
          <w:rFonts w:hint="eastAsia"/>
        </w:rPr>
        <w:t>通过较大规模投入和工程建设来完成，建成后通过长期的稳定运行和持续的科学技术活动，实现重要科学技术目标的大型设施。</w:t>
      </w:r>
    </w:p>
    <w:p w:rsidR="008511AF" w:rsidRDefault="00EA45C1">
      <w:pPr>
        <w:pStyle w:val="affc"/>
        <w:spacing w:before="312" w:after="312"/>
      </w:pPr>
      <w:bookmarkStart w:id="53" w:name="_Toc214282594"/>
      <w:r>
        <w:rPr>
          <w:rFonts w:hint="eastAsia"/>
        </w:rPr>
        <w:t>管理原则</w:t>
      </w:r>
      <w:bookmarkEnd w:id="53"/>
    </w:p>
    <w:p w:rsidR="008511AF" w:rsidRDefault="00EA45C1">
      <w:pPr>
        <w:pStyle w:val="affd"/>
        <w:spacing w:before="156" w:after="156"/>
      </w:pPr>
      <w:bookmarkStart w:id="54" w:name="_Toc214282595"/>
      <w:r>
        <w:rPr>
          <w:rFonts w:hint="eastAsia"/>
        </w:rPr>
        <w:t>目标牵引</w:t>
      </w:r>
      <w:bookmarkEnd w:id="54"/>
    </w:p>
    <w:p w:rsidR="008511AF" w:rsidRDefault="00EA45C1">
      <w:pPr>
        <w:pStyle w:val="afffff5"/>
        <w:ind w:firstLine="420"/>
      </w:pPr>
      <w:r>
        <w:rPr>
          <w:rFonts w:hint="eastAsia"/>
        </w:rPr>
        <w:t>以大装置的科学目标和工程目标为根本出发点，具有先进性、前瞻性，支撑国家战略需求。</w:t>
      </w:r>
    </w:p>
    <w:p w:rsidR="008511AF" w:rsidRDefault="00EA45C1">
      <w:pPr>
        <w:pStyle w:val="affd"/>
        <w:spacing w:before="156" w:after="156"/>
      </w:pPr>
      <w:bookmarkStart w:id="55" w:name="_Toc214282596"/>
      <w:r>
        <w:rPr>
          <w:rFonts w:hint="eastAsia"/>
        </w:rPr>
        <w:t>系统性</w:t>
      </w:r>
      <w:bookmarkEnd w:id="55"/>
    </w:p>
    <w:p w:rsidR="008511AF" w:rsidRDefault="00EA45C1">
      <w:pPr>
        <w:pStyle w:val="afffff5"/>
        <w:ind w:firstLine="420"/>
        <w:rPr>
          <w:rFonts w:ascii="Segoe UI" w:hAnsi="Segoe UI" w:cs="Segoe UI"/>
          <w:shd w:val="clear" w:color="auto" w:fill="FFFFFF"/>
        </w:rPr>
      </w:pPr>
      <w:r>
        <w:rPr>
          <w:rFonts w:hint="eastAsia"/>
        </w:rPr>
        <w:t>将大科学装置</w:t>
      </w:r>
      <w:r>
        <w:rPr>
          <w:rFonts w:ascii="Segoe UI" w:hAnsi="Segoe UI" w:cs="Segoe UI"/>
          <w:shd w:val="clear" w:color="auto" w:fill="FFFFFF"/>
        </w:rPr>
        <w:t>视为复杂开放</w:t>
      </w:r>
      <w:r>
        <w:rPr>
          <w:rFonts w:ascii="Segoe UI" w:hAnsi="Segoe UI" w:cs="Segoe UI" w:hint="eastAsia"/>
          <w:shd w:val="clear" w:color="auto" w:fill="FFFFFF"/>
        </w:rPr>
        <w:t>整体</w:t>
      </w:r>
      <w:r>
        <w:rPr>
          <w:rFonts w:ascii="Segoe UI" w:hAnsi="Segoe UI" w:cs="Segoe UI"/>
          <w:shd w:val="clear" w:color="auto" w:fill="FFFFFF"/>
        </w:rPr>
        <w:t>系统，统筹技术、工程、管理、人员等多维度要素，打破专业壁垒，</w:t>
      </w:r>
      <w:r>
        <w:rPr>
          <w:rFonts w:hint="eastAsia"/>
        </w:rPr>
        <w:t>全面考虑装置建设的各个环节，</w:t>
      </w:r>
      <w:r>
        <w:rPr>
          <w:rFonts w:ascii="Segoe UI" w:hAnsi="Segoe UI" w:cs="Segoe UI"/>
          <w:shd w:val="clear" w:color="auto" w:fill="FFFFFF"/>
        </w:rPr>
        <w:t>实现装置的整体性能最优</w:t>
      </w:r>
      <w:r>
        <w:rPr>
          <w:rFonts w:ascii="Segoe UI" w:hAnsi="Segoe UI" w:cs="Segoe UI" w:hint="eastAsia"/>
          <w:shd w:val="clear" w:color="auto" w:fill="FFFFFF"/>
        </w:rPr>
        <w:t>。</w:t>
      </w:r>
    </w:p>
    <w:p w:rsidR="008511AF" w:rsidRDefault="00EA45C1">
      <w:pPr>
        <w:pStyle w:val="affd"/>
        <w:spacing w:before="156" w:after="156"/>
      </w:pPr>
      <w:bookmarkStart w:id="56" w:name="_Toc214282597"/>
      <w:r>
        <w:rPr>
          <w:rFonts w:hint="eastAsia"/>
        </w:rPr>
        <w:t>可靠性</w:t>
      </w:r>
      <w:bookmarkEnd w:id="56"/>
    </w:p>
    <w:p w:rsidR="008511AF" w:rsidRDefault="00EA45C1">
      <w:pPr>
        <w:pStyle w:val="afffff5"/>
        <w:ind w:firstLine="420"/>
        <w:rPr>
          <w:rFonts w:ascii="Segoe UI" w:hAnsi="Segoe UI" w:cs="Segoe UI"/>
          <w:shd w:val="clear" w:color="auto" w:fill="FFFFFF"/>
        </w:rPr>
      </w:pPr>
      <w:r>
        <w:rPr>
          <w:rFonts w:ascii="Segoe UI" w:hAnsi="Segoe UI" w:cs="Segoe UI"/>
          <w:shd w:val="clear" w:color="auto" w:fill="FFFFFF"/>
        </w:rPr>
        <w:lastRenderedPageBreak/>
        <w:t>遵守国家法律法规、行业标准与伦理规范，将安全作为质量不可突破的底线</w:t>
      </w:r>
      <w:r>
        <w:rPr>
          <w:rFonts w:ascii="Segoe UI" w:hAnsi="Segoe UI" w:cs="Segoe UI" w:hint="eastAsia"/>
          <w:shd w:val="clear" w:color="auto" w:fill="FFFFFF"/>
        </w:rPr>
        <w:t>。</w:t>
      </w:r>
    </w:p>
    <w:p w:rsidR="008511AF" w:rsidRDefault="00EA45C1">
      <w:pPr>
        <w:pStyle w:val="affd"/>
        <w:spacing w:before="156" w:after="156"/>
      </w:pPr>
      <w:bookmarkStart w:id="57" w:name="_Toc214282598"/>
      <w:r>
        <w:rPr>
          <w:rFonts w:hint="eastAsia"/>
        </w:rPr>
        <w:t>持续改进</w:t>
      </w:r>
      <w:bookmarkEnd w:id="57"/>
    </w:p>
    <w:p w:rsidR="008511AF" w:rsidRDefault="00EA45C1">
      <w:pPr>
        <w:pStyle w:val="afffff5"/>
        <w:ind w:firstLine="420"/>
        <w:rPr>
          <w:rFonts w:ascii="Segoe UI" w:hAnsi="Segoe UI" w:cs="Segoe UI"/>
          <w:shd w:val="clear" w:color="auto" w:fill="FFFFFF"/>
        </w:rPr>
      </w:pPr>
      <w:r>
        <w:rPr>
          <w:rFonts w:ascii="Segoe UI" w:hAnsi="Segoe UI" w:cs="Segoe UI" w:hint="eastAsia"/>
          <w:shd w:val="clear" w:color="auto" w:fill="FFFFFF"/>
        </w:rPr>
        <w:t>宜将大科学装置建设过程中的内外部环境的变化作为质量管理的动态输入，</w:t>
      </w:r>
      <w:r>
        <w:rPr>
          <w:rFonts w:ascii="Segoe UI" w:hAnsi="Segoe UI" w:cs="Segoe UI"/>
          <w:shd w:val="clear" w:color="auto" w:fill="FFFFFF"/>
        </w:rPr>
        <w:t>通过反馈机制</w:t>
      </w:r>
      <w:r>
        <w:rPr>
          <w:rFonts w:ascii="Segoe UI" w:hAnsi="Segoe UI" w:cs="Segoe UI" w:hint="eastAsia"/>
          <w:shd w:val="clear" w:color="auto" w:fill="FFFFFF"/>
        </w:rPr>
        <w:t>，实现改进和不断发展。</w:t>
      </w:r>
    </w:p>
    <w:p w:rsidR="008511AF" w:rsidRDefault="00EA45C1">
      <w:pPr>
        <w:pStyle w:val="affc"/>
        <w:spacing w:before="312" w:after="312"/>
      </w:pPr>
      <w:bookmarkStart w:id="58" w:name="_Toc214282599"/>
      <w:r>
        <w:rPr>
          <w:rFonts w:hint="eastAsia"/>
        </w:rPr>
        <w:t>建设</w:t>
      </w:r>
      <w:r>
        <w:rPr>
          <w:rFonts w:hint="eastAsia"/>
        </w:rPr>
        <w:t>要求</w:t>
      </w:r>
      <w:bookmarkEnd w:id="58"/>
    </w:p>
    <w:p w:rsidR="008511AF" w:rsidRDefault="00EA45C1">
      <w:pPr>
        <w:pStyle w:val="affd"/>
        <w:spacing w:before="156" w:after="156"/>
      </w:pPr>
      <w:bookmarkStart w:id="59" w:name="_Toc214282600"/>
      <w:r>
        <w:rPr>
          <w:rFonts w:hint="eastAsia"/>
        </w:rPr>
        <w:t>管理计划</w:t>
      </w:r>
      <w:bookmarkEnd w:id="59"/>
    </w:p>
    <w:p w:rsidR="008511AF" w:rsidRDefault="00EA45C1">
      <w:pPr>
        <w:pStyle w:val="afffffffff1"/>
      </w:pPr>
      <w:r>
        <w:rPr>
          <w:rFonts w:hint="eastAsia"/>
        </w:rPr>
        <w:t>建设单位需建立管理计划，并定期评审，适时更新，对其有效性负责。</w:t>
      </w:r>
    </w:p>
    <w:p w:rsidR="008511AF" w:rsidRDefault="00EA45C1">
      <w:pPr>
        <w:pStyle w:val="afffffffff1"/>
      </w:pPr>
      <w:r>
        <w:rPr>
          <w:rFonts w:hint="eastAsia"/>
        </w:rPr>
        <w:t>管理计划略程度取决于项目的范围、规模和复杂程度等因素，应满足以下要求：</w:t>
      </w:r>
    </w:p>
    <w:p w:rsidR="008511AF" w:rsidRDefault="00EA45C1">
      <w:pPr>
        <w:pStyle w:val="af2"/>
      </w:pPr>
      <w:r>
        <w:rPr>
          <w:rFonts w:hint="eastAsia"/>
        </w:rPr>
        <w:t>明确顾客和其他相关方的要求和目标，并形成文件；</w:t>
      </w:r>
    </w:p>
    <w:p w:rsidR="008511AF" w:rsidRDefault="00EA45C1">
      <w:pPr>
        <w:pStyle w:val="af2"/>
      </w:pPr>
      <w:r>
        <w:rPr>
          <w:rFonts w:hint="eastAsia"/>
        </w:rPr>
        <w:t>识别接口，并形成文件；</w:t>
      </w:r>
    </w:p>
    <w:p w:rsidR="008511AF" w:rsidRDefault="00EA45C1">
      <w:pPr>
        <w:pStyle w:val="af2"/>
      </w:pPr>
      <w:r>
        <w:rPr>
          <w:rFonts w:hint="eastAsia"/>
        </w:rPr>
        <w:t>整合在建设实施过程中经策划所形成的计划，并评审这些计划的一致性并解决所有差异；</w:t>
      </w:r>
    </w:p>
    <w:p w:rsidR="008511AF" w:rsidRDefault="00EA45C1">
      <w:pPr>
        <w:pStyle w:val="af2"/>
      </w:pPr>
      <w:r>
        <w:rPr>
          <w:rFonts w:hint="eastAsia"/>
        </w:rPr>
        <w:t>确定绩效指标和测量方法，并为定期评估作出预先安排。</w:t>
      </w:r>
    </w:p>
    <w:p w:rsidR="008511AF" w:rsidRDefault="00EA45C1">
      <w:pPr>
        <w:pStyle w:val="afffffffff1"/>
      </w:pPr>
      <w:r>
        <w:rPr>
          <w:rFonts w:hint="eastAsia"/>
        </w:rPr>
        <w:t>管理计划可包括质量计划、进度计划、经费概算、沟通计</w:t>
      </w:r>
      <w:r>
        <w:rPr>
          <w:rFonts w:hint="eastAsia"/>
        </w:rPr>
        <w:t>划、风险计划、验收计划等。</w:t>
      </w:r>
    </w:p>
    <w:p w:rsidR="008511AF" w:rsidRDefault="00EA45C1">
      <w:pPr>
        <w:pStyle w:val="affd"/>
        <w:spacing w:before="156" w:after="156"/>
      </w:pPr>
      <w:bookmarkStart w:id="60" w:name="_Toc214282601"/>
      <w:r>
        <w:rPr>
          <w:rFonts w:hint="eastAsia"/>
        </w:rPr>
        <w:t>组织与接口</w:t>
      </w:r>
      <w:bookmarkEnd w:id="60"/>
    </w:p>
    <w:p w:rsidR="008511AF" w:rsidRDefault="00EA45C1">
      <w:pPr>
        <w:pStyle w:val="afffffffff1"/>
      </w:pPr>
      <w:r>
        <w:rPr>
          <w:rFonts w:hint="eastAsia"/>
        </w:rPr>
        <w:t>依托单位的最高管理者应建立管理、指导和实施项目的组织结构。</w:t>
      </w:r>
    </w:p>
    <w:p w:rsidR="008511AF" w:rsidRDefault="00EA45C1">
      <w:pPr>
        <w:pStyle w:val="afffffffff1"/>
      </w:pPr>
      <w:r>
        <w:rPr>
          <w:rFonts w:hint="eastAsia"/>
        </w:rPr>
        <w:t>最高管理者应分配明确职责、权限和内外部沟通渠道。</w:t>
      </w:r>
    </w:p>
    <w:p w:rsidR="008511AF" w:rsidRDefault="00EA45C1">
      <w:pPr>
        <w:pStyle w:val="afffffffff1"/>
      </w:pPr>
      <w:r>
        <w:rPr>
          <w:rFonts w:hint="eastAsia"/>
        </w:rPr>
        <w:t>确保质量部门拥有足够的权利和独立性，包括不受经费和进度约束的权利。</w:t>
      </w:r>
    </w:p>
    <w:p w:rsidR="008511AF" w:rsidRDefault="00EA45C1">
      <w:pPr>
        <w:pStyle w:val="afffffffff1"/>
      </w:pPr>
      <w:r>
        <w:rPr>
          <w:rFonts w:hint="eastAsia"/>
        </w:rPr>
        <w:t>建设单位最高管理者应明确项目内包括管理和技术的外所有接口，并确定责任和沟通方式和渠道。需明确的接口可包括：</w:t>
      </w:r>
    </w:p>
    <w:p w:rsidR="008511AF" w:rsidRDefault="00EA45C1">
      <w:pPr>
        <w:pStyle w:val="af2"/>
      </w:pPr>
      <w:r>
        <w:rPr>
          <w:rFonts w:hint="eastAsia"/>
        </w:rPr>
        <w:t>建设单位各相关方接口；</w:t>
      </w:r>
    </w:p>
    <w:p w:rsidR="008511AF" w:rsidRDefault="00EA45C1">
      <w:pPr>
        <w:pStyle w:val="af2"/>
      </w:pPr>
      <w:r>
        <w:rPr>
          <w:rFonts w:hint="eastAsia"/>
        </w:rPr>
        <w:t>建设单位与参建方的接口；</w:t>
      </w:r>
    </w:p>
    <w:p w:rsidR="008511AF" w:rsidRDefault="00EA45C1">
      <w:pPr>
        <w:pStyle w:val="af2"/>
      </w:pPr>
      <w:r>
        <w:rPr>
          <w:rFonts w:hint="eastAsia"/>
        </w:rPr>
        <w:t>参建方之间的接口；</w:t>
      </w:r>
    </w:p>
    <w:p w:rsidR="008511AF" w:rsidRDefault="00EA45C1">
      <w:pPr>
        <w:pStyle w:val="af2"/>
      </w:pPr>
      <w:r>
        <w:rPr>
          <w:rFonts w:hint="eastAsia"/>
        </w:rPr>
        <w:t>建设单位与监管部门的接口；</w:t>
      </w:r>
    </w:p>
    <w:p w:rsidR="008511AF" w:rsidRDefault="00EA45C1">
      <w:pPr>
        <w:pStyle w:val="af2"/>
      </w:pPr>
      <w:r>
        <w:rPr>
          <w:rFonts w:hint="eastAsia"/>
        </w:rPr>
        <w:t>参建方与监管部门的接口。</w:t>
      </w:r>
    </w:p>
    <w:p w:rsidR="008511AF" w:rsidRDefault="00EA45C1">
      <w:pPr>
        <w:pStyle w:val="afff2"/>
      </w:pPr>
      <w:r>
        <w:rPr>
          <w:rFonts w:hint="eastAsia"/>
        </w:rPr>
        <w:t>对于共建项目，需明确一个依托单位，依托单位应与所有共建单位签订项目共建协议，规定各方在建设过程中的任务分工。</w:t>
      </w:r>
    </w:p>
    <w:p w:rsidR="008511AF" w:rsidRDefault="00EA45C1">
      <w:pPr>
        <w:pStyle w:val="affd"/>
        <w:spacing w:before="156" w:after="156"/>
      </w:pPr>
      <w:bookmarkStart w:id="61" w:name="_Toc214282602"/>
      <w:r>
        <w:rPr>
          <w:rFonts w:hint="eastAsia"/>
        </w:rPr>
        <w:t>制度流程</w:t>
      </w:r>
      <w:bookmarkEnd w:id="61"/>
    </w:p>
    <w:p w:rsidR="008511AF" w:rsidRDefault="00EA45C1">
      <w:pPr>
        <w:pStyle w:val="afffff5"/>
        <w:ind w:firstLine="420"/>
      </w:pPr>
      <w:r>
        <w:rPr>
          <w:rFonts w:hint="eastAsia"/>
        </w:rPr>
        <w:t>建立配套制度和行为规范，包括但不限于：</w:t>
      </w:r>
    </w:p>
    <w:p w:rsidR="008511AF" w:rsidRDefault="00EA45C1">
      <w:pPr>
        <w:pStyle w:val="af2"/>
      </w:pPr>
      <w:r>
        <w:rPr>
          <w:rFonts w:hint="eastAsia"/>
        </w:rPr>
        <w:t>专家论证；</w:t>
      </w:r>
    </w:p>
    <w:p w:rsidR="008511AF" w:rsidRDefault="00EA45C1">
      <w:pPr>
        <w:pStyle w:val="af2"/>
      </w:pPr>
      <w:r>
        <w:rPr>
          <w:rFonts w:hint="eastAsia"/>
        </w:rPr>
        <w:t>变更管理；</w:t>
      </w:r>
    </w:p>
    <w:p w:rsidR="008511AF" w:rsidRDefault="00EA45C1">
      <w:pPr>
        <w:pStyle w:val="af2"/>
      </w:pPr>
      <w:r>
        <w:rPr>
          <w:rFonts w:hint="eastAsia"/>
        </w:rPr>
        <w:t>信息管理；</w:t>
      </w:r>
    </w:p>
    <w:p w:rsidR="008511AF" w:rsidRDefault="00EA45C1">
      <w:pPr>
        <w:pStyle w:val="af2"/>
      </w:pPr>
      <w:r>
        <w:rPr>
          <w:rFonts w:hint="eastAsia"/>
        </w:rPr>
        <w:t>风险管理；</w:t>
      </w:r>
    </w:p>
    <w:p w:rsidR="008511AF" w:rsidRDefault="00EA45C1">
      <w:pPr>
        <w:pStyle w:val="af2"/>
      </w:pPr>
      <w:r>
        <w:rPr>
          <w:rFonts w:hint="eastAsia"/>
        </w:rPr>
        <w:t>安全管理；</w:t>
      </w:r>
    </w:p>
    <w:p w:rsidR="008511AF" w:rsidRDefault="00EA45C1">
      <w:pPr>
        <w:pStyle w:val="af2"/>
      </w:pPr>
      <w:r>
        <w:rPr>
          <w:rFonts w:hint="eastAsia"/>
        </w:rPr>
        <w:t>采购管理；</w:t>
      </w:r>
    </w:p>
    <w:p w:rsidR="008511AF" w:rsidRDefault="00EA45C1">
      <w:pPr>
        <w:pStyle w:val="af2"/>
      </w:pPr>
      <w:r>
        <w:rPr>
          <w:rFonts w:hint="eastAsia"/>
        </w:rPr>
        <w:t>进度管理。</w:t>
      </w:r>
    </w:p>
    <w:p w:rsidR="008511AF" w:rsidRDefault="00EA45C1">
      <w:pPr>
        <w:pStyle w:val="affd"/>
        <w:spacing w:before="156" w:after="156"/>
      </w:pPr>
      <w:bookmarkStart w:id="62" w:name="_Toc214282603"/>
      <w:r>
        <w:rPr>
          <w:rFonts w:hint="eastAsia"/>
        </w:rPr>
        <w:t>人力资源</w:t>
      </w:r>
      <w:bookmarkEnd w:id="62"/>
    </w:p>
    <w:p w:rsidR="008511AF" w:rsidRDefault="00EA45C1">
      <w:pPr>
        <w:pStyle w:val="afffffffff1"/>
      </w:pPr>
      <w:r>
        <w:rPr>
          <w:rFonts w:hint="eastAsia"/>
        </w:rPr>
        <w:lastRenderedPageBreak/>
        <w:t>应根据大装置建设所需配备所需人员，包括但不限于：</w:t>
      </w:r>
    </w:p>
    <w:p w:rsidR="008511AF" w:rsidRDefault="00EA45C1">
      <w:pPr>
        <w:pStyle w:val="af2"/>
      </w:pPr>
      <w:r>
        <w:rPr>
          <w:rFonts w:hint="eastAsia"/>
        </w:rPr>
        <w:t>科研与技术专家；</w:t>
      </w:r>
    </w:p>
    <w:p w:rsidR="008511AF" w:rsidRDefault="00EA45C1">
      <w:pPr>
        <w:pStyle w:val="af2"/>
      </w:pPr>
      <w:r>
        <w:rPr>
          <w:rFonts w:hint="eastAsia"/>
        </w:rPr>
        <w:t>工程与运维团队；</w:t>
      </w:r>
    </w:p>
    <w:p w:rsidR="008511AF" w:rsidRDefault="00EA45C1">
      <w:pPr>
        <w:pStyle w:val="af2"/>
      </w:pPr>
      <w:r>
        <w:rPr>
          <w:rFonts w:hint="eastAsia"/>
        </w:rPr>
        <w:t>信息技术与数据专家；</w:t>
      </w:r>
    </w:p>
    <w:p w:rsidR="008511AF" w:rsidRDefault="00EA45C1">
      <w:pPr>
        <w:pStyle w:val="af2"/>
      </w:pPr>
      <w:r>
        <w:rPr>
          <w:rFonts w:hint="eastAsia"/>
        </w:rPr>
        <w:t>管理与协调人才等。</w:t>
      </w:r>
    </w:p>
    <w:p w:rsidR="008511AF" w:rsidRDefault="00EA45C1">
      <w:pPr>
        <w:pStyle w:val="afffffffff1"/>
      </w:pPr>
      <w:r>
        <w:rPr>
          <w:rFonts w:hint="eastAsia"/>
        </w:rPr>
        <w:t>对建设质量相关的所有人员按照规定间隔进行培训、教育或经验认定，确保人员持续满足需求。</w:t>
      </w:r>
    </w:p>
    <w:p w:rsidR="008511AF" w:rsidRDefault="00EA45C1">
      <w:pPr>
        <w:pStyle w:val="afffffffff1"/>
      </w:pPr>
      <w:r>
        <w:rPr>
          <w:rFonts w:hint="eastAsia"/>
        </w:rPr>
        <w:t>可制定分类考核办法，建立相应的激励机制，不断提升人员能力。</w:t>
      </w:r>
    </w:p>
    <w:p w:rsidR="008511AF" w:rsidRDefault="00EA45C1">
      <w:pPr>
        <w:pStyle w:val="afff2"/>
      </w:pPr>
      <w:r>
        <w:rPr>
          <w:rFonts w:hint="eastAsia"/>
        </w:rPr>
        <w:t>人员能力包括但不限于岗位所需的科学素养、专业知识和能力、业务资质、创新能力、团队协作能力以及国际视野等。</w:t>
      </w:r>
    </w:p>
    <w:p w:rsidR="008511AF" w:rsidRDefault="00EA45C1">
      <w:pPr>
        <w:pStyle w:val="affd"/>
        <w:spacing w:before="156" w:after="156"/>
      </w:pPr>
      <w:bookmarkStart w:id="63" w:name="_Toc214282604"/>
      <w:r>
        <w:rPr>
          <w:rFonts w:hint="eastAsia"/>
        </w:rPr>
        <w:t>基础设施及检测器具</w:t>
      </w:r>
      <w:bookmarkEnd w:id="63"/>
    </w:p>
    <w:p w:rsidR="008511AF" w:rsidRDefault="00EA45C1">
      <w:pPr>
        <w:pStyle w:val="afffffffff1"/>
      </w:pPr>
      <w:r>
        <w:rPr>
          <w:rFonts w:hint="eastAsia"/>
        </w:rPr>
        <w:t>各建设单位应确定、提供维护符合大科学装置所需的基础设施，基础设施包括但不限于：</w:t>
      </w:r>
    </w:p>
    <w:p w:rsidR="008511AF" w:rsidRDefault="00EA45C1">
      <w:pPr>
        <w:pStyle w:val="af2"/>
      </w:pPr>
      <w:r>
        <w:rPr>
          <w:rFonts w:hint="eastAsia"/>
        </w:rPr>
        <w:t>构筑物以及相关的防护基础；</w:t>
      </w:r>
      <w:r>
        <w:t xml:space="preserve"> </w:t>
      </w:r>
    </w:p>
    <w:p w:rsidR="008511AF" w:rsidRDefault="00EA45C1">
      <w:pPr>
        <w:pStyle w:val="af2"/>
      </w:pPr>
      <w:r>
        <w:rPr>
          <w:rFonts w:hint="eastAsia"/>
        </w:rPr>
        <w:t>设备，包括可能成为大装置本身的工艺设备，以及硬件和软件；</w:t>
      </w:r>
    </w:p>
    <w:p w:rsidR="008511AF" w:rsidRDefault="00EA45C1">
      <w:pPr>
        <w:pStyle w:val="af2"/>
      </w:pPr>
      <w:r>
        <w:rPr>
          <w:rFonts w:hint="eastAsia"/>
        </w:rPr>
        <w:t>运输资源；</w:t>
      </w:r>
    </w:p>
    <w:p w:rsidR="008511AF" w:rsidRDefault="00EA45C1">
      <w:pPr>
        <w:pStyle w:val="af2"/>
      </w:pPr>
      <w:r>
        <w:rPr>
          <w:rFonts w:hint="eastAsia"/>
        </w:rPr>
        <w:t>信息和通信技术。</w:t>
      </w:r>
    </w:p>
    <w:p w:rsidR="008511AF" w:rsidRDefault="00EA45C1">
      <w:pPr>
        <w:pStyle w:val="afffffffff1"/>
      </w:pPr>
      <w:r>
        <w:rPr>
          <w:rFonts w:hint="eastAsia"/>
        </w:rPr>
        <w:t>各建设单位应确定并提供大科学装置所需的检验资源。</w:t>
      </w:r>
    </w:p>
    <w:p w:rsidR="008511AF" w:rsidRDefault="00EA45C1">
      <w:pPr>
        <w:pStyle w:val="afffffffff1"/>
      </w:pPr>
      <w:r>
        <w:rPr>
          <w:rFonts w:hint="eastAsia"/>
        </w:rPr>
        <w:t>大科学装置建设中宜积极采用、推广先进的检测技术，不断改造、更新测量装置。</w:t>
      </w:r>
    </w:p>
    <w:p w:rsidR="008511AF" w:rsidRDefault="00EA45C1">
      <w:pPr>
        <w:pStyle w:val="afffffffff1"/>
      </w:pPr>
      <w:r>
        <w:rPr>
          <w:rFonts w:hint="eastAsia"/>
        </w:rPr>
        <w:t>监视和测量设备的计量特性与监视和测量的要求相适应。</w:t>
      </w:r>
    </w:p>
    <w:p w:rsidR="008511AF" w:rsidRDefault="00EA45C1">
      <w:pPr>
        <w:pStyle w:val="afffffffff1"/>
      </w:pPr>
      <w:r>
        <w:rPr>
          <w:rFonts w:hint="eastAsia"/>
        </w:rPr>
        <w:t>对于生产和检验共用的工艺设备、标准实样或调试设备用作检验时，使用前应进行验证，并按照规定的周期进行复验。</w:t>
      </w:r>
    </w:p>
    <w:p w:rsidR="008511AF" w:rsidRDefault="00EA45C1">
      <w:pPr>
        <w:pStyle w:val="afffffffff1"/>
      </w:pPr>
      <w:r>
        <w:rPr>
          <w:rFonts w:hint="eastAsia"/>
        </w:rPr>
        <w:t>用于监视和测量的计算机软件，初次使用前应经过验证和确认合格，需要时再次验证和确认合格，并保留记录；生产和检验共用的测量设备，用作检验前应加以校准或验证合格，并保留记录；对一次性使用的测量设备，使用前应进行校准或检定合格，并保留记录。</w:t>
      </w:r>
    </w:p>
    <w:p w:rsidR="008511AF" w:rsidRDefault="00EA45C1">
      <w:pPr>
        <w:pStyle w:val="afff2"/>
        <w:rPr>
          <w:rFonts w:hAnsi="Arial"/>
          <w:sz w:val="21"/>
          <w:szCs w:val="21"/>
        </w:rPr>
      </w:pPr>
      <w:r>
        <w:rPr>
          <w:rFonts w:hint="eastAsia"/>
        </w:rPr>
        <w:t>计量特性是指能影响测量结果的特性，如测量范围、测量不确定度、最大允许误差、灵敏度等。</w:t>
      </w:r>
    </w:p>
    <w:p w:rsidR="008511AF" w:rsidRDefault="00EA45C1">
      <w:pPr>
        <w:pStyle w:val="affd"/>
        <w:spacing w:before="156" w:after="156"/>
      </w:pPr>
      <w:bookmarkStart w:id="64" w:name="_Toc214282605"/>
      <w:r>
        <w:rPr>
          <w:rFonts w:hint="eastAsia"/>
        </w:rPr>
        <w:t>环境与安全</w:t>
      </w:r>
      <w:bookmarkEnd w:id="64"/>
    </w:p>
    <w:p w:rsidR="008511AF" w:rsidRDefault="00EA45C1">
      <w:pPr>
        <w:pStyle w:val="afffff5"/>
        <w:ind w:firstLine="420"/>
      </w:pPr>
      <w:r>
        <w:rPr>
          <w:rFonts w:hint="eastAsia"/>
        </w:rPr>
        <w:t>建设单位应确定、提供并</w:t>
      </w:r>
      <w:r>
        <w:rPr>
          <w:rFonts w:hint="eastAsia"/>
        </w:rPr>
        <w:t>维护所需的环境与安全，包括但不限于：</w:t>
      </w:r>
    </w:p>
    <w:p w:rsidR="008511AF" w:rsidRDefault="00EA45C1">
      <w:pPr>
        <w:pStyle w:val="af2"/>
      </w:pPr>
      <w:r>
        <w:rPr>
          <w:rFonts w:hint="eastAsia"/>
        </w:rPr>
        <w:t>依据</w:t>
      </w:r>
      <w:r>
        <w:rPr>
          <w:bCs/>
        </w:rPr>
        <w:t>GB/T 24001</w:t>
      </w:r>
      <w:r>
        <w:rPr>
          <w:rFonts w:hint="eastAsia"/>
        </w:rPr>
        <w:t>建立并维护</w:t>
      </w:r>
      <w:r>
        <w:t>环境管理体系</w:t>
      </w:r>
      <w:r>
        <w:rPr>
          <w:rFonts w:hint="eastAsia"/>
        </w:rPr>
        <w:t>；</w:t>
      </w:r>
    </w:p>
    <w:p w:rsidR="008511AF" w:rsidRDefault="00EA45C1">
      <w:pPr>
        <w:pStyle w:val="af2"/>
      </w:pPr>
      <w:r>
        <w:rPr>
          <w:rFonts w:hint="eastAsia"/>
        </w:rPr>
        <w:t>依据</w:t>
      </w:r>
      <w:r>
        <w:rPr>
          <w:bCs/>
        </w:rPr>
        <w:t>GB/T 45001</w:t>
      </w:r>
      <w:r>
        <w:rPr>
          <w:rFonts w:hint="eastAsia"/>
        </w:rPr>
        <w:t>建立并维护</w:t>
      </w:r>
      <w:r>
        <w:t>职业健康安全管理体系</w:t>
      </w:r>
      <w:r>
        <w:rPr>
          <w:rFonts w:hint="eastAsia"/>
        </w:rPr>
        <w:t>；</w:t>
      </w:r>
    </w:p>
    <w:p w:rsidR="008511AF" w:rsidRDefault="00EA45C1">
      <w:pPr>
        <w:pStyle w:val="af2"/>
      </w:pPr>
      <w:r>
        <w:rPr>
          <w:rFonts w:hint="eastAsia"/>
        </w:rPr>
        <w:t>必要的保密及防护措施；</w:t>
      </w:r>
    </w:p>
    <w:p w:rsidR="008511AF" w:rsidRDefault="00EA45C1">
      <w:pPr>
        <w:pStyle w:val="af2"/>
      </w:pPr>
      <w:r>
        <w:rPr>
          <w:rFonts w:hint="eastAsia"/>
        </w:rPr>
        <w:t>必要的智能监控手段。</w:t>
      </w:r>
    </w:p>
    <w:p w:rsidR="008511AF" w:rsidRDefault="00EA45C1">
      <w:pPr>
        <w:pStyle w:val="affd"/>
        <w:spacing w:before="156" w:after="156"/>
      </w:pPr>
      <w:bookmarkStart w:id="65" w:name="_Toc214282606"/>
      <w:r>
        <w:rPr>
          <w:rFonts w:hint="eastAsia"/>
        </w:rPr>
        <w:t>知识资源</w:t>
      </w:r>
      <w:bookmarkEnd w:id="65"/>
    </w:p>
    <w:p w:rsidR="008511AF" w:rsidRDefault="00EA45C1">
      <w:pPr>
        <w:pStyle w:val="afffff5"/>
        <w:ind w:firstLine="420"/>
      </w:pPr>
      <w:r>
        <w:rPr>
          <w:rFonts w:hint="eastAsia"/>
        </w:rPr>
        <w:t>应将与大科学装置建设质量相关的法律法规、标准、技术文件、模型等作为必备知识，予以应用、保持并适时更新，并能在各层级所需的范围内得到。</w:t>
      </w:r>
    </w:p>
    <w:p w:rsidR="008511AF" w:rsidRDefault="00EA45C1">
      <w:pPr>
        <w:pStyle w:val="affd"/>
        <w:spacing w:before="156" w:after="156"/>
      </w:pPr>
      <w:bookmarkStart w:id="66" w:name="_Toc214282607"/>
      <w:r>
        <w:rPr>
          <w:rFonts w:hint="eastAsia"/>
        </w:rPr>
        <w:t>质量信息</w:t>
      </w:r>
      <w:bookmarkEnd w:id="66"/>
    </w:p>
    <w:p w:rsidR="008511AF" w:rsidRDefault="00EA45C1">
      <w:pPr>
        <w:pStyle w:val="afffffffff1"/>
      </w:pPr>
      <w:r>
        <w:rPr>
          <w:rFonts w:hint="eastAsia"/>
        </w:rPr>
        <w:t>建立信息管理平台，涵盖全生命周期，实现各环节信息及数据存储、共享管理。</w:t>
      </w:r>
    </w:p>
    <w:p w:rsidR="008511AF" w:rsidRDefault="00EA45C1">
      <w:pPr>
        <w:pStyle w:val="afffffffff1"/>
      </w:pPr>
      <w:r>
        <w:rPr>
          <w:rFonts w:hint="eastAsia"/>
        </w:rPr>
        <w:t>科学数据管理，确保科学数据得到完整交汇、安全存储、规范管理和高效利用。</w:t>
      </w:r>
    </w:p>
    <w:p w:rsidR="008511AF" w:rsidRDefault="00EA45C1">
      <w:pPr>
        <w:pStyle w:val="afffffffff1"/>
      </w:pPr>
      <w:r>
        <w:rPr>
          <w:rFonts w:hint="eastAsia"/>
        </w:rPr>
        <w:t>必要时，设立信息管理岗</w:t>
      </w:r>
      <w:r>
        <w:rPr>
          <w:rFonts w:hint="eastAsia"/>
        </w:rPr>
        <w:t>位，按照信息规范，借助一体化信息管理平台收集工程的全部基础数据，并按规定整理、及时传递相关方。</w:t>
      </w:r>
    </w:p>
    <w:p w:rsidR="008511AF" w:rsidRDefault="00EA45C1">
      <w:pPr>
        <w:pStyle w:val="afffffffff1"/>
      </w:pPr>
      <w:r>
        <w:rPr>
          <w:rFonts w:hint="eastAsia"/>
        </w:rPr>
        <w:t>鼓励主动应用数字孪生和人工智能等先进技术，提高大科学装置建设水平。</w:t>
      </w:r>
    </w:p>
    <w:p w:rsidR="008511AF" w:rsidRDefault="00EA45C1">
      <w:pPr>
        <w:pStyle w:val="affd"/>
        <w:spacing w:before="156" w:after="156"/>
      </w:pPr>
      <w:bookmarkStart w:id="67" w:name="_Toc214282608"/>
      <w:r>
        <w:rPr>
          <w:rFonts w:hint="eastAsia"/>
        </w:rPr>
        <w:lastRenderedPageBreak/>
        <w:t>风险管理</w:t>
      </w:r>
      <w:bookmarkEnd w:id="67"/>
    </w:p>
    <w:p w:rsidR="008511AF" w:rsidRDefault="00EA45C1">
      <w:pPr>
        <w:pStyle w:val="afffff5"/>
        <w:ind w:firstLine="420"/>
      </w:pPr>
      <w:r>
        <w:rPr>
          <w:rFonts w:hint="eastAsia"/>
        </w:rPr>
        <w:t>应符合</w:t>
      </w:r>
      <w:r>
        <w:rPr>
          <w:rFonts w:hint="eastAsia"/>
        </w:rPr>
        <w:t xml:space="preserve"> GB/T 44429-2024 </w:t>
      </w:r>
      <w:r>
        <w:rPr>
          <w:rFonts w:hint="eastAsia"/>
        </w:rPr>
        <w:t>第</w:t>
      </w:r>
      <w:r>
        <w:rPr>
          <w:rFonts w:hint="eastAsia"/>
        </w:rPr>
        <w:t>5</w:t>
      </w:r>
      <w:r>
        <w:rPr>
          <w:rFonts w:hint="eastAsia"/>
        </w:rPr>
        <w:t>章的相关规定。</w:t>
      </w:r>
    </w:p>
    <w:p w:rsidR="008511AF" w:rsidRDefault="00EA45C1">
      <w:pPr>
        <w:pStyle w:val="affc"/>
        <w:spacing w:before="312" w:after="312"/>
      </w:pPr>
      <w:bookmarkStart w:id="68" w:name="_Toc214282609"/>
      <w:r>
        <w:rPr>
          <w:rFonts w:hint="eastAsia"/>
        </w:rPr>
        <w:t>建设实施的过程控制</w:t>
      </w:r>
      <w:bookmarkEnd w:id="68"/>
    </w:p>
    <w:p w:rsidR="008511AF" w:rsidRDefault="00EA45C1">
      <w:pPr>
        <w:pStyle w:val="affd"/>
        <w:spacing w:before="156" w:after="156"/>
      </w:pPr>
      <w:bookmarkStart w:id="69" w:name="_Toc214282610"/>
      <w:r>
        <w:rPr>
          <w:rFonts w:hint="eastAsia"/>
        </w:rPr>
        <w:t>建设计划</w:t>
      </w:r>
      <w:bookmarkEnd w:id="69"/>
    </w:p>
    <w:p w:rsidR="008511AF" w:rsidRDefault="00EA45C1">
      <w:pPr>
        <w:pStyle w:val="afffffffff1"/>
      </w:pPr>
      <w:r>
        <w:rPr>
          <w:rFonts w:hint="eastAsia"/>
        </w:rPr>
        <w:t>建设实施前，建设单位应制定建设计划。建设计划应包括建设方案和实施的阶段划分。</w:t>
      </w:r>
    </w:p>
    <w:p w:rsidR="008511AF" w:rsidRDefault="00EA45C1">
      <w:pPr>
        <w:pStyle w:val="afff2"/>
      </w:pPr>
      <w:r>
        <w:rPr>
          <w:rFonts w:hint="eastAsia"/>
        </w:rPr>
        <w:t>建设阶段可包括：项目建议、可行性研究、初步设计和投资概算、开工准备、建设实施和竣工验收阶段，前四个阶段为工程前期。</w:t>
      </w:r>
    </w:p>
    <w:p w:rsidR="008511AF" w:rsidRDefault="00EA45C1">
      <w:pPr>
        <w:pStyle w:val="afffffffff1"/>
      </w:pPr>
      <w:r>
        <w:rPr>
          <w:rFonts w:hint="eastAsia"/>
        </w:rPr>
        <w:t>建设单位需制定建设计划、实施以及监管中的各项活动。</w:t>
      </w:r>
    </w:p>
    <w:p w:rsidR="008511AF" w:rsidRDefault="00EA45C1">
      <w:pPr>
        <w:pStyle w:val="afffffffff1"/>
      </w:pPr>
      <w:r>
        <w:rPr>
          <w:rFonts w:hint="eastAsia"/>
        </w:rPr>
        <w:t>建设计划随着建设阶段的变化需适时更新，并确保适宜性。</w:t>
      </w:r>
    </w:p>
    <w:p w:rsidR="008511AF" w:rsidRDefault="00EA45C1">
      <w:pPr>
        <w:pStyle w:val="affd"/>
        <w:spacing w:before="156" w:after="156"/>
      </w:pPr>
      <w:bookmarkStart w:id="70" w:name="_Toc214282611"/>
      <w:r>
        <w:rPr>
          <w:rFonts w:hint="eastAsia"/>
        </w:rPr>
        <w:t>选址与布局</w:t>
      </w:r>
      <w:bookmarkEnd w:id="70"/>
    </w:p>
    <w:p w:rsidR="008511AF" w:rsidRDefault="00EA45C1">
      <w:pPr>
        <w:pStyle w:val="af5"/>
        <w:numPr>
          <w:ilvl w:val="0"/>
          <w:numId w:val="0"/>
        </w:numPr>
        <w:ind w:left="851" w:hanging="426"/>
      </w:pPr>
      <w:r>
        <w:rPr>
          <w:rFonts w:hint="eastAsia"/>
        </w:rPr>
        <w:t>大科学装置建设选址与布局应充分考虑以下方面的影响：</w:t>
      </w:r>
    </w:p>
    <w:p w:rsidR="008511AF" w:rsidRDefault="00EA45C1">
      <w:pPr>
        <w:pStyle w:val="af2"/>
      </w:pPr>
      <w:r>
        <w:rPr>
          <w:rFonts w:hint="eastAsia"/>
        </w:rPr>
        <w:t>所在区域对</w:t>
      </w:r>
      <w:bookmarkStart w:id="71" w:name="OLE_LINK5"/>
      <w:bookmarkStart w:id="72" w:name="OLE_LINK4"/>
      <w:r>
        <w:rPr>
          <w:rFonts w:hint="eastAsia"/>
        </w:rPr>
        <w:t>大科学装置</w:t>
      </w:r>
      <w:bookmarkEnd w:id="71"/>
      <w:bookmarkEnd w:id="72"/>
      <w:r>
        <w:rPr>
          <w:rFonts w:hint="eastAsia"/>
        </w:rPr>
        <w:t>的影响；</w:t>
      </w:r>
    </w:p>
    <w:p w:rsidR="008511AF" w:rsidRDefault="00EA45C1">
      <w:pPr>
        <w:pStyle w:val="af2"/>
      </w:pPr>
      <w:r>
        <w:rPr>
          <w:rFonts w:hint="eastAsia"/>
        </w:rPr>
        <w:t>大科学装置对所在区域的影响；</w:t>
      </w:r>
    </w:p>
    <w:p w:rsidR="008511AF" w:rsidRDefault="00EA45C1">
      <w:pPr>
        <w:pStyle w:val="af2"/>
      </w:pPr>
      <w:r>
        <w:rPr>
          <w:rFonts w:hint="eastAsia"/>
        </w:rPr>
        <w:t>后期升级改造的影响。</w:t>
      </w:r>
    </w:p>
    <w:p w:rsidR="008511AF" w:rsidRDefault="00EA45C1">
      <w:pPr>
        <w:pStyle w:val="afff2"/>
      </w:pPr>
      <w:r>
        <w:rPr>
          <w:rFonts w:hint="eastAsia"/>
        </w:rPr>
        <w:t>可能的影响因素包括自然环境、交通运输、公用工程，经济、社会、生态环境、资源和能源利用效果、碳达峰碳中和影响等。</w:t>
      </w:r>
    </w:p>
    <w:p w:rsidR="008511AF" w:rsidRDefault="00EA45C1">
      <w:pPr>
        <w:pStyle w:val="affd"/>
        <w:spacing w:before="156" w:after="156"/>
      </w:pPr>
      <w:bookmarkStart w:id="73" w:name="_Toc214282612"/>
      <w:r>
        <w:rPr>
          <w:rFonts w:hint="eastAsia"/>
        </w:rPr>
        <w:t>质量保证大纲</w:t>
      </w:r>
      <w:bookmarkEnd w:id="73"/>
    </w:p>
    <w:p w:rsidR="008511AF" w:rsidRDefault="00EA45C1">
      <w:pPr>
        <w:pStyle w:val="afffffffff1"/>
      </w:pPr>
      <w:r>
        <w:rPr>
          <w:rFonts w:hint="eastAsia"/>
        </w:rPr>
        <w:t>建设单位</w:t>
      </w:r>
      <w:r>
        <w:rPr>
          <w:rFonts w:hAnsi="宋体" w:hint="eastAsia"/>
          <w:szCs w:val="21"/>
        </w:rPr>
        <w:t>对制定和执行质量保证大纲负责，大纲应对开展建设质量保证活动的管理作出规定。</w:t>
      </w:r>
    </w:p>
    <w:p w:rsidR="008511AF" w:rsidRDefault="00EA45C1">
      <w:pPr>
        <w:pStyle w:val="afffffffff1"/>
      </w:pPr>
      <w:r>
        <w:rPr>
          <w:rFonts w:hint="eastAsia"/>
        </w:rPr>
        <w:t>承担部分建设工作应制定质量保证分大纲（或质量计划），并提交建设单位认可。</w:t>
      </w:r>
    </w:p>
    <w:p w:rsidR="008511AF" w:rsidRDefault="00EA45C1">
      <w:pPr>
        <w:pStyle w:val="afffffffff1"/>
      </w:pPr>
      <w:r>
        <w:rPr>
          <w:rFonts w:hAnsi="宋体" w:hint="eastAsia"/>
          <w:szCs w:val="21"/>
        </w:rPr>
        <w:t>建设单位应制定质量保证实施程序，并形成文件，文件在发布前应得到审核和批准。</w:t>
      </w:r>
    </w:p>
    <w:p w:rsidR="008511AF" w:rsidRDefault="00EA45C1">
      <w:pPr>
        <w:pStyle w:val="afffffffff1"/>
      </w:pPr>
      <w:r>
        <w:rPr>
          <w:rFonts w:hAnsi="宋体" w:hint="eastAsia"/>
          <w:szCs w:val="21"/>
        </w:rPr>
        <w:t>定期对程序进行审查和修订，以确保考虑到对质量有影响的所有工作。</w:t>
      </w:r>
    </w:p>
    <w:p w:rsidR="008511AF" w:rsidRDefault="00EA45C1">
      <w:pPr>
        <w:pStyle w:val="afffffffff1"/>
      </w:pPr>
      <w:r>
        <w:rPr>
          <w:rFonts w:hint="eastAsia"/>
        </w:rPr>
        <w:t>质量保证大纲应规定，凡是对质量有影响的工作应按照适用该工作的书面程序、图纸、规程和说明书来完成。这些文件应包括定量和（或）定性的验收标准。</w:t>
      </w:r>
    </w:p>
    <w:p w:rsidR="008511AF" w:rsidRDefault="00EA45C1">
      <w:pPr>
        <w:pStyle w:val="afffffffff1"/>
      </w:pPr>
      <w:r>
        <w:rPr>
          <w:rFonts w:hint="eastAsia"/>
        </w:rPr>
        <w:t>若建设过程持续时间长，建设单位发生重大变化，应做好期间质保大纲有效运转，做好各阶段、各单位质量保证活动的有效运转。</w:t>
      </w:r>
    </w:p>
    <w:p w:rsidR="008511AF" w:rsidRDefault="00EA45C1">
      <w:pPr>
        <w:pStyle w:val="affd"/>
        <w:spacing w:before="156" w:after="156"/>
      </w:pPr>
      <w:bookmarkStart w:id="74" w:name="_Toc214282613"/>
      <w:r>
        <w:rPr>
          <w:rFonts w:hint="eastAsia"/>
        </w:rPr>
        <w:t>设计控制</w:t>
      </w:r>
      <w:bookmarkEnd w:id="74"/>
    </w:p>
    <w:p w:rsidR="008511AF" w:rsidRDefault="00EA45C1">
      <w:pPr>
        <w:pStyle w:val="afffffffff1"/>
      </w:pPr>
      <w:r>
        <w:rPr>
          <w:rFonts w:hint="eastAsia"/>
        </w:rPr>
        <w:t>制定计划，对设计过程进行阶段划分，明确各阶段的输入和输出，</w:t>
      </w:r>
      <w:r>
        <w:rPr>
          <w:rFonts w:hint="eastAsia"/>
          <w:shd w:val="clear" w:color="auto" w:fill="FFFFFF"/>
        </w:rPr>
        <w:t>转阶段需完成相应的评审。</w:t>
      </w:r>
    </w:p>
    <w:p w:rsidR="008511AF" w:rsidRDefault="00EA45C1">
      <w:pPr>
        <w:pStyle w:val="afffffffff1"/>
      </w:pPr>
      <w:r>
        <w:rPr>
          <w:rFonts w:hint="eastAsia"/>
        </w:rPr>
        <w:t>制定程序，对输入进行控</w:t>
      </w:r>
      <w:r>
        <w:rPr>
          <w:rFonts w:hint="eastAsia"/>
        </w:rPr>
        <w:t>制，确保</w:t>
      </w:r>
      <w:r>
        <w:rPr>
          <w:rFonts w:hAnsi="宋体" w:hint="eastAsia"/>
          <w:szCs w:val="21"/>
        </w:rPr>
        <w:t>输入及其变更形成文件，经批准后置于有效的控制之下，以防止使用不正确的设计输入。</w:t>
      </w:r>
    </w:p>
    <w:p w:rsidR="008511AF" w:rsidRDefault="00EA45C1">
      <w:pPr>
        <w:pStyle w:val="afffffffff1"/>
      </w:pPr>
      <w:r>
        <w:rPr>
          <w:rFonts w:hint="eastAsia"/>
        </w:rPr>
        <w:t>制定设计控制措施，以确保规定的设计要求（</w:t>
      </w:r>
      <w:r>
        <w:rPr>
          <w:rFonts w:hAnsi="宋体" w:hint="eastAsia"/>
          <w:szCs w:val="21"/>
        </w:rPr>
        <w:t>国家有关的法规、设计基准、规范和标准等</w:t>
      </w:r>
      <w:r>
        <w:rPr>
          <w:rFonts w:hint="eastAsia"/>
        </w:rPr>
        <w:t>）</w:t>
      </w:r>
      <w:r>
        <w:rPr>
          <w:rFonts w:hAnsi="宋体" w:hint="eastAsia"/>
          <w:szCs w:val="21"/>
        </w:rPr>
        <w:t>都正确地体现在技术条件、图纸、规则或说明书等设计文件中。</w:t>
      </w:r>
    </w:p>
    <w:p w:rsidR="008511AF" w:rsidRDefault="00EA45C1">
      <w:pPr>
        <w:pStyle w:val="afffffffff1"/>
      </w:pPr>
      <w:r>
        <w:rPr>
          <w:rFonts w:hint="eastAsia"/>
        </w:rPr>
        <w:t>应制定设计输入、设计输出、设计验证、设计接口、设计变更的控制措施。</w:t>
      </w:r>
    </w:p>
    <w:p w:rsidR="008511AF" w:rsidRDefault="00EA45C1">
      <w:pPr>
        <w:pStyle w:val="afffffffff1"/>
      </w:pPr>
      <w:r>
        <w:rPr>
          <w:rFonts w:hint="eastAsia"/>
        </w:rPr>
        <w:t>设计、建设和运维人员需共同参与设计和开发活动。</w:t>
      </w:r>
    </w:p>
    <w:p w:rsidR="008511AF" w:rsidRDefault="00EA45C1">
      <w:pPr>
        <w:pStyle w:val="afffffffff1"/>
      </w:pPr>
      <w:r>
        <w:rPr>
          <w:rFonts w:hAnsi="宋体" w:hint="eastAsia"/>
          <w:szCs w:val="21"/>
        </w:rPr>
        <w:t>过程发生设计变更，采取与原设计相同的设计管理措施，并及时通知受变更影响的单位、人员。</w:t>
      </w:r>
    </w:p>
    <w:p w:rsidR="008511AF" w:rsidRDefault="00EA45C1">
      <w:pPr>
        <w:pStyle w:val="afffffffff1"/>
      </w:pPr>
      <w:r>
        <w:rPr>
          <w:rFonts w:hAnsi="宋体" w:hint="eastAsia"/>
          <w:szCs w:val="21"/>
        </w:rPr>
        <w:t>明确设计接口，并形成接口控制文件。</w:t>
      </w:r>
    </w:p>
    <w:p w:rsidR="008511AF" w:rsidRDefault="00EA45C1">
      <w:pPr>
        <w:pStyle w:val="afffffffff1"/>
      </w:pPr>
      <w:r>
        <w:rPr>
          <w:rFonts w:hAnsi="宋体" w:hint="eastAsia"/>
          <w:szCs w:val="21"/>
        </w:rPr>
        <w:t>鼓励新技术、新器材、新工艺的使用，在使用前应经过</w:t>
      </w:r>
      <w:r>
        <w:rPr>
          <w:rFonts w:hAnsi="宋体" w:hint="eastAsia"/>
          <w:szCs w:val="21"/>
        </w:rPr>
        <w:t>论证、试验和验证。</w:t>
      </w:r>
    </w:p>
    <w:p w:rsidR="008511AF" w:rsidRDefault="00EA45C1">
      <w:pPr>
        <w:pStyle w:val="a5"/>
      </w:pPr>
      <w:r>
        <w:rPr>
          <w:rFonts w:hint="eastAsia"/>
          <w:shd w:val="clear" w:color="auto" w:fill="FFFFFF"/>
        </w:rPr>
        <w:t>设计过程可包括但不限于概念</w:t>
      </w:r>
      <w:r>
        <w:rPr>
          <w:shd w:val="clear" w:color="auto" w:fill="FFFFFF"/>
        </w:rPr>
        <w:t>设计</w:t>
      </w:r>
      <w:r>
        <w:rPr>
          <w:rFonts w:hint="eastAsia"/>
          <w:shd w:val="clear" w:color="auto" w:fill="FFFFFF"/>
        </w:rPr>
        <w:t>；</w:t>
      </w:r>
      <w:r>
        <w:rPr>
          <w:shd w:val="clear" w:color="auto" w:fill="FFFFFF"/>
        </w:rPr>
        <w:t>初步设计</w:t>
      </w:r>
      <w:r>
        <w:rPr>
          <w:rFonts w:hint="eastAsia"/>
          <w:shd w:val="clear" w:color="auto" w:fill="FFFFFF"/>
        </w:rPr>
        <w:t>，</w:t>
      </w:r>
      <w:r>
        <w:rPr>
          <w:shd w:val="clear" w:color="auto" w:fill="FFFFFF"/>
        </w:rPr>
        <w:t>工程设计</w:t>
      </w:r>
      <w:r>
        <w:rPr>
          <w:rFonts w:hint="eastAsia"/>
          <w:shd w:val="clear" w:color="auto" w:fill="FFFFFF"/>
        </w:rPr>
        <w:t>，工艺设计。</w:t>
      </w:r>
    </w:p>
    <w:p w:rsidR="008511AF" w:rsidRDefault="00EA45C1">
      <w:pPr>
        <w:pStyle w:val="a5"/>
      </w:pPr>
      <w:r>
        <w:rPr>
          <w:rFonts w:hint="eastAsia"/>
        </w:rPr>
        <w:lastRenderedPageBreak/>
        <w:t>设计输入可包括</w:t>
      </w:r>
      <w:r>
        <w:rPr>
          <w:rFonts w:hint="eastAsia"/>
          <w:shd w:val="clear" w:color="auto" w:fill="FFFFFF"/>
        </w:rPr>
        <w:t>但不限于</w:t>
      </w:r>
      <w:r>
        <w:rPr>
          <w:rFonts w:hint="eastAsia"/>
        </w:rPr>
        <w:t>可行性研究报告、初步设计报告、初步设计概算等。</w:t>
      </w:r>
    </w:p>
    <w:p w:rsidR="008511AF" w:rsidRDefault="00EA45C1">
      <w:pPr>
        <w:pStyle w:val="affd"/>
        <w:spacing w:before="156" w:after="156"/>
        <w:rPr>
          <w:shd w:val="clear" w:color="auto" w:fill="FFFFFF"/>
        </w:rPr>
      </w:pPr>
      <w:bookmarkStart w:id="75" w:name="_Toc214282614"/>
      <w:r>
        <w:rPr>
          <w:shd w:val="clear" w:color="auto" w:fill="FFFFFF"/>
        </w:rPr>
        <w:t>采购控制</w:t>
      </w:r>
      <w:bookmarkEnd w:id="75"/>
    </w:p>
    <w:p w:rsidR="008511AF" w:rsidRDefault="00EA45C1">
      <w:pPr>
        <w:pStyle w:val="afffffffff1"/>
        <w:rPr>
          <w:rFonts w:hAnsi="宋体"/>
        </w:rPr>
      </w:pPr>
      <w:r>
        <w:rPr>
          <w:rFonts w:hint="eastAsia"/>
        </w:rPr>
        <w:t>制定建设过程中涉及到的物项和服务</w:t>
      </w:r>
      <w:r>
        <w:rPr>
          <w:rFonts w:hAnsi="宋体" w:hint="eastAsia"/>
        </w:rPr>
        <w:t>采购控制措施。</w:t>
      </w:r>
    </w:p>
    <w:p w:rsidR="008511AF" w:rsidRDefault="00EA45C1">
      <w:pPr>
        <w:pStyle w:val="afffffffff1"/>
      </w:pPr>
      <w:r>
        <w:rPr>
          <w:rFonts w:hint="eastAsia"/>
        </w:rPr>
        <w:t>对采购相关活动进行控制，包括但不限于以下方面：</w:t>
      </w:r>
    </w:p>
    <w:p w:rsidR="008511AF" w:rsidRDefault="00EA45C1">
      <w:pPr>
        <w:pStyle w:val="af2"/>
      </w:pPr>
      <w:r>
        <w:rPr>
          <w:rFonts w:hint="eastAsia"/>
        </w:rPr>
        <w:t>识别采购需求并建立采购计划；</w:t>
      </w:r>
    </w:p>
    <w:p w:rsidR="008511AF" w:rsidRDefault="00EA45C1">
      <w:pPr>
        <w:pStyle w:val="af2"/>
      </w:pPr>
      <w:r>
        <w:rPr>
          <w:rFonts w:hint="eastAsia"/>
        </w:rPr>
        <w:t>建立技术和质量要求；</w:t>
      </w:r>
    </w:p>
    <w:p w:rsidR="008511AF" w:rsidRDefault="00EA45C1">
      <w:pPr>
        <w:pStyle w:val="af2"/>
      </w:pPr>
      <w:r>
        <w:rPr>
          <w:rFonts w:hint="eastAsia"/>
        </w:rPr>
        <w:t>选择和评价供应商；</w:t>
      </w:r>
    </w:p>
    <w:p w:rsidR="008511AF" w:rsidRDefault="00EA45C1">
      <w:pPr>
        <w:pStyle w:val="af2"/>
      </w:pPr>
      <w:r>
        <w:rPr>
          <w:rFonts w:hint="eastAsia"/>
        </w:rPr>
        <w:t>确定适宜的采购方式签署合同；</w:t>
      </w:r>
    </w:p>
    <w:p w:rsidR="008511AF" w:rsidRDefault="00EA45C1">
      <w:pPr>
        <w:pStyle w:val="af2"/>
      </w:pPr>
      <w:r>
        <w:rPr>
          <w:rFonts w:hint="eastAsia"/>
        </w:rPr>
        <w:t>供应商绩效考核；</w:t>
      </w:r>
    </w:p>
    <w:p w:rsidR="008511AF" w:rsidRDefault="00EA45C1">
      <w:pPr>
        <w:pStyle w:val="af2"/>
      </w:pPr>
      <w:r>
        <w:rPr>
          <w:rFonts w:hint="eastAsia"/>
        </w:rPr>
        <w:t>源地评审；</w:t>
      </w:r>
    </w:p>
    <w:p w:rsidR="008511AF" w:rsidRDefault="00EA45C1">
      <w:pPr>
        <w:pStyle w:val="af2"/>
      </w:pPr>
      <w:r>
        <w:rPr>
          <w:rFonts w:hint="eastAsia"/>
        </w:rPr>
        <w:t>偏离要求的处理；</w:t>
      </w:r>
    </w:p>
    <w:p w:rsidR="008511AF" w:rsidRDefault="00EA45C1">
      <w:pPr>
        <w:pStyle w:val="af2"/>
      </w:pPr>
      <w:r>
        <w:rPr>
          <w:rFonts w:hint="eastAsia"/>
        </w:rPr>
        <w:t>交付的物项或服务的验收。</w:t>
      </w:r>
    </w:p>
    <w:p w:rsidR="008511AF" w:rsidRDefault="00EA45C1">
      <w:pPr>
        <w:pStyle w:val="affd"/>
        <w:spacing w:before="156" w:after="156"/>
        <w:rPr>
          <w:shd w:val="clear" w:color="auto" w:fill="FFFFFF"/>
        </w:rPr>
      </w:pPr>
      <w:bookmarkStart w:id="76" w:name="_Toc214282615"/>
      <w:r>
        <w:rPr>
          <w:rFonts w:hint="eastAsia"/>
          <w:shd w:val="clear" w:color="auto" w:fill="FFFFFF"/>
        </w:rPr>
        <w:t>物项控制</w:t>
      </w:r>
      <w:bookmarkEnd w:id="76"/>
    </w:p>
    <w:p w:rsidR="008511AF" w:rsidRDefault="00EA45C1">
      <w:pPr>
        <w:pStyle w:val="afffffffff1"/>
      </w:pPr>
      <w:r>
        <w:rPr>
          <w:rFonts w:hint="eastAsia"/>
        </w:rPr>
        <w:t>建设实施单位应制定物项控制措施并形成文件，控制物项的装卸、贮存和运输，防止物项在装卸、贮存和运输过程中损伤、变质和丢失。</w:t>
      </w:r>
    </w:p>
    <w:p w:rsidR="008511AF" w:rsidRDefault="00EA45C1">
      <w:pPr>
        <w:pStyle w:val="afffffffff1"/>
      </w:pPr>
      <w:r>
        <w:rPr>
          <w:rFonts w:hint="eastAsia"/>
        </w:rPr>
        <w:t>优先使用实体标识，难以实现情况下，应采用实体分隔、程序控制或其它适用方法，以保证标识的可追溯。</w:t>
      </w:r>
    </w:p>
    <w:p w:rsidR="008511AF" w:rsidRDefault="00EA45C1">
      <w:pPr>
        <w:pStyle w:val="afffffffff1"/>
      </w:pPr>
      <w:r>
        <w:rPr>
          <w:rFonts w:hint="eastAsia"/>
        </w:rPr>
        <w:t>在使用标记的情况下，标记应清楚，不能含混和被擦掉。但标记的使用不得影响物项本身的功能，标记不得被表面处理或涂层所遮盖，否则应用其他的标识方法代替。</w:t>
      </w:r>
    </w:p>
    <w:p w:rsidR="008511AF" w:rsidRDefault="00EA45C1">
      <w:pPr>
        <w:pStyle w:val="affd"/>
        <w:spacing w:before="156" w:after="156"/>
        <w:rPr>
          <w:shd w:val="clear" w:color="auto" w:fill="FFFFFF"/>
        </w:rPr>
      </w:pPr>
      <w:bookmarkStart w:id="77" w:name="_Toc214282616"/>
      <w:r>
        <w:rPr>
          <w:rFonts w:hint="eastAsia"/>
          <w:shd w:val="clear" w:color="auto" w:fill="FFFFFF"/>
        </w:rPr>
        <w:t>制造与安装</w:t>
      </w:r>
      <w:bookmarkEnd w:id="77"/>
    </w:p>
    <w:p w:rsidR="008511AF" w:rsidRDefault="00EA45C1">
      <w:pPr>
        <w:pStyle w:val="afffffffff1"/>
      </w:pPr>
      <w:r>
        <w:rPr>
          <w:rFonts w:hint="eastAsia"/>
        </w:rPr>
        <w:t>根据安全、经济、可靠的原则，选择适宜的技术和工具。</w:t>
      </w:r>
    </w:p>
    <w:p w:rsidR="008511AF" w:rsidRDefault="00EA45C1">
      <w:pPr>
        <w:pStyle w:val="afffffffff1"/>
      </w:pPr>
      <w:r>
        <w:rPr>
          <w:rFonts w:hAnsi="宋体" w:hint="eastAsia"/>
          <w:szCs w:val="21"/>
        </w:rPr>
        <w:t>制定工艺操作规程，并按操作规程的要求进行操作。</w:t>
      </w:r>
    </w:p>
    <w:p w:rsidR="008511AF" w:rsidRDefault="00EA45C1">
      <w:pPr>
        <w:pStyle w:val="afffffffff1"/>
      </w:pPr>
      <w:r>
        <w:rPr>
          <w:rFonts w:hAnsi="宋体" w:hint="eastAsia"/>
          <w:szCs w:val="21"/>
        </w:rPr>
        <w:t>在相关授权工作程序中明确界定职责权限划分。</w:t>
      </w:r>
    </w:p>
    <w:p w:rsidR="008511AF" w:rsidRDefault="00EA45C1">
      <w:pPr>
        <w:pStyle w:val="afffffffff1"/>
      </w:pPr>
      <w:r>
        <w:rPr>
          <w:rFonts w:hint="eastAsia"/>
        </w:rPr>
        <w:t>应充分规划安装布局走向，利于建设工作开展以及后期运行需要。</w:t>
      </w:r>
    </w:p>
    <w:p w:rsidR="008511AF" w:rsidRDefault="00EA45C1">
      <w:pPr>
        <w:pStyle w:val="affd"/>
        <w:spacing w:before="156" w:after="156"/>
        <w:rPr>
          <w:shd w:val="clear" w:color="auto" w:fill="FFFFFF"/>
        </w:rPr>
      </w:pPr>
      <w:bookmarkStart w:id="78" w:name="_Toc214282617"/>
      <w:r>
        <w:rPr>
          <w:rFonts w:hint="eastAsia"/>
          <w:shd w:val="clear" w:color="auto" w:fill="FFFFFF"/>
        </w:rPr>
        <w:t>检验与试验</w:t>
      </w:r>
      <w:bookmarkEnd w:id="78"/>
    </w:p>
    <w:p w:rsidR="008511AF" w:rsidRDefault="00EA45C1">
      <w:pPr>
        <w:pStyle w:val="affe"/>
        <w:spacing w:before="156" w:after="156"/>
      </w:pPr>
      <w:r>
        <w:rPr>
          <w:rFonts w:hint="eastAsia"/>
        </w:rPr>
        <w:t>检验</w:t>
      </w:r>
    </w:p>
    <w:p w:rsidR="008511AF" w:rsidRDefault="00EA45C1">
      <w:pPr>
        <w:pStyle w:val="afffffffff0"/>
      </w:pPr>
      <w:r>
        <w:rPr>
          <w:rFonts w:hint="eastAsia"/>
        </w:rPr>
        <w:t>对影响建设质量的物项及活动应制定检验计划，计划的详略程度与对象的复杂性以及对质量的影响相关。</w:t>
      </w:r>
    </w:p>
    <w:p w:rsidR="008511AF" w:rsidRDefault="00EA45C1">
      <w:pPr>
        <w:pStyle w:val="afffffffff0"/>
      </w:pPr>
      <w:r>
        <w:rPr>
          <w:rFonts w:hint="eastAsia"/>
        </w:rPr>
        <w:t>检验实施前需确定检验要求的有效性和适宜性。</w:t>
      </w:r>
    </w:p>
    <w:p w:rsidR="008511AF" w:rsidRDefault="00EA45C1">
      <w:pPr>
        <w:pStyle w:val="afffffffff0"/>
      </w:pPr>
      <w:r>
        <w:rPr>
          <w:rFonts w:hint="eastAsia"/>
        </w:rPr>
        <w:t>检验应有具备资质的人员执行。如果有不能或者不便于检验的物项和活动，需对过程的方法、设备、人员资质进行直接监督。</w:t>
      </w:r>
    </w:p>
    <w:p w:rsidR="008511AF" w:rsidRDefault="00EA45C1">
      <w:pPr>
        <w:pStyle w:val="afffffffff0"/>
      </w:pPr>
      <w:r>
        <w:rPr>
          <w:rFonts w:hint="eastAsia"/>
        </w:rPr>
        <w:t>检验状态和结果应形成文件和记录。</w:t>
      </w:r>
    </w:p>
    <w:p w:rsidR="008511AF" w:rsidRDefault="00EA45C1">
      <w:pPr>
        <w:pStyle w:val="afffffffff0"/>
      </w:pPr>
      <w:r>
        <w:rPr>
          <w:rFonts w:hint="eastAsia"/>
        </w:rPr>
        <w:t>若检验出现不符合，应对其进行标识与隔离，防止非预期的使用与交付。</w:t>
      </w:r>
    </w:p>
    <w:p w:rsidR="008511AF" w:rsidRDefault="00EA45C1">
      <w:pPr>
        <w:pStyle w:val="affe"/>
        <w:spacing w:before="156" w:after="156"/>
      </w:pPr>
      <w:r>
        <w:rPr>
          <w:rFonts w:hint="eastAsia"/>
        </w:rPr>
        <w:t>试验</w:t>
      </w:r>
    </w:p>
    <w:p w:rsidR="008511AF" w:rsidRDefault="00EA45C1" w:rsidP="00B77DBF">
      <w:pPr>
        <w:pStyle w:val="afffffffff0"/>
      </w:pPr>
      <w:r>
        <w:rPr>
          <w:rFonts w:hint="eastAsia"/>
          <w:shd w:val="clear" w:color="auto" w:fill="FFFFFF"/>
        </w:rPr>
        <w:t>试验实施单位应编制并评审试验大纲或试验计划。</w:t>
      </w:r>
    </w:p>
    <w:p w:rsidR="008511AF" w:rsidRDefault="00EA45C1" w:rsidP="00B77DBF">
      <w:pPr>
        <w:pStyle w:val="afffffffff0"/>
        <w:rPr>
          <w:shd w:val="clear" w:color="auto" w:fill="FFFFFF"/>
        </w:rPr>
      </w:pPr>
      <w:r>
        <w:rPr>
          <w:rFonts w:hint="eastAsia"/>
          <w:shd w:val="clear" w:color="auto" w:fill="FFFFFF"/>
        </w:rPr>
        <w:t>做好试验前的准备，并实施准备状态检查。</w:t>
      </w:r>
    </w:p>
    <w:p w:rsidR="008511AF" w:rsidRDefault="00EA45C1" w:rsidP="00B77DBF">
      <w:pPr>
        <w:pStyle w:val="afffffffff0"/>
      </w:pPr>
      <w:r>
        <w:rPr>
          <w:rFonts w:hint="eastAsia"/>
        </w:rPr>
        <w:t>按照试验大纲或试验计划组织试验。</w:t>
      </w:r>
      <w:bookmarkStart w:id="79" w:name="_GoBack"/>
      <w:bookmarkEnd w:id="79"/>
    </w:p>
    <w:p w:rsidR="008511AF" w:rsidRDefault="00EA45C1" w:rsidP="00B77DBF">
      <w:pPr>
        <w:pStyle w:val="afffffffff0"/>
      </w:pPr>
      <w:r>
        <w:rPr>
          <w:rFonts w:hint="eastAsia"/>
        </w:rPr>
        <w:lastRenderedPageBreak/>
        <w:t>按规定的程序和试验有关要求收集、整理数据和原始信息，分析、评价试验结果，保证试验数据的完整性和准确性。</w:t>
      </w:r>
    </w:p>
    <w:p w:rsidR="008511AF" w:rsidRDefault="00EA45C1" w:rsidP="00B77DBF">
      <w:pPr>
        <w:pStyle w:val="afffffffff0"/>
      </w:pPr>
      <w:r>
        <w:rPr>
          <w:rFonts w:hint="eastAsia"/>
        </w:rPr>
        <w:t>对试验发现的故障和缺陷，采取有效的纠正措施，并再次进行试验或验证。</w:t>
      </w:r>
    </w:p>
    <w:p w:rsidR="008511AF" w:rsidRDefault="00EA45C1" w:rsidP="00B77DBF">
      <w:pPr>
        <w:pStyle w:val="afffffffff0"/>
      </w:pPr>
      <w:r>
        <w:rPr>
          <w:rFonts w:hint="eastAsia"/>
        </w:rPr>
        <w:t>保留试验过程、结果及任何必要措施的记录。</w:t>
      </w:r>
    </w:p>
    <w:p w:rsidR="008511AF" w:rsidRDefault="00EA45C1">
      <w:pPr>
        <w:pStyle w:val="affd"/>
        <w:spacing w:before="156" w:after="156"/>
        <w:rPr>
          <w:shd w:val="clear" w:color="auto" w:fill="FFFFFF"/>
        </w:rPr>
      </w:pPr>
      <w:bookmarkStart w:id="80" w:name="_Toc214282618"/>
      <w:r>
        <w:rPr>
          <w:rFonts w:hint="eastAsia"/>
          <w:shd w:val="clear" w:color="auto" w:fill="FFFFFF"/>
        </w:rPr>
        <w:t>验收和转入运行</w:t>
      </w:r>
      <w:bookmarkEnd w:id="80"/>
    </w:p>
    <w:p w:rsidR="008511AF" w:rsidRDefault="00EA45C1">
      <w:pPr>
        <w:pStyle w:val="afffffffff1"/>
      </w:pPr>
      <w:r>
        <w:rPr>
          <w:rFonts w:hint="eastAsia"/>
        </w:rPr>
        <w:t>建设单位完成批准文件规定的建设内容和考核指标并符合验收标准后，可进入验收和转入运行阶段。</w:t>
      </w:r>
    </w:p>
    <w:p w:rsidR="008511AF" w:rsidRDefault="00EA45C1">
      <w:pPr>
        <w:pStyle w:val="afffffffff1"/>
      </w:pPr>
      <w:r>
        <w:rPr>
          <w:rFonts w:hint="eastAsia"/>
        </w:rPr>
        <w:t>对大科学装置进行检验、试验，确认满足接受准则。</w:t>
      </w:r>
    </w:p>
    <w:p w:rsidR="008511AF" w:rsidRDefault="00EA45C1">
      <w:pPr>
        <w:pStyle w:val="afffffffff1"/>
      </w:pPr>
      <w:bookmarkStart w:id="81" w:name="OLE_LINK7"/>
      <w:bookmarkStart w:id="82" w:name="OLE_LINK8"/>
      <w:r>
        <w:rPr>
          <w:rFonts w:hint="eastAsia"/>
        </w:rPr>
        <w:t>不符合要求的物项和事项及</w:t>
      </w:r>
      <w:r>
        <w:rPr>
          <w:rFonts w:hint="eastAsia"/>
        </w:rPr>
        <w:t>其他遗留问题应予以解决并形成文档。</w:t>
      </w:r>
    </w:p>
    <w:bookmarkEnd w:id="81"/>
    <w:bookmarkEnd w:id="82"/>
    <w:p w:rsidR="008511AF" w:rsidRDefault="00EA45C1">
      <w:pPr>
        <w:pStyle w:val="afffffffff1"/>
      </w:pPr>
      <w:r>
        <w:rPr>
          <w:rFonts w:hint="eastAsia"/>
        </w:rPr>
        <w:t>建设期间所有影响质量的重要系统、构筑物和部件的重要变化，应在转运行时形成文件。</w:t>
      </w:r>
    </w:p>
    <w:p w:rsidR="008511AF" w:rsidRDefault="00EA45C1">
      <w:pPr>
        <w:pStyle w:val="afffffffff1"/>
      </w:pPr>
      <w:r>
        <w:rPr>
          <w:rFonts w:hint="eastAsia"/>
        </w:rPr>
        <w:t>按照</w:t>
      </w:r>
      <w:r>
        <w:rPr>
          <w:rFonts w:hint="eastAsia"/>
        </w:rPr>
        <w:t>DA/T 28</w:t>
      </w:r>
      <w:r>
        <w:rPr>
          <w:rFonts w:hint="eastAsia"/>
        </w:rPr>
        <w:t>和</w:t>
      </w:r>
      <w:r>
        <w:t>GB/T</w:t>
      </w:r>
      <w:r>
        <w:rPr>
          <w:rFonts w:hint="eastAsia"/>
        </w:rPr>
        <w:t xml:space="preserve"> 11822</w:t>
      </w:r>
      <w:r>
        <w:rPr>
          <w:rFonts w:hint="eastAsia"/>
        </w:rPr>
        <w:t>的要求完成建设期资料归档。</w:t>
      </w:r>
    </w:p>
    <w:p w:rsidR="008511AF" w:rsidRDefault="00EA45C1">
      <w:pPr>
        <w:pStyle w:val="afffffffff1"/>
      </w:pPr>
      <w:r>
        <w:rPr>
          <w:rFonts w:hint="eastAsia"/>
        </w:rPr>
        <w:t>转入运行时，大科学装置状态条件明确。</w:t>
      </w:r>
    </w:p>
    <w:p w:rsidR="008511AF" w:rsidRDefault="00EA45C1">
      <w:pPr>
        <w:pStyle w:val="afff2"/>
      </w:pPr>
      <w:r>
        <w:rPr>
          <w:rFonts w:hint="eastAsia"/>
        </w:rPr>
        <w:t>当运行单位不是建设依托单位时，运行单位须参与制订解决遗留问题的工作计划以及对工作完成情况的认定。</w:t>
      </w:r>
    </w:p>
    <w:p w:rsidR="008511AF" w:rsidRDefault="00EA45C1">
      <w:pPr>
        <w:pStyle w:val="affd"/>
        <w:spacing w:before="156" w:after="156"/>
      </w:pPr>
      <w:bookmarkStart w:id="83" w:name="_Toc214282619"/>
      <w:r>
        <w:rPr>
          <w:rFonts w:hint="eastAsia"/>
        </w:rPr>
        <w:t>阶段总结</w:t>
      </w:r>
      <w:bookmarkEnd w:id="83"/>
    </w:p>
    <w:p w:rsidR="008511AF" w:rsidRDefault="00EA45C1">
      <w:pPr>
        <w:pStyle w:val="afffff5"/>
        <w:ind w:firstLine="420"/>
        <w:rPr>
          <w:rFonts w:hAnsi="宋体"/>
          <w:szCs w:val="21"/>
        </w:rPr>
      </w:pPr>
      <w:r>
        <w:rPr>
          <w:rFonts w:hint="eastAsia"/>
        </w:rPr>
        <w:t>建设单位应编制阶段总结与评价，</w:t>
      </w:r>
      <w:r>
        <w:rPr>
          <w:rFonts w:hAnsi="宋体" w:hint="eastAsia"/>
          <w:szCs w:val="21"/>
        </w:rPr>
        <w:t>报告应描述包括但不限于以下内容：</w:t>
      </w:r>
    </w:p>
    <w:p w:rsidR="008511AF" w:rsidRDefault="00EA45C1">
      <w:pPr>
        <w:pStyle w:val="af2"/>
      </w:pPr>
      <w:r>
        <w:rPr>
          <w:rFonts w:hint="eastAsia"/>
        </w:rPr>
        <w:t>建设活动的描述；</w:t>
      </w:r>
    </w:p>
    <w:p w:rsidR="008511AF" w:rsidRDefault="00EA45C1">
      <w:pPr>
        <w:pStyle w:val="af2"/>
      </w:pPr>
      <w:r>
        <w:rPr>
          <w:rFonts w:hint="eastAsia"/>
        </w:rPr>
        <w:t>建设期间发生的任何异常事件的概述；</w:t>
      </w:r>
    </w:p>
    <w:p w:rsidR="008511AF" w:rsidRDefault="00EA45C1">
      <w:pPr>
        <w:pStyle w:val="af2"/>
      </w:pPr>
      <w:r>
        <w:rPr>
          <w:rFonts w:hint="eastAsia"/>
        </w:rPr>
        <w:t>在建设期间接受的相关方监督和关注的概述。</w:t>
      </w:r>
    </w:p>
    <w:p w:rsidR="008511AF" w:rsidRDefault="00EA45C1">
      <w:pPr>
        <w:pStyle w:val="affd"/>
        <w:spacing w:before="156" w:after="156"/>
      </w:pPr>
      <w:bookmarkStart w:id="84" w:name="_Toc214282620"/>
      <w:r>
        <w:rPr>
          <w:rFonts w:hint="eastAsia"/>
        </w:rPr>
        <w:t>不符合控制与纠正</w:t>
      </w:r>
      <w:bookmarkEnd w:id="84"/>
    </w:p>
    <w:p w:rsidR="008511AF" w:rsidRDefault="00EA45C1">
      <w:pPr>
        <w:pStyle w:val="afffffffff1"/>
      </w:pPr>
      <w:r>
        <w:rPr>
          <w:rFonts w:hAnsi="宋体" w:hint="eastAsia"/>
          <w:szCs w:val="21"/>
        </w:rPr>
        <w:t>应制</w:t>
      </w:r>
      <w:r>
        <w:rPr>
          <w:rFonts w:hAnsi="宋体" w:hint="eastAsia"/>
          <w:szCs w:val="21"/>
        </w:rPr>
        <w:t>定不符合与纠正措施控制程序，应以不同的方式处理下述内容：</w:t>
      </w:r>
    </w:p>
    <w:p w:rsidR="008511AF" w:rsidRDefault="00EA45C1">
      <w:pPr>
        <w:pStyle w:val="af2"/>
      </w:pPr>
      <w:r>
        <w:rPr>
          <w:rFonts w:hint="eastAsia"/>
        </w:rPr>
        <w:t>数据、测量以及论证发现的不符合；</w:t>
      </w:r>
    </w:p>
    <w:p w:rsidR="008511AF" w:rsidRDefault="00EA45C1">
      <w:pPr>
        <w:pStyle w:val="af2"/>
      </w:pPr>
      <w:r>
        <w:rPr>
          <w:rFonts w:hint="eastAsia"/>
        </w:rPr>
        <w:t>建设期间发生的失效和事故；</w:t>
      </w:r>
    </w:p>
    <w:p w:rsidR="008511AF" w:rsidRDefault="00EA45C1">
      <w:pPr>
        <w:pStyle w:val="af2"/>
      </w:pPr>
      <w:r>
        <w:rPr>
          <w:rFonts w:hint="eastAsia"/>
        </w:rPr>
        <w:t>与程序和技术规格书的不符合。</w:t>
      </w:r>
    </w:p>
    <w:p w:rsidR="008511AF" w:rsidRDefault="00EA45C1">
      <w:pPr>
        <w:pStyle w:val="afffffffff1"/>
      </w:pPr>
      <w:bookmarkStart w:id="85" w:name="_Toc182725716"/>
      <w:bookmarkStart w:id="86" w:name="_Toc185131631"/>
      <w:bookmarkStart w:id="87" w:name="_Toc182624355"/>
      <w:bookmarkStart w:id="88" w:name="_Toc175379882"/>
      <w:bookmarkStart w:id="89" w:name="_Toc185131687"/>
      <w:bookmarkStart w:id="90" w:name="_Toc178846084"/>
      <w:bookmarkStart w:id="91" w:name="_Toc175379957"/>
      <w:bookmarkStart w:id="92" w:name="_Toc6907773"/>
      <w:r>
        <w:rPr>
          <w:rFonts w:hint="eastAsia"/>
        </w:rPr>
        <w:t>应记录、分析偏离建设计划预定期望的事项，并确定是否对建设质量的促进有益。</w:t>
      </w:r>
      <w:bookmarkEnd w:id="85"/>
      <w:bookmarkEnd w:id="86"/>
      <w:bookmarkEnd w:id="87"/>
      <w:bookmarkEnd w:id="88"/>
      <w:bookmarkEnd w:id="89"/>
      <w:bookmarkEnd w:id="90"/>
      <w:bookmarkEnd w:id="91"/>
      <w:bookmarkEnd w:id="92"/>
    </w:p>
    <w:p w:rsidR="008511AF" w:rsidRDefault="00EA45C1">
      <w:pPr>
        <w:pStyle w:val="afffffffff1"/>
      </w:pPr>
      <w:bookmarkStart w:id="93" w:name="_Toc6907774"/>
      <w:bookmarkStart w:id="94" w:name="_Toc182725717"/>
      <w:bookmarkStart w:id="95" w:name="_Toc185131632"/>
      <w:bookmarkStart w:id="96" w:name="_Toc185131688"/>
      <w:bookmarkStart w:id="97" w:name="_Toc175379884"/>
      <w:bookmarkStart w:id="98" w:name="_Toc178846086"/>
      <w:bookmarkStart w:id="99" w:name="_Toc182624357"/>
      <w:bookmarkStart w:id="100" w:name="_Toc175379959"/>
      <w:r>
        <w:rPr>
          <w:rFonts w:hint="eastAsia"/>
        </w:rPr>
        <w:t>应采取措施，以消除不符合的原因，防止其再发生。纠正措施应与所遇到的不符合的影响程度相适应。</w:t>
      </w:r>
      <w:bookmarkEnd w:id="93"/>
      <w:bookmarkEnd w:id="94"/>
      <w:bookmarkEnd w:id="95"/>
      <w:bookmarkEnd w:id="96"/>
    </w:p>
    <w:p w:rsidR="008511AF" w:rsidRDefault="00EA45C1">
      <w:pPr>
        <w:pStyle w:val="affc"/>
        <w:spacing w:before="312" w:after="312"/>
      </w:pPr>
      <w:bookmarkStart w:id="101" w:name="_Toc214282621"/>
      <w:bookmarkEnd w:id="97"/>
      <w:bookmarkEnd w:id="98"/>
      <w:bookmarkEnd w:id="99"/>
      <w:bookmarkEnd w:id="100"/>
      <w:r>
        <w:rPr>
          <w:rFonts w:hint="eastAsia"/>
        </w:rPr>
        <w:t>评价与改进</w:t>
      </w:r>
      <w:bookmarkEnd w:id="101"/>
    </w:p>
    <w:p w:rsidR="008511AF" w:rsidRDefault="00EA45C1">
      <w:pPr>
        <w:pStyle w:val="affd"/>
        <w:spacing w:before="156" w:after="156"/>
      </w:pPr>
      <w:bookmarkStart w:id="102" w:name="_Toc214282622"/>
      <w:r>
        <w:rPr>
          <w:rFonts w:hint="eastAsia"/>
        </w:rPr>
        <w:t>评价</w:t>
      </w:r>
      <w:bookmarkEnd w:id="102"/>
    </w:p>
    <w:p w:rsidR="008511AF" w:rsidRDefault="00EA45C1">
      <w:pPr>
        <w:pStyle w:val="afffffffff1"/>
      </w:pPr>
      <w:r>
        <w:rPr>
          <w:rFonts w:hint="eastAsia"/>
          <w:shd w:val="clear" w:color="auto" w:fill="FFFFFF"/>
        </w:rPr>
        <w:t>最高管理者对所有层次的管理者的自我评定负全面责任并直接参与管理者自我评定过程。</w:t>
      </w:r>
    </w:p>
    <w:p w:rsidR="008511AF" w:rsidRDefault="00EA45C1">
      <w:pPr>
        <w:pStyle w:val="afffffffff1"/>
        <w:rPr>
          <w:shd w:val="clear" w:color="auto" w:fill="FFFFFF"/>
        </w:rPr>
      </w:pPr>
      <w:r>
        <w:rPr>
          <w:rFonts w:hint="eastAsia"/>
          <w:shd w:val="clear" w:color="auto" w:fill="FFFFFF"/>
        </w:rPr>
        <w:t>各级管理者对其负责的关键过程进行自我评定，其评定的详细程度，应能确保可接受活动正常进行，以及建设目的的实现。</w:t>
      </w:r>
    </w:p>
    <w:p w:rsidR="008511AF" w:rsidRDefault="00EA45C1">
      <w:pPr>
        <w:pStyle w:val="afffffffff1"/>
        <w:rPr>
          <w:shd w:val="clear" w:color="auto" w:fill="FFFFFF"/>
        </w:rPr>
      </w:pPr>
      <w:r>
        <w:rPr>
          <w:rFonts w:hint="eastAsia"/>
          <w:shd w:val="clear" w:color="auto" w:fill="FFFFFF"/>
        </w:rPr>
        <w:t>应定期进行独立评价。评价的内容</w:t>
      </w:r>
      <w:r>
        <w:rPr>
          <w:rFonts w:hint="eastAsia"/>
        </w:rPr>
        <w:t>包括但不限于以下方面：</w:t>
      </w:r>
    </w:p>
    <w:p w:rsidR="008511AF" w:rsidRDefault="00EA45C1">
      <w:pPr>
        <w:pStyle w:val="af2"/>
      </w:pPr>
      <w:r>
        <w:rPr>
          <w:rFonts w:hint="eastAsia"/>
        </w:rPr>
        <w:t>建设计划活动；</w:t>
      </w:r>
    </w:p>
    <w:p w:rsidR="008511AF" w:rsidRDefault="00EA45C1">
      <w:pPr>
        <w:pStyle w:val="af2"/>
      </w:pPr>
      <w:r>
        <w:rPr>
          <w:rFonts w:hint="eastAsia"/>
        </w:rPr>
        <w:t>成果产出；</w:t>
      </w:r>
    </w:p>
    <w:p w:rsidR="008511AF" w:rsidRDefault="00EA45C1">
      <w:pPr>
        <w:pStyle w:val="af2"/>
      </w:pPr>
      <w:r>
        <w:rPr>
          <w:rFonts w:hint="eastAsia"/>
        </w:rPr>
        <w:t>管理者进行的自我评定；</w:t>
      </w:r>
    </w:p>
    <w:p w:rsidR="008511AF" w:rsidRDefault="00EA45C1">
      <w:pPr>
        <w:pStyle w:val="af2"/>
      </w:pPr>
      <w:r>
        <w:rPr>
          <w:rFonts w:hint="eastAsia"/>
        </w:rPr>
        <w:t>管理要求的实现；</w:t>
      </w:r>
    </w:p>
    <w:p w:rsidR="008511AF" w:rsidRDefault="00EA45C1">
      <w:pPr>
        <w:pStyle w:val="af2"/>
      </w:pPr>
      <w:r>
        <w:rPr>
          <w:rFonts w:hint="eastAsia"/>
        </w:rPr>
        <w:t>接口的有效性；</w:t>
      </w:r>
    </w:p>
    <w:p w:rsidR="008511AF" w:rsidRDefault="00EA45C1">
      <w:pPr>
        <w:pStyle w:val="af2"/>
      </w:pPr>
      <w:r>
        <w:rPr>
          <w:rFonts w:hint="eastAsia"/>
        </w:rPr>
        <w:lastRenderedPageBreak/>
        <w:t>相关方期待的满足。</w:t>
      </w:r>
    </w:p>
    <w:p w:rsidR="008511AF" w:rsidRDefault="00EA45C1">
      <w:pPr>
        <w:pStyle w:val="afffffffff1"/>
        <w:rPr>
          <w:shd w:val="clear" w:color="auto" w:fill="FFFFFF"/>
        </w:rPr>
      </w:pPr>
      <w:r>
        <w:rPr>
          <w:rFonts w:hint="eastAsia"/>
          <w:shd w:val="clear" w:color="auto" w:fill="FFFFFF"/>
        </w:rPr>
        <w:t>明确评价的方式，评价包括：内外部监督、督导；技术审查等方式。必要时，要求外部同行专家进行评定。</w:t>
      </w:r>
    </w:p>
    <w:p w:rsidR="008511AF" w:rsidRDefault="00EA45C1">
      <w:pPr>
        <w:pStyle w:val="affd"/>
        <w:spacing w:before="156" w:after="156"/>
      </w:pPr>
      <w:bookmarkStart w:id="103" w:name="_Toc214282623"/>
      <w:r>
        <w:rPr>
          <w:rFonts w:hint="eastAsia"/>
        </w:rPr>
        <w:t>改进</w:t>
      </w:r>
      <w:bookmarkEnd w:id="103"/>
    </w:p>
    <w:p w:rsidR="008511AF" w:rsidRDefault="00EA45C1">
      <w:pPr>
        <w:pStyle w:val="afffffffff1"/>
        <w:rPr>
          <w:shd w:val="clear" w:color="auto" w:fill="FFFFFF"/>
        </w:rPr>
      </w:pPr>
      <w:r>
        <w:rPr>
          <w:rFonts w:hint="eastAsia"/>
          <w:shd w:val="clear" w:color="auto" w:fill="FFFFFF"/>
        </w:rPr>
        <w:t>总结建设活动中的良好实践以及发生的管理问题，及时进行经验反馈。</w:t>
      </w:r>
    </w:p>
    <w:p w:rsidR="008511AF" w:rsidRDefault="00EA45C1">
      <w:pPr>
        <w:pStyle w:val="afffffffff1"/>
        <w:rPr>
          <w:shd w:val="clear" w:color="auto" w:fill="FFFFFF"/>
        </w:rPr>
      </w:pPr>
      <w:r>
        <w:rPr>
          <w:rFonts w:hint="eastAsia"/>
          <w:shd w:val="clear" w:color="auto" w:fill="FFFFFF"/>
        </w:rPr>
        <w:t>对过程评价收集的信息进行分析，以证实质量保证大纲的适宜性和有效性，并确定质量</w:t>
      </w:r>
      <w:r>
        <w:rPr>
          <w:rFonts w:hint="eastAsia"/>
          <w:shd w:val="clear" w:color="auto" w:fill="FFFFFF"/>
        </w:rPr>
        <w:t>改进的环节。</w:t>
      </w:r>
      <w:bookmarkEnd w:id="23"/>
    </w:p>
    <w:sectPr w:rsidR="008511AF">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5C1" w:rsidRDefault="00EA45C1">
      <w:pPr>
        <w:spacing w:line="240" w:lineRule="auto"/>
      </w:pPr>
      <w:r>
        <w:separator/>
      </w:r>
    </w:p>
  </w:endnote>
  <w:endnote w:type="continuationSeparator" w:id="0">
    <w:p w:rsidR="00EA45C1" w:rsidRDefault="00EA45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EA45C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8511AF">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EA45C1">
    <w:pPr>
      <w:pStyle w:val="afffff2"/>
    </w:pPr>
    <w:r>
      <w:fldChar w:fldCharType="begin"/>
    </w:r>
    <w:r>
      <w:instrText>PAGE   \* MERGEFORMAT</w:instrText>
    </w:r>
    <w:r>
      <w:fldChar w:fldCharType="separate"/>
    </w:r>
    <w:r w:rsidR="00B77DBF" w:rsidRPr="00B77DBF">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5C1" w:rsidRDefault="00EA45C1">
      <w:pPr>
        <w:spacing w:line="240" w:lineRule="auto"/>
      </w:pPr>
      <w:r>
        <w:separator/>
      </w:r>
    </w:p>
  </w:footnote>
  <w:footnote w:type="continuationSeparator" w:id="0">
    <w:p w:rsidR="00EA45C1" w:rsidRDefault="00EA45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EA45C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8511AF">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EA45C1">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AF" w:rsidRDefault="00EA45C1">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77DBF">
      <w:rPr>
        <w:noProof/>
      </w:rPr>
      <w:t>DB 34/T XXXX</w:t>
    </w:r>
    <w:r w:rsidR="00B77DBF">
      <w:rPr>
        <w:noProof/>
      </w:rPr>
      <w:t>—</w:t>
    </w:r>
    <w:r w:rsidR="00B77DBF">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4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AES" w:cryptAlgorithmClass="hash" w:cryptAlgorithmType="typeAny" w:cryptAlgorithmSid="14" w:cryptSpinCount="100000" w:hash="ErvH+tz83rBM45xHlGPJZeuW4L0Q0C3ZW7xQkOAgAZVOJPCGsgng5zmk8pVC/57NGxXX3x3mcjIVO8j9g10MeQ==" w:salt="ksJPbXJ8666RyRYC7x+DtQ=="/>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AE9"/>
    <w:rsid w:val="0000040A"/>
    <w:rsid w:val="00000A94"/>
    <w:rsid w:val="00001972"/>
    <w:rsid w:val="00001A70"/>
    <w:rsid w:val="00001D9A"/>
    <w:rsid w:val="00007B3A"/>
    <w:rsid w:val="000107E0"/>
    <w:rsid w:val="00011FDE"/>
    <w:rsid w:val="00012FFD"/>
    <w:rsid w:val="00014162"/>
    <w:rsid w:val="00014340"/>
    <w:rsid w:val="00014BA8"/>
    <w:rsid w:val="00015792"/>
    <w:rsid w:val="00016A9C"/>
    <w:rsid w:val="00022184"/>
    <w:rsid w:val="000223BD"/>
    <w:rsid w:val="00022762"/>
    <w:rsid w:val="000238E0"/>
    <w:rsid w:val="000249DB"/>
    <w:rsid w:val="00025175"/>
    <w:rsid w:val="0002595E"/>
    <w:rsid w:val="000303C3"/>
    <w:rsid w:val="000331D3"/>
    <w:rsid w:val="000346A5"/>
    <w:rsid w:val="000359C3"/>
    <w:rsid w:val="00035A7D"/>
    <w:rsid w:val="00035BFA"/>
    <w:rsid w:val="000365ED"/>
    <w:rsid w:val="00036B84"/>
    <w:rsid w:val="0004249A"/>
    <w:rsid w:val="00043282"/>
    <w:rsid w:val="00044286"/>
    <w:rsid w:val="00047F28"/>
    <w:rsid w:val="000503AA"/>
    <w:rsid w:val="000506A1"/>
    <w:rsid w:val="000515DD"/>
    <w:rsid w:val="0005265A"/>
    <w:rsid w:val="000539DD"/>
    <w:rsid w:val="00053BD3"/>
    <w:rsid w:val="0005521E"/>
    <w:rsid w:val="000556ED"/>
    <w:rsid w:val="00055FE2"/>
    <w:rsid w:val="0005616F"/>
    <w:rsid w:val="000569C8"/>
    <w:rsid w:val="00060C2E"/>
    <w:rsid w:val="00061033"/>
    <w:rsid w:val="000619E9"/>
    <w:rsid w:val="000622D4"/>
    <w:rsid w:val="0006357D"/>
    <w:rsid w:val="00067F1E"/>
    <w:rsid w:val="00071614"/>
    <w:rsid w:val="00071CC0"/>
    <w:rsid w:val="000723AB"/>
    <w:rsid w:val="00073C8C"/>
    <w:rsid w:val="00077B64"/>
    <w:rsid w:val="00080A1C"/>
    <w:rsid w:val="00082317"/>
    <w:rsid w:val="00082DA2"/>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B8A"/>
    <w:rsid w:val="000A7311"/>
    <w:rsid w:val="000B060F"/>
    <w:rsid w:val="000B1592"/>
    <w:rsid w:val="000B1C9D"/>
    <w:rsid w:val="000B1FF2"/>
    <w:rsid w:val="000B2788"/>
    <w:rsid w:val="000B38B9"/>
    <w:rsid w:val="000B3CDA"/>
    <w:rsid w:val="000B6A0B"/>
    <w:rsid w:val="000B78EC"/>
    <w:rsid w:val="000C0F6C"/>
    <w:rsid w:val="000C11DB"/>
    <w:rsid w:val="000C1492"/>
    <w:rsid w:val="000C2FBD"/>
    <w:rsid w:val="000C4705"/>
    <w:rsid w:val="000C4B41"/>
    <w:rsid w:val="000C57D6"/>
    <w:rsid w:val="000C6362"/>
    <w:rsid w:val="000C7666"/>
    <w:rsid w:val="000D0A9C"/>
    <w:rsid w:val="000D1795"/>
    <w:rsid w:val="000D329A"/>
    <w:rsid w:val="000D4B9C"/>
    <w:rsid w:val="000D4EB6"/>
    <w:rsid w:val="000D5292"/>
    <w:rsid w:val="000D753B"/>
    <w:rsid w:val="000E4C9E"/>
    <w:rsid w:val="000E6FD7"/>
    <w:rsid w:val="000F06E1"/>
    <w:rsid w:val="000F0E3C"/>
    <w:rsid w:val="000F19D5"/>
    <w:rsid w:val="000F4AEA"/>
    <w:rsid w:val="000F61EB"/>
    <w:rsid w:val="000F633F"/>
    <w:rsid w:val="000F67E9"/>
    <w:rsid w:val="00104926"/>
    <w:rsid w:val="0010752F"/>
    <w:rsid w:val="00113B1E"/>
    <w:rsid w:val="0011711C"/>
    <w:rsid w:val="0012059C"/>
    <w:rsid w:val="00124E4F"/>
    <w:rsid w:val="001259F2"/>
    <w:rsid w:val="001260B7"/>
    <w:rsid w:val="001265CB"/>
    <w:rsid w:val="001321C6"/>
    <w:rsid w:val="001325C4"/>
    <w:rsid w:val="00133010"/>
    <w:rsid w:val="001338EE"/>
    <w:rsid w:val="00133AAE"/>
    <w:rsid w:val="00135323"/>
    <w:rsid w:val="0013541D"/>
    <w:rsid w:val="001356C4"/>
    <w:rsid w:val="00136CF2"/>
    <w:rsid w:val="00137284"/>
    <w:rsid w:val="001408A0"/>
    <w:rsid w:val="00141114"/>
    <w:rsid w:val="00142969"/>
    <w:rsid w:val="001446C2"/>
    <w:rsid w:val="00144DDE"/>
    <w:rsid w:val="001457E7"/>
    <w:rsid w:val="00145D9D"/>
    <w:rsid w:val="00146388"/>
    <w:rsid w:val="001529E5"/>
    <w:rsid w:val="00153C7E"/>
    <w:rsid w:val="00156B25"/>
    <w:rsid w:val="00156E1A"/>
    <w:rsid w:val="00157894"/>
    <w:rsid w:val="00157B55"/>
    <w:rsid w:val="00161072"/>
    <w:rsid w:val="0016207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B4"/>
    <w:rsid w:val="001852C9"/>
    <w:rsid w:val="00190087"/>
    <w:rsid w:val="001913C4"/>
    <w:rsid w:val="0019348F"/>
    <w:rsid w:val="00193A07"/>
    <w:rsid w:val="00194C95"/>
    <w:rsid w:val="00195C34"/>
    <w:rsid w:val="00196EF5"/>
    <w:rsid w:val="001A043F"/>
    <w:rsid w:val="001A1A53"/>
    <w:rsid w:val="001A234A"/>
    <w:rsid w:val="001A4371"/>
    <w:rsid w:val="001A4CF3"/>
    <w:rsid w:val="001B06E8"/>
    <w:rsid w:val="001B3E4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C7E"/>
    <w:rsid w:val="001E0696"/>
    <w:rsid w:val="001E1B6A"/>
    <w:rsid w:val="001E2484"/>
    <w:rsid w:val="001E3CC4"/>
    <w:rsid w:val="001E4882"/>
    <w:rsid w:val="001E73AB"/>
    <w:rsid w:val="001E7FC3"/>
    <w:rsid w:val="001F092D"/>
    <w:rsid w:val="001F143A"/>
    <w:rsid w:val="001F1605"/>
    <w:rsid w:val="001F2508"/>
    <w:rsid w:val="001F4816"/>
    <w:rsid w:val="001F4EE9"/>
    <w:rsid w:val="001F660A"/>
    <w:rsid w:val="001F69B4"/>
    <w:rsid w:val="001F77C7"/>
    <w:rsid w:val="00200183"/>
    <w:rsid w:val="00200333"/>
    <w:rsid w:val="0020107D"/>
    <w:rsid w:val="00202AA4"/>
    <w:rsid w:val="002031F7"/>
    <w:rsid w:val="002040E6"/>
    <w:rsid w:val="0020527B"/>
    <w:rsid w:val="00205F2C"/>
    <w:rsid w:val="00210B15"/>
    <w:rsid w:val="002123E6"/>
    <w:rsid w:val="002142EA"/>
    <w:rsid w:val="002204BB"/>
    <w:rsid w:val="00221B79"/>
    <w:rsid w:val="00221C6B"/>
    <w:rsid w:val="00221FFA"/>
    <w:rsid w:val="002253A1"/>
    <w:rsid w:val="00225CF8"/>
    <w:rsid w:val="002272BA"/>
    <w:rsid w:val="0022794E"/>
    <w:rsid w:val="00231D4C"/>
    <w:rsid w:val="00233D64"/>
    <w:rsid w:val="0023482A"/>
    <w:rsid w:val="002359CB"/>
    <w:rsid w:val="00241310"/>
    <w:rsid w:val="00243540"/>
    <w:rsid w:val="0024497B"/>
    <w:rsid w:val="0024515B"/>
    <w:rsid w:val="00246021"/>
    <w:rsid w:val="0024666E"/>
    <w:rsid w:val="00247F52"/>
    <w:rsid w:val="00250B25"/>
    <w:rsid w:val="00250BBE"/>
    <w:rsid w:val="002515C2"/>
    <w:rsid w:val="0025194F"/>
    <w:rsid w:val="00255887"/>
    <w:rsid w:val="0026148A"/>
    <w:rsid w:val="002622C8"/>
    <w:rsid w:val="00262696"/>
    <w:rsid w:val="00263D25"/>
    <w:rsid w:val="002643C3"/>
    <w:rsid w:val="00264A0C"/>
    <w:rsid w:val="0026650C"/>
    <w:rsid w:val="00266EEB"/>
    <w:rsid w:val="002673BC"/>
    <w:rsid w:val="00267EF4"/>
    <w:rsid w:val="00270CB8"/>
    <w:rsid w:val="00272B08"/>
    <w:rsid w:val="002771AC"/>
    <w:rsid w:val="00281BB8"/>
    <w:rsid w:val="00281E9E"/>
    <w:rsid w:val="00282405"/>
    <w:rsid w:val="00283B13"/>
    <w:rsid w:val="00284547"/>
    <w:rsid w:val="00285170"/>
    <w:rsid w:val="00285361"/>
    <w:rsid w:val="00286211"/>
    <w:rsid w:val="00292D60"/>
    <w:rsid w:val="00293B30"/>
    <w:rsid w:val="002945D3"/>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98F"/>
    <w:rsid w:val="002B7F51"/>
    <w:rsid w:val="002C09E7"/>
    <w:rsid w:val="002C1E06"/>
    <w:rsid w:val="002C1E1C"/>
    <w:rsid w:val="002C3F07"/>
    <w:rsid w:val="002C5278"/>
    <w:rsid w:val="002C7EBB"/>
    <w:rsid w:val="002D06C1"/>
    <w:rsid w:val="002D42B5"/>
    <w:rsid w:val="002D49D8"/>
    <w:rsid w:val="002D4A5C"/>
    <w:rsid w:val="002D4F1A"/>
    <w:rsid w:val="002D5455"/>
    <w:rsid w:val="002D6EC6"/>
    <w:rsid w:val="002D79AC"/>
    <w:rsid w:val="002E039D"/>
    <w:rsid w:val="002E485B"/>
    <w:rsid w:val="002E4D5A"/>
    <w:rsid w:val="002E6326"/>
    <w:rsid w:val="002E7C38"/>
    <w:rsid w:val="002F1A3A"/>
    <w:rsid w:val="002F30E0"/>
    <w:rsid w:val="002F35E4"/>
    <w:rsid w:val="002F3730"/>
    <w:rsid w:val="002F38E1"/>
    <w:rsid w:val="002F7AF6"/>
    <w:rsid w:val="003003DF"/>
    <w:rsid w:val="00300E63"/>
    <w:rsid w:val="00302F5F"/>
    <w:rsid w:val="0030441D"/>
    <w:rsid w:val="00305FC5"/>
    <w:rsid w:val="00306063"/>
    <w:rsid w:val="00313B85"/>
    <w:rsid w:val="00315277"/>
    <w:rsid w:val="00315FFC"/>
    <w:rsid w:val="0031698C"/>
    <w:rsid w:val="00317988"/>
    <w:rsid w:val="003220CC"/>
    <w:rsid w:val="003221A1"/>
    <w:rsid w:val="003221B4"/>
    <w:rsid w:val="0032258D"/>
    <w:rsid w:val="00322BBB"/>
    <w:rsid w:val="00322E62"/>
    <w:rsid w:val="003232B1"/>
    <w:rsid w:val="00324D13"/>
    <w:rsid w:val="00324D2A"/>
    <w:rsid w:val="00324EDD"/>
    <w:rsid w:val="003331E4"/>
    <w:rsid w:val="003345F5"/>
    <w:rsid w:val="0033577F"/>
    <w:rsid w:val="00336C64"/>
    <w:rsid w:val="00337162"/>
    <w:rsid w:val="0034194F"/>
    <w:rsid w:val="00344605"/>
    <w:rsid w:val="00346F28"/>
    <w:rsid w:val="003474AA"/>
    <w:rsid w:val="00347DF1"/>
    <w:rsid w:val="00350D1D"/>
    <w:rsid w:val="00352C83"/>
    <w:rsid w:val="003558D6"/>
    <w:rsid w:val="003615D2"/>
    <w:rsid w:val="0036429C"/>
    <w:rsid w:val="00364A53"/>
    <w:rsid w:val="003654CB"/>
    <w:rsid w:val="00365AA9"/>
    <w:rsid w:val="00365F86"/>
    <w:rsid w:val="00365F87"/>
    <w:rsid w:val="00366674"/>
    <w:rsid w:val="00366707"/>
    <w:rsid w:val="00366E89"/>
    <w:rsid w:val="003705F4"/>
    <w:rsid w:val="0037076A"/>
    <w:rsid w:val="00370D58"/>
    <w:rsid w:val="00371316"/>
    <w:rsid w:val="003752E7"/>
    <w:rsid w:val="00376713"/>
    <w:rsid w:val="00381815"/>
    <w:rsid w:val="003819AF"/>
    <w:rsid w:val="003820E9"/>
    <w:rsid w:val="00382DE7"/>
    <w:rsid w:val="00384FFC"/>
    <w:rsid w:val="003872FC"/>
    <w:rsid w:val="00387ADC"/>
    <w:rsid w:val="00390020"/>
    <w:rsid w:val="003903D6"/>
    <w:rsid w:val="00390EE6"/>
    <w:rsid w:val="0039118F"/>
    <w:rsid w:val="003925AF"/>
    <w:rsid w:val="00392AD7"/>
    <w:rsid w:val="003938D9"/>
    <w:rsid w:val="00394376"/>
    <w:rsid w:val="003943FF"/>
    <w:rsid w:val="00395700"/>
    <w:rsid w:val="003974EB"/>
    <w:rsid w:val="00397CC5"/>
    <w:rsid w:val="003A1582"/>
    <w:rsid w:val="003A3CDA"/>
    <w:rsid w:val="003A4077"/>
    <w:rsid w:val="003B09AD"/>
    <w:rsid w:val="003B0D1F"/>
    <w:rsid w:val="003B1F18"/>
    <w:rsid w:val="003B2C34"/>
    <w:rsid w:val="003B5BF0"/>
    <w:rsid w:val="003B60BF"/>
    <w:rsid w:val="003B6BE3"/>
    <w:rsid w:val="003C010C"/>
    <w:rsid w:val="003C0A6C"/>
    <w:rsid w:val="003C14F8"/>
    <w:rsid w:val="003C5A43"/>
    <w:rsid w:val="003D0519"/>
    <w:rsid w:val="003D0FF6"/>
    <w:rsid w:val="003D262C"/>
    <w:rsid w:val="003D6D61"/>
    <w:rsid w:val="003D79C6"/>
    <w:rsid w:val="003E091D"/>
    <w:rsid w:val="003E10E1"/>
    <w:rsid w:val="003E1C53"/>
    <w:rsid w:val="003E2A69"/>
    <w:rsid w:val="003E2D49"/>
    <w:rsid w:val="003E2FD4"/>
    <w:rsid w:val="003E49F6"/>
    <w:rsid w:val="003E53A0"/>
    <w:rsid w:val="003E660F"/>
    <w:rsid w:val="003F0841"/>
    <w:rsid w:val="003F23D3"/>
    <w:rsid w:val="003F3F08"/>
    <w:rsid w:val="003F49F1"/>
    <w:rsid w:val="003F6272"/>
    <w:rsid w:val="00400E72"/>
    <w:rsid w:val="00401400"/>
    <w:rsid w:val="004027A5"/>
    <w:rsid w:val="00404869"/>
    <w:rsid w:val="00405884"/>
    <w:rsid w:val="00406B49"/>
    <w:rsid w:val="00407D39"/>
    <w:rsid w:val="0041477A"/>
    <w:rsid w:val="004167A3"/>
    <w:rsid w:val="00416B8B"/>
    <w:rsid w:val="00424C6D"/>
    <w:rsid w:val="004276FF"/>
    <w:rsid w:val="00427C49"/>
    <w:rsid w:val="00427FD0"/>
    <w:rsid w:val="00432DAA"/>
    <w:rsid w:val="00434305"/>
    <w:rsid w:val="00435DF7"/>
    <w:rsid w:val="0044083F"/>
    <w:rsid w:val="00441AE7"/>
    <w:rsid w:val="00444A70"/>
    <w:rsid w:val="00445574"/>
    <w:rsid w:val="0044572B"/>
    <w:rsid w:val="00446276"/>
    <w:rsid w:val="004467FB"/>
    <w:rsid w:val="00450505"/>
    <w:rsid w:val="00451665"/>
    <w:rsid w:val="00451F1B"/>
    <w:rsid w:val="00452D6B"/>
    <w:rsid w:val="00454484"/>
    <w:rsid w:val="0045517B"/>
    <w:rsid w:val="00460A9C"/>
    <w:rsid w:val="00460BD5"/>
    <w:rsid w:val="00461680"/>
    <w:rsid w:val="00463827"/>
    <w:rsid w:val="00463B77"/>
    <w:rsid w:val="00463C7B"/>
    <w:rsid w:val="004644A6"/>
    <w:rsid w:val="004659BD"/>
    <w:rsid w:val="00470775"/>
    <w:rsid w:val="00471404"/>
    <w:rsid w:val="004740F1"/>
    <w:rsid w:val="004746B1"/>
    <w:rsid w:val="00475314"/>
    <w:rsid w:val="0047583F"/>
    <w:rsid w:val="00475C6B"/>
    <w:rsid w:val="00475DE8"/>
    <w:rsid w:val="00476B76"/>
    <w:rsid w:val="00481069"/>
    <w:rsid w:val="00481496"/>
    <w:rsid w:val="00481AE5"/>
    <w:rsid w:val="00481C44"/>
    <w:rsid w:val="0048319F"/>
    <w:rsid w:val="00484936"/>
    <w:rsid w:val="00485C89"/>
    <w:rsid w:val="00486BE3"/>
    <w:rsid w:val="00490592"/>
    <w:rsid w:val="004905E4"/>
    <w:rsid w:val="00490A89"/>
    <w:rsid w:val="00490AB4"/>
    <w:rsid w:val="00492F02"/>
    <w:rsid w:val="004939AE"/>
    <w:rsid w:val="004A12DF"/>
    <w:rsid w:val="004A17E6"/>
    <w:rsid w:val="004A1BA8"/>
    <w:rsid w:val="004A4B57"/>
    <w:rsid w:val="004A63FA"/>
    <w:rsid w:val="004B0272"/>
    <w:rsid w:val="004B2701"/>
    <w:rsid w:val="004B2E1B"/>
    <w:rsid w:val="004B3930"/>
    <w:rsid w:val="004B3AA8"/>
    <w:rsid w:val="004B3E93"/>
    <w:rsid w:val="004C1789"/>
    <w:rsid w:val="004C1FBC"/>
    <w:rsid w:val="004C381D"/>
    <w:rsid w:val="004C3F1D"/>
    <w:rsid w:val="004C458D"/>
    <w:rsid w:val="004C7556"/>
    <w:rsid w:val="004C7E8B"/>
    <w:rsid w:val="004C7E9D"/>
    <w:rsid w:val="004C7F67"/>
    <w:rsid w:val="004D076D"/>
    <w:rsid w:val="004D0EF1"/>
    <w:rsid w:val="004D2253"/>
    <w:rsid w:val="004D4406"/>
    <w:rsid w:val="004D4900"/>
    <w:rsid w:val="004D6DD3"/>
    <w:rsid w:val="004D7C42"/>
    <w:rsid w:val="004E0465"/>
    <w:rsid w:val="004E127B"/>
    <w:rsid w:val="004E1C0A"/>
    <w:rsid w:val="004E2B06"/>
    <w:rsid w:val="004E30C5"/>
    <w:rsid w:val="004E38E8"/>
    <w:rsid w:val="004E4AA5"/>
    <w:rsid w:val="004E4AEE"/>
    <w:rsid w:val="004E580F"/>
    <w:rsid w:val="004E59E3"/>
    <w:rsid w:val="004E67C0"/>
    <w:rsid w:val="004F027B"/>
    <w:rsid w:val="004F3773"/>
    <w:rsid w:val="004F391A"/>
    <w:rsid w:val="004F3CFB"/>
    <w:rsid w:val="004F3EB0"/>
    <w:rsid w:val="004F5159"/>
    <w:rsid w:val="004F5584"/>
    <w:rsid w:val="004F6456"/>
    <w:rsid w:val="004F696E"/>
    <w:rsid w:val="004F6C71"/>
    <w:rsid w:val="00501139"/>
    <w:rsid w:val="00502D6C"/>
    <w:rsid w:val="0050363E"/>
    <w:rsid w:val="005039BC"/>
    <w:rsid w:val="005043BB"/>
    <w:rsid w:val="00504A3D"/>
    <w:rsid w:val="00505767"/>
    <w:rsid w:val="005065ED"/>
    <w:rsid w:val="005073F0"/>
    <w:rsid w:val="00510A7B"/>
    <w:rsid w:val="00511BF2"/>
    <w:rsid w:val="00512F6E"/>
    <w:rsid w:val="00513038"/>
    <w:rsid w:val="00514174"/>
    <w:rsid w:val="00514B60"/>
    <w:rsid w:val="005159B5"/>
    <w:rsid w:val="00516088"/>
    <w:rsid w:val="00516B0B"/>
    <w:rsid w:val="005220EC"/>
    <w:rsid w:val="0052394B"/>
    <w:rsid w:val="00523F95"/>
    <w:rsid w:val="00524931"/>
    <w:rsid w:val="00524D65"/>
    <w:rsid w:val="00525B16"/>
    <w:rsid w:val="00527323"/>
    <w:rsid w:val="00533D04"/>
    <w:rsid w:val="00534804"/>
    <w:rsid w:val="00534BDF"/>
    <w:rsid w:val="005354EA"/>
    <w:rsid w:val="0053585F"/>
    <w:rsid w:val="00535EC4"/>
    <w:rsid w:val="00535ED9"/>
    <w:rsid w:val="0053692B"/>
    <w:rsid w:val="00541853"/>
    <w:rsid w:val="005420C9"/>
    <w:rsid w:val="00543326"/>
    <w:rsid w:val="00543BDA"/>
    <w:rsid w:val="005441CC"/>
    <w:rsid w:val="005479DA"/>
    <w:rsid w:val="00547BCC"/>
    <w:rsid w:val="0055013B"/>
    <w:rsid w:val="00551F6F"/>
    <w:rsid w:val="00555044"/>
    <w:rsid w:val="00556152"/>
    <w:rsid w:val="005571A3"/>
    <w:rsid w:val="00561475"/>
    <w:rsid w:val="0056487B"/>
    <w:rsid w:val="00564FB9"/>
    <w:rsid w:val="00567717"/>
    <w:rsid w:val="00567FB3"/>
    <w:rsid w:val="00570B56"/>
    <w:rsid w:val="00573D9E"/>
    <w:rsid w:val="00574826"/>
    <w:rsid w:val="00574901"/>
    <w:rsid w:val="00574CEF"/>
    <w:rsid w:val="005801E3"/>
    <w:rsid w:val="00581802"/>
    <w:rsid w:val="00581E86"/>
    <w:rsid w:val="005836A8"/>
    <w:rsid w:val="00583B1D"/>
    <w:rsid w:val="0058409C"/>
    <w:rsid w:val="00584262"/>
    <w:rsid w:val="00586630"/>
    <w:rsid w:val="00587ADD"/>
    <w:rsid w:val="00591E27"/>
    <w:rsid w:val="00596160"/>
    <w:rsid w:val="005966E2"/>
    <w:rsid w:val="00596E74"/>
    <w:rsid w:val="00597007"/>
    <w:rsid w:val="005A0966"/>
    <w:rsid w:val="005A11B7"/>
    <w:rsid w:val="005A260B"/>
    <w:rsid w:val="005A4A1B"/>
    <w:rsid w:val="005A7830"/>
    <w:rsid w:val="005A7F55"/>
    <w:rsid w:val="005A7FCE"/>
    <w:rsid w:val="005B0F3F"/>
    <w:rsid w:val="005B1329"/>
    <w:rsid w:val="005B4903"/>
    <w:rsid w:val="005B51CE"/>
    <w:rsid w:val="005B5885"/>
    <w:rsid w:val="005B5CD7"/>
    <w:rsid w:val="005B6CF6"/>
    <w:rsid w:val="005B7422"/>
    <w:rsid w:val="005B7D14"/>
    <w:rsid w:val="005C0AE9"/>
    <w:rsid w:val="005C29B8"/>
    <w:rsid w:val="005C5F21"/>
    <w:rsid w:val="005C7156"/>
    <w:rsid w:val="005D0C75"/>
    <w:rsid w:val="005D1BDC"/>
    <w:rsid w:val="005D4171"/>
    <w:rsid w:val="005D6A95"/>
    <w:rsid w:val="005D6B2C"/>
    <w:rsid w:val="005D6D9C"/>
    <w:rsid w:val="005E110E"/>
    <w:rsid w:val="005E2335"/>
    <w:rsid w:val="005E34CA"/>
    <w:rsid w:val="005E3C18"/>
    <w:rsid w:val="005E57E6"/>
    <w:rsid w:val="005E626C"/>
    <w:rsid w:val="005E6812"/>
    <w:rsid w:val="005E7881"/>
    <w:rsid w:val="005E78E0"/>
    <w:rsid w:val="005F0D9C"/>
    <w:rsid w:val="005F284E"/>
    <w:rsid w:val="005F4712"/>
    <w:rsid w:val="005F4866"/>
    <w:rsid w:val="006015CE"/>
    <w:rsid w:val="00604784"/>
    <w:rsid w:val="00606419"/>
    <w:rsid w:val="00607D29"/>
    <w:rsid w:val="00612952"/>
    <w:rsid w:val="00614CC1"/>
    <w:rsid w:val="00615A9D"/>
    <w:rsid w:val="00617387"/>
    <w:rsid w:val="00620477"/>
    <w:rsid w:val="006205D6"/>
    <w:rsid w:val="00623608"/>
    <w:rsid w:val="006252D8"/>
    <w:rsid w:val="006259BC"/>
    <w:rsid w:val="0062636B"/>
    <w:rsid w:val="00630155"/>
    <w:rsid w:val="00632182"/>
    <w:rsid w:val="00632607"/>
    <w:rsid w:val="00632AE0"/>
    <w:rsid w:val="00633C17"/>
    <w:rsid w:val="00634D9E"/>
    <w:rsid w:val="00635AF8"/>
    <w:rsid w:val="00636E3E"/>
    <w:rsid w:val="006379F7"/>
    <w:rsid w:val="00637E4D"/>
    <w:rsid w:val="00640620"/>
    <w:rsid w:val="006406A3"/>
    <w:rsid w:val="00641A1F"/>
    <w:rsid w:val="006455BB"/>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713"/>
    <w:rsid w:val="00672060"/>
    <w:rsid w:val="00672BFD"/>
    <w:rsid w:val="00672D07"/>
    <w:rsid w:val="00675520"/>
    <w:rsid w:val="006770F4"/>
    <w:rsid w:val="00677A84"/>
    <w:rsid w:val="0068026D"/>
    <w:rsid w:val="00680A27"/>
    <w:rsid w:val="006816A4"/>
    <w:rsid w:val="006819B8"/>
    <w:rsid w:val="006833AE"/>
    <w:rsid w:val="00683D7F"/>
    <w:rsid w:val="006840A6"/>
    <w:rsid w:val="006850CD"/>
    <w:rsid w:val="00685AAB"/>
    <w:rsid w:val="006879D3"/>
    <w:rsid w:val="00687CF0"/>
    <w:rsid w:val="00695D22"/>
    <w:rsid w:val="00697C1F"/>
    <w:rsid w:val="006A07AA"/>
    <w:rsid w:val="006A1D25"/>
    <w:rsid w:val="006A25E5"/>
    <w:rsid w:val="006A2B46"/>
    <w:rsid w:val="006A336D"/>
    <w:rsid w:val="006A37B9"/>
    <w:rsid w:val="006B2672"/>
    <w:rsid w:val="006B2B7C"/>
    <w:rsid w:val="006B54BF"/>
    <w:rsid w:val="006B5F44"/>
    <w:rsid w:val="006B5F90"/>
    <w:rsid w:val="006B62E4"/>
    <w:rsid w:val="006C1BBA"/>
    <w:rsid w:val="006C2079"/>
    <w:rsid w:val="006C2ADA"/>
    <w:rsid w:val="006C507D"/>
    <w:rsid w:val="006C525F"/>
    <w:rsid w:val="006C5A62"/>
    <w:rsid w:val="006C5AB7"/>
    <w:rsid w:val="006C5D68"/>
    <w:rsid w:val="006C6775"/>
    <w:rsid w:val="006C6976"/>
    <w:rsid w:val="006C6DD0"/>
    <w:rsid w:val="006C7137"/>
    <w:rsid w:val="006D04EA"/>
    <w:rsid w:val="006D0AB7"/>
    <w:rsid w:val="006D16C4"/>
    <w:rsid w:val="006D1AD5"/>
    <w:rsid w:val="006D3E96"/>
    <w:rsid w:val="006D42FC"/>
    <w:rsid w:val="006D4515"/>
    <w:rsid w:val="006D4BB1"/>
    <w:rsid w:val="006D6593"/>
    <w:rsid w:val="006D748C"/>
    <w:rsid w:val="006D7E8F"/>
    <w:rsid w:val="006D7ED5"/>
    <w:rsid w:val="006E23EA"/>
    <w:rsid w:val="006E63C1"/>
    <w:rsid w:val="006F03A8"/>
    <w:rsid w:val="006F1C49"/>
    <w:rsid w:val="006F2ACA"/>
    <w:rsid w:val="006F2ADC"/>
    <w:rsid w:val="006F2BFE"/>
    <w:rsid w:val="006F31E9"/>
    <w:rsid w:val="006F6284"/>
    <w:rsid w:val="006F7B4F"/>
    <w:rsid w:val="007002C5"/>
    <w:rsid w:val="00700C1E"/>
    <w:rsid w:val="00704387"/>
    <w:rsid w:val="00707669"/>
    <w:rsid w:val="00711CBA"/>
    <w:rsid w:val="00711FB5"/>
    <w:rsid w:val="00712A01"/>
    <w:rsid w:val="00714ED0"/>
    <w:rsid w:val="00714F58"/>
    <w:rsid w:val="00720B07"/>
    <w:rsid w:val="00721DBA"/>
    <w:rsid w:val="00722FBF"/>
    <w:rsid w:val="00722FC2"/>
    <w:rsid w:val="00724879"/>
    <w:rsid w:val="00724E1B"/>
    <w:rsid w:val="00725949"/>
    <w:rsid w:val="00726A1E"/>
    <w:rsid w:val="00727FA2"/>
    <w:rsid w:val="00730531"/>
    <w:rsid w:val="007322D9"/>
    <w:rsid w:val="00732BC0"/>
    <w:rsid w:val="00732E2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DE9"/>
    <w:rsid w:val="00755402"/>
    <w:rsid w:val="00756B26"/>
    <w:rsid w:val="00756EDF"/>
    <w:rsid w:val="007600E3"/>
    <w:rsid w:val="007616F0"/>
    <w:rsid w:val="00765C43"/>
    <w:rsid w:val="00765EFB"/>
    <w:rsid w:val="007671CA"/>
    <w:rsid w:val="00767C61"/>
    <w:rsid w:val="0077008A"/>
    <w:rsid w:val="00773C1F"/>
    <w:rsid w:val="00773E87"/>
    <w:rsid w:val="007749F2"/>
    <w:rsid w:val="00774DA4"/>
    <w:rsid w:val="00775945"/>
    <w:rsid w:val="0077640C"/>
    <w:rsid w:val="00776599"/>
    <w:rsid w:val="0078114B"/>
    <w:rsid w:val="00781DD2"/>
    <w:rsid w:val="00782228"/>
    <w:rsid w:val="00783ECF"/>
    <w:rsid w:val="0078413A"/>
    <w:rsid w:val="00793F69"/>
    <w:rsid w:val="007959E8"/>
    <w:rsid w:val="00795E9C"/>
    <w:rsid w:val="00796D8E"/>
    <w:rsid w:val="007A0521"/>
    <w:rsid w:val="007A2E12"/>
    <w:rsid w:val="007A3475"/>
    <w:rsid w:val="007A41C8"/>
    <w:rsid w:val="007A54CE"/>
    <w:rsid w:val="007A6FD9"/>
    <w:rsid w:val="007A7FFA"/>
    <w:rsid w:val="007B04EB"/>
    <w:rsid w:val="007B0D4F"/>
    <w:rsid w:val="007B0EB8"/>
    <w:rsid w:val="007B3C19"/>
    <w:rsid w:val="007B5A3D"/>
    <w:rsid w:val="007B5B95"/>
    <w:rsid w:val="007B68EA"/>
    <w:rsid w:val="007B7453"/>
    <w:rsid w:val="007C0B18"/>
    <w:rsid w:val="007C1E8B"/>
    <w:rsid w:val="007C2380"/>
    <w:rsid w:val="007C2C9F"/>
    <w:rsid w:val="007C2D89"/>
    <w:rsid w:val="007C4593"/>
    <w:rsid w:val="007C5309"/>
    <w:rsid w:val="007C6069"/>
    <w:rsid w:val="007D06C4"/>
    <w:rsid w:val="007D09E9"/>
    <w:rsid w:val="007D1352"/>
    <w:rsid w:val="007D2508"/>
    <w:rsid w:val="007D346A"/>
    <w:rsid w:val="007D6518"/>
    <w:rsid w:val="007D76BD"/>
    <w:rsid w:val="007E0BF1"/>
    <w:rsid w:val="007E4F1B"/>
    <w:rsid w:val="007E6AE4"/>
    <w:rsid w:val="007F0ED8"/>
    <w:rsid w:val="007F0F63"/>
    <w:rsid w:val="007F2AEF"/>
    <w:rsid w:val="007F33F6"/>
    <w:rsid w:val="007F494B"/>
    <w:rsid w:val="007F75CE"/>
    <w:rsid w:val="008013A4"/>
    <w:rsid w:val="008027CE"/>
    <w:rsid w:val="00802F42"/>
    <w:rsid w:val="00804383"/>
    <w:rsid w:val="00804BB7"/>
    <w:rsid w:val="00804D41"/>
    <w:rsid w:val="00810257"/>
    <w:rsid w:val="008104F5"/>
    <w:rsid w:val="00811072"/>
    <w:rsid w:val="00811369"/>
    <w:rsid w:val="00815419"/>
    <w:rsid w:val="008161D4"/>
    <w:rsid w:val="008163C8"/>
    <w:rsid w:val="008164A1"/>
    <w:rsid w:val="00817325"/>
    <w:rsid w:val="008209E6"/>
    <w:rsid w:val="00823303"/>
    <w:rsid w:val="008233B2"/>
    <w:rsid w:val="00823A9F"/>
    <w:rsid w:val="00823C85"/>
    <w:rsid w:val="00825138"/>
    <w:rsid w:val="00825CBB"/>
    <w:rsid w:val="008269DD"/>
    <w:rsid w:val="00830621"/>
    <w:rsid w:val="00832AFF"/>
    <w:rsid w:val="0083348C"/>
    <w:rsid w:val="008373D3"/>
    <w:rsid w:val="00840617"/>
    <w:rsid w:val="00840F84"/>
    <w:rsid w:val="00842A47"/>
    <w:rsid w:val="00843C13"/>
    <w:rsid w:val="00844E0D"/>
    <w:rsid w:val="008454F8"/>
    <w:rsid w:val="008511AF"/>
    <w:rsid w:val="0085173A"/>
    <w:rsid w:val="00854F6F"/>
    <w:rsid w:val="00856316"/>
    <w:rsid w:val="00856520"/>
    <w:rsid w:val="008603CE"/>
    <w:rsid w:val="008620FC"/>
    <w:rsid w:val="008627A5"/>
    <w:rsid w:val="00863C24"/>
    <w:rsid w:val="00863E05"/>
    <w:rsid w:val="00865ACA"/>
    <w:rsid w:val="00865D28"/>
    <w:rsid w:val="00865F85"/>
    <w:rsid w:val="00867C10"/>
    <w:rsid w:val="00867F44"/>
    <w:rsid w:val="008703B2"/>
    <w:rsid w:val="00870439"/>
    <w:rsid w:val="00870DA1"/>
    <w:rsid w:val="00873064"/>
    <w:rsid w:val="00880385"/>
    <w:rsid w:val="00882140"/>
    <w:rsid w:val="00883A3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11"/>
    <w:rsid w:val="008A1893"/>
    <w:rsid w:val="008A258F"/>
    <w:rsid w:val="008A301F"/>
    <w:rsid w:val="008A3215"/>
    <w:rsid w:val="008A57E6"/>
    <w:rsid w:val="008A6F81"/>
    <w:rsid w:val="008A769A"/>
    <w:rsid w:val="008B0C9C"/>
    <w:rsid w:val="008B166D"/>
    <w:rsid w:val="008B17F4"/>
    <w:rsid w:val="008B260A"/>
    <w:rsid w:val="008B30A3"/>
    <w:rsid w:val="008B3615"/>
    <w:rsid w:val="008B473B"/>
    <w:rsid w:val="008B4AC4"/>
    <w:rsid w:val="008B50C8"/>
    <w:rsid w:val="008B5281"/>
    <w:rsid w:val="008B59FA"/>
    <w:rsid w:val="008B7E05"/>
    <w:rsid w:val="008C1797"/>
    <w:rsid w:val="008C219C"/>
    <w:rsid w:val="008C475E"/>
    <w:rsid w:val="008C5F3B"/>
    <w:rsid w:val="008C619A"/>
    <w:rsid w:val="008C67D2"/>
    <w:rsid w:val="008C7A0D"/>
    <w:rsid w:val="008D0CE8"/>
    <w:rsid w:val="008D2D1D"/>
    <w:rsid w:val="008D453D"/>
    <w:rsid w:val="008D53AD"/>
    <w:rsid w:val="008D562B"/>
    <w:rsid w:val="008D5733"/>
    <w:rsid w:val="008D622B"/>
    <w:rsid w:val="008D666C"/>
    <w:rsid w:val="008D7B54"/>
    <w:rsid w:val="008E0C9D"/>
    <w:rsid w:val="008E1648"/>
    <w:rsid w:val="008E1B3E"/>
    <w:rsid w:val="008E2319"/>
    <w:rsid w:val="008E2AC6"/>
    <w:rsid w:val="008E4BB6"/>
    <w:rsid w:val="008E5518"/>
    <w:rsid w:val="008E6805"/>
    <w:rsid w:val="008E6A84"/>
    <w:rsid w:val="008F0CDC"/>
    <w:rsid w:val="008F17A3"/>
    <w:rsid w:val="008F1ED3"/>
    <w:rsid w:val="008F23A5"/>
    <w:rsid w:val="008F4C29"/>
    <w:rsid w:val="008F5432"/>
    <w:rsid w:val="008F7053"/>
    <w:rsid w:val="008F70BD"/>
    <w:rsid w:val="008F788F"/>
    <w:rsid w:val="008F7EA2"/>
    <w:rsid w:val="00902722"/>
    <w:rsid w:val="009027BC"/>
    <w:rsid w:val="00905664"/>
    <w:rsid w:val="00905E1C"/>
    <w:rsid w:val="009062E6"/>
    <w:rsid w:val="00911667"/>
    <w:rsid w:val="00911BE5"/>
    <w:rsid w:val="00913CA9"/>
    <w:rsid w:val="009145AE"/>
    <w:rsid w:val="009146CE"/>
    <w:rsid w:val="00914CA7"/>
    <w:rsid w:val="00915C3E"/>
    <w:rsid w:val="0091609A"/>
    <w:rsid w:val="009161A8"/>
    <w:rsid w:val="00917260"/>
    <w:rsid w:val="0092187D"/>
    <w:rsid w:val="009245F5"/>
    <w:rsid w:val="009249EC"/>
    <w:rsid w:val="00926022"/>
    <w:rsid w:val="009273B3"/>
    <w:rsid w:val="009305B5"/>
    <w:rsid w:val="00936BBA"/>
    <w:rsid w:val="009373FE"/>
    <w:rsid w:val="00940067"/>
    <w:rsid w:val="00942938"/>
    <w:rsid w:val="009429D5"/>
    <w:rsid w:val="00942BF1"/>
    <w:rsid w:val="00945180"/>
    <w:rsid w:val="00945428"/>
    <w:rsid w:val="0094607B"/>
    <w:rsid w:val="009502F6"/>
    <w:rsid w:val="009522AE"/>
    <w:rsid w:val="00953604"/>
    <w:rsid w:val="0095496B"/>
    <w:rsid w:val="0095566A"/>
    <w:rsid w:val="00956955"/>
    <w:rsid w:val="00957FED"/>
    <w:rsid w:val="00960986"/>
    <w:rsid w:val="009610DC"/>
    <w:rsid w:val="00961490"/>
    <w:rsid w:val="0096381A"/>
    <w:rsid w:val="00965B1E"/>
    <w:rsid w:val="00965E04"/>
    <w:rsid w:val="009674AD"/>
    <w:rsid w:val="00970CDC"/>
    <w:rsid w:val="00972007"/>
    <w:rsid w:val="00972FD0"/>
    <w:rsid w:val="00975864"/>
    <w:rsid w:val="00977010"/>
    <w:rsid w:val="00977D02"/>
    <w:rsid w:val="00977DAF"/>
    <w:rsid w:val="009809BB"/>
    <w:rsid w:val="00982192"/>
    <w:rsid w:val="0098364B"/>
    <w:rsid w:val="009911AF"/>
    <w:rsid w:val="00991875"/>
    <w:rsid w:val="009919F0"/>
    <w:rsid w:val="00991F92"/>
    <w:rsid w:val="0099275B"/>
    <w:rsid w:val="00992985"/>
    <w:rsid w:val="00993889"/>
    <w:rsid w:val="0099551B"/>
    <w:rsid w:val="009964A7"/>
    <w:rsid w:val="00996572"/>
    <w:rsid w:val="00997BF1"/>
    <w:rsid w:val="009A089C"/>
    <w:rsid w:val="009A118E"/>
    <w:rsid w:val="009A21CD"/>
    <w:rsid w:val="009A278C"/>
    <w:rsid w:val="009A2BC2"/>
    <w:rsid w:val="009A42C1"/>
    <w:rsid w:val="009A5429"/>
    <w:rsid w:val="009A56FA"/>
    <w:rsid w:val="009A72AD"/>
    <w:rsid w:val="009B09E0"/>
    <w:rsid w:val="009B0BC5"/>
    <w:rsid w:val="009B1247"/>
    <w:rsid w:val="009B3F3B"/>
    <w:rsid w:val="009B46F9"/>
    <w:rsid w:val="009B4DFE"/>
    <w:rsid w:val="009B6029"/>
    <w:rsid w:val="009B6971"/>
    <w:rsid w:val="009C27F1"/>
    <w:rsid w:val="009C3152"/>
    <w:rsid w:val="009C4CFA"/>
    <w:rsid w:val="009C5070"/>
    <w:rsid w:val="009D112C"/>
    <w:rsid w:val="009D2997"/>
    <w:rsid w:val="009D2DBC"/>
    <w:rsid w:val="009D47FA"/>
    <w:rsid w:val="009D4C5B"/>
    <w:rsid w:val="009D50D2"/>
    <w:rsid w:val="009D6087"/>
    <w:rsid w:val="009D6BCA"/>
    <w:rsid w:val="009E0F62"/>
    <w:rsid w:val="009E2749"/>
    <w:rsid w:val="009E44F0"/>
    <w:rsid w:val="009E4A58"/>
    <w:rsid w:val="009E5A2D"/>
    <w:rsid w:val="009E5AB2"/>
    <w:rsid w:val="009E6219"/>
    <w:rsid w:val="009E7D28"/>
    <w:rsid w:val="009F03B3"/>
    <w:rsid w:val="009F1509"/>
    <w:rsid w:val="009F7AE4"/>
    <w:rsid w:val="00A003D0"/>
    <w:rsid w:val="00A0096C"/>
    <w:rsid w:val="00A01757"/>
    <w:rsid w:val="00A028C0"/>
    <w:rsid w:val="00A02BAE"/>
    <w:rsid w:val="00A03BC7"/>
    <w:rsid w:val="00A0687F"/>
    <w:rsid w:val="00A06A6B"/>
    <w:rsid w:val="00A071F7"/>
    <w:rsid w:val="00A07E47"/>
    <w:rsid w:val="00A11952"/>
    <w:rsid w:val="00A129D0"/>
    <w:rsid w:val="00A12C33"/>
    <w:rsid w:val="00A138BA"/>
    <w:rsid w:val="00A13ABB"/>
    <w:rsid w:val="00A14C8E"/>
    <w:rsid w:val="00A153D9"/>
    <w:rsid w:val="00A15F09"/>
    <w:rsid w:val="00A169B6"/>
    <w:rsid w:val="00A2271D"/>
    <w:rsid w:val="00A237D5"/>
    <w:rsid w:val="00A240CA"/>
    <w:rsid w:val="00A30EFC"/>
    <w:rsid w:val="00A31984"/>
    <w:rsid w:val="00A32D73"/>
    <w:rsid w:val="00A3367B"/>
    <w:rsid w:val="00A3597D"/>
    <w:rsid w:val="00A36DD1"/>
    <w:rsid w:val="00A4006C"/>
    <w:rsid w:val="00A40091"/>
    <w:rsid w:val="00A4030F"/>
    <w:rsid w:val="00A40BCD"/>
    <w:rsid w:val="00A41C79"/>
    <w:rsid w:val="00A41CB5"/>
    <w:rsid w:val="00A42CDF"/>
    <w:rsid w:val="00A4452E"/>
    <w:rsid w:val="00A4472C"/>
    <w:rsid w:val="00A44E69"/>
    <w:rsid w:val="00A4661E"/>
    <w:rsid w:val="00A47BC3"/>
    <w:rsid w:val="00A47C44"/>
    <w:rsid w:val="00A53079"/>
    <w:rsid w:val="00A55BD6"/>
    <w:rsid w:val="00A55D50"/>
    <w:rsid w:val="00A57142"/>
    <w:rsid w:val="00A612A1"/>
    <w:rsid w:val="00A61447"/>
    <w:rsid w:val="00A648CD"/>
    <w:rsid w:val="00A6537A"/>
    <w:rsid w:val="00A67866"/>
    <w:rsid w:val="00A70B07"/>
    <w:rsid w:val="00A71219"/>
    <w:rsid w:val="00A71FEB"/>
    <w:rsid w:val="00A723F8"/>
    <w:rsid w:val="00A77CCB"/>
    <w:rsid w:val="00A810DE"/>
    <w:rsid w:val="00A82E10"/>
    <w:rsid w:val="00A83251"/>
    <w:rsid w:val="00A8346F"/>
    <w:rsid w:val="00A83D8D"/>
    <w:rsid w:val="00A8446B"/>
    <w:rsid w:val="00A8473F"/>
    <w:rsid w:val="00A862D6"/>
    <w:rsid w:val="00A8715E"/>
    <w:rsid w:val="00A9295B"/>
    <w:rsid w:val="00A93B09"/>
    <w:rsid w:val="00A94247"/>
    <w:rsid w:val="00A952D7"/>
    <w:rsid w:val="00A963F7"/>
    <w:rsid w:val="00A96AD8"/>
    <w:rsid w:val="00A96F14"/>
    <w:rsid w:val="00AA052C"/>
    <w:rsid w:val="00AA1E45"/>
    <w:rsid w:val="00AA4286"/>
    <w:rsid w:val="00AA456B"/>
    <w:rsid w:val="00AA5026"/>
    <w:rsid w:val="00AA52A7"/>
    <w:rsid w:val="00AA57F5"/>
    <w:rsid w:val="00AA672E"/>
    <w:rsid w:val="00AA6EC9"/>
    <w:rsid w:val="00AA71EC"/>
    <w:rsid w:val="00AB0CFE"/>
    <w:rsid w:val="00AB3211"/>
    <w:rsid w:val="00AB41D5"/>
    <w:rsid w:val="00AB6309"/>
    <w:rsid w:val="00AB6C5F"/>
    <w:rsid w:val="00AB7129"/>
    <w:rsid w:val="00AC27A6"/>
    <w:rsid w:val="00AC30F7"/>
    <w:rsid w:val="00AC3A5A"/>
    <w:rsid w:val="00AC4D95"/>
    <w:rsid w:val="00AC5DF4"/>
    <w:rsid w:val="00AC6CC9"/>
    <w:rsid w:val="00AC6FB1"/>
    <w:rsid w:val="00AD0AEF"/>
    <w:rsid w:val="00AD11B7"/>
    <w:rsid w:val="00AD1A94"/>
    <w:rsid w:val="00AD1C05"/>
    <w:rsid w:val="00AD31C1"/>
    <w:rsid w:val="00AD4126"/>
    <w:rsid w:val="00AD421C"/>
    <w:rsid w:val="00AD44FA"/>
    <w:rsid w:val="00AD48A6"/>
    <w:rsid w:val="00AD642A"/>
    <w:rsid w:val="00AD6BD5"/>
    <w:rsid w:val="00AE0416"/>
    <w:rsid w:val="00AE070A"/>
    <w:rsid w:val="00AE101C"/>
    <w:rsid w:val="00AE37E5"/>
    <w:rsid w:val="00AE524F"/>
    <w:rsid w:val="00AE5EB4"/>
    <w:rsid w:val="00AE5F81"/>
    <w:rsid w:val="00AF0C18"/>
    <w:rsid w:val="00AF47C5"/>
    <w:rsid w:val="00AF5398"/>
    <w:rsid w:val="00B00940"/>
    <w:rsid w:val="00B049AF"/>
    <w:rsid w:val="00B0640A"/>
    <w:rsid w:val="00B07242"/>
    <w:rsid w:val="00B075F9"/>
    <w:rsid w:val="00B10534"/>
    <w:rsid w:val="00B10D75"/>
    <w:rsid w:val="00B113DB"/>
    <w:rsid w:val="00B11D8A"/>
    <w:rsid w:val="00B12765"/>
    <w:rsid w:val="00B12981"/>
    <w:rsid w:val="00B147DD"/>
    <w:rsid w:val="00B156FD"/>
    <w:rsid w:val="00B21F61"/>
    <w:rsid w:val="00B25392"/>
    <w:rsid w:val="00B25599"/>
    <w:rsid w:val="00B261F1"/>
    <w:rsid w:val="00B265BC"/>
    <w:rsid w:val="00B31FB1"/>
    <w:rsid w:val="00B32025"/>
    <w:rsid w:val="00B33952"/>
    <w:rsid w:val="00B33C5E"/>
    <w:rsid w:val="00B34005"/>
    <w:rsid w:val="00B342F4"/>
    <w:rsid w:val="00B34369"/>
    <w:rsid w:val="00B34DC2"/>
    <w:rsid w:val="00B34E64"/>
    <w:rsid w:val="00B378E5"/>
    <w:rsid w:val="00B40786"/>
    <w:rsid w:val="00B4232A"/>
    <w:rsid w:val="00B4257A"/>
    <w:rsid w:val="00B4346D"/>
    <w:rsid w:val="00B43966"/>
    <w:rsid w:val="00B440F4"/>
    <w:rsid w:val="00B447A5"/>
    <w:rsid w:val="00B4654C"/>
    <w:rsid w:val="00B46AF0"/>
    <w:rsid w:val="00B47293"/>
    <w:rsid w:val="00B50E50"/>
    <w:rsid w:val="00B52120"/>
    <w:rsid w:val="00B54ABC"/>
    <w:rsid w:val="00B54DDE"/>
    <w:rsid w:val="00B56FBE"/>
    <w:rsid w:val="00B60ACF"/>
    <w:rsid w:val="00B62B58"/>
    <w:rsid w:val="00B634A5"/>
    <w:rsid w:val="00B65149"/>
    <w:rsid w:val="00B66567"/>
    <w:rsid w:val="00B66F52"/>
    <w:rsid w:val="00B66FE5"/>
    <w:rsid w:val="00B67222"/>
    <w:rsid w:val="00B70704"/>
    <w:rsid w:val="00B70989"/>
    <w:rsid w:val="00B70A3C"/>
    <w:rsid w:val="00B72880"/>
    <w:rsid w:val="00B72E09"/>
    <w:rsid w:val="00B74E88"/>
    <w:rsid w:val="00B758BF"/>
    <w:rsid w:val="00B76F00"/>
    <w:rsid w:val="00B77DBF"/>
    <w:rsid w:val="00B77EC8"/>
    <w:rsid w:val="00B827A6"/>
    <w:rsid w:val="00B831CE"/>
    <w:rsid w:val="00B86677"/>
    <w:rsid w:val="00B87131"/>
    <w:rsid w:val="00B91E58"/>
    <w:rsid w:val="00B939B1"/>
    <w:rsid w:val="00B95433"/>
    <w:rsid w:val="00B96D40"/>
    <w:rsid w:val="00B97386"/>
    <w:rsid w:val="00BA1166"/>
    <w:rsid w:val="00BA2551"/>
    <w:rsid w:val="00BA263B"/>
    <w:rsid w:val="00BA42B2"/>
    <w:rsid w:val="00BA58D4"/>
    <w:rsid w:val="00BA5B9E"/>
    <w:rsid w:val="00BA6AFB"/>
    <w:rsid w:val="00BA7C9A"/>
    <w:rsid w:val="00BB18F9"/>
    <w:rsid w:val="00BB203B"/>
    <w:rsid w:val="00BB4313"/>
    <w:rsid w:val="00BB5F8F"/>
    <w:rsid w:val="00BB657A"/>
    <w:rsid w:val="00BC1A4E"/>
    <w:rsid w:val="00BC4790"/>
    <w:rsid w:val="00BC5DC7"/>
    <w:rsid w:val="00BC626B"/>
    <w:rsid w:val="00BC632B"/>
    <w:rsid w:val="00BC6B8B"/>
    <w:rsid w:val="00BC73D8"/>
    <w:rsid w:val="00BD1058"/>
    <w:rsid w:val="00BD1854"/>
    <w:rsid w:val="00BD1AA2"/>
    <w:rsid w:val="00BD2698"/>
    <w:rsid w:val="00BD52D7"/>
    <w:rsid w:val="00BD5AD2"/>
    <w:rsid w:val="00BD6B15"/>
    <w:rsid w:val="00BE22F3"/>
    <w:rsid w:val="00BE5B52"/>
    <w:rsid w:val="00BE64F2"/>
    <w:rsid w:val="00BE7B8D"/>
    <w:rsid w:val="00BF0993"/>
    <w:rsid w:val="00BF10A9"/>
    <w:rsid w:val="00BF16C7"/>
    <w:rsid w:val="00BF1703"/>
    <w:rsid w:val="00BF231C"/>
    <w:rsid w:val="00BF2BE3"/>
    <w:rsid w:val="00BF51E5"/>
    <w:rsid w:val="00BF74A6"/>
    <w:rsid w:val="00C013AD"/>
    <w:rsid w:val="00C01F73"/>
    <w:rsid w:val="00C04904"/>
    <w:rsid w:val="00C056B3"/>
    <w:rsid w:val="00C103E5"/>
    <w:rsid w:val="00C113C8"/>
    <w:rsid w:val="00C11E15"/>
    <w:rsid w:val="00C13319"/>
    <w:rsid w:val="00C13EE9"/>
    <w:rsid w:val="00C21540"/>
    <w:rsid w:val="00C21906"/>
    <w:rsid w:val="00C21BFA"/>
    <w:rsid w:val="00C22148"/>
    <w:rsid w:val="00C22DD1"/>
    <w:rsid w:val="00C23DEB"/>
    <w:rsid w:val="00C24C8D"/>
    <w:rsid w:val="00C25FE2"/>
    <w:rsid w:val="00C26B53"/>
    <w:rsid w:val="00C279B2"/>
    <w:rsid w:val="00C30AE5"/>
    <w:rsid w:val="00C33E50"/>
    <w:rsid w:val="00C34C20"/>
    <w:rsid w:val="00C35A3E"/>
    <w:rsid w:val="00C37B0D"/>
    <w:rsid w:val="00C42130"/>
    <w:rsid w:val="00C423A4"/>
    <w:rsid w:val="00C44BF5"/>
    <w:rsid w:val="00C4663D"/>
    <w:rsid w:val="00C521D6"/>
    <w:rsid w:val="00C55232"/>
    <w:rsid w:val="00C553A4"/>
    <w:rsid w:val="00C55A06"/>
    <w:rsid w:val="00C55D03"/>
    <w:rsid w:val="00C57D90"/>
    <w:rsid w:val="00C601BC"/>
    <w:rsid w:val="00C6329F"/>
    <w:rsid w:val="00C63340"/>
    <w:rsid w:val="00C639B9"/>
    <w:rsid w:val="00C64380"/>
    <w:rsid w:val="00C643F9"/>
    <w:rsid w:val="00C64E95"/>
    <w:rsid w:val="00C67CC0"/>
    <w:rsid w:val="00C71372"/>
    <w:rsid w:val="00C72410"/>
    <w:rsid w:val="00C72453"/>
    <w:rsid w:val="00C7287F"/>
    <w:rsid w:val="00C805B1"/>
    <w:rsid w:val="00C80CB8"/>
    <w:rsid w:val="00C8171A"/>
    <w:rsid w:val="00C819F8"/>
    <w:rsid w:val="00C8248C"/>
    <w:rsid w:val="00C82F27"/>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04C"/>
    <w:rsid w:val="00CB310D"/>
    <w:rsid w:val="00CB517D"/>
    <w:rsid w:val="00CC038D"/>
    <w:rsid w:val="00CC08DB"/>
    <w:rsid w:val="00CC39FF"/>
    <w:rsid w:val="00CC3C2F"/>
    <w:rsid w:val="00CC4AC8"/>
    <w:rsid w:val="00CC5233"/>
    <w:rsid w:val="00CC5DE6"/>
    <w:rsid w:val="00CC6E4E"/>
    <w:rsid w:val="00CC6FE8"/>
    <w:rsid w:val="00CC7202"/>
    <w:rsid w:val="00CC7511"/>
    <w:rsid w:val="00CD2129"/>
    <w:rsid w:val="00CD2808"/>
    <w:rsid w:val="00CD28BF"/>
    <w:rsid w:val="00CD3665"/>
    <w:rsid w:val="00CD4092"/>
    <w:rsid w:val="00CD4A20"/>
    <w:rsid w:val="00CD50A1"/>
    <w:rsid w:val="00CD519E"/>
    <w:rsid w:val="00CD561D"/>
    <w:rsid w:val="00CE0C4F"/>
    <w:rsid w:val="00CE1492"/>
    <w:rsid w:val="00CE30EA"/>
    <w:rsid w:val="00CF048A"/>
    <w:rsid w:val="00CF155A"/>
    <w:rsid w:val="00CF266A"/>
    <w:rsid w:val="00CF2947"/>
    <w:rsid w:val="00CF686F"/>
    <w:rsid w:val="00CF6E60"/>
    <w:rsid w:val="00CF7BCA"/>
    <w:rsid w:val="00D0012A"/>
    <w:rsid w:val="00D00861"/>
    <w:rsid w:val="00D008FD"/>
    <w:rsid w:val="00D0321C"/>
    <w:rsid w:val="00D035EC"/>
    <w:rsid w:val="00D04ACE"/>
    <w:rsid w:val="00D06AB1"/>
    <w:rsid w:val="00D072ED"/>
    <w:rsid w:val="00D07A16"/>
    <w:rsid w:val="00D1067E"/>
    <w:rsid w:val="00D10E25"/>
    <w:rsid w:val="00D10F50"/>
    <w:rsid w:val="00D11272"/>
    <w:rsid w:val="00D126F5"/>
    <w:rsid w:val="00D1489E"/>
    <w:rsid w:val="00D15435"/>
    <w:rsid w:val="00D20737"/>
    <w:rsid w:val="00D21E81"/>
    <w:rsid w:val="00D223DE"/>
    <w:rsid w:val="00D25E37"/>
    <w:rsid w:val="00D2661A"/>
    <w:rsid w:val="00D27582"/>
    <w:rsid w:val="00D27EC4"/>
    <w:rsid w:val="00D30646"/>
    <w:rsid w:val="00D32719"/>
    <w:rsid w:val="00D33333"/>
    <w:rsid w:val="00D33457"/>
    <w:rsid w:val="00D352A2"/>
    <w:rsid w:val="00D4162B"/>
    <w:rsid w:val="00D43408"/>
    <w:rsid w:val="00D4514F"/>
    <w:rsid w:val="00D451E2"/>
    <w:rsid w:val="00D45E89"/>
    <w:rsid w:val="00D45E8D"/>
    <w:rsid w:val="00D45EBA"/>
    <w:rsid w:val="00D466AE"/>
    <w:rsid w:val="00D4734F"/>
    <w:rsid w:val="00D47981"/>
    <w:rsid w:val="00D51BF3"/>
    <w:rsid w:val="00D62642"/>
    <w:rsid w:val="00D66846"/>
    <w:rsid w:val="00D675FB"/>
    <w:rsid w:val="00D71F25"/>
    <w:rsid w:val="00D72A9C"/>
    <w:rsid w:val="00D73F9D"/>
    <w:rsid w:val="00D77031"/>
    <w:rsid w:val="00D77C03"/>
    <w:rsid w:val="00D83907"/>
    <w:rsid w:val="00D84941"/>
    <w:rsid w:val="00D84FA1"/>
    <w:rsid w:val="00D851F0"/>
    <w:rsid w:val="00D86DB7"/>
    <w:rsid w:val="00D9112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2CB"/>
    <w:rsid w:val="00DB3060"/>
    <w:rsid w:val="00DB38EE"/>
    <w:rsid w:val="00DB498B"/>
    <w:rsid w:val="00DB66CA"/>
    <w:rsid w:val="00DB6BCA"/>
    <w:rsid w:val="00DB73F7"/>
    <w:rsid w:val="00DC0321"/>
    <w:rsid w:val="00DC3067"/>
    <w:rsid w:val="00DC370B"/>
    <w:rsid w:val="00DC5B90"/>
    <w:rsid w:val="00DD00FF"/>
    <w:rsid w:val="00DD0619"/>
    <w:rsid w:val="00DD07FB"/>
    <w:rsid w:val="00DD1FFB"/>
    <w:rsid w:val="00DD25C6"/>
    <w:rsid w:val="00DD4FE5"/>
    <w:rsid w:val="00DD54B0"/>
    <w:rsid w:val="00DD57EE"/>
    <w:rsid w:val="00DD6BCC"/>
    <w:rsid w:val="00DE0A4B"/>
    <w:rsid w:val="00DE0A7E"/>
    <w:rsid w:val="00DE2410"/>
    <w:rsid w:val="00DE2939"/>
    <w:rsid w:val="00DE3984"/>
    <w:rsid w:val="00DE4133"/>
    <w:rsid w:val="00DE6E81"/>
    <w:rsid w:val="00DE703F"/>
    <w:rsid w:val="00DE7595"/>
    <w:rsid w:val="00DF062C"/>
    <w:rsid w:val="00DF0908"/>
    <w:rsid w:val="00DF1961"/>
    <w:rsid w:val="00DF44DE"/>
    <w:rsid w:val="00DF5F11"/>
    <w:rsid w:val="00E01138"/>
    <w:rsid w:val="00E02306"/>
    <w:rsid w:val="00E02DFB"/>
    <w:rsid w:val="00E030F9"/>
    <w:rsid w:val="00E0311A"/>
    <w:rsid w:val="00E03138"/>
    <w:rsid w:val="00E06404"/>
    <w:rsid w:val="00E065D2"/>
    <w:rsid w:val="00E11A85"/>
    <w:rsid w:val="00E12495"/>
    <w:rsid w:val="00E15CCD"/>
    <w:rsid w:val="00E202EF"/>
    <w:rsid w:val="00E208A0"/>
    <w:rsid w:val="00E210B5"/>
    <w:rsid w:val="00E23D99"/>
    <w:rsid w:val="00E2552F"/>
    <w:rsid w:val="00E3137A"/>
    <w:rsid w:val="00E31402"/>
    <w:rsid w:val="00E31DE9"/>
    <w:rsid w:val="00E32CCF"/>
    <w:rsid w:val="00E3309A"/>
    <w:rsid w:val="00E33ADE"/>
    <w:rsid w:val="00E341EF"/>
    <w:rsid w:val="00E34A98"/>
    <w:rsid w:val="00E35D1E"/>
    <w:rsid w:val="00E362F7"/>
    <w:rsid w:val="00E364F9"/>
    <w:rsid w:val="00E365FA"/>
    <w:rsid w:val="00E36789"/>
    <w:rsid w:val="00E36A5A"/>
    <w:rsid w:val="00E427AB"/>
    <w:rsid w:val="00E4475F"/>
    <w:rsid w:val="00E44A83"/>
    <w:rsid w:val="00E502C1"/>
    <w:rsid w:val="00E502DD"/>
    <w:rsid w:val="00E50D3A"/>
    <w:rsid w:val="00E51387"/>
    <w:rsid w:val="00E51E68"/>
    <w:rsid w:val="00E52EFD"/>
    <w:rsid w:val="00E5408A"/>
    <w:rsid w:val="00E5467A"/>
    <w:rsid w:val="00E557C0"/>
    <w:rsid w:val="00E5639D"/>
    <w:rsid w:val="00E56800"/>
    <w:rsid w:val="00E60C63"/>
    <w:rsid w:val="00E6117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3C0"/>
    <w:rsid w:val="00E90391"/>
    <w:rsid w:val="00E906C2"/>
    <w:rsid w:val="00E913CF"/>
    <w:rsid w:val="00E9311F"/>
    <w:rsid w:val="00E934D1"/>
    <w:rsid w:val="00E94462"/>
    <w:rsid w:val="00E94AF0"/>
    <w:rsid w:val="00E95D13"/>
    <w:rsid w:val="00E95DD3"/>
    <w:rsid w:val="00E969D5"/>
    <w:rsid w:val="00EA45C1"/>
    <w:rsid w:val="00EA58D1"/>
    <w:rsid w:val="00EA61BC"/>
    <w:rsid w:val="00EA681A"/>
    <w:rsid w:val="00EA735B"/>
    <w:rsid w:val="00EB17DE"/>
    <w:rsid w:val="00EB1E69"/>
    <w:rsid w:val="00EB2086"/>
    <w:rsid w:val="00EB5EDF"/>
    <w:rsid w:val="00EB60FE"/>
    <w:rsid w:val="00EB6EB1"/>
    <w:rsid w:val="00EB72E5"/>
    <w:rsid w:val="00EB74DB"/>
    <w:rsid w:val="00EC1E98"/>
    <w:rsid w:val="00EC5359"/>
    <w:rsid w:val="00EC5583"/>
    <w:rsid w:val="00EC562A"/>
    <w:rsid w:val="00ED02B7"/>
    <w:rsid w:val="00ED067A"/>
    <w:rsid w:val="00ED2B50"/>
    <w:rsid w:val="00EE0350"/>
    <w:rsid w:val="00EE0719"/>
    <w:rsid w:val="00EE0DD5"/>
    <w:rsid w:val="00EE0E80"/>
    <w:rsid w:val="00EE11F6"/>
    <w:rsid w:val="00EE54A6"/>
    <w:rsid w:val="00EE613F"/>
    <w:rsid w:val="00EE7295"/>
    <w:rsid w:val="00EE7869"/>
    <w:rsid w:val="00EF054A"/>
    <w:rsid w:val="00EF1F75"/>
    <w:rsid w:val="00EF28CE"/>
    <w:rsid w:val="00EF3235"/>
    <w:rsid w:val="00EF3636"/>
    <w:rsid w:val="00EF4A3C"/>
    <w:rsid w:val="00EF7E72"/>
    <w:rsid w:val="00F00E40"/>
    <w:rsid w:val="00F027D3"/>
    <w:rsid w:val="00F053A5"/>
    <w:rsid w:val="00F06D37"/>
    <w:rsid w:val="00F07B9D"/>
    <w:rsid w:val="00F11586"/>
    <w:rsid w:val="00F1183B"/>
    <w:rsid w:val="00F11C9F"/>
    <w:rsid w:val="00F12263"/>
    <w:rsid w:val="00F13469"/>
    <w:rsid w:val="00F1409D"/>
    <w:rsid w:val="00F14214"/>
    <w:rsid w:val="00F1424E"/>
    <w:rsid w:val="00F147D9"/>
    <w:rsid w:val="00F157A9"/>
    <w:rsid w:val="00F25BB6"/>
    <w:rsid w:val="00F26B7E"/>
    <w:rsid w:val="00F27A3B"/>
    <w:rsid w:val="00F31F46"/>
    <w:rsid w:val="00F33262"/>
    <w:rsid w:val="00F33817"/>
    <w:rsid w:val="00F3605E"/>
    <w:rsid w:val="00F411F2"/>
    <w:rsid w:val="00F420D5"/>
    <w:rsid w:val="00F42293"/>
    <w:rsid w:val="00F43C39"/>
    <w:rsid w:val="00F451EA"/>
    <w:rsid w:val="00F45447"/>
    <w:rsid w:val="00F456C6"/>
    <w:rsid w:val="00F4577B"/>
    <w:rsid w:val="00F462BC"/>
    <w:rsid w:val="00F4641A"/>
    <w:rsid w:val="00F46496"/>
    <w:rsid w:val="00F474D0"/>
    <w:rsid w:val="00F47DCA"/>
    <w:rsid w:val="00F50179"/>
    <w:rsid w:val="00F515EE"/>
    <w:rsid w:val="00F56511"/>
    <w:rsid w:val="00F56B31"/>
    <w:rsid w:val="00F56C69"/>
    <w:rsid w:val="00F6102F"/>
    <w:rsid w:val="00F6194E"/>
    <w:rsid w:val="00F623AC"/>
    <w:rsid w:val="00F63D9A"/>
    <w:rsid w:val="00F6412A"/>
    <w:rsid w:val="00F65893"/>
    <w:rsid w:val="00F65BDC"/>
    <w:rsid w:val="00F66A4A"/>
    <w:rsid w:val="00F674CE"/>
    <w:rsid w:val="00F71DF6"/>
    <w:rsid w:val="00F71E22"/>
    <w:rsid w:val="00F72142"/>
    <w:rsid w:val="00F72AE7"/>
    <w:rsid w:val="00F7616A"/>
    <w:rsid w:val="00F7656E"/>
    <w:rsid w:val="00F81141"/>
    <w:rsid w:val="00F825EE"/>
    <w:rsid w:val="00F833BA"/>
    <w:rsid w:val="00F839E8"/>
    <w:rsid w:val="00F84FD0"/>
    <w:rsid w:val="00F857E8"/>
    <w:rsid w:val="00F859A8"/>
    <w:rsid w:val="00F86D87"/>
    <w:rsid w:val="00F9108B"/>
    <w:rsid w:val="00F91349"/>
    <w:rsid w:val="00F93A8A"/>
    <w:rsid w:val="00F95248"/>
    <w:rsid w:val="00F956A9"/>
    <w:rsid w:val="00F963ED"/>
    <w:rsid w:val="00F966CF"/>
    <w:rsid w:val="00F96CAE"/>
    <w:rsid w:val="00F97C99"/>
    <w:rsid w:val="00F97D95"/>
    <w:rsid w:val="00FA3F4E"/>
    <w:rsid w:val="00FA4DAC"/>
    <w:rsid w:val="00FA5890"/>
    <w:rsid w:val="00FA662D"/>
    <w:rsid w:val="00FA73B1"/>
    <w:rsid w:val="00FA7F04"/>
    <w:rsid w:val="00FB0CB9"/>
    <w:rsid w:val="00FB231D"/>
    <w:rsid w:val="00FB45F1"/>
    <w:rsid w:val="00FB47B5"/>
    <w:rsid w:val="00FB4A72"/>
    <w:rsid w:val="00FB54E8"/>
    <w:rsid w:val="00FB7054"/>
    <w:rsid w:val="00FC17B7"/>
    <w:rsid w:val="00FC2CB7"/>
    <w:rsid w:val="00FC3D94"/>
    <w:rsid w:val="00FC4090"/>
    <w:rsid w:val="00FC4507"/>
    <w:rsid w:val="00FC55B4"/>
    <w:rsid w:val="00FD00E6"/>
    <w:rsid w:val="00FD09A1"/>
    <w:rsid w:val="00FD2A7C"/>
    <w:rsid w:val="00FD2F4C"/>
    <w:rsid w:val="00FD4185"/>
    <w:rsid w:val="00FD59EB"/>
    <w:rsid w:val="00FD6E64"/>
    <w:rsid w:val="00FD7299"/>
    <w:rsid w:val="00FE1D0B"/>
    <w:rsid w:val="00FE1FBE"/>
    <w:rsid w:val="00FE3901"/>
    <w:rsid w:val="00FE39D3"/>
    <w:rsid w:val="00FE4BCE"/>
    <w:rsid w:val="00FE54AE"/>
    <w:rsid w:val="00FE5608"/>
    <w:rsid w:val="00FE576A"/>
    <w:rsid w:val="00FE7E79"/>
    <w:rsid w:val="00FF11D8"/>
    <w:rsid w:val="00FF2028"/>
    <w:rsid w:val="00FF3E7D"/>
    <w:rsid w:val="00FF4FDD"/>
    <w:rsid w:val="00FF5B99"/>
    <w:rsid w:val="00FF730C"/>
    <w:rsid w:val="00FF73F4"/>
    <w:rsid w:val="00FF7CE4"/>
    <w:rsid w:val="00FF7E39"/>
    <w:rsid w:val="0361440A"/>
    <w:rsid w:val="03EE3EEF"/>
    <w:rsid w:val="066E1317"/>
    <w:rsid w:val="0B714408"/>
    <w:rsid w:val="18D314AE"/>
    <w:rsid w:val="21B77BBF"/>
    <w:rsid w:val="24C7636B"/>
    <w:rsid w:val="2B717030"/>
    <w:rsid w:val="2F837332"/>
    <w:rsid w:val="376637C1"/>
    <w:rsid w:val="3BB32D4D"/>
    <w:rsid w:val="44BA514C"/>
    <w:rsid w:val="46252A99"/>
    <w:rsid w:val="4B6202EC"/>
    <w:rsid w:val="4F0F2539"/>
    <w:rsid w:val="52CF44B9"/>
    <w:rsid w:val="5A67147B"/>
    <w:rsid w:val="5E987E55"/>
    <w:rsid w:val="61477910"/>
    <w:rsid w:val="64FD6C64"/>
    <w:rsid w:val="72563E57"/>
    <w:rsid w:val="73B52DFF"/>
    <w:rsid w:val="768D3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441619C-3590-4250-B4B7-9628FC47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uiPriority w:val="9"/>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ind w:left="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wenzhang1">
    <w:name w:val="wenzhang1"/>
    <w:basedOn w:val="afff6"/>
    <w:qFormat/>
    <w:rPr>
      <w:color w:val="FFFFFF"/>
      <w:sz w:val="18"/>
      <w:szCs w:val="18"/>
    </w:rPr>
  </w:style>
  <w:style w:type="paragraph" w:styleId="afffffffffffa">
    <w:name w:val="List Paragraph"/>
    <w:basedOn w:val="afff5"/>
    <w:uiPriority w:val="34"/>
    <w:qFormat/>
    <w:pPr>
      <w:widowControl/>
      <w:adjustRightInd/>
      <w:spacing w:line="440" w:lineRule="exact"/>
      <w:ind w:firstLineChars="200" w:firstLine="420"/>
      <w:jc w:val="left"/>
    </w:pPr>
    <w:rPr>
      <w:kern w:val="0"/>
      <w:sz w:val="24"/>
      <w:szCs w:val="24"/>
      <w:lang w:eastAsia="en-US"/>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9EB49D896FC415CB324E0B35C308DF9"/>
        <w:category>
          <w:name w:val="常规"/>
          <w:gallery w:val="placeholder"/>
        </w:category>
        <w:types>
          <w:type w:val="bbPlcHdr"/>
        </w:types>
        <w:behaviors>
          <w:behavior w:val="content"/>
        </w:behaviors>
        <w:guid w:val="{63835E77-B3AA-4C3E-B502-8BE559BEFDDA}"/>
      </w:docPartPr>
      <w:docPartBody>
        <w:p w:rsidR="00D00F26" w:rsidRDefault="00E6754A">
          <w:pPr>
            <w:pStyle w:val="89EB49D896FC415CB324E0B35C308DF9"/>
          </w:pPr>
          <w:r>
            <w:rPr>
              <w:rStyle w:val="a3"/>
              <w:rFonts w:hint="eastAsia"/>
            </w:rPr>
            <w:t>单击或点击此处输入文字。</w:t>
          </w:r>
        </w:p>
      </w:docPartBody>
    </w:docPart>
    <w:docPart>
      <w:docPartPr>
        <w:name w:val="FC5C280559DC4CEFA1E76A1A717BEA07"/>
        <w:category>
          <w:name w:val="常规"/>
          <w:gallery w:val="placeholder"/>
        </w:category>
        <w:types>
          <w:type w:val="bbPlcHdr"/>
        </w:types>
        <w:behaviors>
          <w:behavior w:val="content"/>
        </w:behaviors>
        <w:guid w:val="{CE50AC14-D9FE-4A22-9E8B-A5F33369448F}"/>
      </w:docPartPr>
      <w:docPartBody>
        <w:p w:rsidR="00D00F26" w:rsidRDefault="00E6754A">
          <w:pPr>
            <w:pStyle w:val="FC5C280559DC4CEFA1E76A1A717BEA07"/>
          </w:pPr>
          <w:r>
            <w:rPr>
              <w:rStyle w:val="a3"/>
              <w:rFonts w:hint="eastAsia"/>
            </w:rPr>
            <w:t>选择一项。</w:t>
          </w:r>
        </w:p>
      </w:docPartBody>
    </w:docPart>
    <w:docPart>
      <w:docPartPr>
        <w:name w:val="03558F8E744440AE9709413A59D99A5A"/>
        <w:category>
          <w:name w:val="常规"/>
          <w:gallery w:val="placeholder"/>
        </w:category>
        <w:types>
          <w:type w:val="bbPlcHdr"/>
        </w:types>
        <w:behaviors>
          <w:behavior w:val="content"/>
        </w:behaviors>
        <w:guid w:val="{8B5D38F3-EF3B-42A6-807C-6F7065ECE6B2}"/>
      </w:docPartPr>
      <w:docPartBody>
        <w:p w:rsidR="00D00F26" w:rsidRDefault="00E6754A">
          <w:pPr>
            <w:pStyle w:val="03558F8E744440AE9709413A59D99A5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9D"/>
    <w:rsid w:val="00000354"/>
    <w:rsid w:val="0002026B"/>
    <w:rsid w:val="00082B94"/>
    <w:rsid w:val="000C1881"/>
    <w:rsid w:val="000C5524"/>
    <w:rsid w:val="000F2FA9"/>
    <w:rsid w:val="001441E4"/>
    <w:rsid w:val="00162B9D"/>
    <w:rsid w:val="002C7F0C"/>
    <w:rsid w:val="003350B9"/>
    <w:rsid w:val="00367FDA"/>
    <w:rsid w:val="00394323"/>
    <w:rsid w:val="003C5F2A"/>
    <w:rsid w:val="00413F39"/>
    <w:rsid w:val="00514626"/>
    <w:rsid w:val="00524B12"/>
    <w:rsid w:val="005629DA"/>
    <w:rsid w:val="005C5367"/>
    <w:rsid w:val="005D557C"/>
    <w:rsid w:val="0064692E"/>
    <w:rsid w:val="006C1862"/>
    <w:rsid w:val="006D6762"/>
    <w:rsid w:val="006F7F84"/>
    <w:rsid w:val="007252B2"/>
    <w:rsid w:val="0073762F"/>
    <w:rsid w:val="00764BB2"/>
    <w:rsid w:val="007735B2"/>
    <w:rsid w:val="007B46F5"/>
    <w:rsid w:val="00887817"/>
    <w:rsid w:val="00895333"/>
    <w:rsid w:val="00904AC2"/>
    <w:rsid w:val="00A03372"/>
    <w:rsid w:val="00B43941"/>
    <w:rsid w:val="00B74E60"/>
    <w:rsid w:val="00BB0DD5"/>
    <w:rsid w:val="00BC551F"/>
    <w:rsid w:val="00C53989"/>
    <w:rsid w:val="00CA7C50"/>
    <w:rsid w:val="00CB06CF"/>
    <w:rsid w:val="00CB7C8F"/>
    <w:rsid w:val="00D00F26"/>
    <w:rsid w:val="00D15E82"/>
    <w:rsid w:val="00D221AE"/>
    <w:rsid w:val="00D66532"/>
    <w:rsid w:val="00D701B9"/>
    <w:rsid w:val="00D8349B"/>
    <w:rsid w:val="00DD2090"/>
    <w:rsid w:val="00DF46E2"/>
    <w:rsid w:val="00E37F09"/>
    <w:rsid w:val="00E6754A"/>
    <w:rsid w:val="00EB51B5"/>
    <w:rsid w:val="00EF2CB8"/>
    <w:rsid w:val="00F46EFE"/>
    <w:rsid w:val="00F560B6"/>
    <w:rsid w:val="00F701ED"/>
    <w:rsid w:val="00F82E66"/>
    <w:rsid w:val="00F86745"/>
    <w:rsid w:val="00F93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9EB49D896FC415CB324E0B35C308DF9">
    <w:name w:val="89EB49D896FC415CB324E0B35C308DF9"/>
    <w:qFormat/>
    <w:pPr>
      <w:widowControl w:val="0"/>
      <w:jc w:val="both"/>
    </w:pPr>
    <w:rPr>
      <w:kern w:val="2"/>
      <w:sz w:val="21"/>
      <w:szCs w:val="22"/>
    </w:rPr>
  </w:style>
  <w:style w:type="paragraph" w:customStyle="1" w:styleId="FC5C280559DC4CEFA1E76A1A717BEA07">
    <w:name w:val="FC5C280559DC4CEFA1E76A1A717BEA07"/>
    <w:pPr>
      <w:widowControl w:val="0"/>
      <w:jc w:val="both"/>
    </w:pPr>
    <w:rPr>
      <w:kern w:val="2"/>
      <w:sz w:val="21"/>
      <w:szCs w:val="22"/>
    </w:rPr>
  </w:style>
  <w:style w:type="paragraph" w:customStyle="1" w:styleId="03558F8E744440AE9709413A59D99A5A">
    <w:name w:val="03558F8E744440AE9709413A59D99A5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EFF961-84F6-4D42-B59C-FF6EE959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1153</TotalTime>
  <Pages>10</Pages>
  <Words>1227</Words>
  <Characters>6994</Characters>
  <Application>Microsoft Office Word</Application>
  <DocSecurity>0</DocSecurity>
  <Lines>58</Lines>
  <Paragraphs>16</Paragraphs>
  <ScaleCrop>false</ScaleCrop>
  <Company>PCMI</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王莉</dc:creator>
  <cp:lastModifiedBy>李纯</cp:lastModifiedBy>
  <cp:revision>131</cp:revision>
  <cp:lastPrinted>2024-10-23T06:49:00Z</cp:lastPrinted>
  <dcterms:created xsi:type="dcterms:W3CDTF">2025-11-10T07:02:00Z</dcterms:created>
  <dcterms:modified xsi:type="dcterms:W3CDTF">2025-11-18T05:16:00Z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eyJoZGlkIjoiZjQyYWM2YTllNTllMTYxZWFjMzIyZWNjMTcwMzA3OWUiLCJ1c2VySWQiOiI0NTYyOTczNzkifQ==</vt:lpwstr>
  </property>
  <property fmtid="{D5CDD505-2E9C-101B-9397-08002B2CF9AE}" pid="15" name="KSOProductBuildVer">
    <vt:lpwstr>2052-12.1.0.23542</vt:lpwstr>
  </property>
  <property fmtid="{D5CDD505-2E9C-101B-9397-08002B2CF9AE}" pid="16" name="ICV">
    <vt:lpwstr>3E5451F810CA4BC5B40AA34109798972_12</vt:lpwstr>
  </property>
</Properties>
</file>