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D4032" w14:paraId="44F00377" w14:textId="77777777">
        <w:tc>
          <w:tcPr>
            <w:tcW w:w="509" w:type="dxa"/>
          </w:tcPr>
          <w:p w14:paraId="1CF99FD5" w14:textId="77777777" w:rsidR="003D4032"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F755FFC" w14:textId="77777777" w:rsidR="003D4032"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3D4032" w14:paraId="24B34745" w14:textId="77777777">
        <w:tc>
          <w:tcPr>
            <w:tcW w:w="509" w:type="dxa"/>
          </w:tcPr>
          <w:p w14:paraId="46C1B98E" w14:textId="77777777" w:rsidR="003D4032"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0F867D0" w14:textId="77777777" w:rsidR="003D4032"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D4032" w14:paraId="038BC2C6" w14:textId="77777777">
        <w:tc>
          <w:tcPr>
            <w:tcW w:w="6407" w:type="dxa"/>
          </w:tcPr>
          <w:p w14:paraId="0CC1D818" w14:textId="77777777" w:rsidR="003D4032"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92A2D92" wp14:editId="722311B4">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23BBE64C" w14:textId="77777777" w:rsidR="003D4032"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A7EA635" w14:textId="0DC939F1" w:rsidR="003D4032"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AE7407">
        <w:rPr>
          <w:rFonts w:hint="eastAsia"/>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7BB2CB9" w14:textId="77777777" w:rsidR="003D4032"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2AF9D96" w14:textId="77777777" w:rsidR="003D4032"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66B1429" wp14:editId="14F146C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306E494"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63D37F0" w14:textId="77777777" w:rsidR="003D4032" w:rsidRDefault="003D4032">
      <w:pPr>
        <w:pStyle w:val="afffff0"/>
        <w:framePr w:w="9639" w:h="6976" w:hRule="exact" w:hSpace="0" w:vSpace="0" w:wrap="around" w:hAnchor="page" w:y="6408"/>
        <w:jc w:val="center"/>
        <w:rPr>
          <w:rFonts w:ascii="黑体" w:eastAsia="黑体" w:hAnsi="黑体" w:hint="eastAsia"/>
          <w:b w:val="0"/>
          <w:bCs w:val="0"/>
          <w:w w:val="100"/>
        </w:rPr>
      </w:pPr>
    </w:p>
    <w:p w14:paraId="2597F816" w14:textId="77777777" w:rsidR="003D4032"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蔬菜根腐病防治技术规程</w:t>
      </w:r>
      <w:r>
        <w:fldChar w:fldCharType="end"/>
      </w:r>
      <w:bookmarkEnd w:id="9"/>
    </w:p>
    <w:p w14:paraId="52152E3F" w14:textId="77777777" w:rsidR="003D4032" w:rsidRDefault="003D4032">
      <w:pPr>
        <w:framePr w:w="9639" w:h="6974" w:hRule="exact" w:wrap="around" w:vAnchor="page" w:hAnchor="page" w:x="1419" w:y="6408" w:anchorLock="1"/>
        <w:ind w:left="-1418"/>
      </w:pPr>
    </w:p>
    <w:p w14:paraId="119C00F4" w14:textId="77777777" w:rsidR="003D4032" w:rsidRDefault="003D4032">
      <w:pPr>
        <w:pStyle w:val="afffffff8"/>
        <w:framePr w:w="9639" w:h="6974" w:hRule="exact" w:wrap="around" w:vAnchor="page" w:hAnchor="page" w:x="1419" w:y="6408" w:anchorLock="1"/>
        <w:textAlignment w:val="bottom"/>
        <w:rPr>
          <w:rFonts w:eastAsia="黑体"/>
          <w:szCs w:val="28"/>
        </w:rPr>
      </w:pPr>
    </w:p>
    <w:p w14:paraId="28DD50DB" w14:textId="77777777" w:rsidR="003D4032" w:rsidRDefault="003D4032">
      <w:pPr>
        <w:framePr w:w="9639" w:h="6974" w:hRule="exact" w:wrap="around" w:vAnchor="page" w:hAnchor="page" w:x="1419" w:y="6408" w:anchorLock="1"/>
        <w:spacing w:line="760" w:lineRule="exact"/>
        <w:ind w:left="-1418"/>
      </w:pPr>
    </w:p>
    <w:p w14:paraId="4D73AE96" w14:textId="77777777" w:rsidR="003D4032" w:rsidRDefault="003D4032">
      <w:pPr>
        <w:pStyle w:val="afffffff8"/>
        <w:framePr w:w="9639" w:h="6974" w:hRule="exact" w:wrap="around" w:vAnchor="page" w:hAnchor="page" w:x="1419" w:y="6408" w:anchorLock="1"/>
        <w:textAlignment w:val="bottom"/>
        <w:rPr>
          <w:rFonts w:eastAsia="黑体"/>
          <w:szCs w:val="28"/>
        </w:rPr>
      </w:pPr>
    </w:p>
    <w:p w14:paraId="69FD7FD7" w14:textId="77777777" w:rsidR="003D4032"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3D1E42A8" w14:textId="77777777" w:rsidR="003D4032"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4CF001EB" w14:textId="77777777" w:rsidR="003D4032"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E867AE0" w14:textId="77777777" w:rsidR="003D4032"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824A96E" w14:textId="77777777" w:rsidR="003D4032"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184DACC" w14:textId="4A21A5D1" w:rsidR="003D4032"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w:t>
      </w:r>
      <w:r w:rsidR="00150C1B">
        <w:rPr>
          <w:rFonts w:hAnsi="黑体" w:hint="eastAsia"/>
          <w:w w:val="100"/>
          <w:sz w:val="28"/>
        </w:rPr>
        <w:t>市场监督管理</w:t>
      </w:r>
      <w:r>
        <w:rPr>
          <w:rFonts w:hAnsi="黑体" w:hint="eastAsia"/>
          <w:w w:val="100"/>
          <w:sz w:val="28"/>
        </w:rPr>
        <w:t>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0CA8512" w14:textId="77777777" w:rsidR="003D4032" w:rsidRDefault="00000000">
      <w:pPr>
        <w:rPr>
          <w:rFonts w:ascii="宋体" w:hAnsi="宋体" w:hint="eastAsia"/>
          <w:sz w:val="28"/>
          <w:szCs w:val="28"/>
        </w:rPr>
        <w:sectPr w:rsidR="003D403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73530FD" wp14:editId="1EA5149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B84D35C"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45FEFE4" w14:textId="77777777" w:rsidR="003D4032" w:rsidRDefault="00000000">
      <w:pPr>
        <w:pStyle w:val="affffffa"/>
        <w:spacing w:after="468"/>
      </w:pPr>
      <w:bookmarkStart w:id="20" w:name="BookMark1"/>
      <w:bookmarkStart w:id="21" w:name="_Toc66459239"/>
      <w:r>
        <w:rPr>
          <w:rFonts w:hint="eastAsia"/>
          <w:spacing w:val="320"/>
        </w:rPr>
        <w:lastRenderedPageBreak/>
        <w:t>目</w:t>
      </w:r>
      <w:r>
        <w:rPr>
          <w:rFonts w:hint="eastAsia"/>
        </w:rPr>
        <w:t>次</w:t>
      </w:r>
    </w:p>
    <w:p w14:paraId="6F82A3F7" w14:textId="77777777" w:rsidR="003D4032"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66459277" w:history="1">
        <w:r w:rsidR="003D4032">
          <w:rPr>
            <w:rStyle w:val="affffb"/>
            <w:rFonts w:hint="eastAsia"/>
          </w:rPr>
          <w:t>前言</w:t>
        </w:r>
        <w:r w:rsidR="003D4032">
          <w:tab/>
        </w:r>
        <w:r w:rsidR="003D4032">
          <w:fldChar w:fldCharType="begin"/>
        </w:r>
        <w:r w:rsidR="003D4032">
          <w:instrText xml:space="preserve"> PAGEREF _Toc66459277 \h </w:instrText>
        </w:r>
        <w:r w:rsidR="003D4032">
          <w:fldChar w:fldCharType="separate"/>
        </w:r>
        <w:r w:rsidR="003D4032">
          <w:t>II</w:t>
        </w:r>
        <w:r w:rsidR="003D4032">
          <w:fldChar w:fldCharType="end"/>
        </w:r>
      </w:hyperlink>
    </w:p>
    <w:p w14:paraId="01D92608" w14:textId="77777777" w:rsidR="003D4032" w:rsidRDefault="003D4032">
      <w:pPr>
        <w:pStyle w:val="TOC1"/>
        <w:tabs>
          <w:tab w:val="right" w:leader="dot" w:pos="9344"/>
        </w:tabs>
        <w:rPr>
          <w:rFonts w:asciiTheme="minorHAnsi" w:eastAsiaTheme="minorEastAsia" w:hAnsiTheme="minorHAnsi" w:cstheme="minorBidi" w:hint="eastAsia"/>
          <w:szCs w:val="22"/>
        </w:rPr>
      </w:pPr>
      <w:hyperlink w:anchor="_Toc66459278" w:history="1">
        <w:r>
          <w:rPr>
            <w:rStyle w:val="affffb"/>
          </w:rPr>
          <w:t xml:space="preserve">1 </w:t>
        </w:r>
        <w:r>
          <w:rPr>
            <w:rStyle w:val="affffb"/>
            <w:rFonts w:hint="eastAsia"/>
          </w:rPr>
          <w:t xml:space="preserve"> 范围</w:t>
        </w:r>
        <w:r>
          <w:tab/>
        </w:r>
        <w:r>
          <w:fldChar w:fldCharType="begin"/>
        </w:r>
        <w:r>
          <w:instrText xml:space="preserve"> PAGEREF _Toc66459278 \h </w:instrText>
        </w:r>
        <w:r>
          <w:fldChar w:fldCharType="separate"/>
        </w:r>
        <w:r>
          <w:t>1</w:t>
        </w:r>
        <w:r>
          <w:fldChar w:fldCharType="end"/>
        </w:r>
      </w:hyperlink>
    </w:p>
    <w:p w14:paraId="0294B895" w14:textId="77777777" w:rsidR="003D4032" w:rsidRDefault="003D4032">
      <w:pPr>
        <w:pStyle w:val="TOC1"/>
        <w:tabs>
          <w:tab w:val="right" w:leader="dot" w:pos="9344"/>
        </w:tabs>
        <w:rPr>
          <w:rFonts w:asciiTheme="minorHAnsi" w:eastAsiaTheme="minorEastAsia" w:hAnsiTheme="minorHAnsi" w:cstheme="minorBidi" w:hint="eastAsia"/>
          <w:szCs w:val="22"/>
        </w:rPr>
      </w:pPr>
      <w:hyperlink w:anchor="_Toc66459279" w:history="1">
        <w:r>
          <w:rPr>
            <w:rStyle w:val="affffb"/>
          </w:rPr>
          <w:t xml:space="preserve">2 </w:t>
        </w:r>
        <w:r>
          <w:rPr>
            <w:rStyle w:val="affffb"/>
            <w:rFonts w:hint="eastAsia"/>
          </w:rPr>
          <w:t xml:space="preserve"> 规范性引用文件</w:t>
        </w:r>
        <w:r>
          <w:tab/>
        </w:r>
        <w:r>
          <w:fldChar w:fldCharType="begin"/>
        </w:r>
        <w:r>
          <w:instrText xml:space="preserve"> PAGEREF _Toc66459279 \h </w:instrText>
        </w:r>
        <w:r>
          <w:fldChar w:fldCharType="separate"/>
        </w:r>
        <w:r>
          <w:t>1</w:t>
        </w:r>
        <w:r>
          <w:fldChar w:fldCharType="end"/>
        </w:r>
      </w:hyperlink>
    </w:p>
    <w:p w14:paraId="1E79DE09" w14:textId="77777777" w:rsidR="003D4032" w:rsidRDefault="003D4032">
      <w:pPr>
        <w:pStyle w:val="TOC1"/>
        <w:tabs>
          <w:tab w:val="right" w:leader="dot" w:pos="9344"/>
        </w:tabs>
        <w:rPr>
          <w:rFonts w:asciiTheme="minorHAnsi" w:eastAsiaTheme="minorEastAsia" w:hAnsiTheme="minorHAnsi" w:cstheme="minorBidi" w:hint="eastAsia"/>
          <w:szCs w:val="22"/>
        </w:rPr>
      </w:pPr>
      <w:hyperlink w:anchor="_Toc66459280" w:history="1">
        <w:r>
          <w:rPr>
            <w:rStyle w:val="affffb"/>
          </w:rPr>
          <w:t xml:space="preserve">3 </w:t>
        </w:r>
        <w:r>
          <w:rPr>
            <w:rStyle w:val="affffb"/>
            <w:rFonts w:hint="eastAsia"/>
          </w:rPr>
          <w:t xml:space="preserve"> 术语和定义</w:t>
        </w:r>
        <w:r>
          <w:tab/>
        </w:r>
        <w:r>
          <w:fldChar w:fldCharType="begin"/>
        </w:r>
        <w:r>
          <w:instrText xml:space="preserve"> PAGEREF _Toc66459280 \h </w:instrText>
        </w:r>
        <w:r>
          <w:fldChar w:fldCharType="separate"/>
        </w:r>
        <w:r>
          <w:t>1</w:t>
        </w:r>
        <w:r>
          <w:fldChar w:fldCharType="end"/>
        </w:r>
      </w:hyperlink>
    </w:p>
    <w:p w14:paraId="4447C8B2" w14:textId="77777777" w:rsidR="003D4032" w:rsidRDefault="003D4032">
      <w:pPr>
        <w:pStyle w:val="TOC1"/>
        <w:tabs>
          <w:tab w:val="right" w:leader="dot" w:pos="9344"/>
        </w:tabs>
        <w:rPr>
          <w:rFonts w:asciiTheme="minorHAnsi" w:eastAsiaTheme="minorEastAsia" w:hAnsiTheme="minorHAnsi" w:cstheme="minorBidi" w:hint="eastAsia"/>
          <w:szCs w:val="22"/>
        </w:rPr>
      </w:pPr>
      <w:hyperlink w:anchor="_Toc66459281" w:history="1">
        <w:r>
          <w:rPr>
            <w:rStyle w:val="affffb"/>
          </w:rPr>
          <w:t xml:space="preserve">4 </w:t>
        </w:r>
        <w:r>
          <w:rPr>
            <w:rStyle w:val="affffb"/>
            <w:rFonts w:hint="eastAsia"/>
          </w:rPr>
          <w:t xml:space="preserve"> 防治技术</w:t>
        </w:r>
        <w:r>
          <w:tab/>
        </w:r>
        <w:r>
          <w:rPr>
            <w:rFonts w:hint="eastAsia"/>
          </w:rPr>
          <w:t>3</w:t>
        </w:r>
      </w:hyperlink>
    </w:p>
    <w:p w14:paraId="10EB272A" w14:textId="77777777" w:rsidR="003D4032" w:rsidRDefault="003D4032">
      <w:pPr>
        <w:pStyle w:val="TOC1"/>
        <w:tabs>
          <w:tab w:val="right" w:leader="dot" w:pos="9344"/>
        </w:tabs>
        <w:rPr>
          <w:rFonts w:asciiTheme="minorHAnsi" w:eastAsiaTheme="minorEastAsia" w:hAnsiTheme="minorHAnsi" w:cstheme="minorBidi" w:hint="eastAsia"/>
          <w:szCs w:val="22"/>
        </w:rPr>
      </w:pPr>
      <w:hyperlink w:anchor="_Toc66459282" w:history="1">
        <w:r>
          <w:rPr>
            <w:rStyle w:val="affffb"/>
          </w:rPr>
          <w:t xml:space="preserve">5 </w:t>
        </w:r>
        <w:r>
          <w:rPr>
            <w:rStyle w:val="affffb"/>
            <w:rFonts w:hint="eastAsia"/>
          </w:rPr>
          <w:t xml:space="preserve"> 档案记录</w:t>
        </w:r>
        <w:r>
          <w:tab/>
        </w:r>
        <w:r>
          <w:rPr>
            <w:rFonts w:hint="eastAsia"/>
          </w:rPr>
          <w:t>5</w:t>
        </w:r>
      </w:hyperlink>
    </w:p>
    <w:p w14:paraId="284A2936" w14:textId="77777777" w:rsidR="003D4032" w:rsidRDefault="003D4032">
      <w:pPr>
        <w:pStyle w:val="TOC1"/>
        <w:tabs>
          <w:tab w:val="right" w:leader="dot" w:pos="9344"/>
        </w:tabs>
        <w:rPr>
          <w:rFonts w:asciiTheme="minorHAnsi" w:eastAsiaTheme="minorEastAsia" w:hAnsiTheme="minorHAnsi" w:cstheme="minorBidi" w:hint="eastAsia"/>
          <w:szCs w:val="22"/>
        </w:rPr>
      </w:pPr>
      <w:hyperlink w:anchor="_Toc66459287" w:history="1">
        <w:r>
          <w:rPr>
            <w:rStyle w:val="affffb"/>
            <w:rFonts w:hint="eastAsia"/>
          </w:rPr>
          <w:t>附录A（资料性）</w:t>
        </w:r>
        <w:r>
          <w:rPr>
            <w:rStyle w:val="affffb"/>
          </w:rPr>
          <w:t xml:space="preserve">  </w:t>
        </w:r>
        <w:r>
          <w:rPr>
            <w:rStyle w:val="affffb"/>
            <w:rFonts w:hint="eastAsia"/>
          </w:rPr>
          <w:t>蔬菜根腐病症状及发生规律</w:t>
        </w:r>
        <w:r>
          <w:tab/>
        </w:r>
        <w:r>
          <w:rPr>
            <w:rFonts w:hint="eastAsia"/>
          </w:rPr>
          <w:t>6</w:t>
        </w:r>
      </w:hyperlink>
    </w:p>
    <w:p w14:paraId="401BC3E0" w14:textId="77777777" w:rsidR="003D4032" w:rsidRDefault="003D4032">
      <w:pPr>
        <w:pStyle w:val="TOC1"/>
        <w:tabs>
          <w:tab w:val="right" w:leader="dot" w:pos="9344"/>
        </w:tabs>
        <w:rPr>
          <w:rFonts w:asciiTheme="minorHAnsi" w:hAnsiTheme="minorHAnsi" w:cstheme="minorBidi" w:hint="eastAsia"/>
          <w:szCs w:val="22"/>
        </w:rPr>
      </w:pPr>
      <w:hyperlink w:anchor="_Toc66459288" w:history="1">
        <w:r>
          <w:rPr>
            <w:rStyle w:val="affffb"/>
            <w:rFonts w:hint="eastAsia"/>
          </w:rPr>
          <w:t>附录B（规范性）</w:t>
        </w:r>
        <w:r>
          <w:rPr>
            <w:rStyle w:val="affffb"/>
          </w:rPr>
          <w:t xml:space="preserve">  </w:t>
        </w:r>
        <w:r>
          <w:rPr>
            <w:rStyle w:val="affffb"/>
            <w:rFonts w:hint="eastAsia"/>
          </w:rPr>
          <w:t>蔬菜根腐病常用生物农药及使用方法</w:t>
        </w:r>
        <w:r>
          <w:tab/>
        </w:r>
        <w:r>
          <w:rPr>
            <w:rFonts w:hint="eastAsia"/>
          </w:rPr>
          <w:t>9</w:t>
        </w:r>
      </w:hyperlink>
    </w:p>
    <w:p w14:paraId="04363841" w14:textId="77777777" w:rsidR="003D4032" w:rsidRDefault="003D4032">
      <w:pPr>
        <w:pStyle w:val="TOC1"/>
        <w:tabs>
          <w:tab w:val="right" w:leader="dot" w:pos="9344"/>
        </w:tabs>
        <w:rPr>
          <w:rFonts w:asciiTheme="minorHAnsi" w:hAnsiTheme="minorHAnsi" w:cstheme="minorBidi" w:hint="eastAsia"/>
          <w:szCs w:val="22"/>
        </w:rPr>
      </w:pPr>
      <w:hyperlink w:anchor="_Toc66459289" w:history="1">
        <w:r>
          <w:rPr>
            <w:rStyle w:val="affffb"/>
            <w:rFonts w:hint="eastAsia"/>
          </w:rPr>
          <w:t>附录C（规范性）</w:t>
        </w:r>
        <w:r>
          <w:rPr>
            <w:rStyle w:val="affffb"/>
          </w:rPr>
          <w:t xml:space="preserve">  </w:t>
        </w:r>
        <w:r>
          <w:rPr>
            <w:rStyle w:val="affffb"/>
            <w:rFonts w:hint="eastAsia"/>
          </w:rPr>
          <w:t>蔬菜根腐病常用化学农药及使用方法</w:t>
        </w:r>
        <w:r>
          <w:tab/>
        </w:r>
        <w:r>
          <w:rPr>
            <w:rFonts w:hint="eastAsia"/>
          </w:rPr>
          <w:t>1</w:t>
        </w:r>
      </w:hyperlink>
      <w:r>
        <w:rPr>
          <w:rFonts w:hint="eastAsia"/>
        </w:rPr>
        <w:t>0</w:t>
      </w:r>
    </w:p>
    <w:p w14:paraId="2F18BADB" w14:textId="77777777" w:rsidR="003D4032" w:rsidRDefault="003D4032">
      <w:pPr>
        <w:pStyle w:val="TOC1"/>
        <w:tabs>
          <w:tab w:val="right" w:leader="dot" w:pos="9344"/>
        </w:tabs>
        <w:rPr>
          <w:rFonts w:asciiTheme="minorHAnsi" w:hAnsiTheme="minorHAnsi" w:cstheme="minorBidi" w:hint="eastAsia"/>
          <w:szCs w:val="22"/>
        </w:rPr>
      </w:pPr>
      <w:hyperlink w:anchor="_Toc66459290" w:history="1">
        <w:r>
          <w:rPr>
            <w:rStyle w:val="affffb"/>
            <w:rFonts w:hint="eastAsia"/>
          </w:rPr>
          <w:t>附录D（资料性）</w:t>
        </w:r>
        <w:r>
          <w:rPr>
            <w:rStyle w:val="affffb"/>
          </w:rPr>
          <w:t xml:space="preserve">  </w:t>
        </w:r>
        <w:r>
          <w:rPr>
            <w:rStyle w:val="affffb"/>
            <w:rFonts w:hint="eastAsia"/>
          </w:rPr>
          <w:t>蔬菜根腐病防控档案</w:t>
        </w:r>
        <w:r>
          <w:tab/>
        </w:r>
        <w:r>
          <w:rPr>
            <w:rFonts w:hint="eastAsia"/>
          </w:rPr>
          <w:t>1</w:t>
        </w:r>
      </w:hyperlink>
      <w:r>
        <w:rPr>
          <w:rFonts w:hint="eastAsia"/>
        </w:rPr>
        <w:t>1</w:t>
      </w:r>
    </w:p>
    <w:p w14:paraId="62C52199" w14:textId="77777777" w:rsidR="003D4032" w:rsidRDefault="00000000">
      <w:pPr>
        <w:pStyle w:val="affffffa"/>
        <w:spacing w:after="468"/>
      </w:pPr>
      <w:r>
        <w:fldChar w:fldCharType="end"/>
      </w:r>
    </w:p>
    <w:p w14:paraId="3FA6D3B5" w14:textId="77777777" w:rsidR="003D4032" w:rsidRDefault="003D4032">
      <w:pPr>
        <w:pStyle w:val="affffffa"/>
        <w:spacing w:after="468"/>
      </w:pPr>
    </w:p>
    <w:p w14:paraId="7E149A85" w14:textId="77777777" w:rsidR="003D4032" w:rsidRDefault="003D4032">
      <w:pPr>
        <w:pStyle w:val="affffffa"/>
        <w:spacing w:after="468"/>
        <w:sectPr w:rsidR="003D4032">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p>
    <w:p w14:paraId="7778E35D" w14:textId="77777777" w:rsidR="003D4032" w:rsidRDefault="00000000">
      <w:pPr>
        <w:pStyle w:val="a6"/>
        <w:spacing w:after="468"/>
      </w:pPr>
      <w:bookmarkStart w:id="22" w:name="_Toc66459277"/>
      <w:bookmarkStart w:id="23" w:name="BookMark2"/>
      <w:bookmarkEnd w:id="20"/>
      <w:r>
        <w:rPr>
          <w:spacing w:val="320"/>
        </w:rPr>
        <w:lastRenderedPageBreak/>
        <w:t>前</w:t>
      </w:r>
      <w:r>
        <w:t>言</w:t>
      </w:r>
      <w:bookmarkEnd w:id="21"/>
      <w:bookmarkEnd w:id="22"/>
    </w:p>
    <w:p w14:paraId="73B75B25" w14:textId="77777777" w:rsidR="003D4032" w:rsidRDefault="00000000">
      <w:pPr>
        <w:pStyle w:val="afffff5"/>
        <w:ind w:firstLine="420"/>
      </w:pPr>
      <w:r>
        <w:rPr>
          <w:rFonts w:hint="eastAsia"/>
        </w:rPr>
        <w:t>本文件按照GB/T 1.1—2020《标准化工作导则  第1部分：标准化文件的结构和起草规则》的规定起草。</w:t>
      </w:r>
    </w:p>
    <w:p w14:paraId="5C309E17" w14:textId="77777777" w:rsidR="003D4032" w:rsidRDefault="00000000">
      <w:pPr>
        <w:pStyle w:val="afffff5"/>
        <w:ind w:firstLine="420"/>
      </w:pPr>
      <w:r>
        <w:t>本</w:t>
      </w:r>
      <w:r>
        <w:rPr>
          <w:rFonts w:hint="eastAsia"/>
        </w:rPr>
        <w:t>文件</w:t>
      </w:r>
      <w:r>
        <w:t>根据西藏</w:t>
      </w:r>
      <w:r>
        <w:rPr>
          <w:rFonts w:hint="eastAsia"/>
        </w:rPr>
        <w:t>蔬菜根腐病发生危害现状</w:t>
      </w:r>
      <w:r>
        <w:t>，吸收了近年来</w:t>
      </w:r>
      <w:r>
        <w:rPr>
          <w:rFonts w:hint="eastAsia"/>
        </w:rPr>
        <w:t>绿色防治</w:t>
      </w:r>
      <w:r>
        <w:t>技术成果，在总结实际经验的基础上，参考了</w:t>
      </w:r>
      <w:r>
        <w:rPr>
          <w:bCs/>
        </w:rPr>
        <w:t>国家标准、农业行业标准</w:t>
      </w:r>
      <w:r>
        <w:t>、部分省（市）相关地方标准编写而成。</w:t>
      </w:r>
    </w:p>
    <w:p w14:paraId="502DB7BD" w14:textId="77777777" w:rsidR="003D4032" w:rsidRDefault="00000000">
      <w:pPr>
        <w:pStyle w:val="afffff5"/>
        <w:ind w:firstLine="420"/>
      </w:pPr>
      <w:r>
        <w:rPr>
          <w:rFonts w:hint="eastAsia"/>
        </w:rPr>
        <w:t>本文件由西藏自治区农业农村标准化委员会提出并归口。</w:t>
      </w:r>
    </w:p>
    <w:p w14:paraId="04EEB045" w14:textId="77777777" w:rsidR="003D4032" w:rsidRDefault="00000000">
      <w:pPr>
        <w:pStyle w:val="afffff5"/>
        <w:ind w:firstLine="420"/>
      </w:pPr>
      <w:r>
        <w:rPr>
          <w:rFonts w:hint="eastAsia"/>
        </w:rPr>
        <w:t>本文件起草单位：西藏自治区农牧科学院蔬菜研究所、中国农业科学院蔬菜花卉研究所。</w:t>
      </w:r>
    </w:p>
    <w:p w14:paraId="5C87C8E5" w14:textId="77777777" w:rsidR="00630F30" w:rsidRDefault="00000000" w:rsidP="00630F30">
      <w:pPr>
        <w:pStyle w:val="afffff5"/>
        <w:ind w:firstLine="420"/>
      </w:pPr>
      <w:r>
        <w:rPr>
          <w:rFonts w:hint="eastAsia"/>
        </w:rPr>
        <w:t>本文件主要起草人：</w:t>
      </w:r>
      <w:r w:rsidR="00630F30">
        <w:t xml:space="preserve"> </w:t>
      </w:r>
      <w:r w:rsidR="00630F30" w:rsidRPr="00630F30">
        <w:rPr>
          <w:rFonts w:hint="eastAsia"/>
        </w:rPr>
        <w:t>杨杰、谢学文、德吉央宗、旺珍、相栋、尼玛玉珍、张欢欢、柴阿丽、韩冷、刘世程、李宝聚、赵艳宁、格桑曲珍、扎西顿珠、次白珍、杨亚辉、高彪、李志鹏。</w:t>
      </w:r>
    </w:p>
    <w:p w14:paraId="53ECFC0A" w14:textId="6032DEDE" w:rsidR="003D4032" w:rsidRDefault="003D4032">
      <w:pPr>
        <w:pStyle w:val="afffff5"/>
        <w:ind w:firstLine="420"/>
      </w:pPr>
    </w:p>
    <w:p w14:paraId="721328D2" w14:textId="77777777" w:rsidR="003D4032" w:rsidRDefault="003D4032" w:rsidP="00AC044D">
      <w:pPr>
        <w:pStyle w:val="afffff5"/>
        <w:ind w:firstLineChars="0" w:firstLine="0"/>
        <w:sectPr w:rsidR="003D4032">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cols w:space="425"/>
          <w:formProt w:val="0"/>
          <w:docGrid w:type="lines" w:linePitch="312"/>
        </w:sectPr>
      </w:pPr>
    </w:p>
    <w:p w14:paraId="6411FC5E" w14:textId="77777777" w:rsidR="003D4032" w:rsidRDefault="003D4032">
      <w:pPr>
        <w:spacing w:line="20" w:lineRule="exact"/>
        <w:jc w:val="center"/>
        <w:rPr>
          <w:rFonts w:ascii="黑体" w:eastAsia="黑体" w:hAnsi="黑体" w:hint="eastAsia"/>
          <w:sz w:val="32"/>
          <w:szCs w:val="32"/>
        </w:rPr>
      </w:pPr>
      <w:bookmarkStart w:id="24" w:name="BookMark4"/>
      <w:bookmarkEnd w:id="23"/>
    </w:p>
    <w:p w14:paraId="210B9A8F" w14:textId="77777777" w:rsidR="003D4032" w:rsidRDefault="003D4032">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982C299D02694395B03B30B0CFE94896"/>
        </w:placeholder>
      </w:sdtPr>
      <w:sdtContent>
        <w:p w14:paraId="553535D1" w14:textId="77777777" w:rsidR="003D4032" w:rsidRDefault="00000000">
          <w:pPr>
            <w:pStyle w:val="afffffffff8"/>
            <w:spacing w:beforeLines="182" w:before="567" w:afterLines="220" w:after="686"/>
            <w:rPr>
              <w:rFonts w:hint="eastAsia"/>
            </w:rPr>
          </w:pPr>
          <w:r>
            <w:rPr>
              <w:rFonts w:hint="eastAsia"/>
            </w:rPr>
            <w:t>蔬菜根腐病防治技术规程</w:t>
          </w:r>
        </w:p>
      </w:sdtContent>
    </w:sdt>
    <w:p w14:paraId="755E72E8" w14:textId="77777777" w:rsidR="003D4032" w:rsidRDefault="00000000">
      <w:pPr>
        <w:pStyle w:val="affc"/>
        <w:spacing w:before="312" w:after="312"/>
      </w:pPr>
      <w:bookmarkStart w:id="26" w:name="_Toc24884211"/>
      <w:bookmarkStart w:id="27" w:name="_Toc24884218"/>
      <w:bookmarkStart w:id="28" w:name="_Toc17233333"/>
      <w:bookmarkStart w:id="29" w:name="_Toc26718930"/>
      <w:bookmarkStart w:id="30" w:name="_Toc26986771"/>
      <w:bookmarkStart w:id="31" w:name="_Toc66459278"/>
      <w:bookmarkStart w:id="32" w:name="_Toc66459240"/>
      <w:bookmarkStart w:id="33" w:name="_Toc26986530"/>
      <w:bookmarkStart w:id="34" w:name="_Toc17233325"/>
      <w:bookmarkStart w:id="35" w:name="_Toc26648465"/>
      <w:bookmarkEnd w:id="25"/>
      <w:r>
        <w:rPr>
          <w:rFonts w:hint="eastAsia"/>
        </w:rPr>
        <w:t>范围</w:t>
      </w:r>
      <w:bookmarkEnd w:id="26"/>
      <w:bookmarkEnd w:id="27"/>
      <w:bookmarkEnd w:id="28"/>
      <w:bookmarkEnd w:id="29"/>
      <w:bookmarkEnd w:id="30"/>
      <w:bookmarkEnd w:id="31"/>
      <w:bookmarkEnd w:id="32"/>
      <w:bookmarkEnd w:id="33"/>
      <w:bookmarkEnd w:id="34"/>
      <w:bookmarkEnd w:id="35"/>
    </w:p>
    <w:p w14:paraId="436B2245" w14:textId="77777777" w:rsidR="003D4032" w:rsidRDefault="00000000">
      <w:pPr>
        <w:pStyle w:val="afffff5"/>
        <w:ind w:firstLine="420"/>
      </w:pPr>
      <w:bookmarkStart w:id="36" w:name="_Toc26648466"/>
      <w:bookmarkStart w:id="37" w:name="_Toc24884212"/>
      <w:bookmarkStart w:id="38" w:name="_Toc17233326"/>
      <w:bookmarkStart w:id="39" w:name="_Toc24884219"/>
      <w:bookmarkStart w:id="40" w:name="_Toc17233334"/>
      <w:r>
        <w:rPr>
          <w:rFonts w:hint="eastAsia"/>
        </w:rPr>
        <w:t>本文件规定了蔬菜根腐病防治相关的术语和定义、防治原则、防治技术。</w:t>
      </w:r>
    </w:p>
    <w:p w14:paraId="000E91CE" w14:textId="77777777" w:rsidR="003D4032" w:rsidRDefault="00000000">
      <w:pPr>
        <w:pStyle w:val="afffff5"/>
        <w:ind w:firstLine="420"/>
      </w:pPr>
      <w:r>
        <w:rPr>
          <w:rFonts w:hint="eastAsia"/>
        </w:rPr>
        <w:t>本文件适用于蔬菜根腐病的防治。</w:t>
      </w:r>
    </w:p>
    <w:p w14:paraId="49FC2C0E" w14:textId="77777777" w:rsidR="003D4032" w:rsidRDefault="00000000">
      <w:pPr>
        <w:pStyle w:val="affc"/>
        <w:spacing w:before="312" w:after="312"/>
      </w:pPr>
      <w:bookmarkStart w:id="41" w:name="_Toc66459279"/>
      <w:bookmarkStart w:id="42" w:name="_Toc26718931"/>
      <w:bookmarkStart w:id="43" w:name="_Toc66459241"/>
      <w:bookmarkStart w:id="44" w:name="_Toc269865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0DD22FCC3804C89B75D12B1FEDC0E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A32F2F8" w14:textId="77777777" w:rsidR="003D4032"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A0126C" w14:textId="77777777" w:rsidR="003D4032" w:rsidRPr="005452A4" w:rsidRDefault="00000000">
      <w:pPr>
        <w:pStyle w:val="afffff5"/>
        <w:ind w:firstLine="420"/>
      </w:pPr>
      <w:r w:rsidRPr="005452A4">
        <w:t>GB 16715.3</w:t>
      </w:r>
      <w:r w:rsidRPr="005452A4">
        <w:rPr>
          <w:rFonts w:hint="eastAsia"/>
        </w:rPr>
        <w:t xml:space="preserve">         瓜菜作物种子(第3部分)·茄果类</w:t>
      </w:r>
    </w:p>
    <w:p w14:paraId="7AEF9C83" w14:textId="77777777" w:rsidR="003D4032" w:rsidRPr="005452A4" w:rsidRDefault="00000000">
      <w:pPr>
        <w:pStyle w:val="afffff5"/>
        <w:ind w:firstLine="420"/>
      </w:pPr>
      <w:r w:rsidRPr="005452A4">
        <w:rPr>
          <w:rFonts w:hint="eastAsia"/>
        </w:rPr>
        <w:t>GB/T 8321          农药合理使用准则</w:t>
      </w:r>
    </w:p>
    <w:p w14:paraId="55544147" w14:textId="77777777" w:rsidR="003D4032" w:rsidRPr="005452A4" w:rsidRDefault="00000000">
      <w:pPr>
        <w:pStyle w:val="afffff5"/>
        <w:ind w:firstLine="420"/>
      </w:pPr>
      <w:r w:rsidRPr="005452A4">
        <w:t xml:space="preserve">NY/T </w:t>
      </w:r>
      <w:r w:rsidRPr="005452A4">
        <w:rPr>
          <w:rFonts w:hint="eastAsia"/>
        </w:rPr>
        <w:t>496           肥料合理使用准则 通则</w:t>
      </w:r>
    </w:p>
    <w:p w14:paraId="1C592C05" w14:textId="77777777" w:rsidR="003D4032" w:rsidRPr="005452A4" w:rsidRDefault="00000000">
      <w:pPr>
        <w:pStyle w:val="afffff5"/>
        <w:ind w:firstLine="420"/>
      </w:pPr>
      <w:r w:rsidRPr="005452A4">
        <w:t xml:space="preserve">NY/T </w:t>
      </w:r>
      <w:r w:rsidRPr="005452A4">
        <w:rPr>
          <w:rFonts w:hint="eastAsia"/>
        </w:rPr>
        <w:t>525           有机肥料</w:t>
      </w:r>
    </w:p>
    <w:p w14:paraId="23FA6C86" w14:textId="77777777" w:rsidR="003D4032" w:rsidRPr="005452A4" w:rsidRDefault="00000000">
      <w:pPr>
        <w:pStyle w:val="afffff5"/>
        <w:ind w:firstLine="420"/>
      </w:pPr>
      <w:r w:rsidRPr="005452A4">
        <w:rPr>
          <w:rFonts w:hint="eastAsia"/>
        </w:rPr>
        <w:t>NY/T 1276          农药安全使用规范 总则</w:t>
      </w:r>
    </w:p>
    <w:p w14:paraId="592206B4" w14:textId="77777777" w:rsidR="003D4032" w:rsidRPr="005452A4" w:rsidRDefault="00000000">
      <w:pPr>
        <w:pStyle w:val="afffff5"/>
        <w:ind w:firstLine="420"/>
      </w:pPr>
      <w:r w:rsidRPr="005452A4">
        <w:rPr>
          <w:rFonts w:hint="eastAsia"/>
        </w:rPr>
        <w:t>NY/T 2725           氯化苦土壤消毒技术规程</w:t>
      </w:r>
    </w:p>
    <w:p w14:paraId="0967FFCF" w14:textId="77777777" w:rsidR="003D4032" w:rsidRPr="005452A4" w:rsidRDefault="00000000">
      <w:pPr>
        <w:pStyle w:val="afffff5"/>
        <w:ind w:firstLine="420"/>
      </w:pPr>
      <w:r w:rsidRPr="005452A4">
        <w:rPr>
          <w:rFonts w:hint="eastAsia"/>
        </w:rPr>
        <w:t xml:space="preserve">NY/T 3129           </w:t>
      </w:r>
      <w:proofErr w:type="gramStart"/>
      <w:r w:rsidRPr="005452A4">
        <w:rPr>
          <w:rFonts w:hint="eastAsia"/>
        </w:rPr>
        <w:t>棉隆土壤消毒</w:t>
      </w:r>
      <w:proofErr w:type="gramEnd"/>
      <w:r w:rsidRPr="005452A4">
        <w:rPr>
          <w:rFonts w:hint="eastAsia"/>
        </w:rPr>
        <w:t>技术规程</w:t>
      </w:r>
    </w:p>
    <w:p w14:paraId="75CD688F" w14:textId="77777777" w:rsidR="003D4032" w:rsidRDefault="00000000">
      <w:pPr>
        <w:pStyle w:val="affc"/>
        <w:spacing w:before="312" w:after="312"/>
      </w:pPr>
      <w:bookmarkStart w:id="46" w:name="_Toc66459280"/>
      <w:bookmarkStart w:id="47" w:name="_Toc66459242"/>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977BB7D8C71C4993BB49261BCBE1E8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4313746" w14:textId="77777777" w:rsidR="003D4032" w:rsidRDefault="00000000">
          <w:pPr>
            <w:pStyle w:val="afffff5"/>
            <w:ind w:firstLine="420"/>
          </w:pPr>
          <w:r>
            <w:t>下列术语和定义适用于本文件。</w:t>
          </w:r>
        </w:p>
      </w:sdtContent>
    </w:sdt>
    <w:p w14:paraId="4F22660D" w14:textId="77777777" w:rsidR="003D4032"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蔬菜根腐病</w:t>
      </w:r>
    </w:p>
    <w:p w14:paraId="75B1D098" w14:textId="77777777" w:rsidR="003D4032" w:rsidRDefault="00000000">
      <w:pPr>
        <w:pStyle w:val="afffff5"/>
        <w:ind w:firstLine="420"/>
      </w:pPr>
      <w:r>
        <w:rPr>
          <w:rFonts w:hint="eastAsia"/>
        </w:rPr>
        <w:t>本文件专指由</w:t>
      </w:r>
      <w:proofErr w:type="gramStart"/>
      <w:r>
        <w:rPr>
          <w:rFonts w:hint="eastAsia"/>
        </w:rPr>
        <w:t>镰孢</w:t>
      </w:r>
      <w:proofErr w:type="gramEnd"/>
      <w:r>
        <w:rPr>
          <w:rFonts w:hint="eastAsia"/>
        </w:rPr>
        <w:t>菌属、</w:t>
      </w:r>
      <w:proofErr w:type="gramStart"/>
      <w:r>
        <w:rPr>
          <w:rFonts w:hint="eastAsia"/>
        </w:rPr>
        <w:t>疫</w:t>
      </w:r>
      <w:proofErr w:type="gramEnd"/>
      <w:r>
        <w:rPr>
          <w:rFonts w:hint="eastAsia"/>
        </w:rPr>
        <w:t>霉菌属、腐霉菌属、丝核菌</w:t>
      </w:r>
      <w:proofErr w:type="gramStart"/>
      <w:r>
        <w:rPr>
          <w:rFonts w:hint="eastAsia"/>
        </w:rPr>
        <w:t>属引起</w:t>
      </w:r>
      <w:proofErr w:type="gramEnd"/>
      <w:r>
        <w:rPr>
          <w:rFonts w:hint="eastAsia"/>
        </w:rPr>
        <w:t>的瓜类蔬菜根腐病，由</w:t>
      </w:r>
      <w:proofErr w:type="gramStart"/>
      <w:r>
        <w:rPr>
          <w:rFonts w:hint="eastAsia"/>
        </w:rPr>
        <w:t>镰孢</w:t>
      </w:r>
      <w:proofErr w:type="gramEnd"/>
      <w:r>
        <w:rPr>
          <w:rFonts w:hint="eastAsia"/>
        </w:rPr>
        <w:t>菌属、</w:t>
      </w:r>
      <w:proofErr w:type="gramStart"/>
      <w:r>
        <w:rPr>
          <w:rFonts w:hint="eastAsia"/>
        </w:rPr>
        <w:t>疫</w:t>
      </w:r>
      <w:proofErr w:type="gramEnd"/>
      <w:r>
        <w:rPr>
          <w:rFonts w:hint="eastAsia"/>
        </w:rPr>
        <w:t>霉菌属、腐霉菌</w:t>
      </w:r>
      <w:proofErr w:type="gramStart"/>
      <w:r>
        <w:rPr>
          <w:rFonts w:hint="eastAsia"/>
        </w:rPr>
        <w:t>属引起</w:t>
      </w:r>
      <w:proofErr w:type="gramEnd"/>
      <w:r>
        <w:rPr>
          <w:rFonts w:hint="eastAsia"/>
        </w:rPr>
        <w:t>的茄果类蔬菜根腐病，</w:t>
      </w:r>
      <w:proofErr w:type="gramStart"/>
      <w:r>
        <w:rPr>
          <w:rFonts w:hint="eastAsia"/>
        </w:rPr>
        <w:t>由丝核菌</w:t>
      </w:r>
      <w:proofErr w:type="gramEnd"/>
      <w:r>
        <w:rPr>
          <w:rFonts w:hint="eastAsia"/>
        </w:rPr>
        <w:t>属、腐霉菌</w:t>
      </w:r>
      <w:proofErr w:type="gramStart"/>
      <w:r>
        <w:rPr>
          <w:rFonts w:hint="eastAsia"/>
        </w:rPr>
        <w:t>属引起</w:t>
      </w:r>
      <w:proofErr w:type="gramEnd"/>
      <w:r>
        <w:rPr>
          <w:rFonts w:hint="eastAsia"/>
        </w:rPr>
        <w:t>的十字花科蔬菜根腐病的统称。蔬菜根腐病的症状及发生规律参见附录A。</w:t>
      </w:r>
    </w:p>
    <w:p w14:paraId="419C492F" w14:textId="77777777" w:rsidR="003D4032" w:rsidRDefault="00000000">
      <w:pPr>
        <w:pStyle w:val="affc"/>
        <w:spacing w:before="312" w:after="312"/>
      </w:pPr>
      <w:r>
        <w:rPr>
          <w:rFonts w:hint="eastAsia"/>
        </w:rPr>
        <w:t>防治技术</w:t>
      </w:r>
    </w:p>
    <w:p w14:paraId="23B0748E" w14:textId="77777777" w:rsidR="003D4032" w:rsidRDefault="00000000">
      <w:pPr>
        <w:pStyle w:val="afffff5"/>
        <w:ind w:firstLineChars="0" w:firstLine="0"/>
      </w:pPr>
      <w:r>
        <w:rPr>
          <w:rFonts w:hint="eastAsia"/>
        </w:rPr>
        <w:t>4.1 防治原则</w:t>
      </w:r>
    </w:p>
    <w:p w14:paraId="43743551" w14:textId="77777777" w:rsidR="003D4032" w:rsidRDefault="00000000">
      <w:pPr>
        <w:pStyle w:val="afffff5"/>
        <w:ind w:firstLine="420"/>
      </w:pPr>
      <w:r>
        <w:rPr>
          <w:rFonts w:hint="eastAsia"/>
        </w:rPr>
        <w:t>坚持“预防为主，综合防治”的植保方针，综合产地病害记录和当季病害发生情况，以土壤处理为基础，综合应用农业防治、物理防治、生物防治和化学防治等植保措施。在化学药剂的选择上，应选用高效、低残留的化学农药，轮换、精准施药。</w:t>
      </w:r>
    </w:p>
    <w:p w14:paraId="5C2E3413" w14:textId="77777777" w:rsidR="003D4032" w:rsidRDefault="00000000">
      <w:pPr>
        <w:pStyle w:val="afffff5"/>
        <w:ind w:firstLineChars="0" w:firstLine="0"/>
      </w:pPr>
      <w:r>
        <w:rPr>
          <w:rFonts w:hint="eastAsia"/>
        </w:rPr>
        <w:t>4.2 农业防治</w:t>
      </w:r>
    </w:p>
    <w:p w14:paraId="739099F6" w14:textId="77777777" w:rsidR="003D4032" w:rsidRDefault="00000000">
      <w:pPr>
        <w:pStyle w:val="affe"/>
        <w:numPr>
          <w:ilvl w:val="0"/>
          <w:numId w:val="0"/>
        </w:numPr>
        <w:spacing w:before="156" w:after="156"/>
      </w:pPr>
      <w:r>
        <w:rPr>
          <w:rFonts w:hint="eastAsia"/>
        </w:rPr>
        <w:t>4.2.1 选用抗病品种</w:t>
      </w:r>
    </w:p>
    <w:p w14:paraId="0D6F6323" w14:textId="77777777" w:rsidR="003D4032" w:rsidRDefault="00000000">
      <w:pPr>
        <w:pStyle w:val="afffff5"/>
        <w:ind w:firstLine="420"/>
      </w:pPr>
      <w:r>
        <w:rPr>
          <w:rFonts w:hint="eastAsia"/>
        </w:rPr>
        <w:t>选择抗病、抗逆性强，高产优质的品种，种子质量应符合</w:t>
      </w:r>
      <w:r>
        <w:t>GB 16715.3</w:t>
      </w:r>
      <w:r>
        <w:rPr>
          <w:rFonts w:hint="eastAsia"/>
        </w:rPr>
        <w:t>的规定。</w:t>
      </w:r>
    </w:p>
    <w:p w14:paraId="053AF76E" w14:textId="77777777" w:rsidR="003D4032" w:rsidRDefault="00000000">
      <w:pPr>
        <w:pStyle w:val="affe"/>
        <w:numPr>
          <w:ilvl w:val="0"/>
          <w:numId w:val="0"/>
        </w:numPr>
        <w:spacing w:before="156" w:after="156"/>
      </w:pPr>
      <w:r>
        <w:rPr>
          <w:rFonts w:hint="eastAsia"/>
        </w:rPr>
        <w:lastRenderedPageBreak/>
        <w:t>4.2.2嫁接育苗</w:t>
      </w:r>
    </w:p>
    <w:p w14:paraId="4232F5E7" w14:textId="77777777" w:rsidR="003D4032" w:rsidRPr="005452A4" w:rsidRDefault="00000000">
      <w:pPr>
        <w:pStyle w:val="afffff5"/>
        <w:ind w:firstLine="420"/>
      </w:pPr>
      <w:r w:rsidRPr="005452A4">
        <w:rPr>
          <w:rFonts w:hint="eastAsia"/>
        </w:rPr>
        <w:t>瓜类和茄果类蔬菜</w:t>
      </w:r>
      <w:r w:rsidRPr="005452A4">
        <w:t>选择抗病强、亲和</w:t>
      </w:r>
      <w:r w:rsidRPr="005452A4">
        <w:rPr>
          <w:rFonts w:hint="eastAsia"/>
        </w:rPr>
        <w:t>力强、共生性好、抗病、抗逆性强的砧木品种</w:t>
      </w:r>
      <w:r w:rsidRPr="005452A4">
        <w:t>的砧木嫁接育苗。</w:t>
      </w:r>
      <w:r w:rsidRPr="005452A4">
        <w:rPr>
          <w:rFonts w:hint="eastAsia"/>
        </w:rPr>
        <w:t>十字花科蔬菜可以采用育苗移栽或者直播的方式，无需嫁接育苗。</w:t>
      </w:r>
    </w:p>
    <w:p w14:paraId="38106893" w14:textId="77777777" w:rsidR="003D4032" w:rsidRDefault="00000000">
      <w:pPr>
        <w:pStyle w:val="affe"/>
        <w:numPr>
          <w:ilvl w:val="0"/>
          <w:numId w:val="0"/>
        </w:numPr>
        <w:spacing w:before="156" w:after="156"/>
      </w:pPr>
      <w:r>
        <w:rPr>
          <w:rFonts w:hint="eastAsia"/>
        </w:rPr>
        <w:t>4.2.3清洁田园</w:t>
      </w:r>
    </w:p>
    <w:p w14:paraId="68889815" w14:textId="77777777" w:rsidR="003D4032" w:rsidRDefault="00000000">
      <w:pPr>
        <w:pStyle w:val="afffff5"/>
        <w:ind w:firstLine="420"/>
      </w:pPr>
      <w:r>
        <w:rPr>
          <w:rFonts w:hint="eastAsia"/>
        </w:rPr>
        <w:t>耕种前清除前茬残体和田园杂草。生长期及时清理老叶、病虫叶和病株残体。收获后及时清除植株病残体和杂草，集中无害化处理。</w:t>
      </w:r>
    </w:p>
    <w:p w14:paraId="5B3F3ECF" w14:textId="77777777" w:rsidR="003D4032" w:rsidRDefault="00000000">
      <w:pPr>
        <w:pStyle w:val="affe"/>
        <w:numPr>
          <w:ilvl w:val="0"/>
          <w:numId w:val="0"/>
        </w:numPr>
        <w:spacing w:before="156" w:after="156"/>
      </w:pPr>
      <w:r>
        <w:rPr>
          <w:rFonts w:hint="eastAsia"/>
        </w:rPr>
        <w:t>4.2.4</w:t>
      </w:r>
      <w:proofErr w:type="gramStart"/>
      <w:r>
        <w:rPr>
          <w:rFonts w:hint="eastAsia"/>
        </w:rPr>
        <w:t>高垄栽培</w:t>
      </w:r>
      <w:proofErr w:type="gramEnd"/>
    </w:p>
    <w:p w14:paraId="24597B98" w14:textId="77777777" w:rsidR="003D4032" w:rsidRPr="005452A4" w:rsidRDefault="00000000">
      <w:pPr>
        <w:pStyle w:val="afffff5"/>
        <w:ind w:firstLine="420"/>
      </w:pPr>
      <w:r w:rsidRPr="005452A4">
        <w:rPr>
          <w:rFonts w:hint="eastAsia"/>
        </w:rPr>
        <w:t>瓜类蔬菜和茄果类蔬菜</w:t>
      </w:r>
      <w:proofErr w:type="gramStart"/>
      <w:r w:rsidRPr="005452A4">
        <w:rPr>
          <w:rFonts w:hint="eastAsia"/>
        </w:rPr>
        <w:t>采用单垄双行</w:t>
      </w:r>
      <w:proofErr w:type="gramEnd"/>
      <w:r w:rsidRPr="005452A4">
        <w:rPr>
          <w:rFonts w:hint="eastAsia"/>
        </w:rPr>
        <w:t>栽培，垄沟宽40-50cm，</w:t>
      </w:r>
      <w:proofErr w:type="gramStart"/>
      <w:r w:rsidRPr="005452A4">
        <w:rPr>
          <w:rFonts w:hint="eastAsia"/>
        </w:rPr>
        <w:t>垄高</w:t>
      </w:r>
      <w:proofErr w:type="gramEnd"/>
      <w:r w:rsidRPr="005452A4">
        <w:rPr>
          <w:rFonts w:hint="eastAsia"/>
        </w:rPr>
        <w:t>20-25cm，</w:t>
      </w:r>
      <w:proofErr w:type="gramStart"/>
      <w:r w:rsidRPr="005452A4">
        <w:rPr>
          <w:rFonts w:hint="eastAsia"/>
        </w:rPr>
        <w:t>垄宽</w:t>
      </w:r>
      <w:proofErr w:type="gramEnd"/>
      <w:r w:rsidRPr="005452A4">
        <w:rPr>
          <w:rFonts w:hint="eastAsia"/>
        </w:rPr>
        <w:t>70-80cm，株距40-50cm。十字花科蔬菜</w:t>
      </w:r>
      <w:proofErr w:type="gramStart"/>
      <w:r w:rsidRPr="005452A4">
        <w:rPr>
          <w:rFonts w:hint="eastAsia"/>
        </w:rPr>
        <w:t>采用单垄单行</w:t>
      </w:r>
      <w:proofErr w:type="gramEnd"/>
      <w:r w:rsidRPr="005452A4">
        <w:rPr>
          <w:rFonts w:hint="eastAsia"/>
        </w:rPr>
        <w:t>栽培，垄沟宽30-40cm，</w:t>
      </w:r>
      <w:proofErr w:type="gramStart"/>
      <w:r w:rsidRPr="005452A4">
        <w:rPr>
          <w:rFonts w:hint="eastAsia"/>
        </w:rPr>
        <w:t>垄高</w:t>
      </w:r>
      <w:proofErr w:type="gramEnd"/>
      <w:r w:rsidRPr="005452A4">
        <w:rPr>
          <w:rFonts w:hint="eastAsia"/>
        </w:rPr>
        <w:t>15-20cm，</w:t>
      </w:r>
      <w:proofErr w:type="gramStart"/>
      <w:r w:rsidRPr="005452A4">
        <w:rPr>
          <w:rFonts w:hint="eastAsia"/>
        </w:rPr>
        <w:t>垄宽</w:t>
      </w:r>
      <w:proofErr w:type="gramEnd"/>
      <w:r w:rsidRPr="005452A4">
        <w:rPr>
          <w:rFonts w:hint="eastAsia"/>
        </w:rPr>
        <w:t>40-50cm。</w:t>
      </w:r>
    </w:p>
    <w:p w14:paraId="17E73B61" w14:textId="77777777" w:rsidR="003D4032" w:rsidRDefault="00000000">
      <w:pPr>
        <w:pStyle w:val="affe"/>
        <w:numPr>
          <w:ilvl w:val="0"/>
          <w:numId w:val="0"/>
        </w:numPr>
        <w:spacing w:before="156" w:after="156"/>
      </w:pPr>
      <w:r>
        <w:rPr>
          <w:rFonts w:hint="eastAsia"/>
        </w:rPr>
        <w:t>4.2.5栽培管理</w:t>
      </w:r>
    </w:p>
    <w:p w14:paraId="1CDDC4D1" w14:textId="77777777" w:rsidR="003D4032" w:rsidRDefault="00000000">
      <w:pPr>
        <w:pStyle w:val="afffff5"/>
        <w:ind w:firstLine="420"/>
      </w:pPr>
      <w:r>
        <w:rPr>
          <w:rFonts w:hint="eastAsia"/>
        </w:rPr>
        <w:t>合理密植，及时调整植株，适时采收，保护地栽培科学调节光照和温、湿度。结合深耕，施足基肥，合理追肥。推广使用有机肥、配方肥及水肥一体化，有机肥料符合NY/T 525的要求，肥料使用符合NY/T 496的要求。</w:t>
      </w:r>
    </w:p>
    <w:p w14:paraId="02D451D5" w14:textId="77777777" w:rsidR="003D4032" w:rsidRPr="005452A4" w:rsidRDefault="00000000">
      <w:pPr>
        <w:pStyle w:val="affe"/>
        <w:numPr>
          <w:ilvl w:val="0"/>
          <w:numId w:val="0"/>
        </w:numPr>
        <w:spacing w:before="156" w:after="156"/>
      </w:pPr>
      <w:r w:rsidRPr="005452A4">
        <w:rPr>
          <w:rFonts w:hint="eastAsia"/>
        </w:rPr>
        <w:t>4.2.6合理轮作</w:t>
      </w:r>
    </w:p>
    <w:p w14:paraId="26540BEE" w14:textId="77777777" w:rsidR="003D4032" w:rsidRPr="005452A4" w:rsidRDefault="00000000">
      <w:pPr>
        <w:pStyle w:val="afffff5"/>
        <w:ind w:firstLine="420"/>
      </w:pPr>
      <w:r w:rsidRPr="005452A4">
        <w:rPr>
          <w:rFonts w:hint="eastAsia"/>
        </w:rPr>
        <w:t>深根作物与浅根作物或非寄主作物或非同科作物交替轮作，轮作前后深翻晒垡、精耕细耙，破除病原循环，提高产量与品质。</w:t>
      </w:r>
    </w:p>
    <w:p w14:paraId="015A821C" w14:textId="77777777" w:rsidR="003D4032" w:rsidRDefault="00000000">
      <w:pPr>
        <w:pStyle w:val="affd"/>
        <w:numPr>
          <w:ilvl w:val="0"/>
          <w:numId w:val="0"/>
        </w:numPr>
        <w:spacing w:before="156" w:after="156"/>
      </w:pPr>
      <w:bookmarkStart w:id="49" w:name="_Toc66459246"/>
      <w:r>
        <w:rPr>
          <w:rFonts w:hint="eastAsia"/>
        </w:rPr>
        <w:t>4.3物理防控</w:t>
      </w:r>
      <w:bookmarkEnd w:id="49"/>
    </w:p>
    <w:p w14:paraId="083E0BB8" w14:textId="77777777" w:rsidR="003D4032" w:rsidRDefault="00000000">
      <w:pPr>
        <w:pStyle w:val="affe"/>
        <w:numPr>
          <w:ilvl w:val="0"/>
          <w:numId w:val="0"/>
        </w:numPr>
        <w:spacing w:before="156" w:after="156"/>
      </w:pPr>
      <w:r>
        <w:rPr>
          <w:rFonts w:hint="eastAsia"/>
        </w:rPr>
        <w:t>4.3.1温汤浸种</w:t>
      </w:r>
    </w:p>
    <w:p w14:paraId="4F545761" w14:textId="77777777" w:rsidR="003D4032" w:rsidRDefault="00000000">
      <w:pPr>
        <w:pStyle w:val="afffff5"/>
        <w:ind w:firstLine="420"/>
      </w:pPr>
      <w:bookmarkStart w:id="50" w:name="_Toc66459247"/>
      <w:bookmarkStart w:id="51" w:name="_Toc66459283"/>
      <w:r>
        <w:rPr>
          <w:rFonts w:hint="eastAsia"/>
        </w:rPr>
        <w:t>播种前选用温汤浸种，将种子置于</w:t>
      </w:r>
      <w:r>
        <w:t>55</w:t>
      </w:r>
      <w:r>
        <w:rPr>
          <w:rFonts w:hint="eastAsia"/>
        </w:rPr>
        <w:t>℃水中浸泡</w:t>
      </w:r>
      <w:r>
        <w:t>15 min</w:t>
      </w:r>
      <w:r>
        <w:rPr>
          <w:rFonts w:hint="eastAsia"/>
        </w:rPr>
        <w:t>，不断搅拌至水温</w:t>
      </w:r>
      <w:r>
        <w:t>25</w:t>
      </w:r>
      <w:r>
        <w:rPr>
          <w:rFonts w:hint="eastAsia"/>
        </w:rPr>
        <w:t>℃，浸泡</w:t>
      </w:r>
      <w:r>
        <w:t>6 h</w:t>
      </w:r>
      <w:r>
        <w:rPr>
          <w:rFonts w:hint="eastAsia"/>
        </w:rPr>
        <w:t xml:space="preserve"> - </w:t>
      </w:r>
      <w:r>
        <w:t>8 h</w:t>
      </w:r>
      <w:r>
        <w:rPr>
          <w:rFonts w:hint="eastAsia"/>
        </w:rPr>
        <w:t>后取出种子，沥干水分后直接播种。可以预防蔬菜猝倒病、立枯病等种子传播的土传病害。</w:t>
      </w:r>
    </w:p>
    <w:p w14:paraId="71A8F8CB" w14:textId="77777777" w:rsidR="003D4032" w:rsidRDefault="00000000">
      <w:pPr>
        <w:pStyle w:val="affe"/>
        <w:numPr>
          <w:ilvl w:val="0"/>
          <w:numId w:val="0"/>
        </w:numPr>
        <w:spacing w:before="156" w:after="156"/>
      </w:pPr>
      <w:bookmarkStart w:id="52" w:name="_Hlk212738063"/>
      <w:r>
        <w:rPr>
          <w:rFonts w:hint="eastAsia"/>
        </w:rPr>
        <w:t>4.3.2高温闷棚</w:t>
      </w:r>
    </w:p>
    <w:bookmarkEnd w:id="52"/>
    <w:p w14:paraId="7A5D7017" w14:textId="77777777" w:rsidR="003D4032" w:rsidRPr="005452A4" w:rsidRDefault="00000000">
      <w:pPr>
        <w:pStyle w:val="afffff5"/>
        <w:ind w:firstLine="420"/>
      </w:pPr>
      <w:r w:rsidRPr="005452A4">
        <w:rPr>
          <w:rFonts w:hint="eastAsia"/>
        </w:rPr>
        <w:t>设施休闲期，清除上茬作物残体，再将土壤深翻</w:t>
      </w:r>
      <w:r w:rsidRPr="005452A4">
        <w:t>25 cm</w:t>
      </w:r>
      <w:r w:rsidRPr="005452A4">
        <w:rPr>
          <w:rFonts w:hint="eastAsia"/>
        </w:rPr>
        <w:t>～</w:t>
      </w:r>
      <w:r w:rsidRPr="005452A4">
        <w:t>30 cm</w:t>
      </w:r>
      <w:r w:rsidRPr="005452A4">
        <w:rPr>
          <w:rFonts w:hint="eastAsia"/>
        </w:rPr>
        <w:t>，土壤湿度</w:t>
      </w:r>
      <w:r w:rsidRPr="005452A4">
        <w:t>60%</w:t>
      </w:r>
      <w:r w:rsidRPr="005452A4">
        <w:rPr>
          <w:rFonts w:hint="eastAsia"/>
        </w:rPr>
        <w:t>～</w:t>
      </w:r>
      <w:r w:rsidRPr="005452A4">
        <w:t>70%</w:t>
      </w:r>
      <w:r w:rsidRPr="005452A4">
        <w:rPr>
          <w:rFonts w:hint="eastAsia"/>
        </w:rPr>
        <w:t>，全田覆膜，封闭棚室通风口，</w:t>
      </w:r>
      <w:proofErr w:type="gramStart"/>
      <w:r w:rsidRPr="005452A4">
        <w:rPr>
          <w:rFonts w:hint="eastAsia"/>
        </w:rPr>
        <w:t>闷棚</w:t>
      </w:r>
      <w:proofErr w:type="gramEnd"/>
      <w:r w:rsidRPr="005452A4">
        <w:t>15 d</w:t>
      </w:r>
      <w:r w:rsidRPr="005452A4">
        <w:rPr>
          <w:rFonts w:hint="eastAsia"/>
        </w:rPr>
        <w:t>～</w:t>
      </w:r>
      <w:r w:rsidRPr="005452A4">
        <w:t>20 d</w:t>
      </w:r>
      <w:r w:rsidRPr="005452A4">
        <w:rPr>
          <w:rFonts w:hint="eastAsia"/>
        </w:rPr>
        <w:t>。</w:t>
      </w:r>
    </w:p>
    <w:p w14:paraId="6DA2155E" w14:textId="77777777" w:rsidR="003D4032" w:rsidRDefault="00000000">
      <w:pPr>
        <w:pStyle w:val="affd"/>
        <w:numPr>
          <w:ilvl w:val="0"/>
          <w:numId w:val="0"/>
        </w:numPr>
        <w:spacing w:before="156" w:after="156"/>
      </w:pPr>
      <w:r>
        <w:rPr>
          <w:rFonts w:hint="eastAsia"/>
        </w:rPr>
        <w:t>4.4生物防控</w:t>
      </w:r>
    </w:p>
    <w:p w14:paraId="7E1AB074" w14:textId="7513554C" w:rsidR="003D4032" w:rsidRDefault="00000000">
      <w:pPr>
        <w:pStyle w:val="afffff5"/>
        <w:ind w:firstLine="420"/>
      </w:pPr>
      <w:r w:rsidRPr="005452A4">
        <w:rPr>
          <w:rFonts w:hint="eastAsia"/>
        </w:rPr>
        <w:t>育苗移栽作物定植前使用生物农药或微生物菌剂</w:t>
      </w:r>
      <w:r w:rsidR="005452A4" w:rsidRPr="005452A4">
        <w:rPr>
          <w:rFonts w:hint="eastAsia"/>
        </w:rPr>
        <w:t>蘸</w:t>
      </w:r>
      <w:r w:rsidRPr="005452A4">
        <w:rPr>
          <w:rFonts w:hint="eastAsia"/>
        </w:rPr>
        <w:t>根，定植后随定植水冲施复合微生物菌剂，</w:t>
      </w:r>
      <w:r w:rsidRPr="005452A4">
        <w:t>在定植期，</w:t>
      </w:r>
      <w:proofErr w:type="gramStart"/>
      <w:r w:rsidRPr="005452A4">
        <w:rPr>
          <w:rFonts w:hint="eastAsia"/>
        </w:rPr>
        <w:t>冲施预防</w:t>
      </w:r>
      <w:proofErr w:type="gramEnd"/>
      <w:r w:rsidRPr="005452A4">
        <w:rPr>
          <w:rFonts w:hint="eastAsia"/>
        </w:rPr>
        <w:t>根腐病的微生物菌剂，用于预防蔬菜根腐病。</w:t>
      </w:r>
      <w:r>
        <w:rPr>
          <w:rFonts w:hint="eastAsia"/>
        </w:rPr>
        <w:t>药剂种类和使用方法参见附录B，用量按照标签说明执行。</w:t>
      </w:r>
    </w:p>
    <w:p w14:paraId="60F05557" w14:textId="77777777" w:rsidR="003D4032" w:rsidRDefault="00000000">
      <w:pPr>
        <w:pStyle w:val="affd"/>
        <w:numPr>
          <w:ilvl w:val="0"/>
          <w:numId w:val="0"/>
        </w:numPr>
        <w:spacing w:before="156" w:after="156"/>
      </w:pPr>
      <w:r>
        <w:rPr>
          <w:rFonts w:hint="eastAsia"/>
        </w:rPr>
        <w:t>4.4化学防控</w:t>
      </w:r>
    </w:p>
    <w:p w14:paraId="7F06C68A" w14:textId="77777777" w:rsidR="003D4032" w:rsidRDefault="00000000">
      <w:pPr>
        <w:pStyle w:val="affe"/>
        <w:numPr>
          <w:ilvl w:val="0"/>
          <w:numId w:val="0"/>
        </w:numPr>
        <w:spacing w:before="156" w:after="156"/>
      </w:pPr>
      <w:bookmarkStart w:id="53" w:name="_Hlk212738094"/>
      <w:r>
        <w:rPr>
          <w:rFonts w:hint="eastAsia"/>
        </w:rPr>
        <w:t>4.4.1药剂熏蒸</w:t>
      </w:r>
    </w:p>
    <w:bookmarkEnd w:id="53"/>
    <w:p w14:paraId="41FB9777" w14:textId="77777777" w:rsidR="003D4032" w:rsidRDefault="00000000">
      <w:pPr>
        <w:pStyle w:val="afffff5"/>
        <w:ind w:firstLine="420"/>
      </w:pPr>
      <w:r>
        <w:rPr>
          <w:rFonts w:hint="eastAsia"/>
        </w:rPr>
        <w:t>可以采用氯化苦、棉隆、威百亩、氰氨化钙等土壤消毒剂进行药剂熏蒸处理，土壤消毒流程参照NY/T 3129</w:t>
      </w:r>
      <w:r>
        <w:rPr>
          <w:rFonts w:hint="eastAsia"/>
        </w:rPr>
        <w:noBreakHyphen/>
        <w:t>2017、NY/T 2725</w:t>
      </w:r>
      <w:r>
        <w:rPr>
          <w:rFonts w:hint="eastAsia"/>
        </w:rPr>
        <w:noBreakHyphen/>
        <w:t xml:space="preserve">2015的规定执行。 </w:t>
      </w:r>
    </w:p>
    <w:p w14:paraId="6BEE8978" w14:textId="77777777" w:rsidR="003D4032" w:rsidRDefault="00000000">
      <w:pPr>
        <w:pStyle w:val="affe"/>
        <w:numPr>
          <w:ilvl w:val="0"/>
          <w:numId w:val="0"/>
        </w:numPr>
        <w:spacing w:before="156" w:after="156"/>
      </w:pPr>
      <w:r>
        <w:rPr>
          <w:rFonts w:hint="eastAsia"/>
        </w:rPr>
        <w:t xml:space="preserve">4.4.2药剂防控 </w:t>
      </w:r>
    </w:p>
    <w:p w14:paraId="391CA73F" w14:textId="77777777" w:rsidR="003D4032" w:rsidRDefault="00000000">
      <w:pPr>
        <w:pStyle w:val="afffff5"/>
        <w:ind w:firstLine="420"/>
      </w:pPr>
      <w:r>
        <w:rPr>
          <w:rFonts w:hint="eastAsia"/>
        </w:rPr>
        <w:lastRenderedPageBreak/>
        <w:t>常用药剂种类和施用方法参见附录C，按照标签说明选择用量。农药使用应按照</w:t>
      </w:r>
      <w:r>
        <w:t>GB/T 8321</w:t>
      </w:r>
      <w:r>
        <w:rPr>
          <w:rFonts w:hint="eastAsia"/>
        </w:rPr>
        <w:t>和</w:t>
      </w:r>
      <w:r>
        <w:t>NY/T 1276</w:t>
      </w:r>
      <w:r>
        <w:rPr>
          <w:rFonts w:hint="eastAsia"/>
        </w:rPr>
        <w:t>的规定执行。</w:t>
      </w:r>
    </w:p>
    <w:p w14:paraId="1B48F009" w14:textId="77777777" w:rsidR="003D4032" w:rsidRDefault="003D4032">
      <w:pPr>
        <w:pStyle w:val="af8"/>
        <w:rPr>
          <w:rFonts w:hint="eastAsia"/>
          <w:vanish w:val="0"/>
        </w:rPr>
      </w:pPr>
      <w:bookmarkStart w:id="54" w:name="BookMark5"/>
      <w:bookmarkEnd w:id="24"/>
      <w:bookmarkEnd w:id="50"/>
      <w:bookmarkEnd w:id="51"/>
    </w:p>
    <w:p w14:paraId="582D3C12" w14:textId="77777777" w:rsidR="003D4032" w:rsidRDefault="00000000">
      <w:pPr>
        <w:pStyle w:val="affc"/>
        <w:spacing w:before="312" w:after="312"/>
      </w:pPr>
      <w:r>
        <w:t>档案记录</w:t>
      </w:r>
      <w:r>
        <w:rPr>
          <w:rFonts w:hint="eastAsia"/>
        </w:rPr>
        <w:t xml:space="preserve"> </w:t>
      </w:r>
    </w:p>
    <w:p w14:paraId="5A665E39" w14:textId="77777777" w:rsidR="003D4032" w:rsidRDefault="00000000">
      <w:pPr>
        <w:adjustRightInd/>
        <w:spacing w:line="500" w:lineRule="exact"/>
        <w:ind w:firstLineChars="200" w:firstLine="420"/>
        <w:rPr>
          <w:rFonts w:ascii="宋体" w:hAnsi="Times New Roman"/>
          <w:kern w:val="0"/>
          <w:szCs w:val="20"/>
        </w:rPr>
      </w:pPr>
      <w:r>
        <w:rPr>
          <w:rFonts w:ascii="宋体" w:hAnsi="Times New Roman" w:hint="eastAsia"/>
          <w:kern w:val="0"/>
          <w:szCs w:val="20"/>
        </w:rPr>
        <w:t>收集、记录、整理蔬菜根腐病发生与防控过程中的各类信息和资料，建立档案，妥善保存。防控档案参见附录D。</w:t>
      </w:r>
    </w:p>
    <w:p w14:paraId="243988D3" w14:textId="77777777" w:rsidR="003D4032" w:rsidRDefault="003D4032">
      <w:pPr>
        <w:adjustRightInd/>
        <w:spacing w:line="500" w:lineRule="exact"/>
        <w:ind w:firstLineChars="200" w:firstLine="420"/>
        <w:rPr>
          <w:rFonts w:ascii="宋体" w:hAnsi="Times New Roman"/>
          <w:kern w:val="0"/>
          <w:szCs w:val="20"/>
        </w:rPr>
      </w:pPr>
    </w:p>
    <w:p w14:paraId="4E42D181" w14:textId="77777777" w:rsidR="003D4032" w:rsidRDefault="00000000">
      <w:pPr>
        <w:rPr>
          <w:rFonts w:ascii="宋体" w:hAnsi="Times New Roman"/>
          <w:kern w:val="0"/>
          <w:szCs w:val="20"/>
        </w:rPr>
      </w:pPr>
      <w:r>
        <w:rPr>
          <w:rFonts w:ascii="宋体" w:hAnsi="Times New Roman" w:hint="eastAsia"/>
          <w:kern w:val="0"/>
          <w:szCs w:val="20"/>
        </w:rPr>
        <w:br w:type="page"/>
      </w:r>
    </w:p>
    <w:p w14:paraId="746C2D4F" w14:textId="77777777" w:rsidR="003D4032" w:rsidRDefault="00000000">
      <w:pPr>
        <w:pStyle w:val="aff3"/>
        <w:spacing w:before="78" w:after="156"/>
      </w:pPr>
      <w:r>
        <w:lastRenderedPageBreak/>
        <w:br/>
      </w:r>
      <w:bookmarkStart w:id="55" w:name="_Toc66459287"/>
      <w:bookmarkStart w:id="56" w:name="_Toc66459266"/>
      <w:r>
        <w:rPr>
          <w:rFonts w:hint="eastAsia"/>
        </w:rPr>
        <w:t>（资料性）</w:t>
      </w:r>
    </w:p>
    <w:p w14:paraId="75131BAB" w14:textId="77777777" w:rsidR="003D4032" w:rsidRDefault="00000000">
      <w:pPr>
        <w:pStyle w:val="afffff5"/>
        <w:ind w:firstLineChars="0" w:firstLine="0"/>
        <w:jc w:val="center"/>
        <w:rPr>
          <w:rFonts w:ascii="黑体" w:eastAsia="黑体"/>
        </w:rPr>
      </w:pPr>
      <w:r>
        <w:rPr>
          <w:rFonts w:ascii="黑体" w:eastAsia="黑体" w:hint="eastAsia"/>
        </w:rPr>
        <w:t>蔬菜根腐病症状及发生规律</w:t>
      </w:r>
    </w:p>
    <w:bookmarkEnd w:id="55"/>
    <w:bookmarkEnd w:id="56"/>
    <w:p w14:paraId="79196594" w14:textId="77777777" w:rsidR="003D4032" w:rsidRDefault="00000000">
      <w:pPr>
        <w:pStyle w:val="aff4"/>
        <w:spacing w:before="156" w:after="156"/>
      </w:pPr>
      <w:r>
        <w:rPr>
          <w:rFonts w:hint="eastAsia"/>
        </w:rPr>
        <w:t>瓜类蔬菜根腐病症状及发生规律</w:t>
      </w:r>
    </w:p>
    <w:p w14:paraId="5E5AE5B6" w14:textId="77777777" w:rsidR="003D4032" w:rsidRDefault="00000000">
      <w:pPr>
        <w:pStyle w:val="aff5"/>
        <w:spacing w:before="156" w:after="156"/>
      </w:pPr>
      <w:proofErr w:type="gramStart"/>
      <w:r>
        <w:rPr>
          <w:rFonts w:hint="eastAsia"/>
        </w:rPr>
        <w:t>镰孢</w:t>
      </w:r>
      <w:proofErr w:type="gramEnd"/>
      <w:r>
        <w:rPr>
          <w:rFonts w:hint="eastAsia"/>
        </w:rPr>
        <w:t>菌属引起的瓜类蔬菜根腐病</w:t>
      </w:r>
    </w:p>
    <w:p w14:paraId="602B5633" w14:textId="77777777" w:rsidR="003D4032" w:rsidRDefault="00000000">
      <w:pPr>
        <w:pStyle w:val="aff6"/>
        <w:spacing w:before="156" w:after="156"/>
      </w:pPr>
      <w:r>
        <w:rPr>
          <w:rFonts w:hint="eastAsia"/>
        </w:rPr>
        <w:t>症状</w:t>
      </w:r>
    </w:p>
    <w:p w14:paraId="7996CF9F" w14:textId="77777777" w:rsidR="003D4032" w:rsidRDefault="00000000">
      <w:pPr>
        <w:ind w:firstLineChars="200" w:firstLine="420"/>
      </w:pPr>
      <w:r>
        <w:rPr>
          <w:rFonts w:hint="eastAsia"/>
        </w:rPr>
        <w:t>初期根部呈水浸状，随后变为浅褐色湿腐，腐烂部位只剩丝状维管束，病斑不向上扩展</w:t>
      </w:r>
    </w:p>
    <w:p w14:paraId="29A7F296" w14:textId="77777777" w:rsidR="003D4032" w:rsidRDefault="00000000">
      <w:r>
        <w:rPr>
          <w:rFonts w:hint="eastAsia"/>
        </w:rPr>
        <w:t>地上部早期叶片黄化、午时萎蔫，夜间可稍恢复；病情加重后整株枯死，根系几乎全部腐烂，仅残留细长维管束。典型表现为根部褐色坏死、基部茎部出现暗褐至棕色斑块，伴随萎蔫。与枯萎病不同，维管束不变色，主要是根部腐烂导致水分供应受阻。</w:t>
      </w:r>
    </w:p>
    <w:p w14:paraId="2B1226A8" w14:textId="77777777" w:rsidR="003D4032" w:rsidRDefault="00000000">
      <w:pPr>
        <w:pStyle w:val="aff6"/>
        <w:spacing w:before="156" w:after="156"/>
      </w:pPr>
      <w:r>
        <w:rPr>
          <w:rFonts w:hint="eastAsia"/>
        </w:rPr>
        <w:t>传播途径</w:t>
      </w:r>
    </w:p>
    <w:p w14:paraId="7261BD6A" w14:textId="77777777" w:rsidR="003D4032" w:rsidRDefault="00000000">
      <w:pPr>
        <w:ind w:firstLineChars="200" w:firstLine="420"/>
      </w:pPr>
      <w:r>
        <w:rPr>
          <w:rFonts w:hint="eastAsia"/>
        </w:rPr>
        <w:t>种子带菌或者通过土壤中残留的厚壁孢子、菌丝体越冬。雨水、灌溉水、农事操作可以把菌体带到健康植株根部。人、农具、气流也是重要的机械传播介质。</w:t>
      </w:r>
    </w:p>
    <w:p w14:paraId="2AAC892A" w14:textId="77777777" w:rsidR="003D4032" w:rsidRDefault="00000000">
      <w:pPr>
        <w:pStyle w:val="aff6"/>
        <w:spacing w:before="156" w:after="156"/>
      </w:pPr>
      <w:r>
        <w:rPr>
          <w:rFonts w:hint="eastAsia"/>
        </w:rPr>
        <w:t>发病条件</w:t>
      </w:r>
    </w:p>
    <w:p w14:paraId="3816DB43" w14:textId="77777777" w:rsidR="003D4032" w:rsidRDefault="00000000">
      <w:pPr>
        <w:ind w:firstLineChars="200" w:firstLine="420"/>
      </w:pPr>
      <w:r>
        <w:rPr>
          <w:rFonts w:hint="eastAsia"/>
        </w:rPr>
        <w:t>土壤湿度≥</w:t>
      </w:r>
      <w:r>
        <w:rPr>
          <w:rFonts w:hint="eastAsia"/>
        </w:rPr>
        <w:t>80</w:t>
      </w:r>
      <w:r>
        <w:rPr>
          <w:rFonts w:ascii="Times New Roman" w:hAnsi="Times New Roman"/>
        </w:rPr>
        <w:t> </w:t>
      </w:r>
      <w:r>
        <w:rPr>
          <w:rFonts w:hint="eastAsia"/>
        </w:rPr>
        <w:t>%</w:t>
      </w:r>
      <w:r>
        <w:rPr>
          <w:rFonts w:hint="eastAsia"/>
        </w:rPr>
        <w:t>，连续高湿或积水。昼夜温度在</w:t>
      </w:r>
      <w:r>
        <w:rPr>
          <w:rFonts w:hint="eastAsia"/>
        </w:rPr>
        <w:t>18</w:t>
      </w:r>
      <w:r>
        <w:rPr>
          <w:rFonts w:hint="eastAsia"/>
        </w:rPr>
        <w:t>–</w:t>
      </w:r>
      <w:r>
        <w:rPr>
          <w:rFonts w:hint="eastAsia"/>
        </w:rPr>
        <w:t>28</w:t>
      </w:r>
      <w:r>
        <w:rPr>
          <w:rFonts w:ascii="Times New Roman" w:hAnsi="Times New Roman"/>
        </w:rPr>
        <w:t> </w:t>
      </w:r>
      <w:r>
        <w:rPr>
          <w:rFonts w:ascii="等线" w:eastAsia="等线" w:hAnsi="等线" w:cs="等线" w:hint="eastAsia"/>
        </w:rPr>
        <w:t>℃之间，尤其是</w:t>
      </w:r>
      <w:r>
        <w:rPr>
          <w:rFonts w:hint="eastAsia"/>
        </w:rPr>
        <w:t>20</w:t>
      </w:r>
      <w:r>
        <w:rPr>
          <w:rFonts w:hint="eastAsia"/>
        </w:rPr>
        <w:t>–</w:t>
      </w:r>
      <w:r>
        <w:rPr>
          <w:rFonts w:hint="eastAsia"/>
        </w:rPr>
        <w:t>25</w:t>
      </w:r>
      <w:r>
        <w:rPr>
          <w:rFonts w:ascii="Times New Roman" w:hAnsi="Times New Roman"/>
        </w:rPr>
        <w:t> </w:t>
      </w:r>
      <w:r>
        <w:rPr>
          <w:rFonts w:ascii="等线" w:eastAsia="等线" w:hAnsi="等线" w:cs="等线" w:hint="eastAsia"/>
        </w:rPr>
        <w:t>℃时发病最旺。土壤</w:t>
      </w:r>
      <w:r>
        <w:rPr>
          <w:rFonts w:hint="eastAsia"/>
        </w:rPr>
        <w:t>pH</w:t>
      </w:r>
      <w:r>
        <w:rPr>
          <w:rFonts w:hint="eastAsia"/>
        </w:rPr>
        <w:t>偏酸（</w:t>
      </w:r>
      <w:r>
        <w:rPr>
          <w:rFonts w:hint="eastAsia"/>
        </w:rPr>
        <w:t>5.5</w:t>
      </w:r>
      <w:r>
        <w:rPr>
          <w:rFonts w:hint="eastAsia"/>
        </w:rPr>
        <w:t>–</w:t>
      </w:r>
      <w:r>
        <w:rPr>
          <w:rFonts w:hint="eastAsia"/>
        </w:rPr>
        <w:t>6.5</w:t>
      </w:r>
      <w:r>
        <w:rPr>
          <w:rFonts w:hint="eastAsia"/>
        </w:rPr>
        <w:t>）有利于菌丝生长。根系受伤或嫁接部位是侵入口。</w:t>
      </w:r>
      <w:r>
        <w:rPr>
          <w:rFonts w:ascii="等线" w:eastAsia="等线" w:hAnsi="等线" w:cs="等线" w:hint="eastAsia"/>
        </w:rPr>
        <w:t>连作、黏重土、氮肥过量、排水不良、低洼地块均易加剧病</w:t>
      </w:r>
      <w:r>
        <w:rPr>
          <w:rFonts w:hint="eastAsia"/>
        </w:rPr>
        <w:t>害。</w:t>
      </w:r>
    </w:p>
    <w:p w14:paraId="5FE66C5C" w14:textId="77777777" w:rsidR="003D4032" w:rsidRDefault="00000000">
      <w:pPr>
        <w:pStyle w:val="aff5"/>
        <w:spacing w:before="156" w:after="156"/>
      </w:pPr>
      <w:proofErr w:type="gramStart"/>
      <w:r>
        <w:rPr>
          <w:rFonts w:hint="eastAsia"/>
        </w:rPr>
        <w:t>腐霉属引起</w:t>
      </w:r>
      <w:proofErr w:type="gramEnd"/>
      <w:r>
        <w:rPr>
          <w:rFonts w:hint="eastAsia"/>
        </w:rPr>
        <w:t>的瓜类蔬菜根腐病</w:t>
      </w:r>
    </w:p>
    <w:p w14:paraId="25D7E927" w14:textId="77777777" w:rsidR="003D4032" w:rsidRDefault="00000000">
      <w:pPr>
        <w:pStyle w:val="aff6"/>
        <w:spacing w:before="156" w:after="156"/>
      </w:pPr>
      <w:r>
        <w:rPr>
          <w:rFonts w:hint="eastAsia"/>
        </w:rPr>
        <w:t>症状</w:t>
      </w:r>
    </w:p>
    <w:p w14:paraId="67184DF0" w14:textId="77777777" w:rsidR="003D4032" w:rsidRDefault="00000000">
      <w:pPr>
        <w:ind w:firstLineChars="200" w:firstLine="420"/>
      </w:pPr>
      <w:r>
        <w:rPr>
          <w:rFonts w:hint="eastAsia"/>
        </w:rPr>
        <w:t>瓜类根部出现水渍状或淡褐色斑块，随后扩展为凹陷的腐烂区，维管束变为浅褐或深褐色，根系稀少、细小且易枯萎。受害植株在中午表现为明显萎蔫，若病情加重，整株在数天内枯死。</w:t>
      </w:r>
    </w:p>
    <w:p w14:paraId="2A72E90C" w14:textId="77777777" w:rsidR="003D4032" w:rsidRDefault="00000000">
      <w:pPr>
        <w:pStyle w:val="aff6"/>
        <w:spacing w:before="156" w:after="156"/>
      </w:pPr>
      <w:r>
        <w:rPr>
          <w:rFonts w:hint="eastAsia"/>
        </w:rPr>
        <w:t>传播途径</w:t>
      </w:r>
    </w:p>
    <w:p w14:paraId="15634AAD" w14:textId="77777777" w:rsidR="003D4032" w:rsidRDefault="00000000">
      <w:pPr>
        <w:ind w:firstLineChars="200" w:firstLine="420"/>
      </w:pPr>
      <w:proofErr w:type="gramStart"/>
      <w:r>
        <w:rPr>
          <w:rFonts w:hint="eastAsia"/>
        </w:rPr>
        <w:t>腐霉属通过</w:t>
      </w:r>
      <w:proofErr w:type="gramEnd"/>
      <w:r>
        <w:rPr>
          <w:rFonts w:hint="eastAsia"/>
        </w:rPr>
        <w:t>土壤中的厚垣孢子和菌丝长期越冬，雨水、灌溉水及积水携带游动孢子快速扩散；带菌的病残体、未处理的有机肥、受污染的种子和农具也可将病原带入新田，潮湿天气下孢子随风雨飞溅进一步再侵染。</w:t>
      </w:r>
    </w:p>
    <w:p w14:paraId="1D34961B" w14:textId="77777777" w:rsidR="003D4032" w:rsidRDefault="00000000">
      <w:pPr>
        <w:pStyle w:val="aff6"/>
        <w:spacing w:before="156" w:after="156"/>
      </w:pPr>
      <w:r>
        <w:rPr>
          <w:rFonts w:hint="eastAsia"/>
        </w:rPr>
        <w:t>发病条件</w:t>
      </w:r>
    </w:p>
    <w:p w14:paraId="056F59B0" w14:textId="77777777" w:rsidR="003D4032" w:rsidRDefault="00000000">
      <w:pPr>
        <w:ind w:firstLineChars="200" w:firstLine="420"/>
      </w:pPr>
      <w:r>
        <w:rPr>
          <w:rFonts w:hint="eastAsia"/>
        </w:rPr>
        <w:t>最适温度为</w:t>
      </w:r>
      <w:r>
        <w:rPr>
          <w:rFonts w:hint="eastAsia"/>
        </w:rPr>
        <w:t>23</w:t>
      </w:r>
      <w:r>
        <w:rPr>
          <w:rFonts w:ascii="Times New Roman" w:hAnsi="Times New Roman"/>
        </w:rPr>
        <w:t> </w:t>
      </w:r>
      <w:r>
        <w:rPr>
          <w:rFonts w:ascii="等线" w:eastAsia="等线" w:hAnsi="等线" w:cs="等线" w:hint="eastAsia"/>
        </w:rPr>
        <w:t>℃–</w:t>
      </w:r>
      <w:r>
        <w:rPr>
          <w:rFonts w:hint="eastAsia"/>
        </w:rPr>
        <w:t>30</w:t>
      </w:r>
      <w:r>
        <w:rPr>
          <w:rFonts w:ascii="Times New Roman" w:hAnsi="Times New Roman"/>
        </w:rPr>
        <w:t> </w:t>
      </w:r>
      <w:r>
        <w:rPr>
          <w:rFonts w:ascii="等线" w:eastAsia="等线" w:hAnsi="等线" w:cs="等线" w:hint="eastAsia"/>
        </w:rPr>
        <w:t>℃，相对湿度≥</w:t>
      </w:r>
      <w:r>
        <w:rPr>
          <w:rFonts w:hint="eastAsia"/>
        </w:rPr>
        <w:t>85</w:t>
      </w:r>
      <w:r>
        <w:rPr>
          <w:rFonts w:ascii="Times New Roman" w:hAnsi="Times New Roman"/>
        </w:rPr>
        <w:t> </w:t>
      </w:r>
      <w:r>
        <w:rPr>
          <w:rFonts w:hint="eastAsia"/>
        </w:rPr>
        <w:t>%</w:t>
      </w:r>
      <w:r>
        <w:rPr>
          <w:rFonts w:hint="eastAsia"/>
        </w:rPr>
        <w:t>，土壤含水量≥</w:t>
      </w:r>
      <w:r>
        <w:rPr>
          <w:rFonts w:hint="eastAsia"/>
        </w:rPr>
        <w:t>80</w:t>
      </w:r>
      <w:r>
        <w:rPr>
          <w:rFonts w:ascii="Times New Roman" w:hAnsi="Times New Roman"/>
        </w:rPr>
        <w:t> </w:t>
      </w:r>
      <w:r>
        <w:rPr>
          <w:rFonts w:hint="eastAsia"/>
        </w:rPr>
        <w:t>%</w:t>
      </w:r>
      <w:r>
        <w:rPr>
          <w:rFonts w:hint="eastAsia"/>
        </w:rPr>
        <w:t>且排水不良时最易发病。黏重、低洼的土壤以及密植、连作增加风险，春茬苗期和温室高温高湿环境为高危期。</w:t>
      </w:r>
    </w:p>
    <w:p w14:paraId="1BD05A2E" w14:textId="77777777" w:rsidR="003D4032" w:rsidRDefault="003D4032">
      <w:pPr>
        <w:ind w:firstLineChars="200" w:firstLine="420"/>
      </w:pPr>
    </w:p>
    <w:p w14:paraId="232054C1" w14:textId="77777777" w:rsidR="003D4032" w:rsidRDefault="003D4032">
      <w:pPr>
        <w:ind w:firstLineChars="200" w:firstLine="420"/>
      </w:pPr>
    </w:p>
    <w:p w14:paraId="2A6032E0" w14:textId="77777777" w:rsidR="003D4032" w:rsidRDefault="00000000">
      <w:pPr>
        <w:pStyle w:val="aff4"/>
        <w:spacing w:before="156" w:after="156"/>
        <w:rPr>
          <w:b/>
          <w:bCs/>
          <w:color w:val="000000" w:themeColor="text1"/>
        </w:rPr>
      </w:pPr>
      <w:r>
        <w:rPr>
          <w:rFonts w:hint="eastAsia"/>
          <w:color w:val="000000" w:themeColor="text1"/>
        </w:rPr>
        <w:lastRenderedPageBreak/>
        <w:t>茄果类蔬菜根腐病症状及发生规律</w:t>
      </w:r>
    </w:p>
    <w:p w14:paraId="478C8F25" w14:textId="77777777" w:rsidR="003D4032" w:rsidRDefault="00000000">
      <w:pPr>
        <w:pStyle w:val="aff5"/>
        <w:spacing w:before="156" w:after="156"/>
      </w:pPr>
      <w:proofErr w:type="gramStart"/>
      <w:r>
        <w:rPr>
          <w:rFonts w:hint="eastAsia"/>
        </w:rPr>
        <w:t>镰孢</w:t>
      </w:r>
      <w:proofErr w:type="gramEnd"/>
      <w:r>
        <w:rPr>
          <w:rFonts w:hint="eastAsia"/>
        </w:rPr>
        <w:t>菌属引起的茄果类蔬菜根腐病</w:t>
      </w:r>
    </w:p>
    <w:p w14:paraId="765C5B20" w14:textId="77777777" w:rsidR="003D4032" w:rsidRDefault="00000000">
      <w:pPr>
        <w:pStyle w:val="aff6"/>
        <w:spacing w:before="156" w:after="156"/>
      </w:pPr>
      <w:r>
        <w:rPr>
          <w:rFonts w:hint="eastAsia"/>
        </w:rPr>
        <w:t>症状</w:t>
      </w:r>
    </w:p>
    <w:p w14:paraId="5020CEEA" w14:textId="77777777" w:rsidR="003D4032" w:rsidRDefault="00000000">
      <w:pPr>
        <w:ind w:firstLineChars="200" w:firstLine="420"/>
      </w:pPr>
      <w:r>
        <w:rPr>
          <w:rFonts w:hint="eastAsia"/>
        </w:rPr>
        <w:t>根系出现不规则的黑褐色腐烂斑，斑块逐渐汇合形成大片根腐，根部呈水渍状或干枯，严重时仅剩丝状维管束。茎基部常出现暗褐色或黑褐色病斑，剖开后维管束变褐，植株萎蔫、叶片黄化，最终全株枯死</w:t>
      </w:r>
    </w:p>
    <w:p w14:paraId="15AEBD41" w14:textId="77777777" w:rsidR="003D4032" w:rsidRDefault="00000000">
      <w:pPr>
        <w:pStyle w:val="aff6"/>
        <w:spacing w:before="156" w:after="156"/>
      </w:pPr>
      <w:r>
        <w:rPr>
          <w:rFonts w:hint="eastAsia"/>
        </w:rPr>
        <w:t>传播途径</w:t>
      </w:r>
    </w:p>
    <w:p w14:paraId="6B9F1CB6" w14:textId="77777777" w:rsidR="003D4032" w:rsidRDefault="00000000">
      <w:pPr>
        <w:ind w:firstLineChars="200" w:firstLine="420"/>
      </w:pPr>
      <w:r>
        <w:rPr>
          <w:rFonts w:hint="eastAsia"/>
        </w:rPr>
        <w:t>病原以菌丝体、厚垣孢子在土壤和病残体中越冬，可存活多年。雨水、灌溉水、工具、带菌肥料等将孢子带至健康植株根部，伤口或根尖是主要侵入口</w:t>
      </w:r>
    </w:p>
    <w:p w14:paraId="521D5180" w14:textId="77777777" w:rsidR="003D4032" w:rsidRDefault="00000000">
      <w:pPr>
        <w:pStyle w:val="aff6"/>
        <w:spacing w:before="156" w:after="156"/>
      </w:pPr>
      <w:r>
        <w:rPr>
          <w:rFonts w:hint="eastAsia"/>
        </w:rPr>
        <w:t>发病条件</w:t>
      </w:r>
    </w:p>
    <w:p w14:paraId="49CC7E2E" w14:textId="77777777" w:rsidR="003D4032" w:rsidRDefault="00000000">
      <w:pPr>
        <w:ind w:firstLineChars="200" w:firstLine="420"/>
      </w:pPr>
      <w:r>
        <w:rPr>
          <w:rFonts w:hint="eastAsia"/>
        </w:rPr>
        <w:t>温度</w:t>
      </w:r>
      <w:r>
        <w:t xml:space="preserve"> 10</w:t>
      </w:r>
      <w:r>
        <w:rPr>
          <w:rFonts w:ascii="Times New Roman" w:hAnsi="Times New Roman"/>
        </w:rPr>
        <w:t> </w:t>
      </w:r>
      <w:r>
        <w:t>~</w:t>
      </w:r>
      <w:r>
        <w:rPr>
          <w:rFonts w:ascii="Times New Roman" w:hAnsi="Times New Roman"/>
        </w:rPr>
        <w:t> </w:t>
      </w:r>
      <w:r>
        <w:t>35</w:t>
      </w:r>
      <w:r>
        <w:rPr>
          <w:rFonts w:ascii="Times New Roman" w:hAnsi="Times New Roman"/>
        </w:rPr>
        <w:t> </w:t>
      </w:r>
      <w:r>
        <w:rPr>
          <w:rFonts w:ascii="等线" w:eastAsia="等线" w:hAnsi="等线" w:cs="等线" w:hint="eastAsia"/>
        </w:rPr>
        <w:t>℃</w:t>
      </w:r>
      <w:r>
        <w:t>均可致病，最适温度约</w:t>
      </w:r>
      <w:r>
        <w:t xml:space="preserve"> 24</w:t>
      </w:r>
      <w:r>
        <w:rPr>
          <w:rFonts w:ascii="Times New Roman" w:hAnsi="Times New Roman"/>
        </w:rPr>
        <w:t> </w:t>
      </w:r>
      <w:r>
        <w:rPr>
          <w:rFonts w:ascii="等线" w:eastAsia="等线" w:hAnsi="等线" w:cs="等线" w:hint="eastAsia"/>
        </w:rPr>
        <w:t>℃</w:t>
      </w:r>
      <w:r>
        <w:t>；高温高湿、连阴雨或排水不良的环境最易爆发</w:t>
      </w:r>
      <w:r>
        <w:rPr>
          <w:rFonts w:hint="eastAsia"/>
        </w:rPr>
        <w:t>。连作、低洼黏重土、氮肥过多、植株受伤或根系受压均可降低植株抗性，促进病害发生</w:t>
      </w:r>
    </w:p>
    <w:p w14:paraId="45118D04" w14:textId="77777777" w:rsidR="003D4032" w:rsidRDefault="00000000">
      <w:pPr>
        <w:pStyle w:val="aff5"/>
        <w:spacing w:before="156" w:after="156"/>
      </w:pPr>
      <w:proofErr w:type="gramStart"/>
      <w:r>
        <w:rPr>
          <w:rFonts w:hint="eastAsia"/>
        </w:rPr>
        <w:t>腐霉属引起</w:t>
      </w:r>
      <w:proofErr w:type="gramEnd"/>
      <w:r>
        <w:rPr>
          <w:rFonts w:hint="eastAsia"/>
        </w:rPr>
        <w:t>的茄果类蔬菜根腐病</w:t>
      </w:r>
    </w:p>
    <w:p w14:paraId="4D5BB848" w14:textId="77777777" w:rsidR="003D4032" w:rsidRDefault="00000000">
      <w:pPr>
        <w:pStyle w:val="aff6"/>
        <w:spacing w:before="156" w:after="156"/>
      </w:pPr>
      <w:r>
        <w:rPr>
          <w:rFonts w:hint="eastAsia"/>
        </w:rPr>
        <w:t>症状</w:t>
      </w:r>
    </w:p>
    <w:p w14:paraId="52B9763A" w14:textId="77777777" w:rsidR="003D4032" w:rsidRDefault="00000000">
      <w:pPr>
        <w:ind w:firstLineChars="200" w:firstLine="420"/>
      </w:pPr>
      <w:r>
        <w:rPr>
          <w:rFonts w:hint="eastAsia"/>
        </w:rPr>
        <w:t>幼苗出现“猝倒”或萎蔫，根尖、侧根呈棕色至深棕色腐烂，根部软化、脱落，严重时整株枯死。成株根部出现水渍状软腐斑，病斑向上蔓延至茎基部，形成褐色或黑褐色腐烂区。</w:t>
      </w:r>
    </w:p>
    <w:p w14:paraId="2FF96145" w14:textId="77777777" w:rsidR="003D4032" w:rsidRDefault="00000000">
      <w:pPr>
        <w:pStyle w:val="aff6"/>
        <w:spacing w:before="156" w:after="156"/>
      </w:pPr>
      <w:r>
        <w:rPr>
          <w:rFonts w:hint="eastAsia"/>
        </w:rPr>
        <w:t>传播途径</w:t>
      </w:r>
    </w:p>
    <w:p w14:paraId="0D155183" w14:textId="77777777" w:rsidR="003D4032" w:rsidRDefault="00000000">
      <w:pPr>
        <w:ind w:firstLineChars="200" w:firstLine="420"/>
      </w:pPr>
      <w:r>
        <w:rPr>
          <w:rFonts w:hint="eastAsia"/>
        </w:rPr>
        <w:t>病原以游动孢子、卵囊孢子在土壤和灌溉水中长期存活，雨水或灌溉水可将孢子传播至根系。在温室基质、无土栽培中，受污染的基质或水体是主要侵染源；伤口、根系受损部位易被侵入。</w:t>
      </w:r>
    </w:p>
    <w:p w14:paraId="05E4BFF9" w14:textId="77777777" w:rsidR="003D4032" w:rsidRDefault="00000000">
      <w:pPr>
        <w:pStyle w:val="aff6"/>
        <w:spacing w:before="156" w:after="156"/>
      </w:pPr>
      <w:r>
        <w:rPr>
          <w:rFonts w:hint="eastAsia"/>
        </w:rPr>
        <w:t>发病条件</w:t>
      </w:r>
    </w:p>
    <w:p w14:paraId="33A55B78" w14:textId="77777777" w:rsidR="003D4032" w:rsidRDefault="00000000">
      <w:pPr>
        <w:ind w:firstLineChars="200" w:firstLine="420"/>
      </w:pPr>
      <w:r>
        <w:rPr>
          <w:rFonts w:hint="eastAsia"/>
        </w:rPr>
        <w:t>喜温暖潮湿的环境，土壤水分过高、排水不良或根系缺氧时发病迅速。适宜温度多在</w:t>
      </w:r>
      <w:r>
        <w:t xml:space="preserve"> 20</w:t>
      </w:r>
      <w:r>
        <w:rPr>
          <w:rFonts w:ascii="Times New Roman" w:hAnsi="Times New Roman"/>
        </w:rPr>
        <w:t> </w:t>
      </w:r>
      <w:r>
        <w:t>~</w:t>
      </w:r>
      <w:r>
        <w:rPr>
          <w:rFonts w:ascii="Times New Roman" w:hAnsi="Times New Roman"/>
        </w:rPr>
        <w:t> </w:t>
      </w:r>
      <w:r>
        <w:t>30</w:t>
      </w:r>
      <w:r>
        <w:rPr>
          <w:rFonts w:ascii="Times New Roman" w:hAnsi="Times New Roman"/>
        </w:rPr>
        <w:t> </w:t>
      </w:r>
      <w:r>
        <w:rPr>
          <w:rFonts w:ascii="等线" w:eastAsia="等线" w:hAnsi="等线" w:cs="等线" w:hint="eastAsia"/>
        </w:rPr>
        <w:t>℃</w:t>
      </w:r>
      <w:r>
        <w:t>，</w:t>
      </w:r>
      <w:r>
        <w:t>&gt;30</w:t>
      </w:r>
      <w:r>
        <w:rPr>
          <w:rFonts w:ascii="Times New Roman" w:hAnsi="Times New Roman"/>
        </w:rPr>
        <w:t> </w:t>
      </w:r>
      <w:r>
        <w:rPr>
          <w:rFonts w:ascii="等线" w:eastAsia="等线" w:hAnsi="等线" w:cs="等线" w:hint="eastAsia"/>
        </w:rPr>
        <w:t>℃的</w:t>
      </w:r>
      <w:r>
        <w:t>高温下</w:t>
      </w:r>
      <w:r>
        <w:rPr>
          <w:rFonts w:hint="eastAsia"/>
        </w:rPr>
        <w:t>病害</w:t>
      </w:r>
      <w:r>
        <w:t>进展更快</w:t>
      </w:r>
      <w:r>
        <w:rPr>
          <w:rFonts w:hint="eastAsia"/>
        </w:rPr>
        <w:t>。</w:t>
      </w:r>
      <w:r>
        <w:t>低温时部分种类仍可致病</w:t>
      </w:r>
      <w:r>
        <w:rPr>
          <w:rFonts w:hint="eastAsia"/>
        </w:rPr>
        <w:t>。连作、密植、使用未充分腐熟的有机肥或基质亦增加发病风险。</w:t>
      </w:r>
    </w:p>
    <w:p w14:paraId="69B2E448" w14:textId="77777777" w:rsidR="003D4032" w:rsidRDefault="00000000">
      <w:pPr>
        <w:pStyle w:val="aff5"/>
        <w:spacing w:before="156" w:after="156"/>
      </w:pPr>
      <w:proofErr w:type="gramStart"/>
      <w:r>
        <w:rPr>
          <w:rFonts w:hint="eastAsia"/>
        </w:rPr>
        <w:t>疫霉属引起</w:t>
      </w:r>
      <w:proofErr w:type="gramEnd"/>
      <w:r>
        <w:rPr>
          <w:rFonts w:hint="eastAsia"/>
        </w:rPr>
        <w:t>的茄果类蔬菜根腐病</w:t>
      </w:r>
    </w:p>
    <w:p w14:paraId="0EEC8842" w14:textId="77777777" w:rsidR="003D4032" w:rsidRDefault="00000000">
      <w:pPr>
        <w:pStyle w:val="aff6"/>
        <w:spacing w:before="156" w:after="156"/>
      </w:pPr>
      <w:r>
        <w:rPr>
          <w:rFonts w:hint="eastAsia"/>
        </w:rPr>
        <w:t>症状</w:t>
      </w:r>
    </w:p>
    <w:p w14:paraId="2334073F" w14:textId="77777777" w:rsidR="003D4032" w:rsidRDefault="00000000">
      <w:pPr>
        <w:ind w:firstLineChars="200" w:firstLine="420"/>
      </w:pPr>
      <w:r>
        <w:rPr>
          <w:rFonts w:hint="eastAsia"/>
        </w:rPr>
        <w:t>病斑多从茎基部或根部出现，先呈水渍状软腐，随后变为黑褐色或深褐色，病斑可环绕根茎形成环形，导致根系枯萎、植株萎蔫。在茄子、番茄等作物上，常伴随根部出现红褐色“红中柱”症状，根系腐烂后仅剩少量细小维管束。</w:t>
      </w:r>
    </w:p>
    <w:p w14:paraId="1E06C95D" w14:textId="77777777" w:rsidR="003D4032" w:rsidRDefault="00000000">
      <w:pPr>
        <w:pStyle w:val="aff6"/>
        <w:spacing w:before="156" w:after="156"/>
      </w:pPr>
      <w:r>
        <w:rPr>
          <w:rFonts w:hint="eastAsia"/>
        </w:rPr>
        <w:t>传播途径</w:t>
      </w:r>
    </w:p>
    <w:p w14:paraId="0567C796" w14:textId="77777777" w:rsidR="003D4032" w:rsidRDefault="00000000">
      <w:pPr>
        <w:ind w:firstLineChars="200" w:firstLine="420"/>
      </w:pPr>
      <w:r>
        <w:rPr>
          <w:rFonts w:hint="eastAsia"/>
        </w:rPr>
        <w:lastRenderedPageBreak/>
        <w:t>病原以游动孢子、卵囊孢子在土壤、病残体和灌溉水中存活，可通过雨水飞溅、灌溉、工具及带菌种子传播。病原在病残组织上形成分生孢子，风雨条件下易形成大范围蔓延。</w:t>
      </w:r>
    </w:p>
    <w:p w14:paraId="79606DF3" w14:textId="77777777" w:rsidR="003D4032" w:rsidRDefault="00000000">
      <w:pPr>
        <w:pStyle w:val="aff6"/>
        <w:spacing w:before="156" w:after="156"/>
      </w:pPr>
      <w:r>
        <w:rPr>
          <w:rFonts w:hint="eastAsia"/>
        </w:rPr>
        <w:t>发病条件</w:t>
      </w:r>
    </w:p>
    <w:p w14:paraId="036706C8" w14:textId="77777777" w:rsidR="003D4032" w:rsidRDefault="00000000">
      <w:pPr>
        <w:ind w:firstLineChars="200" w:firstLine="420"/>
      </w:pPr>
      <w:r>
        <w:rPr>
          <w:rFonts w:hint="eastAsia"/>
        </w:rPr>
        <w:t>高湿、连续阴雨或土壤积水是主要诱因，温度</w:t>
      </w:r>
      <w:r>
        <w:t xml:space="preserve"> 15</w:t>
      </w:r>
      <w:r>
        <w:rPr>
          <w:rFonts w:ascii="Times New Roman" w:hAnsi="Times New Roman"/>
        </w:rPr>
        <w:t> </w:t>
      </w:r>
      <w:r>
        <w:t>~</w:t>
      </w:r>
      <w:r>
        <w:rPr>
          <w:rFonts w:ascii="Times New Roman" w:hAnsi="Times New Roman"/>
        </w:rPr>
        <w:t> </w:t>
      </w:r>
      <w:r>
        <w:t>28</w:t>
      </w:r>
      <w:r>
        <w:rPr>
          <w:rFonts w:ascii="Times New Roman" w:hAnsi="Times New Roman"/>
        </w:rPr>
        <w:t> </w:t>
      </w:r>
      <w:r>
        <w:rPr>
          <w:rFonts w:ascii="等线" w:eastAsia="等线" w:hAnsi="等线" w:cs="等线" w:hint="eastAsia"/>
        </w:rPr>
        <w:t>℃</w:t>
      </w:r>
      <w:r>
        <w:t>为</w:t>
      </w:r>
      <w:proofErr w:type="gramStart"/>
      <w:r>
        <w:t>最</w:t>
      </w:r>
      <w:proofErr w:type="gramEnd"/>
      <w:r>
        <w:t>适范围，尤其</w:t>
      </w:r>
      <w:proofErr w:type="gramStart"/>
      <w:r>
        <w:t>在昼暖夜凉</w:t>
      </w:r>
      <w:proofErr w:type="gramEnd"/>
      <w:r>
        <w:t>的天气下发病迅速。</w:t>
      </w:r>
      <w:r>
        <w:rPr>
          <w:rFonts w:hint="eastAsia"/>
        </w:rPr>
        <w:t>低洼、排水不良、黏重土壤、密植以及根系受伤均可降低植株抵抗力，促进病害爆发。</w:t>
      </w:r>
    </w:p>
    <w:p w14:paraId="227BD1BE" w14:textId="77777777" w:rsidR="003D4032" w:rsidRDefault="00000000">
      <w:pPr>
        <w:pStyle w:val="aff4"/>
        <w:spacing w:before="156" w:after="156"/>
        <w:rPr>
          <w:color w:val="000000" w:themeColor="text1"/>
        </w:rPr>
      </w:pPr>
      <w:r>
        <w:rPr>
          <w:rFonts w:hint="eastAsia"/>
          <w:color w:val="000000" w:themeColor="text1"/>
        </w:rPr>
        <w:t>十字花科根腐病</w:t>
      </w:r>
      <w:r>
        <w:rPr>
          <w:rFonts w:hint="eastAsia"/>
        </w:rPr>
        <w:t>症状及发生规律</w:t>
      </w:r>
    </w:p>
    <w:p w14:paraId="032A2A83" w14:textId="77777777" w:rsidR="003D4032" w:rsidRDefault="00000000">
      <w:pPr>
        <w:pStyle w:val="aff5"/>
        <w:spacing w:before="156" w:after="156"/>
      </w:pPr>
      <w:r>
        <w:rPr>
          <w:rFonts w:hint="eastAsia"/>
        </w:rPr>
        <w:t>丝核菌</w:t>
      </w:r>
      <w:proofErr w:type="gramStart"/>
      <w:r>
        <w:rPr>
          <w:rFonts w:hint="eastAsia"/>
        </w:rPr>
        <w:t>属引起</w:t>
      </w:r>
      <w:proofErr w:type="gramEnd"/>
      <w:r>
        <w:rPr>
          <w:rFonts w:hint="eastAsia"/>
        </w:rPr>
        <w:t>的十字花科蔬菜根腐病</w:t>
      </w:r>
    </w:p>
    <w:p w14:paraId="03AD97D2" w14:textId="77777777" w:rsidR="003D4032" w:rsidRDefault="00000000">
      <w:pPr>
        <w:pStyle w:val="aff6"/>
        <w:spacing w:before="156" w:after="156"/>
      </w:pPr>
      <w:r>
        <w:rPr>
          <w:rFonts w:hint="eastAsia"/>
        </w:rPr>
        <w:t>症状</w:t>
      </w:r>
    </w:p>
    <w:p w14:paraId="35A5F78F" w14:textId="77777777" w:rsidR="003D4032" w:rsidRDefault="00000000">
      <w:pPr>
        <w:ind w:firstLineChars="200" w:firstLine="420"/>
      </w:pPr>
      <w:r>
        <w:rPr>
          <w:rFonts w:hint="eastAsia"/>
        </w:rPr>
        <w:t>病株在根冠部及叶柄基部出现褐色斑点，逐渐向下扩展形成凹陷、裂痕，</w:t>
      </w:r>
      <w:proofErr w:type="gramStart"/>
      <w:r>
        <w:rPr>
          <w:rFonts w:hint="eastAsia"/>
        </w:rPr>
        <w:t>病组织</w:t>
      </w:r>
      <w:proofErr w:type="gramEnd"/>
      <w:r>
        <w:rPr>
          <w:rFonts w:hint="eastAsia"/>
        </w:rPr>
        <w:t>呈褐色或黑色，常可见密集的棕色菌丝。随病情加重，根部出现水渍状褐色腐烂，整块根系甚至块根全部腐烂，幼苗出现猝倒、种子腐烂、根茎溃烂等多种表现。</w:t>
      </w:r>
    </w:p>
    <w:p w14:paraId="3B16F01F" w14:textId="77777777" w:rsidR="003D4032" w:rsidRDefault="00000000">
      <w:pPr>
        <w:pStyle w:val="aff6"/>
        <w:spacing w:before="156" w:after="156"/>
      </w:pPr>
      <w:r>
        <w:rPr>
          <w:rFonts w:hint="eastAsia"/>
        </w:rPr>
        <w:t>传播途径</w:t>
      </w:r>
    </w:p>
    <w:p w14:paraId="7A06B53E" w14:textId="77777777" w:rsidR="003D4032" w:rsidRDefault="00000000">
      <w:pPr>
        <w:ind w:firstLineChars="200" w:firstLine="420"/>
      </w:pPr>
      <w:r>
        <w:rPr>
          <w:rFonts w:hint="eastAsia"/>
        </w:rPr>
        <w:t>病原可在土壤中以菌核越冬，存活多年，是主要的侵染源。通过雨水、灌溉水、农事操作、昆虫伤口以及带菌种子进行水平传播，亦可随土壤或作物残体迁移。</w:t>
      </w:r>
    </w:p>
    <w:p w14:paraId="6E63FF83" w14:textId="77777777" w:rsidR="003D4032" w:rsidRDefault="00000000">
      <w:pPr>
        <w:pStyle w:val="aff6"/>
        <w:spacing w:before="156" w:after="156"/>
      </w:pPr>
      <w:r>
        <w:rPr>
          <w:rFonts w:hint="eastAsia"/>
        </w:rPr>
        <w:t>发病条件</w:t>
      </w:r>
    </w:p>
    <w:p w14:paraId="0D4E2553" w14:textId="77777777" w:rsidR="003D4032" w:rsidRDefault="00000000">
      <w:pPr>
        <w:ind w:firstLineChars="200" w:firstLine="420"/>
      </w:pPr>
      <w:r>
        <w:rPr>
          <w:rFonts w:hint="eastAsia"/>
        </w:rPr>
        <w:t>温度约</w:t>
      </w:r>
      <w:r>
        <w:t>20</w:t>
      </w:r>
      <w:r>
        <w:rPr>
          <w:rFonts w:ascii="Times New Roman" w:hAnsi="Times New Roman"/>
        </w:rPr>
        <w:t> </w:t>
      </w:r>
      <w:r>
        <w:rPr>
          <w:rFonts w:ascii="等线" w:eastAsia="等线" w:hAnsi="等线" w:cs="等线" w:hint="eastAsia"/>
        </w:rPr>
        <w:t>℃</w:t>
      </w:r>
      <w:r>
        <w:t>左右、相对湿度</w:t>
      </w:r>
      <w:r>
        <w:t>≥85%</w:t>
      </w:r>
      <w:r>
        <w:t>时最易发病。连作、低洼、排水不良、粘土或密植的田块尤为易感。土</w:t>
      </w:r>
      <w:r>
        <w:rPr>
          <w:rFonts w:hint="eastAsia"/>
        </w:rPr>
        <w:t>壤中病原菌量高、氮肥偏重、土壤有机质</w:t>
      </w:r>
      <w:proofErr w:type="gramStart"/>
      <w:r>
        <w:rPr>
          <w:rFonts w:hint="eastAsia"/>
        </w:rPr>
        <w:t>丰富亦促进</w:t>
      </w:r>
      <w:proofErr w:type="gramEnd"/>
      <w:r>
        <w:rPr>
          <w:rFonts w:hint="eastAsia"/>
        </w:rPr>
        <w:t>病害发生</w:t>
      </w:r>
    </w:p>
    <w:p w14:paraId="09FAA7D0" w14:textId="77777777" w:rsidR="003D4032" w:rsidRDefault="00000000">
      <w:pPr>
        <w:pStyle w:val="aff5"/>
        <w:spacing w:before="156" w:after="156"/>
      </w:pPr>
      <w:proofErr w:type="gramStart"/>
      <w:r>
        <w:rPr>
          <w:rFonts w:hint="eastAsia"/>
        </w:rPr>
        <w:t>腐霉属引起</w:t>
      </w:r>
      <w:proofErr w:type="gramEnd"/>
      <w:r>
        <w:rPr>
          <w:rFonts w:hint="eastAsia"/>
        </w:rPr>
        <w:t>的十字花科蔬菜根腐病</w:t>
      </w:r>
    </w:p>
    <w:p w14:paraId="7004950D" w14:textId="77777777" w:rsidR="003D4032" w:rsidRDefault="00000000">
      <w:pPr>
        <w:pStyle w:val="aff6"/>
        <w:spacing w:before="156" w:after="156"/>
      </w:pPr>
      <w:r>
        <w:rPr>
          <w:rFonts w:hint="eastAsia"/>
        </w:rPr>
        <w:t>症状</w:t>
      </w:r>
    </w:p>
    <w:p w14:paraId="7AD7004A" w14:textId="77777777" w:rsidR="003D4032" w:rsidRDefault="00000000">
      <w:pPr>
        <w:ind w:firstLineChars="200" w:firstLine="420"/>
      </w:pPr>
      <w:r>
        <w:rPr>
          <w:rFonts w:hint="eastAsia"/>
        </w:rPr>
        <w:t>病株根系出现水渍状褐色腐烂，叶片出现黄化、萎蔫，幼苗常出现“猝倒”或根部腐烂导致死亡。种子被</w:t>
      </w:r>
      <w:proofErr w:type="gramStart"/>
      <w:r>
        <w:rPr>
          <w:rFonts w:hint="eastAsia"/>
        </w:rPr>
        <w:t>侵染</w:t>
      </w:r>
      <w:proofErr w:type="gramEnd"/>
      <w:r>
        <w:rPr>
          <w:rFonts w:hint="eastAsia"/>
        </w:rPr>
        <w:t>后，致种子腐烂，幼苗期出现根部软化、茎基部缢缩，严重时整株枯死。</w:t>
      </w:r>
    </w:p>
    <w:p w14:paraId="25331EBB" w14:textId="77777777" w:rsidR="003D4032" w:rsidRDefault="00000000">
      <w:pPr>
        <w:pStyle w:val="aff6"/>
        <w:spacing w:before="156" w:after="156"/>
      </w:pPr>
      <w:r>
        <w:rPr>
          <w:rFonts w:hint="eastAsia"/>
        </w:rPr>
        <w:t>传播途径</w:t>
      </w:r>
    </w:p>
    <w:p w14:paraId="352EAB8C" w14:textId="77777777" w:rsidR="003D4032" w:rsidRDefault="00000000">
      <w:pPr>
        <w:ind w:firstLineChars="200" w:firstLine="420"/>
      </w:pPr>
      <w:r>
        <w:rPr>
          <w:rFonts w:hint="eastAsia"/>
        </w:rPr>
        <w:t>病原以卵囊孢子和游动孢子在水中传播，雨水、灌溉水、土壤以及带菌种子均可成为传播介质。病残体、杂草及土壤中的卵囊可在多年内存活，成为持续的侵染源</w:t>
      </w:r>
    </w:p>
    <w:p w14:paraId="5A77FBDD" w14:textId="77777777" w:rsidR="003D4032" w:rsidRDefault="00000000">
      <w:pPr>
        <w:pStyle w:val="aff6"/>
        <w:spacing w:before="156" w:after="156"/>
      </w:pPr>
      <w:r>
        <w:rPr>
          <w:rFonts w:hint="eastAsia"/>
        </w:rPr>
        <w:t>发病条件</w:t>
      </w:r>
    </w:p>
    <w:p w14:paraId="48063D9A" w14:textId="77777777" w:rsidR="003D4032" w:rsidRDefault="00000000">
      <w:pPr>
        <w:ind w:firstLineChars="200" w:firstLine="420"/>
      </w:pPr>
      <w:r>
        <w:rPr>
          <w:rFonts w:hint="eastAsia"/>
        </w:rPr>
        <w:t>发病适温一般在</w:t>
      </w:r>
      <w:r>
        <w:t>15–25</w:t>
      </w:r>
      <w:r>
        <w:rPr>
          <w:rFonts w:ascii="Times New Roman" w:hAnsi="Times New Roman"/>
        </w:rPr>
        <w:t> </w:t>
      </w:r>
      <w:r>
        <w:rPr>
          <w:rFonts w:ascii="等线" w:eastAsia="等线" w:hAnsi="等线" w:cs="等线" w:hint="eastAsia"/>
        </w:rPr>
        <w:t>℃</w:t>
      </w:r>
      <w:r>
        <w:t>之间，温暖潮湿的环境最易诱发病害</w:t>
      </w:r>
      <w:r>
        <w:rPr>
          <w:rFonts w:hint="eastAsia"/>
        </w:rPr>
        <w:t>。</w:t>
      </w:r>
      <w:r>
        <w:t>土壤过湿是关键因素</w:t>
      </w:r>
      <w:r>
        <w:rPr>
          <w:rFonts w:hint="eastAsia"/>
        </w:rPr>
        <w:t>。低洼、排水不良、连作以及氮肥偏重的田块会加剧病害发生</w:t>
      </w:r>
    </w:p>
    <w:p w14:paraId="32762180" w14:textId="77777777" w:rsidR="003D4032" w:rsidRDefault="003D4032">
      <w:pPr>
        <w:pStyle w:val="afffff5"/>
        <w:ind w:firstLineChars="95" w:firstLine="199"/>
        <w:sectPr w:rsidR="003D4032">
          <w:headerReference w:type="even" r:id="rId24"/>
          <w:headerReference w:type="default" r:id="rId25"/>
          <w:footerReference w:type="even" r:id="rId26"/>
          <w:footerReference w:type="default" r:id="rId27"/>
          <w:pgSz w:w="11906" w:h="16838"/>
          <w:pgMar w:top="567" w:right="1134" w:bottom="1134" w:left="1134" w:header="1418" w:footer="1134" w:gutter="284"/>
          <w:cols w:space="425"/>
          <w:formProt w:val="0"/>
          <w:docGrid w:type="lines" w:linePitch="312"/>
        </w:sectPr>
      </w:pPr>
    </w:p>
    <w:p w14:paraId="78EFFC32" w14:textId="77777777" w:rsidR="003D4032" w:rsidRDefault="00000000">
      <w:pPr>
        <w:pStyle w:val="aff3"/>
        <w:spacing w:before="78" w:after="156"/>
      </w:pPr>
      <w:r>
        <w:lastRenderedPageBreak/>
        <w:br/>
      </w:r>
      <w:r>
        <w:rPr>
          <w:rFonts w:hint="eastAsia"/>
        </w:rPr>
        <w:t>（资料性）</w:t>
      </w:r>
    </w:p>
    <w:p w14:paraId="29AAFC0F" w14:textId="77777777" w:rsidR="003D4032" w:rsidRDefault="00000000">
      <w:pPr>
        <w:pStyle w:val="afffff5"/>
        <w:ind w:firstLineChars="0" w:firstLine="0"/>
        <w:jc w:val="center"/>
        <w:rPr>
          <w:rFonts w:ascii="黑体" w:eastAsia="黑体"/>
        </w:rPr>
      </w:pPr>
      <w:r>
        <w:rPr>
          <w:rFonts w:ascii="黑体" w:eastAsia="黑体" w:hint="eastAsia"/>
        </w:rPr>
        <w:t>蔬菜根腐病常用生物农药及使用方法</w:t>
      </w:r>
    </w:p>
    <w:p w14:paraId="1F948286" w14:textId="77777777" w:rsidR="003D4032" w:rsidRDefault="00000000">
      <w:pPr>
        <w:pStyle w:val="aff4"/>
        <w:spacing w:before="156" w:after="156"/>
      </w:pPr>
      <w:r>
        <w:rPr>
          <w:rFonts w:hint="eastAsia"/>
        </w:rPr>
        <w:t>蔬菜根腐病常用生物农药及使用方法</w:t>
      </w:r>
    </w:p>
    <w:p w14:paraId="1F601590" w14:textId="77777777" w:rsidR="003D4032" w:rsidRDefault="00000000">
      <w:pPr>
        <w:adjustRightInd/>
        <w:spacing w:line="500" w:lineRule="exact"/>
        <w:ind w:firstLineChars="200" w:firstLine="420"/>
        <w:rPr>
          <w:rFonts w:ascii="宋体" w:hAnsi="Times New Roman"/>
          <w:kern w:val="0"/>
          <w:szCs w:val="20"/>
        </w:rPr>
      </w:pPr>
      <w:r>
        <w:rPr>
          <w:rFonts w:ascii="宋体" w:hAnsi="Times New Roman" w:hint="eastAsia"/>
          <w:kern w:val="0"/>
          <w:szCs w:val="20"/>
        </w:rPr>
        <w:t>蔬菜根腐病常用生物农药及使用方法见表B.1。</w:t>
      </w:r>
    </w:p>
    <w:p w14:paraId="442808B5" w14:textId="77777777" w:rsidR="003D4032" w:rsidRDefault="00000000">
      <w:pPr>
        <w:pStyle w:val="aff"/>
        <w:numPr>
          <w:ilvl w:val="0"/>
          <w:numId w:val="0"/>
        </w:numPr>
        <w:spacing w:before="156" w:after="156"/>
        <w:ind w:left="420"/>
      </w:pPr>
      <w:r>
        <w:rPr>
          <w:rFonts w:ascii="宋体" w:hint="eastAsia"/>
          <w:kern w:val="0"/>
        </w:rPr>
        <w:t>表</w:t>
      </w:r>
      <w:r>
        <w:rPr>
          <w:rFonts w:ascii="宋体" w:hint="eastAsia"/>
          <w:kern w:val="0"/>
        </w:rPr>
        <w:t>B.1</w:t>
      </w:r>
      <w:r>
        <w:rPr>
          <w:rFonts w:hint="eastAsia"/>
        </w:rPr>
        <w:t>蔬菜根腐病常用生物农药及使用方法</w:t>
      </w:r>
    </w:p>
    <w:tbl>
      <w:tblPr>
        <w:tblW w:w="5003" w:type="pct"/>
        <w:tblLook w:val="04A0" w:firstRow="1" w:lastRow="0" w:firstColumn="1" w:lastColumn="0" w:noHBand="0" w:noVBand="1"/>
      </w:tblPr>
      <w:tblGrid>
        <w:gridCol w:w="967"/>
        <w:gridCol w:w="3413"/>
        <w:gridCol w:w="1281"/>
        <w:gridCol w:w="3915"/>
      </w:tblGrid>
      <w:tr w:rsidR="003D4032" w14:paraId="42BFE5E6" w14:textId="77777777">
        <w:trPr>
          <w:trHeight w:val="561"/>
        </w:trPr>
        <w:tc>
          <w:tcPr>
            <w:tcW w:w="505" w:type="pct"/>
            <w:tcBorders>
              <w:top w:val="single" w:sz="12" w:space="0" w:color="auto"/>
              <w:left w:val="single" w:sz="12" w:space="0" w:color="auto"/>
              <w:bottom w:val="single" w:sz="4" w:space="0" w:color="auto"/>
              <w:right w:val="single" w:sz="4" w:space="0" w:color="auto"/>
            </w:tcBorders>
            <w:noWrap/>
            <w:vAlign w:val="center"/>
          </w:tcPr>
          <w:p w14:paraId="4EE2E7F6"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防控对象</w:t>
            </w:r>
          </w:p>
        </w:tc>
        <w:tc>
          <w:tcPr>
            <w:tcW w:w="1782" w:type="pct"/>
            <w:tcBorders>
              <w:top w:val="single" w:sz="12" w:space="0" w:color="auto"/>
              <w:left w:val="single" w:sz="4" w:space="0" w:color="auto"/>
              <w:bottom w:val="single" w:sz="4" w:space="0" w:color="auto"/>
              <w:right w:val="single" w:sz="4" w:space="0" w:color="auto"/>
            </w:tcBorders>
            <w:noWrap/>
            <w:vAlign w:val="center"/>
          </w:tcPr>
          <w:p w14:paraId="71E9AAE5"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药剂名称</w:t>
            </w:r>
          </w:p>
        </w:tc>
        <w:tc>
          <w:tcPr>
            <w:tcW w:w="669" w:type="pct"/>
            <w:tcBorders>
              <w:top w:val="single" w:sz="12" w:space="0" w:color="auto"/>
              <w:left w:val="single" w:sz="4" w:space="0" w:color="auto"/>
              <w:bottom w:val="single" w:sz="4" w:space="0" w:color="auto"/>
              <w:right w:val="single" w:sz="4" w:space="0" w:color="auto"/>
            </w:tcBorders>
            <w:noWrap/>
            <w:vAlign w:val="center"/>
          </w:tcPr>
          <w:p w14:paraId="2C4E0DED"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施用方法</w:t>
            </w:r>
          </w:p>
        </w:tc>
        <w:tc>
          <w:tcPr>
            <w:tcW w:w="2041" w:type="pct"/>
            <w:tcBorders>
              <w:top w:val="single" w:sz="12" w:space="0" w:color="auto"/>
              <w:left w:val="single" w:sz="4" w:space="0" w:color="auto"/>
              <w:bottom w:val="single" w:sz="4" w:space="0" w:color="auto"/>
              <w:right w:val="single" w:sz="12" w:space="0" w:color="auto"/>
            </w:tcBorders>
            <w:noWrap/>
            <w:vAlign w:val="center"/>
          </w:tcPr>
          <w:p w14:paraId="497904F4" w14:textId="77777777" w:rsidR="003D4032" w:rsidRDefault="00000000">
            <w:pPr>
              <w:widowControl/>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用药量</w:t>
            </w:r>
          </w:p>
        </w:tc>
      </w:tr>
      <w:tr w:rsidR="003D4032" w14:paraId="02880090" w14:textId="77777777">
        <w:trPr>
          <w:trHeight w:val="535"/>
        </w:trPr>
        <w:tc>
          <w:tcPr>
            <w:tcW w:w="505" w:type="pct"/>
            <w:vMerge w:val="restart"/>
            <w:tcBorders>
              <w:top w:val="single" w:sz="4" w:space="0" w:color="auto"/>
              <w:left w:val="single" w:sz="12" w:space="0" w:color="auto"/>
              <w:right w:val="single" w:sz="4" w:space="0" w:color="auto"/>
            </w:tcBorders>
            <w:noWrap/>
            <w:vAlign w:val="center"/>
          </w:tcPr>
          <w:p w14:paraId="56E3798D" w14:textId="77777777" w:rsidR="003D4032" w:rsidRDefault="00000000">
            <w:pPr>
              <w:widowControl/>
              <w:jc w:val="center"/>
              <w:textAlignment w:val="center"/>
              <w:rPr>
                <w:rFonts w:ascii="宋体" w:hAnsi="宋体" w:cs="宋体" w:hint="eastAsia"/>
                <w:color w:val="000000" w:themeColor="text1"/>
                <w:sz w:val="18"/>
                <w:szCs w:val="18"/>
              </w:rPr>
            </w:pPr>
            <w:proofErr w:type="gramStart"/>
            <w:r>
              <w:rPr>
                <w:rFonts w:ascii="宋体" w:hAnsi="宋体" w:cs="宋体" w:hint="eastAsia"/>
                <w:color w:val="000000" w:themeColor="text1"/>
                <w:kern w:val="0"/>
                <w:sz w:val="18"/>
                <w:szCs w:val="18"/>
                <w:lang w:bidi="ar"/>
              </w:rPr>
              <w:t>镰孢</w:t>
            </w:r>
            <w:proofErr w:type="gramEnd"/>
            <w:r>
              <w:rPr>
                <w:rFonts w:ascii="宋体" w:hAnsi="宋体" w:cs="宋体" w:hint="eastAsia"/>
                <w:color w:val="000000" w:themeColor="text1"/>
                <w:kern w:val="0"/>
                <w:sz w:val="18"/>
                <w:szCs w:val="18"/>
                <w:lang w:bidi="ar"/>
              </w:rPr>
              <w:t>菌</w:t>
            </w:r>
          </w:p>
        </w:tc>
        <w:tc>
          <w:tcPr>
            <w:tcW w:w="1782" w:type="pct"/>
            <w:tcBorders>
              <w:top w:val="single" w:sz="4" w:space="0" w:color="auto"/>
              <w:left w:val="single" w:sz="4" w:space="0" w:color="auto"/>
              <w:bottom w:val="single" w:sz="4" w:space="0" w:color="auto"/>
              <w:right w:val="single" w:sz="4" w:space="0" w:color="auto"/>
            </w:tcBorders>
            <w:noWrap/>
            <w:vAlign w:val="center"/>
          </w:tcPr>
          <w:p w14:paraId="6FBAFD9F"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 xml:space="preserve">1 </w:t>
            </w:r>
            <w:r>
              <w:rPr>
                <w:rStyle w:val="font21"/>
                <w:rFonts w:hint="default"/>
                <w:color w:val="000000" w:themeColor="text1"/>
                <w:sz w:val="18"/>
                <w:szCs w:val="18"/>
                <w:lang w:bidi="ar"/>
              </w:rPr>
              <w:t>亿孢子</w:t>
            </w:r>
            <w:r>
              <w:rPr>
                <w:rStyle w:val="font41"/>
                <w:rFonts w:ascii="宋体" w:hAnsi="宋体" w:cs="宋体" w:hint="eastAsia"/>
                <w:color w:val="000000" w:themeColor="text1"/>
                <w:sz w:val="18"/>
                <w:szCs w:val="18"/>
                <w:lang w:bidi="ar"/>
              </w:rPr>
              <w:t>/</w:t>
            </w:r>
            <w:r>
              <w:rPr>
                <w:rStyle w:val="font21"/>
                <w:rFonts w:hint="default"/>
                <w:color w:val="000000" w:themeColor="text1"/>
                <w:sz w:val="18"/>
                <w:szCs w:val="18"/>
                <w:lang w:bidi="ar"/>
              </w:rPr>
              <w:t>克</w:t>
            </w:r>
            <w:r>
              <w:rPr>
                <w:rStyle w:val="font41"/>
                <w:rFonts w:ascii="宋体" w:hAnsi="宋体" w:cs="宋体" w:hint="eastAsia"/>
                <w:color w:val="000000" w:themeColor="text1"/>
                <w:sz w:val="18"/>
                <w:szCs w:val="18"/>
                <w:lang w:bidi="ar"/>
              </w:rPr>
              <w:t xml:space="preserve"> </w:t>
            </w:r>
            <w:r>
              <w:rPr>
                <w:rStyle w:val="font21"/>
                <w:rFonts w:hint="default"/>
                <w:color w:val="000000" w:themeColor="text1"/>
                <w:sz w:val="18"/>
                <w:szCs w:val="18"/>
                <w:lang w:bidi="ar"/>
              </w:rPr>
              <w:t>木霉菌</w:t>
            </w:r>
            <w:r>
              <w:rPr>
                <w:rStyle w:val="font41"/>
                <w:rFonts w:ascii="宋体" w:hAnsi="宋体" w:cs="宋体" w:hint="eastAsia"/>
                <w:color w:val="000000" w:themeColor="text1"/>
                <w:sz w:val="18"/>
                <w:szCs w:val="18"/>
                <w:lang w:bidi="ar"/>
              </w:rPr>
              <w:t xml:space="preserve"> GR</w:t>
            </w:r>
          </w:p>
        </w:tc>
        <w:tc>
          <w:tcPr>
            <w:tcW w:w="669" w:type="pct"/>
            <w:tcBorders>
              <w:top w:val="single" w:sz="4" w:space="0" w:color="auto"/>
              <w:left w:val="single" w:sz="4" w:space="0" w:color="auto"/>
              <w:bottom w:val="single" w:sz="4" w:space="0" w:color="auto"/>
              <w:right w:val="single" w:sz="4" w:space="0" w:color="auto"/>
            </w:tcBorders>
            <w:noWrap/>
            <w:vAlign w:val="center"/>
          </w:tcPr>
          <w:p w14:paraId="73A0B013"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沟施</w:t>
            </w:r>
          </w:p>
        </w:tc>
        <w:tc>
          <w:tcPr>
            <w:tcW w:w="2041" w:type="pct"/>
            <w:tcBorders>
              <w:top w:val="single" w:sz="4" w:space="0" w:color="auto"/>
              <w:left w:val="single" w:sz="4" w:space="0" w:color="auto"/>
              <w:bottom w:val="single" w:sz="4" w:space="0" w:color="auto"/>
              <w:right w:val="single" w:sz="12" w:space="0" w:color="auto"/>
            </w:tcBorders>
            <w:noWrap/>
            <w:vAlign w:val="center"/>
          </w:tcPr>
          <w:p w14:paraId="768FB7B8" w14:textId="77777777" w:rsidR="003D4032" w:rsidRDefault="00000000">
            <w:pPr>
              <w:widowControl/>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1500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-3000</w:t>
            </w:r>
            <w:r>
              <w:rPr>
                <w:rStyle w:val="font31"/>
                <w:rFonts w:hint="default"/>
                <w:color w:val="000000" w:themeColor="text1"/>
                <w:sz w:val="18"/>
                <w:szCs w:val="18"/>
                <w:lang w:bidi="ar"/>
              </w:rPr>
              <w:t>克</w:t>
            </w:r>
            <w:r>
              <w:rPr>
                <w:rStyle w:val="font51"/>
                <w:rFonts w:ascii="宋体" w:hAnsi="宋体" w:cs="宋体" w:hint="eastAsia"/>
                <w:color w:val="000000" w:themeColor="text1"/>
                <w:sz w:val="18"/>
                <w:szCs w:val="18"/>
                <w:lang w:bidi="ar"/>
              </w:rPr>
              <w:t>/</w:t>
            </w:r>
            <w:r>
              <w:rPr>
                <w:rStyle w:val="font31"/>
                <w:rFonts w:hint="default"/>
                <w:color w:val="000000" w:themeColor="text1"/>
                <w:sz w:val="18"/>
                <w:szCs w:val="18"/>
                <w:lang w:bidi="ar"/>
              </w:rPr>
              <w:t>亩</w:t>
            </w:r>
          </w:p>
        </w:tc>
      </w:tr>
      <w:tr w:rsidR="003D4032" w14:paraId="14F48ED6" w14:textId="77777777">
        <w:trPr>
          <w:trHeight w:val="535"/>
        </w:trPr>
        <w:tc>
          <w:tcPr>
            <w:tcW w:w="505" w:type="pct"/>
            <w:vMerge/>
            <w:tcBorders>
              <w:left w:val="single" w:sz="12" w:space="0" w:color="auto"/>
              <w:right w:val="single" w:sz="4" w:space="0" w:color="auto"/>
            </w:tcBorders>
            <w:noWrap/>
            <w:vAlign w:val="center"/>
          </w:tcPr>
          <w:p w14:paraId="368A4B63" w14:textId="77777777" w:rsidR="003D4032" w:rsidRDefault="003D4032">
            <w:pPr>
              <w:widowControl/>
              <w:jc w:val="center"/>
              <w:textAlignment w:val="center"/>
              <w:rPr>
                <w:rFonts w:ascii="宋体" w:hAnsi="宋体" w:cs="宋体" w:hint="eastAsia"/>
                <w:color w:val="000000" w:themeColor="text1"/>
                <w:sz w:val="18"/>
                <w:szCs w:val="18"/>
              </w:rPr>
            </w:pPr>
          </w:p>
        </w:tc>
        <w:tc>
          <w:tcPr>
            <w:tcW w:w="1782" w:type="pct"/>
            <w:tcBorders>
              <w:top w:val="single" w:sz="4" w:space="0" w:color="auto"/>
              <w:left w:val="single" w:sz="4" w:space="0" w:color="auto"/>
              <w:bottom w:val="single" w:sz="4" w:space="0" w:color="auto"/>
              <w:right w:val="single" w:sz="4" w:space="0" w:color="auto"/>
            </w:tcBorders>
            <w:noWrap/>
            <w:vAlign w:val="center"/>
          </w:tcPr>
          <w:p w14:paraId="727ADBD9"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 xml:space="preserve">1.2 </w:t>
            </w:r>
            <w:r>
              <w:rPr>
                <w:rStyle w:val="font21"/>
                <w:rFonts w:hint="default"/>
                <w:color w:val="000000" w:themeColor="text1"/>
                <w:sz w:val="18"/>
                <w:szCs w:val="18"/>
                <w:lang w:bidi="ar"/>
              </w:rPr>
              <w:t>亿芽孢</w:t>
            </w:r>
            <w:r>
              <w:rPr>
                <w:rStyle w:val="font41"/>
                <w:rFonts w:ascii="宋体" w:hAnsi="宋体" w:cs="宋体" w:hint="eastAsia"/>
                <w:color w:val="000000" w:themeColor="text1"/>
                <w:sz w:val="18"/>
                <w:szCs w:val="18"/>
                <w:lang w:bidi="ar"/>
              </w:rPr>
              <w:t>/</w:t>
            </w:r>
            <w:proofErr w:type="gramStart"/>
            <w:r>
              <w:rPr>
                <w:rStyle w:val="font21"/>
                <w:rFonts w:hint="default"/>
                <w:color w:val="000000" w:themeColor="text1"/>
                <w:sz w:val="18"/>
                <w:szCs w:val="18"/>
                <w:lang w:bidi="ar"/>
              </w:rPr>
              <w:t>克解淀粉</w:t>
            </w:r>
            <w:proofErr w:type="gramEnd"/>
            <w:r>
              <w:rPr>
                <w:rStyle w:val="font21"/>
                <w:rFonts w:hint="default"/>
                <w:color w:val="000000" w:themeColor="text1"/>
                <w:sz w:val="18"/>
                <w:szCs w:val="18"/>
                <w:lang w:bidi="ar"/>
              </w:rPr>
              <w:t>芽孢杆菌</w:t>
            </w:r>
            <w:r>
              <w:rPr>
                <w:rStyle w:val="font41"/>
                <w:rFonts w:ascii="宋体" w:hAnsi="宋体" w:cs="宋体" w:hint="eastAsia"/>
                <w:color w:val="000000" w:themeColor="text1"/>
                <w:sz w:val="18"/>
                <w:szCs w:val="18"/>
                <w:lang w:bidi="ar"/>
              </w:rPr>
              <w:t>B1619 WG</w:t>
            </w:r>
          </w:p>
        </w:tc>
        <w:tc>
          <w:tcPr>
            <w:tcW w:w="669" w:type="pct"/>
            <w:tcBorders>
              <w:top w:val="single" w:sz="4" w:space="0" w:color="auto"/>
              <w:left w:val="single" w:sz="4" w:space="0" w:color="auto"/>
              <w:bottom w:val="single" w:sz="4" w:space="0" w:color="auto"/>
              <w:right w:val="single" w:sz="4" w:space="0" w:color="auto"/>
            </w:tcBorders>
            <w:noWrap/>
            <w:vAlign w:val="center"/>
          </w:tcPr>
          <w:p w14:paraId="6E50FE3A"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撒施</w:t>
            </w:r>
          </w:p>
        </w:tc>
        <w:tc>
          <w:tcPr>
            <w:tcW w:w="2041" w:type="pct"/>
            <w:tcBorders>
              <w:top w:val="single" w:sz="4" w:space="0" w:color="auto"/>
              <w:left w:val="single" w:sz="4" w:space="0" w:color="auto"/>
              <w:bottom w:val="single" w:sz="4" w:space="0" w:color="auto"/>
              <w:right w:val="single" w:sz="12" w:space="0" w:color="auto"/>
            </w:tcBorders>
            <w:noWrap/>
            <w:vAlign w:val="center"/>
          </w:tcPr>
          <w:p w14:paraId="3435F494" w14:textId="77777777" w:rsidR="003D4032" w:rsidRDefault="00000000">
            <w:pPr>
              <w:widowControl/>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20000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-32000</w:t>
            </w:r>
            <w:r>
              <w:rPr>
                <w:rStyle w:val="font31"/>
                <w:rFonts w:hint="default"/>
                <w:color w:val="000000" w:themeColor="text1"/>
                <w:sz w:val="18"/>
                <w:szCs w:val="18"/>
                <w:lang w:bidi="ar"/>
              </w:rPr>
              <w:t>克</w:t>
            </w:r>
            <w:r>
              <w:rPr>
                <w:rStyle w:val="font51"/>
                <w:rFonts w:ascii="宋体" w:hAnsi="宋体" w:cs="宋体" w:hint="eastAsia"/>
                <w:color w:val="000000" w:themeColor="text1"/>
                <w:sz w:val="18"/>
                <w:szCs w:val="18"/>
                <w:lang w:bidi="ar"/>
              </w:rPr>
              <w:t>/</w:t>
            </w:r>
            <w:r>
              <w:rPr>
                <w:rStyle w:val="font31"/>
                <w:rFonts w:hint="default"/>
                <w:color w:val="000000" w:themeColor="text1"/>
                <w:sz w:val="18"/>
                <w:szCs w:val="18"/>
                <w:lang w:bidi="ar"/>
              </w:rPr>
              <w:t>亩</w:t>
            </w:r>
          </w:p>
        </w:tc>
      </w:tr>
      <w:tr w:rsidR="003D4032" w14:paraId="56DA4B6D" w14:textId="77777777">
        <w:trPr>
          <w:trHeight w:val="535"/>
        </w:trPr>
        <w:tc>
          <w:tcPr>
            <w:tcW w:w="505" w:type="pct"/>
            <w:vMerge/>
            <w:tcBorders>
              <w:left w:val="single" w:sz="12" w:space="0" w:color="auto"/>
              <w:right w:val="single" w:sz="4" w:space="0" w:color="auto"/>
            </w:tcBorders>
            <w:noWrap/>
            <w:vAlign w:val="center"/>
          </w:tcPr>
          <w:p w14:paraId="05185CA5" w14:textId="77777777" w:rsidR="003D4032" w:rsidRDefault="003D4032">
            <w:pPr>
              <w:jc w:val="center"/>
              <w:rPr>
                <w:rFonts w:ascii="宋体" w:hAnsi="宋体" w:cs="宋体" w:hint="eastAsia"/>
                <w:color w:val="000000" w:themeColor="text1"/>
                <w:sz w:val="18"/>
                <w:szCs w:val="18"/>
              </w:rPr>
            </w:pPr>
          </w:p>
        </w:tc>
        <w:tc>
          <w:tcPr>
            <w:tcW w:w="1782" w:type="pct"/>
            <w:tcBorders>
              <w:top w:val="single" w:sz="4" w:space="0" w:color="auto"/>
              <w:left w:val="single" w:sz="4" w:space="0" w:color="auto"/>
              <w:bottom w:val="single" w:sz="4" w:space="0" w:color="auto"/>
              <w:right w:val="single" w:sz="4" w:space="0" w:color="auto"/>
            </w:tcBorders>
            <w:noWrap/>
            <w:vAlign w:val="center"/>
          </w:tcPr>
          <w:p w14:paraId="12A6E290"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 xml:space="preserve">100 </w:t>
            </w:r>
            <w:r>
              <w:rPr>
                <w:rStyle w:val="font21"/>
                <w:rFonts w:hint="default"/>
                <w:color w:val="000000" w:themeColor="text1"/>
                <w:sz w:val="18"/>
                <w:szCs w:val="18"/>
                <w:lang w:bidi="ar"/>
              </w:rPr>
              <w:t>亿</w:t>
            </w:r>
            <w:r>
              <w:rPr>
                <w:rStyle w:val="font41"/>
                <w:rFonts w:ascii="宋体" w:hAnsi="宋体" w:cs="宋体" w:hint="eastAsia"/>
                <w:color w:val="000000" w:themeColor="text1"/>
                <w:sz w:val="18"/>
                <w:szCs w:val="18"/>
                <w:lang w:bidi="ar"/>
              </w:rPr>
              <w:t>CFU/</w:t>
            </w:r>
            <w:r>
              <w:rPr>
                <w:rStyle w:val="font21"/>
                <w:rFonts w:hint="default"/>
                <w:color w:val="000000" w:themeColor="text1"/>
                <w:sz w:val="18"/>
                <w:szCs w:val="18"/>
                <w:lang w:bidi="ar"/>
              </w:rPr>
              <w:t>克</w:t>
            </w:r>
            <w:r>
              <w:rPr>
                <w:rStyle w:val="font41"/>
                <w:rFonts w:ascii="宋体" w:hAnsi="宋体" w:cs="宋体" w:hint="eastAsia"/>
                <w:color w:val="000000" w:themeColor="text1"/>
                <w:sz w:val="18"/>
                <w:szCs w:val="18"/>
                <w:lang w:bidi="ar"/>
              </w:rPr>
              <w:t xml:space="preserve"> </w:t>
            </w:r>
            <w:r>
              <w:rPr>
                <w:rStyle w:val="font21"/>
                <w:rFonts w:hint="default"/>
                <w:color w:val="000000" w:themeColor="text1"/>
                <w:sz w:val="18"/>
                <w:szCs w:val="18"/>
                <w:lang w:bidi="ar"/>
              </w:rPr>
              <w:t>枯草芽孢杆菌</w:t>
            </w:r>
            <w:r>
              <w:rPr>
                <w:rStyle w:val="font41"/>
                <w:rFonts w:ascii="宋体" w:hAnsi="宋体" w:cs="宋体" w:hint="eastAsia"/>
                <w:color w:val="000000" w:themeColor="text1"/>
                <w:sz w:val="18"/>
                <w:szCs w:val="18"/>
                <w:lang w:bidi="ar"/>
              </w:rPr>
              <w:t xml:space="preserve"> WP</w:t>
            </w:r>
          </w:p>
        </w:tc>
        <w:tc>
          <w:tcPr>
            <w:tcW w:w="669" w:type="pct"/>
            <w:tcBorders>
              <w:top w:val="single" w:sz="4" w:space="0" w:color="auto"/>
              <w:left w:val="single" w:sz="4" w:space="0" w:color="auto"/>
              <w:bottom w:val="single" w:sz="4" w:space="0" w:color="auto"/>
              <w:right w:val="single" w:sz="4" w:space="0" w:color="auto"/>
            </w:tcBorders>
            <w:noWrap/>
            <w:vAlign w:val="center"/>
          </w:tcPr>
          <w:p w14:paraId="274E5FC4" w14:textId="77777777" w:rsidR="003D4032" w:rsidRDefault="00000000">
            <w:pPr>
              <w:widowControl/>
              <w:jc w:val="center"/>
              <w:textAlignment w:val="center"/>
              <w:rPr>
                <w:rFonts w:ascii="宋体" w:hAnsi="宋体" w:cs="宋体" w:hint="eastAsia"/>
                <w:color w:val="000000" w:themeColor="text1"/>
                <w:sz w:val="18"/>
                <w:szCs w:val="18"/>
              </w:rPr>
            </w:pPr>
            <w:proofErr w:type="gramStart"/>
            <w:r>
              <w:rPr>
                <w:rFonts w:ascii="宋体" w:hAnsi="宋体" w:cs="宋体" w:hint="eastAsia"/>
                <w:color w:val="000000" w:themeColor="text1"/>
                <w:kern w:val="0"/>
                <w:sz w:val="18"/>
                <w:szCs w:val="18"/>
                <w:lang w:bidi="ar"/>
              </w:rPr>
              <w:t>灌根</w:t>
            </w:r>
            <w:proofErr w:type="gramEnd"/>
          </w:p>
        </w:tc>
        <w:tc>
          <w:tcPr>
            <w:tcW w:w="2041" w:type="pct"/>
            <w:tcBorders>
              <w:top w:val="single" w:sz="4" w:space="0" w:color="auto"/>
              <w:left w:val="single" w:sz="4" w:space="0" w:color="auto"/>
              <w:bottom w:val="single" w:sz="4" w:space="0" w:color="auto"/>
              <w:right w:val="single" w:sz="12" w:space="0" w:color="auto"/>
            </w:tcBorders>
            <w:noWrap/>
            <w:vAlign w:val="center"/>
          </w:tcPr>
          <w:p w14:paraId="04BCB78D" w14:textId="77777777" w:rsidR="003D4032" w:rsidRDefault="00000000">
            <w:pPr>
              <w:widowControl/>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200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-250</w:t>
            </w:r>
            <w:r>
              <w:rPr>
                <w:rStyle w:val="font31"/>
                <w:rFonts w:hint="default"/>
                <w:color w:val="000000" w:themeColor="text1"/>
                <w:sz w:val="18"/>
                <w:szCs w:val="18"/>
                <w:lang w:bidi="ar"/>
              </w:rPr>
              <w:t>克</w:t>
            </w:r>
            <w:r>
              <w:rPr>
                <w:rStyle w:val="font51"/>
                <w:rFonts w:ascii="宋体" w:hAnsi="宋体" w:cs="宋体" w:hint="eastAsia"/>
                <w:color w:val="000000" w:themeColor="text1"/>
                <w:sz w:val="18"/>
                <w:szCs w:val="18"/>
                <w:lang w:bidi="ar"/>
              </w:rPr>
              <w:t>/</w:t>
            </w:r>
            <w:r>
              <w:rPr>
                <w:rStyle w:val="font31"/>
                <w:rFonts w:hint="default"/>
                <w:color w:val="000000" w:themeColor="text1"/>
                <w:sz w:val="18"/>
                <w:szCs w:val="18"/>
                <w:lang w:bidi="ar"/>
              </w:rPr>
              <w:t>亩</w:t>
            </w:r>
          </w:p>
        </w:tc>
      </w:tr>
      <w:tr w:rsidR="003D4032" w14:paraId="17E44C34" w14:textId="77777777">
        <w:trPr>
          <w:trHeight w:val="535"/>
        </w:trPr>
        <w:tc>
          <w:tcPr>
            <w:tcW w:w="505" w:type="pct"/>
            <w:vMerge/>
            <w:tcBorders>
              <w:left w:val="single" w:sz="12" w:space="0" w:color="auto"/>
              <w:bottom w:val="single" w:sz="4" w:space="0" w:color="auto"/>
              <w:right w:val="single" w:sz="4" w:space="0" w:color="auto"/>
            </w:tcBorders>
            <w:noWrap/>
            <w:vAlign w:val="center"/>
          </w:tcPr>
          <w:p w14:paraId="0F8C7F13" w14:textId="77777777" w:rsidR="003D4032" w:rsidRDefault="003D4032">
            <w:pPr>
              <w:jc w:val="center"/>
              <w:rPr>
                <w:rFonts w:ascii="宋体" w:hAnsi="宋体" w:cs="宋体" w:hint="eastAsia"/>
                <w:color w:val="000000" w:themeColor="text1"/>
                <w:sz w:val="18"/>
                <w:szCs w:val="18"/>
              </w:rPr>
            </w:pPr>
          </w:p>
        </w:tc>
        <w:tc>
          <w:tcPr>
            <w:tcW w:w="1782" w:type="pct"/>
            <w:tcBorders>
              <w:top w:val="single" w:sz="4" w:space="0" w:color="auto"/>
              <w:left w:val="single" w:sz="4" w:space="0" w:color="auto"/>
              <w:bottom w:val="single" w:sz="4" w:space="0" w:color="auto"/>
              <w:right w:val="single" w:sz="4" w:space="0" w:color="auto"/>
            </w:tcBorders>
            <w:noWrap/>
            <w:vAlign w:val="center"/>
          </w:tcPr>
          <w:p w14:paraId="1BF3B3A7" w14:textId="77777777" w:rsidR="003D4032" w:rsidRDefault="00000000">
            <w:pPr>
              <w:widowControl/>
              <w:jc w:val="center"/>
              <w:textAlignment w:val="center"/>
              <w:rPr>
                <w:rStyle w:val="font21"/>
                <w:rFonts w:hint="default"/>
                <w:color w:val="000000" w:themeColor="text1"/>
                <w:sz w:val="18"/>
                <w:szCs w:val="18"/>
                <w:lang w:bidi="ar"/>
              </w:rPr>
            </w:pPr>
            <w:r>
              <w:rPr>
                <w:rStyle w:val="font21"/>
                <w:rFonts w:hint="default"/>
                <w:color w:val="000000" w:themeColor="text1"/>
                <w:sz w:val="18"/>
                <w:szCs w:val="18"/>
                <w:lang w:bidi="ar"/>
              </w:rPr>
              <w:t>10 亿CFU/克 枯草芽孢杆菌 WP</w:t>
            </w:r>
          </w:p>
        </w:tc>
        <w:tc>
          <w:tcPr>
            <w:tcW w:w="669" w:type="pct"/>
            <w:tcBorders>
              <w:top w:val="single" w:sz="4" w:space="0" w:color="auto"/>
              <w:left w:val="single" w:sz="4" w:space="0" w:color="auto"/>
              <w:bottom w:val="single" w:sz="4" w:space="0" w:color="auto"/>
              <w:right w:val="single" w:sz="4" w:space="0" w:color="auto"/>
            </w:tcBorders>
            <w:noWrap/>
            <w:vAlign w:val="center"/>
          </w:tcPr>
          <w:p w14:paraId="6F3FC689" w14:textId="77777777" w:rsidR="003D4032" w:rsidRDefault="00000000">
            <w:pPr>
              <w:widowControl/>
              <w:jc w:val="center"/>
              <w:textAlignment w:val="center"/>
              <w:rPr>
                <w:rStyle w:val="font21"/>
                <w:rFonts w:hint="default"/>
                <w:color w:val="000000" w:themeColor="text1"/>
                <w:sz w:val="18"/>
                <w:szCs w:val="18"/>
                <w:lang w:bidi="ar"/>
              </w:rPr>
            </w:pPr>
            <w:proofErr w:type="gramStart"/>
            <w:r>
              <w:rPr>
                <w:rStyle w:val="font21"/>
                <w:rFonts w:hint="default"/>
                <w:color w:val="000000" w:themeColor="text1"/>
                <w:sz w:val="18"/>
                <w:szCs w:val="18"/>
                <w:lang w:bidi="ar"/>
              </w:rPr>
              <w:t>灌根或</w:t>
            </w:r>
            <w:proofErr w:type="gramEnd"/>
            <w:r>
              <w:rPr>
                <w:rStyle w:val="font21"/>
                <w:rFonts w:hint="default"/>
                <w:color w:val="000000" w:themeColor="text1"/>
                <w:sz w:val="18"/>
                <w:szCs w:val="18"/>
                <w:lang w:bidi="ar"/>
              </w:rPr>
              <w:t>穴施</w:t>
            </w:r>
          </w:p>
        </w:tc>
        <w:tc>
          <w:tcPr>
            <w:tcW w:w="2041" w:type="pct"/>
            <w:tcBorders>
              <w:top w:val="single" w:sz="4" w:space="0" w:color="auto"/>
              <w:left w:val="single" w:sz="4" w:space="0" w:color="auto"/>
              <w:bottom w:val="single" w:sz="4" w:space="0" w:color="auto"/>
              <w:right w:val="single" w:sz="12" w:space="0" w:color="auto"/>
            </w:tcBorders>
            <w:noWrap/>
            <w:vAlign w:val="center"/>
          </w:tcPr>
          <w:p w14:paraId="7CB070CC" w14:textId="77777777" w:rsidR="003D4032" w:rsidRDefault="00000000">
            <w:pPr>
              <w:widowControl/>
              <w:textAlignment w:val="center"/>
              <w:rPr>
                <w:rStyle w:val="font21"/>
                <w:rFonts w:hint="default"/>
                <w:color w:val="000000" w:themeColor="text1"/>
                <w:sz w:val="18"/>
                <w:szCs w:val="18"/>
                <w:lang w:bidi="ar"/>
              </w:rPr>
            </w:pPr>
            <w:r>
              <w:rPr>
                <w:rStyle w:val="font21"/>
                <w:rFonts w:hint="default"/>
                <w:color w:val="000000" w:themeColor="text1"/>
                <w:sz w:val="18"/>
                <w:szCs w:val="18"/>
                <w:lang w:bidi="ar"/>
              </w:rPr>
              <w:t>灌根：300倍液-400倍液；穴施：2</w:t>
            </w:r>
            <w:r>
              <w:rPr>
                <w:rStyle w:val="font31"/>
                <w:rFonts w:hint="default"/>
                <w:color w:val="000000" w:themeColor="text1"/>
                <w:sz w:val="18"/>
                <w:szCs w:val="18"/>
                <w:lang w:bidi="ar"/>
              </w:rPr>
              <w:t>克</w:t>
            </w:r>
            <w:r>
              <w:rPr>
                <w:rStyle w:val="font21"/>
                <w:rFonts w:hint="default"/>
                <w:color w:val="000000" w:themeColor="text1"/>
                <w:sz w:val="18"/>
                <w:szCs w:val="18"/>
                <w:lang w:bidi="ar"/>
              </w:rPr>
              <w:t>-3克/株</w:t>
            </w:r>
          </w:p>
        </w:tc>
      </w:tr>
      <w:tr w:rsidR="003D4032" w14:paraId="6D1A51A6" w14:textId="77777777">
        <w:trPr>
          <w:trHeight w:val="535"/>
        </w:trPr>
        <w:tc>
          <w:tcPr>
            <w:tcW w:w="505" w:type="pct"/>
            <w:vMerge w:val="restart"/>
            <w:tcBorders>
              <w:top w:val="single" w:sz="4" w:space="0" w:color="auto"/>
              <w:left w:val="single" w:sz="12" w:space="0" w:color="auto"/>
              <w:right w:val="single" w:sz="4" w:space="0" w:color="auto"/>
            </w:tcBorders>
            <w:noWrap/>
            <w:vAlign w:val="center"/>
          </w:tcPr>
          <w:p w14:paraId="2C4C37BD" w14:textId="77777777" w:rsidR="003D4032" w:rsidRDefault="00000000">
            <w:pPr>
              <w:widowControl/>
              <w:jc w:val="center"/>
              <w:textAlignment w:val="center"/>
              <w:rPr>
                <w:rFonts w:ascii="宋体" w:hAnsi="宋体" w:cs="宋体" w:hint="eastAsia"/>
                <w:sz w:val="18"/>
                <w:szCs w:val="18"/>
              </w:rPr>
            </w:pPr>
            <w:proofErr w:type="gramStart"/>
            <w:r>
              <w:rPr>
                <w:rFonts w:ascii="宋体" w:hAnsi="宋体" w:cs="宋体" w:hint="eastAsia"/>
                <w:sz w:val="18"/>
                <w:szCs w:val="18"/>
              </w:rPr>
              <w:t>疫</w:t>
            </w:r>
            <w:proofErr w:type="gramEnd"/>
            <w:r>
              <w:rPr>
                <w:rFonts w:ascii="宋体" w:hAnsi="宋体" w:cs="宋体" w:hint="eastAsia"/>
                <w:sz w:val="18"/>
                <w:szCs w:val="18"/>
              </w:rPr>
              <w:t>霉菌</w:t>
            </w:r>
          </w:p>
          <w:p w14:paraId="03032721" w14:textId="77777777" w:rsidR="003D4032" w:rsidRDefault="00000000">
            <w:pPr>
              <w:widowControl/>
              <w:jc w:val="center"/>
              <w:textAlignment w:val="center"/>
              <w:rPr>
                <w:rFonts w:ascii="宋体" w:hAnsi="宋体" w:cs="宋体" w:hint="eastAsia"/>
                <w:color w:val="000000" w:themeColor="text1"/>
                <w:sz w:val="18"/>
                <w:szCs w:val="18"/>
              </w:rPr>
            </w:pPr>
            <w:proofErr w:type="gramStart"/>
            <w:r>
              <w:rPr>
                <w:rFonts w:ascii="宋体" w:hAnsi="宋体" w:cs="宋体" w:hint="eastAsia"/>
                <w:sz w:val="18"/>
                <w:szCs w:val="18"/>
              </w:rPr>
              <w:t>腐</w:t>
            </w:r>
            <w:proofErr w:type="gramEnd"/>
            <w:r>
              <w:rPr>
                <w:rFonts w:ascii="宋体" w:hAnsi="宋体" w:cs="宋体" w:hint="eastAsia"/>
                <w:sz w:val="18"/>
                <w:szCs w:val="18"/>
              </w:rPr>
              <w:t>霉菌</w:t>
            </w:r>
          </w:p>
        </w:tc>
        <w:tc>
          <w:tcPr>
            <w:tcW w:w="1782" w:type="pct"/>
            <w:tcBorders>
              <w:top w:val="single" w:sz="4" w:space="0" w:color="auto"/>
              <w:left w:val="single" w:sz="4" w:space="0" w:color="auto"/>
              <w:bottom w:val="single" w:sz="4" w:space="0" w:color="auto"/>
              <w:right w:val="single" w:sz="4" w:space="0" w:color="auto"/>
            </w:tcBorders>
            <w:noWrap/>
            <w:vAlign w:val="center"/>
          </w:tcPr>
          <w:p w14:paraId="2B00CBD2"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2%</w:t>
            </w:r>
            <w:r>
              <w:rPr>
                <w:rStyle w:val="font31"/>
                <w:rFonts w:hint="default"/>
                <w:color w:val="000000" w:themeColor="text1"/>
                <w:sz w:val="18"/>
                <w:szCs w:val="18"/>
                <w:lang w:bidi="ar"/>
              </w:rPr>
              <w:t>几丁聚糖</w:t>
            </w:r>
            <w:r>
              <w:rPr>
                <w:rStyle w:val="font51"/>
                <w:rFonts w:ascii="宋体" w:hAnsi="宋体" w:cs="宋体" w:hint="eastAsia"/>
                <w:color w:val="000000" w:themeColor="text1"/>
                <w:sz w:val="18"/>
                <w:szCs w:val="18"/>
                <w:lang w:bidi="ar"/>
              </w:rPr>
              <w:t xml:space="preserve"> AS</w:t>
            </w:r>
          </w:p>
        </w:tc>
        <w:tc>
          <w:tcPr>
            <w:tcW w:w="669" w:type="pct"/>
            <w:tcBorders>
              <w:top w:val="single" w:sz="4" w:space="0" w:color="auto"/>
              <w:left w:val="single" w:sz="4" w:space="0" w:color="auto"/>
              <w:bottom w:val="single" w:sz="4" w:space="0" w:color="auto"/>
              <w:right w:val="single" w:sz="4" w:space="0" w:color="auto"/>
            </w:tcBorders>
            <w:noWrap/>
            <w:vAlign w:val="center"/>
          </w:tcPr>
          <w:p w14:paraId="5897FEEC"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喷雾</w:t>
            </w:r>
          </w:p>
        </w:tc>
        <w:tc>
          <w:tcPr>
            <w:tcW w:w="2041" w:type="pct"/>
            <w:tcBorders>
              <w:top w:val="single" w:sz="4" w:space="0" w:color="auto"/>
              <w:left w:val="single" w:sz="4" w:space="0" w:color="auto"/>
              <w:bottom w:val="single" w:sz="4" w:space="0" w:color="auto"/>
              <w:right w:val="single" w:sz="12" w:space="0" w:color="auto"/>
            </w:tcBorders>
            <w:noWrap/>
            <w:vAlign w:val="center"/>
          </w:tcPr>
          <w:p w14:paraId="5A1B8717" w14:textId="77777777" w:rsidR="003D4032" w:rsidRDefault="00000000">
            <w:pPr>
              <w:widowControl/>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100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-150</w:t>
            </w:r>
            <w:r>
              <w:rPr>
                <w:rStyle w:val="font31"/>
                <w:rFonts w:hint="default"/>
                <w:color w:val="000000" w:themeColor="text1"/>
                <w:sz w:val="18"/>
                <w:szCs w:val="18"/>
                <w:lang w:bidi="ar"/>
              </w:rPr>
              <w:t>克</w:t>
            </w:r>
            <w:r>
              <w:rPr>
                <w:rStyle w:val="font51"/>
                <w:rFonts w:ascii="宋体" w:hAnsi="宋体" w:cs="宋体" w:hint="eastAsia"/>
                <w:color w:val="000000" w:themeColor="text1"/>
                <w:sz w:val="18"/>
                <w:szCs w:val="18"/>
                <w:lang w:bidi="ar"/>
              </w:rPr>
              <w:t>/</w:t>
            </w:r>
            <w:r>
              <w:rPr>
                <w:rStyle w:val="font31"/>
                <w:rFonts w:hint="default"/>
                <w:color w:val="000000" w:themeColor="text1"/>
                <w:sz w:val="18"/>
                <w:szCs w:val="18"/>
                <w:lang w:bidi="ar"/>
              </w:rPr>
              <w:t>亩</w:t>
            </w:r>
          </w:p>
        </w:tc>
      </w:tr>
      <w:tr w:rsidR="003D4032" w14:paraId="3F340F38" w14:textId="77777777">
        <w:trPr>
          <w:trHeight w:val="535"/>
        </w:trPr>
        <w:tc>
          <w:tcPr>
            <w:tcW w:w="505" w:type="pct"/>
            <w:vMerge/>
            <w:tcBorders>
              <w:left w:val="single" w:sz="12" w:space="0" w:color="auto"/>
              <w:right w:val="single" w:sz="4" w:space="0" w:color="auto"/>
            </w:tcBorders>
            <w:noWrap/>
            <w:vAlign w:val="center"/>
          </w:tcPr>
          <w:p w14:paraId="25BB3468" w14:textId="77777777" w:rsidR="003D4032" w:rsidRDefault="003D4032">
            <w:pPr>
              <w:widowControl/>
              <w:jc w:val="center"/>
              <w:textAlignment w:val="center"/>
              <w:rPr>
                <w:rFonts w:ascii="宋体" w:hAnsi="宋体" w:cs="宋体" w:hint="eastAsia"/>
                <w:sz w:val="18"/>
                <w:szCs w:val="18"/>
              </w:rPr>
            </w:pPr>
          </w:p>
        </w:tc>
        <w:tc>
          <w:tcPr>
            <w:tcW w:w="1782" w:type="pct"/>
            <w:tcBorders>
              <w:top w:val="single" w:sz="4" w:space="0" w:color="auto"/>
              <w:left w:val="single" w:sz="4" w:space="0" w:color="auto"/>
              <w:bottom w:val="single" w:sz="4" w:space="0" w:color="auto"/>
              <w:right w:val="single" w:sz="4" w:space="0" w:color="auto"/>
            </w:tcBorders>
            <w:noWrap/>
            <w:vAlign w:val="center"/>
          </w:tcPr>
          <w:p w14:paraId="19D6513A" w14:textId="77777777" w:rsidR="003D4032" w:rsidRDefault="00000000">
            <w:pPr>
              <w:widowControl/>
              <w:jc w:val="center"/>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2</w:t>
            </w:r>
            <w:r>
              <w:rPr>
                <w:rStyle w:val="font81"/>
                <w:rFonts w:hint="default"/>
                <w:color w:val="000000" w:themeColor="text1"/>
                <w:sz w:val="18"/>
                <w:szCs w:val="18"/>
                <w:lang w:bidi="ar"/>
              </w:rPr>
              <w:t>亿孢子</w:t>
            </w:r>
            <w:r>
              <w:rPr>
                <w:rStyle w:val="font71"/>
                <w:rFonts w:ascii="宋体" w:hAnsi="宋体" w:cs="宋体" w:hint="eastAsia"/>
                <w:color w:val="000000" w:themeColor="text1"/>
                <w:sz w:val="18"/>
                <w:szCs w:val="18"/>
                <w:lang w:bidi="ar"/>
              </w:rPr>
              <w:t>/</w:t>
            </w:r>
            <w:r>
              <w:rPr>
                <w:rStyle w:val="font81"/>
                <w:rFonts w:hint="default"/>
                <w:color w:val="000000" w:themeColor="text1"/>
                <w:sz w:val="18"/>
                <w:szCs w:val="18"/>
                <w:lang w:bidi="ar"/>
              </w:rPr>
              <w:t>克木霉菌</w:t>
            </w:r>
            <w:r>
              <w:rPr>
                <w:rStyle w:val="font71"/>
                <w:rFonts w:ascii="宋体" w:hAnsi="宋体" w:cs="宋体" w:hint="eastAsia"/>
                <w:color w:val="000000" w:themeColor="text1"/>
                <w:sz w:val="18"/>
                <w:szCs w:val="18"/>
                <w:lang w:bidi="ar"/>
              </w:rPr>
              <w:t xml:space="preserve"> WP</w:t>
            </w:r>
          </w:p>
        </w:tc>
        <w:tc>
          <w:tcPr>
            <w:tcW w:w="669" w:type="pct"/>
            <w:tcBorders>
              <w:top w:val="single" w:sz="4" w:space="0" w:color="auto"/>
              <w:left w:val="single" w:sz="4" w:space="0" w:color="auto"/>
              <w:bottom w:val="single" w:sz="4" w:space="0" w:color="auto"/>
              <w:right w:val="single" w:sz="4" w:space="0" w:color="auto"/>
            </w:tcBorders>
            <w:noWrap/>
            <w:vAlign w:val="center"/>
          </w:tcPr>
          <w:p w14:paraId="4DF6D092" w14:textId="77777777" w:rsidR="003D4032" w:rsidRDefault="00000000">
            <w:pPr>
              <w:widowControl/>
              <w:jc w:val="center"/>
              <w:textAlignment w:val="center"/>
              <w:rPr>
                <w:rFonts w:ascii="宋体" w:hAnsi="宋体" w:cs="宋体" w:hint="eastAsia"/>
                <w:color w:val="000000" w:themeColor="text1"/>
                <w:sz w:val="18"/>
                <w:szCs w:val="18"/>
              </w:rPr>
            </w:pPr>
            <w:proofErr w:type="gramStart"/>
            <w:r>
              <w:rPr>
                <w:rFonts w:ascii="宋体" w:hAnsi="宋体" w:cs="宋体" w:hint="eastAsia"/>
                <w:color w:val="000000" w:themeColor="text1"/>
                <w:kern w:val="0"/>
                <w:sz w:val="18"/>
                <w:szCs w:val="18"/>
                <w:lang w:bidi="ar"/>
              </w:rPr>
              <w:t>灌根</w:t>
            </w:r>
            <w:proofErr w:type="gramEnd"/>
          </w:p>
        </w:tc>
        <w:tc>
          <w:tcPr>
            <w:tcW w:w="2041" w:type="pct"/>
            <w:tcBorders>
              <w:top w:val="single" w:sz="4" w:space="0" w:color="auto"/>
              <w:left w:val="single" w:sz="4" w:space="0" w:color="auto"/>
              <w:bottom w:val="single" w:sz="4" w:space="0" w:color="auto"/>
              <w:right w:val="single" w:sz="12" w:space="0" w:color="auto"/>
            </w:tcBorders>
            <w:noWrap/>
            <w:vAlign w:val="center"/>
          </w:tcPr>
          <w:p w14:paraId="10AC5B37" w14:textId="77777777" w:rsidR="003D4032" w:rsidRDefault="00000000">
            <w:pPr>
              <w:widowControl/>
              <w:textAlignment w:val="center"/>
              <w:rPr>
                <w:rFonts w:ascii="宋体" w:hAnsi="宋体" w:cs="宋体" w:hint="eastAsia"/>
                <w:color w:val="000000" w:themeColor="text1"/>
                <w:sz w:val="18"/>
                <w:szCs w:val="18"/>
              </w:rPr>
            </w:pPr>
            <w:r>
              <w:rPr>
                <w:rFonts w:ascii="宋体" w:hAnsi="宋体" w:cs="宋体" w:hint="eastAsia"/>
                <w:color w:val="000000" w:themeColor="text1"/>
                <w:kern w:val="0"/>
                <w:sz w:val="18"/>
                <w:szCs w:val="18"/>
                <w:lang w:bidi="ar"/>
              </w:rPr>
              <w:t>4</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-6</w:t>
            </w:r>
            <w:r>
              <w:rPr>
                <w:rStyle w:val="font31"/>
                <w:rFonts w:hint="default"/>
                <w:color w:val="000000" w:themeColor="text1"/>
                <w:sz w:val="18"/>
                <w:szCs w:val="18"/>
                <w:lang w:bidi="ar"/>
              </w:rPr>
              <w:t>克</w:t>
            </w:r>
            <w:r>
              <w:rPr>
                <w:rStyle w:val="font51"/>
                <w:rFonts w:ascii="宋体" w:hAnsi="宋体" w:cs="宋体" w:hint="eastAsia"/>
                <w:color w:val="000000" w:themeColor="text1"/>
                <w:sz w:val="18"/>
                <w:szCs w:val="18"/>
                <w:lang w:bidi="ar"/>
              </w:rPr>
              <w:t>/</w:t>
            </w:r>
            <w:r>
              <w:rPr>
                <w:rStyle w:val="font31"/>
                <w:rFonts w:hint="default"/>
                <w:color w:val="000000" w:themeColor="text1"/>
                <w:sz w:val="18"/>
                <w:szCs w:val="18"/>
                <w:lang w:bidi="ar"/>
              </w:rPr>
              <w:t>平方米</w:t>
            </w:r>
          </w:p>
        </w:tc>
      </w:tr>
      <w:tr w:rsidR="003D4032" w14:paraId="4C0DC9E4" w14:textId="77777777">
        <w:trPr>
          <w:trHeight w:val="535"/>
        </w:trPr>
        <w:tc>
          <w:tcPr>
            <w:tcW w:w="505" w:type="pct"/>
            <w:vMerge/>
            <w:tcBorders>
              <w:left w:val="single" w:sz="12" w:space="0" w:color="auto"/>
              <w:bottom w:val="single" w:sz="4" w:space="0" w:color="auto"/>
              <w:right w:val="single" w:sz="4" w:space="0" w:color="auto"/>
            </w:tcBorders>
            <w:noWrap/>
            <w:vAlign w:val="center"/>
          </w:tcPr>
          <w:p w14:paraId="4B38A0B3" w14:textId="77777777" w:rsidR="003D4032" w:rsidRDefault="003D4032">
            <w:pPr>
              <w:widowControl/>
              <w:jc w:val="center"/>
              <w:textAlignment w:val="center"/>
              <w:rPr>
                <w:rFonts w:ascii="宋体" w:hAnsi="宋体" w:cs="宋体" w:hint="eastAsia"/>
                <w:sz w:val="18"/>
                <w:szCs w:val="18"/>
              </w:rPr>
            </w:pPr>
          </w:p>
        </w:tc>
        <w:tc>
          <w:tcPr>
            <w:tcW w:w="1782" w:type="pct"/>
            <w:tcBorders>
              <w:top w:val="single" w:sz="4" w:space="0" w:color="auto"/>
              <w:left w:val="single" w:sz="4" w:space="0" w:color="auto"/>
              <w:bottom w:val="single" w:sz="4" w:space="0" w:color="auto"/>
              <w:right w:val="single" w:sz="4" w:space="0" w:color="auto"/>
            </w:tcBorders>
            <w:noWrap/>
            <w:vAlign w:val="center"/>
          </w:tcPr>
          <w:p w14:paraId="5679C632"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5%氨基寡糖素 AS</w:t>
            </w:r>
          </w:p>
        </w:tc>
        <w:tc>
          <w:tcPr>
            <w:tcW w:w="669" w:type="pct"/>
            <w:tcBorders>
              <w:top w:val="single" w:sz="4" w:space="0" w:color="auto"/>
              <w:left w:val="single" w:sz="4" w:space="0" w:color="auto"/>
              <w:bottom w:val="single" w:sz="4" w:space="0" w:color="auto"/>
              <w:right w:val="single" w:sz="4" w:space="0" w:color="auto"/>
            </w:tcBorders>
            <w:noWrap/>
            <w:vAlign w:val="center"/>
          </w:tcPr>
          <w:p w14:paraId="18B55DD5"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喷雾</w:t>
            </w:r>
          </w:p>
        </w:tc>
        <w:tc>
          <w:tcPr>
            <w:tcW w:w="2041" w:type="pct"/>
            <w:tcBorders>
              <w:top w:val="single" w:sz="4" w:space="0" w:color="auto"/>
              <w:left w:val="single" w:sz="4" w:space="0" w:color="auto"/>
              <w:bottom w:val="single" w:sz="4" w:space="0" w:color="auto"/>
              <w:right w:val="single" w:sz="12" w:space="0" w:color="auto"/>
            </w:tcBorders>
            <w:noWrap/>
            <w:vAlign w:val="center"/>
          </w:tcPr>
          <w:p w14:paraId="00DD7CEA"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20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-25毫升/亩</w:t>
            </w:r>
          </w:p>
        </w:tc>
      </w:tr>
      <w:tr w:rsidR="003D4032" w14:paraId="30FDF70F" w14:textId="77777777">
        <w:trPr>
          <w:trHeight w:val="535"/>
        </w:trPr>
        <w:tc>
          <w:tcPr>
            <w:tcW w:w="505" w:type="pct"/>
            <w:vMerge w:val="restart"/>
            <w:tcBorders>
              <w:top w:val="single" w:sz="4" w:space="0" w:color="auto"/>
              <w:left w:val="single" w:sz="12" w:space="0" w:color="auto"/>
              <w:right w:val="single" w:sz="4" w:space="0" w:color="auto"/>
            </w:tcBorders>
            <w:noWrap/>
            <w:vAlign w:val="center"/>
          </w:tcPr>
          <w:p w14:paraId="4807021A" w14:textId="77777777" w:rsidR="003D4032" w:rsidRDefault="00000000">
            <w:pPr>
              <w:widowControl/>
              <w:jc w:val="center"/>
              <w:textAlignment w:val="center"/>
              <w:rPr>
                <w:rFonts w:ascii="宋体" w:hAnsi="宋体" w:cs="宋体" w:hint="eastAsia"/>
                <w:sz w:val="18"/>
                <w:szCs w:val="18"/>
              </w:rPr>
            </w:pPr>
            <w:r>
              <w:rPr>
                <w:rFonts w:ascii="宋体" w:hAnsi="宋体" w:cs="宋体" w:hint="eastAsia"/>
                <w:sz w:val="18"/>
                <w:szCs w:val="18"/>
              </w:rPr>
              <w:t>丝核菌</w:t>
            </w:r>
          </w:p>
        </w:tc>
        <w:tc>
          <w:tcPr>
            <w:tcW w:w="1782" w:type="pct"/>
            <w:tcBorders>
              <w:top w:val="single" w:sz="4" w:space="0" w:color="auto"/>
              <w:left w:val="single" w:sz="4" w:space="0" w:color="auto"/>
              <w:bottom w:val="single" w:sz="4" w:space="0" w:color="auto"/>
              <w:right w:val="single" w:sz="4" w:space="0" w:color="auto"/>
            </w:tcBorders>
            <w:noWrap/>
            <w:vAlign w:val="center"/>
          </w:tcPr>
          <w:p w14:paraId="4FE86F51" w14:textId="77777777" w:rsidR="003D4032" w:rsidRDefault="00000000">
            <w:pPr>
              <w:widowControl/>
              <w:jc w:val="center"/>
              <w:textAlignment w:val="center"/>
              <w:rPr>
                <w:rFonts w:ascii="宋体" w:hAnsi="宋体" w:cs="宋体" w:hint="eastAsia"/>
                <w:sz w:val="18"/>
                <w:szCs w:val="18"/>
              </w:rPr>
            </w:pPr>
            <w:r>
              <w:rPr>
                <w:rFonts w:ascii="宋体" w:hAnsi="宋体" w:cs="宋体" w:hint="eastAsia"/>
                <w:sz w:val="18"/>
                <w:szCs w:val="18"/>
              </w:rPr>
              <w:t>6亿CFU/克哈</w:t>
            </w:r>
            <w:proofErr w:type="gramStart"/>
            <w:r>
              <w:rPr>
                <w:rFonts w:ascii="宋体" w:hAnsi="宋体" w:cs="宋体" w:hint="eastAsia"/>
                <w:sz w:val="18"/>
                <w:szCs w:val="18"/>
              </w:rPr>
              <w:t>茨</w:t>
            </w:r>
            <w:proofErr w:type="gramEnd"/>
            <w:r>
              <w:rPr>
                <w:rFonts w:ascii="宋体" w:hAnsi="宋体" w:cs="宋体" w:hint="eastAsia"/>
                <w:sz w:val="18"/>
                <w:szCs w:val="18"/>
              </w:rPr>
              <w:t>木霉菌DS-10 WP</w:t>
            </w:r>
          </w:p>
        </w:tc>
        <w:tc>
          <w:tcPr>
            <w:tcW w:w="669" w:type="pct"/>
            <w:tcBorders>
              <w:top w:val="single" w:sz="4" w:space="0" w:color="auto"/>
              <w:left w:val="single" w:sz="4" w:space="0" w:color="auto"/>
              <w:bottom w:val="single" w:sz="4" w:space="0" w:color="auto"/>
              <w:right w:val="single" w:sz="4" w:space="0" w:color="auto"/>
            </w:tcBorders>
            <w:noWrap/>
            <w:vAlign w:val="center"/>
          </w:tcPr>
          <w:p w14:paraId="23036865"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2041" w:type="pct"/>
            <w:tcBorders>
              <w:top w:val="single" w:sz="4" w:space="0" w:color="auto"/>
              <w:left w:val="single" w:sz="4" w:space="0" w:color="auto"/>
              <w:bottom w:val="single" w:sz="4" w:space="0" w:color="auto"/>
              <w:right w:val="single" w:sz="12" w:space="0" w:color="auto"/>
            </w:tcBorders>
            <w:noWrap/>
            <w:vAlign w:val="center"/>
          </w:tcPr>
          <w:p w14:paraId="54C8A8BB"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240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-420倍液</w:t>
            </w:r>
          </w:p>
        </w:tc>
      </w:tr>
      <w:tr w:rsidR="003D4032" w14:paraId="2EB2403A" w14:textId="77777777">
        <w:trPr>
          <w:trHeight w:val="535"/>
        </w:trPr>
        <w:tc>
          <w:tcPr>
            <w:tcW w:w="505" w:type="pct"/>
            <w:vMerge/>
            <w:tcBorders>
              <w:left w:val="single" w:sz="12" w:space="0" w:color="auto"/>
              <w:bottom w:val="single" w:sz="4" w:space="0" w:color="auto"/>
              <w:right w:val="single" w:sz="4" w:space="0" w:color="auto"/>
            </w:tcBorders>
            <w:noWrap/>
            <w:vAlign w:val="center"/>
          </w:tcPr>
          <w:p w14:paraId="19FBCE39" w14:textId="77777777" w:rsidR="003D4032" w:rsidRDefault="003D4032">
            <w:pPr>
              <w:widowControl/>
              <w:jc w:val="center"/>
              <w:textAlignment w:val="center"/>
              <w:rPr>
                <w:rFonts w:ascii="宋体" w:hAnsi="宋体" w:cs="宋体" w:hint="eastAsia"/>
                <w:sz w:val="18"/>
                <w:szCs w:val="18"/>
              </w:rPr>
            </w:pPr>
          </w:p>
        </w:tc>
        <w:tc>
          <w:tcPr>
            <w:tcW w:w="1782" w:type="pct"/>
            <w:tcBorders>
              <w:top w:val="single" w:sz="4" w:space="0" w:color="auto"/>
              <w:left w:val="single" w:sz="4" w:space="0" w:color="auto"/>
              <w:bottom w:val="single" w:sz="4" w:space="0" w:color="auto"/>
              <w:right w:val="single" w:sz="4" w:space="0" w:color="auto"/>
            </w:tcBorders>
            <w:noWrap/>
            <w:vAlign w:val="center"/>
          </w:tcPr>
          <w:p w14:paraId="6C231707" w14:textId="77777777" w:rsidR="003D4032" w:rsidRDefault="00000000">
            <w:pPr>
              <w:widowControl/>
              <w:jc w:val="center"/>
              <w:textAlignment w:val="center"/>
              <w:rPr>
                <w:rFonts w:ascii="宋体" w:hAnsi="宋体" w:cs="宋体" w:hint="eastAsia"/>
                <w:sz w:val="18"/>
                <w:szCs w:val="18"/>
              </w:rPr>
            </w:pPr>
            <w:r>
              <w:rPr>
                <w:rFonts w:ascii="宋体" w:hAnsi="宋体" w:cs="宋体" w:hint="eastAsia"/>
                <w:sz w:val="18"/>
                <w:szCs w:val="18"/>
              </w:rPr>
              <w:t>1亿CFU/克枯草芽孢杆菌 CG</w:t>
            </w:r>
          </w:p>
        </w:tc>
        <w:tc>
          <w:tcPr>
            <w:tcW w:w="669" w:type="pct"/>
            <w:tcBorders>
              <w:top w:val="single" w:sz="4" w:space="0" w:color="auto"/>
              <w:left w:val="single" w:sz="4" w:space="0" w:color="auto"/>
              <w:bottom w:val="single" w:sz="4" w:space="0" w:color="auto"/>
              <w:right w:val="single" w:sz="4" w:space="0" w:color="auto"/>
            </w:tcBorders>
            <w:noWrap/>
            <w:vAlign w:val="center"/>
          </w:tcPr>
          <w:p w14:paraId="19375BD6"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2041" w:type="pct"/>
            <w:tcBorders>
              <w:top w:val="single" w:sz="4" w:space="0" w:color="auto"/>
              <w:left w:val="single" w:sz="4" w:space="0" w:color="auto"/>
              <w:bottom w:val="single" w:sz="4" w:space="0" w:color="auto"/>
              <w:right w:val="single" w:sz="12" w:space="0" w:color="auto"/>
            </w:tcBorders>
            <w:noWrap/>
            <w:vAlign w:val="center"/>
          </w:tcPr>
          <w:p w14:paraId="7BCAD09E"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100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-167克/亩</w:t>
            </w:r>
          </w:p>
        </w:tc>
      </w:tr>
      <w:tr w:rsidR="003D4032" w14:paraId="22CDD6B4" w14:textId="77777777">
        <w:trPr>
          <w:trHeight w:val="574"/>
        </w:trPr>
        <w:tc>
          <w:tcPr>
            <w:tcW w:w="5000" w:type="pct"/>
            <w:gridSpan w:val="4"/>
            <w:tcBorders>
              <w:top w:val="single" w:sz="4" w:space="0" w:color="auto"/>
              <w:left w:val="single" w:sz="12" w:space="0" w:color="auto"/>
              <w:bottom w:val="single" w:sz="12" w:space="0" w:color="auto"/>
              <w:right w:val="single" w:sz="12" w:space="0" w:color="auto"/>
            </w:tcBorders>
            <w:noWrap/>
            <w:vAlign w:val="center"/>
          </w:tcPr>
          <w:p w14:paraId="0756AA3F"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注：</w:t>
            </w:r>
            <w:r>
              <w:rPr>
                <w:rStyle w:val="font61"/>
                <w:rFonts w:ascii="宋体" w:hAnsi="宋体" w:cs="宋体" w:hint="eastAsia"/>
                <w:color w:val="000000" w:themeColor="text1"/>
                <w:sz w:val="18"/>
                <w:szCs w:val="18"/>
                <w:lang w:bidi="ar"/>
              </w:rPr>
              <w:t>SC——</w:t>
            </w:r>
            <w:r>
              <w:rPr>
                <w:rStyle w:val="font11"/>
                <w:rFonts w:hint="default"/>
                <w:color w:val="000000" w:themeColor="text1"/>
                <w:sz w:val="18"/>
                <w:szCs w:val="18"/>
                <w:lang w:bidi="ar"/>
              </w:rPr>
              <w:t>悬浮剂，</w:t>
            </w:r>
            <w:r>
              <w:rPr>
                <w:rStyle w:val="font61"/>
                <w:rFonts w:ascii="宋体" w:hAnsi="宋体" w:cs="宋体" w:hint="eastAsia"/>
                <w:color w:val="000000" w:themeColor="text1"/>
                <w:sz w:val="18"/>
                <w:szCs w:val="18"/>
                <w:lang w:bidi="ar"/>
              </w:rPr>
              <w:t>WP——</w:t>
            </w:r>
            <w:r>
              <w:rPr>
                <w:rStyle w:val="font11"/>
                <w:rFonts w:hint="default"/>
                <w:color w:val="000000" w:themeColor="text1"/>
                <w:sz w:val="18"/>
                <w:szCs w:val="18"/>
                <w:lang w:bidi="ar"/>
              </w:rPr>
              <w:t>可湿性粉剂，</w:t>
            </w:r>
            <w:r>
              <w:rPr>
                <w:rStyle w:val="font61"/>
                <w:rFonts w:ascii="宋体" w:hAnsi="宋体" w:cs="宋体" w:hint="eastAsia"/>
                <w:color w:val="000000" w:themeColor="text1"/>
                <w:sz w:val="18"/>
                <w:szCs w:val="18"/>
                <w:lang w:bidi="ar"/>
              </w:rPr>
              <w:t>AS——</w:t>
            </w:r>
            <w:r>
              <w:rPr>
                <w:rStyle w:val="font11"/>
                <w:rFonts w:hint="default"/>
                <w:color w:val="000000" w:themeColor="text1"/>
                <w:sz w:val="18"/>
                <w:szCs w:val="18"/>
                <w:lang w:bidi="ar"/>
              </w:rPr>
              <w:t>水剂，</w:t>
            </w:r>
            <w:r>
              <w:rPr>
                <w:rStyle w:val="font61"/>
                <w:rFonts w:ascii="宋体" w:hAnsi="宋体" w:cs="宋体" w:hint="eastAsia"/>
                <w:color w:val="000000" w:themeColor="text1"/>
                <w:sz w:val="18"/>
                <w:szCs w:val="18"/>
                <w:lang w:bidi="ar"/>
              </w:rPr>
              <w:t>GR——</w:t>
            </w:r>
            <w:r>
              <w:rPr>
                <w:rStyle w:val="font11"/>
                <w:rFonts w:hint="default"/>
                <w:color w:val="000000" w:themeColor="text1"/>
                <w:sz w:val="18"/>
                <w:szCs w:val="18"/>
                <w:lang w:bidi="ar"/>
              </w:rPr>
              <w:t>颗粒剂，</w:t>
            </w:r>
            <w:r>
              <w:rPr>
                <w:rStyle w:val="font61"/>
                <w:rFonts w:ascii="宋体" w:hAnsi="宋体" w:cs="宋体" w:hint="eastAsia"/>
                <w:color w:val="000000" w:themeColor="text1"/>
                <w:sz w:val="18"/>
                <w:szCs w:val="18"/>
                <w:lang w:bidi="ar"/>
              </w:rPr>
              <w:t>WG——</w:t>
            </w:r>
            <w:r>
              <w:rPr>
                <w:rStyle w:val="font11"/>
                <w:rFonts w:hint="default"/>
                <w:color w:val="000000" w:themeColor="text1"/>
                <w:sz w:val="18"/>
                <w:szCs w:val="18"/>
                <w:lang w:bidi="ar"/>
              </w:rPr>
              <w:t>水分散粒剂，</w:t>
            </w:r>
            <w:r>
              <w:rPr>
                <w:rFonts w:ascii="宋体" w:hAnsi="宋体" w:cs="宋体" w:hint="eastAsia"/>
                <w:color w:val="000000" w:themeColor="text1"/>
                <w:kern w:val="0"/>
                <w:sz w:val="18"/>
                <w:szCs w:val="18"/>
                <w:lang w:bidi="ar"/>
              </w:rPr>
              <w:t>CG——微囊粒剂</w:t>
            </w:r>
          </w:p>
        </w:tc>
      </w:tr>
    </w:tbl>
    <w:p w14:paraId="4DB28A7C" w14:textId="77777777" w:rsidR="003D4032" w:rsidRDefault="003D4032">
      <w:pPr>
        <w:pStyle w:val="afffff5"/>
        <w:ind w:firstLine="420"/>
      </w:pPr>
    </w:p>
    <w:p w14:paraId="5577A1BE" w14:textId="77777777" w:rsidR="003D4032" w:rsidRDefault="003D4032">
      <w:pPr>
        <w:pStyle w:val="afffff5"/>
        <w:ind w:firstLine="420"/>
      </w:pPr>
    </w:p>
    <w:p w14:paraId="6984E909" w14:textId="77777777" w:rsidR="003D4032" w:rsidRDefault="003D4032">
      <w:pPr>
        <w:pStyle w:val="afffff5"/>
        <w:ind w:firstLine="420"/>
        <w:sectPr w:rsidR="003D4032">
          <w:headerReference w:type="even" r:id="rId28"/>
          <w:headerReference w:type="default" r:id="rId29"/>
          <w:footerReference w:type="even" r:id="rId30"/>
          <w:footerReference w:type="default" r:id="rId31"/>
          <w:pgSz w:w="11906" w:h="16838"/>
          <w:pgMar w:top="567" w:right="1134" w:bottom="1134" w:left="1134" w:header="1418" w:footer="1134" w:gutter="284"/>
          <w:cols w:space="425"/>
          <w:formProt w:val="0"/>
          <w:docGrid w:type="lines" w:linePitch="312"/>
        </w:sectPr>
      </w:pPr>
    </w:p>
    <w:p w14:paraId="2AECF781" w14:textId="77777777" w:rsidR="003D4032" w:rsidRDefault="003D4032">
      <w:pPr>
        <w:pStyle w:val="af8"/>
        <w:rPr>
          <w:rFonts w:hint="eastAsia"/>
          <w:vanish w:val="0"/>
        </w:rPr>
      </w:pPr>
    </w:p>
    <w:p w14:paraId="5FDFE5A8" w14:textId="77777777" w:rsidR="003D4032" w:rsidRDefault="003D4032">
      <w:pPr>
        <w:pStyle w:val="afe"/>
        <w:rPr>
          <w:vanish w:val="0"/>
        </w:rPr>
      </w:pPr>
    </w:p>
    <w:p w14:paraId="2B7A370C" w14:textId="77777777" w:rsidR="003D4032" w:rsidRDefault="003D4032">
      <w:pPr>
        <w:pStyle w:val="af8"/>
        <w:rPr>
          <w:rFonts w:hint="eastAsia"/>
          <w:vanish w:val="0"/>
        </w:rPr>
      </w:pPr>
    </w:p>
    <w:p w14:paraId="0A9E991C" w14:textId="77777777" w:rsidR="003D4032" w:rsidRDefault="003D4032">
      <w:pPr>
        <w:pStyle w:val="afe"/>
        <w:rPr>
          <w:vanish w:val="0"/>
        </w:rPr>
      </w:pPr>
    </w:p>
    <w:p w14:paraId="0164812C" w14:textId="77777777" w:rsidR="003D4032" w:rsidRDefault="00000000">
      <w:pPr>
        <w:pStyle w:val="aff3"/>
        <w:spacing w:before="78" w:after="156"/>
      </w:pPr>
      <w:r>
        <w:br/>
      </w:r>
      <w:bookmarkStart w:id="57" w:name="_Toc66459269"/>
      <w:bookmarkStart w:id="58" w:name="_Toc66459288"/>
      <w:r>
        <w:rPr>
          <w:rFonts w:hint="eastAsia"/>
        </w:rPr>
        <w:t>（资料性）</w:t>
      </w:r>
      <w:r>
        <w:br/>
      </w:r>
      <w:bookmarkEnd w:id="57"/>
      <w:bookmarkEnd w:id="58"/>
      <w:r>
        <w:rPr>
          <w:rFonts w:hint="eastAsia"/>
        </w:rPr>
        <w:t>蔬菜根腐病常用化学农药及使用方法</w:t>
      </w:r>
    </w:p>
    <w:p w14:paraId="07BC18BB" w14:textId="77777777" w:rsidR="003D4032" w:rsidRDefault="00000000">
      <w:pPr>
        <w:pStyle w:val="aff4"/>
        <w:spacing w:before="156" w:after="156"/>
      </w:pPr>
      <w:r>
        <w:rPr>
          <w:rFonts w:hint="eastAsia"/>
        </w:rPr>
        <w:t>蔬菜根腐病常用化学农药及使用方法</w:t>
      </w:r>
    </w:p>
    <w:p w14:paraId="560D63B3" w14:textId="77777777" w:rsidR="003D4032" w:rsidRDefault="00000000">
      <w:pPr>
        <w:pStyle w:val="afffff5"/>
        <w:ind w:firstLine="420"/>
      </w:pPr>
      <w:r>
        <w:rPr>
          <w:rFonts w:hint="eastAsia"/>
        </w:rPr>
        <w:t>蔬菜根腐病常用化学农药及使用方法见表C.1。</w:t>
      </w:r>
    </w:p>
    <w:p w14:paraId="5AB69DFC" w14:textId="77777777" w:rsidR="003D4032" w:rsidRDefault="00000000">
      <w:pPr>
        <w:pStyle w:val="aff"/>
        <w:numPr>
          <w:ilvl w:val="0"/>
          <w:numId w:val="0"/>
        </w:numPr>
        <w:spacing w:before="156" w:after="156"/>
        <w:ind w:left="3118"/>
        <w:jc w:val="both"/>
      </w:pPr>
      <w:r>
        <w:rPr>
          <w:rFonts w:hint="eastAsia"/>
        </w:rPr>
        <w:t>表C.1蔬菜根腐病常用化学农药及使用方法</w:t>
      </w:r>
    </w:p>
    <w:tbl>
      <w:tblPr>
        <w:tblW w:w="4715" w:type="pct"/>
        <w:tblInd w:w="17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39"/>
        <w:gridCol w:w="3740"/>
        <w:gridCol w:w="1552"/>
        <w:gridCol w:w="2294"/>
      </w:tblGrid>
      <w:tr w:rsidR="003D4032" w14:paraId="07A19910" w14:textId="77777777">
        <w:trPr>
          <w:trHeight w:val="424"/>
        </w:trPr>
        <w:tc>
          <w:tcPr>
            <w:tcW w:w="797" w:type="pct"/>
            <w:noWrap/>
            <w:vAlign w:val="center"/>
          </w:tcPr>
          <w:p w14:paraId="2AD7A783"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防控对象</w:t>
            </w:r>
          </w:p>
        </w:tc>
        <w:tc>
          <w:tcPr>
            <w:tcW w:w="2072" w:type="pct"/>
            <w:noWrap/>
            <w:vAlign w:val="center"/>
          </w:tcPr>
          <w:p w14:paraId="2E4213B3"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药剂名称</w:t>
            </w:r>
          </w:p>
        </w:tc>
        <w:tc>
          <w:tcPr>
            <w:tcW w:w="860" w:type="pct"/>
            <w:noWrap/>
            <w:vAlign w:val="center"/>
          </w:tcPr>
          <w:p w14:paraId="37FA7BF7"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施用方法</w:t>
            </w:r>
          </w:p>
        </w:tc>
        <w:tc>
          <w:tcPr>
            <w:tcW w:w="1269" w:type="pct"/>
            <w:noWrap/>
            <w:vAlign w:val="center"/>
          </w:tcPr>
          <w:p w14:paraId="1F728694"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用药量</w:t>
            </w:r>
          </w:p>
        </w:tc>
      </w:tr>
      <w:tr w:rsidR="003D4032" w14:paraId="39975626" w14:textId="77777777">
        <w:trPr>
          <w:trHeight w:val="424"/>
        </w:trPr>
        <w:tc>
          <w:tcPr>
            <w:tcW w:w="797" w:type="pct"/>
            <w:vMerge w:val="restart"/>
            <w:noWrap/>
            <w:vAlign w:val="center"/>
          </w:tcPr>
          <w:p w14:paraId="5D799E41"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镰孢</w:t>
            </w:r>
            <w:proofErr w:type="gramEnd"/>
            <w:r>
              <w:rPr>
                <w:rFonts w:ascii="宋体" w:hAnsi="宋体" w:cs="宋体" w:hint="eastAsia"/>
                <w:color w:val="000000" w:themeColor="text1"/>
                <w:kern w:val="0"/>
                <w:sz w:val="18"/>
                <w:szCs w:val="18"/>
                <w:lang w:bidi="ar"/>
              </w:rPr>
              <w:t>菌</w:t>
            </w:r>
          </w:p>
        </w:tc>
        <w:tc>
          <w:tcPr>
            <w:tcW w:w="2072" w:type="pct"/>
            <w:noWrap/>
            <w:vAlign w:val="center"/>
          </w:tcPr>
          <w:p w14:paraId="1DB8FA3C"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0.8%精甲·</w:t>
            </w:r>
            <w:proofErr w:type="gramStart"/>
            <w:r>
              <w:rPr>
                <w:rFonts w:ascii="宋体" w:hAnsi="宋体" w:cs="宋体" w:hint="eastAsia"/>
                <w:color w:val="000000" w:themeColor="text1"/>
                <w:kern w:val="0"/>
                <w:sz w:val="18"/>
                <w:szCs w:val="18"/>
                <w:lang w:bidi="ar"/>
              </w:rPr>
              <w:t>嘧菌酯</w:t>
            </w:r>
            <w:proofErr w:type="gramEnd"/>
            <w:r>
              <w:rPr>
                <w:rFonts w:ascii="宋体" w:hAnsi="宋体" w:cs="宋体" w:hint="eastAsia"/>
                <w:color w:val="000000" w:themeColor="text1"/>
                <w:kern w:val="0"/>
                <w:sz w:val="18"/>
                <w:szCs w:val="18"/>
                <w:lang w:bidi="ar"/>
              </w:rPr>
              <w:t xml:space="preserve"> GR</w:t>
            </w:r>
          </w:p>
        </w:tc>
        <w:tc>
          <w:tcPr>
            <w:tcW w:w="860" w:type="pct"/>
            <w:noWrap/>
            <w:vAlign w:val="center"/>
          </w:tcPr>
          <w:p w14:paraId="5C64825F"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撒施</w:t>
            </w:r>
          </w:p>
        </w:tc>
        <w:tc>
          <w:tcPr>
            <w:tcW w:w="1269" w:type="pct"/>
            <w:noWrap/>
            <w:vAlign w:val="center"/>
          </w:tcPr>
          <w:p w14:paraId="16EA67A8"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3750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-5000克/亩</w:t>
            </w:r>
          </w:p>
        </w:tc>
      </w:tr>
      <w:tr w:rsidR="003D4032" w14:paraId="353BDAF6" w14:textId="77777777">
        <w:trPr>
          <w:trHeight w:val="424"/>
        </w:trPr>
        <w:tc>
          <w:tcPr>
            <w:tcW w:w="797" w:type="pct"/>
            <w:vMerge/>
            <w:noWrap/>
            <w:vAlign w:val="center"/>
          </w:tcPr>
          <w:p w14:paraId="7DD0B988"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4B6A8C6B"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1.5%咯菌·</w:t>
            </w:r>
            <w:proofErr w:type="gramStart"/>
            <w:r>
              <w:rPr>
                <w:rFonts w:ascii="宋体" w:hAnsi="宋体" w:cs="宋体" w:hint="eastAsia"/>
                <w:color w:val="000000" w:themeColor="text1"/>
                <w:kern w:val="0"/>
                <w:sz w:val="18"/>
                <w:szCs w:val="18"/>
                <w:lang w:bidi="ar"/>
              </w:rPr>
              <w:t>嘧菌酯</w:t>
            </w:r>
            <w:proofErr w:type="gramEnd"/>
            <w:r>
              <w:rPr>
                <w:rFonts w:ascii="宋体" w:hAnsi="宋体" w:cs="宋体" w:hint="eastAsia"/>
                <w:color w:val="000000" w:themeColor="text1"/>
                <w:kern w:val="0"/>
                <w:sz w:val="18"/>
                <w:szCs w:val="18"/>
                <w:lang w:bidi="ar"/>
              </w:rPr>
              <w:t>GR</w:t>
            </w:r>
          </w:p>
        </w:tc>
        <w:tc>
          <w:tcPr>
            <w:tcW w:w="860" w:type="pct"/>
            <w:noWrap/>
            <w:vAlign w:val="center"/>
          </w:tcPr>
          <w:p w14:paraId="5199C202"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沟施</w:t>
            </w:r>
          </w:p>
        </w:tc>
        <w:tc>
          <w:tcPr>
            <w:tcW w:w="1269" w:type="pct"/>
            <w:noWrap/>
            <w:vAlign w:val="center"/>
          </w:tcPr>
          <w:p w14:paraId="12B4981A"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1000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-2000克/亩</w:t>
            </w:r>
          </w:p>
        </w:tc>
      </w:tr>
      <w:tr w:rsidR="003D4032" w14:paraId="651E74B1" w14:textId="77777777">
        <w:trPr>
          <w:trHeight w:val="424"/>
        </w:trPr>
        <w:tc>
          <w:tcPr>
            <w:tcW w:w="797" w:type="pct"/>
            <w:vMerge/>
            <w:noWrap/>
            <w:vAlign w:val="center"/>
          </w:tcPr>
          <w:p w14:paraId="544BEE13"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vAlign w:val="center"/>
          </w:tcPr>
          <w:p w14:paraId="7FF93F84"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0.7%春雷霉素·精</w:t>
            </w:r>
            <w:proofErr w:type="gramStart"/>
            <w:r>
              <w:rPr>
                <w:rFonts w:ascii="宋体" w:hAnsi="宋体" w:cs="宋体" w:hint="eastAsia"/>
                <w:color w:val="000000" w:themeColor="text1"/>
                <w:kern w:val="0"/>
                <w:sz w:val="18"/>
                <w:szCs w:val="18"/>
                <w:lang w:bidi="ar"/>
              </w:rPr>
              <w:t>甲霜灵</w:t>
            </w:r>
            <w:proofErr w:type="gramEnd"/>
            <w:r>
              <w:rPr>
                <w:rFonts w:ascii="宋体" w:hAnsi="宋体" w:cs="宋体" w:hint="eastAsia"/>
                <w:color w:val="000000" w:themeColor="text1"/>
                <w:kern w:val="0"/>
                <w:sz w:val="18"/>
                <w:szCs w:val="18"/>
                <w:lang w:bidi="ar"/>
              </w:rPr>
              <w:t xml:space="preserve"> GR</w:t>
            </w:r>
          </w:p>
        </w:tc>
        <w:tc>
          <w:tcPr>
            <w:tcW w:w="860" w:type="pct"/>
            <w:noWrap/>
            <w:vAlign w:val="center"/>
          </w:tcPr>
          <w:p w14:paraId="1806AB62"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穴施</w:t>
            </w:r>
          </w:p>
        </w:tc>
        <w:tc>
          <w:tcPr>
            <w:tcW w:w="1269" w:type="pct"/>
            <w:noWrap/>
            <w:vAlign w:val="center"/>
          </w:tcPr>
          <w:p w14:paraId="52E98EF7"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400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-600克/亩</w:t>
            </w:r>
          </w:p>
        </w:tc>
      </w:tr>
      <w:tr w:rsidR="003D4032" w14:paraId="34A616C4" w14:textId="77777777">
        <w:trPr>
          <w:trHeight w:val="424"/>
        </w:trPr>
        <w:tc>
          <w:tcPr>
            <w:tcW w:w="797" w:type="pct"/>
            <w:vMerge/>
            <w:noWrap/>
            <w:vAlign w:val="center"/>
          </w:tcPr>
          <w:p w14:paraId="5C6F97C5"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401E48DE"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0.6%咯菌·</w:t>
            </w:r>
            <w:proofErr w:type="gramStart"/>
            <w:r>
              <w:rPr>
                <w:rFonts w:ascii="宋体" w:hAnsi="宋体" w:cs="宋体" w:hint="eastAsia"/>
                <w:color w:val="000000" w:themeColor="text1"/>
                <w:kern w:val="0"/>
                <w:sz w:val="18"/>
                <w:szCs w:val="18"/>
                <w:lang w:bidi="ar"/>
              </w:rPr>
              <w:t>嘧菌酯</w:t>
            </w:r>
            <w:proofErr w:type="gramEnd"/>
            <w:r>
              <w:rPr>
                <w:rFonts w:ascii="宋体" w:hAnsi="宋体" w:cs="宋体" w:hint="eastAsia"/>
                <w:color w:val="000000" w:themeColor="text1"/>
                <w:kern w:val="0"/>
                <w:sz w:val="18"/>
                <w:szCs w:val="18"/>
                <w:lang w:bidi="ar"/>
              </w:rPr>
              <w:t xml:space="preserve"> GR</w:t>
            </w:r>
          </w:p>
        </w:tc>
        <w:tc>
          <w:tcPr>
            <w:tcW w:w="860" w:type="pct"/>
            <w:noWrap/>
            <w:vAlign w:val="center"/>
          </w:tcPr>
          <w:p w14:paraId="64DE407E"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沟施</w:t>
            </w:r>
          </w:p>
        </w:tc>
        <w:tc>
          <w:tcPr>
            <w:tcW w:w="1269" w:type="pct"/>
            <w:noWrap/>
            <w:vAlign w:val="center"/>
          </w:tcPr>
          <w:p w14:paraId="3D5D056E"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4000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-5000克/亩</w:t>
            </w:r>
          </w:p>
        </w:tc>
      </w:tr>
      <w:tr w:rsidR="003D4032" w14:paraId="06867ED1" w14:textId="77777777">
        <w:trPr>
          <w:trHeight w:val="424"/>
        </w:trPr>
        <w:tc>
          <w:tcPr>
            <w:tcW w:w="797" w:type="pct"/>
            <w:vMerge/>
            <w:noWrap/>
            <w:vAlign w:val="center"/>
          </w:tcPr>
          <w:p w14:paraId="62C433D2"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1C04D83B"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30% 多·福 WP</w:t>
            </w:r>
          </w:p>
        </w:tc>
        <w:tc>
          <w:tcPr>
            <w:tcW w:w="860" w:type="pct"/>
            <w:noWrap/>
            <w:vAlign w:val="center"/>
          </w:tcPr>
          <w:p w14:paraId="00E81A37"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1269" w:type="pct"/>
            <w:noWrap/>
            <w:vAlign w:val="center"/>
          </w:tcPr>
          <w:p w14:paraId="63426E18"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300倍液-500倍液</w:t>
            </w:r>
          </w:p>
        </w:tc>
      </w:tr>
      <w:tr w:rsidR="003D4032" w14:paraId="4BF61303" w14:textId="77777777">
        <w:trPr>
          <w:trHeight w:val="424"/>
        </w:trPr>
        <w:tc>
          <w:tcPr>
            <w:tcW w:w="797" w:type="pct"/>
            <w:vMerge w:val="restart"/>
            <w:noWrap/>
            <w:vAlign w:val="center"/>
          </w:tcPr>
          <w:p w14:paraId="70BBCCAC"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疫</w:t>
            </w:r>
            <w:proofErr w:type="gramEnd"/>
            <w:r>
              <w:rPr>
                <w:rFonts w:ascii="宋体" w:hAnsi="宋体" w:cs="宋体" w:hint="eastAsia"/>
                <w:color w:val="000000" w:themeColor="text1"/>
                <w:kern w:val="0"/>
                <w:sz w:val="18"/>
                <w:szCs w:val="18"/>
                <w:lang w:bidi="ar"/>
              </w:rPr>
              <w:t>霉菌</w:t>
            </w:r>
          </w:p>
          <w:p w14:paraId="6FA7DDE4"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腐</w:t>
            </w:r>
            <w:proofErr w:type="gramEnd"/>
            <w:r>
              <w:rPr>
                <w:rFonts w:ascii="宋体" w:hAnsi="宋体" w:cs="宋体" w:hint="eastAsia"/>
                <w:color w:val="000000" w:themeColor="text1"/>
                <w:kern w:val="0"/>
                <w:sz w:val="18"/>
                <w:szCs w:val="18"/>
                <w:lang w:bidi="ar"/>
              </w:rPr>
              <w:t>霉菌</w:t>
            </w:r>
          </w:p>
        </w:tc>
        <w:tc>
          <w:tcPr>
            <w:tcW w:w="2072" w:type="pct"/>
            <w:noWrap/>
            <w:vAlign w:val="center"/>
          </w:tcPr>
          <w:p w14:paraId="15F853F7"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 xml:space="preserve">85% </w:t>
            </w:r>
            <w:proofErr w:type="gramStart"/>
            <w:r>
              <w:rPr>
                <w:rFonts w:ascii="宋体" w:hAnsi="宋体" w:cs="宋体" w:hint="eastAsia"/>
                <w:color w:val="000000" w:themeColor="text1"/>
                <w:kern w:val="0"/>
                <w:sz w:val="18"/>
                <w:szCs w:val="18"/>
                <w:lang w:bidi="ar"/>
              </w:rPr>
              <w:t>代森锰锌</w:t>
            </w:r>
            <w:proofErr w:type="gramEnd"/>
            <w:r>
              <w:rPr>
                <w:rFonts w:ascii="宋体" w:hAnsi="宋体" w:cs="宋体" w:hint="eastAsia"/>
                <w:color w:val="000000" w:themeColor="text1"/>
                <w:kern w:val="0"/>
                <w:sz w:val="18"/>
                <w:szCs w:val="18"/>
                <w:lang w:bidi="ar"/>
              </w:rPr>
              <w:t xml:space="preserve"> WP</w:t>
            </w:r>
          </w:p>
        </w:tc>
        <w:tc>
          <w:tcPr>
            <w:tcW w:w="860" w:type="pct"/>
            <w:noWrap/>
            <w:vAlign w:val="center"/>
          </w:tcPr>
          <w:p w14:paraId="72B9E000"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1269" w:type="pct"/>
            <w:noWrap/>
            <w:vAlign w:val="center"/>
          </w:tcPr>
          <w:p w14:paraId="5FD365D2"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173</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-198克/亩</w:t>
            </w:r>
          </w:p>
        </w:tc>
      </w:tr>
      <w:tr w:rsidR="003D4032" w14:paraId="50867EB8" w14:textId="77777777">
        <w:trPr>
          <w:trHeight w:val="424"/>
        </w:trPr>
        <w:tc>
          <w:tcPr>
            <w:tcW w:w="797" w:type="pct"/>
            <w:vMerge/>
            <w:noWrap/>
            <w:vAlign w:val="center"/>
          </w:tcPr>
          <w:p w14:paraId="3A443F3E"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673B0F9A"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47% 烯酰·</w:t>
            </w:r>
            <w:proofErr w:type="gramStart"/>
            <w:r>
              <w:rPr>
                <w:rFonts w:ascii="宋体" w:hAnsi="宋体" w:cs="宋体" w:hint="eastAsia"/>
                <w:color w:val="000000" w:themeColor="text1"/>
                <w:kern w:val="0"/>
                <w:sz w:val="18"/>
                <w:szCs w:val="18"/>
                <w:lang w:bidi="ar"/>
              </w:rPr>
              <w:t>唑嘧</w:t>
            </w:r>
            <w:proofErr w:type="gramEnd"/>
            <w:r>
              <w:rPr>
                <w:rFonts w:ascii="宋体" w:hAnsi="宋体" w:cs="宋体" w:hint="eastAsia"/>
                <w:color w:val="000000" w:themeColor="text1"/>
                <w:kern w:val="0"/>
                <w:sz w:val="18"/>
                <w:szCs w:val="18"/>
                <w:lang w:bidi="ar"/>
              </w:rPr>
              <w:t>菌 SC</w:t>
            </w:r>
          </w:p>
        </w:tc>
        <w:tc>
          <w:tcPr>
            <w:tcW w:w="860" w:type="pct"/>
            <w:noWrap/>
            <w:vAlign w:val="center"/>
          </w:tcPr>
          <w:p w14:paraId="5FD27E3B"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1269" w:type="pct"/>
            <w:noWrap/>
            <w:vAlign w:val="center"/>
          </w:tcPr>
          <w:p w14:paraId="29417DDE"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40毫升-60毫升/亩</w:t>
            </w:r>
          </w:p>
        </w:tc>
      </w:tr>
      <w:tr w:rsidR="003D4032" w14:paraId="72A0B2AA" w14:textId="77777777">
        <w:trPr>
          <w:trHeight w:val="424"/>
        </w:trPr>
        <w:tc>
          <w:tcPr>
            <w:tcW w:w="797" w:type="pct"/>
            <w:vMerge/>
            <w:noWrap/>
            <w:vAlign w:val="center"/>
          </w:tcPr>
          <w:p w14:paraId="52B84736"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0290D1D1"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23.4%双</w:t>
            </w:r>
            <w:proofErr w:type="gramStart"/>
            <w:r>
              <w:rPr>
                <w:rFonts w:ascii="宋体" w:hAnsi="宋体" w:cs="宋体" w:hint="eastAsia"/>
                <w:color w:val="000000" w:themeColor="text1"/>
                <w:kern w:val="0"/>
                <w:sz w:val="18"/>
                <w:szCs w:val="18"/>
                <w:lang w:bidi="ar"/>
              </w:rPr>
              <w:t>炔酰菌胺</w:t>
            </w:r>
            <w:proofErr w:type="gramEnd"/>
            <w:r>
              <w:rPr>
                <w:rFonts w:ascii="宋体" w:hAnsi="宋体" w:cs="宋体" w:hint="eastAsia"/>
                <w:color w:val="000000" w:themeColor="text1"/>
                <w:kern w:val="0"/>
                <w:sz w:val="18"/>
                <w:szCs w:val="18"/>
                <w:lang w:bidi="ar"/>
              </w:rPr>
              <w:t xml:space="preserve"> WP</w:t>
            </w:r>
          </w:p>
        </w:tc>
        <w:tc>
          <w:tcPr>
            <w:tcW w:w="860" w:type="pct"/>
            <w:noWrap/>
            <w:vAlign w:val="center"/>
          </w:tcPr>
          <w:p w14:paraId="08CDE152"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1269" w:type="pct"/>
            <w:noWrap/>
            <w:vAlign w:val="center"/>
          </w:tcPr>
          <w:p w14:paraId="5D49C894"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30毫升-40毫升/亩</w:t>
            </w:r>
          </w:p>
        </w:tc>
      </w:tr>
      <w:tr w:rsidR="003D4032" w14:paraId="039249BF" w14:textId="77777777">
        <w:trPr>
          <w:trHeight w:val="424"/>
        </w:trPr>
        <w:tc>
          <w:tcPr>
            <w:tcW w:w="797" w:type="pct"/>
            <w:vMerge/>
            <w:noWrap/>
            <w:vAlign w:val="center"/>
          </w:tcPr>
          <w:p w14:paraId="19F31DAB"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1EC5F0FB"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18.7%烯酰·吡唑酯 WG</w:t>
            </w:r>
          </w:p>
        </w:tc>
        <w:tc>
          <w:tcPr>
            <w:tcW w:w="860" w:type="pct"/>
            <w:noWrap/>
            <w:vAlign w:val="center"/>
          </w:tcPr>
          <w:p w14:paraId="2ABA8814"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1269" w:type="pct"/>
            <w:noWrap/>
            <w:vAlign w:val="center"/>
          </w:tcPr>
          <w:p w14:paraId="51033843"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75毫升-125毫升/亩</w:t>
            </w:r>
          </w:p>
        </w:tc>
      </w:tr>
      <w:tr w:rsidR="003D4032" w14:paraId="5580C1A8" w14:textId="77777777">
        <w:trPr>
          <w:trHeight w:val="424"/>
        </w:trPr>
        <w:tc>
          <w:tcPr>
            <w:tcW w:w="797" w:type="pct"/>
            <w:vMerge w:val="restart"/>
            <w:noWrap/>
            <w:vAlign w:val="center"/>
          </w:tcPr>
          <w:p w14:paraId="1E23CAFA"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丝核菌</w:t>
            </w:r>
          </w:p>
        </w:tc>
        <w:tc>
          <w:tcPr>
            <w:tcW w:w="2072" w:type="pct"/>
            <w:noWrap/>
            <w:vAlign w:val="center"/>
          </w:tcPr>
          <w:p w14:paraId="5E2EA133"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2克/升吡唑</w:t>
            </w:r>
            <w:proofErr w:type="gramStart"/>
            <w:r>
              <w:rPr>
                <w:rFonts w:ascii="宋体" w:hAnsi="宋体" w:cs="宋体" w:hint="eastAsia"/>
                <w:color w:val="000000" w:themeColor="text1"/>
                <w:kern w:val="0"/>
                <w:sz w:val="18"/>
                <w:szCs w:val="18"/>
                <w:lang w:bidi="ar"/>
              </w:rPr>
              <w:t>醚菌酯</w:t>
            </w:r>
            <w:proofErr w:type="gramEnd"/>
            <w:r>
              <w:rPr>
                <w:rFonts w:ascii="宋体" w:hAnsi="宋体" w:cs="宋体" w:hint="eastAsia"/>
                <w:color w:val="000000" w:themeColor="text1"/>
                <w:kern w:val="0"/>
                <w:sz w:val="18"/>
                <w:szCs w:val="18"/>
                <w:lang w:bidi="ar"/>
              </w:rPr>
              <w:t xml:space="preserve"> SL</w:t>
            </w:r>
          </w:p>
        </w:tc>
        <w:tc>
          <w:tcPr>
            <w:tcW w:w="860" w:type="pct"/>
            <w:noWrap/>
            <w:vAlign w:val="center"/>
          </w:tcPr>
          <w:p w14:paraId="3DEB0D33"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冲施</w:t>
            </w:r>
            <w:proofErr w:type="gramEnd"/>
          </w:p>
        </w:tc>
        <w:tc>
          <w:tcPr>
            <w:tcW w:w="1269" w:type="pct"/>
            <w:noWrap/>
            <w:vAlign w:val="center"/>
          </w:tcPr>
          <w:p w14:paraId="7D66380A"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3500毫升-6500毫升/亩</w:t>
            </w:r>
          </w:p>
        </w:tc>
      </w:tr>
      <w:tr w:rsidR="003D4032" w14:paraId="7DFC692E" w14:textId="77777777">
        <w:trPr>
          <w:trHeight w:val="424"/>
        </w:trPr>
        <w:tc>
          <w:tcPr>
            <w:tcW w:w="797" w:type="pct"/>
            <w:vMerge/>
            <w:noWrap/>
            <w:vAlign w:val="center"/>
          </w:tcPr>
          <w:p w14:paraId="479224C5"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4C997222"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1%丙环·</w:t>
            </w:r>
            <w:proofErr w:type="gramStart"/>
            <w:r>
              <w:rPr>
                <w:rFonts w:ascii="宋体" w:hAnsi="宋体" w:cs="宋体" w:hint="eastAsia"/>
                <w:color w:val="000000" w:themeColor="text1"/>
                <w:kern w:val="0"/>
                <w:sz w:val="18"/>
                <w:szCs w:val="18"/>
                <w:lang w:bidi="ar"/>
              </w:rPr>
              <w:t>嘧菌酯</w:t>
            </w:r>
            <w:proofErr w:type="gramEnd"/>
            <w:r>
              <w:rPr>
                <w:rFonts w:ascii="宋体" w:hAnsi="宋体" w:cs="宋体" w:hint="eastAsia"/>
                <w:color w:val="000000" w:themeColor="text1"/>
                <w:kern w:val="0"/>
                <w:sz w:val="18"/>
                <w:szCs w:val="18"/>
                <w:lang w:bidi="ar"/>
              </w:rPr>
              <w:t xml:space="preserve"> GR</w:t>
            </w:r>
          </w:p>
        </w:tc>
        <w:tc>
          <w:tcPr>
            <w:tcW w:w="860" w:type="pct"/>
            <w:noWrap/>
            <w:vAlign w:val="center"/>
          </w:tcPr>
          <w:p w14:paraId="35BC50A7"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基质拌药</w:t>
            </w:r>
          </w:p>
        </w:tc>
        <w:tc>
          <w:tcPr>
            <w:tcW w:w="1269" w:type="pct"/>
            <w:noWrap/>
            <w:vAlign w:val="center"/>
          </w:tcPr>
          <w:p w14:paraId="146EE964"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600</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-1000克/立方米</w:t>
            </w:r>
          </w:p>
        </w:tc>
      </w:tr>
      <w:tr w:rsidR="003D4032" w14:paraId="33818DAD" w14:textId="77777777">
        <w:trPr>
          <w:trHeight w:val="424"/>
        </w:trPr>
        <w:tc>
          <w:tcPr>
            <w:tcW w:w="797" w:type="pct"/>
            <w:vMerge/>
            <w:noWrap/>
            <w:vAlign w:val="center"/>
          </w:tcPr>
          <w:p w14:paraId="575C1154"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0211BB08"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0.1%吡唑</w:t>
            </w:r>
            <w:proofErr w:type="gramStart"/>
            <w:r>
              <w:rPr>
                <w:rFonts w:ascii="宋体" w:hAnsi="宋体" w:cs="宋体" w:hint="eastAsia"/>
                <w:color w:val="000000" w:themeColor="text1"/>
                <w:kern w:val="0"/>
                <w:sz w:val="18"/>
                <w:szCs w:val="18"/>
                <w:lang w:bidi="ar"/>
              </w:rPr>
              <w:t>醚菌酯</w:t>
            </w:r>
            <w:proofErr w:type="gramEnd"/>
            <w:r>
              <w:rPr>
                <w:rFonts w:ascii="宋体" w:hAnsi="宋体" w:cs="宋体" w:hint="eastAsia"/>
                <w:color w:val="000000" w:themeColor="text1"/>
                <w:kern w:val="0"/>
                <w:sz w:val="18"/>
                <w:szCs w:val="18"/>
                <w:lang w:bidi="ar"/>
              </w:rPr>
              <w:t>GR</w:t>
            </w:r>
          </w:p>
        </w:tc>
        <w:tc>
          <w:tcPr>
            <w:tcW w:w="860" w:type="pct"/>
            <w:noWrap/>
            <w:vAlign w:val="center"/>
          </w:tcPr>
          <w:p w14:paraId="7D40CA84"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撒施</w:t>
            </w:r>
          </w:p>
        </w:tc>
        <w:tc>
          <w:tcPr>
            <w:tcW w:w="1269" w:type="pct"/>
            <w:noWrap/>
            <w:vAlign w:val="center"/>
          </w:tcPr>
          <w:p w14:paraId="39A61507"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35</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-50克/平方米</w:t>
            </w:r>
          </w:p>
        </w:tc>
      </w:tr>
      <w:tr w:rsidR="003D4032" w14:paraId="53DC4DE0" w14:textId="77777777">
        <w:trPr>
          <w:trHeight w:val="424"/>
        </w:trPr>
        <w:tc>
          <w:tcPr>
            <w:tcW w:w="797" w:type="pct"/>
            <w:vMerge/>
            <w:noWrap/>
            <w:vAlign w:val="center"/>
          </w:tcPr>
          <w:p w14:paraId="0C25016A"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02B3F1A4"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45% 五氯·</w:t>
            </w:r>
            <w:proofErr w:type="gramStart"/>
            <w:r>
              <w:rPr>
                <w:rFonts w:ascii="宋体" w:hAnsi="宋体" w:cs="宋体" w:hint="eastAsia"/>
                <w:color w:val="000000" w:themeColor="text1"/>
                <w:kern w:val="0"/>
                <w:sz w:val="18"/>
                <w:szCs w:val="18"/>
                <w:lang w:bidi="ar"/>
              </w:rPr>
              <w:t>福美双</w:t>
            </w:r>
            <w:proofErr w:type="gramEnd"/>
            <w:r>
              <w:rPr>
                <w:rFonts w:ascii="宋体" w:hAnsi="宋体" w:cs="宋体" w:hint="eastAsia"/>
                <w:color w:val="000000" w:themeColor="text1"/>
                <w:kern w:val="0"/>
                <w:sz w:val="18"/>
                <w:szCs w:val="18"/>
                <w:lang w:bidi="ar"/>
              </w:rPr>
              <w:t>DP</w:t>
            </w:r>
          </w:p>
        </w:tc>
        <w:tc>
          <w:tcPr>
            <w:tcW w:w="860" w:type="pct"/>
            <w:noWrap/>
            <w:vAlign w:val="center"/>
          </w:tcPr>
          <w:p w14:paraId="4C49C18C"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土壤处理</w:t>
            </w:r>
          </w:p>
        </w:tc>
        <w:tc>
          <w:tcPr>
            <w:tcW w:w="1269" w:type="pct"/>
            <w:noWrap/>
            <w:vAlign w:val="center"/>
          </w:tcPr>
          <w:p w14:paraId="4492EEB4"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7</w:t>
            </w:r>
            <w:r>
              <w:rPr>
                <w:rStyle w:val="font31"/>
                <w:rFonts w:hint="default"/>
                <w:color w:val="000000" w:themeColor="text1"/>
                <w:sz w:val="18"/>
                <w:szCs w:val="18"/>
                <w:lang w:bidi="ar"/>
              </w:rPr>
              <w:t>克</w:t>
            </w:r>
            <w:r>
              <w:rPr>
                <w:rFonts w:ascii="宋体" w:hAnsi="宋体" w:cs="宋体" w:hint="eastAsia"/>
                <w:color w:val="000000" w:themeColor="text1"/>
                <w:kern w:val="0"/>
                <w:sz w:val="18"/>
                <w:szCs w:val="18"/>
                <w:lang w:bidi="ar"/>
              </w:rPr>
              <w:t>-9克/平方米</w:t>
            </w:r>
          </w:p>
        </w:tc>
      </w:tr>
      <w:tr w:rsidR="003D4032" w14:paraId="0FF148E7" w14:textId="77777777">
        <w:trPr>
          <w:trHeight w:val="424"/>
        </w:trPr>
        <w:tc>
          <w:tcPr>
            <w:tcW w:w="797" w:type="pct"/>
            <w:vMerge/>
            <w:noWrap/>
            <w:vAlign w:val="center"/>
          </w:tcPr>
          <w:p w14:paraId="45A46616"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2072" w:type="pct"/>
            <w:noWrap/>
            <w:vAlign w:val="center"/>
          </w:tcPr>
          <w:p w14:paraId="4EED406B"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70%</w:t>
            </w:r>
            <w:proofErr w:type="gramStart"/>
            <w:r>
              <w:rPr>
                <w:rFonts w:ascii="宋体" w:hAnsi="宋体" w:cs="宋体" w:hint="eastAsia"/>
                <w:color w:val="000000" w:themeColor="text1"/>
                <w:kern w:val="0"/>
                <w:sz w:val="18"/>
                <w:szCs w:val="18"/>
                <w:lang w:bidi="ar"/>
              </w:rPr>
              <w:t>噁霉灵</w:t>
            </w:r>
            <w:proofErr w:type="gramEnd"/>
            <w:r>
              <w:rPr>
                <w:rFonts w:ascii="宋体" w:hAnsi="宋体" w:cs="宋体" w:hint="eastAsia"/>
                <w:color w:val="000000" w:themeColor="text1"/>
                <w:kern w:val="0"/>
                <w:sz w:val="18"/>
                <w:szCs w:val="18"/>
                <w:lang w:bidi="ar"/>
              </w:rPr>
              <w:t>WP</w:t>
            </w:r>
          </w:p>
        </w:tc>
        <w:tc>
          <w:tcPr>
            <w:tcW w:w="860" w:type="pct"/>
            <w:noWrap/>
            <w:vAlign w:val="center"/>
          </w:tcPr>
          <w:p w14:paraId="7ECD2E52" w14:textId="77777777" w:rsidR="003D4032" w:rsidRDefault="00000000">
            <w:pPr>
              <w:widowControl/>
              <w:jc w:val="center"/>
              <w:textAlignment w:val="center"/>
              <w:rPr>
                <w:rFonts w:ascii="宋体" w:hAnsi="宋体" w:cs="宋体" w:hint="eastAsia"/>
                <w:color w:val="000000" w:themeColor="text1"/>
                <w:kern w:val="0"/>
                <w:sz w:val="18"/>
                <w:szCs w:val="18"/>
                <w:lang w:bidi="ar"/>
              </w:rPr>
            </w:pPr>
            <w:proofErr w:type="gramStart"/>
            <w:r>
              <w:rPr>
                <w:rFonts w:ascii="宋体" w:hAnsi="宋体" w:cs="宋体" w:hint="eastAsia"/>
                <w:color w:val="000000" w:themeColor="text1"/>
                <w:kern w:val="0"/>
                <w:sz w:val="18"/>
                <w:szCs w:val="18"/>
                <w:lang w:bidi="ar"/>
              </w:rPr>
              <w:t>灌根</w:t>
            </w:r>
            <w:proofErr w:type="gramEnd"/>
          </w:p>
        </w:tc>
        <w:tc>
          <w:tcPr>
            <w:tcW w:w="1269" w:type="pct"/>
            <w:noWrap/>
            <w:vAlign w:val="center"/>
          </w:tcPr>
          <w:p w14:paraId="2076FDBF"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2000-3000倍液</w:t>
            </w:r>
          </w:p>
        </w:tc>
      </w:tr>
      <w:tr w:rsidR="003D4032" w14:paraId="622DAF5E" w14:textId="77777777">
        <w:trPr>
          <w:trHeight w:val="424"/>
        </w:trPr>
        <w:tc>
          <w:tcPr>
            <w:tcW w:w="5000" w:type="pct"/>
            <w:gridSpan w:val="4"/>
            <w:noWrap/>
            <w:vAlign w:val="center"/>
          </w:tcPr>
          <w:p w14:paraId="36868875" w14:textId="77777777" w:rsidR="003D4032" w:rsidRDefault="00000000">
            <w:pPr>
              <w:widowControl/>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注：SC——悬浮剂，WP——可湿性粉剂，AS——水剂，GR——颗粒剂，SL——可溶液剂，DP——粉剂，</w:t>
            </w:r>
          </w:p>
        </w:tc>
      </w:tr>
    </w:tbl>
    <w:p w14:paraId="0DAD9234" w14:textId="77777777" w:rsidR="003D4032" w:rsidRDefault="00000000">
      <w:pPr>
        <w:pStyle w:val="afffff5"/>
        <w:ind w:firstLineChars="0" w:firstLine="0"/>
        <w:sectPr w:rsidR="003D4032">
          <w:headerReference w:type="even" r:id="rId32"/>
          <w:headerReference w:type="default" r:id="rId33"/>
          <w:footerReference w:type="even" r:id="rId34"/>
          <w:footerReference w:type="default" r:id="rId35"/>
          <w:pgSz w:w="11906" w:h="16838"/>
          <w:pgMar w:top="567" w:right="1134" w:bottom="1134" w:left="1134" w:header="1418" w:footer="1134" w:gutter="284"/>
          <w:cols w:space="425"/>
          <w:formProt w:val="0"/>
          <w:docGrid w:type="lines" w:linePitch="312"/>
        </w:sectPr>
      </w:pPr>
      <w:r>
        <w:br/>
      </w:r>
    </w:p>
    <w:p w14:paraId="56CE7B54" w14:textId="77777777" w:rsidR="003D4032" w:rsidRDefault="00000000">
      <w:pPr>
        <w:pStyle w:val="aff3"/>
        <w:spacing w:before="78" w:after="156"/>
      </w:pPr>
      <w:bookmarkStart w:id="59" w:name="_Toc66459271"/>
      <w:bookmarkStart w:id="60" w:name="_Toc66459289"/>
      <w:bookmarkEnd w:id="54"/>
      <w:r>
        <w:rPr>
          <w:rFonts w:hint="eastAsia"/>
        </w:rPr>
        <w:lastRenderedPageBreak/>
        <w:t>（资料性）</w:t>
      </w:r>
      <w:r>
        <w:br/>
      </w:r>
      <w:bookmarkEnd w:id="59"/>
      <w:bookmarkEnd w:id="60"/>
      <w:r>
        <w:rPr>
          <w:rFonts w:hint="eastAsia"/>
        </w:rPr>
        <w:t>蔬菜根腐病防控档案</w:t>
      </w:r>
    </w:p>
    <w:p w14:paraId="4A5E2653" w14:textId="77777777" w:rsidR="003D4032" w:rsidRDefault="00000000">
      <w:pPr>
        <w:pStyle w:val="aff4"/>
        <w:spacing w:before="156" w:after="156"/>
      </w:pPr>
      <w:r>
        <w:rPr>
          <w:rFonts w:hint="eastAsia"/>
        </w:rPr>
        <w:t>蔬菜根腐病防控档案</w:t>
      </w:r>
    </w:p>
    <w:p w14:paraId="18F10BB5" w14:textId="77777777" w:rsidR="003D4032" w:rsidRDefault="00000000">
      <w:pPr>
        <w:pStyle w:val="afffff5"/>
        <w:ind w:firstLine="420"/>
      </w:pPr>
      <w:r>
        <w:rPr>
          <w:rFonts w:hint="eastAsia"/>
        </w:rPr>
        <w:t>蔬菜根腐病防控档案见表D.1。</w:t>
      </w:r>
    </w:p>
    <w:p w14:paraId="725AD227" w14:textId="77777777" w:rsidR="003D4032" w:rsidRDefault="00000000">
      <w:pPr>
        <w:pStyle w:val="aff"/>
        <w:numPr>
          <w:ilvl w:val="0"/>
          <w:numId w:val="0"/>
        </w:numPr>
        <w:spacing w:before="156" w:after="156"/>
        <w:ind w:left="3538"/>
        <w:jc w:val="both"/>
      </w:pPr>
      <w:r>
        <w:rPr>
          <w:rFonts w:hint="eastAsia"/>
        </w:rPr>
        <w:t>表D.1蔬菜根腐病防控档案</w:t>
      </w:r>
    </w:p>
    <w:tbl>
      <w:tblPr>
        <w:tblStyle w:val="affff7"/>
        <w:tblW w:w="4997" w:type="pct"/>
        <w:tblLook w:val="04A0" w:firstRow="1" w:lastRow="0" w:firstColumn="1" w:lastColumn="0" w:noHBand="0" w:noVBand="1"/>
      </w:tblPr>
      <w:tblGrid>
        <w:gridCol w:w="1265"/>
        <w:gridCol w:w="1265"/>
        <w:gridCol w:w="1265"/>
        <w:gridCol w:w="1266"/>
        <w:gridCol w:w="748"/>
        <w:gridCol w:w="1266"/>
        <w:gridCol w:w="1741"/>
        <w:gridCol w:w="748"/>
      </w:tblGrid>
      <w:tr w:rsidR="003D4032" w14:paraId="7046E3EE" w14:textId="77777777">
        <w:trPr>
          <w:trHeight w:val="579"/>
        </w:trPr>
        <w:tc>
          <w:tcPr>
            <w:tcW w:w="661" w:type="pct"/>
            <w:tcBorders>
              <w:top w:val="single" w:sz="12" w:space="0" w:color="auto"/>
              <w:left w:val="single" w:sz="12" w:space="0" w:color="auto"/>
              <w:bottom w:val="single" w:sz="4" w:space="0" w:color="auto"/>
            </w:tcBorders>
            <w:vAlign w:val="center"/>
          </w:tcPr>
          <w:p w14:paraId="213D133D"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调查日期</w:t>
            </w:r>
          </w:p>
        </w:tc>
        <w:tc>
          <w:tcPr>
            <w:tcW w:w="661" w:type="pct"/>
            <w:tcBorders>
              <w:top w:val="single" w:sz="12" w:space="0" w:color="auto"/>
              <w:bottom w:val="single" w:sz="4" w:space="0" w:color="auto"/>
            </w:tcBorders>
            <w:vAlign w:val="center"/>
          </w:tcPr>
          <w:p w14:paraId="3F17C262"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防控对象</w:t>
            </w:r>
          </w:p>
        </w:tc>
        <w:tc>
          <w:tcPr>
            <w:tcW w:w="661" w:type="pct"/>
            <w:tcBorders>
              <w:top w:val="single" w:sz="12" w:space="0" w:color="auto"/>
              <w:bottom w:val="single" w:sz="4" w:space="0" w:color="auto"/>
            </w:tcBorders>
            <w:vAlign w:val="center"/>
          </w:tcPr>
          <w:p w14:paraId="0D88FE6C"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药剂名称</w:t>
            </w:r>
          </w:p>
        </w:tc>
        <w:tc>
          <w:tcPr>
            <w:tcW w:w="661" w:type="pct"/>
            <w:tcBorders>
              <w:top w:val="single" w:sz="12" w:space="0" w:color="auto"/>
              <w:bottom w:val="single" w:sz="4" w:space="0" w:color="auto"/>
            </w:tcBorders>
            <w:vAlign w:val="center"/>
          </w:tcPr>
          <w:p w14:paraId="5B954063"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施用方法</w:t>
            </w:r>
          </w:p>
        </w:tc>
        <w:tc>
          <w:tcPr>
            <w:tcW w:w="391" w:type="pct"/>
            <w:tcBorders>
              <w:top w:val="single" w:sz="12" w:space="0" w:color="auto"/>
              <w:bottom w:val="single" w:sz="4" w:space="0" w:color="auto"/>
            </w:tcBorders>
            <w:vAlign w:val="center"/>
          </w:tcPr>
          <w:p w14:paraId="07D3F6ED"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作物</w:t>
            </w:r>
          </w:p>
        </w:tc>
        <w:tc>
          <w:tcPr>
            <w:tcW w:w="661" w:type="pct"/>
            <w:tcBorders>
              <w:top w:val="single" w:sz="12" w:space="0" w:color="auto"/>
              <w:bottom w:val="single" w:sz="4" w:space="0" w:color="auto"/>
            </w:tcBorders>
            <w:vAlign w:val="center"/>
          </w:tcPr>
          <w:p w14:paraId="69B49738"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病情指数</w:t>
            </w:r>
          </w:p>
        </w:tc>
        <w:tc>
          <w:tcPr>
            <w:tcW w:w="909" w:type="pct"/>
            <w:tcBorders>
              <w:top w:val="single" w:sz="12" w:space="0" w:color="auto"/>
              <w:bottom w:val="single" w:sz="4" w:space="0" w:color="auto"/>
            </w:tcBorders>
            <w:vAlign w:val="center"/>
          </w:tcPr>
          <w:p w14:paraId="501A373A"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病株率（%）</w:t>
            </w:r>
          </w:p>
        </w:tc>
        <w:tc>
          <w:tcPr>
            <w:tcW w:w="391" w:type="pct"/>
            <w:tcBorders>
              <w:top w:val="single" w:sz="12" w:space="0" w:color="auto"/>
              <w:bottom w:val="single" w:sz="4" w:space="0" w:color="auto"/>
              <w:right w:val="single" w:sz="12" w:space="0" w:color="auto"/>
            </w:tcBorders>
            <w:vAlign w:val="center"/>
          </w:tcPr>
          <w:p w14:paraId="18C59DE4" w14:textId="77777777" w:rsidR="003D4032" w:rsidRDefault="00000000">
            <w:pPr>
              <w:widowControl/>
              <w:jc w:val="center"/>
              <w:textAlignment w:val="center"/>
              <w:rPr>
                <w:rFonts w:ascii="宋体" w:hAnsi="宋体" w:cs="宋体" w:hint="eastAsia"/>
                <w:color w:val="000000" w:themeColor="text1"/>
                <w:kern w:val="0"/>
                <w:sz w:val="18"/>
                <w:szCs w:val="18"/>
                <w:lang w:bidi="ar"/>
              </w:rPr>
            </w:pPr>
            <w:r>
              <w:rPr>
                <w:rFonts w:ascii="宋体" w:hAnsi="宋体" w:cs="宋体" w:hint="eastAsia"/>
                <w:color w:val="000000" w:themeColor="text1"/>
                <w:kern w:val="0"/>
                <w:sz w:val="18"/>
                <w:szCs w:val="18"/>
                <w:lang w:bidi="ar"/>
              </w:rPr>
              <w:t>备注</w:t>
            </w:r>
          </w:p>
        </w:tc>
      </w:tr>
      <w:tr w:rsidR="003D4032" w14:paraId="66F8B170" w14:textId="77777777">
        <w:trPr>
          <w:trHeight w:val="579"/>
        </w:trPr>
        <w:tc>
          <w:tcPr>
            <w:tcW w:w="661" w:type="pct"/>
            <w:tcBorders>
              <w:top w:val="single" w:sz="4" w:space="0" w:color="auto"/>
              <w:left w:val="single" w:sz="12" w:space="0" w:color="auto"/>
            </w:tcBorders>
            <w:vAlign w:val="center"/>
          </w:tcPr>
          <w:p w14:paraId="6AA312D3"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top w:val="single" w:sz="4" w:space="0" w:color="auto"/>
            </w:tcBorders>
            <w:vAlign w:val="center"/>
          </w:tcPr>
          <w:p w14:paraId="0D16221D"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top w:val="single" w:sz="4" w:space="0" w:color="auto"/>
            </w:tcBorders>
            <w:vAlign w:val="center"/>
          </w:tcPr>
          <w:p w14:paraId="252776DF"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top w:val="single" w:sz="4" w:space="0" w:color="auto"/>
            </w:tcBorders>
            <w:vAlign w:val="center"/>
          </w:tcPr>
          <w:p w14:paraId="760815A9"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391" w:type="pct"/>
            <w:tcBorders>
              <w:top w:val="single" w:sz="4" w:space="0" w:color="auto"/>
            </w:tcBorders>
            <w:vAlign w:val="center"/>
          </w:tcPr>
          <w:p w14:paraId="2F33EDA1"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top w:val="single" w:sz="4" w:space="0" w:color="auto"/>
            </w:tcBorders>
            <w:vAlign w:val="center"/>
          </w:tcPr>
          <w:p w14:paraId="76300F6E"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909" w:type="pct"/>
            <w:tcBorders>
              <w:top w:val="single" w:sz="4" w:space="0" w:color="auto"/>
            </w:tcBorders>
            <w:vAlign w:val="center"/>
          </w:tcPr>
          <w:p w14:paraId="2CCCD5EA"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391" w:type="pct"/>
            <w:tcBorders>
              <w:top w:val="single" w:sz="4" w:space="0" w:color="auto"/>
              <w:right w:val="single" w:sz="12" w:space="0" w:color="auto"/>
            </w:tcBorders>
            <w:vAlign w:val="center"/>
          </w:tcPr>
          <w:p w14:paraId="49373BA9"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r>
      <w:tr w:rsidR="003D4032" w14:paraId="75D54883" w14:textId="77777777">
        <w:trPr>
          <w:trHeight w:val="579"/>
        </w:trPr>
        <w:tc>
          <w:tcPr>
            <w:tcW w:w="661" w:type="pct"/>
            <w:tcBorders>
              <w:left w:val="single" w:sz="12" w:space="0" w:color="auto"/>
            </w:tcBorders>
            <w:vAlign w:val="center"/>
          </w:tcPr>
          <w:p w14:paraId="6DBBF6DE"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vAlign w:val="center"/>
          </w:tcPr>
          <w:p w14:paraId="5EFA930A"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vAlign w:val="center"/>
          </w:tcPr>
          <w:p w14:paraId="4DE7D228"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vAlign w:val="center"/>
          </w:tcPr>
          <w:p w14:paraId="5176151B"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391" w:type="pct"/>
            <w:vAlign w:val="center"/>
          </w:tcPr>
          <w:p w14:paraId="3A149F13"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vAlign w:val="center"/>
          </w:tcPr>
          <w:p w14:paraId="442775D1"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909" w:type="pct"/>
            <w:vAlign w:val="center"/>
          </w:tcPr>
          <w:p w14:paraId="38DFAB91"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391" w:type="pct"/>
            <w:tcBorders>
              <w:right w:val="single" w:sz="12" w:space="0" w:color="auto"/>
            </w:tcBorders>
            <w:vAlign w:val="center"/>
          </w:tcPr>
          <w:p w14:paraId="77C5AEF1"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r>
      <w:tr w:rsidR="003D4032" w14:paraId="24B0AC54" w14:textId="77777777">
        <w:trPr>
          <w:trHeight w:val="579"/>
        </w:trPr>
        <w:tc>
          <w:tcPr>
            <w:tcW w:w="661" w:type="pct"/>
            <w:tcBorders>
              <w:left w:val="single" w:sz="12" w:space="0" w:color="auto"/>
              <w:bottom w:val="single" w:sz="12" w:space="0" w:color="auto"/>
            </w:tcBorders>
            <w:vAlign w:val="center"/>
          </w:tcPr>
          <w:p w14:paraId="124BB843"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bottom w:val="single" w:sz="12" w:space="0" w:color="auto"/>
            </w:tcBorders>
            <w:vAlign w:val="center"/>
          </w:tcPr>
          <w:p w14:paraId="7DE8A0C0"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bottom w:val="single" w:sz="12" w:space="0" w:color="auto"/>
            </w:tcBorders>
            <w:vAlign w:val="center"/>
          </w:tcPr>
          <w:p w14:paraId="606BF1B7"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bottom w:val="single" w:sz="12" w:space="0" w:color="auto"/>
            </w:tcBorders>
            <w:vAlign w:val="center"/>
          </w:tcPr>
          <w:p w14:paraId="2824DF03"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391" w:type="pct"/>
            <w:tcBorders>
              <w:bottom w:val="single" w:sz="12" w:space="0" w:color="auto"/>
            </w:tcBorders>
            <w:vAlign w:val="center"/>
          </w:tcPr>
          <w:p w14:paraId="298C2E4A"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661" w:type="pct"/>
            <w:tcBorders>
              <w:bottom w:val="single" w:sz="12" w:space="0" w:color="auto"/>
            </w:tcBorders>
            <w:vAlign w:val="center"/>
          </w:tcPr>
          <w:p w14:paraId="01D88934"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909" w:type="pct"/>
            <w:tcBorders>
              <w:bottom w:val="single" w:sz="12" w:space="0" w:color="auto"/>
            </w:tcBorders>
            <w:vAlign w:val="center"/>
          </w:tcPr>
          <w:p w14:paraId="6B144BD5"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c>
          <w:tcPr>
            <w:tcW w:w="391" w:type="pct"/>
            <w:tcBorders>
              <w:bottom w:val="single" w:sz="12" w:space="0" w:color="auto"/>
              <w:right w:val="single" w:sz="12" w:space="0" w:color="auto"/>
            </w:tcBorders>
            <w:vAlign w:val="center"/>
          </w:tcPr>
          <w:p w14:paraId="04AE1036" w14:textId="77777777" w:rsidR="003D4032" w:rsidRDefault="003D4032">
            <w:pPr>
              <w:widowControl/>
              <w:jc w:val="center"/>
              <w:textAlignment w:val="center"/>
              <w:rPr>
                <w:rFonts w:ascii="宋体" w:hAnsi="宋体" w:cs="宋体" w:hint="eastAsia"/>
                <w:color w:val="000000" w:themeColor="text1"/>
                <w:kern w:val="0"/>
                <w:sz w:val="18"/>
                <w:szCs w:val="18"/>
                <w:lang w:bidi="ar"/>
              </w:rPr>
            </w:pPr>
          </w:p>
        </w:tc>
      </w:tr>
    </w:tbl>
    <w:p w14:paraId="28CFDBA6" w14:textId="77777777" w:rsidR="003D4032" w:rsidRDefault="003D4032">
      <w:pPr>
        <w:pStyle w:val="afffff5"/>
        <w:ind w:firstLineChars="0" w:firstLine="0"/>
      </w:pPr>
    </w:p>
    <w:sectPr w:rsidR="003D4032">
      <w:headerReference w:type="even" r:id="rId36"/>
      <w:headerReference w:type="default" r:id="rId37"/>
      <w:footerReference w:type="even" r:id="rId38"/>
      <w:footerReference w:type="default" r:id="rId39"/>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A3D2" w14:textId="77777777" w:rsidR="00AD6E70" w:rsidRDefault="00AD6E70">
      <w:pPr>
        <w:spacing w:line="240" w:lineRule="auto"/>
      </w:pPr>
      <w:r>
        <w:separator/>
      </w:r>
    </w:p>
  </w:endnote>
  <w:endnote w:type="continuationSeparator" w:id="0">
    <w:p w14:paraId="132F8CB0" w14:textId="77777777" w:rsidR="00AD6E70" w:rsidRDefault="00AD6E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3D15D" w14:textId="77777777" w:rsidR="003D4032"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769E" w14:textId="77777777" w:rsidR="003D4032" w:rsidRDefault="00000000">
    <w:pPr>
      <w:pStyle w:val="afffff1"/>
    </w:pPr>
    <w:r>
      <w:fldChar w:fldCharType="begin"/>
    </w:r>
    <w:r>
      <w:instrText xml:space="preserve"> PAGE   \* MERGEFORMAT \* MERGEFORMAT </w:instrText>
    </w:r>
    <w:r>
      <w:fldChar w:fldCharType="separate"/>
    </w:r>
    <w: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B228" w14:textId="77777777" w:rsidR="003D4032" w:rsidRDefault="00000000">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052C" w14:textId="77777777" w:rsidR="003D4032" w:rsidRDefault="00000000">
    <w:pPr>
      <w:pStyle w:val="afffff1"/>
    </w:pPr>
    <w:r>
      <w:fldChar w:fldCharType="begin"/>
    </w:r>
    <w:r>
      <w:instrText xml:space="preserve"> PAGE   \* MERGEFORMAT \* MERGEFORMAT </w:instrText>
    </w:r>
    <w:r>
      <w:fldChar w:fldCharType="separate"/>
    </w:r>
    <w: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F6833" w14:textId="77777777" w:rsidR="003D4032" w:rsidRDefault="00000000">
    <w:pPr>
      <w:pStyle w:val="afffff2"/>
    </w:pPr>
    <w:r>
      <w:fldChar w:fldCharType="begin"/>
    </w:r>
    <w:r>
      <w:instrText>PAGE   \* MERGEFORMAT</w:instrText>
    </w:r>
    <w:r>
      <w:fldChar w:fldCharType="separate"/>
    </w:r>
    <w:r>
      <w:rPr>
        <w:lang w:val="zh-CN"/>
      </w:rPr>
      <w:t>9</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0CAF" w14:textId="77777777" w:rsidR="003D4032" w:rsidRDefault="00000000">
    <w:pPr>
      <w:pStyle w:val="afffff1"/>
    </w:pPr>
    <w:r>
      <w:fldChar w:fldCharType="begin"/>
    </w:r>
    <w:r>
      <w:instrText xml:space="preserve"> PAGE   \* MERGEFORMAT \* MERGEFORMAT </w:instrText>
    </w:r>
    <w:r>
      <w:fldChar w:fldCharType="separate"/>
    </w:r>
    <w:r>
      <w:t>12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4FECB" w14:textId="77777777" w:rsidR="003D4032" w:rsidRDefault="00000000">
    <w:pPr>
      <w:pStyle w:val="afffff2"/>
    </w:pPr>
    <w:r>
      <w:fldChar w:fldCharType="begin"/>
    </w:r>
    <w:r>
      <w:instrText>PAGE   \* MERGEFORMAT</w:instrText>
    </w:r>
    <w:r>
      <w:fldChar w:fldCharType="separate"/>
    </w:r>
    <w:r>
      <w:rPr>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8748" w14:textId="77777777" w:rsidR="003D4032" w:rsidRDefault="003D403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FAC1" w14:textId="77777777" w:rsidR="003D4032" w:rsidRDefault="003D403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A0AC3" w14:textId="77777777" w:rsidR="003D4032" w:rsidRDefault="00000000">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8B1A" w14:textId="77777777" w:rsidR="003D4032" w:rsidRDefault="00000000">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D5E3" w14:textId="77777777" w:rsidR="003D4032" w:rsidRDefault="00000000">
    <w:pPr>
      <w:pStyle w:val="afffff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92E3F" w14:textId="77777777" w:rsidR="003D4032" w:rsidRDefault="00000000">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9E80" w14:textId="77777777" w:rsidR="003D4032" w:rsidRDefault="00000000">
    <w:pPr>
      <w:pStyle w:val="afffff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C8F2" w14:textId="77777777" w:rsidR="003D4032" w:rsidRDefault="00000000">
    <w:pPr>
      <w:pStyle w:val="afffff2"/>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645C" w14:textId="77777777" w:rsidR="00AD6E70" w:rsidRDefault="00AD6E70">
      <w:pPr>
        <w:spacing w:line="240" w:lineRule="auto"/>
      </w:pPr>
      <w:r>
        <w:separator/>
      </w:r>
    </w:p>
  </w:footnote>
  <w:footnote w:type="continuationSeparator" w:id="0">
    <w:p w14:paraId="47E4EE08" w14:textId="77777777" w:rsidR="00AD6E70" w:rsidRDefault="00AD6E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01E8" w14:textId="77777777" w:rsidR="003D4032" w:rsidRDefault="003D4032">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80632" w14:textId="77777777" w:rsidR="003D4032" w:rsidRDefault="00000000">
    <w:pPr>
      <w:pStyle w:val="afffffb"/>
      <w:rPr>
        <w:rFonts w:hint="eastAsia"/>
      </w:rPr>
    </w:pPr>
    <w:r>
      <w:fldChar w:fldCharType="begin"/>
    </w:r>
    <w:r>
      <w:instrText xml:space="preserve"> STYLEREF  标准文件_文件编号 \* MERGEFORMAT </w:instrText>
    </w:r>
    <w:r>
      <w:fldChar w:fldCharType="separate"/>
    </w:r>
    <w:r>
      <w:t>DB 54/T 0023</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72BAC" w14:textId="108F0EAD" w:rsidR="003D4032" w:rsidRDefault="00000000">
    <w:pPr>
      <w:pStyle w:val="afffffa"/>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E9DD" w14:textId="542FBC9F" w:rsidR="003D4032" w:rsidRDefault="00000000">
    <w:pPr>
      <w:pStyle w:val="afffffb"/>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ECD1" w14:textId="77777777" w:rsidR="003D4032" w:rsidRDefault="00000000">
    <w:pPr>
      <w:pStyle w:val="afffffa"/>
      <w:rPr>
        <w:rFonts w:hint="eastAsia"/>
      </w:rPr>
    </w:pPr>
    <w:r>
      <w:fldChar w:fldCharType="begin"/>
    </w:r>
    <w:r>
      <w:instrText xml:space="preserve"> STYLEREF  标准文件_文件编号  \* MERGEFORMAT </w:instrText>
    </w:r>
    <w:r>
      <w:fldChar w:fldCharType="separate"/>
    </w:r>
    <w:r>
      <w:t>DB 54/T 0023</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02E2" w14:textId="77777777" w:rsidR="003D4032" w:rsidRDefault="00000000">
    <w:pPr>
      <w:pStyle w:val="afffffb"/>
      <w:rPr>
        <w:rFonts w:hint="eastAsia"/>
      </w:rPr>
    </w:pPr>
    <w:r>
      <w:fldChar w:fldCharType="begin"/>
    </w:r>
    <w:r>
      <w:instrText xml:space="preserve"> STYLEREF  标准文件_文件编号 \* MERGEFORMAT </w:instrText>
    </w:r>
    <w:r>
      <w:fldChar w:fldCharType="separate"/>
    </w:r>
    <w:r>
      <w:t>DB 54/T 0023</w:t>
    </w:r>
    <w:r>
      <w:t>—</w:t>
    </w:r>
    <w: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46D4" w14:textId="30EFC9EE" w:rsidR="003D4032" w:rsidRDefault="00000000">
    <w:pPr>
      <w:pStyle w:val="afffffa"/>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2971" w14:textId="77777777" w:rsidR="003D4032"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B1E50" w14:textId="77777777" w:rsidR="003D4032" w:rsidRDefault="003D403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E340" w14:textId="77777777" w:rsidR="003D4032" w:rsidRDefault="00000000">
    <w:pPr>
      <w:pStyle w:val="afffffb"/>
      <w:rPr>
        <w:rFonts w:hint="eastAsia"/>
      </w:rPr>
    </w:pPr>
    <w:r>
      <w:fldChar w:fldCharType="begin"/>
    </w:r>
    <w:r>
      <w:instrText xml:space="preserve"> STYLEREF  标准文件_文件编号 \* MERGEFORMAT </w:instrText>
    </w:r>
    <w:r>
      <w:fldChar w:fldCharType="separate"/>
    </w:r>
    <w:r>
      <w:t>DB 54/T 0023</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F7E69" w14:textId="52D8082D" w:rsidR="003D4032" w:rsidRDefault="00000000">
    <w:pPr>
      <w:pStyle w:val="afffffa"/>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1765" w14:textId="26E09B30" w:rsidR="003D4032" w:rsidRDefault="00000000">
    <w:pPr>
      <w:pStyle w:val="afffffb"/>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2103" w14:textId="77777777" w:rsidR="003D4032" w:rsidRDefault="00000000">
    <w:pPr>
      <w:pStyle w:val="afffffa"/>
      <w:rPr>
        <w:rFonts w:hint="eastAsia"/>
      </w:rPr>
    </w:pPr>
    <w:r>
      <w:fldChar w:fldCharType="begin"/>
    </w:r>
    <w:r>
      <w:instrText xml:space="preserve"> STYLEREF  标准文件_文件编号  \* MERGEFORMAT </w:instrText>
    </w:r>
    <w:r>
      <w:fldChar w:fldCharType="separate"/>
    </w:r>
    <w:r>
      <w:t>DB 54/T 0023</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37F8" w14:textId="3B11857A" w:rsidR="003D4032" w:rsidRDefault="00000000">
    <w:pPr>
      <w:pStyle w:val="afffffb"/>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5BB2" w14:textId="55B1038E" w:rsidR="003D4032" w:rsidRDefault="00000000">
    <w:pPr>
      <w:pStyle w:val="afffffa"/>
      <w:rPr>
        <w:rFonts w:hint="eastAsia"/>
      </w:rPr>
    </w:pPr>
    <w:r>
      <w:fldChar w:fldCharType="begin"/>
    </w:r>
    <w:r>
      <w:instrText xml:space="preserve"> STYLEREF  标准文件_文件编号  \* MERGEFORMAT </w:instrText>
    </w:r>
    <w:r>
      <w:fldChar w:fldCharType="separate"/>
    </w:r>
    <w:r w:rsidR="00150C1B">
      <w:rPr>
        <w:rFonts w:hint="eastAsia"/>
        <w:noProof/>
      </w:rPr>
      <w:t>DB 54/T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118"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38992685">
    <w:abstractNumId w:val="0"/>
  </w:num>
  <w:num w:numId="2" w16cid:durableId="396130015">
    <w:abstractNumId w:val="27"/>
  </w:num>
  <w:num w:numId="3" w16cid:durableId="1095902639">
    <w:abstractNumId w:val="5"/>
  </w:num>
  <w:num w:numId="4" w16cid:durableId="1509171417">
    <w:abstractNumId w:val="23"/>
  </w:num>
  <w:num w:numId="5" w16cid:durableId="57099153">
    <w:abstractNumId w:val="18"/>
  </w:num>
  <w:num w:numId="6" w16cid:durableId="1330594425">
    <w:abstractNumId w:val="13"/>
  </w:num>
  <w:num w:numId="7" w16cid:durableId="1943606790">
    <w:abstractNumId w:val="8"/>
  </w:num>
  <w:num w:numId="8" w16cid:durableId="362677419">
    <w:abstractNumId w:val="3"/>
  </w:num>
  <w:num w:numId="9" w16cid:durableId="655957211">
    <w:abstractNumId w:val="9"/>
  </w:num>
  <w:num w:numId="10" w16cid:durableId="990671544">
    <w:abstractNumId w:val="16"/>
  </w:num>
  <w:num w:numId="11" w16cid:durableId="1798179958">
    <w:abstractNumId w:val="25"/>
  </w:num>
  <w:num w:numId="12" w16cid:durableId="539172065">
    <w:abstractNumId w:val="11"/>
  </w:num>
  <w:num w:numId="13" w16cid:durableId="1466773969">
    <w:abstractNumId w:val="12"/>
  </w:num>
  <w:num w:numId="14" w16cid:durableId="225997752">
    <w:abstractNumId w:val="7"/>
  </w:num>
  <w:num w:numId="15" w16cid:durableId="1013462153">
    <w:abstractNumId w:val="19"/>
  </w:num>
  <w:num w:numId="16" w16cid:durableId="107047071">
    <w:abstractNumId w:val="21"/>
  </w:num>
  <w:num w:numId="17" w16cid:durableId="1711150066">
    <w:abstractNumId w:val="17"/>
  </w:num>
  <w:num w:numId="18" w16cid:durableId="1688412069">
    <w:abstractNumId w:val="29"/>
  </w:num>
  <w:num w:numId="19" w16cid:durableId="1704204871">
    <w:abstractNumId w:val="15"/>
  </w:num>
  <w:num w:numId="20" w16cid:durableId="1518731763">
    <w:abstractNumId w:val="1"/>
  </w:num>
  <w:num w:numId="21" w16cid:durableId="983654399">
    <w:abstractNumId w:val="10"/>
  </w:num>
  <w:num w:numId="22" w16cid:durableId="988482097">
    <w:abstractNumId w:val="30"/>
  </w:num>
  <w:num w:numId="23" w16cid:durableId="2128617661">
    <w:abstractNumId w:val="20"/>
  </w:num>
  <w:num w:numId="24" w16cid:durableId="1566717689">
    <w:abstractNumId w:val="6"/>
  </w:num>
  <w:num w:numId="25" w16cid:durableId="2004237273">
    <w:abstractNumId w:val="26"/>
  </w:num>
  <w:num w:numId="26" w16cid:durableId="1562667675">
    <w:abstractNumId w:val="28"/>
  </w:num>
  <w:num w:numId="27" w16cid:durableId="579487421">
    <w:abstractNumId w:val="2"/>
  </w:num>
  <w:num w:numId="28" w16cid:durableId="147747902">
    <w:abstractNumId w:val="4"/>
  </w:num>
  <w:num w:numId="29" w16cid:durableId="1759907076">
    <w:abstractNumId w:val="14"/>
  </w:num>
  <w:num w:numId="30" w16cid:durableId="854076442">
    <w:abstractNumId w:val="24"/>
  </w:num>
  <w:num w:numId="31" w16cid:durableId="6978954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x1lBxwIjK3dsGX3P9OkSQ20/4SCWP0BZykAwASDWJIE2OYG0accPb05kxb8S5hWr/co+KddlS7StmeY3N+hSg==" w:salt="E9VBTr73K7tu5B6uq5s5fA=="/>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168"/>
    <w:rsid w:val="0000040A"/>
    <w:rsid w:val="00000A94"/>
    <w:rsid w:val="00001972"/>
    <w:rsid w:val="00001D9A"/>
    <w:rsid w:val="0000670B"/>
    <w:rsid w:val="00007B3A"/>
    <w:rsid w:val="000107E0"/>
    <w:rsid w:val="00011FDE"/>
    <w:rsid w:val="00012FFD"/>
    <w:rsid w:val="00014162"/>
    <w:rsid w:val="00014340"/>
    <w:rsid w:val="00016A9C"/>
    <w:rsid w:val="00022184"/>
    <w:rsid w:val="00022762"/>
    <w:rsid w:val="000238E0"/>
    <w:rsid w:val="00024699"/>
    <w:rsid w:val="000249DB"/>
    <w:rsid w:val="0002595E"/>
    <w:rsid w:val="000303C3"/>
    <w:rsid w:val="00030492"/>
    <w:rsid w:val="000331D3"/>
    <w:rsid w:val="000346A5"/>
    <w:rsid w:val="000359C3"/>
    <w:rsid w:val="00035A7D"/>
    <w:rsid w:val="000365ED"/>
    <w:rsid w:val="0004175A"/>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97"/>
    <w:rsid w:val="000619E9"/>
    <w:rsid w:val="000622D4"/>
    <w:rsid w:val="0006357D"/>
    <w:rsid w:val="00064D4D"/>
    <w:rsid w:val="00067F1E"/>
    <w:rsid w:val="00071CC0"/>
    <w:rsid w:val="00073C8C"/>
    <w:rsid w:val="00077B64"/>
    <w:rsid w:val="00080A1C"/>
    <w:rsid w:val="00082317"/>
    <w:rsid w:val="00083D2C"/>
    <w:rsid w:val="00086AA1"/>
    <w:rsid w:val="00087A77"/>
    <w:rsid w:val="00090CA6"/>
    <w:rsid w:val="00092A02"/>
    <w:rsid w:val="00092B8A"/>
    <w:rsid w:val="00092FB0"/>
    <w:rsid w:val="000934C5"/>
    <w:rsid w:val="00093D25"/>
    <w:rsid w:val="00093DAB"/>
    <w:rsid w:val="000948BB"/>
    <w:rsid w:val="00094D73"/>
    <w:rsid w:val="00096D63"/>
    <w:rsid w:val="000A0B60"/>
    <w:rsid w:val="000A0EB8"/>
    <w:rsid w:val="000A19FC"/>
    <w:rsid w:val="000A296B"/>
    <w:rsid w:val="000A5BE8"/>
    <w:rsid w:val="000A7311"/>
    <w:rsid w:val="000B060F"/>
    <w:rsid w:val="000B1592"/>
    <w:rsid w:val="000B1FF2"/>
    <w:rsid w:val="000B3CDA"/>
    <w:rsid w:val="000B47E0"/>
    <w:rsid w:val="000B6A0B"/>
    <w:rsid w:val="000C0F6C"/>
    <w:rsid w:val="000C11DB"/>
    <w:rsid w:val="000C1492"/>
    <w:rsid w:val="000C2FB8"/>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1A4"/>
    <w:rsid w:val="000F279A"/>
    <w:rsid w:val="000F4AEA"/>
    <w:rsid w:val="000F633F"/>
    <w:rsid w:val="000F67E9"/>
    <w:rsid w:val="001009E3"/>
    <w:rsid w:val="00101747"/>
    <w:rsid w:val="00104926"/>
    <w:rsid w:val="00113B1E"/>
    <w:rsid w:val="00115FF9"/>
    <w:rsid w:val="001166C4"/>
    <w:rsid w:val="0011711C"/>
    <w:rsid w:val="0012059C"/>
    <w:rsid w:val="00121997"/>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1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56"/>
    <w:rsid w:val="00170804"/>
    <w:rsid w:val="001708E9"/>
    <w:rsid w:val="0017340B"/>
    <w:rsid w:val="00173FB1"/>
    <w:rsid w:val="00176DFD"/>
    <w:rsid w:val="001852C9"/>
    <w:rsid w:val="00190087"/>
    <w:rsid w:val="00190AB0"/>
    <w:rsid w:val="001913C4"/>
    <w:rsid w:val="0019348F"/>
    <w:rsid w:val="00193A07"/>
    <w:rsid w:val="00194C95"/>
    <w:rsid w:val="00195C34"/>
    <w:rsid w:val="00196EF5"/>
    <w:rsid w:val="001A1A53"/>
    <w:rsid w:val="001A234A"/>
    <w:rsid w:val="001A4CF3"/>
    <w:rsid w:val="001B06E8"/>
    <w:rsid w:val="001B3966"/>
    <w:rsid w:val="001B71D0"/>
    <w:rsid w:val="001B71EE"/>
    <w:rsid w:val="001C04A8"/>
    <w:rsid w:val="001C0604"/>
    <w:rsid w:val="001C2C03"/>
    <w:rsid w:val="001C3040"/>
    <w:rsid w:val="001C42F7"/>
    <w:rsid w:val="001C49E5"/>
    <w:rsid w:val="001C680C"/>
    <w:rsid w:val="001C7397"/>
    <w:rsid w:val="001C7FEA"/>
    <w:rsid w:val="001D0499"/>
    <w:rsid w:val="001D0BBE"/>
    <w:rsid w:val="001D0ED4"/>
    <w:rsid w:val="001D212F"/>
    <w:rsid w:val="001D29D7"/>
    <w:rsid w:val="001D2DE7"/>
    <w:rsid w:val="001D411C"/>
    <w:rsid w:val="001D423D"/>
    <w:rsid w:val="001E1B6A"/>
    <w:rsid w:val="001E2484"/>
    <w:rsid w:val="001E3CC4"/>
    <w:rsid w:val="001E4882"/>
    <w:rsid w:val="001E5168"/>
    <w:rsid w:val="001E59BE"/>
    <w:rsid w:val="001E5BDE"/>
    <w:rsid w:val="001E73AB"/>
    <w:rsid w:val="001F092D"/>
    <w:rsid w:val="001F143A"/>
    <w:rsid w:val="001F1605"/>
    <w:rsid w:val="001F2508"/>
    <w:rsid w:val="001F4816"/>
    <w:rsid w:val="001F4EE9"/>
    <w:rsid w:val="001F69B4"/>
    <w:rsid w:val="001F77C7"/>
    <w:rsid w:val="00200183"/>
    <w:rsid w:val="00200333"/>
    <w:rsid w:val="0020107D"/>
    <w:rsid w:val="002013DF"/>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09A"/>
    <w:rsid w:val="0026148A"/>
    <w:rsid w:val="00262696"/>
    <w:rsid w:val="00262B99"/>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869"/>
    <w:rsid w:val="002B7F51"/>
    <w:rsid w:val="002C09E7"/>
    <w:rsid w:val="002C1E06"/>
    <w:rsid w:val="002C1E1C"/>
    <w:rsid w:val="002C3F07"/>
    <w:rsid w:val="002C5278"/>
    <w:rsid w:val="002C7EBB"/>
    <w:rsid w:val="002D06C1"/>
    <w:rsid w:val="002D42B5"/>
    <w:rsid w:val="002D4F1A"/>
    <w:rsid w:val="002D5E39"/>
    <w:rsid w:val="002D6EC6"/>
    <w:rsid w:val="002D79AC"/>
    <w:rsid w:val="002E039D"/>
    <w:rsid w:val="002E4D5A"/>
    <w:rsid w:val="002E6326"/>
    <w:rsid w:val="002F1D95"/>
    <w:rsid w:val="002F30E0"/>
    <w:rsid w:val="002F35E4"/>
    <w:rsid w:val="002F3730"/>
    <w:rsid w:val="002F38E1"/>
    <w:rsid w:val="002F4F8A"/>
    <w:rsid w:val="002F7AF6"/>
    <w:rsid w:val="00300E63"/>
    <w:rsid w:val="00302F5F"/>
    <w:rsid w:val="0030441D"/>
    <w:rsid w:val="003045BB"/>
    <w:rsid w:val="00306063"/>
    <w:rsid w:val="00313B85"/>
    <w:rsid w:val="00317988"/>
    <w:rsid w:val="003212EE"/>
    <w:rsid w:val="003221B4"/>
    <w:rsid w:val="0032258D"/>
    <w:rsid w:val="00322E62"/>
    <w:rsid w:val="0032359D"/>
    <w:rsid w:val="00324D13"/>
    <w:rsid w:val="00324D2A"/>
    <w:rsid w:val="00324EDD"/>
    <w:rsid w:val="003331E4"/>
    <w:rsid w:val="00336C64"/>
    <w:rsid w:val="00337162"/>
    <w:rsid w:val="003371B3"/>
    <w:rsid w:val="0034194F"/>
    <w:rsid w:val="00344605"/>
    <w:rsid w:val="003474AA"/>
    <w:rsid w:val="00350D1D"/>
    <w:rsid w:val="00352C83"/>
    <w:rsid w:val="003615D2"/>
    <w:rsid w:val="0036178B"/>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1"/>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363"/>
    <w:rsid w:val="003B09AD"/>
    <w:rsid w:val="003B1F18"/>
    <w:rsid w:val="003B5BF0"/>
    <w:rsid w:val="003B60BF"/>
    <w:rsid w:val="003B6BE3"/>
    <w:rsid w:val="003C010C"/>
    <w:rsid w:val="003C0A6C"/>
    <w:rsid w:val="003C14F8"/>
    <w:rsid w:val="003C5A43"/>
    <w:rsid w:val="003C62E0"/>
    <w:rsid w:val="003D0519"/>
    <w:rsid w:val="003D0FF6"/>
    <w:rsid w:val="003D262C"/>
    <w:rsid w:val="003D4032"/>
    <w:rsid w:val="003D6D61"/>
    <w:rsid w:val="003E091D"/>
    <w:rsid w:val="003E1C53"/>
    <w:rsid w:val="003E2A69"/>
    <w:rsid w:val="003E2D49"/>
    <w:rsid w:val="003E2FD4"/>
    <w:rsid w:val="003E49F6"/>
    <w:rsid w:val="003E660F"/>
    <w:rsid w:val="003E672A"/>
    <w:rsid w:val="003E7355"/>
    <w:rsid w:val="003F0841"/>
    <w:rsid w:val="003F23D3"/>
    <w:rsid w:val="003F3F08"/>
    <w:rsid w:val="003F49F1"/>
    <w:rsid w:val="003F6272"/>
    <w:rsid w:val="00400E72"/>
    <w:rsid w:val="00401400"/>
    <w:rsid w:val="00404869"/>
    <w:rsid w:val="00405884"/>
    <w:rsid w:val="00407D39"/>
    <w:rsid w:val="0041477A"/>
    <w:rsid w:val="004167A3"/>
    <w:rsid w:val="00420B06"/>
    <w:rsid w:val="00432DAA"/>
    <w:rsid w:val="00434305"/>
    <w:rsid w:val="00435DF7"/>
    <w:rsid w:val="0044083F"/>
    <w:rsid w:val="00441AE7"/>
    <w:rsid w:val="004439F1"/>
    <w:rsid w:val="00444FB3"/>
    <w:rsid w:val="00445574"/>
    <w:rsid w:val="00446716"/>
    <w:rsid w:val="004467FB"/>
    <w:rsid w:val="00452D6B"/>
    <w:rsid w:val="00454484"/>
    <w:rsid w:val="004548F3"/>
    <w:rsid w:val="0045517B"/>
    <w:rsid w:val="00463B77"/>
    <w:rsid w:val="00463C7B"/>
    <w:rsid w:val="004644A6"/>
    <w:rsid w:val="004659BD"/>
    <w:rsid w:val="00470775"/>
    <w:rsid w:val="00471D04"/>
    <w:rsid w:val="004746B1"/>
    <w:rsid w:val="0047583F"/>
    <w:rsid w:val="00475DE8"/>
    <w:rsid w:val="00481C44"/>
    <w:rsid w:val="0048325F"/>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CBE"/>
    <w:rsid w:val="004B62E1"/>
    <w:rsid w:val="004C1FBC"/>
    <w:rsid w:val="004C3F1D"/>
    <w:rsid w:val="004C458D"/>
    <w:rsid w:val="004C7556"/>
    <w:rsid w:val="004C7E8B"/>
    <w:rsid w:val="004C7E9D"/>
    <w:rsid w:val="004C7F67"/>
    <w:rsid w:val="004D076D"/>
    <w:rsid w:val="004D0EF1"/>
    <w:rsid w:val="004D2253"/>
    <w:rsid w:val="004D4406"/>
    <w:rsid w:val="004D6DBD"/>
    <w:rsid w:val="004D7C42"/>
    <w:rsid w:val="004E02F5"/>
    <w:rsid w:val="004E0465"/>
    <w:rsid w:val="004E127B"/>
    <w:rsid w:val="004E1C0A"/>
    <w:rsid w:val="004E2B06"/>
    <w:rsid w:val="004E30C5"/>
    <w:rsid w:val="004E4AA5"/>
    <w:rsid w:val="004E4AEE"/>
    <w:rsid w:val="004E59E3"/>
    <w:rsid w:val="004E67C0"/>
    <w:rsid w:val="004F05E3"/>
    <w:rsid w:val="004F391A"/>
    <w:rsid w:val="004F3CFB"/>
    <w:rsid w:val="004F6456"/>
    <w:rsid w:val="004F696E"/>
    <w:rsid w:val="004F6C71"/>
    <w:rsid w:val="00501139"/>
    <w:rsid w:val="0050363E"/>
    <w:rsid w:val="005039BC"/>
    <w:rsid w:val="005043BB"/>
    <w:rsid w:val="00504A3D"/>
    <w:rsid w:val="00505767"/>
    <w:rsid w:val="005073F0"/>
    <w:rsid w:val="00510A7B"/>
    <w:rsid w:val="005126B0"/>
    <w:rsid w:val="00512F6E"/>
    <w:rsid w:val="00513038"/>
    <w:rsid w:val="00514174"/>
    <w:rsid w:val="00516088"/>
    <w:rsid w:val="00516B0B"/>
    <w:rsid w:val="0052181A"/>
    <w:rsid w:val="005220EC"/>
    <w:rsid w:val="00523F95"/>
    <w:rsid w:val="00524D65"/>
    <w:rsid w:val="00525B16"/>
    <w:rsid w:val="00526B2F"/>
    <w:rsid w:val="0053050C"/>
    <w:rsid w:val="00533D04"/>
    <w:rsid w:val="00534619"/>
    <w:rsid w:val="00534804"/>
    <w:rsid w:val="00534BDF"/>
    <w:rsid w:val="005354EA"/>
    <w:rsid w:val="0053585F"/>
    <w:rsid w:val="00535EC4"/>
    <w:rsid w:val="00535ED9"/>
    <w:rsid w:val="0053692B"/>
    <w:rsid w:val="0054033E"/>
    <w:rsid w:val="00541853"/>
    <w:rsid w:val="00543BDA"/>
    <w:rsid w:val="005441CC"/>
    <w:rsid w:val="005452A4"/>
    <w:rsid w:val="005479DA"/>
    <w:rsid w:val="00547BCC"/>
    <w:rsid w:val="0055013B"/>
    <w:rsid w:val="00551F6F"/>
    <w:rsid w:val="00555044"/>
    <w:rsid w:val="0056103E"/>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23D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E89"/>
    <w:rsid w:val="005E7881"/>
    <w:rsid w:val="005E78E0"/>
    <w:rsid w:val="005F0D9C"/>
    <w:rsid w:val="005F284E"/>
    <w:rsid w:val="005F3E90"/>
    <w:rsid w:val="005F4712"/>
    <w:rsid w:val="006015CE"/>
    <w:rsid w:val="00604784"/>
    <w:rsid w:val="00606419"/>
    <w:rsid w:val="00607D29"/>
    <w:rsid w:val="00612952"/>
    <w:rsid w:val="00614200"/>
    <w:rsid w:val="00614CC1"/>
    <w:rsid w:val="00615A9D"/>
    <w:rsid w:val="00617387"/>
    <w:rsid w:val="006205D6"/>
    <w:rsid w:val="006252D8"/>
    <w:rsid w:val="006259BC"/>
    <w:rsid w:val="0062636B"/>
    <w:rsid w:val="00630F30"/>
    <w:rsid w:val="00632182"/>
    <w:rsid w:val="00632AE0"/>
    <w:rsid w:val="00633C17"/>
    <w:rsid w:val="00634D9E"/>
    <w:rsid w:val="00636E3E"/>
    <w:rsid w:val="006379F7"/>
    <w:rsid w:val="00637E4D"/>
    <w:rsid w:val="00640620"/>
    <w:rsid w:val="006414F4"/>
    <w:rsid w:val="00641A1F"/>
    <w:rsid w:val="00645904"/>
    <w:rsid w:val="006466D0"/>
    <w:rsid w:val="00646CD2"/>
    <w:rsid w:val="00651ACB"/>
    <w:rsid w:val="00651C47"/>
    <w:rsid w:val="006526CF"/>
    <w:rsid w:val="00652AB2"/>
    <w:rsid w:val="00653FED"/>
    <w:rsid w:val="00654EC0"/>
    <w:rsid w:val="0065525B"/>
    <w:rsid w:val="00655D4F"/>
    <w:rsid w:val="00656D29"/>
    <w:rsid w:val="006640E5"/>
    <w:rsid w:val="00664437"/>
    <w:rsid w:val="006646F1"/>
    <w:rsid w:val="00664929"/>
    <w:rsid w:val="00664F62"/>
    <w:rsid w:val="0066518B"/>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2E4D"/>
    <w:rsid w:val="006A336D"/>
    <w:rsid w:val="006A37B9"/>
    <w:rsid w:val="006A43B3"/>
    <w:rsid w:val="006A5514"/>
    <w:rsid w:val="006B2672"/>
    <w:rsid w:val="006B2C8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EC7"/>
    <w:rsid w:val="006E23EA"/>
    <w:rsid w:val="006F03A8"/>
    <w:rsid w:val="006F2ACA"/>
    <w:rsid w:val="006F2ADC"/>
    <w:rsid w:val="006F2BFE"/>
    <w:rsid w:val="006F31E9"/>
    <w:rsid w:val="006F364A"/>
    <w:rsid w:val="006F6284"/>
    <w:rsid w:val="007002C5"/>
    <w:rsid w:val="00704387"/>
    <w:rsid w:val="00707669"/>
    <w:rsid w:val="00711CBA"/>
    <w:rsid w:val="00711FB5"/>
    <w:rsid w:val="00712A01"/>
    <w:rsid w:val="00714F58"/>
    <w:rsid w:val="00716603"/>
    <w:rsid w:val="00722FBF"/>
    <w:rsid w:val="00722FC2"/>
    <w:rsid w:val="00724879"/>
    <w:rsid w:val="00724E1B"/>
    <w:rsid w:val="00725949"/>
    <w:rsid w:val="00727FA2"/>
    <w:rsid w:val="007322D9"/>
    <w:rsid w:val="00732BC0"/>
    <w:rsid w:val="00732EA5"/>
    <w:rsid w:val="0073720F"/>
    <w:rsid w:val="00737796"/>
    <w:rsid w:val="0074165C"/>
    <w:rsid w:val="00742C35"/>
    <w:rsid w:val="007432CA"/>
    <w:rsid w:val="007439EB"/>
    <w:rsid w:val="00743CB4"/>
    <w:rsid w:val="00743F0A"/>
    <w:rsid w:val="007441CA"/>
    <w:rsid w:val="007444E8"/>
    <w:rsid w:val="0074548E"/>
    <w:rsid w:val="007454E2"/>
    <w:rsid w:val="00745773"/>
    <w:rsid w:val="00746800"/>
    <w:rsid w:val="007501A8"/>
    <w:rsid w:val="00750D61"/>
    <w:rsid w:val="00750EE1"/>
    <w:rsid w:val="00752B4D"/>
    <w:rsid w:val="00755402"/>
    <w:rsid w:val="007559B6"/>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C70"/>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9F1"/>
    <w:rsid w:val="007F0ED8"/>
    <w:rsid w:val="007F0F63"/>
    <w:rsid w:val="007F13FB"/>
    <w:rsid w:val="007F6C4C"/>
    <w:rsid w:val="007F75CE"/>
    <w:rsid w:val="008013A4"/>
    <w:rsid w:val="008027CE"/>
    <w:rsid w:val="00802F42"/>
    <w:rsid w:val="00804383"/>
    <w:rsid w:val="008043E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5AE"/>
    <w:rsid w:val="0085173A"/>
    <w:rsid w:val="00854C42"/>
    <w:rsid w:val="00856316"/>
    <w:rsid w:val="008603CE"/>
    <w:rsid w:val="008620FC"/>
    <w:rsid w:val="008627A5"/>
    <w:rsid w:val="00863E05"/>
    <w:rsid w:val="00865ACA"/>
    <w:rsid w:val="00865D28"/>
    <w:rsid w:val="00865F85"/>
    <w:rsid w:val="00867C10"/>
    <w:rsid w:val="00867D9A"/>
    <w:rsid w:val="00870439"/>
    <w:rsid w:val="00870DA1"/>
    <w:rsid w:val="00872E7E"/>
    <w:rsid w:val="008820CB"/>
    <w:rsid w:val="00883F93"/>
    <w:rsid w:val="00884AEE"/>
    <w:rsid w:val="00884DB3"/>
    <w:rsid w:val="00885A9D"/>
    <w:rsid w:val="008864F6"/>
    <w:rsid w:val="0089049D"/>
    <w:rsid w:val="008928C9"/>
    <w:rsid w:val="008930CB"/>
    <w:rsid w:val="008938DC"/>
    <w:rsid w:val="00893FD1"/>
    <w:rsid w:val="00894836"/>
    <w:rsid w:val="00895172"/>
    <w:rsid w:val="00895680"/>
    <w:rsid w:val="00896DFF"/>
    <w:rsid w:val="0089762C"/>
    <w:rsid w:val="00897F42"/>
    <w:rsid w:val="008A1893"/>
    <w:rsid w:val="008A3215"/>
    <w:rsid w:val="008A57E6"/>
    <w:rsid w:val="008A6F81"/>
    <w:rsid w:val="008A769A"/>
    <w:rsid w:val="008B0C9C"/>
    <w:rsid w:val="008B166D"/>
    <w:rsid w:val="008B17F4"/>
    <w:rsid w:val="008B3615"/>
    <w:rsid w:val="008B4AC4"/>
    <w:rsid w:val="008B50C8"/>
    <w:rsid w:val="008B5281"/>
    <w:rsid w:val="008B7E05"/>
    <w:rsid w:val="008B7E97"/>
    <w:rsid w:val="008C0787"/>
    <w:rsid w:val="008C1797"/>
    <w:rsid w:val="008C219C"/>
    <w:rsid w:val="008C475E"/>
    <w:rsid w:val="008C619A"/>
    <w:rsid w:val="008D0CE8"/>
    <w:rsid w:val="008D18F7"/>
    <w:rsid w:val="008D1C7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DED"/>
    <w:rsid w:val="008F1ED3"/>
    <w:rsid w:val="008F2228"/>
    <w:rsid w:val="008F23A5"/>
    <w:rsid w:val="008F4214"/>
    <w:rsid w:val="008F4C29"/>
    <w:rsid w:val="008F5F63"/>
    <w:rsid w:val="008F70BD"/>
    <w:rsid w:val="008F788F"/>
    <w:rsid w:val="008F7EA2"/>
    <w:rsid w:val="00902722"/>
    <w:rsid w:val="009027BC"/>
    <w:rsid w:val="009062E6"/>
    <w:rsid w:val="00911AED"/>
    <w:rsid w:val="00911BE5"/>
    <w:rsid w:val="00913CA9"/>
    <w:rsid w:val="009145AE"/>
    <w:rsid w:val="009146CE"/>
    <w:rsid w:val="00914CA7"/>
    <w:rsid w:val="00915C3E"/>
    <w:rsid w:val="009161A8"/>
    <w:rsid w:val="009245F5"/>
    <w:rsid w:val="009249EC"/>
    <w:rsid w:val="00924A45"/>
    <w:rsid w:val="009273B3"/>
    <w:rsid w:val="009305B5"/>
    <w:rsid w:val="0093104A"/>
    <w:rsid w:val="0094164D"/>
    <w:rsid w:val="009429D5"/>
    <w:rsid w:val="00942BF1"/>
    <w:rsid w:val="00945180"/>
    <w:rsid w:val="00945428"/>
    <w:rsid w:val="0094607B"/>
    <w:rsid w:val="00953604"/>
    <w:rsid w:val="0095496B"/>
    <w:rsid w:val="009610DC"/>
    <w:rsid w:val="00961490"/>
    <w:rsid w:val="0096381A"/>
    <w:rsid w:val="00963C8F"/>
    <w:rsid w:val="00965E04"/>
    <w:rsid w:val="009674AD"/>
    <w:rsid w:val="00970CDC"/>
    <w:rsid w:val="00971B45"/>
    <w:rsid w:val="00977010"/>
    <w:rsid w:val="00977D02"/>
    <w:rsid w:val="009809BB"/>
    <w:rsid w:val="0098364B"/>
    <w:rsid w:val="00987BAE"/>
    <w:rsid w:val="009911AF"/>
    <w:rsid w:val="00991875"/>
    <w:rsid w:val="00991F92"/>
    <w:rsid w:val="00992985"/>
    <w:rsid w:val="00993889"/>
    <w:rsid w:val="0099551B"/>
    <w:rsid w:val="00997BF1"/>
    <w:rsid w:val="009A089C"/>
    <w:rsid w:val="009A118E"/>
    <w:rsid w:val="009A21CD"/>
    <w:rsid w:val="009A278C"/>
    <w:rsid w:val="009A2BC2"/>
    <w:rsid w:val="009A42C1"/>
    <w:rsid w:val="009A4D85"/>
    <w:rsid w:val="009A5429"/>
    <w:rsid w:val="009A72AD"/>
    <w:rsid w:val="009B09E0"/>
    <w:rsid w:val="009B0BC5"/>
    <w:rsid w:val="009B1247"/>
    <w:rsid w:val="009B6029"/>
    <w:rsid w:val="009B6971"/>
    <w:rsid w:val="009C210D"/>
    <w:rsid w:val="009C27F1"/>
    <w:rsid w:val="009C3152"/>
    <w:rsid w:val="009C4CFA"/>
    <w:rsid w:val="009C5070"/>
    <w:rsid w:val="009C5240"/>
    <w:rsid w:val="009D112C"/>
    <w:rsid w:val="009D32A3"/>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8AA"/>
    <w:rsid w:val="00A30EFC"/>
    <w:rsid w:val="00A31984"/>
    <w:rsid w:val="00A32D73"/>
    <w:rsid w:val="00A3367B"/>
    <w:rsid w:val="00A3597D"/>
    <w:rsid w:val="00A36DD1"/>
    <w:rsid w:val="00A4006C"/>
    <w:rsid w:val="00A40091"/>
    <w:rsid w:val="00A4030F"/>
    <w:rsid w:val="00A41068"/>
    <w:rsid w:val="00A41C79"/>
    <w:rsid w:val="00A41CB5"/>
    <w:rsid w:val="00A42CDF"/>
    <w:rsid w:val="00A4452E"/>
    <w:rsid w:val="00A4472C"/>
    <w:rsid w:val="00A44E69"/>
    <w:rsid w:val="00A4661E"/>
    <w:rsid w:val="00A55BD6"/>
    <w:rsid w:val="00A55D50"/>
    <w:rsid w:val="00A57142"/>
    <w:rsid w:val="00A573CA"/>
    <w:rsid w:val="00A63F02"/>
    <w:rsid w:val="00A648CD"/>
    <w:rsid w:val="00A6537A"/>
    <w:rsid w:val="00A67866"/>
    <w:rsid w:val="00A70B07"/>
    <w:rsid w:val="00A723F8"/>
    <w:rsid w:val="00A726A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44D"/>
    <w:rsid w:val="00AC27A6"/>
    <w:rsid w:val="00AC30F7"/>
    <w:rsid w:val="00AC3A5A"/>
    <w:rsid w:val="00AC4D95"/>
    <w:rsid w:val="00AC5DF4"/>
    <w:rsid w:val="00AD0AEF"/>
    <w:rsid w:val="00AD11B7"/>
    <w:rsid w:val="00AD1A94"/>
    <w:rsid w:val="00AD1C05"/>
    <w:rsid w:val="00AD23F5"/>
    <w:rsid w:val="00AD4126"/>
    <w:rsid w:val="00AD421C"/>
    <w:rsid w:val="00AD44FA"/>
    <w:rsid w:val="00AD6E70"/>
    <w:rsid w:val="00AE070A"/>
    <w:rsid w:val="00AE101C"/>
    <w:rsid w:val="00AE37E5"/>
    <w:rsid w:val="00AE5EB4"/>
    <w:rsid w:val="00AE6E2E"/>
    <w:rsid w:val="00AE7407"/>
    <w:rsid w:val="00AF0C18"/>
    <w:rsid w:val="00AF1D0A"/>
    <w:rsid w:val="00AF47C5"/>
    <w:rsid w:val="00AF5398"/>
    <w:rsid w:val="00B049AF"/>
    <w:rsid w:val="00B067C3"/>
    <w:rsid w:val="00B07242"/>
    <w:rsid w:val="00B10534"/>
    <w:rsid w:val="00B113DB"/>
    <w:rsid w:val="00B11D8A"/>
    <w:rsid w:val="00B12981"/>
    <w:rsid w:val="00B142D9"/>
    <w:rsid w:val="00B147DD"/>
    <w:rsid w:val="00B156FD"/>
    <w:rsid w:val="00B16C2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42E"/>
    <w:rsid w:val="00BB657A"/>
    <w:rsid w:val="00BC1A4E"/>
    <w:rsid w:val="00BC3A79"/>
    <w:rsid w:val="00BC5DC7"/>
    <w:rsid w:val="00BC6B8B"/>
    <w:rsid w:val="00BC73D8"/>
    <w:rsid w:val="00BD50C5"/>
    <w:rsid w:val="00BD52D7"/>
    <w:rsid w:val="00BD5AD2"/>
    <w:rsid w:val="00BE22F3"/>
    <w:rsid w:val="00BE268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246"/>
    <w:rsid w:val="00C25FE2"/>
    <w:rsid w:val="00C26B53"/>
    <w:rsid w:val="00C279B2"/>
    <w:rsid w:val="00C33E50"/>
    <w:rsid w:val="00C34C20"/>
    <w:rsid w:val="00C35A3E"/>
    <w:rsid w:val="00C37ADF"/>
    <w:rsid w:val="00C42130"/>
    <w:rsid w:val="00C423A4"/>
    <w:rsid w:val="00C44BF5"/>
    <w:rsid w:val="00C521D6"/>
    <w:rsid w:val="00C55232"/>
    <w:rsid w:val="00C553A4"/>
    <w:rsid w:val="00C55A06"/>
    <w:rsid w:val="00C55D03"/>
    <w:rsid w:val="00C601BC"/>
    <w:rsid w:val="00C6235A"/>
    <w:rsid w:val="00C6329F"/>
    <w:rsid w:val="00C63340"/>
    <w:rsid w:val="00C633FD"/>
    <w:rsid w:val="00C643F9"/>
    <w:rsid w:val="00C64E95"/>
    <w:rsid w:val="00C71372"/>
    <w:rsid w:val="00C72410"/>
    <w:rsid w:val="00C7287F"/>
    <w:rsid w:val="00C80942"/>
    <w:rsid w:val="00C80CB8"/>
    <w:rsid w:val="00C819F8"/>
    <w:rsid w:val="00C8246F"/>
    <w:rsid w:val="00C8248C"/>
    <w:rsid w:val="00C83C99"/>
    <w:rsid w:val="00C84E33"/>
    <w:rsid w:val="00C86D6F"/>
    <w:rsid w:val="00C9012D"/>
    <w:rsid w:val="00C905FC"/>
    <w:rsid w:val="00C92D03"/>
    <w:rsid w:val="00C9319C"/>
    <w:rsid w:val="00C9435D"/>
    <w:rsid w:val="00C94DF2"/>
    <w:rsid w:val="00C96741"/>
    <w:rsid w:val="00C97500"/>
    <w:rsid w:val="00CA2D1B"/>
    <w:rsid w:val="00CA375D"/>
    <w:rsid w:val="00CA662A"/>
    <w:rsid w:val="00CA7AFD"/>
    <w:rsid w:val="00CA7C3C"/>
    <w:rsid w:val="00CB0189"/>
    <w:rsid w:val="00CB0AB7"/>
    <w:rsid w:val="00CB0BA2"/>
    <w:rsid w:val="00CB1A42"/>
    <w:rsid w:val="00CB1B0C"/>
    <w:rsid w:val="00CB2C0B"/>
    <w:rsid w:val="00CB48C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9FD"/>
    <w:rsid w:val="00D51BF3"/>
    <w:rsid w:val="00D5644F"/>
    <w:rsid w:val="00D66846"/>
    <w:rsid w:val="00D675FB"/>
    <w:rsid w:val="00D71F25"/>
    <w:rsid w:val="00D72A9C"/>
    <w:rsid w:val="00D77031"/>
    <w:rsid w:val="00D77ADD"/>
    <w:rsid w:val="00D82134"/>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F9B"/>
    <w:rsid w:val="00DA64F8"/>
    <w:rsid w:val="00DA6C15"/>
    <w:rsid w:val="00DB0258"/>
    <w:rsid w:val="00DB38EE"/>
    <w:rsid w:val="00DB4180"/>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496"/>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149"/>
    <w:rsid w:val="00E44A83"/>
    <w:rsid w:val="00E502C1"/>
    <w:rsid w:val="00E502DD"/>
    <w:rsid w:val="00E50D3A"/>
    <w:rsid w:val="00E51387"/>
    <w:rsid w:val="00E51E68"/>
    <w:rsid w:val="00E52EFD"/>
    <w:rsid w:val="00E5408A"/>
    <w:rsid w:val="00E56800"/>
    <w:rsid w:val="00E60C63"/>
    <w:rsid w:val="00E6291A"/>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02D"/>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C5C"/>
    <w:rsid w:val="00F25BB6"/>
    <w:rsid w:val="00F26365"/>
    <w:rsid w:val="00F26B7E"/>
    <w:rsid w:val="00F27A3B"/>
    <w:rsid w:val="00F3371F"/>
    <w:rsid w:val="00F33817"/>
    <w:rsid w:val="00F420D5"/>
    <w:rsid w:val="00F451EA"/>
    <w:rsid w:val="00F45447"/>
    <w:rsid w:val="00F456C6"/>
    <w:rsid w:val="00F4577B"/>
    <w:rsid w:val="00F45CC4"/>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C43"/>
    <w:rsid w:val="00F833BA"/>
    <w:rsid w:val="00F84FD0"/>
    <w:rsid w:val="00F859A8"/>
    <w:rsid w:val="00F86D87"/>
    <w:rsid w:val="00F86FD4"/>
    <w:rsid w:val="00F9108B"/>
    <w:rsid w:val="00F91349"/>
    <w:rsid w:val="00F93A8A"/>
    <w:rsid w:val="00F95248"/>
    <w:rsid w:val="00F956A9"/>
    <w:rsid w:val="00F963ED"/>
    <w:rsid w:val="00F966CF"/>
    <w:rsid w:val="00F96BB7"/>
    <w:rsid w:val="00F96CAE"/>
    <w:rsid w:val="00F97C99"/>
    <w:rsid w:val="00FA4DAC"/>
    <w:rsid w:val="00FA662D"/>
    <w:rsid w:val="00FA73B1"/>
    <w:rsid w:val="00FB0CB9"/>
    <w:rsid w:val="00FB231D"/>
    <w:rsid w:val="00FB45F1"/>
    <w:rsid w:val="00FB4A72"/>
    <w:rsid w:val="00FB54E8"/>
    <w:rsid w:val="00FB672D"/>
    <w:rsid w:val="00FB7054"/>
    <w:rsid w:val="00FC1684"/>
    <w:rsid w:val="00FC17B7"/>
    <w:rsid w:val="00FC2CB7"/>
    <w:rsid w:val="00FC3BDD"/>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AEA"/>
    <w:rsid w:val="00FF5B99"/>
    <w:rsid w:val="00FF730C"/>
    <w:rsid w:val="00FF73F4"/>
    <w:rsid w:val="00FF7CE4"/>
    <w:rsid w:val="00FF7E39"/>
    <w:rsid w:val="069114AA"/>
    <w:rsid w:val="08A90763"/>
    <w:rsid w:val="0C375F29"/>
    <w:rsid w:val="10881228"/>
    <w:rsid w:val="11342296"/>
    <w:rsid w:val="126551A3"/>
    <w:rsid w:val="18D864D6"/>
    <w:rsid w:val="19896891"/>
    <w:rsid w:val="24540A05"/>
    <w:rsid w:val="261A7913"/>
    <w:rsid w:val="2E8B04CC"/>
    <w:rsid w:val="32D63CEE"/>
    <w:rsid w:val="36807E79"/>
    <w:rsid w:val="3AF70C0A"/>
    <w:rsid w:val="3B30003E"/>
    <w:rsid w:val="41434B73"/>
    <w:rsid w:val="44C540A0"/>
    <w:rsid w:val="49595E62"/>
    <w:rsid w:val="4B5B6002"/>
    <w:rsid w:val="4C621D61"/>
    <w:rsid w:val="4CDB78A3"/>
    <w:rsid w:val="4F964619"/>
    <w:rsid w:val="536C17E8"/>
    <w:rsid w:val="57A20E26"/>
    <w:rsid w:val="68AB3AA7"/>
    <w:rsid w:val="792F3F87"/>
    <w:rsid w:val="7C056854"/>
    <w:rsid w:val="7C9F04D0"/>
    <w:rsid w:val="7EB279B5"/>
    <w:rsid w:val="7EF457B0"/>
    <w:rsid w:val="7FFF3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86905F"/>
  <w15:docId w15:val="{5AF9F77A-70FB-4245-8A9C-3D932327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font21">
    <w:name w:val="font21"/>
    <w:basedOn w:val="afff6"/>
    <w:qFormat/>
    <w:rPr>
      <w:rFonts w:ascii="宋体" w:eastAsia="宋体" w:hAnsi="宋体" w:cs="宋体" w:hint="eastAsia"/>
      <w:color w:val="000000"/>
      <w:sz w:val="24"/>
      <w:szCs w:val="24"/>
      <w:u w:val="none"/>
    </w:rPr>
  </w:style>
  <w:style w:type="character" w:customStyle="1" w:styleId="font41">
    <w:name w:val="font41"/>
    <w:basedOn w:val="afff6"/>
    <w:qFormat/>
    <w:rPr>
      <w:rFonts w:ascii="Times New Roman" w:hAnsi="Times New Roman" w:cs="Times New Roman" w:hint="default"/>
      <w:color w:val="000000"/>
      <w:sz w:val="24"/>
      <w:szCs w:val="24"/>
      <w:u w:val="none"/>
    </w:rPr>
  </w:style>
  <w:style w:type="character" w:customStyle="1" w:styleId="font31">
    <w:name w:val="font31"/>
    <w:basedOn w:val="afff6"/>
    <w:qFormat/>
    <w:rPr>
      <w:rFonts w:ascii="宋体" w:eastAsia="宋体" w:hAnsi="宋体" w:cs="宋体" w:hint="eastAsia"/>
      <w:color w:val="333333"/>
      <w:sz w:val="24"/>
      <w:szCs w:val="24"/>
      <w:u w:val="none"/>
    </w:rPr>
  </w:style>
  <w:style w:type="character" w:customStyle="1" w:styleId="font51">
    <w:name w:val="font51"/>
    <w:basedOn w:val="afff6"/>
    <w:qFormat/>
    <w:rPr>
      <w:rFonts w:ascii="Times New Roman" w:hAnsi="Times New Roman" w:cs="Times New Roman" w:hint="default"/>
      <w:color w:val="333333"/>
      <w:sz w:val="24"/>
      <w:szCs w:val="24"/>
      <w:u w:val="none"/>
    </w:rPr>
  </w:style>
  <w:style w:type="character" w:customStyle="1" w:styleId="font11">
    <w:name w:val="font11"/>
    <w:basedOn w:val="afff6"/>
    <w:qFormat/>
    <w:rPr>
      <w:rFonts w:ascii="宋体" w:eastAsia="宋体" w:hAnsi="宋体" w:cs="宋体" w:hint="eastAsia"/>
      <w:color w:val="000000"/>
      <w:sz w:val="24"/>
      <w:szCs w:val="24"/>
      <w:u w:val="none"/>
    </w:rPr>
  </w:style>
  <w:style w:type="character" w:customStyle="1" w:styleId="font61">
    <w:name w:val="font61"/>
    <w:basedOn w:val="afff6"/>
    <w:qFormat/>
    <w:rPr>
      <w:rFonts w:ascii="Times New Roman" w:hAnsi="Times New Roman" w:cs="Times New Roman" w:hint="default"/>
      <w:color w:val="000000"/>
      <w:sz w:val="24"/>
      <w:szCs w:val="24"/>
      <w:u w:val="none"/>
    </w:rPr>
  </w:style>
  <w:style w:type="character" w:customStyle="1" w:styleId="font81">
    <w:name w:val="font81"/>
    <w:basedOn w:val="afff6"/>
    <w:qFormat/>
    <w:rPr>
      <w:rFonts w:ascii="宋体" w:eastAsia="宋体" w:hAnsi="宋体" w:cs="宋体" w:hint="eastAsia"/>
      <w:color w:val="5E5E5E"/>
      <w:sz w:val="24"/>
      <w:szCs w:val="24"/>
      <w:u w:val="none"/>
    </w:rPr>
  </w:style>
  <w:style w:type="character" w:customStyle="1" w:styleId="font71">
    <w:name w:val="font71"/>
    <w:basedOn w:val="afff6"/>
    <w:qFormat/>
    <w:rPr>
      <w:rFonts w:ascii="Times New Roman" w:hAnsi="Times New Roman" w:cs="Times New Roman" w:hint="default"/>
      <w:color w:val="5E5E5E"/>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2C299D02694395B03B30B0CFE94896"/>
        <w:category>
          <w:name w:val="常规"/>
          <w:gallery w:val="placeholder"/>
        </w:category>
        <w:types>
          <w:type w:val="bbPlcHdr"/>
        </w:types>
        <w:behaviors>
          <w:behavior w:val="content"/>
        </w:behaviors>
        <w:guid w:val="{FA3F2869-5D61-4F54-BED8-1DC444BD5C4B}"/>
      </w:docPartPr>
      <w:docPartBody>
        <w:p w:rsidR="000327C1" w:rsidRDefault="00000000">
          <w:pPr>
            <w:pStyle w:val="982C299D02694395B03B30B0CFE94896"/>
            <w:rPr>
              <w:rFonts w:hint="eastAsia"/>
            </w:rPr>
          </w:pPr>
          <w:r>
            <w:rPr>
              <w:rStyle w:val="a3"/>
              <w:rFonts w:hint="eastAsia"/>
            </w:rPr>
            <w:t>单击或点击此处输入文字。</w:t>
          </w:r>
        </w:p>
      </w:docPartBody>
    </w:docPart>
    <w:docPart>
      <w:docPartPr>
        <w:name w:val="20DD22FCC3804C89B75D12B1FEDC0E41"/>
        <w:category>
          <w:name w:val="常规"/>
          <w:gallery w:val="placeholder"/>
        </w:category>
        <w:types>
          <w:type w:val="bbPlcHdr"/>
        </w:types>
        <w:behaviors>
          <w:behavior w:val="content"/>
        </w:behaviors>
        <w:guid w:val="{B3363914-720A-46C1-A713-4434693D485D}"/>
      </w:docPartPr>
      <w:docPartBody>
        <w:p w:rsidR="000327C1" w:rsidRDefault="00000000">
          <w:pPr>
            <w:pStyle w:val="20DD22FCC3804C89B75D12B1FEDC0E41"/>
            <w:rPr>
              <w:rFonts w:hint="eastAsia"/>
            </w:rPr>
          </w:pPr>
          <w:r>
            <w:rPr>
              <w:rStyle w:val="a3"/>
              <w:rFonts w:hint="eastAsia"/>
            </w:rPr>
            <w:t>选择一项。</w:t>
          </w:r>
        </w:p>
      </w:docPartBody>
    </w:docPart>
    <w:docPart>
      <w:docPartPr>
        <w:name w:val="977BB7D8C71C4993BB49261BCBE1E880"/>
        <w:category>
          <w:name w:val="常规"/>
          <w:gallery w:val="placeholder"/>
        </w:category>
        <w:types>
          <w:type w:val="bbPlcHdr"/>
        </w:types>
        <w:behaviors>
          <w:behavior w:val="content"/>
        </w:behaviors>
        <w:guid w:val="{586CA629-3BEF-40D9-9906-749A55CFA53A}"/>
      </w:docPartPr>
      <w:docPartBody>
        <w:p w:rsidR="000327C1" w:rsidRDefault="00000000">
          <w:pPr>
            <w:pStyle w:val="977BB7D8C71C4993BB49261BCBE1E88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1998"/>
    <w:rsid w:val="000327C1"/>
    <w:rsid w:val="00037864"/>
    <w:rsid w:val="0004175A"/>
    <w:rsid w:val="00115FF9"/>
    <w:rsid w:val="00195E78"/>
    <w:rsid w:val="00306B65"/>
    <w:rsid w:val="0032485A"/>
    <w:rsid w:val="003A71D8"/>
    <w:rsid w:val="00401998"/>
    <w:rsid w:val="004E4E11"/>
    <w:rsid w:val="00526B2F"/>
    <w:rsid w:val="00542F99"/>
    <w:rsid w:val="005A5F6B"/>
    <w:rsid w:val="006371CD"/>
    <w:rsid w:val="007559B6"/>
    <w:rsid w:val="007B3C70"/>
    <w:rsid w:val="009E611B"/>
    <w:rsid w:val="00AB124E"/>
    <w:rsid w:val="00B9113B"/>
    <w:rsid w:val="00BC7272"/>
    <w:rsid w:val="00C37039"/>
    <w:rsid w:val="00C37ADF"/>
    <w:rsid w:val="00D84BCE"/>
    <w:rsid w:val="00EA162E"/>
    <w:rsid w:val="00F9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82C299D02694395B03B30B0CFE94896">
    <w:name w:val="982C299D02694395B03B30B0CFE94896"/>
    <w:qFormat/>
    <w:pPr>
      <w:widowControl w:val="0"/>
      <w:jc w:val="both"/>
    </w:pPr>
    <w:rPr>
      <w:kern w:val="2"/>
      <w:sz w:val="21"/>
      <w:szCs w:val="22"/>
    </w:rPr>
  </w:style>
  <w:style w:type="paragraph" w:customStyle="1" w:styleId="20DD22FCC3804C89B75D12B1FEDC0E41">
    <w:name w:val="20DD22FCC3804C89B75D12B1FEDC0E41"/>
    <w:qFormat/>
    <w:pPr>
      <w:widowControl w:val="0"/>
      <w:jc w:val="both"/>
    </w:pPr>
    <w:rPr>
      <w:kern w:val="2"/>
      <w:sz w:val="21"/>
      <w:szCs w:val="22"/>
    </w:rPr>
  </w:style>
  <w:style w:type="paragraph" w:customStyle="1" w:styleId="977BB7D8C71C4993BB49261BCBE1E880">
    <w:name w:val="977BB7D8C71C4993BB49261BCBE1E88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AF5A9D-85A0-40EE-87A6-32D2C7CB4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TotalTime>
  <Pages>13</Pages>
  <Words>951</Words>
  <Characters>5426</Characters>
  <Application>Microsoft Office Word</Application>
  <DocSecurity>0</DocSecurity>
  <Lines>45</Lines>
  <Paragraphs>12</Paragraphs>
  <ScaleCrop>false</ScaleCrop>
  <Company>PCMI</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pc</cp:lastModifiedBy>
  <cp:revision>62</cp:revision>
  <cp:lastPrinted>2020-08-30T10:00:00Z</cp:lastPrinted>
  <dcterms:created xsi:type="dcterms:W3CDTF">2021-03-05T10:13:00Z</dcterms:created>
  <dcterms:modified xsi:type="dcterms:W3CDTF">2025-11-24T08:47:00Z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eyJoZGlkIjoiOTJlNTFhYjdkNGY1NWFjNDZiYzUyNjVjNjc3YTA4ZjEiLCJ1c2VySWQiOiIzNDI2MTk3MzAifQ==</vt:lpwstr>
  </property>
  <property fmtid="{D5CDD505-2E9C-101B-9397-08002B2CF9AE}" pid="16" name="KSOProductBuildVer">
    <vt:lpwstr>2052-12.1.0.23125</vt:lpwstr>
  </property>
  <property fmtid="{D5CDD505-2E9C-101B-9397-08002B2CF9AE}" pid="17" name="ICV">
    <vt:lpwstr>0EE80293AB8546A393598C98450BD5F4_13</vt:lpwstr>
  </property>
</Properties>
</file>