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F08E">
      <w:pPr>
        <w:keepNext w:val="0"/>
        <w:keepLines w:val="0"/>
        <w:pageBreakBefore w:val="0"/>
        <w:widowControl w:val="0"/>
        <w:kinsoku/>
        <w:wordWrap/>
        <w:overflowPunct/>
        <w:topLinePunct w:val="0"/>
        <w:autoSpaceDE/>
        <w:autoSpaceDN/>
        <w:bidi w:val="0"/>
        <w:adjustRightInd/>
        <w:snapToGrid/>
        <w:spacing w:before="157" w:beforeLines="50" w:after="469" w:afterLines="150" w:line="360" w:lineRule="auto"/>
        <w:jc w:val="both"/>
        <w:textAlignment w:val="auto"/>
        <w:rPr>
          <w:rFonts w:hint="eastAsia" w:ascii="黑体" w:hAnsi="黑体" w:eastAsia="黑体" w:cs="黑体"/>
          <w:b w:val="0"/>
          <w:bCs w:val="0"/>
          <w:sz w:val="52"/>
          <w:szCs w:val="52"/>
          <w:lang w:val="en-US" w:eastAsia="zh-CN"/>
        </w:rPr>
      </w:pPr>
    </w:p>
    <w:p w14:paraId="7057863F">
      <w:pPr>
        <w:keepNext w:val="0"/>
        <w:keepLines w:val="0"/>
        <w:pageBreakBefore w:val="0"/>
        <w:widowControl w:val="0"/>
        <w:kinsoku/>
        <w:wordWrap/>
        <w:overflowPunct/>
        <w:topLinePunct w:val="0"/>
        <w:autoSpaceDE/>
        <w:autoSpaceDN/>
        <w:bidi w:val="0"/>
        <w:adjustRightInd/>
        <w:snapToGrid/>
        <w:spacing w:before="157" w:beforeLines="50" w:after="469" w:afterLines="150" w:line="360" w:lineRule="auto"/>
        <w:jc w:val="center"/>
        <w:textAlignment w:val="auto"/>
        <w:rPr>
          <w:rFonts w:hint="eastAsia" w:ascii="黑体" w:hAnsi="黑体" w:eastAsia="黑体" w:cs="黑体"/>
          <w:b w:val="0"/>
          <w:bCs w:val="0"/>
          <w:sz w:val="52"/>
          <w:szCs w:val="52"/>
          <w:lang w:val="en-US" w:eastAsia="zh-CN"/>
        </w:rPr>
      </w:pPr>
      <w:r>
        <w:rPr>
          <w:rFonts w:hint="eastAsia" w:ascii="黑体" w:hAnsi="黑体" w:eastAsia="黑体" w:cs="黑体"/>
          <w:b w:val="0"/>
          <w:bCs w:val="0"/>
          <w:sz w:val="52"/>
          <w:szCs w:val="52"/>
          <w:lang w:val="en-US" w:eastAsia="zh-CN"/>
        </w:rPr>
        <w:t>广东省地方标准</w:t>
      </w:r>
    </w:p>
    <w:p w14:paraId="0C237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52"/>
          <w:szCs w:val="52"/>
          <w:lang w:eastAsia="zh-CN"/>
        </w:rPr>
      </w:pPr>
      <w:r>
        <w:rPr>
          <w:rFonts w:hint="eastAsia" w:ascii="黑体" w:hAnsi="黑体" w:eastAsia="黑体" w:cs="黑体"/>
          <w:b w:val="0"/>
          <w:bCs w:val="0"/>
          <w:sz w:val="52"/>
          <w:szCs w:val="52"/>
          <w:lang w:val="en-US" w:eastAsia="zh-CN"/>
        </w:rPr>
        <w:t>《水产品冷链物流技术规范》</w:t>
      </w:r>
    </w:p>
    <w:p w14:paraId="7D23C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送审稿</w:t>
      </w:r>
      <w:r>
        <w:rPr>
          <w:rFonts w:hint="eastAsia" w:ascii="黑体" w:hAnsi="黑体" w:eastAsia="黑体" w:cs="黑体"/>
          <w:b w:val="0"/>
          <w:bCs w:val="0"/>
          <w:sz w:val="32"/>
          <w:szCs w:val="32"/>
          <w:lang w:eastAsia="zh-CN"/>
        </w:rPr>
        <w:t>）</w:t>
      </w:r>
    </w:p>
    <w:p w14:paraId="209726B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黑体" w:hAnsi="黑体" w:eastAsia="黑体" w:cs="黑体"/>
          <w:b w:val="0"/>
          <w:bCs w:val="0"/>
          <w:sz w:val="48"/>
          <w:szCs w:val="48"/>
          <w:lang w:val="en-US" w:eastAsia="zh-CN"/>
        </w:rPr>
      </w:pPr>
      <w:r>
        <w:rPr>
          <w:rFonts w:hint="eastAsia" w:ascii="黑体" w:hAnsi="黑体" w:eastAsia="黑体" w:cs="黑体"/>
          <w:b w:val="0"/>
          <w:bCs w:val="0"/>
          <w:sz w:val="48"/>
          <w:szCs w:val="48"/>
          <w:lang w:val="en-US" w:eastAsia="zh-CN"/>
        </w:rPr>
        <w:t>编制说明</w:t>
      </w:r>
      <w:bookmarkStart w:id="15" w:name="_GoBack"/>
      <w:bookmarkEnd w:id="15"/>
    </w:p>
    <w:p w14:paraId="696B88AF">
      <w:pPr>
        <w:rPr>
          <w:rFonts w:hint="eastAsia" w:ascii="宋体" w:hAnsi="宋体"/>
          <w:b/>
          <w:bCs/>
          <w:sz w:val="32"/>
          <w:szCs w:val="32"/>
          <w:lang w:val="en-US" w:eastAsia="zh-CN"/>
        </w:rPr>
      </w:pPr>
    </w:p>
    <w:p w14:paraId="55837097">
      <w:pPr>
        <w:rPr>
          <w:rFonts w:hint="eastAsia" w:ascii="宋体" w:hAnsi="宋体"/>
          <w:b/>
          <w:bCs/>
          <w:sz w:val="32"/>
          <w:szCs w:val="32"/>
          <w:lang w:val="en-US" w:eastAsia="zh-CN"/>
        </w:rPr>
      </w:pPr>
    </w:p>
    <w:p w14:paraId="7061FC16">
      <w:pPr>
        <w:rPr>
          <w:rFonts w:hint="eastAsia" w:ascii="宋体" w:hAnsi="宋体"/>
          <w:b/>
          <w:bCs/>
          <w:sz w:val="32"/>
          <w:szCs w:val="32"/>
          <w:lang w:val="en-US" w:eastAsia="zh-CN"/>
        </w:rPr>
      </w:pPr>
    </w:p>
    <w:p w14:paraId="78F6B659">
      <w:pPr>
        <w:rPr>
          <w:rFonts w:hint="eastAsia" w:ascii="宋体" w:hAnsi="宋体"/>
          <w:b/>
          <w:bCs/>
          <w:sz w:val="32"/>
          <w:szCs w:val="32"/>
          <w:lang w:val="en-US" w:eastAsia="zh-CN"/>
        </w:rPr>
      </w:pPr>
    </w:p>
    <w:p w14:paraId="00134ECF">
      <w:pPr>
        <w:rPr>
          <w:rFonts w:hint="eastAsia" w:ascii="宋体" w:hAnsi="宋体"/>
          <w:b/>
          <w:bCs/>
          <w:sz w:val="32"/>
          <w:szCs w:val="32"/>
          <w:lang w:val="en-US" w:eastAsia="zh-CN"/>
        </w:rPr>
      </w:pPr>
    </w:p>
    <w:p w14:paraId="2146C00A">
      <w:pPr>
        <w:rPr>
          <w:rFonts w:hint="eastAsia" w:ascii="宋体" w:hAnsi="宋体"/>
          <w:b/>
          <w:bCs/>
          <w:sz w:val="32"/>
          <w:szCs w:val="32"/>
          <w:lang w:val="en-US" w:eastAsia="zh-CN"/>
        </w:rPr>
      </w:pPr>
    </w:p>
    <w:p w14:paraId="00567E86">
      <w:pPr>
        <w:rPr>
          <w:rFonts w:hint="eastAsia" w:ascii="宋体" w:hAnsi="宋体"/>
          <w:b/>
          <w:bCs/>
          <w:sz w:val="32"/>
          <w:szCs w:val="32"/>
          <w:lang w:val="en-US" w:eastAsia="zh-CN"/>
        </w:rPr>
      </w:pPr>
    </w:p>
    <w:p w14:paraId="2E76EB3D">
      <w:pPr>
        <w:rPr>
          <w:rFonts w:hint="eastAsia" w:ascii="宋体" w:hAnsi="宋体"/>
          <w:b/>
          <w:bCs/>
          <w:sz w:val="32"/>
          <w:szCs w:val="32"/>
          <w:lang w:val="en-US" w:eastAsia="zh-CN"/>
        </w:rPr>
      </w:pPr>
    </w:p>
    <w:p w14:paraId="7EB13828">
      <w:pPr>
        <w:rPr>
          <w:rFonts w:hint="eastAsia" w:ascii="宋体" w:hAnsi="宋体"/>
          <w:b/>
          <w:bCs/>
          <w:sz w:val="32"/>
          <w:szCs w:val="32"/>
          <w:lang w:val="en-US" w:eastAsia="zh-CN"/>
        </w:rPr>
      </w:pPr>
    </w:p>
    <w:p w14:paraId="7DC35239">
      <w:pPr>
        <w:adjustRightInd w:val="0"/>
        <w:snapToGrid w:val="0"/>
        <w:spacing w:line="360" w:lineRule="auto"/>
        <w:jc w:val="center"/>
        <w:rPr>
          <w:rFonts w:hint="eastAsia"/>
          <w:b/>
          <w:sz w:val="32"/>
          <w:szCs w:val="32"/>
        </w:rPr>
      </w:pPr>
      <w:r>
        <w:rPr>
          <w:rFonts w:hint="eastAsia"/>
          <w:b/>
          <w:sz w:val="32"/>
          <w:szCs w:val="32"/>
          <w:lang w:val="en-US" w:eastAsia="zh-CN"/>
        </w:rPr>
        <w:t>广东恒兴集团有限公司</w:t>
      </w:r>
    </w:p>
    <w:p w14:paraId="66D7457A">
      <w:pPr>
        <w:adjustRightInd w:val="0"/>
        <w:snapToGrid w:val="0"/>
        <w:spacing w:line="360" w:lineRule="auto"/>
        <w:jc w:val="center"/>
        <w:rPr>
          <w:rFonts w:hint="eastAsia"/>
          <w:b/>
          <w:sz w:val="28"/>
          <w:szCs w:val="28"/>
        </w:rPr>
      </w:pPr>
      <w:r>
        <w:rPr>
          <w:rFonts w:hint="eastAsia"/>
          <w:b/>
          <w:sz w:val="32"/>
          <w:szCs w:val="32"/>
        </w:rPr>
        <w:t>二〇二</w:t>
      </w:r>
      <w:r>
        <w:rPr>
          <w:rFonts w:hint="eastAsia"/>
          <w:b/>
          <w:sz w:val="32"/>
          <w:szCs w:val="32"/>
          <w:lang w:val="en-US" w:eastAsia="zh-CN"/>
        </w:rPr>
        <w:t>五</w:t>
      </w:r>
      <w:r>
        <w:rPr>
          <w:rFonts w:hint="eastAsia"/>
          <w:b/>
          <w:sz w:val="32"/>
          <w:szCs w:val="32"/>
        </w:rPr>
        <w:t>年</w:t>
      </w:r>
      <w:r>
        <w:rPr>
          <w:rFonts w:hint="eastAsia"/>
          <w:b/>
          <w:sz w:val="32"/>
          <w:szCs w:val="32"/>
          <w:lang w:val="en-US" w:eastAsia="zh-CN"/>
        </w:rPr>
        <w:t>十</w:t>
      </w:r>
      <w:r>
        <w:rPr>
          <w:rFonts w:hint="eastAsia"/>
          <w:b/>
          <w:sz w:val="32"/>
          <w:szCs w:val="32"/>
        </w:rPr>
        <w:t>月</w:t>
      </w:r>
    </w:p>
    <w:p w14:paraId="5204E100">
      <w:pPr>
        <w:rPr>
          <w:rFonts w:hint="eastAsia" w:ascii="宋体" w:hAnsi="宋体"/>
          <w:b/>
          <w:bCs/>
          <w:sz w:val="32"/>
          <w:szCs w:val="32"/>
          <w:lang w:val="en-US" w:eastAsia="zh-CN"/>
        </w:rPr>
      </w:pPr>
      <w:r>
        <w:rPr>
          <w:rFonts w:hint="eastAsia" w:ascii="宋体" w:hAnsi="宋体"/>
          <w:b/>
          <w:bCs/>
          <w:sz w:val="32"/>
          <w:szCs w:val="32"/>
          <w:lang w:val="en-US" w:eastAsia="zh-CN"/>
        </w:rPr>
        <w:br w:type="page"/>
      </w:r>
    </w:p>
    <w:p w14:paraId="2AC60A17">
      <w:pPr>
        <w:numPr>
          <w:ilvl w:val="0"/>
          <w:numId w:val="1"/>
        </w:numPr>
        <w:jc w:val="both"/>
        <w:rPr>
          <w:rFonts w:hint="eastAsia" w:ascii="宋体" w:hAnsi="宋体"/>
          <w:b/>
          <w:bCs/>
          <w:sz w:val="28"/>
          <w:szCs w:val="28"/>
          <w:lang w:val="en-US" w:eastAsia="zh-CN"/>
        </w:rPr>
      </w:pPr>
      <w:r>
        <w:rPr>
          <w:rFonts w:hint="eastAsia" w:ascii="宋体" w:hAnsi="宋体"/>
          <w:b/>
          <w:bCs/>
          <w:sz w:val="28"/>
          <w:szCs w:val="28"/>
          <w:lang w:val="en-US" w:eastAsia="zh-CN"/>
        </w:rPr>
        <w:t>工作概况，包括任务来源、制定背景、起草过程等</w:t>
      </w:r>
    </w:p>
    <w:p w14:paraId="4AE5134B">
      <w:pPr>
        <w:numPr>
          <w:ilvl w:val="0"/>
          <w:numId w:val="0"/>
        </w:numPr>
        <w:spacing w:line="360" w:lineRule="auto"/>
        <w:ind w:left="0" w:leftChars="0" w:firstLine="0" w:firstLineChars="0"/>
        <w:jc w:val="both"/>
        <w:rPr>
          <w:rFonts w:hint="default" w:ascii="宋体" w:hAnsi="宋体"/>
          <w:b/>
          <w:sz w:val="24"/>
          <w:szCs w:val="24"/>
          <w:lang w:val="en-US" w:eastAsia="zh-CN"/>
        </w:rPr>
      </w:pPr>
      <w:r>
        <w:rPr>
          <w:rFonts w:hint="eastAsia" w:ascii="宋体" w:hAnsi="宋体" w:eastAsiaTheme="minorEastAsia" w:cstheme="minorBidi"/>
          <w:b/>
          <w:bCs/>
          <w:kern w:val="2"/>
          <w:sz w:val="24"/>
          <w:szCs w:val="24"/>
          <w:lang w:val="en-US" w:eastAsia="zh-CN" w:bidi="ar-SA"/>
        </w:rPr>
        <w:t>（一）</w:t>
      </w:r>
      <w:r>
        <w:rPr>
          <w:rFonts w:hint="default" w:ascii="宋体" w:hAnsi="宋体"/>
          <w:b/>
          <w:sz w:val="24"/>
          <w:szCs w:val="24"/>
          <w:lang w:val="en-US" w:eastAsia="zh-CN"/>
        </w:rPr>
        <w:t>任务来源</w:t>
      </w:r>
    </w:p>
    <w:p w14:paraId="3CDEC5F1">
      <w:pPr>
        <w:numPr>
          <w:ilvl w:val="0"/>
          <w:numId w:val="0"/>
        </w:numPr>
        <w:spacing w:line="360" w:lineRule="auto"/>
        <w:ind w:firstLine="481"/>
        <w:jc w:val="both"/>
        <w:rPr>
          <w:rFonts w:hint="eastAsia" w:ascii="宋体" w:hAnsi="宋体"/>
          <w:b w:val="0"/>
          <w:bCs/>
          <w:sz w:val="24"/>
          <w:szCs w:val="24"/>
          <w:lang w:val="en-US" w:eastAsia="zh-CN"/>
        </w:rPr>
      </w:pPr>
      <w:r>
        <w:rPr>
          <w:rFonts w:hint="eastAsia" w:ascii="宋体" w:hAnsi="宋体"/>
          <w:b w:val="0"/>
          <w:bCs/>
          <w:sz w:val="24"/>
          <w:szCs w:val="24"/>
          <w:lang w:val="en-US" w:eastAsia="zh-CN"/>
        </w:rPr>
        <w:t>2024年7月25日，广东省市场监督管理局发布《广东省市场监督管理局关于批准下达推动大规模设备更新和消费品以旧换新相关地方标准制修订计划（第四批）的通知》（粤市监标准〔2024〕348 号），其中广东恒兴集团有限公司牵头的《水产品冷链物流技术规范》标准制定项目获批，项目周期为18个月。</w:t>
      </w:r>
    </w:p>
    <w:p w14:paraId="071F85E8">
      <w:pPr>
        <w:numPr>
          <w:ilvl w:val="0"/>
          <w:numId w:val="0"/>
        </w:numPr>
        <w:spacing w:line="360" w:lineRule="auto"/>
        <w:ind w:left="0" w:leftChars="0" w:firstLine="0" w:firstLineChars="0"/>
        <w:jc w:val="both"/>
        <w:rPr>
          <w:rFonts w:hint="default" w:ascii="宋体" w:hAnsi="宋体"/>
          <w:b/>
          <w:sz w:val="24"/>
          <w:szCs w:val="24"/>
          <w:lang w:val="en-US" w:eastAsia="zh-CN"/>
        </w:rPr>
      </w:pPr>
      <w:r>
        <w:rPr>
          <w:rFonts w:hint="eastAsia" w:ascii="宋体" w:hAnsi="宋体" w:eastAsiaTheme="minorEastAsia" w:cstheme="minorBidi"/>
          <w:b/>
          <w:bCs/>
          <w:kern w:val="2"/>
          <w:sz w:val="24"/>
          <w:szCs w:val="24"/>
          <w:lang w:val="en-US" w:eastAsia="zh-CN" w:bidi="ar-SA"/>
        </w:rPr>
        <w:t>（二）</w:t>
      </w:r>
      <w:r>
        <w:rPr>
          <w:rFonts w:hint="eastAsia" w:ascii="宋体" w:hAnsi="宋体"/>
          <w:b/>
          <w:sz w:val="24"/>
          <w:szCs w:val="24"/>
          <w:lang w:val="en-US" w:eastAsia="zh-CN"/>
        </w:rPr>
        <w:t>制定背景</w:t>
      </w:r>
    </w:p>
    <w:p w14:paraId="6F3D7077">
      <w:pPr>
        <w:widowControl w:val="0"/>
        <w:numPr>
          <w:ilvl w:val="0"/>
          <w:numId w:val="0"/>
        </w:numPr>
        <w:spacing w:line="360" w:lineRule="auto"/>
        <w:ind w:firstLine="480"/>
        <w:jc w:val="both"/>
        <w:rPr>
          <w:rFonts w:hint="eastAsia" w:ascii="宋体" w:hAnsi="宋体"/>
          <w:b w:val="0"/>
          <w:bCs/>
          <w:sz w:val="24"/>
          <w:szCs w:val="24"/>
          <w:lang w:val="en-US" w:eastAsia="zh-CN"/>
        </w:rPr>
      </w:pPr>
      <w:r>
        <w:rPr>
          <w:rFonts w:hint="eastAsia" w:ascii="宋体" w:hAnsi="宋体"/>
          <w:b w:val="0"/>
          <w:bCs/>
          <w:sz w:val="24"/>
          <w:szCs w:val="24"/>
          <w:lang w:val="en-US" w:eastAsia="zh-CN"/>
        </w:rPr>
        <w:t>水产品产业是广东省支柱产业中一大产业，是我国水产养殖、加工、出口贸易中心，拥有一大批水产品交易市场。从九十年代开始，逐步成为我国水产品养殖、加工、贸易综合性水产基地，形成一个具有科技支撑力、完整的产业链，水产交易量占全国三分之二。根据《2024中国渔业统计年鉴》数据显示，2023年广东省渔业经济总产值为4420.3亿元，其中渔业产值为2005.3亿元，同比增长7.7%，渔业产值占农业产值比重为21.8，列居全国首位。湛江是“国家水海产品外贸转型升级专业型示范基地”，被评为“中国水产预制菜之都”称号。水海产品逐步形成相互配套的产业布局，提高了产业综合竞争能力，确保了产业集群发展的需要。</w:t>
      </w:r>
    </w:p>
    <w:p w14:paraId="48D5F3F2">
      <w:pPr>
        <w:widowControl w:val="0"/>
        <w:numPr>
          <w:ilvl w:val="0"/>
          <w:numId w:val="0"/>
        </w:numPr>
        <w:spacing w:line="360" w:lineRule="auto"/>
        <w:ind w:firstLine="480"/>
        <w:jc w:val="both"/>
        <w:rPr>
          <w:rFonts w:hint="eastAsia" w:ascii="宋体" w:hAnsi="宋体"/>
          <w:b w:val="0"/>
          <w:bCs/>
          <w:sz w:val="24"/>
          <w:szCs w:val="24"/>
          <w:lang w:val="en-US" w:eastAsia="zh-CN"/>
        </w:rPr>
      </w:pPr>
      <w:r>
        <w:rPr>
          <w:rFonts w:hint="eastAsia" w:ascii="宋体" w:hAnsi="宋体"/>
          <w:b w:val="0"/>
          <w:bCs/>
          <w:sz w:val="24"/>
          <w:szCs w:val="24"/>
          <w:lang w:val="en-US" w:eastAsia="zh-CN"/>
        </w:rPr>
        <w:t>随着农业结构调整和居民消费水平的提高，消费者对水产品的品质需求不断攀升，对食品的安全性更加重视。近年来，我国已采取一系列政策措施，确保水产品质量安全，推动提升我国水产品冷链物流业的发展水平。2021年国务院发布《“十四五”冷链物流发展规划》提出了我国冷链物流发展的总体要求，规划了现代冷链物流体系总体布局。广东省位于我国南部，具有良好的区位优势，形成了海陆空综合交通运输体系，在冷链物流基础建设方面位列全国前列，冷库容量位居全国第二。近年来，广东省政府出台多项政策推动农产品冷链物流行业发展，包括《促进食品冷链物流发展若干措施》、《关于支持省级现代农业产业园建设政策措施》、《广东省推进农业农村现代化“十四五”规划》、《推进冷链物流高质量发展“十四五”实施方案》等。目前已形成了1个运营管理中心+2个区域网+3个运营平台的一体化冷链物流保障体系，到2025年专业化冷链服务质量大幅提升，水产品产地低温处理率达到85%，展现了广东省冷链物流的巨大潜力和竞争力。</w:t>
      </w:r>
    </w:p>
    <w:p w14:paraId="702D07C4">
      <w:pPr>
        <w:widowControl w:val="0"/>
        <w:numPr>
          <w:ilvl w:val="0"/>
          <w:numId w:val="0"/>
        </w:numPr>
        <w:spacing w:line="360" w:lineRule="auto"/>
        <w:ind w:firstLine="480"/>
        <w:jc w:val="both"/>
        <w:rPr>
          <w:rFonts w:hint="eastAsia" w:ascii="宋体" w:hAnsi="宋体"/>
          <w:b w:val="0"/>
          <w:bCs/>
          <w:sz w:val="24"/>
          <w:szCs w:val="24"/>
          <w:lang w:val="en-US" w:eastAsia="zh-CN"/>
        </w:rPr>
      </w:pPr>
      <w:r>
        <w:rPr>
          <w:rFonts w:hint="eastAsia" w:ascii="宋体" w:hAnsi="宋体"/>
          <w:b w:val="0"/>
          <w:bCs/>
          <w:sz w:val="24"/>
          <w:szCs w:val="24"/>
          <w:lang w:val="en-US" w:eastAsia="zh-CN"/>
        </w:rPr>
        <w:t>目前，没有水产冷链物流技术规范，相关管理不够，严重影响水产业流通的健康发展。为促进水产品冷链物流快速健康发展，优化产业结构，提升产业转型升级，保证产品质量，在水产品加工、贮藏、运输、分销、零售等环节始终处于适宜的低温控制环境下，最大程度地保证水产品品质和质量安全、减少损耗、防止污染的特殊供应链系统。加快发展水产品冷链物流，对于促进水产养殖农民持续增收和保障消费安全具有十分重要的意义。</w:t>
      </w:r>
    </w:p>
    <w:p w14:paraId="2AC7B117">
      <w:pPr>
        <w:widowControl w:val="0"/>
        <w:numPr>
          <w:ilvl w:val="0"/>
          <w:numId w:val="0"/>
        </w:numPr>
        <w:spacing w:line="360" w:lineRule="auto"/>
        <w:ind w:left="0" w:leftChars="0" w:firstLine="0" w:firstLineChars="0"/>
        <w:jc w:val="both"/>
        <w:rPr>
          <w:rFonts w:hint="eastAsia" w:ascii="宋体" w:hAnsi="宋体"/>
          <w:b/>
          <w:bCs w:val="0"/>
          <w:sz w:val="24"/>
          <w:szCs w:val="24"/>
          <w:lang w:val="en-US" w:eastAsia="zh-CN"/>
        </w:rPr>
      </w:pPr>
      <w:r>
        <w:rPr>
          <w:rFonts w:hint="eastAsia" w:ascii="宋体" w:hAnsi="宋体" w:cstheme="minorBidi"/>
          <w:b/>
          <w:bCs/>
          <w:kern w:val="2"/>
          <w:sz w:val="24"/>
          <w:szCs w:val="24"/>
          <w:lang w:val="en-US" w:eastAsia="zh-CN" w:bidi="ar-SA"/>
        </w:rPr>
        <w:t>（三</w:t>
      </w:r>
      <w:r>
        <w:rPr>
          <w:rFonts w:hint="eastAsia" w:ascii="宋体" w:hAnsi="宋体" w:eastAsiaTheme="minorEastAsia" w:cstheme="minorBidi"/>
          <w:b/>
          <w:bCs/>
          <w:kern w:val="2"/>
          <w:sz w:val="24"/>
          <w:szCs w:val="24"/>
          <w:lang w:val="en-US" w:eastAsia="zh-CN" w:bidi="ar-SA"/>
        </w:rPr>
        <w:t>）</w:t>
      </w:r>
      <w:r>
        <w:rPr>
          <w:rFonts w:hint="eastAsia" w:ascii="宋体" w:hAnsi="宋体"/>
          <w:b/>
          <w:bCs w:val="0"/>
          <w:sz w:val="24"/>
          <w:szCs w:val="24"/>
          <w:lang w:val="en-US" w:eastAsia="zh-CN"/>
        </w:rPr>
        <w:t>起草过程</w:t>
      </w:r>
    </w:p>
    <w:p w14:paraId="47C80ED3">
      <w:pPr>
        <w:widowControl w:val="0"/>
        <w:numPr>
          <w:ilvl w:val="0"/>
          <w:numId w:val="0"/>
        </w:numPr>
        <w:spacing w:line="360" w:lineRule="auto"/>
        <w:ind w:firstLine="482" w:firstLineChars="200"/>
        <w:jc w:val="both"/>
        <w:rPr>
          <w:rFonts w:hint="default" w:ascii="宋体" w:hAnsi="宋体"/>
          <w:b w:val="0"/>
          <w:bCs/>
          <w:sz w:val="24"/>
          <w:szCs w:val="24"/>
          <w:lang w:val="en-US" w:eastAsia="zh-CN"/>
        </w:rPr>
      </w:pPr>
      <w:r>
        <w:rPr>
          <w:rFonts w:hint="eastAsia" w:ascii="宋体" w:hAnsi="宋体"/>
          <w:b/>
          <w:bCs w:val="0"/>
          <w:sz w:val="24"/>
          <w:szCs w:val="24"/>
          <w:lang w:val="en-US" w:eastAsia="zh-CN"/>
        </w:rPr>
        <w:t>起草工作阶段：</w:t>
      </w:r>
      <w:r>
        <w:rPr>
          <w:rFonts w:hint="eastAsia" w:ascii="宋体" w:hAnsi="宋体"/>
          <w:b w:val="0"/>
          <w:bCs/>
          <w:sz w:val="24"/>
          <w:szCs w:val="24"/>
          <w:lang w:val="en-US" w:eastAsia="zh-CN"/>
        </w:rPr>
        <w:t>根据任务要求，承担单位组织相关人员成立了标准编写小组，组织标准编制工作。标准编制工作起草小组在 2024 年 8-9月积极组织筹备和征集标准编制单位。经过征集、评审和筛选，并最终确定了标准编制组的成员和单位，成立了标准编制组。</w:t>
      </w:r>
    </w:p>
    <w:p w14:paraId="64EA5CF7">
      <w:pPr>
        <w:widowControl w:val="0"/>
        <w:numPr>
          <w:ilvl w:val="0"/>
          <w:numId w:val="0"/>
        </w:numPr>
        <w:spacing w:line="360" w:lineRule="auto"/>
        <w:ind w:leftChars="0"/>
        <w:jc w:val="both"/>
        <w:rPr>
          <w:rFonts w:hint="default" w:ascii="宋体" w:hAnsi="宋体"/>
          <w:b w:val="0"/>
          <w:bCs/>
          <w:sz w:val="24"/>
          <w:szCs w:val="24"/>
          <w:lang w:val="en-US" w:eastAsia="zh-CN"/>
        </w:rPr>
      </w:pPr>
      <w:r>
        <w:rPr>
          <w:rFonts w:hint="eastAsia" w:ascii="宋体" w:hAnsi="宋体"/>
          <w:b w:val="0"/>
          <w:bCs/>
          <w:sz w:val="24"/>
          <w:szCs w:val="24"/>
          <w:lang w:val="en-US" w:eastAsia="zh-CN"/>
        </w:rPr>
        <w:t xml:space="preserve">    </w:t>
      </w:r>
      <w:r>
        <w:rPr>
          <w:rFonts w:hint="eastAsia" w:ascii="宋体" w:hAnsi="宋体" w:cs="宋体"/>
          <w:kern w:val="0"/>
          <w:sz w:val="24"/>
          <w:szCs w:val="24"/>
          <w:highlight w:val="none"/>
          <w:lang w:bidi="ar"/>
        </w:rPr>
        <w:t>标准编制组制定了标准编制工作计划、编写大纲，明确任务分工及各阶段进度时间。同时，编制组成员认真学习了 GB/T 1.1-2020《标准化工作导则 第 1 部分：标准化文件的结构和起草 规则》，结合标准制定工作程序的各个环节，进行了探讨和研究。</w:t>
      </w:r>
    </w:p>
    <w:p w14:paraId="68EAD88B">
      <w:pPr>
        <w:widowControl w:val="0"/>
        <w:numPr>
          <w:ilvl w:val="0"/>
          <w:numId w:val="0"/>
        </w:numPr>
        <w:spacing w:line="360" w:lineRule="auto"/>
        <w:ind w:firstLine="480"/>
        <w:jc w:val="both"/>
        <w:rPr>
          <w:rFonts w:hint="default" w:ascii="宋体" w:hAnsi="宋体"/>
          <w:b w:val="0"/>
          <w:bCs/>
          <w:sz w:val="24"/>
          <w:szCs w:val="24"/>
          <w:lang w:val="en-US" w:eastAsia="zh-CN"/>
        </w:rPr>
      </w:pPr>
      <w:r>
        <w:rPr>
          <w:rFonts w:hint="default" w:ascii="宋体" w:hAnsi="宋体"/>
          <w:b w:val="0"/>
          <w:bCs/>
          <w:sz w:val="24"/>
          <w:szCs w:val="24"/>
          <w:lang w:val="en-US" w:eastAsia="zh-CN"/>
        </w:rPr>
        <w:t>标准编制组经过技术调研、咨询，收集、消化有关资料，结合</w:t>
      </w:r>
      <w:r>
        <w:rPr>
          <w:rFonts w:hint="eastAsia" w:ascii="宋体" w:hAnsi="宋体"/>
          <w:b w:val="0"/>
          <w:bCs/>
          <w:sz w:val="24"/>
          <w:szCs w:val="24"/>
          <w:lang w:val="en-US" w:eastAsia="zh-CN"/>
        </w:rPr>
        <w:t>水产品冷链物流技术的</w:t>
      </w:r>
      <w:r>
        <w:rPr>
          <w:rFonts w:hint="default" w:ascii="宋体" w:hAnsi="宋体"/>
          <w:b w:val="0"/>
          <w:bCs/>
          <w:sz w:val="24"/>
          <w:szCs w:val="24"/>
          <w:lang w:val="en-US" w:eastAsia="zh-CN"/>
        </w:rPr>
        <w:t>应用现状和发展趋势，于 202</w:t>
      </w:r>
      <w:r>
        <w:rPr>
          <w:rFonts w:hint="eastAsia" w:ascii="宋体" w:hAnsi="宋体"/>
          <w:b w:val="0"/>
          <w:bCs/>
          <w:sz w:val="24"/>
          <w:szCs w:val="24"/>
          <w:lang w:val="en-US" w:eastAsia="zh-CN"/>
        </w:rPr>
        <w:t>5</w:t>
      </w:r>
      <w:r>
        <w:rPr>
          <w:rFonts w:hint="default" w:ascii="宋体" w:hAnsi="宋体"/>
          <w:b w:val="0"/>
          <w:bCs/>
          <w:sz w:val="24"/>
          <w:szCs w:val="24"/>
          <w:lang w:val="en-US" w:eastAsia="zh-CN"/>
        </w:rPr>
        <w:t>年</w:t>
      </w:r>
      <w:r>
        <w:rPr>
          <w:rFonts w:hint="eastAsia" w:ascii="宋体" w:hAnsi="宋体"/>
          <w:b w:val="0"/>
          <w:bCs/>
          <w:sz w:val="24"/>
          <w:szCs w:val="24"/>
          <w:lang w:val="en-US" w:eastAsia="zh-CN"/>
        </w:rPr>
        <w:t>2</w:t>
      </w:r>
      <w:r>
        <w:rPr>
          <w:rFonts w:hint="default" w:ascii="宋体" w:hAnsi="宋体"/>
          <w:b w:val="0"/>
          <w:bCs/>
          <w:sz w:val="24"/>
          <w:szCs w:val="24"/>
          <w:lang w:val="en-US" w:eastAsia="zh-CN"/>
        </w:rPr>
        <w:t>月编写完成了《</w:t>
      </w:r>
      <w:r>
        <w:rPr>
          <w:rFonts w:hint="eastAsia" w:ascii="宋体" w:hAnsi="宋体"/>
          <w:b w:val="0"/>
          <w:bCs/>
          <w:sz w:val="24"/>
          <w:szCs w:val="24"/>
          <w:lang w:val="en-US" w:eastAsia="zh-CN"/>
        </w:rPr>
        <w:t>水产品冷链物流技术规范</w:t>
      </w:r>
      <w:r>
        <w:rPr>
          <w:rFonts w:hint="default" w:ascii="宋体" w:hAnsi="宋体"/>
          <w:b w:val="0"/>
          <w:bCs/>
          <w:sz w:val="24"/>
          <w:szCs w:val="24"/>
          <w:lang w:val="en-US" w:eastAsia="zh-CN"/>
        </w:rPr>
        <w:t>》的草案稿。</w:t>
      </w:r>
      <w:r>
        <w:rPr>
          <w:rFonts w:hint="default" w:ascii="宋体" w:hAnsi="宋体"/>
          <w:b w:val="0"/>
          <w:bCs/>
          <w:color w:val="000000" w:themeColor="text1"/>
          <w:sz w:val="24"/>
          <w:szCs w:val="24"/>
          <w:lang w:val="en-US" w:eastAsia="zh-CN"/>
          <w14:textFill>
            <w14:solidFill>
              <w14:schemeClr w14:val="tx1"/>
            </w14:solidFill>
          </w14:textFill>
        </w:rPr>
        <w:t>202</w:t>
      </w:r>
      <w:r>
        <w:rPr>
          <w:rFonts w:hint="eastAsia" w:ascii="宋体" w:hAnsi="宋体"/>
          <w:b w:val="0"/>
          <w:bCs/>
          <w:color w:val="000000" w:themeColor="text1"/>
          <w:sz w:val="24"/>
          <w:szCs w:val="24"/>
          <w:lang w:val="en-US" w:eastAsia="zh-CN"/>
          <w14:textFill>
            <w14:solidFill>
              <w14:schemeClr w14:val="tx1"/>
            </w14:solidFill>
          </w14:textFill>
        </w:rPr>
        <w:t>5</w:t>
      </w:r>
      <w:r>
        <w:rPr>
          <w:rFonts w:hint="default" w:ascii="宋体" w:hAnsi="宋体"/>
          <w:b w:val="0"/>
          <w:bCs/>
          <w:color w:val="000000" w:themeColor="text1"/>
          <w:sz w:val="24"/>
          <w:szCs w:val="24"/>
          <w:lang w:val="en-US" w:eastAsia="zh-CN"/>
          <w14:textFill>
            <w14:solidFill>
              <w14:schemeClr w14:val="tx1"/>
            </w14:solidFill>
          </w14:textFill>
        </w:rPr>
        <w:t xml:space="preserve"> 年</w:t>
      </w:r>
      <w:r>
        <w:rPr>
          <w:rFonts w:hint="eastAsia" w:ascii="宋体" w:hAnsi="宋体"/>
          <w:b w:val="0"/>
          <w:bCs/>
          <w:color w:val="000000" w:themeColor="text1"/>
          <w:sz w:val="24"/>
          <w:szCs w:val="24"/>
          <w:lang w:val="en-US" w:eastAsia="zh-CN"/>
          <w14:textFill>
            <w14:solidFill>
              <w14:schemeClr w14:val="tx1"/>
            </w14:solidFill>
          </w14:textFill>
        </w:rPr>
        <w:t>3</w:t>
      </w:r>
      <w:r>
        <w:rPr>
          <w:rFonts w:hint="default" w:ascii="宋体" w:hAnsi="宋体"/>
          <w:b w:val="0"/>
          <w:bCs/>
          <w:color w:val="000000" w:themeColor="text1"/>
          <w:sz w:val="24"/>
          <w:szCs w:val="24"/>
          <w:lang w:val="en-US" w:eastAsia="zh-CN"/>
          <w14:textFill>
            <w14:solidFill>
              <w14:schemeClr w14:val="tx1"/>
            </w14:solidFill>
          </w14:textFill>
        </w:rPr>
        <w:t>月，</w:t>
      </w:r>
      <w:r>
        <w:rPr>
          <w:rFonts w:hint="default" w:ascii="宋体" w:hAnsi="宋体"/>
          <w:b w:val="0"/>
          <w:bCs/>
          <w:sz w:val="24"/>
          <w:szCs w:val="24"/>
          <w:lang w:val="en-US" w:eastAsia="zh-CN"/>
        </w:rPr>
        <w:t>编制组在组内召开研讨会议，讨论了标准的相关内容以及国内</w:t>
      </w:r>
      <w:r>
        <w:rPr>
          <w:rFonts w:hint="eastAsia" w:ascii="宋体" w:hAnsi="宋体"/>
          <w:b w:val="0"/>
          <w:bCs/>
          <w:sz w:val="24"/>
          <w:szCs w:val="24"/>
          <w:lang w:val="en-US" w:eastAsia="zh-CN"/>
        </w:rPr>
        <w:t>水产品冷链物流</w:t>
      </w:r>
      <w:r>
        <w:rPr>
          <w:rFonts w:hint="default" w:ascii="宋体" w:hAnsi="宋体"/>
          <w:b w:val="0"/>
          <w:bCs/>
          <w:sz w:val="24"/>
          <w:szCs w:val="24"/>
          <w:lang w:val="en-US" w:eastAsia="zh-CN"/>
        </w:rPr>
        <w:t>现状，确定了标准</w:t>
      </w:r>
      <w:r>
        <w:rPr>
          <w:rFonts w:hint="eastAsia" w:ascii="宋体" w:hAnsi="宋体"/>
          <w:b w:val="0"/>
          <w:bCs/>
          <w:sz w:val="24"/>
          <w:szCs w:val="24"/>
          <w:lang w:val="en-US" w:eastAsia="zh-CN"/>
        </w:rPr>
        <w:t>制定</w:t>
      </w:r>
      <w:r>
        <w:rPr>
          <w:rFonts w:hint="default" w:ascii="宋体" w:hAnsi="宋体"/>
          <w:b w:val="0"/>
          <w:bCs/>
          <w:sz w:val="24"/>
          <w:szCs w:val="24"/>
          <w:lang w:val="en-US" w:eastAsia="zh-CN"/>
        </w:rPr>
        <w:t>的总体框架和主要内容。</w:t>
      </w:r>
    </w:p>
    <w:p w14:paraId="22FB42C1">
      <w:pPr>
        <w:widowControl w:val="0"/>
        <w:numPr>
          <w:ilvl w:val="0"/>
          <w:numId w:val="0"/>
        </w:numPr>
        <w:spacing w:line="360" w:lineRule="auto"/>
        <w:ind w:firstLine="480"/>
        <w:jc w:val="both"/>
        <w:rPr>
          <w:rFonts w:hint="default" w:ascii="宋体" w:hAnsi="宋体"/>
          <w:b w:val="0"/>
          <w:bCs/>
          <w:sz w:val="24"/>
          <w:szCs w:val="24"/>
          <w:lang w:val="en-US" w:eastAsia="zh-CN"/>
        </w:rPr>
      </w:pPr>
      <w:r>
        <w:rPr>
          <w:rFonts w:hint="default" w:ascii="宋体" w:hAnsi="宋体"/>
          <w:b w:val="0"/>
          <w:bCs/>
          <w:sz w:val="24"/>
          <w:szCs w:val="24"/>
          <w:lang w:val="en-US" w:eastAsia="zh-CN"/>
        </w:rPr>
        <w:t>会后标准编制组按照讨论内容，对草案稿提出的意见、建议进行了认真分析、理解和总结，迅速开展标准的征求意见稿初稿的编制以及试验项目的实施工作，编写完成了《水产品冷链物流技术规范》的征求意见稿初稿。征求意见稿编制完成后，组织开展标准意见稿讨论会议，对标准意见稿初稿的内容条款及技术指标进行了逐条研讨，对标准制定中遇到的相关问题进行了深入交流并达成共识。</w:t>
      </w:r>
      <w:r>
        <w:rPr>
          <w:rFonts w:hint="default" w:ascii="宋体" w:hAnsi="宋体"/>
          <w:b w:val="0"/>
          <w:bCs/>
          <w:color w:val="000000" w:themeColor="text1"/>
          <w:sz w:val="24"/>
          <w:szCs w:val="24"/>
          <w:lang w:val="en-US" w:eastAsia="zh-CN"/>
          <w14:textFill>
            <w14:solidFill>
              <w14:schemeClr w14:val="tx1"/>
            </w14:solidFill>
          </w14:textFill>
        </w:rPr>
        <w:t>202</w:t>
      </w:r>
      <w:r>
        <w:rPr>
          <w:rFonts w:hint="eastAsia" w:ascii="宋体" w:hAnsi="宋体"/>
          <w:b w:val="0"/>
          <w:bCs/>
          <w:color w:val="000000" w:themeColor="text1"/>
          <w:sz w:val="24"/>
          <w:szCs w:val="24"/>
          <w:lang w:val="en-US" w:eastAsia="zh-CN"/>
          <w14:textFill>
            <w14:solidFill>
              <w14:schemeClr w14:val="tx1"/>
            </w14:solidFill>
          </w14:textFill>
        </w:rPr>
        <w:t>5</w:t>
      </w:r>
      <w:r>
        <w:rPr>
          <w:rFonts w:hint="default" w:ascii="宋体" w:hAnsi="宋体"/>
          <w:b w:val="0"/>
          <w:bCs/>
          <w:color w:val="000000" w:themeColor="text1"/>
          <w:sz w:val="24"/>
          <w:szCs w:val="24"/>
          <w:lang w:val="en-US" w:eastAsia="zh-CN"/>
          <w14:textFill>
            <w14:solidFill>
              <w14:schemeClr w14:val="tx1"/>
            </w14:solidFill>
          </w14:textFill>
        </w:rPr>
        <w:t>年 6月-7月</w:t>
      </w:r>
      <w:r>
        <w:rPr>
          <w:rFonts w:hint="default" w:ascii="宋体" w:hAnsi="宋体"/>
          <w:b w:val="0"/>
          <w:bCs/>
          <w:sz w:val="24"/>
          <w:szCs w:val="24"/>
          <w:lang w:val="en-US" w:eastAsia="zh-CN"/>
        </w:rPr>
        <w:t>，编制组根据意见对初稿进行修改完善，完成征求意见稿。</w:t>
      </w:r>
    </w:p>
    <w:p w14:paraId="5EC733CD">
      <w:pPr>
        <w:widowControl w:val="0"/>
        <w:numPr>
          <w:ilvl w:val="0"/>
          <w:numId w:val="0"/>
        </w:numPr>
        <w:spacing w:line="360" w:lineRule="auto"/>
        <w:ind w:left="0" w:leftChars="0" w:firstLine="0" w:firstLineChars="0"/>
        <w:jc w:val="both"/>
        <w:rPr>
          <w:rFonts w:hint="default" w:ascii="宋体" w:hAnsi="宋体"/>
          <w:b w:val="0"/>
          <w:bCs/>
          <w:sz w:val="24"/>
          <w:szCs w:val="24"/>
          <w:lang w:val="en-US" w:eastAsia="zh-CN"/>
        </w:rPr>
      </w:pPr>
      <w:r>
        <w:rPr>
          <w:rFonts w:hint="eastAsia" w:ascii="宋体" w:hAnsi="宋体" w:eastAsiaTheme="minorEastAsia" w:cstheme="minorBidi"/>
          <w:b/>
          <w:bCs/>
          <w:kern w:val="2"/>
          <w:sz w:val="24"/>
          <w:szCs w:val="24"/>
          <w:lang w:val="en-US" w:eastAsia="zh-CN" w:bidi="ar-SA"/>
        </w:rPr>
        <w:t>（</w:t>
      </w:r>
      <w:r>
        <w:rPr>
          <w:rFonts w:hint="eastAsia" w:ascii="宋体" w:hAnsi="宋体" w:cstheme="minorBidi"/>
          <w:b/>
          <w:bCs/>
          <w:kern w:val="2"/>
          <w:sz w:val="24"/>
          <w:szCs w:val="24"/>
          <w:lang w:val="en-US" w:eastAsia="zh-CN" w:bidi="ar-SA"/>
        </w:rPr>
        <w:t>四</w:t>
      </w:r>
      <w:r>
        <w:rPr>
          <w:rFonts w:hint="eastAsia" w:ascii="宋体" w:hAnsi="宋体" w:eastAsiaTheme="minorEastAsia" w:cstheme="minorBidi"/>
          <w:b/>
          <w:bCs/>
          <w:kern w:val="2"/>
          <w:sz w:val="24"/>
          <w:szCs w:val="24"/>
          <w:lang w:val="en-US" w:eastAsia="zh-CN" w:bidi="ar-SA"/>
        </w:rPr>
        <w:t>）</w:t>
      </w:r>
      <w:r>
        <w:rPr>
          <w:rFonts w:hint="eastAsia" w:ascii="宋体" w:hAnsi="宋体"/>
          <w:b w:val="0"/>
          <w:bCs/>
          <w:sz w:val="24"/>
          <w:szCs w:val="24"/>
          <w:lang w:val="en-US" w:eastAsia="zh-CN"/>
        </w:rPr>
        <w:t xml:space="preserve"> </w:t>
      </w:r>
      <w:r>
        <w:rPr>
          <w:rFonts w:hint="eastAsia" w:ascii="宋体" w:hAnsi="宋体"/>
          <w:b/>
          <w:bCs w:val="0"/>
          <w:sz w:val="24"/>
          <w:szCs w:val="24"/>
          <w:lang w:val="en-US" w:eastAsia="zh-CN"/>
        </w:rPr>
        <w:t>编制单位及主要起草人</w:t>
      </w:r>
      <w:r>
        <w:rPr>
          <w:rFonts w:hint="eastAsia" w:ascii="宋体" w:hAnsi="宋体"/>
          <w:b w:val="0"/>
          <w:bCs/>
          <w:sz w:val="24"/>
          <w:szCs w:val="24"/>
          <w:lang w:val="en-US" w:eastAsia="zh-CN"/>
        </w:rPr>
        <w:t xml:space="preserve">      </w:t>
      </w:r>
    </w:p>
    <w:p w14:paraId="1B1C3F02">
      <w:pPr>
        <w:widowControl w:val="0"/>
        <w:numPr>
          <w:ilvl w:val="0"/>
          <w:numId w:val="0"/>
        </w:numPr>
        <w:spacing w:line="360" w:lineRule="auto"/>
        <w:ind w:firstLine="480"/>
        <w:jc w:val="both"/>
        <w:rPr>
          <w:rFonts w:hint="eastAsia" w:ascii="宋体" w:hAnsi="宋体"/>
          <w:b w:val="0"/>
          <w:bCs/>
          <w:sz w:val="24"/>
          <w:szCs w:val="24"/>
          <w:lang w:val="en-US" w:eastAsia="zh-CN"/>
        </w:rPr>
      </w:pPr>
      <w:r>
        <w:rPr>
          <w:rFonts w:hint="eastAsia" w:ascii="宋体" w:hAnsi="宋体"/>
          <w:b w:val="0"/>
          <w:bCs/>
          <w:sz w:val="24"/>
          <w:szCs w:val="24"/>
          <w:lang w:val="en-US" w:eastAsia="zh-CN"/>
        </w:rPr>
        <w:t>本标准起草单位：广东恒兴集团有限公司、湛江市食品药品检验所、广东省湛江市质量技术监督标准与编码所、中国水产科学研究院渔业机械仪器研究所、广东恒兴食品科技研发有限公司。</w:t>
      </w:r>
    </w:p>
    <w:p w14:paraId="4926666B">
      <w:pPr>
        <w:widowControl w:val="0"/>
        <w:numPr>
          <w:ilvl w:val="0"/>
          <w:numId w:val="0"/>
        </w:numPr>
        <w:spacing w:line="360" w:lineRule="auto"/>
        <w:ind w:firstLine="480"/>
        <w:jc w:val="both"/>
        <w:rPr>
          <w:rFonts w:hint="default" w:ascii="宋体" w:hAnsi="宋体"/>
          <w:b w:val="0"/>
          <w:bCs/>
          <w:sz w:val="24"/>
          <w:szCs w:val="24"/>
          <w:lang w:val="en-US" w:eastAsia="zh-CN"/>
        </w:rPr>
      </w:pPr>
      <w:r>
        <w:rPr>
          <w:rFonts w:hint="eastAsia" w:ascii="宋体" w:hAnsi="宋体"/>
          <w:b w:val="0"/>
          <w:bCs/>
          <w:sz w:val="24"/>
          <w:szCs w:val="24"/>
          <w:highlight w:val="none"/>
          <w:lang w:val="en-US" w:eastAsia="zh-CN"/>
        </w:rPr>
        <w:t>主要起草人：</w:t>
      </w:r>
      <w:r>
        <w:rPr>
          <w:rFonts w:hint="eastAsia" w:ascii="宋体" w:hAnsi="宋体"/>
          <w:b w:val="0"/>
          <w:bCs/>
          <w:sz w:val="24"/>
          <w:szCs w:val="24"/>
          <w:lang w:val="en-US" w:eastAsia="zh-CN"/>
        </w:rPr>
        <w:t>陈康健、陈升、高平、倪锦、沈建、曹柏、杨徳勇、章建设、姚杭村、陈坚、江建滨、廖佳佳、陈炫、付光中、罗史南。</w:t>
      </w:r>
    </w:p>
    <w:p w14:paraId="376E1739">
      <w:pPr>
        <w:pStyle w:val="6"/>
        <w:bidi w:val="0"/>
        <w:jc w:val="both"/>
        <w:rPr>
          <w:rFonts w:hint="default" w:ascii="宋体" w:hAnsi="宋体"/>
          <w:lang w:val="en-US" w:eastAsia="zh-CN"/>
        </w:rPr>
      </w:pPr>
      <w:r>
        <w:rPr>
          <w:rFonts w:hint="default" w:ascii="宋体" w:hAnsi="宋体"/>
          <w:lang w:val="en-US" w:eastAsia="zh-CN"/>
        </w:rPr>
        <w:t>标准编制原则、主要内容及其确定依据</w:t>
      </w:r>
    </w:p>
    <w:p w14:paraId="7C58F52A">
      <w:pPr>
        <w:pStyle w:val="7"/>
        <w:numPr>
          <w:ilvl w:val="0"/>
          <w:numId w:val="4"/>
        </w:numPr>
        <w:bidi w:val="0"/>
        <w:ind w:left="0" w:leftChars="0" w:firstLine="0" w:firstLineChars="0"/>
        <w:jc w:val="both"/>
        <w:rPr>
          <w:rFonts w:hint="default" w:ascii="宋体" w:hAnsi="宋体"/>
          <w:lang w:val="en-US" w:eastAsia="zh-CN"/>
        </w:rPr>
      </w:pPr>
      <w:r>
        <w:rPr>
          <w:rFonts w:hint="eastAsia" w:ascii="宋体" w:hAnsi="宋体"/>
          <w:lang w:val="en-US" w:eastAsia="zh-CN"/>
        </w:rPr>
        <w:t>标准编写的原则</w:t>
      </w:r>
    </w:p>
    <w:p w14:paraId="01104D1C">
      <w:pPr>
        <w:pStyle w:val="7"/>
        <w:numPr>
          <w:ilvl w:val="0"/>
          <w:numId w:val="5"/>
        </w:numPr>
        <w:bidi w:val="0"/>
        <w:ind w:left="0" w:leftChars="0" w:firstLine="42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遵循国家有关方针、政策、法规和规章。</w:t>
      </w:r>
    </w:p>
    <w:p w14:paraId="2567BE41">
      <w:pPr>
        <w:pStyle w:val="7"/>
        <w:numPr>
          <w:ilvl w:val="0"/>
          <w:numId w:val="5"/>
        </w:numPr>
        <w:bidi w:val="0"/>
        <w:ind w:left="0" w:leftChars="0" w:firstLine="420" w:firstLineChars="0"/>
        <w:jc w:val="both"/>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格式上按照GB/T 1.1—2020《标准化工作导则  第1部分：标准化文件的结构和起草规则》的规定进行编写；标准文本中能直接引用的标准尽量引用，相关内容不再在本标准中出现。</w:t>
      </w:r>
    </w:p>
    <w:p w14:paraId="712AD575">
      <w:pPr>
        <w:pStyle w:val="7"/>
        <w:numPr>
          <w:ilvl w:val="0"/>
          <w:numId w:val="5"/>
        </w:numPr>
        <w:bidi w:val="0"/>
        <w:ind w:leftChars="0"/>
        <w:jc w:val="both"/>
        <w:rPr>
          <w:rFonts w:hint="eastAsia" w:ascii="宋体" w:hAnsi="宋体" w:eastAsiaTheme="minorEastAsia"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科学性、先进性、统一性和合理性原则。合理制定标准各项要求，</w:t>
      </w:r>
      <w:r>
        <w:rPr>
          <w:rFonts w:hint="eastAsia" w:ascii="宋体" w:hAnsi="宋体" w:eastAsiaTheme="minorEastAsia" w:cstheme="minorBidi"/>
          <w:b w:val="0"/>
          <w:bCs/>
          <w:kern w:val="2"/>
          <w:sz w:val="24"/>
          <w:szCs w:val="24"/>
          <w:lang w:val="en-US" w:eastAsia="zh-CN" w:bidi="ar-SA"/>
        </w:rPr>
        <w:t>在技术指标方面宽严得当，既能适应实际生产，又能体现产品特性，体现技术进步要求。</w:t>
      </w:r>
    </w:p>
    <w:p w14:paraId="0F2D06D9">
      <w:pPr>
        <w:pStyle w:val="7"/>
        <w:numPr>
          <w:ilvl w:val="0"/>
          <w:numId w:val="5"/>
        </w:numPr>
        <w:bidi w:val="0"/>
        <w:ind w:left="0" w:leftChars="0" w:firstLine="42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节能环保，在确保产品品质的前提下，设定最优技术指标，防止物流运输过程中造成的资源浪费。</w:t>
      </w:r>
    </w:p>
    <w:p w14:paraId="6476D193">
      <w:pPr>
        <w:pStyle w:val="7"/>
        <w:numPr>
          <w:ilvl w:val="0"/>
          <w:numId w:val="4"/>
        </w:numPr>
        <w:bidi w:val="0"/>
        <w:ind w:left="0" w:leftChars="0" w:firstLine="0" w:firstLineChars="0"/>
        <w:jc w:val="both"/>
        <w:rPr>
          <w:rFonts w:hint="default" w:ascii="宋体" w:hAnsi="宋体"/>
          <w:lang w:val="en-US" w:eastAsia="zh-CN"/>
        </w:rPr>
      </w:pPr>
      <w:r>
        <w:rPr>
          <w:rFonts w:hint="eastAsia" w:ascii="宋体" w:hAnsi="宋体"/>
          <w:lang w:val="en-US" w:eastAsia="zh-CN"/>
        </w:rPr>
        <w:t>主要技术内容及其确定依据</w:t>
      </w:r>
    </w:p>
    <w:p w14:paraId="04C20F3E">
      <w:pPr>
        <w:pStyle w:val="7"/>
        <w:numPr>
          <w:ilvl w:val="0"/>
          <w:numId w:val="0"/>
        </w:numPr>
        <w:bidi w:val="0"/>
        <w:ind w:leftChars="0"/>
        <w:jc w:val="both"/>
        <w:rPr>
          <w:rFonts w:hint="default" w:ascii="宋体" w:hAnsi="宋体"/>
          <w:lang w:val="en-US" w:eastAsia="zh-CN"/>
        </w:rPr>
      </w:pPr>
      <w:r>
        <w:rPr>
          <w:rFonts w:hint="default" w:ascii="宋体" w:hAnsi="宋体"/>
          <w:lang w:val="en-US" w:eastAsia="zh-CN"/>
        </w:rPr>
        <w:t>主要技术内容：</w:t>
      </w:r>
    </w:p>
    <w:p w14:paraId="73852CB2">
      <w:pPr>
        <w:pStyle w:val="7"/>
        <w:numPr>
          <w:ilvl w:val="0"/>
          <w:numId w:val="0"/>
        </w:numPr>
        <w:bidi w:val="0"/>
        <w:ind w:leftChars="0" w:firstLine="480" w:firstLineChars="20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本文件规定了水产品冷链物流的基本要求、运输配送、交接、储存、追溯及召回的要求，描述了记录等相应的证实方法。</w:t>
      </w:r>
    </w:p>
    <w:p w14:paraId="47A319D5">
      <w:pPr>
        <w:pStyle w:val="7"/>
        <w:numPr>
          <w:ilvl w:val="0"/>
          <w:numId w:val="0"/>
        </w:numPr>
        <w:bidi w:val="0"/>
        <w:jc w:val="both"/>
        <w:rPr>
          <w:rFonts w:hint="eastAsia" w:ascii="宋体" w:hAnsi="宋体"/>
          <w:lang w:val="en-US" w:eastAsia="zh-CN"/>
        </w:rPr>
      </w:pPr>
      <w:r>
        <w:rPr>
          <w:rFonts w:hint="eastAsia" w:ascii="宋体" w:hAnsi="宋体"/>
          <w:lang w:val="en-US" w:eastAsia="zh-CN"/>
        </w:rPr>
        <w:t>确定依据：</w:t>
      </w:r>
    </w:p>
    <w:p w14:paraId="58A1916A">
      <w:pPr>
        <w:pStyle w:val="7"/>
        <w:numPr>
          <w:ilvl w:val="0"/>
          <w:numId w:val="6"/>
        </w:numPr>
        <w:bidi w:val="0"/>
        <w:ind w:left="425" w:leftChars="0" w:hanging="425" w:firstLineChars="0"/>
        <w:jc w:val="both"/>
        <w:rPr>
          <w:rFonts w:hint="eastAsia" w:ascii="宋体" w:hAnsi="宋体"/>
          <w:lang w:val="en-US" w:eastAsia="zh-CN"/>
        </w:rPr>
      </w:pPr>
      <w:r>
        <w:rPr>
          <w:rFonts w:hint="eastAsia" w:ascii="宋体" w:hAnsi="宋体"/>
          <w:lang w:val="en-US" w:eastAsia="zh-CN"/>
        </w:rPr>
        <w:t>范围</w:t>
      </w:r>
    </w:p>
    <w:p w14:paraId="60651D43">
      <w:pPr>
        <w:pStyle w:val="7"/>
        <w:numPr>
          <w:ilvl w:val="0"/>
          <w:numId w:val="0"/>
        </w:numPr>
        <w:bidi w:val="0"/>
        <w:ind w:leftChars="0" w:firstLine="480" w:firstLineChars="20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本文件适用于鲜、冻水产品从加工企业出厂到销售前的冷链物流过程的质量控制。</w:t>
      </w:r>
    </w:p>
    <w:p w14:paraId="5D1CA857">
      <w:pPr>
        <w:pStyle w:val="7"/>
        <w:numPr>
          <w:ilvl w:val="0"/>
          <w:numId w:val="6"/>
        </w:numPr>
        <w:bidi w:val="0"/>
        <w:ind w:left="425" w:leftChars="0" w:hanging="425" w:firstLineChars="0"/>
        <w:jc w:val="both"/>
        <w:rPr>
          <w:rFonts w:hint="default"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规范性引用文件</w:t>
      </w:r>
    </w:p>
    <w:p w14:paraId="3792B099">
      <w:pPr>
        <w:pStyle w:val="7"/>
        <w:numPr>
          <w:ilvl w:val="0"/>
          <w:numId w:val="0"/>
        </w:numPr>
        <w:bidi w:val="0"/>
        <w:ind w:firstLine="480" w:firstLineChars="20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为使本标准更加全面、规范和可行，引用和参考了最新版的相关国内标准。</w:t>
      </w:r>
    </w:p>
    <w:p w14:paraId="4DE469C7">
      <w:pPr>
        <w:pStyle w:val="7"/>
        <w:numPr>
          <w:ilvl w:val="0"/>
          <w:numId w:val="6"/>
        </w:numPr>
        <w:bidi w:val="0"/>
        <w:ind w:left="425" w:leftChars="0" w:hanging="425"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术语和定义</w:t>
      </w:r>
    </w:p>
    <w:p w14:paraId="4A9BC696">
      <w:pPr>
        <w:pStyle w:val="7"/>
        <w:numPr>
          <w:ilvl w:val="0"/>
          <w:numId w:val="0"/>
        </w:numPr>
        <w:bidi w:val="0"/>
        <w:ind w:leftChars="0"/>
        <w:jc w:val="both"/>
        <w:rPr>
          <w:rFonts w:hint="default" w:ascii="宋体" w:hAnsi="宋体" w:eastAsiaTheme="minorEastAsia"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 xml:space="preserve">    </w:t>
      </w:r>
      <w:r>
        <w:rPr>
          <w:rFonts w:hint="eastAsia" w:ascii="宋体" w:hAnsi="宋体" w:cstheme="minorBidi"/>
          <w:b w:val="0"/>
          <w:bCs/>
          <w:kern w:val="2"/>
          <w:sz w:val="24"/>
          <w:szCs w:val="24"/>
          <w:lang w:val="en-US" w:eastAsia="zh-CN" w:bidi="ar-SA"/>
        </w:rPr>
        <w:t>标准 GB/T 18354《物流术语》中有关运输、储存、堆码等术语与GB/T 28577《冷链物流分类与基本要求》中冷链物流术语适用于本文件。</w:t>
      </w:r>
    </w:p>
    <w:p w14:paraId="1C75295C">
      <w:pPr>
        <w:pStyle w:val="7"/>
        <w:numPr>
          <w:ilvl w:val="0"/>
          <w:numId w:val="0"/>
        </w:numPr>
        <w:bidi w:val="0"/>
        <w:ind w:leftChars="0"/>
        <w:jc w:val="both"/>
        <w:rPr>
          <w:rFonts w:hint="default"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 xml:space="preserve">   </w:t>
      </w:r>
      <w:r>
        <w:rPr>
          <w:rFonts w:hint="eastAsia" w:ascii="宋体" w:hAnsi="宋体" w:cstheme="minorBidi"/>
          <w:b w:val="0"/>
          <w:bCs/>
          <w:kern w:val="2"/>
          <w:sz w:val="24"/>
          <w:szCs w:val="24"/>
          <w:lang w:val="en-US" w:eastAsia="zh-CN" w:bidi="ar-SA"/>
        </w:rPr>
        <w:t xml:space="preserve"> 3.1</w:t>
      </w:r>
      <w:r>
        <w:rPr>
          <w:rFonts w:hint="eastAsia" w:ascii="宋体" w:hAnsi="宋体" w:cstheme="minorBidi"/>
          <w:b/>
          <w:bCs w:val="0"/>
          <w:kern w:val="2"/>
          <w:sz w:val="24"/>
          <w:szCs w:val="24"/>
          <w:lang w:val="en-US" w:eastAsia="zh-CN" w:bidi="ar-SA"/>
        </w:rPr>
        <w:t xml:space="preserve"> </w:t>
      </w:r>
      <w:r>
        <w:rPr>
          <w:rFonts w:hint="eastAsia" w:ascii="宋体" w:hAnsi="宋体" w:cstheme="minorBidi"/>
          <w:b w:val="0"/>
          <w:bCs/>
          <w:kern w:val="2"/>
          <w:sz w:val="24"/>
          <w:szCs w:val="24"/>
          <w:lang w:val="en-US" w:eastAsia="zh-CN" w:bidi="ar-SA"/>
        </w:rPr>
        <w:t>参考 GB/T 18354《物流术语》中对物流术语的定义，并做适当修改。</w:t>
      </w:r>
    </w:p>
    <w:p w14:paraId="346724DC">
      <w:pPr>
        <w:pStyle w:val="7"/>
        <w:numPr>
          <w:ilvl w:val="0"/>
          <w:numId w:val="0"/>
        </w:numPr>
        <w:bidi w:val="0"/>
        <w:ind w:firstLine="480" w:firstLineChars="200"/>
        <w:jc w:val="both"/>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3.2 “水产品冷链物流”的定义与GB/T 31080-2025《水产品冷链物流服务规范》中3.1水产品冷链物流的内容一致。</w:t>
      </w:r>
    </w:p>
    <w:p w14:paraId="3D074A02">
      <w:pPr>
        <w:pStyle w:val="7"/>
        <w:widowControl w:val="0"/>
        <w:numPr>
          <w:ilvl w:val="0"/>
          <w:numId w:val="6"/>
        </w:numPr>
        <w:bidi w:val="0"/>
        <w:spacing w:line="360" w:lineRule="auto"/>
        <w:ind w:left="425" w:leftChars="0" w:hanging="425" w:firstLineChars="0"/>
        <w:jc w:val="both"/>
        <w:rPr>
          <w:rFonts w:hint="default"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基本要求</w:t>
      </w:r>
    </w:p>
    <w:p w14:paraId="03835A14">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设施设备</w:t>
      </w:r>
    </w:p>
    <w:p w14:paraId="606AC20F">
      <w:pPr>
        <w:pStyle w:val="7"/>
        <w:numPr>
          <w:ilvl w:val="2"/>
          <w:numId w:val="6"/>
        </w:numPr>
        <w:bidi w:val="0"/>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水产品冷链的设备设施需完全匹配其“低温锁鲜、精准控温”的核心要求，不同环节的设备需通过特定设计或功能，确保温度稳定在目标区间（冷藏 0-4℃/ 冷冻-18℃以下）。运输设备的关键是维持运输全程温度稳定，适配不同运输场景，如冷藏车可精准控制- 25℃至-10℃，适配公路干线运输或短途配送；冷藏列车载量大，适合长距离冷冻水产品运输。贮存设备需通过稳定温控和分区设计，适配不同品类水产品的存储周期，如低温冷库库内温度可稳定在-18℃至-25℃，适合冷冻水产品-的长期存储；保鲜冷库温度控制在0-4℃，适合鲜活水产品的短期存储。装卸设备需快速衔接运输与贮存环节，通过密封设计或低温适配性，避免货物在装卸时温度升高，有冷藏叉车、密封装卸平台、低温传动带等。</w:t>
      </w:r>
    </w:p>
    <w:p w14:paraId="474329B5">
      <w:pPr>
        <w:pStyle w:val="7"/>
        <w:numPr>
          <w:ilvl w:val="0"/>
          <w:numId w:val="0"/>
        </w:numPr>
        <w:bidi w:val="0"/>
        <w:ind w:left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根据相关资料收集整理，水产品冷链物流设备设施配置如下表所示：</w:t>
      </w:r>
    </w:p>
    <w:p w14:paraId="4E7CF3EE">
      <w:pPr>
        <w:pStyle w:val="7"/>
        <w:numPr>
          <w:ilvl w:val="0"/>
          <w:numId w:val="0"/>
        </w:numPr>
        <w:bidi w:val="0"/>
        <w:ind w:leftChars="0"/>
        <w:jc w:val="center"/>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表1水产品冷链物流设备设施配置表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31"/>
        <w:gridCol w:w="1498"/>
        <w:gridCol w:w="4912"/>
        <w:gridCol w:w="1525"/>
      </w:tblGrid>
      <w:tr w14:paraId="1980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tcMar>
              <w:top w:w="120" w:type="dxa"/>
              <w:left w:w="180" w:type="dxa"/>
              <w:bottom w:w="120" w:type="dxa"/>
              <w:right w:w="180" w:type="dxa"/>
            </w:tcMar>
            <w:vAlign w:val="center"/>
          </w:tcPr>
          <w:p w14:paraId="5E5830BE">
            <w:pPr>
              <w:keepNext w:val="0"/>
              <w:keepLines w:val="0"/>
              <w:widowControl/>
              <w:suppressLineNumbers w:val="0"/>
              <w:spacing w:before="0" w:beforeAutospacing="0" w:after="0" w:afterAutospacing="0" w:line="280" w:lineRule="atLeast"/>
              <w:ind w:left="0" w:right="0" w:firstLine="0"/>
              <w:jc w:val="center"/>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环节</w:t>
            </w: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DD9CE34">
            <w:pPr>
              <w:keepNext w:val="0"/>
              <w:keepLines w:val="0"/>
              <w:widowControl/>
              <w:suppressLineNumbers w:val="0"/>
              <w:spacing w:before="0" w:beforeAutospacing="0" w:after="0" w:afterAutospacing="0" w:line="280" w:lineRule="atLeast"/>
              <w:ind w:left="0" w:right="0" w:firstLine="0"/>
              <w:jc w:val="center"/>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设备设施名称</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529CE10">
            <w:pPr>
              <w:keepNext w:val="0"/>
              <w:keepLines w:val="0"/>
              <w:widowControl/>
              <w:suppressLineNumbers w:val="0"/>
              <w:spacing w:before="0" w:beforeAutospacing="0" w:after="0" w:afterAutospacing="0" w:line="280" w:lineRule="atLeast"/>
              <w:ind w:left="0" w:right="0" w:firstLine="0"/>
              <w:jc w:val="center"/>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主要参数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25AEFC5">
            <w:pPr>
              <w:keepNext w:val="0"/>
              <w:keepLines w:val="0"/>
              <w:widowControl/>
              <w:suppressLineNumbers w:val="0"/>
              <w:spacing w:before="0" w:beforeAutospacing="0" w:after="0" w:afterAutospacing="0" w:line="280" w:lineRule="atLeast"/>
              <w:ind w:left="0" w:right="0" w:firstLine="0"/>
              <w:jc w:val="center"/>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适用范围</w:t>
            </w:r>
          </w:p>
        </w:tc>
      </w:tr>
      <w:tr w14:paraId="3465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2F6BA06">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运输</w:t>
            </w: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F4D5D77">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冷藏车</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F414C8D">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车厢温度可稳定控制在 0℃-4℃，配备独立制冷机组，温度传感器精度 ±0.5℃，数据实时传输，有温度超限时自动报警功能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46DBF04">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冰鲜水产品运输</w:t>
            </w:r>
          </w:p>
        </w:tc>
      </w:tr>
      <w:tr w14:paraId="02AB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E58F12F">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81CA767">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冷冻车</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8D110EB">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车厢温度≤-18℃，制冷机组能稳定运行，具备良好的密封与保温性能，温度记录间隔不超过 10 分钟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844B826">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冷冻水产品运输</w:t>
            </w:r>
          </w:p>
        </w:tc>
      </w:tr>
      <w:tr w14:paraId="4634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998E84D">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8248463">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冷藏集装箱 / 冷冻集装箱</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0114196">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智能温控系统，可远程监控温度，温度波动范围小，保温性能良好</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B3F7E2D">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长途或跨境运输</w:t>
            </w:r>
          </w:p>
        </w:tc>
      </w:tr>
      <w:tr w14:paraId="4B9B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B61A34E">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贮存</w:t>
            </w: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E0A5EBF">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冷藏库</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98EAF1F">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库温 0℃-4℃，配备风冷系统，湿度控制在 85%-95%，温度传感器均匀分布，记录间隔不超过 30 分钟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FFC6115">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冰鲜水产品贮存</w:t>
            </w:r>
          </w:p>
        </w:tc>
      </w:tr>
      <w:tr w14:paraId="05FE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CA119F6">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620AE67">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冷冻库</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1C2DF2E">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库温≤-18℃，环境温度波动 ±2℃，采用聚氨酯保温板，配备双路供电及备用制冷机组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3135B3E">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冷冻水产品贮存</w:t>
            </w:r>
          </w:p>
        </w:tc>
      </w:tr>
      <w:tr w14:paraId="769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DFFA4C8">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47453E3">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不锈钢货架</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60F4E2C">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采用不锈钢材质，冷冻库货架具备低温抗性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EFBE227">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水产品存放</w:t>
            </w:r>
          </w:p>
        </w:tc>
      </w:tr>
    </w:tbl>
    <w:p w14:paraId="010E43FB">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i w:val="0"/>
          <w:iCs w:val="0"/>
          <w:caps w:val="0"/>
          <w:color w:val="000000"/>
          <w:spacing w:val="0"/>
          <w:kern w:val="0"/>
          <w:sz w:val="21"/>
          <w:szCs w:val="21"/>
          <w:lang w:val="en-US" w:eastAsia="zh-CN" w:bidi="ar"/>
        </w:rPr>
        <w:sectPr>
          <w:pgSz w:w="11906" w:h="16838"/>
          <w:pgMar w:top="1440" w:right="1800" w:bottom="1440" w:left="1800" w:header="851" w:footer="992" w:gutter="0"/>
          <w:cols w:space="425"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68"/>
        <w:gridCol w:w="1498"/>
        <w:gridCol w:w="4912"/>
        <w:gridCol w:w="1388"/>
      </w:tblGrid>
      <w:tr w14:paraId="25B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l2br w:val="nil"/>
            </w:tcBorders>
            <w:shd w:val="clear" w:color="auto" w:fill="FFFFFF"/>
            <w:tcMar>
              <w:top w:w="120" w:type="dxa"/>
              <w:left w:w="180" w:type="dxa"/>
              <w:bottom w:w="120" w:type="dxa"/>
              <w:right w:w="180" w:type="dxa"/>
            </w:tcMar>
            <w:vAlign w:val="center"/>
          </w:tcPr>
          <w:p w14:paraId="3BC72501">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装卸与搬运</w:t>
            </w: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276ED8D">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月台冷库门</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83E85CC">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密封性能良好，门内设置缓冲间，温度维持在 10℃-15℃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D75E899">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装卸环节</w:t>
            </w:r>
          </w:p>
        </w:tc>
      </w:tr>
      <w:tr w14:paraId="52DE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DD00B5E">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D4BFDB9">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电动叉车</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0998D88">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适用于低温环境，货叉包裹防滑橡胶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24B0C3A">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冷冻库内搬运</w:t>
            </w:r>
          </w:p>
        </w:tc>
      </w:tr>
      <w:tr w14:paraId="4569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C9196D9">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14480F5">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保温周转箱</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13AEAF4">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采用 EPS 或 PU 材质，箱内可预放冰袋或蓄冷板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5886347">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装卸过程中临时存放水产品</w:t>
            </w:r>
          </w:p>
        </w:tc>
      </w:tr>
      <w:tr w14:paraId="790A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9999AF4">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配送与交接</w:t>
            </w: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BD65E7E">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小型冷藏 / 冷冻配送车</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4F1BAF9">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冷藏车型控温 0℃-4℃，冷冻车型控温≤-18℃，配备便携充电式制冷机组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9994D31">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短途末端配送</w:t>
            </w:r>
          </w:p>
        </w:tc>
      </w:tr>
      <w:tr w14:paraId="2DB9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BA4D5C8">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0174EAE">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保温配送箱</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45C6EA4">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采用食品级 PP 材质，内置可拆卸蓄冷 / 蓄热模块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ED746C4">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最后一公里配送</w:t>
            </w:r>
          </w:p>
        </w:tc>
      </w:tr>
      <w:tr w14:paraId="54A2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E8E45ED">
            <w:pPr>
              <w:jc w:val="left"/>
              <w:rPr>
                <w:rFonts w:hint="eastAsia" w:ascii="宋体" w:hAnsi="宋体" w:eastAsia="宋体" w:cs="宋体"/>
                <w:b w:val="0"/>
                <w:i w:val="0"/>
                <w:iCs w:val="0"/>
                <w:caps w:val="0"/>
                <w:color w:val="000000"/>
                <w:spacing w:val="0"/>
                <w:sz w:val="21"/>
                <w:szCs w:val="21"/>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3A4AA448">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手持式红外测温仪</w:t>
            </w:r>
          </w:p>
        </w:tc>
        <w:tc>
          <w:tcPr>
            <w:tcW w:w="4912"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0CDA8DF">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测量精度高，可快速检测产品表面温度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BDAE2D1">
            <w:pPr>
              <w:keepNext w:val="0"/>
              <w:keepLines w:val="0"/>
              <w:widowControl/>
              <w:suppressLineNumbers w:val="0"/>
              <w:spacing w:before="0" w:beforeAutospacing="0" w:after="0" w:afterAutospacing="0" w:line="280" w:lineRule="atLeast"/>
              <w:ind w:left="0" w:right="0" w:firstLine="0"/>
              <w:jc w:val="left"/>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交接环节</w:t>
            </w:r>
          </w:p>
        </w:tc>
      </w:tr>
    </w:tbl>
    <w:p w14:paraId="419854DE">
      <w:pPr>
        <w:pStyle w:val="7"/>
        <w:keepNext w:val="0"/>
        <w:keepLines w:val="0"/>
        <w:pageBreakBefore w:val="0"/>
        <w:widowControl w:val="0"/>
        <w:numPr>
          <w:ilvl w:val="2"/>
          <w:numId w:val="6"/>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水产品冷链物流进行温度检测，目的是确保全链路温控达标，从根源上保障水产品品质、规避安全风险，并为流通环节提供可追溯依据，避免经济损失与责任纠纷。温度监测是判断设备温控是否有效的直接手段，温度报警及调控可以阻断部分水产品在温度不当的情况下产生有害物质的安全隐患，温度监测数据的记录可以有效的提供追溯依据，明确责任归属。</w:t>
      </w:r>
    </w:p>
    <w:p w14:paraId="09D8848A">
      <w:pPr>
        <w:pStyle w:val="7"/>
        <w:numPr>
          <w:ilvl w:val="2"/>
          <w:numId w:val="6"/>
        </w:numPr>
        <w:bidi w:val="0"/>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运输工具箱体内壁、贮存装置等应保持清洁、卫生，无毒、无害、无污染、无异味，并定期清洁消毒的目的是阻断微生物交叉污染，保障运输水产品的安全与品质，同时符合法规要求。GB 31605-2020《食品安全国家标准 食品冷链物流卫生规范》明确规定，冷链运输设备应定期清洁、消毒，且需记录清洁消毒情况。定期清洁消毒也能保护设备，降低故障概率。</w:t>
      </w:r>
    </w:p>
    <w:p w14:paraId="362E72FF">
      <w:pPr>
        <w:pStyle w:val="7"/>
        <w:widowControl w:val="0"/>
        <w:numPr>
          <w:ilvl w:val="2"/>
          <w:numId w:val="6"/>
        </w:numPr>
        <w:bidi w:val="0"/>
        <w:spacing w:line="360" w:lineRule="auto"/>
        <w:ind w:left="9" w:leftChars="0" w:hanging="9" w:firstLineChars="0"/>
        <w:jc w:val="both"/>
        <w:rPr>
          <w:rFonts w:hint="eastAsia" w:ascii="宋体" w:hAnsi="宋体" w:cstheme="minorBidi"/>
          <w:b/>
          <w:bCs w:val="0"/>
          <w:kern w:val="2"/>
          <w:sz w:val="24"/>
          <w:szCs w:val="24"/>
          <w:lang w:val="en-US" w:eastAsia="zh-CN" w:bidi="ar-SA"/>
        </w:rPr>
      </w:pPr>
      <w:r>
        <w:rPr>
          <w:rFonts w:hint="eastAsia" w:ascii="宋体" w:hAnsi="宋体" w:cstheme="minorBidi"/>
          <w:b w:val="0"/>
          <w:bCs/>
          <w:kern w:val="2"/>
          <w:sz w:val="24"/>
          <w:szCs w:val="24"/>
          <w:lang w:val="en-US" w:eastAsia="zh-CN" w:bidi="ar-SA"/>
        </w:rPr>
        <w:t>水产品冷链物流设备设施设计为易于清洗、消毒、检查和维护，是根据水产品高水分、易残留、易滋生微生物的特性，从根源上降低食品安全风险，同时保障设备稳定运行、控制管理成本，确保全链路符合合规要求。</w:t>
      </w:r>
    </w:p>
    <w:p w14:paraId="265CA3E7">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人员</w:t>
      </w:r>
    </w:p>
    <w:p w14:paraId="560BFEDC">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水产品对温控、卫生的要求极高，具有专业技能的人员进行相关冷链物流的操作是避免水产品品质劣变和安全隐患的关键。如运输人员对运输冷藏车制冷系统、温控系统的基本维护、装卸人员的“快速作业”技能要求、储存人员对不同水产品货物储存温度的了解等。经培训考核合格上岗，是从人为因素上保障水产品品质安全、设备正常运行，并规避合规与经济风险，避免因操作不当导致全链条损耗。</w:t>
      </w:r>
    </w:p>
    <w:p w14:paraId="624BAE72">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与水产品有直接接触的操作人员应持有健康证明”是防止员携带的病原体污染水产品，保障水产品食用安全。同时也符合我国《食品安全法》第四十五条明确要求，食品生产经营者应当建立并执行从业人员健康管理制度</w:t>
      </w:r>
    </w:p>
    <w:p w14:paraId="0EAD6C53">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其他</w:t>
      </w:r>
    </w:p>
    <w:p w14:paraId="4D1834F7">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水产品保质期短、易变质且安全风险点多，在整个冷链物流过程中单靠零散管理无法有效应对，通过设立质量安全管理部门进行多层监管要求，以及质量安全管理人员统筹合规工作，可以集中资源解决质量问题，避免责任分散。</w:t>
      </w:r>
    </w:p>
    <w:p w14:paraId="7DFE8A60">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现代化的水产品冷链管理方式是冷链物流信息化系统，通过数据化管理实现全链条透明可控，从根本上保障产品质量安全、提升运营效率并降低成本。信息化系统打破了各环节信息孤岛，对影响水产品安全的关键因素进行实时追踪与预警；通过数据整合与自动化管理，减少人工干预带来的误差，优化资源配置。</w:t>
      </w:r>
    </w:p>
    <w:p w14:paraId="743A04AB">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制定冷链物流操作流程图和作业规程可将复杂的冷链环节标准化、可视化，确保每一步操作都有章可循，从而稳定产品质量、规避风险并提升整体效率。水产品对冷链操作的精度要求极高，任何环节的不规范都可能导致质量下降，流程图和规程能从根本上避免操作随意性。冷链环节涉及多个岗位（如仓管员、质检员、司机），流程图和规程能清晰划分责任，避免出现问题时相互推诿。</w:t>
      </w:r>
    </w:p>
    <w:p w14:paraId="2680F51A">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严格遵循水产品标签标识或标准规定的温度要求，是从源头锁定冷链物流的温度基准，确保水产品在全流通环节中品质稳定、安全可控。水产品的腐败变质、微生物滋生速度与温度直接相关，符合规定温度能从根本上延缓品质劣变，降低安全风险；标签标识的温度要求是企业对消费者的承诺，也是监管部门的执法依据。</w:t>
      </w:r>
    </w:p>
    <w:p w14:paraId="795E603A">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在水产品冷链中设置低温作业安全防护措施和警示标识，是优先保障作业人员的人身安全，同时避免因人员安全事故或操作失误，间接影响冷链物流的连续性和水产品质量。低温环境的特殊性对作业人员构成直接风险，只有先解决人员安全问题，才能确保后续冷链操作的稳定进行。</w:t>
      </w:r>
    </w:p>
    <w:p w14:paraId="587A897D">
      <w:pPr>
        <w:pStyle w:val="7"/>
        <w:widowControl w:val="0"/>
        <w:numPr>
          <w:ilvl w:val="2"/>
          <w:numId w:val="6"/>
        </w:numPr>
        <w:tabs>
          <w:tab w:val="left" w:pos="748"/>
        </w:tabs>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ab/>
      </w:r>
      <w:r>
        <w:rPr>
          <w:rFonts w:hint="eastAsia" w:ascii="宋体" w:hAnsi="宋体" w:cstheme="minorBidi"/>
          <w:b w:val="0"/>
          <w:bCs/>
          <w:kern w:val="2"/>
          <w:sz w:val="24"/>
          <w:szCs w:val="24"/>
          <w:lang w:val="en-US" w:eastAsia="zh-CN" w:bidi="ar-SA"/>
        </w:rPr>
        <w:t>水产品物流过程中用冰要求的提出目的是切断“冰-水产品”的污染链条，冰作为直接接触水产品的介质，其卫生状况直接决定了产品最终的安全品质。制冰用水的水质应符合GB 5749《生活饮用水卫生标准》中第4章相关要求。</w:t>
      </w:r>
    </w:p>
    <w:p w14:paraId="74B4197E">
      <w:pPr>
        <w:pStyle w:val="7"/>
        <w:widowControl w:val="0"/>
        <w:numPr>
          <w:ilvl w:val="2"/>
          <w:numId w:val="6"/>
        </w:numPr>
        <w:tabs>
          <w:tab w:val="left" w:pos="748"/>
        </w:tabs>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冷链物流中选择适配的容器和包装能针对性解决冷链中水产品可能面临的挤压、温度波动等问题，最大程度保留产品原有品质。根据水产品形态选择容器（如用分格盒包装鲜活贝类，用硬纸箱包装冻鱼块），能避免运输过程中产品相互挤压、碰撞，减少表皮破损、肉质碎裂等问题，降低因物理损伤导致的变质风险。容器和包装作为直接或间接接触水产品的载体，其清洁度、安全性直接决定产品是否会受到污染。</w:t>
      </w:r>
    </w:p>
    <w:p w14:paraId="58B7BBC7">
      <w:pPr>
        <w:pStyle w:val="7"/>
        <w:widowControl w:val="0"/>
        <w:numPr>
          <w:ilvl w:val="2"/>
          <w:numId w:val="6"/>
        </w:numPr>
        <w:tabs>
          <w:tab w:val="left" w:pos="748"/>
        </w:tabs>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在公共卫生事件相关场景下，要求冷链交接环节清洁消毒外包装及相关用品，目的是切断病毒、细菌等病原微生物通过冷链载体的传播链条，防止交叉感染，保障从业人员健康与公共卫生安全。在经历新冠疫情后，如何做好公共卫生事件发生时的物质保障是需要重点关注的问题，冷链物流</w:t>
      </w:r>
      <w:r>
        <w:rPr>
          <w:rFonts w:hint="default" w:ascii="宋体" w:hAnsi="宋体" w:cstheme="minorBidi"/>
          <w:b w:val="0"/>
          <w:bCs/>
          <w:kern w:val="2"/>
          <w:sz w:val="24"/>
          <w:szCs w:val="24"/>
          <w:lang w:val="en-US" w:eastAsia="zh-CN" w:bidi="ar-SA"/>
        </w:rPr>
        <w:t>交接环节涉及人员接触、货物转运是病原微生物交叉污染的高风险点，必须通过针对性消毒阻断传播路径。</w:t>
      </w:r>
    </w:p>
    <w:p w14:paraId="0E49407E">
      <w:pPr>
        <w:pStyle w:val="7"/>
        <w:widowControl w:val="0"/>
        <w:numPr>
          <w:ilvl w:val="0"/>
          <w:numId w:val="6"/>
        </w:numPr>
        <w:tabs>
          <w:tab w:val="left" w:pos="0"/>
        </w:tabs>
        <w:bidi w:val="0"/>
        <w:spacing w:line="360" w:lineRule="auto"/>
        <w:ind w:left="0" w:leftChars="0" w:firstLine="0"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运输配送</w:t>
      </w:r>
    </w:p>
    <w:p w14:paraId="3613DC7B">
      <w:pPr>
        <w:pStyle w:val="7"/>
        <w:widowControl w:val="0"/>
        <w:numPr>
          <w:ilvl w:val="1"/>
          <w:numId w:val="6"/>
        </w:numPr>
        <w:tabs>
          <w:tab w:val="left" w:pos="0"/>
        </w:tabs>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运输配送设备</w:t>
      </w:r>
    </w:p>
    <w:p w14:paraId="5EDFF3AB">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明确水产品冷链运输需采用指定冷藏设备并符合特定标准，从运输载体源头保障低温环境稳定，确保水产品在长距离、多环节运输中品质不劣变，同时兼顾运输安全与合规性。运输设备的保温性能和尺寸合规性，是决定水产品能否安全抵达目的地的关键前提，直接影响后续全链条品质管控效果。QC/T 450《保温车、冷藏车技术条件》明确规定了冷藏车、保温车的保温层厚度、降温速度、温度波动范围等指标。GB 1589《汽车、挂车及汽车列车外廓尺寸、轴荷及质量限值》规定了冷藏车、保温车的长宽高限值（如总宽度不超过 2.55 米），可避免因设备尺寸超标导致的道路拥堵、交通事故等问题。</w:t>
      </w:r>
    </w:p>
    <w:p w14:paraId="2AF608BD">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冷藏车、保温车配备可观察/监控的测温仪并提供交接记录，目的是实现运输途中温度的“可视化追溯”，让温度数据可查、可证，既保障水产品品质，也为交接双方提供责任界定依据。温度状态监管是冷链运输途中的盲区，而测温仪和交接记录能让这段关键环节的温度变化透明化，从根本上规避“温度失控不知情”的风险，是落实冷链追溯的重要组成部分，也是应对监管检查的关键依据。</w:t>
      </w:r>
    </w:p>
    <w:p w14:paraId="6829143C">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明确冷藏车装载、运输及卸货的温度与操作要求，从“装货前准备-运输中维持-卸货时防护”全流程锁定温度稳定性，最大限度减少水产品因操作不当导致的品质劣变，保障冷链链路不中断。装货前预冷车厢可避免“热冲击”，若冷冻水产品（需-18℃存储）装入未预冷的车厢（常温 25℃），货物会快速吸热解冻，即使后续制冷也难以恢复最佳状态，还可能导致表层结冰、内部变质；预冷至-12℃以下再装货，能让货物温度快速过渡到目标区间，减少品质损伤。</w:t>
      </w:r>
    </w:p>
    <w:p w14:paraId="22867AA7">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运输水产品前清洁消毒运输设备的车厢，目的是清除车厢内残留的微生物、污染物或异味避免前一批货物的污染物交叉感染当前运输的水产品，从源头保障产品卫生安全。车厢作为重复使用的载体，若不清洁消毒，残留的汁液、细菌会成为交叉污染的源头，直接影响后续水产品的品质与安全。</w:t>
      </w:r>
    </w:p>
    <w:p w14:paraId="3717BF39">
      <w:pPr>
        <w:pStyle w:val="7"/>
        <w:widowControl w:val="0"/>
        <w:numPr>
          <w:ilvl w:val="2"/>
          <w:numId w:val="6"/>
        </w:numPr>
        <w:bidi w:val="0"/>
        <w:spacing w:line="360" w:lineRule="auto"/>
        <w:ind w:left="0" w:leftChars="0" w:firstLine="0" w:firstLineChars="0"/>
        <w:jc w:val="both"/>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要求冷藏车配备温度监控人员或系统并规范记录，通过“专人/系统监控 +定时核查+标准化记录”，确保运输全程温度数据真实、可追溯，既保障水产品品质，也为准运和验收提供刚性依据。温度监控设备可能因颠簸、电力不足等出现故障，定时核查能及时发现问题，避免“设备停摆却不知情”导致的温度失控。温度测定参考GB/T 28843-2024《食品冷链物流追溯管理要求》中附录A 《食品冷链物流环节食品温度的测量及取样》描述的方法进行。</w:t>
      </w:r>
    </w:p>
    <w:p w14:paraId="2ED1CD87">
      <w:pPr>
        <w:pStyle w:val="7"/>
        <w:widowControl w:val="0"/>
        <w:numPr>
          <w:ilvl w:val="1"/>
          <w:numId w:val="6"/>
        </w:numPr>
        <w:bidi w:val="0"/>
        <w:spacing w:line="360" w:lineRule="auto"/>
        <w:ind w:left="567" w:leftChars="0" w:hanging="567" w:firstLineChars="0"/>
        <w:jc w:val="both"/>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 xml:space="preserve"> </w:t>
      </w:r>
      <w:r>
        <w:rPr>
          <w:rFonts w:hint="eastAsia"/>
        </w:rPr>
        <w:t>运输配送过程温度控制要求</w:t>
      </w:r>
    </w:p>
    <w:p w14:paraId="04EB0A0D">
      <w:pPr>
        <w:pStyle w:val="7"/>
        <w:widowControl w:val="0"/>
        <w:numPr>
          <w:ilvl w:val="2"/>
          <w:numId w:val="6"/>
        </w:numPr>
        <w:bidi w:val="0"/>
        <w:spacing w:line="360" w:lineRule="auto"/>
        <w:ind w:left="0" w:leftChars="0" w:hanging="9" w:firstLineChars="0"/>
        <w:jc w:val="both"/>
        <w:rPr>
          <w:rFonts w:hint="default" w:ascii="宋体" w:hAnsi="宋体" w:cstheme="minorBidi"/>
          <w:b w:val="0"/>
          <w:bCs/>
          <w:kern w:val="2"/>
          <w:sz w:val="24"/>
          <w:szCs w:val="24"/>
          <w:lang w:val="en-US" w:eastAsia="zh-CN" w:bidi="ar-SA"/>
        </w:rPr>
      </w:pPr>
      <w:r>
        <w:rPr>
          <w:rFonts w:hint="default" w:ascii="宋体" w:hAnsi="宋体" w:cstheme="minorBidi"/>
          <w:b w:val="0"/>
          <w:bCs/>
          <w:kern w:val="2"/>
          <w:sz w:val="24"/>
          <w:szCs w:val="24"/>
          <w:lang w:val="en-US" w:eastAsia="zh-CN" w:bidi="ar-SA"/>
        </w:rPr>
        <w:t>要求冷冻水产品冷链厢体温度保持在</w:t>
      </w:r>
      <w:r>
        <w:rPr>
          <w:rFonts w:hint="eastAsia" w:ascii="宋体" w:hAnsi="宋体" w:cstheme="minorBidi"/>
          <w:b w:val="0"/>
          <w:bCs/>
          <w:kern w:val="2"/>
          <w:sz w:val="24"/>
          <w:szCs w:val="24"/>
          <w:lang w:val="en-US" w:eastAsia="zh-CN" w:bidi="ar-SA"/>
        </w:rPr>
        <w:t>-</w:t>
      </w:r>
      <w:r>
        <w:rPr>
          <w:rFonts w:hint="default" w:ascii="宋体" w:hAnsi="宋体" w:cstheme="minorBidi"/>
          <w:b w:val="0"/>
          <w:bCs/>
          <w:kern w:val="2"/>
          <w:sz w:val="24"/>
          <w:szCs w:val="24"/>
          <w:lang w:val="en-US" w:eastAsia="zh-CN" w:bidi="ar-SA"/>
        </w:rPr>
        <w:t>18℃以下</w:t>
      </w:r>
      <w:r>
        <w:rPr>
          <w:rFonts w:hint="eastAsia" w:ascii="宋体" w:hAnsi="宋体" w:cstheme="minorBidi"/>
          <w:b w:val="0"/>
          <w:bCs/>
          <w:kern w:val="2"/>
          <w:sz w:val="24"/>
          <w:szCs w:val="24"/>
          <w:lang w:val="en-US" w:eastAsia="zh-CN" w:bidi="ar-SA"/>
        </w:rPr>
        <w:t>，-18℃是国际公认的冷冻食品安全存储基准温度，大多数致病菌（如副溶血性弧菌）在-18℃以下会进入休眠状态，无法分裂增殖，同时-18℃以下的低温能显著降低酶的活性，将酶促反应速度降至最低。在-18℃以下，普通冷冻水产品（如冻鱼、冻鱿鱼）的货架期可延长至 6-12个月，-18℃以下的温度能确保产品在整个流通链路中品质稳定，避免因温度波动（如升至-10℃）导致的冰晶生长，降低产品商品价值。部分冷冻水产品因品种、加工工艺不同，对温度有更严苛或特殊的要求，按特定温度控制能精准匹配其保鲜需求。如高端水产品（如金枪鱼、帝王蟹）对温度要求更高，需维持在-40℃以下，才能避免肉质冻伤、风味流失；部分经过特殊处理的冷冻水产品（如速冻调理虾滑、预炸鱼排），为避免添加剂失效或口感变差，需按工艺要求控制温度（如部分调理品需维持在- 20℃以下）。</w:t>
      </w:r>
    </w:p>
    <w:p w14:paraId="271D53AD">
      <w:pPr>
        <w:pStyle w:val="7"/>
        <w:widowControl w:val="0"/>
        <w:numPr>
          <w:ilvl w:val="2"/>
          <w:numId w:val="6"/>
        </w:numPr>
        <w:bidi w:val="0"/>
        <w:spacing w:line="360" w:lineRule="auto"/>
        <w:ind w:left="0" w:leftChars="0" w:hanging="9" w:firstLineChars="0"/>
        <w:jc w:val="both"/>
        <w:rPr>
          <w:rFonts w:hint="default" w:ascii="宋体" w:hAnsi="宋体" w:cstheme="minorBidi"/>
          <w:b w:val="0"/>
          <w:bCs/>
          <w:kern w:val="2"/>
          <w:sz w:val="24"/>
          <w:szCs w:val="24"/>
          <w:lang w:val="en-US" w:eastAsia="zh-CN" w:bidi="ar-SA"/>
        </w:rPr>
      </w:pPr>
      <w:r>
        <w:rPr>
          <w:rFonts w:hint="default" w:ascii="宋体" w:hAnsi="宋体" w:cstheme="minorBidi"/>
          <w:b w:val="0"/>
          <w:bCs/>
          <w:kern w:val="2"/>
          <w:sz w:val="24"/>
          <w:szCs w:val="24"/>
          <w:lang w:val="en-US" w:eastAsia="zh-CN" w:bidi="ar-SA"/>
        </w:rPr>
        <w:t>要求冰鲜水产品用保温箱装载并维持0℃～4℃中心温度，通过“保温容器</w:t>
      </w:r>
      <w:r>
        <w:rPr>
          <w:rFonts w:hint="eastAsia" w:ascii="宋体" w:hAnsi="宋体" w:cstheme="minorBidi"/>
          <w:b w:val="0"/>
          <w:bCs/>
          <w:kern w:val="2"/>
          <w:sz w:val="24"/>
          <w:szCs w:val="24"/>
          <w:lang w:val="en-US" w:eastAsia="zh-CN" w:bidi="ar-SA"/>
        </w:rPr>
        <w:t>+</w:t>
      </w:r>
      <w:r>
        <w:rPr>
          <w:rFonts w:hint="default" w:ascii="宋体" w:hAnsi="宋体" w:cstheme="minorBidi"/>
          <w:b w:val="0"/>
          <w:bCs/>
          <w:kern w:val="2"/>
          <w:sz w:val="24"/>
          <w:szCs w:val="24"/>
          <w:lang w:val="en-US" w:eastAsia="zh-CN" w:bidi="ar-SA"/>
        </w:rPr>
        <w:t>降温介质”的组合，为冰鲜产品打造精准的低温环境，既能保持新鲜度与口感，又能抑制微生物繁殖，保障食用安全。冰鲜水产品未经过冷冻处理，对温度更敏感，既需要低温保鲜，又不能因温度过低结冰破坏细胞结构，0℃～4℃正是平衡新鲜与安全的“黄金区间”</w:t>
      </w:r>
      <w:r>
        <w:rPr>
          <w:rFonts w:hint="eastAsia" w:ascii="宋体" w:hAnsi="宋体" w:cstheme="minorBidi"/>
          <w:b w:val="0"/>
          <w:bCs/>
          <w:kern w:val="2"/>
          <w:sz w:val="24"/>
          <w:szCs w:val="24"/>
          <w:lang w:val="en-US" w:eastAsia="zh-CN" w:bidi="ar-SA"/>
        </w:rPr>
        <w:t>，在0℃～4℃下，水产品细胞活性降低但未结冰，能减少水分流失，同时保持肉质的弹性和鲜嫩度，同时0℃～4℃的低温能从源头阻断微生物大量繁殖，降低安全风险。</w:t>
      </w:r>
    </w:p>
    <w:p w14:paraId="512B45BE">
      <w:pPr>
        <w:pStyle w:val="7"/>
        <w:widowControl w:val="0"/>
        <w:numPr>
          <w:ilvl w:val="1"/>
          <w:numId w:val="6"/>
        </w:numPr>
        <w:bidi w:val="0"/>
        <w:spacing w:line="360" w:lineRule="auto"/>
        <w:ind w:left="567" w:leftChars="0" w:hanging="567" w:firstLineChars="0"/>
        <w:jc w:val="both"/>
        <w:rPr>
          <w:rFonts w:hint="default" w:ascii="宋体" w:hAnsi="宋体" w:cstheme="minorBidi"/>
          <w:b w:val="0"/>
          <w:bCs/>
          <w:kern w:val="2"/>
          <w:sz w:val="24"/>
          <w:szCs w:val="24"/>
          <w:lang w:val="en-US" w:eastAsia="zh-CN" w:bidi="ar-SA"/>
        </w:rPr>
      </w:pPr>
      <w:r>
        <w:rPr>
          <w:rFonts w:hint="eastAsia"/>
        </w:rPr>
        <w:t>运输配送管理要求</w:t>
      </w:r>
    </w:p>
    <w:p w14:paraId="0B2AC2D3">
      <w:pPr>
        <w:pStyle w:val="7"/>
        <w:widowControl w:val="0"/>
        <w:numPr>
          <w:ilvl w:val="2"/>
          <w:numId w:val="6"/>
        </w:numPr>
        <w:bidi w:val="0"/>
        <w:spacing w:line="360" w:lineRule="auto"/>
        <w:ind w:left="0" w:leftChars="0" w:firstLine="0" w:firstLineChars="0"/>
        <w:jc w:val="both"/>
        <w:rPr>
          <w:rFonts w:hint="default" w:ascii="宋体" w:hAnsi="宋体" w:cstheme="minorBidi"/>
          <w:b w:val="0"/>
          <w:bCs/>
          <w:kern w:val="2"/>
          <w:sz w:val="24"/>
          <w:szCs w:val="24"/>
          <w:lang w:val="en-US" w:eastAsia="zh-CN" w:bidi="ar-SA"/>
        </w:rPr>
      </w:pPr>
      <w:r>
        <w:rPr>
          <w:rFonts w:hint="default" w:ascii="宋体" w:hAnsi="宋体" w:cstheme="minorBidi"/>
          <w:b w:val="0"/>
          <w:bCs/>
          <w:kern w:val="2"/>
          <w:sz w:val="24"/>
          <w:szCs w:val="24"/>
          <w:lang w:val="en-US" w:eastAsia="zh-CN" w:bidi="ar-SA"/>
        </w:rPr>
        <w:t>根据客户要求及水产品特性等选择包装与配送工具</w:t>
      </w:r>
      <w:r>
        <w:rPr>
          <w:rFonts w:hint="eastAsia" w:ascii="宋体" w:hAnsi="宋体" w:cstheme="minorBidi"/>
          <w:b w:val="0"/>
          <w:bCs/>
          <w:kern w:val="2"/>
          <w:sz w:val="24"/>
          <w:szCs w:val="24"/>
          <w:lang w:val="en-US" w:eastAsia="zh-CN" w:bidi="ar-SA"/>
        </w:rPr>
        <w:t>，可</w:t>
      </w:r>
      <w:r>
        <w:rPr>
          <w:rFonts w:hint="default" w:ascii="宋体" w:hAnsi="宋体" w:cstheme="minorBidi"/>
          <w:b w:val="0"/>
          <w:bCs/>
          <w:kern w:val="2"/>
          <w:sz w:val="24"/>
          <w:szCs w:val="24"/>
          <w:lang w:val="en-US" w:eastAsia="zh-CN" w:bidi="ar-SA"/>
        </w:rPr>
        <w:t>实现“精准适配”</w:t>
      </w:r>
      <w:r>
        <w:rPr>
          <w:rFonts w:hint="eastAsia" w:ascii="宋体" w:hAnsi="宋体" w:cstheme="minorBidi"/>
          <w:b w:val="0"/>
          <w:bCs/>
          <w:kern w:val="2"/>
          <w:sz w:val="24"/>
          <w:szCs w:val="24"/>
          <w:lang w:val="en-US" w:eastAsia="zh-CN" w:bidi="ar-SA"/>
        </w:rPr>
        <w:t>、“个性化”配送，</w:t>
      </w:r>
      <w:r>
        <w:rPr>
          <w:rFonts w:hint="default" w:ascii="宋体" w:hAnsi="宋体" w:cstheme="minorBidi"/>
          <w:b w:val="0"/>
          <w:bCs/>
          <w:kern w:val="2"/>
          <w:sz w:val="24"/>
          <w:szCs w:val="24"/>
          <w:lang w:val="en-US" w:eastAsia="zh-CN" w:bidi="ar-SA"/>
        </w:rPr>
        <w:t>不同水产品（如鲜活虾vs冷冻鱼）、不同季节（夏季高温vs冬季低温）的需求差异极大，“一刀切”的方式必然导致品质问题或资源浪费。</w:t>
      </w:r>
      <w:r>
        <w:rPr>
          <w:rFonts w:hint="eastAsia" w:ascii="宋体" w:hAnsi="宋体" w:cstheme="minorBidi"/>
          <w:b w:val="0"/>
          <w:bCs/>
          <w:kern w:val="2"/>
          <w:sz w:val="24"/>
          <w:szCs w:val="24"/>
          <w:lang w:val="en-US" w:eastAsia="zh-CN" w:bidi="ar-SA"/>
        </w:rPr>
        <w:t>水产品包装及配送方式选择如下表所示。</w:t>
      </w:r>
    </w:p>
    <w:p w14:paraId="5A52296B">
      <w:pPr>
        <w:pStyle w:val="7"/>
        <w:widowControl w:val="0"/>
        <w:numPr>
          <w:ilvl w:val="0"/>
          <w:numId w:val="0"/>
        </w:numPr>
        <w:bidi w:val="0"/>
        <w:spacing w:line="360" w:lineRule="auto"/>
        <w:ind w:leftChars="0"/>
        <w:jc w:val="center"/>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表2水产品包装及配送方式表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8"/>
        <w:gridCol w:w="964"/>
        <w:gridCol w:w="2556"/>
        <w:gridCol w:w="2479"/>
        <w:gridCol w:w="1859"/>
      </w:tblGrid>
      <w:tr w14:paraId="4089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808" w:type="dxa"/>
            <w:tcBorders>
              <w:tl2br w:val="nil"/>
            </w:tcBorders>
            <w:shd w:val="clear" w:color="auto" w:fill="FFFFFF"/>
            <w:tcMar>
              <w:top w:w="120" w:type="dxa"/>
              <w:left w:w="180" w:type="dxa"/>
              <w:bottom w:w="120" w:type="dxa"/>
              <w:right w:w="180" w:type="dxa"/>
            </w:tcMar>
            <w:vAlign w:val="center"/>
          </w:tcPr>
          <w:p w14:paraId="7201E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center"/>
              <w:textAlignment w:val="auto"/>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水产品类型</w:t>
            </w:r>
          </w:p>
        </w:tc>
        <w:tc>
          <w:tcPr>
            <w:tcW w:w="964" w:type="dxa"/>
            <w:shd w:val="clear" w:color="auto" w:fill="FFFFFF"/>
            <w:tcMar>
              <w:top w:w="120" w:type="dxa"/>
              <w:left w:w="180" w:type="dxa"/>
              <w:bottom w:w="120" w:type="dxa"/>
              <w:right w:w="180" w:type="dxa"/>
            </w:tcMar>
            <w:vAlign w:val="center"/>
          </w:tcPr>
          <w:p w14:paraId="0BD0A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center"/>
              <w:textAlignment w:val="auto"/>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具体品类示例</w:t>
            </w:r>
          </w:p>
        </w:tc>
        <w:tc>
          <w:tcPr>
            <w:tcW w:w="2556" w:type="dxa"/>
            <w:shd w:val="clear" w:color="auto" w:fill="FFFFFF"/>
            <w:tcMar>
              <w:top w:w="120" w:type="dxa"/>
              <w:left w:w="180" w:type="dxa"/>
              <w:bottom w:w="120" w:type="dxa"/>
              <w:right w:w="180" w:type="dxa"/>
            </w:tcMar>
            <w:vAlign w:val="center"/>
          </w:tcPr>
          <w:p w14:paraId="13C7E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center"/>
              <w:textAlignment w:val="auto"/>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推荐包装方式</w:t>
            </w:r>
          </w:p>
        </w:tc>
        <w:tc>
          <w:tcPr>
            <w:tcW w:w="2479" w:type="dxa"/>
            <w:shd w:val="clear" w:color="auto" w:fill="FFFFFF"/>
            <w:tcMar>
              <w:top w:w="120" w:type="dxa"/>
              <w:left w:w="180" w:type="dxa"/>
              <w:bottom w:w="120" w:type="dxa"/>
              <w:right w:w="180" w:type="dxa"/>
            </w:tcMar>
            <w:vAlign w:val="center"/>
          </w:tcPr>
          <w:p w14:paraId="0E602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center"/>
              <w:textAlignment w:val="auto"/>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适配配送工具</w:t>
            </w:r>
          </w:p>
        </w:tc>
        <w:tc>
          <w:tcPr>
            <w:tcW w:w="1859" w:type="dxa"/>
            <w:shd w:val="clear" w:color="auto" w:fill="FFFFFF"/>
            <w:tcMar>
              <w:top w:w="120" w:type="dxa"/>
              <w:left w:w="180" w:type="dxa"/>
              <w:bottom w:w="120" w:type="dxa"/>
              <w:right w:w="180" w:type="dxa"/>
            </w:tcMar>
            <w:vAlign w:val="center"/>
          </w:tcPr>
          <w:p w14:paraId="38B7B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center"/>
              <w:textAlignment w:val="auto"/>
              <w:rPr>
                <w:rFonts w:hint="eastAsia" w:ascii="宋体" w:hAnsi="宋体" w:eastAsia="宋体" w:cs="宋体"/>
                <w:b/>
                <w:bCs w:val="0"/>
                <w:i w:val="0"/>
                <w:iCs w:val="0"/>
                <w:caps w:val="0"/>
                <w:color w:val="000000"/>
                <w:spacing w:val="0"/>
                <w:sz w:val="21"/>
                <w:szCs w:val="21"/>
              </w:rPr>
            </w:pPr>
            <w:r>
              <w:rPr>
                <w:rFonts w:hint="eastAsia" w:ascii="宋体" w:hAnsi="宋体" w:eastAsia="宋体" w:cs="宋体"/>
                <w:b/>
                <w:bCs w:val="0"/>
                <w:i w:val="0"/>
                <w:iCs w:val="0"/>
                <w:caps w:val="0"/>
                <w:color w:val="000000"/>
                <w:spacing w:val="0"/>
                <w:kern w:val="0"/>
                <w:sz w:val="21"/>
                <w:szCs w:val="21"/>
                <w:lang w:val="en-US" w:eastAsia="zh-CN" w:bidi="ar"/>
              </w:rPr>
              <w:t>季节调整建议</w:t>
            </w:r>
          </w:p>
        </w:tc>
      </w:tr>
      <w:tr w14:paraId="391D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shd w:val="clear" w:color="auto" w:fill="FFFFFF"/>
            <w:tcMar>
              <w:top w:w="120" w:type="dxa"/>
              <w:left w:w="180" w:type="dxa"/>
              <w:bottom w:w="120" w:type="dxa"/>
              <w:right w:w="180" w:type="dxa"/>
            </w:tcMar>
            <w:vAlign w:val="center"/>
          </w:tcPr>
          <w:p w14:paraId="0FDBC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鲜活类</w:t>
            </w:r>
          </w:p>
        </w:tc>
        <w:tc>
          <w:tcPr>
            <w:tcW w:w="964" w:type="dxa"/>
            <w:shd w:val="clear" w:color="auto" w:fill="FFFFFF"/>
            <w:tcMar>
              <w:top w:w="120" w:type="dxa"/>
              <w:left w:w="180" w:type="dxa"/>
              <w:bottom w:w="120" w:type="dxa"/>
              <w:right w:w="180" w:type="dxa"/>
            </w:tcMar>
            <w:vAlign w:val="center"/>
          </w:tcPr>
          <w:p w14:paraId="2F08B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活蟹、活虾、活鱼</w:t>
            </w:r>
          </w:p>
        </w:tc>
        <w:tc>
          <w:tcPr>
            <w:tcW w:w="2556" w:type="dxa"/>
            <w:shd w:val="clear" w:color="auto" w:fill="FFFFFF"/>
            <w:tcMar>
              <w:top w:w="120" w:type="dxa"/>
              <w:left w:w="180" w:type="dxa"/>
              <w:bottom w:w="120" w:type="dxa"/>
              <w:right w:w="180" w:type="dxa"/>
            </w:tcMar>
            <w:vAlign w:val="center"/>
          </w:tcPr>
          <w:p w14:paraId="376E9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透气网箱（带排水孔）+ 内层保湿棉（浸湿）；2. 活鱼专用充氧袋（含 2/3 水 + 1/3 氧气）+ 外层纸箱（防挤压）</w:t>
            </w:r>
          </w:p>
        </w:tc>
        <w:tc>
          <w:tcPr>
            <w:tcW w:w="2479" w:type="dxa"/>
            <w:shd w:val="clear" w:color="auto" w:fill="FFFFFF"/>
            <w:tcMar>
              <w:top w:w="120" w:type="dxa"/>
              <w:left w:w="180" w:type="dxa"/>
              <w:bottom w:w="120" w:type="dxa"/>
              <w:right w:w="180" w:type="dxa"/>
            </w:tcMar>
            <w:vAlign w:val="center"/>
          </w:tcPr>
          <w:p w14:paraId="7791F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小型冷藏车（带车载增氧机，温度控制 10-15℃）；2. 短途配送用电动冷藏三轮车（配备便携式增氧泵）</w:t>
            </w:r>
          </w:p>
        </w:tc>
        <w:tc>
          <w:tcPr>
            <w:tcW w:w="1859" w:type="dxa"/>
            <w:shd w:val="clear" w:color="auto" w:fill="FFFFFF"/>
            <w:tcMar>
              <w:top w:w="120" w:type="dxa"/>
              <w:left w:w="180" w:type="dxa"/>
              <w:bottom w:w="120" w:type="dxa"/>
              <w:right w:w="180" w:type="dxa"/>
            </w:tcMar>
            <w:vAlign w:val="center"/>
          </w:tcPr>
          <w:p w14:paraId="33A82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夏季：增加保湿棉更换频率，车厢内放置冰袋辅助降温；2. 冬季：网箱外裹保温膜，避免水温过低冻伤</w:t>
            </w:r>
          </w:p>
        </w:tc>
      </w:tr>
      <w:tr w14:paraId="15C4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 w:type="dxa"/>
            <w:shd w:val="clear" w:color="auto" w:fill="FFFFFF"/>
            <w:tcMar>
              <w:top w:w="120" w:type="dxa"/>
              <w:left w:w="180" w:type="dxa"/>
              <w:bottom w:w="120" w:type="dxa"/>
              <w:right w:w="180" w:type="dxa"/>
            </w:tcMar>
            <w:vAlign w:val="center"/>
          </w:tcPr>
          <w:p w14:paraId="22665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冷冻类</w:t>
            </w:r>
          </w:p>
        </w:tc>
        <w:tc>
          <w:tcPr>
            <w:tcW w:w="964" w:type="dxa"/>
            <w:shd w:val="clear" w:color="auto" w:fill="FFFFFF"/>
            <w:tcMar>
              <w:top w:w="120" w:type="dxa"/>
              <w:left w:w="180" w:type="dxa"/>
              <w:bottom w:w="120" w:type="dxa"/>
              <w:right w:w="180" w:type="dxa"/>
            </w:tcMar>
            <w:vAlign w:val="center"/>
          </w:tcPr>
          <w:p w14:paraId="14672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冻带鱼、冻鱿鱼、速冻调理品（虾滑、鱼排）</w:t>
            </w:r>
          </w:p>
        </w:tc>
        <w:tc>
          <w:tcPr>
            <w:tcW w:w="2556" w:type="dxa"/>
            <w:shd w:val="clear" w:color="auto" w:fill="FFFFFF"/>
            <w:tcMar>
              <w:top w:w="120" w:type="dxa"/>
              <w:left w:w="180" w:type="dxa"/>
              <w:bottom w:w="120" w:type="dxa"/>
              <w:right w:w="180" w:type="dxa"/>
            </w:tcMar>
            <w:vAlign w:val="center"/>
          </w:tcPr>
          <w:p w14:paraId="0F7ED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内层 PE 食品袋（密封防串味）+ 中层加厚泡沫箱（厚度≥5cm）+ 足量冰袋 / 干冰（按每公斤产品配 100g 冰袋）；2. 大批量运输用冷藏集装箱专用隔温板（配合密封胶条）</w:t>
            </w:r>
          </w:p>
        </w:tc>
        <w:tc>
          <w:tcPr>
            <w:tcW w:w="2479" w:type="dxa"/>
            <w:shd w:val="clear" w:color="auto" w:fill="FFFFFF"/>
            <w:tcMar>
              <w:top w:w="120" w:type="dxa"/>
              <w:left w:w="180" w:type="dxa"/>
              <w:bottom w:w="120" w:type="dxa"/>
              <w:right w:w="180" w:type="dxa"/>
            </w:tcMar>
            <w:vAlign w:val="center"/>
          </w:tcPr>
          <w:p w14:paraId="48A43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中小型冷藏车（温度稳定 - 18℃以下，带温度监控）；2. 长途 / 大批量用冷藏集装箱卡车（专线直达，配独立制冷机组）</w:t>
            </w:r>
          </w:p>
        </w:tc>
        <w:tc>
          <w:tcPr>
            <w:tcW w:w="1859" w:type="dxa"/>
            <w:shd w:val="clear" w:color="auto" w:fill="FFFFFF"/>
            <w:tcMar>
              <w:top w:w="120" w:type="dxa"/>
              <w:left w:w="180" w:type="dxa"/>
              <w:bottom w:w="120" w:type="dxa"/>
              <w:right w:w="180" w:type="dxa"/>
            </w:tcMar>
            <w:vAlign w:val="center"/>
          </w:tcPr>
          <w:p w14:paraId="08E4D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夏季：泡沫箱外层加套反光隔热膜，增加 20% 冰袋用量；2. 冬季：减少冰袋用量，车厢温度可微调至 - 15℃（降低能耗）</w:t>
            </w:r>
          </w:p>
        </w:tc>
      </w:tr>
    </w:tbl>
    <w:p w14:paraId="0BDD1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kern w:val="0"/>
          <w:sz w:val="21"/>
          <w:szCs w:val="21"/>
          <w:lang w:val="en-US" w:eastAsia="zh-CN" w:bidi="ar"/>
        </w:rPr>
        <w:sectPr>
          <w:pgSz w:w="11906" w:h="16838"/>
          <w:pgMar w:top="1440" w:right="1800" w:bottom="1440" w:left="1800" w:header="851" w:footer="992" w:gutter="0"/>
          <w:cols w:space="425"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8"/>
        <w:gridCol w:w="964"/>
        <w:gridCol w:w="2556"/>
        <w:gridCol w:w="2479"/>
        <w:gridCol w:w="1859"/>
      </w:tblGrid>
      <w:tr w14:paraId="069E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08" w:type="dxa"/>
            <w:shd w:val="clear" w:color="auto" w:fill="FFFFFF"/>
            <w:tcMar>
              <w:top w:w="120" w:type="dxa"/>
              <w:left w:w="180" w:type="dxa"/>
              <w:bottom w:w="120" w:type="dxa"/>
              <w:right w:w="180" w:type="dxa"/>
            </w:tcMar>
            <w:vAlign w:val="center"/>
          </w:tcPr>
          <w:p w14:paraId="74A6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冰鲜类</w:t>
            </w:r>
          </w:p>
        </w:tc>
        <w:tc>
          <w:tcPr>
            <w:tcW w:w="964" w:type="dxa"/>
            <w:shd w:val="clear" w:color="auto" w:fill="FFFFFF"/>
            <w:tcMar>
              <w:top w:w="120" w:type="dxa"/>
              <w:left w:w="180" w:type="dxa"/>
              <w:bottom w:w="120" w:type="dxa"/>
              <w:right w:w="180" w:type="dxa"/>
            </w:tcMar>
            <w:vAlign w:val="center"/>
          </w:tcPr>
          <w:p w14:paraId="10FC2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冰鲜鲈鱼、冰鲜金枪鱼、冰鲜扇贝</w:t>
            </w:r>
          </w:p>
        </w:tc>
        <w:tc>
          <w:tcPr>
            <w:tcW w:w="2556" w:type="dxa"/>
            <w:shd w:val="clear" w:color="auto" w:fill="FFFFFF"/>
            <w:tcMar>
              <w:top w:w="120" w:type="dxa"/>
              <w:left w:w="180" w:type="dxa"/>
              <w:bottom w:w="120" w:type="dxa"/>
              <w:right w:w="180" w:type="dxa"/>
            </w:tcMar>
            <w:vAlign w:val="center"/>
          </w:tcPr>
          <w:p w14:paraId="75EEF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内层吸水纸（吸收渗出水分）+ 食品级保鲜盒（带透气孔）+ 外层保温箱（内置碎冰，占比 1/3 箱容）；2. 高端品类（金枪鱼）用真空包装袋 + 专业低温保温箱（温度 0-2℃）</w:t>
            </w:r>
          </w:p>
        </w:tc>
        <w:tc>
          <w:tcPr>
            <w:tcW w:w="2479" w:type="dxa"/>
            <w:shd w:val="clear" w:color="auto" w:fill="FFFFFF"/>
            <w:tcMar>
              <w:top w:w="120" w:type="dxa"/>
              <w:left w:w="180" w:type="dxa"/>
              <w:bottom w:w="120" w:type="dxa"/>
              <w:right w:w="180" w:type="dxa"/>
            </w:tcMar>
            <w:vAlign w:val="center"/>
          </w:tcPr>
          <w:p w14:paraId="674C1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短途用带冷藏功能的配送面包车（温度 0-4℃）；2. 长途用冷藏车（分温区，独立控制 0-4℃）</w:t>
            </w:r>
          </w:p>
        </w:tc>
        <w:tc>
          <w:tcPr>
            <w:tcW w:w="1859" w:type="dxa"/>
            <w:shd w:val="clear" w:color="auto" w:fill="FFFFFF"/>
            <w:tcMar>
              <w:top w:w="120" w:type="dxa"/>
              <w:left w:w="180" w:type="dxa"/>
              <w:bottom w:w="120" w:type="dxa"/>
              <w:right w:w="180" w:type="dxa"/>
            </w:tcMar>
            <w:vAlign w:val="center"/>
          </w:tcPr>
          <w:p w14:paraId="7981A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atLeast"/>
              <w:ind w:left="0" w:right="0" w:firstLine="0"/>
              <w:jc w:val="left"/>
              <w:textAlignment w:val="auto"/>
              <w:rPr>
                <w:rFonts w:hint="eastAsia" w:ascii="宋体" w:hAnsi="宋体" w:eastAsia="宋体" w:cs="宋体"/>
                <w:b w:val="0"/>
                <w:i w:val="0"/>
                <w:iCs w:val="0"/>
                <w:caps w:val="0"/>
                <w:color w:val="000000"/>
                <w:spacing w:val="0"/>
                <w:sz w:val="21"/>
                <w:szCs w:val="21"/>
              </w:rPr>
            </w:pPr>
            <w:r>
              <w:rPr>
                <w:rFonts w:hint="eastAsia" w:ascii="宋体" w:hAnsi="宋体" w:eastAsia="宋体" w:cs="宋体"/>
                <w:b w:val="0"/>
                <w:i w:val="0"/>
                <w:iCs w:val="0"/>
                <w:caps w:val="0"/>
                <w:color w:val="000000"/>
                <w:spacing w:val="0"/>
                <w:kern w:val="0"/>
                <w:sz w:val="21"/>
                <w:szCs w:val="21"/>
                <w:lang w:val="en-US" w:eastAsia="zh-CN" w:bidi="ar"/>
              </w:rPr>
              <w:t>1. 夏季：保温箱内加冰量增加至 1/2 箱容，配送时避开正午高温时段；2. 冬季：保温箱外层裹保温棉，减少碎冰用量（避免结冰）</w:t>
            </w:r>
          </w:p>
        </w:tc>
      </w:tr>
    </w:tbl>
    <w:p w14:paraId="53A5148A">
      <w:pPr>
        <w:pStyle w:val="7"/>
        <w:keepNext w:val="0"/>
        <w:keepLines w:val="0"/>
        <w:pageBreakBefore w:val="0"/>
        <w:widowControl w:val="0"/>
        <w:numPr>
          <w:ilvl w:val="2"/>
          <w:numId w:val="6"/>
        </w:numPr>
        <w:kinsoku/>
        <w:wordWrap/>
        <w:overflowPunct/>
        <w:topLinePunct w:val="0"/>
        <w:autoSpaceDE/>
        <w:autoSpaceDN/>
        <w:bidi w:val="0"/>
        <w:adjustRightInd/>
        <w:snapToGrid/>
        <w:spacing w:before="157" w:beforeLines="50" w:line="360" w:lineRule="auto"/>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在委托冷链配送合同中明确运输温度、隔离存放等要求，可以锁定双方责任，确保水产品在委托运输环节的品质安全与特殊需求得到刚性保障，避免后续纠纷。若仅依赖口头沟通，一旦出现温度不达标、货物混放污染等问题，委托方将因缺乏合同依据难以维权，而书面约定能从根本上规避这一风险。</w:t>
      </w:r>
    </w:p>
    <w:p w14:paraId="1B998E80">
      <w:pPr>
        <w:pStyle w:val="7"/>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对水产品出入库时作业环境温度和时间进行相关规定，主要是为了保证水产品的品质和安全，防止温度波动对水产品的品质产生不良影响，例如冷冻水产品在出入库时，如果环境温度过高，会导致其表面解冻，而再次进入冷库后又会重新冻结，这样反复的温度变化会破坏水产品的细胞结构，使其口感变差，营养成分流失。缩短作业时间也可以避免因长时间暴露在外界环境中而导致的品质下降，确保水产品能够及时入库保存或出库配送。</w:t>
      </w:r>
    </w:p>
    <w:p w14:paraId="6E7A6832">
      <w:pPr>
        <w:pStyle w:val="7"/>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运输设备专车专用且禁止与有毒有害等物品混装，是从物理和化学层面彻底隔绝污染源，水产品吸附性强、易受环境影响，一旦与风险物品混装，即便未直接接触，也可能通过气味渗透、物质迁移等方式被污染，最终危害消费者健康。</w:t>
      </w:r>
    </w:p>
    <w:p w14:paraId="025E3BCB">
      <w:pPr>
        <w:pStyle w:val="7"/>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运输过程中禁止用食品添加剂保鲜且未办手续不得拆封条的规定是对水产品安全与运输链路的完整性的双重保障，前者杜绝添加剂滥用带来的食用风险，后者防止货物被篡改、替换或污染，确保产品从起点到终点的合规性与真实性。禁止添加食品添加剂能从根本上杜绝 “以添加v剂掩盖变质” 的违规行为，保障消费者健康；封条是运输货物 “未被篡改” 的直观标识，禁止随意拆封能确保货物从发货到收货的封闭性，避免人为干预导致的风险与纠纷。</w:t>
      </w:r>
    </w:p>
    <w:p w14:paraId="14207DB0">
      <w:pPr>
        <w:pStyle w:val="7"/>
        <w:widowControl w:val="0"/>
        <w:numPr>
          <w:ilvl w:val="2"/>
          <w:numId w:val="6"/>
        </w:numPr>
        <w:bidi w:val="0"/>
        <w:spacing w:line="360" w:lineRule="auto"/>
        <w:ind w:left="9" w:leftChars="0" w:hanging="9" w:firstLineChars="0"/>
        <w:jc w:val="both"/>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保持冷藏车厢冷气流通目的是让车厢内温度均匀稳定，避免局部温度超标导致水产品变质，同时最大化利用车厢空间，保障冷链运输的效率与品质。若货物堆放过密或位置不合理，也会阻碍冷气循环，形成 “局部高温区”，最终影响整批次产品品质。标准QC/T 450《保温车、冷藏车技术条件》4.4.2.4规定为保证冷藏车的车厢在满载状态下的冷气循环，应在车厢内画出载荷装载限制线。</w:t>
      </w:r>
    </w:p>
    <w:p w14:paraId="5F62C189">
      <w:pPr>
        <w:pStyle w:val="7"/>
        <w:widowControl w:val="0"/>
        <w:numPr>
          <w:ilvl w:val="2"/>
          <w:numId w:val="6"/>
        </w:numPr>
        <w:bidi w:val="0"/>
        <w:spacing w:line="360" w:lineRule="auto"/>
        <w:ind w:left="9" w:leftChars="0" w:hanging="9" w:firstLineChars="0"/>
        <w:jc w:val="both"/>
        <w:rPr>
          <w:rFonts w:hint="default" w:ascii="宋体" w:hAnsi="宋体" w:cstheme="minorBidi"/>
          <w:b w:val="0"/>
          <w:bCs/>
          <w:kern w:val="2"/>
          <w:sz w:val="24"/>
          <w:szCs w:val="24"/>
          <w:lang w:val="en-US" w:eastAsia="zh-CN" w:bidi="ar-SA"/>
        </w:rPr>
      </w:pPr>
      <w:r>
        <w:rPr>
          <w:rFonts w:hint="default" w:ascii="宋体" w:hAnsi="宋体" w:cstheme="minorBidi"/>
          <w:b w:val="0"/>
          <w:bCs/>
          <w:kern w:val="2"/>
          <w:sz w:val="24"/>
          <w:szCs w:val="24"/>
          <w:lang w:val="en-US" w:eastAsia="zh-CN" w:bidi="ar-SA"/>
        </w:rPr>
        <w:t>要求定时保养冷藏设备、异常时停用抢修并及时融霜，是确保冷藏设备始终处于正常运行状态，避免因设备故障或积霜导致制冷失效，进而保障水产品在运输存储中的温度稳定与品质安全。</w:t>
      </w:r>
    </w:p>
    <w:p w14:paraId="7A981BE1">
      <w:pPr>
        <w:pStyle w:val="7"/>
        <w:widowControl w:val="0"/>
        <w:numPr>
          <w:ilvl w:val="2"/>
          <w:numId w:val="6"/>
        </w:numPr>
        <w:bidi w:val="0"/>
        <w:spacing w:line="360" w:lineRule="auto"/>
        <w:ind w:left="9" w:leftChars="0" w:hanging="9" w:firstLineChars="0"/>
        <w:jc w:val="both"/>
        <w:rPr>
          <w:rFonts w:hint="default" w:ascii="宋体" w:hAnsi="宋体" w:cstheme="minorBidi"/>
          <w:b w:val="0"/>
          <w:bCs/>
          <w:kern w:val="2"/>
          <w:sz w:val="24"/>
          <w:szCs w:val="24"/>
          <w:lang w:val="en-US" w:eastAsia="zh-CN" w:bidi="ar-SA"/>
        </w:rPr>
      </w:pPr>
      <w:r>
        <w:rPr>
          <w:rFonts w:hint="default" w:ascii="宋体" w:hAnsi="宋体" w:cstheme="minorBidi"/>
          <w:b w:val="0"/>
          <w:bCs/>
          <w:kern w:val="2"/>
          <w:sz w:val="24"/>
          <w:szCs w:val="24"/>
          <w:lang w:val="en-US" w:eastAsia="zh-CN" w:bidi="ar-SA"/>
        </w:rPr>
        <w:t>要求冷藏运输设备严格执行规定装载重量，</w:t>
      </w:r>
      <w:r>
        <w:rPr>
          <w:rFonts w:hint="eastAsia" w:ascii="宋体" w:hAnsi="宋体" w:cstheme="minorBidi"/>
          <w:b w:val="0"/>
          <w:bCs/>
          <w:kern w:val="2"/>
          <w:sz w:val="24"/>
          <w:szCs w:val="24"/>
          <w:lang w:val="en-US" w:eastAsia="zh-CN" w:bidi="ar-SA"/>
        </w:rPr>
        <w:t>可以</w:t>
      </w:r>
      <w:r>
        <w:rPr>
          <w:rFonts w:hint="default" w:ascii="宋体" w:hAnsi="宋体" w:cstheme="minorBidi"/>
          <w:b w:val="0"/>
          <w:bCs/>
          <w:kern w:val="2"/>
          <w:sz w:val="24"/>
          <w:szCs w:val="24"/>
          <w:lang w:val="en-US" w:eastAsia="zh-CN" w:bidi="ar-SA"/>
        </w:rPr>
        <w:t>保障</w:t>
      </w:r>
      <w:r>
        <w:rPr>
          <w:rFonts w:hint="eastAsia" w:ascii="宋体" w:hAnsi="宋体" w:cstheme="minorBidi"/>
          <w:b w:val="0"/>
          <w:bCs/>
          <w:kern w:val="2"/>
          <w:sz w:val="24"/>
          <w:szCs w:val="24"/>
          <w:lang w:val="en-US" w:eastAsia="zh-CN" w:bidi="ar-SA"/>
        </w:rPr>
        <w:t>在</w:t>
      </w:r>
      <w:r>
        <w:rPr>
          <w:rFonts w:hint="default" w:ascii="宋体" w:hAnsi="宋体" w:cstheme="minorBidi"/>
          <w:b w:val="0"/>
          <w:bCs/>
          <w:kern w:val="2"/>
          <w:sz w:val="24"/>
          <w:szCs w:val="24"/>
          <w:lang w:val="en-US" w:eastAsia="zh-CN" w:bidi="ar-SA"/>
        </w:rPr>
        <w:t>运输安全的同时，避免因超载或装载不足影响设备制冷效率与水产品品质，确保冷链运输全程稳定可控</w:t>
      </w:r>
      <w:r>
        <w:rPr>
          <w:rFonts w:hint="eastAsia" w:ascii="宋体" w:hAnsi="宋体" w:cstheme="minorBidi"/>
          <w:b w:val="0"/>
          <w:bCs/>
          <w:kern w:val="2"/>
          <w:sz w:val="24"/>
          <w:szCs w:val="24"/>
          <w:lang w:val="en-US" w:eastAsia="zh-CN" w:bidi="ar-SA"/>
        </w:rPr>
        <w:t>。</w:t>
      </w:r>
      <w:r>
        <w:rPr>
          <w:rFonts w:hint="default" w:ascii="宋体" w:hAnsi="宋体" w:cstheme="minorBidi"/>
          <w:b w:val="0"/>
          <w:bCs/>
          <w:kern w:val="2"/>
          <w:sz w:val="24"/>
          <w:szCs w:val="24"/>
          <w:lang w:val="en-US" w:eastAsia="zh-CN" w:bidi="ar-SA"/>
        </w:rPr>
        <w:t>冷藏运输设备的制冷系统设计与额定装载重量匹配，超载或装载不当会直接影响冷气循环与制冷效率，导致水产品温度失控。</w:t>
      </w:r>
    </w:p>
    <w:p w14:paraId="6D55C089">
      <w:pPr>
        <w:pStyle w:val="7"/>
        <w:widowControl w:val="0"/>
        <w:numPr>
          <w:ilvl w:val="0"/>
          <w:numId w:val="6"/>
        </w:numPr>
        <w:bidi w:val="0"/>
        <w:spacing w:line="360" w:lineRule="auto"/>
        <w:ind w:left="425" w:leftChars="0" w:hanging="425" w:firstLineChars="0"/>
        <w:jc w:val="both"/>
        <w:rPr>
          <w:rFonts w:hint="default"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交接</w:t>
      </w:r>
    </w:p>
    <w:p w14:paraId="579CD2A8">
      <w:pPr>
        <w:pStyle w:val="7"/>
        <w:widowControl w:val="0"/>
        <w:numPr>
          <w:ilvl w:val="0"/>
          <w:numId w:val="0"/>
        </w:numPr>
        <w:bidi w:val="0"/>
        <w:spacing w:line="360" w:lineRule="auto"/>
        <w:ind w:leftChars="0"/>
        <w:jc w:val="both"/>
        <w:rPr>
          <w:rFonts w:hint="eastAsia" w:ascii="宋体" w:hAnsi="宋体" w:cstheme="minorBidi"/>
          <w:b w:val="0"/>
          <w:bCs/>
          <w:kern w:val="2"/>
          <w:sz w:val="24"/>
          <w:szCs w:val="24"/>
          <w:lang w:val="en-US" w:eastAsia="zh-CN" w:bidi="ar-SA"/>
        </w:rPr>
      </w:pPr>
      <w:r>
        <w:rPr>
          <w:rFonts w:hint="eastAsia" w:ascii="宋体" w:hAnsi="宋体" w:cstheme="minorBidi"/>
          <w:b/>
          <w:bCs w:val="0"/>
          <w:kern w:val="2"/>
          <w:sz w:val="24"/>
          <w:szCs w:val="24"/>
          <w:lang w:val="en-US" w:eastAsia="zh-CN" w:bidi="ar-SA"/>
        </w:rPr>
        <w:t xml:space="preserve">  </w:t>
      </w:r>
      <w:r>
        <w:rPr>
          <w:rFonts w:hint="eastAsia" w:ascii="宋体" w:hAnsi="宋体" w:cstheme="minorBidi"/>
          <w:b w:val="0"/>
          <w:bCs/>
          <w:kern w:val="2"/>
          <w:sz w:val="24"/>
          <w:szCs w:val="24"/>
          <w:lang w:val="en-US" w:eastAsia="zh-CN" w:bidi="ar-SA"/>
        </w:rPr>
        <w:t xml:space="preserve"> 水产品交接要求的规定主要参考GB 31605-2020《食品安全国家标准 食品冷链物流卫生规范》 中第4章中有关交接环境、交接时检查、信息确认、温度检测和记录方面的要求，以及GB/T 31080-2025 《水产品冷链物流服务规范》6.6中对交货凭证、签收、残损处理等要求的规定。</w:t>
      </w:r>
    </w:p>
    <w:p w14:paraId="26541916">
      <w:pPr>
        <w:pStyle w:val="7"/>
        <w:widowControl w:val="0"/>
        <w:numPr>
          <w:ilvl w:val="0"/>
          <w:numId w:val="6"/>
        </w:numPr>
        <w:bidi w:val="0"/>
        <w:spacing w:line="360" w:lineRule="auto"/>
        <w:ind w:left="425" w:leftChars="0" w:hanging="425"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储存</w:t>
      </w:r>
    </w:p>
    <w:p w14:paraId="406B24B1">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冷库条件</w:t>
      </w:r>
    </w:p>
    <w:p w14:paraId="462DC671">
      <w:pPr>
        <w:pStyle w:val="7"/>
        <w:widowControl w:val="0"/>
        <w:numPr>
          <w:ilvl w:val="2"/>
          <w:numId w:val="6"/>
        </w:numPr>
        <w:bidi w:val="0"/>
        <w:spacing w:line="360" w:lineRule="auto"/>
        <w:ind w:left="709" w:leftChars="0" w:hanging="70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冷库设计要求参考GB 50072-2021 《冷库设计标准》的相关规定。</w:t>
      </w:r>
    </w:p>
    <w:p w14:paraId="523FBF71">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要求冷库建设 10℃以下封闭式站台并配备门套密封装置，可在货物出入库的“过渡环节”打造稳定低温环境，解决了冷库与运输车辆对接的“温度断层”问题，避免外界常温空气进入冷库或冷库冷量外泄，同时防止灰尘、污染物侵入，保障水产品在装卸过程中的品质安全。</w:t>
      </w:r>
    </w:p>
    <w:p w14:paraId="063EF5BD">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冷库门配备电动空气幕、塑料门帘，通过物理阻隔与气流屏障，在冷库门开启时阻断外界热气和污染物进入，最大限度减少冷量流失与库内温度波动，保障水产品存储品质并降低能耗。在装卸期间，装卸货物、人员进出时冷库门无法长期关闭，外界热气易侵入导致库温升高，而空气幕与门帘能形成“双重防护”，从根本上缓解这一问题。</w:t>
      </w:r>
    </w:p>
    <w:p w14:paraId="3197CA9F">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冷库日常管理常出现的问题一是人工测温易出现误差、漏测，难以实时掌握库温变化；二是入库作业时人员易因疏忽被误锁，引发安全事故。要求冷库配置高精度自动测温记录仪并安装入库禁闭门铃，可以通过精准、实时的温度监控确保水产品存储品质，以及通过声光提醒防止人员被误锁库内，从运营安全与产品安全两方面筑牢防线。</w:t>
      </w:r>
    </w:p>
    <w:p w14:paraId="5585C577">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温度</w:t>
      </w:r>
    </w:p>
    <w:p w14:paraId="63BC53A0">
      <w:pPr>
        <w:pStyle w:val="7"/>
        <w:widowControl w:val="0"/>
        <w:numPr>
          <w:ilvl w:val="2"/>
          <w:numId w:val="6"/>
        </w:numPr>
        <w:bidi w:val="0"/>
        <w:spacing w:line="360" w:lineRule="auto"/>
        <w:ind w:left="0" w:leftChars="0" w:firstLine="0"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不同品类对温度需求差异大，且即使符合目标温度，频繁波动仍会导致品质劣变。±3℃的限制能从根本上规避“反复冻融”带来的不可逆损伤。若冷冻库温度在-18℃与-10℃之间频繁波动（波动超 8℃），水产品内的冰晶会反复融化、重新冻结——融化时水分渗入细胞间隙，冻结时形成更大冰晶，会刺破细胞膜，解冻后大量水分流失（如冻虾解冻后变干、体型缩水），同时肉质变得松散，丧失商品价值。冷藏水产品若温度波动超 ±3℃（如从2℃升至6℃），原本处于抑制状态的微生物（如李斯特菌）会“复苏”并快速繁殖，即使温度回落，已滋生的细菌也可能导致产品变质（如冰鲜鱼表面发黏、出现异味），增加食品安全风险。根据相关资料收集整理，不同水产品的贮存温度如下表所示：</w:t>
      </w:r>
    </w:p>
    <w:p w14:paraId="32C80057">
      <w:pPr>
        <w:pStyle w:val="7"/>
        <w:widowControl w:val="0"/>
        <w:numPr>
          <w:ilvl w:val="0"/>
          <w:numId w:val="0"/>
        </w:numPr>
        <w:bidi w:val="0"/>
        <w:spacing w:line="360" w:lineRule="auto"/>
        <w:ind w:leftChars="0"/>
        <w:jc w:val="center"/>
        <w:rPr>
          <w:rFonts w:hint="default"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表3 不同水产品的贮存温度</w:t>
      </w:r>
    </w:p>
    <w:tbl>
      <w:tblPr>
        <w:tblStyle w:val="3"/>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05"/>
        <w:gridCol w:w="1878"/>
        <w:gridCol w:w="1234"/>
        <w:gridCol w:w="1484"/>
        <w:gridCol w:w="2497"/>
      </w:tblGrid>
      <w:tr w14:paraId="1AF7196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1205" w:type="dxa"/>
            <w:tcBorders>
              <w:top w:val="single" w:color="000000" w:sz="4" w:space="0"/>
              <w:left w:val="single" w:color="000000" w:sz="4" w:space="0"/>
              <w:bottom w:val="single" w:color="000000" w:sz="4" w:space="0"/>
              <w:right w:val="single" w:color="000000" w:sz="4" w:space="0"/>
              <w:tl2br w:val="nil"/>
            </w:tcBorders>
            <w:shd w:val="clear" w:color="auto" w:fill="FFFFFF"/>
            <w:tcMar>
              <w:top w:w="120" w:type="dxa"/>
              <w:left w:w="180" w:type="dxa"/>
              <w:bottom w:w="120" w:type="dxa"/>
              <w:right w:w="180" w:type="dxa"/>
            </w:tcMar>
            <w:vAlign w:val="center"/>
          </w:tcPr>
          <w:p w14:paraId="59DDB17A">
            <w:pPr>
              <w:keepNext w:val="0"/>
              <w:keepLines w:val="0"/>
              <w:widowControl/>
              <w:suppressLineNumbers w:val="0"/>
              <w:spacing w:before="0" w:beforeAutospacing="0" w:after="0" w:afterAutospacing="0" w:line="280" w:lineRule="atLeast"/>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品类类型</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55B270C">
            <w:pPr>
              <w:keepNext w:val="0"/>
              <w:keepLines w:val="0"/>
              <w:widowControl/>
              <w:suppressLineNumbers w:val="0"/>
              <w:spacing w:before="0" w:beforeAutospacing="0" w:after="0" w:afterAutospacing="0" w:line="280" w:lineRule="atLeast"/>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代表产品</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3A8A05E">
            <w:pPr>
              <w:keepNext w:val="0"/>
              <w:keepLines w:val="0"/>
              <w:widowControl/>
              <w:suppressLineNumbers w:val="0"/>
              <w:spacing w:before="0" w:beforeAutospacing="0" w:after="0" w:afterAutospacing="0" w:line="280" w:lineRule="atLeast"/>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基准贮存温度</w:t>
            </w:r>
          </w:p>
        </w:tc>
        <w:tc>
          <w:tcPr>
            <w:tcW w:w="148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E376483">
            <w:pPr>
              <w:keepNext w:val="0"/>
              <w:keepLines w:val="0"/>
              <w:widowControl/>
              <w:suppressLineNumbers w:val="0"/>
              <w:spacing w:before="0" w:beforeAutospacing="0" w:after="0" w:afterAutospacing="0" w:line="280" w:lineRule="atLeast"/>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波动允许范围（±3℃）</w:t>
            </w:r>
          </w:p>
        </w:tc>
        <w:tc>
          <w:tcPr>
            <w:tcW w:w="2497"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AEAB810">
            <w:pPr>
              <w:keepNext w:val="0"/>
              <w:keepLines w:val="0"/>
              <w:widowControl/>
              <w:suppressLineNumbers w:val="0"/>
              <w:spacing w:before="0" w:beforeAutospacing="0" w:after="0" w:afterAutospacing="0" w:line="280" w:lineRule="atLeast"/>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备注</w:t>
            </w:r>
          </w:p>
        </w:tc>
      </w:tr>
      <w:tr w14:paraId="79D50FB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1760B2E">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冷藏水产品</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3DFB31E">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鲜鱼（鲈鱼、黄花鱼）、鲜虾、鲜贝类</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9E6204D">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0℃-4℃</w:t>
            </w:r>
          </w:p>
        </w:tc>
        <w:tc>
          <w:tcPr>
            <w:tcW w:w="148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2099734">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-1℃-7℃</w:t>
            </w:r>
          </w:p>
        </w:tc>
        <w:tc>
          <w:tcPr>
            <w:tcW w:w="2497"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80C2A2B">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深海鱼（鳕鱼）可微调至 - 1℃-1℃，波动需控制在 - 4℃-4℃</w:t>
            </w:r>
          </w:p>
        </w:tc>
      </w:tr>
      <w:tr w14:paraId="4BF11B37">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C7AB809">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冷冻水产品 - 低脂类</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0BE32E91">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冻比目鱼、冻黄花鱼</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E62F3A4">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≤-18℃</w:t>
            </w:r>
          </w:p>
        </w:tc>
        <w:tc>
          <w:tcPr>
            <w:tcW w:w="148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A604026">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≤-15℃~≤-21℃</w:t>
            </w:r>
          </w:p>
        </w:tc>
        <w:tc>
          <w:tcPr>
            <w:tcW w:w="2497"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7F77D6D">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长期贮存（6 个月以上）建议降至 - 24℃，波动对应为 - 21℃~-27℃</w:t>
            </w:r>
          </w:p>
        </w:tc>
      </w:tr>
      <w:tr w14:paraId="0168B5B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DC953B3">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冷冻水产品 - 中脂类</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5341291">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冻鳕鱼、冻鲷鱼</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50912E0F">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≤-18℃</w:t>
            </w:r>
          </w:p>
        </w:tc>
        <w:tc>
          <w:tcPr>
            <w:tcW w:w="148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51BB831">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≤-15℃~≤-21℃</w:t>
            </w:r>
          </w:p>
        </w:tc>
        <w:tc>
          <w:tcPr>
            <w:tcW w:w="2497"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AA493A8">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避免温度反复升降，否则易出现 “干耗”</w:t>
            </w:r>
          </w:p>
        </w:tc>
      </w:tr>
      <w:tr w14:paraId="643EB32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4A88846B">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冷冻水产品 - 高脂类</w:t>
            </w:r>
          </w:p>
        </w:tc>
        <w:tc>
          <w:tcPr>
            <w:tcW w:w="1878"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1352C204">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冻鳗鱼、冻带鱼、冻沙丁鱼</w:t>
            </w:r>
          </w:p>
        </w:tc>
        <w:tc>
          <w:tcPr>
            <w:tcW w:w="123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202B4614">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≤-25℃</w:t>
            </w:r>
          </w:p>
        </w:tc>
        <w:tc>
          <w:tcPr>
            <w:tcW w:w="1484"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788695BE">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≤-22℃~≤-28℃</w:t>
            </w:r>
          </w:p>
        </w:tc>
        <w:tc>
          <w:tcPr>
            <w:tcW w:w="2497" w:type="dxa"/>
            <w:tcBorders>
              <w:top w:val="single" w:color="000000" w:sz="4" w:space="0"/>
              <w:left w:val="single" w:color="000000" w:sz="4" w:space="0"/>
              <w:bottom w:val="single" w:color="000000" w:sz="4" w:space="0"/>
              <w:right w:val="single" w:color="000000" w:sz="4" w:space="0"/>
            </w:tcBorders>
            <w:shd w:val="clear" w:color="auto" w:fill="FFFFFF"/>
            <w:tcMar>
              <w:top w:w="120" w:type="dxa"/>
              <w:left w:w="180" w:type="dxa"/>
              <w:bottom w:w="120" w:type="dxa"/>
              <w:right w:w="180" w:type="dxa"/>
            </w:tcMar>
            <w:vAlign w:val="center"/>
          </w:tcPr>
          <w:p w14:paraId="63C1C136">
            <w:pPr>
              <w:keepNext w:val="0"/>
              <w:keepLines w:val="0"/>
              <w:widowControl/>
              <w:suppressLineNumbers w:val="0"/>
              <w:spacing w:before="0" w:beforeAutospacing="0" w:after="0" w:afterAutospacing="0" w:line="280" w:lineRule="atLeast"/>
              <w:ind w:left="0" w:right="0" w:firstLine="0"/>
              <w:jc w:val="left"/>
              <w:rPr>
                <w:rFonts w:hint="eastAsia" w:asciiTheme="minorEastAsia" w:hAnsiTheme="minorEastAsia" w:eastAsiaTheme="minorEastAsia" w:cstheme="minorEastAsia"/>
                <w:b w:val="0"/>
                <w:i w:val="0"/>
                <w:iCs w:val="0"/>
                <w:caps w:val="0"/>
                <w:color w:val="000000"/>
                <w:spacing w:val="0"/>
                <w:sz w:val="21"/>
                <w:szCs w:val="21"/>
              </w:rPr>
            </w:pPr>
            <w:r>
              <w:rPr>
                <w:rFonts w:hint="eastAsia" w:asciiTheme="minorEastAsia" w:hAnsiTheme="minorEastAsia" w:eastAsiaTheme="minorEastAsia" w:cstheme="minorEastAsia"/>
                <w:b w:val="0"/>
                <w:i w:val="0"/>
                <w:iCs w:val="0"/>
                <w:caps w:val="0"/>
                <w:color w:val="000000"/>
                <w:spacing w:val="0"/>
                <w:kern w:val="0"/>
                <w:sz w:val="21"/>
                <w:szCs w:val="21"/>
                <w:lang w:val="en-US" w:eastAsia="zh-CN" w:bidi="ar"/>
              </w:rPr>
              <w:t>脂肪易氧化，需更低温度抑制，波动超范围会加速异味产生</w:t>
            </w:r>
          </w:p>
        </w:tc>
      </w:tr>
    </w:tbl>
    <w:p w14:paraId="15F266F0">
      <w:pPr>
        <w:pStyle w:val="7"/>
        <w:keepNext w:val="0"/>
        <w:keepLines w:val="0"/>
        <w:pageBreakBefore w:val="0"/>
        <w:widowControl w:val="0"/>
        <w:numPr>
          <w:ilvl w:val="2"/>
          <w:numId w:val="6"/>
        </w:numPr>
        <w:kinsoku/>
        <w:wordWrap/>
        <w:overflowPunct/>
        <w:topLinePunct w:val="0"/>
        <w:autoSpaceDE/>
        <w:autoSpaceDN/>
        <w:bidi w:val="0"/>
        <w:adjustRightInd/>
        <w:snapToGrid/>
        <w:spacing w:before="157" w:beforeLines="50" w:line="360" w:lineRule="auto"/>
        <w:ind w:left="0" w:leftChars="0" w:firstLine="0" w:firstLineChars="0"/>
        <w:jc w:val="both"/>
        <w:textAlignment w:val="auto"/>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冷库定期除霜、清洁和维修是通过持续维护设备性能与库内环境，确保制冷系统稳定运行。积霜影响制冷效率、污垢滋生微生物、部件老化引发故障，定期执行能从根本上保障冷库的稳定与安全，避免“小问题拖成大故障”，确保冷库始终满足水产品存储的温度要求，避免因设备故障或环境污染导致产品品质下降。</w:t>
      </w:r>
    </w:p>
    <w:p w14:paraId="7B7FA170">
      <w:pPr>
        <w:pStyle w:val="7"/>
        <w:widowControl w:val="0"/>
        <w:numPr>
          <w:ilvl w:val="1"/>
          <w:numId w:val="6"/>
        </w:numPr>
        <w:bidi w:val="0"/>
        <w:spacing w:line="360" w:lineRule="auto"/>
        <w:ind w:left="567" w:leftChars="0" w:hanging="567"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储藏管理</w:t>
      </w:r>
    </w:p>
    <w:p w14:paraId="7272F542">
      <w:pPr>
        <w:pStyle w:val="7"/>
        <w:widowControl w:val="0"/>
        <w:numPr>
          <w:ilvl w:val="2"/>
          <w:numId w:val="6"/>
        </w:numPr>
        <w:bidi w:val="0"/>
        <w:spacing w:line="360" w:lineRule="auto"/>
        <w:ind w:left="9" w:leftChars="0" w:hanging="9" w:firstLineChars="0"/>
        <w:jc w:val="both"/>
        <w:rPr>
          <w:rFonts w:hint="eastAsia" w:ascii="宋体" w:hAnsi="宋体" w:cstheme="minorBidi"/>
          <w:b/>
          <w:bCs w:val="0"/>
          <w:kern w:val="2"/>
          <w:sz w:val="24"/>
          <w:szCs w:val="24"/>
          <w:lang w:val="en-US" w:eastAsia="zh-CN" w:bidi="ar-SA"/>
        </w:rPr>
      </w:pPr>
      <w:r>
        <w:rPr>
          <w:rFonts w:hint="eastAsia" w:ascii="宋体" w:hAnsi="宋体" w:cstheme="minorBidi"/>
          <w:b w:val="0"/>
          <w:bCs/>
          <w:kern w:val="2"/>
          <w:sz w:val="24"/>
          <w:szCs w:val="24"/>
          <w:lang w:val="en-US" w:eastAsia="zh-CN" w:bidi="ar-SA"/>
        </w:rPr>
        <w:t>要求储存产品与库房墙壁、地面、顶部及排气管道保持特定间距，是确保冷库内冷空气能全方位循环，避免产品因局部空气不流通出现 “热点”或“冷点”，同时防止墙壁冷凝水、地面污垢污染产品，保障存储品质与安全。若产品紧贴墙壁、地面堆放，冷空气无法到达这些区域，易导致局部温度超标或受潮，而规范间距能让冷气高效覆盖所有产品，从根本上规避隐性品质风险。产品与墙壁保持≥30cm间距，能让冷气循环至产品侧面，维持整体温度一致；≥30cm的间距能让冷凝水滴落地面（而非产品上），同时通过空气流通加速水分蒸发，避免产品受潮。</w:t>
      </w:r>
    </w:p>
    <w:p w14:paraId="395AA1DF">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该规定主要是为了确保冷库内水产品的存储质量和管理效率。不同类别、品种的水产品具有不同的气味特点，海鲜类产品通常具有较强的腥味，如果将它们混合存放，海鲜的腥味可能会渗透到其他产品中，导致其他产品的风味发生改变，影响品质和口感。分垛存放并做好标识，能够避免串味现象的发生。不同规格、批次的水产品可能来自不同的产地、加工批次，其卫生状况和质量可能存在差异。如果不进行分垛存放，一旦某一批次的产品出现质量问题，很容易扩散到其他批次的产品上，造成大面积的污染。清晰的标识可以让工作人员快速准确地识别不同垛位的产品信息，包括产品的类别、品种、规格、批次等，便于在需要时进行快速查找和盘点，提高工作效率。</w:t>
      </w:r>
    </w:p>
    <w:p w14:paraId="2AC9F5A6">
      <w:pPr>
        <w:pStyle w:val="7"/>
        <w:widowControl w:val="0"/>
        <w:numPr>
          <w:ilvl w:val="2"/>
          <w:numId w:val="6"/>
        </w:numPr>
        <w:bidi w:val="0"/>
        <w:spacing w:line="360" w:lineRule="auto"/>
        <w:ind w:left="9" w:leftChars="0" w:hanging="9"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要求水产品货物堆码稳固整齐、货垛置托板、控制高度并遵循 “先进先出”，目的是在保障存储安全（防倒塌、防污染）的同时，确保水产品品质稳定（防外箱变形压损、防过期），让库存管理高效且可控。</w:t>
      </w:r>
    </w:p>
    <w:p w14:paraId="523D2491">
      <w:pPr>
        <w:pStyle w:val="7"/>
        <w:widowControl w:val="0"/>
        <w:numPr>
          <w:ilvl w:val="0"/>
          <w:numId w:val="6"/>
        </w:numPr>
        <w:bidi w:val="0"/>
        <w:spacing w:line="360" w:lineRule="auto"/>
        <w:ind w:left="425" w:leftChars="0" w:hanging="425"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追溯及召回</w:t>
      </w:r>
    </w:p>
    <w:p w14:paraId="50C42FEA">
      <w:pPr>
        <w:pStyle w:val="7"/>
        <w:widowControl w:val="0"/>
        <w:numPr>
          <w:ilvl w:val="0"/>
          <w:numId w:val="0"/>
        </w:numPr>
        <w:bidi w:val="0"/>
        <w:spacing w:line="360" w:lineRule="auto"/>
        <w:ind w:leftChars="0"/>
        <w:jc w:val="both"/>
        <w:rPr>
          <w:rFonts w:hint="eastAsia" w:ascii="宋体" w:hAnsi="宋体" w:cstheme="minorBidi"/>
          <w:b w:val="0"/>
          <w:bCs/>
          <w:kern w:val="2"/>
          <w:sz w:val="24"/>
          <w:szCs w:val="24"/>
          <w:lang w:val="en-US" w:eastAsia="zh-CN" w:bidi="ar-SA"/>
        </w:rPr>
      </w:pPr>
      <w:r>
        <w:rPr>
          <w:rFonts w:hint="eastAsia" w:ascii="宋体" w:hAnsi="宋体" w:cstheme="minorBidi"/>
          <w:b/>
          <w:bCs w:val="0"/>
          <w:kern w:val="2"/>
          <w:sz w:val="24"/>
          <w:szCs w:val="24"/>
          <w:lang w:val="en-US" w:eastAsia="zh-CN" w:bidi="ar-SA"/>
        </w:rPr>
        <w:t xml:space="preserve">  </w:t>
      </w:r>
      <w:r>
        <w:rPr>
          <w:rFonts w:hint="eastAsia" w:ascii="宋体" w:hAnsi="宋体" w:cstheme="minorBidi"/>
          <w:b w:val="0"/>
          <w:bCs/>
          <w:kern w:val="2"/>
          <w:sz w:val="24"/>
          <w:szCs w:val="24"/>
          <w:lang w:val="en-US" w:eastAsia="zh-CN" w:bidi="ar-SA"/>
        </w:rPr>
        <w:t xml:space="preserve"> 参考按GB 31621-2014《食品安全国家标准 食品经营过程卫生规范》中第7章产品追溯与召回的规定执行。包括“7.1当发现经营的食品不符合食品安全标准时，应立即停止经营，并有效、准确地通知相关生产经营者和消费者，并记录停止经营和通知情况。”“7.2应配合相关食品生产经营者和食品安全主管部门进行相关追溯和召回工作，避免或减轻危害。”“7.3针对所发现的问题，食品经营者应查找各环节记录、分析问题原因并及时改进。”</w:t>
      </w:r>
    </w:p>
    <w:p w14:paraId="041F59B7">
      <w:pPr>
        <w:pStyle w:val="7"/>
        <w:widowControl w:val="0"/>
        <w:numPr>
          <w:ilvl w:val="0"/>
          <w:numId w:val="6"/>
        </w:numPr>
        <w:bidi w:val="0"/>
        <w:spacing w:line="360" w:lineRule="auto"/>
        <w:ind w:left="425" w:leftChars="0" w:hanging="425" w:firstLineChars="0"/>
        <w:jc w:val="both"/>
        <w:rPr>
          <w:rFonts w:hint="eastAsia" w:ascii="宋体" w:hAnsi="宋体" w:cstheme="minorBidi"/>
          <w:b/>
          <w:bCs w:val="0"/>
          <w:kern w:val="2"/>
          <w:sz w:val="24"/>
          <w:szCs w:val="24"/>
          <w:lang w:val="en-US" w:eastAsia="zh-CN" w:bidi="ar-SA"/>
        </w:rPr>
      </w:pPr>
      <w:r>
        <w:rPr>
          <w:rFonts w:hint="eastAsia" w:ascii="宋体" w:hAnsi="宋体" w:cstheme="minorBidi"/>
          <w:b/>
          <w:bCs w:val="0"/>
          <w:kern w:val="2"/>
          <w:sz w:val="24"/>
          <w:szCs w:val="24"/>
          <w:lang w:val="en-US" w:eastAsia="zh-CN" w:bidi="ar-SA"/>
        </w:rPr>
        <w:t>记录与文件管理</w:t>
      </w:r>
    </w:p>
    <w:p w14:paraId="38F03506">
      <w:pPr>
        <w:pStyle w:val="7"/>
        <w:widowControl w:val="0"/>
        <w:numPr>
          <w:ilvl w:val="1"/>
          <w:numId w:val="6"/>
        </w:numPr>
        <w:bidi w:val="0"/>
        <w:spacing w:line="360" w:lineRule="auto"/>
        <w:ind w:left="7" w:leftChars="0" w:hanging="7"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水产品全流程信息记录并汇总存档，解决了水产品流通“环节多、易断链”的痛点，若某环节无记录，一旦出现品质问题（如变质、污染），将无法追溯源头，导致责任推诿或大规模召回，而全流程记录能让每个环节都 “有据可查”。通过记录确保每环节符合合同与品质要求，又能在出现问题时快速溯源，及时启动召回，从根本上保障产品安全与企业合规经营。</w:t>
      </w:r>
    </w:p>
    <w:p w14:paraId="41766166">
      <w:pPr>
        <w:pStyle w:val="7"/>
        <w:widowControl w:val="0"/>
        <w:numPr>
          <w:ilvl w:val="1"/>
          <w:numId w:val="6"/>
        </w:numPr>
        <w:bidi w:val="0"/>
        <w:spacing w:line="360" w:lineRule="auto"/>
        <w:ind w:left="7" w:leftChars="0" w:hanging="7"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要求记录真实完整且部分操作可用音视频监控，可以让水产品各环节的信息 “可验证、可追溯”——既通过文字记录清晰呈现关键信息，又用音视频补充操作细节，形成“文字 + 影像”的双重证据链，确保所有环节合规、可控，避免记录造假或信息缺失。</w:t>
      </w:r>
    </w:p>
    <w:p w14:paraId="462E3B15">
      <w:pPr>
        <w:pStyle w:val="7"/>
        <w:widowControl w:val="0"/>
        <w:numPr>
          <w:ilvl w:val="1"/>
          <w:numId w:val="6"/>
        </w:numPr>
        <w:bidi w:val="0"/>
        <w:spacing w:line="360" w:lineRule="auto"/>
        <w:ind w:left="7" w:leftChars="0" w:hanging="7" w:firstLineChars="0"/>
        <w:jc w:val="both"/>
        <w:rPr>
          <w:rFonts w:hint="eastAsia" w:ascii="宋体" w:hAnsi="宋体" w:cstheme="minorBidi"/>
          <w:b w:val="0"/>
          <w:bCs/>
          <w:kern w:val="2"/>
          <w:sz w:val="24"/>
          <w:szCs w:val="24"/>
          <w:lang w:val="en-US" w:eastAsia="zh-CN" w:bidi="ar-SA"/>
        </w:rPr>
      </w:pPr>
      <w:r>
        <w:rPr>
          <w:rFonts w:hint="eastAsia" w:ascii="宋体" w:hAnsi="宋体" w:cstheme="minorBidi"/>
          <w:b w:val="0"/>
          <w:bCs/>
          <w:kern w:val="2"/>
          <w:sz w:val="24"/>
          <w:szCs w:val="24"/>
          <w:lang w:val="en-US" w:eastAsia="zh-CN" w:bidi="ar-SA"/>
        </w:rPr>
        <w:t>要求信息记录原始记录保存期不短于保质期后6个月或无保质期时不少于2年，这一保存期限设定覆盖了水产品从流通到消费的“风险周期”——既考虑了产品过期后可能出现的质量反馈（如消费者投诉），也兼顾了无明确保质期产品的长期追溯需求，从制度上守住追溯与合规的底线。</w:t>
      </w:r>
    </w:p>
    <w:p w14:paraId="1C41CA23">
      <w:pPr>
        <w:pStyle w:val="6"/>
        <w:bidi w:val="0"/>
        <w:jc w:val="both"/>
        <w:rPr>
          <w:rFonts w:ascii="宋体" w:hAnsi="宋体"/>
        </w:rPr>
      </w:pPr>
      <w:bookmarkStart w:id="0" w:name="_Toc14641"/>
      <w:bookmarkStart w:id="1" w:name="_Toc18143"/>
      <w:bookmarkStart w:id="2" w:name="_Toc17807"/>
      <w:bookmarkStart w:id="3" w:name="_Toc4504"/>
      <w:bookmarkStart w:id="4" w:name="_Toc19947"/>
      <w:r>
        <w:rPr>
          <w:rFonts w:hint="eastAsia" w:ascii="宋体" w:hAnsi="宋体"/>
        </w:rPr>
        <w:t>试验验证的分析、综合报告，技术经济论证，预期的经济</w:t>
      </w:r>
      <w:bookmarkEnd w:id="0"/>
      <w:bookmarkEnd w:id="1"/>
      <w:bookmarkEnd w:id="2"/>
      <w:bookmarkEnd w:id="3"/>
      <w:bookmarkEnd w:id="4"/>
      <w:r>
        <w:rPr>
          <w:rFonts w:hint="eastAsia" w:ascii="宋体" w:hAnsi="宋体"/>
        </w:rPr>
        <w:t>效益、社会效益和生态效益</w:t>
      </w:r>
    </w:p>
    <w:p w14:paraId="32FB4522">
      <w:pPr>
        <w:pStyle w:val="7"/>
        <w:bidi w:val="0"/>
        <w:ind w:left="0" w:leftChars="0" w:firstLine="0" w:firstLineChars="0"/>
        <w:jc w:val="both"/>
        <w:rPr>
          <w:rFonts w:hint="default" w:ascii="宋体" w:hAnsi="宋体"/>
          <w:lang w:val="en-US" w:eastAsia="zh-CN"/>
        </w:rPr>
      </w:pPr>
      <w:r>
        <w:rPr>
          <w:rFonts w:hint="eastAsia" w:ascii="宋体" w:hAnsi="宋体"/>
          <w:lang w:val="en-US" w:eastAsia="zh-CN"/>
        </w:rPr>
        <w:t>试验验证的分析、综合报告</w:t>
      </w:r>
    </w:p>
    <w:p w14:paraId="1E1D8CE9">
      <w:pPr>
        <w:pStyle w:val="7"/>
        <w:numPr>
          <w:ilvl w:val="0"/>
          <w:numId w:val="0"/>
        </w:numPr>
        <w:bidi w:val="0"/>
        <w:ind w:leftChars="0" w:firstLine="480"/>
        <w:jc w:val="both"/>
        <w:rPr>
          <w:rFonts w:hint="default" w:ascii="宋体" w:hAnsi="宋体"/>
          <w:b w:val="0"/>
          <w:bCs/>
          <w:lang w:val="en-US" w:eastAsia="zh-CN"/>
        </w:rPr>
      </w:pPr>
      <w:r>
        <w:rPr>
          <w:rFonts w:hint="eastAsia" w:ascii="宋体" w:hAnsi="宋体"/>
          <w:b w:val="0"/>
          <w:bCs/>
          <w:lang w:val="en-US" w:eastAsia="zh-CN"/>
        </w:rPr>
        <w:t>本标准在编制过程中，主要采用以下方法：一是文献收集。编制组收集整理了大量国内外水产品冷链物流方面的文献资料。二是现场调研。在标准编制过程中，标准编制组先后赴山东、广东、福建、海南等地水产品养殖基地、水产品加工企业、物流公司、大型商超等进行实地考察，并与一线技术人员进行交流和探讨。三是线上调研。编制组成员通过微信、邮电等方式与业内专家对相关专业问题进行沟通交流。部分冷链物流参数通过网上信息收集。</w:t>
      </w:r>
    </w:p>
    <w:p w14:paraId="1858CCAC">
      <w:pPr>
        <w:pStyle w:val="7"/>
        <w:numPr>
          <w:ilvl w:val="0"/>
          <w:numId w:val="0"/>
        </w:numPr>
        <w:bidi w:val="0"/>
        <w:ind w:leftChars="0" w:firstLine="480"/>
        <w:jc w:val="both"/>
        <w:rPr>
          <w:rFonts w:hint="default" w:ascii="宋体" w:hAnsi="宋体"/>
          <w:b w:val="0"/>
          <w:bCs/>
          <w:lang w:val="en-US" w:eastAsia="zh-CN"/>
        </w:rPr>
      </w:pPr>
      <w:r>
        <w:rPr>
          <w:rFonts w:hint="eastAsia" w:ascii="宋体" w:hAnsi="宋体"/>
          <w:b w:val="0"/>
          <w:bCs/>
          <w:lang w:val="en-US" w:eastAsia="zh-CN"/>
        </w:rPr>
        <w:t>经过对水产品冷链物流相关企业进行调研，可知目前水产品冷链物流的装备、运输调控技术、配套仓储及人员专业性等都已相对成熟，能够保障水产品的质量及安全性要求，符合《水产品冷链物流技术规范》的技术内容，说明该标准适合目前我国水产品冷链物流相关企业的实际需求和发展现状。</w:t>
      </w:r>
    </w:p>
    <w:p w14:paraId="199F67AA">
      <w:pPr>
        <w:pStyle w:val="7"/>
        <w:bidi w:val="0"/>
        <w:ind w:left="0" w:leftChars="0" w:firstLine="0" w:firstLineChars="0"/>
        <w:jc w:val="both"/>
        <w:rPr>
          <w:rFonts w:hint="default" w:ascii="宋体" w:hAnsi="宋体"/>
          <w:highlight w:val="none"/>
          <w:lang w:val="en-US" w:eastAsia="zh-CN"/>
        </w:rPr>
      </w:pPr>
      <w:r>
        <w:rPr>
          <w:rFonts w:hint="eastAsia" w:ascii="宋体" w:hAnsi="宋体"/>
          <w:highlight w:val="none"/>
          <w:lang w:val="en-US" w:eastAsia="zh-CN"/>
        </w:rPr>
        <w:t>技术经济论证</w:t>
      </w:r>
    </w:p>
    <w:p w14:paraId="5252DF9D">
      <w:pPr>
        <w:pStyle w:val="7"/>
        <w:numPr>
          <w:ilvl w:val="0"/>
          <w:numId w:val="0"/>
        </w:numPr>
        <w:bidi w:val="0"/>
        <w:ind w:leftChars="0"/>
        <w:jc w:val="both"/>
        <w:rPr>
          <w:rFonts w:hint="default" w:ascii="宋体" w:hAnsi="宋体"/>
          <w:b w:val="0"/>
          <w:bCs/>
          <w:highlight w:val="none"/>
          <w:lang w:val="en-US" w:eastAsia="zh-CN"/>
        </w:rPr>
      </w:pPr>
      <w:r>
        <w:rPr>
          <w:rFonts w:hint="eastAsia" w:ascii="宋体" w:hAnsi="宋体"/>
          <w:highlight w:val="none"/>
          <w:lang w:val="en-US" w:eastAsia="zh-CN"/>
        </w:rPr>
        <w:t xml:space="preserve">     </w:t>
      </w:r>
      <w:r>
        <w:rPr>
          <w:rFonts w:hint="eastAsia" w:ascii="宋体" w:hAnsi="宋体"/>
          <w:b w:val="0"/>
          <w:bCs/>
          <w:highlight w:val="none"/>
          <w:lang w:val="en-US" w:eastAsia="zh-CN"/>
        </w:rPr>
        <w:t>冷链物流基础设施建设是水产品冷链物流的发展重要的因素之一。存储设施方面在国家及地方政府出台相关政策的引导以及市场需求的驱动下，公共冷库新建、改扩建、智能化改造进度加快。据统计，2024年中国冷库容量同比增速上升至11.0%，达2.53亿立方米，全国产地仓储保鲜设施规模达到30742.7万立方米，仓储保鲜能力6694.5万吨。运输设施方面2024年我国冷藏车保有量已达49.5万辆，其中随着“双碳”战略的深入实施和绿色物流理念的普及，新能源冷藏车已在物流运输中使用，占有量达到33.9%，环保、低碳与节能特性降低了用户的整体运营成本。我国水产品冷链基础设施的完善为水产品冷链物流实施提供了技术支持。其次物联网与区域链技术的渗入带动车货匹配效率提升，如京东冷链研制的全程控温平台可提前四小时预警温度偏离风险。供应链方面，以105个国家骨干冷链物流基地、产销集配中心及两端冷链物流设施三级节点建设为基础，推进干支线物流和两端配送协同运作，以技术创新、绿色转型和数字赋能等为支撑，形成高质高效、安全韧性的国内外一体化冷链物流供应链运行体系。目前我国的水产品冷链物流在产品加工、贮藏、运输、分销、零售等环节都以相对成熟，因此本标准确定的内容要求在技术上是可行的。</w:t>
      </w:r>
    </w:p>
    <w:p w14:paraId="2C37638D">
      <w:pPr>
        <w:pStyle w:val="7"/>
        <w:bidi w:val="0"/>
        <w:ind w:left="0" w:leftChars="0" w:firstLine="0" w:firstLineChars="0"/>
        <w:jc w:val="both"/>
        <w:rPr>
          <w:rFonts w:hint="default" w:ascii="宋体" w:hAnsi="宋体"/>
          <w:lang w:val="en-US" w:eastAsia="zh-CN"/>
        </w:rPr>
      </w:pPr>
      <w:r>
        <w:rPr>
          <w:rFonts w:hint="eastAsia" w:ascii="宋体" w:hAnsi="宋体"/>
          <w:b w:val="0"/>
          <w:bCs/>
          <w:lang w:val="en-US" w:eastAsia="zh-CN"/>
        </w:rPr>
        <w:t xml:space="preserve"> </w:t>
      </w:r>
      <w:r>
        <w:rPr>
          <w:rFonts w:hint="eastAsia" w:ascii="宋体" w:hAnsi="宋体"/>
          <w:lang w:val="en-US" w:eastAsia="zh-CN"/>
        </w:rPr>
        <w:t>预期经济效果</w:t>
      </w:r>
    </w:p>
    <w:p w14:paraId="5B79A09F">
      <w:pPr>
        <w:pStyle w:val="7"/>
        <w:numPr>
          <w:ilvl w:val="0"/>
          <w:numId w:val="7"/>
        </w:numPr>
        <w:bidi w:val="0"/>
        <w:ind w:left="420" w:leftChars="0" w:firstLine="218" w:firstLineChars="91"/>
        <w:jc w:val="both"/>
        <w:rPr>
          <w:rFonts w:hint="eastAsia" w:ascii="宋体" w:hAnsi="宋体"/>
          <w:b w:val="0"/>
          <w:bCs/>
          <w:lang w:val="en-US" w:eastAsia="zh-CN"/>
        </w:rPr>
      </w:pPr>
      <w:r>
        <w:rPr>
          <w:rFonts w:hint="eastAsia" w:ascii="宋体" w:hAnsi="宋体"/>
          <w:b w:val="0"/>
          <w:bCs/>
          <w:lang w:val="en-US" w:eastAsia="zh-CN"/>
        </w:rPr>
        <w:t>宏观层面</w:t>
      </w:r>
    </w:p>
    <w:p w14:paraId="51DBA2A7">
      <w:pPr>
        <w:pStyle w:val="7"/>
        <w:numPr>
          <w:ilvl w:val="0"/>
          <w:numId w:val="0"/>
        </w:numPr>
        <w:bidi w:val="0"/>
        <w:ind w:left="0" w:leftChars="0" w:firstLine="480" w:firstLineChars="200"/>
        <w:jc w:val="both"/>
        <w:rPr>
          <w:rFonts w:hint="default" w:ascii="宋体" w:hAnsi="宋体"/>
          <w:b w:val="0"/>
          <w:bCs/>
          <w:lang w:val="en-US" w:eastAsia="zh-CN"/>
        </w:rPr>
      </w:pPr>
      <w:r>
        <w:rPr>
          <w:rFonts w:hint="eastAsia" w:ascii="宋体" w:hAnsi="宋体"/>
          <w:b w:val="0"/>
          <w:bCs/>
          <w:lang w:val="en-US" w:eastAsia="zh-CN"/>
        </w:rPr>
        <w:t>本标准可以促进我国水产品冷链物流的发展完善和技术含量的提高，可以使水产品保持鲜度、提高品质、保障食品安全和优化水产品商品结构，显著增加水产品养殖、加工、销售等企业的经济效益。同时有利于提高出口水产品质量，突破贸易壁垒，增强我国水产品的国际市场竞争力。</w:t>
      </w:r>
    </w:p>
    <w:p w14:paraId="3907547B">
      <w:pPr>
        <w:pStyle w:val="7"/>
        <w:numPr>
          <w:ilvl w:val="0"/>
          <w:numId w:val="7"/>
        </w:numPr>
        <w:bidi w:val="0"/>
        <w:ind w:left="0" w:leftChars="0" w:firstLine="638" w:firstLineChars="266"/>
        <w:jc w:val="both"/>
        <w:rPr>
          <w:rFonts w:hint="default" w:ascii="宋体" w:hAnsi="宋体"/>
          <w:b w:val="0"/>
          <w:bCs/>
          <w:lang w:val="en-US" w:eastAsia="zh-CN"/>
        </w:rPr>
      </w:pPr>
      <w:r>
        <w:rPr>
          <w:rFonts w:hint="eastAsia" w:ascii="宋体" w:hAnsi="宋体"/>
          <w:b w:val="0"/>
          <w:bCs/>
          <w:lang w:val="en-US" w:eastAsia="zh-CN"/>
        </w:rPr>
        <w:t>微观层面</w:t>
      </w:r>
    </w:p>
    <w:p w14:paraId="59FAA5F2">
      <w:pPr>
        <w:pStyle w:val="7"/>
        <w:numPr>
          <w:ilvl w:val="0"/>
          <w:numId w:val="0"/>
        </w:numPr>
        <w:bidi w:val="0"/>
        <w:ind w:left="237" w:leftChars="113" w:firstLine="463" w:firstLineChars="193"/>
        <w:jc w:val="both"/>
        <w:rPr>
          <w:rFonts w:hint="default" w:ascii="宋体" w:hAnsi="宋体"/>
          <w:b w:val="0"/>
          <w:bCs/>
          <w:lang w:val="en-US" w:eastAsia="zh-CN"/>
        </w:rPr>
      </w:pPr>
      <w:r>
        <w:rPr>
          <w:rFonts w:hint="eastAsia" w:ascii="宋体" w:hAnsi="宋体"/>
          <w:b w:val="0"/>
          <w:bCs/>
          <w:lang w:val="en-US" w:eastAsia="zh-CN"/>
        </w:rPr>
        <w:t>本标准能够</w:t>
      </w:r>
      <w:r>
        <w:rPr>
          <w:rFonts w:hint="default" w:ascii="宋体" w:hAnsi="宋体"/>
          <w:b w:val="0"/>
          <w:bCs/>
          <w:lang w:val="en-US" w:eastAsia="zh-CN"/>
        </w:rPr>
        <w:t>提高</w:t>
      </w:r>
      <w:r>
        <w:rPr>
          <w:rFonts w:hint="eastAsia" w:ascii="宋体" w:hAnsi="宋体"/>
          <w:b w:val="0"/>
          <w:bCs/>
          <w:lang w:val="en-US" w:eastAsia="zh-CN"/>
        </w:rPr>
        <w:t>水产品冷链物流技术的</w:t>
      </w:r>
      <w:r>
        <w:rPr>
          <w:rFonts w:hint="default" w:ascii="宋体" w:hAnsi="宋体"/>
          <w:b w:val="0"/>
          <w:bCs/>
          <w:lang w:val="en-US" w:eastAsia="zh-CN"/>
        </w:rPr>
        <w:t>成果转化与技术集成推广效率，不</w:t>
      </w:r>
    </w:p>
    <w:p w14:paraId="138542FF">
      <w:pPr>
        <w:pStyle w:val="7"/>
        <w:numPr>
          <w:ilvl w:val="0"/>
          <w:numId w:val="0"/>
        </w:numPr>
        <w:bidi w:val="0"/>
        <w:ind w:left="0" w:leftChars="0" w:firstLine="0" w:firstLineChars="0"/>
        <w:jc w:val="both"/>
        <w:rPr>
          <w:rFonts w:hint="default" w:ascii="宋体" w:hAnsi="宋体"/>
          <w:b w:val="0"/>
          <w:bCs/>
          <w:lang w:val="en-US" w:eastAsia="zh-CN"/>
        </w:rPr>
      </w:pPr>
      <w:r>
        <w:rPr>
          <w:rFonts w:hint="default" w:ascii="宋体" w:hAnsi="宋体"/>
          <w:b w:val="0"/>
          <w:bCs/>
          <w:lang w:val="en-US" w:eastAsia="zh-CN"/>
        </w:rPr>
        <w:t>断提高冷链物流产业的自主创新能力和技术水平</w:t>
      </w:r>
      <w:r>
        <w:rPr>
          <w:rFonts w:hint="eastAsia" w:ascii="宋体" w:hAnsi="宋体"/>
          <w:b w:val="0"/>
          <w:bCs/>
          <w:lang w:val="en-US" w:eastAsia="zh-CN"/>
        </w:rPr>
        <w:t>，全面提升冷链物流业务管理的信息化水平。</w:t>
      </w:r>
    </w:p>
    <w:p w14:paraId="7012380E">
      <w:pPr>
        <w:pStyle w:val="7"/>
        <w:numPr>
          <w:ilvl w:val="0"/>
          <w:numId w:val="7"/>
        </w:numPr>
        <w:bidi w:val="0"/>
        <w:ind w:left="600" w:leftChars="0" w:firstLine="0" w:firstLineChars="0"/>
        <w:jc w:val="both"/>
        <w:rPr>
          <w:rFonts w:hint="eastAsia" w:ascii="宋体" w:hAnsi="宋体"/>
          <w:b w:val="0"/>
          <w:bCs/>
          <w:lang w:val="en-US" w:eastAsia="zh-CN"/>
        </w:rPr>
      </w:pPr>
      <w:r>
        <w:rPr>
          <w:rFonts w:hint="eastAsia" w:ascii="宋体" w:hAnsi="宋体"/>
          <w:b w:val="0"/>
          <w:bCs/>
          <w:lang w:val="en-US" w:eastAsia="zh-CN"/>
        </w:rPr>
        <w:t>社会效益和生态效益</w:t>
      </w:r>
    </w:p>
    <w:p w14:paraId="653E29EC">
      <w:pPr>
        <w:pStyle w:val="7"/>
        <w:numPr>
          <w:ilvl w:val="0"/>
          <w:numId w:val="0"/>
        </w:numPr>
        <w:bidi w:val="0"/>
        <w:ind w:firstLine="480" w:firstLineChars="200"/>
        <w:jc w:val="both"/>
        <w:rPr>
          <w:rFonts w:hint="eastAsia" w:ascii="宋体" w:hAnsi="宋体"/>
          <w:b w:val="0"/>
          <w:bCs/>
          <w:lang w:val="en-US" w:eastAsia="zh-CN"/>
        </w:rPr>
      </w:pPr>
      <w:r>
        <w:rPr>
          <w:rFonts w:hint="eastAsia" w:ascii="宋体" w:hAnsi="宋体"/>
          <w:b w:val="0"/>
          <w:bCs/>
          <w:lang w:val="en-US" w:eastAsia="zh-CN"/>
        </w:rPr>
        <w:t>本标准的制定和实施预期将对水产品冷链物流起到较强的指导作用，提高物流中水电等资源消耗的合理性和科学性，有效减少水体污染物排放，降低物流成本，促进水产品冷链物流向科学化、规范化、绿色化发展。</w:t>
      </w:r>
    </w:p>
    <w:p w14:paraId="5A8502FE">
      <w:pPr>
        <w:pStyle w:val="6"/>
        <w:bidi w:val="0"/>
        <w:jc w:val="both"/>
        <w:rPr>
          <w:rFonts w:ascii="宋体" w:hAnsi="宋体"/>
        </w:rPr>
      </w:pPr>
      <w:bookmarkStart w:id="5" w:name="_Toc30325"/>
      <w:bookmarkStart w:id="6" w:name="_Toc9789"/>
      <w:bookmarkStart w:id="7" w:name="_Toc15826"/>
      <w:bookmarkStart w:id="8" w:name="_Toc31566"/>
      <w:bookmarkStart w:id="9" w:name="_Toc14128"/>
      <w:r>
        <w:rPr>
          <w:rFonts w:hint="eastAsia" w:ascii="宋体" w:hAnsi="宋体"/>
        </w:rPr>
        <w:t>与国际、国外同类标准水平的对比情况，或者与测试的国外样</w:t>
      </w:r>
    </w:p>
    <w:p w14:paraId="4DA839F5">
      <w:pPr>
        <w:pStyle w:val="8"/>
        <w:numPr>
          <w:ilvl w:val="-1"/>
          <w:numId w:val="0"/>
        </w:numPr>
        <w:ind w:left="0" w:firstLine="0" w:firstLineChars="0"/>
        <w:jc w:val="both"/>
        <w:outlineLvl w:val="0"/>
        <w:rPr>
          <w:rFonts w:ascii="宋体" w:hAnsi="宋体" w:cs="宋体"/>
          <w:b/>
          <w:bCs/>
          <w:sz w:val="28"/>
          <w:szCs w:val="28"/>
          <w:highlight w:val="none"/>
        </w:rPr>
      </w:pPr>
      <w:r>
        <w:rPr>
          <w:rFonts w:hint="eastAsia" w:ascii="宋体" w:hAnsi="宋体" w:cs="宋体"/>
          <w:b/>
          <w:bCs/>
          <w:sz w:val="28"/>
          <w:szCs w:val="28"/>
          <w:highlight w:val="none"/>
        </w:rPr>
        <w:t>品、样机的有关数据对比情况</w:t>
      </w:r>
    </w:p>
    <w:bookmarkEnd w:id="5"/>
    <w:bookmarkEnd w:id="6"/>
    <w:bookmarkEnd w:id="7"/>
    <w:bookmarkEnd w:id="8"/>
    <w:bookmarkEnd w:id="9"/>
    <w:p w14:paraId="125BDE91">
      <w:pPr>
        <w:pStyle w:val="6"/>
        <w:numPr>
          <w:ilvl w:val="0"/>
          <w:numId w:val="0"/>
        </w:numPr>
        <w:bidi w:val="0"/>
        <w:spacing w:line="360" w:lineRule="auto"/>
        <w:ind w:firstLine="540"/>
        <w:jc w:val="both"/>
        <w:rPr>
          <w:rFonts w:hint="eastAsia" w:ascii="宋体" w:hAnsi="宋体"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经查找</w:t>
      </w:r>
      <w:r>
        <w:rPr>
          <w:rFonts w:hint="eastAsia" w:ascii="宋体" w:hAnsi="宋体" w:cstheme="minorBidi"/>
          <w:b w:val="0"/>
          <w:bCs/>
          <w:kern w:val="2"/>
          <w:sz w:val="24"/>
          <w:szCs w:val="24"/>
          <w:lang w:val="en-US" w:eastAsia="zh-CN" w:bidi="ar-SA"/>
        </w:rPr>
        <w:t>目前</w:t>
      </w:r>
      <w:r>
        <w:rPr>
          <w:rFonts w:hint="eastAsia" w:ascii="宋体" w:hAnsi="宋体" w:eastAsiaTheme="minorEastAsia" w:cstheme="minorBidi"/>
          <w:b w:val="0"/>
          <w:bCs/>
          <w:kern w:val="2"/>
          <w:sz w:val="24"/>
          <w:szCs w:val="24"/>
          <w:lang w:val="en-US" w:eastAsia="zh-CN" w:bidi="ar-SA"/>
        </w:rPr>
        <w:t>该标准没有</w:t>
      </w:r>
      <w:r>
        <w:rPr>
          <w:rFonts w:hint="eastAsia" w:ascii="宋体" w:hAnsi="宋体" w:cstheme="minorBidi"/>
          <w:b w:val="0"/>
          <w:bCs/>
          <w:kern w:val="2"/>
          <w:sz w:val="24"/>
          <w:szCs w:val="24"/>
          <w:lang w:val="en-US" w:eastAsia="zh-CN" w:bidi="ar-SA"/>
        </w:rPr>
        <w:t>现行</w:t>
      </w:r>
      <w:r>
        <w:rPr>
          <w:rFonts w:hint="eastAsia" w:ascii="宋体" w:hAnsi="宋体" w:eastAsiaTheme="minorEastAsia" w:cstheme="minorBidi"/>
          <w:b w:val="0"/>
          <w:bCs/>
          <w:kern w:val="2"/>
          <w:sz w:val="24"/>
          <w:szCs w:val="24"/>
          <w:lang w:val="en-US" w:eastAsia="zh-CN" w:bidi="ar-SA"/>
        </w:rPr>
        <w:t>的国际标准及国外先进标准</w:t>
      </w:r>
      <w:r>
        <w:rPr>
          <w:rFonts w:hint="eastAsia" w:ascii="宋体" w:hAnsi="宋体" w:cstheme="minorBidi"/>
          <w:b w:val="0"/>
          <w:bCs/>
          <w:kern w:val="2"/>
          <w:sz w:val="24"/>
          <w:szCs w:val="24"/>
          <w:lang w:val="en-US" w:eastAsia="zh-CN" w:bidi="ar-SA"/>
        </w:rPr>
        <w:t>可参考。</w:t>
      </w:r>
    </w:p>
    <w:p w14:paraId="2B8F10BE">
      <w:pPr>
        <w:pStyle w:val="6"/>
        <w:bidi w:val="0"/>
        <w:jc w:val="both"/>
        <w:rPr>
          <w:rFonts w:hint="eastAsia" w:ascii="宋体" w:hAnsi="宋体"/>
        </w:rPr>
      </w:pPr>
      <w:bookmarkStart w:id="10" w:name="_Toc29778"/>
      <w:bookmarkStart w:id="11" w:name="_Toc22280"/>
      <w:bookmarkStart w:id="12" w:name="_Toc31666"/>
      <w:bookmarkStart w:id="13" w:name="_Toc9963"/>
      <w:bookmarkStart w:id="14" w:name="_Toc30037"/>
      <w:r>
        <w:rPr>
          <w:rFonts w:hint="eastAsia" w:ascii="宋体" w:hAnsi="宋体"/>
        </w:rPr>
        <w:t>以国际标准为基础的起草情况，以及是否合规引用或者采用国际国外标准，并说明未采用国际标准的原因</w:t>
      </w:r>
      <w:bookmarkEnd w:id="10"/>
      <w:bookmarkEnd w:id="11"/>
      <w:bookmarkEnd w:id="12"/>
      <w:bookmarkEnd w:id="13"/>
      <w:bookmarkEnd w:id="14"/>
    </w:p>
    <w:p w14:paraId="7C2472DC">
      <w:pPr>
        <w:pStyle w:val="6"/>
        <w:numPr>
          <w:ilvl w:val="0"/>
          <w:numId w:val="0"/>
        </w:numPr>
        <w:bidi w:val="0"/>
        <w:spacing w:line="360" w:lineRule="auto"/>
        <w:ind w:firstLine="540"/>
        <w:jc w:val="both"/>
        <w:rPr>
          <w:rFonts w:hint="default"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本标准在制定过程中未查到同类国际、国外标准，因此未采用国际标准。</w:t>
      </w:r>
    </w:p>
    <w:p w14:paraId="63E0A798">
      <w:pPr>
        <w:pStyle w:val="6"/>
        <w:bidi w:val="0"/>
        <w:spacing w:line="360" w:lineRule="auto"/>
        <w:jc w:val="both"/>
        <w:rPr>
          <w:rFonts w:hint="default" w:ascii="宋体" w:hAnsi="宋体"/>
          <w:lang w:val="en-US" w:eastAsia="zh-CN"/>
        </w:rPr>
      </w:pPr>
      <w:r>
        <w:rPr>
          <w:rFonts w:hint="default" w:ascii="宋体" w:hAnsi="宋体"/>
          <w:lang w:val="en-US" w:eastAsia="zh-CN"/>
        </w:rPr>
        <w:t>与有关法律、行政法规及相关标准的关系</w:t>
      </w:r>
      <w:r>
        <w:rPr>
          <w:rFonts w:hint="default" w:ascii="宋体" w:hAnsi="宋体"/>
          <w:lang w:val="en-US" w:eastAsia="zh-CN"/>
        </w:rPr>
        <w:br w:type="textWrapping"/>
      </w:r>
      <w:r>
        <w:rPr>
          <w:rFonts w:hint="eastAsia" w:ascii="宋体" w:hAnsi="宋体"/>
          <w:lang w:val="en-US" w:eastAsia="zh-CN"/>
        </w:rPr>
        <w:t xml:space="preserve">    </w:t>
      </w:r>
      <w:r>
        <w:rPr>
          <w:rFonts w:hint="eastAsia" w:ascii="宋体" w:hAnsi="宋体" w:cstheme="minorBidi"/>
          <w:b w:val="0"/>
          <w:bCs/>
          <w:kern w:val="2"/>
          <w:sz w:val="24"/>
          <w:szCs w:val="24"/>
          <w:lang w:val="en-US" w:eastAsia="zh-CN" w:bidi="ar-SA"/>
        </w:rPr>
        <w:t>本标准在制定过程中，参考了国家、行业、地方有关标准，与有关的现行法律、法规和强制性标准相协调，没有冲突。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459"/>
        <w:gridCol w:w="3725"/>
        <w:gridCol w:w="1080"/>
      </w:tblGrid>
      <w:tr w14:paraId="15E3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vAlign w:val="center"/>
          </w:tcPr>
          <w:p w14:paraId="50ACD19B">
            <w:pPr>
              <w:pStyle w:val="8"/>
              <w:spacing w:line="240" w:lineRule="auto"/>
              <w:ind w:firstLine="0" w:firstLineChars="0"/>
              <w:jc w:val="left"/>
              <w:outlineLvl w:val="0"/>
              <w:rPr>
                <w:rFonts w:hint="eastAsia" w:ascii="宋体" w:hAnsi="宋体" w:eastAsia="宋体" w:cs="宋体"/>
                <w:b/>
                <w:bCs/>
                <w:sz w:val="21"/>
                <w:szCs w:val="16"/>
                <w:highlight w:val="none"/>
                <w:vertAlign w:val="baseline"/>
                <w:lang w:val="en-US" w:eastAsia="zh-CN"/>
              </w:rPr>
            </w:pPr>
            <w:r>
              <w:rPr>
                <w:rFonts w:hint="eastAsia" w:ascii="宋体" w:hAnsi="宋体" w:cs="宋体"/>
                <w:b/>
                <w:bCs/>
                <w:sz w:val="21"/>
                <w:szCs w:val="16"/>
                <w:highlight w:val="none"/>
                <w:vertAlign w:val="baseline"/>
                <w:lang w:val="en-US" w:eastAsia="zh-CN"/>
              </w:rPr>
              <w:t>条款编号</w:t>
            </w:r>
          </w:p>
        </w:tc>
        <w:tc>
          <w:tcPr>
            <w:tcW w:w="2459" w:type="dxa"/>
            <w:vAlign w:val="center"/>
          </w:tcPr>
          <w:p w14:paraId="26858260">
            <w:pPr>
              <w:pStyle w:val="8"/>
              <w:spacing w:line="240" w:lineRule="auto"/>
              <w:ind w:firstLine="480"/>
              <w:jc w:val="left"/>
              <w:outlineLvl w:val="0"/>
              <w:rPr>
                <w:rFonts w:hint="eastAsia" w:ascii="宋体" w:hAnsi="宋体" w:eastAsia="宋体" w:cs="宋体"/>
                <w:b/>
                <w:bCs/>
                <w:sz w:val="21"/>
                <w:szCs w:val="16"/>
                <w:highlight w:val="none"/>
                <w:vertAlign w:val="baseline"/>
                <w:lang w:val="en-US" w:eastAsia="zh-CN"/>
              </w:rPr>
            </w:pPr>
            <w:r>
              <w:rPr>
                <w:rFonts w:hint="eastAsia" w:ascii="宋体" w:hAnsi="宋体" w:cs="宋体"/>
                <w:b/>
                <w:bCs/>
                <w:sz w:val="21"/>
                <w:szCs w:val="16"/>
                <w:highlight w:val="none"/>
                <w:vertAlign w:val="baseline"/>
                <w:lang w:val="en-US" w:eastAsia="zh-CN"/>
              </w:rPr>
              <w:t>条款内容</w:t>
            </w:r>
          </w:p>
        </w:tc>
        <w:tc>
          <w:tcPr>
            <w:tcW w:w="3725" w:type="dxa"/>
            <w:vAlign w:val="center"/>
          </w:tcPr>
          <w:p w14:paraId="7BC9AAE4">
            <w:pPr>
              <w:pStyle w:val="8"/>
              <w:spacing w:line="240" w:lineRule="auto"/>
              <w:ind w:firstLine="422" w:firstLineChars="200"/>
              <w:jc w:val="left"/>
              <w:outlineLvl w:val="0"/>
              <w:rPr>
                <w:rFonts w:hint="eastAsia" w:ascii="宋体" w:hAnsi="宋体" w:eastAsia="宋体" w:cs="宋体"/>
                <w:b/>
                <w:bCs/>
                <w:sz w:val="21"/>
                <w:szCs w:val="16"/>
                <w:highlight w:val="none"/>
                <w:vertAlign w:val="baseline"/>
                <w:lang w:val="en-US" w:eastAsia="zh-CN"/>
              </w:rPr>
            </w:pPr>
            <w:r>
              <w:rPr>
                <w:rFonts w:hint="eastAsia" w:ascii="宋体" w:hAnsi="宋体" w:cs="宋体"/>
                <w:b/>
                <w:bCs/>
                <w:sz w:val="21"/>
                <w:szCs w:val="16"/>
                <w:highlight w:val="none"/>
                <w:vertAlign w:val="baseline"/>
                <w:lang w:val="en-US" w:eastAsia="zh-CN"/>
              </w:rPr>
              <w:t>有关法律/行政法规/相关标准</w:t>
            </w:r>
          </w:p>
        </w:tc>
        <w:tc>
          <w:tcPr>
            <w:tcW w:w="1080" w:type="dxa"/>
            <w:vAlign w:val="center"/>
          </w:tcPr>
          <w:p w14:paraId="32E88D69">
            <w:pPr>
              <w:pStyle w:val="8"/>
              <w:spacing w:line="360" w:lineRule="auto"/>
              <w:ind w:firstLine="0" w:firstLineChars="0"/>
              <w:jc w:val="left"/>
              <w:outlineLvl w:val="0"/>
              <w:rPr>
                <w:rFonts w:hint="eastAsia" w:ascii="宋体" w:hAnsi="宋体" w:cs="宋体"/>
                <w:b/>
                <w:bCs/>
                <w:sz w:val="21"/>
                <w:szCs w:val="16"/>
                <w:highlight w:val="none"/>
                <w:vertAlign w:val="baseline"/>
                <w:lang w:val="en-US" w:eastAsia="zh-CN"/>
              </w:rPr>
            </w:pPr>
            <w:r>
              <w:rPr>
                <w:rFonts w:hint="eastAsia" w:ascii="宋体" w:hAnsi="宋体" w:cs="宋体"/>
                <w:b/>
                <w:bCs/>
                <w:sz w:val="21"/>
                <w:szCs w:val="16"/>
                <w:highlight w:val="none"/>
                <w:vertAlign w:val="baseline"/>
                <w:lang w:val="en-US" w:eastAsia="zh-CN"/>
              </w:rPr>
              <w:t>一致性</w:t>
            </w:r>
          </w:p>
        </w:tc>
      </w:tr>
      <w:tr w14:paraId="6AC3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2409F487">
            <w:pPr>
              <w:pStyle w:val="8"/>
              <w:spacing w:line="240" w:lineRule="auto"/>
              <w:ind w:left="0" w:leftChars="0" w:firstLine="0" w:firstLineChars="0"/>
              <w:jc w:val="both"/>
              <w:outlineLvl w:val="0"/>
              <w:rPr>
                <w:rFonts w:hint="default" w:ascii="宋体" w:hAnsi="宋体" w:cs="宋体"/>
                <w:sz w:val="21"/>
                <w:szCs w:val="16"/>
                <w:highlight w:val="none"/>
                <w:vertAlign w:val="baseline"/>
                <w:lang w:val="en-US" w:eastAsia="zh-CN"/>
              </w:rPr>
            </w:pPr>
            <w:r>
              <w:rPr>
                <w:rFonts w:hint="eastAsia" w:ascii="宋体" w:hAnsi="宋体" w:cs="宋体"/>
                <w:sz w:val="21"/>
                <w:szCs w:val="16"/>
                <w:highlight w:val="none"/>
                <w:vertAlign w:val="baseline"/>
                <w:lang w:val="en-US" w:eastAsia="zh-CN"/>
              </w:rPr>
              <w:t>4.2.2</w:t>
            </w:r>
          </w:p>
        </w:tc>
        <w:tc>
          <w:tcPr>
            <w:tcW w:w="2459" w:type="dxa"/>
            <w:vAlign w:val="center"/>
          </w:tcPr>
          <w:p w14:paraId="7DDADF3B">
            <w:pPr>
              <w:pStyle w:val="8"/>
              <w:spacing w:line="240" w:lineRule="auto"/>
              <w:ind w:firstLine="0" w:firstLineChars="0"/>
              <w:jc w:val="left"/>
              <w:outlineLvl w:val="0"/>
              <w:rPr>
                <w:rFonts w:hint="default" w:ascii="宋体" w:hAnsi="宋体" w:eastAsia="宋体" w:cs="宋体"/>
                <w:sz w:val="21"/>
                <w:szCs w:val="16"/>
                <w:highlight w:val="none"/>
                <w:lang w:val="en-US" w:eastAsia="zh-CN"/>
              </w:rPr>
            </w:pPr>
            <w:r>
              <w:rPr>
                <w:rFonts w:hint="default" w:ascii="宋体" w:hAnsi="宋体" w:eastAsia="宋体" w:cs="宋体"/>
                <w:sz w:val="21"/>
                <w:szCs w:val="16"/>
                <w:highlight w:val="none"/>
                <w:lang w:val="en-US" w:eastAsia="zh-CN"/>
              </w:rPr>
              <w:t>与水产品有直接接触的操作人员应持有健康证明</w:t>
            </w:r>
            <w:r>
              <w:rPr>
                <w:rFonts w:hint="eastAsia" w:ascii="宋体" w:hAnsi="宋体" w:eastAsia="宋体" w:cs="宋体"/>
                <w:sz w:val="21"/>
                <w:szCs w:val="16"/>
                <w:highlight w:val="none"/>
                <w:lang w:val="en-US" w:eastAsia="zh-CN"/>
              </w:rPr>
              <w:t>。</w:t>
            </w:r>
          </w:p>
        </w:tc>
        <w:tc>
          <w:tcPr>
            <w:tcW w:w="3725" w:type="dxa"/>
            <w:vAlign w:val="center"/>
          </w:tcPr>
          <w:p w14:paraId="42BE2E72">
            <w:pPr>
              <w:pStyle w:val="8"/>
              <w:spacing w:line="240" w:lineRule="auto"/>
              <w:ind w:firstLine="0" w:firstLineChars="0"/>
              <w:jc w:val="left"/>
              <w:outlineLvl w:val="0"/>
              <w:rPr>
                <w:rFonts w:hint="eastAsia" w:ascii="宋体" w:hAnsi="宋体" w:eastAsia="宋体" w:cs="宋体"/>
                <w:sz w:val="21"/>
                <w:szCs w:val="16"/>
                <w:highlight w:val="none"/>
                <w:lang w:eastAsia="zh-CN"/>
              </w:rPr>
            </w:pPr>
            <w:r>
              <w:rPr>
                <w:rFonts w:hint="eastAsia" w:ascii="宋体" w:hAnsi="宋体" w:eastAsia="宋体" w:cs="宋体"/>
                <w:sz w:val="21"/>
                <w:szCs w:val="16"/>
                <w:highlight w:val="none"/>
                <w:lang w:eastAsia="zh-CN"/>
              </w:rPr>
              <w:t>《食品安全法》第四十五条</w:t>
            </w:r>
            <w:r>
              <w:rPr>
                <w:rFonts w:hint="eastAsia" w:ascii="宋体" w:hAnsi="宋体" w:eastAsia="宋体" w:cs="宋体"/>
                <w:sz w:val="21"/>
                <w:szCs w:val="16"/>
                <w:highlight w:val="none"/>
                <w:lang w:val="en-US" w:eastAsia="zh-CN"/>
              </w:rPr>
              <w:t xml:space="preserve"> </w:t>
            </w:r>
            <w:r>
              <w:rPr>
                <w:rFonts w:hint="eastAsia" w:ascii="宋体" w:hAnsi="宋体" w:eastAsia="宋体" w:cs="宋体"/>
                <w:sz w:val="21"/>
                <w:szCs w:val="16"/>
                <w:highlight w:val="none"/>
                <w:lang w:eastAsia="zh-CN"/>
              </w:rPr>
              <w:t>“食品生产经营者应当建立并执行从业人员健康管理制度。”</w:t>
            </w:r>
          </w:p>
        </w:tc>
        <w:tc>
          <w:tcPr>
            <w:tcW w:w="1080" w:type="dxa"/>
            <w:shd w:val="clear" w:color="auto" w:fill="auto"/>
            <w:vAlign w:val="center"/>
          </w:tcPr>
          <w:p w14:paraId="012FA41B">
            <w:pPr>
              <w:pStyle w:val="8"/>
              <w:spacing w:line="360" w:lineRule="auto"/>
              <w:ind w:firstLine="0" w:firstLineChars="0"/>
              <w:jc w:val="left"/>
              <w:outlineLvl w:val="0"/>
              <w:rPr>
                <w:rFonts w:hint="default" w:ascii="宋体" w:hAnsi="宋体" w:eastAsia="宋体" w:cs="宋体"/>
                <w:kern w:val="2"/>
                <w:sz w:val="21"/>
                <w:szCs w:val="16"/>
                <w:highlight w:val="none"/>
                <w:vertAlign w:val="baseline"/>
                <w:lang w:val="en-US" w:eastAsia="zh-CN" w:bidi="ar-SA"/>
              </w:rPr>
            </w:pPr>
            <w:r>
              <w:rPr>
                <w:rFonts w:hint="eastAsia" w:ascii="宋体" w:hAnsi="宋体" w:eastAsia="宋体" w:cs="宋体"/>
                <w:kern w:val="2"/>
                <w:sz w:val="21"/>
                <w:szCs w:val="16"/>
                <w:highlight w:val="none"/>
                <w:vertAlign w:val="baseline"/>
                <w:lang w:val="en-US" w:eastAsia="zh-CN" w:bidi="ar-SA"/>
              </w:rPr>
              <w:t>一致</w:t>
            </w:r>
          </w:p>
        </w:tc>
      </w:tr>
      <w:tr w14:paraId="0A3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59132F44">
            <w:pPr>
              <w:pStyle w:val="8"/>
              <w:spacing w:line="240" w:lineRule="auto"/>
              <w:ind w:firstLine="0" w:firstLineChars="0"/>
              <w:jc w:val="both"/>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sz w:val="21"/>
                <w:szCs w:val="16"/>
                <w:highlight w:val="none"/>
                <w:vertAlign w:val="baseline"/>
                <w:lang w:val="en-US" w:eastAsia="zh-CN"/>
              </w:rPr>
              <w:t>5.1.4</w:t>
            </w:r>
          </w:p>
        </w:tc>
        <w:tc>
          <w:tcPr>
            <w:tcW w:w="2459" w:type="dxa"/>
            <w:vAlign w:val="center"/>
          </w:tcPr>
          <w:p w14:paraId="650DB192">
            <w:pPr>
              <w:pStyle w:val="8"/>
              <w:spacing w:line="240" w:lineRule="auto"/>
              <w:ind w:firstLine="0" w:firstLineChars="0"/>
              <w:jc w:val="left"/>
              <w:outlineLvl w:val="0"/>
              <w:rPr>
                <w:rFonts w:hint="eastAsia" w:ascii="宋体" w:hAnsi="宋体" w:cs="宋体"/>
                <w:sz w:val="21"/>
                <w:szCs w:val="16"/>
                <w:highlight w:val="none"/>
                <w:vertAlign w:val="baseline"/>
              </w:rPr>
            </w:pPr>
            <w:r>
              <w:rPr>
                <w:rFonts w:hint="eastAsia" w:ascii="宋体" w:hAnsi="宋体" w:cs="宋体"/>
                <w:sz w:val="21"/>
                <w:szCs w:val="16"/>
                <w:highlight w:val="none"/>
                <w:vertAlign w:val="baseline"/>
              </w:rPr>
              <w:t>应在运输运输水产品前对车厢内进行清洁消毒。</w:t>
            </w:r>
          </w:p>
        </w:tc>
        <w:tc>
          <w:tcPr>
            <w:tcW w:w="3725" w:type="dxa"/>
            <w:vAlign w:val="center"/>
          </w:tcPr>
          <w:p w14:paraId="0A66F618">
            <w:pPr>
              <w:pStyle w:val="8"/>
              <w:spacing w:line="240" w:lineRule="auto"/>
              <w:ind w:firstLine="0" w:firstLineChars="0"/>
              <w:jc w:val="left"/>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sz w:val="21"/>
                <w:szCs w:val="16"/>
                <w:highlight w:val="none"/>
                <w:vertAlign w:val="baseline"/>
                <w:lang w:val="en-US" w:eastAsia="zh-CN"/>
              </w:rPr>
              <w:t>《中华人民共和国农产品质量安全法》第三十三条 “</w:t>
            </w:r>
            <w:r>
              <w:rPr>
                <w:rFonts w:hint="default" w:ascii="宋体" w:hAnsi="宋体" w:eastAsia="宋体" w:cs="宋体"/>
                <w:sz w:val="21"/>
                <w:szCs w:val="16"/>
                <w:highlight w:val="none"/>
                <w:vertAlign w:val="baseline"/>
                <w:lang w:val="en-US" w:eastAsia="zh-CN"/>
              </w:rPr>
              <w:t>执行对冷链物流农产品及其包装、运输工具、作业环境等的检验检测检疫要求，保证冷链农产品质量安全。</w:t>
            </w:r>
            <w:r>
              <w:rPr>
                <w:rFonts w:hint="eastAsia" w:ascii="宋体" w:hAnsi="宋体" w:eastAsia="宋体" w:cs="宋体"/>
                <w:sz w:val="21"/>
                <w:szCs w:val="16"/>
                <w:highlight w:val="none"/>
                <w:vertAlign w:val="baseline"/>
                <w:lang w:val="en-US" w:eastAsia="zh-CN"/>
              </w:rPr>
              <w:t>”</w:t>
            </w:r>
          </w:p>
        </w:tc>
        <w:tc>
          <w:tcPr>
            <w:tcW w:w="1080" w:type="dxa"/>
            <w:vAlign w:val="center"/>
          </w:tcPr>
          <w:p w14:paraId="35E497BC">
            <w:pPr>
              <w:pStyle w:val="8"/>
              <w:spacing w:line="360" w:lineRule="auto"/>
              <w:ind w:firstLine="0" w:firstLineChars="0"/>
              <w:jc w:val="left"/>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kern w:val="2"/>
                <w:sz w:val="21"/>
                <w:szCs w:val="16"/>
                <w:highlight w:val="none"/>
                <w:vertAlign w:val="baseline"/>
                <w:lang w:val="en-US" w:eastAsia="zh-CN" w:bidi="ar-SA"/>
              </w:rPr>
              <w:t>一致</w:t>
            </w:r>
          </w:p>
        </w:tc>
      </w:tr>
      <w:tr w14:paraId="242C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7470D68D">
            <w:pPr>
              <w:pStyle w:val="8"/>
              <w:spacing w:line="240" w:lineRule="auto"/>
              <w:ind w:firstLine="0" w:firstLineChars="0"/>
              <w:jc w:val="both"/>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sz w:val="21"/>
                <w:szCs w:val="16"/>
                <w:highlight w:val="none"/>
                <w:vertAlign w:val="baseline"/>
                <w:lang w:val="en-US" w:eastAsia="zh-CN"/>
              </w:rPr>
              <w:t>5.3.4</w:t>
            </w:r>
          </w:p>
        </w:tc>
        <w:tc>
          <w:tcPr>
            <w:tcW w:w="2459" w:type="dxa"/>
            <w:vAlign w:val="center"/>
          </w:tcPr>
          <w:p w14:paraId="74BA37E5">
            <w:pPr>
              <w:pStyle w:val="8"/>
              <w:spacing w:line="240" w:lineRule="auto"/>
              <w:ind w:firstLine="0" w:firstLineChars="0"/>
              <w:jc w:val="left"/>
              <w:outlineLvl w:val="0"/>
              <w:rPr>
                <w:rFonts w:hint="eastAsia" w:ascii="宋体" w:hAnsi="宋体" w:cs="宋体" w:eastAsiaTheme="minorEastAsia"/>
                <w:sz w:val="21"/>
                <w:szCs w:val="16"/>
                <w:highlight w:val="none"/>
                <w:vertAlign w:val="baseline"/>
                <w:lang w:eastAsia="zh-CN"/>
              </w:rPr>
            </w:pPr>
            <w:r>
              <w:rPr>
                <w:rFonts w:hint="eastAsia" w:ascii="宋体" w:hAnsi="宋体" w:cs="宋体"/>
                <w:sz w:val="21"/>
                <w:szCs w:val="16"/>
                <w:highlight w:val="none"/>
                <w:vertAlign w:val="baseline"/>
              </w:rPr>
              <w:t>在运输过程中禁止使用食品添加剂保鲜</w:t>
            </w:r>
            <w:r>
              <w:rPr>
                <w:rFonts w:hint="eastAsia" w:ascii="宋体" w:hAnsi="宋体" w:cs="宋体"/>
                <w:sz w:val="21"/>
                <w:szCs w:val="16"/>
                <w:highlight w:val="none"/>
                <w:vertAlign w:val="baseline"/>
                <w:lang w:eastAsia="zh-CN"/>
              </w:rPr>
              <w:t>。</w:t>
            </w:r>
          </w:p>
        </w:tc>
        <w:tc>
          <w:tcPr>
            <w:tcW w:w="3725" w:type="dxa"/>
            <w:vAlign w:val="center"/>
          </w:tcPr>
          <w:p w14:paraId="230AF45E">
            <w:pPr>
              <w:pStyle w:val="8"/>
              <w:spacing w:line="240" w:lineRule="auto"/>
              <w:ind w:firstLine="0" w:firstLineChars="0"/>
              <w:jc w:val="left"/>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sz w:val="21"/>
                <w:szCs w:val="16"/>
                <w:highlight w:val="none"/>
                <w:lang w:eastAsia="zh-CN"/>
              </w:rPr>
              <w:t>《食品安全法》</w:t>
            </w:r>
            <w:r>
              <w:rPr>
                <w:rFonts w:hint="eastAsia" w:ascii="宋体" w:hAnsi="宋体" w:eastAsia="宋体" w:cs="宋体"/>
                <w:sz w:val="21"/>
                <w:szCs w:val="16"/>
                <w:highlight w:val="none"/>
                <w:vertAlign w:val="baseline"/>
                <w:lang w:val="en-US" w:eastAsia="zh-CN"/>
              </w:rPr>
              <w:t>第</w:t>
            </w:r>
            <w:r>
              <w:rPr>
                <w:rFonts w:hint="eastAsia" w:ascii="宋体" w:hAnsi="宋体" w:eastAsia="宋体" w:cs="宋体"/>
                <w:sz w:val="21"/>
                <w:szCs w:val="16"/>
                <w:highlight w:val="none"/>
                <w:lang w:val="en-US" w:eastAsia="zh-CN"/>
              </w:rPr>
              <w:t>四十</w:t>
            </w:r>
            <w:r>
              <w:rPr>
                <w:rFonts w:hint="eastAsia" w:ascii="宋体" w:hAnsi="宋体" w:eastAsia="宋体" w:cs="宋体"/>
                <w:sz w:val="21"/>
                <w:szCs w:val="16"/>
                <w:highlight w:val="none"/>
                <w:lang w:eastAsia="zh-CN"/>
              </w:rPr>
              <w:t>条“食品生产经营者应当按照食品安全国家标准使用食品添加剂。”</w:t>
            </w:r>
          </w:p>
        </w:tc>
        <w:tc>
          <w:tcPr>
            <w:tcW w:w="1080" w:type="dxa"/>
            <w:vAlign w:val="center"/>
          </w:tcPr>
          <w:p w14:paraId="1DE971D2">
            <w:pPr>
              <w:pStyle w:val="8"/>
              <w:spacing w:line="360" w:lineRule="auto"/>
              <w:ind w:firstLine="0" w:firstLineChars="0"/>
              <w:jc w:val="left"/>
              <w:outlineLvl w:val="0"/>
              <w:rPr>
                <w:rFonts w:hint="eastAsia" w:ascii="宋体" w:hAnsi="宋体" w:cs="宋体"/>
                <w:sz w:val="21"/>
                <w:szCs w:val="16"/>
                <w:highlight w:val="none"/>
                <w:vertAlign w:val="baseline"/>
              </w:rPr>
            </w:pPr>
            <w:r>
              <w:rPr>
                <w:rFonts w:hint="eastAsia" w:ascii="宋体" w:hAnsi="宋体" w:eastAsia="宋体" w:cs="宋体"/>
                <w:kern w:val="2"/>
                <w:sz w:val="21"/>
                <w:szCs w:val="16"/>
                <w:highlight w:val="none"/>
                <w:vertAlign w:val="baseline"/>
                <w:lang w:val="en-US" w:eastAsia="zh-CN" w:bidi="ar-SA"/>
              </w:rPr>
              <w:t>一致</w:t>
            </w:r>
          </w:p>
        </w:tc>
      </w:tr>
      <w:tr w14:paraId="26EF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center"/>
          </w:tcPr>
          <w:p w14:paraId="46B5FA13">
            <w:pPr>
              <w:pStyle w:val="8"/>
              <w:spacing w:line="240" w:lineRule="auto"/>
              <w:ind w:firstLine="0" w:firstLineChars="0"/>
              <w:jc w:val="both"/>
              <w:outlineLvl w:val="0"/>
              <w:rPr>
                <w:rFonts w:hint="default" w:ascii="宋体" w:hAnsi="宋体" w:eastAsia="宋体" w:cs="宋体"/>
                <w:sz w:val="21"/>
                <w:szCs w:val="16"/>
                <w:highlight w:val="none"/>
                <w:vertAlign w:val="baseline"/>
                <w:lang w:val="en-US" w:eastAsia="zh-CN"/>
              </w:rPr>
            </w:pPr>
            <w:r>
              <w:rPr>
                <w:rFonts w:hint="eastAsia" w:ascii="宋体" w:hAnsi="宋体" w:eastAsia="宋体" w:cs="宋体"/>
                <w:sz w:val="21"/>
                <w:szCs w:val="16"/>
                <w:highlight w:val="none"/>
                <w:vertAlign w:val="baseline"/>
                <w:lang w:val="en-US" w:eastAsia="zh-CN"/>
              </w:rPr>
              <w:t>5.3.8</w:t>
            </w:r>
          </w:p>
        </w:tc>
        <w:tc>
          <w:tcPr>
            <w:tcW w:w="2459" w:type="dxa"/>
            <w:vAlign w:val="center"/>
          </w:tcPr>
          <w:p w14:paraId="7D74BEE4">
            <w:pPr>
              <w:pStyle w:val="8"/>
              <w:spacing w:line="240" w:lineRule="auto"/>
              <w:ind w:firstLine="0" w:firstLineChars="0"/>
              <w:jc w:val="left"/>
              <w:outlineLvl w:val="0"/>
              <w:rPr>
                <w:rFonts w:hint="eastAsia" w:ascii="宋体" w:hAnsi="宋体" w:eastAsia="宋体" w:cs="宋体"/>
                <w:sz w:val="21"/>
                <w:szCs w:val="16"/>
                <w:highlight w:val="none"/>
                <w:vertAlign w:val="baseline"/>
                <w:lang w:eastAsia="zh-CN"/>
              </w:rPr>
            </w:pPr>
            <w:r>
              <w:rPr>
                <w:rFonts w:hint="eastAsia" w:ascii="宋体" w:hAnsi="宋体" w:eastAsia="宋体"/>
              </w:rPr>
              <w:t>冷藏运输设备应严格执行规定的装载重量</w:t>
            </w:r>
            <w:r>
              <w:rPr>
                <w:rFonts w:hint="eastAsia" w:ascii="宋体" w:hAnsi="宋体" w:eastAsia="宋体"/>
                <w:lang w:eastAsia="zh-CN"/>
              </w:rPr>
              <w:t>。</w:t>
            </w:r>
          </w:p>
        </w:tc>
        <w:tc>
          <w:tcPr>
            <w:tcW w:w="3725" w:type="dxa"/>
            <w:vAlign w:val="center"/>
          </w:tcPr>
          <w:p w14:paraId="6DF29923">
            <w:pPr>
              <w:pStyle w:val="8"/>
              <w:spacing w:line="240" w:lineRule="auto"/>
              <w:ind w:firstLine="0" w:firstLineChars="0"/>
              <w:jc w:val="left"/>
              <w:outlineLvl w:val="0"/>
              <w:rPr>
                <w:rFonts w:hint="default" w:ascii="宋体" w:hAnsi="宋体" w:cs="宋体" w:eastAsiaTheme="minorEastAsia"/>
                <w:sz w:val="21"/>
                <w:szCs w:val="16"/>
                <w:highlight w:val="none"/>
                <w:vertAlign w:val="baseline"/>
                <w:lang w:val="en-US" w:eastAsia="zh-CN"/>
              </w:rPr>
            </w:pPr>
            <w:r>
              <w:rPr>
                <w:rFonts w:hint="eastAsia" w:ascii="宋体" w:hAnsi="宋体" w:cs="宋体"/>
                <w:sz w:val="21"/>
                <w:szCs w:val="16"/>
                <w:highlight w:val="none"/>
                <w:vertAlign w:val="baseline"/>
              </w:rPr>
              <w:t>《道路交通安全法》</w:t>
            </w:r>
            <w:r>
              <w:rPr>
                <w:rFonts w:hint="eastAsia" w:ascii="宋体" w:hAnsi="宋体" w:cs="宋体"/>
                <w:sz w:val="21"/>
                <w:szCs w:val="16"/>
                <w:highlight w:val="none"/>
                <w:vertAlign w:val="baseline"/>
                <w:lang w:val="en-US" w:eastAsia="zh-CN"/>
              </w:rPr>
              <w:t>第四十八条“</w:t>
            </w:r>
            <w:r>
              <w:rPr>
                <w:rFonts w:hint="eastAsia" w:ascii="宋体" w:hAnsi="宋体" w:eastAsia="宋体" w:cs="宋体"/>
                <w:sz w:val="21"/>
                <w:szCs w:val="16"/>
                <w:highlight w:val="none"/>
                <w:lang w:eastAsia="zh-CN"/>
              </w:rPr>
              <w:t>机动车载物应当符合核定的载质量，严禁超载</w:t>
            </w:r>
            <w:r>
              <w:rPr>
                <w:rFonts w:hint="eastAsia" w:ascii="宋体" w:hAnsi="宋体" w:eastAsia="宋体" w:cs="宋体"/>
                <w:sz w:val="21"/>
                <w:szCs w:val="16"/>
                <w:highlight w:val="none"/>
                <w:lang w:val="en-US" w:eastAsia="zh-CN"/>
              </w:rPr>
              <w:t>”</w:t>
            </w:r>
          </w:p>
        </w:tc>
        <w:tc>
          <w:tcPr>
            <w:tcW w:w="1080" w:type="dxa"/>
            <w:vAlign w:val="center"/>
          </w:tcPr>
          <w:p w14:paraId="1E5A4AB0">
            <w:pPr>
              <w:pStyle w:val="8"/>
              <w:spacing w:line="360" w:lineRule="auto"/>
              <w:ind w:firstLine="0" w:firstLineChars="0"/>
              <w:jc w:val="left"/>
              <w:outlineLvl w:val="0"/>
              <w:rPr>
                <w:rFonts w:hint="eastAsia" w:ascii="宋体" w:hAnsi="宋体" w:cs="宋体" w:eastAsiaTheme="minorEastAsia"/>
                <w:sz w:val="21"/>
                <w:szCs w:val="16"/>
                <w:highlight w:val="none"/>
                <w:vertAlign w:val="baseline"/>
                <w:lang w:val="en-US" w:eastAsia="zh-CN"/>
              </w:rPr>
            </w:pPr>
            <w:r>
              <w:rPr>
                <w:rFonts w:hint="eastAsia" w:ascii="宋体" w:hAnsi="宋体" w:cs="宋体"/>
                <w:sz w:val="21"/>
                <w:szCs w:val="16"/>
                <w:highlight w:val="none"/>
                <w:vertAlign w:val="baseline"/>
                <w:lang w:val="en-US" w:eastAsia="zh-CN"/>
              </w:rPr>
              <w:t>一致</w:t>
            </w:r>
          </w:p>
        </w:tc>
      </w:tr>
    </w:tbl>
    <w:p w14:paraId="5A9855AA">
      <w:pPr>
        <w:pStyle w:val="6"/>
        <w:bidi w:val="0"/>
        <w:jc w:val="both"/>
        <w:rPr>
          <w:rFonts w:hint="default" w:ascii="宋体" w:hAnsi="宋体"/>
          <w:lang w:val="en-US" w:eastAsia="zh-CN"/>
        </w:rPr>
      </w:pPr>
      <w:r>
        <w:rPr>
          <w:rFonts w:hint="default" w:ascii="宋体" w:hAnsi="宋体"/>
          <w:lang w:val="en-US" w:eastAsia="zh-CN"/>
        </w:rPr>
        <w:t>重大分歧意见的处理经过和依据</w:t>
      </w:r>
    </w:p>
    <w:p w14:paraId="6D94ABE9">
      <w:pPr>
        <w:pStyle w:val="7"/>
        <w:numPr>
          <w:ilvl w:val="0"/>
          <w:numId w:val="0"/>
        </w:numPr>
        <w:bidi w:val="0"/>
        <w:ind w:left="600" w:leftChars="0"/>
        <w:jc w:val="both"/>
        <w:rPr>
          <w:rFonts w:hint="eastAsia" w:ascii="宋体" w:hAnsi="宋体"/>
          <w:b w:val="0"/>
          <w:bCs/>
          <w:lang w:val="en-US" w:eastAsia="zh-CN"/>
        </w:rPr>
      </w:pPr>
      <w:r>
        <w:rPr>
          <w:rFonts w:hint="eastAsia" w:ascii="宋体" w:hAnsi="宋体" w:cs="宋体"/>
          <w:b w:val="0"/>
          <w:bCs/>
          <w:sz w:val="24"/>
          <w:highlight w:val="none"/>
        </w:rPr>
        <w:t>本标准在编制过程中无重大分歧意见。</w:t>
      </w:r>
    </w:p>
    <w:p w14:paraId="0DFB1BCF">
      <w:pPr>
        <w:pStyle w:val="6"/>
        <w:bidi w:val="0"/>
        <w:jc w:val="both"/>
        <w:rPr>
          <w:rFonts w:hint="eastAsia" w:ascii="宋体" w:hAnsi="宋体"/>
          <w:lang w:val="en-US" w:eastAsia="zh-CN"/>
        </w:rPr>
      </w:pPr>
      <w:r>
        <w:rPr>
          <w:rFonts w:hint="eastAsia" w:ascii="宋体" w:hAnsi="宋体"/>
          <w:lang w:val="en-US" w:eastAsia="zh-CN"/>
        </w:rPr>
        <w:t>涉及专利的有关说明</w:t>
      </w:r>
    </w:p>
    <w:p w14:paraId="285C909B">
      <w:pPr>
        <w:pStyle w:val="7"/>
        <w:numPr>
          <w:ilvl w:val="0"/>
          <w:numId w:val="0"/>
        </w:numPr>
        <w:bidi w:val="0"/>
        <w:ind w:left="0" w:leftChars="0" w:firstLine="720" w:firstLineChars="300"/>
        <w:jc w:val="both"/>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按照GB/T 1.1-2020《标准化工作导则第1部分：标准话文件的结构和起草规则》和GB/T 20003.1-2014《标准制定的特殊程序 第1部分 涉及专利的标准》的规定，编制组在起草阶段，检索国家知识产权局网站，并对标准技术内容是否涉及专利进行了公开征集，在征求意见稿的封面上给出了征集必要专利的信息，并在预审会和审查会上就标准内容是否涉及专利向专家进行了征询，至今尚未识别出标准的技术内容涉及相关专利。</w:t>
      </w:r>
    </w:p>
    <w:p w14:paraId="55F7EBF6">
      <w:pPr>
        <w:pStyle w:val="6"/>
        <w:bidi w:val="0"/>
        <w:jc w:val="both"/>
        <w:rPr>
          <w:rFonts w:hint="eastAsia" w:ascii="宋体" w:hAnsi="宋体"/>
          <w:lang w:val="en-US" w:eastAsia="zh-CN"/>
        </w:rPr>
      </w:pPr>
      <w:r>
        <w:rPr>
          <w:rFonts w:hint="eastAsia" w:ascii="宋体" w:hAnsi="宋体"/>
          <w:lang w:val="en-US" w:eastAsia="zh-CN"/>
        </w:rPr>
        <w:t>实施地方标准的要求，以及组织措施、技术措施、过渡期和实施日期的建议等措施建议</w:t>
      </w:r>
    </w:p>
    <w:p w14:paraId="636C85D2">
      <w:pPr>
        <w:pStyle w:val="7"/>
        <w:numPr>
          <w:ilvl w:val="0"/>
          <w:numId w:val="0"/>
        </w:numPr>
        <w:bidi w:val="0"/>
        <w:ind w:leftChars="0" w:firstLine="480"/>
        <w:jc w:val="both"/>
        <w:rPr>
          <w:rFonts w:hint="eastAsia" w:ascii="宋体" w:hAnsi="宋体"/>
          <w:b w:val="0"/>
          <w:bCs/>
          <w:lang w:val="en-US" w:eastAsia="zh-CN"/>
        </w:rPr>
      </w:pPr>
      <w:r>
        <w:rPr>
          <w:rFonts w:hint="eastAsia" w:ascii="宋体" w:hAnsi="宋体"/>
          <w:b w:val="0"/>
          <w:bCs/>
          <w:lang w:val="en-US" w:eastAsia="zh-CN"/>
        </w:rPr>
        <w:t>建议本标准在批准发布6个月后实施。</w:t>
      </w:r>
    </w:p>
    <w:p w14:paraId="39672EA9">
      <w:pPr>
        <w:pStyle w:val="7"/>
        <w:numPr>
          <w:ilvl w:val="0"/>
          <w:numId w:val="0"/>
        </w:numPr>
        <w:bidi w:val="0"/>
        <w:ind w:leftChars="0" w:firstLine="480"/>
        <w:jc w:val="both"/>
        <w:rPr>
          <w:rFonts w:hint="default" w:ascii="宋体" w:hAnsi="宋体"/>
          <w:b w:val="0"/>
          <w:bCs/>
          <w:lang w:val="en-US" w:eastAsia="zh-CN"/>
        </w:rPr>
      </w:pPr>
      <w:r>
        <w:rPr>
          <w:rFonts w:hint="default" w:ascii="宋体" w:hAnsi="宋体"/>
          <w:b w:val="0"/>
          <w:bCs/>
          <w:lang w:val="en-US" w:eastAsia="zh-CN"/>
        </w:rPr>
        <w:t>在实施过程中有如下建议：</w:t>
      </w:r>
      <w:r>
        <w:rPr>
          <w:rFonts w:hint="default" w:ascii="宋体" w:hAnsi="宋体" w:cs="Times New Roman"/>
          <w:b w:val="0"/>
          <w:bCs/>
          <w:lang w:val="en-US" w:eastAsia="zh-CN"/>
        </w:rPr>
        <w:t>①</w:t>
      </w:r>
      <w:r>
        <w:rPr>
          <w:rFonts w:hint="default" w:ascii="宋体" w:hAnsi="宋体"/>
          <w:b w:val="0"/>
          <w:bCs/>
          <w:lang w:val="en-US" w:eastAsia="zh-CN"/>
        </w:rPr>
        <w:t>加强宣传，让有关部门充分了解该标准的基本内容和基本要求。</w:t>
      </w:r>
      <w:r>
        <w:rPr>
          <w:rFonts w:hint="default" w:ascii="宋体" w:hAnsi="宋体" w:cs="Times New Roman"/>
          <w:b w:val="0"/>
          <w:bCs/>
          <w:lang w:val="en-US" w:eastAsia="zh-CN"/>
        </w:rPr>
        <w:t>②</w:t>
      </w:r>
      <w:r>
        <w:rPr>
          <w:rFonts w:hint="default" w:ascii="宋体" w:hAnsi="宋体"/>
          <w:b w:val="0"/>
          <w:bCs/>
          <w:lang w:val="en-US" w:eastAsia="zh-CN"/>
        </w:rPr>
        <w:t>建立反馈机制，建议在实施过程中及时将问题和建议反馈给编制组，编制组将结合</w:t>
      </w:r>
      <w:r>
        <w:rPr>
          <w:rFonts w:hint="eastAsia" w:ascii="宋体" w:hAnsi="宋体"/>
          <w:b w:val="0"/>
          <w:bCs/>
          <w:lang w:val="en-US" w:eastAsia="zh-CN"/>
        </w:rPr>
        <w:t>水产品冷链物流的</w:t>
      </w:r>
      <w:r>
        <w:rPr>
          <w:rFonts w:hint="default" w:ascii="宋体" w:hAnsi="宋体"/>
          <w:b w:val="0"/>
          <w:bCs/>
          <w:lang w:val="en-US" w:eastAsia="zh-CN"/>
        </w:rPr>
        <w:t>最新技术，对标准进行修订完善，有效解决标准的</w:t>
      </w:r>
      <w:r>
        <w:rPr>
          <w:rFonts w:hint="eastAsia" w:ascii="宋体" w:hAnsi="宋体"/>
          <w:b w:val="0"/>
          <w:bCs/>
          <w:lang w:val="en-US" w:eastAsia="zh-CN"/>
        </w:rPr>
        <w:t>技术</w:t>
      </w:r>
      <w:r>
        <w:rPr>
          <w:rFonts w:hint="default" w:ascii="宋体" w:hAnsi="宋体"/>
          <w:b w:val="0"/>
          <w:bCs/>
          <w:lang w:val="en-US" w:eastAsia="zh-CN"/>
        </w:rPr>
        <w:t>滞后问题。</w:t>
      </w:r>
      <w:r>
        <w:rPr>
          <w:rFonts w:hint="default" w:ascii="宋体" w:hAnsi="宋体" w:cs="Times New Roman"/>
          <w:b w:val="0"/>
          <w:bCs/>
          <w:lang w:val="en-US" w:eastAsia="zh-CN"/>
        </w:rPr>
        <w:t>③</w:t>
      </w:r>
      <w:r>
        <w:rPr>
          <w:rFonts w:hint="default" w:ascii="宋体" w:hAnsi="宋体"/>
          <w:b w:val="0"/>
          <w:bCs/>
          <w:lang w:val="en-US" w:eastAsia="zh-CN"/>
        </w:rPr>
        <w:t>加大政策扶持，通过采取对优秀实施单位给予一定政策倾斜等措施，</w:t>
      </w:r>
      <w:r>
        <w:rPr>
          <w:rFonts w:hint="default" w:ascii="宋体" w:hAnsi="宋体" w:cs="Times New Roman"/>
          <w:b w:val="0"/>
          <w:bCs/>
          <w:lang w:val="en-US" w:eastAsia="zh-CN"/>
        </w:rPr>
        <w:t>有利于</w:t>
      </w:r>
      <w:r>
        <w:rPr>
          <w:rFonts w:hint="default" w:ascii="宋体" w:hAnsi="宋体"/>
          <w:b w:val="0"/>
          <w:bCs/>
          <w:lang w:val="en-US" w:eastAsia="zh-CN"/>
        </w:rPr>
        <w:t>促进</w:t>
      </w:r>
      <w:r>
        <w:rPr>
          <w:rFonts w:hint="eastAsia" w:ascii="宋体" w:hAnsi="宋体"/>
          <w:b w:val="0"/>
          <w:bCs/>
          <w:lang w:val="en-US" w:eastAsia="zh-CN"/>
        </w:rPr>
        <w:t>我国物流产业</w:t>
      </w:r>
      <w:r>
        <w:rPr>
          <w:rFonts w:hint="default" w:ascii="宋体" w:hAnsi="宋体"/>
          <w:b w:val="0"/>
          <w:bCs/>
          <w:lang w:val="en-US" w:eastAsia="zh-CN"/>
        </w:rPr>
        <w:t>的发展。</w:t>
      </w:r>
    </w:p>
    <w:p w14:paraId="14CA1663">
      <w:pPr>
        <w:pStyle w:val="6"/>
        <w:bidi w:val="0"/>
        <w:jc w:val="both"/>
        <w:rPr>
          <w:rFonts w:hint="default" w:ascii="宋体" w:hAnsi="宋体"/>
          <w:lang w:val="en-US" w:eastAsia="zh-CN"/>
        </w:rPr>
      </w:pPr>
      <w:r>
        <w:rPr>
          <w:rFonts w:hint="default" w:ascii="宋体" w:hAnsi="宋体"/>
          <w:lang w:val="en-US" w:eastAsia="zh-CN"/>
        </w:rPr>
        <w:t>其他应当说明的事项</w:t>
      </w:r>
    </w:p>
    <w:p w14:paraId="2B2DF53B">
      <w:pPr>
        <w:pStyle w:val="6"/>
        <w:numPr>
          <w:ilvl w:val="0"/>
          <w:numId w:val="0"/>
        </w:numPr>
        <w:bidi w:val="0"/>
        <w:ind w:firstLine="521"/>
        <w:jc w:val="both"/>
        <w:rPr>
          <w:rFonts w:hint="eastAsia" w:ascii="宋体" w:hAnsi="宋体"/>
          <w:b w:val="0"/>
          <w:bCs w:val="0"/>
          <w:sz w:val="24"/>
          <w:szCs w:val="24"/>
          <w:lang w:val="en-US" w:eastAsia="zh-CN"/>
        </w:rPr>
      </w:pPr>
      <w:r>
        <w:rPr>
          <w:rFonts w:hint="eastAsia" w:ascii="宋体" w:hAnsi="宋体"/>
          <w:b w:val="0"/>
          <w:bCs w:val="0"/>
          <w:sz w:val="24"/>
          <w:szCs w:val="24"/>
          <w:lang w:val="en-US" w:eastAsia="zh-CN"/>
        </w:rPr>
        <w:t>无此内容。</w:t>
      </w:r>
    </w:p>
    <w:p w14:paraId="54CC3F3F">
      <w:pPr>
        <w:pStyle w:val="6"/>
        <w:numPr>
          <w:ilvl w:val="0"/>
          <w:numId w:val="0"/>
        </w:numPr>
        <w:bidi w:val="0"/>
        <w:ind w:firstLine="521"/>
        <w:jc w:val="both"/>
        <w:rPr>
          <w:rFonts w:hint="default" w:ascii="宋体" w:hAnsi="宋体"/>
          <w:b w:val="0"/>
          <w:bCs w:val="0"/>
          <w:sz w:val="24"/>
          <w:szCs w:val="24"/>
          <w:lang w:val="en-US" w:eastAsia="zh-CN"/>
        </w:rPr>
      </w:pPr>
    </w:p>
    <w:p w14:paraId="5330FA77">
      <w:pPr>
        <w:pStyle w:val="6"/>
        <w:numPr>
          <w:ilvl w:val="0"/>
          <w:numId w:val="0"/>
        </w:numPr>
        <w:bidi w:val="0"/>
        <w:ind w:firstLine="521"/>
        <w:jc w:val="both"/>
        <w:rPr>
          <w:rFonts w:hint="default" w:ascii="宋体" w:hAnsi="宋体"/>
          <w:b w:val="0"/>
          <w:bCs w:val="0"/>
          <w:sz w:val="24"/>
          <w:szCs w:val="24"/>
          <w:lang w:val="en-US" w:eastAsia="zh-CN"/>
        </w:rPr>
      </w:pPr>
    </w:p>
    <w:p w14:paraId="16E32539">
      <w:pPr>
        <w:pStyle w:val="6"/>
        <w:numPr>
          <w:ilvl w:val="0"/>
          <w:numId w:val="0"/>
        </w:numPr>
        <w:bidi w:val="0"/>
        <w:ind w:firstLine="521"/>
        <w:jc w:val="both"/>
        <w:rPr>
          <w:rFonts w:hint="default" w:ascii="宋体" w:hAnsi="宋体"/>
          <w:b w:val="0"/>
          <w:bCs w:val="0"/>
          <w:sz w:val="24"/>
          <w:szCs w:val="24"/>
          <w:lang w:val="en-US" w:eastAsia="zh-CN"/>
        </w:rPr>
      </w:pPr>
    </w:p>
    <w:p w14:paraId="1EF4F751">
      <w:pPr>
        <w:pStyle w:val="13"/>
        <w:tabs>
          <w:tab w:val="clear" w:pos="4154"/>
          <w:tab w:val="clear" w:pos="8306"/>
        </w:tabs>
        <w:adjustRightInd w:val="0"/>
        <w:spacing w:after="0" w:line="360" w:lineRule="auto"/>
        <w:jc w:val="right"/>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《水产品冷链物流技术规范》标准起草工作组</w:t>
      </w:r>
    </w:p>
    <w:p w14:paraId="0FE2C82F">
      <w:pPr>
        <w:pStyle w:val="6"/>
        <w:numPr>
          <w:ilvl w:val="0"/>
          <w:numId w:val="0"/>
        </w:numPr>
        <w:bidi w:val="0"/>
        <w:ind w:firstLine="5148" w:firstLineChars="2145"/>
        <w:jc w:val="both"/>
        <w:rPr>
          <w:rFonts w:hint="default"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20</w:t>
      </w:r>
      <w:r>
        <w:rPr>
          <w:rFonts w:hint="default" w:ascii="宋体" w:hAnsi="宋体" w:eastAsiaTheme="minorEastAsia" w:cstheme="minorBidi"/>
          <w:b w:val="0"/>
          <w:bCs/>
          <w:kern w:val="2"/>
          <w:sz w:val="24"/>
          <w:szCs w:val="24"/>
          <w:lang w:val="en-US" w:eastAsia="zh-CN" w:bidi="ar-SA"/>
        </w:rPr>
        <w:t>2</w:t>
      </w:r>
      <w:r>
        <w:rPr>
          <w:rFonts w:hint="eastAsia" w:ascii="宋体" w:hAnsi="宋体" w:eastAsiaTheme="minorEastAsia" w:cstheme="minorBidi"/>
          <w:b w:val="0"/>
          <w:bCs/>
          <w:kern w:val="2"/>
          <w:sz w:val="24"/>
          <w:szCs w:val="24"/>
          <w:lang w:val="en-US" w:eastAsia="zh-CN" w:bidi="ar-SA"/>
        </w:rPr>
        <w:t>5年</w:t>
      </w:r>
      <w:r>
        <w:rPr>
          <w:rFonts w:hint="eastAsia" w:ascii="宋体" w:hAnsi="宋体" w:cstheme="minorBidi"/>
          <w:b w:val="0"/>
          <w:bCs/>
          <w:kern w:val="2"/>
          <w:sz w:val="24"/>
          <w:szCs w:val="24"/>
          <w:lang w:val="en-US" w:eastAsia="zh-CN" w:bidi="ar-SA"/>
        </w:rPr>
        <w:t>10</w:t>
      </w:r>
      <w:r>
        <w:rPr>
          <w:rFonts w:hint="eastAsia" w:ascii="宋体" w:hAnsi="宋体" w:eastAsiaTheme="minorEastAsia" w:cstheme="minorBidi"/>
          <w:b w:val="0"/>
          <w:bCs/>
          <w:kern w:val="2"/>
          <w:sz w:val="24"/>
          <w:szCs w:val="24"/>
          <w:lang w:val="en-US" w:eastAsia="zh-CN" w:bidi="ar-S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D94ED"/>
    <w:multiLevelType w:val="singleLevel"/>
    <w:tmpl w:val="808D94ED"/>
    <w:lvl w:ilvl="0" w:tentative="0">
      <w:start w:val="1"/>
      <w:numFmt w:val="chineseCounting"/>
      <w:suff w:val="nothing"/>
      <w:lvlText w:val="（%1）"/>
      <w:lvlJc w:val="left"/>
      <w:pPr>
        <w:ind w:left="0" w:firstLine="420"/>
      </w:pPr>
      <w:rPr>
        <w:rFonts w:hint="eastAsia"/>
        <w:b/>
        <w:bCs/>
      </w:rPr>
    </w:lvl>
  </w:abstractNum>
  <w:abstractNum w:abstractNumId="1">
    <w:nsid w:val="8307D115"/>
    <w:multiLevelType w:val="multilevel"/>
    <w:tmpl w:val="8307D115"/>
    <w:lvl w:ilvl="0" w:tentative="0">
      <w:start w:val="1"/>
      <w:numFmt w:val="chineseCounting"/>
      <w:pStyle w:val="7"/>
      <w:suff w:val="nothing"/>
      <w:lvlText w:val="（%1）"/>
      <w:lvlJc w:val="left"/>
      <w:pPr>
        <w:ind w:left="0" w:firstLine="420"/>
      </w:pPr>
      <w:rPr>
        <w:rFonts w:hint="eastAsia"/>
        <w:b/>
        <w:bCs/>
      </w:rPr>
    </w:lvl>
    <w:lvl w:ilvl="1" w:tentative="0">
      <w:start w:val="1"/>
      <w:numFmt w:val="decimal"/>
      <w:suff w:val="nothing"/>
      <w:lvlText w:val="%2．"/>
      <w:lvlJc w:val="left"/>
      <w:pPr>
        <w:ind w:left="0" w:firstLine="420"/>
      </w:pPr>
      <w:rPr>
        <w:rFonts w:hint="eastAsia"/>
        <w:b/>
        <w:bCs/>
      </w:rPr>
    </w:lvl>
    <w:lvl w:ilvl="2" w:tentative="0">
      <w:start w:val="1"/>
      <w:numFmt w:val="decimal"/>
      <w:suff w:val="nothing"/>
      <w:lvlText w:val="（%3）"/>
      <w:lvlJc w:val="left"/>
      <w:pPr>
        <w:ind w:left="0" w:firstLine="420"/>
      </w:pPr>
      <w:rPr>
        <w:rFonts w:hint="eastAsia"/>
        <w:b/>
        <w:bCs/>
      </w:rPr>
    </w:lvl>
    <w:lvl w:ilvl="3" w:tentative="0">
      <w:start w:val="1"/>
      <w:numFmt w:val="decimalEnclosedCircleChinese"/>
      <w:suff w:val="nothing"/>
      <w:lvlText w:val="%4"/>
      <w:lvlJc w:val="left"/>
      <w:pPr>
        <w:ind w:left="0" w:firstLine="420"/>
      </w:pPr>
      <w:rPr>
        <w:rFonts w:hint="eastAsia"/>
        <w:b/>
        <w:bCs/>
      </w:rPr>
    </w:lvl>
    <w:lvl w:ilvl="4" w:tentative="0">
      <w:start w:val="1"/>
      <w:numFmt w:val="decimal"/>
      <w:suff w:val="nothing"/>
      <w:lvlText w:val="%5）"/>
      <w:lvlJc w:val="left"/>
      <w:pPr>
        <w:ind w:left="0" w:firstLine="420"/>
      </w:pPr>
      <w:rPr>
        <w:rFonts w:hint="eastAsia"/>
        <w:b/>
        <w:bCs/>
      </w:rPr>
    </w:lvl>
    <w:lvl w:ilvl="5" w:tentative="0">
      <w:start w:val="1"/>
      <w:numFmt w:val="lowerLetter"/>
      <w:suff w:val="nothing"/>
      <w:lvlText w:val="%6．"/>
      <w:lvlJc w:val="left"/>
      <w:pPr>
        <w:ind w:left="0" w:firstLine="420"/>
      </w:pPr>
      <w:rPr>
        <w:rFonts w:hint="eastAsia"/>
        <w:b/>
        <w:bCs/>
      </w:rPr>
    </w:lvl>
    <w:lvl w:ilvl="6" w:tentative="0">
      <w:start w:val="1"/>
      <w:numFmt w:val="lowerLetter"/>
      <w:suff w:val="nothing"/>
      <w:lvlText w:val="%7）"/>
      <w:lvlJc w:val="left"/>
      <w:pPr>
        <w:ind w:left="0" w:firstLine="420"/>
      </w:pPr>
      <w:rPr>
        <w:rFonts w:hint="eastAsia"/>
        <w:b/>
        <w:bCs/>
      </w:rPr>
    </w:lvl>
    <w:lvl w:ilvl="7" w:tentative="0">
      <w:start w:val="1"/>
      <w:numFmt w:val="lowerRoman"/>
      <w:suff w:val="nothing"/>
      <w:lvlText w:val="%8．"/>
      <w:lvlJc w:val="left"/>
      <w:pPr>
        <w:ind w:left="0" w:firstLine="420"/>
      </w:pPr>
      <w:rPr>
        <w:rFonts w:hint="eastAsia"/>
        <w:b/>
        <w:bCs/>
      </w:rPr>
    </w:lvl>
    <w:lvl w:ilvl="8" w:tentative="0">
      <w:start w:val="1"/>
      <w:numFmt w:val="lowerRoman"/>
      <w:suff w:val="nothing"/>
      <w:lvlText w:val="%9）"/>
      <w:lvlJc w:val="left"/>
      <w:pPr>
        <w:ind w:left="0" w:firstLine="420"/>
      </w:pPr>
      <w:rPr>
        <w:rFonts w:hint="eastAsia"/>
        <w:b/>
        <w:bCs/>
      </w:rPr>
    </w:lvl>
  </w:abstractNum>
  <w:abstractNum w:abstractNumId="2">
    <w:nsid w:val="BF81AE4F"/>
    <w:multiLevelType w:val="multilevel"/>
    <w:tmpl w:val="BF81AE4F"/>
    <w:lvl w:ilvl="0" w:tentative="0">
      <w:start w:val="1"/>
      <w:numFmt w:val="decimal"/>
      <w:lvlText w:val="%1"/>
      <w:lvlJc w:val="left"/>
      <w:pPr>
        <w:ind w:left="425" w:hanging="425"/>
      </w:pPr>
      <w:rPr>
        <w:rFonts w:hint="default" w:ascii="Times New Roman" w:hAnsi="Times New Roman" w:eastAsia="宋体" w:cs="Times New Roman"/>
        <w:b/>
        <w:bCs/>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0C2A2726"/>
    <w:multiLevelType w:val="singleLevel"/>
    <w:tmpl w:val="0C2A2726"/>
    <w:lvl w:ilvl="0" w:tentative="0">
      <w:start w:val="1"/>
      <w:numFmt w:val="decimal"/>
      <w:suff w:val="nothing"/>
      <w:lvlText w:val="%1）"/>
      <w:lvlJc w:val="left"/>
      <w:pPr>
        <w:ind w:left="600" w:leftChars="0" w:firstLine="0" w:firstLineChars="0"/>
      </w:pPr>
      <w:rPr>
        <w:rFonts w:hint="default" w:ascii="Times New Roman" w:hAnsi="Times New Roman" w:cs="Times New Roman"/>
      </w:rPr>
    </w:lvl>
  </w:abstractNum>
  <w:abstractNum w:abstractNumId="4">
    <w:nsid w:val="316FE697"/>
    <w:multiLevelType w:val="singleLevel"/>
    <w:tmpl w:val="316FE697"/>
    <w:lvl w:ilvl="0" w:tentative="0">
      <w:start w:val="1"/>
      <w:numFmt w:val="decimal"/>
      <w:suff w:val="nothing"/>
      <w:lvlText w:val="%1）"/>
      <w:lvlJc w:val="left"/>
    </w:lvl>
  </w:abstractNum>
  <w:abstractNum w:abstractNumId="5">
    <w:nsid w:val="60C01874"/>
    <w:multiLevelType w:val="multilevel"/>
    <w:tmpl w:val="60C01874"/>
    <w:lvl w:ilvl="0" w:tentative="0">
      <w:start w:val="1"/>
      <w:numFmt w:val="chineseCounting"/>
      <w:pStyle w:val="6"/>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24B0"/>
    <w:rsid w:val="046A643B"/>
    <w:rsid w:val="04A36996"/>
    <w:rsid w:val="04AE15D5"/>
    <w:rsid w:val="07E10E23"/>
    <w:rsid w:val="09670381"/>
    <w:rsid w:val="0DAB3304"/>
    <w:rsid w:val="0E646F2C"/>
    <w:rsid w:val="130F5C30"/>
    <w:rsid w:val="13AF1725"/>
    <w:rsid w:val="14256DED"/>
    <w:rsid w:val="146B5FC9"/>
    <w:rsid w:val="154B278D"/>
    <w:rsid w:val="15EF44F3"/>
    <w:rsid w:val="1754005C"/>
    <w:rsid w:val="18AC51CC"/>
    <w:rsid w:val="19E2561F"/>
    <w:rsid w:val="1A765C58"/>
    <w:rsid w:val="1A8B0EC8"/>
    <w:rsid w:val="1B6B24F0"/>
    <w:rsid w:val="1BFB4C41"/>
    <w:rsid w:val="1D11654B"/>
    <w:rsid w:val="1E66327F"/>
    <w:rsid w:val="1F2B7D67"/>
    <w:rsid w:val="1F426A22"/>
    <w:rsid w:val="20864833"/>
    <w:rsid w:val="20D83699"/>
    <w:rsid w:val="219A0A4E"/>
    <w:rsid w:val="21DF6F4A"/>
    <w:rsid w:val="230918DB"/>
    <w:rsid w:val="230B42E5"/>
    <w:rsid w:val="27B12DFB"/>
    <w:rsid w:val="2AE21493"/>
    <w:rsid w:val="2B601803"/>
    <w:rsid w:val="2BB32D8C"/>
    <w:rsid w:val="2DCC37EC"/>
    <w:rsid w:val="2E7D6F3D"/>
    <w:rsid w:val="2E8309B0"/>
    <w:rsid w:val="2F370FB0"/>
    <w:rsid w:val="2FBF0CE3"/>
    <w:rsid w:val="30153CEA"/>
    <w:rsid w:val="31A93959"/>
    <w:rsid w:val="33B86AF4"/>
    <w:rsid w:val="341B30ED"/>
    <w:rsid w:val="361D5530"/>
    <w:rsid w:val="38AC2E14"/>
    <w:rsid w:val="3AEA32FF"/>
    <w:rsid w:val="3B4F3B01"/>
    <w:rsid w:val="3CB06555"/>
    <w:rsid w:val="3D07206B"/>
    <w:rsid w:val="3D0A7A32"/>
    <w:rsid w:val="3D540560"/>
    <w:rsid w:val="3E4D1385"/>
    <w:rsid w:val="3E634C14"/>
    <w:rsid w:val="3EB324B0"/>
    <w:rsid w:val="3F3B5533"/>
    <w:rsid w:val="41673DD0"/>
    <w:rsid w:val="44BD547D"/>
    <w:rsid w:val="451F52E6"/>
    <w:rsid w:val="45B13246"/>
    <w:rsid w:val="473067B8"/>
    <w:rsid w:val="477919DC"/>
    <w:rsid w:val="481E1279"/>
    <w:rsid w:val="48AC5362"/>
    <w:rsid w:val="4A010814"/>
    <w:rsid w:val="4B556C93"/>
    <w:rsid w:val="4BEE5B65"/>
    <w:rsid w:val="4D386411"/>
    <w:rsid w:val="4D92289C"/>
    <w:rsid w:val="4E34414B"/>
    <w:rsid w:val="4EE32D16"/>
    <w:rsid w:val="4FC54AC1"/>
    <w:rsid w:val="500721D1"/>
    <w:rsid w:val="50977758"/>
    <w:rsid w:val="51C170FE"/>
    <w:rsid w:val="52571EB2"/>
    <w:rsid w:val="52F8123F"/>
    <w:rsid w:val="56355472"/>
    <w:rsid w:val="577520DF"/>
    <w:rsid w:val="578A20DB"/>
    <w:rsid w:val="583F154D"/>
    <w:rsid w:val="5893720C"/>
    <w:rsid w:val="5AFB682C"/>
    <w:rsid w:val="5C4671ED"/>
    <w:rsid w:val="5C5D1F51"/>
    <w:rsid w:val="5D86262B"/>
    <w:rsid w:val="5E5D419A"/>
    <w:rsid w:val="5E600C60"/>
    <w:rsid w:val="5EFB0EFD"/>
    <w:rsid w:val="5FA26575"/>
    <w:rsid w:val="620760FC"/>
    <w:rsid w:val="647950F9"/>
    <w:rsid w:val="65DF45BB"/>
    <w:rsid w:val="67E74D8D"/>
    <w:rsid w:val="68327D9B"/>
    <w:rsid w:val="686B4A3D"/>
    <w:rsid w:val="696A11A8"/>
    <w:rsid w:val="69960E16"/>
    <w:rsid w:val="6AA1367E"/>
    <w:rsid w:val="6BED3323"/>
    <w:rsid w:val="6BF47D34"/>
    <w:rsid w:val="6FB67327"/>
    <w:rsid w:val="7071785F"/>
    <w:rsid w:val="72C70170"/>
    <w:rsid w:val="72FE61BB"/>
    <w:rsid w:val="738853ED"/>
    <w:rsid w:val="76EF062C"/>
    <w:rsid w:val="778A603E"/>
    <w:rsid w:val="77D66484"/>
    <w:rsid w:val="78E1177F"/>
    <w:rsid w:val="791677F8"/>
    <w:rsid w:val="7C027F37"/>
    <w:rsid w:val="7D440B2F"/>
    <w:rsid w:val="7D9048E5"/>
    <w:rsid w:val="7E9670F5"/>
    <w:rsid w:val="7EAF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1"/>
    <w:basedOn w:val="1"/>
    <w:qFormat/>
    <w:uiPriority w:val="0"/>
    <w:pPr>
      <w:numPr>
        <w:ilvl w:val="0"/>
        <w:numId w:val="1"/>
      </w:numPr>
    </w:pPr>
    <w:rPr>
      <w:rFonts w:hint="default" w:asciiTheme="minorAscii" w:hAnsiTheme="minorAscii"/>
      <w:b/>
      <w:bCs/>
      <w:sz w:val="28"/>
      <w:szCs w:val="28"/>
    </w:rPr>
  </w:style>
  <w:style w:type="paragraph" w:customStyle="1" w:styleId="7">
    <w:name w:val="样式2"/>
    <w:basedOn w:val="1"/>
    <w:qFormat/>
    <w:uiPriority w:val="0"/>
    <w:pPr>
      <w:numPr>
        <w:ilvl w:val="0"/>
        <w:numId w:val="2"/>
      </w:numPr>
      <w:spacing w:line="360" w:lineRule="auto"/>
      <w:jc w:val="left"/>
    </w:pPr>
    <w:rPr>
      <w:rFonts w:asciiTheme="minorAscii" w:hAnsiTheme="minorAscii"/>
      <w:b/>
      <w:sz w:val="24"/>
    </w:rPr>
  </w:style>
  <w:style w:type="paragraph" w:customStyle="1" w:styleId="8">
    <w:name w:val="列出段落1"/>
    <w:basedOn w:val="1"/>
    <w:qFormat/>
    <w:uiPriority w:val="34"/>
    <w:pPr>
      <w:ind w:firstLine="420" w:firstLineChars="200"/>
    </w:pPr>
  </w:style>
  <w:style w:type="character" w:customStyle="1" w:styleId="9">
    <w:name w:val="font31"/>
    <w:basedOn w:val="5"/>
    <w:qFormat/>
    <w:uiPriority w:val="0"/>
    <w:rPr>
      <w:rFonts w:ascii="宋体" w:hAnsi="宋体" w:eastAsia="宋体" w:cs="宋体"/>
      <w:color w:val="000000"/>
      <w:sz w:val="36"/>
      <w:szCs w:val="36"/>
      <w:u w:val="none"/>
    </w:rPr>
  </w:style>
  <w:style w:type="character" w:customStyle="1" w:styleId="10">
    <w:name w:val="font41"/>
    <w:basedOn w:val="5"/>
    <w:qFormat/>
    <w:uiPriority w:val="0"/>
    <w:rPr>
      <w:rFonts w:ascii="宋体" w:hAnsi="宋体" w:eastAsia="宋体" w:cs="宋体"/>
      <w:color w:val="000000"/>
      <w:sz w:val="26"/>
      <w:szCs w:val="26"/>
      <w:u w:val="none"/>
    </w:rPr>
  </w:style>
  <w:style w:type="paragraph" w:customStyle="1" w:styleId="11">
    <w:name w:val="标准文件_二级条标题"/>
    <w:next w:val="12"/>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13019</Words>
  <Characters>13460</Characters>
  <Lines>0</Lines>
  <Paragraphs>0</Paragraphs>
  <TotalTime>0</TotalTime>
  <ScaleCrop>false</ScaleCrop>
  <LinksUpToDate>false</LinksUpToDate>
  <CharactersWithSpaces>13660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2025-03-17T01:10:00Z</dcterms:created>
  <dc:creator>JYT</dc:creator>
  <cp:lastModifiedBy>Xiaoshan Long</cp:lastModifiedBy>
  <cp:lastPrinted>2025-11-11T08:24:00Z</cp:lastPrinted>
  <dcterms:modified xsi:type="dcterms:W3CDTF">2025-11-12T09:28:13Z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AAF4C199C9F64B43AFE83D5F4B89960D_13</vt:lpwstr>
  </property>
  <property fmtid="{D5CDD505-2E9C-101B-9397-08002B2CF9AE}" pid="4" name="KSOTemplateDocerSaveRecord">
    <vt:lpwstr>eyJoZGlkIjoiMjdmMDAwMjQ1NTkzM2U1ZTc4ZmQzOGMwY2ZlY2RmOTciLCJ1c2VySWQiOiI0MjQ5MTQxNzIifQ==</vt:lpwstr>
  </property>
</Properties>
</file>