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hint="eastAsia" w:ascii="黑体" w:hAnsi="黑体" w:eastAsia="黑体"/>
                <w:sz w:val="21"/>
                <w:szCs w:val="21"/>
              </w:rPr>
              <w:t>65.020.20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B20</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5"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54</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西藏自治区</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54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农作物品种生产示</w:t>
      </w:r>
      <w:bookmarkStart w:id="352" w:name="_GoBack"/>
      <w:bookmarkEnd w:id="352"/>
      <w:r>
        <w:rPr>
          <w:rFonts w:hint="eastAsia"/>
        </w:rPr>
        <w:t xml:space="preserve">范技术规程  </w:t>
      </w:r>
      <w:r>
        <w:rPr>
          <w:rFonts w:hint="eastAsia"/>
          <w:lang w:eastAsia="zh-CN"/>
        </w:rPr>
        <w:t>小麦</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西藏自治区市场监督管理局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212539340"/>
      <w:bookmarkStart w:id="23" w:name="_Toc212539224"/>
      <w:bookmarkStart w:id="24" w:name="_Toc212538470"/>
      <w:bookmarkStart w:id="25" w:name="_Toc212543196"/>
      <w:bookmarkStart w:id="26" w:name="_Toc215155000"/>
      <w:bookmarkStart w:id="27" w:name="_Toc215154922"/>
      <w:bookmarkStart w:id="28" w:name="_Toc212538368"/>
      <w:bookmarkStart w:id="29" w:name="_Toc212540323"/>
      <w:bookmarkStart w:id="30" w:name="_Toc212539962"/>
      <w:bookmarkStart w:id="31" w:name="_Toc215155011"/>
      <w:bookmarkStart w:id="32" w:name="_Toc212539001"/>
      <w:bookmarkStart w:id="33" w:name="_Toc212540237"/>
      <w:bookmarkStart w:id="34" w:name="_Toc215156325"/>
      <w:bookmarkStart w:id="35" w:name="_Toc215156052"/>
      <w:bookmarkStart w:id="36" w:name="_Toc212538396"/>
      <w:r>
        <w:rPr>
          <w:rFonts w:hint="eastAsia"/>
          <w:spacing w:val="320"/>
        </w:rPr>
        <w:t>目</w:t>
      </w:r>
      <w:r>
        <w:rPr>
          <w:rFonts w:hint="eastAsia"/>
        </w:rPr>
        <w:t>次</w:t>
      </w:r>
    </w:p>
    <w:p>
      <w:pPr>
        <w:pStyle w:val="19"/>
        <w:tabs>
          <w:tab w:val="right" w:leader="dot" w:pos="9354"/>
        </w:tabs>
      </w:pPr>
      <w:r>
        <w:fldChar w:fldCharType="begin"/>
      </w:r>
      <w:r>
        <w:instrText xml:space="preserve"> TOC \o "1-1" \h \t "标准文件_一级条标题,2,标准文件_二级条标题,3,标准文件_三级条标题,4,标准文件_附录一级条标题,2,标准文件_附录二级条标题,3,标准文件_附录三级条标题,4," </w:instrText>
      </w:r>
      <w:r>
        <w:fldChar w:fldCharType="separate"/>
      </w:r>
      <w:r>
        <w:fldChar w:fldCharType="begin"/>
      </w:r>
      <w:r>
        <w:instrText xml:space="preserve"> HYPERLINK \l _Toc1880244207 </w:instrText>
      </w:r>
      <w:r>
        <w:fldChar w:fldCharType="separate"/>
      </w:r>
      <w:r>
        <w:rPr>
          <w:rFonts w:hint="eastAsia"/>
          <w:spacing w:val="320"/>
        </w:rPr>
        <w:t>前</w:t>
      </w:r>
      <w:r>
        <w:rPr>
          <w:rFonts w:hint="eastAsia"/>
        </w:rPr>
        <w:t>言</w:t>
      </w:r>
      <w:r>
        <w:tab/>
      </w:r>
      <w:r>
        <w:fldChar w:fldCharType="begin"/>
      </w:r>
      <w:r>
        <w:instrText xml:space="preserve"> PAGEREF _Toc1880244207 </w:instrText>
      </w:r>
      <w:r>
        <w:fldChar w:fldCharType="separate"/>
      </w:r>
      <w:r>
        <w:t>II</w:t>
      </w:r>
      <w:r>
        <w:fldChar w:fldCharType="end"/>
      </w:r>
      <w:r>
        <w:fldChar w:fldCharType="end"/>
      </w:r>
    </w:p>
    <w:p>
      <w:pPr>
        <w:pStyle w:val="19"/>
        <w:tabs>
          <w:tab w:val="right" w:leader="dot" w:pos="9354"/>
        </w:tabs>
      </w:pPr>
      <w:r>
        <w:fldChar w:fldCharType="begin"/>
      </w:r>
      <w:r>
        <w:instrText xml:space="preserve"> HYPERLINK \l _Toc2019364993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_Toc2019364993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_Toc1746352203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_Toc1746352203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_Toc1835298420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_Toc1835298420 </w:instrText>
      </w:r>
      <w:r>
        <w:fldChar w:fldCharType="separate"/>
      </w:r>
      <w:r>
        <w:t>3</w:t>
      </w:r>
      <w:r>
        <w:fldChar w:fldCharType="end"/>
      </w:r>
      <w:r>
        <w:fldChar w:fldCharType="end"/>
      </w:r>
    </w:p>
    <w:p>
      <w:pPr>
        <w:pStyle w:val="24"/>
        <w:tabs>
          <w:tab w:val="right" w:leader="dot" w:pos="9354"/>
          <w:tab w:val="clear" w:pos="9344"/>
        </w:tabs>
        <w:ind w:left="0" w:leftChars="0" w:firstLine="0" w:firstLineChars="0"/>
      </w:pPr>
      <w:r>
        <w:fldChar w:fldCharType="begin"/>
      </w:r>
      <w:r>
        <w:instrText xml:space="preserve"> HYPERLINK \l _Toc864341274 </w:instrText>
      </w:r>
      <w:r>
        <w:fldChar w:fldCharType="separate"/>
      </w:r>
      <w:r>
        <w:rPr>
          <w:rFonts w:hint="eastAsia" w:ascii="CESI黑体-GB2312" w:hAnsi="CESI黑体-GB2312" w:eastAsia="CESI黑体-GB2312" w:cs="CESI黑体-GB2312"/>
        </w:rPr>
        <w:t>4</w:t>
      </w:r>
      <w:r>
        <w:rPr>
          <w:rFonts w:hint="eastAsia"/>
        </w:rPr>
        <w:t>　示范设置</w:t>
      </w:r>
      <w:r>
        <w:tab/>
      </w:r>
      <w:r>
        <w:fldChar w:fldCharType="begin"/>
      </w:r>
      <w:r>
        <w:instrText xml:space="preserve"> PAGEREF _Toc864341274 </w:instrText>
      </w:r>
      <w:r>
        <w:fldChar w:fldCharType="separate"/>
      </w:r>
      <w:r>
        <w:t>4</w:t>
      </w:r>
      <w:r>
        <w:fldChar w:fldCharType="end"/>
      </w:r>
      <w:r>
        <w:fldChar w:fldCharType="end"/>
      </w:r>
    </w:p>
    <w:p>
      <w:pPr>
        <w:pStyle w:val="24"/>
        <w:tabs>
          <w:tab w:val="right" w:leader="dot" w:pos="9354"/>
          <w:tab w:val="clear" w:pos="9344"/>
        </w:tabs>
        <w:ind w:left="0" w:leftChars="0" w:firstLine="0" w:firstLineChars="0"/>
      </w:pPr>
      <w:r>
        <w:fldChar w:fldCharType="begin"/>
      </w:r>
      <w:r>
        <w:instrText xml:space="preserve"> HYPERLINK \l _Toc152715629 </w:instrText>
      </w:r>
      <w:r>
        <w:fldChar w:fldCharType="separate"/>
      </w:r>
      <w:r>
        <w:rPr>
          <w:rFonts w:hint="eastAsia" w:ascii="CESI黑体-GB2312" w:hAnsi="CESI黑体-GB2312" w:eastAsia="CESI黑体-GB2312" w:cs="CESI黑体-GB2312"/>
        </w:rPr>
        <w:t>5</w:t>
      </w:r>
      <w:r>
        <w:rPr>
          <w:rFonts w:hint="eastAsia"/>
        </w:rPr>
        <w:t>　田间设计</w:t>
      </w:r>
      <w:r>
        <w:tab/>
      </w:r>
      <w:r>
        <w:fldChar w:fldCharType="begin"/>
      </w:r>
      <w:r>
        <w:instrText xml:space="preserve"> PAGEREF _Toc152715629 </w:instrText>
      </w:r>
      <w:r>
        <w:fldChar w:fldCharType="separate"/>
      </w:r>
      <w:r>
        <w:t>4</w:t>
      </w:r>
      <w:r>
        <w:fldChar w:fldCharType="end"/>
      </w:r>
      <w:r>
        <w:fldChar w:fldCharType="end"/>
      </w:r>
    </w:p>
    <w:p>
      <w:pPr>
        <w:pStyle w:val="24"/>
        <w:tabs>
          <w:tab w:val="right" w:leader="dot" w:pos="9354"/>
          <w:tab w:val="clear" w:pos="9344"/>
        </w:tabs>
        <w:ind w:left="0" w:leftChars="0" w:firstLine="0" w:firstLineChars="0"/>
      </w:pPr>
      <w:r>
        <w:fldChar w:fldCharType="begin"/>
      </w:r>
      <w:r>
        <w:instrText xml:space="preserve"> HYPERLINK \l _Toc1097702960 </w:instrText>
      </w:r>
      <w:r>
        <w:fldChar w:fldCharType="separate"/>
      </w:r>
      <w:r>
        <w:rPr>
          <w:rFonts w:hint="eastAsia" w:ascii="CESI黑体-GB2312" w:hAnsi="CESI黑体-GB2312" w:eastAsia="CESI黑体-GB2312" w:cs="CESI黑体-GB2312"/>
        </w:rPr>
        <w:t>6</w:t>
      </w:r>
      <w:r>
        <w:rPr>
          <w:rFonts w:hint="eastAsia"/>
        </w:rPr>
        <w:t>　播种和田间管理</w:t>
      </w:r>
      <w:r>
        <w:tab/>
      </w:r>
      <w:r>
        <w:fldChar w:fldCharType="begin"/>
      </w:r>
      <w:r>
        <w:instrText xml:space="preserve"> PAGEREF _Toc1097702960 </w:instrText>
      </w:r>
      <w:r>
        <w:fldChar w:fldCharType="separate"/>
      </w:r>
      <w:r>
        <w:t>4</w:t>
      </w:r>
      <w:r>
        <w:fldChar w:fldCharType="end"/>
      </w:r>
      <w:r>
        <w:fldChar w:fldCharType="end"/>
      </w:r>
    </w:p>
    <w:p>
      <w:pPr>
        <w:pStyle w:val="24"/>
        <w:tabs>
          <w:tab w:val="right" w:leader="dot" w:pos="9354"/>
          <w:tab w:val="clear" w:pos="9344"/>
        </w:tabs>
        <w:ind w:left="0" w:leftChars="0" w:firstLine="0" w:firstLineChars="0"/>
      </w:pPr>
      <w:r>
        <w:fldChar w:fldCharType="begin"/>
      </w:r>
      <w:r>
        <w:instrText xml:space="preserve"> HYPERLINK \l _Toc104562262 </w:instrText>
      </w:r>
      <w:r>
        <w:fldChar w:fldCharType="separate"/>
      </w:r>
      <w:r>
        <w:rPr>
          <w:rFonts w:hint="eastAsia" w:ascii="CESI黑体-GB2312" w:hAnsi="CESI黑体-GB2312" w:eastAsia="CESI黑体-GB2312" w:cs="CESI黑体-GB2312"/>
        </w:rPr>
        <w:t>7</w:t>
      </w:r>
      <w:r>
        <w:rPr>
          <w:rFonts w:hint="eastAsia"/>
        </w:rPr>
        <w:t>　收获计产</w:t>
      </w:r>
      <w:r>
        <w:tab/>
      </w:r>
      <w:r>
        <w:fldChar w:fldCharType="begin"/>
      </w:r>
      <w:r>
        <w:instrText xml:space="preserve"> PAGEREF _Toc104562262 </w:instrText>
      </w:r>
      <w:r>
        <w:fldChar w:fldCharType="separate"/>
      </w:r>
      <w:r>
        <w:t>5</w:t>
      </w:r>
      <w:r>
        <w:fldChar w:fldCharType="end"/>
      </w:r>
      <w:r>
        <w:fldChar w:fldCharType="end"/>
      </w:r>
    </w:p>
    <w:p>
      <w:pPr>
        <w:pStyle w:val="24"/>
        <w:tabs>
          <w:tab w:val="right" w:leader="dot" w:pos="9354"/>
          <w:tab w:val="clear" w:pos="9344"/>
        </w:tabs>
        <w:ind w:left="0" w:leftChars="0" w:firstLine="0" w:firstLineChars="0"/>
      </w:pPr>
      <w:r>
        <w:fldChar w:fldCharType="begin"/>
      </w:r>
      <w:r>
        <w:instrText xml:space="preserve"> HYPERLINK \l _Toc1442456482 </w:instrText>
      </w:r>
      <w:r>
        <w:fldChar w:fldCharType="separate"/>
      </w:r>
      <w:r>
        <w:rPr>
          <w:rFonts w:hint="eastAsia" w:ascii="CESI黑体-GB2312" w:hAnsi="CESI黑体-GB2312" w:eastAsia="CESI黑体-GB2312" w:cs="CESI黑体-GB2312"/>
        </w:rPr>
        <w:t>8</w:t>
      </w:r>
      <w:r>
        <w:rPr>
          <w:rFonts w:hint="eastAsia"/>
        </w:rPr>
        <w:t>　示范数据采集与异常报备</w:t>
      </w:r>
      <w:r>
        <w:tab/>
      </w:r>
      <w:r>
        <w:fldChar w:fldCharType="begin"/>
      </w:r>
      <w:r>
        <w:instrText xml:space="preserve"> PAGEREF _Toc1442456482 </w:instrText>
      </w:r>
      <w:r>
        <w:fldChar w:fldCharType="separate"/>
      </w:r>
      <w:r>
        <w:t>5</w:t>
      </w:r>
      <w:r>
        <w:fldChar w:fldCharType="end"/>
      </w:r>
      <w:r>
        <w:fldChar w:fldCharType="end"/>
      </w:r>
    </w:p>
    <w:p>
      <w:pPr>
        <w:pStyle w:val="24"/>
        <w:tabs>
          <w:tab w:val="right" w:leader="dot" w:pos="9354"/>
          <w:tab w:val="clear" w:pos="9344"/>
        </w:tabs>
        <w:ind w:left="0" w:leftChars="0" w:firstLine="0" w:firstLineChars="0"/>
      </w:pPr>
      <w:r>
        <w:fldChar w:fldCharType="begin"/>
      </w:r>
      <w:r>
        <w:instrText xml:space="preserve"> HYPERLINK \l _Toc1959288081 </w:instrText>
      </w:r>
      <w:r>
        <w:fldChar w:fldCharType="separate"/>
      </w:r>
      <w:r>
        <w:rPr>
          <w:rFonts w:hint="eastAsia" w:ascii="CESI黑体-GB2312" w:hAnsi="CESI黑体-GB2312" w:eastAsia="CESI黑体-GB2312" w:cs="CESI黑体-GB2312"/>
        </w:rPr>
        <w:t>9</w:t>
      </w:r>
      <w:r>
        <w:rPr>
          <w:rFonts w:hint="eastAsia"/>
        </w:rPr>
        <w:t>　示范报告及归档</w:t>
      </w:r>
      <w:r>
        <w:tab/>
      </w:r>
      <w:r>
        <w:fldChar w:fldCharType="begin"/>
      </w:r>
      <w:r>
        <w:instrText xml:space="preserve"> PAGEREF _Toc1959288081 </w:instrText>
      </w:r>
      <w:r>
        <w:fldChar w:fldCharType="separate"/>
      </w:r>
      <w:r>
        <w:t>6</w:t>
      </w:r>
      <w:r>
        <w:fldChar w:fldCharType="end"/>
      </w:r>
      <w:r>
        <w:fldChar w:fldCharType="end"/>
      </w:r>
    </w:p>
    <w:p>
      <w:pPr>
        <w:pStyle w:val="19"/>
        <w:tabs>
          <w:tab w:val="right" w:leader="dot" w:pos="9354"/>
        </w:tabs>
      </w:pPr>
      <w:r>
        <w:fldChar w:fldCharType="begin"/>
      </w:r>
      <w:r>
        <w:instrText xml:space="preserve"> HYPERLINK \l _Toc1730878456 </w:instrText>
      </w:r>
      <w:r>
        <w:fldChar w:fldCharType="separate"/>
      </w:r>
      <w:r>
        <w:rPr>
          <w:rFonts w:hint="eastAsia"/>
          <w:spacing w:val="100"/>
        </w:rPr>
        <w:t xml:space="preserve">附录A </w:t>
      </w:r>
      <w:r>
        <w:t xml:space="preserve"> </w:t>
      </w:r>
      <w:r>
        <w:rPr>
          <w:rFonts w:hint="eastAsia"/>
        </w:rPr>
        <w:t>（资料性）</w:t>
      </w:r>
      <w:r>
        <w:t xml:space="preserve"> </w:t>
      </w:r>
      <w:r>
        <w:rPr>
          <w:rFonts w:hint="eastAsia"/>
          <w:lang w:eastAsia="zh-CN"/>
        </w:rPr>
        <w:t>全区小麦品种</w:t>
      </w:r>
      <w:r>
        <w:rPr>
          <w:rFonts w:hint="eastAsia"/>
        </w:rPr>
        <w:t>生产示范</w:t>
      </w:r>
      <w:r>
        <w:rPr>
          <w:rFonts w:hint="eastAsia"/>
          <w:lang w:eastAsia="zh-CN"/>
        </w:rPr>
        <w:t>点</w:t>
      </w:r>
      <w:r>
        <w:tab/>
      </w:r>
      <w:r>
        <w:fldChar w:fldCharType="begin"/>
      </w:r>
      <w:r>
        <w:instrText xml:space="preserve"> PAGEREF _Toc1730878456 </w:instrText>
      </w:r>
      <w:r>
        <w:fldChar w:fldCharType="separate"/>
      </w:r>
      <w:r>
        <w:t>7</w:t>
      </w:r>
      <w:r>
        <w:fldChar w:fldCharType="end"/>
      </w:r>
      <w:r>
        <w:fldChar w:fldCharType="end"/>
      </w:r>
    </w:p>
    <w:p>
      <w:pPr>
        <w:pStyle w:val="19"/>
        <w:tabs>
          <w:tab w:val="right" w:leader="dot" w:pos="9354"/>
        </w:tabs>
      </w:pPr>
      <w:r>
        <w:fldChar w:fldCharType="begin"/>
      </w:r>
      <w:r>
        <w:instrText xml:space="preserve"> HYPERLINK \l _Toc1753928678 </w:instrText>
      </w:r>
      <w:r>
        <w:fldChar w:fldCharType="separate"/>
      </w:r>
      <w:r>
        <w:rPr>
          <w:rFonts w:hint="eastAsia"/>
          <w:spacing w:val="100"/>
        </w:rPr>
        <w:t xml:space="preserve">附录B </w:t>
      </w:r>
      <w:r>
        <w:t xml:space="preserve"> </w:t>
      </w:r>
      <w:r>
        <w:rPr>
          <w:rFonts w:hint="eastAsia"/>
        </w:rPr>
        <w:t>（规范性）</w:t>
      </w:r>
      <w:r>
        <w:t xml:space="preserve"> </w:t>
      </w:r>
      <w:r>
        <w:rPr>
          <w:rFonts w:hint="eastAsia"/>
          <w:lang w:eastAsia="zh-CN"/>
        </w:rPr>
        <w:t>小麦</w:t>
      </w:r>
      <w:r>
        <w:rPr>
          <w:rFonts w:hint="eastAsia"/>
        </w:rPr>
        <w:t>生产示范数据采集表</w:t>
      </w:r>
      <w:r>
        <w:tab/>
      </w:r>
      <w:r>
        <w:fldChar w:fldCharType="begin"/>
      </w:r>
      <w:r>
        <w:instrText xml:space="preserve"> PAGEREF _Toc1753928678 </w:instrText>
      </w:r>
      <w:r>
        <w:fldChar w:fldCharType="separate"/>
      </w:r>
      <w:r>
        <w:t>8</w:t>
      </w:r>
      <w:r>
        <w:fldChar w:fldCharType="end"/>
      </w:r>
      <w:r>
        <w:fldChar w:fldCharType="end"/>
      </w:r>
    </w:p>
    <w:p>
      <w:pPr>
        <w:pStyle w:val="91"/>
        <w:spacing w:after="468"/>
      </w:pPr>
      <w:r>
        <w:fldChar w:fldCharType="end"/>
      </w:r>
    </w:p>
    <w:p>
      <w:pPr>
        <w:tabs>
          <w:tab w:val="left" w:pos="3192"/>
        </w:tabs>
        <w:rPr>
          <w:rFonts w:ascii="黑体" w:eastAsia="黑体"/>
          <w:sz w:val="32"/>
        </w:rPr>
      </w:pPr>
      <w:r>
        <w:rPr>
          <w:rFonts w:ascii="黑体" w:eastAsia="黑体"/>
          <w:sz w:val="32"/>
        </w:rPr>
        <w:tab/>
      </w:r>
    </w:p>
    <w:p>
      <w:pPr>
        <w:tabs>
          <w:tab w:val="left" w:pos="3192"/>
        </w:tabs>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tab/>
      </w:r>
    </w:p>
    <w:bookmarkEnd w:id="21"/>
    <w:p>
      <w:pPr>
        <w:pStyle w:val="89"/>
        <w:spacing w:before="560" w:after="468"/>
      </w:pPr>
      <w:bookmarkStart w:id="37" w:name="_Toc1880244207"/>
      <w:bookmarkStart w:id="38" w:name="BookMark2"/>
      <w:r>
        <w:rPr>
          <w:rFonts w:hint="eastAsia"/>
          <w:spacing w:val="320"/>
        </w:rPr>
        <w:t>前</w:t>
      </w:r>
      <w:r>
        <w:rPr>
          <w:rFonts w:hint="eastAsia"/>
        </w:rP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rPr>
          <w:color w:val="EE0000"/>
          <w:u w:val="single"/>
        </w:rPr>
      </w:pPr>
      <w:r>
        <w:rPr>
          <w:rFonts w:hint="eastAsia"/>
        </w:rPr>
        <w:t>本文件由西藏自治区农业农村厅标准化技术委员会提出并归口。</w:t>
      </w:r>
    </w:p>
    <w:p>
      <w:pPr>
        <w:pStyle w:val="56"/>
        <w:ind w:firstLine="420"/>
        <w:rPr>
          <w:rFonts w:hint="eastAsia"/>
          <w:lang w:eastAsia="zh-CN"/>
        </w:rPr>
      </w:pPr>
      <w:r>
        <w:rPr>
          <w:rFonts w:hint="eastAsia"/>
        </w:rPr>
        <w:t>本文件起草单位：西藏自治区农业技术推广服务中心</w:t>
      </w:r>
      <w:r>
        <w:rPr>
          <w:rFonts w:hint="eastAsia"/>
          <w:lang w:eastAsia="zh-CN"/>
        </w:rPr>
        <w:t>、</w:t>
      </w:r>
      <w:r>
        <w:rPr>
          <w:rFonts w:hint="eastAsia"/>
        </w:rPr>
        <w:t>西藏农牧科学院</w:t>
      </w:r>
      <w:r>
        <w:rPr>
          <w:rFonts w:hint="eastAsia"/>
          <w:lang w:eastAsia="zh-CN"/>
        </w:rPr>
        <w:t>农业</w:t>
      </w:r>
      <w:r>
        <w:rPr>
          <w:rFonts w:hint="eastAsia"/>
        </w:rPr>
        <w:t>研究所</w:t>
      </w:r>
      <w:r>
        <w:rPr>
          <w:rFonts w:hint="eastAsia"/>
          <w:lang w:eastAsia="zh-CN"/>
        </w:rPr>
        <w:t>、</w:t>
      </w:r>
      <w:r>
        <w:rPr>
          <w:rFonts w:hint="eastAsia"/>
        </w:rPr>
        <w:t>拉萨市农业技术</w:t>
      </w:r>
      <w:r>
        <w:rPr>
          <w:rFonts w:hint="eastAsia"/>
          <w:lang w:eastAsia="zh-CN"/>
        </w:rPr>
        <w:t>研究</w:t>
      </w:r>
      <w:r>
        <w:rPr>
          <w:rFonts w:hint="eastAsia"/>
        </w:rPr>
        <w:t>推广站、日喀则市农牧业科学研究推广中心、山南市农业技术推广中心</w:t>
      </w:r>
      <w:r>
        <w:rPr>
          <w:rFonts w:hint="eastAsia"/>
          <w:lang w:eastAsia="zh-CN"/>
        </w:rPr>
        <w:t>、林芝市农牧技术推广中心、</w:t>
      </w:r>
      <w:r>
        <w:rPr>
          <w:rFonts w:hint="eastAsia"/>
        </w:rPr>
        <w:t>昌都市农业技术推广总站</w:t>
      </w:r>
      <w:r>
        <w:rPr>
          <w:rFonts w:hint="eastAsia"/>
          <w:lang w:eastAsia="zh-CN"/>
        </w:rPr>
        <w:t>、</w:t>
      </w:r>
      <w:r>
        <w:rPr>
          <w:rFonts w:hint="eastAsia"/>
        </w:rPr>
        <w:t>江孜县农牧综合服务中心</w:t>
      </w:r>
      <w:r>
        <w:rPr>
          <w:rFonts w:hint="eastAsia"/>
          <w:lang w:eastAsia="zh-CN"/>
        </w:rPr>
        <w:t>、</w:t>
      </w:r>
      <w:r>
        <w:rPr>
          <w:rFonts w:hint="eastAsia"/>
        </w:rPr>
        <w:t>巴宜区农牧技术推广中心、</w:t>
      </w:r>
      <w:r>
        <w:rPr>
          <w:rFonts w:hint="eastAsia"/>
          <w:lang w:eastAsia="zh-CN"/>
        </w:rPr>
        <w:t>达孜区农业技术推广站、曲水县农业技术推广站、桑日县农牧综合服务中心。</w:t>
      </w:r>
    </w:p>
    <w:p>
      <w:pPr>
        <w:pStyle w:val="56"/>
        <w:ind w:firstLine="420"/>
        <w:rPr>
          <w:rFonts w:hint="eastAsia"/>
        </w:rPr>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w:t>
      </w:r>
      <w:r>
        <w:rPr>
          <w:rFonts w:hint="eastAsia"/>
          <w:lang w:eastAsia="zh-CN"/>
        </w:rPr>
        <w:t>金凯</w:t>
      </w:r>
      <w:r>
        <w:rPr>
          <w:rFonts w:hint="eastAsia"/>
        </w:rPr>
        <w:t>、</w:t>
      </w:r>
      <w:r>
        <w:rPr>
          <w:rFonts w:hint="eastAsia"/>
          <w:lang w:eastAsia="zh-CN"/>
        </w:rPr>
        <w:t>张海芳</w:t>
      </w:r>
      <w:r>
        <w:rPr>
          <w:rFonts w:hint="eastAsia"/>
        </w:rPr>
        <w:t>、</w:t>
      </w:r>
      <w:r>
        <w:rPr>
          <w:rFonts w:hint="eastAsia"/>
          <w:lang w:eastAsia="zh-CN"/>
        </w:rPr>
        <w:t>强巴曲珍、隆英</w:t>
      </w:r>
      <w:r>
        <w:rPr>
          <w:rFonts w:hint="eastAsia"/>
        </w:rPr>
        <w:t>、</w:t>
      </w:r>
      <w:r>
        <w:rPr>
          <w:rFonts w:hint="eastAsia"/>
          <w:lang w:eastAsia="zh-CN"/>
        </w:rPr>
        <w:t>何明杰</w:t>
      </w:r>
      <w:r>
        <w:rPr>
          <w:rFonts w:hint="eastAsia"/>
        </w:rPr>
        <w:t>、</w:t>
      </w:r>
      <w:r>
        <w:rPr>
          <w:rFonts w:hint="eastAsia"/>
          <w:lang w:eastAsia="zh-CN"/>
        </w:rPr>
        <w:t>唐浩峰</w:t>
      </w:r>
      <w:r>
        <w:rPr>
          <w:rFonts w:hint="eastAsia"/>
        </w:rPr>
        <w:t>、</w:t>
      </w:r>
      <w:r>
        <w:rPr>
          <w:rFonts w:hint="eastAsia"/>
          <w:lang w:eastAsia="zh-CN"/>
        </w:rPr>
        <w:t>魏迎春</w:t>
      </w:r>
      <w:r>
        <w:rPr>
          <w:rFonts w:hint="eastAsia"/>
        </w:rPr>
        <w:t>、</w:t>
      </w:r>
      <w:r>
        <w:rPr>
          <w:rFonts w:hint="eastAsia"/>
          <w:lang w:eastAsia="zh-CN"/>
        </w:rPr>
        <w:t>白玲</w:t>
      </w:r>
      <w:r>
        <w:rPr>
          <w:rFonts w:hint="eastAsia"/>
        </w:rPr>
        <w:t>、</w:t>
      </w:r>
      <w:r>
        <w:rPr>
          <w:rFonts w:hint="eastAsia"/>
          <w:lang w:eastAsia="zh-CN"/>
        </w:rPr>
        <w:t>高建新、王晋雄、胡俊、扎西罗布、嘎热多吉、段鹏、信惠君、果珍、次仁旺珍、扎西顿珠、王建、边欧、尼玛次仁、谢小军、桑珠、成颜斌、赵燕、卓嘎永宗</w:t>
      </w:r>
      <w:r>
        <w:rPr>
          <w:rFonts w:hint="eastAsia"/>
        </w:rPr>
        <w:t>。</w:t>
      </w:r>
    </w:p>
    <w:bookmarkEnd w:id="38"/>
    <w:p>
      <w:pPr>
        <w:spacing w:line="20" w:lineRule="exact"/>
        <w:jc w:val="center"/>
        <w:rPr>
          <w:rFonts w:hint="eastAsia" w:ascii="黑体" w:hAnsi="黑体" w:eastAsia="黑体"/>
          <w:sz w:val="32"/>
          <w:szCs w:val="32"/>
        </w:rPr>
      </w:pPr>
      <w:bookmarkStart w:id="39"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D2DF57E972B54B028B8E9967279B59F8"/>
        </w:placeholder>
      </w:sdtPr>
      <w:sdtContent>
        <w:p>
          <w:pPr>
            <w:pStyle w:val="177"/>
            <w:spacing w:before="312" w:beforeLines="100" w:after="686" w:afterLines="220"/>
            <w:rPr>
              <w:rFonts w:hint="eastAsia"/>
            </w:rPr>
          </w:pPr>
          <w:bookmarkStart w:id="40" w:name="NEW_STAND_NAME"/>
          <w:r>
            <w:rPr>
              <w:rFonts w:hint="eastAsia"/>
            </w:rPr>
            <w:t xml:space="preserve">农作物品种生产示范技术规程  </w:t>
          </w:r>
          <w:r>
            <w:rPr>
              <w:rFonts w:hint="eastAsia"/>
              <w:lang w:eastAsia="zh-CN"/>
            </w:rPr>
            <w:t>小麦</w:t>
          </w:r>
        </w:p>
      </w:sdtContent>
    </w:sdt>
    <w:bookmarkEnd w:id="40"/>
    <w:p>
      <w:pPr>
        <w:pStyle w:val="104"/>
        <w:spacing w:before="312" w:after="312"/>
      </w:pPr>
      <w:bookmarkStart w:id="41" w:name="_Toc97191423"/>
      <w:bookmarkStart w:id="42" w:name="_Toc212539963"/>
      <w:bookmarkStart w:id="43" w:name="_Toc26986771"/>
      <w:bookmarkStart w:id="44" w:name="_Toc215156053"/>
      <w:bookmarkStart w:id="45" w:name="_Toc26648465"/>
      <w:bookmarkStart w:id="46" w:name="_Toc212543197"/>
      <w:bookmarkStart w:id="47" w:name="_Toc24884218"/>
      <w:bookmarkStart w:id="48" w:name="_Toc212538313"/>
      <w:bookmarkStart w:id="49" w:name="_Toc215154923"/>
      <w:bookmarkStart w:id="50" w:name="_Toc2019364993"/>
      <w:bookmarkStart w:id="51" w:name="_Toc212540324"/>
      <w:bookmarkStart w:id="52" w:name="_Toc215156326"/>
      <w:bookmarkStart w:id="53" w:name="_Toc212539002"/>
      <w:bookmarkStart w:id="54" w:name="_Toc17233333"/>
      <w:bookmarkStart w:id="55" w:name="_Toc215155012"/>
      <w:bookmarkStart w:id="56" w:name="_Toc212538471"/>
      <w:bookmarkStart w:id="57" w:name="_Toc215155001"/>
      <w:bookmarkStart w:id="58" w:name="_Toc17233325"/>
      <w:bookmarkStart w:id="59" w:name="_Toc212538397"/>
      <w:bookmarkStart w:id="60" w:name="_Toc212540238"/>
      <w:bookmarkStart w:id="61" w:name="_Toc212539225"/>
      <w:bookmarkStart w:id="62" w:name="_Toc212539341"/>
      <w:bookmarkStart w:id="63" w:name="_Toc24884211"/>
      <w:bookmarkStart w:id="64" w:name="_Toc26718930"/>
      <w:bookmarkStart w:id="65" w:name="_Toc26986530"/>
      <w:bookmarkStart w:id="66" w:name="_Toc212538369"/>
      <w:r>
        <w:rPr>
          <w:rFonts w:hint="eastAsia"/>
        </w:rPr>
        <w:t>范围</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pStyle w:val="56"/>
        <w:ind w:firstLine="420"/>
      </w:pPr>
      <w:bookmarkStart w:id="67" w:name="_Toc26648466"/>
      <w:bookmarkStart w:id="68" w:name="_Toc17233334"/>
      <w:bookmarkStart w:id="69" w:name="_Toc24884212"/>
      <w:bookmarkStart w:id="70" w:name="_Toc24884219"/>
      <w:bookmarkStart w:id="71" w:name="_Toc17233326"/>
      <w:r>
        <w:t>本文件</w:t>
      </w:r>
      <w:bookmarkStart w:id="72" w:name="OLE_LINK4"/>
      <w:r>
        <w:t>规定了</w:t>
      </w:r>
      <w:r>
        <w:rPr>
          <w:rFonts w:hint="eastAsia"/>
        </w:rPr>
        <w:t>春</w:t>
      </w:r>
      <w:r>
        <w:rPr>
          <w:rFonts w:hint="eastAsia"/>
          <w:lang w:eastAsia="zh-CN"/>
        </w:rPr>
        <w:t>小麦</w:t>
      </w:r>
      <w:r>
        <w:rPr>
          <w:rFonts w:hint="eastAsia"/>
        </w:rPr>
        <w:t>、冬</w:t>
      </w:r>
      <w:r>
        <w:rPr>
          <w:rFonts w:hint="eastAsia"/>
          <w:lang w:eastAsia="zh-CN"/>
        </w:rPr>
        <w:t>小麦</w:t>
      </w:r>
      <w:r>
        <w:t>品种（</w:t>
      </w:r>
      <w:r>
        <w:rPr>
          <w:color w:val="auto"/>
        </w:rPr>
        <w:t>系）</w:t>
      </w:r>
      <w:r>
        <w:rPr>
          <w:rFonts w:hint="eastAsia"/>
          <w:color w:val="auto"/>
        </w:rPr>
        <w:t>生产示范</w:t>
      </w:r>
      <w:r>
        <w:rPr>
          <w:color w:val="auto"/>
        </w:rPr>
        <w:t>的示范设置、田间设计、播种</w:t>
      </w:r>
      <w:r>
        <w:rPr>
          <w:rFonts w:hint="eastAsia"/>
          <w:color w:val="auto"/>
        </w:rPr>
        <w:t>和</w:t>
      </w:r>
      <w:r>
        <w:rPr>
          <w:color w:val="auto"/>
        </w:rPr>
        <w:t>田间管理、收获计产、示范数据采集</w:t>
      </w:r>
      <w:r>
        <w:rPr>
          <w:rFonts w:hint="eastAsia"/>
          <w:color w:val="auto"/>
        </w:rPr>
        <w:t>与异常报备、</w:t>
      </w:r>
      <w:r>
        <w:rPr>
          <w:color w:val="auto"/>
        </w:rPr>
        <w:t>示范报告</w:t>
      </w:r>
      <w:r>
        <w:rPr>
          <w:rFonts w:hint="eastAsia"/>
          <w:color w:val="auto"/>
        </w:rPr>
        <w:t>及归档</w:t>
      </w:r>
      <w:r>
        <w:rPr>
          <w:color w:val="auto"/>
        </w:rPr>
        <w:t>等</w:t>
      </w:r>
      <w:r>
        <w:rPr>
          <w:rFonts w:hint="eastAsia"/>
          <w:color w:val="auto"/>
        </w:rPr>
        <w:t>技术要求。</w:t>
      </w:r>
      <w:bookmarkEnd w:id="72"/>
    </w:p>
    <w:p>
      <w:pPr>
        <w:pStyle w:val="104"/>
        <w:spacing w:before="312" w:after="312"/>
      </w:pPr>
      <w:bookmarkStart w:id="73" w:name="_Toc212539226"/>
      <w:bookmarkStart w:id="74" w:name="_Toc215155013"/>
      <w:bookmarkStart w:id="75" w:name="_Toc26986772"/>
      <w:bookmarkStart w:id="76" w:name="_Toc212538370"/>
      <w:bookmarkStart w:id="77" w:name="_Toc212538472"/>
      <w:bookmarkStart w:id="78" w:name="_Toc212539964"/>
      <w:bookmarkStart w:id="79" w:name="_Toc1746352203"/>
      <w:bookmarkStart w:id="80" w:name="_Toc212538314"/>
      <w:bookmarkStart w:id="81" w:name="_Toc215156054"/>
      <w:bookmarkStart w:id="82" w:name="_Toc26986531"/>
      <w:bookmarkStart w:id="83" w:name="_Toc215154924"/>
      <w:bookmarkStart w:id="84" w:name="_Toc212540239"/>
      <w:bookmarkStart w:id="85" w:name="_Toc212540325"/>
      <w:bookmarkStart w:id="86" w:name="_Toc212539342"/>
      <w:bookmarkStart w:id="87" w:name="_Toc212543198"/>
      <w:bookmarkStart w:id="88" w:name="_Toc215156327"/>
      <w:bookmarkStart w:id="89" w:name="_Toc26718931"/>
      <w:bookmarkStart w:id="90" w:name="_Toc97191424"/>
      <w:bookmarkStart w:id="91" w:name="_Toc212538398"/>
      <w:bookmarkStart w:id="92" w:name="_Toc215155002"/>
      <w:bookmarkStart w:id="93" w:name="_Toc212539003"/>
      <w:r>
        <w:rPr>
          <w:rFonts w:hint="eastAsia"/>
        </w:rPr>
        <w:t>规范性引用文件</w:t>
      </w:r>
      <w:bookmarkEnd w:id="67"/>
      <w:bookmarkEnd w:id="68"/>
      <w:bookmarkEnd w:id="69"/>
      <w:bookmarkEnd w:id="70"/>
      <w:bookmarkEnd w:id="7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56"/>
        <w:ind w:firstLine="420"/>
      </w:pPr>
      <w:sdt>
        <w:sdtPr>
          <w:rPr>
            <w:rFonts w:hint="eastAsia"/>
          </w:rPr>
          <w:id w:val="715848253"/>
          <w:placeholder>
            <w:docPart w:val="0E9D7ADDEB134DD7A17E89D42E42A38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pPr>
        <w:pStyle w:val="56"/>
        <w:ind w:left="0" w:leftChars="0" w:firstLine="420" w:firstLineChars="200"/>
      </w:pPr>
      <w:bookmarkStart w:id="94" w:name="_Toc215156328"/>
      <w:bookmarkStart w:id="95" w:name="_Toc212540240"/>
      <w:bookmarkStart w:id="96" w:name="_Toc212543199"/>
      <w:bookmarkStart w:id="97" w:name="_Toc212539965"/>
      <w:bookmarkStart w:id="98" w:name="_Toc212538371"/>
      <w:bookmarkStart w:id="99" w:name="_Toc215155003"/>
      <w:bookmarkStart w:id="100" w:name="_Toc212540326"/>
      <w:bookmarkStart w:id="101" w:name="_Toc212538399"/>
      <w:bookmarkStart w:id="102" w:name="_Toc97191425"/>
      <w:bookmarkStart w:id="103" w:name="_Toc212539343"/>
      <w:bookmarkStart w:id="104" w:name="_Toc212538473"/>
      <w:bookmarkStart w:id="105" w:name="_Toc215154925"/>
      <w:bookmarkStart w:id="106" w:name="_Toc1835298420"/>
      <w:bookmarkStart w:id="107" w:name="_Toc212539004"/>
      <w:bookmarkStart w:id="108" w:name="_Toc212539227"/>
      <w:bookmarkStart w:id="109" w:name="_Toc212538315"/>
      <w:bookmarkStart w:id="110" w:name="_Toc215155014"/>
      <w:bookmarkStart w:id="111" w:name="_Toc215156055"/>
      <w:r>
        <w:t>GB</w:t>
      </w:r>
      <w:r>
        <w:rPr>
          <w:rFonts w:hint="eastAsia"/>
        </w:rPr>
        <w:t>/T</w:t>
      </w:r>
      <w:r>
        <w:rPr>
          <w:rFonts w:hint="eastAsia"/>
          <w:lang w:val="en-US" w:eastAsia="zh-CN"/>
        </w:rPr>
        <w:t xml:space="preserve"> </w:t>
      </w:r>
      <w:r>
        <w:rPr>
          <w:rFonts w:hint="eastAsia"/>
        </w:rPr>
        <w:t>4404.1</w:t>
      </w:r>
      <w:r>
        <w:t>　</w:t>
      </w:r>
      <w:r>
        <w:rPr>
          <w:rFonts w:hint="eastAsia"/>
        </w:rPr>
        <w:t xml:space="preserve">    </w:t>
      </w:r>
      <w:r>
        <w:t>粮食作物种子　第１部分:禾谷类</w:t>
      </w:r>
    </w:p>
    <w:p>
      <w:pPr>
        <w:pStyle w:val="56"/>
        <w:ind w:firstLine="420"/>
      </w:pPr>
      <w:bookmarkStart w:id="112" w:name="_Hlk212465982"/>
      <w:r>
        <w:t xml:space="preserve">GB/T 8321 </w:t>
      </w:r>
      <w:r>
        <w:rPr>
          <w:rFonts w:hint="eastAsia"/>
        </w:rPr>
        <w:t xml:space="preserve">       </w:t>
      </w:r>
      <w:r>
        <w:t>农药合理使用准则</w:t>
      </w:r>
      <w:bookmarkEnd w:id="112"/>
      <w:r>
        <w:t xml:space="preserve"> </w:t>
      </w:r>
    </w:p>
    <w:p>
      <w:pPr>
        <w:pStyle w:val="56"/>
      </w:pPr>
      <w:bookmarkStart w:id="113" w:name="OLE_LINK1"/>
      <w:bookmarkStart w:id="114" w:name="_Hlk212474133"/>
      <w:bookmarkStart w:id="115" w:name="_Hlk212466061"/>
      <w:r>
        <w:t xml:space="preserve">NY/T </w:t>
      </w:r>
      <w:bookmarkEnd w:id="113"/>
      <w:r>
        <w:t xml:space="preserve">496 </w:t>
      </w:r>
      <w:r>
        <w:rPr>
          <w:rFonts w:hint="eastAsia"/>
        </w:rPr>
        <w:t xml:space="preserve">        </w:t>
      </w:r>
      <w:r>
        <w:t xml:space="preserve">肥料合理使用准则 </w:t>
      </w:r>
    </w:p>
    <w:p>
      <w:pPr>
        <w:pStyle w:val="56"/>
        <w:rPr>
          <w:rFonts w:hint="eastAsia"/>
        </w:rPr>
      </w:pPr>
      <w:bookmarkStart w:id="116" w:name="_Hlk212474059"/>
      <w:r>
        <w:t>NY/T 525</w:t>
      </w:r>
      <w:bookmarkEnd w:id="116"/>
      <w:r>
        <w:t xml:space="preserve"> </w:t>
      </w:r>
      <w:r>
        <w:rPr>
          <w:rFonts w:hint="eastAsia"/>
        </w:rPr>
        <w:t xml:space="preserve">        </w:t>
      </w:r>
      <w:r>
        <w:t>有机肥</w:t>
      </w:r>
      <w:r>
        <w:rPr>
          <w:rFonts w:hint="eastAsia"/>
        </w:rPr>
        <w:t>料</w:t>
      </w:r>
    </w:p>
    <w:p>
      <w:pPr>
        <w:pStyle w:val="56"/>
      </w:pPr>
      <w:r>
        <w:t xml:space="preserve">NY/T </w:t>
      </w:r>
      <w:r>
        <w:rPr>
          <w:rFonts w:hint="eastAsia"/>
        </w:rPr>
        <w:t>2683</w:t>
      </w:r>
      <w:r>
        <w:t xml:space="preserve"> </w:t>
      </w:r>
      <w:r>
        <w:rPr>
          <w:rFonts w:hint="eastAsia"/>
        </w:rPr>
        <w:t xml:space="preserve">       农田主要地下害虫防治技术规程</w:t>
      </w:r>
    </w:p>
    <w:p>
      <w:pPr>
        <w:pStyle w:val="56"/>
      </w:pPr>
      <w:r>
        <w:t xml:space="preserve">NY/T </w:t>
      </w:r>
      <w:r>
        <w:rPr>
          <w:lang w:val="en"/>
        </w:rPr>
        <w:t xml:space="preserve">3248        </w:t>
      </w:r>
      <w:r>
        <w:rPr>
          <w:rFonts w:hint="eastAsia"/>
          <w:lang w:val="en"/>
        </w:rPr>
        <w:t>西南冬麦区小麦栽培技术规程</w:t>
      </w:r>
    </w:p>
    <w:p>
      <w:pPr>
        <w:pStyle w:val="56"/>
      </w:pPr>
      <w:r>
        <w:t>NY/T</w:t>
      </w:r>
      <w:r>
        <w:rPr>
          <w:rFonts w:hint="eastAsia"/>
          <w:lang w:val="en-US" w:eastAsia="zh-CN"/>
        </w:rPr>
        <w:t xml:space="preserve"> </w:t>
      </w:r>
      <w:r>
        <w:rPr>
          <w:rFonts w:hint="eastAsia"/>
        </w:rPr>
        <w:t>3302        小麦主要病虫害全生育期综合防治技术规程</w:t>
      </w:r>
      <w:bookmarkEnd w:id="114"/>
    </w:p>
    <w:bookmarkEnd w:id="115"/>
    <w:p>
      <w:pPr>
        <w:pStyle w:val="104"/>
        <w:spacing w:before="312" w:after="312"/>
      </w:pPr>
      <w:r>
        <w:rPr>
          <w:rFonts w:hint="eastAsia"/>
          <w:szCs w:val="21"/>
        </w:rPr>
        <w:t>术语和定义</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sdt>
      <w:sdtPr>
        <w:rPr>
          <w:rFonts w:hint="eastAsia"/>
        </w:rPr>
        <w:id w:val="-1909835108"/>
        <w:placeholder>
          <w:docPart w:val="8855155437D44CC38DB888F4170F1DA1"/>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pPr>
            <w:pStyle w:val="56"/>
            <w:spacing w:after="312" w:afterLines="100"/>
            <w:ind w:firstLine="420"/>
          </w:pPr>
          <w:bookmarkStart w:id="117" w:name="_Toc26986532"/>
          <w:bookmarkEnd w:id="117"/>
          <w:r>
            <w:rPr>
              <w:rFonts w:hint="eastAsia"/>
            </w:rPr>
            <w:t>下列术语和定义适用于本文件。</w:t>
          </w:r>
        </w:p>
      </w:sdtContent>
    </w:sdt>
    <w:p>
      <w:pPr>
        <w:pStyle w:val="65"/>
        <w:numPr>
          <w:ilvl w:val="0"/>
          <w:numId w:val="0"/>
        </w:numPr>
        <w:spacing w:before="156" w:after="156"/>
        <w:ind w:firstLine="420" w:firstLineChars="200"/>
      </w:pPr>
      <w:bookmarkStart w:id="118" w:name="_Toc188045488"/>
      <w:bookmarkStart w:id="119" w:name="_Toc215154926"/>
      <w:bookmarkStart w:id="120" w:name="_Toc212540327"/>
      <w:bookmarkStart w:id="121" w:name="_Toc212539966"/>
      <w:bookmarkStart w:id="122" w:name="_Toc212540241"/>
      <w:bookmarkStart w:id="123" w:name="_Toc215156329"/>
      <w:bookmarkStart w:id="124" w:name="_Toc212543200"/>
      <w:bookmarkStart w:id="125" w:name="_Toc215155015"/>
      <w:bookmarkStart w:id="126" w:name="_Toc215156056"/>
      <w:r>
        <w:rPr>
          <w:rFonts w:hint="eastAsia"/>
        </w:rPr>
        <w:t>3.1</w:t>
      </w:r>
      <w:bookmarkStart w:id="127" w:name="_Toc212539345"/>
      <w:r>
        <w:rPr>
          <w:rFonts w:hint="eastAsia"/>
          <w:lang w:val="en-US" w:eastAsia="zh-CN"/>
        </w:rPr>
        <w:t xml:space="preserve">  </w:t>
      </w:r>
      <w:r>
        <w:t>示范品系</w:t>
      </w:r>
      <w:bookmarkEnd w:id="118"/>
      <w:bookmarkEnd w:id="119"/>
      <w:bookmarkEnd w:id="120"/>
      <w:bookmarkEnd w:id="121"/>
      <w:bookmarkEnd w:id="122"/>
      <w:bookmarkEnd w:id="123"/>
      <w:bookmarkEnd w:id="124"/>
      <w:bookmarkEnd w:id="125"/>
      <w:bookmarkEnd w:id="126"/>
      <w:bookmarkEnd w:id="127"/>
      <w:r>
        <w:t>　</w:t>
      </w:r>
    </w:p>
    <w:p>
      <w:pPr>
        <w:pStyle w:val="56"/>
        <w:ind w:firstLine="420"/>
      </w:pPr>
      <w:r>
        <w:rPr>
          <w:rFonts w:hint="eastAsia"/>
        </w:rPr>
        <w:t>通过区域试验，达到</w:t>
      </w:r>
      <w:r>
        <w:rPr>
          <w:rFonts w:hint="eastAsia"/>
          <w:lang w:eastAsia="zh-CN"/>
        </w:rPr>
        <w:t>示范组织单位</w:t>
      </w:r>
      <w:r>
        <w:rPr>
          <w:rFonts w:hint="eastAsia"/>
        </w:rPr>
        <w:t>规定的增产、抗性及其他要求的新培育品系。</w:t>
      </w:r>
    </w:p>
    <w:p>
      <w:pPr>
        <w:pStyle w:val="65"/>
        <w:numPr>
          <w:ilvl w:val="0"/>
          <w:numId w:val="0"/>
        </w:numPr>
        <w:spacing w:before="156" w:after="156"/>
        <w:ind w:firstLine="420" w:firstLineChars="200"/>
      </w:pPr>
      <w:bookmarkStart w:id="128" w:name="_Toc212540328"/>
      <w:bookmarkStart w:id="129" w:name="_Toc215154927"/>
      <w:bookmarkStart w:id="130" w:name="_Toc212539967"/>
      <w:bookmarkStart w:id="131" w:name="_Toc215155016"/>
      <w:bookmarkStart w:id="132" w:name="_Toc212543201"/>
      <w:bookmarkStart w:id="133" w:name="_Toc212540242"/>
      <w:bookmarkStart w:id="134" w:name="_Toc215156330"/>
      <w:bookmarkStart w:id="135" w:name="_Toc215156057"/>
      <w:bookmarkStart w:id="136" w:name="_Toc212539347"/>
      <w:bookmarkStart w:id="137" w:name="_Toc224079059"/>
      <w:r>
        <w:rPr>
          <w:rFonts w:hint="eastAsia"/>
        </w:rPr>
        <w:t>3.2</w:t>
      </w:r>
      <w:r>
        <w:rPr>
          <w:rFonts w:hint="eastAsia"/>
          <w:lang w:val="en-US" w:eastAsia="zh-CN"/>
        </w:rPr>
        <w:t xml:space="preserve">  </w:t>
      </w:r>
      <w:r>
        <w:t>对照品种</w:t>
      </w:r>
      <w:bookmarkEnd w:id="128"/>
      <w:bookmarkEnd w:id="129"/>
      <w:bookmarkEnd w:id="130"/>
      <w:bookmarkEnd w:id="131"/>
      <w:bookmarkEnd w:id="132"/>
      <w:bookmarkEnd w:id="133"/>
      <w:bookmarkEnd w:id="134"/>
      <w:bookmarkEnd w:id="135"/>
      <w:bookmarkEnd w:id="136"/>
      <w:bookmarkEnd w:id="137"/>
      <w:r>
        <w:t>　</w:t>
      </w:r>
    </w:p>
    <w:p>
      <w:pPr>
        <w:pStyle w:val="56"/>
        <w:ind w:firstLine="420"/>
        <w:rPr>
          <w:strike/>
        </w:rPr>
      </w:pPr>
      <w:r>
        <w:rPr>
          <w:rFonts w:hint="eastAsia"/>
          <w:color w:val="auto"/>
          <w:lang w:eastAsia="zh-CN"/>
        </w:rPr>
        <w:t>示范组织单位确定的</w:t>
      </w:r>
      <w:r>
        <w:rPr>
          <w:color w:val="auto"/>
        </w:rPr>
        <w:t>用于示范品系比对的</w:t>
      </w:r>
      <w:r>
        <w:rPr>
          <w:color w:val="000000" w:themeColor="text1"/>
          <w14:textFill>
            <w14:solidFill>
              <w14:schemeClr w14:val="tx1"/>
            </w14:solidFill>
          </w14:textFill>
        </w:rPr>
        <w:t>品种</w:t>
      </w:r>
      <w:r>
        <w:rPr>
          <w:rFonts w:hint="eastAsia"/>
        </w:rPr>
        <w:t>。</w:t>
      </w:r>
    </w:p>
    <w:p>
      <w:pPr>
        <w:pStyle w:val="65"/>
        <w:numPr>
          <w:ilvl w:val="0"/>
          <w:numId w:val="0"/>
        </w:numPr>
        <w:spacing w:before="156" w:after="156"/>
        <w:ind w:firstLine="420" w:firstLineChars="200"/>
      </w:pPr>
      <w:bookmarkStart w:id="138" w:name="_Toc212539348"/>
      <w:bookmarkStart w:id="139" w:name="_Toc212539230"/>
      <w:bookmarkStart w:id="140" w:name="_Toc215156058"/>
      <w:bookmarkStart w:id="141" w:name="_Toc212540243"/>
      <w:bookmarkStart w:id="142" w:name="_Toc212540329"/>
      <w:bookmarkStart w:id="143" w:name="_Toc1856752249"/>
      <w:bookmarkStart w:id="144" w:name="_Toc215155017"/>
      <w:bookmarkStart w:id="145" w:name="_Toc215154928"/>
      <w:bookmarkStart w:id="146" w:name="_Toc215156331"/>
      <w:bookmarkStart w:id="147" w:name="_Toc212539968"/>
      <w:bookmarkStart w:id="148" w:name="_Toc212543202"/>
      <w:r>
        <w:rPr>
          <w:rFonts w:hint="eastAsia"/>
        </w:rPr>
        <w:t>3.3</w:t>
      </w:r>
      <w:bookmarkEnd w:id="138"/>
      <w:bookmarkEnd w:id="139"/>
      <w:bookmarkStart w:id="149" w:name="_Toc212539349"/>
      <w:r>
        <w:rPr>
          <w:rFonts w:hint="eastAsia"/>
        </w:rPr>
        <w:t xml:space="preserve">  </w:t>
      </w:r>
      <w:r>
        <w:t>生产</w:t>
      </w:r>
      <w:r>
        <w:rPr>
          <w:rFonts w:hint="eastAsia"/>
        </w:rPr>
        <w:t>示范</w:t>
      </w:r>
      <w:bookmarkEnd w:id="140"/>
      <w:bookmarkEnd w:id="141"/>
      <w:bookmarkEnd w:id="142"/>
      <w:bookmarkEnd w:id="143"/>
      <w:bookmarkEnd w:id="144"/>
      <w:bookmarkEnd w:id="145"/>
      <w:bookmarkEnd w:id="146"/>
      <w:bookmarkEnd w:id="147"/>
      <w:bookmarkEnd w:id="148"/>
      <w:bookmarkEnd w:id="149"/>
      <w:r>
        <w:t xml:space="preserve"> </w:t>
      </w:r>
    </w:p>
    <w:p>
      <w:pPr>
        <w:pStyle w:val="56"/>
        <w:ind w:firstLine="420"/>
      </w:pPr>
      <w:r>
        <w:t>在同一生态区域示范基础上</w:t>
      </w:r>
      <w:r>
        <w:rPr>
          <w:rFonts w:hint="eastAsia"/>
          <w:lang w:eastAsia="zh-CN"/>
        </w:rPr>
        <w:t>，</w:t>
      </w:r>
      <w:r>
        <w:t>按照规定数量的面积和接近大田生产的条件下</w:t>
      </w:r>
      <w:r>
        <w:rPr>
          <w:rFonts w:hint="eastAsia"/>
          <w:lang w:eastAsia="zh-CN"/>
        </w:rPr>
        <w:t>，</w:t>
      </w:r>
      <w:r>
        <w:t>在多个代表性地点对品种（系）的丰产性、稳产性、适应性、抗性及其他综合性状作进一步验证</w:t>
      </w:r>
      <w:r>
        <w:rPr>
          <w:rFonts w:hint="eastAsia"/>
        </w:rPr>
        <w:t>。</w:t>
      </w:r>
    </w:p>
    <w:p>
      <w:pPr>
        <w:pStyle w:val="105"/>
        <w:numPr>
          <w:ilvl w:val="0"/>
          <w:numId w:val="0"/>
        </w:numPr>
        <w:spacing w:before="156" w:after="156"/>
      </w:pPr>
      <w:bookmarkStart w:id="150" w:name="_Toc212540330"/>
      <w:bookmarkStart w:id="151" w:name="_Toc215155018"/>
      <w:bookmarkStart w:id="152" w:name="_Toc212539231"/>
      <w:bookmarkStart w:id="153" w:name="_Toc212539969"/>
      <w:bookmarkStart w:id="154" w:name="_Toc215156332"/>
      <w:bookmarkStart w:id="155" w:name="_Toc212540244"/>
      <w:bookmarkStart w:id="156" w:name="_Toc212543203"/>
      <w:bookmarkStart w:id="157" w:name="_Toc215155004"/>
      <w:bookmarkStart w:id="158" w:name="_Toc215156059"/>
      <w:bookmarkStart w:id="159" w:name="_Toc215154929"/>
      <w:bookmarkStart w:id="160" w:name="_Toc212539350"/>
      <w:bookmarkStart w:id="161" w:name="_Toc864341274"/>
      <w:r>
        <w:rPr>
          <w:rFonts w:hint="eastAsia"/>
        </w:rPr>
        <w:t>4　</w:t>
      </w:r>
      <w:bookmarkStart w:id="162" w:name="_Hlk212538907"/>
      <w:r>
        <w:rPr>
          <w:rFonts w:hint="eastAsia"/>
        </w:rPr>
        <w:t>示范设置</w:t>
      </w:r>
      <w:bookmarkEnd w:id="150"/>
      <w:bookmarkEnd w:id="151"/>
      <w:bookmarkEnd w:id="152"/>
      <w:bookmarkEnd w:id="153"/>
      <w:bookmarkEnd w:id="154"/>
      <w:bookmarkEnd w:id="155"/>
      <w:bookmarkEnd w:id="156"/>
      <w:bookmarkEnd w:id="157"/>
      <w:bookmarkEnd w:id="158"/>
      <w:bookmarkEnd w:id="159"/>
      <w:bookmarkEnd w:id="160"/>
      <w:bookmarkEnd w:id="161"/>
      <w:bookmarkEnd w:id="162"/>
    </w:p>
    <w:p>
      <w:pPr>
        <w:pStyle w:val="65"/>
        <w:numPr>
          <w:ilvl w:val="0"/>
          <w:numId w:val="0"/>
        </w:numPr>
        <w:spacing w:before="156" w:after="156"/>
        <w:ind w:firstLine="420" w:firstLineChars="200"/>
      </w:pPr>
      <w:bookmarkStart w:id="163" w:name="_Toc212543204"/>
      <w:bookmarkStart w:id="164" w:name="_Toc215156060"/>
      <w:bookmarkStart w:id="165" w:name="_Toc215156333"/>
      <w:bookmarkStart w:id="166" w:name="_Toc215154930"/>
      <w:bookmarkStart w:id="167" w:name="_Toc2095938990"/>
      <w:bookmarkStart w:id="168" w:name="_Toc212539970"/>
      <w:bookmarkStart w:id="169" w:name="_Toc212540331"/>
      <w:bookmarkStart w:id="170" w:name="_Toc215155019"/>
      <w:bookmarkStart w:id="171" w:name="_Toc212540245"/>
      <w:r>
        <w:rPr>
          <w:rFonts w:hint="eastAsia"/>
        </w:rPr>
        <w:t>4.1</w:t>
      </w:r>
      <w:bookmarkStart w:id="172" w:name="_Toc212539233"/>
      <w:bookmarkStart w:id="173" w:name="_Toc212539352"/>
      <w:r>
        <w:rPr>
          <w:rFonts w:hint="eastAsia"/>
        </w:rPr>
        <w:t xml:space="preserve">  示范点</w:t>
      </w:r>
      <w:bookmarkEnd w:id="163"/>
      <w:bookmarkEnd w:id="164"/>
      <w:bookmarkEnd w:id="165"/>
      <w:bookmarkEnd w:id="166"/>
      <w:bookmarkEnd w:id="167"/>
      <w:bookmarkEnd w:id="168"/>
      <w:bookmarkEnd w:id="169"/>
      <w:bookmarkEnd w:id="170"/>
      <w:bookmarkEnd w:id="171"/>
      <w:bookmarkEnd w:id="172"/>
      <w:bookmarkEnd w:id="173"/>
    </w:p>
    <w:p>
      <w:pPr>
        <w:pStyle w:val="56"/>
        <w:ind w:firstLine="420"/>
        <w:rPr>
          <w:rFonts w:ascii="黑体" w:eastAsia="黑体"/>
        </w:rPr>
      </w:pPr>
      <w:r>
        <w:rPr>
          <w:rFonts w:hint="eastAsia" w:ascii="黑体" w:eastAsia="黑体"/>
        </w:rPr>
        <w:t>４.1.1　示范点选择</w:t>
      </w:r>
    </w:p>
    <w:p>
      <w:pPr>
        <w:pStyle w:val="56"/>
        <w:ind w:firstLine="420"/>
        <w:rPr>
          <w:color w:val="auto"/>
        </w:rPr>
      </w:pPr>
      <w:r>
        <w:rPr>
          <w:rFonts w:hint="eastAsia"/>
          <w:color w:val="auto"/>
        </w:rPr>
        <w:t>示范点应具有生态与生产代表性,承担单位具有良好的示范条件和技术力量</w:t>
      </w:r>
      <w:r>
        <w:rPr>
          <w:rFonts w:hint="eastAsia"/>
          <w:color w:val="auto"/>
          <w:lang w:eastAsia="zh-CN"/>
        </w:rPr>
        <w:t>，</w:t>
      </w:r>
      <w:r>
        <w:rPr>
          <w:rFonts w:hint="eastAsia"/>
          <w:color w:val="auto"/>
        </w:rPr>
        <w:t>包括稳定的示范用地、仪器设备和专业技术人员。</w:t>
      </w:r>
    </w:p>
    <w:p>
      <w:pPr>
        <w:pStyle w:val="56"/>
        <w:ind w:firstLine="420"/>
        <w:rPr>
          <w:rFonts w:ascii="黑体" w:eastAsia="黑体"/>
        </w:rPr>
      </w:pPr>
      <w:r>
        <w:rPr>
          <w:rFonts w:hint="eastAsia" w:ascii="黑体" w:eastAsia="黑体"/>
        </w:rPr>
        <w:t>４.1.2　示范点分布</w:t>
      </w:r>
    </w:p>
    <w:p>
      <w:pPr>
        <w:pStyle w:val="56"/>
        <w:ind w:firstLine="420"/>
        <w:rPr>
          <w:rFonts w:hint="default" w:eastAsia="宋体"/>
          <w:lang w:val="en-US" w:eastAsia="zh-CN"/>
        </w:rPr>
      </w:pPr>
      <w:r>
        <w:rPr>
          <w:rFonts w:hint="eastAsia"/>
        </w:rPr>
        <w:t>全区</w:t>
      </w:r>
      <w:r>
        <w:rPr>
          <w:rFonts w:hint="eastAsia"/>
          <w:lang w:eastAsia="zh-CN"/>
        </w:rPr>
        <w:t>共设置</w:t>
      </w:r>
      <w:r>
        <w:rPr>
          <w:rFonts w:hint="eastAsia"/>
          <w:lang w:val="en-US" w:eastAsia="zh-CN"/>
        </w:rPr>
        <w:t>12个</w:t>
      </w:r>
      <w:r>
        <w:rPr>
          <w:rFonts w:hint="eastAsia"/>
        </w:rPr>
        <w:t>生产示范点</w:t>
      </w:r>
      <w:r>
        <w:rPr>
          <w:rFonts w:hint="eastAsia"/>
          <w:lang w:eastAsia="zh-CN"/>
        </w:rPr>
        <w:t>，</w:t>
      </w:r>
      <w:r>
        <w:rPr>
          <w:rFonts w:hint="eastAsia"/>
        </w:rPr>
        <w:t>分布在拉萨、日喀则、山南、林芝、昌都典型农业生态类型区域</w:t>
      </w:r>
      <w:r>
        <w:rPr>
          <w:rFonts w:hint="eastAsia"/>
          <w:lang w:eastAsia="zh-CN"/>
        </w:rPr>
        <w:t>，详见附录</w:t>
      </w:r>
      <w:r>
        <w:rPr>
          <w:rFonts w:hint="eastAsia"/>
          <w:lang w:val="en-US" w:eastAsia="zh-CN"/>
        </w:rPr>
        <w:t>A。</w:t>
      </w:r>
    </w:p>
    <w:p>
      <w:pPr>
        <w:pStyle w:val="56"/>
        <w:ind w:firstLine="420"/>
        <w:rPr>
          <w:rFonts w:ascii="黑体" w:eastAsia="黑体"/>
          <w:color w:val="auto"/>
        </w:rPr>
      </w:pPr>
      <w:r>
        <w:rPr>
          <w:rFonts w:hint="eastAsia" w:ascii="黑体" w:eastAsia="黑体"/>
          <w:color w:val="auto"/>
        </w:rPr>
        <w:t>４.1.3　示范地选择</w:t>
      </w:r>
    </w:p>
    <w:p>
      <w:pPr>
        <w:pStyle w:val="56"/>
        <w:ind w:firstLine="420"/>
        <w:rPr>
          <w:color w:val="auto"/>
        </w:rPr>
      </w:pPr>
      <w:r>
        <w:rPr>
          <w:rFonts w:hint="eastAsia"/>
          <w:color w:val="auto"/>
        </w:rPr>
        <w:t>示范地应选择具有代表性、地形规整、前茬一致、肥力均匀、地势平坦、排灌顺畅、交通便利</w:t>
      </w:r>
      <w:r>
        <w:rPr>
          <w:rFonts w:hint="eastAsia"/>
          <w:color w:val="auto"/>
          <w:lang w:eastAsia="zh-CN"/>
        </w:rPr>
        <w:t>、</w:t>
      </w:r>
      <w:r>
        <w:rPr>
          <w:rFonts w:hint="eastAsia"/>
          <w:color w:val="auto"/>
          <w:u w:val="none"/>
        </w:rPr>
        <w:t>使用记录完整</w:t>
      </w:r>
      <w:r>
        <w:rPr>
          <w:rFonts w:hint="eastAsia"/>
          <w:color w:val="auto"/>
        </w:rPr>
        <w:t>的地块</w:t>
      </w:r>
      <w:r>
        <w:rPr>
          <w:rFonts w:hint="eastAsia"/>
          <w:color w:val="auto"/>
          <w:lang w:eastAsia="zh-CN"/>
        </w:rPr>
        <w:t>，</w:t>
      </w:r>
      <w:r>
        <w:rPr>
          <w:rFonts w:hint="eastAsia"/>
          <w:color w:val="auto"/>
        </w:rPr>
        <w:t>并保持相对稳定。</w:t>
      </w:r>
    </w:p>
    <w:p>
      <w:pPr>
        <w:pStyle w:val="65"/>
        <w:numPr>
          <w:ilvl w:val="0"/>
          <w:numId w:val="0"/>
        </w:numPr>
        <w:spacing w:before="156" w:after="156"/>
        <w:ind w:firstLine="420" w:firstLineChars="200"/>
      </w:pPr>
      <w:bookmarkStart w:id="174" w:name="_Toc212539971"/>
      <w:bookmarkStart w:id="175" w:name="_Toc212543205"/>
      <w:bookmarkStart w:id="176" w:name="_Toc481528390"/>
      <w:bookmarkStart w:id="177" w:name="_Toc215156334"/>
      <w:bookmarkStart w:id="178" w:name="_Toc215156061"/>
      <w:bookmarkStart w:id="179" w:name="_Toc212540246"/>
      <w:bookmarkStart w:id="180" w:name="_Toc215155020"/>
      <w:bookmarkStart w:id="181" w:name="_Toc212540332"/>
      <w:bookmarkStart w:id="182" w:name="_Toc215154931"/>
      <w:r>
        <w:rPr>
          <w:rFonts w:hint="eastAsia"/>
        </w:rPr>
        <w:t>４.2  示范年限</w:t>
      </w:r>
      <w:bookmarkEnd w:id="174"/>
      <w:bookmarkEnd w:id="175"/>
      <w:bookmarkEnd w:id="176"/>
      <w:bookmarkEnd w:id="177"/>
      <w:bookmarkEnd w:id="178"/>
      <w:bookmarkEnd w:id="179"/>
      <w:bookmarkEnd w:id="180"/>
      <w:bookmarkEnd w:id="181"/>
      <w:bookmarkEnd w:id="182"/>
    </w:p>
    <w:p>
      <w:pPr>
        <w:pStyle w:val="56"/>
        <w:ind w:firstLine="420"/>
      </w:pPr>
      <w:r>
        <w:rPr>
          <w:rFonts w:hint="eastAsia"/>
        </w:rPr>
        <w:t>生产示范时间不少于２个生产周期。</w:t>
      </w:r>
    </w:p>
    <w:p>
      <w:pPr>
        <w:pStyle w:val="65"/>
        <w:numPr>
          <w:ilvl w:val="0"/>
          <w:numId w:val="0"/>
        </w:numPr>
        <w:spacing w:before="156" w:after="156"/>
        <w:ind w:firstLine="420" w:firstLineChars="200"/>
      </w:pPr>
      <w:bookmarkStart w:id="183" w:name="_Toc212540247"/>
      <w:bookmarkStart w:id="184" w:name="_Toc215156062"/>
      <w:bookmarkStart w:id="185" w:name="_Toc215156335"/>
      <w:bookmarkStart w:id="186" w:name="_Toc212543206"/>
      <w:bookmarkStart w:id="187" w:name="_Toc215155021"/>
      <w:bookmarkStart w:id="188" w:name="_Toc212540333"/>
      <w:bookmarkStart w:id="189" w:name="_Toc162426297"/>
      <w:bookmarkStart w:id="190" w:name="_Toc215154932"/>
      <w:bookmarkStart w:id="191" w:name="_Toc212539972"/>
      <w:r>
        <w:rPr>
          <w:rFonts w:hint="eastAsia"/>
        </w:rPr>
        <w:t>４.3　供试种子质量和数量</w:t>
      </w:r>
      <w:bookmarkEnd w:id="183"/>
      <w:bookmarkEnd w:id="184"/>
      <w:bookmarkEnd w:id="185"/>
      <w:bookmarkEnd w:id="186"/>
      <w:bookmarkEnd w:id="187"/>
      <w:bookmarkEnd w:id="188"/>
      <w:bookmarkEnd w:id="189"/>
      <w:bookmarkEnd w:id="190"/>
      <w:bookmarkEnd w:id="191"/>
    </w:p>
    <w:p>
      <w:pPr>
        <w:pStyle w:val="56"/>
        <w:ind w:firstLine="420"/>
        <w:rPr>
          <w:rFonts w:hint="eastAsia"/>
        </w:rPr>
      </w:pPr>
      <w:r>
        <w:rPr>
          <w:rFonts w:hint="eastAsia"/>
        </w:rPr>
        <w:t>由申请者按示范方案规定的数量提供</w:t>
      </w:r>
      <w:r>
        <w:rPr>
          <w:rFonts w:hint="eastAsia"/>
          <w:lang w:eastAsia="zh-CN"/>
        </w:rPr>
        <w:t>，</w:t>
      </w:r>
      <w:r>
        <w:rPr>
          <w:rFonts w:hint="eastAsia"/>
        </w:rPr>
        <w:t>种子质量应符合GB</w:t>
      </w:r>
      <w:r>
        <w:rPr>
          <w:rFonts w:hint="eastAsia"/>
          <w:lang w:val="en-US" w:eastAsia="zh-CN"/>
        </w:rPr>
        <w:t xml:space="preserve">/T </w:t>
      </w:r>
      <w:r>
        <w:rPr>
          <w:rFonts w:hint="eastAsia"/>
        </w:rPr>
        <w:t>４４０４.１的要求</w:t>
      </w:r>
      <w:r>
        <w:rPr>
          <w:rFonts w:hint="eastAsia"/>
          <w:lang w:eastAsia="zh-CN"/>
        </w:rPr>
        <w:t>，</w:t>
      </w:r>
      <w:r>
        <w:rPr>
          <w:rFonts w:hint="eastAsia"/>
        </w:rPr>
        <w:t>纯度≥</w:t>
      </w:r>
      <w:r>
        <w:rPr>
          <w:rFonts w:hint="eastAsia"/>
          <w:lang w:val="en-US" w:eastAsia="zh-CN"/>
        </w:rPr>
        <w:t>99%</w:t>
      </w:r>
      <w:r>
        <w:rPr>
          <w:rFonts w:hint="eastAsia"/>
        </w:rPr>
        <w:t>、净度≥</w:t>
      </w:r>
      <w:r>
        <w:rPr>
          <w:rFonts w:hint="eastAsia"/>
          <w:lang w:val="en-US" w:eastAsia="zh-CN"/>
        </w:rPr>
        <w:t>97%、发芽率</w:t>
      </w:r>
      <w:r>
        <w:rPr>
          <w:rFonts w:hint="eastAsia"/>
        </w:rPr>
        <w:t>≥</w:t>
      </w:r>
      <w:r>
        <w:rPr>
          <w:rFonts w:hint="eastAsia"/>
          <w:lang w:val="en-US" w:eastAsia="zh-CN"/>
        </w:rPr>
        <w:t>85%</w:t>
      </w:r>
      <w:r>
        <w:rPr>
          <w:rFonts w:hint="eastAsia"/>
        </w:rPr>
        <w:t>。</w:t>
      </w:r>
    </w:p>
    <w:p>
      <w:pPr>
        <w:pStyle w:val="105"/>
        <w:numPr>
          <w:ilvl w:val="0"/>
          <w:numId w:val="0"/>
        </w:numPr>
        <w:spacing w:before="156" w:after="156"/>
      </w:pPr>
      <w:bookmarkStart w:id="192" w:name="_Toc215156336"/>
      <w:bookmarkStart w:id="193" w:name="_Toc212540334"/>
      <w:bookmarkStart w:id="194" w:name="_Toc212543207"/>
      <w:bookmarkStart w:id="195" w:name="_Toc215154933"/>
      <w:bookmarkStart w:id="196" w:name="_Toc212540248"/>
      <w:bookmarkStart w:id="197" w:name="_Toc212539973"/>
      <w:bookmarkStart w:id="198" w:name="_Toc152715629"/>
      <w:bookmarkStart w:id="199" w:name="_Toc215155022"/>
      <w:bookmarkStart w:id="200" w:name="_Toc215156063"/>
      <w:bookmarkStart w:id="201" w:name="_Toc215155005"/>
      <w:r>
        <w:rPr>
          <w:rFonts w:hint="eastAsia"/>
        </w:rPr>
        <w:t>5　田间设计</w:t>
      </w:r>
      <w:bookmarkEnd w:id="192"/>
      <w:bookmarkEnd w:id="193"/>
      <w:bookmarkEnd w:id="194"/>
      <w:bookmarkEnd w:id="195"/>
      <w:bookmarkEnd w:id="196"/>
      <w:bookmarkEnd w:id="197"/>
      <w:bookmarkEnd w:id="198"/>
      <w:bookmarkEnd w:id="199"/>
      <w:bookmarkEnd w:id="200"/>
      <w:bookmarkEnd w:id="201"/>
    </w:p>
    <w:p>
      <w:pPr>
        <w:pStyle w:val="65"/>
        <w:numPr>
          <w:ilvl w:val="0"/>
          <w:numId w:val="0"/>
        </w:numPr>
        <w:spacing w:before="156" w:after="156"/>
        <w:ind w:firstLine="420" w:firstLineChars="200"/>
        <w:rPr>
          <w:color w:val="auto"/>
        </w:rPr>
      </w:pPr>
      <w:bookmarkStart w:id="202" w:name="_Toc212543208"/>
      <w:bookmarkStart w:id="203" w:name="_Toc215155023"/>
      <w:bookmarkStart w:id="204" w:name="_Toc212540335"/>
      <w:bookmarkStart w:id="205" w:name="_Toc215156064"/>
      <w:bookmarkStart w:id="206" w:name="_Toc212539974"/>
      <w:bookmarkStart w:id="207" w:name="_Toc212540249"/>
      <w:bookmarkStart w:id="208" w:name="_Toc215156337"/>
      <w:bookmarkStart w:id="209" w:name="_Toc633042149"/>
      <w:bookmarkStart w:id="210" w:name="_Toc215154934"/>
      <w:bookmarkStart w:id="211" w:name="_Hlk215151519"/>
      <w:r>
        <w:rPr>
          <w:rFonts w:hint="eastAsia"/>
          <w:color w:val="auto"/>
        </w:rPr>
        <w:t xml:space="preserve">5.1  </w:t>
      </w:r>
      <w:r>
        <w:rPr>
          <w:rFonts w:hint="eastAsia"/>
          <w:color w:val="auto"/>
          <w:lang w:eastAsia="zh-CN"/>
        </w:rPr>
        <w:t>示范</w:t>
      </w:r>
      <w:r>
        <w:rPr>
          <w:rFonts w:hint="eastAsia"/>
          <w:color w:val="auto"/>
        </w:rPr>
        <w:t>面积</w:t>
      </w:r>
      <w:bookmarkEnd w:id="202"/>
      <w:bookmarkEnd w:id="203"/>
      <w:bookmarkEnd w:id="204"/>
      <w:bookmarkEnd w:id="205"/>
      <w:bookmarkEnd w:id="206"/>
      <w:bookmarkEnd w:id="207"/>
      <w:bookmarkEnd w:id="208"/>
      <w:bookmarkEnd w:id="209"/>
      <w:bookmarkEnd w:id="210"/>
    </w:p>
    <w:p>
      <w:pPr>
        <w:pStyle w:val="56"/>
        <w:ind w:firstLine="420"/>
        <w:rPr>
          <w:color w:val="auto"/>
          <w:u w:val="none"/>
        </w:rPr>
      </w:pPr>
      <w:r>
        <w:rPr>
          <w:rFonts w:hint="eastAsia"/>
          <w:color w:val="auto"/>
          <w:u w:val="none"/>
        </w:rPr>
        <w:t>小区面积</w:t>
      </w:r>
      <w:r>
        <w:rPr>
          <w:rFonts w:hint="eastAsia" w:ascii="东文宋体" w:hAnsi="东文宋体" w:eastAsia="东文宋体" w:cs="东文宋体"/>
          <w:color w:val="auto"/>
          <w:u w:val="none"/>
        </w:rPr>
        <w:t>≥</w:t>
      </w:r>
      <w:r>
        <w:rPr>
          <w:rFonts w:hint="eastAsia" w:eastAsia="东文宋体"/>
          <w:color w:val="auto"/>
          <w:u w:val="none"/>
          <w:lang w:val="en-US" w:eastAsia="zh-CN"/>
        </w:rPr>
        <w:t>333.5</w:t>
      </w:r>
      <w:r>
        <w:rPr>
          <w:rFonts w:hint="eastAsia"/>
          <w:color w:val="auto"/>
          <w:u w:val="none"/>
        </w:rPr>
        <w:t>m</w:t>
      </w:r>
      <w:r>
        <w:rPr>
          <w:rFonts w:hint="eastAsia"/>
          <w:color w:val="auto"/>
          <w:u w:val="none"/>
          <w:vertAlign w:val="superscript"/>
        </w:rPr>
        <w:t>２</w:t>
      </w:r>
      <w:r>
        <w:rPr>
          <w:rFonts w:hint="eastAsia"/>
          <w:color w:val="auto"/>
          <w:u w:val="none"/>
        </w:rPr>
        <w:t>。</w:t>
      </w:r>
    </w:p>
    <w:p>
      <w:pPr>
        <w:pStyle w:val="65"/>
        <w:numPr>
          <w:ilvl w:val="0"/>
          <w:numId w:val="0"/>
        </w:numPr>
        <w:spacing w:before="156" w:after="156"/>
        <w:ind w:firstLine="420" w:firstLineChars="200"/>
      </w:pPr>
      <w:bookmarkStart w:id="212" w:name="_Toc212543209"/>
      <w:bookmarkStart w:id="213" w:name="_Toc215156338"/>
      <w:bookmarkStart w:id="214" w:name="_Toc215156065"/>
      <w:bookmarkStart w:id="215" w:name="_Toc994424029"/>
      <w:bookmarkStart w:id="216" w:name="_Toc212539975"/>
      <w:bookmarkStart w:id="217" w:name="_Toc212540250"/>
      <w:bookmarkStart w:id="218" w:name="_Toc215154935"/>
      <w:bookmarkStart w:id="219" w:name="_Toc215155024"/>
      <w:bookmarkStart w:id="220" w:name="_Toc212540336"/>
      <w:r>
        <w:rPr>
          <w:rFonts w:hint="eastAsia"/>
        </w:rPr>
        <w:t xml:space="preserve">5.2  </w:t>
      </w:r>
      <w:r>
        <w:rPr>
          <w:rFonts w:hint="eastAsia"/>
          <w:lang w:eastAsia="zh-CN"/>
        </w:rPr>
        <w:t>示范</w:t>
      </w:r>
      <w:r>
        <w:rPr>
          <w:rFonts w:hint="eastAsia"/>
        </w:rPr>
        <w:t>排列</w:t>
      </w:r>
      <w:bookmarkEnd w:id="212"/>
      <w:bookmarkEnd w:id="213"/>
      <w:bookmarkEnd w:id="214"/>
      <w:bookmarkEnd w:id="215"/>
      <w:bookmarkEnd w:id="216"/>
      <w:bookmarkEnd w:id="217"/>
      <w:bookmarkEnd w:id="218"/>
      <w:bookmarkEnd w:id="219"/>
      <w:bookmarkEnd w:id="220"/>
    </w:p>
    <w:p>
      <w:pPr>
        <w:pStyle w:val="56"/>
        <w:ind w:firstLine="420"/>
        <w:rPr>
          <w:rFonts w:hint="eastAsia" w:eastAsia="宋体"/>
          <w:color w:val="auto"/>
          <w:highlight w:val="none"/>
          <w:u w:val="none"/>
          <w:lang w:eastAsia="zh-CN"/>
        </w:rPr>
      </w:pPr>
      <w:r>
        <w:rPr>
          <w:rFonts w:hint="eastAsia"/>
          <w:color w:val="auto"/>
          <w:highlight w:val="none"/>
          <w:u w:val="none"/>
        </w:rPr>
        <w:t>采用随机区组排列</w:t>
      </w:r>
      <w:r>
        <w:rPr>
          <w:rFonts w:hint="eastAsia"/>
          <w:color w:val="auto"/>
          <w:highlight w:val="none"/>
          <w:u w:val="none"/>
          <w:lang w:eastAsia="zh-CN"/>
        </w:rPr>
        <w:t>。</w:t>
      </w:r>
    </w:p>
    <w:p>
      <w:pPr>
        <w:pStyle w:val="65"/>
        <w:numPr>
          <w:ilvl w:val="0"/>
          <w:numId w:val="0"/>
        </w:numPr>
        <w:spacing w:before="156" w:after="156"/>
        <w:ind w:firstLine="420" w:firstLineChars="200"/>
        <w:rPr>
          <w:color w:val="EE0000"/>
        </w:rPr>
      </w:pPr>
      <w:bookmarkStart w:id="221" w:name="_Toc212540251"/>
      <w:bookmarkStart w:id="222" w:name="_Toc1227089965"/>
      <w:bookmarkStart w:id="223" w:name="_Toc215155025"/>
      <w:bookmarkStart w:id="224" w:name="_Toc212540337"/>
      <w:bookmarkStart w:id="225" w:name="_Toc215156066"/>
      <w:bookmarkStart w:id="226" w:name="_Toc212543210"/>
      <w:bookmarkStart w:id="227" w:name="_Toc215154936"/>
      <w:bookmarkStart w:id="228" w:name="_Toc215156339"/>
      <w:bookmarkStart w:id="229" w:name="_Toc212539976"/>
      <w:r>
        <w:rPr>
          <w:rFonts w:hint="eastAsia"/>
        </w:rPr>
        <w:t>5.3  形状与方位</w:t>
      </w:r>
      <w:bookmarkEnd w:id="221"/>
      <w:bookmarkEnd w:id="222"/>
      <w:bookmarkEnd w:id="223"/>
      <w:bookmarkEnd w:id="224"/>
      <w:bookmarkEnd w:id="225"/>
      <w:bookmarkEnd w:id="226"/>
      <w:bookmarkEnd w:id="227"/>
      <w:bookmarkEnd w:id="228"/>
      <w:bookmarkEnd w:id="229"/>
    </w:p>
    <w:p>
      <w:pPr>
        <w:pStyle w:val="56"/>
        <w:ind w:firstLine="420"/>
      </w:pPr>
      <w:r>
        <w:rPr>
          <w:rFonts w:hint="eastAsia"/>
        </w:rPr>
        <w:t>小区长方形</w:t>
      </w:r>
      <w:r>
        <w:rPr>
          <w:rFonts w:hint="eastAsia"/>
          <w:lang w:eastAsia="zh-CN"/>
        </w:rPr>
        <w:t>，</w:t>
      </w:r>
      <w:r>
        <w:rPr>
          <w:rFonts w:hint="eastAsia"/>
        </w:rPr>
        <w:t>长边应与示范田实际的肥力梯度方向平行。</w:t>
      </w:r>
    </w:p>
    <w:bookmarkEnd w:id="211"/>
    <w:p>
      <w:pPr>
        <w:pStyle w:val="105"/>
        <w:numPr>
          <w:ilvl w:val="0"/>
          <w:numId w:val="0"/>
        </w:numPr>
        <w:spacing w:before="156" w:after="156"/>
      </w:pPr>
      <w:bookmarkStart w:id="230" w:name="_Toc212543213"/>
      <w:bookmarkStart w:id="231" w:name="_Toc212540254"/>
      <w:bookmarkStart w:id="232" w:name="_Toc215156340"/>
      <w:bookmarkStart w:id="233" w:name="_Toc212540340"/>
      <w:bookmarkStart w:id="234" w:name="_Toc1097702960"/>
      <w:bookmarkStart w:id="235" w:name="_Toc215156067"/>
      <w:bookmarkStart w:id="236" w:name="_Toc212539979"/>
      <w:bookmarkStart w:id="237" w:name="_Toc215155006"/>
      <w:bookmarkStart w:id="238" w:name="_Toc215155026"/>
      <w:bookmarkStart w:id="239" w:name="_Toc215154937"/>
      <w:r>
        <w:rPr>
          <w:rFonts w:hint="eastAsia"/>
        </w:rPr>
        <w:t>6　播种和田间管理</w:t>
      </w:r>
      <w:bookmarkEnd w:id="230"/>
      <w:bookmarkEnd w:id="231"/>
      <w:bookmarkEnd w:id="232"/>
      <w:bookmarkEnd w:id="233"/>
      <w:bookmarkEnd w:id="234"/>
      <w:bookmarkEnd w:id="235"/>
      <w:bookmarkEnd w:id="236"/>
      <w:bookmarkEnd w:id="237"/>
      <w:bookmarkEnd w:id="238"/>
      <w:bookmarkEnd w:id="239"/>
    </w:p>
    <w:p>
      <w:pPr>
        <w:pStyle w:val="65"/>
        <w:numPr>
          <w:ilvl w:val="0"/>
          <w:numId w:val="0"/>
        </w:numPr>
        <w:spacing w:before="156" w:after="156"/>
        <w:ind w:firstLine="420" w:firstLineChars="200"/>
      </w:pPr>
      <w:bookmarkStart w:id="240" w:name="_Toc215156068"/>
      <w:bookmarkStart w:id="241" w:name="_Toc212539980"/>
      <w:bookmarkStart w:id="242" w:name="_Toc212543214"/>
      <w:bookmarkStart w:id="243" w:name="_Toc212540341"/>
      <w:bookmarkStart w:id="244" w:name="_Toc1169098782"/>
      <w:bookmarkStart w:id="245" w:name="_Toc215156341"/>
      <w:bookmarkStart w:id="246" w:name="_Toc212540255"/>
      <w:bookmarkStart w:id="247" w:name="_Toc215154938"/>
      <w:bookmarkStart w:id="248" w:name="_Toc215155027"/>
      <w:r>
        <w:rPr>
          <w:rFonts w:hint="eastAsia"/>
        </w:rPr>
        <w:t>6.1　播种前准备</w:t>
      </w:r>
      <w:bookmarkEnd w:id="240"/>
      <w:bookmarkEnd w:id="241"/>
      <w:bookmarkEnd w:id="242"/>
      <w:bookmarkEnd w:id="243"/>
      <w:bookmarkEnd w:id="244"/>
      <w:bookmarkEnd w:id="245"/>
      <w:bookmarkEnd w:id="246"/>
      <w:bookmarkEnd w:id="247"/>
      <w:bookmarkEnd w:id="248"/>
    </w:p>
    <w:p>
      <w:pPr>
        <w:pStyle w:val="56"/>
        <w:ind w:firstLine="420"/>
      </w:pPr>
      <w:r>
        <w:rPr>
          <w:rFonts w:hint="eastAsia"/>
        </w:rPr>
        <w:t>确保土壤墒</w:t>
      </w:r>
      <w:r>
        <w:rPr>
          <w:rFonts w:hint="eastAsia"/>
          <w:color w:val="auto"/>
        </w:rPr>
        <w:t>情、肥力和整地质量</w:t>
      </w:r>
      <w:r>
        <w:rPr>
          <w:rFonts w:hint="eastAsia"/>
          <w:color w:val="auto"/>
          <w:lang w:eastAsia="zh-CN"/>
        </w:rPr>
        <w:t>，</w:t>
      </w:r>
      <w:r>
        <w:rPr>
          <w:rFonts w:hint="eastAsia"/>
        </w:rPr>
        <w:t>并做好土壤处理</w:t>
      </w:r>
      <w:r>
        <w:rPr>
          <w:rFonts w:hint="eastAsia"/>
          <w:lang w:eastAsia="zh-CN"/>
        </w:rPr>
        <w:t>，</w:t>
      </w:r>
      <w:r>
        <w:rPr>
          <w:rFonts w:hint="eastAsia"/>
        </w:rPr>
        <w:t>防治地下害虫</w:t>
      </w:r>
      <w:r>
        <w:rPr>
          <w:rFonts w:hint="eastAsia"/>
          <w:lang w:eastAsia="zh-CN"/>
        </w:rPr>
        <w:t>，</w:t>
      </w:r>
      <w:r>
        <w:rPr>
          <w:rFonts w:hint="eastAsia"/>
        </w:rPr>
        <w:t>保证出苗质量。地下害虫防治方法</w:t>
      </w:r>
      <w:r>
        <w:rPr>
          <w:rFonts w:hint="eastAsia"/>
          <w:lang w:eastAsia="zh-CN"/>
        </w:rPr>
        <w:t>应符合</w:t>
      </w:r>
      <w:r>
        <w:t xml:space="preserve">NY/T </w:t>
      </w:r>
      <w:r>
        <w:rPr>
          <w:rFonts w:hint="eastAsia"/>
        </w:rPr>
        <w:t>2683</w:t>
      </w:r>
      <w:r>
        <w:rPr>
          <w:rFonts w:hint="eastAsia"/>
          <w:lang w:eastAsia="zh-CN"/>
        </w:rPr>
        <w:t>要求</w:t>
      </w:r>
      <w:r>
        <w:rPr>
          <w:rFonts w:hint="eastAsia"/>
        </w:rPr>
        <w:t>。</w:t>
      </w:r>
    </w:p>
    <w:p>
      <w:pPr>
        <w:pStyle w:val="65"/>
        <w:numPr>
          <w:ilvl w:val="0"/>
          <w:numId w:val="0"/>
        </w:numPr>
        <w:spacing w:before="156" w:after="156"/>
        <w:ind w:firstLine="420" w:firstLineChars="200"/>
      </w:pPr>
      <w:bookmarkStart w:id="249" w:name="_Toc212540256"/>
      <w:bookmarkStart w:id="250" w:name="_Toc1387066031"/>
      <w:bookmarkStart w:id="251" w:name="_Toc215154939"/>
      <w:bookmarkStart w:id="252" w:name="_Toc212539981"/>
      <w:bookmarkStart w:id="253" w:name="_Toc215156069"/>
      <w:bookmarkStart w:id="254" w:name="_Toc212540342"/>
      <w:bookmarkStart w:id="255" w:name="_Toc215155028"/>
      <w:bookmarkStart w:id="256" w:name="_Toc215156342"/>
      <w:bookmarkStart w:id="257" w:name="_Toc212543215"/>
      <w:r>
        <w:rPr>
          <w:rFonts w:hint="eastAsia"/>
        </w:rPr>
        <w:t>6.2　播种方法</w:t>
      </w:r>
      <w:bookmarkEnd w:id="249"/>
      <w:bookmarkEnd w:id="250"/>
      <w:bookmarkEnd w:id="251"/>
      <w:bookmarkEnd w:id="252"/>
      <w:bookmarkEnd w:id="253"/>
      <w:bookmarkEnd w:id="254"/>
      <w:bookmarkEnd w:id="255"/>
      <w:bookmarkEnd w:id="256"/>
      <w:bookmarkEnd w:id="257"/>
    </w:p>
    <w:p>
      <w:pPr>
        <w:pStyle w:val="56"/>
        <w:ind w:firstLine="420"/>
        <w:rPr>
          <w:color w:val="auto"/>
          <w:u w:val="none"/>
        </w:rPr>
      </w:pPr>
      <w:r>
        <w:rPr>
          <w:rFonts w:hint="eastAsia"/>
          <w:color w:val="auto"/>
          <w:u w:val="none"/>
        </w:rPr>
        <w:t>按照当地大田播种方式，一般采取机械条播</w:t>
      </w:r>
      <w:r>
        <w:rPr>
          <w:rFonts w:hint="eastAsia"/>
          <w:color w:val="auto"/>
          <w:u w:val="none"/>
          <w:lang w:eastAsia="zh-CN"/>
        </w:rPr>
        <w:t>，具体参见</w:t>
      </w:r>
      <w:r>
        <w:rPr>
          <w:color w:val="auto"/>
          <w:u w:val="none"/>
        </w:rPr>
        <w:t xml:space="preserve">NY/T </w:t>
      </w:r>
      <w:r>
        <w:rPr>
          <w:rFonts w:hint="eastAsia"/>
          <w:color w:val="auto"/>
          <w:u w:val="none"/>
        </w:rPr>
        <w:t>4176相关要求。</w:t>
      </w:r>
    </w:p>
    <w:p>
      <w:pPr>
        <w:pStyle w:val="65"/>
        <w:numPr>
          <w:ilvl w:val="0"/>
          <w:numId w:val="0"/>
        </w:numPr>
        <w:spacing w:before="156" w:after="156"/>
        <w:ind w:firstLine="420" w:firstLineChars="200"/>
      </w:pPr>
      <w:bookmarkStart w:id="258" w:name="_Toc212540343"/>
      <w:bookmarkStart w:id="259" w:name="_Toc907967308"/>
      <w:bookmarkStart w:id="260" w:name="_Toc212540257"/>
      <w:bookmarkStart w:id="261" w:name="_Toc215156070"/>
      <w:bookmarkStart w:id="262" w:name="_Toc215156343"/>
      <w:bookmarkStart w:id="263" w:name="_Toc212543216"/>
      <w:bookmarkStart w:id="264" w:name="_Toc215155029"/>
      <w:bookmarkStart w:id="265" w:name="_Toc212539982"/>
      <w:bookmarkStart w:id="266" w:name="_Toc215154940"/>
      <w:r>
        <w:rPr>
          <w:rFonts w:hint="eastAsia"/>
        </w:rPr>
        <w:t>6.3　播期</w:t>
      </w:r>
      <w:bookmarkEnd w:id="258"/>
      <w:bookmarkEnd w:id="259"/>
      <w:bookmarkEnd w:id="260"/>
      <w:bookmarkEnd w:id="261"/>
      <w:bookmarkEnd w:id="262"/>
      <w:bookmarkEnd w:id="263"/>
      <w:bookmarkEnd w:id="264"/>
      <w:bookmarkEnd w:id="265"/>
      <w:bookmarkEnd w:id="266"/>
    </w:p>
    <w:p>
      <w:pPr>
        <w:pStyle w:val="56"/>
        <w:ind w:firstLine="420"/>
      </w:pPr>
      <w:r>
        <w:rPr>
          <w:rFonts w:hint="eastAsia"/>
        </w:rPr>
        <w:t>按当地大田生产适时播</w:t>
      </w:r>
      <w:r>
        <w:rPr>
          <w:rFonts w:hint="eastAsia"/>
          <w:strike w:val="0"/>
          <w:dstrike w:val="0"/>
          <w:color w:val="auto"/>
        </w:rPr>
        <w:t>种</w:t>
      </w:r>
      <w:r>
        <w:rPr>
          <w:rFonts w:hint="eastAsia"/>
          <w:strike w:val="0"/>
          <w:dstrike w:val="0"/>
          <w:color w:val="auto"/>
          <w:lang w:eastAsia="zh-CN"/>
        </w:rPr>
        <w:t>，</w:t>
      </w:r>
      <w:r>
        <w:rPr>
          <w:rFonts w:hint="eastAsia"/>
          <w:strike w:val="0"/>
          <w:dstrike w:val="0"/>
          <w:color w:val="auto"/>
        </w:rPr>
        <w:t>同组示范须在同一天内完成。</w:t>
      </w:r>
    </w:p>
    <w:p>
      <w:pPr>
        <w:pStyle w:val="65"/>
        <w:numPr>
          <w:ilvl w:val="0"/>
          <w:numId w:val="0"/>
        </w:numPr>
        <w:spacing w:before="156" w:after="156"/>
        <w:ind w:firstLine="420" w:firstLineChars="200"/>
      </w:pPr>
      <w:bookmarkStart w:id="267" w:name="_Toc215156071"/>
      <w:bookmarkStart w:id="268" w:name="_Toc215155030"/>
      <w:bookmarkStart w:id="269" w:name="_Toc215156344"/>
      <w:bookmarkStart w:id="270" w:name="_Toc103600213"/>
      <w:bookmarkStart w:id="271" w:name="_Toc215154941"/>
      <w:bookmarkStart w:id="272" w:name="_Toc212539983"/>
      <w:bookmarkStart w:id="273" w:name="_Toc212540258"/>
      <w:bookmarkStart w:id="274" w:name="_Toc212540344"/>
      <w:bookmarkStart w:id="275" w:name="_Toc212543217"/>
      <w:bookmarkStart w:id="276" w:name="_Hlk215151671"/>
      <w:r>
        <w:rPr>
          <w:rFonts w:hint="eastAsia"/>
        </w:rPr>
        <w:t>6.4  灌水施肥</w:t>
      </w:r>
      <w:bookmarkEnd w:id="267"/>
      <w:bookmarkEnd w:id="268"/>
      <w:bookmarkEnd w:id="269"/>
      <w:bookmarkEnd w:id="270"/>
      <w:bookmarkEnd w:id="271"/>
    </w:p>
    <w:p>
      <w:pPr>
        <w:pStyle w:val="56"/>
        <w:ind w:firstLine="420"/>
      </w:pPr>
      <w:r>
        <w:rPr>
          <w:rFonts w:hint="eastAsia"/>
        </w:rPr>
        <w:t>灌水施肥应与大田一致，肥料施用应符合</w:t>
      </w:r>
      <w:r>
        <w:t>NY/T 496</w:t>
      </w:r>
      <w:r>
        <w:rPr>
          <w:rFonts w:hint="eastAsia"/>
        </w:rPr>
        <w:t>和</w:t>
      </w:r>
      <w:r>
        <w:t>NY</w:t>
      </w:r>
      <w:r>
        <w:rPr>
          <w:rFonts w:hint="eastAsia"/>
        </w:rPr>
        <w:t>/T</w:t>
      </w:r>
      <w:r>
        <w:t xml:space="preserve"> 525</w:t>
      </w:r>
      <w:r>
        <w:rPr>
          <w:rFonts w:hint="eastAsia"/>
        </w:rPr>
        <w:t>要求。</w:t>
      </w:r>
    </w:p>
    <w:p>
      <w:pPr>
        <w:pStyle w:val="105"/>
        <w:numPr>
          <w:ilvl w:val="0"/>
          <w:numId w:val="0"/>
        </w:numPr>
        <w:spacing w:before="156" w:after="156"/>
        <w:ind w:firstLine="420" w:firstLineChars="200"/>
      </w:pPr>
      <w:bookmarkStart w:id="277" w:name="_Toc2038852805"/>
      <w:bookmarkStart w:id="278" w:name="_Toc215155031"/>
      <w:bookmarkStart w:id="279" w:name="_Toc215156345"/>
      <w:bookmarkStart w:id="280" w:name="_Toc215154942"/>
      <w:bookmarkStart w:id="281" w:name="_Toc215156072"/>
      <w:r>
        <w:rPr>
          <w:rFonts w:hint="eastAsia"/>
        </w:rPr>
        <w:t>6.5　</w:t>
      </w:r>
      <w:bookmarkEnd w:id="272"/>
      <w:bookmarkEnd w:id="273"/>
      <w:bookmarkEnd w:id="274"/>
      <w:bookmarkEnd w:id="275"/>
      <w:r>
        <w:rPr>
          <w:rFonts w:hint="eastAsia"/>
        </w:rPr>
        <w:t>中耕管理</w:t>
      </w:r>
      <w:bookmarkEnd w:id="277"/>
      <w:bookmarkEnd w:id="278"/>
      <w:bookmarkEnd w:id="279"/>
      <w:bookmarkEnd w:id="280"/>
      <w:bookmarkEnd w:id="281"/>
    </w:p>
    <w:p>
      <w:pPr>
        <w:pStyle w:val="56"/>
        <w:ind w:firstLine="420"/>
      </w:pPr>
      <w:r>
        <w:rPr>
          <w:rFonts w:hint="eastAsia"/>
        </w:rPr>
        <w:t>与当地大田的管理措施一致</w:t>
      </w:r>
      <w:r>
        <w:rPr>
          <w:rFonts w:hint="eastAsia"/>
          <w:lang w:eastAsia="zh-CN"/>
        </w:rPr>
        <w:t>，</w:t>
      </w:r>
      <w:r>
        <w:rPr>
          <w:rFonts w:hint="eastAsia"/>
        </w:rPr>
        <w:t>及时进行病虫草害防治。农药使用应符合</w:t>
      </w:r>
      <w:r>
        <w:t>GB/T 8321</w:t>
      </w:r>
      <w:r>
        <w:rPr>
          <w:rFonts w:hint="eastAsia"/>
        </w:rPr>
        <w:t>要求</w:t>
      </w:r>
      <w:r>
        <w:rPr>
          <w:rFonts w:hint="eastAsia"/>
          <w:lang w:eastAsia="zh-CN"/>
        </w:rPr>
        <w:t>，白粉病防治参见</w:t>
      </w:r>
      <w:r>
        <w:rPr>
          <w:strike w:val="0"/>
          <w:dstrike w:val="0"/>
          <w:lang w:val="en-US" w:eastAsia="zh-CN"/>
        </w:rPr>
        <w:t>DB54/T 0338</w:t>
      </w:r>
      <w:r>
        <w:rPr>
          <w:rFonts w:hint="eastAsia"/>
          <w:strike w:val="0"/>
          <w:dstrike w:val="0"/>
          <w:lang w:val="en-US" w:eastAsia="zh-CN"/>
        </w:rPr>
        <w:t xml:space="preserve"> 小麦白粉病防治技术规程相关要求。</w:t>
      </w:r>
    </w:p>
    <w:p>
      <w:pPr>
        <w:pStyle w:val="105"/>
        <w:numPr>
          <w:ilvl w:val="0"/>
          <w:numId w:val="0"/>
        </w:numPr>
        <w:spacing w:before="156" w:after="156"/>
        <w:ind w:firstLine="420" w:firstLineChars="200"/>
      </w:pPr>
      <w:bookmarkStart w:id="282" w:name="_Toc108648573"/>
      <w:r>
        <w:rPr>
          <w:rFonts w:hint="eastAsia"/>
        </w:rPr>
        <w:t>6.6  防护管理</w:t>
      </w:r>
      <w:bookmarkEnd w:id="282"/>
    </w:p>
    <w:p>
      <w:pPr>
        <w:pStyle w:val="56"/>
        <w:ind w:firstLine="420"/>
      </w:pPr>
      <w:r>
        <w:rPr>
          <w:rFonts w:hint="eastAsia"/>
        </w:rPr>
        <w:t>及时采取有效的防护措施防止人、鼠、畜、禽等的损害。</w:t>
      </w:r>
    </w:p>
    <w:bookmarkEnd w:id="276"/>
    <w:p>
      <w:pPr>
        <w:pStyle w:val="105"/>
        <w:numPr>
          <w:ilvl w:val="0"/>
          <w:numId w:val="0"/>
        </w:numPr>
        <w:spacing w:before="156" w:after="156"/>
      </w:pPr>
      <w:bookmarkStart w:id="283" w:name="_Toc215154943"/>
      <w:bookmarkStart w:id="284" w:name="_Toc215155032"/>
      <w:bookmarkStart w:id="285" w:name="_Toc215156073"/>
      <w:bookmarkStart w:id="286" w:name="_Toc104562262"/>
      <w:bookmarkStart w:id="287" w:name="_Toc215155007"/>
      <w:bookmarkStart w:id="288" w:name="_Toc212540345"/>
      <w:bookmarkStart w:id="289" w:name="_Toc212539984"/>
      <w:bookmarkStart w:id="290" w:name="_Toc212543218"/>
      <w:bookmarkStart w:id="291" w:name="_Toc212540259"/>
      <w:bookmarkStart w:id="292" w:name="_Toc215156346"/>
      <w:r>
        <w:rPr>
          <w:rFonts w:hint="eastAsia"/>
        </w:rPr>
        <w:t>7　收获计产</w:t>
      </w:r>
      <w:bookmarkEnd w:id="283"/>
      <w:bookmarkEnd w:id="284"/>
      <w:bookmarkEnd w:id="285"/>
      <w:bookmarkEnd w:id="286"/>
      <w:bookmarkEnd w:id="287"/>
      <w:bookmarkEnd w:id="288"/>
      <w:bookmarkEnd w:id="289"/>
      <w:bookmarkEnd w:id="290"/>
      <w:bookmarkEnd w:id="291"/>
      <w:bookmarkEnd w:id="292"/>
    </w:p>
    <w:p>
      <w:pPr>
        <w:pStyle w:val="56"/>
        <w:spacing w:before="312" w:beforeLines="100" w:after="312" w:afterLines="100"/>
        <w:ind w:firstLine="420"/>
        <w:rPr>
          <w:color w:val="auto"/>
        </w:rPr>
      </w:pPr>
      <w:r>
        <w:rPr>
          <w:rFonts w:hint="eastAsia"/>
          <w:color w:val="auto"/>
        </w:rPr>
        <w:t>成熟后及时全区收获。收获后及时脱粒、晾晒</w:t>
      </w:r>
      <w:r>
        <w:rPr>
          <w:rFonts w:hint="eastAsia"/>
          <w:color w:val="auto"/>
          <w:lang w:eastAsia="zh-CN"/>
        </w:rPr>
        <w:t>，</w:t>
      </w:r>
      <w:r>
        <w:rPr>
          <w:rFonts w:hint="eastAsia"/>
          <w:color w:val="auto"/>
        </w:rPr>
        <w:t>称重计产。</w:t>
      </w:r>
    </w:p>
    <w:p>
      <w:pPr>
        <w:pStyle w:val="105"/>
        <w:numPr>
          <w:ilvl w:val="0"/>
          <w:numId w:val="0"/>
        </w:numPr>
        <w:spacing w:before="156" w:after="156"/>
      </w:pPr>
      <w:bookmarkStart w:id="293" w:name="_Toc215155008"/>
      <w:bookmarkStart w:id="294" w:name="_Toc212539985"/>
      <w:bookmarkStart w:id="295" w:name="_Toc1442456482"/>
      <w:bookmarkStart w:id="296" w:name="_Toc212540260"/>
      <w:bookmarkStart w:id="297" w:name="_Toc215156074"/>
      <w:bookmarkStart w:id="298" w:name="_Toc215156347"/>
      <w:bookmarkStart w:id="299" w:name="_Toc215155033"/>
      <w:bookmarkStart w:id="300" w:name="_Toc212540346"/>
      <w:bookmarkStart w:id="301" w:name="_Toc212543219"/>
      <w:bookmarkStart w:id="302" w:name="_Toc215154944"/>
      <w:r>
        <w:rPr>
          <w:rFonts w:hint="eastAsia"/>
        </w:rPr>
        <w:t>8　示范数据采集与异常报备</w:t>
      </w:r>
      <w:bookmarkEnd w:id="293"/>
      <w:bookmarkEnd w:id="294"/>
      <w:bookmarkEnd w:id="295"/>
      <w:bookmarkEnd w:id="296"/>
      <w:bookmarkEnd w:id="297"/>
      <w:bookmarkEnd w:id="298"/>
      <w:bookmarkEnd w:id="299"/>
      <w:bookmarkEnd w:id="300"/>
      <w:bookmarkEnd w:id="301"/>
      <w:bookmarkEnd w:id="302"/>
    </w:p>
    <w:p>
      <w:pPr>
        <w:pStyle w:val="65"/>
        <w:numPr>
          <w:ilvl w:val="0"/>
          <w:numId w:val="0"/>
        </w:numPr>
        <w:spacing w:before="156" w:after="156"/>
        <w:ind w:firstLine="420" w:firstLineChars="200"/>
      </w:pPr>
      <w:bookmarkStart w:id="303" w:name="_Toc215154945"/>
      <w:bookmarkStart w:id="304" w:name="_Toc215156348"/>
      <w:bookmarkStart w:id="305" w:name="_Toc212539986"/>
      <w:bookmarkStart w:id="306" w:name="_Toc215156075"/>
      <w:bookmarkStart w:id="307" w:name="_Toc212543220"/>
      <w:bookmarkStart w:id="308" w:name="_Toc212540261"/>
      <w:bookmarkStart w:id="309" w:name="_Toc212540347"/>
      <w:bookmarkStart w:id="310" w:name="_Toc215155034"/>
      <w:bookmarkStart w:id="311" w:name="_Toc1092002881"/>
      <w:r>
        <w:rPr>
          <w:rFonts w:hint="eastAsia"/>
        </w:rPr>
        <w:t>8.1  数据采集</w:t>
      </w:r>
      <w:bookmarkEnd w:id="303"/>
      <w:bookmarkEnd w:id="304"/>
      <w:bookmarkEnd w:id="305"/>
      <w:bookmarkEnd w:id="306"/>
      <w:bookmarkEnd w:id="307"/>
      <w:bookmarkEnd w:id="308"/>
      <w:bookmarkEnd w:id="309"/>
      <w:bookmarkEnd w:id="310"/>
      <w:bookmarkEnd w:id="311"/>
    </w:p>
    <w:p>
      <w:pPr>
        <w:pStyle w:val="56"/>
        <w:ind w:firstLine="420"/>
        <w:rPr>
          <w:rFonts w:hint="eastAsia"/>
        </w:rPr>
      </w:pPr>
      <w:r>
        <w:rPr>
          <w:rFonts w:hint="eastAsia"/>
        </w:rPr>
        <w:t>观察记载生育期、茎蘖动态、抗逆性、考种、产量等示范数据，做到及时、准确，数据采集内容见附录B。</w:t>
      </w:r>
    </w:p>
    <w:p>
      <w:pPr>
        <w:pStyle w:val="65"/>
        <w:numPr>
          <w:ilvl w:val="0"/>
          <w:numId w:val="0"/>
        </w:numPr>
        <w:spacing w:before="156" w:after="156"/>
        <w:ind w:firstLine="420" w:firstLineChars="200"/>
      </w:pPr>
      <w:bookmarkStart w:id="312" w:name="_Toc215156076"/>
      <w:bookmarkStart w:id="313" w:name="_Toc215155035"/>
      <w:bookmarkStart w:id="314" w:name="_Toc215154946"/>
      <w:bookmarkStart w:id="315" w:name="_Toc212543221"/>
      <w:bookmarkStart w:id="316" w:name="_Toc215156349"/>
      <w:bookmarkStart w:id="317" w:name="_Toc150967785"/>
      <w:bookmarkStart w:id="318" w:name="_Toc212539987"/>
      <w:bookmarkStart w:id="319" w:name="_Toc212540262"/>
      <w:bookmarkStart w:id="320" w:name="_Toc212540348"/>
      <w:r>
        <w:rPr>
          <w:rFonts w:hint="eastAsia"/>
        </w:rPr>
        <w:t>8.2  图像采集</w:t>
      </w:r>
      <w:bookmarkEnd w:id="312"/>
      <w:bookmarkEnd w:id="313"/>
      <w:bookmarkEnd w:id="314"/>
      <w:bookmarkEnd w:id="315"/>
      <w:bookmarkEnd w:id="316"/>
      <w:bookmarkEnd w:id="317"/>
      <w:bookmarkEnd w:id="318"/>
      <w:bookmarkEnd w:id="319"/>
      <w:bookmarkEnd w:id="320"/>
    </w:p>
    <w:p>
      <w:pPr>
        <w:pStyle w:val="56"/>
        <w:ind w:firstLine="420"/>
        <w:rPr>
          <w:rFonts w:hint="eastAsia" w:ascii="黑体" w:hAnsi="黑体" w:eastAsia="黑体"/>
        </w:rPr>
      </w:pPr>
      <w:r>
        <w:rPr>
          <w:rFonts w:hint="eastAsia" w:ascii="黑体" w:hAnsi="黑体" w:eastAsia="黑体"/>
        </w:rPr>
        <w:t>8.2.1　采集时期</w:t>
      </w:r>
    </w:p>
    <w:p>
      <w:pPr>
        <w:pStyle w:val="56"/>
        <w:ind w:firstLine="420"/>
      </w:pPr>
      <w:r>
        <w:rPr>
          <w:rFonts w:hint="eastAsia"/>
        </w:rPr>
        <w:t>分苗期、拔节期、灌浆期、成熟期、室内考种阶段。</w:t>
      </w:r>
    </w:p>
    <w:p>
      <w:pPr>
        <w:pStyle w:val="56"/>
        <w:ind w:firstLine="420"/>
        <w:rPr>
          <w:rFonts w:hint="eastAsia" w:ascii="黑体" w:hAnsi="黑体" w:eastAsia="黑体"/>
        </w:rPr>
      </w:pPr>
      <w:r>
        <w:rPr>
          <w:rFonts w:hint="eastAsia" w:ascii="黑体" w:hAnsi="黑体" w:eastAsia="黑体"/>
        </w:rPr>
        <w:t>8.2.2　采集标准</w:t>
      </w:r>
    </w:p>
    <w:p>
      <w:pPr>
        <w:pStyle w:val="56"/>
        <w:ind w:firstLine="420"/>
        <w:rPr>
          <w:color w:val="auto"/>
        </w:rPr>
      </w:pPr>
      <w:bookmarkStart w:id="321" w:name="_Hlk215151937"/>
      <w:r>
        <w:rPr>
          <w:rFonts w:hint="eastAsia"/>
          <w:color w:val="auto"/>
        </w:rPr>
        <w:t>拔节期、灌浆期、成熟期每个品系单个小区含标识牌全景照片。室内考种期拍摄每个品系１个有代表性的全株照片及穗正面、侧面照片</w:t>
      </w:r>
      <w:r>
        <w:rPr>
          <w:rFonts w:hint="eastAsia"/>
          <w:color w:val="auto"/>
          <w:lang w:eastAsia="zh-CN"/>
        </w:rPr>
        <w:t>，</w:t>
      </w:r>
      <w:r>
        <w:rPr>
          <w:rFonts w:hint="eastAsia"/>
          <w:color w:val="auto"/>
        </w:rPr>
        <w:t>用近距拍摄每个品系籽粒特写</w:t>
      </w:r>
      <w:r>
        <w:rPr>
          <w:rFonts w:hint="eastAsia"/>
          <w:color w:val="auto"/>
          <w:lang w:eastAsia="zh-CN"/>
        </w:rPr>
        <w:t>，</w:t>
      </w:r>
      <w:r>
        <w:rPr>
          <w:rFonts w:hint="eastAsia"/>
          <w:color w:val="auto"/>
        </w:rPr>
        <w:t>一般应采用蓝色或红色背景，拍照时应放置比例尺。</w:t>
      </w:r>
    </w:p>
    <w:bookmarkEnd w:id="321"/>
    <w:p>
      <w:pPr>
        <w:pStyle w:val="56"/>
        <w:ind w:firstLine="420"/>
        <w:rPr>
          <w:rFonts w:hint="eastAsia" w:ascii="黑体" w:hAnsi="黑体" w:eastAsia="黑体"/>
        </w:rPr>
      </w:pPr>
      <w:r>
        <w:rPr>
          <w:rFonts w:hint="eastAsia" w:ascii="黑体" w:hAnsi="黑体" w:eastAsia="黑体"/>
        </w:rPr>
        <w:t>8.2.3　</w:t>
      </w:r>
      <w:r>
        <w:rPr>
          <w:rFonts w:hint="eastAsia" w:ascii="黑体" w:hAnsi="黑体" w:eastAsia="黑体"/>
          <w:highlight w:val="none"/>
        </w:rPr>
        <w:t>图像</w:t>
      </w:r>
      <w:r>
        <w:rPr>
          <w:rFonts w:hint="eastAsia" w:ascii="黑体" w:hAnsi="黑体" w:eastAsia="黑体"/>
        </w:rPr>
        <w:t>要求</w:t>
      </w:r>
    </w:p>
    <w:p>
      <w:pPr>
        <w:pStyle w:val="56"/>
        <w:ind w:firstLine="420"/>
      </w:pPr>
      <w:r>
        <w:rPr>
          <w:rFonts w:hint="eastAsia"/>
        </w:rPr>
        <w:t>图像清晰、主体明确。图</w:t>
      </w:r>
      <w:r>
        <w:rPr>
          <w:rFonts w:hint="eastAsia"/>
          <w:color w:val="auto"/>
        </w:rPr>
        <w:t>像采用“</w:t>
      </w:r>
      <w:r>
        <w:rPr>
          <w:rFonts w:hint="eastAsia" w:eastAsiaTheme="minorEastAsia"/>
          <w:color w:val="auto"/>
        </w:rPr>
        <w:t>.</w:t>
      </w:r>
      <w:r>
        <w:rPr>
          <w:rFonts w:hint="eastAsia"/>
          <w:color w:val="auto"/>
        </w:rPr>
        <w:t>jpg”</w:t>
      </w:r>
      <w:r>
        <w:rPr>
          <w:rFonts w:hint="eastAsia"/>
          <w:color w:val="auto"/>
          <w:lang w:eastAsia="zh-CN"/>
        </w:rPr>
        <w:t>或“</w:t>
      </w:r>
      <w:r>
        <w:rPr>
          <w:rFonts w:hint="eastAsia"/>
          <w:color w:val="auto"/>
          <w:lang w:val="en-US" w:eastAsia="zh-CN"/>
        </w:rPr>
        <w:t>.png</w:t>
      </w:r>
      <w:r>
        <w:rPr>
          <w:rFonts w:hint="eastAsia"/>
          <w:color w:val="auto"/>
          <w:lang w:eastAsia="zh-CN"/>
        </w:rPr>
        <w:t>”</w:t>
      </w:r>
      <w:r>
        <w:rPr>
          <w:rFonts w:hint="eastAsia"/>
          <w:color w:val="auto"/>
        </w:rPr>
        <w:t>格式</w:t>
      </w:r>
      <w:r>
        <w:rPr>
          <w:rFonts w:hint="eastAsia"/>
          <w:color w:val="auto"/>
          <w:lang w:eastAsia="zh-CN"/>
        </w:rPr>
        <w:t>，</w:t>
      </w:r>
      <w:r>
        <w:rPr>
          <w:rFonts w:hint="eastAsia"/>
          <w:color w:val="auto"/>
        </w:rPr>
        <w:t>大小０</w:t>
      </w:r>
      <w:r>
        <w:rPr>
          <w:rFonts w:hint="eastAsia" w:eastAsiaTheme="minorEastAsia"/>
          <w:color w:val="auto"/>
        </w:rPr>
        <w:t>.</w:t>
      </w:r>
      <w:r>
        <w:rPr>
          <w:rFonts w:hint="eastAsia"/>
          <w:color w:val="auto"/>
        </w:rPr>
        <w:t>３MB ~０</w:t>
      </w:r>
      <w:r>
        <w:rPr>
          <w:rFonts w:hint="eastAsia" w:eastAsiaTheme="minorEastAsia"/>
          <w:color w:val="auto"/>
        </w:rPr>
        <w:t>.</w:t>
      </w:r>
      <w:r>
        <w:rPr>
          <w:rFonts w:hint="eastAsia"/>
          <w:color w:val="auto"/>
        </w:rPr>
        <w:t>５MB。</w:t>
      </w:r>
    </w:p>
    <w:p>
      <w:pPr>
        <w:pStyle w:val="65"/>
        <w:numPr>
          <w:ilvl w:val="0"/>
          <w:numId w:val="0"/>
        </w:numPr>
        <w:spacing w:before="156" w:after="156"/>
        <w:ind w:firstLine="420" w:firstLineChars="200"/>
      </w:pPr>
      <w:bookmarkStart w:id="322" w:name="_Toc215156077"/>
      <w:bookmarkStart w:id="323" w:name="_Toc215155036"/>
      <w:bookmarkStart w:id="324" w:name="_Toc212539988"/>
      <w:bookmarkStart w:id="325" w:name="_Toc637895884"/>
      <w:bookmarkStart w:id="326" w:name="_Toc212540263"/>
      <w:bookmarkStart w:id="327" w:name="_Toc215154947"/>
      <w:bookmarkStart w:id="328" w:name="_Toc215156350"/>
      <w:bookmarkStart w:id="329" w:name="_Toc212540349"/>
      <w:bookmarkStart w:id="330" w:name="_Toc212543222"/>
      <w:r>
        <w:rPr>
          <w:rFonts w:hint="eastAsia"/>
        </w:rPr>
        <w:t>8.3　异常报备</w:t>
      </w:r>
      <w:bookmarkEnd w:id="322"/>
      <w:bookmarkEnd w:id="323"/>
      <w:bookmarkEnd w:id="324"/>
      <w:bookmarkEnd w:id="325"/>
      <w:bookmarkEnd w:id="326"/>
      <w:bookmarkEnd w:id="327"/>
      <w:bookmarkEnd w:id="328"/>
      <w:bookmarkEnd w:id="329"/>
      <w:bookmarkEnd w:id="330"/>
    </w:p>
    <w:p>
      <w:pPr>
        <w:pStyle w:val="56"/>
        <w:ind w:firstLine="420"/>
      </w:pPr>
      <w:bookmarkStart w:id="331" w:name="_Hlk215151981"/>
      <w:r>
        <w:rPr>
          <w:rFonts w:hint="eastAsia"/>
        </w:rPr>
        <w:t>遭遇自然灾害、极端天气、人为因素等造成缺苗断垄、结实不良、严重倒伏等异常情况</w:t>
      </w:r>
      <w:r>
        <w:rPr>
          <w:rFonts w:hint="eastAsia"/>
          <w:lang w:eastAsia="zh-CN"/>
        </w:rPr>
        <w:t>，</w:t>
      </w:r>
      <w:r>
        <w:rPr>
          <w:rFonts w:hint="eastAsia"/>
        </w:rPr>
        <w:t>须及时将有关情况向示范组织单位进行书面说明，并附照片。</w:t>
      </w:r>
    </w:p>
    <w:bookmarkEnd w:id="331"/>
    <w:p>
      <w:pPr>
        <w:pStyle w:val="105"/>
        <w:numPr>
          <w:ilvl w:val="0"/>
          <w:numId w:val="0"/>
        </w:numPr>
        <w:spacing w:before="156" w:after="156"/>
      </w:pPr>
      <w:bookmarkStart w:id="332" w:name="_Toc212540350"/>
      <w:bookmarkStart w:id="333" w:name="_Toc212543223"/>
      <w:bookmarkStart w:id="334" w:name="_Toc212539989"/>
      <w:bookmarkStart w:id="335" w:name="_Toc212540264"/>
      <w:bookmarkStart w:id="336" w:name="_Toc215154948"/>
      <w:bookmarkStart w:id="337" w:name="_Toc215156078"/>
      <w:bookmarkStart w:id="338" w:name="_Toc215155009"/>
      <w:bookmarkStart w:id="339" w:name="_Toc215155037"/>
      <w:bookmarkStart w:id="340" w:name="_Toc1959288081"/>
      <w:bookmarkStart w:id="341" w:name="_Toc215156351"/>
      <w:r>
        <w:rPr>
          <w:rFonts w:hint="eastAsia"/>
        </w:rPr>
        <w:t>9　</w:t>
      </w:r>
      <w:bookmarkStart w:id="342" w:name="_Hlk215152003"/>
      <w:r>
        <w:rPr>
          <w:rFonts w:hint="eastAsia"/>
        </w:rPr>
        <w:t>示范报告</w:t>
      </w:r>
      <w:bookmarkEnd w:id="332"/>
      <w:bookmarkEnd w:id="333"/>
      <w:bookmarkEnd w:id="334"/>
      <w:bookmarkEnd w:id="335"/>
      <w:r>
        <w:rPr>
          <w:rFonts w:hint="eastAsia"/>
        </w:rPr>
        <w:t>及归档</w:t>
      </w:r>
      <w:bookmarkEnd w:id="336"/>
      <w:bookmarkEnd w:id="337"/>
      <w:bookmarkEnd w:id="338"/>
      <w:bookmarkEnd w:id="339"/>
      <w:bookmarkEnd w:id="340"/>
      <w:bookmarkEnd w:id="341"/>
    </w:p>
    <w:p>
      <w:pPr>
        <w:pStyle w:val="56"/>
        <w:ind w:firstLine="420"/>
      </w:pPr>
      <w:r>
        <w:rPr>
          <w:rFonts w:hint="eastAsia"/>
        </w:rPr>
        <w:t>承试单位于每个生产周期结束后认真进行示范总结，及时将总结报告提交至示范组织单位，并做好档案归集整理。</w:t>
      </w:r>
    </w:p>
    <w:bookmarkEnd w:id="342"/>
    <w:p>
      <w:pPr>
        <w:pStyle w:val="56"/>
        <w:ind w:firstLine="420"/>
      </w:pPr>
    </w:p>
    <w:p>
      <w:pPr>
        <w:pStyle w:val="56"/>
        <w:ind w:firstLine="420"/>
      </w:pPr>
      <w:r>
        <w:rPr>
          <w:rFonts w:hint="eastAsia"/>
        </w:rPr>
        <w:t xml:space="preserve">                                             </w:t>
      </w:r>
    </w:p>
    <w:p>
      <w:pPr>
        <w:pStyle w:val="56"/>
        <w:ind w:firstLine="420"/>
      </w:pPr>
    </w:p>
    <w:p>
      <w:pPr>
        <w:pStyle w:val="56"/>
        <w:ind w:firstLine="420"/>
      </w:pPr>
    </w:p>
    <w:p>
      <w:pPr>
        <w:pStyle w:val="56"/>
        <w:ind w:firstLine="420"/>
      </w:pPr>
    </w:p>
    <w:p>
      <w:pPr>
        <w:pStyle w:val="56"/>
        <w:ind w:firstLine="420"/>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p>
      <w:pPr>
        <w:pStyle w:val="56"/>
        <w:ind w:firstLine="420"/>
        <w:jc w:val="center"/>
        <w:rPr>
          <w:rFonts w:hint="eastAsia" w:ascii="黑体" w:hAnsi="黑体" w:eastAsia="黑体"/>
        </w:rPr>
      </w:pPr>
    </w:p>
    <w:bookmarkEnd w:id="39"/>
    <w:p>
      <w:pPr>
        <w:pStyle w:val="198"/>
        <w:rPr>
          <w:rFonts w:hint="eastAsia"/>
          <w:vanish w:val="0"/>
        </w:rPr>
      </w:pPr>
      <w:bookmarkStart w:id="343" w:name="BookMark5"/>
    </w:p>
    <w:p>
      <w:pPr>
        <w:pStyle w:val="199"/>
        <w:rPr>
          <w:vanish w:val="0"/>
        </w:rPr>
      </w:pPr>
    </w:p>
    <w:p>
      <w:pPr>
        <w:pStyle w:val="76"/>
        <w:spacing w:after="156"/>
      </w:pPr>
      <w:bookmarkStart w:id="344" w:name="_Toc1730878456"/>
      <w:r>
        <w:br w:type="textWrapping"/>
      </w:r>
      <w:bookmarkStart w:id="345" w:name="_Toc215156079"/>
      <w:bookmarkStart w:id="346" w:name="_Toc215156352"/>
      <w:r>
        <w:rPr>
          <w:rFonts w:hint="eastAsia"/>
        </w:rPr>
        <w:t>（资料性）</w:t>
      </w:r>
      <w:r>
        <w:br w:type="textWrapping"/>
      </w:r>
      <w:r>
        <w:rPr>
          <w:rFonts w:hint="eastAsia"/>
          <w:lang w:eastAsia="zh-CN"/>
        </w:rPr>
        <w:t>全区小麦品种</w:t>
      </w:r>
      <w:r>
        <w:rPr>
          <w:rFonts w:hint="eastAsia"/>
        </w:rPr>
        <w:t>生产示范</w:t>
      </w:r>
      <w:r>
        <w:rPr>
          <w:rFonts w:hint="eastAsia"/>
          <w:lang w:eastAsia="zh-CN"/>
        </w:rPr>
        <w:t>点</w:t>
      </w:r>
      <w:bookmarkEnd w:id="344"/>
      <w:bookmarkEnd w:id="345"/>
      <w:bookmarkEnd w:id="346"/>
    </w:p>
    <w:p>
      <w:pPr>
        <w:pStyle w:val="84"/>
        <w:numPr>
          <w:ilvl w:val="0"/>
          <w:numId w:val="0"/>
        </w:numPr>
        <w:spacing w:before="156" w:after="156"/>
        <w:ind w:firstLine="420" w:firstLineChars="200"/>
        <w:rPr>
          <w:rFonts w:hint="eastAsia" w:ascii="宋体" w:hAnsi="宋体" w:eastAsia="宋体"/>
        </w:rPr>
      </w:pPr>
      <w:bookmarkStart w:id="347" w:name="_Toc215156080"/>
    </w:p>
    <w:bookmarkEnd w:id="347"/>
    <w:p>
      <w:pPr>
        <w:pStyle w:val="56"/>
        <w:ind w:firstLine="420"/>
        <w:rPr>
          <w:rFonts w:hint="eastAsia"/>
        </w:rPr>
      </w:pPr>
      <w:r>
        <w:rPr>
          <w:rFonts w:hint="eastAsia"/>
        </w:rPr>
        <w:t>全区</w:t>
      </w:r>
      <w:r>
        <w:rPr>
          <w:rFonts w:hint="eastAsia"/>
          <w:lang w:eastAsia="zh-CN"/>
        </w:rPr>
        <w:t>小麦</w:t>
      </w:r>
      <w:r>
        <w:rPr>
          <w:rFonts w:hint="eastAsia"/>
        </w:rPr>
        <w:t>品种生产示范点：西藏自治区农牧科学院农业研究所、拉萨市农业技术</w:t>
      </w:r>
      <w:r>
        <w:rPr>
          <w:rFonts w:hint="eastAsia"/>
          <w:lang w:eastAsia="zh-CN"/>
        </w:rPr>
        <w:t>研究</w:t>
      </w:r>
      <w:r>
        <w:rPr>
          <w:rFonts w:hint="eastAsia"/>
        </w:rPr>
        <w:t>推广站、日喀则市农牧业科学研究推广中心、山南市农业技术推广中心、林芝市农牧技术推广中心、昌都市农业科学研究所</w:t>
      </w:r>
      <w:r>
        <w:rPr>
          <w:rFonts w:hint="eastAsia"/>
          <w:lang w:eastAsia="zh-CN"/>
        </w:rPr>
        <w:t>、</w:t>
      </w:r>
      <w:r>
        <w:rPr>
          <w:rFonts w:hint="eastAsia"/>
        </w:rPr>
        <w:t>林周县农业技术推广站、尼木县农业技术推广站、巴宜区农牧技术推广中心、波密县农技推广服务站、江孜县农牧综合服务中心、拉孜县农牧综合服务中心</w:t>
      </w:r>
      <w:r>
        <w:rPr>
          <w:rFonts w:hint="eastAsia"/>
          <w:lang w:eastAsia="zh-CN"/>
        </w:rPr>
        <w:t>等</w:t>
      </w:r>
      <w:r>
        <w:rPr>
          <w:rFonts w:hint="eastAsia"/>
          <w:lang w:val="en-US" w:eastAsia="zh-CN"/>
        </w:rPr>
        <w:t>12家单位品种</w:t>
      </w:r>
      <w:r>
        <w:rPr>
          <w:rFonts w:hint="eastAsia"/>
          <w:lang w:eastAsia="zh-CN"/>
        </w:rPr>
        <w:t>生产示范基地</w:t>
      </w:r>
      <w:r>
        <w:rPr>
          <w:rFonts w:hint="eastAsia"/>
        </w:rPr>
        <w:t>。</w:t>
      </w: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198"/>
        <w:rPr>
          <w:rFonts w:hint="eastAsia"/>
          <w:vanish w:val="0"/>
        </w:rPr>
      </w:pPr>
    </w:p>
    <w:p>
      <w:pPr>
        <w:pStyle w:val="199"/>
        <w:rPr>
          <w:vanish w:val="0"/>
        </w:rPr>
      </w:pPr>
    </w:p>
    <w:p>
      <w:pPr>
        <w:pStyle w:val="76"/>
        <w:spacing w:after="156"/>
      </w:pPr>
      <w:bookmarkStart w:id="348" w:name="_Toc1753928678"/>
      <w:r>
        <w:br w:type="textWrapping"/>
      </w:r>
      <w:bookmarkStart w:id="349" w:name="_Toc215156084"/>
      <w:bookmarkStart w:id="350" w:name="_Toc215156353"/>
      <w:r>
        <w:rPr>
          <w:rFonts w:hint="eastAsia"/>
        </w:rPr>
        <w:t>（规范性）</w:t>
      </w:r>
      <w:r>
        <w:br w:type="textWrapping"/>
      </w:r>
      <w:r>
        <w:rPr>
          <w:rFonts w:hint="eastAsia"/>
          <w:lang w:eastAsia="zh-CN"/>
        </w:rPr>
        <w:t>小麦</w:t>
      </w:r>
      <w:r>
        <w:rPr>
          <w:rFonts w:hint="eastAsia"/>
        </w:rPr>
        <w:t>生产示范数据采集表</w:t>
      </w:r>
      <w:bookmarkEnd w:id="348"/>
      <w:bookmarkEnd w:id="349"/>
      <w:bookmarkEnd w:id="350"/>
    </w:p>
    <w:p>
      <w:pPr>
        <w:pStyle w:val="109"/>
        <w:numPr>
          <w:ilvl w:val="0"/>
          <w:numId w:val="0"/>
        </w:numPr>
        <w:jc w:val="center"/>
      </w:pPr>
      <w:bookmarkStart w:id="351" w:name="_Toc215156085"/>
    </w:p>
    <w:bookmarkEnd w:id="351"/>
    <w:p>
      <w:pPr>
        <w:pStyle w:val="56"/>
        <w:ind w:firstLine="0" w:firstLineChars="0"/>
        <w:jc w:val="center"/>
      </w:pPr>
      <w:r>
        <w:rPr>
          <w:rFonts w:hint="eastAsia"/>
        </w:rPr>
        <w:t>表B.1  生育期、茎蘖动态汇总表</w:t>
      </w:r>
    </w:p>
    <w:tbl>
      <w:tblPr>
        <w:tblStyle w:val="27"/>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86"/>
        <w:gridCol w:w="786"/>
        <w:gridCol w:w="786"/>
        <w:gridCol w:w="786"/>
        <w:gridCol w:w="786"/>
        <w:gridCol w:w="786"/>
        <w:gridCol w:w="786"/>
        <w:gridCol w:w="786"/>
        <w:gridCol w:w="786"/>
        <w:gridCol w:w="786"/>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786" w:type="dxa"/>
            <w:vAlign w:val="center"/>
          </w:tcPr>
          <w:p>
            <w:pPr>
              <w:pStyle w:val="56"/>
              <w:ind w:firstLine="0" w:firstLineChars="0"/>
              <w:jc w:val="center"/>
            </w:pPr>
            <w:r>
              <w:rPr>
                <w:rFonts w:hint="eastAsia"/>
              </w:rPr>
              <w:t>品种（系）</w:t>
            </w:r>
          </w:p>
        </w:tc>
        <w:tc>
          <w:tcPr>
            <w:tcW w:w="786" w:type="dxa"/>
            <w:vAlign w:val="center"/>
          </w:tcPr>
          <w:p>
            <w:pPr>
              <w:pStyle w:val="56"/>
              <w:ind w:firstLine="0" w:firstLineChars="0"/>
              <w:jc w:val="center"/>
            </w:pPr>
            <w:r>
              <w:rPr>
                <w:rFonts w:hint="eastAsia"/>
              </w:rPr>
              <w:t>播种期（日/月）</w:t>
            </w:r>
          </w:p>
        </w:tc>
        <w:tc>
          <w:tcPr>
            <w:tcW w:w="786" w:type="dxa"/>
            <w:vAlign w:val="center"/>
          </w:tcPr>
          <w:p>
            <w:pPr>
              <w:pStyle w:val="56"/>
              <w:ind w:firstLine="0" w:firstLineChars="0"/>
              <w:jc w:val="center"/>
            </w:pPr>
            <w:r>
              <w:rPr>
                <w:rFonts w:hint="eastAsia"/>
              </w:rPr>
              <w:t>出苗期（日/月）</w:t>
            </w:r>
          </w:p>
        </w:tc>
        <w:tc>
          <w:tcPr>
            <w:tcW w:w="786" w:type="dxa"/>
            <w:vAlign w:val="center"/>
          </w:tcPr>
          <w:p>
            <w:pPr>
              <w:pStyle w:val="56"/>
              <w:ind w:firstLine="0" w:firstLineChars="0"/>
              <w:jc w:val="center"/>
            </w:pPr>
            <w:r>
              <w:rPr>
                <w:rFonts w:hint="eastAsia"/>
              </w:rPr>
              <w:t>抽穗期（日/月）</w:t>
            </w:r>
          </w:p>
        </w:tc>
        <w:tc>
          <w:tcPr>
            <w:tcW w:w="786" w:type="dxa"/>
            <w:vAlign w:val="center"/>
          </w:tcPr>
          <w:p>
            <w:pPr>
              <w:pStyle w:val="56"/>
              <w:ind w:firstLine="0" w:firstLineChars="0"/>
              <w:jc w:val="center"/>
            </w:pPr>
            <w:r>
              <w:rPr>
                <w:rFonts w:hint="eastAsia"/>
              </w:rPr>
              <w:t>成熟期（日/月）</w:t>
            </w:r>
          </w:p>
        </w:tc>
        <w:tc>
          <w:tcPr>
            <w:tcW w:w="786" w:type="dxa"/>
            <w:vAlign w:val="center"/>
          </w:tcPr>
          <w:p>
            <w:pPr>
              <w:pStyle w:val="56"/>
              <w:ind w:firstLine="0" w:firstLineChars="0"/>
              <w:jc w:val="center"/>
            </w:pPr>
            <w:r>
              <w:rPr>
                <w:rFonts w:hint="eastAsia"/>
              </w:rPr>
              <w:t>生育期（天）</w:t>
            </w:r>
          </w:p>
        </w:tc>
        <w:tc>
          <w:tcPr>
            <w:tcW w:w="786" w:type="dxa"/>
            <w:vAlign w:val="center"/>
          </w:tcPr>
          <w:p>
            <w:pPr>
              <w:pStyle w:val="56"/>
              <w:ind w:firstLine="0" w:firstLineChars="0"/>
              <w:jc w:val="center"/>
            </w:pPr>
            <w:r>
              <w:rPr>
                <w:rFonts w:hint="eastAsia"/>
              </w:rPr>
              <w:t>基本苗（万/亩）</w:t>
            </w:r>
          </w:p>
        </w:tc>
        <w:tc>
          <w:tcPr>
            <w:tcW w:w="786" w:type="dxa"/>
            <w:vAlign w:val="center"/>
          </w:tcPr>
          <w:p>
            <w:pPr>
              <w:pStyle w:val="56"/>
              <w:ind w:firstLine="0" w:firstLineChars="0"/>
              <w:jc w:val="center"/>
            </w:pPr>
            <w:r>
              <w:rPr>
                <w:rFonts w:hint="eastAsia"/>
              </w:rPr>
              <w:t>最高茎蘖（万/亩）</w:t>
            </w:r>
          </w:p>
        </w:tc>
        <w:tc>
          <w:tcPr>
            <w:tcW w:w="786" w:type="dxa"/>
            <w:vAlign w:val="center"/>
          </w:tcPr>
          <w:p>
            <w:pPr>
              <w:pStyle w:val="56"/>
              <w:ind w:firstLine="0" w:firstLineChars="0"/>
              <w:jc w:val="center"/>
            </w:pPr>
            <w:r>
              <w:rPr>
                <w:rFonts w:hint="eastAsia"/>
              </w:rPr>
              <w:t>有效穗（万/亩）</w:t>
            </w:r>
          </w:p>
        </w:tc>
        <w:tc>
          <w:tcPr>
            <w:tcW w:w="786" w:type="dxa"/>
            <w:vAlign w:val="center"/>
          </w:tcPr>
          <w:p>
            <w:pPr>
              <w:pStyle w:val="56"/>
              <w:ind w:firstLine="0" w:firstLineChars="0"/>
              <w:jc w:val="center"/>
            </w:pPr>
            <w:r>
              <w:rPr>
                <w:rFonts w:hint="eastAsia"/>
              </w:rPr>
              <w:t>成穗率%</w:t>
            </w:r>
          </w:p>
        </w:tc>
        <w:tc>
          <w:tcPr>
            <w:tcW w:w="786" w:type="dxa"/>
            <w:vAlign w:val="center"/>
          </w:tcPr>
          <w:p>
            <w:pPr>
              <w:pStyle w:val="56"/>
              <w:ind w:firstLine="0" w:firstLineChars="0"/>
              <w:jc w:val="center"/>
            </w:pPr>
            <w:r>
              <w:rPr>
                <w:rFonts w:hint="eastAsia"/>
              </w:rPr>
              <w:t>株高cm</w:t>
            </w:r>
          </w:p>
        </w:tc>
        <w:tc>
          <w:tcPr>
            <w:tcW w:w="786" w:type="dxa"/>
            <w:vAlign w:val="center"/>
          </w:tcPr>
          <w:p>
            <w:pPr>
              <w:pStyle w:val="56"/>
              <w:ind w:firstLine="0" w:firstLineChars="0"/>
              <w:jc w:val="center"/>
            </w:pPr>
            <w:r>
              <w:rPr>
                <w:rFonts w:hint="eastAsia"/>
              </w:rPr>
              <w:t>熟相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c>
          <w:tcPr>
            <w:tcW w:w="786" w:type="dxa"/>
            <w:vAlign w:val="center"/>
          </w:tcPr>
          <w:p>
            <w:pPr>
              <w:pStyle w:val="56"/>
              <w:ind w:firstLine="420"/>
            </w:pPr>
          </w:p>
        </w:tc>
      </w:tr>
    </w:tbl>
    <w:tbl>
      <w:tblPr>
        <w:tblStyle w:val="27"/>
        <w:tblpPr w:leftFromText="180" w:rightFromText="180" w:vertAnchor="text" w:horzAnchor="margin" w:tblpXSpec="center" w:tblpY="426"/>
        <w:tblW w:w="955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28"/>
        <w:gridCol w:w="728"/>
        <w:gridCol w:w="728"/>
        <w:gridCol w:w="728"/>
        <w:gridCol w:w="729"/>
        <w:gridCol w:w="729"/>
        <w:gridCol w:w="729"/>
        <w:gridCol w:w="729"/>
        <w:gridCol w:w="729"/>
        <w:gridCol w:w="729"/>
        <w:gridCol w:w="729"/>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08" w:type="dxa"/>
            <w:vAlign w:val="center"/>
          </w:tcPr>
          <w:p>
            <w:pPr>
              <w:pStyle w:val="56"/>
              <w:ind w:firstLine="0" w:firstLineChars="0"/>
              <w:jc w:val="center"/>
            </w:pPr>
            <w:r>
              <w:rPr>
                <w:rFonts w:hint="eastAsia"/>
              </w:rPr>
              <w:t>品种（系）</w:t>
            </w:r>
          </w:p>
        </w:tc>
        <w:tc>
          <w:tcPr>
            <w:tcW w:w="728" w:type="dxa"/>
            <w:vAlign w:val="center"/>
          </w:tcPr>
          <w:p>
            <w:pPr>
              <w:pStyle w:val="56"/>
              <w:ind w:firstLine="0" w:firstLineChars="0"/>
              <w:jc w:val="center"/>
            </w:pPr>
            <w:r>
              <w:rPr>
                <w:rFonts w:hint="eastAsia"/>
              </w:rPr>
              <w:t>穗型</w:t>
            </w:r>
          </w:p>
        </w:tc>
        <w:tc>
          <w:tcPr>
            <w:tcW w:w="728" w:type="dxa"/>
            <w:vAlign w:val="center"/>
          </w:tcPr>
          <w:p>
            <w:pPr>
              <w:pStyle w:val="56"/>
              <w:ind w:firstLine="0" w:firstLineChars="0"/>
              <w:jc w:val="center"/>
            </w:pPr>
            <w:r>
              <w:rPr>
                <w:rFonts w:hint="eastAsia"/>
              </w:rPr>
              <w:t>芒</w:t>
            </w:r>
          </w:p>
        </w:tc>
        <w:tc>
          <w:tcPr>
            <w:tcW w:w="728" w:type="dxa"/>
            <w:vAlign w:val="center"/>
          </w:tcPr>
          <w:p>
            <w:pPr>
              <w:pStyle w:val="56"/>
              <w:ind w:firstLine="0" w:firstLineChars="0"/>
              <w:jc w:val="center"/>
            </w:pPr>
            <w:r>
              <w:rPr>
                <w:rFonts w:hint="eastAsia"/>
              </w:rPr>
              <w:t>壳色</w:t>
            </w:r>
          </w:p>
        </w:tc>
        <w:tc>
          <w:tcPr>
            <w:tcW w:w="728" w:type="dxa"/>
            <w:vAlign w:val="center"/>
          </w:tcPr>
          <w:p>
            <w:pPr>
              <w:pStyle w:val="56"/>
              <w:ind w:firstLine="0" w:firstLineChars="0"/>
              <w:jc w:val="center"/>
            </w:pPr>
            <w:r>
              <w:rPr>
                <w:rFonts w:hint="eastAsia"/>
              </w:rPr>
              <w:t>粒色</w:t>
            </w:r>
          </w:p>
        </w:tc>
        <w:tc>
          <w:tcPr>
            <w:tcW w:w="729" w:type="dxa"/>
            <w:vAlign w:val="center"/>
          </w:tcPr>
          <w:p>
            <w:pPr>
              <w:pStyle w:val="56"/>
              <w:ind w:firstLine="0" w:firstLineChars="0"/>
              <w:jc w:val="center"/>
            </w:pPr>
            <w:r>
              <w:rPr>
                <w:rFonts w:hint="eastAsia"/>
              </w:rPr>
              <w:t>籽粒饱满度</w:t>
            </w:r>
          </w:p>
        </w:tc>
        <w:tc>
          <w:tcPr>
            <w:tcW w:w="729" w:type="dxa"/>
            <w:vAlign w:val="center"/>
          </w:tcPr>
          <w:p>
            <w:pPr>
              <w:pStyle w:val="56"/>
              <w:ind w:firstLine="0" w:firstLineChars="0"/>
              <w:jc w:val="center"/>
            </w:pPr>
            <w:r>
              <w:rPr>
                <w:rFonts w:hint="eastAsia"/>
              </w:rPr>
              <w:t>粒质</w:t>
            </w:r>
          </w:p>
        </w:tc>
        <w:tc>
          <w:tcPr>
            <w:tcW w:w="729" w:type="dxa"/>
            <w:vAlign w:val="center"/>
          </w:tcPr>
          <w:p>
            <w:pPr>
              <w:pStyle w:val="56"/>
              <w:ind w:firstLine="0" w:firstLineChars="0"/>
              <w:jc w:val="center"/>
            </w:pPr>
            <w:r>
              <w:rPr>
                <w:rFonts w:hint="eastAsia"/>
              </w:rPr>
              <w:t>穗粒数</w:t>
            </w:r>
          </w:p>
        </w:tc>
        <w:tc>
          <w:tcPr>
            <w:tcW w:w="729" w:type="dxa"/>
          </w:tcPr>
          <w:p>
            <w:pPr>
              <w:pStyle w:val="56"/>
              <w:ind w:firstLine="0" w:firstLineChars="0"/>
              <w:jc w:val="center"/>
            </w:pPr>
            <w:r>
              <w:rPr>
                <w:rFonts w:hint="eastAsia"/>
              </w:rPr>
              <w:t>千粒重g</w:t>
            </w:r>
          </w:p>
        </w:tc>
        <w:tc>
          <w:tcPr>
            <w:tcW w:w="729" w:type="dxa"/>
          </w:tcPr>
          <w:p>
            <w:pPr>
              <w:pStyle w:val="56"/>
              <w:ind w:firstLine="0" w:firstLineChars="0"/>
              <w:jc w:val="center"/>
            </w:pPr>
            <w:r>
              <w:rPr>
                <w:rFonts w:hint="eastAsia"/>
              </w:rPr>
              <w:t>落粒性</w:t>
            </w:r>
          </w:p>
        </w:tc>
        <w:tc>
          <w:tcPr>
            <w:tcW w:w="729" w:type="dxa"/>
          </w:tcPr>
          <w:p>
            <w:pPr>
              <w:pStyle w:val="56"/>
              <w:ind w:firstLine="0" w:firstLineChars="0"/>
              <w:jc w:val="center"/>
            </w:pPr>
            <w:r>
              <w:rPr>
                <w:rFonts w:hint="eastAsia"/>
              </w:rPr>
              <w:t>抗旱性</w:t>
            </w:r>
          </w:p>
        </w:tc>
        <w:tc>
          <w:tcPr>
            <w:tcW w:w="729" w:type="dxa"/>
            <w:vAlign w:val="center"/>
          </w:tcPr>
          <w:p>
            <w:pPr>
              <w:pStyle w:val="56"/>
              <w:ind w:firstLine="0" w:firstLineChars="0"/>
              <w:jc w:val="center"/>
            </w:pPr>
            <w:r>
              <w:rPr>
                <w:rFonts w:hint="eastAsia"/>
              </w:rPr>
              <w:t>抗寒性</w:t>
            </w:r>
          </w:p>
        </w:tc>
        <w:tc>
          <w:tcPr>
            <w:tcW w:w="729" w:type="dxa"/>
            <w:vAlign w:val="center"/>
          </w:tcPr>
          <w:p>
            <w:pPr>
              <w:pStyle w:val="56"/>
              <w:ind w:firstLine="0" w:firstLineChars="0"/>
              <w:jc w:val="center"/>
            </w:pPr>
            <w:r>
              <w:rPr>
                <w:rFonts w:hint="eastAsia"/>
              </w:rPr>
              <w:t>抗倒伏性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8" w:type="dxa"/>
            <w:vAlign w:val="center"/>
          </w:tcPr>
          <w:p>
            <w:pPr>
              <w:pStyle w:val="56"/>
              <w:ind w:firstLine="420"/>
            </w:pPr>
          </w:p>
        </w:tc>
        <w:tc>
          <w:tcPr>
            <w:tcW w:w="728" w:type="dxa"/>
            <w:vAlign w:val="center"/>
          </w:tcPr>
          <w:p>
            <w:pPr>
              <w:pStyle w:val="56"/>
              <w:ind w:firstLine="420"/>
            </w:pPr>
          </w:p>
        </w:tc>
        <w:tc>
          <w:tcPr>
            <w:tcW w:w="728" w:type="dxa"/>
            <w:vAlign w:val="center"/>
          </w:tcPr>
          <w:p>
            <w:pPr>
              <w:pStyle w:val="56"/>
              <w:ind w:firstLine="420"/>
            </w:pPr>
          </w:p>
        </w:tc>
        <w:tc>
          <w:tcPr>
            <w:tcW w:w="728" w:type="dxa"/>
            <w:vAlign w:val="center"/>
          </w:tcPr>
          <w:p>
            <w:pPr>
              <w:pStyle w:val="56"/>
              <w:ind w:firstLine="420"/>
            </w:pPr>
          </w:p>
        </w:tc>
        <w:tc>
          <w:tcPr>
            <w:tcW w:w="728" w:type="dxa"/>
            <w:vAlign w:val="center"/>
          </w:tcPr>
          <w:p>
            <w:pPr>
              <w:pStyle w:val="56"/>
              <w:ind w:firstLine="420"/>
            </w:pPr>
          </w:p>
        </w:tc>
        <w:tc>
          <w:tcPr>
            <w:tcW w:w="729" w:type="dxa"/>
            <w:vAlign w:val="center"/>
          </w:tcPr>
          <w:p>
            <w:pPr>
              <w:pStyle w:val="56"/>
              <w:ind w:firstLine="420"/>
            </w:pPr>
          </w:p>
        </w:tc>
        <w:tc>
          <w:tcPr>
            <w:tcW w:w="729" w:type="dxa"/>
            <w:vAlign w:val="center"/>
          </w:tcPr>
          <w:p>
            <w:pPr>
              <w:pStyle w:val="56"/>
              <w:ind w:firstLine="420"/>
            </w:pPr>
          </w:p>
        </w:tc>
        <w:tc>
          <w:tcPr>
            <w:tcW w:w="729" w:type="dxa"/>
            <w:vAlign w:val="center"/>
          </w:tcPr>
          <w:p>
            <w:pPr>
              <w:pStyle w:val="56"/>
              <w:ind w:firstLine="420"/>
            </w:pPr>
          </w:p>
        </w:tc>
        <w:tc>
          <w:tcPr>
            <w:tcW w:w="729" w:type="dxa"/>
          </w:tcPr>
          <w:p>
            <w:pPr>
              <w:pStyle w:val="56"/>
              <w:ind w:firstLine="420"/>
            </w:pPr>
          </w:p>
        </w:tc>
        <w:tc>
          <w:tcPr>
            <w:tcW w:w="729" w:type="dxa"/>
          </w:tcPr>
          <w:p>
            <w:pPr>
              <w:pStyle w:val="56"/>
              <w:ind w:firstLine="420"/>
            </w:pPr>
          </w:p>
        </w:tc>
        <w:tc>
          <w:tcPr>
            <w:tcW w:w="729" w:type="dxa"/>
          </w:tcPr>
          <w:p>
            <w:pPr>
              <w:pStyle w:val="56"/>
              <w:ind w:firstLine="420"/>
            </w:pPr>
          </w:p>
        </w:tc>
        <w:tc>
          <w:tcPr>
            <w:tcW w:w="729" w:type="dxa"/>
            <w:vAlign w:val="center"/>
          </w:tcPr>
          <w:p>
            <w:pPr>
              <w:pStyle w:val="56"/>
              <w:ind w:firstLine="420"/>
            </w:pPr>
          </w:p>
        </w:tc>
        <w:tc>
          <w:tcPr>
            <w:tcW w:w="729" w:type="dxa"/>
            <w:vAlign w:val="center"/>
          </w:tcPr>
          <w:p>
            <w:pPr>
              <w:pStyle w:val="56"/>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08" w:type="dxa"/>
            <w:vAlign w:val="center"/>
          </w:tcPr>
          <w:p>
            <w:pPr>
              <w:pStyle w:val="56"/>
              <w:ind w:firstLine="420"/>
            </w:pPr>
          </w:p>
        </w:tc>
        <w:tc>
          <w:tcPr>
            <w:tcW w:w="728" w:type="dxa"/>
            <w:vAlign w:val="center"/>
          </w:tcPr>
          <w:p>
            <w:pPr>
              <w:pStyle w:val="56"/>
              <w:ind w:firstLine="420"/>
            </w:pPr>
          </w:p>
        </w:tc>
        <w:tc>
          <w:tcPr>
            <w:tcW w:w="728" w:type="dxa"/>
            <w:vAlign w:val="center"/>
          </w:tcPr>
          <w:p>
            <w:pPr>
              <w:pStyle w:val="56"/>
              <w:ind w:firstLine="420"/>
            </w:pPr>
          </w:p>
        </w:tc>
        <w:tc>
          <w:tcPr>
            <w:tcW w:w="728" w:type="dxa"/>
            <w:vAlign w:val="center"/>
          </w:tcPr>
          <w:p>
            <w:pPr>
              <w:pStyle w:val="56"/>
              <w:ind w:firstLine="420"/>
            </w:pPr>
          </w:p>
        </w:tc>
        <w:tc>
          <w:tcPr>
            <w:tcW w:w="728" w:type="dxa"/>
            <w:vAlign w:val="center"/>
          </w:tcPr>
          <w:p>
            <w:pPr>
              <w:pStyle w:val="56"/>
              <w:ind w:firstLine="420"/>
            </w:pPr>
          </w:p>
        </w:tc>
        <w:tc>
          <w:tcPr>
            <w:tcW w:w="729" w:type="dxa"/>
            <w:vAlign w:val="center"/>
          </w:tcPr>
          <w:p>
            <w:pPr>
              <w:pStyle w:val="56"/>
              <w:ind w:firstLine="420"/>
            </w:pPr>
          </w:p>
        </w:tc>
        <w:tc>
          <w:tcPr>
            <w:tcW w:w="729" w:type="dxa"/>
            <w:vAlign w:val="center"/>
          </w:tcPr>
          <w:p>
            <w:pPr>
              <w:pStyle w:val="56"/>
              <w:ind w:firstLine="420"/>
            </w:pPr>
          </w:p>
        </w:tc>
        <w:tc>
          <w:tcPr>
            <w:tcW w:w="729" w:type="dxa"/>
            <w:vAlign w:val="center"/>
          </w:tcPr>
          <w:p>
            <w:pPr>
              <w:pStyle w:val="56"/>
              <w:ind w:firstLine="420"/>
            </w:pPr>
          </w:p>
        </w:tc>
        <w:tc>
          <w:tcPr>
            <w:tcW w:w="729" w:type="dxa"/>
          </w:tcPr>
          <w:p>
            <w:pPr>
              <w:pStyle w:val="56"/>
              <w:ind w:firstLine="420"/>
            </w:pPr>
          </w:p>
        </w:tc>
        <w:tc>
          <w:tcPr>
            <w:tcW w:w="729" w:type="dxa"/>
          </w:tcPr>
          <w:p>
            <w:pPr>
              <w:pStyle w:val="56"/>
              <w:ind w:firstLine="420"/>
            </w:pPr>
          </w:p>
        </w:tc>
        <w:tc>
          <w:tcPr>
            <w:tcW w:w="729" w:type="dxa"/>
          </w:tcPr>
          <w:p>
            <w:pPr>
              <w:pStyle w:val="56"/>
              <w:ind w:firstLine="420"/>
            </w:pPr>
          </w:p>
        </w:tc>
        <w:tc>
          <w:tcPr>
            <w:tcW w:w="729" w:type="dxa"/>
            <w:vAlign w:val="center"/>
          </w:tcPr>
          <w:p>
            <w:pPr>
              <w:pStyle w:val="56"/>
              <w:ind w:firstLine="420"/>
            </w:pPr>
          </w:p>
        </w:tc>
        <w:tc>
          <w:tcPr>
            <w:tcW w:w="729" w:type="dxa"/>
            <w:vAlign w:val="center"/>
          </w:tcPr>
          <w:p>
            <w:pPr>
              <w:pStyle w:val="56"/>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08"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8"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8"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8"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8"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c>
          <w:tcPr>
            <w:tcW w:w="729" w:type="dxa"/>
            <w:vAlign w:val="center"/>
          </w:tcPr>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420"/>
              <w:textAlignment w:val="auto"/>
            </w:pPr>
          </w:p>
        </w:tc>
      </w:tr>
    </w:tbl>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0" w:firstLineChars="0"/>
        <w:jc w:val="center"/>
        <w:textAlignment w:val="auto"/>
      </w:pPr>
      <w:r>
        <w:rPr>
          <w:rFonts w:hint="eastAsia"/>
        </w:rPr>
        <w:t>表B.2  考种、抗逆性汇总表</w:t>
      </w:r>
    </w:p>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0" w:firstLineChars="0"/>
        <w:jc w:val="center"/>
        <w:textAlignment w:val="auto"/>
        <w:rPr>
          <w:rFonts w:hint="eastAsia"/>
        </w:rPr>
      </w:pPr>
    </w:p>
    <w:p>
      <w:pPr>
        <w:pStyle w:val="56"/>
        <w:keepNext w:val="0"/>
        <w:keepLines w:val="0"/>
        <w:pageBreakBefore w:val="0"/>
        <w:widowControl/>
        <w:kinsoku/>
        <w:wordWrap/>
        <w:overflowPunct/>
        <w:topLinePunct w:val="0"/>
        <w:autoSpaceDE w:val="0"/>
        <w:autoSpaceDN w:val="0"/>
        <w:bidi w:val="0"/>
        <w:adjustRightInd/>
        <w:snapToGrid/>
        <w:spacing w:after="0" w:line="300" w:lineRule="exact"/>
        <w:ind w:firstLine="0" w:firstLineChars="0"/>
        <w:jc w:val="center"/>
        <w:textAlignment w:val="auto"/>
      </w:pPr>
      <w:r>
        <w:rPr>
          <w:rFonts w:hint="eastAsia"/>
        </w:rPr>
        <w:t>表B.3 产量表</w:t>
      </w:r>
    </w:p>
    <w:bookmarkEnd w:id="343"/>
    <w:tbl>
      <w:tblPr>
        <w:tblStyle w:val="27"/>
        <w:tblpPr w:leftFromText="180" w:rightFromText="180" w:vertAnchor="text" w:horzAnchor="page" w:tblpX="1453" w:tblpY="284"/>
        <w:tblOverlap w:val="never"/>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564"/>
        <w:gridCol w:w="1567"/>
        <w:gridCol w:w="1567"/>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564" w:type="dxa"/>
            <w:vAlign w:val="center"/>
          </w:tcPr>
          <w:p>
            <w:pPr>
              <w:pStyle w:val="56"/>
              <w:ind w:firstLine="0" w:firstLineChars="0"/>
              <w:jc w:val="center"/>
            </w:pPr>
            <w:r>
              <w:rPr>
                <w:rFonts w:hint="eastAsia"/>
              </w:rPr>
              <w:t>品种（系）</w:t>
            </w:r>
          </w:p>
        </w:tc>
        <w:tc>
          <w:tcPr>
            <w:tcW w:w="1564" w:type="dxa"/>
            <w:vAlign w:val="center"/>
          </w:tcPr>
          <w:p>
            <w:pPr>
              <w:pStyle w:val="56"/>
              <w:ind w:firstLine="0" w:firstLineChars="0"/>
              <w:jc w:val="center"/>
            </w:pPr>
            <w:r>
              <w:rPr>
                <w:rFonts w:hint="eastAsia"/>
              </w:rPr>
              <w:t>产量kg</w:t>
            </w:r>
          </w:p>
        </w:tc>
        <w:tc>
          <w:tcPr>
            <w:tcW w:w="1567" w:type="dxa"/>
            <w:vAlign w:val="center"/>
          </w:tcPr>
          <w:p>
            <w:pPr>
              <w:pStyle w:val="56"/>
              <w:ind w:firstLine="0" w:firstLineChars="0"/>
              <w:jc w:val="center"/>
            </w:pPr>
            <w:r>
              <w:rPr>
                <w:rFonts w:hint="eastAsia"/>
              </w:rPr>
              <w:t>面积㎡</w:t>
            </w:r>
          </w:p>
        </w:tc>
        <w:tc>
          <w:tcPr>
            <w:tcW w:w="1567" w:type="dxa"/>
            <w:vAlign w:val="center"/>
          </w:tcPr>
          <w:p>
            <w:pPr>
              <w:pStyle w:val="56"/>
              <w:ind w:firstLine="0" w:firstLineChars="0"/>
              <w:jc w:val="center"/>
            </w:pPr>
            <w:r>
              <w:rPr>
                <w:rFonts w:hint="eastAsia"/>
              </w:rPr>
              <w:t>折合亩产kg</w:t>
            </w:r>
          </w:p>
        </w:tc>
        <w:tc>
          <w:tcPr>
            <w:tcW w:w="1567" w:type="dxa"/>
            <w:vAlign w:val="center"/>
          </w:tcPr>
          <w:p>
            <w:pPr>
              <w:pStyle w:val="56"/>
              <w:ind w:firstLine="0" w:firstLineChars="0"/>
              <w:jc w:val="center"/>
            </w:pPr>
            <w:r>
              <w:rPr>
                <w:rFonts w:hint="eastAsia"/>
              </w:rPr>
              <w:t>对CK增减%</w:t>
            </w:r>
          </w:p>
        </w:tc>
        <w:tc>
          <w:tcPr>
            <w:tcW w:w="1567" w:type="dxa"/>
            <w:vAlign w:val="center"/>
          </w:tcPr>
          <w:p>
            <w:pPr>
              <w:pStyle w:val="56"/>
              <w:ind w:firstLine="0" w:firstLineChars="0"/>
              <w:jc w:val="center"/>
            </w:pPr>
            <w:r>
              <w:rPr>
                <w:rFonts w:hint="eastAsia"/>
              </w:rPr>
              <w:t>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64" w:type="dxa"/>
            <w:vAlign w:val="center"/>
          </w:tcPr>
          <w:p>
            <w:pPr>
              <w:pStyle w:val="56"/>
              <w:ind w:firstLine="420"/>
            </w:pPr>
          </w:p>
        </w:tc>
        <w:tc>
          <w:tcPr>
            <w:tcW w:w="1564" w:type="dxa"/>
            <w:vAlign w:val="center"/>
          </w:tcPr>
          <w:p>
            <w:pPr>
              <w:pStyle w:val="56"/>
              <w:ind w:firstLine="420"/>
            </w:pPr>
          </w:p>
        </w:tc>
        <w:tc>
          <w:tcPr>
            <w:tcW w:w="1567" w:type="dxa"/>
            <w:vAlign w:val="center"/>
          </w:tcPr>
          <w:p>
            <w:pPr>
              <w:pStyle w:val="56"/>
              <w:ind w:firstLine="420"/>
            </w:pPr>
          </w:p>
        </w:tc>
        <w:tc>
          <w:tcPr>
            <w:tcW w:w="1567" w:type="dxa"/>
            <w:vAlign w:val="center"/>
          </w:tcPr>
          <w:p>
            <w:pPr>
              <w:pStyle w:val="56"/>
              <w:ind w:firstLine="420"/>
            </w:pPr>
          </w:p>
        </w:tc>
        <w:tc>
          <w:tcPr>
            <w:tcW w:w="1567" w:type="dxa"/>
            <w:vAlign w:val="center"/>
          </w:tcPr>
          <w:p>
            <w:pPr>
              <w:pStyle w:val="56"/>
              <w:ind w:firstLine="420"/>
            </w:pPr>
          </w:p>
        </w:tc>
        <w:tc>
          <w:tcPr>
            <w:tcW w:w="1567" w:type="dxa"/>
            <w:vAlign w:val="center"/>
          </w:tcPr>
          <w:p>
            <w:pPr>
              <w:pStyle w:val="56"/>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64" w:type="dxa"/>
            <w:vAlign w:val="center"/>
          </w:tcPr>
          <w:p>
            <w:pPr>
              <w:pStyle w:val="56"/>
              <w:ind w:firstLine="420"/>
            </w:pPr>
          </w:p>
        </w:tc>
        <w:tc>
          <w:tcPr>
            <w:tcW w:w="1564" w:type="dxa"/>
            <w:vAlign w:val="center"/>
          </w:tcPr>
          <w:p>
            <w:pPr>
              <w:pStyle w:val="56"/>
              <w:ind w:firstLine="420"/>
            </w:pPr>
          </w:p>
        </w:tc>
        <w:tc>
          <w:tcPr>
            <w:tcW w:w="1567" w:type="dxa"/>
            <w:vAlign w:val="center"/>
          </w:tcPr>
          <w:p>
            <w:pPr>
              <w:pStyle w:val="56"/>
              <w:ind w:firstLine="420"/>
            </w:pPr>
          </w:p>
        </w:tc>
        <w:tc>
          <w:tcPr>
            <w:tcW w:w="1567" w:type="dxa"/>
            <w:vAlign w:val="center"/>
          </w:tcPr>
          <w:p>
            <w:pPr>
              <w:pStyle w:val="56"/>
              <w:ind w:firstLine="420"/>
            </w:pPr>
          </w:p>
        </w:tc>
        <w:tc>
          <w:tcPr>
            <w:tcW w:w="1567" w:type="dxa"/>
            <w:vAlign w:val="center"/>
          </w:tcPr>
          <w:p>
            <w:pPr>
              <w:pStyle w:val="56"/>
              <w:ind w:firstLine="420"/>
            </w:pPr>
          </w:p>
        </w:tc>
        <w:tc>
          <w:tcPr>
            <w:tcW w:w="1567" w:type="dxa"/>
            <w:vAlign w:val="center"/>
          </w:tcPr>
          <w:p>
            <w:pPr>
              <w:pStyle w:val="56"/>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64" w:type="dxa"/>
            <w:vAlign w:val="center"/>
          </w:tcPr>
          <w:p>
            <w:pPr>
              <w:pStyle w:val="56"/>
              <w:ind w:firstLine="420"/>
            </w:pPr>
          </w:p>
        </w:tc>
        <w:tc>
          <w:tcPr>
            <w:tcW w:w="1564" w:type="dxa"/>
            <w:vAlign w:val="center"/>
          </w:tcPr>
          <w:p>
            <w:pPr>
              <w:pStyle w:val="56"/>
              <w:ind w:firstLine="420"/>
            </w:pPr>
          </w:p>
        </w:tc>
        <w:tc>
          <w:tcPr>
            <w:tcW w:w="1567" w:type="dxa"/>
            <w:vAlign w:val="center"/>
          </w:tcPr>
          <w:p>
            <w:pPr>
              <w:pStyle w:val="56"/>
              <w:ind w:firstLine="420"/>
            </w:pPr>
          </w:p>
        </w:tc>
        <w:tc>
          <w:tcPr>
            <w:tcW w:w="1567" w:type="dxa"/>
            <w:vAlign w:val="center"/>
          </w:tcPr>
          <w:p>
            <w:pPr>
              <w:pStyle w:val="56"/>
              <w:ind w:firstLine="420"/>
            </w:pPr>
          </w:p>
        </w:tc>
        <w:tc>
          <w:tcPr>
            <w:tcW w:w="1567" w:type="dxa"/>
            <w:vAlign w:val="center"/>
          </w:tcPr>
          <w:p>
            <w:pPr>
              <w:pStyle w:val="56"/>
              <w:ind w:firstLine="420"/>
            </w:pPr>
          </w:p>
        </w:tc>
        <w:tc>
          <w:tcPr>
            <w:tcW w:w="1567" w:type="dxa"/>
            <w:vAlign w:val="center"/>
          </w:tcPr>
          <w:p>
            <w:pPr>
              <w:pStyle w:val="56"/>
              <w:ind w:firstLine="420"/>
            </w:pPr>
          </w:p>
        </w:tc>
      </w:tr>
    </w:tbl>
    <w:p>
      <w:pPr>
        <w:pStyle w:val="56"/>
        <w:ind w:firstLine="420"/>
      </w:pPr>
    </w:p>
    <w:p>
      <w:pPr>
        <w:pStyle w:val="56"/>
        <w:ind w:firstLine="420"/>
        <w:rPr>
          <w:rFonts w:hint="default" w:eastAsia="宋体"/>
          <w:lang w:val="en-US" w:eastAsia="zh-CN"/>
        </w:rPr>
      </w:pPr>
      <w:r>
        <w:rPr>
          <w:rFonts w:hint="eastAsia"/>
          <w:lang w:val="en-US" w:eastAsia="zh-CN"/>
        </w:rPr>
        <w:t xml:space="preserve">                             </w:t>
      </w:r>
      <w:r>
        <w:rPr>
          <w:rFonts w:hint="eastAsia"/>
          <w:u w:val="thick"/>
          <w:lang w:val="en-US" w:eastAsia="zh-CN"/>
        </w:rPr>
        <w:t xml:space="preserve">                       </w:t>
      </w:r>
      <w:r>
        <w:rPr>
          <w:rFonts w:hint="eastAsia"/>
          <w:lang w:val="en-US" w:eastAsia="zh-CN"/>
        </w:rPr>
        <w:t xml:space="preserve">   </w:t>
      </w: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ESI黑体-GB2312">
    <w:panose1 w:val="02000500000000000000"/>
    <w:charset w:val="86"/>
    <w:family w:val="auto"/>
    <w:pitch w:val="default"/>
    <w:sig w:usb0="800002BF" w:usb1="184F6CF8" w:usb2="00000012" w:usb3="00000000" w:csb0="0004000F" w:csb1="00000000"/>
  </w:font>
  <w:font w:name="东文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AFF" w:usb1="C0007843" w:usb2="00000009" w:usb3="00000000" w:csb0="400001FF" w:csb1="F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rPr>
        <w:rFonts w:hint="eastAsia"/>
      </w:rPr>
      <w:t>DB54/T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DB54/T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forms" w:enforcement="1" w:cryptProviderType="rsaAES" w:cryptAlgorithmClass="hash" w:cryptAlgorithmType="typeAny" w:cryptAlgorithmSid="14" w:cryptSpinCount="100000" w:hash="9Kq+cK/IoSNrEhTp8FK0ZjKPTRiK1FBUJVb1lT7JNenhw0mb9+GNqmroVHPiLA7yyVK4khHjaohPNt3+Oilv4A==" w:salt="gCzItreJ9ewHXnkpNlRXYw=="/>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B9"/>
    <w:rsid w:val="0000040A"/>
    <w:rsid w:val="00000A94"/>
    <w:rsid w:val="00001972"/>
    <w:rsid w:val="00001D9A"/>
    <w:rsid w:val="00007B3A"/>
    <w:rsid w:val="000107E0"/>
    <w:rsid w:val="00011FDE"/>
    <w:rsid w:val="00012FFD"/>
    <w:rsid w:val="00013656"/>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6F3"/>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CD9"/>
    <w:rsid w:val="00071CC0"/>
    <w:rsid w:val="00073C8C"/>
    <w:rsid w:val="00076757"/>
    <w:rsid w:val="00077B64"/>
    <w:rsid w:val="00080A1C"/>
    <w:rsid w:val="00082317"/>
    <w:rsid w:val="00083D2C"/>
    <w:rsid w:val="00086AA1"/>
    <w:rsid w:val="00087A77"/>
    <w:rsid w:val="00090CA6"/>
    <w:rsid w:val="00092058"/>
    <w:rsid w:val="00092B8A"/>
    <w:rsid w:val="00092FB0"/>
    <w:rsid w:val="000934C5"/>
    <w:rsid w:val="00093D25"/>
    <w:rsid w:val="00093DAB"/>
    <w:rsid w:val="00094D73"/>
    <w:rsid w:val="00096D63"/>
    <w:rsid w:val="000A0B60"/>
    <w:rsid w:val="000A0EB8"/>
    <w:rsid w:val="000A19FC"/>
    <w:rsid w:val="000A296B"/>
    <w:rsid w:val="000A6D36"/>
    <w:rsid w:val="000A7311"/>
    <w:rsid w:val="000B060F"/>
    <w:rsid w:val="000B1592"/>
    <w:rsid w:val="000B1735"/>
    <w:rsid w:val="000B1FF2"/>
    <w:rsid w:val="000B35BA"/>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6BF"/>
    <w:rsid w:val="001852C9"/>
    <w:rsid w:val="00187C3C"/>
    <w:rsid w:val="00190087"/>
    <w:rsid w:val="001913C4"/>
    <w:rsid w:val="0019348F"/>
    <w:rsid w:val="00193A07"/>
    <w:rsid w:val="00194956"/>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1A90"/>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B40"/>
    <w:rsid w:val="00205E1D"/>
    <w:rsid w:val="00205F2C"/>
    <w:rsid w:val="00206A94"/>
    <w:rsid w:val="00210B15"/>
    <w:rsid w:val="002142EA"/>
    <w:rsid w:val="002204BB"/>
    <w:rsid w:val="00221B79"/>
    <w:rsid w:val="00221C6B"/>
    <w:rsid w:val="002253A1"/>
    <w:rsid w:val="00225CF8"/>
    <w:rsid w:val="0022794E"/>
    <w:rsid w:val="00230ABA"/>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250D"/>
    <w:rsid w:val="00285170"/>
    <w:rsid w:val="00285361"/>
    <w:rsid w:val="00292D60"/>
    <w:rsid w:val="00293B30"/>
    <w:rsid w:val="00294D34"/>
    <w:rsid w:val="00294E3B"/>
    <w:rsid w:val="002959CE"/>
    <w:rsid w:val="00296193"/>
    <w:rsid w:val="00296C66"/>
    <w:rsid w:val="00296EBE"/>
    <w:rsid w:val="002974E3"/>
    <w:rsid w:val="002A084B"/>
    <w:rsid w:val="002A1260"/>
    <w:rsid w:val="002A12D9"/>
    <w:rsid w:val="002A1589"/>
    <w:rsid w:val="002A1608"/>
    <w:rsid w:val="002A25DC"/>
    <w:rsid w:val="002A3AAB"/>
    <w:rsid w:val="002A4CEA"/>
    <w:rsid w:val="002A5977"/>
    <w:rsid w:val="002A5A13"/>
    <w:rsid w:val="002A757F"/>
    <w:rsid w:val="002A7F44"/>
    <w:rsid w:val="002B0C40"/>
    <w:rsid w:val="002B1966"/>
    <w:rsid w:val="002B4508"/>
    <w:rsid w:val="002B53EC"/>
    <w:rsid w:val="002B5779"/>
    <w:rsid w:val="002B5B59"/>
    <w:rsid w:val="002B7332"/>
    <w:rsid w:val="002B7F51"/>
    <w:rsid w:val="002C09E7"/>
    <w:rsid w:val="002C1E06"/>
    <w:rsid w:val="002C1E1C"/>
    <w:rsid w:val="002C3479"/>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086"/>
    <w:rsid w:val="00300E63"/>
    <w:rsid w:val="00302F5F"/>
    <w:rsid w:val="0030441D"/>
    <w:rsid w:val="00306063"/>
    <w:rsid w:val="00313B85"/>
    <w:rsid w:val="00314C9C"/>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5E0"/>
    <w:rsid w:val="003C5A43"/>
    <w:rsid w:val="003D0519"/>
    <w:rsid w:val="003D0FF6"/>
    <w:rsid w:val="003D262C"/>
    <w:rsid w:val="003D6D61"/>
    <w:rsid w:val="003D79C6"/>
    <w:rsid w:val="003E014F"/>
    <w:rsid w:val="003E091D"/>
    <w:rsid w:val="003E1C53"/>
    <w:rsid w:val="003E2A69"/>
    <w:rsid w:val="003E2D49"/>
    <w:rsid w:val="003E2FD4"/>
    <w:rsid w:val="003E49F6"/>
    <w:rsid w:val="003E5BCB"/>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47ADD"/>
    <w:rsid w:val="00452D6B"/>
    <w:rsid w:val="00454484"/>
    <w:rsid w:val="004547C0"/>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580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0AD"/>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3FA"/>
    <w:rsid w:val="006259BC"/>
    <w:rsid w:val="0062636B"/>
    <w:rsid w:val="00627150"/>
    <w:rsid w:val="00632182"/>
    <w:rsid w:val="00632AE0"/>
    <w:rsid w:val="0063350A"/>
    <w:rsid w:val="00633C17"/>
    <w:rsid w:val="00634D9E"/>
    <w:rsid w:val="00636E3E"/>
    <w:rsid w:val="006379F7"/>
    <w:rsid w:val="00637E4D"/>
    <w:rsid w:val="00640620"/>
    <w:rsid w:val="00640BED"/>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39E7"/>
    <w:rsid w:val="006C5A62"/>
    <w:rsid w:val="006C5D68"/>
    <w:rsid w:val="006C6976"/>
    <w:rsid w:val="006C6DD0"/>
    <w:rsid w:val="006D04EA"/>
    <w:rsid w:val="006D0AB7"/>
    <w:rsid w:val="006D16C4"/>
    <w:rsid w:val="006D3E96"/>
    <w:rsid w:val="006D4515"/>
    <w:rsid w:val="006D4BB1"/>
    <w:rsid w:val="006D6593"/>
    <w:rsid w:val="006E02B9"/>
    <w:rsid w:val="006E23EA"/>
    <w:rsid w:val="006F03A8"/>
    <w:rsid w:val="006F2ACA"/>
    <w:rsid w:val="006F2ADC"/>
    <w:rsid w:val="006F2BFE"/>
    <w:rsid w:val="006F31E9"/>
    <w:rsid w:val="006F4A5E"/>
    <w:rsid w:val="006F6284"/>
    <w:rsid w:val="007002C5"/>
    <w:rsid w:val="00704387"/>
    <w:rsid w:val="00707669"/>
    <w:rsid w:val="00711CBA"/>
    <w:rsid w:val="00711FB5"/>
    <w:rsid w:val="00712A01"/>
    <w:rsid w:val="0071455E"/>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211"/>
    <w:rsid w:val="00773C1F"/>
    <w:rsid w:val="00774DA4"/>
    <w:rsid w:val="00776599"/>
    <w:rsid w:val="0078114B"/>
    <w:rsid w:val="00781DD2"/>
    <w:rsid w:val="00783ECF"/>
    <w:rsid w:val="0078413A"/>
    <w:rsid w:val="007959E8"/>
    <w:rsid w:val="00795E9C"/>
    <w:rsid w:val="00796B1E"/>
    <w:rsid w:val="007A0521"/>
    <w:rsid w:val="007A2E12"/>
    <w:rsid w:val="007A3475"/>
    <w:rsid w:val="007A3918"/>
    <w:rsid w:val="007A41C8"/>
    <w:rsid w:val="007A54CE"/>
    <w:rsid w:val="007A6FD9"/>
    <w:rsid w:val="007A7FFA"/>
    <w:rsid w:val="007B04EB"/>
    <w:rsid w:val="007B0D4F"/>
    <w:rsid w:val="007B5A3D"/>
    <w:rsid w:val="007B5B95"/>
    <w:rsid w:val="007B5DA1"/>
    <w:rsid w:val="007B68EA"/>
    <w:rsid w:val="007B7453"/>
    <w:rsid w:val="007C1E8B"/>
    <w:rsid w:val="007C2D89"/>
    <w:rsid w:val="007C4593"/>
    <w:rsid w:val="007C5309"/>
    <w:rsid w:val="007C6069"/>
    <w:rsid w:val="007D06C4"/>
    <w:rsid w:val="007D1352"/>
    <w:rsid w:val="007D2508"/>
    <w:rsid w:val="007D346A"/>
    <w:rsid w:val="007D6518"/>
    <w:rsid w:val="007D6A4E"/>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6E77"/>
    <w:rsid w:val="00881566"/>
    <w:rsid w:val="00883F93"/>
    <w:rsid w:val="00884DB3"/>
    <w:rsid w:val="00885A9D"/>
    <w:rsid w:val="008864F6"/>
    <w:rsid w:val="0089049D"/>
    <w:rsid w:val="00891069"/>
    <w:rsid w:val="00891E96"/>
    <w:rsid w:val="008928C9"/>
    <w:rsid w:val="008930CB"/>
    <w:rsid w:val="008938DC"/>
    <w:rsid w:val="00893FD1"/>
    <w:rsid w:val="00894836"/>
    <w:rsid w:val="00895172"/>
    <w:rsid w:val="00895680"/>
    <w:rsid w:val="00896DFF"/>
    <w:rsid w:val="0089762C"/>
    <w:rsid w:val="008A1893"/>
    <w:rsid w:val="008A3215"/>
    <w:rsid w:val="008A57E6"/>
    <w:rsid w:val="008A5C8D"/>
    <w:rsid w:val="008A6DC5"/>
    <w:rsid w:val="008A6F81"/>
    <w:rsid w:val="008A769A"/>
    <w:rsid w:val="008B0C9C"/>
    <w:rsid w:val="008B166D"/>
    <w:rsid w:val="008B17F4"/>
    <w:rsid w:val="008B3615"/>
    <w:rsid w:val="008B3B7C"/>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44A"/>
    <w:rsid w:val="008E428F"/>
    <w:rsid w:val="008E4BB6"/>
    <w:rsid w:val="008E5518"/>
    <w:rsid w:val="008E6A84"/>
    <w:rsid w:val="008F0CDC"/>
    <w:rsid w:val="008F17A3"/>
    <w:rsid w:val="008F1ED3"/>
    <w:rsid w:val="008F23A5"/>
    <w:rsid w:val="008F4C29"/>
    <w:rsid w:val="008F70BD"/>
    <w:rsid w:val="008F788F"/>
    <w:rsid w:val="008F7EA2"/>
    <w:rsid w:val="00900EA2"/>
    <w:rsid w:val="00901D4C"/>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6746"/>
    <w:rsid w:val="00937D9F"/>
    <w:rsid w:val="009429D5"/>
    <w:rsid w:val="00942BF1"/>
    <w:rsid w:val="00944AE9"/>
    <w:rsid w:val="00945180"/>
    <w:rsid w:val="00945428"/>
    <w:rsid w:val="0094607B"/>
    <w:rsid w:val="00946E9C"/>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65B8"/>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4DF"/>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C7A35"/>
    <w:rsid w:val="00AD0AEF"/>
    <w:rsid w:val="00AD11B7"/>
    <w:rsid w:val="00AD1A94"/>
    <w:rsid w:val="00AD1C05"/>
    <w:rsid w:val="00AD4126"/>
    <w:rsid w:val="00AD421C"/>
    <w:rsid w:val="00AD44FA"/>
    <w:rsid w:val="00AE070A"/>
    <w:rsid w:val="00AE101C"/>
    <w:rsid w:val="00AE247A"/>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57B7F"/>
    <w:rsid w:val="00B60ACF"/>
    <w:rsid w:val="00B62B58"/>
    <w:rsid w:val="00B631BF"/>
    <w:rsid w:val="00B65149"/>
    <w:rsid w:val="00B66567"/>
    <w:rsid w:val="00B66F52"/>
    <w:rsid w:val="00B66FE5"/>
    <w:rsid w:val="00B72880"/>
    <w:rsid w:val="00B758BF"/>
    <w:rsid w:val="00B77EC8"/>
    <w:rsid w:val="00B827A6"/>
    <w:rsid w:val="00B8285F"/>
    <w:rsid w:val="00B831CE"/>
    <w:rsid w:val="00B84576"/>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999"/>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5D32"/>
    <w:rsid w:val="00CF686F"/>
    <w:rsid w:val="00CF6E60"/>
    <w:rsid w:val="00CF7BCA"/>
    <w:rsid w:val="00D008FD"/>
    <w:rsid w:val="00D0321C"/>
    <w:rsid w:val="00D035EC"/>
    <w:rsid w:val="00D055BD"/>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5E3"/>
    <w:rsid w:val="00D466AE"/>
    <w:rsid w:val="00D4734F"/>
    <w:rsid w:val="00D47DF3"/>
    <w:rsid w:val="00D51BF3"/>
    <w:rsid w:val="00D646EE"/>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A30"/>
    <w:rsid w:val="00DD4FE5"/>
    <w:rsid w:val="00DD54B0"/>
    <w:rsid w:val="00DD57EE"/>
    <w:rsid w:val="00DD6BCC"/>
    <w:rsid w:val="00DE0A4B"/>
    <w:rsid w:val="00DE2410"/>
    <w:rsid w:val="00DE2939"/>
    <w:rsid w:val="00DE6E81"/>
    <w:rsid w:val="00DE703F"/>
    <w:rsid w:val="00DE755D"/>
    <w:rsid w:val="00DE7595"/>
    <w:rsid w:val="00DF1961"/>
    <w:rsid w:val="00DF44DE"/>
    <w:rsid w:val="00DF5F11"/>
    <w:rsid w:val="00DF76E9"/>
    <w:rsid w:val="00E01138"/>
    <w:rsid w:val="00E02DFB"/>
    <w:rsid w:val="00E030F9"/>
    <w:rsid w:val="00E0311A"/>
    <w:rsid w:val="00E03138"/>
    <w:rsid w:val="00E06404"/>
    <w:rsid w:val="00E065D2"/>
    <w:rsid w:val="00E11A85"/>
    <w:rsid w:val="00E12495"/>
    <w:rsid w:val="00E15CCD"/>
    <w:rsid w:val="00E202EF"/>
    <w:rsid w:val="00E210B5"/>
    <w:rsid w:val="00E2256C"/>
    <w:rsid w:val="00E23D99"/>
    <w:rsid w:val="00E2552F"/>
    <w:rsid w:val="00E3137A"/>
    <w:rsid w:val="00E32CCF"/>
    <w:rsid w:val="00E34A98"/>
    <w:rsid w:val="00E35D1E"/>
    <w:rsid w:val="00E361E0"/>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861"/>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6A82"/>
    <w:rsid w:val="00EF7E72"/>
    <w:rsid w:val="00F03BE6"/>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7313A"/>
    <w:rsid w:val="00F81141"/>
    <w:rsid w:val="00F833BA"/>
    <w:rsid w:val="00F84FD0"/>
    <w:rsid w:val="00F859A8"/>
    <w:rsid w:val="00F8603A"/>
    <w:rsid w:val="00F86D87"/>
    <w:rsid w:val="00F9108B"/>
    <w:rsid w:val="00F91349"/>
    <w:rsid w:val="00F93A8A"/>
    <w:rsid w:val="00F95248"/>
    <w:rsid w:val="00F956A9"/>
    <w:rsid w:val="00F963ED"/>
    <w:rsid w:val="00F966CF"/>
    <w:rsid w:val="00F96CAE"/>
    <w:rsid w:val="00F97C99"/>
    <w:rsid w:val="00FA20E2"/>
    <w:rsid w:val="00FA4DAC"/>
    <w:rsid w:val="00FA662D"/>
    <w:rsid w:val="00FA73B1"/>
    <w:rsid w:val="00FB0CB9"/>
    <w:rsid w:val="00FB231D"/>
    <w:rsid w:val="00FB45F1"/>
    <w:rsid w:val="00FB4A72"/>
    <w:rsid w:val="00FB54E8"/>
    <w:rsid w:val="00FB7054"/>
    <w:rsid w:val="00FC17B7"/>
    <w:rsid w:val="00FC2CB7"/>
    <w:rsid w:val="00FC4090"/>
    <w:rsid w:val="00FC55B4"/>
    <w:rsid w:val="00FC5DFF"/>
    <w:rsid w:val="00FD00E6"/>
    <w:rsid w:val="00FD09A1"/>
    <w:rsid w:val="00FD2A7C"/>
    <w:rsid w:val="00FD59EB"/>
    <w:rsid w:val="00FD65A7"/>
    <w:rsid w:val="00FD7299"/>
    <w:rsid w:val="00FE1FBE"/>
    <w:rsid w:val="00FE3901"/>
    <w:rsid w:val="00FE39D3"/>
    <w:rsid w:val="00FE4BCE"/>
    <w:rsid w:val="00FE54AE"/>
    <w:rsid w:val="00FE576A"/>
    <w:rsid w:val="00FE7E79"/>
    <w:rsid w:val="00FF3E7D"/>
    <w:rsid w:val="00FF5B99"/>
    <w:rsid w:val="00FF730C"/>
    <w:rsid w:val="00FF73F4"/>
    <w:rsid w:val="00FF7CE4"/>
    <w:rsid w:val="00FF7E39"/>
    <w:rsid w:val="1EBE6B26"/>
    <w:rsid w:val="2DBD6672"/>
    <w:rsid w:val="317B9958"/>
    <w:rsid w:val="379FF66B"/>
    <w:rsid w:val="3F5730B5"/>
    <w:rsid w:val="5DADF355"/>
    <w:rsid w:val="5EEB13F5"/>
    <w:rsid w:val="5FFDE460"/>
    <w:rsid w:val="77769B4C"/>
    <w:rsid w:val="77DA0743"/>
    <w:rsid w:val="77F95B7E"/>
    <w:rsid w:val="7DA3C95A"/>
    <w:rsid w:val="7DFE79F6"/>
    <w:rsid w:val="7FB6169C"/>
    <w:rsid w:val="7FCF0CAB"/>
    <w:rsid w:val="7FDFE655"/>
    <w:rsid w:val="7FFDC5C4"/>
    <w:rsid w:val="B3EF94A1"/>
    <w:rsid w:val="BBFDBEAB"/>
    <w:rsid w:val="BDF76E2A"/>
    <w:rsid w:val="BDFFF0DD"/>
    <w:rsid w:val="BFFF584C"/>
    <w:rsid w:val="CCBBBABD"/>
    <w:rsid w:val="D3D7AD58"/>
    <w:rsid w:val="D6FFB9CC"/>
    <w:rsid w:val="D9EAFD94"/>
    <w:rsid w:val="DDFDEE40"/>
    <w:rsid w:val="DFF6CA96"/>
    <w:rsid w:val="E7FD2056"/>
    <w:rsid w:val="EACDBD43"/>
    <w:rsid w:val="F5FB03F4"/>
    <w:rsid w:val="FB3F2EFF"/>
    <w:rsid w:val="FBAFA678"/>
    <w:rsid w:val="FDFDE827"/>
    <w:rsid w:val="FEFFC685"/>
    <w:rsid w:val="FFF21DE8"/>
    <w:rsid w:val="FFFE3716"/>
    <w:rsid w:val="FFFF7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60"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after="160"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after="160"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spacing w:after="160" w:line="278" w:lineRule="auto"/>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spacing w:after="160" w:line="278" w:lineRule="auto"/>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spacing w:after="160" w:line="278" w:lineRule="auto"/>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line="278" w:lineRule="auto"/>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spacing w:after="160" w:line="278" w:lineRule="auto"/>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line="278" w:lineRule="auto"/>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line="278" w:lineRule="auto"/>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line="278" w:lineRule="auto"/>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line="278" w:lineRule="auto"/>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line="278" w:lineRule="auto"/>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line="278" w:lineRule="auto"/>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line="278" w:lineRule="auto"/>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line="278" w:lineRule="auto"/>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160" w:afterLines="5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line="278" w:lineRule="auto"/>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spacing w:after="160" w:line="278" w:lineRule="auto"/>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spacing w:after="160" w:line="278" w:lineRule="auto"/>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line="278" w:lineRule="auto"/>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line="278" w:lineRule="auto"/>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line="278" w:lineRule="auto"/>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spacing w:after="160" w:line="278" w:lineRule="auto"/>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spacing w:after="160" w:line="278" w:lineRule="auto"/>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spacing w:after="160" w:line="278" w:lineRule="auto"/>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spacing w:after="160" w:line="278" w:lineRule="auto"/>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spacing w:after="160" w:line="278" w:lineRule="auto"/>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spacing w:after="160" w:line="278" w:lineRule="auto"/>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after="16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after="16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after="160"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after="16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line="278" w:lineRule="auto"/>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spacing w:after="160" w:line="278" w:lineRule="auto"/>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spacing w:after="160" w:line="278" w:lineRule="auto"/>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spacing w:after="160" w:line="278" w:lineRule="auto"/>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after="160"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spacing w:after="160" w:line="278" w:lineRule="auto"/>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spacing w:after="160" w:line="278" w:lineRule="auto"/>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after="160"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pPr>
      <w:spacing w:after="160" w:line="278" w:lineRule="auto"/>
    </w:pPr>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spacing w:after="160" w:line="278" w:lineRule="auto"/>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spacing w:after="160" w:line="278" w:lineRule="auto"/>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after="160"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spacing w:after="160" w:line="278" w:lineRule="auto"/>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after="160"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2DF57E972B54B028B8E9967279B59F8"/>
        <w:style w:val=""/>
        <w:category>
          <w:name w:val="常规"/>
          <w:gallery w:val="placeholder"/>
        </w:category>
        <w:types>
          <w:type w:val="bbPlcHdr"/>
        </w:types>
        <w:behaviors>
          <w:behavior w:val="content"/>
        </w:behaviors>
        <w:description w:val=""/>
        <w:guid w:val="{73CD8A63-BDC1-4DD5-9DCD-AABD553211E1}"/>
      </w:docPartPr>
      <w:docPartBody>
        <w:p>
          <w:pPr>
            <w:pStyle w:val="5"/>
            <w:rPr>
              <w:rFonts w:hint="eastAsia"/>
            </w:rPr>
          </w:pPr>
          <w:r>
            <w:rPr>
              <w:rStyle w:val="4"/>
              <w:rFonts w:hint="eastAsia"/>
            </w:rPr>
            <w:t>单击或点击此处输入文字。</w:t>
          </w:r>
        </w:p>
      </w:docPartBody>
    </w:docPart>
    <w:docPart>
      <w:docPartPr>
        <w:name w:val="0E9D7ADDEB134DD7A17E89D42E42A380"/>
        <w:style w:val=""/>
        <w:category>
          <w:name w:val="常规"/>
          <w:gallery w:val="placeholder"/>
        </w:category>
        <w:types>
          <w:type w:val="bbPlcHdr"/>
        </w:types>
        <w:behaviors>
          <w:behavior w:val="content"/>
        </w:behaviors>
        <w:description w:val=""/>
        <w:guid w:val="{EB581A60-8BF5-4151-BFED-7E5BF932AEE0}"/>
      </w:docPartPr>
      <w:docPartBody>
        <w:p>
          <w:pPr>
            <w:pStyle w:val="6"/>
            <w:rPr>
              <w:rFonts w:hint="eastAsia"/>
            </w:rPr>
          </w:pPr>
          <w:r>
            <w:rPr>
              <w:rStyle w:val="4"/>
              <w:rFonts w:hint="eastAsia"/>
            </w:rPr>
            <w:t>选择一项。</w:t>
          </w:r>
        </w:p>
      </w:docPartBody>
    </w:docPart>
    <w:docPart>
      <w:docPartPr>
        <w:name w:val="8855155437D44CC38DB888F4170F1DA1"/>
        <w:style w:val=""/>
        <w:category>
          <w:name w:val="常规"/>
          <w:gallery w:val="placeholder"/>
        </w:category>
        <w:types>
          <w:type w:val="bbPlcHdr"/>
        </w:types>
        <w:behaviors>
          <w:behavior w:val="content"/>
        </w:behaviors>
        <w:description w:val=""/>
        <w:guid w:val="{36507294-FF2E-414A-9E27-C297BBC1C191}"/>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URW Bookman">
    <w:panose1 w:val="00000400000000000000"/>
    <w:charset w:val="00"/>
    <w:family w:val="auto"/>
    <w:pitch w:val="default"/>
    <w:sig w:usb0="00000287" w:usb1="00000800" w:usb2="00000000" w:usb3="00000000" w:csb0="600000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FB"/>
    <w:rsid w:val="00076757"/>
    <w:rsid w:val="000F278A"/>
    <w:rsid w:val="00314C9C"/>
    <w:rsid w:val="003E014F"/>
    <w:rsid w:val="0043348F"/>
    <w:rsid w:val="004866FB"/>
    <w:rsid w:val="00554A7E"/>
    <w:rsid w:val="00593AAE"/>
    <w:rsid w:val="0061400F"/>
    <w:rsid w:val="006253FA"/>
    <w:rsid w:val="006C39E7"/>
    <w:rsid w:val="006C5D8A"/>
    <w:rsid w:val="00796B1E"/>
    <w:rsid w:val="00891069"/>
    <w:rsid w:val="008B2BA9"/>
    <w:rsid w:val="008B5E6B"/>
    <w:rsid w:val="00901B3D"/>
    <w:rsid w:val="00AF6389"/>
    <w:rsid w:val="00CD4563"/>
    <w:rsid w:val="00D465E3"/>
    <w:rsid w:val="00D646EE"/>
    <w:rsid w:val="00DD4A30"/>
    <w:rsid w:val="00DF76E9"/>
    <w:rsid w:val="00EF5B6B"/>
    <w:rsid w:val="00FA6D3C"/>
    <w:rsid w:val="00FE3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2DF57E972B54B028B8E9967279B59F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E9D7ADDEB134DD7A17E89D42E42A38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8855155437D44CC38DB888F4170F1DA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2863</Words>
  <Characters>2949</Characters>
  <Lines>368</Lines>
  <Paragraphs>363</Paragraphs>
  <TotalTime>15</TotalTime>
  <ScaleCrop>false</ScaleCrop>
  <LinksUpToDate>false</LinksUpToDate>
  <CharactersWithSpaces>5449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2025-11-05T06:32:00Z</dcterms:created>
  <dc:creator>londen JAKE</dc:creator>
  <cp:lastModifiedBy>kylin</cp:lastModifiedBy>
  <cp:lastPrinted>2025-12-01T17:14:31Z</cp:lastPrinted>
  <dcterms:modified xsi:type="dcterms:W3CDTF">2025-12-01T17:14:36Z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2052-11.8.2.10505</vt:lpwstr>
  </property>
</Properties>
</file>