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A2FFB" w14:paraId="3976BC98" w14:textId="77777777">
        <w:tc>
          <w:tcPr>
            <w:tcW w:w="509" w:type="dxa"/>
          </w:tcPr>
          <w:p w14:paraId="634835B5" w14:textId="77777777" w:rsidR="009A2FFB" w:rsidRDefault="002A717B">
            <w:pPr>
              <w:pStyle w:val="Header"/>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441556A" w14:textId="68B57690" w:rsidR="009A2FFB" w:rsidRDefault="002A717B">
            <w:pPr>
              <w:pStyle w:val="Header"/>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w:t>
            </w:r>
            <w:r w:rsidR="0083158A">
              <w:rPr>
                <w:rFonts w:ascii="黑体" w:eastAsia="黑体" w:hAnsi="黑体" w:hint="eastAsia"/>
                <w:sz w:val="21"/>
                <w:szCs w:val="21"/>
              </w:rPr>
              <w:t>5</w:t>
            </w:r>
            <w:r>
              <w:rPr>
                <w:rFonts w:ascii="黑体" w:eastAsia="黑体" w:hAnsi="黑体"/>
                <w:sz w:val="21"/>
                <w:szCs w:val="21"/>
              </w:rPr>
              <w:t>.0</w:t>
            </w:r>
            <w:r w:rsidR="0083158A">
              <w:rPr>
                <w:rFonts w:ascii="黑体" w:eastAsia="黑体" w:hAnsi="黑体" w:hint="eastAsia"/>
                <w:sz w:val="21"/>
                <w:szCs w:val="21"/>
              </w:rPr>
              <w:t>2</w:t>
            </w:r>
            <w:r>
              <w:rPr>
                <w:rFonts w:ascii="黑体" w:eastAsia="黑体" w:hAnsi="黑体"/>
                <w:sz w:val="21"/>
                <w:szCs w:val="21"/>
              </w:rPr>
              <w:t>0.</w:t>
            </w:r>
            <w:r>
              <w:rPr>
                <w:rFonts w:ascii="黑体" w:eastAsia="黑体" w:hAnsi="黑体" w:hint="eastAsia"/>
                <w:sz w:val="21"/>
                <w:szCs w:val="21"/>
              </w:rPr>
              <w:t>0</w:t>
            </w:r>
            <w:r w:rsidR="0083158A">
              <w:rPr>
                <w:rFonts w:ascii="黑体" w:eastAsia="黑体" w:hAnsi="黑体" w:hint="eastAsia"/>
                <w:sz w:val="21"/>
                <w:szCs w:val="21"/>
              </w:rPr>
              <w:t>1</w:t>
            </w:r>
            <w:r>
              <w:rPr>
                <w:rFonts w:ascii="黑体" w:eastAsia="黑体" w:hAnsi="黑体"/>
                <w:sz w:val="21"/>
                <w:szCs w:val="21"/>
              </w:rPr>
              <w:fldChar w:fldCharType="end"/>
            </w:r>
            <w:bookmarkEnd w:id="0"/>
          </w:p>
        </w:tc>
      </w:tr>
      <w:tr w:rsidR="009A2FFB" w14:paraId="5C157AE4" w14:textId="77777777">
        <w:tc>
          <w:tcPr>
            <w:tcW w:w="509" w:type="dxa"/>
          </w:tcPr>
          <w:p w14:paraId="1B2DDB14" w14:textId="77777777" w:rsidR="009A2FFB" w:rsidRDefault="002A717B">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93A4929" w14:textId="55B7A136" w:rsidR="009A2FFB" w:rsidRDefault="002A717B">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w:t>
            </w:r>
            <w:r w:rsidR="0083158A">
              <w:rPr>
                <w:rFonts w:ascii="黑体" w:eastAsia="黑体" w:hAnsi="黑体" w:hint="eastAsia"/>
                <w:sz w:val="21"/>
                <w:szCs w:val="21"/>
              </w:rPr>
              <w:t>04</w:t>
            </w:r>
            <w:r>
              <w:rPr>
                <w:rFonts w:ascii="黑体" w:eastAsia="黑体" w:hAnsi="黑体"/>
                <w:sz w:val="21"/>
                <w:szCs w:val="21"/>
              </w:rPr>
              <w:fldChar w:fldCharType="end"/>
            </w:r>
            <w:bookmarkEnd w:id="1"/>
          </w:p>
        </w:tc>
      </w:tr>
    </w:tbl>
    <w:tbl>
      <w:tblPr>
        <w:tblStyle w:val="TableGrid"/>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A2FFB" w14:paraId="25C9F863" w14:textId="77777777">
        <w:trPr>
          <w:trHeight w:val="1128"/>
        </w:trPr>
        <w:tc>
          <w:tcPr>
            <w:tcW w:w="4990" w:type="dxa"/>
          </w:tcPr>
          <w:bookmarkStart w:id="2" w:name="_Hlk26473981"/>
          <w:p w14:paraId="3F18643B" w14:textId="77777777" w:rsidR="009A2FFB" w:rsidRDefault="002A717B">
            <w:pPr>
              <w:pStyle w:val="a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504AB658" w14:textId="77777777" w:rsidR="009A2FFB" w:rsidRDefault="002A717B">
      <w:pPr>
        <w:pStyle w:val="afff6"/>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5D4239A4" w14:textId="131783F8" w:rsidR="009A2FFB" w:rsidRDefault="002A717B">
      <w:pPr>
        <w:pStyle w:val="affffffff7"/>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sidR="0083158A">
        <w:rPr>
          <w:rFonts w:hint="eastAsia"/>
        </w:rPr>
        <w:t>202</w:t>
      </w:r>
      <w:r>
        <w:rPr>
          <w:lang w:val="fr-FR"/>
        </w:rPr>
        <w:t>X</w:t>
      </w:r>
      <w:r>
        <w:fldChar w:fldCharType="end"/>
      </w:r>
      <w:bookmarkEnd w:id="7"/>
    </w:p>
    <w:p w14:paraId="50AA2317" w14:textId="28DEC74C" w:rsidR="009A2FFB" w:rsidRDefault="002A717B">
      <w:pPr>
        <w:pStyle w:val="affffffff8"/>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sidR="0083158A">
        <w:rPr>
          <w:rFonts w:hAnsi="黑体"/>
        </w:rPr>
        <w:t> </w:t>
      </w:r>
      <w:r w:rsidR="0083158A">
        <w:rPr>
          <w:rFonts w:hAnsi="黑体"/>
        </w:rPr>
        <w:t> </w:t>
      </w:r>
      <w:r w:rsidR="0083158A">
        <w:rPr>
          <w:rFonts w:hAnsi="黑体"/>
        </w:rPr>
        <w:t> </w:t>
      </w:r>
      <w:r w:rsidR="0083158A">
        <w:rPr>
          <w:rFonts w:hAnsi="黑体"/>
        </w:rPr>
        <w:t> </w:t>
      </w:r>
      <w:r w:rsidR="0083158A">
        <w:rPr>
          <w:rFonts w:hAnsi="黑体"/>
        </w:rPr>
        <w:t> </w:t>
      </w:r>
      <w:r>
        <w:rPr>
          <w:rFonts w:hAnsi="黑体"/>
        </w:rPr>
        <w:fldChar w:fldCharType="end"/>
      </w:r>
      <w:bookmarkEnd w:id="8"/>
    </w:p>
    <w:p w14:paraId="2A111361" w14:textId="77777777" w:rsidR="009A2FFB" w:rsidRDefault="002A717B">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2A0C73" wp14:editId="1A2C6D7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214AE6" w14:textId="77777777" w:rsidR="009A2FFB" w:rsidRDefault="009A2FFB">
      <w:pPr>
        <w:pStyle w:val="afff6"/>
        <w:framePr w:w="9639" w:h="6976" w:hRule="exact" w:hSpace="0" w:vSpace="0" w:wrap="around" w:hAnchor="page" w:y="6408"/>
        <w:jc w:val="center"/>
        <w:rPr>
          <w:rFonts w:ascii="黑体" w:eastAsia="黑体" w:hAnsi="黑体"/>
          <w:b w:val="0"/>
          <w:bCs w:val="0"/>
          <w:w w:val="100"/>
          <w:lang w:val="fr-FR"/>
        </w:rPr>
      </w:pPr>
    </w:p>
    <w:p w14:paraId="54435184" w14:textId="515C04AD" w:rsidR="009A2FFB" w:rsidRDefault="002A717B">
      <w:pPr>
        <w:pStyle w:val="a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3158A">
        <w:rPr>
          <w:rFonts w:hint="eastAsia"/>
        </w:rPr>
        <w:t>鲜辣椒贮藏物流技术规程</w:t>
      </w:r>
      <w:r>
        <w:fldChar w:fldCharType="end"/>
      </w:r>
      <w:bookmarkEnd w:id="9"/>
    </w:p>
    <w:p w14:paraId="359B0773" w14:textId="77777777" w:rsidR="009A2FFB" w:rsidRDefault="009A2FFB">
      <w:pPr>
        <w:framePr w:w="9639" w:h="6974" w:hRule="exact" w:wrap="around" w:vAnchor="page" w:hAnchor="page" w:x="1419" w:y="6408" w:anchorLock="1"/>
        <w:ind w:left="-1418"/>
      </w:pPr>
    </w:p>
    <w:p w14:paraId="1779A018" w14:textId="58E8C666" w:rsidR="009A2FFB" w:rsidRDefault="002A717B">
      <w:pPr>
        <w:pStyle w:val="a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83158A" w:rsidRPr="0083158A">
        <w:rPr>
          <w:rFonts w:eastAsia="黑体" w:hint="eastAsia"/>
          <w:szCs w:val="28"/>
        </w:rPr>
        <w:t>Code of practice for storage and transportation of fresh pepper</w:t>
      </w:r>
      <w:r>
        <w:rPr>
          <w:rFonts w:eastAsia="黑体"/>
          <w:szCs w:val="28"/>
        </w:rPr>
        <w:fldChar w:fldCharType="end"/>
      </w:r>
      <w:bookmarkEnd w:id="10"/>
    </w:p>
    <w:p w14:paraId="2FFF7FFA" w14:textId="33A41027" w:rsidR="009A2FFB" w:rsidRDefault="002A717B">
      <w:pPr>
        <w:pStyle w:val="a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91A17">
        <w:rPr>
          <w:sz w:val="24"/>
          <w:szCs w:val="28"/>
        </w:rPr>
      </w:r>
      <w:r w:rsidR="00E91A17">
        <w:rPr>
          <w:sz w:val="24"/>
          <w:szCs w:val="28"/>
        </w:rPr>
        <w:fldChar w:fldCharType="separate"/>
      </w:r>
      <w:r>
        <w:rPr>
          <w:sz w:val="24"/>
          <w:szCs w:val="28"/>
        </w:rPr>
        <w:fldChar w:fldCharType="end"/>
      </w:r>
      <w:bookmarkEnd w:id="11"/>
    </w:p>
    <w:p w14:paraId="35EB5CCE" w14:textId="77777777" w:rsidR="0083158A" w:rsidRPr="0083158A" w:rsidRDefault="002A717B" w:rsidP="0083158A">
      <w:pPr>
        <w:pStyle w:val="a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83158A" w:rsidRPr="0083158A">
        <w:rPr>
          <w:rFonts w:hint="eastAsia"/>
          <w:sz w:val="21"/>
          <w:szCs w:val="28"/>
        </w:rPr>
        <w:t>在提交反馈意见时，请将您知道的相关专利连同支持性文件一并附上。</w:t>
      </w:r>
    </w:p>
    <w:p w14:paraId="77DD69B1" w14:textId="21541E29" w:rsidR="009A2FFB" w:rsidRDefault="0083158A" w:rsidP="0083158A">
      <w:pPr>
        <w:pStyle w:val="afffffe"/>
        <w:framePr w:w="9639" w:h="6974" w:hRule="exact" w:wrap="around" w:vAnchor="page" w:hAnchor="page" w:x="1419" w:y="6408" w:anchorLock="1"/>
        <w:spacing w:before="180" w:line="240" w:lineRule="atLeast"/>
        <w:textAlignment w:val="bottom"/>
        <w:rPr>
          <w:sz w:val="21"/>
          <w:szCs w:val="28"/>
        </w:rPr>
      </w:pPr>
      <w:r w:rsidRPr="0083158A">
        <w:rPr>
          <w:rFonts w:hint="eastAsia"/>
          <w:sz w:val="21"/>
          <w:szCs w:val="28"/>
        </w:rPr>
        <w:t>（注：征求意见时必须保留这句话。）</w:t>
      </w:r>
      <w:r w:rsidR="002A717B">
        <w:rPr>
          <w:sz w:val="21"/>
          <w:szCs w:val="28"/>
        </w:rPr>
        <w:fldChar w:fldCharType="end"/>
      </w:r>
      <w:bookmarkEnd w:id="12"/>
    </w:p>
    <w:p w14:paraId="042C9D45" w14:textId="77777777" w:rsidR="009A2FFB" w:rsidRDefault="002A717B">
      <w:pPr>
        <w:pStyle w:val="a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E9A1E2F" w14:textId="77777777" w:rsidR="009A2FFB" w:rsidRDefault="002A717B">
      <w:pPr>
        <w:pStyle w:val="a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984BACE" w14:textId="77777777" w:rsidR="009A2FFB" w:rsidRDefault="002A717B">
      <w:pPr>
        <w:pStyle w:val="affffffe"/>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19"/>
      <w:r>
        <w:rPr>
          <w:rFonts w:ascii="Times New Roman"/>
          <w:w w:val="100"/>
          <w:sz w:val="28"/>
          <w:szCs w:val="28"/>
        </w:rPr>
        <w:t>  </w:t>
      </w:r>
      <w:r>
        <w:rPr>
          <w:rStyle w:val="afffffffffe"/>
          <w:rFonts w:hAnsi="黑体" w:hint="eastAsia"/>
          <w:position w:val="0"/>
        </w:rPr>
        <w:t>发</w:t>
      </w:r>
      <w:r>
        <w:rPr>
          <w:rStyle w:val="afffffffffe"/>
          <w:rFonts w:hAnsi="黑体" w:hint="eastAsia"/>
          <w:spacing w:val="0"/>
          <w:position w:val="0"/>
        </w:rPr>
        <w:t>布</w:t>
      </w:r>
    </w:p>
    <w:p w14:paraId="33FF407C" w14:textId="77777777" w:rsidR="009A2FFB" w:rsidRDefault="002A717B">
      <w:pPr>
        <w:rPr>
          <w:rFonts w:ascii="宋体" w:hAnsi="宋体"/>
          <w:sz w:val="28"/>
          <w:szCs w:val="28"/>
        </w:rPr>
        <w:sectPr w:rsidR="009A2FFB">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571732F" wp14:editId="5C5CA7F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FA4A03" w14:textId="77777777" w:rsidR="007443F9" w:rsidRDefault="007443F9" w:rsidP="007443F9">
      <w:pPr>
        <w:pStyle w:val="afffff0"/>
        <w:spacing w:before="120" w:after="360"/>
        <w:outlineLvl w:val="0"/>
      </w:pPr>
      <w:bookmarkStart w:id="20" w:name="BookMark2"/>
      <w:r>
        <w:rPr>
          <w:spacing w:val="320"/>
        </w:rPr>
        <w:lastRenderedPageBreak/>
        <w:t>目</w:t>
      </w:r>
      <w:r>
        <w:t>次</w:t>
      </w:r>
    </w:p>
    <w:p w14:paraId="59EA7D21" w14:textId="2340F3C1" w:rsidR="00984BA7" w:rsidRDefault="007443F9">
      <w:pPr>
        <w:pStyle w:val="TOC1"/>
        <w:tabs>
          <w:tab w:val="right" w:leader="dot" w:pos="9344"/>
        </w:tabs>
        <w:rPr>
          <w:rFonts w:asciiTheme="minorHAnsi" w:eastAsiaTheme="minorEastAsia" w:hAnsiTheme="minorHAnsi" w:cstheme="minorBidi"/>
          <w:noProof/>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89770566" w:history="1">
        <w:r w:rsidR="00984BA7" w:rsidRPr="00576488">
          <w:rPr>
            <w:rStyle w:val="Hyperlink"/>
            <w:rFonts w:hint="eastAsia"/>
            <w:noProof/>
            <w:spacing w:val="320"/>
          </w:rPr>
          <w:t>前</w:t>
        </w:r>
        <w:r w:rsidR="00984BA7" w:rsidRPr="00576488">
          <w:rPr>
            <w:rStyle w:val="Hyperlink"/>
            <w:rFonts w:hint="eastAsia"/>
            <w:noProof/>
          </w:rPr>
          <w:t>言</w:t>
        </w:r>
        <w:r w:rsidR="00984BA7">
          <w:rPr>
            <w:rFonts w:hint="eastAsia"/>
            <w:noProof/>
          </w:rPr>
          <w:tab/>
        </w:r>
        <w:r w:rsidR="00984BA7">
          <w:rPr>
            <w:rFonts w:hint="eastAsia"/>
            <w:noProof/>
          </w:rPr>
          <w:fldChar w:fldCharType="begin"/>
        </w:r>
        <w:r w:rsidR="00984BA7">
          <w:rPr>
            <w:rFonts w:hint="eastAsia"/>
            <w:noProof/>
          </w:rPr>
          <w:instrText xml:space="preserve"> </w:instrText>
        </w:r>
        <w:r w:rsidR="00984BA7">
          <w:rPr>
            <w:noProof/>
          </w:rPr>
          <w:instrText>PAGEREF _Toc189770566 \h</w:instrText>
        </w:r>
        <w:r w:rsidR="00984BA7">
          <w:rPr>
            <w:rFonts w:hint="eastAsia"/>
            <w:noProof/>
          </w:rPr>
          <w:instrText xml:space="preserve"> </w:instrText>
        </w:r>
        <w:r w:rsidR="00984BA7">
          <w:rPr>
            <w:rFonts w:hint="eastAsia"/>
            <w:noProof/>
          </w:rPr>
        </w:r>
        <w:r w:rsidR="00984BA7">
          <w:rPr>
            <w:rFonts w:hint="eastAsia"/>
            <w:noProof/>
          </w:rPr>
          <w:fldChar w:fldCharType="separate"/>
        </w:r>
        <w:r w:rsidR="00984BA7">
          <w:rPr>
            <w:noProof/>
          </w:rPr>
          <w:t>II</w:t>
        </w:r>
        <w:r w:rsidR="00984BA7">
          <w:rPr>
            <w:rFonts w:hint="eastAsia"/>
            <w:noProof/>
          </w:rPr>
          <w:fldChar w:fldCharType="end"/>
        </w:r>
      </w:hyperlink>
    </w:p>
    <w:p w14:paraId="13CF416B" w14:textId="64433E76"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67" w:history="1">
        <w:r w:rsidR="00984BA7" w:rsidRPr="00576488">
          <w:rPr>
            <w:rStyle w:val="Hyperlink"/>
            <w:rFonts w:hint="eastAsia"/>
            <w:noProof/>
          </w:rPr>
          <w:t>1 范围</w:t>
        </w:r>
        <w:r w:rsidR="00984BA7">
          <w:rPr>
            <w:rFonts w:hint="eastAsia"/>
            <w:noProof/>
          </w:rPr>
          <w:tab/>
          <w:t>2</w:t>
        </w:r>
      </w:hyperlink>
    </w:p>
    <w:p w14:paraId="110D64F7" w14:textId="311A68CD"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68" w:history="1">
        <w:r w:rsidR="00984BA7" w:rsidRPr="00576488">
          <w:rPr>
            <w:rStyle w:val="Hyperlink"/>
            <w:rFonts w:hint="eastAsia"/>
            <w:noProof/>
          </w:rPr>
          <w:t>2 规范性引用文件</w:t>
        </w:r>
        <w:r w:rsidR="00984BA7">
          <w:rPr>
            <w:rFonts w:hint="eastAsia"/>
            <w:noProof/>
          </w:rPr>
          <w:tab/>
          <w:t>2</w:t>
        </w:r>
      </w:hyperlink>
    </w:p>
    <w:p w14:paraId="49E708F5" w14:textId="74544F37"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69" w:history="1">
        <w:r w:rsidR="00984BA7" w:rsidRPr="00576488">
          <w:rPr>
            <w:rStyle w:val="Hyperlink"/>
            <w:rFonts w:hint="eastAsia"/>
            <w:noProof/>
          </w:rPr>
          <w:t>3 术语和定义</w:t>
        </w:r>
        <w:r w:rsidR="00984BA7">
          <w:rPr>
            <w:rFonts w:hint="eastAsia"/>
            <w:noProof/>
          </w:rPr>
          <w:tab/>
          <w:t>2</w:t>
        </w:r>
      </w:hyperlink>
    </w:p>
    <w:p w14:paraId="1E2F758E" w14:textId="7845EFC5"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72" w:history="1">
        <w:r w:rsidR="00984BA7" w:rsidRPr="00576488">
          <w:rPr>
            <w:rStyle w:val="Hyperlink"/>
            <w:rFonts w:hint="eastAsia"/>
            <w:noProof/>
          </w:rPr>
          <w:t>4 鲜辣椒采后商品化处理流程</w:t>
        </w:r>
        <w:r w:rsidR="00984BA7">
          <w:rPr>
            <w:rFonts w:hint="eastAsia"/>
            <w:noProof/>
          </w:rPr>
          <w:tab/>
          <w:t>3</w:t>
        </w:r>
      </w:hyperlink>
    </w:p>
    <w:p w14:paraId="1DBD8AE6" w14:textId="4315FBC2"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73" w:history="1">
        <w:r w:rsidR="00984BA7" w:rsidRPr="00576488">
          <w:rPr>
            <w:rStyle w:val="Hyperlink"/>
            <w:rFonts w:hint="eastAsia"/>
            <w:noProof/>
          </w:rPr>
          <w:t>5 采收</w:t>
        </w:r>
        <w:r w:rsidR="00984BA7">
          <w:rPr>
            <w:rFonts w:hint="eastAsia"/>
            <w:noProof/>
          </w:rPr>
          <w:tab/>
          <w:t>3</w:t>
        </w:r>
      </w:hyperlink>
    </w:p>
    <w:p w14:paraId="4F579AD2" w14:textId="228BCABA"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77" w:history="1">
        <w:r w:rsidR="00984BA7" w:rsidRPr="00576488">
          <w:rPr>
            <w:rStyle w:val="Hyperlink"/>
            <w:rFonts w:hint="eastAsia"/>
            <w:noProof/>
          </w:rPr>
          <w:t>6 质量要求</w:t>
        </w:r>
        <w:r w:rsidR="00984BA7">
          <w:rPr>
            <w:rFonts w:hint="eastAsia"/>
            <w:noProof/>
          </w:rPr>
          <w:tab/>
          <w:t>4</w:t>
        </w:r>
      </w:hyperlink>
    </w:p>
    <w:p w14:paraId="2AC3C2B5" w14:textId="4017C34B"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81" w:history="1">
        <w:r w:rsidR="00984BA7" w:rsidRPr="00576488">
          <w:rPr>
            <w:rStyle w:val="Hyperlink"/>
            <w:rFonts w:hint="eastAsia"/>
            <w:noProof/>
          </w:rPr>
          <w:t>7 预冷</w:t>
        </w:r>
        <w:r w:rsidR="00984BA7">
          <w:rPr>
            <w:rFonts w:hint="eastAsia"/>
            <w:noProof/>
          </w:rPr>
          <w:tab/>
          <w:t>4</w:t>
        </w:r>
      </w:hyperlink>
    </w:p>
    <w:p w14:paraId="4C46FB97" w14:textId="754E3AAD"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84" w:history="1">
        <w:r w:rsidR="00984BA7" w:rsidRPr="00576488">
          <w:rPr>
            <w:rStyle w:val="Hyperlink"/>
            <w:rFonts w:hint="eastAsia"/>
            <w:noProof/>
          </w:rPr>
          <w:t>8 采后处理</w:t>
        </w:r>
        <w:r w:rsidR="00984BA7">
          <w:rPr>
            <w:rFonts w:hint="eastAsia"/>
            <w:noProof/>
          </w:rPr>
          <w:tab/>
          <w:t>5</w:t>
        </w:r>
      </w:hyperlink>
    </w:p>
    <w:p w14:paraId="492CCBE9" w14:textId="47305D1B"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88" w:history="1">
        <w:r w:rsidR="00984BA7" w:rsidRPr="00576488">
          <w:rPr>
            <w:rStyle w:val="Hyperlink"/>
            <w:rFonts w:hint="eastAsia"/>
            <w:noProof/>
          </w:rPr>
          <w:t>9 包装</w:t>
        </w:r>
        <w:r w:rsidR="00984BA7">
          <w:rPr>
            <w:rFonts w:hint="eastAsia"/>
            <w:noProof/>
          </w:rPr>
          <w:tab/>
          <w:t>5</w:t>
        </w:r>
      </w:hyperlink>
    </w:p>
    <w:p w14:paraId="026C9BA2" w14:textId="4D19E318"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593" w:history="1">
        <w:r w:rsidR="00984BA7" w:rsidRPr="00576488">
          <w:rPr>
            <w:rStyle w:val="Hyperlink"/>
            <w:rFonts w:hint="eastAsia"/>
            <w:noProof/>
          </w:rPr>
          <w:t>10 贮藏</w:t>
        </w:r>
        <w:r w:rsidR="00984BA7">
          <w:rPr>
            <w:rFonts w:hint="eastAsia"/>
            <w:noProof/>
          </w:rPr>
          <w:tab/>
          <w:t>5</w:t>
        </w:r>
      </w:hyperlink>
    </w:p>
    <w:p w14:paraId="4785BFEE" w14:textId="60780C60"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601" w:history="1">
        <w:r w:rsidR="00984BA7" w:rsidRPr="00576488">
          <w:rPr>
            <w:rStyle w:val="Hyperlink"/>
            <w:rFonts w:hint="eastAsia"/>
            <w:noProof/>
          </w:rPr>
          <w:t>11 出库</w:t>
        </w:r>
        <w:r w:rsidR="00984BA7">
          <w:rPr>
            <w:rFonts w:hint="eastAsia"/>
            <w:noProof/>
          </w:rPr>
          <w:tab/>
          <w:t>6</w:t>
        </w:r>
      </w:hyperlink>
    </w:p>
    <w:p w14:paraId="14ADB25C" w14:textId="7EFC27D0"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604" w:history="1">
        <w:r w:rsidR="00984BA7" w:rsidRPr="00576488">
          <w:rPr>
            <w:rStyle w:val="Hyperlink"/>
            <w:rFonts w:hint="eastAsia"/>
            <w:noProof/>
          </w:rPr>
          <w:t>12 运输</w:t>
        </w:r>
        <w:r w:rsidR="00984BA7">
          <w:rPr>
            <w:rFonts w:hint="eastAsia"/>
            <w:noProof/>
          </w:rPr>
          <w:tab/>
          <w:t>7</w:t>
        </w:r>
      </w:hyperlink>
    </w:p>
    <w:p w14:paraId="2F94DC45" w14:textId="504C14EF"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608" w:history="1">
        <w:r w:rsidR="00984BA7" w:rsidRPr="00576488">
          <w:rPr>
            <w:rStyle w:val="Hyperlink"/>
            <w:rFonts w:hint="eastAsia"/>
            <w:noProof/>
          </w:rPr>
          <w:t>13 销售</w:t>
        </w:r>
        <w:r w:rsidR="00984BA7">
          <w:rPr>
            <w:rFonts w:hint="eastAsia"/>
            <w:noProof/>
          </w:rPr>
          <w:tab/>
          <w:t>7</w:t>
        </w:r>
      </w:hyperlink>
    </w:p>
    <w:p w14:paraId="7AD4F363" w14:textId="145311ED"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611" w:history="1">
        <w:r w:rsidR="00984BA7" w:rsidRPr="00576488">
          <w:rPr>
            <w:rStyle w:val="Hyperlink"/>
            <w:rFonts w:hint="eastAsia"/>
            <w:noProof/>
          </w:rPr>
          <w:t>14 记录与追溯</w:t>
        </w:r>
        <w:r w:rsidR="00984BA7">
          <w:rPr>
            <w:rFonts w:hint="eastAsia"/>
            <w:noProof/>
          </w:rPr>
          <w:tab/>
          <w:t>8</w:t>
        </w:r>
      </w:hyperlink>
    </w:p>
    <w:p w14:paraId="568A23D6" w14:textId="6E76F305" w:rsidR="00984BA7" w:rsidRDefault="00E91A17">
      <w:pPr>
        <w:pStyle w:val="TOC1"/>
        <w:tabs>
          <w:tab w:val="right" w:leader="dot" w:pos="9344"/>
        </w:tabs>
        <w:rPr>
          <w:rFonts w:asciiTheme="minorHAnsi" w:eastAsiaTheme="minorEastAsia" w:hAnsiTheme="minorHAnsi" w:cstheme="minorBidi"/>
          <w:noProof/>
          <w:sz w:val="22"/>
          <w:szCs w:val="24"/>
          <w14:ligatures w14:val="standardContextual"/>
        </w:rPr>
      </w:pPr>
      <w:hyperlink w:anchor="_Toc189770612" w:history="1">
        <w:r w:rsidR="00984BA7" w:rsidRPr="00576488">
          <w:rPr>
            <w:rStyle w:val="Hyperlink"/>
            <w:rFonts w:hint="eastAsia"/>
            <w:noProof/>
          </w:rPr>
          <w:t>附  录  A</w:t>
        </w:r>
        <w:r w:rsidR="00984BA7">
          <w:rPr>
            <w:rFonts w:hint="eastAsia"/>
            <w:noProof/>
          </w:rPr>
          <w:tab/>
          <w:t>9</w:t>
        </w:r>
      </w:hyperlink>
    </w:p>
    <w:p w14:paraId="05D8D26D" w14:textId="77777777" w:rsidR="00984BA7" w:rsidRDefault="007443F9" w:rsidP="00984BA7">
      <w:pPr>
        <w:pStyle w:val="a6"/>
        <w:numPr>
          <w:ilvl w:val="0"/>
          <w:numId w:val="0"/>
        </w:numPr>
        <w:spacing w:before="900" w:after="360"/>
        <w:sectPr w:rsidR="00984BA7">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bookmarkStart w:id="21" w:name="_Toc189770566"/>
    </w:p>
    <w:p w14:paraId="6259B21B" w14:textId="5796861B" w:rsidR="009A2FFB" w:rsidRDefault="002A717B" w:rsidP="00984BA7">
      <w:pPr>
        <w:pStyle w:val="a6"/>
        <w:numPr>
          <w:ilvl w:val="0"/>
          <w:numId w:val="0"/>
        </w:numPr>
        <w:spacing w:before="900" w:after="360"/>
      </w:pPr>
      <w:r>
        <w:rPr>
          <w:spacing w:val="320"/>
        </w:rPr>
        <w:lastRenderedPageBreak/>
        <w:t>前</w:t>
      </w:r>
      <w:r>
        <w:t>言</w:t>
      </w:r>
      <w:bookmarkEnd w:id="21"/>
    </w:p>
    <w:p w14:paraId="2612A694" w14:textId="77777777" w:rsidR="009A2FFB" w:rsidRDefault="002A717B">
      <w:pPr>
        <w:pStyle w:val="afffb"/>
        <w:ind w:firstLine="420"/>
      </w:pPr>
      <w:r>
        <w:rPr>
          <w:rFonts w:hint="eastAsia"/>
        </w:rPr>
        <w:t>本文件按照GB/T 1.1—2020《标准化工作导则  第1部分：标准化文件的结构和起草规则》的规定起草。</w:t>
      </w:r>
    </w:p>
    <w:p w14:paraId="348D3D67" w14:textId="77777777" w:rsidR="009A2FFB" w:rsidRDefault="002A717B">
      <w:pPr>
        <w:pStyle w:val="afffb"/>
        <w:ind w:firstLine="420"/>
      </w:pPr>
      <w:r>
        <w:rPr>
          <w:rFonts w:hint="eastAsia"/>
        </w:rPr>
        <w:t>请注意本文件的某些内容可能涉及专利。本文件的发布机构不承担识别专利的责任。</w:t>
      </w:r>
    </w:p>
    <w:p w14:paraId="7A3F8F3E" w14:textId="77777777" w:rsidR="0083158A" w:rsidRPr="0083158A" w:rsidRDefault="0083158A" w:rsidP="0083158A">
      <w:pPr>
        <w:pStyle w:val="affffffffff1"/>
        <w:spacing w:line="288" w:lineRule="auto"/>
        <w:rPr>
          <w:color w:val="000000"/>
        </w:rPr>
      </w:pPr>
      <w:r w:rsidRPr="0083158A">
        <w:rPr>
          <w:rFonts w:hint="eastAsia"/>
          <w:color w:val="000000"/>
        </w:rPr>
        <w:t>本文件</w:t>
      </w:r>
      <w:r w:rsidRPr="0083158A">
        <w:rPr>
          <w:color w:val="000000"/>
        </w:rPr>
        <w:t>由农业</w:t>
      </w:r>
      <w:r w:rsidRPr="0083158A">
        <w:rPr>
          <w:rFonts w:hint="eastAsia"/>
          <w:color w:val="000000"/>
        </w:rPr>
        <w:t>农村</w:t>
      </w:r>
      <w:r w:rsidRPr="0083158A">
        <w:rPr>
          <w:color w:val="000000"/>
        </w:rPr>
        <w:t>部</w:t>
      </w:r>
      <w:r w:rsidRPr="0083158A">
        <w:rPr>
          <w:rFonts w:hint="eastAsia"/>
          <w:color w:val="000000"/>
        </w:rPr>
        <w:t>农产品冷链物流标准化技术委员会</w:t>
      </w:r>
      <w:r w:rsidRPr="0083158A">
        <w:rPr>
          <w:color w:val="000000"/>
        </w:rPr>
        <w:t>归口。</w:t>
      </w:r>
    </w:p>
    <w:p w14:paraId="736724EC" w14:textId="58128031" w:rsidR="0083158A" w:rsidRPr="0083158A" w:rsidRDefault="0083158A" w:rsidP="0083158A">
      <w:pPr>
        <w:pStyle w:val="affffffffff1"/>
        <w:spacing w:line="288" w:lineRule="auto"/>
      </w:pPr>
      <w:r w:rsidRPr="0083158A">
        <w:rPr>
          <w:rFonts w:hint="eastAsia"/>
          <w:color w:val="000000"/>
        </w:rPr>
        <w:t>本文件起草单位：</w:t>
      </w:r>
      <w:r w:rsidRPr="0083158A">
        <w:rPr>
          <w:rFonts w:hint="eastAsia"/>
        </w:rPr>
        <w:t>中国农业大学、新疆农业大学、西南大学、贵阳学院、农业农村部规划设计研究院、</w:t>
      </w:r>
      <w:r w:rsidR="0092027D" w:rsidRPr="0083158A">
        <w:rPr>
          <w:rFonts w:hint="eastAsia"/>
        </w:rPr>
        <w:t>石河子大学、</w:t>
      </w:r>
      <w:r w:rsidRPr="0083158A">
        <w:rPr>
          <w:rFonts w:hint="eastAsia"/>
        </w:rPr>
        <w:t>北京市农林科学院、昆明学院、中国海洋大学、中国农业科学院农产品加工研究所、遵义红满坡农业发展有限公司。</w:t>
      </w:r>
    </w:p>
    <w:p w14:paraId="5700650C" w14:textId="399A6AFF" w:rsidR="0083158A" w:rsidRPr="0083158A" w:rsidRDefault="0083158A" w:rsidP="0083158A">
      <w:pPr>
        <w:pStyle w:val="affffffffff1"/>
        <w:spacing w:line="288" w:lineRule="auto"/>
      </w:pPr>
      <w:r w:rsidRPr="0083158A">
        <w:rPr>
          <w:rFonts w:hint="eastAsia"/>
        </w:rPr>
        <w:t>本文件主要起草人：曹建康、张婷婷、易兰花、王瑞、姜微波、曾凯芳、刘帮迪、孙静、</w:t>
      </w:r>
      <w:r w:rsidR="0092027D" w:rsidRPr="0083158A">
        <w:rPr>
          <w:rFonts w:hint="eastAsia"/>
        </w:rPr>
        <w:t>陈国刚、程少波、李玲玲、</w:t>
      </w:r>
      <w:proofErr w:type="gramStart"/>
      <w:r w:rsidR="0092027D" w:rsidRPr="0083158A">
        <w:rPr>
          <w:rFonts w:hint="eastAsia"/>
        </w:rPr>
        <w:t>袁</w:t>
      </w:r>
      <w:proofErr w:type="gramEnd"/>
      <w:r w:rsidR="0092027D" w:rsidRPr="0083158A">
        <w:rPr>
          <w:rFonts w:hint="eastAsia"/>
        </w:rPr>
        <w:t>树枝、李倩倩、</w:t>
      </w:r>
      <w:r w:rsidR="00FE4FAA" w:rsidRPr="0083158A">
        <w:rPr>
          <w:rFonts w:hint="eastAsia"/>
        </w:rPr>
        <w:t>王京法、吉宁、</w:t>
      </w:r>
      <w:r w:rsidRPr="0083158A">
        <w:rPr>
          <w:rFonts w:hint="eastAsia"/>
        </w:rPr>
        <w:t>朱璇、闫佳琪、劳菲、赵靓、刘尊英、贾飞、段玉权、赵垚</w:t>
      </w:r>
      <w:proofErr w:type="gramStart"/>
      <w:r w:rsidRPr="0083158A">
        <w:rPr>
          <w:rFonts w:hint="eastAsia"/>
        </w:rPr>
        <w:t>垚</w:t>
      </w:r>
      <w:proofErr w:type="gramEnd"/>
      <w:r w:rsidRPr="0083158A">
        <w:rPr>
          <w:rFonts w:hint="eastAsia"/>
        </w:rPr>
        <w:t>、蔡吉洪、王丽桥、马超、雷霁卿、马燕燕、王子明。</w:t>
      </w:r>
    </w:p>
    <w:p w14:paraId="00659EB9" w14:textId="77777777" w:rsidR="009A2FFB" w:rsidRPr="0083158A" w:rsidRDefault="009A2FFB">
      <w:pPr>
        <w:pStyle w:val="afffb"/>
        <w:ind w:firstLine="420"/>
        <w:sectPr w:rsidR="009A2FFB" w:rsidRPr="0083158A">
          <w:pgSz w:w="11906" w:h="16838"/>
          <w:pgMar w:top="1928" w:right="1134" w:bottom="1134" w:left="1134" w:header="1418" w:footer="1134" w:gutter="284"/>
          <w:pgNumType w:fmt="upperRoman" w:start="1"/>
          <w:cols w:space="425"/>
          <w:formProt w:val="0"/>
          <w:docGrid w:linePitch="312"/>
        </w:sectPr>
      </w:pPr>
    </w:p>
    <w:p w14:paraId="5586E27E" w14:textId="77777777" w:rsidR="009A2FFB" w:rsidRDefault="009A2FFB">
      <w:pPr>
        <w:spacing w:line="20" w:lineRule="exact"/>
        <w:jc w:val="center"/>
        <w:rPr>
          <w:rFonts w:ascii="黑体" w:eastAsia="黑体" w:hAnsi="黑体"/>
          <w:sz w:val="32"/>
          <w:szCs w:val="32"/>
        </w:rPr>
      </w:pPr>
      <w:bookmarkStart w:id="22" w:name="BookMark4"/>
      <w:bookmarkEnd w:id="20"/>
    </w:p>
    <w:p w14:paraId="32ABD9F6" w14:textId="77777777" w:rsidR="009A2FFB" w:rsidRDefault="009A2FF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9A1A95A08464CE892E9F3D5999300E8"/>
        </w:placeholder>
      </w:sdtPr>
      <w:sdtEndPr/>
      <w:sdtContent>
        <w:p w14:paraId="05D58099" w14:textId="5257F2DD" w:rsidR="009A2FFB" w:rsidRDefault="0083158A" w:rsidP="007443F9">
          <w:pPr>
            <w:pStyle w:val="afffffffe"/>
            <w:spacing w:beforeLines="1" w:before="2" w:afterLines="220" w:after="528"/>
          </w:pPr>
          <w:r>
            <w:rPr>
              <w:rFonts w:hint="eastAsia"/>
            </w:rPr>
            <w:t>鲜辣椒贮藏物流技术规程</w:t>
          </w:r>
        </w:p>
      </w:sdtContent>
    </w:sdt>
    <w:p w14:paraId="6AB312F8" w14:textId="77777777" w:rsidR="009A2FFB" w:rsidRDefault="002A717B">
      <w:pPr>
        <w:pStyle w:val="affc"/>
        <w:spacing w:before="240" w:after="240"/>
      </w:pPr>
      <w:bookmarkStart w:id="24" w:name="_Toc24884211"/>
      <w:bookmarkStart w:id="25" w:name="_Toc26648465"/>
      <w:bookmarkStart w:id="26" w:name="_Toc26986771"/>
      <w:bookmarkStart w:id="27" w:name="_Toc24884218"/>
      <w:bookmarkStart w:id="28" w:name="_Toc26986530"/>
      <w:bookmarkStart w:id="29" w:name="_Toc26718930"/>
      <w:bookmarkStart w:id="30" w:name="_Toc97195091"/>
      <w:bookmarkStart w:id="31" w:name="_Toc17233325"/>
      <w:bookmarkStart w:id="32" w:name="_Toc17233333"/>
      <w:bookmarkStart w:id="33" w:name="_Toc189770567"/>
      <w:bookmarkEnd w:id="23"/>
      <w:r>
        <w:rPr>
          <w:rFonts w:hint="eastAsia"/>
        </w:rPr>
        <w:t>范围</w:t>
      </w:r>
      <w:bookmarkEnd w:id="24"/>
      <w:bookmarkEnd w:id="25"/>
      <w:bookmarkEnd w:id="26"/>
      <w:bookmarkEnd w:id="27"/>
      <w:bookmarkEnd w:id="28"/>
      <w:bookmarkEnd w:id="29"/>
      <w:bookmarkEnd w:id="30"/>
      <w:bookmarkEnd w:id="31"/>
      <w:bookmarkEnd w:id="32"/>
      <w:bookmarkEnd w:id="33"/>
    </w:p>
    <w:p w14:paraId="2D228A58" w14:textId="760983DC" w:rsidR="00D47F2D" w:rsidRPr="00A76B45" w:rsidRDefault="00D47F2D" w:rsidP="00D47F2D">
      <w:pPr>
        <w:pStyle w:val="affffffffff1"/>
        <w:spacing w:line="288" w:lineRule="auto"/>
      </w:pPr>
      <w:bookmarkStart w:id="34" w:name="_Toc17233326"/>
      <w:bookmarkStart w:id="35" w:name="_Toc26648466"/>
      <w:bookmarkStart w:id="36" w:name="_Toc24884219"/>
      <w:bookmarkStart w:id="37" w:name="_Toc24884212"/>
      <w:bookmarkStart w:id="38" w:name="_Toc17233334"/>
      <w:r w:rsidRPr="00A76B45">
        <w:rPr>
          <w:rFonts w:hint="eastAsia"/>
        </w:rPr>
        <w:t>本文件规定了鲜辣椒的采收、质量要求、预冷、采后处理、包装、贮藏、出库、运输、销售、追溯等物流环节的要求。</w:t>
      </w:r>
    </w:p>
    <w:p w14:paraId="21222345" w14:textId="77777777" w:rsidR="00D47F2D" w:rsidRPr="00A76B45" w:rsidRDefault="00D47F2D" w:rsidP="00D47F2D">
      <w:pPr>
        <w:pStyle w:val="affffffffff1"/>
        <w:spacing w:line="288" w:lineRule="auto"/>
      </w:pPr>
      <w:r w:rsidRPr="00A76B45">
        <w:rPr>
          <w:rFonts w:hint="eastAsia"/>
        </w:rPr>
        <w:t>本文件适用于鲜辣椒的贮藏物流。</w:t>
      </w:r>
    </w:p>
    <w:p w14:paraId="64D2B2D9" w14:textId="77777777" w:rsidR="009A2FFB" w:rsidRPr="00A76B45" w:rsidRDefault="002A717B">
      <w:pPr>
        <w:pStyle w:val="affc"/>
        <w:spacing w:before="240" w:after="240"/>
      </w:pPr>
      <w:bookmarkStart w:id="39" w:name="_Toc26718931"/>
      <w:bookmarkStart w:id="40" w:name="_Toc26986531"/>
      <w:bookmarkStart w:id="41" w:name="_Toc26986772"/>
      <w:bookmarkStart w:id="42" w:name="_Toc97195092"/>
      <w:bookmarkStart w:id="43" w:name="_Toc189770568"/>
      <w:r w:rsidRPr="00A76B45">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A57ACDF069D429EBE5F3FD623D6BF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2240B73" w14:textId="163AAB01" w:rsidR="009A2FFB" w:rsidRPr="00A76B45" w:rsidRDefault="00D47F2D">
          <w:pPr>
            <w:pStyle w:val="afffb"/>
            <w:ind w:firstLine="420"/>
          </w:pPr>
          <w:r w:rsidRPr="00A76B4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62D6E0" w14:textId="0576FB0B" w:rsidR="00D47F2D" w:rsidRPr="00A76B45" w:rsidRDefault="00D47F2D" w:rsidP="00D47F2D">
      <w:pPr>
        <w:pStyle w:val="affffffffff1"/>
        <w:adjustRightInd w:val="0"/>
        <w:snapToGrid w:val="0"/>
        <w:spacing w:line="288" w:lineRule="auto"/>
        <w:rPr>
          <w:rFonts w:ascii="Times New Roman"/>
        </w:rPr>
      </w:pPr>
      <w:bookmarkStart w:id="44" w:name="_Hlk123283731"/>
      <w:r w:rsidRPr="00A76B45">
        <w:rPr>
          <w:rFonts w:ascii="Times New Roman"/>
        </w:rPr>
        <w:t xml:space="preserve">GB 2760 </w:t>
      </w:r>
      <w:r w:rsidRPr="00A76B45">
        <w:rPr>
          <w:rFonts w:ascii="Times New Roman"/>
        </w:rPr>
        <w:t>食品安全国家标准</w:t>
      </w:r>
      <w:r w:rsidRPr="00A76B45">
        <w:rPr>
          <w:rFonts w:ascii="Times New Roman"/>
        </w:rPr>
        <w:t xml:space="preserve"> </w:t>
      </w:r>
      <w:r w:rsidRPr="00A76B45">
        <w:rPr>
          <w:rFonts w:ascii="Times New Roman"/>
        </w:rPr>
        <w:t>食品添加剂</w:t>
      </w:r>
      <w:r w:rsidRPr="00A76B45">
        <w:rPr>
          <w:rFonts w:ascii="Times New Roman"/>
        </w:rPr>
        <w:t xml:space="preserve"> </w:t>
      </w:r>
      <w:r w:rsidRPr="00A76B45">
        <w:rPr>
          <w:rFonts w:ascii="Times New Roman"/>
        </w:rPr>
        <w:t>使用标准</w:t>
      </w:r>
    </w:p>
    <w:p w14:paraId="0ADA09F9"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 2762 </w:t>
      </w:r>
      <w:r w:rsidRPr="00A76B45">
        <w:rPr>
          <w:rFonts w:ascii="Times New Roman"/>
        </w:rPr>
        <w:t>食品安全国家标准</w:t>
      </w:r>
      <w:r w:rsidRPr="00A76B45">
        <w:rPr>
          <w:rFonts w:ascii="Times New Roman"/>
        </w:rPr>
        <w:t xml:space="preserve"> </w:t>
      </w:r>
      <w:r w:rsidRPr="00A76B45">
        <w:rPr>
          <w:rFonts w:ascii="Times New Roman"/>
        </w:rPr>
        <w:t>食品中污染物限量</w:t>
      </w:r>
    </w:p>
    <w:p w14:paraId="69BD4A94"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 2763 </w:t>
      </w:r>
      <w:r w:rsidRPr="00A76B45">
        <w:rPr>
          <w:rFonts w:ascii="Times New Roman"/>
        </w:rPr>
        <w:t>食品安全国家标准</w:t>
      </w:r>
      <w:r w:rsidRPr="00A76B45">
        <w:rPr>
          <w:rFonts w:ascii="Times New Roman"/>
        </w:rPr>
        <w:t xml:space="preserve"> </w:t>
      </w:r>
      <w:r w:rsidRPr="00A76B45">
        <w:rPr>
          <w:rFonts w:ascii="Times New Roman"/>
        </w:rPr>
        <w:t>食品中农药最大残留限量</w:t>
      </w:r>
      <w:r w:rsidRPr="00A76B45">
        <w:rPr>
          <w:rFonts w:ascii="Times New Roman"/>
        </w:rPr>
        <w:t xml:space="preserve"> </w:t>
      </w:r>
    </w:p>
    <w:p w14:paraId="1DE307A7"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 4806.7 </w:t>
      </w:r>
      <w:r w:rsidRPr="00A76B45">
        <w:rPr>
          <w:rFonts w:ascii="Times New Roman"/>
        </w:rPr>
        <w:t>食品安全国家标准</w:t>
      </w:r>
      <w:r w:rsidRPr="00A76B45">
        <w:rPr>
          <w:rFonts w:ascii="Times New Roman"/>
        </w:rPr>
        <w:t xml:space="preserve"> </w:t>
      </w:r>
      <w:r w:rsidRPr="00A76B45">
        <w:rPr>
          <w:rFonts w:ascii="Times New Roman"/>
        </w:rPr>
        <w:t>食品接触用塑料材料及制品</w:t>
      </w:r>
    </w:p>
    <w:p w14:paraId="29A95D1F"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 14881 </w:t>
      </w:r>
      <w:r w:rsidRPr="00A76B45">
        <w:rPr>
          <w:rFonts w:ascii="Times New Roman"/>
        </w:rPr>
        <w:t>食品安全国家标准</w:t>
      </w:r>
      <w:r w:rsidRPr="00A76B45">
        <w:rPr>
          <w:rFonts w:ascii="Times New Roman"/>
        </w:rPr>
        <w:t xml:space="preserve"> </w:t>
      </w:r>
      <w:r w:rsidRPr="00A76B45">
        <w:rPr>
          <w:rFonts w:ascii="Times New Roman"/>
        </w:rPr>
        <w:t>食品生产通用卫生规范</w:t>
      </w:r>
    </w:p>
    <w:p w14:paraId="616644BA"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 14930.2 </w:t>
      </w:r>
      <w:r w:rsidRPr="00A76B45">
        <w:rPr>
          <w:rFonts w:ascii="Times New Roman"/>
        </w:rPr>
        <w:t>食品安全国家标准</w:t>
      </w:r>
      <w:r w:rsidRPr="00A76B45">
        <w:rPr>
          <w:rFonts w:ascii="Times New Roman"/>
        </w:rPr>
        <w:t xml:space="preserve"> </w:t>
      </w:r>
      <w:r w:rsidRPr="00A76B45">
        <w:rPr>
          <w:rFonts w:ascii="Times New Roman"/>
        </w:rPr>
        <w:t>消毒剂</w:t>
      </w:r>
    </w:p>
    <w:p w14:paraId="2B6784F0"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6543 </w:t>
      </w:r>
      <w:r w:rsidRPr="00A76B45">
        <w:rPr>
          <w:rFonts w:ascii="Times New Roman"/>
        </w:rPr>
        <w:t>运输包装用单瓦楞纸箱和双瓦楞纸箱</w:t>
      </w:r>
    </w:p>
    <w:p w14:paraId="3D63BE35"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16717 </w:t>
      </w:r>
      <w:r w:rsidRPr="00A76B45">
        <w:rPr>
          <w:rFonts w:ascii="Times New Roman"/>
        </w:rPr>
        <w:t>包装容器</w:t>
      </w:r>
      <w:r w:rsidRPr="00A76B45">
        <w:rPr>
          <w:rFonts w:ascii="Times New Roman"/>
        </w:rPr>
        <w:t xml:space="preserve"> </w:t>
      </w:r>
      <w:r w:rsidRPr="00A76B45">
        <w:rPr>
          <w:rFonts w:ascii="Times New Roman"/>
        </w:rPr>
        <w:t>重型瓦楞纸箱</w:t>
      </w:r>
    </w:p>
    <w:p w14:paraId="3684DAFC"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19106 </w:t>
      </w:r>
      <w:r w:rsidRPr="00A76B45">
        <w:rPr>
          <w:rFonts w:ascii="Times New Roman"/>
        </w:rPr>
        <w:t>次氯酸钠</w:t>
      </w:r>
    </w:p>
    <w:p w14:paraId="21D1C652"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24616 </w:t>
      </w:r>
      <w:r w:rsidRPr="00A76B45">
        <w:rPr>
          <w:rFonts w:ascii="Times New Roman"/>
        </w:rPr>
        <w:t>冷藏、冷冻食品物流包装、标志、运输和储存</w:t>
      </w:r>
    </w:p>
    <w:p w14:paraId="07B20A4A"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28843 </w:t>
      </w:r>
      <w:r w:rsidRPr="00A76B45">
        <w:rPr>
          <w:rFonts w:ascii="Times New Roman"/>
        </w:rPr>
        <w:t>食品冷链物流追溯管理要求</w:t>
      </w:r>
    </w:p>
    <w:p w14:paraId="54416BD5"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33129 </w:t>
      </w:r>
      <w:r w:rsidRPr="00A76B45">
        <w:rPr>
          <w:rFonts w:ascii="Times New Roman"/>
        </w:rPr>
        <w:t>新鲜水果、蔬菜包装和冷链运输通用操作规程</w:t>
      </w:r>
    </w:p>
    <w:p w14:paraId="6CD2B7FF"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36088 </w:t>
      </w:r>
      <w:r w:rsidRPr="00A76B45">
        <w:rPr>
          <w:rFonts w:ascii="Times New Roman"/>
        </w:rPr>
        <w:t>冷链物流信息管理要求</w:t>
      </w:r>
    </w:p>
    <w:p w14:paraId="6AE9A7DF"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36758 </w:t>
      </w:r>
      <w:r w:rsidRPr="00A76B45">
        <w:rPr>
          <w:rFonts w:ascii="Times New Roman"/>
        </w:rPr>
        <w:t>含氯消毒剂卫生要求</w:t>
      </w:r>
    </w:p>
    <w:p w14:paraId="20DA0821"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39058 </w:t>
      </w:r>
      <w:r w:rsidRPr="00A76B45">
        <w:rPr>
          <w:rFonts w:ascii="Times New Roman"/>
        </w:rPr>
        <w:t>农产品电子商务供应链质量管理规定</w:t>
      </w:r>
    </w:p>
    <w:p w14:paraId="6776A60A"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GB/T 40363 </w:t>
      </w:r>
      <w:r w:rsidRPr="00A76B45">
        <w:rPr>
          <w:rFonts w:ascii="Times New Roman"/>
        </w:rPr>
        <w:t>冷藏集装箱和冷藏保温车用硬质聚氨酯泡沫塑料</w:t>
      </w:r>
    </w:p>
    <w:p w14:paraId="4DCCB57C"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GB/Z 26583 </w:t>
      </w:r>
      <w:r w:rsidRPr="00A76B45">
        <w:rPr>
          <w:rFonts w:ascii="Times New Roman"/>
        </w:rPr>
        <w:t>辣椒生产技术规范</w:t>
      </w:r>
    </w:p>
    <w:p w14:paraId="415B2672"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NY/T 944 </w:t>
      </w:r>
      <w:r w:rsidRPr="00A76B45">
        <w:rPr>
          <w:rFonts w:ascii="Times New Roman"/>
        </w:rPr>
        <w:t>辣椒等级规格</w:t>
      </w:r>
    </w:p>
    <w:p w14:paraId="60DEB96E"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NY/T 1203 </w:t>
      </w:r>
      <w:r w:rsidRPr="00A76B45">
        <w:rPr>
          <w:rFonts w:ascii="Times New Roman"/>
        </w:rPr>
        <w:t>茄果类蔬菜贮藏保鲜技术规程</w:t>
      </w:r>
    </w:p>
    <w:p w14:paraId="5B7C9EE1" w14:textId="77777777" w:rsidR="00D47F2D" w:rsidRPr="00A76B45" w:rsidRDefault="00D47F2D" w:rsidP="00D47F2D">
      <w:pPr>
        <w:pStyle w:val="affffffffff1"/>
        <w:adjustRightInd w:val="0"/>
        <w:snapToGrid w:val="0"/>
        <w:spacing w:line="288" w:lineRule="auto"/>
        <w:rPr>
          <w:rFonts w:ascii="Times New Roman"/>
        </w:rPr>
      </w:pPr>
      <w:r w:rsidRPr="00A76B45">
        <w:rPr>
          <w:rFonts w:ascii="Times New Roman"/>
        </w:rPr>
        <w:t xml:space="preserve">NY/T 1778 </w:t>
      </w:r>
      <w:r w:rsidRPr="00A76B45">
        <w:rPr>
          <w:rFonts w:ascii="Times New Roman"/>
        </w:rPr>
        <w:t>新鲜水果包装标识</w:t>
      </w:r>
      <w:r w:rsidRPr="00A76B45">
        <w:rPr>
          <w:rFonts w:ascii="Times New Roman"/>
        </w:rPr>
        <w:t xml:space="preserve"> </w:t>
      </w:r>
      <w:r w:rsidRPr="00A76B45">
        <w:rPr>
          <w:rFonts w:ascii="Times New Roman"/>
        </w:rPr>
        <w:t>通则</w:t>
      </w:r>
    </w:p>
    <w:p w14:paraId="78439501" w14:textId="56E8097C" w:rsidR="009A2FFB" w:rsidRPr="00A76B45" w:rsidRDefault="00D47F2D" w:rsidP="00D47F2D">
      <w:pPr>
        <w:pStyle w:val="afffb"/>
        <w:ind w:firstLine="420"/>
      </w:pPr>
      <w:r w:rsidRPr="00A76B45">
        <w:rPr>
          <w:rFonts w:ascii="Times New Roman"/>
        </w:rPr>
        <w:t xml:space="preserve">NY/T 4168 </w:t>
      </w:r>
      <w:r w:rsidRPr="00A76B45">
        <w:rPr>
          <w:rFonts w:ascii="Times New Roman"/>
        </w:rPr>
        <w:t>果蔬预冷技术规</w:t>
      </w:r>
      <w:r w:rsidR="00755321" w:rsidRPr="00A76B45">
        <w:rPr>
          <w:rFonts w:hint="eastAsia"/>
        </w:rPr>
        <w:t>范</w:t>
      </w:r>
    </w:p>
    <w:p w14:paraId="53B83BF3" w14:textId="0B2FA98C" w:rsidR="009A2FFB" w:rsidRPr="00A76B45" w:rsidRDefault="002A717B">
      <w:pPr>
        <w:pStyle w:val="affc"/>
        <w:spacing w:before="240" w:after="240"/>
      </w:pPr>
      <w:bookmarkStart w:id="45" w:name="_Toc97195093"/>
      <w:bookmarkStart w:id="46" w:name="_Toc189770569"/>
      <w:bookmarkEnd w:id="44"/>
      <w:r w:rsidRPr="00A76B45">
        <w:rPr>
          <w:rFonts w:hint="eastAsia"/>
          <w:szCs w:val="21"/>
        </w:rPr>
        <w:t>术语和定义</w:t>
      </w:r>
      <w:bookmarkEnd w:id="45"/>
      <w:bookmarkEnd w:id="46"/>
    </w:p>
    <w:bookmarkStart w:id="47" w:name="_Toc26986532"/>
    <w:bookmarkEnd w:id="47"/>
    <w:p w14:paraId="3385AC05" w14:textId="07E45882" w:rsidR="00D47F2D" w:rsidRPr="00A76B45" w:rsidRDefault="00E91A17" w:rsidP="001E26B4">
      <w:pPr>
        <w:pStyle w:val="afffb"/>
        <w:spacing w:line="288" w:lineRule="auto"/>
        <w:ind w:firstLine="420"/>
      </w:pPr>
      <w:sdt>
        <w:sdtPr>
          <w:rPr>
            <w:rFonts w:hAnsi="宋体"/>
          </w:rPr>
          <w:id w:val="-1909835108"/>
          <w:placeholder>
            <w:docPart w:val="C808135EAF754436B5980E8DFA5F80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D47F2D" w:rsidRPr="00A76B45">
            <w:rPr>
              <w:rFonts w:hAnsi="宋体"/>
            </w:rPr>
            <w:t>NY/T 4168界定的以及下列术语和定义适用于本文件。</w:t>
          </w:r>
        </w:sdtContent>
      </w:sdt>
      <w:r w:rsidR="00755321" w:rsidRPr="00A76B45">
        <w:rPr>
          <w:rFonts w:ascii="黑体" w:eastAsia="黑体" w:hAnsi="黑体"/>
        </w:rPr>
        <w:br/>
      </w:r>
      <w:bookmarkStart w:id="48" w:name="_Toc19924"/>
      <w:r w:rsidR="007443F9" w:rsidRPr="00A76B45">
        <w:rPr>
          <w:rFonts w:ascii="黑体" w:eastAsia="黑体" w:hint="eastAsia"/>
        </w:rPr>
        <w:t>3.1</w:t>
      </w:r>
      <w:bookmarkEnd w:id="48"/>
      <w:r w:rsidR="00D47F2D" w:rsidRPr="00A76B45">
        <w:rPr>
          <w:rFonts w:ascii="黑体" w:eastAsia="黑体" w:hint="eastAsia"/>
        </w:rPr>
        <w:t xml:space="preserve"> </w:t>
      </w:r>
      <w:r w:rsidR="00D47F2D" w:rsidRPr="00A76B45">
        <w:rPr>
          <w:rFonts w:ascii="黑体" w:eastAsia="黑体" w:hAnsi="黑体" w:cs="黑体" w:hint="eastAsia"/>
          <w:szCs w:val="21"/>
        </w:rPr>
        <w:t xml:space="preserve">预冷 </w:t>
      </w:r>
      <w:r w:rsidR="00D47F2D" w:rsidRPr="00A76B45">
        <w:rPr>
          <w:rFonts w:ascii="黑体" w:eastAsia="黑体" w:hAnsi="黑体" w:cs="黑体"/>
          <w:szCs w:val="21"/>
        </w:rPr>
        <w:t>pre-cooling</w:t>
      </w:r>
    </w:p>
    <w:p w14:paraId="6E81FCFC" w14:textId="2A24FA9C" w:rsidR="007443F9" w:rsidRPr="00A76B45" w:rsidRDefault="00D47F2D" w:rsidP="001E26B4">
      <w:pPr>
        <w:pStyle w:val="afffb"/>
        <w:spacing w:line="288" w:lineRule="auto"/>
        <w:ind w:firstLine="420"/>
      </w:pPr>
      <w:r w:rsidRPr="00A76B45">
        <w:rPr>
          <w:rFonts w:hAnsi="宋体" w:cs="宋体" w:hint="eastAsia"/>
          <w:szCs w:val="21"/>
        </w:rPr>
        <w:t>辣椒采后从初始温度快速降至适宜贮运温度的过程</w:t>
      </w:r>
      <w:r w:rsidR="007443F9" w:rsidRPr="00A76B45">
        <w:rPr>
          <w:rFonts w:hint="eastAsia"/>
        </w:rPr>
        <w:t>。</w:t>
      </w:r>
      <w:bookmarkStart w:id="49" w:name="_Toc137483026"/>
      <w:bookmarkStart w:id="50" w:name="_Toc137483024"/>
      <w:bookmarkStart w:id="51" w:name="_Toc137482898"/>
      <w:bookmarkStart w:id="52" w:name="_Toc137482900"/>
      <w:bookmarkStart w:id="53" w:name="_Toc136960016"/>
      <w:bookmarkStart w:id="54" w:name="_Toc136960017"/>
      <w:bookmarkStart w:id="55" w:name="_Toc28775"/>
      <w:bookmarkStart w:id="56" w:name="_Toc19202"/>
      <w:bookmarkStart w:id="57" w:name="_Toc19643"/>
      <w:bookmarkEnd w:id="49"/>
      <w:bookmarkEnd w:id="50"/>
      <w:bookmarkEnd w:id="51"/>
      <w:bookmarkEnd w:id="52"/>
      <w:bookmarkEnd w:id="53"/>
      <w:bookmarkEnd w:id="54"/>
    </w:p>
    <w:p w14:paraId="0663DD56" w14:textId="6688E533" w:rsidR="00D47F2D" w:rsidRPr="00A76B45" w:rsidRDefault="007443F9" w:rsidP="001E26B4">
      <w:pPr>
        <w:pStyle w:val="affd"/>
        <w:numPr>
          <w:ilvl w:val="2"/>
          <w:numId w:val="0"/>
        </w:numPr>
        <w:spacing w:beforeLines="0" w:before="0" w:afterLines="0" w:after="0" w:line="288" w:lineRule="auto"/>
      </w:pPr>
      <w:bookmarkStart w:id="58" w:name="_Toc4272"/>
      <w:bookmarkStart w:id="59" w:name="_Toc189770570"/>
      <w:r w:rsidRPr="00A76B45">
        <w:rPr>
          <w:rFonts w:hint="eastAsia"/>
        </w:rPr>
        <w:t>3.</w:t>
      </w:r>
      <w:bookmarkEnd w:id="55"/>
      <w:bookmarkEnd w:id="56"/>
      <w:bookmarkEnd w:id="57"/>
      <w:r w:rsidRPr="00A76B45">
        <w:rPr>
          <w:rFonts w:hint="eastAsia"/>
        </w:rPr>
        <w:t>2</w:t>
      </w:r>
      <w:bookmarkStart w:id="60" w:name="_Toc137483025"/>
      <w:bookmarkStart w:id="61" w:name="_Toc137483027"/>
      <w:bookmarkStart w:id="62" w:name="_Toc137482899"/>
      <w:bookmarkStart w:id="63" w:name="_Toc136958605"/>
      <w:bookmarkStart w:id="64" w:name="_Hlk137108420"/>
      <w:bookmarkStart w:id="65" w:name="_Toc136876865"/>
      <w:bookmarkStart w:id="66" w:name="_Toc137482901"/>
      <w:bookmarkEnd w:id="58"/>
      <w:r w:rsidR="00D47F2D" w:rsidRPr="00A76B45">
        <w:rPr>
          <w:rFonts w:hint="eastAsia"/>
        </w:rPr>
        <w:t xml:space="preserve"> 空气预冷 air cooling</w:t>
      </w:r>
      <w:bookmarkEnd w:id="59"/>
    </w:p>
    <w:p w14:paraId="187499D1" w14:textId="77777777" w:rsidR="00D47F2D" w:rsidRPr="00A76B45" w:rsidRDefault="00D47F2D" w:rsidP="001E26B4">
      <w:pPr>
        <w:pStyle w:val="affffffffff1"/>
        <w:adjustRightInd w:val="0"/>
        <w:snapToGrid w:val="0"/>
        <w:spacing w:line="288" w:lineRule="auto"/>
        <w:rPr>
          <w:rFonts w:ascii="黑体" w:eastAsia="黑体"/>
        </w:rPr>
      </w:pPr>
      <w:bookmarkStart w:id="67" w:name="_Hlk162194867"/>
      <w:bookmarkEnd w:id="60"/>
      <w:bookmarkEnd w:id="61"/>
      <w:bookmarkEnd w:id="62"/>
      <w:bookmarkEnd w:id="63"/>
      <w:bookmarkEnd w:id="64"/>
      <w:bookmarkEnd w:id="65"/>
      <w:bookmarkEnd w:id="66"/>
      <w:r w:rsidRPr="00A76B45">
        <w:rPr>
          <w:rFonts w:hAnsi="宋体" w:cs="宋体" w:hint="eastAsia"/>
          <w:szCs w:val="21"/>
        </w:rPr>
        <w:t>以冷空气为换热介质，将辣椒的热量快速除去的降温过程</w:t>
      </w:r>
      <w:r w:rsidRPr="00A76B45">
        <w:rPr>
          <w:rFonts w:ascii="黑体" w:eastAsia="黑体" w:hint="eastAsia"/>
        </w:rPr>
        <w:t>。</w:t>
      </w:r>
    </w:p>
    <w:p w14:paraId="66281A8D" w14:textId="639F2953" w:rsidR="007443F9" w:rsidRPr="00A76B45" w:rsidRDefault="007443F9" w:rsidP="001E26B4">
      <w:pPr>
        <w:pStyle w:val="affd"/>
        <w:numPr>
          <w:ilvl w:val="2"/>
          <w:numId w:val="0"/>
        </w:numPr>
        <w:spacing w:beforeLines="0" w:before="0" w:afterLines="0" w:after="0" w:line="288" w:lineRule="auto"/>
        <w:rPr>
          <w:b/>
          <w:bCs/>
        </w:rPr>
      </w:pPr>
      <w:bookmarkStart w:id="68" w:name="_Toc189770571"/>
      <w:r w:rsidRPr="00A76B45">
        <w:rPr>
          <w:rFonts w:hint="eastAsia"/>
        </w:rPr>
        <w:t>3.3</w:t>
      </w:r>
      <w:r w:rsidR="00D47F2D" w:rsidRPr="00A76B45">
        <w:rPr>
          <w:rFonts w:hint="eastAsia"/>
        </w:rPr>
        <w:t xml:space="preserve"> </w:t>
      </w:r>
      <w:r w:rsidR="00D47F2D" w:rsidRPr="00A76B45">
        <w:rPr>
          <w:rFonts w:hAnsi="黑体" w:cs="黑体" w:hint="eastAsia"/>
          <w:szCs w:val="21"/>
        </w:rPr>
        <w:t xml:space="preserve">差压预冷 forced-air </w:t>
      </w:r>
      <w:r w:rsidR="00D47F2D" w:rsidRPr="00A76B45">
        <w:rPr>
          <w:rFonts w:hAnsi="黑体" w:cs="黑体"/>
          <w:szCs w:val="21"/>
        </w:rPr>
        <w:t>cooling</w:t>
      </w:r>
      <w:bookmarkEnd w:id="68"/>
    </w:p>
    <w:p w14:paraId="3FC45A35" w14:textId="77777777" w:rsidR="00D47F2D" w:rsidRPr="00A76B45" w:rsidRDefault="00D47F2D" w:rsidP="001E26B4">
      <w:pPr>
        <w:pStyle w:val="affffffffff1"/>
        <w:spacing w:line="288" w:lineRule="auto"/>
        <w:rPr>
          <w:rFonts w:hAnsi="宋体" w:cs="宋体"/>
          <w:szCs w:val="21"/>
        </w:rPr>
      </w:pPr>
      <w:bookmarkStart w:id="69" w:name="_Hlk162194888"/>
      <w:bookmarkEnd w:id="67"/>
      <w:r w:rsidRPr="00A76B45">
        <w:rPr>
          <w:rFonts w:hAnsi="宋体" w:cs="宋体" w:hint="eastAsia"/>
          <w:szCs w:val="21"/>
        </w:rPr>
        <w:lastRenderedPageBreak/>
        <w:t>是空气预冷的一种，以风机强制循环的冷风为换热介质，在隧道内的专用包装箱或开孔包装箱的两侧形成压力差，使冷风高通量穿过辣椒间隙，完成辣椒热量高效除去的降温过程。</w:t>
      </w:r>
    </w:p>
    <w:p w14:paraId="6E169226" w14:textId="0BB040E7" w:rsidR="007443F9" w:rsidRPr="00A76B45" w:rsidRDefault="007443F9" w:rsidP="001E26B4">
      <w:pPr>
        <w:spacing w:line="288" w:lineRule="auto"/>
        <w:jc w:val="left"/>
        <w:rPr>
          <w:rFonts w:ascii="黑体" w:eastAsia="黑体" w:hAnsi="Times New Roman"/>
          <w:kern w:val="0"/>
          <w:szCs w:val="20"/>
        </w:rPr>
      </w:pPr>
      <w:r w:rsidRPr="00A76B45">
        <w:rPr>
          <w:rFonts w:ascii="黑体" w:eastAsia="黑体" w:hAnsi="Times New Roman" w:hint="eastAsia"/>
          <w:kern w:val="0"/>
          <w:szCs w:val="20"/>
        </w:rPr>
        <w:t>3.</w:t>
      </w:r>
      <w:bookmarkStart w:id="70" w:name="_Hlk162194905"/>
      <w:r w:rsidRPr="00A76B45">
        <w:rPr>
          <w:rFonts w:ascii="黑体" w:eastAsia="黑体" w:hAnsi="Times New Roman" w:hint="eastAsia"/>
          <w:kern w:val="0"/>
          <w:szCs w:val="20"/>
        </w:rPr>
        <w:t>4</w:t>
      </w:r>
      <w:r w:rsidR="00D47F2D" w:rsidRPr="00A76B45">
        <w:rPr>
          <w:rFonts w:ascii="黑体" w:eastAsia="黑体" w:hAnsi="Times New Roman" w:hint="eastAsia"/>
          <w:kern w:val="0"/>
          <w:szCs w:val="20"/>
        </w:rPr>
        <w:t xml:space="preserve"> </w:t>
      </w:r>
      <w:r w:rsidR="00D47F2D" w:rsidRPr="00A76B45">
        <w:rPr>
          <w:rFonts w:ascii="黑体" w:eastAsia="黑体" w:hAnsi="黑体" w:cs="黑体" w:hint="eastAsia"/>
        </w:rPr>
        <w:t xml:space="preserve">真空预冷 vacuum </w:t>
      </w:r>
      <w:r w:rsidR="00D47F2D" w:rsidRPr="00A76B45">
        <w:rPr>
          <w:rFonts w:ascii="黑体" w:eastAsia="黑体" w:hAnsi="黑体" w:cs="黑体"/>
        </w:rPr>
        <w:t>cooling</w:t>
      </w:r>
    </w:p>
    <w:bookmarkEnd w:id="70"/>
    <w:p w14:paraId="2528F818" w14:textId="3B3DE396" w:rsidR="009A2FFB" w:rsidRPr="00A76B45" w:rsidRDefault="00D47F2D" w:rsidP="001E26B4">
      <w:pPr>
        <w:pStyle w:val="affffffffff1"/>
        <w:spacing w:line="288" w:lineRule="auto"/>
      </w:pPr>
      <w:r w:rsidRPr="00A76B45">
        <w:rPr>
          <w:rFonts w:hAnsi="宋体" w:cs="宋体" w:hint="eastAsia"/>
          <w:szCs w:val="21"/>
        </w:rPr>
        <w:t>在负压状态下，利用水的液态-气态相变吸热原理，使辣椒表面的水分蒸发，迅速除去辣椒热量的降温过程</w:t>
      </w:r>
      <w:r w:rsidR="007443F9" w:rsidRPr="00A76B45">
        <w:rPr>
          <w:rFonts w:hint="eastAsia"/>
        </w:rPr>
        <w:t>。</w:t>
      </w:r>
      <w:bookmarkEnd w:id="69"/>
    </w:p>
    <w:p w14:paraId="06FFCB6F" w14:textId="77777777" w:rsidR="00D47F2D" w:rsidRPr="00A76B45" w:rsidRDefault="00D47F2D" w:rsidP="001E26B4">
      <w:pPr>
        <w:pStyle w:val="affffffffff1"/>
        <w:spacing w:line="288" w:lineRule="auto"/>
        <w:ind w:firstLineChars="0" w:firstLine="0"/>
        <w:rPr>
          <w:rFonts w:ascii="黑体" w:eastAsia="黑体" w:hAnsi="黑体" w:cs="黑体"/>
          <w:szCs w:val="21"/>
        </w:rPr>
      </w:pPr>
      <w:r w:rsidRPr="00A76B45">
        <w:rPr>
          <w:rFonts w:ascii="黑体" w:eastAsia="黑体" w:hint="eastAsia"/>
        </w:rPr>
        <w:t xml:space="preserve">3.5 </w:t>
      </w:r>
      <w:r w:rsidRPr="00A76B45">
        <w:rPr>
          <w:rFonts w:ascii="黑体" w:eastAsia="黑体" w:hAnsi="黑体" w:cs="黑体" w:hint="eastAsia"/>
          <w:szCs w:val="21"/>
        </w:rPr>
        <w:t>冷害 chilling injury</w:t>
      </w:r>
    </w:p>
    <w:p w14:paraId="6D7F67F4" w14:textId="49A80052" w:rsidR="00D47F2D" w:rsidRPr="00A76B45" w:rsidRDefault="00D47F2D" w:rsidP="001E26B4">
      <w:pPr>
        <w:pStyle w:val="affffffffff1"/>
        <w:spacing w:line="288" w:lineRule="auto"/>
        <w:rPr>
          <w:rFonts w:hAnsi="宋体" w:cs="宋体"/>
          <w:szCs w:val="21"/>
        </w:rPr>
      </w:pPr>
      <w:r w:rsidRPr="00A76B45">
        <w:rPr>
          <w:rFonts w:hAnsi="宋体" w:cs="宋体" w:hint="eastAsia"/>
          <w:szCs w:val="21"/>
        </w:rPr>
        <w:t>鲜辣椒贮藏于低温适宜温度以下时，出现的表面凹陷、种子变黑的现象。</w:t>
      </w:r>
    </w:p>
    <w:p w14:paraId="2FC265D8" w14:textId="39EE609B" w:rsidR="009A2FFB" w:rsidRPr="00A76B45" w:rsidRDefault="00D47F2D" w:rsidP="001E26B4">
      <w:pPr>
        <w:pStyle w:val="affc"/>
        <w:spacing w:before="240" w:after="240" w:line="288" w:lineRule="auto"/>
      </w:pPr>
      <w:bookmarkStart w:id="71" w:name="_Toc189770572"/>
      <w:r w:rsidRPr="00A76B45">
        <w:rPr>
          <w:rFonts w:hint="eastAsia"/>
        </w:rPr>
        <w:t>鲜辣椒采后商品化处理流程</w:t>
      </w:r>
      <w:bookmarkEnd w:id="71"/>
    </w:p>
    <w:p w14:paraId="773D0CE8" w14:textId="6EA5D340" w:rsidR="00D47F2D" w:rsidRPr="00A76B45" w:rsidRDefault="00D47F2D" w:rsidP="001E26B4">
      <w:pPr>
        <w:pStyle w:val="afffb"/>
        <w:spacing w:line="288" w:lineRule="auto"/>
        <w:ind w:firstLine="420"/>
      </w:pPr>
      <w:r w:rsidRPr="00A76B45">
        <w:rPr>
          <w:rFonts w:hint="eastAsia"/>
        </w:rPr>
        <w:t>采收→质量要求→预冷→包装→贮藏→出库→运输→销售→记录与追溯</w:t>
      </w:r>
    </w:p>
    <w:p w14:paraId="060DC740" w14:textId="0E9986D3" w:rsidR="00C74AEF" w:rsidRPr="00A76B45" w:rsidRDefault="00C74AEF" w:rsidP="001E26B4">
      <w:pPr>
        <w:pStyle w:val="affc"/>
        <w:numPr>
          <w:ilvl w:val="1"/>
          <w:numId w:val="0"/>
        </w:numPr>
        <w:spacing w:before="240" w:after="240" w:line="288" w:lineRule="auto"/>
        <w:rPr>
          <w:szCs w:val="21"/>
        </w:rPr>
      </w:pPr>
      <w:bookmarkStart w:id="72" w:name="_Toc189770573"/>
      <w:bookmarkStart w:id="73" w:name="_Hlk137109661"/>
      <w:bookmarkStart w:id="74" w:name="BookMark8"/>
      <w:bookmarkEnd w:id="22"/>
      <w:r w:rsidRPr="00A76B45">
        <w:rPr>
          <w:rFonts w:hint="eastAsia"/>
          <w:szCs w:val="21"/>
        </w:rPr>
        <w:t xml:space="preserve">5 </w:t>
      </w:r>
      <w:r w:rsidR="00D47F2D" w:rsidRPr="00A76B45">
        <w:rPr>
          <w:rFonts w:hint="eastAsia"/>
          <w:szCs w:val="21"/>
        </w:rPr>
        <w:t>采收</w:t>
      </w:r>
      <w:bookmarkEnd w:id="72"/>
    </w:p>
    <w:p w14:paraId="59A19460" w14:textId="5987A250" w:rsidR="00C74AEF" w:rsidRPr="00A76B45" w:rsidRDefault="00C74AEF" w:rsidP="001E26B4">
      <w:pPr>
        <w:pStyle w:val="affd"/>
        <w:numPr>
          <w:ilvl w:val="2"/>
          <w:numId w:val="0"/>
        </w:numPr>
        <w:spacing w:before="120" w:after="120" w:line="288" w:lineRule="auto"/>
      </w:pPr>
      <w:bookmarkStart w:id="75" w:name="_Toc20737"/>
      <w:bookmarkStart w:id="76" w:name="_Toc189770574"/>
      <w:bookmarkStart w:id="77" w:name="_Toc26719"/>
      <w:bookmarkStart w:id="78" w:name="_Toc4869"/>
      <w:bookmarkStart w:id="79" w:name="_Toc31737"/>
      <w:bookmarkStart w:id="80" w:name="_Toc137483037"/>
      <w:bookmarkStart w:id="81" w:name="_Toc137482911"/>
      <w:bookmarkStart w:id="82" w:name="_Toc136960025"/>
      <w:bookmarkEnd w:id="73"/>
      <w:r w:rsidRPr="00A76B45">
        <w:rPr>
          <w:rFonts w:hint="eastAsia"/>
          <w:szCs w:val="21"/>
        </w:rPr>
        <w:t xml:space="preserve">5.1 </w:t>
      </w:r>
      <w:bookmarkEnd w:id="75"/>
      <w:r w:rsidR="00D47F2D" w:rsidRPr="00A76B45">
        <w:rPr>
          <w:rFonts w:hint="eastAsia"/>
        </w:rPr>
        <w:t>采收要求</w:t>
      </w:r>
      <w:bookmarkEnd w:id="76"/>
    </w:p>
    <w:p w14:paraId="5E8D56F0" w14:textId="77777777" w:rsidR="00D47F2D" w:rsidRPr="001E26B4" w:rsidRDefault="00D47F2D" w:rsidP="001E26B4">
      <w:pPr>
        <w:pStyle w:val="affffffffff1"/>
        <w:spacing w:line="288" w:lineRule="auto"/>
        <w:ind w:firstLineChars="0" w:firstLine="0"/>
        <w:rPr>
          <w:rFonts w:hAnsi="宋体" w:cs="宋体"/>
          <w:szCs w:val="21"/>
        </w:rPr>
      </w:pPr>
      <w:bookmarkStart w:id="83" w:name="_Toc3218"/>
      <w:bookmarkStart w:id="84" w:name="_Toc25226"/>
      <w:bookmarkStart w:id="85" w:name="_Toc6948"/>
      <w:bookmarkEnd w:id="77"/>
      <w:bookmarkEnd w:id="78"/>
      <w:bookmarkEnd w:id="79"/>
      <w:r w:rsidRPr="001E26B4">
        <w:rPr>
          <w:rFonts w:hAnsi="宋体" w:cs="宋体" w:hint="eastAsia"/>
          <w:szCs w:val="21"/>
        </w:rPr>
        <w:t>5.1.1 选择采收辣椒的生产基地，应符</w:t>
      </w:r>
      <w:r w:rsidRPr="00B025BD">
        <w:rPr>
          <w:rFonts w:ascii="Times New Roman"/>
          <w:szCs w:val="21"/>
        </w:rPr>
        <w:t>合</w:t>
      </w:r>
      <w:r w:rsidRPr="00B025BD">
        <w:rPr>
          <w:rFonts w:ascii="Times New Roman"/>
          <w:szCs w:val="21"/>
        </w:rPr>
        <w:t>GB/Z 26583</w:t>
      </w:r>
      <w:r w:rsidRPr="00B025BD">
        <w:rPr>
          <w:rFonts w:ascii="Times New Roman"/>
          <w:szCs w:val="21"/>
        </w:rPr>
        <w:t>的</w:t>
      </w:r>
      <w:r w:rsidRPr="001E26B4">
        <w:rPr>
          <w:rFonts w:hAnsi="宋体" w:cs="宋体" w:hint="eastAsia"/>
          <w:szCs w:val="21"/>
        </w:rPr>
        <w:t>规定。</w:t>
      </w:r>
    </w:p>
    <w:p w14:paraId="6F4D18D7" w14:textId="77777777" w:rsidR="00D47F2D" w:rsidRPr="001E26B4" w:rsidRDefault="00D47F2D" w:rsidP="001E26B4">
      <w:pPr>
        <w:pStyle w:val="affffffffff1"/>
        <w:spacing w:line="288" w:lineRule="auto"/>
        <w:ind w:firstLineChars="0" w:firstLine="0"/>
        <w:rPr>
          <w:rFonts w:hAnsi="宋体" w:cs="宋体"/>
          <w:szCs w:val="21"/>
        </w:rPr>
      </w:pPr>
      <w:r w:rsidRPr="001E26B4">
        <w:rPr>
          <w:rFonts w:hAnsi="宋体" w:cs="宋体" w:hint="eastAsia"/>
          <w:szCs w:val="21"/>
        </w:rPr>
        <w:t>5.1.2 根据品种、成熟度、用途等因素确定采收期，宜在果实达到该品系固有特征后进行分批采收，灌溉后或遇雨后不宜立即采收贮藏，采摘时间应在连续晴天后进行。及时无伤采收，鲜辣椒宜在晴天气温较低的时段或阴天时采收，避开高温时段。</w:t>
      </w:r>
    </w:p>
    <w:p w14:paraId="7BBEE045" w14:textId="77777777" w:rsidR="00D47F2D" w:rsidRPr="001E26B4" w:rsidRDefault="00D47F2D" w:rsidP="001E26B4">
      <w:pPr>
        <w:pStyle w:val="affffffffff1"/>
        <w:spacing w:line="288" w:lineRule="auto"/>
        <w:ind w:firstLineChars="0" w:firstLine="0"/>
        <w:rPr>
          <w:rFonts w:hAnsi="宋体" w:cs="宋体"/>
          <w:szCs w:val="21"/>
        </w:rPr>
      </w:pPr>
      <w:r w:rsidRPr="001E26B4">
        <w:rPr>
          <w:rFonts w:hAnsi="宋体" w:cs="宋体" w:hint="eastAsia"/>
          <w:szCs w:val="21"/>
        </w:rPr>
        <w:t>5.1.3 采收时间应符合</w:t>
      </w:r>
      <w:r w:rsidRPr="00B025BD">
        <w:rPr>
          <w:rFonts w:ascii="Times New Roman"/>
          <w:szCs w:val="21"/>
        </w:rPr>
        <w:t>GB/Z 26583</w:t>
      </w:r>
      <w:r w:rsidRPr="00B025BD">
        <w:rPr>
          <w:rFonts w:ascii="Times New Roman"/>
          <w:szCs w:val="21"/>
        </w:rPr>
        <w:t>规定的药后安全间隔期，农药残留符合</w:t>
      </w:r>
      <w:r w:rsidRPr="00B025BD">
        <w:rPr>
          <w:rFonts w:ascii="Times New Roman"/>
          <w:szCs w:val="21"/>
        </w:rPr>
        <w:t>GB 2763</w:t>
      </w:r>
      <w:r w:rsidRPr="00B025BD">
        <w:rPr>
          <w:rFonts w:ascii="Times New Roman"/>
          <w:szCs w:val="21"/>
        </w:rPr>
        <w:t>的</w:t>
      </w:r>
      <w:r w:rsidRPr="001E26B4">
        <w:rPr>
          <w:rFonts w:hAnsi="宋体" w:cs="宋体" w:hint="eastAsia"/>
          <w:szCs w:val="21"/>
        </w:rPr>
        <w:t>规定。</w:t>
      </w:r>
    </w:p>
    <w:p w14:paraId="64AEB41F" w14:textId="77777777" w:rsidR="00D47F2D" w:rsidRPr="001E26B4" w:rsidRDefault="00D47F2D" w:rsidP="001E26B4">
      <w:pPr>
        <w:pStyle w:val="affffffffff1"/>
        <w:spacing w:line="288" w:lineRule="auto"/>
        <w:ind w:firstLineChars="0" w:firstLine="0"/>
        <w:rPr>
          <w:rFonts w:hAnsi="宋体" w:cs="宋体"/>
          <w:szCs w:val="21"/>
        </w:rPr>
      </w:pPr>
      <w:r w:rsidRPr="001E26B4">
        <w:rPr>
          <w:rFonts w:hAnsi="宋体" w:cs="宋体" w:hint="eastAsia"/>
          <w:szCs w:val="21"/>
        </w:rPr>
        <w:t>5.1.4 采收用的工具要清洁卫生、无污染。盛果容器应透气、干燥卫生、底部平整、内壁光滑或带有衬垫，确保鲜辣椒果皮不受损伤。可用提篮、筐、编织袋等。</w:t>
      </w:r>
    </w:p>
    <w:p w14:paraId="1D40E93F" w14:textId="77777777" w:rsidR="00D47F2D" w:rsidRPr="001E26B4" w:rsidRDefault="00D47F2D" w:rsidP="001E26B4">
      <w:pPr>
        <w:pStyle w:val="affffffffff1"/>
        <w:spacing w:line="288" w:lineRule="auto"/>
        <w:ind w:firstLineChars="0" w:firstLine="0"/>
        <w:rPr>
          <w:rFonts w:hAnsi="宋体" w:cs="宋体"/>
          <w:szCs w:val="21"/>
        </w:rPr>
      </w:pPr>
      <w:r w:rsidRPr="001E26B4">
        <w:rPr>
          <w:rFonts w:hAnsi="宋体" w:cs="宋体" w:hint="eastAsia"/>
          <w:szCs w:val="21"/>
        </w:rPr>
        <w:t>5.1.5 戴手套采收，鲜辣椒采收时应保留萼片和果柄。采摘过程中轻拿轻放，避免机械损伤。采收时去除杂质，剔除残次果、损伤果。</w:t>
      </w:r>
    </w:p>
    <w:p w14:paraId="5E40E383" w14:textId="77777777" w:rsidR="00D47F2D" w:rsidRPr="001E26B4" w:rsidRDefault="00D47F2D" w:rsidP="001E26B4">
      <w:pPr>
        <w:pStyle w:val="affffffffff1"/>
        <w:spacing w:line="288" w:lineRule="auto"/>
        <w:ind w:firstLineChars="0" w:firstLine="0"/>
        <w:rPr>
          <w:rFonts w:hAnsi="宋体" w:cs="宋体"/>
          <w:szCs w:val="21"/>
        </w:rPr>
      </w:pPr>
      <w:r w:rsidRPr="001E26B4">
        <w:rPr>
          <w:rFonts w:hAnsi="宋体" w:cs="宋体" w:hint="eastAsia"/>
          <w:szCs w:val="21"/>
        </w:rPr>
        <w:t>5.1.6 采收时按照辣椒品种进行采收，辣椒品种之间无混杂。</w:t>
      </w:r>
    </w:p>
    <w:p w14:paraId="383ED495" w14:textId="09AEE349" w:rsidR="00C74AEF" w:rsidRPr="00A76B45" w:rsidRDefault="00C74AEF" w:rsidP="001E26B4">
      <w:pPr>
        <w:pStyle w:val="affd"/>
        <w:numPr>
          <w:ilvl w:val="2"/>
          <w:numId w:val="0"/>
        </w:numPr>
        <w:spacing w:before="120" w:after="120" w:line="288" w:lineRule="auto"/>
      </w:pPr>
      <w:bookmarkStart w:id="86" w:name="_Toc4019"/>
      <w:bookmarkStart w:id="87" w:name="_Toc189770575"/>
      <w:r w:rsidRPr="00A76B45">
        <w:rPr>
          <w:rFonts w:hint="eastAsia"/>
          <w:szCs w:val="21"/>
        </w:rPr>
        <w:t xml:space="preserve">5.2 </w:t>
      </w:r>
      <w:bookmarkEnd w:id="86"/>
      <w:r w:rsidR="00D47F2D" w:rsidRPr="00A76B45">
        <w:rPr>
          <w:rFonts w:hint="eastAsia"/>
        </w:rPr>
        <w:t>产地装载与搬运</w:t>
      </w:r>
      <w:bookmarkEnd w:id="87"/>
    </w:p>
    <w:bookmarkEnd w:id="80"/>
    <w:bookmarkEnd w:id="81"/>
    <w:bookmarkEnd w:id="82"/>
    <w:bookmarkEnd w:id="83"/>
    <w:bookmarkEnd w:id="84"/>
    <w:bookmarkEnd w:id="85"/>
    <w:p w14:paraId="24E05163" w14:textId="77777777" w:rsidR="00D47F2D" w:rsidRPr="00A76B45" w:rsidRDefault="00D47F2D" w:rsidP="001E26B4">
      <w:pPr>
        <w:pStyle w:val="affffffffff1"/>
        <w:spacing w:line="288" w:lineRule="auto"/>
        <w:ind w:firstLineChars="0" w:firstLine="0"/>
        <w:rPr>
          <w:rFonts w:hAnsi="宋体" w:cs="宋体"/>
          <w:szCs w:val="21"/>
        </w:rPr>
      </w:pPr>
      <w:r w:rsidRPr="00A76B45">
        <w:rPr>
          <w:rFonts w:hAnsi="宋体" w:cs="宋体" w:hint="eastAsia"/>
          <w:szCs w:val="21"/>
        </w:rPr>
        <w:t>5.2.1 鲜辣椒</w:t>
      </w:r>
      <w:bookmarkStart w:id="88" w:name="_Hlk189772284"/>
      <w:r w:rsidRPr="00A76B45">
        <w:rPr>
          <w:rFonts w:hAnsi="宋体" w:cs="宋体" w:hint="eastAsia"/>
          <w:szCs w:val="21"/>
        </w:rPr>
        <w:t>宜装入塑料筐（箱）中搬运。采收时尽量减少转筐（箱）、倒筐（箱）次数。</w:t>
      </w:r>
      <w:bookmarkEnd w:id="88"/>
      <w:r w:rsidRPr="00A76B45">
        <w:rPr>
          <w:rFonts w:hAnsi="宋体" w:cs="宋体" w:hint="eastAsia"/>
          <w:szCs w:val="21"/>
        </w:rPr>
        <w:t>一般每一塑料筐（箱）盛装量不超过</w:t>
      </w:r>
      <w:r w:rsidRPr="00A76B45">
        <w:rPr>
          <w:rFonts w:ascii="Times New Roman" w:hint="eastAsia"/>
          <w:szCs w:val="21"/>
        </w:rPr>
        <w:t>10 kg</w:t>
      </w:r>
      <w:r w:rsidRPr="00A76B45">
        <w:rPr>
          <w:rFonts w:hAnsi="宋体" w:cs="宋体" w:hint="eastAsia"/>
          <w:szCs w:val="21"/>
        </w:rPr>
        <w:t>。</w:t>
      </w:r>
    </w:p>
    <w:p w14:paraId="4C9F0354" w14:textId="77777777" w:rsidR="00D47F2D" w:rsidRPr="00A76B45" w:rsidRDefault="00D47F2D" w:rsidP="001E26B4">
      <w:pPr>
        <w:pStyle w:val="affffffffff1"/>
        <w:spacing w:line="288" w:lineRule="auto"/>
        <w:ind w:firstLineChars="0" w:firstLine="0"/>
        <w:rPr>
          <w:rFonts w:hAnsi="宋体" w:cs="宋体"/>
          <w:szCs w:val="21"/>
        </w:rPr>
      </w:pPr>
      <w:r w:rsidRPr="00A76B45">
        <w:rPr>
          <w:rFonts w:hAnsi="宋体" w:cs="宋体" w:hint="eastAsia"/>
          <w:szCs w:val="21"/>
        </w:rPr>
        <w:t>5.2.2 从田间及时搬运出来，及时转运到加工预冷场所。</w:t>
      </w:r>
    </w:p>
    <w:p w14:paraId="0B4F887B" w14:textId="77777777" w:rsidR="00D47F2D" w:rsidRPr="00A76B45" w:rsidRDefault="00D47F2D" w:rsidP="001E26B4">
      <w:pPr>
        <w:pStyle w:val="affffffffff1"/>
        <w:spacing w:line="288" w:lineRule="auto"/>
        <w:ind w:firstLineChars="0" w:firstLine="0"/>
        <w:rPr>
          <w:rFonts w:hAnsi="宋体" w:cs="宋体"/>
          <w:szCs w:val="21"/>
        </w:rPr>
      </w:pPr>
      <w:r w:rsidRPr="00A76B45">
        <w:rPr>
          <w:rFonts w:hAnsi="宋体" w:cs="宋体" w:hint="eastAsia"/>
          <w:szCs w:val="21"/>
        </w:rPr>
        <w:t>5.2.3 不宜将辣椒直接倒入车厢散装转运。不宜将编织袋方式包装的辣椒直接装车转运。</w:t>
      </w:r>
    </w:p>
    <w:p w14:paraId="05339DCB"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5.2.4 严禁挤压鲜辣椒，严禁使用叉、推斗直接装卸。</w:t>
      </w:r>
    </w:p>
    <w:p w14:paraId="283936AF"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5.2.5 对装载车厢进行打扫、清理和消毒。</w:t>
      </w:r>
    </w:p>
    <w:p w14:paraId="33E1A823" w14:textId="11D60D52" w:rsidR="00D47F2D" w:rsidRPr="00A76B45" w:rsidRDefault="00D47F2D" w:rsidP="00D47F2D">
      <w:pPr>
        <w:pStyle w:val="affd"/>
        <w:numPr>
          <w:ilvl w:val="2"/>
          <w:numId w:val="0"/>
        </w:numPr>
        <w:spacing w:before="120" w:after="120"/>
      </w:pPr>
      <w:bookmarkStart w:id="89" w:name="_Toc189770576"/>
      <w:r w:rsidRPr="00A76B45">
        <w:rPr>
          <w:rFonts w:hint="eastAsia"/>
          <w:szCs w:val="21"/>
        </w:rPr>
        <w:t xml:space="preserve">5.3 </w:t>
      </w:r>
      <w:r w:rsidRPr="00A76B45">
        <w:rPr>
          <w:rFonts w:hint="eastAsia"/>
        </w:rPr>
        <w:t>临时贮存</w:t>
      </w:r>
      <w:bookmarkEnd w:id="89"/>
    </w:p>
    <w:p w14:paraId="7B77EEF2"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 xml:space="preserve">5.3.1 </w:t>
      </w:r>
      <w:bookmarkStart w:id="90" w:name="_Hlk189772375"/>
      <w:r w:rsidRPr="00A76B45">
        <w:rPr>
          <w:rFonts w:hAnsi="宋体" w:cs="宋体" w:hint="eastAsia"/>
          <w:szCs w:val="21"/>
        </w:rPr>
        <w:t>临时贮存场所应清洁、通风，遮阳遮雨</w:t>
      </w:r>
      <w:bookmarkEnd w:id="90"/>
      <w:r w:rsidRPr="00A76B45">
        <w:rPr>
          <w:rFonts w:hAnsi="宋体" w:cs="宋体" w:hint="eastAsia"/>
          <w:szCs w:val="21"/>
        </w:rPr>
        <w:t>。使用前应对场所彻底打扫、清理和消毒。</w:t>
      </w:r>
    </w:p>
    <w:p w14:paraId="4316C116"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5.3.2 采后的鲜辣椒宜放在阴凉通风处，避免日晒或雨淋。</w:t>
      </w:r>
    </w:p>
    <w:p w14:paraId="5AFA368B"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 xml:space="preserve">5.3.3 </w:t>
      </w:r>
      <w:bookmarkStart w:id="91" w:name="_Hlk189772393"/>
      <w:r w:rsidRPr="00A76B45">
        <w:rPr>
          <w:rFonts w:hAnsi="宋体" w:cs="宋体" w:hint="eastAsia"/>
          <w:szCs w:val="21"/>
        </w:rPr>
        <w:t>鲜辣椒框摆放不宜超过三层，堆垛之间应留有间隙，</w:t>
      </w:r>
      <w:bookmarkEnd w:id="91"/>
      <w:r w:rsidRPr="00A76B45">
        <w:rPr>
          <w:rFonts w:hAnsi="宋体" w:cs="宋体" w:hint="eastAsia"/>
          <w:szCs w:val="21"/>
        </w:rPr>
        <w:t>便于通风散热。</w:t>
      </w:r>
    </w:p>
    <w:p w14:paraId="4C0B4C43"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5.3.4 不宜将鲜辣椒散堆成堆。</w:t>
      </w:r>
    </w:p>
    <w:p w14:paraId="6879710B"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5.3.5 鲜辣椒宜贮存温度为</w:t>
      </w:r>
      <w:r w:rsidRPr="00A76B45">
        <w:rPr>
          <w:rFonts w:ascii="Times New Roman" w:hint="eastAsia"/>
          <w:szCs w:val="21"/>
        </w:rPr>
        <w:t>7</w:t>
      </w:r>
      <w:r w:rsidRPr="00A76B45">
        <w:rPr>
          <w:rFonts w:ascii="Times New Roman"/>
          <w:szCs w:val="21"/>
        </w:rPr>
        <w:t>℃ ~ 1</w:t>
      </w:r>
      <w:r w:rsidRPr="00A76B45">
        <w:rPr>
          <w:rFonts w:ascii="Times New Roman" w:hint="eastAsia"/>
          <w:szCs w:val="21"/>
        </w:rPr>
        <w:t>2</w:t>
      </w:r>
      <w:r w:rsidRPr="00A76B45">
        <w:rPr>
          <w:rFonts w:ascii="Times New Roman"/>
          <w:szCs w:val="21"/>
        </w:rPr>
        <w:t>℃</w:t>
      </w:r>
      <w:r w:rsidRPr="00A76B45">
        <w:rPr>
          <w:rFonts w:hAnsi="宋体" w:cs="宋体" w:hint="eastAsia"/>
          <w:szCs w:val="21"/>
        </w:rPr>
        <w:t>。</w:t>
      </w:r>
    </w:p>
    <w:p w14:paraId="15F29082"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5.3.6 临时贮存期间，</w:t>
      </w:r>
      <w:bookmarkStart w:id="92" w:name="_Hlk189772402"/>
      <w:r w:rsidRPr="00A76B45">
        <w:rPr>
          <w:rFonts w:hAnsi="宋体" w:cs="宋体" w:hint="eastAsia"/>
          <w:szCs w:val="21"/>
        </w:rPr>
        <w:t>定期检查辣椒的状态，及时剔除腐烂或受损的辣椒，避免影响其他辣椒质量</w:t>
      </w:r>
      <w:bookmarkEnd w:id="92"/>
      <w:r w:rsidRPr="00A76B45">
        <w:rPr>
          <w:rFonts w:hAnsi="宋体" w:cs="宋体" w:hint="eastAsia"/>
          <w:szCs w:val="21"/>
        </w:rPr>
        <w:t>。</w:t>
      </w:r>
    </w:p>
    <w:p w14:paraId="2F934556" w14:textId="77777777" w:rsidR="00D47F2D" w:rsidRPr="00A76B45" w:rsidRDefault="00C74AEF" w:rsidP="00C74AEF">
      <w:pPr>
        <w:pStyle w:val="affc"/>
        <w:numPr>
          <w:ilvl w:val="1"/>
          <w:numId w:val="0"/>
        </w:numPr>
        <w:spacing w:before="240" w:after="240"/>
        <w:rPr>
          <w:szCs w:val="21"/>
        </w:rPr>
      </w:pPr>
      <w:bookmarkStart w:id="93" w:name="_Toc189770577"/>
      <w:r w:rsidRPr="00A76B45">
        <w:rPr>
          <w:rFonts w:hint="eastAsia"/>
          <w:szCs w:val="21"/>
        </w:rPr>
        <w:t xml:space="preserve">6 </w:t>
      </w:r>
      <w:bookmarkStart w:id="94" w:name="_Toc22835"/>
      <w:bookmarkStart w:id="95" w:name="_Toc25677"/>
      <w:bookmarkStart w:id="96" w:name="_Toc5330"/>
      <w:r w:rsidR="00D47F2D" w:rsidRPr="00A76B45">
        <w:rPr>
          <w:rFonts w:hint="eastAsia"/>
          <w:szCs w:val="21"/>
        </w:rPr>
        <w:t>质量要求</w:t>
      </w:r>
      <w:bookmarkEnd w:id="93"/>
    </w:p>
    <w:p w14:paraId="0020B60B" w14:textId="7A1FA92D" w:rsidR="00C74AEF" w:rsidRPr="00A76B45" w:rsidRDefault="00D47F2D" w:rsidP="00C74AEF">
      <w:pPr>
        <w:pStyle w:val="affc"/>
        <w:numPr>
          <w:ilvl w:val="1"/>
          <w:numId w:val="0"/>
        </w:numPr>
        <w:spacing w:before="240" w:after="240"/>
        <w:rPr>
          <w:szCs w:val="21"/>
        </w:rPr>
      </w:pPr>
      <w:bookmarkStart w:id="97" w:name="_Toc11423"/>
      <w:bookmarkStart w:id="98" w:name="_Toc189770578"/>
      <w:r w:rsidRPr="00A76B45">
        <w:rPr>
          <w:rFonts w:hint="eastAsia"/>
          <w:szCs w:val="21"/>
        </w:rPr>
        <w:lastRenderedPageBreak/>
        <w:t xml:space="preserve">6.1 </w:t>
      </w:r>
      <w:bookmarkEnd w:id="94"/>
      <w:bookmarkEnd w:id="95"/>
      <w:bookmarkEnd w:id="96"/>
      <w:bookmarkEnd w:id="97"/>
      <w:r w:rsidRPr="00A76B45">
        <w:rPr>
          <w:rFonts w:hint="eastAsia"/>
          <w:szCs w:val="21"/>
        </w:rPr>
        <w:t>质量分级</w:t>
      </w:r>
      <w:bookmarkEnd w:id="98"/>
    </w:p>
    <w:p w14:paraId="01F48005" w14:textId="181280B7" w:rsidR="00C74AEF" w:rsidRPr="00A76B45" w:rsidRDefault="00D47F2D" w:rsidP="00D752FF">
      <w:pPr>
        <w:pStyle w:val="affc"/>
        <w:numPr>
          <w:ilvl w:val="1"/>
          <w:numId w:val="0"/>
        </w:numPr>
        <w:spacing w:beforeLines="0" w:before="0" w:afterLines="0" w:after="0"/>
        <w:ind w:firstLineChars="200" w:firstLine="420"/>
        <w:rPr>
          <w:rFonts w:ascii="宋体" w:eastAsia="宋体" w:hAnsi="宋体" w:cs="宋体"/>
          <w:szCs w:val="21"/>
        </w:rPr>
      </w:pPr>
      <w:bookmarkStart w:id="99" w:name="_Toc29784"/>
      <w:bookmarkStart w:id="100" w:name="_Toc189770579"/>
      <w:bookmarkStart w:id="101" w:name="_Toc6849"/>
      <w:bookmarkStart w:id="102" w:name="_Toc21102"/>
      <w:bookmarkStart w:id="103" w:name="_Toc10688"/>
      <w:bookmarkStart w:id="104" w:name="_Toc10961"/>
      <w:bookmarkStart w:id="105" w:name="_Toc617"/>
      <w:r w:rsidRPr="00A76B45">
        <w:rPr>
          <w:rFonts w:ascii="宋体" w:eastAsia="宋体" w:hAnsi="宋体" w:cs="宋体" w:hint="eastAsia"/>
          <w:szCs w:val="21"/>
        </w:rPr>
        <w:t>鲜辣椒质量</w:t>
      </w:r>
      <w:proofErr w:type="gramStart"/>
      <w:r w:rsidRPr="00A76B45">
        <w:rPr>
          <w:rFonts w:ascii="宋体" w:eastAsia="宋体" w:hAnsi="宋体" w:cs="宋体" w:hint="eastAsia"/>
          <w:szCs w:val="21"/>
        </w:rPr>
        <w:t>分级应</w:t>
      </w:r>
      <w:proofErr w:type="gramEnd"/>
      <w:r w:rsidRPr="00A76B45">
        <w:rPr>
          <w:rFonts w:ascii="宋体" w:eastAsia="宋体" w:hAnsi="宋体" w:cs="宋体" w:hint="eastAsia"/>
          <w:szCs w:val="21"/>
        </w:rPr>
        <w:t>符合表1的规定</w:t>
      </w:r>
      <w:bookmarkEnd w:id="99"/>
      <w:r w:rsidRPr="00A76B45">
        <w:rPr>
          <w:rFonts w:ascii="宋体" w:eastAsia="宋体" w:hAnsi="宋体" w:cs="宋体" w:hint="eastAsia"/>
          <w:szCs w:val="21"/>
        </w:rPr>
        <w:t>。</w:t>
      </w:r>
      <w:bookmarkEnd w:id="100"/>
    </w:p>
    <w:p w14:paraId="40B2D1CC" w14:textId="77777777" w:rsidR="00D47F2D" w:rsidRPr="00A76B45" w:rsidRDefault="00D47F2D" w:rsidP="00D47F2D">
      <w:pPr>
        <w:pStyle w:val="affffffffff1"/>
        <w:spacing w:line="288" w:lineRule="auto"/>
        <w:ind w:firstLineChars="0" w:firstLine="0"/>
        <w:jc w:val="center"/>
        <w:rPr>
          <w:rFonts w:hAnsi="宋体" w:cs="宋体"/>
          <w:szCs w:val="21"/>
        </w:rPr>
      </w:pPr>
      <w:r w:rsidRPr="00A76B45">
        <w:rPr>
          <w:rFonts w:hAnsi="宋体" w:cs="宋体" w:hint="eastAsia"/>
          <w:szCs w:val="21"/>
        </w:rPr>
        <w:t>表1 鲜辣椒的质量分级</w:t>
      </w:r>
    </w:p>
    <w:tbl>
      <w:tblPr>
        <w:tblStyle w:val="10"/>
        <w:tblW w:w="0" w:type="auto"/>
        <w:tblLook w:val="04A0" w:firstRow="1" w:lastRow="0" w:firstColumn="1" w:lastColumn="0" w:noHBand="0" w:noVBand="1"/>
      </w:tblPr>
      <w:tblGrid>
        <w:gridCol w:w="1129"/>
        <w:gridCol w:w="2268"/>
        <w:gridCol w:w="2410"/>
        <w:gridCol w:w="2489"/>
      </w:tblGrid>
      <w:tr w:rsidR="00A76B45" w:rsidRPr="00A76B45" w14:paraId="0F96F96E" w14:textId="77777777" w:rsidTr="001E26B4">
        <w:tc>
          <w:tcPr>
            <w:tcW w:w="1129" w:type="dxa"/>
            <w:vMerge w:val="restart"/>
            <w:vAlign w:val="center"/>
          </w:tcPr>
          <w:p w14:paraId="4F1E86E2"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项</w:t>
            </w:r>
          </w:p>
        </w:tc>
        <w:tc>
          <w:tcPr>
            <w:tcW w:w="7167" w:type="dxa"/>
            <w:gridSpan w:val="3"/>
          </w:tcPr>
          <w:p w14:paraId="61297C6B"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分级</w:t>
            </w:r>
          </w:p>
        </w:tc>
      </w:tr>
      <w:tr w:rsidR="00A76B45" w:rsidRPr="00A76B45" w14:paraId="0A37FB1F" w14:textId="77777777" w:rsidTr="001E26B4">
        <w:tc>
          <w:tcPr>
            <w:tcW w:w="1129" w:type="dxa"/>
            <w:vMerge/>
            <w:vAlign w:val="center"/>
          </w:tcPr>
          <w:p w14:paraId="2DEB9B4C"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p>
        </w:tc>
        <w:tc>
          <w:tcPr>
            <w:tcW w:w="2268" w:type="dxa"/>
          </w:tcPr>
          <w:p w14:paraId="42B17E23"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特级</w:t>
            </w:r>
          </w:p>
        </w:tc>
        <w:tc>
          <w:tcPr>
            <w:tcW w:w="2410" w:type="dxa"/>
          </w:tcPr>
          <w:p w14:paraId="2E40E227"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一级</w:t>
            </w:r>
          </w:p>
        </w:tc>
        <w:tc>
          <w:tcPr>
            <w:tcW w:w="2489" w:type="dxa"/>
          </w:tcPr>
          <w:p w14:paraId="0A30B90E"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二级</w:t>
            </w:r>
          </w:p>
        </w:tc>
      </w:tr>
      <w:tr w:rsidR="00A76B45" w:rsidRPr="00A76B45" w14:paraId="388AD1FA" w14:textId="77777777" w:rsidTr="001E26B4">
        <w:tc>
          <w:tcPr>
            <w:tcW w:w="1129" w:type="dxa"/>
            <w:vAlign w:val="center"/>
          </w:tcPr>
          <w:p w14:paraId="20A98E1C"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基本要求</w:t>
            </w:r>
          </w:p>
        </w:tc>
        <w:tc>
          <w:tcPr>
            <w:tcW w:w="7167" w:type="dxa"/>
            <w:gridSpan w:val="3"/>
          </w:tcPr>
          <w:p w14:paraId="23BD8457"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鲜</w:t>
            </w:r>
            <w:proofErr w:type="gramStart"/>
            <w:r w:rsidRPr="00D47F2D">
              <w:rPr>
                <w:rFonts w:ascii="宋体" w:hAnsi="宋体" w:cs="宋体" w:hint="eastAsia"/>
                <w:kern w:val="0"/>
                <w:sz w:val="20"/>
                <w:szCs w:val="20"/>
              </w:rPr>
              <w:t>鲜</w:t>
            </w:r>
            <w:proofErr w:type="gramEnd"/>
            <w:r w:rsidRPr="00D47F2D">
              <w:rPr>
                <w:rFonts w:ascii="宋体" w:hAnsi="宋体" w:cs="宋体" w:hint="eastAsia"/>
                <w:kern w:val="0"/>
                <w:sz w:val="20"/>
                <w:szCs w:val="20"/>
              </w:rPr>
              <w:t>辣椒应有的果形、颜色、光泽、硬度等特征指标，无畸形果，无病斑、无虫害、</w:t>
            </w:r>
            <w:proofErr w:type="gramStart"/>
            <w:r w:rsidRPr="00D47F2D">
              <w:rPr>
                <w:rFonts w:ascii="宋体" w:hAnsi="宋体" w:cs="宋体" w:hint="eastAsia"/>
                <w:kern w:val="0"/>
                <w:sz w:val="20"/>
                <w:szCs w:val="20"/>
              </w:rPr>
              <w:t>不</w:t>
            </w:r>
            <w:proofErr w:type="gramEnd"/>
            <w:r w:rsidRPr="00D47F2D">
              <w:rPr>
                <w:rFonts w:ascii="宋体" w:hAnsi="宋体" w:cs="宋体" w:hint="eastAsia"/>
                <w:kern w:val="0"/>
                <w:sz w:val="20"/>
                <w:szCs w:val="20"/>
              </w:rPr>
              <w:t>萎蔫、无腐烂、无异物、无异味、无损伤，无冷（冻）害，污染物限量应符合</w:t>
            </w:r>
            <w:r w:rsidRPr="00D47F2D">
              <w:rPr>
                <w:rFonts w:ascii="Times New Roman" w:hAnsi="Times New Roman"/>
                <w:kern w:val="0"/>
                <w:sz w:val="20"/>
                <w:szCs w:val="20"/>
              </w:rPr>
              <w:t>GB 2762</w:t>
            </w:r>
            <w:r w:rsidRPr="00D47F2D">
              <w:rPr>
                <w:rFonts w:ascii="宋体" w:hAnsi="宋体" w:cs="宋体" w:hint="eastAsia"/>
                <w:kern w:val="0"/>
                <w:sz w:val="20"/>
                <w:szCs w:val="20"/>
              </w:rPr>
              <w:t>的规定，农药最大残留限量应符合</w:t>
            </w:r>
            <w:r w:rsidRPr="00D47F2D">
              <w:rPr>
                <w:rFonts w:ascii="Times New Roman" w:hAnsi="Times New Roman"/>
                <w:kern w:val="0"/>
                <w:sz w:val="20"/>
                <w:szCs w:val="20"/>
              </w:rPr>
              <w:t>GB 2763</w:t>
            </w:r>
            <w:r w:rsidRPr="00D47F2D">
              <w:rPr>
                <w:rFonts w:ascii="宋体" w:hAnsi="宋体" w:cs="宋体" w:hint="eastAsia"/>
                <w:kern w:val="0"/>
                <w:sz w:val="20"/>
                <w:szCs w:val="20"/>
              </w:rPr>
              <w:t>的规定，卫生应符合</w:t>
            </w:r>
            <w:r w:rsidRPr="00D47F2D">
              <w:rPr>
                <w:rFonts w:ascii="Times New Roman" w:hAnsi="Times New Roman" w:hint="eastAsia"/>
                <w:kern w:val="0"/>
                <w:sz w:val="20"/>
                <w:szCs w:val="20"/>
              </w:rPr>
              <w:t>GB 14881</w:t>
            </w:r>
            <w:r w:rsidRPr="00D47F2D">
              <w:rPr>
                <w:rFonts w:ascii="宋体" w:hAnsi="宋体" w:cs="宋体" w:hint="eastAsia"/>
                <w:kern w:val="0"/>
                <w:sz w:val="20"/>
                <w:szCs w:val="20"/>
              </w:rPr>
              <w:t>的规定。</w:t>
            </w:r>
          </w:p>
        </w:tc>
      </w:tr>
      <w:tr w:rsidR="00A76B45" w:rsidRPr="00A76B45" w14:paraId="68700D5F" w14:textId="77777777" w:rsidTr="001E26B4">
        <w:tc>
          <w:tcPr>
            <w:tcW w:w="1129" w:type="dxa"/>
            <w:vAlign w:val="center"/>
          </w:tcPr>
          <w:p w14:paraId="40A62B87"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色泽</w:t>
            </w:r>
          </w:p>
        </w:tc>
        <w:tc>
          <w:tcPr>
            <w:tcW w:w="2268" w:type="dxa"/>
          </w:tcPr>
          <w:p w14:paraId="41E0AD5D"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果柄、萼片和果实具有本品种基本色泽，色泽均匀一致。</w:t>
            </w:r>
          </w:p>
        </w:tc>
        <w:tc>
          <w:tcPr>
            <w:tcW w:w="2410" w:type="dxa"/>
          </w:tcPr>
          <w:p w14:paraId="6367A206"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果柄、萼片和果实具有本品种基本色泽，色泽基本均匀一致。</w:t>
            </w:r>
          </w:p>
        </w:tc>
        <w:tc>
          <w:tcPr>
            <w:tcW w:w="2489" w:type="dxa"/>
          </w:tcPr>
          <w:p w14:paraId="19BFA6D6"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果柄、萼片和果实具有本品种基本色泽，果实稍有异色。</w:t>
            </w:r>
          </w:p>
        </w:tc>
      </w:tr>
      <w:tr w:rsidR="00A76B45" w:rsidRPr="00A76B45" w14:paraId="14227D26" w14:textId="77777777" w:rsidTr="001E26B4">
        <w:tc>
          <w:tcPr>
            <w:tcW w:w="1129" w:type="dxa"/>
            <w:vAlign w:val="center"/>
          </w:tcPr>
          <w:p w14:paraId="2DBDE71B"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果形</w:t>
            </w:r>
          </w:p>
        </w:tc>
        <w:tc>
          <w:tcPr>
            <w:tcW w:w="2268" w:type="dxa"/>
          </w:tcPr>
          <w:p w14:paraId="6957B85E"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具有本品种特有的形状，果形端正，形状整齐。</w:t>
            </w:r>
          </w:p>
        </w:tc>
        <w:tc>
          <w:tcPr>
            <w:tcW w:w="2410" w:type="dxa"/>
          </w:tcPr>
          <w:p w14:paraId="6548EBE0"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具有本品种特有的形状，果形基本端正，形状基本整齐。</w:t>
            </w:r>
          </w:p>
        </w:tc>
        <w:tc>
          <w:tcPr>
            <w:tcW w:w="2489" w:type="dxa"/>
          </w:tcPr>
          <w:p w14:paraId="398DE8A3"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具有本品种特有的形状，果形基本端正，形状基本整齐。</w:t>
            </w:r>
          </w:p>
        </w:tc>
      </w:tr>
      <w:tr w:rsidR="00A76B45" w:rsidRPr="00A76B45" w14:paraId="14743654" w14:textId="77777777" w:rsidTr="001E26B4">
        <w:tc>
          <w:tcPr>
            <w:tcW w:w="1129" w:type="dxa"/>
            <w:vAlign w:val="center"/>
          </w:tcPr>
          <w:p w14:paraId="0A27DCAC" w14:textId="77777777" w:rsidR="00D47F2D" w:rsidRPr="00D47F2D" w:rsidRDefault="00D47F2D" w:rsidP="00D47F2D">
            <w:pPr>
              <w:widowControl/>
              <w:tabs>
                <w:tab w:val="center" w:pos="4201"/>
                <w:tab w:val="right" w:leader="dot" w:pos="9298"/>
              </w:tabs>
              <w:autoSpaceDE w:val="0"/>
              <w:autoSpaceDN w:val="0"/>
              <w:adjustRightInd/>
              <w:spacing w:line="240" w:lineRule="auto"/>
              <w:jc w:val="center"/>
              <w:rPr>
                <w:rFonts w:ascii="宋体" w:hAnsi="宋体" w:cs="宋体"/>
                <w:kern w:val="0"/>
                <w:sz w:val="20"/>
                <w:szCs w:val="20"/>
              </w:rPr>
            </w:pPr>
            <w:r w:rsidRPr="00D47F2D">
              <w:rPr>
                <w:rFonts w:ascii="宋体" w:hAnsi="宋体" w:cs="宋体" w:hint="eastAsia"/>
                <w:kern w:val="0"/>
                <w:sz w:val="20"/>
                <w:szCs w:val="20"/>
              </w:rPr>
              <w:t>缺陷</w:t>
            </w:r>
          </w:p>
        </w:tc>
        <w:tc>
          <w:tcPr>
            <w:tcW w:w="2268" w:type="dxa"/>
          </w:tcPr>
          <w:p w14:paraId="36495900"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无失水，无损伤，无腐烂，无混杂</w:t>
            </w:r>
            <w:proofErr w:type="gramStart"/>
            <w:r w:rsidRPr="00D47F2D">
              <w:rPr>
                <w:rFonts w:ascii="宋体" w:hAnsi="宋体" w:cs="宋体" w:hint="eastAsia"/>
                <w:kern w:val="0"/>
                <w:sz w:val="20"/>
                <w:szCs w:val="20"/>
              </w:rPr>
              <w:t>椒</w:t>
            </w:r>
            <w:proofErr w:type="gramEnd"/>
            <w:r w:rsidRPr="00D47F2D">
              <w:rPr>
                <w:rFonts w:ascii="宋体" w:hAnsi="宋体" w:cs="宋体" w:hint="eastAsia"/>
                <w:kern w:val="0"/>
                <w:sz w:val="20"/>
                <w:szCs w:val="20"/>
              </w:rPr>
              <w:t>。</w:t>
            </w:r>
          </w:p>
        </w:tc>
        <w:tc>
          <w:tcPr>
            <w:tcW w:w="2410" w:type="dxa"/>
          </w:tcPr>
          <w:p w14:paraId="36E8166A"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果实失</w:t>
            </w:r>
            <w:r w:rsidRPr="00D47F2D">
              <w:rPr>
                <w:rFonts w:ascii="Times New Roman" w:hAnsi="Times New Roman" w:hint="eastAsia"/>
                <w:kern w:val="0"/>
                <w:sz w:val="20"/>
                <w:szCs w:val="20"/>
              </w:rPr>
              <w:t>水≤</w:t>
            </w:r>
            <w:r w:rsidRPr="00D47F2D">
              <w:rPr>
                <w:rFonts w:ascii="Times New Roman" w:hAnsi="Times New Roman" w:hint="eastAsia"/>
                <w:kern w:val="0"/>
                <w:sz w:val="20"/>
                <w:szCs w:val="20"/>
              </w:rPr>
              <w:t>1%</w:t>
            </w:r>
            <w:r w:rsidRPr="00D47F2D">
              <w:rPr>
                <w:rFonts w:ascii="Times New Roman" w:hAnsi="Times New Roman" w:hint="eastAsia"/>
                <w:kern w:val="0"/>
                <w:sz w:val="20"/>
                <w:szCs w:val="20"/>
              </w:rPr>
              <w:t>，</w:t>
            </w:r>
            <w:r w:rsidRPr="00D47F2D">
              <w:rPr>
                <w:rFonts w:ascii="宋体" w:hAnsi="宋体" w:cs="宋体" w:hint="eastAsia"/>
                <w:kern w:val="0"/>
                <w:sz w:val="20"/>
                <w:szCs w:val="20"/>
              </w:rPr>
              <w:t>果柄基本完整，无明显损伤。</w:t>
            </w:r>
          </w:p>
        </w:tc>
        <w:tc>
          <w:tcPr>
            <w:tcW w:w="2489" w:type="dxa"/>
          </w:tcPr>
          <w:p w14:paraId="00B0A9F1" w14:textId="77777777" w:rsidR="00D47F2D" w:rsidRPr="00D47F2D" w:rsidRDefault="00D47F2D" w:rsidP="00D47F2D">
            <w:pPr>
              <w:widowControl/>
              <w:tabs>
                <w:tab w:val="center" w:pos="4201"/>
                <w:tab w:val="right" w:leader="dot" w:pos="9298"/>
              </w:tabs>
              <w:autoSpaceDE w:val="0"/>
              <w:autoSpaceDN w:val="0"/>
              <w:adjustRightInd/>
              <w:spacing w:line="240" w:lineRule="auto"/>
              <w:rPr>
                <w:rFonts w:ascii="宋体" w:hAnsi="宋体" w:cs="宋体"/>
                <w:kern w:val="0"/>
                <w:sz w:val="20"/>
                <w:szCs w:val="20"/>
              </w:rPr>
            </w:pPr>
            <w:r w:rsidRPr="00D47F2D">
              <w:rPr>
                <w:rFonts w:ascii="宋体" w:hAnsi="宋体" w:cs="宋体" w:hint="eastAsia"/>
                <w:kern w:val="0"/>
                <w:sz w:val="20"/>
                <w:szCs w:val="20"/>
              </w:rPr>
              <w:t>果实失</w:t>
            </w:r>
            <w:r w:rsidRPr="00D47F2D">
              <w:rPr>
                <w:rFonts w:ascii="Times New Roman" w:hAnsi="Times New Roman" w:hint="eastAsia"/>
                <w:kern w:val="0"/>
                <w:sz w:val="20"/>
                <w:szCs w:val="20"/>
              </w:rPr>
              <w:t>水≤</w:t>
            </w:r>
            <w:r w:rsidRPr="00D47F2D">
              <w:rPr>
                <w:rFonts w:ascii="Times New Roman" w:hAnsi="Times New Roman" w:hint="eastAsia"/>
                <w:kern w:val="0"/>
                <w:sz w:val="20"/>
                <w:szCs w:val="20"/>
              </w:rPr>
              <w:t>2%</w:t>
            </w:r>
            <w:r w:rsidRPr="00D47F2D">
              <w:rPr>
                <w:rFonts w:ascii="宋体" w:hAnsi="宋体" w:cs="宋体" w:hint="eastAsia"/>
                <w:kern w:val="0"/>
                <w:sz w:val="20"/>
                <w:szCs w:val="20"/>
              </w:rPr>
              <w:t>，果柄劈裂，不完整新辣椒</w:t>
            </w:r>
            <w:r w:rsidRPr="00D47F2D">
              <w:rPr>
                <w:rFonts w:ascii="Times New Roman" w:hAnsi="Times New Roman" w:hint="eastAsia"/>
                <w:kern w:val="0"/>
                <w:sz w:val="20"/>
                <w:szCs w:val="20"/>
              </w:rPr>
              <w:t>≤</w:t>
            </w:r>
            <w:r w:rsidRPr="00D47F2D">
              <w:rPr>
                <w:rFonts w:ascii="Times New Roman" w:hAnsi="Times New Roman" w:hint="eastAsia"/>
                <w:kern w:val="0"/>
                <w:sz w:val="20"/>
                <w:szCs w:val="20"/>
              </w:rPr>
              <w:t>2%</w:t>
            </w:r>
            <w:r w:rsidRPr="00D47F2D">
              <w:rPr>
                <w:rFonts w:ascii="宋体" w:hAnsi="宋体" w:cs="宋体" w:hint="eastAsia"/>
                <w:kern w:val="0"/>
                <w:sz w:val="20"/>
                <w:szCs w:val="20"/>
              </w:rPr>
              <w:t>，冷（冻）害</w:t>
            </w:r>
            <w:r w:rsidRPr="00D47F2D">
              <w:rPr>
                <w:rFonts w:ascii="Times New Roman" w:hAnsi="Times New Roman" w:hint="eastAsia"/>
                <w:kern w:val="0"/>
                <w:sz w:val="20"/>
                <w:szCs w:val="20"/>
              </w:rPr>
              <w:t>≤</w:t>
            </w:r>
            <w:r w:rsidRPr="00D47F2D">
              <w:rPr>
                <w:rFonts w:ascii="Times New Roman" w:hAnsi="Times New Roman" w:hint="eastAsia"/>
                <w:kern w:val="0"/>
                <w:sz w:val="20"/>
                <w:szCs w:val="20"/>
              </w:rPr>
              <w:t>2%</w:t>
            </w:r>
            <w:r w:rsidRPr="00D47F2D">
              <w:rPr>
                <w:rFonts w:ascii="宋体" w:hAnsi="宋体" w:cs="宋体" w:hint="eastAsia"/>
                <w:kern w:val="0"/>
                <w:sz w:val="20"/>
                <w:szCs w:val="20"/>
              </w:rPr>
              <w:t>，损伤</w:t>
            </w:r>
            <w:r w:rsidRPr="00D47F2D">
              <w:rPr>
                <w:rFonts w:ascii="Times New Roman" w:hAnsi="Times New Roman" w:hint="eastAsia"/>
                <w:kern w:val="0"/>
                <w:sz w:val="20"/>
                <w:szCs w:val="20"/>
              </w:rPr>
              <w:t>≤</w:t>
            </w:r>
            <w:r w:rsidRPr="00D47F2D">
              <w:rPr>
                <w:rFonts w:ascii="Times New Roman" w:hAnsi="Times New Roman" w:hint="eastAsia"/>
                <w:kern w:val="0"/>
                <w:sz w:val="20"/>
                <w:szCs w:val="20"/>
              </w:rPr>
              <w:t>2%</w:t>
            </w:r>
            <w:r w:rsidRPr="00D47F2D">
              <w:rPr>
                <w:rFonts w:ascii="宋体" w:hAnsi="宋体" w:cs="宋体" w:hint="eastAsia"/>
                <w:kern w:val="0"/>
                <w:sz w:val="20"/>
                <w:szCs w:val="20"/>
              </w:rPr>
              <w:t>，混杂辣</w:t>
            </w:r>
            <w:r w:rsidRPr="00D47F2D">
              <w:rPr>
                <w:rFonts w:ascii="Times New Roman" w:hAnsi="Times New Roman" w:hint="eastAsia"/>
                <w:kern w:val="0"/>
                <w:sz w:val="20"/>
                <w:szCs w:val="20"/>
              </w:rPr>
              <w:t>≤</w:t>
            </w:r>
            <w:r w:rsidRPr="00D47F2D">
              <w:rPr>
                <w:rFonts w:ascii="Times New Roman" w:hAnsi="Times New Roman" w:hint="eastAsia"/>
                <w:kern w:val="0"/>
                <w:sz w:val="20"/>
                <w:szCs w:val="20"/>
              </w:rPr>
              <w:t>2%</w:t>
            </w:r>
            <w:r w:rsidRPr="00D47F2D">
              <w:rPr>
                <w:rFonts w:ascii="宋体" w:hAnsi="宋体" w:cs="宋体" w:hint="eastAsia"/>
                <w:kern w:val="0"/>
                <w:sz w:val="20"/>
                <w:szCs w:val="20"/>
              </w:rPr>
              <w:t>。</w:t>
            </w:r>
          </w:p>
        </w:tc>
      </w:tr>
    </w:tbl>
    <w:p w14:paraId="769CE5C9" w14:textId="00907E68" w:rsidR="00C74AEF" w:rsidRPr="00A76B45" w:rsidRDefault="00C74AEF" w:rsidP="00C74AEF">
      <w:pPr>
        <w:pStyle w:val="affc"/>
        <w:numPr>
          <w:ilvl w:val="1"/>
          <w:numId w:val="0"/>
        </w:numPr>
        <w:spacing w:before="240" w:after="240"/>
        <w:rPr>
          <w:szCs w:val="21"/>
        </w:rPr>
      </w:pPr>
      <w:bookmarkStart w:id="106" w:name="_Toc14429"/>
      <w:bookmarkStart w:id="107" w:name="_Toc189770580"/>
      <w:bookmarkEnd w:id="101"/>
      <w:bookmarkEnd w:id="102"/>
      <w:bookmarkEnd w:id="103"/>
      <w:bookmarkEnd w:id="104"/>
      <w:bookmarkEnd w:id="105"/>
      <w:r w:rsidRPr="00A76B45">
        <w:rPr>
          <w:rFonts w:hint="eastAsia"/>
          <w:szCs w:val="21"/>
        </w:rPr>
        <w:t xml:space="preserve">6.2 </w:t>
      </w:r>
      <w:bookmarkEnd w:id="106"/>
      <w:r w:rsidR="00D47F2D" w:rsidRPr="00A76B45">
        <w:rPr>
          <w:rFonts w:hint="eastAsia"/>
          <w:szCs w:val="21"/>
        </w:rPr>
        <w:t>质量允许度</w:t>
      </w:r>
      <w:bookmarkEnd w:id="107"/>
    </w:p>
    <w:p w14:paraId="2004F9AD" w14:textId="77777777" w:rsidR="00D47F2D" w:rsidRPr="00A76B45" w:rsidRDefault="00D47F2D" w:rsidP="00D47F2D">
      <w:pPr>
        <w:pStyle w:val="affffffffff1"/>
        <w:spacing w:line="288" w:lineRule="auto"/>
        <w:rPr>
          <w:rFonts w:ascii="Times New Roman"/>
          <w:szCs w:val="21"/>
        </w:rPr>
      </w:pPr>
      <w:r w:rsidRPr="00A76B45">
        <w:rPr>
          <w:rFonts w:hAnsi="宋体" w:cs="宋体" w:hint="eastAsia"/>
          <w:szCs w:val="21"/>
        </w:rPr>
        <w:t>按照鲜辣椒等级划分要求，不同等级鲜辣椒中允许存在一定的误差范围，应符合</w:t>
      </w:r>
      <w:r w:rsidRPr="00A76B45">
        <w:rPr>
          <w:rFonts w:ascii="Times New Roman" w:hint="eastAsia"/>
          <w:szCs w:val="21"/>
        </w:rPr>
        <w:t xml:space="preserve">NY/T 944 </w:t>
      </w:r>
      <w:r w:rsidRPr="00A76B45">
        <w:rPr>
          <w:rFonts w:ascii="Times New Roman" w:hint="eastAsia"/>
          <w:szCs w:val="21"/>
        </w:rPr>
        <w:t>规定要求。</w:t>
      </w:r>
    </w:p>
    <w:p w14:paraId="3FDB1EDF" w14:textId="6A111A16" w:rsidR="00C74AEF" w:rsidRPr="00A76B45" w:rsidRDefault="00C74AEF" w:rsidP="00C74AEF">
      <w:pPr>
        <w:pStyle w:val="affc"/>
        <w:numPr>
          <w:ilvl w:val="1"/>
          <w:numId w:val="0"/>
        </w:numPr>
        <w:spacing w:before="240" w:after="240"/>
        <w:rPr>
          <w:szCs w:val="21"/>
        </w:rPr>
      </w:pPr>
      <w:bookmarkStart w:id="108" w:name="_Toc22730"/>
      <w:bookmarkStart w:id="109" w:name="_Toc22530"/>
      <w:bookmarkStart w:id="110" w:name="_Toc11262"/>
      <w:bookmarkStart w:id="111" w:name="_Toc189770581"/>
      <w:r w:rsidRPr="00A76B45">
        <w:rPr>
          <w:rFonts w:hint="eastAsia"/>
          <w:szCs w:val="21"/>
        </w:rPr>
        <w:t xml:space="preserve">7 </w:t>
      </w:r>
      <w:bookmarkEnd w:id="108"/>
      <w:bookmarkEnd w:id="109"/>
      <w:bookmarkEnd w:id="110"/>
      <w:r w:rsidR="00D47F2D" w:rsidRPr="00A76B45">
        <w:rPr>
          <w:rFonts w:hint="eastAsia"/>
          <w:szCs w:val="21"/>
        </w:rPr>
        <w:t>预冷</w:t>
      </w:r>
      <w:bookmarkEnd w:id="111"/>
    </w:p>
    <w:p w14:paraId="214DAED9" w14:textId="6765FB3C" w:rsidR="00D47F2D" w:rsidRPr="00A76B45" w:rsidRDefault="00D47F2D" w:rsidP="00D47F2D">
      <w:pPr>
        <w:pStyle w:val="affd"/>
        <w:numPr>
          <w:ilvl w:val="2"/>
          <w:numId w:val="0"/>
        </w:numPr>
        <w:spacing w:before="120" w:after="120"/>
      </w:pPr>
      <w:bookmarkStart w:id="112" w:name="_Toc189770582"/>
      <w:bookmarkStart w:id="113" w:name="_Toc15888"/>
      <w:bookmarkStart w:id="114" w:name="_Toc26272"/>
      <w:bookmarkStart w:id="115" w:name="_Toc10481"/>
      <w:bookmarkStart w:id="116" w:name="_Toc1351"/>
      <w:r w:rsidRPr="00A76B45">
        <w:rPr>
          <w:rFonts w:hint="eastAsia"/>
          <w:szCs w:val="21"/>
        </w:rPr>
        <w:t xml:space="preserve">7.1 </w:t>
      </w:r>
      <w:r w:rsidRPr="00A76B45">
        <w:rPr>
          <w:rFonts w:hint="eastAsia"/>
        </w:rPr>
        <w:t>预冷要求</w:t>
      </w:r>
      <w:bookmarkEnd w:id="112"/>
    </w:p>
    <w:p w14:paraId="5FF6EE37" w14:textId="77777777" w:rsidR="00D47F2D" w:rsidRPr="00A76B45" w:rsidRDefault="00D47F2D" w:rsidP="00D47F2D">
      <w:pPr>
        <w:pStyle w:val="affffffffff1"/>
        <w:spacing w:line="288" w:lineRule="auto"/>
        <w:ind w:firstLineChars="0" w:firstLine="0"/>
        <w:rPr>
          <w:rFonts w:hAnsi="宋体" w:cs="宋体"/>
          <w:szCs w:val="21"/>
        </w:rPr>
      </w:pPr>
      <w:r w:rsidRPr="001E26B4">
        <w:rPr>
          <w:rFonts w:hAnsi="宋体" w:cs="宋体" w:hint="eastAsia"/>
          <w:szCs w:val="21"/>
        </w:rPr>
        <w:t>7.1</w:t>
      </w:r>
      <w:r w:rsidRPr="00A76B45">
        <w:rPr>
          <w:rFonts w:hAnsi="宋体" w:cs="宋体" w:hint="eastAsia"/>
          <w:szCs w:val="21"/>
        </w:rPr>
        <w:t xml:space="preserve">.1 </w:t>
      </w:r>
      <w:bookmarkStart w:id="117" w:name="_Toc9922"/>
      <w:bookmarkEnd w:id="113"/>
      <w:bookmarkEnd w:id="114"/>
      <w:bookmarkEnd w:id="115"/>
      <w:bookmarkEnd w:id="116"/>
      <w:r w:rsidRPr="00A76B45">
        <w:rPr>
          <w:rFonts w:hAnsi="宋体" w:cs="宋体" w:hint="eastAsia"/>
          <w:szCs w:val="21"/>
        </w:rPr>
        <w:t>预冷场所应清洁。使用前应对场所彻底打扫、清理和消毒。</w:t>
      </w:r>
    </w:p>
    <w:p w14:paraId="1F1D95C4" w14:textId="77777777" w:rsidR="00D47F2D" w:rsidRPr="001E26B4" w:rsidRDefault="00D47F2D" w:rsidP="00D47F2D">
      <w:pPr>
        <w:pStyle w:val="affffffffff1"/>
        <w:spacing w:line="288" w:lineRule="auto"/>
        <w:ind w:firstLineChars="0" w:firstLine="0"/>
        <w:rPr>
          <w:rFonts w:ascii="Times New Roman"/>
          <w:szCs w:val="21"/>
        </w:rPr>
      </w:pPr>
      <w:r w:rsidRPr="00A76B45">
        <w:rPr>
          <w:rFonts w:hAnsi="宋体" w:cs="宋体" w:hint="eastAsia"/>
          <w:szCs w:val="21"/>
        </w:rPr>
        <w:t>7.1.2 应在采收后</w:t>
      </w:r>
      <w:r w:rsidRPr="001E26B4">
        <w:rPr>
          <w:rFonts w:ascii="Times New Roman"/>
          <w:szCs w:val="21"/>
        </w:rPr>
        <w:t>6 h</w:t>
      </w:r>
      <w:r w:rsidRPr="001E26B4">
        <w:rPr>
          <w:rFonts w:ascii="Times New Roman"/>
          <w:szCs w:val="21"/>
        </w:rPr>
        <w:t>内进行预冷，宜在采收后</w:t>
      </w:r>
      <w:r w:rsidRPr="001E26B4">
        <w:rPr>
          <w:rFonts w:ascii="Times New Roman"/>
          <w:szCs w:val="21"/>
        </w:rPr>
        <w:t>12 h</w:t>
      </w:r>
      <w:r w:rsidRPr="001E26B4">
        <w:rPr>
          <w:rFonts w:ascii="Times New Roman"/>
          <w:szCs w:val="21"/>
        </w:rPr>
        <w:t>内完成预冷，预冷温度宜</w:t>
      </w:r>
      <w:r w:rsidRPr="001E26B4">
        <w:rPr>
          <w:rFonts w:ascii="Times New Roman"/>
          <w:szCs w:val="21"/>
        </w:rPr>
        <w:t>10 ℃ ± 1 ℃</w:t>
      </w:r>
      <w:r w:rsidRPr="001E26B4">
        <w:rPr>
          <w:rFonts w:ascii="Times New Roman"/>
          <w:szCs w:val="21"/>
        </w:rPr>
        <w:t>，相对湿度</w:t>
      </w:r>
      <w:r w:rsidRPr="001E26B4">
        <w:rPr>
          <w:rFonts w:ascii="Times New Roman"/>
          <w:szCs w:val="21"/>
        </w:rPr>
        <w:t>90 % ~ 95 %</w:t>
      </w:r>
      <w:r w:rsidRPr="001E26B4">
        <w:rPr>
          <w:rFonts w:ascii="Times New Roman"/>
          <w:szCs w:val="21"/>
        </w:rPr>
        <w:t>。</w:t>
      </w:r>
    </w:p>
    <w:p w14:paraId="4D073540" w14:textId="149473E2"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7.1.3 预冷时，框中辣椒不宜装满。果形小的辣椒宜采用不高于</w:t>
      </w:r>
      <w:r w:rsidRPr="001E26B4">
        <w:rPr>
          <w:rFonts w:ascii="Times New Roman"/>
          <w:szCs w:val="21"/>
        </w:rPr>
        <w:t>15</w:t>
      </w:r>
      <w:r w:rsidR="001E26B4">
        <w:rPr>
          <w:rFonts w:ascii="Times New Roman" w:hint="eastAsia"/>
          <w:szCs w:val="21"/>
        </w:rPr>
        <w:t xml:space="preserve"> </w:t>
      </w:r>
      <w:r w:rsidRPr="001E26B4">
        <w:rPr>
          <w:rFonts w:ascii="Times New Roman"/>
          <w:szCs w:val="21"/>
        </w:rPr>
        <w:t>cm</w:t>
      </w:r>
      <w:r w:rsidRPr="001E26B4">
        <w:rPr>
          <w:rFonts w:hAnsi="宋体" w:cs="宋体" w:hint="eastAsia"/>
          <w:szCs w:val="21"/>
        </w:rPr>
        <w:t>的</w:t>
      </w:r>
      <w:r w:rsidRPr="00A76B45">
        <w:rPr>
          <w:rFonts w:hAnsi="宋体" w:cs="宋体" w:hint="eastAsia"/>
          <w:szCs w:val="21"/>
        </w:rPr>
        <w:t>框装载。</w:t>
      </w:r>
    </w:p>
    <w:p w14:paraId="2892C92B" w14:textId="77777777" w:rsidR="00D47F2D" w:rsidRPr="001E26B4"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7.1.4 温度达到要求后及时停止预冷</w:t>
      </w:r>
      <w:r w:rsidRPr="001E26B4">
        <w:rPr>
          <w:rFonts w:hAnsi="宋体" w:cs="宋体" w:hint="eastAsia"/>
          <w:szCs w:val="21"/>
        </w:rPr>
        <w:t>。</w:t>
      </w:r>
    </w:p>
    <w:p w14:paraId="223C4632"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7.1.5 严禁将鲜辣椒散堆在冷库地面上预冷。</w:t>
      </w:r>
    </w:p>
    <w:p w14:paraId="179E242F" w14:textId="064F996B" w:rsidR="00D47F2D" w:rsidRPr="00A76B45" w:rsidRDefault="00D47F2D" w:rsidP="00D47F2D">
      <w:pPr>
        <w:pStyle w:val="affd"/>
        <w:numPr>
          <w:ilvl w:val="2"/>
          <w:numId w:val="0"/>
        </w:numPr>
        <w:spacing w:before="120" w:after="120"/>
      </w:pPr>
      <w:bookmarkStart w:id="118" w:name="_Toc189770583"/>
      <w:r w:rsidRPr="00A76B45">
        <w:rPr>
          <w:rFonts w:hint="eastAsia"/>
          <w:szCs w:val="21"/>
        </w:rPr>
        <w:t xml:space="preserve">7.2 </w:t>
      </w:r>
      <w:r w:rsidRPr="00A76B45">
        <w:rPr>
          <w:rFonts w:hint="eastAsia"/>
        </w:rPr>
        <w:t>预冷方式</w:t>
      </w:r>
      <w:bookmarkEnd w:id="118"/>
    </w:p>
    <w:p w14:paraId="3113CA6B" w14:textId="77777777" w:rsidR="00D47F2D" w:rsidRPr="00A76B45" w:rsidRDefault="00D47F2D" w:rsidP="00D47F2D">
      <w:pPr>
        <w:pStyle w:val="affffffffff1"/>
        <w:spacing w:line="288" w:lineRule="auto"/>
        <w:ind w:firstLineChars="0" w:firstLine="0"/>
        <w:rPr>
          <w:rFonts w:hAnsi="宋体" w:cs="宋体"/>
          <w:szCs w:val="21"/>
        </w:rPr>
      </w:pPr>
      <w:r w:rsidRPr="001E26B4">
        <w:rPr>
          <w:rFonts w:hAnsi="宋体" w:cs="宋体" w:hint="eastAsia"/>
          <w:szCs w:val="21"/>
        </w:rPr>
        <w:t xml:space="preserve">7.2.1 </w:t>
      </w:r>
      <w:r w:rsidRPr="00A76B45">
        <w:rPr>
          <w:rFonts w:hAnsi="宋体" w:cs="宋体" w:hint="eastAsia"/>
          <w:szCs w:val="21"/>
        </w:rPr>
        <w:t>空气预冷</w:t>
      </w:r>
    </w:p>
    <w:p w14:paraId="5F492CA8" w14:textId="77777777" w:rsidR="00D47F2D" w:rsidRPr="00A76B45" w:rsidRDefault="00D47F2D" w:rsidP="00D47F2D">
      <w:pPr>
        <w:pStyle w:val="affffffffff1"/>
        <w:spacing w:line="288" w:lineRule="auto"/>
        <w:rPr>
          <w:rFonts w:hAnsi="宋体" w:cs="宋体"/>
          <w:szCs w:val="21"/>
        </w:rPr>
      </w:pPr>
      <w:r w:rsidRPr="00A76B45">
        <w:rPr>
          <w:rFonts w:hAnsi="宋体" w:cs="宋体" w:hint="eastAsia"/>
          <w:szCs w:val="21"/>
        </w:rPr>
        <w:t>应符合</w:t>
      </w:r>
      <w:r w:rsidRPr="00A76B45">
        <w:rPr>
          <w:rFonts w:ascii="Times New Roman" w:hint="eastAsia"/>
          <w:szCs w:val="21"/>
        </w:rPr>
        <w:t>NY/T 4168</w:t>
      </w:r>
      <w:r w:rsidRPr="00A76B45">
        <w:rPr>
          <w:rFonts w:ascii="Times New Roman" w:hint="eastAsia"/>
          <w:szCs w:val="21"/>
        </w:rPr>
        <w:t>的规定，预冷风速宜为</w:t>
      </w:r>
      <w:r w:rsidRPr="00A76B45">
        <w:rPr>
          <w:rFonts w:ascii="Times New Roman" w:hint="eastAsia"/>
          <w:szCs w:val="21"/>
        </w:rPr>
        <w:t xml:space="preserve">0.5 m/s </w:t>
      </w:r>
      <w:r w:rsidRPr="00A76B45">
        <w:rPr>
          <w:rFonts w:ascii="Times New Roman"/>
          <w:szCs w:val="21"/>
        </w:rPr>
        <w:t>~</w:t>
      </w:r>
      <w:r w:rsidRPr="00A76B45">
        <w:rPr>
          <w:rFonts w:ascii="Times New Roman" w:hint="eastAsia"/>
          <w:szCs w:val="21"/>
        </w:rPr>
        <w:t xml:space="preserve"> 1 m/s</w:t>
      </w:r>
      <w:r w:rsidRPr="00A76B45">
        <w:rPr>
          <w:rFonts w:ascii="Times New Roman" w:hint="eastAsia"/>
          <w:szCs w:val="21"/>
        </w:rPr>
        <w:t>。</w:t>
      </w:r>
    </w:p>
    <w:p w14:paraId="1543154E"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7.2.2 差压预冷</w:t>
      </w:r>
    </w:p>
    <w:p w14:paraId="499516DE" w14:textId="77777777" w:rsidR="00D47F2D" w:rsidRPr="00A76B45" w:rsidRDefault="00D47F2D" w:rsidP="00D47F2D">
      <w:pPr>
        <w:pStyle w:val="affffffffff1"/>
        <w:spacing w:line="288" w:lineRule="auto"/>
        <w:rPr>
          <w:rFonts w:ascii="Times New Roman"/>
          <w:szCs w:val="21"/>
        </w:rPr>
      </w:pPr>
      <w:r w:rsidRPr="00A76B45">
        <w:rPr>
          <w:rFonts w:hAnsi="宋体" w:cs="宋体" w:hint="eastAsia"/>
          <w:szCs w:val="21"/>
        </w:rPr>
        <w:t>应符合</w:t>
      </w:r>
      <w:bookmarkStart w:id="119" w:name="_Hlk184889309"/>
      <w:r w:rsidRPr="00A76B45">
        <w:rPr>
          <w:rFonts w:ascii="Times New Roman" w:hint="eastAsia"/>
          <w:szCs w:val="21"/>
        </w:rPr>
        <w:t>NY/T 4168</w:t>
      </w:r>
      <w:bookmarkEnd w:id="119"/>
      <w:r w:rsidRPr="00A76B45">
        <w:rPr>
          <w:rFonts w:ascii="Times New Roman" w:hint="eastAsia"/>
          <w:szCs w:val="21"/>
        </w:rPr>
        <w:t>的规定，预冷风速控制在</w:t>
      </w:r>
      <w:r w:rsidRPr="00A76B45">
        <w:rPr>
          <w:rFonts w:ascii="Times New Roman" w:hint="eastAsia"/>
          <w:szCs w:val="21"/>
        </w:rPr>
        <w:t>1.5 m/s ~ 2.5 m/s</w:t>
      </w:r>
      <w:r w:rsidRPr="00A76B45">
        <w:rPr>
          <w:rFonts w:ascii="Times New Roman" w:hint="eastAsia"/>
          <w:szCs w:val="21"/>
        </w:rPr>
        <w:t>。</w:t>
      </w:r>
    </w:p>
    <w:p w14:paraId="779B3210"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7.2.3 真空预冷</w:t>
      </w:r>
    </w:p>
    <w:p w14:paraId="779A03E8" w14:textId="12233056" w:rsidR="00D47F2D" w:rsidRPr="001E26B4" w:rsidRDefault="00D47F2D" w:rsidP="001E26B4">
      <w:pPr>
        <w:pStyle w:val="affffffffff1"/>
        <w:spacing w:line="288" w:lineRule="auto"/>
        <w:rPr>
          <w:rFonts w:hAnsi="宋体" w:cs="宋体"/>
          <w:szCs w:val="21"/>
        </w:rPr>
      </w:pPr>
      <w:r w:rsidRPr="00A76B45">
        <w:rPr>
          <w:rFonts w:hAnsi="宋体" w:cs="宋体" w:hint="eastAsia"/>
          <w:szCs w:val="21"/>
        </w:rPr>
        <w:t>应符合</w:t>
      </w:r>
      <w:r w:rsidRPr="00A76B45">
        <w:rPr>
          <w:rFonts w:ascii="Times New Roman" w:hint="eastAsia"/>
          <w:szCs w:val="21"/>
        </w:rPr>
        <w:t>NY/T 4168</w:t>
      </w:r>
      <w:r w:rsidRPr="00A76B45">
        <w:rPr>
          <w:rFonts w:ascii="Times New Roman" w:hint="eastAsia"/>
          <w:szCs w:val="21"/>
        </w:rPr>
        <w:t>的规定，压力降至</w:t>
      </w:r>
      <w:r w:rsidRPr="00A76B45">
        <w:rPr>
          <w:rFonts w:ascii="Times New Roman" w:hint="eastAsia"/>
          <w:szCs w:val="21"/>
        </w:rPr>
        <w:t>3 500 Pa ~ 4 000 Pa</w:t>
      </w:r>
      <w:r w:rsidRPr="00A76B45">
        <w:rPr>
          <w:rFonts w:hAnsi="宋体" w:cs="宋体" w:hint="eastAsia"/>
          <w:szCs w:val="21"/>
        </w:rPr>
        <w:t>。预冷后恢复空气压力时应缓慢进行。</w:t>
      </w:r>
    </w:p>
    <w:p w14:paraId="2C0B2A72" w14:textId="64C9BE7C" w:rsidR="00D47F2D" w:rsidRPr="00A76B45" w:rsidRDefault="00D47F2D" w:rsidP="00D47F2D">
      <w:pPr>
        <w:pStyle w:val="affc"/>
        <w:numPr>
          <w:ilvl w:val="1"/>
          <w:numId w:val="0"/>
        </w:numPr>
        <w:spacing w:before="240" w:after="240"/>
        <w:rPr>
          <w:szCs w:val="21"/>
        </w:rPr>
      </w:pPr>
      <w:bookmarkStart w:id="120" w:name="_Toc189770584"/>
      <w:bookmarkEnd w:id="117"/>
      <w:r w:rsidRPr="00A76B45">
        <w:rPr>
          <w:rFonts w:hint="eastAsia"/>
          <w:szCs w:val="21"/>
        </w:rPr>
        <w:t>8 采后处理</w:t>
      </w:r>
      <w:bookmarkEnd w:id="120"/>
    </w:p>
    <w:p w14:paraId="43682A0F" w14:textId="0424D21D" w:rsidR="00D47F2D" w:rsidRPr="00A76B45" w:rsidRDefault="00D47F2D" w:rsidP="00D47F2D">
      <w:pPr>
        <w:pStyle w:val="affd"/>
        <w:numPr>
          <w:ilvl w:val="2"/>
          <w:numId w:val="0"/>
        </w:numPr>
        <w:spacing w:before="120" w:after="120"/>
      </w:pPr>
      <w:bookmarkStart w:id="121" w:name="_Toc189770585"/>
      <w:r w:rsidRPr="00A76B45">
        <w:rPr>
          <w:rFonts w:hint="eastAsia"/>
          <w:szCs w:val="21"/>
        </w:rPr>
        <w:t xml:space="preserve">8.1 </w:t>
      </w:r>
      <w:r w:rsidRPr="00A76B45">
        <w:rPr>
          <w:rFonts w:hint="eastAsia"/>
        </w:rPr>
        <w:t>挑选</w:t>
      </w:r>
      <w:bookmarkEnd w:id="121"/>
    </w:p>
    <w:p w14:paraId="59178067" w14:textId="5245D673" w:rsidR="00D47F2D" w:rsidRPr="00A76B45" w:rsidRDefault="00D47F2D" w:rsidP="00D47F2D">
      <w:pPr>
        <w:pStyle w:val="affffffffff1"/>
        <w:spacing w:line="288" w:lineRule="auto"/>
        <w:rPr>
          <w:rFonts w:ascii="Times New Roman"/>
          <w:szCs w:val="21"/>
        </w:rPr>
      </w:pPr>
      <w:r w:rsidRPr="00A76B45">
        <w:rPr>
          <w:rFonts w:hAnsi="宋体" w:cs="宋体" w:hint="eastAsia"/>
          <w:szCs w:val="21"/>
        </w:rPr>
        <w:lastRenderedPageBreak/>
        <w:t>结合采收、收装等过程进行。人工初选，剔除病、虫、伤、烂、畸形果和辣椒枝叶、杂物等</w:t>
      </w:r>
      <w:r w:rsidRPr="00A76B45">
        <w:rPr>
          <w:rFonts w:ascii="Times New Roman" w:hint="eastAsia"/>
          <w:szCs w:val="21"/>
        </w:rPr>
        <w:t>。</w:t>
      </w:r>
    </w:p>
    <w:p w14:paraId="51AEB023" w14:textId="47AC8E0F" w:rsidR="00D47F2D" w:rsidRPr="00A76B45" w:rsidRDefault="00D47F2D" w:rsidP="00D47F2D">
      <w:pPr>
        <w:pStyle w:val="affd"/>
        <w:numPr>
          <w:ilvl w:val="2"/>
          <w:numId w:val="0"/>
        </w:numPr>
        <w:spacing w:before="120" w:after="120"/>
      </w:pPr>
      <w:bookmarkStart w:id="122" w:name="_Toc189770586"/>
      <w:r w:rsidRPr="00A76B45">
        <w:rPr>
          <w:rFonts w:hint="eastAsia"/>
          <w:szCs w:val="21"/>
        </w:rPr>
        <w:t xml:space="preserve">8.2 </w:t>
      </w:r>
      <w:r w:rsidRPr="00A76B45">
        <w:rPr>
          <w:rFonts w:hint="eastAsia"/>
        </w:rPr>
        <w:t>消毒</w:t>
      </w:r>
      <w:bookmarkEnd w:id="122"/>
    </w:p>
    <w:p w14:paraId="13C42169" w14:textId="4703D905" w:rsidR="00D47F2D" w:rsidRPr="00A76B45" w:rsidRDefault="00D47F2D" w:rsidP="00D47F2D">
      <w:pPr>
        <w:pStyle w:val="affffffffff1"/>
        <w:spacing w:line="288" w:lineRule="auto"/>
        <w:ind w:firstLineChars="0" w:firstLine="0"/>
        <w:rPr>
          <w:rFonts w:ascii="Times New Roman"/>
          <w:szCs w:val="21"/>
        </w:rPr>
      </w:pPr>
      <w:r w:rsidRPr="001E26B4">
        <w:rPr>
          <w:rFonts w:hAnsi="宋体" w:cs="宋体" w:hint="eastAsia"/>
          <w:szCs w:val="21"/>
        </w:rPr>
        <w:t>8.2.1</w:t>
      </w:r>
      <w:r w:rsidRPr="00A76B45">
        <w:rPr>
          <w:rFonts w:ascii="Times New Roman" w:hint="eastAsia"/>
          <w:szCs w:val="21"/>
        </w:rPr>
        <w:t xml:space="preserve"> </w:t>
      </w:r>
      <w:r w:rsidRPr="00A76B45">
        <w:rPr>
          <w:rFonts w:ascii="Times New Roman" w:hint="eastAsia"/>
          <w:szCs w:val="21"/>
        </w:rPr>
        <w:t>宜</w:t>
      </w:r>
      <w:r w:rsidRPr="00A76B45">
        <w:rPr>
          <w:rFonts w:ascii="Times New Roman"/>
          <w:szCs w:val="21"/>
        </w:rPr>
        <w:t>消毒。用</w:t>
      </w:r>
      <w:r w:rsidRPr="00A76B45">
        <w:rPr>
          <w:rFonts w:ascii="Times New Roman" w:hint="eastAsia"/>
          <w:szCs w:val="21"/>
        </w:rPr>
        <w:t>有效氯含量</w:t>
      </w:r>
      <w:r w:rsidRPr="00A76B45">
        <w:rPr>
          <w:rFonts w:ascii="Times New Roman" w:hint="eastAsia"/>
          <w:szCs w:val="21"/>
        </w:rPr>
        <w:t>100</w:t>
      </w:r>
      <w:r w:rsidR="001E26B4">
        <w:rPr>
          <w:rFonts w:ascii="Times New Roman" w:hint="eastAsia"/>
          <w:szCs w:val="21"/>
        </w:rPr>
        <w:t xml:space="preserve"> ~ </w:t>
      </w:r>
      <w:r w:rsidRPr="00A76B45">
        <w:rPr>
          <w:rFonts w:ascii="Times New Roman" w:hint="eastAsia"/>
          <w:szCs w:val="21"/>
        </w:rPr>
        <w:t>200 mg/L</w:t>
      </w:r>
      <w:r w:rsidRPr="00A76B45">
        <w:rPr>
          <w:rFonts w:ascii="Times New Roman" w:hint="eastAsia"/>
          <w:szCs w:val="21"/>
        </w:rPr>
        <w:t>的</w:t>
      </w:r>
      <w:r w:rsidRPr="00A76B45">
        <w:rPr>
          <w:rFonts w:ascii="Times New Roman"/>
          <w:szCs w:val="21"/>
        </w:rPr>
        <w:t>次氯酸钠溶液</w:t>
      </w:r>
      <w:r w:rsidRPr="00A76B45">
        <w:rPr>
          <w:rFonts w:ascii="Times New Roman" w:hint="eastAsia"/>
          <w:szCs w:val="21"/>
        </w:rPr>
        <w:t>浸泡</w:t>
      </w:r>
      <w:r w:rsidRPr="00A76B45">
        <w:rPr>
          <w:rFonts w:ascii="Times New Roman"/>
          <w:szCs w:val="21"/>
        </w:rPr>
        <w:t>消毒</w:t>
      </w:r>
      <w:r w:rsidRPr="00A76B45">
        <w:rPr>
          <w:rFonts w:ascii="Times New Roman"/>
          <w:szCs w:val="21"/>
        </w:rPr>
        <w:t>5 min ~ 10 min</w:t>
      </w:r>
      <w:r w:rsidRPr="00A76B45">
        <w:rPr>
          <w:rFonts w:ascii="Times New Roman"/>
          <w:szCs w:val="21"/>
        </w:rPr>
        <w:t>。次氯酸钠溶液符合</w:t>
      </w:r>
      <w:r w:rsidRPr="00A76B45">
        <w:rPr>
          <w:rFonts w:ascii="Times New Roman"/>
          <w:szCs w:val="21"/>
        </w:rPr>
        <w:t>GB/T 19106</w:t>
      </w:r>
      <w:r w:rsidRPr="00A76B45">
        <w:rPr>
          <w:rFonts w:ascii="Times New Roman"/>
          <w:szCs w:val="21"/>
        </w:rPr>
        <w:t>和</w:t>
      </w:r>
      <w:r w:rsidRPr="00A76B45">
        <w:rPr>
          <w:rFonts w:ascii="Times New Roman"/>
          <w:szCs w:val="21"/>
        </w:rPr>
        <w:t>GB/T 36758</w:t>
      </w:r>
      <w:r w:rsidRPr="00A76B45">
        <w:rPr>
          <w:rFonts w:ascii="Times New Roman"/>
          <w:szCs w:val="21"/>
        </w:rPr>
        <w:t>的规定。</w:t>
      </w:r>
      <w:r w:rsidRPr="00A76B45">
        <w:rPr>
          <w:rFonts w:ascii="Times New Roman" w:hint="eastAsia"/>
          <w:szCs w:val="21"/>
        </w:rPr>
        <w:t>也可采用其它符合国家食品安全标准的消毒剂消毒。</w:t>
      </w:r>
      <w:r w:rsidRPr="00A76B45">
        <w:rPr>
          <w:rFonts w:ascii="Times New Roman"/>
          <w:szCs w:val="21"/>
        </w:rPr>
        <w:t>消毒后</w:t>
      </w:r>
      <w:r w:rsidRPr="00A76B45">
        <w:rPr>
          <w:rFonts w:ascii="Times New Roman" w:hint="eastAsia"/>
          <w:szCs w:val="21"/>
        </w:rPr>
        <w:t>，捞出后用无菌水冲洗，后</w:t>
      </w:r>
      <w:r w:rsidRPr="00A76B45">
        <w:rPr>
          <w:rFonts w:ascii="Times New Roman"/>
          <w:szCs w:val="21"/>
        </w:rPr>
        <w:t>晾干或冷风吹干。</w:t>
      </w:r>
    </w:p>
    <w:p w14:paraId="664282B9"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8.2.2 应对鲜辣椒果梗和萼片彻底消毒。消毒方法同8.2.1。</w:t>
      </w:r>
    </w:p>
    <w:p w14:paraId="7928AB20" w14:textId="5169A2E5" w:rsidR="00D47F2D" w:rsidRPr="00A76B45" w:rsidRDefault="00D47F2D" w:rsidP="00D47F2D">
      <w:pPr>
        <w:pStyle w:val="affd"/>
        <w:numPr>
          <w:ilvl w:val="2"/>
          <w:numId w:val="0"/>
        </w:numPr>
        <w:spacing w:before="120" w:after="120"/>
      </w:pPr>
      <w:bookmarkStart w:id="123" w:name="_Toc189770587"/>
      <w:r w:rsidRPr="00A76B45">
        <w:rPr>
          <w:rFonts w:hint="eastAsia"/>
          <w:szCs w:val="21"/>
        </w:rPr>
        <w:t xml:space="preserve">8.3 </w:t>
      </w:r>
      <w:r w:rsidRPr="00A76B45">
        <w:rPr>
          <w:rFonts w:hint="eastAsia"/>
        </w:rPr>
        <w:t>防腐处理</w:t>
      </w:r>
      <w:bookmarkEnd w:id="123"/>
    </w:p>
    <w:p w14:paraId="4C5721EC" w14:textId="77777777" w:rsidR="00D47F2D" w:rsidRPr="00A76B45" w:rsidRDefault="00D47F2D" w:rsidP="00D47F2D">
      <w:pPr>
        <w:pStyle w:val="affffffffff1"/>
        <w:spacing w:line="288" w:lineRule="auto"/>
        <w:rPr>
          <w:rFonts w:hAnsi="宋体" w:cs="宋体"/>
          <w:szCs w:val="21"/>
        </w:rPr>
      </w:pPr>
      <w:bookmarkStart w:id="124" w:name="_Hlk189772481"/>
      <w:r w:rsidRPr="00A76B45">
        <w:rPr>
          <w:rFonts w:hAnsi="宋体" w:cs="宋体" w:hint="eastAsia"/>
          <w:szCs w:val="21"/>
        </w:rPr>
        <w:t>所用的安全防腐保鲜剂处理浓度或最大残留量限量应符</w:t>
      </w:r>
      <w:r w:rsidRPr="001E26B4">
        <w:rPr>
          <w:rFonts w:ascii="Times New Roman"/>
          <w:szCs w:val="21"/>
        </w:rPr>
        <w:t>合</w:t>
      </w:r>
      <w:r w:rsidRPr="001E26B4">
        <w:rPr>
          <w:rFonts w:ascii="Times New Roman"/>
          <w:szCs w:val="21"/>
        </w:rPr>
        <w:t>GB 2760</w:t>
      </w:r>
      <w:r w:rsidRPr="001E26B4">
        <w:rPr>
          <w:rFonts w:ascii="Times New Roman"/>
          <w:szCs w:val="21"/>
        </w:rPr>
        <w:t>规</w:t>
      </w:r>
      <w:r w:rsidRPr="00A76B45">
        <w:rPr>
          <w:rFonts w:hAnsi="宋体" w:cs="宋体" w:hint="eastAsia"/>
          <w:szCs w:val="21"/>
        </w:rPr>
        <w:t>定。</w:t>
      </w:r>
    </w:p>
    <w:p w14:paraId="7E5F459D" w14:textId="0BB2A853" w:rsidR="00C74AEF" w:rsidRPr="00A76B45" w:rsidRDefault="00C74AEF" w:rsidP="00C74AEF">
      <w:pPr>
        <w:pStyle w:val="affc"/>
        <w:numPr>
          <w:ilvl w:val="1"/>
          <w:numId w:val="0"/>
        </w:numPr>
        <w:spacing w:before="240" w:after="240"/>
        <w:rPr>
          <w:szCs w:val="21"/>
        </w:rPr>
      </w:pPr>
      <w:bookmarkStart w:id="125" w:name="_Toc189770588"/>
      <w:bookmarkEnd w:id="124"/>
      <w:r w:rsidRPr="00A76B45">
        <w:rPr>
          <w:rFonts w:hint="eastAsia"/>
          <w:szCs w:val="21"/>
        </w:rPr>
        <w:t xml:space="preserve">9 </w:t>
      </w:r>
      <w:r w:rsidR="00D47F2D" w:rsidRPr="00A76B45">
        <w:rPr>
          <w:rFonts w:hint="eastAsia"/>
          <w:szCs w:val="21"/>
        </w:rPr>
        <w:t>包装</w:t>
      </w:r>
      <w:bookmarkEnd w:id="125"/>
    </w:p>
    <w:p w14:paraId="521DBC55" w14:textId="7A4B141C" w:rsidR="00D47F2D" w:rsidRPr="00A76B45" w:rsidRDefault="00D47F2D" w:rsidP="00D47F2D">
      <w:pPr>
        <w:pStyle w:val="affd"/>
        <w:numPr>
          <w:ilvl w:val="2"/>
          <w:numId w:val="0"/>
        </w:numPr>
        <w:spacing w:before="120" w:after="120"/>
      </w:pPr>
      <w:bookmarkStart w:id="126" w:name="_Toc189770589"/>
      <w:r w:rsidRPr="00A76B45">
        <w:rPr>
          <w:rFonts w:hint="eastAsia"/>
          <w:szCs w:val="21"/>
        </w:rPr>
        <w:t xml:space="preserve">9.1 </w:t>
      </w:r>
      <w:r w:rsidRPr="00A76B45">
        <w:rPr>
          <w:rFonts w:hint="eastAsia"/>
        </w:rPr>
        <w:t>包装材料</w:t>
      </w:r>
      <w:bookmarkEnd w:id="126"/>
    </w:p>
    <w:p w14:paraId="4B9B9111" w14:textId="77777777" w:rsidR="00D47F2D" w:rsidRPr="00A76B45" w:rsidRDefault="00D47F2D" w:rsidP="00D47F2D">
      <w:pPr>
        <w:pStyle w:val="affffffffff1"/>
        <w:spacing w:line="288" w:lineRule="auto"/>
        <w:ind w:firstLineChars="0" w:firstLine="0"/>
        <w:rPr>
          <w:rFonts w:ascii="Times New Roman"/>
          <w:szCs w:val="21"/>
        </w:rPr>
      </w:pPr>
      <w:r w:rsidRPr="00A76B45">
        <w:rPr>
          <w:rFonts w:hAnsi="宋体" w:cs="宋体" w:hint="eastAsia"/>
          <w:szCs w:val="21"/>
        </w:rPr>
        <w:t>9.1.1 根据产品等级、销售距离、销售方式，可选择塑料框、瓦楞纸箱、泡沫箱、编织袋、保鲜膜，宜使用瓦楞纸箱或泡沫箱。瓦楞纸箱材质应符合</w:t>
      </w:r>
      <w:r w:rsidRPr="00A76B45">
        <w:rPr>
          <w:rFonts w:ascii="Times New Roman" w:hint="eastAsia"/>
          <w:szCs w:val="21"/>
        </w:rPr>
        <w:t>GB/T 6543</w:t>
      </w:r>
      <w:r w:rsidRPr="00A76B45">
        <w:rPr>
          <w:rFonts w:ascii="Times New Roman" w:hint="eastAsia"/>
          <w:szCs w:val="21"/>
        </w:rPr>
        <w:t>的</w:t>
      </w:r>
      <w:r w:rsidRPr="00A76B45">
        <w:rPr>
          <w:rFonts w:hAnsi="宋体" w:cs="宋体" w:hint="eastAsia"/>
          <w:szCs w:val="21"/>
        </w:rPr>
        <w:t>规定，强度及抗压能力符合</w:t>
      </w:r>
      <w:r w:rsidRPr="00A76B45">
        <w:rPr>
          <w:rFonts w:ascii="Times New Roman" w:hint="eastAsia"/>
          <w:szCs w:val="21"/>
        </w:rPr>
        <w:t>GB/T 16717</w:t>
      </w:r>
      <w:r w:rsidRPr="00A76B45">
        <w:rPr>
          <w:rFonts w:hAnsi="宋体" w:cs="宋体" w:hint="eastAsia"/>
          <w:szCs w:val="21"/>
        </w:rPr>
        <w:t>。泡沫箱材质应符合</w:t>
      </w:r>
      <w:r w:rsidRPr="00A76B45">
        <w:rPr>
          <w:rFonts w:ascii="Times New Roman" w:hint="eastAsia"/>
          <w:szCs w:val="21"/>
        </w:rPr>
        <w:t>GB/T 40363</w:t>
      </w:r>
      <w:r w:rsidRPr="00A76B45">
        <w:rPr>
          <w:rFonts w:hAnsi="宋体" w:cs="宋体" w:hint="eastAsia"/>
          <w:szCs w:val="21"/>
        </w:rPr>
        <w:t>的规定。包装质量应符合</w:t>
      </w:r>
      <w:r w:rsidRPr="00A76B45">
        <w:rPr>
          <w:rFonts w:ascii="Times New Roman" w:hint="eastAsia"/>
          <w:szCs w:val="21"/>
        </w:rPr>
        <w:t>GB 4806.7</w:t>
      </w:r>
      <w:r w:rsidRPr="00A76B45">
        <w:rPr>
          <w:rFonts w:ascii="Times New Roman" w:hint="eastAsia"/>
          <w:szCs w:val="21"/>
        </w:rPr>
        <w:t>、</w:t>
      </w:r>
      <w:r w:rsidRPr="00A76B45">
        <w:rPr>
          <w:rFonts w:ascii="Times New Roman" w:hint="eastAsia"/>
          <w:szCs w:val="21"/>
        </w:rPr>
        <w:t>GB 14881</w:t>
      </w:r>
      <w:r w:rsidRPr="00A76B45">
        <w:rPr>
          <w:rFonts w:ascii="Times New Roman" w:hint="eastAsia"/>
          <w:szCs w:val="21"/>
        </w:rPr>
        <w:t>的要求。</w:t>
      </w:r>
    </w:p>
    <w:p w14:paraId="2A1919AF"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9.1.2 同一规格的包装要求大小一致，干燥清洁，牢固透气、无污染和异味，具有一定的抗压性、防潮性和通透性。</w:t>
      </w:r>
    </w:p>
    <w:p w14:paraId="1FFB269E"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9.1.3 采用瓦楞纸箱或泡沫箱包装时，箱体两侧各开直径为</w:t>
      </w:r>
      <w:r w:rsidRPr="00A76B45">
        <w:rPr>
          <w:rFonts w:ascii="Times New Roman" w:hint="eastAsia"/>
          <w:szCs w:val="21"/>
        </w:rPr>
        <w:t>2 cm</w:t>
      </w:r>
      <w:r w:rsidRPr="00A76B45">
        <w:rPr>
          <w:rFonts w:ascii="Times New Roman" w:hint="eastAsia"/>
          <w:szCs w:val="21"/>
        </w:rPr>
        <w:t>的圆</w:t>
      </w:r>
      <w:r w:rsidRPr="00A76B45">
        <w:rPr>
          <w:rFonts w:hAnsi="宋体" w:cs="宋体" w:hint="eastAsia"/>
          <w:szCs w:val="21"/>
        </w:rPr>
        <w:t>孔不少于</w:t>
      </w:r>
      <w:r w:rsidRPr="00A76B45">
        <w:rPr>
          <w:rFonts w:ascii="Times New Roman" w:hint="eastAsia"/>
          <w:szCs w:val="21"/>
        </w:rPr>
        <w:t>2</w:t>
      </w:r>
      <w:r w:rsidRPr="00A76B45">
        <w:rPr>
          <w:rFonts w:ascii="Times New Roman" w:hint="eastAsia"/>
          <w:szCs w:val="21"/>
        </w:rPr>
        <w:t>个</w:t>
      </w:r>
      <w:r w:rsidRPr="00A76B45">
        <w:rPr>
          <w:rFonts w:hAnsi="宋体" w:cs="宋体" w:hint="eastAsia"/>
          <w:szCs w:val="21"/>
        </w:rPr>
        <w:t>。</w:t>
      </w:r>
    </w:p>
    <w:p w14:paraId="01053F4A"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9.1.4 超市销售可采用薄膜保鲜包装，安全性应符</w:t>
      </w:r>
      <w:r w:rsidRPr="00A76B45">
        <w:rPr>
          <w:rFonts w:ascii="Times New Roman" w:hint="eastAsia"/>
          <w:szCs w:val="21"/>
        </w:rPr>
        <w:t>合</w:t>
      </w:r>
      <w:r w:rsidRPr="00A76B45">
        <w:rPr>
          <w:rFonts w:ascii="Times New Roman" w:hint="eastAsia"/>
          <w:szCs w:val="21"/>
        </w:rPr>
        <w:t>GB 4806.7</w:t>
      </w:r>
      <w:r w:rsidRPr="00A76B45">
        <w:rPr>
          <w:rFonts w:ascii="Times New Roman" w:hint="eastAsia"/>
          <w:szCs w:val="21"/>
        </w:rPr>
        <w:t>的</w:t>
      </w:r>
      <w:r w:rsidRPr="00A76B45">
        <w:rPr>
          <w:rFonts w:hAnsi="宋体" w:cs="宋体" w:hint="eastAsia"/>
          <w:szCs w:val="21"/>
        </w:rPr>
        <w:t>要求。</w:t>
      </w:r>
    </w:p>
    <w:p w14:paraId="03F46D08" w14:textId="474FFF92" w:rsidR="00D47F2D" w:rsidRPr="00A76B45" w:rsidRDefault="00D47F2D" w:rsidP="00D47F2D">
      <w:pPr>
        <w:pStyle w:val="affd"/>
        <w:numPr>
          <w:ilvl w:val="2"/>
          <w:numId w:val="0"/>
        </w:numPr>
        <w:spacing w:before="120" w:after="120"/>
      </w:pPr>
      <w:bookmarkStart w:id="127" w:name="_Toc189770590"/>
      <w:r w:rsidRPr="00A76B45">
        <w:rPr>
          <w:rFonts w:hint="eastAsia"/>
          <w:szCs w:val="21"/>
        </w:rPr>
        <w:t xml:space="preserve">9.2 </w:t>
      </w:r>
      <w:r w:rsidRPr="00A76B45">
        <w:rPr>
          <w:rFonts w:hint="eastAsia"/>
        </w:rPr>
        <w:t>包装方式</w:t>
      </w:r>
      <w:bookmarkEnd w:id="127"/>
    </w:p>
    <w:p w14:paraId="048DFDDA"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9.2.1 根据鲜辣椒种类、商品特性和包装大小，采用瓦楞纸箱、泡沫箱、塑料筐等进行包装。调味鲜辣椒每箱（框）重量不宜超</w:t>
      </w:r>
      <w:r w:rsidRPr="00A76B45">
        <w:rPr>
          <w:rFonts w:ascii="Times New Roman" w:hint="eastAsia"/>
          <w:szCs w:val="21"/>
        </w:rPr>
        <w:t>过</w:t>
      </w:r>
      <w:r w:rsidRPr="00A76B45">
        <w:rPr>
          <w:rFonts w:ascii="Times New Roman" w:hint="eastAsia"/>
          <w:szCs w:val="21"/>
        </w:rPr>
        <w:t>10 kg</w:t>
      </w:r>
      <w:r w:rsidRPr="00A76B45">
        <w:rPr>
          <w:rFonts w:hAnsi="宋体" w:cs="宋体" w:hint="eastAsia"/>
          <w:szCs w:val="21"/>
        </w:rPr>
        <w:t>。采用鲜辣椒每箱（框）重量不宜超</w:t>
      </w:r>
      <w:r w:rsidRPr="00A76B45">
        <w:rPr>
          <w:rFonts w:ascii="Times New Roman" w:hint="eastAsia"/>
          <w:szCs w:val="21"/>
        </w:rPr>
        <w:t>过</w:t>
      </w:r>
      <w:r w:rsidRPr="00A76B45">
        <w:rPr>
          <w:rFonts w:ascii="Times New Roman" w:hint="eastAsia"/>
          <w:szCs w:val="21"/>
        </w:rPr>
        <w:t>15 kg</w:t>
      </w:r>
      <w:r w:rsidRPr="00A76B45">
        <w:rPr>
          <w:rFonts w:hAnsi="宋体" w:cs="宋体" w:hint="eastAsia"/>
          <w:szCs w:val="21"/>
        </w:rPr>
        <w:t>。</w:t>
      </w:r>
    </w:p>
    <w:p w14:paraId="565046D9"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9.2.2 辣椒宜轻拿轻放，每箱不宜装得过满，距箱口</w:t>
      </w:r>
      <w:r w:rsidRPr="00A76B45">
        <w:rPr>
          <w:rFonts w:ascii="Times New Roman"/>
          <w:szCs w:val="21"/>
        </w:rPr>
        <w:t xml:space="preserve">1 </w:t>
      </w:r>
      <w:r w:rsidRPr="00A76B45">
        <w:rPr>
          <w:rFonts w:ascii="Times New Roman" w:hint="eastAsia"/>
          <w:szCs w:val="21"/>
        </w:rPr>
        <w:t>~</w:t>
      </w:r>
      <w:r w:rsidRPr="00A76B45">
        <w:rPr>
          <w:rFonts w:ascii="Times New Roman"/>
          <w:szCs w:val="21"/>
        </w:rPr>
        <w:t xml:space="preserve"> 2 cm</w:t>
      </w:r>
      <w:r w:rsidRPr="00A76B45">
        <w:rPr>
          <w:rFonts w:ascii="Times New Roman" w:hint="eastAsia"/>
          <w:szCs w:val="21"/>
        </w:rPr>
        <w:t>为宜</w:t>
      </w:r>
      <w:r w:rsidRPr="00A76B45">
        <w:rPr>
          <w:rFonts w:hAnsi="宋体" w:cs="宋体" w:hint="eastAsia"/>
          <w:szCs w:val="21"/>
        </w:rPr>
        <w:t>。</w:t>
      </w:r>
    </w:p>
    <w:p w14:paraId="36E18FAE" w14:textId="00570582" w:rsidR="00D47F2D" w:rsidRPr="00A76B45" w:rsidRDefault="00D47F2D" w:rsidP="00D47F2D">
      <w:pPr>
        <w:pStyle w:val="affd"/>
        <w:numPr>
          <w:ilvl w:val="2"/>
          <w:numId w:val="0"/>
        </w:numPr>
        <w:spacing w:before="120" w:after="120"/>
      </w:pPr>
      <w:bookmarkStart w:id="128" w:name="_Toc189770591"/>
      <w:r w:rsidRPr="00A76B45">
        <w:rPr>
          <w:rFonts w:hint="eastAsia"/>
          <w:szCs w:val="21"/>
        </w:rPr>
        <w:t xml:space="preserve">9.3 </w:t>
      </w:r>
      <w:r w:rsidRPr="00A76B45">
        <w:rPr>
          <w:rFonts w:hint="eastAsia"/>
        </w:rPr>
        <w:t>衬垫</w:t>
      </w:r>
      <w:bookmarkEnd w:id="128"/>
    </w:p>
    <w:p w14:paraId="40BF15D6" w14:textId="77777777" w:rsidR="00D47F2D" w:rsidRPr="00A76B45" w:rsidRDefault="00D47F2D" w:rsidP="00D47F2D">
      <w:pPr>
        <w:pStyle w:val="affffffffff1"/>
        <w:spacing w:line="288" w:lineRule="auto"/>
        <w:rPr>
          <w:rFonts w:hAnsi="宋体" w:cs="宋体"/>
          <w:szCs w:val="21"/>
        </w:rPr>
      </w:pPr>
      <w:r w:rsidRPr="00A76B45">
        <w:rPr>
          <w:rFonts w:hAnsi="宋体" w:cs="宋体" w:hint="eastAsia"/>
          <w:szCs w:val="21"/>
        </w:rPr>
        <w:t>宜在包装容器内使用无纺布、吸水纸、衬垫、隔垫等缓冲材料，并按</w:t>
      </w:r>
      <w:r w:rsidRPr="00A76B45">
        <w:rPr>
          <w:rFonts w:ascii="Times New Roman" w:hint="eastAsia"/>
          <w:szCs w:val="21"/>
        </w:rPr>
        <w:t>照</w:t>
      </w:r>
      <w:r w:rsidRPr="00A76B45">
        <w:rPr>
          <w:rFonts w:ascii="Times New Roman" w:hint="eastAsia"/>
          <w:szCs w:val="21"/>
        </w:rPr>
        <w:t>GB/T 33129</w:t>
      </w:r>
      <w:r w:rsidRPr="00A76B45">
        <w:rPr>
          <w:rFonts w:hAnsi="宋体" w:cs="宋体" w:hint="eastAsia"/>
          <w:szCs w:val="21"/>
        </w:rPr>
        <w:t>的规定执行。</w:t>
      </w:r>
    </w:p>
    <w:p w14:paraId="715E5C72" w14:textId="000CB745" w:rsidR="00D47F2D" w:rsidRPr="00A76B45" w:rsidRDefault="00D47F2D" w:rsidP="00D47F2D">
      <w:pPr>
        <w:pStyle w:val="affd"/>
        <w:numPr>
          <w:ilvl w:val="2"/>
          <w:numId w:val="0"/>
        </w:numPr>
        <w:spacing w:before="120" w:after="120"/>
      </w:pPr>
      <w:bookmarkStart w:id="129" w:name="_Toc189770592"/>
      <w:r w:rsidRPr="00A76B45">
        <w:rPr>
          <w:rFonts w:hint="eastAsia"/>
          <w:szCs w:val="21"/>
        </w:rPr>
        <w:t xml:space="preserve">9.4 </w:t>
      </w:r>
      <w:r w:rsidRPr="00A76B45">
        <w:rPr>
          <w:rFonts w:hint="eastAsia"/>
        </w:rPr>
        <w:t>包装标识</w:t>
      </w:r>
      <w:bookmarkEnd w:id="129"/>
    </w:p>
    <w:p w14:paraId="35FA1467" w14:textId="511BF10F" w:rsidR="00D47F2D" w:rsidRPr="00A76B45" w:rsidRDefault="00D47F2D" w:rsidP="00D47F2D">
      <w:pPr>
        <w:pStyle w:val="affffffffff1"/>
        <w:spacing w:line="288" w:lineRule="auto"/>
        <w:rPr>
          <w:rFonts w:hAnsi="宋体" w:cs="宋体"/>
          <w:szCs w:val="21"/>
        </w:rPr>
      </w:pPr>
      <w:r w:rsidRPr="00A76B45">
        <w:rPr>
          <w:rFonts w:hAnsi="宋体" w:cs="宋体" w:hint="eastAsia"/>
          <w:szCs w:val="21"/>
        </w:rPr>
        <w:t>每个独立包装应明显标识以下内容：产品名称、等级规格、产地、净含量、采收和包装日期，生产单位及详细地址等可追溯信息；符合</w:t>
      </w:r>
      <w:r w:rsidRPr="00A76B45">
        <w:rPr>
          <w:rFonts w:ascii="Times New Roman" w:hint="eastAsia"/>
          <w:szCs w:val="21"/>
        </w:rPr>
        <w:t>NY/T 1778</w:t>
      </w:r>
      <w:r w:rsidRPr="00A76B45">
        <w:rPr>
          <w:rFonts w:hAnsi="宋体" w:cs="宋体" w:hint="eastAsia"/>
          <w:szCs w:val="21"/>
        </w:rPr>
        <w:t>的规定。</w:t>
      </w:r>
    </w:p>
    <w:p w14:paraId="5E9DCAB4" w14:textId="30C4AFD2" w:rsidR="00D47F2D" w:rsidRPr="00A76B45" w:rsidRDefault="00D47F2D" w:rsidP="00D47F2D">
      <w:pPr>
        <w:pStyle w:val="affc"/>
        <w:numPr>
          <w:ilvl w:val="1"/>
          <w:numId w:val="0"/>
        </w:numPr>
        <w:spacing w:before="240" w:after="240"/>
        <w:rPr>
          <w:szCs w:val="21"/>
        </w:rPr>
      </w:pPr>
      <w:bookmarkStart w:id="130" w:name="_Toc189770593"/>
      <w:r w:rsidRPr="00A76B45">
        <w:rPr>
          <w:rFonts w:hint="eastAsia"/>
          <w:szCs w:val="21"/>
        </w:rPr>
        <w:t>10 贮藏</w:t>
      </w:r>
      <w:bookmarkEnd w:id="130"/>
    </w:p>
    <w:p w14:paraId="66763514" w14:textId="65ECF059" w:rsidR="00D47F2D" w:rsidRPr="00A76B45" w:rsidRDefault="00D47F2D" w:rsidP="00D47F2D">
      <w:pPr>
        <w:pStyle w:val="affd"/>
        <w:numPr>
          <w:ilvl w:val="2"/>
          <w:numId w:val="0"/>
        </w:numPr>
        <w:spacing w:before="120" w:after="120"/>
      </w:pPr>
      <w:bookmarkStart w:id="131" w:name="_Toc189770594"/>
      <w:r w:rsidRPr="00A76B45">
        <w:rPr>
          <w:rFonts w:hint="eastAsia"/>
          <w:szCs w:val="21"/>
        </w:rPr>
        <w:t>10.1 库房和用具消毒</w:t>
      </w:r>
      <w:bookmarkEnd w:id="131"/>
    </w:p>
    <w:p w14:paraId="15DED221" w14:textId="400D5BE8" w:rsidR="00D47F2D" w:rsidRPr="00A76B45" w:rsidRDefault="00D47F2D" w:rsidP="00D47F2D">
      <w:pPr>
        <w:pStyle w:val="affffffffff1"/>
        <w:spacing w:line="288" w:lineRule="auto"/>
        <w:rPr>
          <w:rFonts w:ascii="Times New Roman"/>
          <w:szCs w:val="21"/>
        </w:rPr>
      </w:pPr>
      <w:r w:rsidRPr="00A76B45">
        <w:rPr>
          <w:rFonts w:hAnsi="宋体" w:cs="宋体" w:hint="eastAsia"/>
          <w:szCs w:val="21"/>
        </w:rPr>
        <w:t>贮藏前应对贮藏场所和所有用具进行消毒，消毒剂使用及方法参照</w:t>
      </w:r>
      <w:r w:rsidRPr="00A76B45">
        <w:rPr>
          <w:rFonts w:ascii="Times New Roman" w:hint="eastAsia"/>
          <w:szCs w:val="21"/>
        </w:rPr>
        <w:t>GB 14930.2</w:t>
      </w:r>
      <w:r w:rsidRPr="00A76B45">
        <w:rPr>
          <w:rFonts w:ascii="Times New Roman" w:hint="eastAsia"/>
          <w:szCs w:val="21"/>
        </w:rPr>
        <w:t>和</w:t>
      </w:r>
      <w:r w:rsidRPr="00A76B45">
        <w:rPr>
          <w:rFonts w:ascii="Times New Roman" w:hint="eastAsia"/>
          <w:szCs w:val="21"/>
        </w:rPr>
        <w:t>NY/T 1203</w:t>
      </w:r>
      <w:r w:rsidRPr="00A76B45">
        <w:rPr>
          <w:rFonts w:ascii="Times New Roman" w:hint="eastAsia"/>
          <w:szCs w:val="21"/>
        </w:rPr>
        <w:t>的要求。</w:t>
      </w:r>
    </w:p>
    <w:p w14:paraId="20300AD1" w14:textId="5F7BDDE6" w:rsidR="00D47F2D" w:rsidRPr="00A76B45" w:rsidRDefault="00D47F2D" w:rsidP="00D47F2D">
      <w:pPr>
        <w:pStyle w:val="affd"/>
        <w:numPr>
          <w:ilvl w:val="2"/>
          <w:numId w:val="0"/>
        </w:numPr>
        <w:spacing w:before="120" w:after="120"/>
      </w:pPr>
      <w:bookmarkStart w:id="132" w:name="_Toc189770595"/>
      <w:r w:rsidRPr="00A76B45">
        <w:rPr>
          <w:rFonts w:hint="eastAsia"/>
          <w:szCs w:val="21"/>
        </w:rPr>
        <w:t xml:space="preserve">10.2 </w:t>
      </w:r>
      <w:r w:rsidRPr="00A76B45">
        <w:rPr>
          <w:rFonts w:hint="eastAsia"/>
        </w:rPr>
        <w:t>入库</w:t>
      </w:r>
      <w:bookmarkEnd w:id="132"/>
    </w:p>
    <w:p w14:paraId="3B734AFB"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10.2.1 鲜辣椒预冷后及时入库，入库后应上架或合理堆码。避免放置在冷风机直吹的地方。不同批次分别入库、分区放置。不同品种分开放置于适合贮藏温度的冷库。</w:t>
      </w:r>
    </w:p>
    <w:p w14:paraId="51104E3B"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10.2.2 入库后及时关闭库门，保持库内温度、湿度和气体成分相对恒定。</w:t>
      </w:r>
    </w:p>
    <w:p w14:paraId="11153B16" w14:textId="75F7D64F" w:rsidR="00D47F2D" w:rsidRPr="00A76B45" w:rsidRDefault="00D47F2D" w:rsidP="00D47F2D">
      <w:pPr>
        <w:pStyle w:val="affd"/>
        <w:numPr>
          <w:ilvl w:val="2"/>
          <w:numId w:val="0"/>
        </w:numPr>
        <w:spacing w:before="120" w:after="120"/>
      </w:pPr>
      <w:bookmarkStart w:id="133" w:name="_Toc189770596"/>
      <w:r w:rsidRPr="00A76B45">
        <w:rPr>
          <w:rFonts w:hint="eastAsia"/>
          <w:szCs w:val="21"/>
        </w:rPr>
        <w:t xml:space="preserve">10.3 </w:t>
      </w:r>
      <w:r w:rsidRPr="00A76B45">
        <w:rPr>
          <w:rFonts w:hint="eastAsia"/>
        </w:rPr>
        <w:t>堆码</w:t>
      </w:r>
      <w:bookmarkEnd w:id="133"/>
    </w:p>
    <w:p w14:paraId="601185D0"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lastRenderedPageBreak/>
        <w:t>10.3.1 堆码时轻拿轻放，</w:t>
      </w:r>
      <w:r w:rsidRPr="001E26B4">
        <w:rPr>
          <w:rFonts w:ascii="Times New Roman"/>
          <w:szCs w:val="21"/>
        </w:rPr>
        <w:t>严防挤压碰撞。贮藏箱堆码时下衬塑料或木制冷库托盘，托盘高度</w:t>
      </w:r>
      <w:r w:rsidRPr="001E26B4">
        <w:rPr>
          <w:rFonts w:ascii="Times New Roman"/>
          <w:szCs w:val="21"/>
        </w:rPr>
        <w:t>15 cm</w:t>
      </w:r>
      <w:r w:rsidRPr="001E26B4">
        <w:rPr>
          <w:rFonts w:ascii="Times New Roman"/>
          <w:szCs w:val="21"/>
        </w:rPr>
        <w:t>，顺着冷库冷风的流向堆码成排，箱体堆码整齐，分批码垛堆放，离地面</w:t>
      </w:r>
      <w:r w:rsidRPr="001E26B4">
        <w:rPr>
          <w:rFonts w:ascii="Times New Roman"/>
          <w:szCs w:val="21"/>
        </w:rPr>
        <w:t>15 cm</w:t>
      </w:r>
      <w:r w:rsidRPr="001E26B4">
        <w:rPr>
          <w:rFonts w:ascii="Times New Roman"/>
          <w:szCs w:val="21"/>
        </w:rPr>
        <w:t>、离墙壁</w:t>
      </w:r>
      <w:r w:rsidRPr="001E26B4">
        <w:rPr>
          <w:rFonts w:ascii="Times New Roman"/>
          <w:szCs w:val="21"/>
        </w:rPr>
        <w:t>30 cm</w:t>
      </w:r>
      <w:r w:rsidRPr="001E26B4">
        <w:rPr>
          <w:rFonts w:ascii="Times New Roman"/>
          <w:szCs w:val="21"/>
        </w:rPr>
        <w:t>、离库顶</w:t>
      </w:r>
      <w:r w:rsidRPr="001E26B4">
        <w:rPr>
          <w:rFonts w:ascii="Times New Roman"/>
          <w:szCs w:val="21"/>
        </w:rPr>
        <w:t>60 cm</w:t>
      </w:r>
      <w:r w:rsidRPr="001E26B4">
        <w:rPr>
          <w:rFonts w:ascii="Times New Roman"/>
          <w:szCs w:val="21"/>
        </w:rPr>
        <w:t>，垛与垛之间</w:t>
      </w:r>
      <w:r w:rsidRPr="001E26B4">
        <w:rPr>
          <w:rFonts w:ascii="Times New Roman"/>
          <w:szCs w:val="21"/>
        </w:rPr>
        <w:t>15 cm</w:t>
      </w:r>
      <w:r w:rsidRPr="001E26B4">
        <w:rPr>
          <w:rFonts w:ascii="Times New Roman"/>
          <w:szCs w:val="21"/>
        </w:rPr>
        <w:t>，留有通风</w:t>
      </w:r>
      <w:r w:rsidRPr="00A76B45">
        <w:rPr>
          <w:rFonts w:hAnsi="宋体" w:cs="宋体" w:hint="eastAsia"/>
          <w:szCs w:val="21"/>
        </w:rPr>
        <w:t>道。</w:t>
      </w:r>
    </w:p>
    <w:p w14:paraId="1B476970"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10.3.2 箱的堆码高度低于冷风机下沿高度，冷风机正下方不堆码鲜辣椒。</w:t>
      </w:r>
    </w:p>
    <w:p w14:paraId="1DA49E3E"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10.3.3 每垛应挂牌分类，标明品种、入库日期、数量、质量、检查记录；不得与其他物品混贮。</w:t>
      </w:r>
    </w:p>
    <w:p w14:paraId="4F577EF9" w14:textId="77777777" w:rsidR="00D47F2D" w:rsidRPr="00A76B45" w:rsidRDefault="00D47F2D" w:rsidP="00D47F2D">
      <w:pPr>
        <w:pStyle w:val="affffffffff1"/>
        <w:spacing w:line="288" w:lineRule="auto"/>
        <w:ind w:firstLineChars="0" w:firstLine="0"/>
        <w:rPr>
          <w:rFonts w:hAnsi="宋体" w:cs="宋体"/>
          <w:szCs w:val="21"/>
        </w:rPr>
      </w:pPr>
      <w:r w:rsidRPr="00A76B45">
        <w:rPr>
          <w:rFonts w:hAnsi="宋体" w:cs="宋体" w:hint="eastAsia"/>
          <w:szCs w:val="21"/>
        </w:rPr>
        <w:t>10.3.4 冷链运输时，堆码方式应按照</w:t>
      </w:r>
      <w:r w:rsidRPr="00A76B45">
        <w:rPr>
          <w:rFonts w:ascii="Times New Roman"/>
          <w:szCs w:val="21"/>
        </w:rPr>
        <w:t>NY/T 4168</w:t>
      </w:r>
      <w:r w:rsidRPr="00A76B45">
        <w:rPr>
          <w:rFonts w:ascii="Times New Roman" w:hint="eastAsia"/>
          <w:szCs w:val="21"/>
        </w:rPr>
        <w:t>的规</w:t>
      </w:r>
      <w:r w:rsidRPr="00A76B45">
        <w:rPr>
          <w:rFonts w:hAnsi="宋体" w:cs="宋体" w:hint="eastAsia"/>
          <w:szCs w:val="21"/>
        </w:rPr>
        <w:t>定执行。</w:t>
      </w:r>
    </w:p>
    <w:p w14:paraId="6DD442CD" w14:textId="611A830E" w:rsidR="00D47F2D" w:rsidRPr="00A76B45" w:rsidRDefault="00D47F2D" w:rsidP="00D47F2D">
      <w:pPr>
        <w:pStyle w:val="affd"/>
        <w:numPr>
          <w:ilvl w:val="2"/>
          <w:numId w:val="0"/>
        </w:numPr>
        <w:spacing w:before="120" w:after="120"/>
      </w:pPr>
      <w:bookmarkStart w:id="134" w:name="_Toc189770597"/>
      <w:r w:rsidRPr="00A76B45">
        <w:rPr>
          <w:rFonts w:hint="eastAsia"/>
          <w:szCs w:val="21"/>
        </w:rPr>
        <w:t xml:space="preserve">10.4 </w:t>
      </w:r>
      <w:r w:rsidRPr="00A76B45">
        <w:rPr>
          <w:rFonts w:hint="eastAsia"/>
        </w:rPr>
        <w:t>贮藏温度</w:t>
      </w:r>
      <w:bookmarkEnd w:id="134"/>
    </w:p>
    <w:p w14:paraId="0313B3BA" w14:textId="09B2962B" w:rsidR="00D47F2D" w:rsidRPr="00A76B45" w:rsidRDefault="00D47F2D" w:rsidP="00D47F2D">
      <w:pPr>
        <w:pStyle w:val="affffffffff1"/>
        <w:spacing w:line="288" w:lineRule="auto"/>
        <w:rPr>
          <w:rFonts w:hAnsi="宋体" w:cs="宋体"/>
          <w:szCs w:val="21"/>
        </w:rPr>
      </w:pPr>
      <w:r w:rsidRPr="00A76B45">
        <w:rPr>
          <w:rFonts w:hAnsi="宋体" w:cs="宋体" w:hint="eastAsia"/>
          <w:szCs w:val="21"/>
        </w:rPr>
        <w:t>根据不同品种、不同成熟度鲜辣</w:t>
      </w:r>
      <w:r w:rsidRPr="001E26B4">
        <w:rPr>
          <w:rFonts w:ascii="Times New Roman"/>
          <w:szCs w:val="21"/>
        </w:rPr>
        <w:t>椒的贮藏特性进行适温贮藏，防止冷害，贮藏温度宜保持在</w:t>
      </w:r>
      <w:r w:rsidRPr="001E26B4">
        <w:rPr>
          <w:rFonts w:ascii="Times New Roman"/>
          <w:szCs w:val="21"/>
        </w:rPr>
        <w:t>7 ℃~12 ℃</w:t>
      </w:r>
      <w:r w:rsidRPr="001E26B4">
        <w:rPr>
          <w:rFonts w:ascii="Times New Roman"/>
          <w:szCs w:val="21"/>
        </w:rPr>
        <w:t>。不同品种鲜辣椒贮藏温度可参考附录</w:t>
      </w:r>
      <w:r w:rsidRPr="001E26B4">
        <w:rPr>
          <w:rFonts w:ascii="Times New Roman"/>
          <w:szCs w:val="21"/>
        </w:rPr>
        <w:t>A</w:t>
      </w:r>
      <w:r w:rsidRPr="00A76B45">
        <w:rPr>
          <w:rFonts w:hAnsi="宋体" w:cs="宋体" w:hint="eastAsia"/>
          <w:szCs w:val="21"/>
        </w:rPr>
        <w:t>。</w:t>
      </w:r>
    </w:p>
    <w:p w14:paraId="6793B89C" w14:textId="07B6F494" w:rsidR="00D47F2D" w:rsidRPr="00A76B45" w:rsidRDefault="00984BA7" w:rsidP="00D47F2D">
      <w:pPr>
        <w:pStyle w:val="affd"/>
        <w:numPr>
          <w:ilvl w:val="2"/>
          <w:numId w:val="0"/>
        </w:numPr>
        <w:spacing w:before="120" w:after="120"/>
      </w:pPr>
      <w:bookmarkStart w:id="135" w:name="_Toc189770598"/>
      <w:r w:rsidRPr="00A76B45">
        <w:rPr>
          <w:rFonts w:hint="eastAsia"/>
          <w:szCs w:val="21"/>
        </w:rPr>
        <w:t>10</w:t>
      </w:r>
      <w:r w:rsidR="00D47F2D" w:rsidRPr="00A76B45">
        <w:rPr>
          <w:rFonts w:hint="eastAsia"/>
          <w:szCs w:val="21"/>
        </w:rPr>
        <w:t>.</w:t>
      </w:r>
      <w:r w:rsidRPr="00A76B45">
        <w:rPr>
          <w:rFonts w:hint="eastAsia"/>
          <w:szCs w:val="21"/>
        </w:rPr>
        <w:t>5</w:t>
      </w:r>
      <w:r w:rsidR="00D47F2D" w:rsidRPr="00A76B45">
        <w:rPr>
          <w:rFonts w:hint="eastAsia"/>
          <w:szCs w:val="21"/>
        </w:rPr>
        <w:t xml:space="preserve"> </w:t>
      </w:r>
      <w:r w:rsidRPr="00A76B45">
        <w:rPr>
          <w:rFonts w:hint="eastAsia"/>
        </w:rPr>
        <w:t>相对湿度</w:t>
      </w:r>
      <w:bookmarkEnd w:id="135"/>
    </w:p>
    <w:p w14:paraId="291E38E0" w14:textId="25EA9BF7" w:rsidR="00D47F2D" w:rsidRPr="00A76B45" w:rsidRDefault="00984BA7" w:rsidP="00984BA7">
      <w:pPr>
        <w:pStyle w:val="affffffffff1"/>
        <w:spacing w:line="288" w:lineRule="auto"/>
        <w:rPr>
          <w:rFonts w:hAnsi="宋体" w:cs="宋体"/>
          <w:szCs w:val="21"/>
          <w:u w:val="single"/>
        </w:rPr>
      </w:pPr>
      <w:r w:rsidRPr="00A76B45">
        <w:rPr>
          <w:rFonts w:hAnsi="宋体" w:cs="宋体" w:hint="eastAsia"/>
          <w:szCs w:val="21"/>
        </w:rPr>
        <w:t>贮藏相对湿度一般</w:t>
      </w:r>
      <w:r w:rsidRPr="00A76B45">
        <w:rPr>
          <w:rFonts w:hAnsi="宋体" w:cs="宋体" w:hint="eastAsia"/>
          <w:b/>
          <w:bCs/>
          <w:szCs w:val="21"/>
        </w:rPr>
        <w:t>宜</w:t>
      </w:r>
      <w:r w:rsidRPr="00A76B45">
        <w:rPr>
          <w:rFonts w:hAnsi="宋体" w:cs="宋体" w:hint="eastAsia"/>
          <w:szCs w:val="21"/>
        </w:rPr>
        <w:t>保持</w:t>
      </w:r>
      <w:r w:rsidRPr="00A76B45">
        <w:rPr>
          <w:rFonts w:ascii="Times New Roman" w:hint="eastAsia"/>
          <w:szCs w:val="21"/>
        </w:rPr>
        <w:t>在</w:t>
      </w:r>
      <w:r w:rsidRPr="00A76B45">
        <w:rPr>
          <w:rFonts w:ascii="Times New Roman" w:hint="eastAsia"/>
          <w:szCs w:val="21"/>
        </w:rPr>
        <w:t>90% ~ 95%</w:t>
      </w:r>
      <w:r w:rsidRPr="00A76B45">
        <w:rPr>
          <w:rFonts w:ascii="Times New Roman" w:hint="eastAsia"/>
          <w:szCs w:val="21"/>
        </w:rPr>
        <w:t>之间。</w:t>
      </w:r>
      <w:r w:rsidRPr="00A76B45">
        <w:rPr>
          <w:rFonts w:hAnsi="宋体" w:cs="宋体" w:hint="eastAsia"/>
          <w:szCs w:val="21"/>
        </w:rPr>
        <w:t>注意调节库内的湿度</w:t>
      </w:r>
      <w:r w:rsidR="00D47F2D" w:rsidRPr="00A76B45">
        <w:rPr>
          <w:rFonts w:hAnsi="宋体" w:cs="宋体" w:hint="eastAsia"/>
          <w:szCs w:val="21"/>
        </w:rPr>
        <w:t>。</w:t>
      </w:r>
    </w:p>
    <w:p w14:paraId="05AE02E2" w14:textId="093938DB" w:rsidR="00D47F2D" w:rsidRPr="00A76B45" w:rsidRDefault="00984BA7" w:rsidP="00D47F2D">
      <w:pPr>
        <w:pStyle w:val="affd"/>
        <w:numPr>
          <w:ilvl w:val="2"/>
          <w:numId w:val="0"/>
        </w:numPr>
        <w:spacing w:before="120" w:after="120"/>
      </w:pPr>
      <w:bookmarkStart w:id="136" w:name="_Toc189770599"/>
      <w:r w:rsidRPr="00A76B45">
        <w:rPr>
          <w:rFonts w:hint="eastAsia"/>
          <w:szCs w:val="21"/>
        </w:rPr>
        <w:t>10.6</w:t>
      </w:r>
      <w:r w:rsidR="00D47F2D" w:rsidRPr="00A76B45">
        <w:rPr>
          <w:rFonts w:hint="eastAsia"/>
          <w:szCs w:val="21"/>
        </w:rPr>
        <w:t xml:space="preserve"> </w:t>
      </w:r>
      <w:r w:rsidRPr="00A76B45">
        <w:rPr>
          <w:rFonts w:hint="eastAsia"/>
        </w:rPr>
        <w:t>温湿度检测点布局</w:t>
      </w:r>
      <w:bookmarkEnd w:id="136"/>
    </w:p>
    <w:p w14:paraId="24A5F825"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10.6.1 库内前部：将温湿度计放置在贮藏库的入口处或靠近门的位置。库内中部：将温湿度计放置在贮藏库中相对最为稳定的区域。库内后部：将温湿度计放置在贮藏库的最深的位置。上部和下部均匀的位置。</w:t>
      </w:r>
    </w:p>
    <w:p w14:paraId="0E2D5725"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10.6.2 温湿度计的放置应远离冷凝水、避免气流直吹。</w:t>
      </w:r>
    </w:p>
    <w:p w14:paraId="7C74E6A7" w14:textId="0977A51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10.6.3 选用精度较高的温湿度计，精度</w:t>
      </w:r>
      <w:r w:rsidRPr="00A76B45">
        <w:rPr>
          <w:rFonts w:ascii="Times New Roman"/>
          <w:szCs w:val="21"/>
        </w:rPr>
        <w:t>在</w:t>
      </w:r>
      <w:r w:rsidRPr="00A76B45">
        <w:rPr>
          <w:rFonts w:ascii="Times New Roman" w:hint="eastAsia"/>
          <w:szCs w:val="21"/>
        </w:rPr>
        <w:t>±</w:t>
      </w:r>
      <w:r w:rsidRPr="00A76B45">
        <w:rPr>
          <w:rFonts w:ascii="Times New Roman" w:hint="eastAsia"/>
          <w:szCs w:val="21"/>
        </w:rPr>
        <w:t xml:space="preserve"> </w:t>
      </w:r>
      <w:r w:rsidRPr="00A76B45">
        <w:rPr>
          <w:rFonts w:ascii="Times New Roman"/>
          <w:szCs w:val="21"/>
        </w:rPr>
        <w:t>0.5</w:t>
      </w:r>
      <w:r w:rsidRPr="00A76B45">
        <w:rPr>
          <w:rFonts w:ascii="Times New Roman" w:hint="eastAsia"/>
          <w:szCs w:val="21"/>
        </w:rPr>
        <w:t xml:space="preserve"> </w:t>
      </w:r>
      <w:r w:rsidRPr="00A76B45">
        <w:rPr>
          <w:rFonts w:ascii="Times New Roman"/>
          <w:szCs w:val="21"/>
        </w:rPr>
        <w:t>℃</w:t>
      </w:r>
      <w:r w:rsidRPr="00A76B45">
        <w:rPr>
          <w:rFonts w:ascii="Times New Roman" w:hint="eastAsia"/>
          <w:szCs w:val="21"/>
        </w:rPr>
        <w:t>和±</w:t>
      </w:r>
      <w:r w:rsidRPr="00A76B45">
        <w:rPr>
          <w:rFonts w:ascii="Times New Roman" w:hint="eastAsia"/>
          <w:szCs w:val="21"/>
        </w:rPr>
        <w:t xml:space="preserve"> </w:t>
      </w:r>
      <w:r w:rsidRPr="00A76B45">
        <w:rPr>
          <w:rFonts w:ascii="Times New Roman"/>
          <w:szCs w:val="21"/>
        </w:rPr>
        <w:t>3</w:t>
      </w:r>
      <w:r w:rsidRPr="00A76B45">
        <w:rPr>
          <w:rFonts w:ascii="Times New Roman" w:hint="eastAsia"/>
          <w:szCs w:val="21"/>
        </w:rPr>
        <w:t xml:space="preserve"> </w:t>
      </w:r>
      <w:r w:rsidRPr="00A76B45">
        <w:rPr>
          <w:rFonts w:ascii="Times New Roman"/>
          <w:szCs w:val="21"/>
        </w:rPr>
        <w:t>%</w:t>
      </w:r>
      <w:r w:rsidRPr="00A76B45">
        <w:rPr>
          <w:rFonts w:ascii="Times New Roman" w:hint="eastAsia"/>
          <w:szCs w:val="21"/>
        </w:rPr>
        <w:t xml:space="preserve"> </w:t>
      </w:r>
      <w:r w:rsidRPr="00A76B45">
        <w:rPr>
          <w:rFonts w:ascii="Times New Roman"/>
          <w:szCs w:val="21"/>
        </w:rPr>
        <w:t>RH</w:t>
      </w:r>
      <w:r w:rsidRPr="00A76B45">
        <w:rPr>
          <w:rFonts w:ascii="Times New Roman"/>
          <w:szCs w:val="21"/>
        </w:rPr>
        <w:t>以</w:t>
      </w:r>
      <w:r w:rsidRPr="00A76B45">
        <w:rPr>
          <w:rFonts w:hAnsi="宋体" w:cs="宋体" w:hint="eastAsia"/>
          <w:szCs w:val="21"/>
        </w:rPr>
        <w:t>内。</w:t>
      </w:r>
    </w:p>
    <w:p w14:paraId="6EF61760" w14:textId="185A4BB2" w:rsidR="00D47F2D" w:rsidRPr="00A76B45" w:rsidRDefault="00984BA7" w:rsidP="00D47F2D">
      <w:pPr>
        <w:pStyle w:val="affd"/>
        <w:numPr>
          <w:ilvl w:val="2"/>
          <w:numId w:val="0"/>
        </w:numPr>
        <w:spacing w:before="120" w:after="120"/>
      </w:pPr>
      <w:bookmarkStart w:id="137" w:name="_Toc189770600"/>
      <w:r w:rsidRPr="00A76B45">
        <w:rPr>
          <w:rFonts w:hint="eastAsia"/>
          <w:szCs w:val="21"/>
        </w:rPr>
        <w:t>10.7</w:t>
      </w:r>
      <w:r w:rsidR="00D47F2D" w:rsidRPr="00A76B45">
        <w:rPr>
          <w:rFonts w:hint="eastAsia"/>
          <w:szCs w:val="21"/>
        </w:rPr>
        <w:t xml:space="preserve"> </w:t>
      </w:r>
      <w:r w:rsidRPr="00A76B45">
        <w:rPr>
          <w:rFonts w:hint="eastAsia"/>
        </w:rPr>
        <w:t>贮藏管理</w:t>
      </w:r>
      <w:bookmarkEnd w:id="137"/>
    </w:p>
    <w:p w14:paraId="1FE41C59"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10.7.1 定时观察监测，记录贮藏温度、湿度和气体成分，维持贮藏环境的条件在规定的范围内，贮藏库内的气流应畅通，适时对贮藏库内的气体进行通风换气。</w:t>
      </w:r>
    </w:p>
    <w:p w14:paraId="0D204B04" w14:textId="77777777" w:rsidR="00984BA7" w:rsidRPr="00A76B45" w:rsidRDefault="00984BA7" w:rsidP="00984BA7">
      <w:pPr>
        <w:pStyle w:val="affffffffff1"/>
        <w:spacing w:line="288" w:lineRule="auto"/>
        <w:ind w:firstLineChars="0" w:firstLine="0"/>
        <w:rPr>
          <w:rFonts w:ascii="Times New Roman"/>
          <w:szCs w:val="21"/>
        </w:rPr>
      </w:pPr>
      <w:r w:rsidRPr="00A76B45">
        <w:rPr>
          <w:rFonts w:hAnsi="宋体" w:cs="宋体" w:hint="eastAsia"/>
          <w:szCs w:val="21"/>
        </w:rPr>
        <w:t xml:space="preserve">10.7.2 </w:t>
      </w:r>
      <w:r w:rsidRPr="00A76B45">
        <w:rPr>
          <w:rFonts w:ascii="Times New Roman"/>
          <w:szCs w:val="21"/>
        </w:rPr>
        <w:t>气调贮藏时，氧气含量应控制在</w:t>
      </w:r>
      <w:r w:rsidRPr="00A76B45">
        <w:rPr>
          <w:rFonts w:ascii="Times New Roman"/>
          <w:szCs w:val="21"/>
        </w:rPr>
        <w:t>2 % ~ 7 %</w:t>
      </w:r>
      <w:r w:rsidRPr="00A76B45">
        <w:rPr>
          <w:rFonts w:ascii="Times New Roman"/>
          <w:szCs w:val="21"/>
        </w:rPr>
        <w:t>，二氧化碳含量应控制在</w:t>
      </w:r>
      <w:r w:rsidRPr="00A76B45">
        <w:rPr>
          <w:rFonts w:ascii="Times New Roman"/>
          <w:szCs w:val="21"/>
        </w:rPr>
        <w:t>1 % ~ 2 %</w:t>
      </w:r>
      <w:r w:rsidRPr="00A76B45">
        <w:rPr>
          <w:rFonts w:ascii="Times New Roman"/>
          <w:szCs w:val="21"/>
        </w:rPr>
        <w:t>。</w:t>
      </w:r>
    </w:p>
    <w:p w14:paraId="2AEA9346"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10.7.3 冷藏库内需每隔</w:t>
      </w:r>
      <w:r w:rsidRPr="00A76B45">
        <w:rPr>
          <w:rFonts w:ascii="Times New Roman" w:hint="eastAsia"/>
          <w:szCs w:val="21"/>
        </w:rPr>
        <w:t xml:space="preserve"> 2 d ~ 3 d</w:t>
      </w:r>
      <w:r w:rsidRPr="00A76B45">
        <w:rPr>
          <w:rFonts w:hAnsi="宋体" w:cs="宋体" w:hint="eastAsia"/>
          <w:szCs w:val="21"/>
        </w:rPr>
        <w:t xml:space="preserve"> 随机抽检一次，随时剔除有质量问题的辣椒，并做好相关记录。</w:t>
      </w:r>
    </w:p>
    <w:p w14:paraId="0420AE76"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10.7.4 重点检查软腐、发霉的辣椒，包括果梗、萼片和果实。重点检查表面凹陷、种子变黑等冷害情况。</w:t>
      </w:r>
    </w:p>
    <w:p w14:paraId="74D1AA06"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10.7.5 及时出库。</w:t>
      </w:r>
    </w:p>
    <w:p w14:paraId="22173224" w14:textId="19B30F95" w:rsidR="00984BA7" w:rsidRPr="00A76B45" w:rsidRDefault="00984BA7" w:rsidP="00984BA7">
      <w:pPr>
        <w:pStyle w:val="affc"/>
        <w:numPr>
          <w:ilvl w:val="1"/>
          <w:numId w:val="0"/>
        </w:numPr>
        <w:spacing w:before="240" w:after="240"/>
        <w:rPr>
          <w:szCs w:val="21"/>
        </w:rPr>
      </w:pPr>
      <w:bookmarkStart w:id="138" w:name="_Toc189770601"/>
      <w:r w:rsidRPr="00A76B45">
        <w:rPr>
          <w:rFonts w:hint="eastAsia"/>
          <w:szCs w:val="21"/>
        </w:rPr>
        <w:t>11 出库</w:t>
      </w:r>
      <w:bookmarkEnd w:id="138"/>
    </w:p>
    <w:p w14:paraId="6EEB47DF" w14:textId="77DF813E" w:rsidR="00984BA7" w:rsidRPr="00A76B45" w:rsidRDefault="00984BA7" w:rsidP="00984BA7">
      <w:pPr>
        <w:pStyle w:val="affd"/>
        <w:numPr>
          <w:ilvl w:val="2"/>
          <w:numId w:val="0"/>
        </w:numPr>
        <w:spacing w:before="120" w:after="120"/>
      </w:pPr>
      <w:bookmarkStart w:id="139" w:name="_Toc189770602"/>
      <w:r w:rsidRPr="00A76B45">
        <w:rPr>
          <w:rFonts w:hint="eastAsia"/>
          <w:szCs w:val="21"/>
        </w:rPr>
        <w:t>11.1 出库质量</w:t>
      </w:r>
      <w:bookmarkEnd w:id="139"/>
    </w:p>
    <w:p w14:paraId="53312A13" w14:textId="779E851A" w:rsidR="00984BA7" w:rsidRPr="00A76B45" w:rsidRDefault="00984BA7" w:rsidP="00984BA7">
      <w:pPr>
        <w:pStyle w:val="affffffffff1"/>
        <w:spacing w:line="288" w:lineRule="auto"/>
        <w:rPr>
          <w:rFonts w:ascii="Times New Roman"/>
          <w:szCs w:val="21"/>
        </w:rPr>
      </w:pPr>
      <w:r w:rsidRPr="00A76B45">
        <w:rPr>
          <w:rFonts w:hAnsi="宋体" w:cs="宋体" w:hint="eastAsia"/>
          <w:szCs w:val="21"/>
        </w:rPr>
        <w:t xml:space="preserve">根据贮藏质量和销售要求及时出库。鲜辣椒果实出库时应保持该果实固有的色泽，光泽度，并且无明显失水，皱缩现象，好果率 </w:t>
      </w:r>
      <w:r w:rsidRPr="00A76B45">
        <w:rPr>
          <w:rFonts w:ascii="Times New Roman" w:hint="eastAsia"/>
          <w:szCs w:val="21"/>
        </w:rPr>
        <w:t>≥</w:t>
      </w:r>
      <w:r w:rsidRPr="00A76B45">
        <w:rPr>
          <w:rFonts w:ascii="Times New Roman" w:hint="eastAsia"/>
          <w:szCs w:val="21"/>
        </w:rPr>
        <w:t xml:space="preserve"> 95 %</w:t>
      </w:r>
      <w:r w:rsidRPr="00A76B45">
        <w:rPr>
          <w:rFonts w:ascii="Times New Roman" w:hint="eastAsia"/>
          <w:szCs w:val="21"/>
        </w:rPr>
        <w:t>，失重率</w:t>
      </w:r>
      <w:r w:rsidRPr="00A76B45">
        <w:rPr>
          <w:rFonts w:ascii="Times New Roman" w:hint="eastAsia"/>
          <w:szCs w:val="21"/>
        </w:rPr>
        <w:t xml:space="preserve"> </w:t>
      </w:r>
      <w:r w:rsidRPr="00A76B45">
        <w:rPr>
          <w:rFonts w:ascii="Times New Roman" w:hint="eastAsia"/>
          <w:szCs w:val="21"/>
        </w:rPr>
        <w:t>≤</w:t>
      </w:r>
      <w:r w:rsidRPr="00A76B45">
        <w:rPr>
          <w:rFonts w:ascii="Times New Roman" w:hint="eastAsia"/>
          <w:szCs w:val="21"/>
        </w:rPr>
        <w:t xml:space="preserve"> 5 %</w:t>
      </w:r>
      <w:r w:rsidRPr="00A76B45">
        <w:rPr>
          <w:rFonts w:hAnsi="宋体" w:cs="宋体" w:hint="eastAsia"/>
          <w:szCs w:val="21"/>
        </w:rPr>
        <w:t>。出库前应检查鲜辣椒情况，如发现有不符合质量要求的果实，应重新分选包装。出库应遵循“先进先出”原则</w:t>
      </w:r>
      <w:r w:rsidRPr="00A76B45">
        <w:rPr>
          <w:rFonts w:ascii="Times New Roman" w:hint="eastAsia"/>
          <w:szCs w:val="21"/>
        </w:rPr>
        <w:t>。</w:t>
      </w:r>
    </w:p>
    <w:p w14:paraId="202802AE" w14:textId="50737BA2" w:rsidR="00984BA7" w:rsidRPr="00A76B45" w:rsidRDefault="00984BA7" w:rsidP="00984BA7">
      <w:pPr>
        <w:pStyle w:val="affd"/>
        <w:numPr>
          <w:ilvl w:val="2"/>
          <w:numId w:val="0"/>
        </w:numPr>
        <w:spacing w:before="120" w:after="120"/>
      </w:pPr>
      <w:bookmarkStart w:id="140" w:name="_Toc189770603"/>
      <w:r w:rsidRPr="00A76B45">
        <w:rPr>
          <w:rFonts w:hint="eastAsia"/>
          <w:szCs w:val="21"/>
        </w:rPr>
        <w:t xml:space="preserve">11.2 </w:t>
      </w:r>
      <w:r w:rsidRPr="00A76B45">
        <w:rPr>
          <w:rFonts w:hint="eastAsia"/>
        </w:rPr>
        <w:t>出库温度</w:t>
      </w:r>
      <w:bookmarkEnd w:id="140"/>
    </w:p>
    <w:p w14:paraId="0581444B"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11.2.1 出库时避免辣椒表面产生冷凝水。当外界温度超过</w:t>
      </w:r>
      <w:r w:rsidRPr="00A76B45">
        <w:rPr>
          <w:rFonts w:ascii="Times New Roman" w:hint="eastAsia"/>
          <w:szCs w:val="21"/>
        </w:rPr>
        <w:t xml:space="preserve">20 </w:t>
      </w:r>
      <w:r w:rsidRPr="00A76B45">
        <w:rPr>
          <w:rFonts w:ascii="Times New Roman" w:hint="eastAsia"/>
          <w:szCs w:val="21"/>
        </w:rPr>
        <w:t>℃，果实出库常温运输应在</w:t>
      </w:r>
      <w:r w:rsidRPr="00A76B45">
        <w:rPr>
          <w:rFonts w:ascii="Times New Roman" w:hint="eastAsia"/>
          <w:szCs w:val="21"/>
        </w:rPr>
        <w:t xml:space="preserve">15 </w:t>
      </w:r>
      <w:r w:rsidRPr="00A76B45">
        <w:rPr>
          <w:rFonts w:ascii="Times New Roman" w:hint="eastAsia"/>
          <w:szCs w:val="21"/>
        </w:rPr>
        <w:t>℃左右条件下回温；外界温度低于</w:t>
      </w:r>
      <w:r w:rsidRPr="00A76B45">
        <w:rPr>
          <w:rFonts w:ascii="Times New Roman" w:hint="eastAsia"/>
          <w:szCs w:val="21"/>
        </w:rPr>
        <w:t xml:space="preserve">20 </w:t>
      </w:r>
      <w:r w:rsidRPr="00A76B45">
        <w:rPr>
          <w:rFonts w:ascii="Times New Roman" w:hint="eastAsia"/>
          <w:szCs w:val="21"/>
        </w:rPr>
        <w:t>℃</w:t>
      </w:r>
      <w:r w:rsidRPr="00A76B45">
        <w:rPr>
          <w:rFonts w:hAnsi="宋体" w:cs="宋体" w:hint="eastAsia"/>
          <w:szCs w:val="21"/>
        </w:rPr>
        <w:t>，或出库后低温运输时，果实出库不需要回温处理。</w:t>
      </w:r>
    </w:p>
    <w:p w14:paraId="4B25A5C5"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11.2.2 宜在气温较低的清晨或傍晚时段出库。</w:t>
      </w:r>
    </w:p>
    <w:p w14:paraId="7E555D11"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11.2.3 采用冷藏车等运输时，宜采用</w:t>
      </w:r>
      <w:r w:rsidRPr="00A76B45">
        <w:rPr>
          <w:rFonts w:ascii="Times New Roman" w:hint="eastAsia"/>
          <w:szCs w:val="21"/>
        </w:rPr>
        <w:t xml:space="preserve">7 </w:t>
      </w:r>
      <w:r w:rsidRPr="00A76B45">
        <w:rPr>
          <w:rFonts w:ascii="Times New Roman" w:hint="eastAsia"/>
          <w:szCs w:val="21"/>
        </w:rPr>
        <w:t>℃</w:t>
      </w:r>
      <w:r w:rsidRPr="00A76B45">
        <w:rPr>
          <w:rFonts w:ascii="Times New Roman" w:hint="eastAsia"/>
          <w:szCs w:val="21"/>
        </w:rPr>
        <w:t xml:space="preserve"> ~ 12 </w:t>
      </w:r>
      <w:r w:rsidRPr="00A76B45">
        <w:rPr>
          <w:rFonts w:ascii="Times New Roman" w:hint="eastAsia"/>
          <w:szCs w:val="21"/>
        </w:rPr>
        <w:t>℃</w:t>
      </w:r>
      <w:r w:rsidRPr="00A76B45">
        <w:rPr>
          <w:rFonts w:hAnsi="宋体" w:cs="宋体" w:hint="eastAsia"/>
          <w:szCs w:val="21"/>
        </w:rPr>
        <w:t>。</w:t>
      </w:r>
    </w:p>
    <w:p w14:paraId="65181504" w14:textId="6B7BE069" w:rsidR="00984BA7" w:rsidRPr="00A76B45" w:rsidRDefault="00984BA7" w:rsidP="00984BA7">
      <w:pPr>
        <w:pStyle w:val="affc"/>
        <w:numPr>
          <w:ilvl w:val="1"/>
          <w:numId w:val="0"/>
        </w:numPr>
        <w:spacing w:before="240" w:after="240"/>
        <w:rPr>
          <w:szCs w:val="21"/>
        </w:rPr>
      </w:pPr>
      <w:bookmarkStart w:id="141" w:name="_Toc189770604"/>
      <w:r w:rsidRPr="00A76B45">
        <w:rPr>
          <w:rFonts w:hint="eastAsia"/>
          <w:szCs w:val="21"/>
        </w:rPr>
        <w:t>12 运输</w:t>
      </w:r>
      <w:bookmarkEnd w:id="141"/>
    </w:p>
    <w:p w14:paraId="67EB1D82" w14:textId="6459CF2A" w:rsidR="00984BA7" w:rsidRPr="00A76B45" w:rsidRDefault="00984BA7" w:rsidP="00984BA7">
      <w:pPr>
        <w:pStyle w:val="affd"/>
        <w:numPr>
          <w:ilvl w:val="2"/>
          <w:numId w:val="0"/>
        </w:numPr>
        <w:spacing w:before="120" w:after="120"/>
      </w:pPr>
      <w:bookmarkStart w:id="142" w:name="_Toc189770605"/>
      <w:r w:rsidRPr="00A76B45">
        <w:rPr>
          <w:rFonts w:hint="eastAsia"/>
          <w:szCs w:val="21"/>
        </w:rPr>
        <w:lastRenderedPageBreak/>
        <w:t>12.1 运输要求</w:t>
      </w:r>
      <w:bookmarkEnd w:id="142"/>
    </w:p>
    <w:p w14:paraId="62939D87"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12.1.1 按照</w:t>
      </w:r>
      <w:r w:rsidRPr="00A76B45">
        <w:rPr>
          <w:rFonts w:ascii="Times New Roman" w:hint="eastAsia"/>
          <w:szCs w:val="21"/>
        </w:rPr>
        <w:t>GB/T 33129</w:t>
      </w:r>
      <w:r w:rsidRPr="00A76B45">
        <w:rPr>
          <w:rFonts w:ascii="Times New Roman" w:hint="eastAsia"/>
          <w:szCs w:val="21"/>
        </w:rPr>
        <w:t>的规定执行，应安装温湿度监控、预警设备，具有数据记录、导出和数据传输功能。运输前，对运输车辆或容器进行清洁，应防止鲜辣椒包装破损，保持包装完整，避免受到日光直射，雨淋和剧烈撞击等。不得将鲜辣椒与有毒有害物品混装运输，运输鲜辣椒和运输有毒有害物品的车辆不得混用</w:t>
      </w:r>
      <w:r w:rsidRPr="00A76B45">
        <w:rPr>
          <w:rFonts w:hAnsi="宋体" w:cs="宋体" w:hint="eastAsia"/>
          <w:szCs w:val="21"/>
        </w:rPr>
        <w:t>。</w:t>
      </w:r>
    </w:p>
    <w:p w14:paraId="540F1FFB"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12.1.2 运输过程中，包装方式符</w:t>
      </w:r>
      <w:r w:rsidRPr="00A76B45">
        <w:rPr>
          <w:rFonts w:ascii="Times New Roman" w:hint="eastAsia"/>
          <w:szCs w:val="21"/>
        </w:rPr>
        <w:t>合</w:t>
      </w:r>
      <w:r w:rsidRPr="00A76B45">
        <w:rPr>
          <w:rFonts w:ascii="Times New Roman" w:hint="eastAsia"/>
          <w:szCs w:val="21"/>
        </w:rPr>
        <w:t>8.2</w:t>
      </w:r>
      <w:r w:rsidRPr="00A76B45">
        <w:rPr>
          <w:rFonts w:ascii="Times New Roman" w:hint="eastAsia"/>
          <w:szCs w:val="21"/>
        </w:rPr>
        <w:t>和</w:t>
      </w:r>
      <w:r w:rsidRPr="00A76B45">
        <w:rPr>
          <w:rFonts w:ascii="Times New Roman" w:hint="eastAsia"/>
          <w:szCs w:val="21"/>
        </w:rPr>
        <w:t>8.3</w:t>
      </w:r>
      <w:r w:rsidRPr="00A76B45">
        <w:rPr>
          <w:rFonts w:ascii="Times New Roman" w:hint="eastAsia"/>
          <w:szCs w:val="21"/>
        </w:rPr>
        <w:t>要求。</w:t>
      </w:r>
    </w:p>
    <w:p w14:paraId="634AB527"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12.1.3 装卸时应轻拿轻放，严防机械损伤，不得与有毒、有害、有腐蚀性、易挥发、有异味或其他影响产品质量的物品混装。</w:t>
      </w:r>
    </w:p>
    <w:p w14:paraId="44147242"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12.1.4 尽量在气温较低的清晨或傍晚进行装卸工作。</w:t>
      </w:r>
    </w:p>
    <w:p w14:paraId="122CBB51" w14:textId="3C2E48FC" w:rsidR="00984BA7" w:rsidRPr="00A76B45" w:rsidRDefault="00984BA7" w:rsidP="00984BA7">
      <w:pPr>
        <w:pStyle w:val="affd"/>
        <w:numPr>
          <w:ilvl w:val="2"/>
          <w:numId w:val="0"/>
        </w:numPr>
        <w:spacing w:before="120" w:after="120"/>
      </w:pPr>
      <w:bookmarkStart w:id="143" w:name="_Toc189770606"/>
      <w:r w:rsidRPr="00A76B45">
        <w:rPr>
          <w:rFonts w:hint="eastAsia"/>
          <w:szCs w:val="21"/>
        </w:rPr>
        <w:t xml:space="preserve">12.2 </w:t>
      </w:r>
      <w:r w:rsidRPr="00A76B45">
        <w:rPr>
          <w:rFonts w:hint="eastAsia"/>
        </w:rPr>
        <w:t>运输方式</w:t>
      </w:r>
      <w:bookmarkEnd w:id="143"/>
    </w:p>
    <w:p w14:paraId="4E25B1D4"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12.2.1 采收后直接上市销售的鲜辣椒，可在分选、包装后直接运输，近距离</w:t>
      </w:r>
      <w:r w:rsidRPr="00A76B45">
        <w:rPr>
          <w:rFonts w:ascii="Times New Roman" w:hint="eastAsia"/>
          <w:szCs w:val="21"/>
        </w:rPr>
        <w:t>（</w:t>
      </w:r>
      <w:r w:rsidRPr="00A76B45">
        <w:rPr>
          <w:rFonts w:ascii="Times New Roman" w:hint="eastAsia"/>
          <w:szCs w:val="21"/>
        </w:rPr>
        <w:t>300 km</w:t>
      </w:r>
      <w:r w:rsidRPr="00A76B45">
        <w:rPr>
          <w:rFonts w:ascii="Times New Roman" w:hint="eastAsia"/>
          <w:szCs w:val="21"/>
        </w:rPr>
        <w:t>以内）的可采用常温运输，运输期间保持通风，做好覆盖防止失水；中远距离（</w:t>
      </w:r>
      <w:r w:rsidRPr="00A76B45">
        <w:rPr>
          <w:rFonts w:ascii="Times New Roman" w:hint="eastAsia"/>
          <w:szCs w:val="21"/>
        </w:rPr>
        <w:t>300 km</w:t>
      </w:r>
      <w:r w:rsidRPr="00A76B45">
        <w:rPr>
          <w:rFonts w:ascii="Times New Roman" w:hint="eastAsia"/>
          <w:szCs w:val="21"/>
        </w:rPr>
        <w:t>以上）运输的，在运输前进行预冷，预冷应符合</w:t>
      </w:r>
      <w:r w:rsidRPr="00A76B45">
        <w:rPr>
          <w:rFonts w:ascii="Times New Roman" w:hint="eastAsia"/>
          <w:szCs w:val="21"/>
        </w:rPr>
        <w:t xml:space="preserve"> 6 </w:t>
      </w:r>
      <w:r w:rsidRPr="00A76B45">
        <w:rPr>
          <w:rFonts w:ascii="Times New Roman" w:hint="eastAsia"/>
          <w:szCs w:val="21"/>
        </w:rPr>
        <w:t>要求，然后进行保温运输或冷藏车（</w:t>
      </w:r>
      <w:r w:rsidRPr="00A76B45">
        <w:rPr>
          <w:rFonts w:ascii="Times New Roman" w:hint="eastAsia"/>
          <w:szCs w:val="21"/>
        </w:rPr>
        <w:t xml:space="preserve">7 </w:t>
      </w:r>
      <w:r w:rsidRPr="00A76B45">
        <w:rPr>
          <w:rFonts w:ascii="Times New Roman" w:hint="eastAsia"/>
          <w:szCs w:val="21"/>
        </w:rPr>
        <w:t>℃</w:t>
      </w:r>
      <w:r w:rsidRPr="00A76B45">
        <w:rPr>
          <w:rFonts w:ascii="Times New Roman" w:hint="eastAsia"/>
          <w:szCs w:val="21"/>
        </w:rPr>
        <w:t xml:space="preserve"> ~ 12 </w:t>
      </w:r>
      <w:r w:rsidRPr="00A76B45">
        <w:rPr>
          <w:rFonts w:ascii="Times New Roman" w:hint="eastAsia"/>
          <w:szCs w:val="21"/>
        </w:rPr>
        <w:t>℃）</w:t>
      </w:r>
      <w:r w:rsidRPr="00A76B45">
        <w:rPr>
          <w:rFonts w:hAnsi="宋体" w:cs="宋体" w:hint="eastAsia"/>
          <w:szCs w:val="21"/>
        </w:rPr>
        <w:t>运输。</w:t>
      </w:r>
    </w:p>
    <w:p w14:paraId="1723E171"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12.2.2 冷链运输按照</w:t>
      </w:r>
      <w:r w:rsidRPr="00A76B45">
        <w:rPr>
          <w:rFonts w:ascii="Times New Roman" w:hint="eastAsia"/>
          <w:szCs w:val="21"/>
        </w:rPr>
        <w:t>GB/T 33129</w:t>
      </w:r>
      <w:r w:rsidRPr="00A76B45">
        <w:rPr>
          <w:rFonts w:ascii="Times New Roman" w:hint="eastAsia"/>
          <w:szCs w:val="21"/>
        </w:rPr>
        <w:t>的规定执行。经过冷藏或气调贮藏后出库的鲜辣椒果实，长距离运输时，采用冷藏车（</w:t>
      </w:r>
      <w:r w:rsidRPr="00A76B45">
        <w:rPr>
          <w:rFonts w:ascii="Times New Roman" w:hint="eastAsia"/>
          <w:szCs w:val="21"/>
        </w:rPr>
        <w:t xml:space="preserve">7 </w:t>
      </w:r>
      <w:r w:rsidRPr="00A76B45">
        <w:rPr>
          <w:rFonts w:ascii="Times New Roman" w:hint="eastAsia"/>
          <w:szCs w:val="21"/>
        </w:rPr>
        <w:t>℃</w:t>
      </w:r>
      <w:r w:rsidRPr="00A76B45">
        <w:rPr>
          <w:rFonts w:ascii="Times New Roman" w:hint="eastAsia"/>
          <w:szCs w:val="21"/>
        </w:rPr>
        <w:t xml:space="preserve"> ~ 12 </w:t>
      </w:r>
      <w:r w:rsidRPr="00A76B45">
        <w:rPr>
          <w:rFonts w:ascii="Times New Roman" w:hint="eastAsia"/>
          <w:szCs w:val="21"/>
        </w:rPr>
        <w:t>℃）</w:t>
      </w:r>
      <w:r w:rsidRPr="00A76B45">
        <w:rPr>
          <w:rFonts w:hAnsi="宋体" w:cs="宋体" w:hint="eastAsia"/>
          <w:szCs w:val="21"/>
        </w:rPr>
        <w:t>运输。短距离运输时，可采用保温运输或保温加蓄冷剂的运输方式，蓄冷剂应选用食品冷链用蓄冷剂。</w:t>
      </w:r>
    </w:p>
    <w:p w14:paraId="623558E0" w14:textId="07E8C463" w:rsidR="00984BA7" w:rsidRPr="00A76B45" w:rsidRDefault="00984BA7" w:rsidP="00984BA7">
      <w:pPr>
        <w:pStyle w:val="affd"/>
        <w:numPr>
          <w:ilvl w:val="2"/>
          <w:numId w:val="0"/>
        </w:numPr>
        <w:spacing w:before="120" w:after="120"/>
      </w:pPr>
      <w:bookmarkStart w:id="144" w:name="_Toc189770607"/>
      <w:r w:rsidRPr="00A76B45">
        <w:rPr>
          <w:rFonts w:hint="eastAsia"/>
          <w:szCs w:val="21"/>
        </w:rPr>
        <w:t xml:space="preserve">12.3 </w:t>
      </w:r>
      <w:r w:rsidRPr="00A76B45">
        <w:rPr>
          <w:rFonts w:hint="eastAsia"/>
        </w:rPr>
        <w:t>装载</w:t>
      </w:r>
      <w:bookmarkEnd w:id="144"/>
    </w:p>
    <w:p w14:paraId="3748F709"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12.3.1 在装车时应注意重量分布，尽量保持车辆左右及前后的平衡，避免由于重心不稳定引发的车辆摇晃，从而使辣椒受损。</w:t>
      </w:r>
    </w:p>
    <w:p w14:paraId="0539ECEA"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12.3.2 包装应采用“品字形”堆码，并适当留有一定空隙，防止过度挤压。</w:t>
      </w:r>
    </w:p>
    <w:p w14:paraId="1A427BEA"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12.3.3 使用绳网或其他绑扎工具将箱子固定，确保在行车过程中箱子不会滑动或倒塌。</w:t>
      </w:r>
    </w:p>
    <w:p w14:paraId="3A5BB57C" w14:textId="44353C9B" w:rsidR="00984BA7" w:rsidRPr="00A76B45" w:rsidRDefault="00984BA7" w:rsidP="00984BA7">
      <w:pPr>
        <w:pStyle w:val="affc"/>
        <w:numPr>
          <w:ilvl w:val="1"/>
          <w:numId w:val="0"/>
        </w:numPr>
        <w:spacing w:before="240" w:after="240"/>
        <w:rPr>
          <w:szCs w:val="21"/>
        </w:rPr>
      </w:pPr>
      <w:bookmarkStart w:id="145" w:name="_Toc189770608"/>
      <w:r w:rsidRPr="00A76B45">
        <w:rPr>
          <w:rFonts w:hint="eastAsia"/>
          <w:szCs w:val="21"/>
        </w:rPr>
        <w:t>13 销售</w:t>
      </w:r>
      <w:bookmarkEnd w:id="145"/>
    </w:p>
    <w:p w14:paraId="6B4E3C52" w14:textId="629E3859" w:rsidR="00984BA7" w:rsidRPr="00A76B45" w:rsidRDefault="00984BA7" w:rsidP="00984BA7">
      <w:pPr>
        <w:pStyle w:val="affd"/>
        <w:numPr>
          <w:ilvl w:val="2"/>
          <w:numId w:val="0"/>
        </w:numPr>
        <w:spacing w:before="120" w:after="120"/>
      </w:pPr>
      <w:bookmarkStart w:id="146" w:name="_Toc189770609"/>
      <w:r w:rsidRPr="00A76B45">
        <w:rPr>
          <w:rFonts w:hint="eastAsia"/>
          <w:szCs w:val="21"/>
        </w:rPr>
        <w:t>13.1 销售包装</w:t>
      </w:r>
      <w:bookmarkEnd w:id="146"/>
    </w:p>
    <w:p w14:paraId="10FCB68C"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13.1.1 根据贮藏质量和销售的要求，出库后销售前在冷凉处进行挑选，贴商标以及销售包装。有关包装标志等按照</w:t>
      </w:r>
      <w:r w:rsidRPr="00A76B45">
        <w:rPr>
          <w:rFonts w:ascii="Times New Roman" w:hint="eastAsia"/>
          <w:szCs w:val="21"/>
        </w:rPr>
        <w:t>GB/T 24616</w:t>
      </w:r>
      <w:r w:rsidRPr="00A76B45">
        <w:rPr>
          <w:rFonts w:ascii="Times New Roman" w:hint="eastAsia"/>
          <w:szCs w:val="21"/>
        </w:rPr>
        <w:t>执</w:t>
      </w:r>
      <w:r w:rsidRPr="00A76B45">
        <w:rPr>
          <w:rFonts w:hAnsi="宋体" w:cs="宋体" w:hint="eastAsia"/>
          <w:szCs w:val="21"/>
        </w:rPr>
        <w:t>行。</w:t>
      </w:r>
    </w:p>
    <w:p w14:paraId="3299636D" w14:textId="5EB709C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13.1.2 宜用打</w:t>
      </w:r>
      <w:r w:rsidRPr="00A76B45">
        <w:rPr>
          <w:rFonts w:ascii="Times New Roman" w:hint="eastAsia"/>
          <w:szCs w:val="21"/>
        </w:rPr>
        <w:t>孔</w:t>
      </w:r>
      <w:r w:rsidRPr="00A76B45">
        <w:rPr>
          <w:rFonts w:ascii="Times New Roman" w:hint="eastAsia"/>
          <w:szCs w:val="21"/>
        </w:rPr>
        <w:t>PP</w:t>
      </w:r>
      <w:r w:rsidRPr="00A76B45">
        <w:rPr>
          <w:rFonts w:ascii="Times New Roman" w:hint="eastAsia"/>
          <w:szCs w:val="21"/>
        </w:rPr>
        <w:t>塑料袋包</w:t>
      </w:r>
      <w:r w:rsidRPr="00A76B45">
        <w:rPr>
          <w:rFonts w:hAnsi="宋体" w:cs="宋体" w:hint="eastAsia"/>
          <w:szCs w:val="21"/>
        </w:rPr>
        <w:t>装。保鲜膜包装常用于单个辣椒或者小份辣椒的包装；塑料袋包装</w:t>
      </w:r>
      <w:r w:rsidRPr="00A76B45">
        <w:rPr>
          <w:rFonts w:hAnsi="宋体" w:cs="宋体"/>
          <w:szCs w:val="21"/>
        </w:rPr>
        <w:t>常用于零售包装或者短途运输</w:t>
      </w:r>
      <w:r w:rsidRPr="00A76B45">
        <w:rPr>
          <w:rFonts w:hAnsi="宋体" w:cs="宋体" w:hint="eastAsia"/>
          <w:szCs w:val="21"/>
        </w:rPr>
        <w:t>；泡沫塑料托盘包装常用于</w:t>
      </w:r>
      <w:r w:rsidRPr="00A76B45">
        <w:rPr>
          <w:rFonts w:hAnsi="宋体" w:cs="宋体"/>
          <w:szCs w:val="21"/>
        </w:rPr>
        <w:t>批发或批量配送时</w:t>
      </w:r>
      <w:r w:rsidRPr="00A76B45">
        <w:rPr>
          <w:rFonts w:hAnsi="宋体" w:cs="宋体" w:hint="eastAsia"/>
          <w:szCs w:val="21"/>
        </w:rPr>
        <w:t>；网袋包装常用于批量运输或零售包装。</w:t>
      </w:r>
    </w:p>
    <w:p w14:paraId="4188205E" w14:textId="137128F0" w:rsidR="00984BA7" w:rsidRPr="00A76B45" w:rsidRDefault="00984BA7" w:rsidP="00984BA7">
      <w:pPr>
        <w:pStyle w:val="affd"/>
        <w:numPr>
          <w:ilvl w:val="2"/>
          <w:numId w:val="0"/>
        </w:numPr>
        <w:spacing w:before="120" w:after="120"/>
      </w:pPr>
      <w:bookmarkStart w:id="147" w:name="_Toc189770610"/>
      <w:r w:rsidRPr="00A76B45">
        <w:rPr>
          <w:rFonts w:hint="eastAsia"/>
          <w:szCs w:val="21"/>
        </w:rPr>
        <w:t xml:space="preserve">13.2 </w:t>
      </w:r>
      <w:r w:rsidRPr="00A76B45">
        <w:rPr>
          <w:rFonts w:hint="eastAsia"/>
        </w:rPr>
        <w:t>销售方式</w:t>
      </w:r>
      <w:bookmarkEnd w:id="147"/>
    </w:p>
    <w:p w14:paraId="24D9E194"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13.2.1 货架销售</w:t>
      </w:r>
    </w:p>
    <w:p w14:paraId="55AFB086" w14:textId="77777777" w:rsidR="00984BA7" w:rsidRPr="00A76B45" w:rsidRDefault="00984BA7" w:rsidP="00984BA7">
      <w:pPr>
        <w:pStyle w:val="affffffffff1"/>
        <w:spacing w:line="288" w:lineRule="auto"/>
        <w:rPr>
          <w:rFonts w:hAnsi="宋体" w:cs="宋体"/>
          <w:szCs w:val="21"/>
        </w:rPr>
      </w:pPr>
      <w:r w:rsidRPr="00A76B45">
        <w:rPr>
          <w:rFonts w:hAnsi="宋体" w:cs="宋体" w:hint="eastAsia"/>
          <w:szCs w:val="21"/>
        </w:rPr>
        <w:t>宜采用冷风柜，温度不低于</w:t>
      </w:r>
      <w:r w:rsidRPr="00A76B45">
        <w:rPr>
          <w:rFonts w:ascii="Times New Roman" w:hint="eastAsia"/>
          <w:szCs w:val="21"/>
        </w:rPr>
        <w:t xml:space="preserve">10 </w:t>
      </w:r>
      <w:r w:rsidRPr="00A76B45">
        <w:rPr>
          <w:rFonts w:ascii="Times New Roman" w:hint="eastAsia"/>
          <w:szCs w:val="21"/>
        </w:rPr>
        <w:t>℃。</w:t>
      </w:r>
    </w:p>
    <w:p w14:paraId="5013E2A4"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13.2.2 电商销售</w:t>
      </w:r>
    </w:p>
    <w:p w14:paraId="25EA7EE1" w14:textId="77777777" w:rsidR="00984BA7" w:rsidRPr="00A76B45" w:rsidRDefault="00984BA7" w:rsidP="00984BA7">
      <w:pPr>
        <w:pStyle w:val="affffffffff1"/>
        <w:spacing w:line="288" w:lineRule="auto"/>
        <w:ind w:firstLineChars="0" w:firstLine="0"/>
        <w:rPr>
          <w:rFonts w:ascii="Times New Roman"/>
          <w:szCs w:val="21"/>
        </w:rPr>
      </w:pPr>
      <w:r w:rsidRPr="00A76B45">
        <w:rPr>
          <w:rFonts w:hAnsi="宋体" w:cs="宋体" w:hint="eastAsia"/>
          <w:szCs w:val="21"/>
        </w:rPr>
        <w:t>13.2.2.1 基本要求：经营辣椒的电子商务平台应具备信息查询、订单订立、网上支付和信息记录等交易功能。销售方应向顾客出具销售凭证。平台建立完善的反馈制度，销售方对顾客反馈的辣椒质量问题</w:t>
      </w:r>
      <w:r w:rsidRPr="00A76B45">
        <w:rPr>
          <w:rFonts w:ascii="Times New Roman" w:hint="eastAsia"/>
          <w:szCs w:val="21"/>
        </w:rPr>
        <w:t>应在</w:t>
      </w:r>
      <w:r w:rsidRPr="00A76B45">
        <w:rPr>
          <w:rFonts w:ascii="Times New Roman" w:hint="eastAsia"/>
          <w:szCs w:val="21"/>
        </w:rPr>
        <w:t>24 h</w:t>
      </w:r>
      <w:r w:rsidRPr="00A76B45">
        <w:rPr>
          <w:rFonts w:ascii="Times New Roman" w:hint="eastAsia"/>
          <w:szCs w:val="21"/>
        </w:rPr>
        <w:t>内</w:t>
      </w:r>
      <w:r w:rsidRPr="00A76B45">
        <w:rPr>
          <w:rFonts w:hAnsi="宋体" w:cs="宋体" w:hint="eastAsia"/>
          <w:szCs w:val="21"/>
        </w:rPr>
        <w:t>及时回复解决。相关规定应按照</w:t>
      </w:r>
      <w:r w:rsidRPr="00A76B45">
        <w:rPr>
          <w:rFonts w:ascii="Times New Roman" w:hint="eastAsia"/>
          <w:szCs w:val="21"/>
        </w:rPr>
        <w:t>GB/T 39058</w:t>
      </w:r>
      <w:r w:rsidRPr="00A76B45">
        <w:rPr>
          <w:rFonts w:ascii="Times New Roman" w:hint="eastAsia"/>
          <w:szCs w:val="21"/>
        </w:rPr>
        <w:t>规定执行。</w:t>
      </w:r>
    </w:p>
    <w:p w14:paraId="3012344A"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13.2.2.2 过程控制：平台方和销售方应履行相关管理责任，销售方应全面真实的描述辣椒的相关信息，具体要求应符合</w:t>
      </w:r>
      <w:r w:rsidRPr="00A76B45">
        <w:rPr>
          <w:rFonts w:ascii="Times New Roman" w:hint="eastAsia"/>
          <w:szCs w:val="21"/>
        </w:rPr>
        <w:t>GB/T 39058</w:t>
      </w:r>
      <w:r w:rsidRPr="00A76B45">
        <w:rPr>
          <w:rFonts w:ascii="Times New Roman" w:hint="eastAsia"/>
          <w:szCs w:val="21"/>
        </w:rPr>
        <w:t>的</w:t>
      </w:r>
      <w:r w:rsidRPr="00A76B45">
        <w:rPr>
          <w:rFonts w:hAnsi="宋体" w:cs="宋体" w:hint="eastAsia"/>
          <w:szCs w:val="21"/>
        </w:rPr>
        <w:t>规定。</w:t>
      </w:r>
    </w:p>
    <w:p w14:paraId="456CB75A"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13.2.2.3 检验检测：平台方对辣椒质量进行抽检。</w:t>
      </w:r>
    </w:p>
    <w:p w14:paraId="76C2C192"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lastRenderedPageBreak/>
        <w:t>13.2.2.4 平台方应真实记录、保存辣椒的相关信息，具备数据备份、故障恢复等技术条件。销售方对信息的真实性负责，具体要求应按</w:t>
      </w:r>
      <w:r w:rsidRPr="00A76B45">
        <w:rPr>
          <w:rFonts w:ascii="Times New Roman" w:hint="eastAsia"/>
          <w:szCs w:val="21"/>
        </w:rPr>
        <w:t>照</w:t>
      </w:r>
      <w:r w:rsidRPr="00A76B45">
        <w:rPr>
          <w:rFonts w:ascii="Times New Roman" w:hint="eastAsia"/>
          <w:szCs w:val="21"/>
        </w:rPr>
        <w:t>GB/T 39058</w:t>
      </w:r>
      <w:r w:rsidRPr="00A76B45">
        <w:rPr>
          <w:rFonts w:hAnsi="宋体" w:cs="宋体" w:hint="eastAsia"/>
          <w:szCs w:val="21"/>
        </w:rPr>
        <w:t>规定执行。</w:t>
      </w:r>
    </w:p>
    <w:p w14:paraId="5F788CEC" w14:textId="3327DD53" w:rsidR="00984BA7" w:rsidRPr="00A76B45" w:rsidRDefault="00984BA7" w:rsidP="00984BA7">
      <w:pPr>
        <w:pStyle w:val="affc"/>
        <w:numPr>
          <w:ilvl w:val="1"/>
          <w:numId w:val="0"/>
        </w:numPr>
        <w:spacing w:before="240" w:after="240"/>
        <w:rPr>
          <w:szCs w:val="21"/>
        </w:rPr>
      </w:pPr>
      <w:bookmarkStart w:id="148" w:name="_Toc189770611"/>
      <w:r w:rsidRPr="00A76B45">
        <w:rPr>
          <w:rFonts w:hint="eastAsia"/>
          <w:szCs w:val="21"/>
        </w:rPr>
        <w:t>14 记录与追溯</w:t>
      </w:r>
      <w:bookmarkEnd w:id="148"/>
    </w:p>
    <w:p w14:paraId="08BBFDC8"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14.1 应建立采收和贮运过程管理档案，包括采收、等级规格、预冷、包装、出入库、贮藏和运输等。</w:t>
      </w:r>
    </w:p>
    <w:p w14:paraId="2F039B0D"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14.2 档案记录内容准确、完整、清晰。</w:t>
      </w:r>
    </w:p>
    <w:p w14:paraId="386020CF" w14:textId="77777777" w:rsidR="00984BA7" w:rsidRPr="00A76B45" w:rsidRDefault="00984BA7" w:rsidP="00984BA7">
      <w:pPr>
        <w:pStyle w:val="affffffffff1"/>
        <w:spacing w:line="288" w:lineRule="auto"/>
        <w:ind w:firstLineChars="0" w:firstLine="0"/>
        <w:rPr>
          <w:rFonts w:hAnsi="宋体" w:cs="宋体"/>
          <w:szCs w:val="21"/>
        </w:rPr>
      </w:pPr>
      <w:r w:rsidRPr="00A76B45">
        <w:rPr>
          <w:rFonts w:hAnsi="宋体" w:cs="宋体" w:hint="eastAsia"/>
          <w:szCs w:val="21"/>
        </w:rPr>
        <w:t>14.3 鲜辣椒在整个流通过程中应按</w:t>
      </w:r>
      <w:r w:rsidRPr="00A76B45">
        <w:rPr>
          <w:rFonts w:ascii="Times New Roman" w:hint="eastAsia"/>
          <w:szCs w:val="21"/>
        </w:rPr>
        <w:t>照</w:t>
      </w:r>
      <w:r w:rsidRPr="00A76B45">
        <w:rPr>
          <w:rFonts w:ascii="Times New Roman" w:hint="eastAsia"/>
          <w:szCs w:val="21"/>
        </w:rPr>
        <w:t>GB/T 28843</w:t>
      </w:r>
      <w:r w:rsidRPr="00A76B45">
        <w:rPr>
          <w:rFonts w:ascii="Times New Roman" w:hint="eastAsia"/>
          <w:szCs w:val="21"/>
        </w:rPr>
        <w:t>和</w:t>
      </w:r>
      <w:r w:rsidRPr="00A76B45">
        <w:rPr>
          <w:rFonts w:ascii="Times New Roman" w:hint="eastAsia"/>
          <w:szCs w:val="21"/>
        </w:rPr>
        <w:t>GB/T 36088</w:t>
      </w:r>
      <w:r w:rsidRPr="00A76B45">
        <w:rPr>
          <w:rFonts w:ascii="Times New Roman" w:hint="eastAsia"/>
          <w:szCs w:val="21"/>
        </w:rPr>
        <w:t>的</w:t>
      </w:r>
      <w:r w:rsidRPr="00A76B45">
        <w:rPr>
          <w:rFonts w:hAnsi="宋体" w:cs="宋体" w:hint="eastAsia"/>
          <w:szCs w:val="21"/>
        </w:rPr>
        <w:t>要求建立完善的追溯体系，管理追溯信息，必要时实施追溯。</w:t>
      </w:r>
    </w:p>
    <w:p w14:paraId="18DC8230" w14:textId="4428A937" w:rsidR="00984BA7" w:rsidRPr="00A76B45" w:rsidRDefault="002A717B" w:rsidP="00984BA7">
      <w:pPr>
        <w:pStyle w:val="af5"/>
        <w:numPr>
          <w:ilvl w:val="0"/>
          <w:numId w:val="0"/>
        </w:numPr>
        <w:jc w:val="center"/>
      </w:pPr>
      <w:r w:rsidRPr="00A76B45">
        <w:rPr>
          <w:rFonts w:hint="eastAsia"/>
          <w:noProof/>
        </w:rPr>
        <w:drawing>
          <wp:inline distT="0" distB="0" distL="0" distR="0" wp14:anchorId="69A3A888" wp14:editId="46855D6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p w14:paraId="59C3FF3B" w14:textId="77777777" w:rsidR="00984BA7" w:rsidRPr="00A76B45" w:rsidRDefault="00984BA7" w:rsidP="00984BA7">
      <w:pPr>
        <w:pStyle w:val="affffffffff2"/>
        <w:spacing w:line="288" w:lineRule="auto"/>
        <w:ind w:firstLineChars="1800" w:firstLine="3780"/>
        <w:jc w:val="both"/>
        <w:sectPr w:rsidR="00984BA7" w:rsidRPr="00A76B45">
          <w:pgSz w:w="11906" w:h="16838"/>
          <w:pgMar w:top="1928" w:right="1134" w:bottom="1134" w:left="1134" w:header="1418" w:footer="1134" w:gutter="284"/>
          <w:cols w:space="425"/>
          <w:formProt w:val="0"/>
          <w:docGrid w:linePitch="312"/>
        </w:sectPr>
      </w:pPr>
    </w:p>
    <w:p w14:paraId="1231F0A2" w14:textId="77777777" w:rsidR="00984BA7" w:rsidRPr="00A76B45" w:rsidRDefault="00984BA7" w:rsidP="00984BA7">
      <w:pPr>
        <w:pStyle w:val="affffffffff2"/>
        <w:spacing w:line="288" w:lineRule="auto"/>
        <w:ind w:firstLineChars="1800" w:firstLine="3780"/>
        <w:jc w:val="both"/>
      </w:pPr>
      <w:bookmarkStart w:id="149" w:name="_Toc189770612"/>
      <w:r w:rsidRPr="00A76B45">
        <w:rPr>
          <w:rFonts w:hint="eastAsia"/>
        </w:rPr>
        <w:lastRenderedPageBreak/>
        <w:t>附  录  A</w:t>
      </w:r>
      <w:bookmarkStart w:id="150" w:name="_Toc114731731"/>
      <w:bookmarkStart w:id="151" w:name="_Toc17878130"/>
      <w:bookmarkEnd w:id="149"/>
      <w:r w:rsidRPr="00A76B45">
        <w:rPr>
          <w:rFonts w:hint="eastAsia"/>
        </w:rPr>
        <w:t xml:space="preserve"> </w:t>
      </w:r>
    </w:p>
    <w:p w14:paraId="20E92157" w14:textId="77777777" w:rsidR="00984BA7" w:rsidRPr="00A76B45" w:rsidRDefault="00984BA7" w:rsidP="00B724F5">
      <w:pPr>
        <w:pStyle w:val="affffffffff2"/>
        <w:spacing w:line="288" w:lineRule="auto"/>
      </w:pPr>
      <w:bookmarkStart w:id="152" w:name="_Toc189770613"/>
      <w:r w:rsidRPr="00A76B45">
        <w:rPr>
          <w:rFonts w:hint="eastAsia"/>
        </w:rPr>
        <w:t>（资料</w:t>
      </w:r>
      <w:r w:rsidRPr="00A76B45">
        <w:t>性</w:t>
      </w:r>
      <w:r w:rsidRPr="00A76B45">
        <w:rPr>
          <w:rFonts w:hint="eastAsia"/>
        </w:rPr>
        <w:t>）</w:t>
      </w:r>
      <w:r w:rsidRPr="00A76B45">
        <w:br/>
      </w:r>
      <w:bookmarkEnd w:id="150"/>
      <w:bookmarkEnd w:id="151"/>
      <w:r w:rsidRPr="00A76B45">
        <w:rPr>
          <w:rFonts w:hint="eastAsia"/>
        </w:rPr>
        <w:t>贮藏温度</w:t>
      </w:r>
      <w:bookmarkEnd w:id="152"/>
    </w:p>
    <w:p w14:paraId="2AB0B9B5" w14:textId="6BA023CD" w:rsidR="00984BA7" w:rsidRPr="00A76B45" w:rsidRDefault="00984BA7" w:rsidP="00984BA7">
      <w:pPr>
        <w:pStyle w:val="affffffffff1"/>
        <w:spacing w:line="288" w:lineRule="auto"/>
        <w:ind w:firstLineChars="0" w:firstLine="0"/>
        <w:jc w:val="center"/>
        <w:rPr>
          <w:rFonts w:ascii="Times New Roman"/>
        </w:rPr>
      </w:pPr>
      <w:r w:rsidRPr="00A76B45">
        <w:rPr>
          <w:rFonts w:ascii="Times New Roman"/>
        </w:rPr>
        <w:t>不同</w:t>
      </w:r>
      <w:r w:rsidR="00AF7340">
        <w:rPr>
          <w:rFonts w:ascii="Times New Roman" w:hint="eastAsia"/>
        </w:rPr>
        <w:t>类型</w:t>
      </w:r>
      <w:r w:rsidRPr="00A76B45">
        <w:rPr>
          <w:rFonts w:ascii="Times New Roman" w:hint="eastAsia"/>
        </w:rPr>
        <w:t>鲜辣椒适宜贮藏温度</w:t>
      </w:r>
      <w:r w:rsidRPr="00A76B45">
        <w:rPr>
          <w:rFonts w:ascii="Times New Roman"/>
        </w:rPr>
        <w:t>见表</w:t>
      </w:r>
      <w:r w:rsidRPr="00A76B45">
        <w:rPr>
          <w:rFonts w:ascii="Times New Roman"/>
        </w:rPr>
        <w:t>A</w:t>
      </w:r>
      <w:r w:rsidRPr="00A76B45">
        <w:rPr>
          <w:rFonts w:ascii="Times New Roman"/>
        </w:rPr>
        <w:t>。</w:t>
      </w:r>
    </w:p>
    <w:p w14:paraId="58D129F2" w14:textId="77777777" w:rsidR="00984BA7" w:rsidRPr="00A76B45" w:rsidRDefault="00984BA7" w:rsidP="00984BA7">
      <w:pPr>
        <w:pStyle w:val="afffb"/>
        <w:adjustRightInd w:val="0"/>
        <w:spacing w:beforeLines="50" w:before="120" w:afterLines="50" w:after="120" w:line="288" w:lineRule="auto"/>
        <w:ind w:firstLine="420"/>
        <w:contextualSpacing/>
        <w:jc w:val="center"/>
        <w:rPr>
          <w:rFonts w:ascii="黑体" w:eastAsia="黑体" w:hAnsi="黑体" w:cs="黑体"/>
        </w:rPr>
      </w:pPr>
      <w:r w:rsidRPr="00A76B45">
        <w:rPr>
          <w:rFonts w:ascii="黑体" w:eastAsia="黑体" w:hAnsi="黑体" w:cs="黑体" w:hint="eastAsia"/>
        </w:rPr>
        <w:t>表 A.不同品种辣椒贮藏条件</w:t>
      </w:r>
    </w:p>
    <w:tbl>
      <w:tblPr>
        <w:tblStyle w:val="TableGrid"/>
        <w:tblW w:w="0" w:type="auto"/>
        <w:jc w:val="center"/>
        <w:tblLook w:val="04A0" w:firstRow="1" w:lastRow="0" w:firstColumn="1" w:lastColumn="0" w:noHBand="0" w:noVBand="1"/>
      </w:tblPr>
      <w:tblGrid>
        <w:gridCol w:w="2814"/>
        <w:gridCol w:w="2814"/>
        <w:gridCol w:w="2815"/>
      </w:tblGrid>
      <w:tr w:rsidR="00984BA7" w:rsidRPr="00CC15C4" w14:paraId="10E937CA" w14:textId="77777777" w:rsidTr="004937D1">
        <w:trPr>
          <w:jc w:val="center"/>
        </w:trPr>
        <w:tc>
          <w:tcPr>
            <w:tcW w:w="2814" w:type="dxa"/>
          </w:tcPr>
          <w:p w14:paraId="6B4316E8" w14:textId="77777777" w:rsidR="00984BA7" w:rsidRPr="00CC15C4" w:rsidRDefault="00984BA7" w:rsidP="00F26388">
            <w:pPr>
              <w:widowControl/>
              <w:spacing w:line="288" w:lineRule="auto"/>
              <w:jc w:val="center"/>
              <w:rPr>
                <w:rFonts w:ascii="Times New Roman" w:hAnsi="Times New Roman"/>
                <w:b/>
                <w:bCs/>
                <w:color w:val="0D0D0D" w:themeColor="text1" w:themeTint="F2"/>
                <w:kern w:val="0"/>
                <w:szCs w:val="20"/>
              </w:rPr>
            </w:pPr>
            <w:r w:rsidRPr="00CC15C4">
              <w:rPr>
                <w:rFonts w:ascii="Times New Roman" w:hAnsi="Times New Roman"/>
                <w:b/>
                <w:bCs/>
                <w:color w:val="0D0D0D" w:themeColor="text1" w:themeTint="F2"/>
                <w:kern w:val="0"/>
                <w:szCs w:val="20"/>
              </w:rPr>
              <w:t>鲜辣椒名称</w:t>
            </w:r>
          </w:p>
        </w:tc>
        <w:tc>
          <w:tcPr>
            <w:tcW w:w="2814" w:type="dxa"/>
          </w:tcPr>
          <w:p w14:paraId="07D2B500" w14:textId="77777777" w:rsidR="00984BA7" w:rsidRPr="00CC15C4" w:rsidRDefault="00984BA7" w:rsidP="00F26388">
            <w:pPr>
              <w:widowControl/>
              <w:spacing w:line="288" w:lineRule="auto"/>
              <w:jc w:val="center"/>
              <w:rPr>
                <w:rFonts w:ascii="Times New Roman" w:hAnsi="Times New Roman"/>
                <w:b/>
                <w:bCs/>
                <w:color w:val="0D0D0D" w:themeColor="text1" w:themeTint="F2"/>
                <w:kern w:val="0"/>
                <w:szCs w:val="20"/>
              </w:rPr>
            </w:pPr>
            <w:r w:rsidRPr="00CC15C4">
              <w:rPr>
                <w:rFonts w:ascii="Times New Roman" w:hAnsi="Times New Roman"/>
                <w:b/>
                <w:bCs/>
                <w:color w:val="0D0D0D" w:themeColor="text1" w:themeTint="F2"/>
                <w:kern w:val="0"/>
                <w:szCs w:val="20"/>
              </w:rPr>
              <w:t>贮藏温度</w:t>
            </w:r>
          </w:p>
        </w:tc>
        <w:tc>
          <w:tcPr>
            <w:tcW w:w="2815" w:type="dxa"/>
          </w:tcPr>
          <w:p w14:paraId="39767813" w14:textId="77777777" w:rsidR="00984BA7" w:rsidRPr="00CC15C4" w:rsidRDefault="00984BA7" w:rsidP="00F26388">
            <w:pPr>
              <w:widowControl/>
              <w:spacing w:line="288" w:lineRule="auto"/>
              <w:jc w:val="center"/>
              <w:rPr>
                <w:rFonts w:ascii="Times New Roman" w:hAnsi="Times New Roman"/>
                <w:b/>
                <w:bCs/>
                <w:color w:val="0D0D0D" w:themeColor="text1" w:themeTint="F2"/>
                <w:kern w:val="0"/>
                <w:szCs w:val="20"/>
              </w:rPr>
            </w:pPr>
            <w:r w:rsidRPr="00CC15C4">
              <w:rPr>
                <w:rFonts w:ascii="Times New Roman" w:hAnsi="Times New Roman"/>
                <w:b/>
                <w:bCs/>
                <w:color w:val="0D0D0D" w:themeColor="text1" w:themeTint="F2"/>
                <w:kern w:val="0"/>
                <w:szCs w:val="20"/>
              </w:rPr>
              <w:t>相对湿度</w:t>
            </w:r>
          </w:p>
        </w:tc>
      </w:tr>
      <w:tr w:rsidR="00984BA7" w:rsidRPr="001F49F0" w14:paraId="45A7ED76" w14:textId="77777777" w:rsidTr="004937D1">
        <w:trPr>
          <w:jc w:val="center"/>
        </w:trPr>
        <w:tc>
          <w:tcPr>
            <w:tcW w:w="2814" w:type="dxa"/>
          </w:tcPr>
          <w:p w14:paraId="5E0DED6A"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小米</w:t>
            </w:r>
            <w:proofErr w:type="gramStart"/>
            <w:r w:rsidRPr="001F49F0">
              <w:rPr>
                <w:rFonts w:ascii="Times New Roman" w:hAnsi="Times New Roman"/>
                <w:color w:val="0D0D0D" w:themeColor="text1" w:themeTint="F2"/>
                <w:kern w:val="0"/>
                <w:szCs w:val="20"/>
              </w:rPr>
              <w:t>椒</w:t>
            </w:r>
            <w:proofErr w:type="gramEnd"/>
          </w:p>
        </w:tc>
        <w:tc>
          <w:tcPr>
            <w:tcW w:w="2814" w:type="dxa"/>
          </w:tcPr>
          <w:p w14:paraId="5759DBB7"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2D4EDE03"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5211FB24" w14:textId="77777777" w:rsidTr="004937D1">
        <w:trPr>
          <w:jc w:val="center"/>
        </w:trPr>
        <w:tc>
          <w:tcPr>
            <w:tcW w:w="2814" w:type="dxa"/>
          </w:tcPr>
          <w:p w14:paraId="564D8F93"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二荆条</w:t>
            </w:r>
          </w:p>
        </w:tc>
        <w:tc>
          <w:tcPr>
            <w:tcW w:w="2814" w:type="dxa"/>
          </w:tcPr>
          <w:p w14:paraId="7889CDB8"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7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59A60B72"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4C84AC3B" w14:textId="77777777" w:rsidTr="004937D1">
        <w:trPr>
          <w:jc w:val="center"/>
        </w:trPr>
        <w:tc>
          <w:tcPr>
            <w:tcW w:w="2814" w:type="dxa"/>
          </w:tcPr>
          <w:p w14:paraId="16DC6F0B"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美人</w:t>
            </w:r>
            <w:proofErr w:type="gramStart"/>
            <w:r w:rsidRPr="001F49F0">
              <w:rPr>
                <w:rFonts w:ascii="Times New Roman" w:hAnsi="Times New Roman"/>
                <w:color w:val="0D0D0D" w:themeColor="text1" w:themeTint="F2"/>
                <w:kern w:val="0"/>
                <w:szCs w:val="20"/>
              </w:rPr>
              <w:t>椒</w:t>
            </w:r>
            <w:proofErr w:type="gramEnd"/>
          </w:p>
        </w:tc>
        <w:tc>
          <w:tcPr>
            <w:tcW w:w="2814" w:type="dxa"/>
          </w:tcPr>
          <w:p w14:paraId="219CC01B"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15828DC0"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3E5BD888" w14:textId="77777777" w:rsidTr="004937D1">
        <w:trPr>
          <w:jc w:val="center"/>
        </w:trPr>
        <w:tc>
          <w:tcPr>
            <w:tcW w:w="2814" w:type="dxa"/>
          </w:tcPr>
          <w:p w14:paraId="18D03717"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草莓</w:t>
            </w:r>
            <w:proofErr w:type="gramStart"/>
            <w:r w:rsidRPr="001F49F0">
              <w:rPr>
                <w:rFonts w:ascii="Times New Roman" w:hAnsi="Times New Roman"/>
                <w:color w:val="0D0D0D" w:themeColor="text1" w:themeTint="F2"/>
                <w:kern w:val="0"/>
                <w:szCs w:val="20"/>
              </w:rPr>
              <w:t>椒</w:t>
            </w:r>
            <w:proofErr w:type="gramEnd"/>
          </w:p>
        </w:tc>
        <w:tc>
          <w:tcPr>
            <w:tcW w:w="2814" w:type="dxa"/>
          </w:tcPr>
          <w:p w14:paraId="06DE372A"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15F6F684"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6301FB13" w14:textId="77777777" w:rsidTr="004937D1">
        <w:trPr>
          <w:jc w:val="center"/>
        </w:trPr>
        <w:tc>
          <w:tcPr>
            <w:tcW w:w="2814" w:type="dxa"/>
          </w:tcPr>
          <w:p w14:paraId="648EA42F"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圆珠</w:t>
            </w:r>
            <w:proofErr w:type="gramStart"/>
            <w:r w:rsidRPr="001F49F0">
              <w:rPr>
                <w:rFonts w:ascii="Times New Roman" w:hAnsi="Times New Roman"/>
                <w:color w:val="0D0D0D" w:themeColor="text1" w:themeTint="F2"/>
                <w:kern w:val="0"/>
                <w:szCs w:val="20"/>
              </w:rPr>
              <w:t>椒</w:t>
            </w:r>
            <w:proofErr w:type="gramEnd"/>
          </w:p>
        </w:tc>
        <w:tc>
          <w:tcPr>
            <w:tcW w:w="2814" w:type="dxa"/>
          </w:tcPr>
          <w:p w14:paraId="4F3D838D"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7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05ECA852"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6A268D07" w14:textId="77777777" w:rsidTr="004937D1">
        <w:trPr>
          <w:jc w:val="center"/>
        </w:trPr>
        <w:tc>
          <w:tcPr>
            <w:tcW w:w="2814" w:type="dxa"/>
          </w:tcPr>
          <w:p w14:paraId="5E09E4F6" w14:textId="77777777" w:rsidR="00984BA7" w:rsidRPr="001F49F0" w:rsidRDefault="00984BA7" w:rsidP="00F26388">
            <w:pPr>
              <w:widowControl/>
              <w:spacing w:line="288" w:lineRule="auto"/>
              <w:jc w:val="center"/>
              <w:rPr>
                <w:rFonts w:ascii="Times New Roman" w:hAnsi="Times New Roman"/>
                <w:color w:val="0D0D0D" w:themeColor="text1" w:themeTint="F2"/>
                <w:kern w:val="0"/>
                <w:szCs w:val="20"/>
              </w:rPr>
            </w:pPr>
            <w:r w:rsidRPr="001F49F0">
              <w:rPr>
                <w:rFonts w:ascii="Times New Roman" w:hAnsi="Times New Roman"/>
                <w:color w:val="0D0D0D" w:themeColor="text1" w:themeTint="F2"/>
                <w:kern w:val="0"/>
                <w:szCs w:val="20"/>
              </w:rPr>
              <w:t>子弹头</w:t>
            </w:r>
          </w:p>
        </w:tc>
        <w:tc>
          <w:tcPr>
            <w:tcW w:w="2814" w:type="dxa"/>
          </w:tcPr>
          <w:p w14:paraId="3CA1A223"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 ℃</w:t>
            </w:r>
            <w:r w:rsidRPr="001F49F0">
              <w:rPr>
                <w:rFonts w:ascii="Times New Roman" w:hAnsi="Times New Roman"/>
                <w:color w:val="0D0D0D" w:themeColor="text1" w:themeTint="F2"/>
              </w:rPr>
              <w:t xml:space="preserve"> ± </w:t>
            </w:r>
            <w:r>
              <w:rPr>
                <w:rFonts w:ascii="Times New Roman" w:hAnsi="Times New Roman" w:hint="eastAsia"/>
                <w:color w:val="0D0D0D" w:themeColor="text1" w:themeTint="F2"/>
              </w:rPr>
              <w:t>0.5</w:t>
            </w:r>
            <w:r w:rsidRPr="001F49F0">
              <w:rPr>
                <w:rFonts w:ascii="Times New Roman" w:hAnsi="Times New Roman"/>
                <w:color w:val="0D0D0D" w:themeColor="text1" w:themeTint="F2"/>
              </w:rPr>
              <w:t xml:space="preserve"> ℃</w:t>
            </w:r>
          </w:p>
        </w:tc>
        <w:tc>
          <w:tcPr>
            <w:tcW w:w="2815" w:type="dxa"/>
          </w:tcPr>
          <w:p w14:paraId="1FD5DA5B"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1F49F0">
              <w:rPr>
                <w:rFonts w:ascii="Times New Roman" w:eastAsia="黑体" w:hAnsi="Times New Roman"/>
                <w:color w:val="0D0D0D" w:themeColor="text1" w:themeTint="F2"/>
                <w:kern w:val="0"/>
              </w:rPr>
              <w:t>90%~95%</w:t>
            </w:r>
          </w:p>
        </w:tc>
      </w:tr>
      <w:tr w:rsidR="00984BA7" w:rsidRPr="001F49F0" w14:paraId="060B5FB0" w14:textId="77777777" w:rsidTr="004937D1">
        <w:trPr>
          <w:jc w:val="center"/>
        </w:trPr>
        <w:tc>
          <w:tcPr>
            <w:tcW w:w="2814" w:type="dxa"/>
          </w:tcPr>
          <w:p w14:paraId="63FD39AE" w14:textId="77777777" w:rsidR="00984BA7" w:rsidRPr="00CC15C4" w:rsidRDefault="00984BA7" w:rsidP="00F26388">
            <w:pPr>
              <w:widowControl/>
              <w:spacing w:line="288" w:lineRule="auto"/>
              <w:jc w:val="center"/>
              <w:rPr>
                <w:rFonts w:ascii="Times New Roman" w:hAnsi="Times New Roman"/>
                <w:color w:val="0D0D0D" w:themeColor="text1" w:themeTint="F2"/>
                <w:kern w:val="0"/>
                <w:szCs w:val="20"/>
              </w:rPr>
            </w:pPr>
            <w:r w:rsidRPr="00CC15C4">
              <w:rPr>
                <w:rFonts w:ascii="Times New Roman" w:hAnsi="Times New Roman" w:hint="eastAsia"/>
                <w:color w:val="0D0D0D" w:themeColor="text1" w:themeTint="F2"/>
                <w:kern w:val="0"/>
                <w:szCs w:val="20"/>
              </w:rPr>
              <w:t>牛角</w:t>
            </w:r>
            <w:proofErr w:type="gramStart"/>
            <w:r w:rsidRPr="00CC15C4">
              <w:rPr>
                <w:rFonts w:ascii="Times New Roman" w:hAnsi="Times New Roman" w:hint="eastAsia"/>
                <w:color w:val="0D0D0D" w:themeColor="text1" w:themeTint="F2"/>
                <w:kern w:val="0"/>
                <w:szCs w:val="20"/>
              </w:rPr>
              <w:t>椒</w:t>
            </w:r>
            <w:proofErr w:type="gramEnd"/>
          </w:p>
        </w:tc>
        <w:tc>
          <w:tcPr>
            <w:tcW w:w="2814" w:type="dxa"/>
          </w:tcPr>
          <w:p w14:paraId="049AB6E2"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hint="eastAsia"/>
                <w:color w:val="0D0D0D" w:themeColor="text1" w:themeTint="F2"/>
                <w:kern w:val="0"/>
              </w:rPr>
              <w:t>7</w:t>
            </w:r>
            <w:r>
              <w:rPr>
                <w:rFonts w:ascii="Times New Roman" w:eastAsia="黑体" w:hAnsi="Times New Roman" w:hint="eastAsia"/>
                <w:color w:val="0D0D0D" w:themeColor="text1" w:themeTint="F2"/>
                <w:kern w:val="0"/>
              </w:rPr>
              <w:t xml:space="preserve"> </w:t>
            </w:r>
            <w:r w:rsidRPr="00A346A3">
              <w:rPr>
                <w:rFonts w:ascii="Times New Roman" w:eastAsia="黑体" w:hAnsi="Times New Roman" w:hint="eastAsia"/>
                <w:color w:val="0D0D0D" w:themeColor="text1" w:themeTint="F2"/>
                <w:kern w:val="0"/>
              </w:rPr>
              <w:t>℃</w:t>
            </w:r>
            <w:r w:rsidRPr="00A346A3">
              <w:rPr>
                <w:rFonts w:ascii="Times New Roman" w:eastAsia="黑体" w:hAnsi="Times New Roman" w:hint="eastAsia"/>
                <w:color w:val="0D0D0D" w:themeColor="text1" w:themeTint="F2"/>
                <w:kern w:val="0"/>
              </w:rPr>
              <w:t xml:space="preserve"> </w:t>
            </w:r>
            <w:r>
              <w:rPr>
                <w:rFonts w:ascii="Times New Roman" w:eastAsia="黑体" w:hAnsi="Times New Roman" w:hint="eastAsia"/>
                <w:color w:val="0D0D0D" w:themeColor="text1" w:themeTint="F2"/>
                <w:kern w:val="0"/>
              </w:rPr>
              <w:t xml:space="preserve">~ 12 </w:t>
            </w:r>
            <w:r w:rsidRPr="00A346A3">
              <w:rPr>
                <w:rFonts w:ascii="Times New Roman" w:eastAsia="黑体" w:hAnsi="Times New Roman" w:hint="eastAsia"/>
                <w:color w:val="0D0D0D" w:themeColor="text1" w:themeTint="F2"/>
                <w:kern w:val="0"/>
              </w:rPr>
              <w:t>℃</w:t>
            </w:r>
          </w:p>
        </w:tc>
        <w:tc>
          <w:tcPr>
            <w:tcW w:w="2815" w:type="dxa"/>
          </w:tcPr>
          <w:p w14:paraId="3E66BA71" w14:textId="77777777" w:rsidR="00984BA7" w:rsidRPr="001F49F0"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color w:val="0D0D0D" w:themeColor="text1" w:themeTint="F2"/>
                <w:kern w:val="0"/>
              </w:rPr>
              <w:t>90%~95%</w:t>
            </w:r>
          </w:p>
        </w:tc>
      </w:tr>
      <w:tr w:rsidR="00984BA7" w:rsidRPr="001F49F0" w14:paraId="77E3F652" w14:textId="77777777" w:rsidTr="004937D1">
        <w:trPr>
          <w:jc w:val="center"/>
        </w:trPr>
        <w:tc>
          <w:tcPr>
            <w:tcW w:w="2814" w:type="dxa"/>
          </w:tcPr>
          <w:p w14:paraId="7D62A638" w14:textId="77777777" w:rsidR="00984BA7" w:rsidRPr="00CC15C4" w:rsidRDefault="00984BA7" w:rsidP="00F26388">
            <w:pPr>
              <w:widowControl/>
              <w:spacing w:line="288" w:lineRule="auto"/>
              <w:jc w:val="center"/>
              <w:rPr>
                <w:rFonts w:ascii="Times New Roman" w:hAnsi="Times New Roman"/>
                <w:color w:val="0D0D0D" w:themeColor="text1" w:themeTint="F2"/>
                <w:kern w:val="0"/>
                <w:szCs w:val="20"/>
              </w:rPr>
            </w:pPr>
            <w:r w:rsidRPr="00CC15C4">
              <w:rPr>
                <w:rFonts w:ascii="Times New Roman" w:hAnsi="Times New Roman" w:hint="eastAsia"/>
                <w:color w:val="0D0D0D" w:themeColor="text1" w:themeTint="F2"/>
                <w:kern w:val="0"/>
                <w:szCs w:val="20"/>
              </w:rPr>
              <w:t>羊角</w:t>
            </w:r>
            <w:proofErr w:type="gramStart"/>
            <w:r w:rsidRPr="00CC15C4">
              <w:rPr>
                <w:rFonts w:ascii="Times New Roman" w:hAnsi="Times New Roman" w:hint="eastAsia"/>
                <w:color w:val="0D0D0D" w:themeColor="text1" w:themeTint="F2"/>
                <w:kern w:val="0"/>
                <w:szCs w:val="20"/>
              </w:rPr>
              <w:t>椒</w:t>
            </w:r>
            <w:proofErr w:type="gramEnd"/>
          </w:p>
        </w:tc>
        <w:tc>
          <w:tcPr>
            <w:tcW w:w="2814" w:type="dxa"/>
          </w:tcPr>
          <w:p w14:paraId="4C8FB6E4"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hint="eastAsia"/>
                <w:color w:val="0D0D0D" w:themeColor="text1" w:themeTint="F2"/>
                <w:kern w:val="0"/>
              </w:rPr>
              <w:t>7</w:t>
            </w:r>
            <w:r>
              <w:rPr>
                <w:rFonts w:ascii="Times New Roman" w:eastAsia="黑体" w:hAnsi="Times New Roman" w:hint="eastAsia"/>
                <w:color w:val="0D0D0D" w:themeColor="text1" w:themeTint="F2"/>
                <w:kern w:val="0"/>
              </w:rPr>
              <w:t xml:space="preserve"> </w:t>
            </w:r>
            <w:r w:rsidRPr="00A346A3">
              <w:rPr>
                <w:rFonts w:ascii="Times New Roman" w:eastAsia="黑体" w:hAnsi="Times New Roman" w:hint="eastAsia"/>
                <w:color w:val="0D0D0D" w:themeColor="text1" w:themeTint="F2"/>
                <w:kern w:val="0"/>
              </w:rPr>
              <w:t>℃</w:t>
            </w:r>
            <w:r w:rsidRPr="00A346A3">
              <w:rPr>
                <w:rFonts w:ascii="Times New Roman" w:eastAsia="黑体" w:hAnsi="Times New Roman" w:hint="eastAsia"/>
                <w:color w:val="0D0D0D" w:themeColor="text1" w:themeTint="F2"/>
                <w:kern w:val="0"/>
              </w:rPr>
              <w:t xml:space="preserve"> </w:t>
            </w:r>
            <w:r>
              <w:rPr>
                <w:rFonts w:ascii="Times New Roman" w:eastAsia="黑体" w:hAnsi="Times New Roman" w:hint="eastAsia"/>
                <w:color w:val="0D0D0D" w:themeColor="text1" w:themeTint="F2"/>
                <w:kern w:val="0"/>
              </w:rPr>
              <w:t xml:space="preserve">~ 12 </w:t>
            </w:r>
            <w:r w:rsidRPr="00A346A3">
              <w:rPr>
                <w:rFonts w:ascii="Times New Roman" w:eastAsia="黑体" w:hAnsi="Times New Roman" w:hint="eastAsia"/>
                <w:color w:val="0D0D0D" w:themeColor="text1" w:themeTint="F2"/>
                <w:kern w:val="0"/>
              </w:rPr>
              <w:t>℃</w:t>
            </w:r>
          </w:p>
        </w:tc>
        <w:tc>
          <w:tcPr>
            <w:tcW w:w="2815" w:type="dxa"/>
          </w:tcPr>
          <w:p w14:paraId="40682F1B"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color w:val="0D0D0D" w:themeColor="text1" w:themeTint="F2"/>
                <w:kern w:val="0"/>
              </w:rPr>
              <w:t>90%~95%</w:t>
            </w:r>
          </w:p>
        </w:tc>
      </w:tr>
      <w:tr w:rsidR="00984BA7" w:rsidRPr="001F49F0" w14:paraId="530C4D8B" w14:textId="77777777" w:rsidTr="004937D1">
        <w:trPr>
          <w:jc w:val="center"/>
        </w:trPr>
        <w:tc>
          <w:tcPr>
            <w:tcW w:w="2814" w:type="dxa"/>
          </w:tcPr>
          <w:p w14:paraId="7F6DADFB" w14:textId="77777777" w:rsidR="00984BA7" w:rsidRPr="00CC15C4" w:rsidRDefault="00984BA7" w:rsidP="00F26388">
            <w:pPr>
              <w:widowControl/>
              <w:spacing w:line="288" w:lineRule="auto"/>
              <w:jc w:val="center"/>
              <w:rPr>
                <w:rFonts w:ascii="Times New Roman" w:hAnsi="Times New Roman"/>
                <w:color w:val="0D0D0D" w:themeColor="text1" w:themeTint="F2"/>
                <w:kern w:val="0"/>
                <w:szCs w:val="20"/>
              </w:rPr>
            </w:pPr>
            <w:r w:rsidRPr="00CC15C4">
              <w:rPr>
                <w:rFonts w:ascii="Times New Roman" w:hAnsi="Times New Roman" w:hint="eastAsia"/>
                <w:color w:val="0D0D0D" w:themeColor="text1" w:themeTint="F2"/>
                <w:kern w:val="0"/>
                <w:szCs w:val="20"/>
              </w:rPr>
              <w:t>线</w:t>
            </w:r>
            <w:proofErr w:type="gramStart"/>
            <w:r w:rsidRPr="00CC15C4">
              <w:rPr>
                <w:rFonts w:ascii="Times New Roman" w:hAnsi="Times New Roman" w:hint="eastAsia"/>
                <w:color w:val="0D0D0D" w:themeColor="text1" w:themeTint="F2"/>
                <w:kern w:val="0"/>
                <w:szCs w:val="20"/>
              </w:rPr>
              <w:t>椒</w:t>
            </w:r>
            <w:proofErr w:type="gramEnd"/>
          </w:p>
        </w:tc>
        <w:tc>
          <w:tcPr>
            <w:tcW w:w="2814" w:type="dxa"/>
          </w:tcPr>
          <w:p w14:paraId="2DB882AD"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Pr>
                <w:rFonts w:ascii="Times New Roman" w:eastAsia="黑体" w:hAnsi="Times New Roman" w:hint="eastAsia"/>
                <w:color w:val="0D0D0D" w:themeColor="text1" w:themeTint="F2"/>
                <w:kern w:val="0"/>
              </w:rPr>
              <w:t>8</w:t>
            </w:r>
            <w:r w:rsidRPr="00A346A3">
              <w:rPr>
                <w:rFonts w:ascii="Times New Roman" w:eastAsia="黑体" w:hAnsi="Times New Roman" w:hint="eastAsia"/>
                <w:color w:val="0D0D0D" w:themeColor="text1" w:themeTint="F2"/>
                <w:kern w:val="0"/>
              </w:rPr>
              <w:t xml:space="preserve"> </w:t>
            </w:r>
            <w:r w:rsidRPr="00A346A3">
              <w:rPr>
                <w:rFonts w:ascii="Times New Roman" w:eastAsia="黑体" w:hAnsi="Times New Roman" w:hint="eastAsia"/>
                <w:color w:val="0D0D0D" w:themeColor="text1" w:themeTint="F2"/>
                <w:kern w:val="0"/>
              </w:rPr>
              <w:t>℃</w:t>
            </w:r>
            <w:r w:rsidRPr="00A346A3">
              <w:rPr>
                <w:rFonts w:ascii="Times New Roman"/>
                <w:color w:val="0D0D0D" w:themeColor="text1" w:themeTint="F2"/>
              </w:rPr>
              <w:t xml:space="preserve"> </w:t>
            </w:r>
            <w:r w:rsidRPr="00A346A3">
              <w:rPr>
                <w:rFonts w:ascii="Times New Roman"/>
                <w:color w:val="0D0D0D" w:themeColor="text1" w:themeTint="F2"/>
              </w:rPr>
              <w:t>±</w:t>
            </w:r>
            <w:r w:rsidRPr="00A346A3">
              <w:rPr>
                <w:rFonts w:ascii="Times New Roman"/>
                <w:color w:val="0D0D0D" w:themeColor="text1" w:themeTint="F2"/>
              </w:rPr>
              <w:t xml:space="preserve"> </w:t>
            </w:r>
            <w:r>
              <w:rPr>
                <w:rFonts w:ascii="Times New Roman" w:hint="eastAsia"/>
                <w:color w:val="0D0D0D" w:themeColor="text1" w:themeTint="F2"/>
              </w:rPr>
              <w:t>0.5</w:t>
            </w:r>
            <w:r w:rsidRPr="00A346A3">
              <w:rPr>
                <w:rFonts w:ascii="Times New Roman"/>
                <w:color w:val="0D0D0D" w:themeColor="text1" w:themeTint="F2"/>
              </w:rPr>
              <w:t xml:space="preserve"> </w:t>
            </w:r>
            <w:r w:rsidRPr="00A346A3">
              <w:rPr>
                <w:rFonts w:ascii="Times New Roman"/>
                <w:color w:val="0D0D0D" w:themeColor="text1" w:themeTint="F2"/>
              </w:rPr>
              <w:t>℃</w:t>
            </w:r>
          </w:p>
        </w:tc>
        <w:tc>
          <w:tcPr>
            <w:tcW w:w="2815" w:type="dxa"/>
          </w:tcPr>
          <w:p w14:paraId="1A79F081"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color w:val="0D0D0D" w:themeColor="text1" w:themeTint="F2"/>
                <w:kern w:val="0"/>
              </w:rPr>
              <w:t>90%~95%</w:t>
            </w:r>
          </w:p>
        </w:tc>
      </w:tr>
      <w:tr w:rsidR="00984BA7" w:rsidRPr="001F49F0" w14:paraId="0A276428" w14:textId="77777777" w:rsidTr="004937D1">
        <w:trPr>
          <w:jc w:val="center"/>
        </w:trPr>
        <w:tc>
          <w:tcPr>
            <w:tcW w:w="2814" w:type="dxa"/>
          </w:tcPr>
          <w:p w14:paraId="1A07AEAE" w14:textId="77777777" w:rsidR="00984BA7" w:rsidRPr="00CC15C4" w:rsidRDefault="00984BA7" w:rsidP="00F26388">
            <w:pPr>
              <w:widowControl/>
              <w:spacing w:line="288" w:lineRule="auto"/>
              <w:jc w:val="center"/>
              <w:rPr>
                <w:rFonts w:ascii="Times New Roman" w:hAnsi="Times New Roman"/>
                <w:color w:val="0D0D0D" w:themeColor="text1" w:themeTint="F2"/>
                <w:kern w:val="0"/>
                <w:szCs w:val="20"/>
              </w:rPr>
            </w:pPr>
            <w:r w:rsidRPr="00CC15C4">
              <w:rPr>
                <w:rFonts w:ascii="Times New Roman" w:hAnsi="Times New Roman" w:hint="eastAsia"/>
                <w:color w:val="0D0D0D" w:themeColor="text1" w:themeTint="F2"/>
                <w:kern w:val="0"/>
                <w:szCs w:val="20"/>
              </w:rPr>
              <w:t>螺丝</w:t>
            </w:r>
            <w:proofErr w:type="gramStart"/>
            <w:r w:rsidRPr="00CC15C4">
              <w:rPr>
                <w:rFonts w:ascii="Times New Roman" w:hAnsi="Times New Roman" w:hint="eastAsia"/>
                <w:color w:val="0D0D0D" w:themeColor="text1" w:themeTint="F2"/>
                <w:kern w:val="0"/>
                <w:szCs w:val="20"/>
              </w:rPr>
              <w:t>椒</w:t>
            </w:r>
            <w:proofErr w:type="gramEnd"/>
          </w:p>
        </w:tc>
        <w:tc>
          <w:tcPr>
            <w:tcW w:w="2814" w:type="dxa"/>
          </w:tcPr>
          <w:p w14:paraId="33C5133E" w14:textId="77777777" w:rsidR="00984BA7"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hint="eastAsia"/>
                <w:color w:val="0D0D0D" w:themeColor="text1" w:themeTint="F2"/>
                <w:kern w:val="0"/>
              </w:rPr>
              <w:t xml:space="preserve">7 </w:t>
            </w:r>
            <w:r w:rsidRPr="00A346A3">
              <w:rPr>
                <w:rFonts w:ascii="Times New Roman" w:eastAsia="黑体" w:hAnsi="Times New Roman" w:hint="eastAsia"/>
                <w:color w:val="0D0D0D" w:themeColor="text1" w:themeTint="F2"/>
                <w:kern w:val="0"/>
              </w:rPr>
              <w:t>℃</w:t>
            </w:r>
            <w:r w:rsidRPr="00A346A3">
              <w:rPr>
                <w:rFonts w:ascii="Times New Roman"/>
                <w:color w:val="0D0D0D" w:themeColor="text1" w:themeTint="F2"/>
              </w:rPr>
              <w:t xml:space="preserve"> </w:t>
            </w:r>
            <w:r w:rsidRPr="00A346A3">
              <w:rPr>
                <w:rFonts w:ascii="Times New Roman"/>
                <w:color w:val="0D0D0D" w:themeColor="text1" w:themeTint="F2"/>
              </w:rPr>
              <w:t>±</w:t>
            </w:r>
            <w:r w:rsidRPr="00A346A3">
              <w:rPr>
                <w:rFonts w:ascii="Times New Roman"/>
                <w:color w:val="0D0D0D" w:themeColor="text1" w:themeTint="F2"/>
              </w:rPr>
              <w:t xml:space="preserve"> </w:t>
            </w:r>
            <w:r>
              <w:rPr>
                <w:rFonts w:ascii="Times New Roman" w:hint="eastAsia"/>
                <w:color w:val="0D0D0D" w:themeColor="text1" w:themeTint="F2"/>
              </w:rPr>
              <w:t>0.5</w:t>
            </w:r>
            <w:r w:rsidRPr="00A346A3">
              <w:rPr>
                <w:rFonts w:ascii="Times New Roman"/>
                <w:color w:val="0D0D0D" w:themeColor="text1" w:themeTint="F2"/>
              </w:rPr>
              <w:t xml:space="preserve"> </w:t>
            </w:r>
            <w:r w:rsidRPr="00A346A3">
              <w:rPr>
                <w:rFonts w:ascii="Times New Roman"/>
                <w:color w:val="0D0D0D" w:themeColor="text1" w:themeTint="F2"/>
              </w:rPr>
              <w:t>℃</w:t>
            </w:r>
          </w:p>
        </w:tc>
        <w:tc>
          <w:tcPr>
            <w:tcW w:w="2815" w:type="dxa"/>
          </w:tcPr>
          <w:p w14:paraId="2A7FF6AF"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color w:val="0D0D0D" w:themeColor="text1" w:themeTint="F2"/>
                <w:kern w:val="0"/>
              </w:rPr>
              <w:t>90%~95%</w:t>
            </w:r>
          </w:p>
        </w:tc>
      </w:tr>
      <w:tr w:rsidR="00984BA7" w:rsidRPr="001F49F0" w14:paraId="0634A3EE" w14:textId="77777777" w:rsidTr="004937D1">
        <w:trPr>
          <w:jc w:val="center"/>
        </w:trPr>
        <w:tc>
          <w:tcPr>
            <w:tcW w:w="2814" w:type="dxa"/>
          </w:tcPr>
          <w:p w14:paraId="2439F813" w14:textId="77777777" w:rsidR="00984BA7" w:rsidRPr="00CC15C4" w:rsidRDefault="00984BA7" w:rsidP="00F26388">
            <w:pPr>
              <w:widowControl/>
              <w:spacing w:line="288" w:lineRule="auto"/>
              <w:jc w:val="center"/>
              <w:rPr>
                <w:rFonts w:ascii="Times New Roman" w:hAnsi="Times New Roman"/>
                <w:color w:val="0D0D0D" w:themeColor="text1" w:themeTint="F2"/>
                <w:kern w:val="0"/>
                <w:szCs w:val="20"/>
              </w:rPr>
            </w:pPr>
            <w:r w:rsidRPr="00CC15C4">
              <w:rPr>
                <w:rFonts w:ascii="Times New Roman" w:hAnsi="Times New Roman" w:hint="eastAsia"/>
                <w:color w:val="0D0D0D" w:themeColor="text1" w:themeTint="F2"/>
                <w:kern w:val="0"/>
                <w:szCs w:val="20"/>
              </w:rPr>
              <w:t>灯笼椒</w:t>
            </w:r>
          </w:p>
        </w:tc>
        <w:tc>
          <w:tcPr>
            <w:tcW w:w="2814" w:type="dxa"/>
          </w:tcPr>
          <w:p w14:paraId="5EEEA474"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Pr>
                <w:rFonts w:ascii="Times New Roman" w:eastAsia="黑体" w:hAnsi="Times New Roman" w:hint="eastAsia"/>
                <w:color w:val="0D0D0D" w:themeColor="text1" w:themeTint="F2"/>
                <w:kern w:val="0"/>
              </w:rPr>
              <w:t xml:space="preserve">9 </w:t>
            </w:r>
            <w:r w:rsidRPr="00A346A3">
              <w:rPr>
                <w:rFonts w:ascii="Times New Roman" w:eastAsia="黑体" w:hAnsi="Times New Roman" w:hint="eastAsia"/>
                <w:color w:val="0D0D0D" w:themeColor="text1" w:themeTint="F2"/>
                <w:kern w:val="0"/>
              </w:rPr>
              <w:t>℃</w:t>
            </w:r>
            <w:r w:rsidRPr="00A346A3">
              <w:rPr>
                <w:rFonts w:ascii="Times New Roman" w:eastAsia="黑体" w:hAnsi="Times New Roman" w:hint="eastAsia"/>
                <w:color w:val="0D0D0D" w:themeColor="text1" w:themeTint="F2"/>
                <w:kern w:val="0"/>
              </w:rPr>
              <w:t xml:space="preserve"> </w:t>
            </w:r>
            <w:r>
              <w:rPr>
                <w:rFonts w:ascii="Times New Roman" w:eastAsia="黑体" w:hAnsi="Times New Roman" w:hint="eastAsia"/>
                <w:color w:val="0D0D0D" w:themeColor="text1" w:themeTint="F2"/>
                <w:kern w:val="0"/>
              </w:rPr>
              <w:t xml:space="preserve">~ 12 </w:t>
            </w:r>
            <w:r w:rsidRPr="00A346A3">
              <w:rPr>
                <w:rFonts w:ascii="Times New Roman" w:eastAsia="黑体" w:hAnsi="Times New Roman" w:hint="eastAsia"/>
                <w:color w:val="0D0D0D" w:themeColor="text1" w:themeTint="F2"/>
                <w:kern w:val="0"/>
              </w:rPr>
              <w:t>℃</w:t>
            </w:r>
          </w:p>
        </w:tc>
        <w:tc>
          <w:tcPr>
            <w:tcW w:w="2815" w:type="dxa"/>
          </w:tcPr>
          <w:p w14:paraId="0427CEC9" w14:textId="77777777" w:rsidR="00984BA7" w:rsidRPr="00A346A3" w:rsidRDefault="00984BA7" w:rsidP="00F26388">
            <w:pPr>
              <w:widowControl/>
              <w:spacing w:line="288" w:lineRule="auto"/>
              <w:jc w:val="center"/>
              <w:rPr>
                <w:rFonts w:ascii="Times New Roman" w:eastAsia="黑体" w:hAnsi="Times New Roman"/>
                <w:color w:val="0D0D0D" w:themeColor="text1" w:themeTint="F2"/>
                <w:kern w:val="0"/>
              </w:rPr>
            </w:pPr>
            <w:r w:rsidRPr="00A346A3">
              <w:rPr>
                <w:rFonts w:ascii="Times New Roman" w:eastAsia="黑体" w:hAnsi="Times New Roman"/>
                <w:color w:val="0D0D0D" w:themeColor="text1" w:themeTint="F2"/>
                <w:kern w:val="0"/>
              </w:rPr>
              <w:t>90%~95%</w:t>
            </w:r>
          </w:p>
        </w:tc>
      </w:tr>
    </w:tbl>
    <w:p w14:paraId="2C8189B3" w14:textId="77777777" w:rsidR="00984BA7" w:rsidRPr="008F611F" w:rsidRDefault="00984BA7" w:rsidP="00984BA7">
      <w:pPr>
        <w:spacing w:line="288" w:lineRule="auto"/>
        <w:rPr>
          <w:rFonts w:ascii="Times New Roman" w:eastAsia="黑体" w:hAnsi="Times New Roman"/>
          <w:sz w:val="32"/>
          <w:szCs w:val="32"/>
        </w:rPr>
      </w:pPr>
    </w:p>
    <w:p w14:paraId="05C1CE01" w14:textId="77777777" w:rsidR="00984BA7" w:rsidRDefault="00984BA7" w:rsidP="00984BA7">
      <w:pPr>
        <w:pStyle w:val="af5"/>
        <w:numPr>
          <w:ilvl w:val="0"/>
          <w:numId w:val="0"/>
        </w:numPr>
        <w:jc w:val="center"/>
      </w:pPr>
    </w:p>
    <w:sectPr w:rsidR="00984BA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A41D" w14:textId="77777777" w:rsidR="00E91A17" w:rsidRDefault="00E91A17">
      <w:pPr>
        <w:spacing w:line="240" w:lineRule="auto"/>
      </w:pPr>
      <w:r>
        <w:separator/>
      </w:r>
    </w:p>
  </w:endnote>
  <w:endnote w:type="continuationSeparator" w:id="0">
    <w:p w14:paraId="7ACBC754" w14:textId="77777777" w:rsidR="00E91A17" w:rsidRDefault="00E91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9514" w14:textId="77777777" w:rsidR="009A2FFB" w:rsidRDefault="002A717B">
    <w:pPr>
      <w:pStyle w:val="Foote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6" w14:textId="77777777" w:rsidR="009A2FFB" w:rsidRDefault="009A2FFB">
    <w:pPr>
      <w:pStyle w:val="Footer"/>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BFCF" w14:textId="15CA9086" w:rsidR="009A2FFB" w:rsidRDefault="002A717B">
    <w:pPr>
      <w:pStyle w:val="afff8"/>
    </w:pPr>
    <w:r>
      <w:fldChar w:fldCharType="begin"/>
    </w:r>
    <w:r>
      <w:instrText>PAGE   \* MERGEFORMAT</w:instrText>
    </w:r>
    <w:r>
      <w:fldChar w:fldCharType="separate"/>
    </w:r>
    <w:r w:rsidR="008F2260" w:rsidRPr="008F2260">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D8C3" w14:textId="77777777" w:rsidR="00E91A17" w:rsidRDefault="00E91A17">
      <w:pPr>
        <w:spacing w:line="240" w:lineRule="auto"/>
      </w:pPr>
      <w:r>
        <w:separator/>
      </w:r>
    </w:p>
  </w:footnote>
  <w:footnote w:type="continuationSeparator" w:id="0">
    <w:p w14:paraId="05436C56" w14:textId="77777777" w:rsidR="00E91A17" w:rsidRDefault="00E91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20E6" w14:textId="77777777" w:rsidR="009A2FFB" w:rsidRDefault="002A717B">
    <w:pPr>
      <w:pStyle w:val="Header"/>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4F7E" w14:textId="77777777" w:rsidR="009A2FFB" w:rsidRDefault="009A2FFB">
    <w:pPr>
      <w:pStyle w:val="Header"/>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F23" w14:textId="74C4263A" w:rsidR="009A2FFB" w:rsidRDefault="002A717B">
    <w:pPr>
      <w:pStyle w:val="Header"/>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84BA7">
      <w:rPr>
        <w:noProof/>
      </w:rPr>
      <w:t>NY/T XXXXX—202X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EA0D" w14:textId="2E81246B" w:rsidR="009A2FFB" w:rsidRDefault="002A717B">
    <w:pPr>
      <w:pStyle w:val="affff0"/>
    </w:pPr>
    <w:r>
      <w:fldChar w:fldCharType="begin"/>
    </w:r>
    <w:r>
      <w:instrText xml:space="preserve"> STYLEREF  标准文件_文件编号  \* MERGEFORMAT </w:instrText>
    </w:r>
    <w:r>
      <w:fldChar w:fldCharType="separate"/>
    </w:r>
    <w:r w:rsidR="00B724F5">
      <w:rPr>
        <w:noProof/>
      </w:rPr>
      <w:t>NY/T XXXXX</w:t>
    </w:r>
    <w:r w:rsidR="00B724F5">
      <w:rPr>
        <w:noProof/>
      </w:rPr>
      <w:t>—</w:t>
    </w:r>
    <w:r w:rsidR="00B724F5">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num>
  <w:num w:numId="36">
    <w:abstractNumId w:val="2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cLugcEI26gBCN41kMvwJkBI1uu1eo/skixYcBJcX3l7GZStWEzXsgXpumK4xeDIvN4LOFwdTjjO82lW1ZdIzvQ==" w:salt="76/2Mgt9sgRnGA+wqo/L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0Zjc2ZjY5YjQ0YTg4MzU4NTUxNTg2ZmNiZjAwM2QifQ=="/>
  </w:docVars>
  <w:rsids>
    <w:rsidRoot w:val="005264C4"/>
    <w:rsid w:val="0000040A"/>
    <w:rsid w:val="00000A94"/>
    <w:rsid w:val="00001972"/>
    <w:rsid w:val="00001D9A"/>
    <w:rsid w:val="00007B3A"/>
    <w:rsid w:val="000107E0"/>
    <w:rsid w:val="00011FDE"/>
    <w:rsid w:val="00012FFD"/>
    <w:rsid w:val="00014162"/>
    <w:rsid w:val="00014340"/>
    <w:rsid w:val="00016A9C"/>
    <w:rsid w:val="00022184"/>
    <w:rsid w:val="00022762"/>
    <w:rsid w:val="00022839"/>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D7970"/>
    <w:rsid w:val="000E4C9E"/>
    <w:rsid w:val="000E6FD7"/>
    <w:rsid w:val="000F06E1"/>
    <w:rsid w:val="000F0E3C"/>
    <w:rsid w:val="000F19D5"/>
    <w:rsid w:val="000F4AEA"/>
    <w:rsid w:val="000F67E9"/>
    <w:rsid w:val="00104926"/>
    <w:rsid w:val="00113B1E"/>
    <w:rsid w:val="001170E6"/>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457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6B4"/>
    <w:rsid w:val="001E3CC4"/>
    <w:rsid w:val="001E4882"/>
    <w:rsid w:val="001E73AB"/>
    <w:rsid w:val="001E7A02"/>
    <w:rsid w:val="001F092D"/>
    <w:rsid w:val="001F143A"/>
    <w:rsid w:val="001F1605"/>
    <w:rsid w:val="001F2508"/>
    <w:rsid w:val="001F4816"/>
    <w:rsid w:val="001F69B4"/>
    <w:rsid w:val="001F77C7"/>
    <w:rsid w:val="00200183"/>
    <w:rsid w:val="0020107D"/>
    <w:rsid w:val="00202AA4"/>
    <w:rsid w:val="002031F7"/>
    <w:rsid w:val="002040E6"/>
    <w:rsid w:val="0020515C"/>
    <w:rsid w:val="0020527B"/>
    <w:rsid w:val="00205F2C"/>
    <w:rsid w:val="00210B15"/>
    <w:rsid w:val="002142EA"/>
    <w:rsid w:val="002204BB"/>
    <w:rsid w:val="00221B79"/>
    <w:rsid w:val="00221C6B"/>
    <w:rsid w:val="00224596"/>
    <w:rsid w:val="002253A1"/>
    <w:rsid w:val="0022576D"/>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871C6"/>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17B"/>
    <w:rsid w:val="002A757F"/>
    <w:rsid w:val="002A7F44"/>
    <w:rsid w:val="002B0C40"/>
    <w:rsid w:val="002B0FD4"/>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59F0"/>
    <w:rsid w:val="00336C64"/>
    <w:rsid w:val="00337162"/>
    <w:rsid w:val="0034194F"/>
    <w:rsid w:val="00342DB8"/>
    <w:rsid w:val="00344605"/>
    <w:rsid w:val="00345E4C"/>
    <w:rsid w:val="003474AA"/>
    <w:rsid w:val="00350D1D"/>
    <w:rsid w:val="00351901"/>
    <w:rsid w:val="00352C83"/>
    <w:rsid w:val="00357C0C"/>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5864"/>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4B94"/>
    <w:rsid w:val="00432DAA"/>
    <w:rsid w:val="00434305"/>
    <w:rsid w:val="00435DF7"/>
    <w:rsid w:val="00437199"/>
    <w:rsid w:val="0044083F"/>
    <w:rsid w:val="00441AE7"/>
    <w:rsid w:val="00445574"/>
    <w:rsid w:val="004467FB"/>
    <w:rsid w:val="00452D6B"/>
    <w:rsid w:val="00454484"/>
    <w:rsid w:val="0045517B"/>
    <w:rsid w:val="004563CD"/>
    <w:rsid w:val="0046154C"/>
    <w:rsid w:val="00463B77"/>
    <w:rsid w:val="00463C7B"/>
    <w:rsid w:val="00463F02"/>
    <w:rsid w:val="004644A6"/>
    <w:rsid w:val="004659BD"/>
    <w:rsid w:val="00467EB6"/>
    <w:rsid w:val="00470775"/>
    <w:rsid w:val="004715BD"/>
    <w:rsid w:val="004746B1"/>
    <w:rsid w:val="0047583F"/>
    <w:rsid w:val="00484936"/>
    <w:rsid w:val="00485C89"/>
    <w:rsid w:val="00486BE3"/>
    <w:rsid w:val="004905E4"/>
    <w:rsid w:val="00490A89"/>
    <w:rsid w:val="00490AB4"/>
    <w:rsid w:val="004920D8"/>
    <w:rsid w:val="00492F02"/>
    <w:rsid w:val="004937D1"/>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264C4"/>
    <w:rsid w:val="00533D04"/>
    <w:rsid w:val="00534804"/>
    <w:rsid w:val="00534BDF"/>
    <w:rsid w:val="005354EA"/>
    <w:rsid w:val="00535EC4"/>
    <w:rsid w:val="00535ED9"/>
    <w:rsid w:val="0053692B"/>
    <w:rsid w:val="00540451"/>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0CCB"/>
    <w:rsid w:val="005A11B7"/>
    <w:rsid w:val="005A260B"/>
    <w:rsid w:val="005A32E2"/>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587"/>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496F"/>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543"/>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29E2"/>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5CBA"/>
    <w:rsid w:val="00717E1B"/>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3F9"/>
    <w:rsid w:val="007444E8"/>
    <w:rsid w:val="0074548E"/>
    <w:rsid w:val="00745773"/>
    <w:rsid w:val="00746800"/>
    <w:rsid w:val="00747CF0"/>
    <w:rsid w:val="007501A8"/>
    <w:rsid w:val="00750EE1"/>
    <w:rsid w:val="00752B4D"/>
    <w:rsid w:val="00755321"/>
    <w:rsid w:val="00755402"/>
    <w:rsid w:val="00756B26"/>
    <w:rsid w:val="00756EDF"/>
    <w:rsid w:val="00765C43"/>
    <w:rsid w:val="00765EFB"/>
    <w:rsid w:val="007671CA"/>
    <w:rsid w:val="007672CC"/>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58A"/>
    <w:rsid w:val="0083348C"/>
    <w:rsid w:val="008373D3"/>
    <w:rsid w:val="00840617"/>
    <w:rsid w:val="00842A47"/>
    <w:rsid w:val="00843C13"/>
    <w:rsid w:val="008454F8"/>
    <w:rsid w:val="0085173A"/>
    <w:rsid w:val="00851DF5"/>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6674"/>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260"/>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027D"/>
    <w:rsid w:val="00920CE2"/>
    <w:rsid w:val="009245F5"/>
    <w:rsid w:val="009249EC"/>
    <w:rsid w:val="009273B3"/>
    <w:rsid w:val="009305B5"/>
    <w:rsid w:val="00931221"/>
    <w:rsid w:val="00941FA3"/>
    <w:rsid w:val="009429D5"/>
    <w:rsid w:val="00942BF1"/>
    <w:rsid w:val="00945180"/>
    <w:rsid w:val="00945428"/>
    <w:rsid w:val="0094607B"/>
    <w:rsid w:val="00953604"/>
    <w:rsid w:val="0095496B"/>
    <w:rsid w:val="009610DC"/>
    <w:rsid w:val="00961490"/>
    <w:rsid w:val="0096381A"/>
    <w:rsid w:val="00965E04"/>
    <w:rsid w:val="0096633D"/>
    <w:rsid w:val="009674AD"/>
    <w:rsid w:val="00970CDC"/>
    <w:rsid w:val="00977010"/>
    <w:rsid w:val="00977D02"/>
    <w:rsid w:val="009809BB"/>
    <w:rsid w:val="0098364B"/>
    <w:rsid w:val="00984BA7"/>
    <w:rsid w:val="00985507"/>
    <w:rsid w:val="009911AF"/>
    <w:rsid w:val="00991875"/>
    <w:rsid w:val="00991F92"/>
    <w:rsid w:val="00992985"/>
    <w:rsid w:val="00993889"/>
    <w:rsid w:val="00994782"/>
    <w:rsid w:val="0099551B"/>
    <w:rsid w:val="00997BF1"/>
    <w:rsid w:val="009A089C"/>
    <w:rsid w:val="009A118E"/>
    <w:rsid w:val="009A21CD"/>
    <w:rsid w:val="009A278C"/>
    <w:rsid w:val="009A2BC2"/>
    <w:rsid w:val="009A2FFB"/>
    <w:rsid w:val="009A42C1"/>
    <w:rsid w:val="009A5429"/>
    <w:rsid w:val="009A72AD"/>
    <w:rsid w:val="009B09E0"/>
    <w:rsid w:val="009B0BC5"/>
    <w:rsid w:val="009B1247"/>
    <w:rsid w:val="009B15D6"/>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3293"/>
    <w:rsid w:val="00A05AA6"/>
    <w:rsid w:val="00A061C8"/>
    <w:rsid w:val="00A06A6B"/>
    <w:rsid w:val="00A07E47"/>
    <w:rsid w:val="00A129D0"/>
    <w:rsid w:val="00A12C33"/>
    <w:rsid w:val="00A138BA"/>
    <w:rsid w:val="00A14C8E"/>
    <w:rsid w:val="00A153D9"/>
    <w:rsid w:val="00A15F09"/>
    <w:rsid w:val="00A169A8"/>
    <w:rsid w:val="00A169B6"/>
    <w:rsid w:val="00A2271D"/>
    <w:rsid w:val="00A237D5"/>
    <w:rsid w:val="00A30EFC"/>
    <w:rsid w:val="00A31984"/>
    <w:rsid w:val="00A32D73"/>
    <w:rsid w:val="00A3367B"/>
    <w:rsid w:val="00A3597D"/>
    <w:rsid w:val="00A36EBB"/>
    <w:rsid w:val="00A37059"/>
    <w:rsid w:val="00A4006C"/>
    <w:rsid w:val="00A40091"/>
    <w:rsid w:val="00A4030F"/>
    <w:rsid w:val="00A41C79"/>
    <w:rsid w:val="00A41CB5"/>
    <w:rsid w:val="00A42CDF"/>
    <w:rsid w:val="00A4307B"/>
    <w:rsid w:val="00A4452E"/>
    <w:rsid w:val="00A4472C"/>
    <w:rsid w:val="00A44E69"/>
    <w:rsid w:val="00A4661E"/>
    <w:rsid w:val="00A51A36"/>
    <w:rsid w:val="00A55BD6"/>
    <w:rsid w:val="00A55D50"/>
    <w:rsid w:val="00A57142"/>
    <w:rsid w:val="00A61D48"/>
    <w:rsid w:val="00A648CD"/>
    <w:rsid w:val="00A6537A"/>
    <w:rsid w:val="00A67866"/>
    <w:rsid w:val="00A70B07"/>
    <w:rsid w:val="00A71D14"/>
    <w:rsid w:val="00A723F8"/>
    <w:rsid w:val="00A76B45"/>
    <w:rsid w:val="00A77CCB"/>
    <w:rsid w:val="00A8326D"/>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C7B42"/>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AF7340"/>
    <w:rsid w:val="00B025BD"/>
    <w:rsid w:val="00B049AF"/>
    <w:rsid w:val="00B07242"/>
    <w:rsid w:val="00B10534"/>
    <w:rsid w:val="00B113DB"/>
    <w:rsid w:val="00B114A8"/>
    <w:rsid w:val="00B11D8A"/>
    <w:rsid w:val="00B12981"/>
    <w:rsid w:val="00B147DD"/>
    <w:rsid w:val="00B156FD"/>
    <w:rsid w:val="00B21F61"/>
    <w:rsid w:val="00B25D1F"/>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67E30"/>
    <w:rsid w:val="00B724F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E7E1E"/>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401"/>
    <w:rsid w:val="00C24C8D"/>
    <w:rsid w:val="00C25FE2"/>
    <w:rsid w:val="00C260F4"/>
    <w:rsid w:val="00C26B53"/>
    <w:rsid w:val="00C279B2"/>
    <w:rsid w:val="00C33E50"/>
    <w:rsid w:val="00C34C20"/>
    <w:rsid w:val="00C35A3E"/>
    <w:rsid w:val="00C42130"/>
    <w:rsid w:val="00C423A4"/>
    <w:rsid w:val="00C44BF5"/>
    <w:rsid w:val="00C45FCA"/>
    <w:rsid w:val="00C508F0"/>
    <w:rsid w:val="00C521D6"/>
    <w:rsid w:val="00C55232"/>
    <w:rsid w:val="00C553A4"/>
    <w:rsid w:val="00C55A06"/>
    <w:rsid w:val="00C55D03"/>
    <w:rsid w:val="00C601BC"/>
    <w:rsid w:val="00C6329F"/>
    <w:rsid w:val="00C63340"/>
    <w:rsid w:val="00C643F9"/>
    <w:rsid w:val="00C64E95"/>
    <w:rsid w:val="00C71372"/>
    <w:rsid w:val="00C72410"/>
    <w:rsid w:val="00C7287F"/>
    <w:rsid w:val="00C74AE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799D"/>
    <w:rsid w:val="00CE0C4F"/>
    <w:rsid w:val="00CE30EA"/>
    <w:rsid w:val="00CF048A"/>
    <w:rsid w:val="00CF1063"/>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475"/>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47F2D"/>
    <w:rsid w:val="00D51BF3"/>
    <w:rsid w:val="00D54B98"/>
    <w:rsid w:val="00D56D85"/>
    <w:rsid w:val="00D66846"/>
    <w:rsid w:val="00D675FB"/>
    <w:rsid w:val="00D71F25"/>
    <w:rsid w:val="00D752FF"/>
    <w:rsid w:val="00D77031"/>
    <w:rsid w:val="00D81136"/>
    <w:rsid w:val="00D84941"/>
    <w:rsid w:val="00D84FA1"/>
    <w:rsid w:val="00D851F0"/>
    <w:rsid w:val="00D86DB7"/>
    <w:rsid w:val="00D87126"/>
    <w:rsid w:val="00D9060C"/>
    <w:rsid w:val="00D926D0"/>
    <w:rsid w:val="00D93030"/>
    <w:rsid w:val="00D950E1"/>
    <w:rsid w:val="00D952A6"/>
    <w:rsid w:val="00D97F99"/>
    <w:rsid w:val="00DA1E08"/>
    <w:rsid w:val="00DA24F8"/>
    <w:rsid w:val="00DA28E8"/>
    <w:rsid w:val="00DA38D3"/>
    <w:rsid w:val="00DA3932"/>
    <w:rsid w:val="00DA3AFC"/>
    <w:rsid w:val="00DA41A1"/>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525F"/>
    <w:rsid w:val="00E06404"/>
    <w:rsid w:val="00E11A85"/>
    <w:rsid w:val="00E12495"/>
    <w:rsid w:val="00E12729"/>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A17"/>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3B1"/>
    <w:rsid w:val="00EF4E3D"/>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6FA5"/>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FAA"/>
    <w:rsid w:val="00FE54AE"/>
    <w:rsid w:val="00FE576A"/>
    <w:rsid w:val="00FE7E79"/>
    <w:rsid w:val="00FF0E45"/>
    <w:rsid w:val="00FF3E7D"/>
    <w:rsid w:val="00FF5B99"/>
    <w:rsid w:val="00FF730C"/>
    <w:rsid w:val="00FF73F4"/>
    <w:rsid w:val="00FF7CE4"/>
    <w:rsid w:val="00FF7E39"/>
    <w:rsid w:val="69A8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D4AF58"/>
  <w15:docId w15:val="{1E13C02B-225D-4FE4-A70E-78DEA18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400" w:lineRule="exact"/>
      <w:jc w:val="both"/>
    </w:pPr>
    <w:rPr>
      <w:kern w:val="2"/>
      <w:sz w:val="21"/>
      <w:szCs w:val="21"/>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qFormat/>
    <w:pPr>
      <w:keepNext/>
      <w:keepLines/>
      <w:adjustRightInd/>
      <w:spacing w:before="280" w:after="290" w:line="376" w:lineRule="auto"/>
      <w:outlineLvl w:val="4"/>
    </w:pPr>
    <w:rPr>
      <w:b/>
      <w:bCs/>
      <w:sz w:val="28"/>
      <w:szCs w:val="28"/>
    </w:rPr>
  </w:style>
  <w:style w:type="paragraph" w:styleId="Heading6">
    <w:name w:val="heading 6"/>
    <w:basedOn w:val="Normal"/>
    <w:next w:val="Normal"/>
    <w:link w:val="Heading6Char"/>
    <w:qFormat/>
    <w:pPr>
      <w:keepNext/>
      <w:keepLines/>
      <w:adjustRightInd/>
      <w:spacing w:before="240" w:after="64" w:line="320" w:lineRule="auto"/>
      <w:outlineLvl w:val="5"/>
    </w:pPr>
    <w:rPr>
      <w:rFonts w:ascii="Arial" w:eastAsia="黑体" w:hAnsi="Arial"/>
      <w:b/>
      <w:bCs/>
      <w:sz w:val="24"/>
      <w:szCs w:val="24"/>
    </w:rPr>
  </w:style>
  <w:style w:type="paragraph" w:styleId="Heading7">
    <w:name w:val="heading 7"/>
    <w:basedOn w:val="Normal"/>
    <w:next w:val="Normal"/>
    <w:link w:val="Heading7Char"/>
    <w:qFormat/>
    <w:pPr>
      <w:keepNext/>
      <w:keepLines/>
      <w:adjustRightInd/>
      <w:spacing w:before="240" w:after="64" w:line="320" w:lineRule="auto"/>
      <w:outlineLvl w:val="6"/>
    </w:pPr>
    <w:rPr>
      <w:b/>
      <w:bCs/>
      <w:sz w:val="24"/>
      <w:szCs w:val="24"/>
    </w:rPr>
  </w:style>
  <w:style w:type="paragraph" w:styleId="Heading8">
    <w:name w:val="heading 8"/>
    <w:basedOn w:val="Normal"/>
    <w:next w:val="Normal"/>
    <w:link w:val="Heading8Char"/>
    <w:qFormat/>
    <w:pPr>
      <w:keepNext/>
      <w:keepLines/>
      <w:adjustRightInd/>
      <w:spacing w:before="240" w:after="64" w:line="320" w:lineRule="auto"/>
      <w:outlineLvl w:val="7"/>
    </w:pPr>
    <w:rPr>
      <w:rFonts w:ascii="Arial" w:eastAsia="黑体" w:hAnsi="Arial"/>
      <w:sz w:val="24"/>
      <w:szCs w:val="24"/>
    </w:rPr>
  </w:style>
  <w:style w:type="paragraph" w:styleId="Heading9">
    <w:name w:val="heading 9"/>
    <w:basedOn w:val="Normal"/>
    <w:next w:val="Normal"/>
    <w:link w:val="Heading9Char"/>
    <w:qFormat/>
    <w:pPr>
      <w:keepNext/>
      <w:keepLines/>
      <w:adjustRightInd/>
      <w:spacing w:before="240" w:after="64" w:line="320"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tabs>
        <w:tab w:val="right" w:leader="dot" w:pos="9344"/>
      </w:tabs>
      <w:spacing w:line="300" w:lineRule="exact"/>
      <w:ind w:left="1259"/>
    </w:pPr>
    <w:rPr>
      <w:rFonts w:ascii="宋体"/>
    </w:rPr>
  </w:style>
  <w:style w:type="paragraph" w:styleId="NormalIndent">
    <w:name w:val="Normal Indent"/>
    <w:basedOn w:val="Normal"/>
    <w:qFormat/>
    <w:pPr>
      <w:ind w:firstLine="420"/>
    </w:pPr>
  </w:style>
  <w:style w:type="paragraph" w:styleId="BodyText">
    <w:name w:val="Body Text"/>
    <w:basedOn w:val="Normal"/>
    <w:link w:val="BodyTextChar"/>
    <w:qFormat/>
    <w:pPr>
      <w:spacing w:after="120"/>
    </w:pPr>
  </w:style>
  <w:style w:type="paragraph" w:styleId="TOC5">
    <w:name w:val="toc 5"/>
    <w:basedOn w:val="Normal"/>
    <w:next w:val="Normal"/>
    <w:uiPriority w:val="39"/>
    <w:unhideWhenUsed/>
    <w:qFormat/>
    <w:pPr>
      <w:ind w:left="839"/>
    </w:pPr>
    <w:rPr>
      <w:rFonts w:ascii="宋体"/>
    </w:rPr>
  </w:style>
  <w:style w:type="paragraph" w:styleId="TOC3">
    <w:name w:val="toc 3"/>
    <w:basedOn w:val="Normal"/>
    <w:next w:val="Normal"/>
    <w:uiPriority w:val="39"/>
    <w:unhideWhenUsed/>
    <w:pPr>
      <w:spacing w:line="300" w:lineRule="exact"/>
      <w:ind w:left="420"/>
    </w:pPr>
    <w:rPr>
      <w:rFonts w:ascii="宋体"/>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pPr>
      <w:tabs>
        <w:tab w:val="center" w:pos="4153"/>
        <w:tab w:val="right" w:pos="8306"/>
      </w:tabs>
      <w:adjustRightInd/>
      <w:snapToGrid w:val="0"/>
      <w:spacing w:line="240" w:lineRule="auto"/>
      <w:jc w:val="right"/>
    </w:pPr>
    <w:rPr>
      <w:rFonts w:ascii="宋体"/>
      <w:sz w:val="18"/>
      <w:szCs w:val="18"/>
    </w:rPr>
  </w:style>
  <w:style w:type="paragraph" w:styleId="Header">
    <w:name w:val="header"/>
    <w:basedOn w:val="Normal"/>
    <w:link w:val="HeaderChar"/>
    <w:uiPriority w:val="99"/>
    <w:pPr>
      <w:tabs>
        <w:tab w:val="center" w:pos="4153"/>
        <w:tab w:val="right" w:pos="8306"/>
      </w:tabs>
      <w:adjustRightInd/>
      <w:snapToGrid w:val="0"/>
      <w:jc w:val="center"/>
    </w:pPr>
    <w:rPr>
      <w:sz w:val="18"/>
      <w:szCs w:val="18"/>
    </w:rPr>
  </w:style>
  <w:style w:type="paragraph" w:styleId="TOC1">
    <w:name w:val="toc 1"/>
    <w:basedOn w:val="Normal"/>
    <w:next w:val="Normal"/>
    <w:uiPriority w:val="39"/>
    <w:unhideWhenUsed/>
    <w:qFormat/>
    <w:rPr>
      <w:rFonts w:ascii="宋体"/>
    </w:rPr>
  </w:style>
  <w:style w:type="paragraph" w:styleId="TOC4">
    <w:name w:val="toc 4"/>
    <w:basedOn w:val="Normal"/>
    <w:next w:val="Normal"/>
    <w:uiPriority w:val="39"/>
    <w:unhideWhenUsed/>
    <w:qFormat/>
    <w:pPr>
      <w:tabs>
        <w:tab w:val="right" w:leader="dot" w:pos="9344"/>
      </w:tabs>
      <w:spacing w:line="300" w:lineRule="exact"/>
      <w:ind w:left="629"/>
    </w:pPr>
    <w:rPr>
      <w:rFonts w:ascii="宋体"/>
    </w:rPr>
  </w:style>
  <w:style w:type="paragraph" w:styleId="FootnoteText">
    <w:name w:val="footnote text"/>
    <w:basedOn w:val="Normal"/>
    <w:next w:val="Normal"/>
    <w:link w:val="FootnoteTextChar"/>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Normal"/>
    <w:next w:val="Normal"/>
    <w:uiPriority w:val="39"/>
    <w:unhideWhenUsed/>
    <w:qFormat/>
    <w:pPr>
      <w:spacing w:line="300" w:lineRule="exact"/>
      <w:ind w:left="1049"/>
    </w:pPr>
    <w:rPr>
      <w:rFonts w:ascii="宋体"/>
    </w:rPr>
  </w:style>
  <w:style w:type="paragraph" w:styleId="TableofFigures">
    <w:name w:val="table of figures"/>
    <w:basedOn w:val="Normal"/>
    <w:next w:val="Normal"/>
    <w:semiHidden/>
    <w:pPr>
      <w:adjustRightInd/>
      <w:spacing w:line="240" w:lineRule="auto"/>
      <w:jc w:val="left"/>
    </w:pPr>
    <w:rPr>
      <w:szCs w:val="24"/>
    </w:rPr>
  </w:style>
  <w:style w:type="paragraph" w:styleId="TOC2">
    <w:name w:val="toc 2"/>
    <w:basedOn w:val="Normal"/>
    <w:next w:val="Normal"/>
    <w:uiPriority w:val="39"/>
    <w:unhideWhenUsed/>
    <w:qFormat/>
    <w:pPr>
      <w:tabs>
        <w:tab w:val="right" w:leader="dot" w:pos="9344"/>
      </w:tabs>
      <w:spacing w:line="300" w:lineRule="exact"/>
      <w:ind w:left="210"/>
    </w:pPr>
    <w:rPr>
      <w:rFonts w:ascii="宋体"/>
    </w:r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ascii="宋体" w:eastAsia="宋体" w:hAnsi="Times New Roman"/>
      <w:sz w:val="18"/>
    </w:rPr>
  </w:style>
  <w:style w:type="character" w:styleId="Emphasis">
    <w:name w:val="Emphasis"/>
    <w:uiPriority w:val="20"/>
    <w:qFormat/>
    <w:rPr>
      <w:i/>
      <w:iCs/>
    </w:rPr>
  </w:style>
  <w:style w:type="character" w:styleId="Hyperlink">
    <w:name w:val="Hyperlink"/>
    <w:uiPriority w:val="99"/>
    <w:rPr>
      <w:rFonts w:ascii="宋体" w:eastAsia="宋体" w:hAnsi="Times New Roman"/>
      <w:color w:val="auto"/>
      <w:spacing w:val="0"/>
      <w:w w:val="100"/>
      <w:position w:val="0"/>
      <w:sz w:val="21"/>
      <w:u w:val="none"/>
      <w:vertAlign w:val="baseline"/>
    </w:rPr>
  </w:style>
  <w:style w:type="character" w:styleId="FootnoteReference">
    <w:name w:val="footnote reference"/>
    <w:semiHidden/>
    <w:qFormat/>
    <w:rPr>
      <w:rFonts w:ascii="宋体" w:eastAsia="宋体" w:hAnsi="宋体" w:cs="Times New Roman"/>
      <w:spacing w:val="0"/>
      <w:sz w:val="18"/>
      <w:vertAlign w:val="superscript"/>
    </w:rPr>
  </w:style>
  <w:style w:type="character" w:customStyle="1" w:styleId="Heading1Char">
    <w:name w:val="Heading 1 Char"/>
    <w:link w:val="Heading1"/>
    <w:rPr>
      <w:b/>
      <w:bCs/>
      <w:kern w:val="44"/>
      <w:sz w:val="44"/>
      <w:szCs w:val="44"/>
    </w:rPr>
  </w:style>
  <w:style w:type="character" w:customStyle="1" w:styleId="Heading2Char">
    <w:name w:val="Heading 2 Char"/>
    <w:link w:val="Heading2"/>
    <w:qFormat/>
    <w:rPr>
      <w:rFonts w:ascii="Arial" w:eastAsia="黑体" w:hAnsi="Arial"/>
      <w:b/>
      <w:bCs/>
      <w:kern w:val="2"/>
      <w:sz w:val="32"/>
      <w:szCs w:val="32"/>
    </w:rPr>
  </w:style>
  <w:style w:type="character" w:customStyle="1" w:styleId="Heading3Char">
    <w:name w:val="Heading 3 Char"/>
    <w:link w:val="Heading3"/>
    <w:qFormat/>
    <w:rPr>
      <w:b/>
      <w:bCs/>
      <w:kern w:val="2"/>
      <w:sz w:val="32"/>
      <w:szCs w:val="32"/>
    </w:rPr>
  </w:style>
  <w:style w:type="character" w:customStyle="1" w:styleId="Heading4Char">
    <w:name w:val="Heading 4 Char"/>
    <w:link w:val="Heading4"/>
    <w:rPr>
      <w:rFonts w:ascii="Arial" w:eastAsia="黑体" w:hAnsi="Arial"/>
      <w:b/>
      <w:bCs/>
      <w:kern w:val="2"/>
      <w:sz w:val="28"/>
      <w:szCs w:val="28"/>
    </w:rPr>
  </w:style>
  <w:style w:type="character" w:customStyle="1" w:styleId="Heading5Char">
    <w:name w:val="Heading 5 Char"/>
    <w:link w:val="Heading5"/>
    <w:qFormat/>
    <w:rPr>
      <w:b/>
      <w:bCs/>
      <w:kern w:val="2"/>
      <w:sz w:val="28"/>
      <w:szCs w:val="28"/>
    </w:rPr>
  </w:style>
  <w:style w:type="character" w:customStyle="1" w:styleId="Heading6Char">
    <w:name w:val="Heading 6 Char"/>
    <w:link w:val="Heading6"/>
    <w:qFormat/>
    <w:rPr>
      <w:rFonts w:ascii="Arial" w:eastAsia="黑体" w:hAnsi="Arial"/>
      <w:b/>
      <w:bCs/>
      <w:kern w:val="2"/>
      <w:sz w:val="24"/>
      <w:szCs w:val="24"/>
    </w:rPr>
  </w:style>
  <w:style w:type="character" w:customStyle="1" w:styleId="Heading7Char">
    <w:name w:val="Heading 7 Char"/>
    <w:link w:val="Heading7"/>
    <w:rPr>
      <w:b/>
      <w:bCs/>
      <w:kern w:val="2"/>
      <w:sz w:val="24"/>
      <w:szCs w:val="24"/>
    </w:rPr>
  </w:style>
  <w:style w:type="character" w:customStyle="1" w:styleId="Heading8Char">
    <w:name w:val="Heading 8 Char"/>
    <w:link w:val="Heading8"/>
    <w:rPr>
      <w:rFonts w:ascii="Arial" w:eastAsia="黑体" w:hAnsi="Arial"/>
      <w:kern w:val="2"/>
      <w:sz w:val="24"/>
      <w:szCs w:val="24"/>
    </w:rPr>
  </w:style>
  <w:style w:type="character" w:customStyle="1" w:styleId="Heading9Char">
    <w:name w:val="Heading 9 Char"/>
    <w:link w:val="Heading9"/>
    <w:qFormat/>
    <w:rPr>
      <w:rFonts w:ascii="Arial" w:eastAsia="黑体" w:hAnsi="Arial"/>
      <w:kern w:val="2"/>
      <w:sz w:val="21"/>
      <w:szCs w:val="21"/>
    </w:rPr>
  </w:style>
  <w:style w:type="character" w:customStyle="1" w:styleId="HeaderChar">
    <w:name w:val="Header Char"/>
    <w:link w:val="Header"/>
    <w:uiPriority w:val="99"/>
    <w:qFormat/>
    <w:rPr>
      <w:kern w:val="2"/>
      <w:sz w:val="18"/>
      <w:szCs w:val="18"/>
    </w:rPr>
  </w:style>
  <w:style w:type="character" w:customStyle="1" w:styleId="FooterChar">
    <w:name w:val="Footer Char"/>
    <w:link w:val="Footer"/>
    <w:uiPriority w:val="99"/>
    <w:rPr>
      <w:rFonts w:ascii="宋体"/>
      <w:kern w:val="2"/>
      <w:sz w:val="18"/>
      <w:szCs w:val="18"/>
    </w:rPr>
  </w:style>
  <w:style w:type="character" w:customStyle="1" w:styleId="BalloonTextChar">
    <w:name w:val="Balloon Text Char"/>
    <w:link w:val="BalloonText"/>
    <w:uiPriority w:val="99"/>
    <w:semiHidden/>
    <w:qFormat/>
    <w:rPr>
      <w:kern w:val="2"/>
      <w:sz w:val="18"/>
      <w:szCs w:val="18"/>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kern w:val="2"/>
      <w:sz w:val="21"/>
      <w:szCs w:val="21"/>
    </w:rPr>
  </w:style>
  <w:style w:type="character" w:customStyle="1" w:styleId="TitleChar">
    <w:name w:val="Title Char"/>
    <w:link w:val="Title"/>
    <w:rPr>
      <w:rFonts w:ascii="Arial" w:hAnsi="Arial" w:cs="Arial"/>
      <w:b/>
      <w:bCs/>
      <w:kern w:val="2"/>
      <w:sz w:val="32"/>
      <w:szCs w:val="32"/>
    </w:rPr>
  </w:style>
  <w:style w:type="paragraph" w:customStyle="1" w:styleId="afff5">
    <w:name w:val="标准标志"/>
    <w:next w:val="Normal"/>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6">
    <w:name w:val="标准称谓"/>
    <w:next w:val="Normal"/>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7">
    <w:name w:val="标准文件_页脚偶数页"/>
    <w:pPr>
      <w:ind w:left="198"/>
    </w:pPr>
    <w:rPr>
      <w:rFonts w:ascii="宋体" w:hAnsi="Times New Roman"/>
      <w:sz w:val="18"/>
    </w:rPr>
  </w:style>
  <w:style w:type="paragraph" w:customStyle="1" w:styleId="afff8">
    <w:name w:val="标准文件_页脚奇数页"/>
    <w:qFormat/>
    <w:pPr>
      <w:ind w:right="227"/>
      <w:jc w:val="right"/>
    </w:pPr>
    <w:rPr>
      <w:rFonts w:ascii="宋体" w:hAnsi="Times New Roman"/>
      <w:sz w:val="18"/>
    </w:rPr>
  </w:style>
  <w:style w:type="paragraph" w:customStyle="1" w:styleId="afff9">
    <w:name w:val="标准书眉一"/>
    <w:qFormat/>
    <w:pPr>
      <w:jc w:val="both"/>
    </w:pPr>
    <w:rPr>
      <w:rFonts w:ascii="Times New Roman" w:hAnsi="Times New Roman"/>
    </w:rPr>
  </w:style>
  <w:style w:type="paragraph" w:customStyle="1" w:styleId="ICS">
    <w:name w:val="标准文件_ICS"/>
    <w:basedOn w:val="Normal"/>
    <w:qFormat/>
    <w:pPr>
      <w:spacing w:line="0" w:lineRule="atLeast"/>
    </w:pPr>
    <w:rPr>
      <w:rFonts w:ascii="黑体" w:eastAsia="黑体" w:hAnsi="宋体"/>
    </w:rPr>
  </w:style>
  <w:style w:type="paragraph" w:customStyle="1" w:styleId="afffa">
    <w:name w:val="标准文件_标准正文"/>
    <w:basedOn w:val="Normal"/>
    <w:next w:val="afffb"/>
    <w:pPr>
      <w:snapToGrid w:val="0"/>
      <w:ind w:firstLineChars="200" w:firstLine="200"/>
    </w:pPr>
    <w:rPr>
      <w:kern w:val="0"/>
    </w:rPr>
  </w:style>
  <w:style w:type="paragraph" w:customStyle="1" w:styleId="afffb">
    <w:name w:val="标准文件_段"/>
    <w:link w:val="Char"/>
    <w:qFormat/>
    <w:pPr>
      <w:autoSpaceDE w:val="0"/>
      <w:autoSpaceDN w:val="0"/>
      <w:ind w:firstLineChars="200" w:firstLine="200"/>
      <w:jc w:val="both"/>
    </w:pPr>
    <w:rPr>
      <w:rFonts w:ascii="宋体" w:hAnsi="Times New Roman"/>
      <w:sz w:val="21"/>
    </w:rPr>
  </w:style>
  <w:style w:type="paragraph" w:customStyle="1" w:styleId="afffc">
    <w:name w:val="标准文件_版本"/>
    <w:basedOn w:val="afffa"/>
    <w:qFormat/>
    <w:pPr>
      <w:adjustRightInd/>
      <w:snapToGrid/>
      <w:ind w:firstLineChars="0" w:firstLine="0"/>
    </w:pPr>
    <w:rPr>
      <w:rFonts w:ascii="宋体" w:hAnsi="宋体"/>
      <w:kern w:val="2"/>
    </w:rPr>
  </w:style>
  <w:style w:type="paragraph" w:customStyle="1" w:styleId="afffd">
    <w:name w:val="标准文件_标准部门"/>
    <w:basedOn w:val="Normal"/>
    <w:pPr>
      <w:jc w:val="center"/>
    </w:pPr>
    <w:rPr>
      <w:rFonts w:ascii="黑体" w:eastAsia="黑体"/>
      <w:kern w:val="0"/>
      <w:sz w:val="44"/>
    </w:rPr>
  </w:style>
  <w:style w:type="paragraph" w:customStyle="1" w:styleId="afffe">
    <w:name w:val="标准文件_标准代替"/>
    <w:basedOn w:val="Normal"/>
    <w:next w:val="Normal"/>
    <w:pPr>
      <w:spacing w:line="310" w:lineRule="exact"/>
      <w:jc w:val="right"/>
    </w:pPr>
    <w:rPr>
      <w:rFonts w:ascii="宋体" w:hAnsi="宋体"/>
      <w:kern w:val="0"/>
    </w:rPr>
  </w:style>
  <w:style w:type="paragraph" w:customStyle="1" w:styleId="affff">
    <w:name w:val="标准文件_标准名称标题"/>
    <w:basedOn w:val="Normal"/>
    <w:next w:val="Normal"/>
    <w:qFormat/>
    <w:pPr>
      <w:widowControl/>
      <w:shd w:val="clear" w:color="FFFFFF" w:fill="FFFFFF"/>
      <w:adjustRightInd/>
      <w:spacing w:before="640" w:after="100"/>
      <w:jc w:val="center"/>
    </w:pPr>
    <w:rPr>
      <w:rFonts w:ascii="黑体" w:eastAsia="黑体"/>
      <w:kern w:val="0"/>
      <w:sz w:val="32"/>
    </w:rPr>
  </w:style>
  <w:style w:type="paragraph" w:customStyle="1" w:styleId="affff0">
    <w:name w:val="标准文件_页眉奇数页"/>
    <w:next w:val="Normal"/>
    <w:pPr>
      <w:tabs>
        <w:tab w:val="center" w:pos="4154"/>
        <w:tab w:val="right" w:pos="8306"/>
      </w:tabs>
      <w:spacing w:after="120"/>
      <w:jc w:val="right"/>
    </w:pPr>
    <w:rPr>
      <w:rFonts w:ascii="黑体" w:eastAsia="黑体" w:hAnsi="宋体"/>
      <w:sz w:val="21"/>
    </w:rPr>
  </w:style>
  <w:style w:type="paragraph" w:customStyle="1" w:styleId="affff1">
    <w:name w:val="标准文件_页眉偶数页"/>
    <w:basedOn w:val="affff0"/>
    <w:next w:val="Normal"/>
    <w:qFormat/>
    <w:pPr>
      <w:jc w:val="left"/>
    </w:pPr>
  </w:style>
  <w:style w:type="paragraph" w:customStyle="1" w:styleId="affff2">
    <w:name w:val="标准文件_参考文献标题"/>
    <w:basedOn w:val="Normal"/>
    <w:next w:val="Normal"/>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3">
    <w:name w:val="标准文件_发布"/>
    <w:rPr>
      <w:rFonts w:ascii="黑体" w:eastAsia="黑体"/>
      <w:spacing w:val="0"/>
      <w:w w:val="100"/>
      <w:position w:val="3"/>
      <w:sz w:val="28"/>
    </w:rPr>
  </w:style>
  <w:style w:type="paragraph" w:customStyle="1" w:styleId="ad">
    <w:name w:val="标准文件_方框数字列项"/>
    <w:basedOn w:val="afffb"/>
    <w:qFormat/>
    <w:pPr>
      <w:numPr>
        <w:numId w:val="3"/>
      </w:numPr>
      <w:ind w:firstLineChars="0" w:firstLine="0"/>
    </w:pPr>
  </w:style>
  <w:style w:type="paragraph" w:customStyle="1" w:styleId="affff4">
    <w:name w:val="标准文件_封面标准编号"/>
    <w:basedOn w:val="Normal"/>
    <w:next w:val="afffe"/>
    <w:pPr>
      <w:spacing w:line="310" w:lineRule="exact"/>
      <w:jc w:val="right"/>
    </w:pPr>
    <w:rPr>
      <w:rFonts w:ascii="黑体" w:eastAsia="黑体"/>
      <w:kern w:val="0"/>
      <w:sz w:val="28"/>
    </w:rPr>
  </w:style>
  <w:style w:type="paragraph" w:customStyle="1" w:styleId="affff5">
    <w:name w:val="标准文件_封面标准分类号"/>
    <w:basedOn w:val="Normal"/>
    <w:rPr>
      <w:rFonts w:ascii="黑体" w:eastAsia="黑体"/>
      <w:b/>
      <w:kern w:val="0"/>
      <w:sz w:val="28"/>
    </w:rPr>
  </w:style>
  <w:style w:type="paragraph" w:customStyle="1" w:styleId="affff6">
    <w:name w:val="标准文件_封面标准名称"/>
    <w:basedOn w:val="Normal"/>
    <w:qFormat/>
    <w:pPr>
      <w:spacing w:line="240" w:lineRule="auto"/>
      <w:jc w:val="center"/>
    </w:pPr>
    <w:rPr>
      <w:rFonts w:ascii="黑体" w:eastAsia="黑体"/>
      <w:kern w:val="0"/>
      <w:sz w:val="52"/>
    </w:rPr>
  </w:style>
  <w:style w:type="paragraph" w:customStyle="1" w:styleId="affff7">
    <w:name w:val="标准文件_封面标准英文名称"/>
    <w:basedOn w:val="Normal"/>
    <w:qFormat/>
    <w:pPr>
      <w:spacing w:line="240" w:lineRule="auto"/>
      <w:jc w:val="center"/>
    </w:pPr>
    <w:rPr>
      <w:rFonts w:ascii="黑体" w:eastAsia="黑体"/>
      <w:b/>
      <w:sz w:val="28"/>
    </w:rPr>
  </w:style>
  <w:style w:type="paragraph" w:customStyle="1" w:styleId="affff8">
    <w:name w:val="标准文件_封面发布日期"/>
    <w:basedOn w:val="Normal"/>
    <w:qFormat/>
    <w:pPr>
      <w:spacing w:line="310" w:lineRule="exact"/>
    </w:pPr>
    <w:rPr>
      <w:rFonts w:ascii="黑体" w:eastAsia="黑体"/>
      <w:kern w:val="0"/>
      <w:sz w:val="28"/>
    </w:rPr>
  </w:style>
  <w:style w:type="paragraph" w:customStyle="1" w:styleId="affff9">
    <w:name w:val="标准文件_封面密级"/>
    <w:basedOn w:val="Normal"/>
    <w:rPr>
      <w:rFonts w:eastAsia="黑体"/>
      <w:sz w:val="32"/>
    </w:rPr>
  </w:style>
  <w:style w:type="paragraph" w:customStyle="1" w:styleId="affffa">
    <w:name w:val="标准文件_封面实施日期"/>
    <w:basedOn w:val="Normal"/>
    <w:pPr>
      <w:spacing w:line="310" w:lineRule="exact"/>
      <w:jc w:val="right"/>
    </w:pPr>
    <w:rPr>
      <w:rFonts w:ascii="黑体" w:eastAsia="黑体"/>
      <w:sz w:val="28"/>
    </w:rPr>
  </w:style>
  <w:style w:type="paragraph" w:customStyle="1" w:styleId="affffb">
    <w:name w:val="标准文件_封面抬头"/>
    <w:basedOn w:val="a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b"/>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b"/>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b"/>
    <w:qFormat/>
    <w:pPr>
      <w:widowControl/>
      <w:numPr>
        <w:ilvl w:val="2"/>
      </w:numPr>
      <w:wordWrap w:val="0"/>
      <w:overflowPunct w:val="0"/>
      <w:autoSpaceDE w:val="0"/>
      <w:autoSpaceDN w:val="0"/>
      <w:textAlignment w:val="baseline"/>
      <w:outlineLvl w:val="3"/>
    </w:pPr>
  </w:style>
  <w:style w:type="paragraph" w:customStyle="1" w:styleId="affffc">
    <w:name w:val="标准文件_附录公式"/>
    <w:basedOn w:val="afffa"/>
    <w:next w:val="afff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b"/>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b"/>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b"/>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BodyText"/>
    <w:qFormat/>
    <w:pPr>
      <w:numPr>
        <w:numId w:val="7"/>
      </w:numPr>
      <w:tabs>
        <w:tab w:val="left" w:pos="6406"/>
      </w:tabs>
      <w:spacing w:before="220" w:after="320"/>
      <w:jc w:val="center"/>
      <w:outlineLvl w:val="0"/>
    </w:pPr>
    <w:rPr>
      <w:rFonts w:ascii="黑体" w:eastAsia="黑体" w:hAnsi="Times New Roman"/>
      <w:sz w:val="21"/>
    </w:rPr>
  </w:style>
  <w:style w:type="character" w:customStyle="1" w:styleId="BodyTextChar">
    <w:name w:val="Body Text Char"/>
    <w:link w:val="BodyText"/>
    <w:rPr>
      <w:kern w:val="2"/>
      <w:sz w:val="21"/>
      <w:szCs w:val="21"/>
    </w:rPr>
  </w:style>
  <w:style w:type="paragraph" w:customStyle="1" w:styleId="affffd">
    <w:name w:val="标准文件_附录章标题"/>
    <w:next w:val="a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e">
    <w:name w:val="标准文件_公式后的破折号"/>
    <w:basedOn w:val="afffb"/>
    <w:next w:val="afffb"/>
    <w:qFormat/>
    <w:pPr>
      <w:ind w:leftChars="200" w:left="488" w:hangingChars="290" w:hanging="289"/>
    </w:pPr>
  </w:style>
  <w:style w:type="paragraph" w:customStyle="1" w:styleId="a6">
    <w:name w:val="标准文件_前言、引言标题"/>
    <w:next w:val="Normal"/>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
    <w:name w:val="标准文件_目次、标准名称标题"/>
    <w:basedOn w:val="a6"/>
    <w:next w:val="afffb"/>
    <w:qFormat/>
    <w:pPr>
      <w:spacing w:line="460" w:lineRule="exact"/>
      <w:ind w:left="0" w:firstLine="0"/>
    </w:pPr>
  </w:style>
  <w:style w:type="paragraph" w:customStyle="1" w:styleId="afffff0">
    <w:name w:val="标准文件_目录标题"/>
    <w:basedOn w:val="Normal"/>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b"/>
    <w:qFormat/>
    <w:pPr>
      <w:widowControl/>
      <w:numPr>
        <w:ilvl w:val="4"/>
      </w:numPr>
      <w:outlineLvl w:val="3"/>
    </w:pPr>
  </w:style>
  <w:style w:type="character" w:customStyle="1" w:styleId="1">
    <w:name w:val="不明显参考1"/>
    <w:uiPriority w:val="31"/>
    <w:qFormat/>
    <w:rPr>
      <w:smallCaps/>
      <w:color w:val="C0504D"/>
      <w:u w:val="single"/>
    </w:rPr>
  </w:style>
  <w:style w:type="paragraph" w:customStyle="1" w:styleId="afffff1">
    <w:name w:val="标准文件_示例后续"/>
    <w:basedOn w:val="Normal"/>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FootnoteTextChar">
    <w:name w:val="Footnote Text Char"/>
    <w:link w:val="FootnoteText"/>
    <w:semiHidden/>
    <w:qFormat/>
    <w:rPr>
      <w:rFonts w:ascii="宋体"/>
      <w:kern w:val="2"/>
      <w:sz w:val="18"/>
      <w:szCs w:val="18"/>
    </w:rPr>
  </w:style>
  <w:style w:type="paragraph" w:customStyle="1" w:styleId="afffff2">
    <w:name w:val="标准文件_条文脚注"/>
    <w:basedOn w:val="FootnoteText"/>
    <w:pPr>
      <w:adjustRightInd w:val="0"/>
      <w:spacing w:line="240" w:lineRule="auto"/>
      <w:ind w:leftChars="0" w:left="0" w:firstLineChars="200" w:firstLine="200"/>
      <w:jc w:val="both"/>
    </w:pPr>
    <w:rPr>
      <w:rFonts w:hAnsi="宋体"/>
    </w:rPr>
  </w:style>
  <w:style w:type="paragraph" w:customStyle="1" w:styleId="af4">
    <w:name w:val="标准文件_图表脚注"/>
    <w:basedOn w:val="Normal"/>
    <w:next w:val="afffb"/>
    <w:pPr>
      <w:numPr>
        <w:numId w:val="12"/>
      </w:numPr>
      <w:spacing w:line="240" w:lineRule="auto"/>
      <w:jc w:val="left"/>
    </w:pPr>
    <w:rPr>
      <w:rFonts w:ascii="宋体" w:hAnsi="宋体"/>
      <w:sz w:val="18"/>
    </w:rPr>
  </w:style>
  <w:style w:type="character" w:customStyle="1" w:styleId="a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b"/>
    <w:qFormat/>
    <w:pPr>
      <w:numPr>
        <w:ilvl w:val="2"/>
      </w:numPr>
      <w:spacing w:beforeLines="50" w:before="50" w:afterLines="50" w:after="50"/>
      <w:outlineLvl w:val="1"/>
    </w:pPr>
  </w:style>
  <w:style w:type="paragraph" w:customStyle="1" w:styleId="afffff4">
    <w:name w:val="标准文件_一致程度"/>
    <w:basedOn w:val="Normal"/>
    <w:pPr>
      <w:spacing w:line="440" w:lineRule="exact"/>
      <w:jc w:val="center"/>
    </w:pPr>
    <w:rPr>
      <w:sz w:val="28"/>
    </w:rPr>
  </w:style>
  <w:style w:type="paragraph" w:customStyle="1" w:styleId="afffff5">
    <w:name w:val="标准文件_引言标题"/>
    <w:next w:val="Normal"/>
    <w:pPr>
      <w:shd w:val="clear" w:color="FFFFFF" w:fill="FFFFFF"/>
      <w:spacing w:before="540" w:after="600"/>
      <w:jc w:val="center"/>
      <w:outlineLvl w:val="0"/>
    </w:pPr>
    <w:rPr>
      <w:rFonts w:ascii="黑体" w:eastAsia="黑体" w:hAnsi="Times New Roman"/>
      <w:sz w:val="32"/>
    </w:rPr>
  </w:style>
  <w:style w:type="paragraph" w:customStyle="1" w:styleId="afffff6">
    <w:name w:val="标准文件_英文图表脚注"/>
    <w:basedOn w:val="a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Normal"/>
    <w:next w:val="afffb"/>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Normal"/>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b"/>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7">
    <w:name w:val="标准文件_正文公式"/>
    <w:basedOn w:val="Normal"/>
    <w:next w:val="afffa"/>
    <w:pPr>
      <w:tabs>
        <w:tab w:val="center" w:pos="4678"/>
        <w:tab w:val="right" w:leader="middleDot" w:pos="9356"/>
      </w:tabs>
      <w:spacing w:line="240" w:lineRule="auto"/>
    </w:pPr>
    <w:rPr>
      <w:rFonts w:ascii="宋体" w:hAnsi="宋体"/>
    </w:rPr>
  </w:style>
  <w:style w:type="paragraph" w:customStyle="1" w:styleId="afd">
    <w:name w:val="标准文件_正文图标题"/>
    <w:next w:val="afffb"/>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b"/>
    <w:pPr>
      <w:numPr>
        <w:numId w:val="18"/>
      </w:numPr>
      <w:jc w:val="center"/>
    </w:pPr>
    <w:rPr>
      <w:rFonts w:ascii="黑体" w:eastAsia="黑体" w:hAnsi="Times New Roman"/>
      <w:sz w:val="21"/>
    </w:rPr>
  </w:style>
  <w:style w:type="paragraph" w:customStyle="1" w:styleId="afb">
    <w:name w:val="标准文件_正文英文图标题"/>
    <w:next w:val="afffb"/>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Normal"/>
    <w:qFormat/>
    <w:pPr>
      <w:numPr>
        <w:ilvl w:val="3"/>
        <w:numId w:val="20"/>
      </w:numPr>
      <w:adjustRightInd/>
      <w:spacing w:line="240" w:lineRule="auto"/>
    </w:pPr>
    <w:rPr>
      <w:rFonts w:ascii="宋体" w:hAnsi="宋体"/>
      <w:szCs w:val="24"/>
    </w:rPr>
  </w:style>
  <w:style w:type="paragraph" w:customStyle="1" w:styleId="afffff8">
    <w:name w:val="发布部门"/>
    <w:next w:val="afff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a">
    <w:name w:val="封面标准代替信息"/>
    <w:basedOn w:val="Normal"/>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b">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c">
    <w:name w:val="封面标准文稿编辑信息"/>
    <w:pPr>
      <w:spacing w:before="180" w:line="180" w:lineRule="exact"/>
      <w:jc w:val="center"/>
    </w:pPr>
    <w:rPr>
      <w:rFonts w:ascii="宋体" w:hAnsi="Times New Roman"/>
      <w:sz w:val="21"/>
    </w:rPr>
  </w:style>
  <w:style w:type="paragraph" w:customStyle="1" w:styleId="afffffd">
    <w:name w:val="封面标准文稿类别"/>
    <w:pPr>
      <w:spacing w:before="440" w:line="400" w:lineRule="exact"/>
      <w:jc w:val="center"/>
    </w:pPr>
    <w:rPr>
      <w:rFonts w:ascii="宋体" w:hAnsi="Times New Roman"/>
      <w:sz w:val="24"/>
    </w:rPr>
  </w:style>
  <w:style w:type="paragraph" w:customStyle="1" w:styleId="afffffe">
    <w:name w:val="封面标准英文名称"/>
    <w:qFormat/>
    <w:pPr>
      <w:widowControl w:val="0"/>
      <w:spacing w:line="360" w:lineRule="exact"/>
      <w:jc w:val="center"/>
    </w:pPr>
    <w:rPr>
      <w:rFonts w:ascii="Times New Roman" w:hAnsi="Times New Roman"/>
      <w:sz w:val="28"/>
    </w:rPr>
  </w:style>
  <w:style w:type="paragraph" w:customStyle="1" w:styleId="affffff">
    <w:name w:val="封面一致性程度标识"/>
    <w:pPr>
      <w:spacing w:before="440" w:line="440" w:lineRule="exact"/>
      <w:jc w:val="center"/>
    </w:pPr>
    <w:rPr>
      <w:rFonts w:ascii="Times New Roman" w:hAnsi="Times New Roman"/>
      <w:sz w:val="28"/>
    </w:rPr>
  </w:style>
  <w:style w:type="paragraph" w:customStyle="1" w:styleId="affffff0">
    <w:name w:val="封面正文"/>
    <w:pPr>
      <w:jc w:val="both"/>
    </w:pPr>
    <w:rPr>
      <w:rFonts w:ascii="Times New Roman" w:hAnsi="Times New Roman"/>
    </w:rPr>
  </w:style>
  <w:style w:type="paragraph" w:customStyle="1" w:styleId="affffff1">
    <w:name w:val="附录二级无标题条"/>
    <w:basedOn w:val="Normal"/>
    <w:next w:val="a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2">
    <w:name w:val="附录三级无标题条"/>
    <w:basedOn w:val="affffff1"/>
    <w:next w:val="afffb"/>
    <w:pPr>
      <w:outlineLvl w:val="4"/>
    </w:pPr>
  </w:style>
  <w:style w:type="paragraph" w:customStyle="1" w:styleId="affffff3">
    <w:name w:val="附录四级无标题条"/>
    <w:basedOn w:val="affffff2"/>
    <w:next w:val="afffb"/>
    <w:pPr>
      <w:outlineLvl w:val="5"/>
    </w:pPr>
  </w:style>
  <w:style w:type="paragraph" w:customStyle="1" w:styleId="affffff4">
    <w:name w:val="附录图"/>
    <w:next w:val="a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5">
    <w:name w:val="附录五级无标题条"/>
    <w:basedOn w:val="affffff3"/>
    <w:next w:val="afffb"/>
    <w:pPr>
      <w:outlineLvl w:val="6"/>
    </w:pPr>
  </w:style>
  <w:style w:type="paragraph" w:customStyle="1" w:styleId="affffff6">
    <w:name w:val="附录性质"/>
    <w:basedOn w:val="Normal"/>
    <w:qFormat/>
    <w:pPr>
      <w:widowControl/>
      <w:adjustRightInd/>
      <w:jc w:val="center"/>
    </w:pPr>
    <w:rPr>
      <w:rFonts w:ascii="黑体" w:eastAsia="黑体"/>
    </w:rPr>
  </w:style>
  <w:style w:type="paragraph" w:customStyle="1" w:styleId="affffff7">
    <w:name w:val="附录一级无标题条"/>
    <w:basedOn w:val="affffd"/>
    <w:next w:val="afffb"/>
    <w:pPr>
      <w:autoSpaceDN w:val="0"/>
      <w:outlineLvl w:val="2"/>
    </w:pPr>
    <w:rPr>
      <w:rFonts w:ascii="宋体" w:eastAsia="宋体" w:hAnsi="宋体"/>
    </w:rPr>
  </w:style>
  <w:style w:type="character" w:customStyle="1" w:styleId="affffff8">
    <w:name w:val="个人答复风格"/>
    <w:rPr>
      <w:rFonts w:ascii="Arial" w:eastAsia="宋体" w:hAnsi="Arial" w:cs="Arial"/>
      <w:color w:val="auto"/>
      <w:spacing w:val="0"/>
      <w:sz w:val="20"/>
    </w:rPr>
  </w:style>
  <w:style w:type="character" w:customStyle="1" w:styleId="affffff9">
    <w:name w:val="个人撰写风格"/>
    <w:qFormat/>
    <w:rPr>
      <w:rFonts w:ascii="Arial" w:eastAsia="宋体" w:hAnsi="Arial" w:cs="Arial"/>
      <w:color w:val="auto"/>
      <w:spacing w:val="0"/>
      <w:sz w:val="20"/>
    </w:rPr>
  </w:style>
  <w:style w:type="paragraph" w:customStyle="1" w:styleId="affffffa">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b">
    <w:name w:val="列项·"/>
    <w:basedOn w:val="afffb"/>
    <w:qFormat/>
    <w:pPr>
      <w:tabs>
        <w:tab w:val="left" w:pos="840"/>
      </w:tabs>
    </w:pPr>
  </w:style>
  <w:style w:type="paragraph" w:customStyle="1" w:styleId="affffffc">
    <w:name w:val="目次、索引正文"/>
    <w:pPr>
      <w:spacing w:line="320" w:lineRule="exact"/>
      <w:jc w:val="both"/>
    </w:pPr>
    <w:rPr>
      <w:rFonts w:ascii="宋体" w:hAnsi="Times New Roman"/>
      <w:sz w:val="21"/>
    </w:rPr>
  </w:style>
  <w:style w:type="paragraph" w:customStyle="1" w:styleId="210">
    <w:name w:val="目录 21"/>
    <w:basedOn w:val="Normal"/>
    <w:next w:val="Normal"/>
    <w:semiHidden/>
    <w:qFormat/>
    <w:pPr>
      <w:adjustRightInd/>
      <w:spacing w:line="240" w:lineRule="auto"/>
      <w:jc w:val="left"/>
    </w:pPr>
    <w:rPr>
      <w:bCs/>
      <w:iCs/>
    </w:rPr>
  </w:style>
  <w:style w:type="paragraph" w:customStyle="1" w:styleId="31">
    <w:name w:val="目录 31"/>
    <w:basedOn w:val="Normal"/>
    <w:next w:val="Normal"/>
    <w:semiHidden/>
    <w:pPr>
      <w:spacing w:line="240" w:lineRule="auto"/>
    </w:pPr>
    <w:rPr>
      <w:rFonts w:ascii="宋体" w:hAnsi="宋体"/>
      <w:iCs/>
    </w:rPr>
  </w:style>
  <w:style w:type="paragraph" w:customStyle="1" w:styleId="41">
    <w:name w:val="目录 41"/>
    <w:basedOn w:val="Normal"/>
    <w:next w:val="Normal"/>
    <w:semiHidden/>
    <w:pPr>
      <w:adjustRightInd/>
      <w:spacing w:line="240" w:lineRule="auto"/>
      <w:jc w:val="left"/>
    </w:pPr>
  </w:style>
  <w:style w:type="paragraph" w:customStyle="1" w:styleId="51">
    <w:name w:val="目录 51"/>
    <w:basedOn w:val="Normal"/>
    <w:next w:val="Normal"/>
    <w:semiHidden/>
    <w:qFormat/>
    <w:pPr>
      <w:spacing w:line="240" w:lineRule="auto"/>
    </w:pPr>
    <w:rPr>
      <w:rFonts w:ascii="宋体" w:hAnsi="宋体"/>
    </w:rPr>
  </w:style>
  <w:style w:type="paragraph" w:customStyle="1" w:styleId="61">
    <w:name w:val="目录 61"/>
    <w:basedOn w:val="Normal"/>
    <w:next w:val="Normal"/>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d">
    <w:name w:val="其他标准称谓"/>
    <w:qFormat/>
    <w:pPr>
      <w:spacing w:line="0" w:lineRule="atLeast"/>
      <w:jc w:val="distribute"/>
    </w:pPr>
    <w:rPr>
      <w:rFonts w:ascii="黑体" w:eastAsia="黑体" w:hAnsi="宋体"/>
      <w:sz w:val="52"/>
    </w:rPr>
  </w:style>
  <w:style w:type="paragraph" w:customStyle="1" w:styleId="affffffe">
    <w:name w:val="其他发布部门"/>
    <w:basedOn w:val="afffff8"/>
    <w:pPr>
      <w:framePr w:wrap="around"/>
      <w:spacing w:line="0" w:lineRule="atLeast"/>
    </w:pPr>
    <w:rPr>
      <w:rFonts w:ascii="黑体" w:eastAsia="黑体"/>
      <w:b w:val="0"/>
    </w:rPr>
  </w:style>
  <w:style w:type="paragraph" w:customStyle="1" w:styleId="affb">
    <w:name w:val="前言标题"/>
    <w:next w:val="Normal"/>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Normal"/>
    <w:pPr>
      <w:numPr>
        <w:ilvl w:val="4"/>
        <w:numId w:val="20"/>
      </w:numPr>
      <w:adjustRightInd/>
      <w:spacing w:line="240" w:lineRule="auto"/>
    </w:pPr>
    <w:rPr>
      <w:rFonts w:ascii="宋体" w:hAnsi="宋体"/>
      <w:szCs w:val="24"/>
    </w:rPr>
  </w:style>
  <w:style w:type="paragraph" w:customStyle="1" w:styleId="afffffff">
    <w:name w:val="实施日期"/>
    <w:basedOn w:val="afffff9"/>
    <w:pPr>
      <w:framePr w:hSpace="0" w:wrap="around" w:xAlign="right"/>
      <w:jc w:val="right"/>
    </w:pPr>
  </w:style>
  <w:style w:type="paragraph" w:customStyle="1" w:styleId="a3">
    <w:name w:val="四级无标题条"/>
    <w:basedOn w:val="Normal"/>
    <w:pPr>
      <w:numPr>
        <w:ilvl w:val="5"/>
        <w:numId w:val="20"/>
      </w:numPr>
      <w:adjustRightInd/>
      <w:spacing w:line="240" w:lineRule="auto"/>
    </w:pPr>
    <w:rPr>
      <w:rFonts w:ascii="宋体" w:hAnsi="宋体"/>
      <w:szCs w:val="24"/>
    </w:rPr>
  </w:style>
  <w:style w:type="paragraph" w:customStyle="1" w:styleId="afffffff0">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1">
    <w:name w:val="无标题条"/>
    <w:next w:val="afffb"/>
    <w:pPr>
      <w:jc w:val="both"/>
    </w:pPr>
    <w:rPr>
      <w:rFonts w:ascii="宋体" w:hAnsi="宋体"/>
      <w:sz w:val="21"/>
    </w:rPr>
  </w:style>
  <w:style w:type="paragraph" w:customStyle="1" w:styleId="a4">
    <w:name w:val="五级无标题条"/>
    <w:basedOn w:val="Normal"/>
    <w:pPr>
      <w:numPr>
        <w:ilvl w:val="6"/>
        <w:numId w:val="20"/>
      </w:numPr>
      <w:adjustRightInd/>
    </w:pPr>
    <w:rPr>
      <w:szCs w:val="24"/>
    </w:rPr>
  </w:style>
  <w:style w:type="paragraph" w:customStyle="1" w:styleId="a0">
    <w:name w:val="一级无标题条"/>
    <w:basedOn w:val="Normal"/>
    <w:qFormat/>
    <w:pPr>
      <w:numPr>
        <w:ilvl w:val="2"/>
        <w:numId w:val="20"/>
      </w:numPr>
      <w:adjustRightInd/>
      <w:spacing w:before="10" w:after="10" w:line="240" w:lineRule="auto"/>
    </w:pPr>
    <w:rPr>
      <w:rFonts w:ascii="宋体" w:hAnsi="宋体"/>
      <w:szCs w:val="24"/>
    </w:rPr>
  </w:style>
  <w:style w:type="paragraph" w:customStyle="1" w:styleId="afffffff2">
    <w:name w:val="注:后续"/>
    <w:pPr>
      <w:spacing w:line="300" w:lineRule="exact"/>
      <w:ind w:leftChars="400" w:left="600" w:hangingChars="200" w:hanging="200"/>
      <w:jc w:val="both"/>
    </w:pPr>
    <w:rPr>
      <w:rFonts w:ascii="宋体" w:hAnsi="Times New Roman"/>
      <w:sz w:val="18"/>
    </w:rPr>
  </w:style>
  <w:style w:type="paragraph" w:customStyle="1" w:styleId="afffffff3">
    <w:name w:val="注×:后续"/>
    <w:basedOn w:val="afffffff2"/>
    <w:pPr>
      <w:ind w:leftChars="0" w:left="1406" w:firstLineChars="0" w:hanging="499"/>
    </w:pPr>
  </w:style>
  <w:style w:type="paragraph" w:customStyle="1" w:styleId="afffffff4">
    <w:name w:val="标准文件_一级无标题"/>
    <w:basedOn w:val="affd"/>
    <w:qFormat/>
    <w:pPr>
      <w:spacing w:beforeLines="0" w:before="0" w:afterLines="0" w:after="0"/>
      <w:outlineLvl w:val="9"/>
    </w:pPr>
    <w:rPr>
      <w:rFonts w:ascii="宋体" w:eastAsia="宋体"/>
    </w:rPr>
  </w:style>
  <w:style w:type="paragraph" w:customStyle="1" w:styleId="afffffff5">
    <w:name w:val="标准文件_五级无标题"/>
    <w:basedOn w:val="afff1"/>
    <w:qFormat/>
    <w:pPr>
      <w:spacing w:beforeLines="0" w:before="0" w:afterLines="0" w:after="0"/>
      <w:outlineLvl w:val="9"/>
    </w:pPr>
    <w:rPr>
      <w:rFonts w:ascii="宋体" w:eastAsia="宋体"/>
    </w:rPr>
  </w:style>
  <w:style w:type="paragraph" w:customStyle="1" w:styleId="afffffff6">
    <w:name w:val="标准文件_三级无标题"/>
    <w:basedOn w:val="afff"/>
    <w:qFormat/>
    <w:pPr>
      <w:spacing w:beforeLines="0" w:before="0" w:afterLines="0" w:after="0"/>
      <w:outlineLvl w:val="9"/>
    </w:pPr>
    <w:rPr>
      <w:rFonts w:ascii="宋体" w:eastAsia="宋体"/>
    </w:rPr>
  </w:style>
  <w:style w:type="paragraph" w:customStyle="1" w:styleId="afffffff7">
    <w:name w:val="标准文件_二级无标题"/>
    <w:basedOn w:val="affe"/>
    <w:qFormat/>
    <w:pPr>
      <w:spacing w:beforeLines="0" w:before="0" w:afterLines="0" w:after="0"/>
      <w:outlineLvl w:val="9"/>
    </w:pPr>
    <w:rPr>
      <w:rFonts w:ascii="宋体" w:eastAsia="宋体"/>
    </w:rPr>
  </w:style>
  <w:style w:type="paragraph" w:customStyle="1" w:styleId="afffffff8">
    <w:name w:val="标准_四级无标题"/>
    <w:basedOn w:val="afff0"/>
    <w:next w:val="afffb"/>
    <w:qFormat/>
    <w:rPr>
      <w:rFonts w:eastAsia="宋体"/>
    </w:rPr>
  </w:style>
  <w:style w:type="paragraph" w:customStyle="1" w:styleId="a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b"/>
    <w:qFormat/>
    <w:pPr>
      <w:numPr>
        <w:numId w:val="23"/>
      </w:numPr>
      <w:ind w:firstLineChars="0" w:firstLine="0"/>
    </w:pPr>
    <w:rPr>
      <w:rFonts w:ascii="Times New Roman" w:cs="Arial"/>
      <w:szCs w:val="28"/>
    </w:rPr>
  </w:style>
  <w:style w:type="paragraph" w:customStyle="1" w:styleId="ae">
    <w:name w:val="标准文件_小写罗马数字编号列项"/>
    <w:basedOn w:val="afffb"/>
    <w:qFormat/>
    <w:pPr>
      <w:numPr>
        <w:numId w:val="24"/>
      </w:numPr>
      <w:ind w:firstLineChars="0" w:firstLine="0"/>
    </w:pPr>
    <w:rPr>
      <w:rFonts w:cs="Arial"/>
      <w:szCs w:val="28"/>
    </w:rPr>
  </w:style>
  <w:style w:type="paragraph" w:customStyle="1" w:styleId="afffffffa">
    <w:name w:val="标准文件_附录标题"/>
    <w:basedOn w:val="aff3"/>
    <w:qFormat/>
    <w:pPr>
      <w:numPr>
        <w:numId w:val="0"/>
      </w:numPr>
      <w:spacing w:after="280"/>
      <w:outlineLvl w:val="9"/>
    </w:pPr>
  </w:style>
  <w:style w:type="paragraph" w:customStyle="1" w:styleId="afffffffb">
    <w:name w:val="标准文件_二级项"/>
    <w:qFormat/>
    <w:rPr>
      <w:rFonts w:ascii="宋体" w:hAnsi="Times New Roman"/>
      <w:sz w:val="21"/>
    </w:rPr>
  </w:style>
  <w:style w:type="paragraph" w:customStyle="1" w:styleId="af3">
    <w:name w:val="标准文件_三级项"/>
    <w:basedOn w:val="Normal"/>
    <w:qFormat/>
    <w:pPr>
      <w:numPr>
        <w:ilvl w:val="2"/>
        <w:numId w:val="21"/>
      </w:numPr>
      <w:spacing w:line="-300" w:lineRule="auto"/>
    </w:pPr>
    <w:rPr>
      <w:rFonts w:ascii="Times New Roman" w:hAnsi="Times New Roman"/>
    </w:rPr>
  </w:style>
  <w:style w:type="paragraph" w:customStyle="1" w:styleId="affa">
    <w:name w:val="图表脚注说明"/>
    <w:basedOn w:val="Normal"/>
    <w:next w:val="afffb"/>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c">
    <w:name w:val="标准文件_索引字母"/>
    <w:next w:val="afffb"/>
    <w:qFormat/>
    <w:pPr>
      <w:jc w:val="center"/>
    </w:pPr>
    <w:rPr>
      <w:rFonts w:ascii="宋体" w:eastAsia="Times New Roman" w:hAnsi="宋体"/>
      <w:b/>
      <w:kern w:val="2"/>
      <w:sz w:val="21"/>
    </w:rPr>
  </w:style>
  <w:style w:type="paragraph" w:customStyle="1" w:styleId="afffffffd">
    <w:name w:val="标准文件_附录前"/>
    <w:next w:val="afffb"/>
    <w:qFormat/>
    <w:pPr>
      <w:spacing w:line="20" w:lineRule="atLeast"/>
      <w:ind w:firstLine="200"/>
    </w:pPr>
    <w:rPr>
      <w:rFonts w:ascii="宋体" w:hAnsi="宋体"/>
      <w:kern w:val="2"/>
      <w:sz w:val="10"/>
    </w:rPr>
  </w:style>
  <w:style w:type="paragraph" w:customStyle="1" w:styleId="a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
    <w:name w:val="标准文件_表格"/>
    <w:basedOn w:val="afffb"/>
    <w:qFormat/>
    <w:pPr>
      <w:ind w:firstLineChars="0" w:firstLine="0"/>
      <w:jc w:val="center"/>
    </w:pPr>
    <w:rPr>
      <w:sz w:val="18"/>
    </w:rPr>
  </w:style>
  <w:style w:type="paragraph" w:customStyle="1" w:styleId="afff2">
    <w:name w:val="标准文件_注："/>
    <w:next w:val="a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0"/>
    <w:qFormat/>
    <w:pPr>
      <w:widowControl w:val="0"/>
      <w:numPr>
        <w:numId w:val="28"/>
      </w:numPr>
      <w:jc w:val="both"/>
    </w:pPr>
    <w:rPr>
      <w:rFonts w:ascii="宋体" w:hAnsi="Times New Roman"/>
      <w:sz w:val="18"/>
      <w:szCs w:val="18"/>
    </w:rPr>
  </w:style>
  <w:style w:type="paragraph" w:customStyle="1" w:styleId="affffffff0">
    <w:name w:val="标准文件_示例内容"/>
    <w:basedOn w:val="afffb"/>
    <w:qFormat/>
    <w:pPr>
      <w:ind w:firstLine="420"/>
    </w:pPr>
    <w:rPr>
      <w:sz w:val="18"/>
    </w:rPr>
  </w:style>
  <w:style w:type="paragraph" w:customStyle="1" w:styleId="afa">
    <w:name w:val="标准文件_示例×："/>
    <w:basedOn w:val="Normal"/>
    <w:next w:val="a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b"/>
    <w:qFormat/>
    <w:rPr>
      <w:rFonts w:ascii="宋体" w:hAnsi="Times New Roman"/>
      <w:sz w:val="21"/>
    </w:rPr>
  </w:style>
  <w:style w:type="paragraph" w:customStyle="1" w:styleId="affffffff1">
    <w:name w:val="标准文件_表格续"/>
    <w:basedOn w:val="afffb"/>
    <w:next w:val="afffb"/>
    <w:qFormat/>
    <w:pPr>
      <w:jc w:val="center"/>
    </w:pPr>
    <w:rPr>
      <w:rFonts w:ascii="黑体" w:eastAsia="黑体" w:hAnsi="黑体"/>
    </w:rPr>
  </w:style>
  <w:style w:type="character" w:styleId="PlaceholderText">
    <w:name w:val="Placeholder Text"/>
    <w:basedOn w:val="DefaultParagraphFont"/>
    <w:uiPriority w:val="99"/>
    <w:semiHidden/>
    <w:rPr>
      <w:color w:val="808080"/>
    </w:rPr>
  </w:style>
  <w:style w:type="paragraph" w:customStyle="1" w:styleId="2">
    <w:name w:val="标准文件_二级项2"/>
    <w:basedOn w:val="afffb"/>
    <w:qFormat/>
    <w:pPr>
      <w:numPr>
        <w:ilvl w:val="1"/>
        <w:numId w:val="21"/>
      </w:numPr>
      <w:ind w:firstLineChars="0" w:firstLine="0"/>
    </w:pPr>
  </w:style>
  <w:style w:type="paragraph" w:customStyle="1" w:styleId="21">
    <w:name w:val="标准文件_三级项2"/>
    <w:basedOn w:val="afffb"/>
    <w:qFormat/>
    <w:pPr>
      <w:numPr>
        <w:numId w:val="30"/>
      </w:numPr>
      <w:spacing w:line="300" w:lineRule="exact"/>
      <w:ind w:firstLineChars="0"/>
    </w:pPr>
    <w:rPr>
      <w:rFonts w:ascii="Times New Roman"/>
    </w:rPr>
  </w:style>
  <w:style w:type="paragraph" w:customStyle="1" w:styleId="20">
    <w:name w:val="标准文件_一级项2"/>
    <w:basedOn w:val="afffb"/>
    <w:qFormat/>
    <w:pPr>
      <w:numPr>
        <w:numId w:val="31"/>
      </w:numPr>
      <w:spacing w:line="300" w:lineRule="exact"/>
      <w:ind w:firstLineChars="0"/>
    </w:pPr>
    <w:rPr>
      <w:rFonts w:ascii="Times New Roman"/>
    </w:rPr>
  </w:style>
  <w:style w:type="paragraph" w:customStyle="1" w:styleId="affffffff2">
    <w:name w:val="标准文件_提示"/>
    <w:basedOn w:val="afffb"/>
    <w:next w:val="afffb"/>
    <w:qFormat/>
    <w:pPr>
      <w:ind w:firstLine="420"/>
    </w:pPr>
    <w:rPr>
      <w:rFonts w:ascii="黑体" w:eastAsia="黑体"/>
    </w:rPr>
  </w:style>
  <w:style w:type="character" w:customStyle="1" w:styleId="affffffff3">
    <w:name w:val="标准文件_来源"/>
    <w:basedOn w:val="DefaultParagraphFont"/>
    <w:uiPriority w:val="1"/>
    <w:qFormat/>
    <w:rPr>
      <w:rFonts w:eastAsia="宋体"/>
      <w:sz w:val="21"/>
    </w:rPr>
  </w:style>
  <w:style w:type="paragraph" w:customStyle="1" w:styleId="affffffff4">
    <w:name w:val="标准文件_图表说明"/>
    <w:qFormat/>
    <w:pPr>
      <w:spacing w:line="276" w:lineRule="auto"/>
      <w:ind w:firstLine="420"/>
    </w:pPr>
    <w:rPr>
      <w:rFonts w:ascii="宋体" w:hAnsi="宋体"/>
      <w:kern w:val="2"/>
      <w:sz w:val="18"/>
    </w:rPr>
  </w:style>
  <w:style w:type="paragraph" w:customStyle="1" w:styleId="affffffff5">
    <w:name w:val="其他发布日期"/>
    <w:basedOn w:val="afffff9"/>
    <w:pPr>
      <w:framePr w:w="3997" w:h="471" w:hRule="exact" w:hSpace="0" w:vSpace="181" w:wrap="around" w:vAnchor="page" w:hAnchor="page" w:x="1419" w:y="14097"/>
    </w:pPr>
  </w:style>
  <w:style w:type="paragraph" w:customStyle="1" w:styleId="affffffff6">
    <w:name w:val="其他实施日期"/>
    <w:basedOn w:val="afffffff"/>
    <w:qFormat/>
    <w:pPr>
      <w:framePr w:w="3997" w:h="471" w:hRule="exact" w:vSpace="181" w:wrap="around" w:vAnchor="page" w:hAnchor="page" w:x="7089" w:y="14097"/>
    </w:pPr>
  </w:style>
  <w:style w:type="paragraph" w:customStyle="1" w:styleId="affffffff7">
    <w:name w:val="标准文件_文件编号"/>
    <w:basedOn w:val="a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8">
    <w:name w:val="标准文件_替换文件编号"/>
    <w:basedOn w:val="affffffff7"/>
    <w:qFormat/>
    <w:pPr>
      <w:framePr w:wrap="auto"/>
      <w:spacing w:before="57"/>
    </w:pPr>
    <w:rPr>
      <w:sz w:val="21"/>
    </w:rPr>
  </w:style>
  <w:style w:type="paragraph" w:customStyle="1" w:styleId="affffffff9">
    <w:name w:val="标准文件_文件名称"/>
    <w:basedOn w:val="afffb"/>
    <w:next w:val="a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b"/>
    <w:next w:val="a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b"/>
    <w:next w:val="a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b"/>
    <w:next w:val="a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b"/>
    <w:next w:val="a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b"/>
    <w:next w:val="a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b"/>
    <w:next w:val="a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b"/>
    <w:next w:val="afffb"/>
    <w:qFormat/>
    <w:pPr>
      <w:numPr>
        <w:ilvl w:val="5"/>
        <w:numId w:val="8"/>
      </w:numPr>
      <w:spacing w:beforeLines="50" w:before="50" w:afterLines="50" w:after="50"/>
      <w:ind w:firstLineChars="0"/>
    </w:pPr>
    <w:rPr>
      <w:rFonts w:ascii="黑体" w:eastAsia="黑体"/>
    </w:rPr>
  </w:style>
  <w:style w:type="paragraph" w:customStyle="1" w:styleId="affffffffa">
    <w:name w:val="标准文件_注后"/>
    <w:basedOn w:val="afffb"/>
    <w:qFormat/>
    <w:pPr>
      <w:ind w:left="811" w:firstLineChars="0" w:firstLine="0"/>
    </w:pPr>
    <w:rPr>
      <w:sz w:val="18"/>
    </w:rPr>
  </w:style>
  <w:style w:type="paragraph" w:customStyle="1" w:styleId="X">
    <w:name w:val="标准文件_注X后"/>
    <w:basedOn w:val="afffb"/>
    <w:qFormat/>
    <w:pPr>
      <w:ind w:left="811" w:firstLineChars="0" w:firstLine="0"/>
    </w:pPr>
    <w:rPr>
      <w:sz w:val="18"/>
    </w:rPr>
  </w:style>
  <w:style w:type="paragraph" w:customStyle="1" w:styleId="affffffffb">
    <w:name w:val="标准文件_示例后"/>
    <w:basedOn w:val="afffb"/>
    <w:qFormat/>
    <w:pPr>
      <w:ind w:left="964" w:firstLineChars="0" w:firstLine="0"/>
    </w:pPr>
    <w:rPr>
      <w:sz w:val="18"/>
    </w:rPr>
  </w:style>
  <w:style w:type="paragraph" w:customStyle="1" w:styleId="X0">
    <w:name w:val="标准文件_示例X后"/>
    <w:basedOn w:val="afffb"/>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c">
    <w:name w:val="标准文件_索引项"/>
    <w:basedOn w:val="afffb"/>
    <w:next w:val="afffb"/>
    <w:qFormat/>
    <w:pPr>
      <w:tabs>
        <w:tab w:val="right" w:leader="dot" w:pos="9356"/>
      </w:tabs>
      <w:ind w:left="210" w:firstLineChars="0" w:hanging="210"/>
      <w:jc w:val="left"/>
    </w:pPr>
  </w:style>
  <w:style w:type="paragraph" w:customStyle="1" w:styleId="a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2">
    <w:name w:val="标准文件_引言一级无标题"/>
    <w:basedOn w:val="a7"/>
    <w:next w:val="afffb"/>
    <w:qFormat/>
    <w:pPr>
      <w:spacing w:beforeLines="0" w:before="0" w:afterLines="0" w:after="0" w:line="276" w:lineRule="auto"/>
    </w:pPr>
    <w:rPr>
      <w:rFonts w:ascii="宋体" w:eastAsia="宋体"/>
    </w:rPr>
  </w:style>
  <w:style w:type="paragraph" w:customStyle="1" w:styleId="afffffffff3">
    <w:name w:val="标准文件_引言二级无标题"/>
    <w:basedOn w:val="a8"/>
    <w:next w:val="afffb"/>
    <w:qFormat/>
    <w:pPr>
      <w:spacing w:beforeLines="0" w:before="0" w:afterLines="0" w:after="0" w:line="276" w:lineRule="auto"/>
    </w:pPr>
    <w:rPr>
      <w:rFonts w:ascii="宋体" w:eastAsia="宋体"/>
    </w:rPr>
  </w:style>
  <w:style w:type="paragraph" w:customStyle="1" w:styleId="afffffffff4">
    <w:name w:val="标准文件_引言三级无标题"/>
    <w:basedOn w:val="a9"/>
    <w:qFormat/>
    <w:pPr>
      <w:spacing w:beforeLines="0" w:before="0" w:afterLines="0" w:after="0" w:line="276" w:lineRule="auto"/>
    </w:pPr>
    <w:rPr>
      <w:rFonts w:ascii="宋体" w:eastAsia="宋体"/>
    </w:rPr>
  </w:style>
  <w:style w:type="paragraph" w:customStyle="1" w:styleId="afffffffff5">
    <w:name w:val="标准文件_引言四级无标题"/>
    <w:basedOn w:val="aa"/>
    <w:next w:val="afffb"/>
    <w:qFormat/>
    <w:pPr>
      <w:spacing w:beforeLines="0" w:before="0" w:afterLines="0" w:after="0" w:line="276" w:lineRule="auto"/>
    </w:pPr>
    <w:rPr>
      <w:rFonts w:ascii="宋体" w:eastAsia="宋体"/>
    </w:rPr>
  </w:style>
  <w:style w:type="paragraph" w:customStyle="1" w:styleId="afffffffff6">
    <w:name w:val="标准文件_引言五级无标题"/>
    <w:basedOn w:val="ab"/>
    <w:next w:val="afffb"/>
    <w:qFormat/>
    <w:pPr>
      <w:spacing w:beforeLines="0" w:before="0" w:afterLines="0" w:after="0" w:line="276" w:lineRule="auto"/>
    </w:pPr>
    <w:rPr>
      <w:rFonts w:ascii="宋体" w:eastAsia="宋体"/>
    </w:rPr>
  </w:style>
  <w:style w:type="paragraph" w:customStyle="1" w:styleId="afffffffff7">
    <w:name w:val="标准文件_索引标题"/>
    <w:basedOn w:val="affff2"/>
    <w:next w:val="afffb"/>
    <w:qFormat/>
    <w:rPr>
      <w:rFonts w:hAnsi="黑体"/>
    </w:rPr>
  </w:style>
  <w:style w:type="paragraph" w:customStyle="1" w:styleId="afffffffff8">
    <w:name w:val="标准文件_脚注内容"/>
    <w:basedOn w:val="afffb"/>
    <w:qFormat/>
    <w:pPr>
      <w:ind w:leftChars="200" w:left="400" w:hangingChars="200" w:hanging="200"/>
    </w:pPr>
    <w:rPr>
      <w:sz w:val="15"/>
    </w:rPr>
  </w:style>
  <w:style w:type="paragraph" w:customStyle="1" w:styleId="afffffffff9">
    <w:name w:val="标准文件_术语条一"/>
    <w:basedOn w:val="afffffff4"/>
    <w:next w:val="afffb"/>
    <w:qFormat/>
  </w:style>
  <w:style w:type="paragraph" w:customStyle="1" w:styleId="afffffffffa">
    <w:name w:val="标准文件_术语条二"/>
    <w:basedOn w:val="afffffff7"/>
    <w:next w:val="afffb"/>
    <w:qFormat/>
  </w:style>
  <w:style w:type="paragraph" w:customStyle="1" w:styleId="afffffffffb">
    <w:name w:val="标准文件_术语条三"/>
    <w:basedOn w:val="afffffff6"/>
    <w:next w:val="afffb"/>
    <w:qFormat/>
  </w:style>
  <w:style w:type="paragraph" w:customStyle="1" w:styleId="afffffffffc">
    <w:name w:val="标准文件_术语条四"/>
    <w:basedOn w:val="afffffff9"/>
    <w:next w:val="afffb"/>
    <w:qFormat/>
  </w:style>
  <w:style w:type="paragraph" w:customStyle="1" w:styleId="afffffffffd">
    <w:name w:val="标准文件_术语条五"/>
    <w:basedOn w:val="afffffff5"/>
    <w:next w:val="afffb"/>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e">
    <w:name w:val="发布"/>
    <w:basedOn w:val="DefaultParagraphFont"/>
    <w:qFormat/>
    <w:rPr>
      <w:rFonts w:ascii="黑体" w:eastAsia="黑体"/>
      <w:spacing w:val="85"/>
      <w:w w:val="100"/>
      <w:position w:val="3"/>
      <w:sz w:val="28"/>
      <w:szCs w:val="28"/>
    </w:rPr>
  </w:style>
  <w:style w:type="paragraph" w:customStyle="1" w:styleId="affffffffff">
    <w:name w:val="章标题"/>
    <w:next w:val="Normal"/>
    <w:qFormat/>
    <w:pPr>
      <w:tabs>
        <w:tab w:val="left" w:pos="1646"/>
      </w:tabs>
      <w:spacing w:beforeLines="100" w:before="312" w:afterLines="100" w:after="312"/>
      <w:ind w:left="1646" w:hanging="648"/>
      <w:jc w:val="both"/>
      <w:outlineLvl w:val="1"/>
    </w:pPr>
    <w:rPr>
      <w:rFonts w:ascii="黑体" w:eastAsia="黑体" w:hAnsi="Times New Roman"/>
      <w:sz w:val="21"/>
    </w:rPr>
  </w:style>
  <w:style w:type="paragraph" w:customStyle="1" w:styleId="affffffffff0">
    <w:basedOn w:val="Normal"/>
    <w:next w:val="Normal"/>
    <w:uiPriority w:val="39"/>
    <w:unhideWhenUsed/>
    <w:qFormat/>
    <w:rsid w:val="007443F9"/>
    <w:rPr>
      <w:rFonts w:ascii="宋体"/>
    </w:rPr>
  </w:style>
  <w:style w:type="paragraph" w:customStyle="1" w:styleId="affffffffff1">
    <w:name w:val="段"/>
    <w:link w:val="Char0"/>
    <w:qFormat/>
    <w:rsid w:val="0083158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1"/>
    <w:qFormat/>
    <w:rsid w:val="0083158A"/>
    <w:rPr>
      <w:rFonts w:ascii="宋体" w:hAnsi="Times New Roman"/>
      <w:sz w:val="21"/>
    </w:rPr>
  </w:style>
  <w:style w:type="table" w:customStyle="1" w:styleId="10">
    <w:name w:val="网格型1"/>
    <w:basedOn w:val="TableNormal"/>
    <w:next w:val="TableGrid"/>
    <w:qFormat/>
    <w:rsid w:val="00D4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附录标识"/>
    <w:basedOn w:val="Normal"/>
    <w:next w:val="affffffffff1"/>
    <w:qFormat/>
    <w:rsid w:val="00984BA7"/>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1A95A08464CE892E9F3D5999300E8"/>
        <w:category>
          <w:name w:val="常规"/>
          <w:gallery w:val="placeholder"/>
        </w:category>
        <w:types>
          <w:type w:val="bbPlcHdr"/>
        </w:types>
        <w:behaviors>
          <w:behavior w:val="content"/>
        </w:behaviors>
        <w:guid w:val="{F4AACF98-33E8-4210-A0EB-D35485CDE4AE}"/>
      </w:docPartPr>
      <w:docPartBody>
        <w:p w:rsidR="00821BA4" w:rsidRDefault="00C049EA">
          <w:pPr>
            <w:pStyle w:val="99A1A95A08464CE892E9F3D5999300E8"/>
          </w:pPr>
          <w:r>
            <w:rPr>
              <w:rStyle w:val="PlaceholderText"/>
              <w:rFonts w:hint="eastAsia"/>
            </w:rPr>
            <w:t>单击或点击此处输入文字。</w:t>
          </w:r>
        </w:p>
      </w:docPartBody>
    </w:docPart>
    <w:docPart>
      <w:docPartPr>
        <w:name w:val="CA57ACDF069D429EBE5F3FD623D6BFD8"/>
        <w:category>
          <w:name w:val="常规"/>
          <w:gallery w:val="placeholder"/>
        </w:category>
        <w:types>
          <w:type w:val="bbPlcHdr"/>
        </w:types>
        <w:behaviors>
          <w:behavior w:val="content"/>
        </w:behaviors>
        <w:guid w:val="{3EA4DF43-016E-4C24-B967-6A5CE6BF581A}"/>
      </w:docPartPr>
      <w:docPartBody>
        <w:p w:rsidR="00821BA4" w:rsidRDefault="00C049EA">
          <w:pPr>
            <w:pStyle w:val="CA57ACDF069D429EBE5F3FD623D6BFD8"/>
          </w:pPr>
          <w:r>
            <w:rPr>
              <w:rStyle w:val="PlaceholderText"/>
              <w:rFonts w:hint="eastAsia"/>
            </w:rPr>
            <w:t>选择一项。</w:t>
          </w:r>
        </w:p>
      </w:docPartBody>
    </w:docPart>
    <w:docPart>
      <w:docPartPr>
        <w:name w:val="C808135EAF754436B5980E8DFA5F80F4"/>
        <w:category>
          <w:name w:val="常规"/>
          <w:gallery w:val="placeholder"/>
        </w:category>
        <w:types>
          <w:type w:val="bbPlcHdr"/>
        </w:types>
        <w:behaviors>
          <w:behavior w:val="content"/>
        </w:behaviors>
        <w:guid w:val="{4E37926B-A58A-48D1-B208-E4A609D43EB2}"/>
      </w:docPartPr>
      <w:docPartBody>
        <w:p w:rsidR="00821BA4" w:rsidRDefault="00C049EA">
          <w:pPr>
            <w:pStyle w:val="C808135EAF754436B5980E8DFA5F80F4"/>
          </w:pPr>
          <w:r>
            <w:rPr>
              <w:rStyle w:val="PlaceholderText"/>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A5"/>
    <w:rsid w:val="000C6038"/>
    <w:rsid w:val="000F17C8"/>
    <w:rsid w:val="001170E6"/>
    <w:rsid w:val="001E21C9"/>
    <w:rsid w:val="0020515C"/>
    <w:rsid w:val="0058547F"/>
    <w:rsid w:val="007901FE"/>
    <w:rsid w:val="00821BA4"/>
    <w:rsid w:val="009B1771"/>
    <w:rsid w:val="009C6CEF"/>
    <w:rsid w:val="00A20DE7"/>
    <w:rsid w:val="00A9146B"/>
    <w:rsid w:val="00BD4EAE"/>
    <w:rsid w:val="00BF2F91"/>
    <w:rsid w:val="00C049EA"/>
    <w:rsid w:val="00C936B8"/>
    <w:rsid w:val="00DA41A1"/>
    <w:rsid w:val="00DD6ED5"/>
    <w:rsid w:val="00E41566"/>
    <w:rsid w:val="00ED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A1A95A08464CE892E9F3D5999300E8">
    <w:name w:val="99A1A95A08464CE892E9F3D5999300E8"/>
    <w:pPr>
      <w:widowControl w:val="0"/>
      <w:jc w:val="both"/>
    </w:pPr>
    <w:rPr>
      <w:kern w:val="2"/>
      <w:sz w:val="21"/>
      <w:szCs w:val="22"/>
    </w:rPr>
  </w:style>
  <w:style w:type="paragraph" w:customStyle="1" w:styleId="CA57ACDF069D429EBE5F3FD623D6BFD8">
    <w:name w:val="CA57ACDF069D429EBE5F3FD623D6BFD8"/>
    <w:pPr>
      <w:widowControl w:val="0"/>
      <w:jc w:val="both"/>
    </w:pPr>
    <w:rPr>
      <w:kern w:val="2"/>
      <w:sz w:val="21"/>
      <w:szCs w:val="22"/>
    </w:rPr>
  </w:style>
  <w:style w:type="paragraph" w:customStyle="1" w:styleId="C808135EAF754436B5980E8DFA5F80F4">
    <w:name w:val="C808135EAF754436B5980E8DFA5F80F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8CD84-C8BB-4FEA-A63E-6C1C28DE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57</TotalTime>
  <Pages>11</Pages>
  <Words>1244</Words>
  <Characters>7092</Characters>
  <Application>Microsoft Office Word</Application>
  <DocSecurity>0</DocSecurity>
  <Lines>59</Lines>
  <Paragraphs>16</Paragraphs>
  <ScaleCrop>false</ScaleCrop>
  <Company>PCMI</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陈祥伟</dc:creator>
  <dc:description>&lt;config cover="true" show_menu="true" version="1.0.0" doctype="SDKXY"&gt;_x000d_
&lt;/config&gt;</dc:description>
  <cp:lastModifiedBy>MateX</cp:lastModifiedBy>
  <cp:revision>12</cp:revision>
  <cp:lastPrinted>2022-12-30T02:26:00Z</cp:lastPrinted>
  <dcterms:created xsi:type="dcterms:W3CDTF">2024-12-27T06:19:00Z</dcterms:created>
  <dcterms:modified xsi:type="dcterms:W3CDTF">2025-02-16T07:44:00Z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09C123C254D24E2FA48E5FD67728880F_12</vt:lpwstr>
  </property>
</Properties>
</file>