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6A7A74">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A7A74">
              <w:rPr>
                <w:rFonts w:ascii="黑体" w:eastAsia="黑体" w:hAnsi="黑体" w:hint="eastAsia"/>
                <w:sz w:val="21"/>
                <w:szCs w:val="21"/>
              </w:rPr>
              <w:t>1</w:t>
            </w:r>
            <w:r w:rsidR="006A7A74">
              <w:rPr>
                <w:rFonts w:ascii="黑体" w:eastAsia="黑体" w:hAnsi="黑体"/>
                <w:sz w:val="21"/>
                <w:szCs w:val="21"/>
              </w:rPr>
              <w:t>3.060</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6A7A74">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3C2859">
              <w:rPr>
                <w:rFonts w:ascii="黑体" w:eastAsia="黑体" w:hAnsi="黑体"/>
                <w:sz w:val="21"/>
                <w:szCs w:val="21"/>
              </w:rPr>
              <w:t>C</w:t>
            </w:r>
            <w:r w:rsidR="006A7A74">
              <w:rPr>
                <w:rFonts w:ascii="黑体" w:eastAsia="黑体" w:hAnsi="黑体"/>
                <w:sz w:val="21"/>
                <w:szCs w:val="21"/>
              </w:rPr>
              <w:t xml:space="preserve"> 51</w:t>
            </w:r>
            <w:r w:rsidRPr="00672BFD">
              <w:rPr>
                <w:rFonts w:ascii="黑体" w:eastAsia="黑体" w:hAnsi="黑体"/>
                <w:sz w:val="21"/>
                <w:szCs w:val="21"/>
              </w:rPr>
              <w:fldChar w:fldCharType="end"/>
            </w:r>
            <w:bookmarkEnd w:id="1"/>
          </w:p>
        </w:tc>
      </w:tr>
    </w:tbl>
    <w:tbl>
      <w:tblPr>
        <w:tblStyle w:val="afffffffffc"/>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Tr="0086431E">
        <w:trPr>
          <w:trHeight w:val="1128"/>
        </w:trPr>
        <w:tc>
          <w:tcPr>
            <w:tcW w:w="4990" w:type="dxa"/>
          </w:tcPr>
          <w:bookmarkStart w:id="2" w:name="_Hlk26473981"/>
          <w:p w:rsidR="00F77D98" w:rsidRPr="00F77D98" w:rsidRDefault="00F77D98" w:rsidP="00296EEB">
            <w:pPr>
              <w:pStyle w:val="affff5"/>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sidR="00296EEB">
              <w:t>WS</w:t>
            </w:r>
            <w:r>
              <w:fldChar w:fldCharType="end"/>
            </w:r>
            <w:bookmarkEnd w:id="3"/>
          </w:p>
        </w:tc>
      </w:tr>
    </w:tbl>
    <w:p w:rsidR="0000040A" w:rsidRPr="007B7453" w:rsidRDefault="0000040A" w:rsidP="000107E0">
      <w:pPr>
        <w:pStyle w:val="affff6"/>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7B7453" w:rsidRPr="005207F4">
        <w:rPr>
          <w:rFonts w:ascii="黑体" w:eastAsia="黑体"/>
          <w:b w:val="0"/>
          <w:bCs w:val="0"/>
          <w:w w:val="100"/>
          <w:sz w:val="48"/>
        </w:rPr>
        <w:fldChar w:fldCharType="begin">
          <w:ffData>
            <w:name w:val="c2"/>
            <w:enabled/>
            <w:calcOnExit w:val="0"/>
            <w:textInput/>
          </w:ffData>
        </w:fldChar>
      </w:r>
      <w:bookmarkStart w:id="4" w:name="c2"/>
      <w:r w:rsidR="007B7453" w:rsidRPr="005207F4">
        <w:rPr>
          <w:rFonts w:ascii="黑体" w:eastAsia="黑体"/>
          <w:b w:val="0"/>
          <w:bCs w:val="0"/>
          <w:w w:val="100"/>
          <w:sz w:val="48"/>
        </w:rPr>
        <w:instrText xml:space="preserve"> FORMTEXT </w:instrText>
      </w:r>
      <w:r w:rsidR="007B7453" w:rsidRPr="005207F4">
        <w:rPr>
          <w:rFonts w:ascii="黑体" w:eastAsia="黑体"/>
          <w:b w:val="0"/>
          <w:bCs w:val="0"/>
          <w:w w:val="100"/>
          <w:sz w:val="48"/>
        </w:rPr>
      </w:r>
      <w:r w:rsidR="007B7453" w:rsidRPr="005207F4">
        <w:rPr>
          <w:rFonts w:ascii="黑体" w:eastAsia="黑体"/>
          <w:b w:val="0"/>
          <w:bCs w:val="0"/>
          <w:w w:val="100"/>
          <w:sz w:val="48"/>
        </w:rPr>
        <w:fldChar w:fldCharType="separate"/>
      </w:r>
      <w:r w:rsidR="00296EEB">
        <w:rPr>
          <w:rFonts w:ascii="黑体" w:eastAsia="黑体"/>
          <w:b w:val="0"/>
          <w:bCs w:val="0"/>
          <w:w w:val="100"/>
          <w:sz w:val="48"/>
        </w:rPr>
        <w:t>卫</w:t>
      </w:r>
      <w:r w:rsidR="00296EEB">
        <w:rPr>
          <w:rFonts w:ascii="黑体" w:eastAsia="黑体" w:hint="eastAsia"/>
          <w:b w:val="0"/>
          <w:bCs w:val="0"/>
          <w:w w:val="100"/>
          <w:sz w:val="48"/>
        </w:rPr>
        <w:t>生</w:t>
      </w:r>
      <w:r w:rsidR="007B7453" w:rsidRPr="005207F4">
        <w:rPr>
          <w:rFonts w:ascii="黑体" w:eastAsia="黑体"/>
          <w:b w:val="0"/>
          <w:bCs w:val="0"/>
          <w:w w:val="100"/>
          <w:sz w:val="48"/>
        </w:rPr>
        <w:fldChar w:fldCharType="end"/>
      </w:r>
      <w:bookmarkEnd w:id="4"/>
      <w:r w:rsidR="007B7453">
        <w:rPr>
          <w:rFonts w:ascii="黑体" w:eastAsia="黑体" w:hAnsi="黑体" w:hint="eastAsia"/>
          <w:b w:val="0"/>
          <w:bCs w:val="0"/>
          <w:w w:val="100"/>
          <w:sz w:val="48"/>
          <w:szCs w:val="48"/>
        </w:rPr>
        <w:t>行业标准</w:t>
      </w:r>
    </w:p>
    <w:bookmarkEnd w:id="2"/>
    <w:p w:rsidR="00AA456B" w:rsidRPr="00994782" w:rsidRDefault="00994782" w:rsidP="00A952D7">
      <w:pPr>
        <w:pStyle w:val="affffffffff3"/>
        <w:framePr w:wrap="auto"/>
        <w:rPr>
          <w:lang w:val="fr-FR"/>
        </w:rPr>
      </w:pPr>
      <w:r>
        <w:fldChar w:fldCharType="begin">
          <w:ffData>
            <w:name w:val="文字1"/>
            <w:enabled/>
            <w:calcOnExit w:val="0"/>
            <w:textInput>
              <w:default w:val="XX/T"/>
            </w:textInput>
          </w:ffData>
        </w:fldChar>
      </w:r>
      <w:bookmarkStart w:id="5" w:name="文字1"/>
      <w:r w:rsidRPr="00994782">
        <w:rPr>
          <w:lang w:val="fr-FR"/>
        </w:rPr>
        <w:instrText xml:space="preserve"> FORMTEXT </w:instrText>
      </w:r>
      <w:r>
        <w:fldChar w:fldCharType="separate"/>
      </w:r>
      <w:r w:rsidRPr="00994782">
        <w:rPr>
          <w:lang w:val="fr-FR"/>
        </w:rPr>
        <w:t>XX/T</w:t>
      </w:r>
      <w:r>
        <w:fldChar w:fldCharType="end"/>
      </w:r>
      <w:bookmarkEnd w:id="5"/>
      <w:r w:rsidR="00234784" w:rsidRPr="00994782">
        <w:rPr>
          <w:lang w:val="fr-FR"/>
        </w:rPr>
        <w:t xml:space="preserve"> </w:t>
      </w:r>
      <w:r w:rsidR="002634BC">
        <w:fldChar w:fldCharType="begin">
          <w:ffData>
            <w:name w:val="NSTD_CODE_F"/>
            <w:enabled/>
            <w:calcOnExit w:val="0"/>
            <w:textInput>
              <w:default w:val="XXXXX"/>
            </w:textInput>
          </w:ffData>
        </w:fldChar>
      </w:r>
      <w:bookmarkStart w:id="6" w:name="NSTD_CODE_F"/>
      <w:r w:rsidR="002634BC" w:rsidRPr="00A61D48">
        <w:rPr>
          <w:lang w:val="fr-FR"/>
        </w:rPr>
        <w:instrText xml:space="preserve"> FORMTEXT </w:instrText>
      </w:r>
      <w:r w:rsidR="002634BC">
        <w:fldChar w:fldCharType="separate"/>
      </w:r>
      <w:r w:rsidR="002634BC" w:rsidRPr="00A61D48">
        <w:rPr>
          <w:lang w:val="fr-FR"/>
        </w:rPr>
        <w:t>XXXXX</w:t>
      </w:r>
      <w:r w:rsidR="002634BC">
        <w:fldChar w:fldCharType="end"/>
      </w:r>
      <w:bookmarkEnd w:id="6"/>
      <w:r w:rsidR="004644A6" w:rsidRPr="0099478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994782">
        <w:rPr>
          <w:lang w:val="fr-FR"/>
        </w:rPr>
        <w:instrText xml:space="preserve"> FORMTEXT </w:instrText>
      </w:r>
      <w:r w:rsidR="00087A77">
        <w:fldChar w:fldCharType="separate"/>
      </w:r>
      <w:r w:rsidR="00087A77" w:rsidRPr="00994782">
        <w:rPr>
          <w:lang w:val="fr-FR"/>
        </w:rPr>
        <w:t>XXXX</w:t>
      </w:r>
      <w:r w:rsidR="00087A77">
        <w:fldChar w:fldCharType="end"/>
      </w:r>
      <w:bookmarkEnd w:id="7"/>
    </w:p>
    <w:p w:rsidR="00E846C8" w:rsidRPr="00A61D48" w:rsidRDefault="00087A77" w:rsidP="00A952D7">
      <w:pPr>
        <w:pStyle w:val="affffffffff4"/>
        <w:framePr w:wrap="auto"/>
        <w:rPr>
          <w:rFonts w:hAnsi="黑体"/>
          <w:lang w:val="fr-FR"/>
        </w:rPr>
      </w:pPr>
      <w:r w:rsidRPr="001E4882">
        <w:rPr>
          <w:rFonts w:hAnsi="黑体"/>
        </w:rPr>
        <w:fldChar w:fldCharType="begin">
          <w:ffData>
            <w:name w:val="OSTD_CODE"/>
            <w:enabled/>
            <w:calcOnExit w:val="0"/>
            <w:textInput/>
          </w:ffData>
        </w:fldChar>
      </w:r>
      <w:bookmarkStart w:id="8" w:name="OSTD_CODE"/>
      <w:r w:rsidRPr="00A61D48">
        <w:rPr>
          <w:rFonts w:hAnsi="黑体"/>
          <w:lang w:val="fr-FR"/>
        </w:rPr>
        <w:instrText xml:space="preserve"> FORMTEXT </w:instrText>
      </w:r>
      <w:r w:rsidRPr="001E4882">
        <w:rPr>
          <w:rFonts w:hAnsi="黑体"/>
        </w:rPr>
      </w:r>
      <w:r w:rsidRPr="001E4882">
        <w:rPr>
          <w:rFonts w:hAnsi="黑体"/>
        </w:rPr>
        <w:fldChar w:fldCharType="separate"/>
      </w:r>
      <w:r w:rsidR="006D686E">
        <w:rPr>
          <w:rFonts w:hAnsi="黑体"/>
        </w:rPr>
        <w:t>代替</w:t>
      </w:r>
      <w:r w:rsidR="006D686E" w:rsidRPr="00A61D48">
        <w:rPr>
          <w:rFonts w:hAnsi="黑体"/>
          <w:lang w:val="fr-FR"/>
        </w:rPr>
        <w:t xml:space="preserve"> XX/T</w:t>
      </w:r>
      <w:r w:rsidRPr="001E4882">
        <w:rPr>
          <w:rFonts w:hAnsi="黑体"/>
        </w:rPr>
        <w:fldChar w:fldCharType="end"/>
      </w:r>
      <w:bookmarkEnd w:id="8"/>
    </w:p>
    <w:p w:rsidR="008F70BD" w:rsidRPr="00F77D98" w:rsidRDefault="007439EB" w:rsidP="007B7453">
      <w:pPr>
        <w:spacing w:line="240" w:lineRule="auto"/>
        <w:rPr>
          <w:rFonts w:ascii="黑体" w:eastAsia="黑体" w:hAnsi="黑体"/>
          <w:kern w:val="0"/>
          <w:sz w:val="10"/>
          <w:szCs w:val="10"/>
          <w:lang w:val="fr-FR"/>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5BCA703" wp14:editId="115FF8E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895D"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F77D98" w:rsidRDefault="006816A4" w:rsidP="0036429C">
      <w:pPr>
        <w:pStyle w:val="affff6"/>
        <w:framePr w:w="9639" w:h="6976" w:hRule="exact" w:hSpace="0" w:vSpace="0" w:wrap="around" w:hAnchor="page" w:y="6408"/>
        <w:jc w:val="center"/>
        <w:rPr>
          <w:rFonts w:ascii="黑体" w:eastAsia="黑体" w:hAnsi="黑体"/>
          <w:b w:val="0"/>
          <w:bCs w:val="0"/>
          <w:w w:val="100"/>
          <w:lang w:val="fr-FR"/>
        </w:rPr>
      </w:pPr>
    </w:p>
    <w:p w:rsidR="006816A4" w:rsidRDefault="005E6318"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bookmarkStart w:id="10" w:name="_GoBack"/>
      <w:bookmarkEnd w:id="10"/>
      <w:r w:rsidR="00296EEB">
        <w:t>环</w:t>
      </w:r>
      <w:r w:rsidR="00296EEB">
        <w:rPr>
          <w:rFonts w:hint="eastAsia"/>
        </w:rPr>
        <w:t>境病原微生物健康风险评估技术规范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76744F"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296EEB" w:rsidRPr="00296EEB">
        <w:rPr>
          <w:rFonts w:eastAsia="黑体"/>
          <w:noProof/>
          <w:szCs w:val="28"/>
        </w:rPr>
        <w:t>Technical specifications for health risk assessment of environmental pathogenic microorganism</w:t>
      </w:r>
      <w:r>
        <w:rPr>
          <w:rFonts w:eastAsia="黑体"/>
          <w:noProof/>
          <w:szCs w:val="28"/>
        </w:rPr>
        <w:fldChar w:fldCharType="end"/>
      </w:r>
      <w:bookmarkEnd w:id="11"/>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296EEB">
        <w:rPr>
          <w:rFonts w:eastAsia="黑体" w:hint="eastAsia"/>
          <w:noProof/>
          <w:szCs w:val="28"/>
        </w:rPr>
        <w:t>(</w:t>
      </w:r>
      <w:r w:rsidR="00296EEB">
        <w:rPr>
          <w:rFonts w:eastAsia="黑体" w:hint="eastAsia"/>
          <w:noProof/>
          <w:szCs w:val="28"/>
        </w:rPr>
        <w:t>征求意见稿</w:t>
      </w:r>
      <w:r w:rsidR="00296EEB">
        <w:rPr>
          <w:rFonts w:eastAsia="黑体" w:hint="eastAsia"/>
          <w:noProof/>
          <w:szCs w:val="28"/>
        </w:rPr>
        <w:t>)</w:t>
      </w:r>
      <w:r>
        <w:rPr>
          <w:rFonts w:eastAsia="黑体"/>
          <w:noProof/>
          <w:szCs w:val="28"/>
        </w:rPr>
        <w:fldChar w:fldCharType="end"/>
      </w:r>
      <w:bookmarkEnd w:id="12"/>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3" w:name="下拉1"/>
      <w:r>
        <w:rPr>
          <w:noProof/>
          <w:sz w:val="24"/>
          <w:szCs w:val="28"/>
        </w:rPr>
        <w:instrText xml:space="preserve"> FORMDROPDOWN </w:instrText>
      </w:r>
      <w:r w:rsidR="004C2AB4">
        <w:rPr>
          <w:noProof/>
          <w:sz w:val="24"/>
          <w:szCs w:val="28"/>
        </w:rPr>
      </w:r>
      <w:r w:rsidR="004C2AB4">
        <w:rPr>
          <w:noProof/>
          <w:sz w:val="24"/>
          <w:szCs w:val="28"/>
        </w:rPr>
        <w:fldChar w:fldCharType="separate"/>
      </w:r>
      <w:r>
        <w:rPr>
          <w:noProof/>
          <w:sz w:val="24"/>
          <w:szCs w:val="28"/>
        </w:rPr>
        <w:fldChar w:fldCharType="end"/>
      </w:r>
      <w:bookmarkEnd w:id="13"/>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4"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4"/>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sidRPr="00A6537A">
        <w:rPr>
          <w:b/>
          <w:noProof/>
          <w:sz w:val="21"/>
          <w:szCs w:val="28"/>
        </w:rPr>
        <w:instrText xml:space="preserve"> FORMDROPDOWN </w:instrText>
      </w:r>
      <w:r w:rsidR="004C2AB4">
        <w:rPr>
          <w:b/>
          <w:noProof/>
          <w:sz w:val="21"/>
          <w:szCs w:val="28"/>
        </w:rPr>
      </w:r>
      <w:r w:rsidR="004C2AB4">
        <w:rPr>
          <w:b/>
          <w:noProof/>
          <w:sz w:val="21"/>
          <w:szCs w:val="28"/>
        </w:rPr>
        <w:fldChar w:fldCharType="separate"/>
      </w:r>
      <w:r w:rsidRPr="00A6537A">
        <w:rPr>
          <w:b/>
          <w:noProof/>
          <w:sz w:val="21"/>
          <w:szCs w:val="28"/>
        </w:rPr>
        <w:fldChar w:fldCharType="end"/>
      </w:r>
      <w:bookmarkEnd w:id="15"/>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1"/>
      <w:r w:rsidR="00CD50A1">
        <w:rPr>
          <w:rFonts w:hint="eastAsia"/>
        </w:rPr>
        <w:t>实施</w:t>
      </w:r>
    </w:p>
    <w:p w:rsidR="007B7453" w:rsidRPr="004D189E" w:rsidRDefault="007B7453" w:rsidP="00E33542">
      <w:pPr>
        <w:pStyle w:val="affffffff5"/>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22" w:name="fm"/>
      <w:r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296EEB">
        <w:rPr>
          <w:rFonts w:hAnsi="黑体"/>
          <w:w w:val="100"/>
          <w:sz w:val="28"/>
        </w:rPr>
        <w:t>国</w:t>
      </w:r>
      <w:r w:rsidR="00296EEB">
        <w:rPr>
          <w:rFonts w:hAnsi="黑体" w:hint="eastAsia"/>
          <w:w w:val="100"/>
          <w:sz w:val="28"/>
        </w:rPr>
        <w:t>家疾病预防控制局</w:t>
      </w:r>
      <w:r w:rsidRPr="004D189E">
        <w:rPr>
          <w:rFonts w:hAnsi="黑体"/>
          <w:w w:val="100"/>
          <w:sz w:val="28"/>
        </w:rPr>
        <w:fldChar w:fldCharType="end"/>
      </w:r>
      <w:bookmarkEnd w:id="22"/>
      <w:r w:rsidR="004D189E" w:rsidRPr="004D189E">
        <w:rPr>
          <w:rFonts w:ascii="Times New Roman"/>
          <w:w w:val="100"/>
          <w:sz w:val="28"/>
          <w:szCs w:val="28"/>
        </w:rPr>
        <w:t> </w:t>
      </w:r>
      <w:r w:rsidR="004D189E" w:rsidRPr="004D189E">
        <w:rPr>
          <w:rFonts w:ascii="Times New Roman"/>
          <w:w w:val="100"/>
          <w:sz w:val="28"/>
          <w:szCs w:val="28"/>
        </w:rPr>
        <w:t> </w:t>
      </w:r>
      <w:r w:rsidRPr="00D34CB7">
        <w:rPr>
          <w:rStyle w:val="afffffffffffa"/>
          <w:rFonts w:hAnsi="黑体" w:hint="eastAsia"/>
          <w:position w:val="0"/>
        </w:rPr>
        <w:t>发</w:t>
      </w:r>
      <w:r w:rsidRPr="00D34CB7">
        <w:rPr>
          <w:rStyle w:val="afffffffffffa"/>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9DC9574" wp14:editId="0E5E4D5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BB9E9"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90784" w:rsidRDefault="00790784" w:rsidP="00790784">
      <w:pPr>
        <w:pStyle w:val="affffff2"/>
        <w:spacing w:after="360"/>
      </w:pPr>
      <w:bookmarkStart w:id="23" w:name="BookMark1"/>
      <w:r w:rsidRPr="00790784">
        <w:rPr>
          <w:rFonts w:hint="eastAsia"/>
          <w:spacing w:val="320"/>
        </w:rPr>
        <w:lastRenderedPageBreak/>
        <w:t>目</w:t>
      </w:r>
      <w:r>
        <w:rPr>
          <w:rFonts w:hint="eastAsia"/>
        </w:rPr>
        <w:t>次</w:t>
      </w:r>
    </w:p>
    <w:p w:rsidR="00790784" w:rsidRPr="00790784" w:rsidRDefault="00790784">
      <w:pPr>
        <w:pStyle w:val="11"/>
        <w:tabs>
          <w:tab w:val="right" w:leader="dot" w:pos="9344"/>
        </w:tabs>
        <w:rPr>
          <w:rFonts w:asciiTheme="minorHAnsi" w:eastAsiaTheme="minorEastAsia" w:hAnsiTheme="minorHAnsi" w:cstheme="minorBidi"/>
          <w:noProof/>
          <w:szCs w:val="22"/>
        </w:rPr>
      </w:pPr>
      <w:r w:rsidRPr="00790784">
        <w:fldChar w:fldCharType="begin"/>
      </w:r>
      <w:r w:rsidRPr="00790784">
        <w:instrText xml:space="preserve"> TOC \o "1-1" \h \t "标准文件_一级条标题,2,标准文件_附录一级条标题,2," </w:instrText>
      </w:r>
      <w:r w:rsidRPr="00790784">
        <w:fldChar w:fldCharType="separate"/>
      </w:r>
      <w:hyperlink w:anchor="_Toc198103802" w:history="1">
        <w:r w:rsidRPr="00790784">
          <w:rPr>
            <w:rStyle w:val="affffffe"/>
            <w:noProof/>
          </w:rPr>
          <w:t>前言</w:t>
        </w:r>
        <w:r w:rsidRPr="00790784">
          <w:rPr>
            <w:noProof/>
          </w:rPr>
          <w:tab/>
        </w:r>
        <w:r w:rsidRPr="00790784">
          <w:rPr>
            <w:noProof/>
          </w:rPr>
          <w:fldChar w:fldCharType="begin"/>
        </w:r>
        <w:r w:rsidRPr="00790784">
          <w:rPr>
            <w:noProof/>
          </w:rPr>
          <w:instrText xml:space="preserve"> PAGEREF _Toc198103802 \h </w:instrText>
        </w:r>
        <w:r w:rsidRPr="00790784">
          <w:rPr>
            <w:noProof/>
          </w:rPr>
        </w:r>
        <w:r w:rsidRPr="00790784">
          <w:rPr>
            <w:noProof/>
          </w:rPr>
          <w:fldChar w:fldCharType="separate"/>
        </w:r>
        <w:r w:rsidR="00772E9C">
          <w:rPr>
            <w:noProof/>
          </w:rPr>
          <w:t>III</w:t>
        </w:r>
        <w:r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03" w:history="1">
        <w:r w:rsidR="00790784" w:rsidRPr="00790784">
          <w:rPr>
            <w:rStyle w:val="affffffe"/>
            <w:noProof/>
          </w:rPr>
          <w:t>1</w:t>
        </w:r>
        <w:r w:rsidR="00790784">
          <w:rPr>
            <w:rStyle w:val="affffffe"/>
            <w:noProof/>
          </w:rPr>
          <w:t xml:space="preserve"> </w:t>
        </w:r>
        <w:r w:rsidR="00790784" w:rsidRPr="00790784">
          <w:rPr>
            <w:rStyle w:val="affffffe"/>
            <w:noProof/>
          </w:rPr>
          <w:t xml:space="preserve"> 范围</w:t>
        </w:r>
        <w:r w:rsidR="00790784" w:rsidRPr="00790784">
          <w:rPr>
            <w:noProof/>
          </w:rPr>
          <w:tab/>
        </w:r>
        <w:r w:rsidR="00790784" w:rsidRPr="00790784">
          <w:rPr>
            <w:noProof/>
          </w:rPr>
          <w:fldChar w:fldCharType="begin"/>
        </w:r>
        <w:r w:rsidR="00790784" w:rsidRPr="00790784">
          <w:rPr>
            <w:noProof/>
          </w:rPr>
          <w:instrText xml:space="preserve"> PAGEREF _Toc198103803 \h </w:instrText>
        </w:r>
        <w:r w:rsidR="00790784" w:rsidRPr="00790784">
          <w:rPr>
            <w:noProof/>
          </w:rPr>
        </w:r>
        <w:r w:rsidR="00790784" w:rsidRPr="00790784">
          <w:rPr>
            <w:noProof/>
          </w:rPr>
          <w:fldChar w:fldCharType="separate"/>
        </w:r>
        <w:r w:rsidR="00772E9C">
          <w:rPr>
            <w:noProof/>
          </w:rPr>
          <w:t>1</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04" w:history="1">
        <w:r w:rsidR="00790784" w:rsidRPr="00790784">
          <w:rPr>
            <w:rStyle w:val="affffffe"/>
            <w:noProof/>
          </w:rPr>
          <w:t>2</w:t>
        </w:r>
        <w:r w:rsidR="00790784">
          <w:rPr>
            <w:rStyle w:val="affffffe"/>
            <w:noProof/>
          </w:rPr>
          <w:t xml:space="preserve"> </w:t>
        </w:r>
        <w:r w:rsidR="00790784" w:rsidRPr="00790784">
          <w:rPr>
            <w:rStyle w:val="affffffe"/>
            <w:noProof/>
          </w:rPr>
          <w:t xml:space="preserve"> 规范性引用文件</w:t>
        </w:r>
        <w:r w:rsidR="00790784" w:rsidRPr="00790784">
          <w:rPr>
            <w:noProof/>
          </w:rPr>
          <w:tab/>
        </w:r>
        <w:r w:rsidR="00790784" w:rsidRPr="00790784">
          <w:rPr>
            <w:noProof/>
          </w:rPr>
          <w:fldChar w:fldCharType="begin"/>
        </w:r>
        <w:r w:rsidR="00790784" w:rsidRPr="00790784">
          <w:rPr>
            <w:noProof/>
          </w:rPr>
          <w:instrText xml:space="preserve"> PAGEREF _Toc198103804 \h </w:instrText>
        </w:r>
        <w:r w:rsidR="00790784" w:rsidRPr="00790784">
          <w:rPr>
            <w:noProof/>
          </w:rPr>
        </w:r>
        <w:r w:rsidR="00790784" w:rsidRPr="00790784">
          <w:rPr>
            <w:noProof/>
          </w:rPr>
          <w:fldChar w:fldCharType="separate"/>
        </w:r>
        <w:r w:rsidR="00772E9C">
          <w:rPr>
            <w:noProof/>
          </w:rPr>
          <w:t>1</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05" w:history="1">
        <w:r w:rsidR="00790784" w:rsidRPr="00790784">
          <w:rPr>
            <w:rStyle w:val="affffffe"/>
            <w:noProof/>
          </w:rPr>
          <w:t>3</w:t>
        </w:r>
        <w:r w:rsidR="00790784">
          <w:rPr>
            <w:rStyle w:val="affffffe"/>
            <w:noProof/>
          </w:rPr>
          <w:t xml:space="preserve"> </w:t>
        </w:r>
        <w:r w:rsidR="00790784" w:rsidRPr="00790784">
          <w:rPr>
            <w:rStyle w:val="affffffe"/>
            <w:noProof/>
          </w:rPr>
          <w:t xml:space="preserve"> 术语和定义</w:t>
        </w:r>
        <w:r w:rsidR="00790784" w:rsidRPr="00790784">
          <w:rPr>
            <w:noProof/>
          </w:rPr>
          <w:tab/>
        </w:r>
        <w:r w:rsidR="00790784" w:rsidRPr="00790784">
          <w:rPr>
            <w:noProof/>
          </w:rPr>
          <w:fldChar w:fldCharType="begin"/>
        </w:r>
        <w:r w:rsidR="00790784" w:rsidRPr="00790784">
          <w:rPr>
            <w:noProof/>
          </w:rPr>
          <w:instrText xml:space="preserve"> PAGEREF _Toc198103805 \h </w:instrText>
        </w:r>
        <w:r w:rsidR="00790784" w:rsidRPr="00790784">
          <w:rPr>
            <w:noProof/>
          </w:rPr>
        </w:r>
        <w:r w:rsidR="00790784" w:rsidRPr="00790784">
          <w:rPr>
            <w:noProof/>
          </w:rPr>
          <w:fldChar w:fldCharType="separate"/>
        </w:r>
        <w:r w:rsidR="00772E9C">
          <w:rPr>
            <w:noProof/>
          </w:rPr>
          <w:t>1</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06" w:history="1">
        <w:r w:rsidR="00790784" w:rsidRPr="00790784">
          <w:rPr>
            <w:rStyle w:val="affffffe"/>
            <w:noProof/>
          </w:rPr>
          <w:t>4</w:t>
        </w:r>
        <w:r w:rsidR="00790784">
          <w:rPr>
            <w:rStyle w:val="affffffe"/>
            <w:noProof/>
          </w:rPr>
          <w:t xml:space="preserve"> </w:t>
        </w:r>
        <w:r w:rsidR="00790784" w:rsidRPr="00790784">
          <w:rPr>
            <w:rStyle w:val="affffffe"/>
            <w:noProof/>
          </w:rPr>
          <w:t xml:space="preserve"> 总则</w:t>
        </w:r>
        <w:r w:rsidR="00790784" w:rsidRPr="00790784">
          <w:rPr>
            <w:noProof/>
          </w:rPr>
          <w:tab/>
        </w:r>
        <w:r w:rsidR="00790784" w:rsidRPr="00790784">
          <w:rPr>
            <w:noProof/>
          </w:rPr>
          <w:fldChar w:fldCharType="begin"/>
        </w:r>
        <w:r w:rsidR="00790784" w:rsidRPr="00790784">
          <w:rPr>
            <w:noProof/>
          </w:rPr>
          <w:instrText xml:space="preserve"> PAGEREF _Toc198103806 \h </w:instrText>
        </w:r>
        <w:r w:rsidR="00790784" w:rsidRPr="00790784">
          <w:rPr>
            <w:noProof/>
          </w:rPr>
        </w:r>
        <w:r w:rsidR="00790784" w:rsidRPr="00790784">
          <w:rPr>
            <w:noProof/>
          </w:rPr>
          <w:fldChar w:fldCharType="separate"/>
        </w:r>
        <w:r w:rsidR="00772E9C">
          <w:rPr>
            <w:noProof/>
          </w:rPr>
          <w:t>2</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07" w:history="1">
        <w:r w:rsidR="00790784" w:rsidRPr="00790784">
          <w:rPr>
            <w:rStyle w:val="affffffe"/>
            <w:noProof/>
            <w14:scene3d>
              <w14:camera w14:prst="orthographicFront"/>
              <w14:lightRig w14:rig="threePt" w14:dir="t">
                <w14:rot w14:lat="0" w14:lon="0" w14:rev="0"/>
              </w14:lightRig>
            </w14:scene3d>
          </w:rPr>
          <w:t>4.1</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评估原则</w:t>
        </w:r>
        <w:r w:rsidR="00790784" w:rsidRPr="00790784">
          <w:rPr>
            <w:noProof/>
          </w:rPr>
          <w:tab/>
        </w:r>
        <w:r w:rsidR="00790784" w:rsidRPr="00790784">
          <w:rPr>
            <w:noProof/>
          </w:rPr>
          <w:fldChar w:fldCharType="begin"/>
        </w:r>
        <w:r w:rsidR="00790784" w:rsidRPr="00790784">
          <w:rPr>
            <w:noProof/>
          </w:rPr>
          <w:instrText xml:space="preserve"> PAGEREF _Toc198103807 \h </w:instrText>
        </w:r>
        <w:r w:rsidR="00790784" w:rsidRPr="00790784">
          <w:rPr>
            <w:noProof/>
          </w:rPr>
        </w:r>
        <w:r w:rsidR="00790784" w:rsidRPr="00790784">
          <w:rPr>
            <w:noProof/>
          </w:rPr>
          <w:fldChar w:fldCharType="separate"/>
        </w:r>
        <w:r w:rsidR="00772E9C">
          <w:rPr>
            <w:noProof/>
          </w:rPr>
          <w:t>2</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08" w:history="1">
        <w:r w:rsidR="00790784" w:rsidRPr="00790784">
          <w:rPr>
            <w:rStyle w:val="affffffe"/>
            <w:noProof/>
            <w14:scene3d>
              <w14:camera w14:prst="orthographicFront"/>
              <w14:lightRig w14:rig="threePt" w14:dir="t">
                <w14:rot w14:lat="0" w14:lon="0" w14:rev="0"/>
              </w14:lightRig>
            </w14:scene3d>
          </w:rPr>
          <w:t>4.2</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评估流程</w:t>
        </w:r>
        <w:r w:rsidR="00790784" w:rsidRPr="00790784">
          <w:rPr>
            <w:noProof/>
          </w:rPr>
          <w:tab/>
        </w:r>
        <w:r w:rsidR="00790784" w:rsidRPr="00790784">
          <w:rPr>
            <w:noProof/>
          </w:rPr>
          <w:fldChar w:fldCharType="begin"/>
        </w:r>
        <w:r w:rsidR="00790784" w:rsidRPr="00790784">
          <w:rPr>
            <w:noProof/>
          </w:rPr>
          <w:instrText xml:space="preserve"> PAGEREF _Toc198103808 \h </w:instrText>
        </w:r>
        <w:r w:rsidR="00790784" w:rsidRPr="00790784">
          <w:rPr>
            <w:noProof/>
          </w:rPr>
        </w:r>
        <w:r w:rsidR="00790784" w:rsidRPr="00790784">
          <w:rPr>
            <w:noProof/>
          </w:rPr>
          <w:fldChar w:fldCharType="separate"/>
        </w:r>
        <w:r w:rsidR="00772E9C">
          <w:rPr>
            <w:noProof/>
          </w:rPr>
          <w:t>2</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09" w:history="1">
        <w:r w:rsidR="00790784" w:rsidRPr="00790784">
          <w:rPr>
            <w:rStyle w:val="affffffe"/>
            <w:noProof/>
          </w:rPr>
          <w:t>5</w:t>
        </w:r>
        <w:r w:rsidR="00790784">
          <w:rPr>
            <w:rStyle w:val="affffffe"/>
            <w:noProof/>
          </w:rPr>
          <w:t xml:space="preserve"> </w:t>
        </w:r>
        <w:r w:rsidR="00790784" w:rsidRPr="00790784">
          <w:rPr>
            <w:rStyle w:val="affffffe"/>
            <w:noProof/>
          </w:rPr>
          <w:t xml:space="preserve"> 风险评估前的准备事项</w:t>
        </w:r>
        <w:r w:rsidR="00790784" w:rsidRPr="00790784">
          <w:rPr>
            <w:noProof/>
          </w:rPr>
          <w:tab/>
        </w:r>
        <w:r w:rsidR="00790784" w:rsidRPr="00790784">
          <w:rPr>
            <w:noProof/>
          </w:rPr>
          <w:fldChar w:fldCharType="begin"/>
        </w:r>
        <w:r w:rsidR="00790784" w:rsidRPr="00790784">
          <w:rPr>
            <w:noProof/>
          </w:rPr>
          <w:instrText xml:space="preserve"> PAGEREF _Toc198103809 \h </w:instrText>
        </w:r>
        <w:r w:rsidR="00790784" w:rsidRPr="00790784">
          <w:rPr>
            <w:noProof/>
          </w:rPr>
        </w:r>
        <w:r w:rsidR="00790784" w:rsidRPr="00790784">
          <w:rPr>
            <w:noProof/>
          </w:rPr>
          <w:fldChar w:fldCharType="separate"/>
        </w:r>
        <w:r w:rsidR="00772E9C">
          <w:rPr>
            <w:noProof/>
          </w:rPr>
          <w:t>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0" w:history="1">
        <w:r w:rsidR="00790784" w:rsidRPr="00790784">
          <w:rPr>
            <w:rStyle w:val="affffffe"/>
            <w:noProof/>
            <w14:scene3d>
              <w14:camera w14:prst="orthographicFront"/>
              <w14:lightRig w14:rig="threePt" w14:dir="t">
                <w14:rot w14:lat="0" w14:lon="0" w14:rev="0"/>
              </w14:lightRig>
            </w14:scene3d>
          </w:rPr>
          <w:t>5.1</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提出问题</w:t>
        </w:r>
        <w:r w:rsidR="00790784" w:rsidRPr="00790784">
          <w:rPr>
            <w:noProof/>
          </w:rPr>
          <w:tab/>
        </w:r>
        <w:r w:rsidR="00790784" w:rsidRPr="00790784">
          <w:rPr>
            <w:noProof/>
          </w:rPr>
          <w:fldChar w:fldCharType="begin"/>
        </w:r>
        <w:r w:rsidR="00790784" w:rsidRPr="00790784">
          <w:rPr>
            <w:noProof/>
          </w:rPr>
          <w:instrText xml:space="preserve"> PAGEREF _Toc198103810 \h </w:instrText>
        </w:r>
        <w:r w:rsidR="00790784" w:rsidRPr="00790784">
          <w:rPr>
            <w:noProof/>
          </w:rPr>
        </w:r>
        <w:r w:rsidR="00790784" w:rsidRPr="00790784">
          <w:rPr>
            <w:noProof/>
          </w:rPr>
          <w:fldChar w:fldCharType="separate"/>
        </w:r>
        <w:r w:rsidR="00772E9C">
          <w:rPr>
            <w:noProof/>
          </w:rPr>
          <w:t>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1" w:history="1">
        <w:r w:rsidR="00790784" w:rsidRPr="00790784">
          <w:rPr>
            <w:rStyle w:val="affffffe"/>
            <w:noProof/>
            <w14:scene3d>
              <w14:camera w14:prst="orthographicFront"/>
              <w14:lightRig w14:rig="threePt" w14:dir="t">
                <w14:rot w14:lat="0" w14:lon="0" w14:rev="0"/>
              </w14:lightRig>
            </w14:scene3d>
          </w:rPr>
          <w:t>5.2</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制定评估计划</w:t>
        </w:r>
        <w:r w:rsidR="00790784" w:rsidRPr="00790784">
          <w:rPr>
            <w:noProof/>
          </w:rPr>
          <w:tab/>
        </w:r>
        <w:r w:rsidR="00790784" w:rsidRPr="00790784">
          <w:rPr>
            <w:noProof/>
          </w:rPr>
          <w:fldChar w:fldCharType="begin"/>
        </w:r>
        <w:r w:rsidR="00790784" w:rsidRPr="00790784">
          <w:rPr>
            <w:noProof/>
          </w:rPr>
          <w:instrText xml:space="preserve"> PAGEREF _Toc198103811 \h </w:instrText>
        </w:r>
        <w:r w:rsidR="00790784" w:rsidRPr="00790784">
          <w:rPr>
            <w:noProof/>
          </w:rPr>
        </w:r>
        <w:r w:rsidR="00790784" w:rsidRPr="00790784">
          <w:rPr>
            <w:noProof/>
          </w:rPr>
          <w:fldChar w:fldCharType="separate"/>
        </w:r>
        <w:r w:rsidR="00772E9C">
          <w:rPr>
            <w:noProof/>
          </w:rPr>
          <w:t>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2" w:history="1">
        <w:r w:rsidR="00790784" w:rsidRPr="00790784">
          <w:rPr>
            <w:rStyle w:val="affffffe"/>
            <w:noProof/>
            <w14:scene3d>
              <w14:camera w14:prst="orthographicFront"/>
              <w14:lightRig w14:rig="threePt" w14:dir="t">
                <w14:rot w14:lat="0" w14:lon="0" w14:rev="0"/>
              </w14:lightRig>
            </w14:scene3d>
          </w:rPr>
          <w:t>5.3</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制定风险评估方案</w:t>
        </w:r>
        <w:r w:rsidR="00790784" w:rsidRPr="00790784">
          <w:rPr>
            <w:noProof/>
          </w:rPr>
          <w:tab/>
        </w:r>
        <w:r w:rsidR="00790784" w:rsidRPr="00790784">
          <w:rPr>
            <w:noProof/>
          </w:rPr>
          <w:fldChar w:fldCharType="begin"/>
        </w:r>
        <w:r w:rsidR="00790784" w:rsidRPr="00790784">
          <w:rPr>
            <w:noProof/>
          </w:rPr>
          <w:instrText xml:space="preserve"> PAGEREF _Toc198103812 \h </w:instrText>
        </w:r>
        <w:r w:rsidR="00790784" w:rsidRPr="00790784">
          <w:rPr>
            <w:noProof/>
          </w:rPr>
        </w:r>
        <w:r w:rsidR="00790784" w:rsidRPr="00790784">
          <w:rPr>
            <w:noProof/>
          </w:rPr>
          <w:fldChar w:fldCharType="separate"/>
        </w:r>
        <w:r w:rsidR="00772E9C">
          <w:rPr>
            <w:noProof/>
          </w:rPr>
          <w:t>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3" w:history="1">
        <w:r w:rsidR="00790784" w:rsidRPr="00790784">
          <w:rPr>
            <w:rStyle w:val="affffffe"/>
            <w:noProof/>
            <w14:scene3d>
              <w14:camera w14:prst="orthographicFront"/>
              <w14:lightRig w14:rig="threePt" w14:dir="t">
                <w14:rot w14:lat="0" w14:lon="0" w14:rev="0"/>
              </w14:lightRig>
            </w14:scene3d>
          </w:rPr>
          <w:t>5.4</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反馈程序及下一步工作</w:t>
        </w:r>
        <w:r w:rsidR="00790784" w:rsidRPr="00790784">
          <w:rPr>
            <w:noProof/>
          </w:rPr>
          <w:tab/>
        </w:r>
        <w:r w:rsidR="00790784" w:rsidRPr="00790784">
          <w:rPr>
            <w:noProof/>
          </w:rPr>
          <w:fldChar w:fldCharType="begin"/>
        </w:r>
        <w:r w:rsidR="00790784" w:rsidRPr="00790784">
          <w:rPr>
            <w:noProof/>
          </w:rPr>
          <w:instrText xml:space="preserve"> PAGEREF _Toc198103813 \h </w:instrText>
        </w:r>
        <w:r w:rsidR="00790784" w:rsidRPr="00790784">
          <w:rPr>
            <w:noProof/>
          </w:rPr>
        </w:r>
        <w:r w:rsidR="00790784" w:rsidRPr="00790784">
          <w:rPr>
            <w:noProof/>
          </w:rPr>
          <w:fldChar w:fldCharType="separate"/>
        </w:r>
        <w:r w:rsidR="00772E9C">
          <w:rPr>
            <w:noProof/>
          </w:rPr>
          <w:t>5</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14" w:history="1">
        <w:r w:rsidR="00790784" w:rsidRPr="00790784">
          <w:rPr>
            <w:rStyle w:val="affffffe"/>
            <w:noProof/>
          </w:rPr>
          <w:t>6</w:t>
        </w:r>
        <w:r w:rsidR="00790784">
          <w:rPr>
            <w:rStyle w:val="affffffe"/>
            <w:noProof/>
          </w:rPr>
          <w:t xml:space="preserve"> </w:t>
        </w:r>
        <w:r w:rsidR="00790784" w:rsidRPr="00790784">
          <w:rPr>
            <w:rStyle w:val="affffffe"/>
            <w:noProof/>
          </w:rPr>
          <w:t xml:space="preserve"> 评估阶段</w:t>
        </w:r>
        <w:r w:rsidR="00790784" w:rsidRPr="00790784">
          <w:rPr>
            <w:noProof/>
          </w:rPr>
          <w:tab/>
        </w:r>
        <w:r w:rsidR="00790784" w:rsidRPr="00790784">
          <w:rPr>
            <w:noProof/>
          </w:rPr>
          <w:fldChar w:fldCharType="begin"/>
        </w:r>
        <w:r w:rsidR="00790784" w:rsidRPr="00790784">
          <w:rPr>
            <w:noProof/>
          </w:rPr>
          <w:instrText xml:space="preserve"> PAGEREF _Toc198103814 \h </w:instrText>
        </w:r>
        <w:r w:rsidR="00790784" w:rsidRPr="00790784">
          <w:rPr>
            <w:noProof/>
          </w:rPr>
        </w:r>
        <w:r w:rsidR="00790784" w:rsidRPr="00790784">
          <w:rPr>
            <w:noProof/>
          </w:rPr>
          <w:fldChar w:fldCharType="separate"/>
        </w:r>
        <w:r w:rsidR="00772E9C">
          <w:rPr>
            <w:noProof/>
          </w:rPr>
          <w:t>5</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5" w:history="1">
        <w:r w:rsidR="00790784" w:rsidRPr="00790784">
          <w:rPr>
            <w:rStyle w:val="affffffe"/>
            <w:noProof/>
            <w14:scene3d>
              <w14:camera w14:prst="orthographicFront"/>
              <w14:lightRig w14:rig="threePt" w14:dir="t">
                <w14:rot w14:lat="0" w14:lon="0" w14:rev="0"/>
              </w14:lightRig>
            </w14:scene3d>
          </w:rPr>
          <w:t>6.1</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危害识别</w:t>
        </w:r>
        <w:r w:rsidR="00790784" w:rsidRPr="00790784">
          <w:rPr>
            <w:noProof/>
          </w:rPr>
          <w:tab/>
        </w:r>
        <w:r w:rsidR="00790784" w:rsidRPr="00790784">
          <w:rPr>
            <w:noProof/>
          </w:rPr>
          <w:fldChar w:fldCharType="begin"/>
        </w:r>
        <w:r w:rsidR="00790784" w:rsidRPr="00790784">
          <w:rPr>
            <w:noProof/>
          </w:rPr>
          <w:instrText xml:space="preserve"> PAGEREF _Toc198103815 \h </w:instrText>
        </w:r>
        <w:r w:rsidR="00790784" w:rsidRPr="00790784">
          <w:rPr>
            <w:noProof/>
          </w:rPr>
        </w:r>
        <w:r w:rsidR="00790784" w:rsidRPr="00790784">
          <w:rPr>
            <w:noProof/>
          </w:rPr>
          <w:fldChar w:fldCharType="separate"/>
        </w:r>
        <w:r w:rsidR="00772E9C">
          <w:rPr>
            <w:noProof/>
          </w:rPr>
          <w:t>5</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6" w:history="1">
        <w:r w:rsidR="00790784" w:rsidRPr="00790784">
          <w:rPr>
            <w:rStyle w:val="affffffe"/>
            <w:noProof/>
            <w14:scene3d>
              <w14:camera w14:prst="orthographicFront"/>
              <w14:lightRig w14:rig="threePt" w14:dir="t">
                <w14:rot w14:lat="0" w14:lon="0" w14:rev="0"/>
              </w14:lightRig>
            </w14:scene3d>
          </w:rPr>
          <w:t>6.2</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暴露评估</w:t>
        </w:r>
        <w:r w:rsidR="00790784" w:rsidRPr="00790784">
          <w:rPr>
            <w:noProof/>
          </w:rPr>
          <w:tab/>
        </w:r>
        <w:r w:rsidR="00790784" w:rsidRPr="00790784">
          <w:rPr>
            <w:noProof/>
          </w:rPr>
          <w:fldChar w:fldCharType="begin"/>
        </w:r>
        <w:r w:rsidR="00790784" w:rsidRPr="00790784">
          <w:rPr>
            <w:noProof/>
          </w:rPr>
          <w:instrText xml:space="preserve"> PAGEREF _Toc198103816 \h </w:instrText>
        </w:r>
        <w:r w:rsidR="00790784" w:rsidRPr="00790784">
          <w:rPr>
            <w:noProof/>
          </w:rPr>
        </w:r>
        <w:r w:rsidR="00790784" w:rsidRPr="00790784">
          <w:rPr>
            <w:noProof/>
          </w:rPr>
          <w:fldChar w:fldCharType="separate"/>
        </w:r>
        <w:r w:rsidR="00772E9C">
          <w:rPr>
            <w:noProof/>
          </w:rPr>
          <w:t>5</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7" w:history="1">
        <w:r w:rsidR="00790784" w:rsidRPr="00790784">
          <w:rPr>
            <w:rStyle w:val="affffffe"/>
            <w:noProof/>
            <w14:scene3d>
              <w14:camera w14:prst="orthographicFront"/>
              <w14:lightRig w14:rig="threePt" w14:dir="t">
                <w14:rot w14:lat="0" w14:lon="0" w14:rev="0"/>
              </w14:lightRig>
            </w14:scene3d>
          </w:rPr>
          <w:t>6.3</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暴露（剂量）</w:t>
        </w:r>
        <w:r w:rsidR="00790784" w:rsidRPr="00790784">
          <w:rPr>
            <w:rStyle w:val="affffffe"/>
            <w:noProof/>
          </w:rPr>
          <w:t>—</w:t>
        </w:r>
        <w:r w:rsidR="00790784" w:rsidRPr="00790784">
          <w:rPr>
            <w:rStyle w:val="affffffe"/>
            <w:noProof/>
          </w:rPr>
          <w:t>反应关系的评估</w:t>
        </w:r>
        <w:r w:rsidR="00790784" w:rsidRPr="00790784">
          <w:rPr>
            <w:noProof/>
          </w:rPr>
          <w:tab/>
        </w:r>
        <w:r w:rsidR="00790784" w:rsidRPr="00790784">
          <w:rPr>
            <w:noProof/>
          </w:rPr>
          <w:fldChar w:fldCharType="begin"/>
        </w:r>
        <w:r w:rsidR="00790784" w:rsidRPr="00790784">
          <w:rPr>
            <w:noProof/>
          </w:rPr>
          <w:instrText xml:space="preserve"> PAGEREF _Toc198103817 \h </w:instrText>
        </w:r>
        <w:r w:rsidR="00790784" w:rsidRPr="00790784">
          <w:rPr>
            <w:noProof/>
          </w:rPr>
        </w:r>
        <w:r w:rsidR="00790784" w:rsidRPr="00790784">
          <w:rPr>
            <w:noProof/>
          </w:rPr>
          <w:fldChar w:fldCharType="separate"/>
        </w:r>
        <w:r w:rsidR="00772E9C">
          <w:rPr>
            <w:noProof/>
          </w:rPr>
          <w:t>6</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8" w:history="1">
        <w:r w:rsidR="00790784" w:rsidRPr="00790784">
          <w:rPr>
            <w:rStyle w:val="affffffe"/>
            <w:noProof/>
            <w14:scene3d>
              <w14:camera w14:prst="orthographicFront"/>
              <w14:lightRig w14:rig="threePt" w14:dir="t">
                <w14:rot w14:lat="0" w14:lon="0" w14:rev="0"/>
              </w14:lightRig>
            </w14:scene3d>
          </w:rPr>
          <w:t>6.4</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风险表征</w:t>
        </w:r>
        <w:r w:rsidR="00790784" w:rsidRPr="00790784">
          <w:rPr>
            <w:noProof/>
          </w:rPr>
          <w:tab/>
        </w:r>
        <w:r w:rsidR="00790784" w:rsidRPr="00790784">
          <w:rPr>
            <w:noProof/>
          </w:rPr>
          <w:fldChar w:fldCharType="begin"/>
        </w:r>
        <w:r w:rsidR="00790784" w:rsidRPr="00790784">
          <w:rPr>
            <w:noProof/>
          </w:rPr>
          <w:instrText xml:space="preserve"> PAGEREF _Toc198103818 \h </w:instrText>
        </w:r>
        <w:r w:rsidR="00790784" w:rsidRPr="00790784">
          <w:rPr>
            <w:noProof/>
          </w:rPr>
        </w:r>
        <w:r w:rsidR="00790784" w:rsidRPr="00790784">
          <w:rPr>
            <w:noProof/>
          </w:rPr>
          <w:fldChar w:fldCharType="separate"/>
        </w:r>
        <w:r w:rsidR="00772E9C">
          <w:rPr>
            <w:noProof/>
          </w:rPr>
          <w:t>8</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19" w:history="1">
        <w:r w:rsidR="00790784" w:rsidRPr="00790784">
          <w:rPr>
            <w:rStyle w:val="affffffe"/>
            <w:noProof/>
            <w14:scene3d>
              <w14:camera w14:prst="orthographicFront"/>
              <w14:lightRig w14:rig="threePt" w14:dir="t">
                <w14:rot w14:lat="0" w14:lon="0" w14:rev="0"/>
              </w14:lightRig>
            </w14:scene3d>
          </w:rPr>
          <w:t>6.5</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不确定性分析</w:t>
        </w:r>
        <w:r w:rsidR="00790784" w:rsidRPr="00790784">
          <w:rPr>
            <w:noProof/>
          </w:rPr>
          <w:tab/>
        </w:r>
        <w:r w:rsidR="00790784" w:rsidRPr="00790784">
          <w:rPr>
            <w:noProof/>
          </w:rPr>
          <w:fldChar w:fldCharType="begin"/>
        </w:r>
        <w:r w:rsidR="00790784" w:rsidRPr="00790784">
          <w:rPr>
            <w:noProof/>
          </w:rPr>
          <w:instrText xml:space="preserve"> PAGEREF _Toc198103819 \h </w:instrText>
        </w:r>
        <w:r w:rsidR="00790784" w:rsidRPr="00790784">
          <w:rPr>
            <w:noProof/>
          </w:rPr>
        </w:r>
        <w:r w:rsidR="00790784" w:rsidRPr="00790784">
          <w:rPr>
            <w:noProof/>
          </w:rPr>
          <w:fldChar w:fldCharType="separate"/>
        </w:r>
        <w:r w:rsidR="00772E9C">
          <w:rPr>
            <w:noProof/>
          </w:rPr>
          <w:t>10</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0" w:history="1">
        <w:r w:rsidR="00790784" w:rsidRPr="00790784">
          <w:rPr>
            <w:rStyle w:val="affffffe"/>
            <w:noProof/>
            <w14:scene3d>
              <w14:camera w14:prst="orthographicFront"/>
              <w14:lightRig w14:rig="threePt" w14:dir="t">
                <w14:rot w14:lat="0" w14:lon="0" w14:rev="0"/>
              </w14:lightRig>
            </w14:scene3d>
          </w:rPr>
          <w:t>6.6</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风险评估报告</w:t>
        </w:r>
        <w:r w:rsidR="00790784" w:rsidRPr="00790784">
          <w:rPr>
            <w:noProof/>
          </w:rPr>
          <w:tab/>
        </w:r>
        <w:r w:rsidR="00790784" w:rsidRPr="00790784">
          <w:rPr>
            <w:noProof/>
          </w:rPr>
          <w:fldChar w:fldCharType="begin"/>
        </w:r>
        <w:r w:rsidR="00790784" w:rsidRPr="00790784">
          <w:rPr>
            <w:noProof/>
          </w:rPr>
          <w:instrText xml:space="preserve"> PAGEREF _Toc198103820 \h </w:instrText>
        </w:r>
        <w:r w:rsidR="00790784" w:rsidRPr="00790784">
          <w:rPr>
            <w:noProof/>
          </w:rPr>
        </w:r>
        <w:r w:rsidR="00790784" w:rsidRPr="00790784">
          <w:rPr>
            <w:noProof/>
          </w:rPr>
          <w:fldChar w:fldCharType="separate"/>
        </w:r>
        <w:r w:rsidR="00772E9C">
          <w:rPr>
            <w:noProof/>
          </w:rPr>
          <w:t>10</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1" w:history="1">
        <w:r w:rsidR="00790784" w:rsidRPr="00790784">
          <w:rPr>
            <w:rStyle w:val="affffffe"/>
            <w:noProof/>
            <w14:scene3d>
              <w14:camera w14:prst="orthographicFront"/>
              <w14:lightRig w14:rig="threePt" w14:dir="t">
                <w14:rot w14:lat="0" w14:lon="0" w14:rev="0"/>
              </w14:lightRig>
            </w14:scene3d>
          </w:rPr>
          <w:t>6.7</w:t>
        </w:r>
        <w:r w:rsidR="00790784">
          <w:rPr>
            <w:rStyle w:val="affffffe"/>
            <w:noProof/>
            <w14:scene3d>
              <w14:camera w14:prst="orthographicFront"/>
              <w14:lightRig w14:rig="threePt" w14:dir="t">
                <w14:rot w14:lat="0" w14:lon="0" w14:rev="0"/>
              </w14:lightRig>
            </w14:scene3d>
          </w:rPr>
          <w:t xml:space="preserve"> </w:t>
        </w:r>
        <w:r w:rsidR="00790784" w:rsidRPr="00790784">
          <w:rPr>
            <w:rStyle w:val="affffffe"/>
            <w:noProof/>
          </w:rPr>
          <w:t xml:space="preserve"> 评估结果的应用</w:t>
        </w:r>
        <w:r w:rsidR="00790784" w:rsidRPr="00790784">
          <w:rPr>
            <w:noProof/>
          </w:rPr>
          <w:tab/>
        </w:r>
        <w:r w:rsidR="00790784" w:rsidRPr="00790784">
          <w:rPr>
            <w:noProof/>
          </w:rPr>
          <w:fldChar w:fldCharType="begin"/>
        </w:r>
        <w:r w:rsidR="00790784" w:rsidRPr="00790784">
          <w:rPr>
            <w:noProof/>
          </w:rPr>
          <w:instrText xml:space="preserve"> PAGEREF _Toc198103821 \h </w:instrText>
        </w:r>
        <w:r w:rsidR="00790784" w:rsidRPr="00790784">
          <w:rPr>
            <w:noProof/>
          </w:rPr>
        </w:r>
        <w:r w:rsidR="00790784" w:rsidRPr="00790784">
          <w:rPr>
            <w:noProof/>
          </w:rPr>
          <w:fldChar w:fldCharType="separate"/>
        </w:r>
        <w:r w:rsidR="00772E9C">
          <w:rPr>
            <w:noProof/>
          </w:rPr>
          <w:t>11</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22" w:history="1">
        <w:r w:rsidR="00790784" w:rsidRPr="00790784">
          <w:rPr>
            <w:rStyle w:val="affffffe"/>
            <w:noProof/>
          </w:rPr>
          <w:t>附录</w:t>
        </w:r>
        <w:r w:rsidR="00790784">
          <w:rPr>
            <w:rStyle w:val="affffffe"/>
            <w:noProof/>
          </w:rPr>
          <w:t>A</w:t>
        </w:r>
        <w:r w:rsidR="00790784" w:rsidRPr="00790784">
          <w:rPr>
            <w:rStyle w:val="affffffe"/>
            <w:noProof/>
          </w:rPr>
          <w:t>（资料性）</w:t>
        </w:r>
        <w:r w:rsidR="00790784">
          <w:rPr>
            <w:rStyle w:val="affffffe"/>
            <w:noProof/>
          </w:rPr>
          <w:t xml:space="preserve"> </w:t>
        </w:r>
        <w:r w:rsidR="00790784" w:rsidRPr="00790784">
          <w:rPr>
            <w:rStyle w:val="affffffe"/>
            <w:noProof/>
          </w:rPr>
          <w:t xml:space="preserve"> 数据来源及类型</w:t>
        </w:r>
        <w:r w:rsidR="00790784" w:rsidRPr="00790784">
          <w:rPr>
            <w:noProof/>
          </w:rPr>
          <w:tab/>
        </w:r>
        <w:r w:rsidR="00790784" w:rsidRPr="00790784">
          <w:rPr>
            <w:noProof/>
          </w:rPr>
          <w:fldChar w:fldCharType="begin"/>
        </w:r>
        <w:r w:rsidR="00790784" w:rsidRPr="00790784">
          <w:rPr>
            <w:noProof/>
          </w:rPr>
          <w:instrText xml:space="preserve"> PAGEREF _Toc198103822 \h </w:instrText>
        </w:r>
        <w:r w:rsidR="00790784" w:rsidRPr="00790784">
          <w:rPr>
            <w:noProof/>
          </w:rPr>
        </w:r>
        <w:r w:rsidR="00790784" w:rsidRPr="00790784">
          <w:rPr>
            <w:noProof/>
          </w:rPr>
          <w:fldChar w:fldCharType="separate"/>
        </w:r>
        <w:r w:rsidR="00772E9C">
          <w:rPr>
            <w:noProof/>
          </w:rPr>
          <w:t>12</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3" w:history="1">
        <w:r w:rsidR="00790784" w:rsidRPr="00790784">
          <w:rPr>
            <w:rStyle w:val="affffffe"/>
            <w:noProof/>
          </w:rPr>
          <w:t>A.1</w:t>
        </w:r>
        <w:r w:rsidR="00790784">
          <w:rPr>
            <w:rStyle w:val="affffffe"/>
            <w:noProof/>
          </w:rPr>
          <w:t xml:space="preserve"> </w:t>
        </w:r>
        <w:r w:rsidR="00790784" w:rsidRPr="00790784">
          <w:rPr>
            <w:rStyle w:val="affffffe"/>
            <w:noProof/>
          </w:rPr>
          <w:t xml:space="preserve"> 评估过程的信息种类及来源</w:t>
        </w:r>
        <w:r w:rsidR="00790784" w:rsidRPr="00790784">
          <w:rPr>
            <w:noProof/>
          </w:rPr>
          <w:tab/>
        </w:r>
        <w:r w:rsidR="00790784" w:rsidRPr="00790784">
          <w:rPr>
            <w:noProof/>
          </w:rPr>
          <w:fldChar w:fldCharType="begin"/>
        </w:r>
        <w:r w:rsidR="00790784" w:rsidRPr="00790784">
          <w:rPr>
            <w:noProof/>
          </w:rPr>
          <w:instrText xml:space="preserve"> PAGEREF _Toc198103823 \h </w:instrText>
        </w:r>
        <w:r w:rsidR="00790784" w:rsidRPr="00790784">
          <w:rPr>
            <w:noProof/>
          </w:rPr>
        </w:r>
        <w:r w:rsidR="00790784" w:rsidRPr="00790784">
          <w:rPr>
            <w:noProof/>
          </w:rPr>
          <w:fldChar w:fldCharType="separate"/>
        </w:r>
        <w:r w:rsidR="00772E9C">
          <w:rPr>
            <w:noProof/>
          </w:rPr>
          <w:t>12</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4" w:history="1">
        <w:r w:rsidR="00790784" w:rsidRPr="00790784">
          <w:rPr>
            <w:rStyle w:val="affffffe"/>
            <w:noProof/>
          </w:rPr>
          <w:t>A.2</w:t>
        </w:r>
        <w:r w:rsidR="00790784">
          <w:rPr>
            <w:rStyle w:val="affffffe"/>
            <w:noProof/>
          </w:rPr>
          <w:t xml:space="preserve"> </w:t>
        </w:r>
        <w:r w:rsidR="00790784" w:rsidRPr="00790784">
          <w:rPr>
            <w:rStyle w:val="affffffe"/>
            <w:noProof/>
          </w:rPr>
          <w:t xml:space="preserve"> 数据的选择和使用建议</w:t>
        </w:r>
        <w:r w:rsidR="00790784" w:rsidRPr="00790784">
          <w:rPr>
            <w:noProof/>
          </w:rPr>
          <w:tab/>
        </w:r>
        <w:r w:rsidR="00790784" w:rsidRPr="00790784">
          <w:rPr>
            <w:noProof/>
          </w:rPr>
          <w:fldChar w:fldCharType="begin"/>
        </w:r>
        <w:r w:rsidR="00790784" w:rsidRPr="00790784">
          <w:rPr>
            <w:noProof/>
          </w:rPr>
          <w:instrText xml:space="preserve"> PAGEREF _Toc198103824 \h </w:instrText>
        </w:r>
        <w:r w:rsidR="00790784" w:rsidRPr="00790784">
          <w:rPr>
            <w:noProof/>
          </w:rPr>
        </w:r>
        <w:r w:rsidR="00790784" w:rsidRPr="00790784">
          <w:rPr>
            <w:noProof/>
          </w:rPr>
          <w:fldChar w:fldCharType="separate"/>
        </w:r>
        <w:r w:rsidR="00772E9C">
          <w:rPr>
            <w:noProof/>
          </w:rPr>
          <w:t>12</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25" w:history="1">
        <w:r w:rsidR="00790784" w:rsidRPr="00790784">
          <w:rPr>
            <w:rStyle w:val="affffffe"/>
            <w:noProof/>
          </w:rPr>
          <w:t>附录</w:t>
        </w:r>
        <w:r w:rsidR="00790784">
          <w:rPr>
            <w:rStyle w:val="affffffe"/>
            <w:noProof/>
          </w:rPr>
          <w:t>B</w:t>
        </w:r>
        <w:r w:rsidR="00790784" w:rsidRPr="00790784">
          <w:rPr>
            <w:rStyle w:val="affffffe"/>
            <w:noProof/>
          </w:rPr>
          <w:t>（资料性）</w:t>
        </w:r>
        <w:r w:rsidR="00790784">
          <w:rPr>
            <w:rStyle w:val="affffffe"/>
            <w:noProof/>
          </w:rPr>
          <w:t xml:space="preserve"> </w:t>
        </w:r>
        <w:r w:rsidR="00790784" w:rsidRPr="00790784">
          <w:rPr>
            <w:rStyle w:val="affffffe"/>
            <w:noProof/>
          </w:rPr>
          <w:t xml:space="preserve"> 环境病原微生物风险评估常用模型及工具参数</w:t>
        </w:r>
        <w:r w:rsidR="00790784" w:rsidRPr="00790784">
          <w:rPr>
            <w:noProof/>
          </w:rPr>
          <w:tab/>
        </w:r>
        <w:r w:rsidR="00790784" w:rsidRPr="00790784">
          <w:rPr>
            <w:noProof/>
          </w:rPr>
          <w:fldChar w:fldCharType="begin"/>
        </w:r>
        <w:r w:rsidR="00790784" w:rsidRPr="00790784">
          <w:rPr>
            <w:noProof/>
          </w:rPr>
          <w:instrText xml:space="preserve"> PAGEREF _Toc198103825 \h </w:instrText>
        </w:r>
        <w:r w:rsidR="00790784" w:rsidRPr="00790784">
          <w:rPr>
            <w:noProof/>
          </w:rPr>
        </w:r>
        <w:r w:rsidR="00790784" w:rsidRPr="00790784">
          <w:rPr>
            <w:noProof/>
          </w:rPr>
          <w:fldChar w:fldCharType="separate"/>
        </w:r>
        <w:r w:rsidR="00772E9C">
          <w:rPr>
            <w:noProof/>
          </w:rPr>
          <w:t>14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6" w:history="1">
        <w:r w:rsidR="00790784" w:rsidRPr="00790784">
          <w:rPr>
            <w:rStyle w:val="affffffe"/>
            <w:noProof/>
          </w:rPr>
          <w:t>B.1</w:t>
        </w:r>
        <w:r w:rsidR="00790784">
          <w:rPr>
            <w:rStyle w:val="affffffe"/>
            <w:noProof/>
          </w:rPr>
          <w:t xml:space="preserve"> </w:t>
        </w:r>
        <w:r w:rsidR="00790784" w:rsidRPr="00790784">
          <w:rPr>
            <w:rStyle w:val="affffffe"/>
            <w:noProof/>
          </w:rPr>
          <w:t xml:space="preserve"> 常用病原体感染概率风险模型</w:t>
        </w:r>
        <w:r w:rsidR="00790784" w:rsidRPr="00790784">
          <w:rPr>
            <w:noProof/>
          </w:rPr>
          <w:tab/>
        </w:r>
        <w:r w:rsidR="00790784" w:rsidRPr="00790784">
          <w:rPr>
            <w:noProof/>
          </w:rPr>
          <w:fldChar w:fldCharType="begin"/>
        </w:r>
        <w:r w:rsidR="00790784" w:rsidRPr="00790784">
          <w:rPr>
            <w:noProof/>
          </w:rPr>
          <w:instrText xml:space="preserve"> PAGEREF _Toc198103826 \h </w:instrText>
        </w:r>
        <w:r w:rsidR="00790784" w:rsidRPr="00790784">
          <w:rPr>
            <w:noProof/>
          </w:rPr>
        </w:r>
        <w:r w:rsidR="00790784" w:rsidRPr="00790784">
          <w:rPr>
            <w:noProof/>
          </w:rPr>
          <w:fldChar w:fldCharType="separate"/>
        </w:r>
        <w:r w:rsidR="00772E9C">
          <w:rPr>
            <w:noProof/>
          </w:rPr>
          <w:t>14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7" w:history="1">
        <w:r w:rsidR="00790784" w:rsidRPr="00790784">
          <w:rPr>
            <w:rStyle w:val="affffffe"/>
            <w:noProof/>
          </w:rPr>
          <w:t>B.2</w:t>
        </w:r>
        <w:r w:rsidR="00790784">
          <w:rPr>
            <w:rStyle w:val="affffffe"/>
            <w:noProof/>
          </w:rPr>
          <w:t xml:space="preserve"> </w:t>
        </w:r>
        <w:r w:rsidR="00790784" w:rsidRPr="00790784">
          <w:rPr>
            <w:rStyle w:val="affffffe"/>
            <w:noProof/>
          </w:rPr>
          <w:t xml:space="preserve"> 模型参数</w:t>
        </w:r>
        <w:r w:rsidR="00790784" w:rsidRPr="00790784">
          <w:rPr>
            <w:noProof/>
          </w:rPr>
          <w:tab/>
        </w:r>
        <w:r w:rsidR="00790784" w:rsidRPr="00790784">
          <w:rPr>
            <w:noProof/>
          </w:rPr>
          <w:fldChar w:fldCharType="begin"/>
        </w:r>
        <w:r w:rsidR="00790784" w:rsidRPr="00790784">
          <w:rPr>
            <w:noProof/>
          </w:rPr>
          <w:instrText xml:space="preserve"> PAGEREF _Toc198103827 \h </w:instrText>
        </w:r>
        <w:r w:rsidR="00790784" w:rsidRPr="00790784">
          <w:rPr>
            <w:noProof/>
          </w:rPr>
        </w:r>
        <w:r w:rsidR="00790784" w:rsidRPr="00790784">
          <w:rPr>
            <w:noProof/>
          </w:rPr>
          <w:fldChar w:fldCharType="separate"/>
        </w:r>
        <w:r w:rsidR="00772E9C">
          <w:rPr>
            <w:noProof/>
          </w:rPr>
          <w:t>14</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8" w:history="1">
        <w:r w:rsidR="00790784" w:rsidRPr="00790784">
          <w:rPr>
            <w:rStyle w:val="affffffe"/>
            <w:noProof/>
          </w:rPr>
          <w:t>B.3</w:t>
        </w:r>
        <w:r w:rsidR="00790784">
          <w:rPr>
            <w:rStyle w:val="affffffe"/>
            <w:noProof/>
          </w:rPr>
          <w:t xml:space="preserve"> </w:t>
        </w:r>
        <w:r w:rsidR="00790784" w:rsidRPr="00790784">
          <w:rPr>
            <w:rStyle w:val="affffffe"/>
            <w:noProof/>
          </w:rPr>
          <w:t xml:space="preserve"> 因感染而引起疾病的概率</w:t>
        </w:r>
        <w:r w:rsidR="00790784" w:rsidRPr="00790784">
          <w:rPr>
            <w:rStyle w:val="affffffe"/>
            <w:i/>
            <w:noProof/>
          </w:rPr>
          <w:t>P</w:t>
        </w:r>
        <w:r w:rsidR="00790784" w:rsidRPr="00790784">
          <w:rPr>
            <w:rStyle w:val="affffffe"/>
            <w:i/>
            <w:noProof/>
            <w:vertAlign w:val="subscript"/>
          </w:rPr>
          <w:t>(ill/inf)</w:t>
        </w:r>
        <w:r w:rsidR="00790784" w:rsidRPr="00790784">
          <w:rPr>
            <w:rStyle w:val="affffffe"/>
            <w:noProof/>
          </w:rPr>
          <w:t>的参考值</w:t>
        </w:r>
        <w:r w:rsidR="00790784" w:rsidRPr="00790784">
          <w:rPr>
            <w:noProof/>
          </w:rPr>
          <w:tab/>
        </w:r>
        <w:r w:rsidR="00790784" w:rsidRPr="00790784">
          <w:rPr>
            <w:noProof/>
          </w:rPr>
          <w:fldChar w:fldCharType="begin"/>
        </w:r>
        <w:r w:rsidR="00790784" w:rsidRPr="00790784">
          <w:rPr>
            <w:noProof/>
          </w:rPr>
          <w:instrText xml:space="preserve"> PAGEREF _Toc198103828 \h </w:instrText>
        </w:r>
        <w:r w:rsidR="00790784" w:rsidRPr="00790784">
          <w:rPr>
            <w:noProof/>
          </w:rPr>
        </w:r>
        <w:r w:rsidR="00790784" w:rsidRPr="00790784">
          <w:rPr>
            <w:noProof/>
          </w:rPr>
          <w:fldChar w:fldCharType="separate"/>
        </w:r>
        <w:r w:rsidR="00772E9C">
          <w:rPr>
            <w:noProof/>
          </w:rPr>
          <w:t>16</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29" w:history="1">
        <w:r w:rsidR="00790784" w:rsidRPr="00790784">
          <w:rPr>
            <w:rStyle w:val="affffffe"/>
            <w:noProof/>
          </w:rPr>
          <w:t>B.4</w:t>
        </w:r>
        <w:r w:rsidR="00790784">
          <w:rPr>
            <w:rStyle w:val="affffffe"/>
            <w:noProof/>
          </w:rPr>
          <w:t xml:space="preserve"> </w:t>
        </w:r>
        <w:r w:rsidR="00790784" w:rsidRPr="00790784">
          <w:rPr>
            <w:rStyle w:val="affffffe"/>
            <w:noProof/>
          </w:rPr>
          <w:t xml:space="preserve"> 常用评估工具</w:t>
        </w:r>
        <w:r w:rsidR="00790784" w:rsidRPr="00790784">
          <w:rPr>
            <w:noProof/>
          </w:rPr>
          <w:tab/>
        </w:r>
        <w:r w:rsidR="00790784" w:rsidRPr="00790784">
          <w:rPr>
            <w:noProof/>
          </w:rPr>
          <w:fldChar w:fldCharType="begin"/>
        </w:r>
        <w:r w:rsidR="00790784" w:rsidRPr="00790784">
          <w:rPr>
            <w:noProof/>
          </w:rPr>
          <w:instrText xml:space="preserve"> PAGEREF _Toc198103829 \h </w:instrText>
        </w:r>
        <w:r w:rsidR="00790784" w:rsidRPr="00790784">
          <w:rPr>
            <w:noProof/>
          </w:rPr>
        </w:r>
        <w:r w:rsidR="00790784" w:rsidRPr="00790784">
          <w:rPr>
            <w:noProof/>
          </w:rPr>
          <w:fldChar w:fldCharType="separate"/>
        </w:r>
        <w:r w:rsidR="00772E9C">
          <w:rPr>
            <w:noProof/>
          </w:rPr>
          <w:t>16</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30" w:history="1">
        <w:r w:rsidR="00790784" w:rsidRPr="00790784">
          <w:rPr>
            <w:rStyle w:val="affffffe"/>
            <w:noProof/>
          </w:rPr>
          <w:t>附录</w:t>
        </w:r>
        <w:r w:rsidR="00790784">
          <w:rPr>
            <w:rStyle w:val="affffffe"/>
            <w:noProof/>
          </w:rPr>
          <w:t>C</w:t>
        </w:r>
        <w:r w:rsidR="00790784" w:rsidRPr="00790784">
          <w:rPr>
            <w:rStyle w:val="affffffe"/>
            <w:noProof/>
          </w:rPr>
          <w:t>（资料性）</w:t>
        </w:r>
        <w:r w:rsidR="00790784">
          <w:rPr>
            <w:rStyle w:val="affffffe"/>
            <w:noProof/>
          </w:rPr>
          <w:t xml:space="preserve"> </w:t>
        </w:r>
        <w:r w:rsidR="00790784" w:rsidRPr="00790784">
          <w:rPr>
            <w:rStyle w:val="affffffe"/>
            <w:noProof/>
          </w:rPr>
          <w:t xml:space="preserve"> 室内空气中病原微生物风险评估方法</w:t>
        </w:r>
        <w:r w:rsidR="00790784" w:rsidRPr="00790784">
          <w:rPr>
            <w:rStyle w:val="affffffe"/>
            <w:noProof/>
          </w:rPr>
          <w:t>——</w:t>
        </w:r>
        <w:r w:rsidR="00790784" w:rsidRPr="00790784">
          <w:rPr>
            <w:rStyle w:val="affffffe"/>
            <w:noProof/>
          </w:rPr>
          <w:t>以SARS-CoV-2为例</w:t>
        </w:r>
        <w:r w:rsidR="00790784" w:rsidRPr="00790784">
          <w:rPr>
            <w:noProof/>
          </w:rPr>
          <w:tab/>
        </w:r>
        <w:r w:rsidR="00790784" w:rsidRPr="00790784">
          <w:rPr>
            <w:noProof/>
          </w:rPr>
          <w:fldChar w:fldCharType="begin"/>
        </w:r>
        <w:r w:rsidR="00790784" w:rsidRPr="00790784">
          <w:rPr>
            <w:noProof/>
          </w:rPr>
          <w:instrText xml:space="preserve"> PAGEREF _Toc198103830 \h </w:instrText>
        </w:r>
        <w:r w:rsidR="00790784" w:rsidRPr="00790784">
          <w:rPr>
            <w:noProof/>
          </w:rPr>
        </w:r>
        <w:r w:rsidR="00790784" w:rsidRPr="00790784">
          <w:rPr>
            <w:noProof/>
          </w:rPr>
          <w:fldChar w:fldCharType="separate"/>
        </w:r>
        <w:r w:rsidR="00772E9C">
          <w:rPr>
            <w:noProof/>
          </w:rPr>
          <w:t>17</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1" w:history="1">
        <w:r w:rsidR="00790784" w:rsidRPr="00790784">
          <w:rPr>
            <w:rStyle w:val="affffffe"/>
            <w:noProof/>
          </w:rPr>
          <w:t>C.1</w:t>
        </w:r>
        <w:r w:rsidR="00790784">
          <w:rPr>
            <w:rStyle w:val="affffffe"/>
            <w:noProof/>
          </w:rPr>
          <w:t xml:space="preserve"> </w:t>
        </w:r>
        <w:r w:rsidR="00790784" w:rsidRPr="00790784">
          <w:rPr>
            <w:rStyle w:val="affffffe"/>
            <w:noProof/>
          </w:rPr>
          <w:t xml:space="preserve"> 室内空气中新冠病毒风险评估工具</w:t>
        </w:r>
        <w:r w:rsidR="00790784" w:rsidRPr="00790784">
          <w:rPr>
            <w:noProof/>
          </w:rPr>
          <w:tab/>
        </w:r>
        <w:r w:rsidR="00790784" w:rsidRPr="00790784">
          <w:rPr>
            <w:noProof/>
          </w:rPr>
          <w:fldChar w:fldCharType="begin"/>
        </w:r>
        <w:r w:rsidR="00790784" w:rsidRPr="00790784">
          <w:rPr>
            <w:noProof/>
          </w:rPr>
          <w:instrText xml:space="preserve"> PAGEREF _Toc198103831 \h </w:instrText>
        </w:r>
        <w:r w:rsidR="00790784" w:rsidRPr="00790784">
          <w:rPr>
            <w:noProof/>
          </w:rPr>
        </w:r>
        <w:r w:rsidR="00790784" w:rsidRPr="00790784">
          <w:rPr>
            <w:noProof/>
          </w:rPr>
          <w:fldChar w:fldCharType="separate"/>
        </w:r>
        <w:r w:rsidR="00772E9C">
          <w:rPr>
            <w:noProof/>
          </w:rPr>
          <w:t>17</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2" w:history="1">
        <w:r w:rsidR="00790784" w:rsidRPr="00790784">
          <w:rPr>
            <w:rStyle w:val="affffffe"/>
            <w:noProof/>
          </w:rPr>
          <w:t>C.2</w:t>
        </w:r>
        <w:r w:rsidR="00790784">
          <w:rPr>
            <w:rStyle w:val="affffffe"/>
            <w:noProof/>
          </w:rPr>
          <w:t xml:space="preserve"> </w:t>
        </w:r>
        <w:r w:rsidR="00790784" w:rsidRPr="00790784">
          <w:rPr>
            <w:rStyle w:val="affffffe"/>
            <w:noProof/>
          </w:rPr>
          <w:t xml:space="preserve"> 所需数据</w:t>
        </w:r>
        <w:r w:rsidR="00790784" w:rsidRPr="00790784">
          <w:rPr>
            <w:noProof/>
          </w:rPr>
          <w:tab/>
        </w:r>
        <w:r w:rsidR="00790784" w:rsidRPr="00790784">
          <w:rPr>
            <w:noProof/>
          </w:rPr>
          <w:fldChar w:fldCharType="begin"/>
        </w:r>
        <w:r w:rsidR="00790784" w:rsidRPr="00790784">
          <w:rPr>
            <w:noProof/>
          </w:rPr>
          <w:instrText xml:space="preserve"> PAGEREF _Toc198103832 \h </w:instrText>
        </w:r>
        <w:r w:rsidR="00790784" w:rsidRPr="00790784">
          <w:rPr>
            <w:noProof/>
          </w:rPr>
        </w:r>
        <w:r w:rsidR="00790784" w:rsidRPr="00790784">
          <w:rPr>
            <w:noProof/>
          </w:rPr>
          <w:fldChar w:fldCharType="separate"/>
        </w:r>
        <w:r w:rsidR="00772E9C">
          <w:rPr>
            <w:noProof/>
          </w:rPr>
          <w:t>17</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3" w:history="1">
        <w:r w:rsidR="00790784" w:rsidRPr="00790784">
          <w:rPr>
            <w:rStyle w:val="affffffe"/>
            <w:noProof/>
          </w:rPr>
          <w:t>C.3</w:t>
        </w:r>
        <w:r w:rsidR="00790784">
          <w:rPr>
            <w:rStyle w:val="affffffe"/>
            <w:noProof/>
          </w:rPr>
          <w:t xml:space="preserve"> </w:t>
        </w:r>
        <w:r w:rsidR="00790784" w:rsidRPr="00790784">
          <w:rPr>
            <w:rStyle w:val="affffffe"/>
            <w:noProof/>
          </w:rPr>
          <w:t xml:space="preserve"> 风险评估中的模型</w:t>
        </w:r>
        <w:r w:rsidR="00790784" w:rsidRPr="00790784">
          <w:rPr>
            <w:noProof/>
          </w:rPr>
          <w:tab/>
        </w:r>
        <w:r w:rsidR="00790784" w:rsidRPr="00790784">
          <w:rPr>
            <w:noProof/>
          </w:rPr>
          <w:fldChar w:fldCharType="begin"/>
        </w:r>
        <w:r w:rsidR="00790784" w:rsidRPr="00790784">
          <w:rPr>
            <w:noProof/>
          </w:rPr>
          <w:instrText xml:space="preserve"> PAGEREF _Toc198103833 \h </w:instrText>
        </w:r>
        <w:r w:rsidR="00790784" w:rsidRPr="00790784">
          <w:rPr>
            <w:noProof/>
          </w:rPr>
        </w:r>
        <w:r w:rsidR="00790784" w:rsidRPr="00790784">
          <w:rPr>
            <w:noProof/>
          </w:rPr>
          <w:fldChar w:fldCharType="separate"/>
        </w:r>
        <w:r w:rsidR="00772E9C">
          <w:rPr>
            <w:noProof/>
          </w:rPr>
          <w:t>20</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4" w:history="1">
        <w:r w:rsidR="00790784" w:rsidRPr="00790784">
          <w:rPr>
            <w:rStyle w:val="affffffe"/>
            <w:noProof/>
          </w:rPr>
          <w:t>C.4</w:t>
        </w:r>
        <w:r w:rsidR="00790784">
          <w:rPr>
            <w:rStyle w:val="affffffe"/>
            <w:noProof/>
          </w:rPr>
          <w:t xml:space="preserve"> </w:t>
        </w:r>
        <w:r w:rsidR="00790784" w:rsidRPr="00790784">
          <w:rPr>
            <w:rStyle w:val="affffffe"/>
            <w:noProof/>
          </w:rPr>
          <w:t xml:space="preserve"> 模型值范围</w:t>
        </w:r>
        <w:r w:rsidR="00790784" w:rsidRPr="00790784">
          <w:rPr>
            <w:noProof/>
          </w:rPr>
          <w:tab/>
        </w:r>
        <w:r w:rsidR="00790784" w:rsidRPr="00790784">
          <w:rPr>
            <w:noProof/>
          </w:rPr>
          <w:fldChar w:fldCharType="begin"/>
        </w:r>
        <w:r w:rsidR="00790784" w:rsidRPr="00790784">
          <w:rPr>
            <w:noProof/>
          </w:rPr>
          <w:instrText xml:space="preserve"> PAGEREF _Toc198103834 \h </w:instrText>
        </w:r>
        <w:r w:rsidR="00790784" w:rsidRPr="00790784">
          <w:rPr>
            <w:noProof/>
          </w:rPr>
        </w:r>
        <w:r w:rsidR="00790784" w:rsidRPr="00790784">
          <w:rPr>
            <w:noProof/>
          </w:rPr>
          <w:fldChar w:fldCharType="separate"/>
        </w:r>
        <w:r w:rsidR="00772E9C">
          <w:rPr>
            <w:noProof/>
          </w:rPr>
          <w:t>20</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35" w:history="1">
        <w:r w:rsidR="00790784" w:rsidRPr="00790784">
          <w:rPr>
            <w:rStyle w:val="affffffe"/>
            <w:noProof/>
          </w:rPr>
          <w:t>附录</w:t>
        </w:r>
        <w:r w:rsidR="00790784">
          <w:rPr>
            <w:rStyle w:val="affffffe"/>
            <w:noProof/>
          </w:rPr>
          <w:t>D</w:t>
        </w:r>
        <w:r w:rsidR="00790784" w:rsidRPr="00790784">
          <w:rPr>
            <w:rStyle w:val="affffffe"/>
            <w:noProof/>
          </w:rPr>
          <w:t>（规范性）</w:t>
        </w:r>
        <w:r w:rsidR="00790784">
          <w:rPr>
            <w:rStyle w:val="affffffe"/>
            <w:noProof/>
          </w:rPr>
          <w:t xml:space="preserve"> </w:t>
        </w:r>
        <w:r w:rsidR="00790784" w:rsidRPr="00790784">
          <w:rPr>
            <w:rStyle w:val="affffffe"/>
            <w:noProof/>
          </w:rPr>
          <w:t xml:space="preserve"> 疾病负担评估</w:t>
        </w:r>
        <w:r w:rsidR="00790784" w:rsidRPr="00790784">
          <w:rPr>
            <w:noProof/>
          </w:rPr>
          <w:tab/>
        </w:r>
        <w:r w:rsidR="00790784" w:rsidRPr="00790784">
          <w:rPr>
            <w:noProof/>
          </w:rPr>
          <w:fldChar w:fldCharType="begin"/>
        </w:r>
        <w:r w:rsidR="00790784" w:rsidRPr="00790784">
          <w:rPr>
            <w:noProof/>
          </w:rPr>
          <w:instrText xml:space="preserve"> PAGEREF _Toc198103835 \h </w:instrText>
        </w:r>
        <w:r w:rsidR="00790784" w:rsidRPr="00790784">
          <w:rPr>
            <w:noProof/>
          </w:rPr>
        </w:r>
        <w:r w:rsidR="00790784" w:rsidRPr="00790784">
          <w:rPr>
            <w:noProof/>
          </w:rPr>
          <w:fldChar w:fldCharType="separate"/>
        </w:r>
        <w:r w:rsidR="00772E9C">
          <w:rPr>
            <w:noProof/>
          </w:rPr>
          <w:t>21</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6" w:history="1">
        <w:r w:rsidR="00790784" w:rsidRPr="00790784">
          <w:rPr>
            <w:rStyle w:val="affffffe"/>
            <w:noProof/>
          </w:rPr>
          <w:t>D.1</w:t>
        </w:r>
        <w:r w:rsidR="00790784">
          <w:rPr>
            <w:rStyle w:val="affffffe"/>
            <w:noProof/>
          </w:rPr>
          <w:t xml:space="preserve"> </w:t>
        </w:r>
        <w:r w:rsidR="00790784" w:rsidRPr="00790784">
          <w:rPr>
            <w:rStyle w:val="affffffe"/>
            <w:noProof/>
          </w:rPr>
          <w:t xml:space="preserve"> 伤残调整寿命年(DALY)</w:t>
        </w:r>
        <w:r w:rsidR="00790784" w:rsidRPr="00790784">
          <w:rPr>
            <w:noProof/>
          </w:rPr>
          <w:tab/>
        </w:r>
        <w:r w:rsidR="00790784" w:rsidRPr="00790784">
          <w:rPr>
            <w:noProof/>
          </w:rPr>
          <w:fldChar w:fldCharType="begin"/>
        </w:r>
        <w:r w:rsidR="00790784" w:rsidRPr="00790784">
          <w:rPr>
            <w:noProof/>
          </w:rPr>
          <w:instrText xml:space="preserve"> PAGEREF _Toc198103836 \h </w:instrText>
        </w:r>
        <w:r w:rsidR="00790784" w:rsidRPr="00790784">
          <w:rPr>
            <w:noProof/>
          </w:rPr>
        </w:r>
        <w:r w:rsidR="00790784" w:rsidRPr="00790784">
          <w:rPr>
            <w:noProof/>
          </w:rPr>
          <w:fldChar w:fldCharType="separate"/>
        </w:r>
        <w:r w:rsidR="00772E9C">
          <w:rPr>
            <w:noProof/>
          </w:rPr>
          <w:t>21</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7" w:history="1">
        <w:r w:rsidR="00790784" w:rsidRPr="00790784">
          <w:rPr>
            <w:rStyle w:val="affffffe"/>
            <w:noProof/>
          </w:rPr>
          <w:t>D.2</w:t>
        </w:r>
        <w:r w:rsidR="00790784">
          <w:rPr>
            <w:rStyle w:val="affffffe"/>
            <w:noProof/>
          </w:rPr>
          <w:t xml:space="preserve"> </w:t>
        </w:r>
        <w:r w:rsidR="00790784" w:rsidRPr="00790784">
          <w:rPr>
            <w:rStyle w:val="affffffe"/>
            <w:noProof/>
          </w:rPr>
          <w:t xml:space="preserve"> 因早逝损失的生命年</w:t>
        </w:r>
        <w:r w:rsidR="00790784" w:rsidRPr="00790784">
          <w:rPr>
            <w:noProof/>
          </w:rPr>
          <w:tab/>
        </w:r>
        <w:r w:rsidR="00790784" w:rsidRPr="00790784">
          <w:rPr>
            <w:noProof/>
          </w:rPr>
          <w:fldChar w:fldCharType="begin"/>
        </w:r>
        <w:r w:rsidR="00790784" w:rsidRPr="00790784">
          <w:rPr>
            <w:noProof/>
          </w:rPr>
          <w:instrText xml:space="preserve"> PAGEREF _Toc198103837 \h </w:instrText>
        </w:r>
        <w:r w:rsidR="00790784" w:rsidRPr="00790784">
          <w:rPr>
            <w:noProof/>
          </w:rPr>
        </w:r>
        <w:r w:rsidR="00790784" w:rsidRPr="00790784">
          <w:rPr>
            <w:noProof/>
          </w:rPr>
          <w:fldChar w:fldCharType="separate"/>
        </w:r>
        <w:r w:rsidR="00772E9C">
          <w:rPr>
            <w:noProof/>
          </w:rPr>
          <w:t>21</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8" w:history="1">
        <w:r w:rsidR="00790784" w:rsidRPr="00790784">
          <w:rPr>
            <w:rStyle w:val="affffffe"/>
            <w:noProof/>
          </w:rPr>
          <w:t>D.3</w:t>
        </w:r>
        <w:r w:rsidR="00790784">
          <w:rPr>
            <w:rStyle w:val="affffffe"/>
            <w:noProof/>
          </w:rPr>
          <w:t xml:space="preserve"> </w:t>
        </w:r>
        <w:r w:rsidR="00790784" w:rsidRPr="00790784">
          <w:rPr>
            <w:rStyle w:val="affffffe"/>
            <w:noProof/>
          </w:rPr>
          <w:t xml:space="preserve"> 因伤残损失的健康生命年</w:t>
        </w:r>
        <w:r w:rsidR="00790784" w:rsidRPr="00790784">
          <w:rPr>
            <w:noProof/>
          </w:rPr>
          <w:tab/>
        </w:r>
        <w:r w:rsidR="00790784" w:rsidRPr="00790784">
          <w:rPr>
            <w:noProof/>
          </w:rPr>
          <w:fldChar w:fldCharType="begin"/>
        </w:r>
        <w:r w:rsidR="00790784" w:rsidRPr="00790784">
          <w:rPr>
            <w:noProof/>
          </w:rPr>
          <w:instrText xml:space="preserve"> PAGEREF _Toc198103838 \h </w:instrText>
        </w:r>
        <w:r w:rsidR="00790784" w:rsidRPr="00790784">
          <w:rPr>
            <w:noProof/>
          </w:rPr>
        </w:r>
        <w:r w:rsidR="00790784" w:rsidRPr="00790784">
          <w:rPr>
            <w:noProof/>
          </w:rPr>
          <w:fldChar w:fldCharType="separate"/>
        </w:r>
        <w:r w:rsidR="00772E9C">
          <w:rPr>
            <w:noProof/>
          </w:rPr>
          <w:t>21</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39" w:history="1">
        <w:r w:rsidR="00790784" w:rsidRPr="00790784">
          <w:rPr>
            <w:rStyle w:val="affffffe"/>
            <w:noProof/>
          </w:rPr>
          <w:t>D.4</w:t>
        </w:r>
        <w:r w:rsidR="00790784">
          <w:rPr>
            <w:rStyle w:val="affffffe"/>
            <w:noProof/>
          </w:rPr>
          <w:t xml:space="preserve"> </w:t>
        </w:r>
        <w:r w:rsidR="00790784" w:rsidRPr="00790784">
          <w:rPr>
            <w:rStyle w:val="affffffe"/>
            <w:noProof/>
          </w:rPr>
          <w:t xml:space="preserve"> 伤残调整寿命年</w:t>
        </w:r>
        <w:r w:rsidR="00790784" w:rsidRPr="00790784">
          <w:rPr>
            <w:noProof/>
          </w:rPr>
          <w:tab/>
        </w:r>
        <w:r w:rsidR="00790784" w:rsidRPr="00790784">
          <w:rPr>
            <w:noProof/>
          </w:rPr>
          <w:fldChar w:fldCharType="begin"/>
        </w:r>
        <w:r w:rsidR="00790784" w:rsidRPr="00790784">
          <w:rPr>
            <w:noProof/>
          </w:rPr>
          <w:instrText xml:space="preserve"> PAGEREF _Toc198103839 \h </w:instrText>
        </w:r>
        <w:r w:rsidR="00790784" w:rsidRPr="00790784">
          <w:rPr>
            <w:noProof/>
          </w:rPr>
        </w:r>
        <w:r w:rsidR="00790784" w:rsidRPr="00790784">
          <w:rPr>
            <w:noProof/>
          </w:rPr>
          <w:fldChar w:fldCharType="separate"/>
        </w:r>
        <w:r w:rsidR="00772E9C">
          <w:rPr>
            <w:noProof/>
          </w:rPr>
          <w:t>21</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40" w:history="1">
        <w:r w:rsidR="00790784" w:rsidRPr="00790784">
          <w:rPr>
            <w:rStyle w:val="affffffe"/>
            <w:noProof/>
          </w:rPr>
          <w:t>附录</w:t>
        </w:r>
        <w:r w:rsidR="00790784">
          <w:rPr>
            <w:rStyle w:val="affffffe"/>
            <w:noProof/>
          </w:rPr>
          <w:t>E</w:t>
        </w:r>
        <w:r w:rsidR="00790784" w:rsidRPr="00790784">
          <w:rPr>
            <w:rStyle w:val="affffffe"/>
            <w:noProof/>
          </w:rPr>
          <w:t>（资料性）</w:t>
        </w:r>
        <w:r w:rsidR="00790784">
          <w:rPr>
            <w:rStyle w:val="affffffe"/>
            <w:noProof/>
          </w:rPr>
          <w:t xml:space="preserve"> </w:t>
        </w:r>
        <w:r w:rsidR="00790784" w:rsidRPr="00790784">
          <w:rPr>
            <w:rStyle w:val="affffffe"/>
            <w:noProof/>
          </w:rPr>
          <w:t xml:space="preserve"> 环境病原微生物风险评估报告模板</w:t>
        </w:r>
        <w:r w:rsidR="00790784" w:rsidRPr="00790784">
          <w:rPr>
            <w:noProof/>
          </w:rPr>
          <w:tab/>
        </w:r>
        <w:r w:rsidR="00790784" w:rsidRPr="00790784">
          <w:rPr>
            <w:noProof/>
          </w:rPr>
          <w:fldChar w:fldCharType="begin"/>
        </w:r>
        <w:r w:rsidR="00790784" w:rsidRPr="00790784">
          <w:rPr>
            <w:noProof/>
          </w:rPr>
          <w:instrText xml:space="preserve"> PAGEREF _Toc198103840 \h </w:instrText>
        </w:r>
        <w:r w:rsidR="00790784" w:rsidRPr="00790784">
          <w:rPr>
            <w:noProof/>
          </w:rPr>
        </w:r>
        <w:r w:rsidR="00790784" w:rsidRPr="00790784">
          <w:rPr>
            <w:noProof/>
          </w:rPr>
          <w:fldChar w:fldCharType="separate"/>
        </w:r>
        <w:r w:rsidR="00772E9C">
          <w:rPr>
            <w:noProof/>
          </w:rPr>
          <w:t>22</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41" w:history="1">
        <w:r w:rsidR="00790784" w:rsidRPr="00790784">
          <w:rPr>
            <w:rStyle w:val="affffffe"/>
            <w:noProof/>
          </w:rPr>
          <w:t>附录</w:t>
        </w:r>
        <w:r w:rsidR="00790784">
          <w:rPr>
            <w:rStyle w:val="affffffe"/>
            <w:noProof/>
          </w:rPr>
          <w:t>F</w:t>
        </w:r>
        <w:r w:rsidR="00790784" w:rsidRPr="00790784">
          <w:rPr>
            <w:rStyle w:val="affffffe"/>
            <w:noProof/>
          </w:rPr>
          <w:t>（资料性）</w:t>
        </w:r>
        <w:r w:rsidR="00790784">
          <w:rPr>
            <w:rStyle w:val="affffffe"/>
            <w:noProof/>
          </w:rPr>
          <w:t xml:space="preserve"> </w:t>
        </w:r>
        <w:r w:rsidR="00790784" w:rsidRPr="00790784">
          <w:rPr>
            <w:rStyle w:val="affffffe"/>
            <w:noProof/>
          </w:rPr>
          <w:t xml:space="preserve"> 评估案例</w:t>
        </w:r>
        <w:r w:rsidR="00790784" w:rsidRPr="00790784">
          <w:rPr>
            <w:noProof/>
          </w:rPr>
          <w:tab/>
        </w:r>
        <w:r w:rsidR="00790784" w:rsidRPr="00790784">
          <w:rPr>
            <w:noProof/>
          </w:rPr>
          <w:fldChar w:fldCharType="begin"/>
        </w:r>
        <w:r w:rsidR="00790784" w:rsidRPr="00790784">
          <w:rPr>
            <w:noProof/>
          </w:rPr>
          <w:instrText xml:space="preserve"> PAGEREF _Toc198103841 \h </w:instrText>
        </w:r>
        <w:r w:rsidR="00790784" w:rsidRPr="00790784">
          <w:rPr>
            <w:noProof/>
          </w:rPr>
        </w:r>
        <w:r w:rsidR="00790784" w:rsidRPr="00790784">
          <w:rPr>
            <w:noProof/>
          </w:rPr>
          <w:fldChar w:fldCharType="separate"/>
        </w:r>
        <w:r w:rsidR="00772E9C">
          <w:rPr>
            <w:noProof/>
          </w:rPr>
          <w:t>25</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42" w:history="1">
        <w:r w:rsidR="00790784" w:rsidRPr="00790784">
          <w:rPr>
            <w:rStyle w:val="affffffe"/>
            <w:noProof/>
          </w:rPr>
          <w:t>F.1</w:t>
        </w:r>
        <w:r w:rsidR="00790784">
          <w:rPr>
            <w:rStyle w:val="affffffe"/>
            <w:noProof/>
          </w:rPr>
          <w:t xml:space="preserve"> </w:t>
        </w:r>
        <w:r w:rsidR="00790784" w:rsidRPr="00790784">
          <w:rPr>
            <w:rStyle w:val="affffffe"/>
            <w:noProof/>
          </w:rPr>
          <w:t xml:space="preserve"> 风险评估前的准备事项</w:t>
        </w:r>
        <w:r w:rsidR="00790784" w:rsidRPr="00790784">
          <w:rPr>
            <w:noProof/>
          </w:rPr>
          <w:tab/>
        </w:r>
        <w:r w:rsidR="00790784" w:rsidRPr="00790784">
          <w:rPr>
            <w:noProof/>
          </w:rPr>
          <w:fldChar w:fldCharType="begin"/>
        </w:r>
        <w:r w:rsidR="00790784" w:rsidRPr="00790784">
          <w:rPr>
            <w:noProof/>
          </w:rPr>
          <w:instrText xml:space="preserve"> PAGEREF _Toc198103842 \h </w:instrText>
        </w:r>
        <w:r w:rsidR="00790784" w:rsidRPr="00790784">
          <w:rPr>
            <w:noProof/>
          </w:rPr>
        </w:r>
        <w:r w:rsidR="00790784" w:rsidRPr="00790784">
          <w:rPr>
            <w:noProof/>
          </w:rPr>
          <w:fldChar w:fldCharType="separate"/>
        </w:r>
        <w:r w:rsidR="00772E9C">
          <w:rPr>
            <w:noProof/>
          </w:rPr>
          <w:t>25</w:t>
        </w:r>
        <w:r w:rsidR="00790784" w:rsidRPr="00790784">
          <w:rPr>
            <w:noProof/>
          </w:rPr>
          <w:fldChar w:fldCharType="end"/>
        </w:r>
      </w:hyperlink>
    </w:p>
    <w:p w:rsidR="00790784" w:rsidRPr="00790784" w:rsidRDefault="004C2AB4">
      <w:pPr>
        <w:pStyle w:val="24"/>
        <w:rPr>
          <w:rFonts w:asciiTheme="minorHAnsi" w:eastAsiaTheme="minorEastAsia" w:hAnsiTheme="minorHAnsi" w:cstheme="minorBidi"/>
          <w:noProof/>
          <w:szCs w:val="22"/>
        </w:rPr>
      </w:pPr>
      <w:hyperlink w:anchor="_Toc198103843" w:history="1">
        <w:r w:rsidR="00790784" w:rsidRPr="00790784">
          <w:rPr>
            <w:rStyle w:val="affffffe"/>
            <w:noProof/>
          </w:rPr>
          <w:t>F.2</w:t>
        </w:r>
        <w:r w:rsidR="00790784">
          <w:rPr>
            <w:rStyle w:val="affffffe"/>
            <w:noProof/>
          </w:rPr>
          <w:t xml:space="preserve"> </w:t>
        </w:r>
        <w:r w:rsidR="00790784" w:rsidRPr="00790784">
          <w:rPr>
            <w:rStyle w:val="affffffe"/>
            <w:noProof/>
          </w:rPr>
          <w:t xml:space="preserve"> 评估过程</w:t>
        </w:r>
        <w:r w:rsidR="00790784" w:rsidRPr="00790784">
          <w:rPr>
            <w:noProof/>
          </w:rPr>
          <w:tab/>
        </w:r>
        <w:r w:rsidR="00790784" w:rsidRPr="00790784">
          <w:rPr>
            <w:noProof/>
          </w:rPr>
          <w:fldChar w:fldCharType="begin"/>
        </w:r>
        <w:r w:rsidR="00790784" w:rsidRPr="00790784">
          <w:rPr>
            <w:noProof/>
          </w:rPr>
          <w:instrText xml:space="preserve"> PAGEREF _Toc198103843 \h </w:instrText>
        </w:r>
        <w:r w:rsidR="00790784" w:rsidRPr="00790784">
          <w:rPr>
            <w:noProof/>
          </w:rPr>
        </w:r>
        <w:r w:rsidR="00790784" w:rsidRPr="00790784">
          <w:rPr>
            <w:noProof/>
          </w:rPr>
          <w:fldChar w:fldCharType="separate"/>
        </w:r>
        <w:r w:rsidR="00772E9C">
          <w:rPr>
            <w:noProof/>
          </w:rPr>
          <w:t>25</w:t>
        </w:r>
        <w:r w:rsidR="00790784" w:rsidRPr="00790784">
          <w:rPr>
            <w:noProof/>
          </w:rPr>
          <w:fldChar w:fldCharType="end"/>
        </w:r>
      </w:hyperlink>
    </w:p>
    <w:p w:rsidR="00790784" w:rsidRPr="00790784" w:rsidRDefault="004C2AB4">
      <w:pPr>
        <w:pStyle w:val="11"/>
        <w:tabs>
          <w:tab w:val="right" w:leader="dot" w:pos="9344"/>
        </w:tabs>
        <w:rPr>
          <w:rFonts w:asciiTheme="minorHAnsi" w:eastAsiaTheme="minorEastAsia" w:hAnsiTheme="minorHAnsi" w:cstheme="minorBidi"/>
          <w:noProof/>
          <w:szCs w:val="22"/>
        </w:rPr>
      </w:pPr>
      <w:hyperlink w:anchor="_Toc198103844" w:history="1">
        <w:r w:rsidR="00790784" w:rsidRPr="00790784">
          <w:rPr>
            <w:rStyle w:val="affffffe"/>
            <w:noProof/>
          </w:rPr>
          <w:t>参考文献</w:t>
        </w:r>
        <w:r w:rsidR="00790784" w:rsidRPr="00790784">
          <w:rPr>
            <w:noProof/>
          </w:rPr>
          <w:tab/>
        </w:r>
        <w:r w:rsidR="00790784" w:rsidRPr="00790784">
          <w:rPr>
            <w:noProof/>
          </w:rPr>
          <w:fldChar w:fldCharType="begin"/>
        </w:r>
        <w:r w:rsidR="00790784" w:rsidRPr="00790784">
          <w:rPr>
            <w:noProof/>
          </w:rPr>
          <w:instrText xml:space="preserve"> PAGEREF _Toc198103844 \h </w:instrText>
        </w:r>
        <w:r w:rsidR="00790784" w:rsidRPr="00790784">
          <w:rPr>
            <w:noProof/>
          </w:rPr>
        </w:r>
        <w:r w:rsidR="00790784" w:rsidRPr="00790784">
          <w:rPr>
            <w:noProof/>
          </w:rPr>
          <w:fldChar w:fldCharType="separate"/>
        </w:r>
        <w:r w:rsidR="00772E9C">
          <w:rPr>
            <w:noProof/>
          </w:rPr>
          <w:t>29</w:t>
        </w:r>
        <w:r w:rsidR="00790784" w:rsidRPr="00790784">
          <w:rPr>
            <w:noProof/>
          </w:rPr>
          <w:fldChar w:fldCharType="end"/>
        </w:r>
      </w:hyperlink>
    </w:p>
    <w:p w:rsidR="00790784" w:rsidRPr="00790784" w:rsidRDefault="00790784" w:rsidP="00790784">
      <w:pPr>
        <w:pStyle w:val="affffff2"/>
        <w:spacing w:after="360"/>
        <w:sectPr w:rsidR="00790784" w:rsidRPr="00790784" w:rsidSect="00296EEB">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r w:rsidRPr="00790784">
        <w:fldChar w:fldCharType="end"/>
      </w:r>
    </w:p>
    <w:p w:rsidR="00296EEB" w:rsidRDefault="00296EEB" w:rsidP="00296EEB">
      <w:pPr>
        <w:pStyle w:val="a6"/>
        <w:spacing w:before="900" w:after="360"/>
      </w:pPr>
      <w:bookmarkStart w:id="24" w:name="_Toc198103802"/>
      <w:bookmarkStart w:id="25" w:name="BookMark2"/>
      <w:bookmarkEnd w:id="23"/>
      <w:r w:rsidRPr="00296EEB">
        <w:rPr>
          <w:spacing w:val="320"/>
        </w:rPr>
        <w:lastRenderedPageBreak/>
        <w:t>前</w:t>
      </w:r>
      <w:r>
        <w:t>言</w:t>
      </w:r>
      <w:bookmarkEnd w:id="24"/>
    </w:p>
    <w:p w:rsidR="00296EEB" w:rsidRDefault="00296EEB" w:rsidP="00296EEB">
      <w:pPr>
        <w:pStyle w:val="affffb"/>
        <w:ind w:firstLine="420"/>
      </w:pPr>
      <w:r>
        <w:rPr>
          <w:rFonts w:hint="eastAsia"/>
        </w:rPr>
        <w:t>本文件按照GB/T 1.1—2020《标准化工作导则  第1部分：标准化文件的结构和起草规则》的规定起草。</w:t>
      </w:r>
    </w:p>
    <w:p w:rsidR="00296EEB" w:rsidRDefault="00296EEB" w:rsidP="00296EEB">
      <w:pPr>
        <w:pStyle w:val="affffb"/>
        <w:ind w:firstLine="420"/>
      </w:pPr>
      <w:r>
        <w:rPr>
          <w:rFonts w:hint="eastAsia"/>
        </w:rPr>
        <w:t>本文件由国家疾病预防控制局提出。</w:t>
      </w:r>
    </w:p>
    <w:p w:rsidR="00296EEB" w:rsidRDefault="00296EEB" w:rsidP="00296EEB">
      <w:pPr>
        <w:pStyle w:val="affffb"/>
        <w:ind w:firstLine="420"/>
      </w:pPr>
      <w:r>
        <w:rPr>
          <w:rFonts w:hint="eastAsia"/>
        </w:rPr>
        <w:t>本文件由国家疾病预防控制局归口。</w:t>
      </w:r>
    </w:p>
    <w:p w:rsidR="00296EEB" w:rsidRDefault="00296EEB" w:rsidP="00296EEB">
      <w:pPr>
        <w:pStyle w:val="affffb"/>
        <w:ind w:firstLine="420"/>
      </w:pPr>
      <w:r>
        <w:rPr>
          <w:rFonts w:hint="eastAsia"/>
        </w:rPr>
        <w:t>本文件起草单位：中国疾病预防控制中心环境与健康相关产品安全所、</w:t>
      </w:r>
      <w:r w:rsidR="00D14485">
        <w:rPr>
          <w:rFonts w:hint="eastAsia"/>
        </w:rPr>
        <w:t>***</w:t>
      </w:r>
    </w:p>
    <w:p w:rsidR="00296EEB" w:rsidRDefault="00296EEB" w:rsidP="00296EEB">
      <w:pPr>
        <w:pStyle w:val="affffb"/>
        <w:ind w:firstLine="420"/>
      </w:pPr>
      <w:r>
        <w:rPr>
          <w:rFonts w:hint="eastAsia"/>
        </w:rPr>
        <w:t>本文件主要起草人：</w:t>
      </w:r>
    </w:p>
    <w:p w:rsidR="00296EEB" w:rsidRDefault="00296EEB" w:rsidP="00296EEB">
      <w:pPr>
        <w:pStyle w:val="affffb"/>
        <w:ind w:firstLine="420"/>
      </w:pPr>
    </w:p>
    <w:p w:rsidR="00296EEB" w:rsidRPr="00296EEB" w:rsidRDefault="00296EEB" w:rsidP="00296EEB">
      <w:pPr>
        <w:pStyle w:val="affffb"/>
        <w:ind w:firstLine="420"/>
        <w:sectPr w:rsidR="00296EEB" w:rsidRPr="00296EEB" w:rsidSect="00790784">
          <w:pgSz w:w="11906" w:h="16838" w:code="9"/>
          <w:pgMar w:top="1928" w:right="1134" w:bottom="1134" w:left="1134" w:header="1418" w:footer="1134" w:gutter="284"/>
          <w:pgNumType w:fmt="upperRoman"/>
          <w:cols w:space="425"/>
          <w:formProt w:val="0"/>
          <w:docGrid w:linePitch="312"/>
        </w:sectPr>
      </w:pPr>
    </w:p>
    <w:p w:rsidR="00894836" w:rsidRPr="0064528D" w:rsidRDefault="00894836" w:rsidP="00093D25">
      <w:pPr>
        <w:spacing w:line="20" w:lineRule="exact"/>
        <w:jc w:val="center"/>
        <w:rPr>
          <w:rFonts w:ascii="黑体" w:eastAsia="黑体" w:hAnsi="黑体"/>
          <w:sz w:val="32"/>
          <w:szCs w:val="32"/>
        </w:rPr>
      </w:pPr>
      <w:bookmarkStart w:id="26"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4C17762EF6194CE888B3E1B7E3239034"/>
        </w:placeholder>
      </w:sdtPr>
      <w:sdtEndPr/>
      <w:sdtContent>
        <w:bookmarkStart w:id="27" w:name="NEW_STAND_NAME" w:displacedByCustomXml="prev"/>
        <w:p w:rsidR="00F26B7E" w:rsidRPr="00F26B7E" w:rsidRDefault="00296EEB" w:rsidP="00296EEB">
          <w:pPr>
            <w:pStyle w:val="afffffffff8"/>
            <w:spacing w:beforeLines="100" w:before="240" w:afterLines="220" w:after="528"/>
          </w:pPr>
          <w:r>
            <w:rPr>
              <w:rFonts w:hint="eastAsia"/>
            </w:rPr>
            <w:t>环境病原微生物健康风险评估技术规范</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5091"/>
      <w:bookmarkStart w:id="37" w:name="_Toc198103803"/>
      <w:r>
        <w:rPr>
          <w:rFonts w:hint="eastAsia"/>
        </w:rPr>
        <w:t>范围</w:t>
      </w:r>
      <w:bookmarkEnd w:id="28"/>
      <w:bookmarkEnd w:id="29"/>
      <w:bookmarkEnd w:id="30"/>
      <w:bookmarkEnd w:id="31"/>
      <w:bookmarkEnd w:id="32"/>
      <w:bookmarkEnd w:id="33"/>
      <w:bookmarkEnd w:id="34"/>
      <w:bookmarkEnd w:id="35"/>
      <w:bookmarkEnd w:id="36"/>
      <w:bookmarkEnd w:id="37"/>
    </w:p>
    <w:p w:rsidR="00296EEB" w:rsidRDefault="00296EEB" w:rsidP="00296EEB">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本规范规定了开展环境病原微生物健康风险评估的基本原则、工作流程、评估方法和要求、评估结果的应用及评估报告的要素。</w:t>
      </w:r>
    </w:p>
    <w:p w:rsidR="008B0C9C" w:rsidRDefault="00296EEB" w:rsidP="00296EEB">
      <w:pPr>
        <w:pStyle w:val="affffb"/>
        <w:ind w:firstLine="420"/>
      </w:pPr>
      <w:r>
        <w:rPr>
          <w:rFonts w:hint="eastAsia"/>
        </w:rPr>
        <w:t>本规范适用于环境病原微生物的健康风险评估。</w:t>
      </w:r>
    </w:p>
    <w:p w:rsidR="00E2552F" w:rsidRDefault="00E2552F" w:rsidP="00A77CCB">
      <w:pPr>
        <w:pStyle w:val="affc"/>
        <w:spacing w:before="240" w:after="240"/>
      </w:pPr>
      <w:bookmarkStart w:id="43" w:name="_Toc26718931"/>
      <w:bookmarkStart w:id="44" w:name="_Toc26986531"/>
      <w:bookmarkStart w:id="45" w:name="_Toc26986772"/>
      <w:bookmarkStart w:id="46" w:name="_Toc97195092"/>
      <w:bookmarkStart w:id="47" w:name="_Toc198103804"/>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D84CABB2D12842D2A9095EA3FA7D755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9060C" w:rsidRDefault="00C020FB" w:rsidP="00D9060C">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4D5A59" w:rsidRDefault="004D5A59" w:rsidP="004D5A59">
      <w:pPr>
        <w:pStyle w:val="affffb"/>
        <w:ind w:firstLine="420"/>
      </w:pPr>
      <w:r>
        <w:rPr>
          <w:rFonts w:hint="eastAsia"/>
        </w:rPr>
        <w:t>GB/Z 21235 微生物危险性评估的原则和指南</w:t>
      </w:r>
    </w:p>
    <w:p w:rsidR="00AA6EC9" w:rsidRPr="00AA6EC9" w:rsidRDefault="004D5A59" w:rsidP="004D5A59">
      <w:pPr>
        <w:pStyle w:val="affffb"/>
        <w:ind w:firstLine="420"/>
      </w:pPr>
      <w:r>
        <w:rPr>
          <w:rFonts w:hint="eastAsia"/>
        </w:rPr>
        <w:t>GB/T 23694 风险管理 术语</w:t>
      </w:r>
    </w:p>
    <w:p w:rsidR="00B265BC" w:rsidRPr="00E030F9" w:rsidRDefault="00FD59EB" w:rsidP="00FD59EB">
      <w:pPr>
        <w:pStyle w:val="affc"/>
        <w:spacing w:before="240" w:after="240"/>
      </w:pPr>
      <w:bookmarkStart w:id="48" w:name="_Toc97195093"/>
      <w:bookmarkStart w:id="49" w:name="_Toc198103805"/>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EC03E76DA06C41CF8AE6AC1E9DBD459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4D5A59" w:rsidP="00BA263B">
          <w:pPr>
            <w:pStyle w:val="affffb"/>
            <w:ind w:firstLine="420"/>
          </w:pPr>
          <w:r>
            <w:t>下列术语和定义适用于本文件。</w:t>
          </w:r>
        </w:p>
      </w:sdtContent>
    </w:sdt>
    <w:p w:rsidR="004B3E93" w:rsidRDefault="004D5A59" w:rsidP="004D5A59">
      <w:pPr>
        <w:pStyle w:val="afffffffffff5"/>
        <w:ind w:left="420" w:hangingChars="200" w:hanging="420"/>
        <w:rPr>
          <w:rFonts w:ascii="Times New Roman" w:eastAsia="黑体"/>
          <w:szCs w:val="21"/>
        </w:rPr>
      </w:pPr>
      <w:r w:rsidRPr="004D5A59">
        <w:rPr>
          <w:rFonts w:ascii="黑体" w:eastAsia="黑体" w:hAnsi="黑体"/>
        </w:rPr>
        <w:br/>
      </w:r>
      <w:r>
        <w:rPr>
          <w:rFonts w:ascii="黑体" w:eastAsia="黑体" w:hAnsi="黑体" w:hint="eastAsia"/>
        </w:rPr>
        <w:t>环境介质en</w:t>
      </w:r>
      <w:r>
        <w:rPr>
          <w:rFonts w:ascii="黑体" w:eastAsia="黑体" w:hAnsi="黑体"/>
        </w:rPr>
        <w:t>v</w:t>
      </w:r>
      <w:r>
        <w:rPr>
          <w:rFonts w:ascii="Times New Roman" w:eastAsia="黑体" w:hint="eastAsia"/>
          <w:szCs w:val="21"/>
        </w:rPr>
        <w:t>ironmental</w:t>
      </w:r>
      <w:r>
        <w:rPr>
          <w:rFonts w:ascii="Times New Roman" w:eastAsia="黑体"/>
          <w:szCs w:val="21"/>
        </w:rPr>
        <w:t xml:space="preserve"> medium</w:t>
      </w:r>
    </w:p>
    <w:p w:rsidR="004D5A59" w:rsidRDefault="004D5A59" w:rsidP="004D5A59">
      <w:pPr>
        <w:pStyle w:val="affffb"/>
        <w:ind w:firstLine="420"/>
      </w:pPr>
      <w:r w:rsidRPr="004D5A59">
        <w:rPr>
          <w:rFonts w:hint="eastAsia"/>
        </w:rPr>
        <w:t>水和建成环境中的空气等介质，水包括水源水、景观用水、冲厕用水、消防用水等，建成环境中的空气包括托幼养老机构、学校、办公场所、住宅等场所的室内空气</w:t>
      </w:r>
      <w:r>
        <w:rPr>
          <w:rFonts w:hint="eastAsia"/>
        </w:rPr>
        <w:t>。</w:t>
      </w:r>
    </w:p>
    <w:p w:rsidR="004D5A59" w:rsidRDefault="004D5A59" w:rsidP="004D5A59">
      <w:pPr>
        <w:pStyle w:val="afffffffffff5"/>
        <w:ind w:left="420" w:hangingChars="200" w:hanging="420"/>
        <w:rPr>
          <w:rFonts w:ascii="黑体" w:eastAsia="黑体" w:hAnsi="黑体"/>
        </w:rPr>
      </w:pPr>
      <w:r w:rsidRPr="004D5A59">
        <w:rPr>
          <w:rFonts w:ascii="黑体" w:eastAsia="黑体" w:hAnsi="黑体"/>
        </w:rPr>
        <w:br/>
      </w:r>
      <w:r>
        <w:rPr>
          <w:rFonts w:ascii="黑体" w:eastAsia="黑体" w:hAnsi="黑体" w:hint="eastAsia"/>
        </w:rPr>
        <w:t>环境病原微生物en</w:t>
      </w:r>
      <w:r>
        <w:rPr>
          <w:rFonts w:ascii="黑体" w:eastAsia="黑体" w:hAnsi="黑体"/>
        </w:rPr>
        <w:t>vironmental pathogenic microorganism</w:t>
      </w:r>
    </w:p>
    <w:p w:rsidR="004D5A59" w:rsidRPr="004D5A59" w:rsidRDefault="004D5A59" w:rsidP="004D5A59">
      <w:pPr>
        <w:pStyle w:val="affffb"/>
        <w:ind w:firstLine="420"/>
      </w:pPr>
      <w:r w:rsidRPr="004D5A59">
        <w:rPr>
          <w:rFonts w:hint="eastAsia"/>
        </w:rPr>
        <w:t>存在于环境中，通过水、空气等环境介质传播，对人类健康造成潜在危害的微生物，包括细菌、病毒、真菌、寄生虫等病原微生物</w:t>
      </w:r>
      <w:r>
        <w:rPr>
          <w:rFonts w:hint="eastAsia"/>
        </w:rPr>
        <w:t>。</w:t>
      </w:r>
    </w:p>
    <w:p w:rsidR="002A1260" w:rsidRDefault="009A452A" w:rsidP="009A452A">
      <w:pPr>
        <w:pStyle w:val="afffffffffff5"/>
        <w:ind w:left="420" w:hangingChars="200" w:hanging="420"/>
        <w:rPr>
          <w:rFonts w:ascii="黑体" w:eastAsia="黑体" w:hAnsi="黑体"/>
        </w:rPr>
      </w:pPr>
      <w:r w:rsidRPr="009A452A">
        <w:rPr>
          <w:rFonts w:ascii="黑体" w:eastAsia="黑体" w:hAnsi="黑体"/>
        </w:rPr>
        <w:br/>
      </w:r>
      <w:r>
        <w:rPr>
          <w:rFonts w:ascii="黑体" w:eastAsia="黑体" w:hAnsi="黑体" w:hint="eastAsia"/>
        </w:rPr>
        <w:t>环境病原微生物健康风险评估m</w:t>
      </w:r>
      <w:r>
        <w:rPr>
          <w:rFonts w:ascii="黑体" w:eastAsia="黑体" w:hAnsi="黑体"/>
        </w:rPr>
        <w:t>icrobiological risk assessment</w:t>
      </w:r>
    </w:p>
    <w:p w:rsidR="009A452A" w:rsidRDefault="009A452A" w:rsidP="009A452A">
      <w:pPr>
        <w:pStyle w:val="affffb"/>
        <w:ind w:firstLine="420"/>
      </w:pPr>
      <w:r>
        <w:rPr>
          <w:rFonts w:hint="eastAsia"/>
        </w:rPr>
        <w:t>评估暴露环境致病微生物或存在病原体的环境介质产生健康影响可能性的过程，包括危害识别、暴露评估、暴露—反应关系评估和风险表征。</w:t>
      </w:r>
    </w:p>
    <w:p w:rsidR="009A452A" w:rsidRDefault="009A452A" w:rsidP="009A452A">
      <w:pPr>
        <w:pStyle w:val="affffb"/>
        <w:ind w:firstLine="420"/>
      </w:pPr>
      <w:r>
        <w:rPr>
          <w:rFonts w:hint="eastAsia"/>
        </w:rPr>
        <w:t>[来源：GB/T 23694—2013，4.4.1，有修改]</w:t>
      </w:r>
    </w:p>
    <w:p w:rsidR="009A452A" w:rsidRDefault="009A452A" w:rsidP="009A452A">
      <w:pPr>
        <w:pStyle w:val="afffffffffff5"/>
        <w:ind w:left="420" w:hangingChars="200" w:hanging="420"/>
        <w:rPr>
          <w:rFonts w:ascii="黑体" w:eastAsia="黑体" w:hAnsi="黑体"/>
        </w:rPr>
      </w:pPr>
      <w:r w:rsidRPr="009A452A">
        <w:rPr>
          <w:rFonts w:ascii="黑体" w:eastAsia="黑体" w:hAnsi="黑体"/>
        </w:rPr>
        <w:br/>
      </w:r>
      <w:r>
        <w:rPr>
          <w:rFonts w:ascii="黑体" w:eastAsia="黑体" w:hAnsi="黑体" w:hint="eastAsia"/>
        </w:rPr>
        <w:t>危害识别h</w:t>
      </w:r>
      <w:r>
        <w:rPr>
          <w:rFonts w:ascii="黑体" w:eastAsia="黑体" w:hAnsi="黑体"/>
        </w:rPr>
        <w:t xml:space="preserve">azard </w:t>
      </w:r>
      <w:r w:rsidR="002B03DC">
        <w:rPr>
          <w:rFonts w:ascii="黑体" w:eastAsia="黑体" w:hAnsi="黑体"/>
        </w:rPr>
        <w:t>identification</w:t>
      </w:r>
    </w:p>
    <w:p w:rsidR="002B03DC" w:rsidRDefault="002B03DC" w:rsidP="002B03DC">
      <w:pPr>
        <w:pStyle w:val="affffb"/>
        <w:ind w:firstLine="420"/>
      </w:pPr>
      <w:r w:rsidRPr="002B03DC">
        <w:rPr>
          <w:rFonts w:hint="eastAsia"/>
        </w:rPr>
        <w:t>通过对流行病学和病原学研究资料的充分分析，识别在一定暴露条件下，环境病原微生物是否会产生有害效应及健康危害的过程</w:t>
      </w:r>
      <w:r>
        <w:rPr>
          <w:rFonts w:hint="eastAsia"/>
        </w:rPr>
        <w:t>.</w:t>
      </w:r>
    </w:p>
    <w:p w:rsidR="002B03DC" w:rsidRDefault="002B03DC" w:rsidP="002B03DC">
      <w:pPr>
        <w:pStyle w:val="afffffffffff5"/>
        <w:ind w:left="420" w:hangingChars="200" w:hanging="420"/>
        <w:rPr>
          <w:rFonts w:ascii="黑体" w:eastAsia="黑体" w:hAnsi="黑体"/>
        </w:rPr>
      </w:pPr>
      <w:r w:rsidRPr="002B03DC">
        <w:rPr>
          <w:rFonts w:ascii="黑体" w:eastAsia="黑体" w:hAnsi="黑体"/>
        </w:rPr>
        <w:br/>
      </w:r>
      <w:r>
        <w:rPr>
          <w:rFonts w:ascii="黑体" w:eastAsia="黑体" w:hAnsi="黑体" w:hint="eastAsia"/>
        </w:rPr>
        <w:t>暴露e</w:t>
      </w:r>
      <w:r>
        <w:rPr>
          <w:rFonts w:ascii="黑体" w:eastAsia="黑体" w:hAnsi="黑体"/>
        </w:rPr>
        <w:t>xposure</w:t>
      </w:r>
    </w:p>
    <w:p w:rsidR="002B03DC" w:rsidRDefault="002B03DC" w:rsidP="002B03DC">
      <w:pPr>
        <w:pStyle w:val="affffb"/>
        <w:ind w:firstLine="420"/>
      </w:pPr>
      <w:r w:rsidRPr="002B03DC">
        <w:rPr>
          <w:rFonts w:hint="eastAsia"/>
        </w:rPr>
        <w:t>人体通过呼吸道吸入、消化道摄入或皮肤接触环境病原微生物的过程</w:t>
      </w:r>
      <w:r>
        <w:rPr>
          <w:rFonts w:hint="eastAsia"/>
        </w:rPr>
        <w:t>.</w:t>
      </w:r>
    </w:p>
    <w:p w:rsidR="002B03DC" w:rsidRDefault="002B03DC" w:rsidP="002B03DC">
      <w:pPr>
        <w:pStyle w:val="afffffffffff5"/>
        <w:ind w:left="420" w:hangingChars="200" w:hanging="420"/>
        <w:rPr>
          <w:rFonts w:ascii="黑体" w:eastAsia="黑体" w:hAnsi="黑体"/>
        </w:rPr>
      </w:pPr>
      <w:r w:rsidRPr="002B03DC">
        <w:rPr>
          <w:rFonts w:ascii="黑体" w:eastAsia="黑体" w:hAnsi="黑体"/>
        </w:rPr>
        <w:br/>
      </w:r>
      <w:r>
        <w:rPr>
          <w:rFonts w:ascii="黑体" w:eastAsia="黑体" w:hAnsi="黑体" w:hint="eastAsia"/>
        </w:rPr>
        <w:t>暴露评估e</w:t>
      </w:r>
      <w:r>
        <w:rPr>
          <w:rFonts w:ascii="黑体" w:eastAsia="黑体" w:hAnsi="黑体"/>
        </w:rPr>
        <w:t>xposure assessment</w:t>
      </w:r>
    </w:p>
    <w:p w:rsidR="002B03DC" w:rsidRDefault="002B03DC" w:rsidP="002B03DC">
      <w:pPr>
        <w:pStyle w:val="affffb"/>
        <w:ind w:firstLine="420"/>
      </w:pPr>
      <w:r>
        <w:rPr>
          <w:rFonts w:hint="eastAsia"/>
        </w:rPr>
        <w:t>对特定环境病原微生物暴露特征（包括暴露的浓度、时间、频率等）和暴露人群特征（包括人群的年龄、性别、易感性等）的综合评估。</w:t>
      </w:r>
    </w:p>
    <w:p w:rsidR="002B03DC" w:rsidRDefault="002B03DC" w:rsidP="002B03DC">
      <w:pPr>
        <w:pStyle w:val="afffffffffff5"/>
        <w:ind w:left="420" w:hangingChars="200" w:hanging="420"/>
        <w:rPr>
          <w:rFonts w:ascii="黑体" w:eastAsia="黑体" w:hAnsi="黑体"/>
        </w:rPr>
      </w:pPr>
      <w:r w:rsidRPr="002B03DC">
        <w:rPr>
          <w:rFonts w:ascii="黑体" w:eastAsia="黑体" w:hAnsi="黑体"/>
        </w:rPr>
        <w:br/>
      </w:r>
      <w:r>
        <w:rPr>
          <w:rFonts w:ascii="黑体" w:eastAsia="黑体" w:hAnsi="黑体" w:hint="eastAsia"/>
        </w:rPr>
        <w:t>暴露—反应关系评估e</w:t>
      </w:r>
      <w:r>
        <w:rPr>
          <w:rFonts w:ascii="黑体" w:eastAsia="黑体" w:hAnsi="黑体"/>
        </w:rPr>
        <w:t>xposure-response assessment</w:t>
      </w:r>
    </w:p>
    <w:p w:rsidR="002B03DC" w:rsidRDefault="002B03DC" w:rsidP="002B03DC">
      <w:pPr>
        <w:pStyle w:val="affffb"/>
        <w:ind w:firstLine="420"/>
      </w:pPr>
      <w:r w:rsidRPr="002B03DC">
        <w:rPr>
          <w:rFonts w:hint="eastAsia"/>
        </w:rPr>
        <w:t>对人群环境病原微生物暴露水平及其产生的某种健康效应发生率或严重程度之间关系的评估</w:t>
      </w:r>
      <w:r>
        <w:rPr>
          <w:rFonts w:hint="eastAsia"/>
        </w:rPr>
        <w:t>.</w:t>
      </w:r>
    </w:p>
    <w:p w:rsidR="002B03DC" w:rsidRDefault="002B03DC" w:rsidP="002B03DC">
      <w:pPr>
        <w:pStyle w:val="afffffffffff5"/>
        <w:ind w:left="420" w:hangingChars="200" w:hanging="420"/>
        <w:rPr>
          <w:rFonts w:ascii="黑体" w:eastAsia="黑体" w:hAnsi="黑体"/>
        </w:rPr>
      </w:pPr>
      <w:r w:rsidRPr="002B03DC">
        <w:rPr>
          <w:rFonts w:ascii="黑体" w:eastAsia="黑体" w:hAnsi="黑体"/>
        </w:rPr>
        <w:lastRenderedPageBreak/>
        <w:br/>
      </w:r>
      <w:r>
        <w:rPr>
          <w:rFonts w:ascii="黑体" w:eastAsia="黑体" w:hAnsi="黑体" w:hint="eastAsia"/>
        </w:rPr>
        <w:t>风险表征risk</w:t>
      </w:r>
      <w:r>
        <w:rPr>
          <w:rFonts w:ascii="黑体" w:eastAsia="黑体" w:hAnsi="黑体"/>
        </w:rPr>
        <w:t xml:space="preserve"> characterization</w:t>
      </w:r>
    </w:p>
    <w:p w:rsidR="002B03DC" w:rsidRDefault="002B03DC" w:rsidP="002B03DC">
      <w:pPr>
        <w:pStyle w:val="affffb"/>
        <w:ind w:firstLine="420"/>
      </w:pPr>
      <w:r w:rsidRPr="002B03DC">
        <w:rPr>
          <w:rFonts w:hint="eastAsia"/>
        </w:rPr>
        <w:t>根据一定的原则和定量计算方法，对某环境病原微生物造成暴露人群健康效应的反应概率或预期危害程度概率进行的估计或预测</w:t>
      </w:r>
      <w:r>
        <w:rPr>
          <w:rFonts w:hint="eastAsia"/>
        </w:rPr>
        <w:t>.</w:t>
      </w:r>
    </w:p>
    <w:p w:rsidR="002B03DC" w:rsidRDefault="002B03DC" w:rsidP="002B03DC">
      <w:pPr>
        <w:pStyle w:val="afffffffffff5"/>
        <w:ind w:left="420" w:hangingChars="200" w:hanging="420"/>
        <w:rPr>
          <w:rFonts w:ascii="黑体" w:eastAsia="黑体" w:hAnsi="黑体"/>
        </w:rPr>
      </w:pPr>
      <w:r w:rsidRPr="002B03DC">
        <w:rPr>
          <w:rFonts w:ascii="黑体" w:eastAsia="黑体" w:hAnsi="黑体"/>
        </w:rPr>
        <w:br/>
      </w:r>
      <w:r>
        <w:rPr>
          <w:rFonts w:ascii="黑体" w:eastAsia="黑体" w:hAnsi="黑体" w:hint="eastAsia"/>
        </w:rPr>
        <w:t>环境病原微生物定性风险评估</w:t>
      </w:r>
      <w:r w:rsidR="00EE3E4E">
        <w:rPr>
          <w:rFonts w:ascii="黑体" w:eastAsia="黑体" w:hAnsi="黑体" w:hint="eastAsia"/>
        </w:rPr>
        <w:t>q</w:t>
      </w:r>
      <w:r w:rsidR="00EE3E4E">
        <w:rPr>
          <w:rFonts w:ascii="黑体" w:eastAsia="黑体" w:hAnsi="黑体"/>
        </w:rPr>
        <w:t>ualitative environmental pathogenic microbial assessment</w:t>
      </w:r>
    </w:p>
    <w:p w:rsidR="00EE3E4E" w:rsidRDefault="00EE3E4E" w:rsidP="00EE3E4E">
      <w:pPr>
        <w:pStyle w:val="affffb"/>
        <w:ind w:firstLine="420"/>
      </w:pPr>
      <w:r w:rsidRPr="00EE3E4E">
        <w:rPr>
          <w:rFonts w:hint="eastAsia"/>
        </w:rPr>
        <w:t>基于信息，对风险进行排序或将其划分为描述性风险类别的风险评估</w:t>
      </w:r>
      <w:r>
        <w:rPr>
          <w:rFonts w:hint="eastAsia"/>
        </w:rPr>
        <w:t>。</w:t>
      </w:r>
    </w:p>
    <w:p w:rsidR="00EE3E4E" w:rsidRDefault="00EE3E4E" w:rsidP="00EE3E4E">
      <w:pPr>
        <w:pStyle w:val="afffffffffff5"/>
        <w:ind w:left="420" w:hangingChars="200" w:hanging="420"/>
        <w:rPr>
          <w:rFonts w:ascii="黑体" w:eastAsia="黑体" w:hAnsi="黑体"/>
        </w:rPr>
      </w:pPr>
      <w:r w:rsidRPr="00EE3E4E">
        <w:rPr>
          <w:rFonts w:ascii="黑体" w:eastAsia="黑体" w:hAnsi="黑体"/>
        </w:rPr>
        <w:br/>
      </w:r>
      <w:r>
        <w:rPr>
          <w:rFonts w:ascii="黑体" w:eastAsia="黑体" w:hAnsi="黑体" w:hint="eastAsia"/>
        </w:rPr>
        <w:t>环境病原微生物定量风险评估q</w:t>
      </w:r>
      <w:r>
        <w:rPr>
          <w:rFonts w:ascii="黑体" w:eastAsia="黑体" w:hAnsi="黑体"/>
        </w:rPr>
        <w:t>uantitative environmental pathogenic microbial assessment</w:t>
      </w:r>
    </w:p>
    <w:p w:rsidR="00EE3E4E" w:rsidRDefault="00EE3E4E" w:rsidP="00EE3E4E">
      <w:pPr>
        <w:pStyle w:val="affffb"/>
        <w:ind w:firstLine="420"/>
      </w:pPr>
      <w:r>
        <w:rPr>
          <w:rFonts w:hint="eastAsia"/>
        </w:rPr>
        <w:t>对环境病原微生物的危害性及其造成的不确定性进行数字化描述的风险评估。</w:t>
      </w:r>
    </w:p>
    <w:p w:rsidR="00EE3E4E" w:rsidRDefault="00EE3E4E" w:rsidP="00EE3E4E">
      <w:pPr>
        <w:pStyle w:val="affffb"/>
        <w:ind w:firstLine="420"/>
      </w:pPr>
      <w:r>
        <w:rPr>
          <w:rFonts w:hint="eastAsia"/>
        </w:rPr>
        <w:t>[来源：GB/Z 21235—2007，2.6，有修改]</w:t>
      </w:r>
    </w:p>
    <w:p w:rsidR="00EE3E4E" w:rsidRDefault="00EE3E4E" w:rsidP="00EE3E4E">
      <w:pPr>
        <w:pStyle w:val="afffffffffff5"/>
        <w:ind w:left="420" w:hangingChars="200" w:hanging="420"/>
        <w:rPr>
          <w:rFonts w:ascii="黑体" w:eastAsia="黑体" w:hAnsi="黑体"/>
        </w:rPr>
      </w:pPr>
      <w:r w:rsidRPr="00EE3E4E">
        <w:rPr>
          <w:rFonts w:ascii="黑体" w:eastAsia="黑体" w:hAnsi="黑体"/>
        </w:rPr>
        <w:br/>
      </w:r>
      <w:r>
        <w:rPr>
          <w:rFonts w:ascii="黑体" w:eastAsia="黑体" w:hAnsi="黑体" w:hint="eastAsia"/>
        </w:rPr>
        <w:t>不确定性</w:t>
      </w:r>
      <w:r w:rsidR="00860EDC">
        <w:rPr>
          <w:rFonts w:ascii="黑体" w:eastAsia="黑体" w:hAnsi="黑体" w:hint="eastAsia"/>
        </w:rPr>
        <w:t>u</w:t>
      </w:r>
      <w:r w:rsidR="00860EDC">
        <w:rPr>
          <w:rFonts w:ascii="黑体" w:eastAsia="黑体" w:hAnsi="黑体"/>
        </w:rPr>
        <w:t>ncertainty</w:t>
      </w:r>
    </w:p>
    <w:p w:rsidR="00860EDC" w:rsidRDefault="00860EDC" w:rsidP="00860EDC">
      <w:pPr>
        <w:pStyle w:val="affffb"/>
        <w:ind w:firstLine="420"/>
      </w:pPr>
      <w:r w:rsidRPr="00860EDC">
        <w:rPr>
          <w:rFonts w:hint="eastAsia"/>
        </w:rPr>
        <w:t>在健康风险评估过程中，由于人类知识、评估方法和现有数据等的不足，造成评估结果的偏性</w:t>
      </w:r>
      <w:r>
        <w:rPr>
          <w:rFonts w:hint="eastAsia"/>
        </w:rPr>
        <w:t>。</w:t>
      </w:r>
    </w:p>
    <w:p w:rsidR="00860EDC" w:rsidRPr="00860EDC" w:rsidRDefault="00860EDC" w:rsidP="00860EDC">
      <w:pPr>
        <w:pStyle w:val="affc"/>
        <w:spacing w:before="240" w:after="240"/>
      </w:pPr>
      <w:bookmarkStart w:id="51" w:name="_Toc198103806"/>
      <w:r>
        <w:rPr>
          <w:rFonts w:hint="eastAsia"/>
        </w:rPr>
        <w:t>总则</w:t>
      </w:r>
      <w:bookmarkEnd w:id="51"/>
    </w:p>
    <w:p w:rsidR="004D5A59" w:rsidRDefault="00860EDC" w:rsidP="00860EDC">
      <w:pPr>
        <w:pStyle w:val="affd"/>
        <w:spacing w:before="120" w:after="120"/>
      </w:pPr>
      <w:bookmarkStart w:id="52" w:name="_Toc198103807"/>
      <w:r>
        <w:rPr>
          <w:rFonts w:hint="eastAsia"/>
        </w:rPr>
        <w:t>评估原则</w:t>
      </w:r>
      <w:bookmarkEnd w:id="52"/>
    </w:p>
    <w:p w:rsidR="00860EDC" w:rsidRDefault="00860EDC" w:rsidP="00860EDC">
      <w:pPr>
        <w:pStyle w:val="afffffffff1"/>
      </w:pPr>
      <w:r>
        <w:rPr>
          <w:rFonts w:hint="eastAsia"/>
        </w:rPr>
        <w:t>应考虑环境病原微生物在环境和目标人群中的繁殖和死亡、遗传多样性及进化速度、二次传播可能性；</w:t>
      </w:r>
    </w:p>
    <w:p w:rsidR="00860EDC" w:rsidRDefault="00860EDC" w:rsidP="00860EDC">
      <w:pPr>
        <w:pStyle w:val="afffffffff1"/>
      </w:pPr>
      <w:r>
        <w:rPr>
          <w:rFonts w:hint="eastAsia"/>
        </w:rPr>
        <w:t>应考虑目标人群的健康状态、免疫力和易感性及其因暴露而导致的健康结局的多样性；</w:t>
      </w:r>
    </w:p>
    <w:p w:rsidR="00860EDC" w:rsidRDefault="00860EDC" w:rsidP="00860EDC">
      <w:pPr>
        <w:pStyle w:val="afffffffff1"/>
      </w:pPr>
      <w:r>
        <w:rPr>
          <w:rFonts w:hint="eastAsia"/>
        </w:rPr>
        <w:t>应考虑环境病原微生物在环境介质中分布的不均匀性及检测方法的敏感性；</w:t>
      </w:r>
    </w:p>
    <w:p w:rsidR="00860EDC" w:rsidRDefault="00860EDC" w:rsidP="00860EDC">
      <w:pPr>
        <w:pStyle w:val="afffffffff1"/>
      </w:pPr>
      <w:r>
        <w:rPr>
          <w:rFonts w:hint="eastAsia"/>
        </w:rPr>
        <w:t>环境病原微生物的风险评估应以科学为基础，明确评估目的，并按危害识别、暴露评估、暴露—反应关系评估和风险表征四步框架进行，评估过程应透明；</w:t>
      </w:r>
    </w:p>
    <w:p w:rsidR="00860EDC" w:rsidRDefault="00860EDC" w:rsidP="00860EDC">
      <w:pPr>
        <w:pStyle w:val="afffffffff1"/>
      </w:pPr>
      <w:r>
        <w:rPr>
          <w:rFonts w:hint="eastAsia"/>
        </w:rPr>
        <w:t>风险评估资料应尽可能准确/精确，以降低不确定性，评估结果应包含对不确定性的描述，确定成本、资源和时间等任何对风险评估造成影响的限制并描述其可能的后果；</w:t>
      </w:r>
    </w:p>
    <w:p w:rsidR="00860EDC" w:rsidRDefault="00860EDC" w:rsidP="00860EDC">
      <w:pPr>
        <w:pStyle w:val="afffffffff1"/>
      </w:pPr>
      <w:r>
        <w:rPr>
          <w:rFonts w:hint="eastAsia"/>
        </w:rPr>
        <w:t>获得新的相关信息时，需要重新进行环境病原微生物风险评估。</w:t>
      </w:r>
    </w:p>
    <w:p w:rsidR="00914243" w:rsidRDefault="00914243" w:rsidP="00914243">
      <w:pPr>
        <w:pStyle w:val="affd"/>
        <w:spacing w:before="120" w:after="120"/>
      </w:pPr>
      <w:bookmarkStart w:id="53" w:name="_Toc198103808"/>
      <w:r>
        <w:rPr>
          <w:rFonts w:hint="eastAsia"/>
        </w:rPr>
        <w:t>评估流程</w:t>
      </w:r>
      <w:bookmarkEnd w:id="53"/>
    </w:p>
    <w:p w:rsidR="00914243" w:rsidRDefault="00914243" w:rsidP="00914243">
      <w:pPr>
        <w:pStyle w:val="affffb"/>
        <w:ind w:firstLine="420"/>
      </w:pPr>
      <w:r w:rsidRPr="00914243">
        <w:rPr>
          <w:rFonts w:hint="eastAsia"/>
        </w:rPr>
        <w:t>环境病原微生物风险评估是评估在直接暴露病原微生物或暴露在微生物存在的介质后对人体产生感染和患病风险可能性的过程，流程见图1</w:t>
      </w:r>
      <w:r>
        <w:rPr>
          <w:rFonts w:hint="eastAsia"/>
        </w:rPr>
        <w:t>。</w:t>
      </w:r>
    </w:p>
    <w:p w:rsidR="002B5887" w:rsidRPr="00860EDC" w:rsidRDefault="002B5887" w:rsidP="00914243">
      <w:pPr>
        <w:pStyle w:val="affffb"/>
        <w:ind w:firstLine="420"/>
      </w:pPr>
      <w:r>
        <w:lastRenderedPageBreak/>
        <w:drawing>
          <wp:inline distT="0" distB="0" distL="0" distR="0" wp14:anchorId="5543DF5A" wp14:editId="27DC50B2">
            <wp:extent cx="5932805" cy="8726805"/>
            <wp:effectExtent l="0" t="0" r="0" b="0"/>
            <wp:docPr id="1" name="图片 1" descr="C:\Users\李霞\Desktop\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李霞\Desktop\流程图.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2805" cy="8726805"/>
                    </a:xfrm>
                    <a:prstGeom prst="rect">
                      <a:avLst/>
                    </a:prstGeom>
                    <a:noFill/>
                    <a:ln>
                      <a:noFill/>
                    </a:ln>
                  </pic:spPr>
                </pic:pic>
              </a:graphicData>
            </a:graphic>
          </wp:inline>
        </w:drawing>
      </w:r>
    </w:p>
    <w:p w:rsidR="00B44432" w:rsidRDefault="003E1177" w:rsidP="003E1177">
      <w:pPr>
        <w:pStyle w:val="afd"/>
        <w:spacing w:before="120" w:after="120"/>
      </w:pPr>
      <w:r>
        <w:rPr>
          <w:rFonts w:hint="eastAsia"/>
        </w:rPr>
        <w:lastRenderedPageBreak/>
        <w:t>环境病原微生物风险评估流程</w:t>
      </w:r>
    </w:p>
    <w:p w:rsidR="003E1177" w:rsidRDefault="003E1177" w:rsidP="003E1177">
      <w:pPr>
        <w:pStyle w:val="affc"/>
        <w:spacing w:before="240" w:after="240"/>
      </w:pPr>
      <w:bookmarkStart w:id="54" w:name="_Toc198103809"/>
      <w:r>
        <w:rPr>
          <w:rFonts w:hint="eastAsia"/>
        </w:rPr>
        <w:t>风险评估前的准备事项</w:t>
      </w:r>
      <w:bookmarkEnd w:id="54"/>
    </w:p>
    <w:p w:rsidR="003E1177" w:rsidRDefault="003E1177" w:rsidP="003E1177">
      <w:pPr>
        <w:pStyle w:val="affd"/>
        <w:spacing w:before="120" w:after="120"/>
      </w:pPr>
      <w:bookmarkStart w:id="55" w:name="_Toc198103810"/>
      <w:r>
        <w:rPr>
          <w:rFonts w:hint="eastAsia"/>
        </w:rPr>
        <w:t>提出问题</w:t>
      </w:r>
      <w:bookmarkEnd w:id="55"/>
    </w:p>
    <w:p w:rsidR="003E1177" w:rsidRDefault="003E1177" w:rsidP="003E1177">
      <w:pPr>
        <w:pStyle w:val="affffb"/>
        <w:ind w:firstLine="420"/>
      </w:pPr>
      <w:r>
        <w:rPr>
          <w:rFonts w:hint="eastAsia"/>
        </w:rPr>
        <w:t>开展评估前，根据已知环境病原微生物的危害以及未知环境病原微生物可能的感染途径等提出风险评估将解决的主要问题，包括但不限于：</w:t>
      </w:r>
    </w:p>
    <w:p w:rsidR="003E1177" w:rsidRDefault="003E1177" w:rsidP="003E1177">
      <w:pPr>
        <w:pStyle w:val="af5"/>
      </w:pPr>
      <w:r>
        <w:rPr>
          <w:rFonts w:hint="eastAsia"/>
        </w:rPr>
        <w:t>已知环境病原微生物的相关潜在人类风险；</w:t>
      </w:r>
    </w:p>
    <w:p w:rsidR="003E1177" w:rsidRDefault="003E1177" w:rsidP="003E1177">
      <w:pPr>
        <w:pStyle w:val="af5"/>
      </w:pPr>
      <w:r>
        <w:rPr>
          <w:rFonts w:hint="eastAsia"/>
        </w:rPr>
        <w:t>已暴发的未知环境病原微生物及其可能的感染途径；</w:t>
      </w:r>
    </w:p>
    <w:p w:rsidR="003E1177" w:rsidRDefault="003E1177" w:rsidP="003E1177">
      <w:pPr>
        <w:pStyle w:val="af5"/>
      </w:pPr>
      <w:r>
        <w:rPr>
          <w:rFonts w:hint="eastAsia"/>
        </w:rPr>
        <w:t>环境病原微生物的安全水平。</w:t>
      </w:r>
    </w:p>
    <w:p w:rsidR="003E1177" w:rsidRDefault="003E1177" w:rsidP="003E1177">
      <w:pPr>
        <w:pStyle w:val="affd"/>
        <w:spacing w:before="120" w:after="120"/>
      </w:pPr>
      <w:bookmarkStart w:id="56" w:name="_Toc198103811"/>
      <w:r>
        <w:rPr>
          <w:rFonts w:hint="eastAsia"/>
        </w:rPr>
        <w:t>制定评估计划</w:t>
      </w:r>
      <w:bookmarkEnd w:id="56"/>
    </w:p>
    <w:p w:rsidR="003E1177" w:rsidRDefault="003E1177" w:rsidP="003E1177">
      <w:pPr>
        <w:pStyle w:val="affe"/>
        <w:spacing w:before="120" w:after="120"/>
      </w:pPr>
      <w:r>
        <w:rPr>
          <w:rFonts w:hint="eastAsia"/>
        </w:rPr>
        <w:t>确定评估目的</w:t>
      </w:r>
    </w:p>
    <w:p w:rsidR="003E1177" w:rsidRDefault="003E1177" w:rsidP="003E1177">
      <w:pPr>
        <w:pStyle w:val="affffb"/>
        <w:ind w:firstLine="420"/>
      </w:pPr>
      <w:r>
        <w:rPr>
          <w:rFonts w:hint="eastAsia"/>
        </w:rPr>
        <w:t>根据存在的主要问题确定评估的目的，包括但不限于：</w:t>
      </w:r>
    </w:p>
    <w:p w:rsidR="003E1177" w:rsidRDefault="003E1177" w:rsidP="00E1152A">
      <w:pPr>
        <w:pStyle w:val="af5"/>
        <w:numPr>
          <w:ilvl w:val="0"/>
          <w:numId w:val="32"/>
        </w:numPr>
      </w:pPr>
      <w:r>
        <w:rPr>
          <w:rFonts w:hint="eastAsia"/>
        </w:rPr>
        <w:t>确定环境病原微生物控制的关键点；</w:t>
      </w:r>
    </w:p>
    <w:p w:rsidR="003E1177" w:rsidRDefault="003E1177" w:rsidP="003E1177">
      <w:pPr>
        <w:pStyle w:val="af5"/>
      </w:pPr>
      <w:r>
        <w:rPr>
          <w:rFonts w:hint="eastAsia"/>
        </w:rPr>
        <w:t>降低、清除或灭活环境病原微生物措施的效果；</w:t>
      </w:r>
    </w:p>
    <w:p w:rsidR="003E1177" w:rsidRDefault="003E1177" w:rsidP="003E1177">
      <w:pPr>
        <w:pStyle w:val="af5"/>
      </w:pPr>
      <w:r>
        <w:rPr>
          <w:rFonts w:hint="eastAsia"/>
        </w:rPr>
        <w:t>协助解释流行病学调查获取的信息；</w:t>
      </w:r>
    </w:p>
    <w:p w:rsidR="003E1177" w:rsidRDefault="003E1177" w:rsidP="003E1177">
      <w:pPr>
        <w:pStyle w:val="af5"/>
      </w:pPr>
      <w:r>
        <w:rPr>
          <w:rFonts w:hint="eastAsia"/>
        </w:rPr>
        <w:t>制定环境病原微生物安全水平标准；</w:t>
      </w:r>
    </w:p>
    <w:p w:rsidR="003E1177" w:rsidRDefault="003E1177" w:rsidP="003E1177">
      <w:pPr>
        <w:pStyle w:val="af5"/>
      </w:pPr>
      <w:r>
        <w:rPr>
          <w:rFonts w:hint="eastAsia"/>
        </w:rPr>
        <w:t>其他目的。</w:t>
      </w:r>
    </w:p>
    <w:p w:rsidR="003E1177" w:rsidRDefault="003E1177" w:rsidP="003E1177">
      <w:pPr>
        <w:pStyle w:val="affe"/>
        <w:spacing w:before="120" w:after="120"/>
      </w:pPr>
      <w:r>
        <w:rPr>
          <w:rFonts w:hint="eastAsia"/>
        </w:rPr>
        <w:t>确定评估范围</w:t>
      </w:r>
    </w:p>
    <w:p w:rsidR="00D971EF" w:rsidRDefault="00D971EF" w:rsidP="00D971EF">
      <w:pPr>
        <w:pStyle w:val="affffb"/>
        <w:ind w:firstLine="420"/>
      </w:pPr>
      <w:r>
        <w:rPr>
          <w:rFonts w:hint="eastAsia"/>
        </w:rPr>
        <w:t xml:space="preserve">判断受到环境病原微生物影响的人群范围，以及可以收集健康结局的基线统计数据的范围，确定在特定健康结局中观察到的由环境病原微生物引起的不良健康影响或变化，判断可供比较的对照环境相关数据等，包括以下内容： </w:t>
      </w:r>
    </w:p>
    <w:p w:rsidR="00D971EF" w:rsidRDefault="00D971EF" w:rsidP="00E1152A">
      <w:pPr>
        <w:pStyle w:val="af5"/>
        <w:numPr>
          <w:ilvl w:val="0"/>
          <w:numId w:val="33"/>
        </w:numPr>
      </w:pPr>
      <w:r>
        <w:rPr>
          <w:rFonts w:hint="eastAsia"/>
        </w:rPr>
        <w:t xml:space="preserve">涉及的环境病原微生物类别(病原菌株、指示菌或分类群[属、种、株/生物群])； </w:t>
      </w:r>
    </w:p>
    <w:p w:rsidR="00D971EF" w:rsidRDefault="00D971EF" w:rsidP="00D971EF">
      <w:pPr>
        <w:pStyle w:val="af5"/>
      </w:pPr>
      <w:r>
        <w:rPr>
          <w:rFonts w:hint="eastAsia"/>
        </w:rPr>
        <w:t>风险评估关注的人群(例如，一般人群、不同生命阶段或地理定义的人群等)，包括在风险评估模型中的人群、隐含考虑的人群、排除人群；</w:t>
      </w:r>
    </w:p>
    <w:p w:rsidR="00D971EF" w:rsidRDefault="00D971EF" w:rsidP="00D971EF">
      <w:pPr>
        <w:pStyle w:val="af5"/>
      </w:pPr>
      <w:r>
        <w:rPr>
          <w:rFonts w:hint="eastAsia"/>
        </w:rPr>
        <w:t>与暴露途径相关的介质/场所，暴露范围、持续时间、频率；</w:t>
      </w:r>
    </w:p>
    <w:p w:rsidR="00D971EF" w:rsidRDefault="00D971EF" w:rsidP="00D971EF">
      <w:pPr>
        <w:pStyle w:val="af5"/>
      </w:pPr>
      <w:r>
        <w:rPr>
          <w:rFonts w:hint="eastAsia"/>
        </w:rPr>
        <w:t>需进行建模的具体暴露情景，包括所需的空间和时间特征。</w:t>
      </w:r>
    </w:p>
    <w:p w:rsidR="00D971EF" w:rsidRDefault="00D971EF" w:rsidP="00D971EF">
      <w:pPr>
        <w:pStyle w:val="affe"/>
        <w:spacing w:before="120" w:after="120"/>
      </w:pPr>
      <w:r w:rsidRPr="00D971EF">
        <w:rPr>
          <w:rFonts w:hint="eastAsia"/>
        </w:rPr>
        <w:t>确定关注的健康影响（结局</w:t>
      </w:r>
      <w:r>
        <w:rPr>
          <w:rFonts w:hint="eastAsia"/>
        </w:rPr>
        <w:t>）</w:t>
      </w:r>
    </w:p>
    <w:p w:rsidR="00D971EF" w:rsidRDefault="00D971EF" w:rsidP="00D971EF">
      <w:pPr>
        <w:pStyle w:val="affffb"/>
        <w:ind w:firstLine="420"/>
      </w:pPr>
      <w:r w:rsidRPr="00D971EF">
        <w:rPr>
          <w:rFonts w:hint="eastAsia"/>
        </w:rPr>
        <w:t>确定本次评估是关注的健康影响（结局），如疾病的感染率、患病率等</w:t>
      </w:r>
      <w:r>
        <w:rPr>
          <w:rFonts w:hint="eastAsia"/>
        </w:rPr>
        <w:t>。</w:t>
      </w:r>
    </w:p>
    <w:p w:rsidR="00D971EF" w:rsidRDefault="00D971EF" w:rsidP="00D971EF">
      <w:pPr>
        <w:pStyle w:val="affd"/>
        <w:spacing w:before="120" w:after="120"/>
      </w:pPr>
      <w:bookmarkStart w:id="57" w:name="_Toc198103812"/>
      <w:r>
        <w:rPr>
          <w:rFonts w:hint="eastAsia"/>
        </w:rPr>
        <w:t>制定风险评估方案</w:t>
      </w:r>
      <w:bookmarkEnd w:id="57"/>
    </w:p>
    <w:p w:rsidR="00D971EF" w:rsidRDefault="00D971EF" w:rsidP="00D971EF">
      <w:pPr>
        <w:pStyle w:val="affe"/>
        <w:spacing w:before="120" w:after="120"/>
      </w:pPr>
      <w:r>
        <w:rPr>
          <w:rFonts w:hint="eastAsia"/>
        </w:rPr>
        <w:t>明确信息资源</w:t>
      </w:r>
    </w:p>
    <w:p w:rsidR="00D971EF" w:rsidRDefault="00D971EF" w:rsidP="00D971EF">
      <w:pPr>
        <w:pStyle w:val="affffb"/>
        <w:ind w:firstLine="420"/>
      </w:pPr>
      <w:r>
        <w:rPr>
          <w:rFonts w:hint="eastAsia"/>
        </w:rPr>
        <w:t>根据风险评估的目的，确定是否有环境病原微生物人群健康风险评估需要的数据资源，明确数据是否符合质量要求。包括评估过程中参考的出版物和其他数据来源。确定评估过程中是否需要在环境介质/场所中进行环境病原微生物采样和分析，分析方法的准确度、精密度和偏差。数据类型和来源见附录A。主要的数据资源来源以下途径：</w:t>
      </w:r>
    </w:p>
    <w:p w:rsidR="00D971EF" w:rsidRDefault="00D971EF" w:rsidP="00E1152A">
      <w:pPr>
        <w:pStyle w:val="af5"/>
        <w:numPr>
          <w:ilvl w:val="0"/>
          <w:numId w:val="34"/>
        </w:numPr>
      </w:pPr>
      <w:r>
        <w:rPr>
          <w:rFonts w:hint="eastAsia"/>
        </w:rPr>
        <w:t>科学文献；</w:t>
      </w:r>
    </w:p>
    <w:p w:rsidR="00D971EF" w:rsidRDefault="00D971EF" w:rsidP="00D971EF">
      <w:pPr>
        <w:pStyle w:val="af5"/>
      </w:pPr>
      <w:r>
        <w:rPr>
          <w:rFonts w:hint="eastAsia"/>
        </w:rPr>
        <w:t>标准或规范；</w:t>
      </w:r>
    </w:p>
    <w:p w:rsidR="00D971EF" w:rsidRDefault="00D971EF" w:rsidP="00D971EF">
      <w:pPr>
        <w:pStyle w:val="af5"/>
      </w:pPr>
      <w:r>
        <w:rPr>
          <w:rFonts w:hint="eastAsia"/>
        </w:rPr>
        <w:t>政府机构、有关国际组织以及生产企业的数据库；</w:t>
      </w:r>
    </w:p>
    <w:p w:rsidR="00D971EF" w:rsidRDefault="00D971EF" w:rsidP="00D971EF">
      <w:pPr>
        <w:pStyle w:val="af5"/>
      </w:pPr>
      <w:r>
        <w:rPr>
          <w:rFonts w:hint="eastAsia"/>
        </w:rPr>
        <w:t>相关监测数据；</w:t>
      </w:r>
    </w:p>
    <w:p w:rsidR="00D971EF" w:rsidRDefault="00D971EF" w:rsidP="00D971EF">
      <w:pPr>
        <w:pStyle w:val="af5"/>
      </w:pPr>
      <w:r>
        <w:rPr>
          <w:rFonts w:hint="eastAsia"/>
        </w:rPr>
        <w:t>专门研究补充。</w:t>
      </w:r>
    </w:p>
    <w:p w:rsidR="00D971EF" w:rsidRDefault="00D971EF" w:rsidP="00D971EF">
      <w:pPr>
        <w:pStyle w:val="affe"/>
        <w:spacing w:before="120" w:after="120"/>
      </w:pPr>
      <w:r>
        <w:rPr>
          <w:rFonts w:hint="eastAsia"/>
        </w:rPr>
        <w:t>确定评估的模型和工具</w:t>
      </w:r>
    </w:p>
    <w:p w:rsidR="00D971EF" w:rsidRDefault="00D971EF" w:rsidP="00D971EF">
      <w:pPr>
        <w:pStyle w:val="affffb"/>
        <w:ind w:firstLine="420"/>
      </w:pPr>
      <w:r w:rsidRPr="00D971EF">
        <w:rPr>
          <w:rFonts w:hint="eastAsia"/>
        </w:rPr>
        <w:t>根据数据资源的可用性以及评估目的，确定评估可采用的统计方法、模型或软件，处理不确定性和变异性的工具等</w:t>
      </w:r>
      <w:r>
        <w:rPr>
          <w:rFonts w:hint="eastAsia"/>
        </w:rPr>
        <w:t>。</w:t>
      </w:r>
    </w:p>
    <w:p w:rsidR="00D971EF" w:rsidRDefault="00D971EF" w:rsidP="00D971EF">
      <w:pPr>
        <w:pStyle w:val="affe"/>
        <w:spacing w:before="120" w:after="120"/>
      </w:pPr>
      <w:r>
        <w:rPr>
          <w:rFonts w:hint="eastAsia"/>
        </w:rPr>
        <w:lastRenderedPageBreak/>
        <w:t>选择方法</w:t>
      </w:r>
    </w:p>
    <w:p w:rsidR="00D971EF" w:rsidRDefault="00D971EF" w:rsidP="00C20D2B">
      <w:pPr>
        <w:pStyle w:val="affffb"/>
        <w:ind w:firstLine="420"/>
      </w:pPr>
      <w:r>
        <w:rPr>
          <w:rFonts w:hint="eastAsia"/>
        </w:rPr>
        <w:t>可进行定量评估时,应描述环境病原微生物扩散和传播的可能途径,并对风险发生的关键环节进行评估。应根据风险发生关键环节的评估情况,综合考虑相关法律、法规的要求,以及资金、人员,技术等方面的现实条件,选择定量评估方法。</w:t>
      </w:r>
    </w:p>
    <w:p w:rsidR="00D971EF" w:rsidRDefault="00D971EF" w:rsidP="00C20D2B">
      <w:pPr>
        <w:pStyle w:val="affffb"/>
        <w:ind w:firstLine="420"/>
      </w:pPr>
      <w:r>
        <w:rPr>
          <w:rFonts w:hint="eastAsia"/>
        </w:rPr>
        <w:t>如果相关资料太少以致难以开展定量风险评估，或无需开展定量风险评估时,可以采用定性风险评估方法，提出针对性减少风险的措施。</w:t>
      </w:r>
    </w:p>
    <w:p w:rsidR="00D971EF" w:rsidRDefault="00D971EF" w:rsidP="00D971EF">
      <w:pPr>
        <w:pStyle w:val="affd"/>
        <w:spacing w:before="120" w:after="120"/>
      </w:pPr>
      <w:bookmarkStart w:id="58" w:name="_Toc198103813"/>
      <w:r>
        <w:rPr>
          <w:rFonts w:hint="eastAsia"/>
        </w:rPr>
        <w:t>反馈程序及下一步工作</w:t>
      </w:r>
      <w:bookmarkEnd w:id="58"/>
    </w:p>
    <w:p w:rsidR="00D971EF" w:rsidRPr="00D971EF" w:rsidRDefault="00D971EF" w:rsidP="00D971EF">
      <w:pPr>
        <w:pStyle w:val="affffb"/>
        <w:ind w:firstLine="420"/>
      </w:pPr>
      <w:r w:rsidRPr="00D971EF">
        <w:rPr>
          <w:rFonts w:hint="eastAsia"/>
        </w:rPr>
        <w:t>如果根据提出的问题、选择的方法和工具，数据资源可用性及数据质量符合要求，就可以继续进行环境病原微生物人群健康风险评估。如果数据资源可用性及数据质量不满足要求，则需要改进数据收集，或选择不同的工具，或重新提出问题。若以上三种方式均不能解决，则终止环境病原微生物人群健康风险评估工作</w:t>
      </w:r>
      <w:r>
        <w:rPr>
          <w:rFonts w:hint="eastAsia"/>
        </w:rPr>
        <w:t>。</w:t>
      </w:r>
    </w:p>
    <w:p w:rsidR="00D971EF" w:rsidRDefault="00D971EF" w:rsidP="00D971EF">
      <w:pPr>
        <w:pStyle w:val="affc"/>
        <w:spacing w:before="240" w:after="240"/>
      </w:pPr>
      <w:bookmarkStart w:id="59" w:name="_Toc198103814"/>
      <w:r>
        <w:rPr>
          <w:rFonts w:hint="eastAsia"/>
        </w:rPr>
        <w:t>评估阶段</w:t>
      </w:r>
      <w:bookmarkEnd w:id="59"/>
    </w:p>
    <w:p w:rsidR="00D971EF" w:rsidRDefault="0095327A" w:rsidP="0095327A">
      <w:pPr>
        <w:pStyle w:val="affd"/>
        <w:spacing w:before="120" w:after="120"/>
      </w:pPr>
      <w:bookmarkStart w:id="60" w:name="_Toc198103815"/>
      <w:r>
        <w:rPr>
          <w:rFonts w:hint="eastAsia"/>
        </w:rPr>
        <w:t>危害识别</w:t>
      </w:r>
      <w:bookmarkEnd w:id="60"/>
    </w:p>
    <w:p w:rsidR="0095327A" w:rsidRDefault="0095327A" w:rsidP="0095327A">
      <w:pPr>
        <w:pStyle w:val="affe"/>
        <w:spacing w:before="120" w:after="120"/>
      </w:pPr>
      <w:r>
        <w:rPr>
          <w:rFonts w:hint="eastAsia"/>
        </w:rPr>
        <w:t>危害识别过程</w:t>
      </w:r>
    </w:p>
    <w:p w:rsidR="0095327A" w:rsidRDefault="0095327A" w:rsidP="0095327A">
      <w:pPr>
        <w:pStyle w:val="affffb"/>
        <w:ind w:firstLine="420"/>
      </w:pPr>
      <w:r>
        <w:rPr>
          <w:rFonts w:hint="eastAsia"/>
        </w:rPr>
        <w:t>对可能导致人体不良健康影响（结局）或导致危害事件发生的环境病原微生物进行识别，包括以下内容：</w:t>
      </w:r>
    </w:p>
    <w:p w:rsidR="0095327A" w:rsidRDefault="0095327A" w:rsidP="00E1152A">
      <w:pPr>
        <w:pStyle w:val="af5"/>
        <w:numPr>
          <w:ilvl w:val="0"/>
          <w:numId w:val="35"/>
        </w:numPr>
      </w:pPr>
      <w:r>
        <w:rPr>
          <w:rFonts w:hint="eastAsia"/>
        </w:rPr>
        <w:t>确定造成危害的环境病原微生物；</w:t>
      </w:r>
    </w:p>
    <w:p w:rsidR="0095327A" w:rsidRDefault="0095327A" w:rsidP="0095327A">
      <w:pPr>
        <w:pStyle w:val="af5"/>
      </w:pPr>
      <w:r>
        <w:rPr>
          <w:rFonts w:hint="eastAsia"/>
        </w:rPr>
        <w:t>确定该环境病原微生物与公众健康的关系；</w:t>
      </w:r>
    </w:p>
    <w:p w:rsidR="0095327A" w:rsidRDefault="0095327A" w:rsidP="0095327A">
      <w:pPr>
        <w:pStyle w:val="af5"/>
      </w:pPr>
      <w:r>
        <w:rPr>
          <w:rFonts w:hint="eastAsia"/>
        </w:rPr>
        <w:t>初步判定危害造成不良健康影响的可能性；</w:t>
      </w:r>
    </w:p>
    <w:p w:rsidR="0095327A" w:rsidRDefault="0095327A" w:rsidP="0095327A">
      <w:pPr>
        <w:pStyle w:val="af5"/>
      </w:pPr>
      <w:proofErr w:type="gramStart"/>
      <w:r>
        <w:rPr>
          <w:rFonts w:hint="eastAsia"/>
        </w:rPr>
        <w:t>明确待</w:t>
      </w:r>
      <w:proofErr w:type="gramEnd"/>
      <w:r>
        <w:rPr>
          <w:rFonts w:hint="eastAsia"/>
        </w:rPr>
        <w:t>评估的目标人群；</w:t>
      </w:r>
    </w:p>
    <w:p w:rsidR="0095327A" w:rsidRDefault="0095327A" w:rsidP="0095327A">
      <w:pPr>
        <w:pStyle w:val="af5"/>
      </w:pPr>
      <w:r>
        <w:rPr>
          <w:rFonts w:hint="eastAsia"/>
        </w:rPr>
        <w:t>确定流行病学证据（包括暴发和散发疾病）；</w:t>
      </w:r>
    </w:p>
    <w:p w:rsidR="0095327A" w:rsidRDefault="0095327A" w:rsidP="0095327A">
      <w:pPr>
        <w:pStyle w:val="af5"/>
      </w:pPr>
      <w:r>
        <w:rPr>
          <w:rFonts w:hint="eastAsia"/>
        </w:rPr>
        <w:t>明确暴露于该危害可能会对健康产生不良影响；</w:t>
      </w:r>
    </w:p>
    <w:p w:rsidR="0095327A" w:rsidRDefault="0095327A" w:rsidP="0095327A">
      <w:pPr>
        <w:pStyle w:val="af5"/>
      </w:pPr>
      <w:r>
        <w:rPr>
          <w:rFonts w:hint="eastAsia"/>
        </w:rPr>
        <w:t>明确目标人群生命阶段和健康状况，初步分析暴露可能导致不良健康影响（结局）的类型和严重程度。</w:t>
      </w:r>
    </w:p>
    <w:p w:rsidR="00D971EF" w:rsidRDefault="00C20D2B" w:rsidP="00C20D2B">
      <w:pPr>
        <w:pStyle w:val="afff2"/>
      </w:pPr>
      <w:r>
        <w:rPr>
          <w:rFonts w:hint="eastAsia"/>
        </w:rPr>
        <w:t>根据</w:t>
      </w:r>
      <w:r w:rsidRPr="00C20D2B">
        <w:rPr>
          <w:rFonts w:hint="eastAsia"/>
        </w:rPr>
        <w:t>环境病原微生物特征和现有认知水平，宜尽量满足上述条件</w:t>
      </w:r>
      <w:r>
        <w:rPr>
          <w:rFonts w:hint="eastAsia"/>
        </w:rPr>
        <w:t>。</w:t>
      </w:r>
    </w:p>
    <w:p w:rsidR="00C20D2B" w:rsidRDefault="00C20D2B" w:rsidP="00C20D2B">
      <w:pPr>
        <w:pStyle w:val="affe"/>
        <w:spacing w:before="120" w:after="120"/>
      </w:pPr>
      <w:r>
        <w:rPr>
          <w:rFonts w:hint="eastAsia"/>
        </w:rPr>
        <w:t>危害识别描述要素</w:t>
      </w:r>
    </w:p>
    <w:p w:rsidR="00C20D2B" w:rsidRDefault="00C20D2B" w:rsidP="00C20D2B">
      <w:pPr>
        <w:pStyle w:val="affffb"/>
        <w:ind w:firstLine="420"/>
      </w:pPr>
      <w:r>
        <w:rPr>
          <w:rFonts w:hint="eastAsia"/>
        </w:rPr>
        <w:t>危害识别需要确定环境病原微生物的特征并进行定性描述，影响环境病原微生物传播给目标人群并在目标人群中引起疾病能力的环境病原微生物特征要素如下：</w:t>
      </w:r>
    </w:p>
    <w:p w:rsidR="00C20D2B" w:rsidRDefault="00C20D2B" w:rsidP="00E1152A">
      <w:pPr>
        <w:pStyle w:val="af5"/>
        <w:numPr>
          <w:ilvl w:val="0"/>
          <w:numId w:val="36"/>
        </w:numPr>
      </w:pPr>
      <w:r>
        <w:rPr>
          <w:rFonts w:hint="eastAsia"/>
        </w:rPr>
        <w:t>环境病原微生物的毒力和致病性；</w:t>
      </w:r>
    </w:p>
    <w:p w:rsidR="00C20D2B" w:rsidRDefault="00C20D2B" w:rsidP="00C20D2B">
      <w:pPr>
        <w:pStyle w:val="af5"/>
      </w:pPr>
      <w:r>
        <w:rPr>
          <w:rFonts w:hint="eastAsia"/>
        </w:rPr>
        <w:t>生存和繁殖；</w:t>
      </w:r>
    </w:p>
    <w:p w:rsidR="00C20D2B" w:rsidRDefault="00C20D2B" w:rsidP="00C20D2B">
      <w:pPr>
        <w:pStyle w:val="af5"/>
      </w:pPr>
      <w:r>
        <w:rPr>
          <w:rFonts w:hint="eastAsia"/>
        </w:rPr>
        <w:t>感染后的病理特征/引起的疾病；</w:t>
      </w:r>
    </w:p>
    <w:p w:rsidR="00C20D2B" w:rsidRDefault="00C20D2B" w:rsidP="00C20D2B">
      <w:pPr>
        <w:pStyle w:val="af5"/>
      </w:pPr>
      <w:r>
        <w:rPr>
          <w:rFonts w:hint="eastAsia"/>
        </w:rPr>
        <w:t>对控制或处理过程的抵抗力；</w:t>
      </w:r>
    </w:p>
    <w:p w:rsidR="00C20D2B" w:rsidRDefault="00C20D2B" w:rsidP="00C20D2B">
      <w:pPr>
        <w:pStyle w:val="af5"/>
      </w:pPr>
      <w:r>
        <w:rPr>
          <w:rFonts w:hint="eastAsia"/>
        </w:rPr>
        <w:t>对目标人群的特异性；</w:t>
      </w:r>
    </w:p>
    <w:p w:rsidR="00C20D2B" w:rsidRDefault="00C20D2B" w:rsidP="00C20D2B">
      <w:pPr>
        <w:pStyle w:val="af5"/>
      </w:pPr>
      <w:r>
        <w:rPr>
          <w:rFonts w:hint="eastAsia"/>
        </w:rPr>
        <w:t>感染机制/感染途径（进入途径）；</w:t>
      </w:r>
    </w:p>
    <w:p w:rsidR="00C20D2B" w:rsidRDefault="00C20D2B" w:rsidP="00C20D2B">
      <w:pPr>
        <w:pStyle w:val="af5"/>
      </w:pPr>
      <w:r>
        <w:rPr>
          <w:rFonts w:hint="eastAsia"/>
        </w:rPr>
        <w:t>二次传播的可能性；</w:t>
      </w:r>
    </w:p>
    <w:p w:rsidR="00C20D2B" w:rsidRDefault="00C20D2B" w:rsidP="00C20D2B">
      <w:pPr>
        <w:pStyle w:val="af5"/>
      </w:pPr>
      <w:r>
        <w:rPr>
          <w:rFonts w:hint="eastAsia"/>
        </w:rPr>
        <w:t>分类/（菌/毒株）变异；</w:t>
      </w:r>
    </w:p>
    <w:p w:rsidR="00C20D2B" w:rsidRPr="00C20D2B" w:rsidRDefault="00C20D2B" w:rsidP="00C20D2B">
      <w:pPr>
        <w:pStyle w:val="af5"/>
      </w:pPr>
      <w:r>
        <w:rPr>
          <w:rFonts w:hint="eastAsia"/>
        </w:rPr>
        <w:t>不同环境条件下的特征。</w:t>
      </w:r>
    </w:p>
    <w:p w:rsidR="00D971EF" w:rsidRDefault="00DD3E75" w:rsidP="00DD3E75">
      <w:pPr>
        <w:pStyle w:val="affd"/>
        <w:spacing w:before="120" w:after="120"/>
      </w:pPr>
      <w:bookmarkStart w:id="61" w:name="_Toc198103816"/>
      <w:r>
        <w:rPr>
          <w:rFonts w:hint="eastAsia"/>
        </w:rPr>
        <w:t>暴露评估</w:t>
      </w:r>
      <w:bookmarkEnd w:id="61"/>
    </w:p>
    <w:p w:rsidR="00DD3E75" w:rsidRDefault="00DD3E75" w:rsidP="00DD3E75">
      <w:pPr>
        <w:pStyle w:val="affe"/>
        <w:spacing w:before="120" w:after="120"/>
      </w:pPr>
      <w:r>
        <w:rPr>
          <w:rFonts w:hint="eastAsia"/>
        </w:rPr>
        <w:t>确定环境介质中病原微生物的浓度</w:t>
      </w:r>
    </w:p>
    <w:p w:rsidR="00D971EF" w:rsidRPr="00D971EF" w:rsidRDefault="00DD3E75" w:rsidP="00DD3E75">
      <w:pPr>
        <w:pStyle w:val="afff"/>
        <w:spacing w:before="120" w:after="120"/>
      </w:pPr>
      <w:r>
        <w:rPr>
          <w:rFonts w:hint="eastAsia"/>
        </w:rPr>
        <w:t>环境病原微生物浓度的量化方法</w:t>
      </w:r>
    </w:p>
    <w:p w:rsidR="00DD3E75" w:rsidRDefault="00DD3E75" w:rsidP="00DD3E75">
      <w:pPr>
        <w:pStyle w:val="affffb"/>
        <w:ind w:firstLine="420"/>
      </w:pPr>
      <w:r>
        <w:rPr>
          <w:rFonts w:hint="eastAsia"/>
        </w:rPr>
        <w:t xml:space="preserve">在许多情况下，环境病原微生物计数数据不可直接使用，环境介质中病原微生物浓度的量化方法如下： </w:t>
      </w:r>
    </w:p>
    <w:p w:rsidR="00DD3E75" w:rsidRDefault="00DD3E75" w:rsidP="00E1152A">
      <w:pPr>
        <w:pStyle w:val="af5"/>
        <w:numPr>
          <w:ilvl w:val="0"/>
          <w:numId w:val="37"/>
        </w:numPr>
      </w:pPr>
      <w:r>
        <w:rPr>
          <w:rFonts w:hint="eastAsia"/>
        </w:rPr>
        <w:t>系统了解病原微生物所在环境介质的特征，包括其来源和可能导致其浓度波动的影响因素；</w:t>
      </w:r>
    </w:p>
    <w:p w:rsidR="00DD3E75" w:rsidRDefault="00DD3E75" w:rsidP="00DD3E75">
      <w:pPr>
        <w:pStyle w:val="af5"/>
      </w:pPr>
      <w:r>
        <w:rPr>
          <w:rFonts w:hint="eastAsia"/>
        </w:rPr>
        <w:lastRenderedPageBreak/>
        <w:t>将现有所有形式的数据结合，计算该环境介质中该病原微生物浓度的总体情况；</w:t>
      </w:r>
    </w:p>
    <w:p w:rsidR="00DD3E75" w:rsidRDefault="00DD3E75" w:rsidP="00DD3E75">
      <w:pPr>
        <w:pStyle w:val="af5"/>
      </w:pPr>
      <w:r>
        <w:rPr>
          <w:rFonts w:hint="eastAsia"/>
        </w:rPr>
        <w:t>如采用间接评价指标和/或替代指标，需明确数据的具体情况和来源；</w:t>
      </w:r>
    </w:p>
    <w:p w:rsidR="00D971EF" w:rsidRDefault="00DD3E75" w:rsidP="00DD3E75">
      <w:pPr>
        <w:pStyle w:val="af5"/>
      </w:pPr>
      <w:r>
        <w:rPr>
          <w:rFonts w:hint="eastAsia"/>
        </w:rPr>
        <w:t>明确用于环境病原微生物计数的方法对其量化、传染性和生存能力的影响。</w:t>
      </w:r>
    </w:p>
    <w:p w:rsidR="00D971EF" w:rsidRDefault="00DD3E75" w:rsidP="00DD3E75">
      <w:pPr>
        <w:pStyle w:val="afff"/>
        <w:spacing w:before="120" w:after="120"/>
      </w:pPr>
      <w:r>
        <w:rPr>
          <w:rFonts w:hint="eastAsia"/>
        </w:rPr>
        <w:t>影响环境病原微生物浓度的要素</w:t>
      </w:r>
    </w:p>
    <w:p w:rsidR="00DD3E75" w:rsidRDefault="00DD3E75" w:rsidP="00DD3E75">
      <w:pPr>
        <w:pStyle w:val="affffb"/>
        <w:ind w:firstLine="420"/>
      </w:pPr>
      <w:r>
        <w:rPr>
          <w:rFonts w:hint="eastAsia"/>
        </w:rPr>
        <w:t>影响环境病原微生物浓度的要素如下：</w:t>
      </w:r>
    </w:p>
    <w:p w:rsidR="00DD3E75" w:rsidRDefault="00DD3E75" w:rsidP="00E1152A">
      <w:pPr>
        <w:pStyle w:val="af5"/>
        <w:numPr>
          <w:ilvl w:val="0"/>
          <w:numId w:val="38"/>
        </w:numPr>
      </w:pPr>
      <w:r>
        <w:rPr>
          <w:rFonts w:hint="eastAsia"/>
        </w:rPr>
        <w:t>时间分布/频率；</w:t>
      </w:r>
    </w:p>
    <w:p w:rsidR="00DD3E75" w:rsidRDefault="00DD3E75" w:rsidP="00DD3E75">
      <w:pPr>
        <w:pStyle w:val="af5"/>
      </w:pPr>
      <w:r>
        <w:rPr>
          <w:rFonts w:hint="eastAsia"/>
        </w:rPr>
        <w:t>空间分布状态；</w:t>
      </w:r>
    </w:p>
    <w:p w:rsidR="00DD3E75" w:rsidRDefault="00DD3E75" w:rsidP="00DD3E75">
      <w:pPr>
        <w:pStyle w:val="af5"/>
      </w:pPr>
      <w:r>
        <w:rPr>
          <w:rFonts w:hint="eastAsia"/>
        </w:rPr>
        <w:t>气候及季节影响；</w:t>
      </w:r>
    </w:p>
    <w:p w:rsidR="00DD3E75" w:rsidRDefault="00DD3E75" w:rsidP="00DD3E75">
      <w:pPr>
        <w:pStyle w:val="af5"/>
      </w:pPr>
      <w:r>
        <w:rPr>
          <w:rFonts w:hint="eastAsia"/>
        </w:rPr>
        <w:t>环境因素；</w:t>
      </w:r>
    </w:p>
    <w:p w:rsidR="00DD3E75" w:rsidRDefault="00DD3E75" w:rsidP="00DD3E75">
      <w:pPr>
        <w:pStyle w:val="af5"/>
      </w:pPr>
      <w:r>
        <w:rPr>
          <w:rFonts w:hint="eastAsia"/>
        </w:rPr>
        <w:t>生存和繁殖；</w:t>
      </w:r>
    </w:p>
    <w:p w:rsidR="00DD3E75" w:rsidRDefault="00DD3E75" w:rsidP="00DD3E75">
      <w:pPr>
        <w:pStyle w:val="af5"/>
      </w:pPr>
      <w:r>
        <w:rPr>
          <w:rFonts w:hint="eastAsia"/>
        </w:rPr>
        <w:t>控制或处理过程的情况（水体：水处理及消毒措施；空气：通风及消毒措施）；</w:t>
      </w:r>
    </w:p>
    <w:p w:rsidR="00DD3E75" w:rsidRDefault="00DD3E75" w:rsidP="00DD3E75">
      <w:pPr>
        <w:pStyle w:val="af5"/>
      </w:pPr>
      <w:r>
        <w:rPr>
          <w:rFonts w:hint="eastAsia"/>
        </w:rPr>
        <w:t>间接评价指标和/或替代指标与环境病原微生物之间的关系。</w:t>
      </w:r>
    </w:p>
    <w:p w:rsidR="00DD3E75" w:rsidRDefault="00F31096" w:rsidP="00F31096">
      <w:pPr>
        <w:pStyle w:val="affe"/>
        <w:spacing w:before="120" w:after="120"/>
      </w:pPr>
      <w:r>
        <w:rPr>
          <w:rFonts w:hint="eastAsia"/>
        </w:rPr>
        <w:t>确定暴露途径</w:t>
      </w:r>
    </w:p>
    <w:p w:rsidR="00F31096" w:rsidRDefault="00F31096" w:rsidP="00F31096">
      <w:pPr>
        <w:pStyle w:val="affffb"/>
        <w:ind w:firstLine="420"/>
      </w:pPr>
      <w:r>
        <w:rPr>
          <w:rFonts w:hint="eastAsia"/>
        </w:rPr>
        <w:t>暴露途径分析的要素如下：</w:t>
      </w:r>
    </w:p>
    <w:p w:rsidR="00F31096" w:rsidRDefault="00F31096" w:rsidP="00E1152A">
      <w:pPr>
        <w:pStyle w:val="af5"/>
        <w:numPr>
          <w:ilvl w:val="0"/>
          <w:numId w:val="39"/>
        </w:numPr>
      </w:pPr>
      <w:r>
        <w:rPr>
          <w:rFonts w:hint="eastAsia"/>
        </w:rPr>
        <w:t>暴露介质；</w:t>
      </w:r>
    </w:p>
    <w:p w:rsidR="00F31096" w:rsidRDefault="00F31096" w:rsidP="00F31096">
      <w:pPr>
        <w:pStyle w:val="af5"/>
      </w:pPr>
      <w:r>
        <w:rPr>
          <w:rFonts w:hint="eastAsia"/>
        </w:rPr>
        <w:t>暴露方式；</w:t>
      </w:r>
    </w:p>
    <w:p w:rsidR="00F31096" w:rsidRDefault="00F31096" w:rsidP="00F31096">
      <w:pPr>
        <w:pStyle w:val="af5"/>
      </w:pPr>
      <w:r>
        <w:rPr>
          <w:rFonts w:hint="eastAsia"/>
        </w:rPr>
        <w:t>造成不良健康影响与危害的常见暴露途径；</w:t>
      </w:r>
    </w:p>
    <w:p w:rsidR="00F31096" w:rsidRDefault="00F31096" w:rsidP="00F31096">
      <w:pPr>
        <w:pStyle w:val="af5"/>
      </w:pPr>
      <w:r>
        <w:rPr>
          <w:rFonts w:hint="eastAsia"/>
        </w:rPr>
        <w:t>受影响人群的规模；</w:t>
      </w:r>
    </w:p>
    <w:p w:rsidR="00F31096" w:rsidRDefault="00F31096" w:rsidP="00F31096">
      <w:pPr>
        <w:pStyle w:val="af5"/>
      </w:pPr>
      <w:r>
        <w:rPr>
          <w:rFonts w:hint="eastAsia"/>
        </w:rPr>
        <w:t>暴露人群的人口统计学特征；</w:t>
      </w:r>
    </w:p>
    <w:p w:rsidR="00F31096" w:rsidRDefault="00F31096" w:rsidP="00F31096">
      <w:pPr>
        <w:pStyle w:val="af5"/>
      </w:pPr>
      <w:r>
        <w:rPr>
          <w:rFonts w:hint="eastAsia"/>
        </w:rPr>
        <w:t>暴露的空间、持续时间及频率；</w:t>
      </w:r>
    </w:p>
    <w:p w:rsidR="00F31096" w:rsidRPr="00F31096" w:rsidRDefault="00F31096" w:rsidP="00F31096">
      <w:pPr>
        <w:pStyle w:val="af5"/>
      </w:pPr>
      <w:r>
        <w:rPr>
          <w:rFonts w:hint="eastAsia"/>
        </w:rPr>
        <w:t>暴露人群行为。</w:t>
      </w:r>
    </w:p>
    <w:p w:rsidR="00F31096" w:rsidRDefault="00F31096" w:rsidP="00F31096">
      <w:pPr>
        <w:pStyle w:val="affe"/>
        <w:spacing w:before="120" w:after="120"/>
      </w:pPr>
      <w:r>
        <w:rPr>
          <w:rFonts w:hint="eastAsia"/>
        </w:rPr>
        <w:t>评估暴露剂量和数据收集频率要求</w:t>
      </w:r>
    </w:p>
    <w:p w:rsidR="00DD3E75" w:rsidRDefault="00F31096" w:rsidP="00F31096">
      <w:pPr>
        <w:pStyle w:val="afff"/>
        <w:spacing w:before="120" w:after="120"/>
      </w:pPr>
      <w:r>
        <w:rPr>
          <w:rFonts w:hint="eastAsia"/>
        </w:rPr>
        <w:t>暴露剂量</w:t>
      </w:r>
    </w:p>
    <w:p w:rsidR="00DD3E75" w:rsidRDefault="008A4724" w:rsidP="00DD3E75">
      <w:pPr>
        <w:pStyle w:val="affffb"/>
        <w:ind w:firstLine="420"/>
      </w:pPr>
      <w:r>
        <w:rPr>
          <w:rFonts w:hint="eastAsia"/>
        </w:rPr>
        <w:t>暴露剂量的计算参考公式（1）进行。</w:t>
      </w:r>
    </w:p>
    <w:p w:rsidR="008A4724" w:rsidRDefault="008A4724" w:rsidP="008A4724">
      <w:pPr>
        <w:pStyle w:val="affffffd"/>
      </w:pPr>
      <w:r>
        <w:tab/>
      </w:r>
      <m:oMath>
        <m:r>
          <m:rPr>
            <m:sty m:val="p"/>
          </m:rPr>
          <w:rPr>
            <w:rFonts w:ascii="Cambria Math" w:hAnsi="Cambria Math" w:hint="eastAsia"/>
          </w:rPr>
          <m:t>D</m:t>
        </m:r>
        <m:r>
          <m:rPr>
            <m:sty m:val="p"/>
          </m:rPr>
          <w:rPr>
            <w:rFonts w:ascii="Cambria Math" w:hAnsi="Cambria Math" w:cs="Cambria Math"/>
          </w:rPr>
          <m:t>=</m:t>
        </m:r>
        <m:r>
          <m:rPr>
            <m:sty m:val="p"/>
          </m:rPr>
          <w:rPr>
            <w:rFonts w:ascii="Cambria Math" w:hAnsi="Cambria Math" w:cs="Cambria Math" w:hint="eastAsia"/>
          </w:rPr>
          <m:t>C</m:t>
        </m:r>
        <m:r>
          <m:rPr>
            <m:sty m:val="p"/>
          </m:rPr>
          <w:rPr>
            <w:rFonts w:ascii="Cambria Math" w:hAnsi="Cambria Math" w:cs="Cambria Math"/>
          </w:rPr>
          <m:t>×1/Se×Sp×</m:t>
        </m:r>
        <m:sSub>
          <m:sSubPr>
            <m:ctrlPr>
              <w:rPr>
                <w:rFonts w:ascii="Cambria Math" w:hAnsi="Cambria Math" w:cs="Cambria Math"/>
              </w:rPr>
            </m:ctrlPr>
          </m:sSubPr>
          <m:e>
            <m:r>
              <m:rPr>
                <m:sty m:val="p"/>
              </m:rPr>
              <w:rPr>
                <w:rFonts w:ascii="Cambria Math" w:hAnsi="Cambria Math" w:cs="Cambria Math"/>
              </w:rPr>
              <m:t>Z</m:t>
            </m:r>
          </m:e>
          <m:sub>
            <m:r>
              <m:rPr>
                <m:sty m:val="p"/>
              </m:rPr>
              <w:rPr>
                <w:rFonts w:ascii="Cambria Math" w:hAnsi="Cambria Math" w:cs="Cambria Math"/>
              </w:rPr>
              <m:t>1,...,m</m:t>
            </m:r>
          </m:sub>
        </m:sSub>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Y</m:t>
            </m:r>
          </m:e>
          <m:sub>
            <m:r>
              <m:rPr>
                <m:sty m:val="p"/>
              </m:rPr>
              <w:rPr>
                <w:rFonts w:ascii="Cambria Math" w:hAnsi="Cambria Math" w:cs="Cambria Math"/>
              </w:rPr>
              <m:t>1,...,n</m:t>
            </m:r>
          </m:sub>
        </m:sSub>
        <m:r>
          <m:rPr>
            <m:sty m:val="p"/>
          </m:rPr>
          <w:rPr>
            <w:rFonts w:ascii="Cambria Math" w:hAnsi="Cambria Math" w:cs="Cambria Math"/>
          </w:rPr>
          <m:t>×V</m:t>
        </m:r>
      </m:oMath>
      <w:r w:rsidRPr="008A4724">
        <w:rPr>
          <w:rFonts w:ascii="微软雅黑" w:eastAsia="微软雅黑" w:hAnsi="微软雅黑"/>
        </w:rPr>
        <w:tab/>
      </w:r>
      <w:r>
        <w:t>(</w:t>
      </w:r>
      <w:r>
        <w:fldChar w:fldCharType="begin"/>
      </w:r>
      <w:r>
        <w:instrText xml:space="preserve"> AUTONUM </w:instrText>
      </w:r>
      <w:r>
        <w:fldChar w:fldCharType="end"/>
      </w:r>
      <w:r>
        <w:t>)</w:t>
      </w:r>
    </w:p>
    <w:p w:rsidR="008A4724" w:rsidRPr="008A4724" w:rsidRDefault="008A4724" w:rsidP="008A4724">
      <w:pPr>
        <w:pStyle w:val="affffa"/>
        <w:ind w:firstLine="420"/>
      </w:pPr>
      <w:r>
        <w:rPr>
          <w:rFonts w:hint="eastAsia"/>
        </w:rPr>
        <w:t>式中：</w:t>
      </w:r>
    </w:p>
    <w:p w:rsidR="00D11DAF" w:rsidRDefault="00D11DAF" w:rsidP="00D11DAF">
      <w:pPr>
        <w:pStyle w:val="affffb"/>
        <w:ind w:firstLine="420"/>
      </w:pPr>
      <w:r>
        <w:rPr>
          <w:rFonts w:hint="eastAsia"/>
        </w:rPr>
        <w:t>D：环境病原微生物的摄入量（根据具体情况确定单位，如copy、CFU等）；</w:t>
      </w:r>
    </w:p>
    <w:p w:rsidR="00D11DAF" w:rsidRDefault="00D11DAF" w:rsidP="00D11DAF">
      <w:pPr>
        <w:pStyle w:val="affffb"/>
        <w:ind w:firstLine="420"/>
      </w:pPr>
      <w:r>
        <w:rPr>
          <w:rFonts w:hint="eastAsia"/>
        </w:rPr>
        <w:t>C：暴露介质（水、空气等）中病原微生物的浓度；</w:t>
      </w:r>
    </w:p>
    <w:p w:rsidR="00D11DAF" w:rsidRDefault="00D11DAF" w:rsidP="00D11DAF">
      <w:pPr>
        <w:pStyle w:val="affffb"/>
        <w:ind w:firstLine="420"/>
      </w:pPr>
      <w:r>
        <w:rPr>
          <w:rFonts w:hint="eastAsia"/>
        </w:rPr>
        <w:t>Se：用于计数环境病原微生物的方法的灵敏度，即样品中环境病原微生物的回收率；</w:t>
      </w:r>
    </w:p>
    <w:p w:rsidR="00D11DAF" w:rsidRDefault="00D11DAF" w:rsidP="00D11DAF">
      <w:pPr>
        <w:pStyle w:val="affffb"/>
        <w:ind w:firstLine="420"/>
      </w:pPr>
      <w:r>
        <w:rPr>
          <w:rFonts w:hint="eastAsia"/>
        </w:rPr>
        <w:t>Sp：环境病原微生物计数方法的特异性，即检测方法正确识别出没有环境病原微生物的比例；</w:t>
      </w:r>
    </w:p>
    <w:p w:rsidR="00D11DAF" w:rsidRDefault="00D11DAF" w:rsidP="00D11DAF">
      <w:pPr>
        <w:pStyle w:val="affffb"/>
        <w:ind w:firstLine="420"/>
      </w:pPr>
      <w:r>
        <w:rPr>
          <w:rFonts w:hint="eastAsia"/>
        </w:rPr>
        <w:t>Z：环境病原微生物或其指示生物通过处理（消毒、灭活、过滤、混合和稀释等）减少的部分，可用1-减少率表示，若暴露介质中病原微生物浓度数据服从对数正态分布，Z可采用〖10〗^(-〖log〗_10 去除或失活)表示；</w:t>
      </w:r>
    </w:p>
    <w:p w:rsidR="00D11DAF" w:rsidRDefault="00D11DAF" w:rsidP="00D11DAF">
      <w:pPr>
        <w:pStyle w:val="affffb"/>
        <w:ind w:firstLine="420"/>
      </w:pPr>
      <w:r>
        <w:rPr>
          <w:rFonts w:hint="eastAsia"/>
        </w:rPr>
        <w:t>Y：代表环境病原微生物的生长的部分，可用1+增长率表示；</w:t>
      </w:r>
    </w:p>
    <w:p w:rsidR="00DD3E75" w:rsidRDefault="00D11DAF" w:rsidP="00D11DAF">
      <w:pPr>
        <w:pStyle w:val="affffb"/>
        <w:ind w:firstLine="420"/>
      </w:pPr>
      <w:r>
        <w:rPr>
          <w:rFonts w:hint="eastAsia"/>
        </w:rPr>
        <w:t>V：摄入的水或吸入空气的量。</w:t>
      </w:r>
    </w:p>
    <w:p w:rsidR="00D11DAF" w:rsidRDefault="00453A36" w:rsidP="00453A36">
      <w:pPr>
        <w:pStyle w:val="afff"/>
        <w:spacing w:before="120" w:after="120"/>
      </w:pPr>
      <w:r>
        <w:rPr>
          <w:rFonts w:hint="eastAsia"/>
        </w:rPr>
        <w:t>暴露频率</w:t>
      </w:r>
    </w:p>
    <w:p w:rsidR="00453A36" w:rsidRDefault="00453A36" w:rsidP="00453A36">
      <w:pPr>
        <w:pStyle w:val="affffb"/>
        <w:ind w:firstLine="420"/>
      </w:pPr>
      <w:r w:rsidRPr="00453A36">
        <w:rPr>
          <w:rFonts w:hint="eastAsia"/>
        </w:rPr>
        <w:t>评估人群暴露频次，如大量人群单次暴露、某些人多次暴露等</w:t>
      </w:r>
      <w:r>
        <w:rPr>
          <w:rFonts w:hint="eastAsia"/>
        </w:rPr>
        <w:t>。</w:t>
      </w:r>
    </w:p>
    <w:p w:rsidR="00453A36" w:rsidRDefault="00453A36" w:rsidP="00453A36">
      <w:pPr>
        <w:pStyle w:val="affd"/>
        <w:spacing w:before="120" w:after="120"/>
      </w:pPr>
      <w:bookmarkStart w:id="62" w:name="_Toc198103817"/>
      <w:r>
        <w:rPr>
          <w:rFonts w:hint="eastAsia"/>
        </w:rPr>
        <w:t>暴露（剂量）—反应关系的评估</w:t>
      </w:r>
      <w:bookmarkEnd w:id="62"/>
    </w:p>
    <w:p w:rsidR="00453A36" w:rsidRDefault="00453A36" w:rsidP="00453A36">
      <w:pPr>
        <w:pStyle w:val="affe"/>
        <w:spacing w:before="120" w:after="120"/>
      </w:pPr>
      <w:r>
        <w:rPr>
          <w:rFonts w:hint="eastAsia"/>
        </w:rPr>
        <w:t>暴露（剂量）—反应关系</w:t>
      </w:r>
    </w:p>
    <w:p w:rsidR="00453A36" w:rsidRDefault="00453A36" w:rsidP="00453A36">
      <w:pPr>
        <w:pStyle w:val="affffb"/>
        <w:ind w:firstLine="420"/>
      </w:pPr>
      <w:r>
        <w:rPr>
          <w:rFonts w:hint="eastAsia"/>
        </w:rPr>
        <w:t>暴露（剂量）—反应关系是环境病原微生物定量风险评估的核心环节，其准确性直接制约风险表征的有效性。目的是建立个体或特定人群暴露于一定剂量环境病原微生物与引起健康不良反应可能性（如感染、发病或死亡）之间的定量关系，提供因暴露环境病原微生物而发生健康不良结果的可能性、严重</w:t>
      </w:r>
      <w:r>
        <w:rPr>
          <w:rFonts w:hint="eastAsia"/>
        </w:rPr>
        <w:lastRenderedPageBreak/>
        <w:t>性和持续时间的定量描述。暴露（剂量）—反应关系受多种因素影响，进行评估时应充分考虑环境病原微生物危害、目标人群特征及疾病进程等因素。</w:t>
      </w:r>
    </w:p>
    <w:p w:rsidR="00453A36" w:rsidRDefault="00453A36" w:rsidP="00E1152A">
      <w:pPr>
        <w:pStyle w:val="af5"/>
        <w:numPr>
          <w:ilvl w:val="0"/>
          <w:numId w:val="40"/>
        </w:numPr>
      </w:pPr>
      <w:r>
        <w:rPr>
          <w:rFonts w:hint="eastAsia"/>
        </w:rPr>
        <w:t>分析与疾病进程有关的信息，描述对人类健康不良影响的有关信息，以确定或确认环境病原微生物导致疾病的能力，相关信息如下：临床表现、感染/患病时间、严重程度（感染率、发病率、死亡率）、病理生理学特点、流行病学特点、影响健康结局的环境条件、二次感染和免疫状态；</w:t>
      </w:r>
    </w:p>
    <w:p w:rsidR="00453A36" w:rsidRDefault="00453A36" w:rsidP="00453A36">
      <w:pPr>
        <w:pStyle w:val="af5"/>
      </w:pPr>
      <w:r>
        <w:rPr>
          <w:rFonts w:hint="eastAsia"/>
        </w:rPr>
        <w:t>分析与环境病原微生物危害有关的信息，确定影响环境病原微生物在目标人群中引起疾病的能力的危险特征,相关信息如下：环境病原微生物的内在特性（表型和遗传特性）、毒力和致病机制、病理特点及引起的疾病、环境病原微生物对目标人群的特异性、感染机制和进入途径、二次传播的可能性、变异性、治疗措施及对疾病严重程度的影响；</w:t>
      </w:r>
    </w:p>
    <w:p w:rsidR="00453A36" w:rsidRDefault="00453A36" w:rsidP="00453A36">
      <w:pPr>
        <w:pStyle w:val="af5"/>
      </w:pPr>
      <w:r>
        <w:rPr>
          <w:rFonts w:hint="eastAsia"/>
        </w:rPr>
        <w:t>分析与目标人群有关的因素对特定环境病原微生物感染的可能性，或目标人群患病的可能性和严重程度，相关信息如下：年龄、一般健康状况及压力情况、免疫状态、基础条件、并发或近期感染情况、遗传情况、药物的使用、相关的外科手术、是否怀孕、生理屏障的破坏情况、营养状况和体重、人口统计、社会/行为特征。</w:t>
      </w:r>
    </w:p>
    <w:p w:rsidR="008C378C" w:rsidRDefault="008C378C" w:rsidP="008C378C">
      <w:pPr>
        <w:pStyle w:val="affe"/>
        <w:spacing w:before="120" w:after="120"/>
      </w:pPr>
      <w:r>
        <w:rPr>
          <w:rFonts w:hint="eastAsia"/>
        </w:rPr>
        <w:t>暴露（剂量）—反应关系模型</w:t>
      </w:r>
    </w:p>
    <w:p w:rsidR="008C378C" w:rsidRDefault="008C378C" w:rsidP="008C378C">
      <w:pPr>
        <w:pStyle w:val="affffb"/>
        <w:ind w:firstLine="420"/>
      </w:pPr>
      <w:r>
        <w:rPr>
          <w:rFonts w:hint="eastAsia"/>
        </w:rPr>
        <w:t>微生物剂量与感染风险的关联采用剂量—反应关系模型，常用的为指数模型与贝塔-泊松分布模型，均基于环境病原微生物在介质中是随机分布的（即呈泊松分布），暴露一个病原体就能引起目标人群感染的假设，前者假定个体的感染剂量固定，后者则考虑目标人群差异。</w:t>
      </w:r>
    </w:p>
    <w:p w:rsidR="008C378C" w:rsidRDefault="008C378C" w:rsidP="00E1152A">
      <w:pPr>
        <w:pStyle w:val="af5"/>
        <w:numPr>
          <w:ilvl w:val="0"/>
          <w:numId w:val="41"/>
        </w:numPr>
      </w:pPr>
      <w:r>
        <w:rPr>
          <w:rFonts w:hint="eastAsia"/>
        </w:rPr>
        <w:t>指数模型</w:t>
      </w:r>
    </w:p>
    <w:p w:rsidR="00453A36" w:rsidRDefault="008C378C" w:rsidP="008C378C">
      <w:pPr>
        <w:pStyle w:val="affffb"/>
        <w:ind w:firstLine="420"/>
      </w:pPr>
      <w:r>
        <w:rPr>
          <w:rFonts w:hint="eastAsia"/>
        </w:rPr>
        <w:t>假设每个环境病原微生物都是独立的且有相同的存活概率r，感染概率见公式（2）。</w:t>
      </w:r>
    </w:p>
    <w:p w:rsidR="008C378C" w:rsidRDefault="008C378C" w:rsidP="008C378C">
      <w:pPr>
        <w:pStyle w:val="affffffd"/>
      </w:pPr>
      <w:r>
        <w:tab/>
      </w:r>
      <m:oMath>
        <m:sSub>
          <m:sSubPr>
            <m:ctrlPr>
              <w:rPr>
                <w:rFonts w:ascii="Cambria Math" w:hAnsi="Cambria Math"/>
                <w:i/>
              </w:rPr>
            </m:ctrlPr>
          </m:sSubPr>
          <m:e>
            <m:r>
              <w:rPr>
                <w:rFonts w:ascii="Cambria Math" w:hAnsi="Cambria Math"/>
              </w:rPr>
              <m:t>P</m:t>
            </m:r>
          </m:e>
          <m:sub>
            <m:r>
              <w:rPr>
                <w:rFonts w:ascii="Cambria Math" w:hAnsi="Cambria Math"/>
              </w:rPr>
              <m:t>inf</m:t>
            </m:r>
          </m:sub>
        </m:sSub>
        <m:r>
          <w:rPr>
            <w:rFonts w:ascii="Cambria Math" w:hAnsi="Cambria Math" w:cs="Cambria Math"/>
          </w:rPr>
          <m:t>=</m:t>
        </m:r>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-rD</m:t>
            </m:r>
          </m:sup>
        </m:sSup>
      </m:oMath>
      <w:r w:rsidRPr="008C378C">
        <w:rPr>
          <w:rFonts w:ascii="微软雅黑" w:eastAsia="微软雅黑" w:hAnsi="微软雅黑"/>
        </w:rPr>
        <w:tab/>
      </w:r>
      <w:r>
        <w:t>(</w:t>
      </w:r>
      <w:r>
        <w:fldChar w:fldCharType="begin"/>
      </w:r>
      <w:r>
        <w:instrText xml:space="preserve"> AUTONUM </w:instrText>
      </w:r>
      <w:r>
        <w:fldChar w:fldCharType="end"/>
      </w:r>
      <w:r>
        <w:t>)</w:t>
      </w:r>
    </w:p>
    <w:p w:rsidR="008C378C" w:rsidRPr="008C378C" w:rsidRDefault="008C378C" w:rsidP="008C378C">
      <w:pPr>
        <w:pStyle w:val="affffa"/>
        <w:ind w:firstLine="420"/>
      </w:pPr>
      <w:r>
        <w:rPr>
          <w:rFonts w:hint="eastAsia"/>
        </w:rPr>
        <w:t>式中：</w:t>
      </w:r>
    </w:p>
    <w:p w:rsidR="008C378C" w:rsidRDefault="008C378C" w:rsidP="008C378C">
      <w:pPr>
        <w:pStyle w:val="affffb"/>
        <w:ind w:firstLine="420"/>
      </w:pPr>
      <w:r w:rsidRPr="008C378C">
        <w:rPr>
          <w:rFonts w:hint="eastAsia"/>
          <w:i/>
        </w:rPr>
        <w:t>P</w:t>
      </w:r>
      <w:r w:rsidRPr="008C378C">
        <w:rPr>
          <w:rFonts w:hint="eastAsia"/>
          <w:i/>
          <w:vertAlign w:val="subscript"/>
        </w:rPr>
        <w:t>inf</w:t>
      </w:r>
      <w:r>
        <w:rPr>
          <w:rFonts w:hint="eastAsia"/>
        </w:rPr>
        <w:t>：单次暴露后被感染的概率；</w:t>
      </w:r>
    </w:p>
    <w:p w:rsidR="008C378C" w:rsidRDefault="008C378C" w:rsidP="008C378C">
      <w:pPr>
        <w:pStyle w:val="affffb"/>
        <w:ind w:firstLine="420"/>
      </w:pPr>
      <w:r w:rsidRPr="008C378C">
        <w:rPr>
          <w:rFonts w:hint="eastAsia"/>
          <w:i/>
        </w:rPr>
        <w:t>D</w:t>
      </w:r>
      <w:r>
        <w:rPr>
          <w:rFonts w:hint="eastAsia"/>
        </w:rPr>
        <w:t>：单次暴露的环境病原微生物的剂量；</w:t>
      </w:r>
    </w:p>
    <w:p w:rsidR="00453A36" w:rsidRPr="008C378C" w:rsidRDefault="008C378C" w:rsidP="008C378C">
      <w:pPr>
        <w:pStyle w:val="affffb"/>
        <w:ind w:firstLine="420"/>
      </w:pPr>
      <w:r w:rsidRPr="008C378C">
        <w:rPr>
          <w:rFonts w:hint="eastAsia"/>
          <w:i/>
        </w:rPr>
        <w:t>r</w:t>
      </w:r>
      <w:r>
        <w:rPr>
          <w:rFonts w:hint="eastAsia"/>
        </w:rPr>
        <w:t>：环境病原微生物在目标人群体内存活引起感染的概率。</w:t>
      </w:r>
    </w:p>
    <w:p w:rsidR="008C378C" w:rsidRDefault="008C378C" w:rsidP="00E1152A">
      <w:pPr>
        <w:pStyle w:val="af5"/>
        <w:numPr>
          <w:ilvl w:val="0"/>
          <w:numId w:val="41"/>
        </w:numPr>
      </w:pPr>
      <w:r>
        <w:rPr>
          <w:rFonts w:hint="eastAsia"/>
        </w:rPr>
        <w:t>贝塔-泊松模型</w:t>
      </w:r>
    </w:p>
    <w:p w:rsidR="00453A36" w:rsidRDefault="008C378C" w:rsidP="008C378C">
      <w:pPr>
        <w:pStyle w:val="affffb"/>
        <w:ind w:firstLine="420"/>
      </w:pPr>
      <w:r>
        <w:rPr>
          <w:rFonts w:hint="eastAsia"/>
        </w:rPr>
        <w:t>环境病原微生物在目标人群体内的存活概率因人群反应及环境病原微生物致病力等存在差异，假设感染的变异性为贝塔分布，感染概率见公式（3）。</w:t>
      </w:r>
    </w:p>
    <w:p w:rsidR="008C378C" w:rsidRDefault="008C378C" w:rsidP="008C378C">
      <w:pPr>
        <w:pStyle w:val="affffffd"/>
      </w:pPr>
      <w:r>
        <w:tab/>
      </w:r>
      <m:oMath>
        <m:sSub>
          <m:sSubPr>
            <m:ctrlPr>
              <w:rPr>
                <w:rFonts w:ascii="Cambria Math" w:hAnsi="Cambria Math"/>
                <w:i/>
              </w:rPr>
            </m:ctrlPr>
          </m:sSubPr>
          <m:e>
            <m:r>
              <w:rPr>
                <w:rFonts w:ascii="Cambria Math" w:hAnsi="Cambria Math"/>
              </w:rPr>
              <m:t>P</m:t>
            </m:r>
          </m:e>
          <m:sub>
            <m:r>
              <w:rPr>
                <w:rFonts w:ascii="Cambria Math" w:hAnsi="Cambria Math"/>
              </w:rPr>
              <m:t>inf</m:t>
            </m:r>
          </m:sub>
        </m:sSub>
        <m:r>
          <w:rPr>
            <w:rFonts w:ascii="Cambria Math" w:hAnsi="Cambria Math" w:cs="Cambria Math"/>
          </w:rPr>
          <m:t>=</m:t>
        </m:r>
        <m:r>
          <w:rPr>
            <w:rFonts w:ascii="Cambria Math" w:hAnsi="Cambria Math"/>
          </w:rPr>
          <m:t>1-</m:t>
        </m:r>
        <m:sSup>
          <m:sSupPr>
            <m:ctrlPr>
              <w:rPr>
                <w:rFonts w:ascii="Cambria Math" w:hAnsi="Cambria Math" w:cs="Cambria Math"/>
                <w:i/>
              </w:rPr>
            </m:ctrlPr>
          </m:sSupPr>
          <m:e>
            <m:d>
              <m:dPr>
                <m:ctrlPr>
                  <w:rPr>
                    <w:rFonts w:ascii="Cambria Math" w:hAnsi="Cambria Math" w:cs="Cambria Math"/>
                    <w:i/>
                  </w:rPr>
                </m:ctrlPr>
              </m:dPr>
              <m:e>
                <m:r>
                  <w:rPr>
                    <w:rFonts w:ascii="Cambria Math" w:hAnsi="Cambria Math" w:cs="Cambria Math"/>
                  </w:rPr>
                  <m:t>1+D/β</m:t>
                </m:r>
              </m:e>
            </m:d>
          </m:e>
          <m:sup>
            <m:r>
              <w:rPr>
                <w:rFonts w:ascii="Cambria Math" w:hAnsi="Cambria Math" w:cs="Cambria Math"/>
              </w:rPr>
              <m:t>-α</m:t>
            </m:r>
          </m:sup>
        </m:sSup>
      </m:oMath>
      <w:r w:rsidRPr="008C378C">
        <w:rPr>
          <w:rFonts w:ascii="微软雅黑" w:eastAsia="微软雅黑" w:hAnsi="微软雅黑"/>
        </w:rPr>
        <w:tab/>
      </w:r>
      <w:r>
        <w:t>(</w:t>
      </w:r>
      <w:r>
        <w:fldChar w:fldCharType="begin"/>
      </w:r>
      <w:r>
        <w:instrText xml:space="preserve"> AUTONUM </w:instrText>
      </w:r>
      <w:r>
        <w:fldChar w:fldCharType="end"/>
      </w:r>
      <w:r>
        <w:t>)</w:t>
      </w:r>
    </w:p>
    <w:p w:rsidR="008C378C" w:rsidRPr="008C378C" w:rsidRDefault="008C378C" w:rsidP="008C378C">
      <w:pPr>
        <w:pStyle w:val="affffa"/>
        <w:ind w:firstLine="420"/>
      </w:pPr>
      <w:r>
        <w:rPr>
          <w:rFonts w:hint="eastAsia"/>
        </w:rPr>
        <w:t>式中：</w:t>
      </w:r>
    </w:p>
    <w:p w:rsidR="008C378C" w:rsidRDefault="008C378C" w:rsidP="008C378C">
      <w:pPr>
        <w:pStyle w:val="affffb"/>
        <w:ind w:firstLine="420"/>
      </w:pPr>
      <w:r w:rsidRPr="008C378C">
        <w:rPr>
          <w:rFonts w:hint="eastAsia"/>
          <w:i/>
        </w:rPr>
        <w:t>P</w:t>
      </w:r>
      <w:r w:rsidRPr="008C378C">
        <w:rPr>
          <w:rFonts w:hint="eastAsia"/>
          <w:i/>
          <w:vertAlign w:val="subscript"/>
        </w:rPr>
        <w:t>inf</w:t>
      </w:r>
      <w:r>
        <w:rPr>
          <w:rFonts w:hint="eastAsia"/>
        </w:rPr>
        <w:t>：单次暴露后被感染的概率；</w:t>
      </w:r>
    </w:p>
    <w:p w:rsidR="008C378C" w:rsidRDefault="008C378C" w:rsidP="008C378C">
      <w:pPr>
        <w:pStyle w:val="affffb"/>
        <w:ind w:firstLine="420"/>
      </w:pPr>
      <w:r w:rsidRPr="008C378C">
        <w:rPr>
          <w:rFonts w:hint="eastAsia"/>
          <w:i/>
        </w:rPr>
        <w:t>D</w:t>
      </w:r>
      <w:r>
        <w:rPr>
          <w:rFonts w:hint="eastAsia"/>
        </w:rPr>
        <w:t>：单次暴露的环境病原微生物的剂量；</w:t>
      </w:r>
    </w:p>
    <w:p w:rsidR="00DD3E75" w:rsidRDefault="008C378C" w:rsidP="008C378C">
      <w:pPr>
        <w:pStyle w:val="affffb"/>
        <w:ind w:firstLine="420"/>
      </w:pPr>
      <w:r w:rsidRPr="008C378C">
        <w:rPr>
          <w:rFonts w:hint="eastAsia"/>
          <w:i/>
        </w:rPr>
        <w:t>α，β</w:t>
      </w:r>
      <w:r>
        <w:rPr>
          <w:rFonts w:hint="eastAsia"/>
        </w:rPr>
        <w:t>：贝塔分布的参数，</w:t>
      </w:r>
      <w:r w:rsidRPr="008C378C">
        <w:rPr>
          <w:rFonts w:hint="eastAsia"/>
          <w:i/>
        </w:rPr>
        <w:t>α</w:t>
      </w:r>
      <w:r>
        <w:rPr>
          <w:rFonts w:hint="eastAsia"/>
        </w:rPr>
        <w:t>决定剂量—反应关系曲线的形状和斜率，</w:t>
      </w:r>
      <w:r w:rsidRPr="008C378C">
        <w:rPr>
          <w:rFonts w:hint="eastAsia"/>
          <w:i/>
        </w:rPr>
        <w:t>β</w:t>
      </w:r>
      <w:r>
        <w:rPr>
          <w:rFonts w:hint="eastAsia"/>
        </w:rPr>
        <w:t>影响剂量—反应关系曲线的位置和剂量的范围。</w:t>
      </w:r>
    </w:p>
    <w:p w:rsidR="008C378C" w:rsidRDefault="008C378C" w:rsidP="00E1152A">
      <w:pPr>
        <w:pStyle w:val="af5"/>
        <w:numPr>
          <w:ilvl w:val="0"/>
          <w:numId w:val="41"/>
        </w:numPr>
      </w:pPr>
      <w:r>
        <w:rPr>
          <w:rFonts w:hint="eastAsia"/>
        </w:rPr>
        <w:t>分数泊松模型</w:t>
      </w:r>
    </w:p>
    <w:p w:rsidR="00DD3E75" w:rsidRDefault="008C378C" w:rsidP="008C378C">
      <w:pPr>
        <w:pStyle w:val="affffb"/>
        <w:ind w:firstLine="420"/>
      </w:pPr>
      <w:r>
        <w:rPr>
          <w:rFonts w:hint="eastAsia"/>
        </w:rPr>
        <w:t>假设每个个体的感染概率r仅能取两个值：个体为完全易感者，即r为1（比例为P）；个体为完全免疫者，即r为0（比例为1-P）。人群感染概率见公式（4）</w:t>
      </w:r>
      <w:r w:rsidR="004B0606">
        <w:rPr>
          <w:rFonts w:hint="eastAsia"/>
        </w:rPr>
        <w:t>。</w:t>
      </w:r>
    </w:p>
    <w:p w:rsidR="004B0606" w:rsidRDefault="00FC2F3F" w:rsidP="00FC2F3F">
      <w:pPr>
        <w:pStyle w:val="affffffd"/>
      </w:pPr>
      <w:r>
        <w:tab/>
      </w:r>
      <m:oMath>
        <m:sSub>
          <m:sSubPr>
            <m:ctrlPr>
              <w:rPr>
                <w:rFonts w:ascii="Cambria Math" w:hAnsi="Cambria Math"/>
                <w:i/>
              </w:rPr>
            </m:ctrlPr>
          </m:sSubPr>
          <m:e>
            <m:r>
              <w:rPr>
                <w:rFonts w:ascii="Cambria Math" w:hAnsi="Cambria Math"/>
              </w:rPr>
              <m:t>P</m:t>
            </m:r>
          </m:e>
          <m:sub>
            <m:r>
              <w:rPr>
                <w:rFonts w:ascii="Cambria Math" w:hAnsi="Cambria Math"/>
              </w:rPr>
              <m:t>inf</m:t>
            </m:r>
          </m:sub>
        </m:sSub>
        <m:r>
          <w:rPr>
            <w:rFonts w:ascii="Cambria Math" w:hAnsi="Cambria Math" w:cs="Cambria Math"/>
          </w:rPr>
          <m:t>=</m:t>
        </m:r>
        <m:r>
          <w:rPr>
            <w:rFonts w:ascii="Cambria Math" w:hAnsi="Cambria Math"/>
          </w:rPr>
          <m:t>P×</m:t>
        </m:r>
        <m:d>
          <m:dPr>
            <m:ctrlPr>
              <w:rPr>
                <w:rFonts w:ascii="Cambria Math" w:hAnsi="Cambria Math"/>
                <w:i/>
              </w:rPr>
            </m:ctrlPr>
          </m:dPr>
          <m:e>
            <m:r>
              <w:rPr>
                <w:rFonts w:ascii="Cambria Math" w:hAnsi="Cambria Math" w:cs="Cambria Math"/>
              </w:rPr>
              <m:t>1-</m:t>
            </m:r>
            <m:sSup>
              <m:sSupPr>
                <m:ctrlPr>
                  <w:rPr>
                    <w:rFonts w:ascii="Cambria Math" w:hAnsi="Cambria Math" w:cs="Cambria Math"/>
                    <w:i/>
                  </w:rPr>
                </m:ctrlPr>
              </m:sSupPr>
              <m:e>
                <m:r>
                  <w:rPr>
                    <w:rFonts w:ascii="Cambria Math" w:hAnsi="Cambria Math" w:cs="Cambria Math"/>
                  </w:rPr>
                  <m:t>e</m:t>
                </m:r>
              </m:e>
              <m:sup>
                <m:r>
                  <w:rPr>
                    <w:rFonts w:ascii="Cambria Math" w:hAnsi="Cambria Math" w:cs="Cambria Math"/>
                  </w:rPr>
                  <m:t>-</m:t>
                </m:r>
                <m:f>
                  <m:fPr>
                    <m:ctrlPr>
                      <w:rPr>
                        <w:rFonts w:ascii="Cambria Math" w:hAnsi="Cambria Math" w:cs="Cambria Math"/>
                        <w:i/>
                      </w:rPr>
                    </m:ctrlPr>
                  </m:fPr>
                  <m:num>
                    <m:r>
                      <w:rPr>
                        <w:rFonts w:ascii="Cambria Math" w:hAnsi="Cambria Math" w:cs="Cambria Math"/>
                      </w:rPr>
                      <m:t>D</m:t>
                    </m:r>
                  </m:num>
                  <m:den>
                    <m:r>
                      <w:rPr>
                        <w:rFonts w:ascii="Cambria Math" w:hAnsi="Cambria Math" w:cs="Cambria Math"/>
                      </w:rPr>
                      <m:t>μ</m:t>
                    </m:r>
                  </m:den>
                </m:f>
              </m:sup>
            </m:sSup>
          </m:e>
        </m:d>
      </m:oMath>
      <w:r w:rsidRPr="00FC2F3F">
        <w:rPr>
          <w:rFonts w:ascii="微软雅黑" w:eastAsia="微软雅黑" w:hAnsi="微软雅黑"/>
        </w:rPr>
        <w:tab/>
      </w:r>
      <w:r>
        <w:t>(</w:t>
      </w:r>
      <w:r>
        <w:fldChar w:fldCharType="begin"/>
      </w:r>
      <w:r>
        <w:instrText xml:space="preserve"> AUTONUM </w:instrText>
      </w:r>
      <w:r>
        <w:fldChar w:fldCharType="end"/>
      </w:r>
      <w:r>
        <w:t>)</w:t>
      </w:r>
    </w:p>
    <w:p w:rsidR="00FC2F3F" w:rsidRPr="00FC2F3F" w:rsidRDefault="00FC2F3F" w:rsidP="00FC2F3F">
      <w:pPr>
        <w:pStyle w:val="affffa"/>
        <w:ind w:firstLine="420"/>
      </w:pPr>
      <w:r>
        <w:rPr>
          <w:rFonts w:hint="eastAsia"/>
        </w:rPr>
        <w:t>式中：</w:t>
      </w:r>
    </w:p>
    <w:p w:rsidR="00FC2F3F" w:rsidRDefault="00FC2F3F" w:rsidP="00FC2F3F">
      <w:pPr>
        <w:pStyle w:val="affffb"/>
        <w:ind w:firstLine="420"/>
      </w:pPr>
      <w:r w:rsidRPr="00FC2F3F">
        <w:rPr>
          <w:rFonts w:hint="eastAsia"/>
          <w:i/>
        </w:rPr>
        <w:t>P</w:t>
      </w:r>
      <w:r>
        <w:rPr>
          <w:rFonts w:hint="eastAsia"/>
        </w:rPr>
        <w:t>：易感人群的比例，可表示为未接种疫苗者的比例；</w:t>
      </w:r>
    </w:p>
    <w:p w:rsidR="00FC2F3F" w:rsidRDefault="00FC2F3F" w:rsidP="00FC2F3F">
      <w:pPr>
        <w:pStyle w:val="affffb"/>
        <w:ind w:firstLine="420"/>
      </w:pPr>
      <w:r w:rsidRPr="00FC2F3F">
        <w:rPr>
          <w:rFonts w:hint="eastAsia"/>
          <w:i/>
        </w:rPr>
        <w:t>P</w:t>
      </w:r>
      <w:r w:rsidRPr="00FC2F3F">
        <w:rPr>
          <w:rFonts w:hint="eastAsia"/>
          <w:i/>
          <w:vertAlign w:val="subscript"/>
        </w:rPr>
        <w:t>inf</w:t>
      </w:r>
      <w:r>
        <w:rPr>
          <w:rFonts w:hint="eastAsia"/>
        </w:rPr>
        <w:t>：单次暴露后被感染的概率；</w:t>
      </w:r>
    </w:p>
    <w:p w:rsidR="00FC2F3F" w:rsidRDefault="00FC2F3F" w:rsidP="00FC2F3F">
      <w:pPr>
        <w:pStyle w:val="affffb"/>
        <w:ind w:firstLine="420"/>
      </w:pPr>
      <w:r w:rsidRPr="00FC2F3F">
        <w:rPr>
          <w:rFonts w:hint="eastAsia"/>
          <w:i/>
        </w:rPr>
        <w:t>D</w:t>
      </w:r>
      <w:r>
        <w:rPr>
          <w:rFonts w:hint="eastAsia"/>
        </w:rPr>
        <w:t>：单次暴露的环境病原微生物的剂量；</w:t>
      </w:r>
    </w:p>
    <w:p w:rsidR="00DD3E75" w:rsidRPr="00DD3E75" w:rsidRDefault="00FC2F3F" w:rsidP="00FC2F3F">
      <w:pPr>
        <w:pStyle w:val="affffb"/>
        <w:ind w:firstLine="420"/>
      </w:pPr>
      <w:r w:rsidRPr="00FC2F3F">
        <w:rPr>
          <w:rFonts w:hint="eastAsia"/>
          <w:i/>
        </w:rPr>
        <w:t>μ</w:t>
      </w:r>
      <w:r>
        <w:rPr>
          <w:rFonts w:hint="eastAsia"/>
        </w:rPr>
        <w:t>：每个病原微生物聚集体的病毒数量。</w:t>
      </w:r>
    </w:p>
    <w:p w:rsidR="00D971EF" w:rsidRDefault="00FC2F3F" w:rsidP="00E1152A">
      <w:pPr>
        <w:pStyle w:val="af5"/>
        <w:numPr>
          <w:ilvl w:val="0"/>
          <w:numId w:val="41"/>
        </w:numPr>
      </w:pPr>
      <w:r>
        <w:rPr>
          <w:rFonts w:hint="eastAsia"/>
        </w:rPr>
        <w:t>其它模型</w:t>
      </w:r>
    </w:p>
    <w:p w:rsidR="00FC2F3F" w:rsidRDefault="00FC2F3F" w:rsidP="00D971EF">
      <w:pPr>
        <w:pStyle w:val="affffb"/>
        <w:ind w:firstLine="420"/>
      </w:pPr>
      <w:r w:rsidRPr="00FC2F3F">
        <w:rPr>
          <w:rFonts w:hint="eastAsia"/>
        </w:rPr>
        <w:t>除了上述暴露（剂量）—反应关系模型(指数型、贝塔-泊松型)之外，还有其他的暴露（剂量）—反应关系模型包括经验暴露（剂量）—反应关系模型等，见附录B</w:t>
      </w:r>
      <w:r>
        <w:rPr>
          <w:rFonts w:hint="eastAsia"/>
        </w:rPr>
        <w:t>。</w:t>
      </w:r>
    </w:p>
    <w:p w:rsidR="00FC2F3F" w:rsidRDefault="00FC2F3F" w:rsidP="00FC2F3F">
      <w:pPr>
        <w:pStyle w:val="affe"/>
        <w:spacing w:before="120" w:after="120"/>
      </w:pPr>
      <w:r>
        <w:rPr>
          <w:rFonts w:hint="eastAsia"/>
        </w:rPr>
        <w:lastRenderedPageBreak/>
        <w:t>参数获取途径</w:t>
      </w:r>
    </w:p>
    <w:p w:rsidR="00FC2F3F" w:rsidRDefault="00FC2F3F" w:rsidP="00FC2F3F">
      <w:pPr>
        <w:pStyle w:val="affffb"/>
        <w:ind w:firstLine="420"/>
      </w:pPr>
      <w:r>
        <w:rPr>
          <w:rFonts w:hint="eastAsia"/>
        </w:rPr>
        <w:t>暴露（剂量）—反应关系的参数应基于大量的研究获得，若样本量较少，不适用于通过暴露（剂量）—反应关系模型推导暴露（剂量）—反应关系参数，可基于待研究的环境病原微生物的致病力和感染范围等，参考已有研究选用适宜参数，附录B.2提供了水介质中常见环境病原微生物的暴露（剂量）—反应关系参数。空气介质中病原微生物的健康风险评价影响因素较多，基于WHO的在线室内空气中新冠病毒风险评估工具，附录C提供了空气介质中评估室内空气中病原微生物的参数和模型。其他病原微生物的评估模型参数，可从以下途径获取：</w:t>
      </w:r>
    </w:p>
    <w:p w:rsidR="00FC2F3F" w:rsidRDefault="00FC2F3F" w:rsidP="00E1152A">
      <w:pPr>
        <w:pStyle w:val="af5"/>
        <w:numPr>
          <w:ilvl w:val="0"/>
          <w:numId w:val="42"/>
        </w:numPr>
      </w:pPr>
      <w:r>
        <w:rPr>
          <w:rFonts w:hint="eastAsia"/>
        </w:rPr>
        <w:t>已发表文献资料：根据以往研究数据（剂量、测量方法、目标人群和样本量），以及建模研究采用的假设，选择适合的参数。</w:t>
      </w:r>
    </w:p>
    <w:p w:rsidR="00FC2F3F" w:rsidRDefault="00FC2F3F" w:rsidP="00FC2F3F">
      <w:pPr>
        <w:pStyle w:val="af5"/>
      </w:pPr>
      <w:r>
        <w:rPr>
          <w:rFonts w:hint="eastAsia"/>
        </w:rPr>
        <w:t>临床（毒理学）研究：通过大量的个体（人体或动物）暴露于已知剂量的病原体，分析其感染、疾病或死亡的反应，拟合适合的参数。</w:t>
      </w:r>
    </w:p>
    <w:p w:rsidR="00FC2F3F" w:rsidRDefault="00FC2F3F" w:rsidP="00FC2F3F">
      <w:pPr>
        <w:pStyle w:val="af5"/>
      </w:pPr>
      <w:r>
        <w:rPr>
          <w:rFonts w:hint="eastAsia"/>
        </w:rPr>
        <w:t>替代生物：</w:t>
      </w:r>
      <w:proofErr w:type="gramStart"/>
      <w:r>
        <w:rPr>
          <w:rFonts w:hint="eastAsia"/>
        </w:rPr>
        <w:t>当待评估</w:t>
      </w:r>
      <w:proofErr w:type="gramEnd"/>
      <w:r>
        <w:rPr>
          <w:rFonts w:hint="eastAsia"/>
        </w:rPr>
        <w:t>的病原体不适宜做临床研究时，采用替代生物进行研究，结合对发病机理的生物学认识、临床试验资料和流行病学资料，进行模型拟合，推断待评估病原体的暴露（剂量）—反应关系参数。</w:t>
      </w:r>
    </w:p>
    <w:p w:rsidR="00FC2F3F" w:rsidRDefault="00FC2F3F" w:rsidP="00FC2F3F">
      <w:pPr>
        <w:pStyle w:val="af5"/>
      </w:pPr>
      <w:r>
        <w:rPr>
          <w:rFonts w:hint="eastAsia"/>
        </w:rPr>
        <w:t>疫情数据：对1起或多起病原体感染引起的疾病爆发进行调查研究，估计个体的平均剂量，评价每组发病率，获取相关参数。</w:t>
      </w:r>
    </w:p>
    <w:p w:rsidR="00FC2F3F" w:rsidRDefault="00FC2F3F" w:rsidP="00FC2F3F">
      <w:pPr>
        <w:pStyle w:val="afff2"/>
      </w:pPr>
      <w:r>
        <w:rPr>
          <w:rFonts w:hint="eastAsia"/>
        </w:rPr>
        <w:t>如无相关参数，则只能进行定性风险分析。</w:t>
      </w:r>
    </w:p>
    <w:p w:rsidR="00FC2F3F" w:rsidRDefault="00DA7929" w:rsidP="00DA7929">
      <w:pPr>
        <w:pStyle w:val="affd"/>
        <w:spacing w:before="120" w:after="120"/>
      </w:pPr>
      <w:bookmarkStart w:id="63" w:name="_Toc198103818"/>
      <w:r>
        <w:rPr>
          <w:rFonts w:hint="eastAsia"/>
        </w:rPr>
        <w:t>风险表征</w:t>
      </w:r>
      <w:bookmarkEnd w:id="63"/>
    </w:p>
    <w:p w:rsidR="00DA7929" w:rsidRDefault="00DA7929" w:rsidP="00DA7929">
      <w:pPr>
        <w:pStyle w:val="affe"/>
        <w:spacing w:before="120" w:after="120"/>
      </w:pPr>
      <w:r>
        <w:rPr>
          <w:rFonts w:hint="eastAsia"/>
        </w:rPr>
        <w:t>风险表征的要素</w:t>
      </w:r>
    </w:p>
    <w:p w:rsidR="00DA7929" w:rsidRDefault="00DA7929" w:rsidP="00DA7929">
      <w:pPr>
        <w:pStyle w:val="affffb"/>
        <w:ind w:firstLine="420"/>
      </w:pPr>
      <w:r>
        <w:rPr>
          <w:rFonts w:hint="eastAsia"/>
        </w:rPr>
        <w:t>根据危害识别、暴露评估和暴露—反应关系的信息，确定暴露人群中已知或潜在不良健康影响的发生概率和严重程度的定性和/或定量估计的过程，包括各个过程带来的不确定性。根据数据获取情况和风险评估要求，可选择定性或定量的风险表征。风险表征的要素如下：</w:t>
      </w:r>
    </w:p>
    <w:p w:rsidR="00DA7929" w:rsidRDefault="00DA7929" w:rsidP="00E1152A">
      <w:pPr>
        <w:pStyle w:val="af5"/>
        <w:numPr>
          <w:ilvl w:val="0"/>
          <w:numId w:val="43"/>
        </w:numPr>
      </w:pPr>
      <w:r>
        <w:rPr>
          <w:rFonts w:hint="eastAsia"/>
        </w:rPr>
        <w:t>评估暴露情景的健康结局：</w:t>
      </w:r>
    </w:p>
    <w:p w:rsidR="00DA7929" w:rsidRDefault="00DA7929" w:rsidP="00DA7929">
      <w:pPr>
        <w:pStyle w:val="affffb"/>
        <w:ind w:firstLineChars="600" w:firstLine="1260"/>
      </w:pPr>
      <w:r>
        <w:rPr>
          <w:rFonts w:hint="eastAsia"/>
        </w:rPr>
        <w:t>风险估计（大小、概率）</w:t>
      </w:r>
    </w:p>
    <w:p w:rsidR="00DA7929" w:rsidRDefault="00DA7929" w:rsidP="00DA7929">
      <w:pPr>
        <w:pStyle w:val="affffb"/>
        <w:ind w:firstLineChars="600" w:firstLine="1260"/>
      </w:pPr>
      <w:r>
        <w:rPr>
          <w:rFonts w:hint="eastAsia"/>
        </w:rPr>
        <w:t>风险描述</w:t>
      </w:r>
    </w:p>
    <w:p w:rsidR="00DA7929" w:rsidRDefault="00DA7929" w:rsidP="00E1152A">
      <w:pPr>
        <w:pStyle w:val="af5"/>
        <w:numPr>
          <w:ilvl w:val="0"/>
          <w:numId w:val="43"/>
        </w:numPr>
      </w:pPr>
      <w:r>
        <w:rPr>
          <w:rFonts w:hint="eastAsia"/>
        </w:rPr>
        <w:t>描述评估中的不确定性/可变性/置信度</w:t>
      </w:r>
    </w:p>
    <w:p w:rsidR="00DA7929" w:rsidRDefault="00DA7929" w:rsidP="00E1152A">
      <w:pPr>
        <w:pStyle w:val="af5"/>
        <w:numPr>
          <w:ilvl w:val="0"/>
          <w:numId w:val="43"/>
        </w:numPr>
      </w:pPr>
      <w:r>
        <w:rPr>
          <w:rFonts w:hint="eastAsia"/>
        </w:rPr>
        <w:t>评估各种控制措施及其对风险程度的影响</w:t>
      </w:r>
    </w:p>
    <w:p w:rsidR="00DA7929" w:rsidRDefault="00DA7929" w:rsidP="00E1152A">
      <w:pPr>
        <w:pStyle w:val="af5"/>
        <w:numPr>
          <w:ilvl w:val="0"/>
          <w:numId w:val="43"/>
        </w:numPr>
      </w:pPr>
      <w:r>
        <w:rPr>
          <w:rFonts w:hint="eastAsia"/>
        </w:rPr>
        <w:t>进行决策分析：评估其他风险管理策略</w:t>
      </w:r>
    </w:p>
    <w:p w:rsidR="00DA7929" w:rsidRDefault="00DA7929" w:rsidP="00DA7929">
      <w:pPr>
        <w:pStyle w:val="affe"/>
        <w:spacing w:before="120" w:after="120"/>
      </w:pPr>
      <w:r>
        <w:rPr>
          <w:rFonts w:hint="eastAsia"/>
        </w:rPr>
        <w:t>定性描述</w:t>
      </w:r>
    </w:p>
    <w:p w:rsidR="00DA7929" w:rsidRDefault="00DA7929" w:rsidP="00DA7929">
      <w:pPr>
        <w:pStyle w:val="afff"/>
        <w:spacing w:before="120" w:after="120"/>
      </w:pPr>
      <w:r>
        <w:rPr>
          <w:rFonts w:hint="eastAsia"/>
        </w:rPr>
        <w:t>定性风险描述</w:t>
      </w:r>
    </w:p>
    <w:p w:rsidR="00DA7929" w:rsidRDefault="00DA7929" w:rsidP="00DA7929">
      <w:pPr>
        <w:pStyle w:val="affffb"/>
        <w:ind w:firstLine="420"/>
      </w:pPr>
      <w:r>
        <w:rPr>
          <w:rFonts w:hint="eastAsia"/>
        </w:rPr>
        <w:t>通过定性描述暴露可能对健康产生的不良影响（结局）分为五类，见表1。</w:t>
      </w:r>
    </w:p>
    <w:p w:rsidR="00DA7929" w:rsidRDefault="0085612D" w:rsidP="0085612D">
      <w:pPr>
        <w:pStyle w:val="aff2"/>
        <w:spacing w:before="120" w:after="120"/>
      </w:pPr>
      <w:r>
        <w:rPr>
          <w:rFonts w:hint="eastAsia"/>
        </w:rPr>
        <w:t>健康影响（结局）分类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418"/>
        <w:gridCol w:w="6650"/>
      </w:tblGrid>
      <w:tr w:rsidR="0085612D" w:rsidTr="003E1257">
        <w:trPr>
          <w:tblHeader/>
          <w:jc w:val="center"/>
        </w:trPr>
        <w:tc>
          <w:tcPr>
            <w:tcW w:w="1266" w:type="dxa"/>
            <w:tcBorders>
              <w:top w:val="single" w:sz="8" w:space="0" w:color="auto"/>
              <w:left w:val="nil"/>
              <w:bottom w:val="single" w:sz="8" w:space="0" w:color="auto"/>
              <w:right w:val="nil"/>
            </w:tcBorders>
            <w:shd w:val="clear" w:color="auto" w:fill="auto"/>
            <w:vAlign w:val="center"/>
          </w:tcPr>
          <w:p w:rsidR="0085612D" w:rsidRDefault="0042490B" w:rsidP="0085612D">
            <w:pPr>
              <w:pStyle w:val="afffffffff9"/>
            </w:pPr>
            <w:r>
              <w:rPr>
                <w:rFonts w:hint="eastAsia"/>
              </w:rPr>
              <w:t>等级</w:t>
            </w:r>
          </w:p>
        </w:tc>
        <w:tc>
          <w:tcPr>
            <w:tcW w:w="1418" w:type="dxa"/>
            <w:tcBorders>
              <w:top w:val="single" w:sz="8" w:space="0" w:color="auto"/>
              <w:left w:val="nil"/>
              <w:bottom w:val="single" w:sz="8" w:space="0" w:color="auto"/>
              <w:right w:val="nil"/>
            </w:tcBorders>
            <w:shd w:val="clear" w:color="auto" w:fill="auto"/>
            <w:vAlign w:val="center"/>
          </w:tcPr>
          <w:p w:rsidR="0085612D" w:rsidRDefault="0042490B" w:rsidP="0085612D">
            <w:pPr>
              <w:pStyle w:val="afffffffff9"/>
            </w:pPr>
            <w:r>
              <w:rPr>
                <w:rFonts w:hint="eastAsia"/>
              </w:rPr>
              <w:t>描述</w:t>
            </w:r>
          </w:p>
        </w:tc>
        <w:tc>
          <w:tcPr>
            <w:tcW w:w="6650" w:type="dxa"/>
            <w:tcBorders>
              <w:top w:val="single" w:sz="8" w:space="0" w:color="auto"/>
              <w:left w:val="nil"/>
              <w:bottom w:val="single" w:sz="8" w:space="0" w:color="auto"/>
              <w:right w:val="single" w:sz="4" w:space="0" w:color="auto"/>
            </w:tcBorders>
            <w:shd w:val="clear" w:color="auto" w:fill="auto"/>
            <w:vAlign w:val="center"/>
          </w:tcPr>
          <w:p w:rsidR="0085612D" w:rsidRDefault="0042490B" w:rsidP="0085612D">
            <w:pPr>
              <w:pStyle w:val="afffffffff9"/>
            </w:pPr>
            <w:r>
              <w:rPr>
                <w:rFonts w:hint="eastAsia"/>
              </w:rPr>
              <w:t>健康影响水平描述</w:t>
            </w:r>
          </w:p>
        </w:tc>
      </w:tr>
      <w:tr w:rsidR="0085612D" w:rsidTr="003E1257">
        <w:trPr>
          <w:jc w:val="center"/>
        </w:trPr>
        <w:tc>
          <w:tcPr>
            <w:tcW w:w="1266" w:type="dxa"/>
            <w:tcBorders>
              <w:top w:val="single" w:sz="8" w:space="0" w:color="auto"/>
              <w:left w:val="nil"/>
              <w:bottom w:val="nil"/>
              <w:right w:val="nil"/>
            </w:tcBorders>
            <w:shd w:val="clear" w:color="auto" w:fill="auto"/>
            <w:vAlign w:val="center"/>
          </w:tcPr>
          <w:p w:rsidR="0085612D" w:rsidRDefault="0042490B" w:rsidP="0085612D">
            <w:pPr>
              <w:pStyle w:val="afffffffff9"/>
            </w:pPr>
            <w:r>
              <w:rPr>
                <w:rFonts w:hint="eastAsia"/>
              </w:rPr>
              <w:t>1</w:t>
            </w:r>
          </w:p>
        </w:tc>
        <w:tc>
          <w:tcPr>
            <w:tcW w:w="1418" w:type="dxa"/>
            <w:tcBorders>
              <w:top w:val="single" w:sz="8" w:space="0" w:color="auto"/>
              <w:left w:val="nil"/>
              <w:bottom w:val="nil"/>
              <w:right w:val="nil"/>
            </w:tcBorders>
            <w:shd w:val="clear" w:color="auto" w:fill="auto"/>
            <w:vAlign w:val="center"/>
          </w:tcPr>
          <w:p w:rsidR="0085612D" w:rsidRDefault="0042490B" w:rsidP="0085612D">
            <w:pPr>
              <w:pStyle w:val="afffffffff9"/>
            </w:pPr>
            <w:r>
              <w:rPr>
                <w:rFonts w:hint="eastAsia"/>
              </w:rPr>
              <w:t>极低</w:t>
            </w:r>
          </w:p>
        </w:tc>
        <w:tc>
          <w:tcPr>
            <w:tcW w:w="6650" w:type="dxa"/>
            <w:tcBorders>
              <w:top w:val="single" w:sz="8" w:space="0" w:color="auto"/>
              <w:left w:val="nil"/>
              <w:bottom w:val="nil"/>
              <w:right w:val="single" w:sz="4" w:space="0" w:color="auto"/>
            </w:tcBorders>
            <w:shd w:val="clear" w:color="auto" w:fill="auto"/>
            <w:vAlign w:val="center"/>
          </w:tcPr>
          <w:p w:rsidR="0085612D" w:rsidRDefault="0042490B" w:rsidP="0042490B">
            <w:pPr>
              <w:pStyle w:val="afffffffff9"/>
              <w:jc w:val="left"/>
            </w:pPr>
            <w:r>
              <w:rPr>
                <w:rFonts w:hint="eastAsia"/>
              </w:rPr>
              <w:t>危害或危险事件导致的健康影响与背景水平相比极低或可以忽略</w:t>
            </w:r>
          </w:p>
        </w:tc>
      </w:tr>
      <w:tr w:rsidR="0085612D" w:rsidTr="003E1257">
        <w:trPr>
          <w:jc w:val="center"/>
        </w:trPr>
        <w:tc>
          <w:tcPr>
            <w:tcW w:w="1266" w:type="dxa"/>
            <w:tcBorders>
              <w:top w:val="nil"/>
              <w:left w:val="nil"/>
              <w:bottom w:val="nil"/>
              <w:right w:val="nil"/>
            </w:tcBorders>
            <w:shd w:val="clear" w:color="auto" w:fill="auto"/>
            <w:vAlign w:val="center"/>
          </w:tcPr>
          <w:p w:rsidR="0085612D" w:rsidRDefault="0042490B" w:rsidP="0085612D">
            <w:pPr>
              <w:pStyle w:val="afffffffff9"/>
            </w:pPr>
            <w:r>
              <w:rPr>
                <w:rFonts w:hint="eastAsia"/>
              </w:rPr>
              <w:t>2</w:t>
            </w:r>
          </w:p>
        </w:tc>
        <w:tc>
          <w:tcPr>
            <w:tcW w:w="1418" w:type="dxa"/>
            <w:tcBorders>
              <w:top w:val="nil"/>
              <w:left w:val="nil"/>
              <w:bottom w:val="nil"/>
              <w:right w:val="nil"/>
            </w:tcBorders>
            <w:shd w:val="clear" w:color="auto" w:fill="auto"/>
            <w:vAlign w:val="center"/>
          </w:tcPr>
          <w:p w:rsidR="0085612D" w:rsidRDefault="0042490B" w:rsidP="0085612D">
            <w:pPr>
              <w:pStyle w:val="afffffffff9"/>
            </w:pPr>
            <w:r>
              <w:rPr>
                <w:rFonts w:hint="eastAsia"/>
              </w:rPr>
              <w:t>低</w:t>
            </w:r>
          </w:p>
        </w:tc>
        <w:tc>
          <w:tcPr>
            <w:tcW w:w="6650" w:type="dxa"/>
            <w:tcBorders>
              <w:top w:val="nil"/>
              <w:left w:val="nil"/>
              <w:bottom w:val="nil"/>
              <w:right w:val="single" w:sz="4" w:space="0" w:color="auto"/>
            </w:tcBorders>
            <w:shd w:val="clear" w:color="auto" w:fill="auto"/>
            <w:vAlign w:val="center"/>
          </w:tcPr>
          <w:p w:rsidR="0085612D" w:rsidRDefault="0042490B" w:rsidP="0042490B">
            <w:pPr>
              <w:pStyle w:val="afffffffff9"/>
              <w:jc w:val="left"/>
            </w:pPr>
            <w:r w:rsidRPr="0042490B">
              <w:rPr>
                <w:rFonts w:hint="eastAsia"/>
              </w:rPr>
              <w:t>危害或危险事件可能导致轻微健康影响</w:t>
            </w:r>
          </w:p>
        </w:tc>
      </w:tr>
      <w:tr w:rsidR="0085612D" w:rsidTr="003E1257">
        <w:trPr>
          <w:jc w:val="center"/>
        </w:trPr>
        <w:tc>
          <w:tcPr>
            <w:tcW w:w="1266" w:type="dxa"/>
            <w:tcBorders>
              <w:top w:val="nil"/>
              <w:left w:val="nil"/>
              <w:bottom w:val="nil"/>
              <w:right w:val="nil"/>
            </w:tcBorders>
            <w:shd w:val="clear" w:color="auto" w:fill="auto"/>
            <w:vAlign w:val="center"/>
          </w:tcPr>
          <w:p w:rsidR="0085612D" w:rsidRDefault="0042490B" w:rsidP="0085612D">
            <w:pPr>
              <w:pStyle w:val="afffffffff9"/>
            </w:pPr>
            <w:r>
              <w:rPr>
                <w:rFonts w:hint="eastAsia"/>
              </w:rPr>
              <w:t>3</w:t>
            </w:r>
          </w:p>
        </w:tc>
        <w:tc>
          <w:tcPr>
            <w:tcW w:w="1418" w:type="dxa"/>
            <w:tcBorders>
              <w:top w:val="nil"/>
              <w:left w:val="nil"/>
              <w:bottom w:val="nil"/>
              <w:right w:val="nil"/>
            </w:tcBorders>
            <w:shd w:val="clear" w:color="auto" w:fill="auto"/>
            <w:vAlign w:val="center"/>
          </w:tcPr>
          <w:p w:rsidR="0085612D" w:rsidRDefault="0042490B" w:rsidP="0085612D">
            <w:pPr>
              <w:pStyle w:val="afffffffff9"/>
            </w:pPr>
            <w:r>
              <w:rPr>
                <w:rFonts w:hint="eastAsia"/>
              </w:rPr>
              <w:t>中等</w:t>
            </w:r>
          </w:p>
        </w:tc>
        <w:tc>
          <w:tcPr>
            <w:tcW w:w="6650" w:type="dxa"/>
            <w:tcBorders>
              <w:top w:val="nil"/>
              <w:left w:val="nil"/>
              <w:bottom w:val="nil"/>
              <w:right w:val="single" w:sz="4" w:space="0" w:color="auto"/>
            </w:tcBorders>
            <w:shd w:val="clear" w:color="auto" w:fill="auto"/>
            <w:vAlign w:val="center"/>
          </w:tcPr>
          <w:p w:rsidR="0085612D" w:rsidRDefault="0042490B" w:rsidP="0042490B">
            <w:pPr>
              <w:pStyle w:val="afffffffff9"/>
              <w:jc w:val="left"/>
            </w:pPr>
            <w:r w:rsidRPr="0042490B">
              <w:rPr>
                <w:rFonts w:hint="eastAsia"/>
              </w:rPr>
              <w:t>危害或危险事件可能导致自限性健康影响或轻病</w:t>
            </w:r>
          </w:p>
        </w:tc>
      </w:tr>
      <w:tr w:rsidR="0085612D" w:rsidTr="003E1257">
        <w:trPr>
          <w:jc w:val="center"/>
        </w:trPr>
        <w:tc>
          <w:tcPr>
            <w:tcW w:w="1266" w:type="dxa"/>
            <w:tcBorders>
              <w:top w:val="nil"/>
              <w:left w:val="nil"/>
              <w:bottom w:val="nil"/>
              <w:right w:val="nil"/>
            </w:tcBorders>
            <w:shd w:val="clear" w:color="auto" w:fill="auto"/>
            <w:vAlign w:val="center"/>
          </w:tcPr>
          <w:p w:rsidR="0085612D" w:rsidRDefault="0042490B" w:rsidP="0085612D">
            <w:pPr>
              <w:pStyle w:val="afffffffff9"/>
            </w:pPr>
            <w:r>
              <w:rPr>
                <w:rFonts w:hint="eastAsia"/>
              </w:rPr>
              <w:t>4</w:t>
            </w:r>
          </w:p>
        </w:tc>
        <w:tc>
          <w:tcPr>
            <w:tcW w:w="1418" w:type="dxa"/>
            <w:tcBorders>
              <w:top w:val="nil"/>
              <w:left w:val="nil"/>
              <w:bottom w:val="nil"/>
              <w:right w:val="nil"/>
            </w:tcBorders>
            <w:shd w:val="clear" w:color="auto" w:fill="auto"/>
            <w:vAlign w:val="center"/>
          </w:tcPr>
          <w:p w:rsidR="0085612D" w:rsidRDefault="0042490B" w:rsidP="0085612D">
            <w:pPr>
              <w:pStyle w:val="afffffffff9"/>
            </w:pPr>
            <w:r>
              <w:rPr>
                <w:rFonts w:hint="eastAsia"/>
              </w:rPr>
              <w:t>严重</w:t>
            </w:r>
          </w:p>
        </w:tc>
        <w:tc>
          <w:tcPr>
            <w:tcW w:w="6650" w:type="dxa"/>
            <w:tcBorders>
              <w:top w:val="nil"/>
              <w:left w:val="nil"/>
              <w:bottom w:val="nil"/>
              <w:right w:val="single" w:sz="4" w:space="0" w:color="auto"/>
            </w:tcBorders>
            <w:shd w:val="clear" w:color="auto" w:fill="auto"/>
            <w:vAlign w:val="center"/>
          </w:tcPr>
          <w:p w:rsidR="0085612D" w:rsidRDefault="0042490B" w:rsidP="0042490B">
            <w:pPr>
              <w:pStyle w:val="afffffffff9"/>
              <w:jc w:val="left"/>
            </w:pPr>
            <w:r w:rsidRPr="0042490B">
              <w:rPr>
                <w:rFonts w:hint="eastAsia"/>
              </w:rPr>
              <w:t>危害或危险事件可能导致疾病或伤害</w:t>
            </w:r>
          </w:p>
        </w:tc>
      </w:tr>
      <w:tr w:rsidR="0085612D" w:rsidTr="003E1257">
        <w:trPr>
          <w:jc w:val="center"/>
        </w:trPr>
        <w:tc>
          <w:tcPr>
            <w:tcW w:w="1266" w:type="dxa"/>
            <w:tcBorders>
              <w:top w:val="nil"/>
              <w:left w:val="nil"/>
              <w:bottom w:val="single" w:sz="8" w:space="0" w:color="auto"/>
              <w:right w:val="nil"/>
            </w:tcBorders>
            <w:shd w:val="clear" w:color="auto" w:fill="auto"/>
            <w:vAlign w:val="center"/>
          </w:tcPr>
          <w:p w:rsidR="0085612D" w:rsidRDefault="0042490B" w:rsidP="0085612D">
            <w:pPr>
              <w:pStyle w:val="afffffffff9"/>
            </w:pPr>
            <w:r>
              <w:rPr>
                <w:rFonts w:hint="eastAsia"/>
              </w:rPr>
              <w:t>5</w:t>
            </w:r>
          </w:p>
        </w:tc>
        <w:tc>
          <w:tcPr>
            <w:tcW w:w="1418" w:type="dxa"/>
            <w:tcBorders>
              <w:top w:val="nil"/>
              <w:left w:val="nil"/>
              <w:bottom w:val="single" w:sz="8" w:space="0" w:color="auto"/>
              <w:right w:val="nil"/>
            </w:tcBorders>
            <w:shd w:val="clear" w:color="auto" w:fill="auto"/>
            <w:vAlign w:val="center"/>
          </w:tcPr>
          <w:p w:rsidR="0085612D" w:rsidRDefault="0042490B" w:rsidP="0085612D">
            <w:pPr>
              <w:pStyle w:val="afffffffff9"/>
            </w:pPr>
            <w:r>
              <w:rPr>
                <w:rFonts w:hint="eastAsia"/>
              </w:rPr>
              <w:t>灾难</w:t>
            </w:r>
          </w:p>
        </w:tc>
        <w:tc>
          <w:tcPr>
            <w:tcW w:w="6650" w:type="dxa"/>
            <w:tcBorders>
              <w:top w:val="nil"/>
              <w:left w:val="nil"/>
              <w:bottom w:val="single" w:sz="8" w:space="0" w:color="auto"/>
              <w:right w:val="single" w:sz="4" w:space="0" w:color="auto"/>
            </w:tcBorders>
            <w:shd w:val="clear" w:color="auto" w:fill="auto"/>
            <w:vAlign w:val="center"/>
          </w:tcPr>
          <w:p w:rsidR="0085612D" w:rsidRDefault="0042490B" w:rsidP="0042490B">
            <w:pPr>
              <w:pStyle w:val="afffffffff9"/>
              <w:jc w:val="left"/>
            </w:pPr>
            <w:r w:rsidRPr="0042490B">
              <w:rPr>
                <w:rFonts w:hint="eastAsia"/>
              </w:rPr>
              <w:t>危害或危险事件可能导致严重疾病或伤害，甚至死亡</w:t>
            </w:r>
          </w:p>
        </w:tc>
      </w:tr>
    </w:tbl>
    <w:p w:rsidR="0085612D" w:rsidRDefault="00DA7E5A" w:rsidP="00DA7E5A">
      <w:pPr>
        <w:pStyle w:val="afff"/>
        <w:spacing w:before="120" w:after="120"/>
      </w:pPr>
      <w:r>
        <w:rPr>
          <w:rFonts w:hint="eastAsia"/>
        </w:rPr>
        <w:t>描述危害发生的可能性</w:t>
      </w:r>
    </w:p>
    <w:p w:rsidR="00DA7E5A" w:rsidRDefault="00DA7E5A" w:rsidP="0085612D">
      <w:pPr>
        <w:pStyle w:val="affffb"/>
        <w:ind w:firstLine="420"/>
      </w:pPr>
      <w:r w:rsidRPr="00DA7E5A">
        <w:rPr>
          <w:rFonts w:hint="eastAsia"/>
        </w:rPr>
        <w:t>根据一定时间内，危害/危险事件发生的概率，进行分级描述，发生的可能性等级可以根据以下定性描述进行分级，见表2</w:t>
      </w:r>
      <w:r>
        <w:rPr>
          <w:rFonts w:hint="eastAsia"/>
        </w:rPr>
        <w:t>。</w:t>
      </w:r>
    </w:p>
    <w:p w:rsidR="00DA7E5A" w:rsidRDefault="00DA7E5A" w:rsidP="00E20237">
      <w:pPr>
        <w:pStyle w:val="aff2"/>
        <w:spacing w:before="120" w:after="120"/>
      </w:pPr>
      <w:r w:rsidRPr="00DA7E5A">
        <w:rPr>
          <w:rFonts w:hint="eastAsia"/>
        </w:rPr>
        <w:t>暴露危害/危险事件发生可能性分类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1418"/>
        <w:gridCol w:w="6650"/>
      </w:tblGrid>
      <w:tr w:rsidR="00DA7E5A" w:rsidTr="003E1257">
        <w:trPr>
          <w:tblHeader/>
          <w:jc w:val="center"/>
        </w:trPr>
        <w:tc>
          <w:tcPr>
            <w:tcW w:w="1266" w:type="dxa"/>
            <w:tcBorders>
              <w:top w:val="single" w:sz="8" w:space="0" w:color="auto"/>
              <w:left w:val="nil"/>
              <w:bottom w:val="single" w:sz="8" w:space="0" w:color="auto"/>
              <w:right w:val="nil"/>
            </w:tcBorders>
            <w:shd w:val="clear" w:color="auto" w:fill="auto"/>
            <w:vAlign w:val="center"/>
          </w:tcPr>
          <w:p w:rsidR="00DA7E5A" w:rsidRDefault="00DA7E5A" w:rsidP="00DA7E5A">
            <w:pPr>
              <w:pStyle w:val="afffffffff9"/>
            </w:pPr>
            <w:r>
              <w:rPr>
                <w:rFonts w:hint="eastAsia"/>
              </w:rPr>
              <w:t>等级</w:t>
            </w:r>
          </w:p>
        </w:tc>
        <w:tc>
          <w:tcPr>
            <w:tcW w:w="1418" w:type="dxa"/>
            <w:tcBorders>
              <w:top w:val="single" w:sz="8" w:space="0" w:color="auto"/>
              <w:left w:val="nil"/>
              <w:bottom w:val="single" w:sz="8" w:space="0" w:color="auto"/>
              <w:right w:val="nil"/>
            </w:tcBorders>
            <w:shd w:val="clear" w:color="auto" w:fill="auto"/>
            <w:vAlign w:val="center"/>
          </w:tcPr>
          <w:p w:rsidR="00DA7E5A" w:rsidRDefault="00DA7E5A" w:rsidP="00DA7E5A">
            <w:pPr>
              <w:pStyle w:val="afffffffff9"/>
            </w:pPr>
            <w:r>
              <w:rPr>
                <w:rFonts w:hint="eastAsia"/>
              </w:rPr>
              <w:t>描述</w:t>
            </w:r>
          </w:p>
        </w:tc>
        <w:tc>
          <w:tcPr>
            <w:tcW w:w="6650" w:type="dxa"/>
            <w:tcBorders>
              <w:top w:val="single" w:sz="8" w:space="0" w:color="auto"/>
              <w:left w:val="nil"/>
              <w:bottom w:val="single" w:sz="8" w:space="0" w:color="auto"/>
              <w:right w:val="nil"/>
            </w:tcBorders>
            <w:shd w:val="clear" w:color="auto" w:fill="auto"/>
            <w:vAlign w:val="center"/>
          </w:tcPr>
          <w:p w:rsidR="00DA7E5A" w:rsidRDefault="00DA7E5A" w:rsidP="00DA7E5A">
            <w:pPr>
              <w:pStyle w:val="afffffffff9"/>
            </w:pPr>
            <w:r>
              <w:rPr>
                <w:rFonts w:hint="eastAsia"/>
              </w:rPr>
              <w:t>详细描述</w:t>
            </w:r>
          </w:p>
        </w:tc>
      </w:tr>
      <w:tr w:rsidR="00DA7E5A" w:rsidTr="003E1257">
        <w:trPr>
          <w:jc w:val="center"/>
        </w:trPr>
        <w:tc>
          <w:tcPr>
            <w:tcW w:w="1266" w:type="dxa"/>
            <w:tcBorders>
              <w:top w:val="single" w:sz="8" w:space="0" w:color="auto"/>
              <w:left w:val="nil"/>
              <w:bottom w:val="nil"/>
              <w:right w:val="nil"/>
            </w:tcBorders>
            <w:shd w:val="clear" w:color="auto" w:fill="auto"/>
            <w:vAlign w:val="center"/>
          </w:tcPr>
          <w:p w:rsidR="00DA7E5A" w:rsidRDefault="00DA7E5A" w:rsidP="00DA7E5A">
            <w:pPr>
              <w:pStyle w:val="afffffffff9"/>
            </w:pPr>
            <w:r>
              <w:rPr>
                <w:rFonts w:hint="eastAsia"/>
              </w:rPr>
              <w:t>1</w:t>
            </w:r>
          </w:p>
        </w:tc>
        <w:tc>
          <w:tcPr>
            <w:tcW w:w="1418" w:type="dxa"/>
            <w:tcBorders>
              <w:top w:val="single" w:sz="8" w:space="0" w:color="auto"/>
              <w:left w:val="nil"/>
              <w:bottom w:val="nil"/>
              <w:right w:val="nil"/>
            </w:tcBorders>
            <w:shd w:val="clear" w:color="auto" w:fill="auto"/>
            <w:vAlign w:val="center"/>
          </w:tcPr>
          <w:p w:rsidR="00DA7E5A" w:rsidRDefault="00DA7E5A" w:rsidP="00DA7E5A">
            <w:pPr>
              <w:pStyle w:val="afffffffff9"/>
            </w:pPr>
            <w:r>
              <w:rPr>
                <w:rFonts w:hint="eastAsia"/>
              </w:rPr>
              <w:t>罕见</w:t>
            </w:r>
          </w:p>
        </w:tc>
        <w:tc>
          <w:tcPr>
            <w:tcW w:w="6650" w:type="dxa"/>
            <w:tcBorders>
              <w:top w:val="single" w:sz="8" w:space="0" w:color="auto"/>
              <w:left w:val="nil"/>
              <w:bottom w:val="nil"/>
              <w:right w:val="nil"/>
            </w:tcBorders>
            <w:shd w:val="clear" w:color="auto" w:fill="auto"/>
            <w:vAlign w:val="center"/>
          </w:tcPr>
          <w:p w:rsidR="00DA7E5A" w:rsidRDefault="00DA7E5A" w:rsidP="00DA7E5A">
            <w:pPr>
              <w:pStyle w:val="afffffffff9"/>
              <w:jc w:val="left"/>
            </w:pPr>
            <w:r w:rsidRPr="00DA7E5A">
              <w:rPr>
                <w:rFonts w:hint="eastAsia"/>
              </w:rPr>
              <w:t>过去未发生过，且在观察的时间段内极不可能发生</w:t>
            </w:r>
          </w:p>
        </w:tc>
      </w:tr>
      <w:tr w:rsidR="00DA7E5A" w:rsidTr="003E1257">
        <w:trPr>
          <w:jc w:val="center"/>
        </w:trPr>
        <w:tc>
          <w:tcPr>
            <w:tcW w:w="1266" w:type="dxa"/>
            <w:tcBorders>
              <w:top w:val="nil"/>
              <w:left w:val="nil"/>
              <w:bottom w:val="nil"/>
              <w:right w:val="nil"/>
            </w:tcBorders>
            <w:shd w:val="clear" w:color="auto" w:fill="auto"/>
            <w:vAlign w:val="center"/>
          </w:tcPr>
          <w:p w:rsidR="00DA7E5A" w:rsidRDefault="00DA7E5A" w:rsidP="00DA7E5A">
            <w:pPr>
              <w:pStyle w:val="afffffffff9"/>
            </w:pPr>
            <w:r>
              <w:rPr>
                <w:rFonts w:hint="eastAsia"/>
              </w:rPr>
              <w:t>2</w:t>
            </w:r>
          </w:p>
        </w:tc>
        <w:tc>
          <w:tcPr>
            <w:tcW w:w="1418" w:type="dxa"/>
            <w:tcBorders>
              <w:top w:val="nil"/>
              <w:left w:val="nil"/>
              <w:bottom w:val="nil"/>
              <w:right w:val="nil"/>
            </w:tcBorders>
            <w:shd w:val="clear" w:color="auto" w:fill="auto"/>
            <w:vAlign w:val="center"/>
          </w:tcPr>
          <w:p w:rsidR="00DA7E5A" w:rsidRDefault="00DA7E5A" w:rsidP="00DA7E5A">
            <w:pPr>
              <w:pStyle w:val="afffffffff9"/>
            </w:pPr>
            <w:r>
              <w:rPr>
                <w:rFonts w:hint="eastAsia"/>
              </w:rPr>
              <w:t>不太可能</w:t>
            </w:r>
          </w:p>
        </w:tc>
        <w:tc>
          <w:tcPr>
            <w:tcW w:w="6650" w:type="dxa"/>
            <w:tcBorders>
              <w:top w:val="nil"/>
              <w:left w:val="nil"/>
              <w:bottom w:val="nil"/>
              <w:right w:val="nil"/>
            </w:tcBorders>
            <w:shd w:val="clear" w:color="auto" w:fill="auto"/>
            <w:vAlign w:val="center"/>
          </w:tcPr>
          <w:p w:rsidR="00DA7E5A" w:rsidRDefault="00DA7E5A" w:rsidP="00DA7E5A">
            <w:pPr>
              <w:pStyle w:val="afffffffff9"/>
              <w:jc w:val="left"/>
            </w:pPr>
            <w:r w:rsidRPr="00DA7E5A">
              <w:rPr>
                <w:rFonts w:hint="eastAsia"/>
              </w:rPr>
              <w:t>过去未发生过，但在特殊情况下可能在观察的时间段内</w:t>
            </w:r>
            <w:r>
              <w:rPr>
                <w:rFonts w:hint="eastAsia"/>
              </w:rPr>
              <w:t>发生</w:t>
            </w:r>
          </w:p>
        </w:tc>
      </w:tr>
      <w:tr w:rsidR="00DA7E5A" w:rsidTr="003E1257">
        <w:trPr>
          <w:jc w:val="center"/>
        </w:trPr>
        <w:tc>
          <w:tcPr>
            <w:tcW w:w="1266" w:type="dxa"/>
            <w:tcBorders>
              <w:top w:val="nil"/>
              <w:left w:val="nil"/>
              <w:bottom w:val="nil"/>
              <w:right w:val="nil"/>
            </w:tcBorders>
            <w:shd w:val="clear" w:color="auto" w:fill="auto"/>
            <w:vAlign w:val="center"/>
          </w:tcPr>
          <w:p w:rsidR="00DA7E5A" w:rsidRDefault="00DA7E5A" w:rsidP="00DA7E5A">
            <w:pPr>
              <w:pStyle w:val="afffffffff9"/>
            </w:pPr>
            <w:r>
              <w:rPr>
                <w:rFonts w:hint="eastAsia"/>
              </w:rPr>
              <w:lastRenderedPageBreak/>
              <w:t>3</w:t>
            </w:r>
          </w:p>
        </w:tc>
        <w:tc>
          <w:tcPr>
            <w:tcW w:w="1418" w:type="dxa"/>
            <w:tcBorders>
              <w:top w:val="nil"/>
              <w:left w:val="nil"/>
              <w:bottom w:val="nil"/>
              <w:right w:val="nil"/>
            </w:tcBorders>
            <w:shd w:val="clear" w:color="auto" w:fill="auto"/>
            <w:vAlign w:val="center"/>
          </w:tcPr>
          <w:p w:rsidR="00DA7E5A" w:rsidRDefault="00DA7E5A" w:rsidP="00DA7E5A">
            <w:pPr>
              <w:pStyle w:val="afffffffff9"/>
            </w:pPr>
            <w:r>
              <w:rPr>
                <w:rFonts w:hint="eastAsia"/>
              </w:rPr>
              <w:t>可能</w:t>
            </w:r>
          </w:p>
        </w:tc>
        <w:tc>
          <w:tcPr>
            <w:tcW w:w="6650" w:type="dxa"/>
            <w:tcBorders>
              <w:top w:val="nil"/>
              <w:left w:val="nil"/>
              <w:bottom w:val="nil"/>
              <w:right w:val="nil"/>
            </w:tcBorders>
            <w:shd w:val="clear" w:color="auto" w:fill="auto"/>
            <w:vAlign w:val="center"/>
          </w:tcPr>
          <w:p w:rsidR="00DA7E5A" w:rsidRDefault="00DA7E5A" w:rsidP="00DA7E5A">
            <w:pPr>
              <w:pStyle w:val="afffffffff9"/>
              <w:jc w:val="left"/>
            </w:pPr>
            <w:r w:rsidRPr="00DA7E5A">
              <w:rPr>
                <w:rFonts w:hint="eastAsia"/>
              </w:rPr>
              <w:t>过去可能发生过，和/或在常规情况下可能在观察的时间段内</w:t>
            </w:r>
            <w:r>
              <w:rPr>
                <w:rFonts w:hint="eastAsia"/>
              </w:rPr>
              <w:t>发生</w:t>
            </w:r>
          </w:p>
        </w:tc>
      </w:tr>
      <w:tr w:rsidR="00DA7E5A" w:rsidTr="003E1257">
        <w:trPr>
          <w:jc w:val="center"/>
        </w:trPr>
        <w:tc>
          <w:tcPr>
            <w:tcW w:w="1266" w:type="dxa"/>
            <w:tcBorders>
              <w:top w:val="nil"/>
              <w:left w:val="nil"/>
              <w:bottom w:val="nil"/>
              <w:right w:val="nil"/>
            </w:tcBorders>
            <w:shd w:val="clear" w:color="auto" w:fill="auto"/>
            <w:vAlign w:val="center"/>
          </w:tcPr>
          <w:p w:rsidR="00DA7E5A" w:rsidRDefault="00DA7E5A" w:rsidP="00DA7E5A">
            <w:pPr>
              <w:pStyle w:val="afffffffff9"/>
            </w:pPr>
            <w:r>
              <w:rPr>
                <w:rFonts w:hint="eastAsia"/>
              </w:rPr>
              <w:t>4</w:t>
            </w:r>
          </w:p>
        </w:tc>
        <w:tc>
          <w:tcPr>
            <w:tcW w:w="1418" w:type="dxa"/>
            <w:tcBorders>
              <w:top w:val="nil"/>
              <w:left w:val="nil"/>
              <w:bottom w:val="nil"/>
              <w:right w:val="nil"/>
            </w:tcBorders>
            <w:shd w:val="clear" w:color="auto" w:fill="auto"/>
            <w:vAlign w:val="center"/>
          </w:tcPr>
          <w:p w:rsidR="00DA7E5A" w:rsidRDefault="00DA7E5A" w:rsidP="00DA7E5A">
            <w:pPr>
              <w:pStyle w:val="afffffffff9"/>
            </w:pPr>
            <w:r>
              <w:rPr>
                <w:rFonts w:hint="eastAsia"/>
              </w:rPr>
              <w:t>可能性大</w:t>
            </w:r>
          </w:p>
        </w:tc>
        <w:tc>
          <w:tcPr>
            <w:tcW w:w="6650" w:type="dxa"/>
            <w:tcBorders>
              <w:top w:val="nil"/>
              <w:left w:val="nil"/>
              <w:bottom w:val="nil"/>
              <w:right w:val="nil"/>
            </w:tcBorders>
            <w:shd w:val="clear" w:color="auto" w:fill="auto"/>
            <w:vAlign w:val="center"/>
          </w:tcPr>
          <w:p w:rsidR="00DA7E5A" w:rsidRDefault="00DA7E5A" w:rsidP="00DA7E5A">
            <w:pPr>
              <w:pStyle w:val="afffffffff9"/>
              <w:jc w:val="left"/>
            </w:pPr>
            <w:r w:rsidRPr="00DA7E5A">
              <w:rPr>
                <w:rFonts w:hint="eastAsia"/>
              </w:rPr>
              <w:t>过去已经观察到，和/或在观察的时间段内很可能发生</w:t>
            </w:r>
          </w:p>
        </w:tc>
      </w:tr>
      <w:tr w:rsidR="00DA7E5A" w:rsidTr="003E1257">
        <w:trPr>
          <w:jc w:val="center"/>
        </w:trPr>
        <w:tc>
          <w:tcPr>
            <w:tcW w:w="1266" w:type="dxa"/>
            <w:tcBorders>
              <w:top w:val="nil"/>
              <w:left w:val="nil"/>
              <w:bottom w:val="single" w:sz="8" w:space="0" w:color="auto"/>
              <w:right w:val="nil"/>
            </w:tcBorders>
            <w:shd w:val="clear" w:color="auto" w:fill="auto"/>
            <w:vAlign w:val="center"/>
          </w:tcPr>
          <w:p w:rsidR="00DA7E5A" w:rsidRDefault="00DA7E5A" w:rsidP="00DA7E5A">
            <w:pPr>
              <w:pStyle w:val="afffffffff9"/>
            </w:pPr>
            <w:r>
              <w:rPr>
                <w:rFonts w:hint="eastAsia"/>
              </w:rPr>
              <w:t>5</w:t>
            </w:r>
          </w:p>
        </w:tc>
        <w:tc>
          <w:tcPr>
            <w:tcW w:w="1418" w:type="dxa"/>
            <w:tcBorders>
              <w:top w:val="nil"/>
              <w:left w:val="nil"/>
              <w:bottom w:val="single" w:sz="8" w:space="0" w:color="auto"/>
              <w:right w:val="nil"/>
            </w:tcBorders>
            <w:shd w:val="clear" w:color="auto" w:fill="auto"/>
            <w:vAlign w:val="center"/>
          </w:tcPr>
          <w:p w:rsidR="00DA7E5A" w:rsidRDefault="00DA7E5A" w:rsidP="00DA7E5A">
            <w:pPr>
              <w:pStyle w:val="afffffffff9"/>
            </w:pPr>
            <w:r>
              <w:rPr>
                <w:rFonts w:hint="eastAsia"/>
              </w:rPr>
              <w:t>必然发生</w:t>
            </w:r>
          </w:p>
        </w:tc>
        <w:tc>
          <w:tcPr>
            <w:tcW w:w="6650" w:type="dxa"/>
            <w:tcBorders>
              <w:top w:val="nil"/>
              <w:left w:val="nil"/>
              <w:bottom w:val="single" w:sz="8" w:space="0" w:color="auto"/>
              <w:right w:val="nil"/>
            </w:tcBorders>
            <w:shd w:val="clear" w:color="auto" w:fill="auto"/>
            <w:vAlign w:val="center"/>
          </w:tcPr>
          <w:p w:rsidR="00DA7E5A" w:rsidRDefault="00DA7E5A" w:rsidP="00DA7E5A">
            <w:pPr>
              <w:pStyle w:val="afffffffff9"/>
              <w:jc w:val="left"/>
            </w:pPr>
            <w:r w:rsidRPr="00DA7E5A">
              <w:rPr>
                <w:rFonts w:hint="eastAsia"/>
              </w:rPr>
              <w:t>过去经常被观察到，和/或在大多数情况下必然会在观察的时间段内发生</w:t>
            </w:r>
          </w:p>
        </w:tc>
      </w:tr>
    </w:tbl>
    <w:p w:rsidR="00DA7E5A" w:rsidRDefault="00E20237" w:rsidP="00E20237">
      <w:pPr>
        <w:pStyle w:val="afff"/>
        <w:spacing w:before="120" w:after="120"/>
      </w:pPr>
      <w:r>
        <w:rPr>
          <w:rFonts w:hint="eastAsia"/>
        </w:rPr>
        <w:t>风险等级</w:t>
      </w:r>
    </w:p>
    <w:p w:rsidR="00E20237" w:rsidRDefault="00E20237" w:rsidP="00E20237">
      <w:pPr>
        <w:pStyle w:val="affffb"/>
        <w:ind w:firstLine="420"/>
      </w:pPr>
      <w:r>
        <w:rPr>
          <w:rFonts w:hint="eastAsia"/>
        </w:rPr>
        <w:t>每个风险都需要根据健康影响（结局）和可能性的等级定性评估，描述方式为定性风险等级=可能性×健康影响（结局），见表3。</w:t>
      </w:r>
    </w:p>
    <w:p w:rsidR="00E20237" w:rsidRDefault="00E20237" w:rsidP="00E20237">
      <w:pPr>
        <w:pStyle w:val="affffb"/>
        <w:ind w:firstLine="420"/>
      </w:pPr>
      <w:r>
        <w:rPr>
          <w:rFonts w:hint="eastAsia"/>
        </w:rPr>
        <w:t xml:space="preserve"> 如果危害/危险事件很可能发生且具有重大后果，则该风险被归类为“高”风险。相反，任何不太可能发生且后果轻微的事件被归类为“低”风险。</w:t>
      </w:r>
    </w:p>
    <w:p w:rsidR="00E20237" w:rsidRDefault="00E20237" w:rsidP="00E20237">
      <w:pPr>
        <w:pStyle w:val="aff2"/>
        <w:spacing w:before="120" w:after="120"/>
      </w:pPr>
      <w:r w:rsidRPr="00E20237">
        <w:rPr>
          <w:rFonts w:hint="eastAsia"/>
        </w:rPr>
        <w:t>建议的风险等级分类</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556"/>
        <w:gridCol w:w="1555"/>
        <w:gridCol w:w="1555"/>
        <w:gridCol w:w="1556"/>
        <w:gridCol w:w="1556"/>
      </w:tblGrid>
      <w:tr w:rsidR="00420EF1" w:rsidTr="003E1257">
        <w:trPr>
          <w:tblHeader/>
          <w:jc w:val="center"/>
        </w:trPr>
        <w:tc>
          <w:tcPr>
            <w:tcW w:w="1556" w:type="dxa"/>
            <w:vMerge w:val="restart"/>
            <w:tcBorders>
              <w:top w:val="single" w:sz="8" w:space="0" w:color="auto"/>
              <w:left w:val="nil"/>
              <w:right w:val="nil"/>
            </w:tcBorders>
            <w:shd w:val="clear" w:color="auto" w:fill="auto"/>
            <w:vAlign w:val="center"/>
          </w:tcPr>
          <w:p w:rsidR="00420EF1" w:rsidRDefault="00420EF1" w:rsidP="009A5FC3">
            <w:pPr>
              <w:pStyle w:val="afffffffff9"/>
            </w:pPr>
            <w:r>
              <w:rPr>
                <w:rFonts w:hint="eastAsia"/>
              </w:rPr>
              <w:t>可能性</w:t>
            </w:r>
          </w:p>
        </w:tc>
        <w:tc>
          <w:tcPr>
            <w:tcW w:w="7778" w:type="dxa"/>
            <w:gridSpan w:val="5"/>
            <w:tcBorders>
              <w:top w:val="single" w:sz="8" w:space="0" w:color="auto"/>
              <w:left w:val="nil"/>
              <w:bottom w:val="single" w:sz="8" w:space="0" w:color="auto"/>
              <w:right w:val="nil"/>
            </w:tcBorders>
            <w:shd w:val="clear" w:color="auto" w:fill="auto"/>
            <w:vAlign w:val="center"/>
          </w:tcPr>
          <w:p w:rsidR="00420EF1" w:rsidRDefault="00420EF1" w:rsidP="009A5FC3">
            <w:pPr>
              <w:pStyle w:val="afffffffff9"/>
            </w:pPr>
            <w:r>
              <w:rPr>
                <w:rFonts w:hint="eastAsia"/>
              </w:rPr>
              <w:t>风险等级</w:t>
            </w:r>
          </w:p>
        </w:tc>
      </w:tr>
      <w:tr w:rsidR="009A5FC3" w:rsidTr="003E1257">
        <w:trPr>
          <w:jc w:val="center"/>
        </w:trPr>
        <w:tc>
          <w:tcPr>
            <w:tcW w:w="1556" w:type="dxa"/>
            <w:vMerge/>
            <w:tcBorders>
              <w:left w:val="nil"/>
              <w:bottom w:val="single" w:sz="4" w:space="0" w:color="auto"/>
              <w:right w:val="nil"/>
            </w:tcBorders>
            <w:shd w:val="clear" w:color="auto" w:fill="auto"/>
            <w:vAlign w:val="center"/>
          </w:tcPr>
          <w:p w:rsidR="009A5FC3" w:rsidRDefault="009A5FC3" w:rsidP="009A5FC3">
            <w:pPr>
              <w:pStyle w:val="afffffffff9"/>
            </w:pPr>
          </w:p>
        </w:tc>
        <w:tc>
          <w:tcPr>
            <w:tcW w:w="1556" w:type="dxa"/>
            <w:tcBorders>
              <w:top w:val="single" w:sz="8" w:space="0" w:color="auto"/>
              <w:left w:val="nil"/>
              <w:bottom w:val="single" w:sz="4" w:space="0" w:color="auto"/>
              <w:right w:val="nil"/>
            </w:tcBorders>
            <w:shd w:val="clear" w:color="auto" w:fill="auto"/>
            <w:vAlign w:val="center"/>
          </w:tcPr>
          <w:p w:rsidR="009A5FC3" w:rsidRDefault="00420EF1" w:rsidP="009A5FC3">
            <w:pPr>
              <w:pStyle w:val="afffffffff9"/>
            </w:pPr>
            <w:r>
              <w:rPr>
                <w:rFonts w:hint="eastAsia"/>
              </w:rPr>
              <w:t>1-极低</w:t>
            </w:r>
          </w:p>
        </w:tc>
        <w:tc>
          <w:tcPr>
            <w:tcW w:w="1555" w:type="dxa"/>
            <w:tcBorders>
              <w:top w:val="single" w:sz="8" w:space="0" w:color="auto"/>
              <w:left w:val="nil"/>
              <w:bottom w:val="single" w:sz="4" w:space="0" w:color="auto"/>
              <w:right w:val="nil"/>
            </w:tcBorders>
            <w:shd w:val="clear" w:color="auto" w:fill="auto"/>
            <w:vAlign w:val="center"/>
          </w:tcPr>
          <w:p w:rsidR="009A5FC3" w:rsidRDefault="00420EF1" w:rsidP="009A5FC3">
            <w:pPr>
              <w:pStyle w:val="afffffffff9"/>
            </w:pPr>
            <w:r>
              <w:rPr>
                <w:rFonts w:hint="eastAsia"/>
              </w:rPr>
              <w:t>2-低的</w:t>
            </w:r>
          </w:p>
        </w:tc>
        <w:tc>
          <w:tcPr>
            <w:tcW w:w="1555" w:type="dxa"/>
            <w:tcBorders>
              <w:top w:val="single" w:sz="8" w:space="0" w:color="auto"/>
              <w:left w:val="nil"/>
              <w:bottom w:val="single" w:sz="4" w:space="0" w:color="auto"/>
              <w:right w:val="nil"/>
            </w:tcBorders>
            <w:shd w:val="clear" w:color="auto" w:fill="auto"/>
            <w:vAlign w:val="center"/>
          </w:tcPr>
          <w:p w:rsidR="009A5FC3" w:rsidRDefault="00420EF1" w:rsidP="009A5FC3">
            <w:pPr>
              <w:pStyle w:val="afffffffff9"/>
            </w:pPr>
            <w:r>
              <w:rPr>
                <w:rFonts w:hint="eastAsia"/>
              </w:rPr>
              <w:t>3-中等的</w:t>
            </w:r>
          </w:p>
        </w:tc>
        <w:tc>
          <w:tcPr>
            <w:tcW w:w="1556" w:type="dxa"/>
            <w:tcBorders>
              <w:top w:val="single" w:sz="8" w:space="0" w:color="auto"/>
              <w:left w:val="nil"/>
              <w:bottom w:val="single" w:sz="4" w:space="0" w:color="auto"/>
              <w:right w:val="nil"/>
            </w:tcBorders>
            <w:shd w:val="clear" w:color="auto" w:fill="auto"/>
            <w:vAlign w:val="center"/>
          </w:tcPr>
          <w:p w:rsidR="009A5FC3" w:rsidRDefault="00420EF1" w:rsidP="009A5FC3">
            <w:pPr>
              <w:pStyle w:val="afffffffff9"/>
            </w:pPr>
            <w:r>
              <w:rPr>
                <w:rFonts w:hint="eastAsia"/>
              </w:rPr>
              <w:t>4-严重的</w:t>
            </w:r>
          </w:p>
        </w:tc>
        <w:tc>
          <w:tcPr>
            <w:tcW w:w="1556" w:type="dxa"/>
            <w:tcBorders>
              <w:top w:val="single" w:sz="8" w:space="0" w:color="auto"/>
              <w:left w:val="nil"/>
              <w:bottom w:val="single" w:sz="4" w:space="0" w:color="auto"/>
              <w:right w:val="nil"/>
            </w:tcBorders>
            <w:shd w:val="clear" w:color="auto" w:fill="auto"/>
            <w:vAlign w:val="center"/>
          </w:tcPr>
          <w:p w:rsidR="009A5FC3" w:rsidRDefault="00420EF1" w:rsidP="009A5FC3">
            <w:pPr>
              <w:pStyle w:val="afffffffff9"/>
            </w:pPr>
            <w:r>
              <w:rPr>
                <w:rFonts w:hint="eastAsia"/>
              </w:rPr>
              <w:t>5-灾难性的</w:t>
            </w:r>
          </w:p>
        </w:tc>
      </w:tr>
      <w:tr w:rsidR="009A5FC3" w:rsidTr="003E1257">
        <w:trPr>
          <w:jc w:val="center"/>
        </w:trPr>
        <w:tc>
          <w:tcPr>
            <w:tcW w:w="1556" w:type="dxa"/>
            <w:tcBorders>
              <w:top w:val="single" w:sz="4" w:space="0" w:color="auto"/>
              <w:left w:val="nil"/>
              <w:bottom w:val="nil"/>
              <w:right w:val="nil"/>
            </w:tcBorders>
            <w:shd w:val="clear" w:color="auto" w:fill="auto"/>
            <w:vAlign w:val="center"/>
          </w:tcPr>
          <w:p w:rsidR="009A5FC3" w:rsidRDefault="00420EF1" w:rsidP="009A5FC3">
            <w:pPr>
              <w:pStyle w:val="afffffffff9"/>
            </w:pPr>
            <w:r>
              <w:rPr>
                <w:rFonts w:hint="eastAsia"/>
              </w:rPr>
              <w:t>1-罕见</w:t>
            </w:r>
          </w:p>
        </w:tc>
        <w:tc>
          <w:tcPr>
            <w:tcW w:w="1556" w:type="dxa"/>
            <w:tcBorders>
              <w:top w:val="single" w:sz="4" w:space="0" w:color="auto"/>
              <w:left w:val="nil"/>
              <w:bottom w:val="nil"/>
              <w:right w:val="nil"/>
            </w:tcBorders>
            <w:shd w:val="clear" w:color="auto" w:fill="auto"/>
            <w:vAlign w:val="center"/>
          </w:tcPr>
          <w:p w:rsidR="009A5FC3" w:rsidRDefault="00420EF1" w:rsidP="009A5FC3">
            <w:pPr>
              <w:pStyle w:val="afffffffff9"/>
            </w:pPr>
            <w:r>
              <w:rPr>
                <w:rFonts w:hint="eastAsia"/>
              </w:rPr>
              <w:t>非常低</w:t>
            </w:r>
          </w:p>
        </w:tc>
        <w:tc>
          <w:tcPr>
            <w:tcW w:w="1555" w:type="dxa"/>
            <w:tcBorders>
              <w:top w:val="single" w:sz="4" w:space="0" w:color="auto"/>
              <w:left w:val="nil"/>
              <w:bottom w:val="nil"/>
              <w:right w:val="nil"/>
            </w:tcBorders>
            <w:shd w:val="clear" w:color="auto" w:fill="auto"/>
            <w:vAlign w:val="center"/>
          </w:tcPr>
          <w:p w:rsidR="009A5FC3" w:rsidRDefault="00420EF1" w:rsidP="009A5FC3">
            <w:pPr>
              <w:pStyle w:val="afffffffff9"/>
            </w:pPr>
            <w:r>
              <w:rPr>
                <w:rFonts w:hint="eastAsia"/>
              </w:rPr>
              <w:t>非常低</w:t>
            </w:r>
          </w:p>
        </w:tc>
        <w:tc>
          <w:tcPr>
            <w:tcW w:w="1555" w:type="dxa"/>
            <w:tcBorders>
              <w:top w:val="single" w:sz="4" w:space="0" w:color="auto"/>
              <w:left w:val="nil"/>
              <w:bottom w:val="nil"/>
              <w:right w:val="nil"/>
            </w:tcBorders>
            <w:shd w:val="clear" w:color="auto" w:fill="auto"/>
            <w:vAlign w:val="center"/>
          </w:tcPr>
          <w:p w:rsidR="009A5FC3" w:rsidRDefault="00420EF1" w:rsidP="009A5FC3">
            <w:pPr>
              <w:pStyle w:val="afffffffff9"/>
            </w:pPr>
            <w:r>
              <w:rPr>
                <w:rFonts w:hint="eastAsia"/>
              </w:rPr>
              <w:t>低</w:t>
            </w:r>
          </w:p>
        </w:tc>
        <w:tc>
          <w:tcPr>
            <w:tcW w:w="1556" w:type="dxa"/>
            <w:tcBorders>
              <w:top w:val="single" w:sz="4" w:space="0" w:color="auto"/>
              <w:left w:val="nil"/>
              <w:bottom w:val="nil"/>
              <w:right w:val="nil"/>
            </w:tcBorders>
            <w:shd w:val="clear" w:color="auto" w:fill="auto"/>
            <w:vAlign w:val="center"/>
          </w:tcPr>
          <w:p w:rsidR="009A5FC3" w:rsidRDefault="00420EF1" w:rsidP="009A5FC3">
            <w:pPr>
              <w:pStyle w:val="afffffffff9"/>
            </w:pPr>
            <w:r>
              <w:rPr>
                <w:rFonts w:hint="eastAsia"/>
              </w:rPr>
              <w:t>低</w:t>
            </w:r>
          </w:p>
        </w:tc>
        <w:tc>
          <w:tcPr>
            <w:tcW w:w="1556" w:type="dxa"/>
            <w:tcBorders>
              <w:top w:val="single" w:sz="4" w:space="0" w:color="auto"/>
              <w:left w:val="nil"/>
              <w:bottom w:val="nil"/>
              <w:right w:val="nil"/>
            </w:tcBorders>
            <w:shd w:val="clear" w:color="auto" w:fill="auto"/>
            <w:vAlign w:val="center"/>
          </w:tcPr>
          <w:p w:rsidR="009A5FC3" w:rsidRDefault="00420EF1" w:rsidP="009A5FC3">
            <w:pPr>
              <w:pStyle w:val="afffffffff9"/>
            </w:pPr>
            <w:r>
              <w:rPr>
                <w:rFonts w:hint="eastAsia"/>
              </w:rPr>
              <w:t>中等</w:t>
            </w:r>
          </w:p>
        </w:tc>
      </w:tr>
      <w:tr w:rsidR="009A5FC3" w:rsidTr="003E1257">
        <w:trPr>
          <w:jc w:val="center"/>
        </w:trPr>
        <w:tc>
          <w:tcPr>
            <w:tcW w:w="1556" w:type="dxa"/>
            <w:tcBorders>
              <w:top w:val="nil"/>
              <w:left w:val="nil"/>
              <w:bottom w:val="nil"/>
              <w:right w:val="nil"/>
            </w:tcBorders>
            <w:shd w:val="clear" w:color="auto" w:fill="auto"/>
            <w:vAlign w:val="center"/>
          </w:tcPr>
          <w:p w:rsidR="009A5FC3" w:rsidRDefault="00420EF1" w:rsidP="009A5FC3">
            <w:pPr>
              <w:pStyle w:val="afffffffff9"/>
            </w:pPr>
            <w:r>
              <w:rPr>
                <w:rFonts w:hint="eastAsia"/>
              </w:rPr>
              <w:t>2-不太可能</w:t>
            </w:r>
          </w:p>
        </w:tc>
        <w:tc>
          <w:tcPr>
            <w:tcW w:w="1556" w:type="dxa"/>
            <w:tcBorders>
              <w:top w:val="nil"/>
              <w:left w:val="nil"/>
              <w:bottom w:val="nil"/>
              <w:right w:val="nil"/>
            </w:tcBorders>
            <w:shd w:val="clear" w:color="auto" w:fill="auto"/>
            <w:vAlign w:val="center"/>
          </w:tcPr>
          <w:p w:rsidR="009A5FC3" w:rsidRDefault="00420EF1" w:rsidP="009A5FC3">
            <w:pPr>
              <w:pStyle w:val="afffffffff9"/>
            </w:pPr>
            <w:r>
              <w:rPr>
                <w:rFonts w:hint="eastAsia"/>
              </w:rPr>
              <w:t>非常低</w:t>
            </w:r>
          </w:p>
        </w:tc>
        <w:tc>
          <w:tcPr>
            <w:tcW w:w="1555" w:type="dxa"/>
            <w:tcBorders>
              <w:top w:val="nil"/>
              <w:left w:val="nil"/>
              <w:bottom w:val="nil"/>
              <w:right w:val="nil"/>
            </w:tcBorders>
            <w:shd w:val="clear" w:color="auto" w:fill="auto"/>
            <w:vAlign w:val="center"/>
          </w:tcPr>
          <w:p w:rsidR="009A5FC3" w:rsidRDefault="00420EF1" w:rsidP="009A5FC3">
            <w:pPr>
              <w:pStyle w:val="afffffffff9"/>
            </w:pPr>
            <w:r>
              <w:rPr>
                <w:rFonts w:hint="eastAsia"/>
              </w:rPr>
              <w:t>低</w:t>
            </w:r>
          </w:p>
        </w:tc>
        <w:tc>
          <w:tcPr>
            <w:tcW w:w="1555" w:type="dxa"/>
            <w:tcBorders>
              <w:top w:val="nil"/>
              <w:left w:val="nil"/>
              <w:bottom w:val="nil"/>
              <w:right w:val="nil"/>
            </w:tcBorders>
            <w:shd w:val="clear" w:color="auto" w:fill="auto"/>
            <w:vAlign w:val="center"/>
          </w:tcPr>
          <w:p w:rsidR="009A5FC3" w:rsidRDefault="00420EF1" w:rsidP="009A5FC3">
            <w:pPr>
              <w:pStyle w:val="afffffffff9"/>
            </w:pPr>
            <w:r>
              <w:rPr>
                <w:rFonts w:hint="eastAsia"/>
              </w:rPr>
              <w:t>低</w:t>
            </w:r>
          </w:p>
        </w:tc>
        <w:tc>
          <w:tcPr>
            <w:tcW w:w="1556" w:type="dxa"/>
            <w:tcBorders>
              <w:top w:val="nil"/>
              <w:left w:val="nil"/>
              <w:bottom w:val="nil"/>
              <w:right w:val="nil"/>
            </w:tcBorders>
            <w:shd w:val="clear" w:color="auto" w:fill="auto"/>
            <w:vAlign w:val="center"/>
          </w:tcPr>
          <w:p w:rsidR="009A5FC3" w:rsidRDefault="00420EF1" w:rsidP="009A5FC3">
            <w:pPr>
              <w:pStyle w:val="afffffffff9"/>
            </w:pPr>
            <w:r>
              <w:rPr>
                <w:rFonts w:hint="eastAsia"/>
              </w:rPr>
              <w:t>中等</w:t>
            </w:r>
          </w:p>
        </w:tc>
        <w:tc>
          <w:tcPr>
            <w:tcW w:w="1556" w:type="dxa"/>
            <w:tcBorders>
              <w:top w:val="nil"/>
              <w:left w:val="nil"/>
              <w:bottom w:val="nil"/>
              <w:right w:val="nil"/>
            </w:tcBorders>
            <w:shd w:val="clear" w:color="auto" w:fill="auto"/>
            <w:vAlign w:val="center"/>
          </w:tcPr>
          <w:p w:rsidR="009A5FC3" w:rsidRDefault="00420EF1" w:rsidP="009A5FC3">
            <w:pPr>
              <w:pStyle w:val="afffffffff9"/>
            </w:pPr>
            <w:r>
              <w:rPr>
                <w:rFonts w:hint="eastAsia"/>
              </w:rPr>
              <w:t>高</w:t>
            </w:r>
          </w:p>
        </w:tc>
      </w:tr>
      <w:tr w:rsidR="00420EF1" w:rsidTr="003E1257">
        <w:trPr>
          <w:jc w:val="center"/>
        </w:trPr>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3-可能</w:t>
            </w:r>
          </w:p>
        </w:tc>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低</w:t>
            </w:r>
          </w:p>
        </w:tc>
        <w:tc>
          <w:tcPr>
            <w:tcW w:w="1555" w:type="dxa"/>
            <w:tcBorders>
              <w:top w:val="nil"/>
              <w:left w:val="nil"/>
              <w:bottom w:val="nil"/>
              <w:right w:val="nil"/>
            </w:tcBorders>
            <w:shd w:val="clear" w:color="auto" w:fill="auto"/>
            <w:vAlign w:val="center"/>
          </w:tcPr>
          <w:p w:rsidR="00420EF1" w:rsidRDefault="00420EF1" w:rsidP="00420EF1">
            <w:pPr>
              <w:pStyle w:val="afffffffff9"/>
            </w:pPr>
            <w:r>
              <w:rPr>
                <w:rFonts w:hint="eastAsia"/>
              </w:rPr>
              <w:t>低</w:t>
            </w:r>
          </w:p>
        </w:tc>
        <w:tc>
          <w:tcPr>
            <w:tcW w:w="1555" w:type="dxa"/>
            <w:tcBorders>
              <w:top w:val="nil"/>
              <w:left w:val="nil"/>
              <w:bottom w:val="nil"/>
              <w:right w:val="nil"/>
            </w:tcBorders>
            <w:shd w:val="clear" w:color="auto" w:fill="auto"/>
            <w:vAlign w:val="center"/>
          </w:tcPr>
          <w:p w:rsidR="00420EF1" w:rsidRDefault="00420EF1" w:rsidP="00420EF1">
            <w:pPr>
              <w:pStyle w:val="afffffffff9"/>
            </w:pPr>
            <w:r>
              <w:rPr>
                <w:rFonts w:hint="eastAsia"/>
              </w:rPr>
              <w:t>中等</w:t>
            </w:r>
          </w:p>
        </w:tc>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高</w:t>
            </w:r>
          </w:p>
        </w:tc>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高</w:t>
            </w:r>
          </w:p>
        </w:tc>
      </w:tr>
      <w:tr w:rsidR="00420EF1" w:rsidTr="003E1257">
        <w:trPr>
          <w:jc w:val="center"/>
        </w:trPr>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4-可能性大</w:t>
            </w:r>
          </w:p>
        </w:tc>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低</w:t>
            </w:r>
          </w:p>
        </w:tc>
        <w:tc>
          <w:tcPr>
            <w:tcW w:w="1555" w:type="dxa"/>
            <w:tcBorders>
              <w:top w:val="nil"/>
              <w:left w:val="nil"/>
              <w:bottom w:val="nil"/>
              <w:right w:val="nil"/>
            </w:tcBorders>
            <w:shd w:val="clear" w:color="auto" w:fill="auto"/>
            <w:vAlign w:val="center"/>
          </w:tcPr>
          <w:p w:rsidR="00420EF1" w:rsidRDefault="00420EF1" w:rsidP="00420EF1">
            <w:pPr>
              <w:pStyle w:val="afffffffff9"/>
            </w:pPr>
            <w:r>
              <w:rPr>
                <w:rFonts w:hint="eastAsia"/>
              </w:rPr>
              <w:t>中等</w:t>
            </w:r>
          </w:p>
        </w:tc>
        <w:tc>
          <w:tcPr>
            <w:tcW w:w="1555" w:type="dxa"/>
            <w:tcBorders>
              <w:top w:val="nil"/>
              <w:left w:val="nil"/>
              <w:bottom w:val="nil"/>
              <w:right w:val="nil"/>
            </w:tcBorders>
            <w:shd w:val="clear" w:color="auto" w:fill="auto"/>
            <w:vAlign w:val="center"/>
          </w:tcPr>
          <w:p w:rsidR="00420EF1" w:rsidRDefault="00420EF1" w:rsidP="00420EF1">
            <w:pPr>
              <w:pStyle w:val="afffffffff9"/>
            </w:pPr>
            <w:r>
              <w:rPr>
                <w:rFonts w:hint="eastAsia"/>
              </w:rPr>
              <w:t>高</w:t>
            </w:r>
          </w:p>
        </w:tc>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高</w:t>
            </w:r>
          </w:p>
        </w:tc>
        <w:tc>
          <w:tcPr>
            <w:tcW w:w="1556" w:type="dxa"/>
            <w:tcBorders>
              <w:top w:val="nil"/>
              <w:left w:val="nil"/>
              <w:bottom w:val="nil"/>
              <w:right w:val="nil"/>
            </w:tcBorders>
            <w:shd w:val="clear" w:color="auto" w:fill="auto"/>
            <w:vAlign w:val="center"/>
          </w:tcPr>
          <w:p w:rsidR="00420EF1" w:rsidRDefault="00420EF1" w:rsidP="00420EF1">
            <w:pPr>
              <w:pStyle w:val="afffffffff9"/>
            </w:pPr>
            <w:r>
              <w:rPr>
                <w:rFonts w:hint="eastAsia"/>
              </w:rPr>
              <w:t>非常高</w:t>
            </w:r>
          </w:p>
        </w:tc>
      </w:tr>
      <w:tr w:rsidR="00420EF1" w:rsidTr="003E1257">
        <w:trPr>
          <w:jc w:val="center"/>
        </w:trPr>
        <w:tc>
          <w:tcPr>
            <w:tcW w:w="1556" w:type="dxa"/>
            <w:tcBorders>
              <w:top w:val="nil"/>
              <w:left w:val="nil"/>
              <w:bottom w:val="single" w:sz="8" w:space="0" w:color="auto"/>
              <w:right w:val="nil"/>
            </w:tcBorders>
            <w:shd w:val="clear" w:color="auto" w:fill="auto"/>
            <w:vAlign w:val="center"/>
          </w:tcPr>
          <w:p w:rsidR="00420EF1" w:rsidRDefault="00420EF1" w:rsidP="00420EF1">
            <w:pPr>
              <w:pStyle w:val="afffffffff9"/>
            </w:pPr>
            <w:r>
              <w:rPr>
                <w:rFonts w:hint="eastAsia"/>
              </w:rPr>
              <w:t>5-必然发生</w:t>
            </w:r>
          </w:p>
        </w:tc>
        <w:tc>
          <w:tcPr>
            <w:tcW w:w="1556" w:type="dxa"/>
            <w:tcBorders>
              <w:top w:val="nil"/>
              <w:left w:val="nil"/>
              <w:bottom w:val="single" w:sz="8" w:space="0" w:color="auto"/>
              <w:right w:val="nil"/>
            </w:tcBorders>
            <w:shd w:val="clear" w:color="auto" w:fill="auto"/>
            <w:vAlign w:val="center"/>
          </w:tcPr>
          <w:p w:rsidR="00420EF1" w:rsidRDefault="00420EF1" w:rsidP="00420EF1">
            <w:pPr>
              <w:pStyle w:val="afffffffff9"/>
            </w:pPr>
            <w:r>
              <w:rPr>
                <w:rFonts w:hint="eastAsia"/>
              </w:rPr>
              <w:t>中等</w:t>
            </w:r>
          </w:p>
        </w:tc>
        <w:tc>
          <w:tcPr>
            <w:tcW w:w="1555" w:type="dxa"/>
            <w:tcBorders>
              <w:top w:val="nil"/>
              <w:left w:val="nil"/>
              <w:bottom w:val="single" w:sz="8" w:space="0" w:color="auto"/>
              <w:right w:val="nil"/>
            </w:tcBorders>
            <w:shd w:val="clear" w:color="auto" w:fill="auto"/>
            <w:vAlign w:val="center"/>
          </w:tcPr>
          <w:p w:rsidR="00420EF1" w:rsidRDefault="00420EF1" w:rsidP="00420EF1">
            <w:pPr>
              <w:pStyle w:val="afffffffff9"/>
            </w:pPr>
            <w:r>
              <w:rPr>
                <w:rFonts w:hint="eastAsia"/>
              </w:rPr>
              <w:t>高</w:t>
            </w:r>
          </w:p>
        </w:tc>
        <w:tc>
          <w:tcPr>
            <w:tcW w:w="1555" w:type="dxa"/>
            <w:tcBorders>
              <w:top w:val="nil"/>
              <w:left w:val="nil"/>
              <w:bottom w:val="single" w:sz="8" w:space="0" w:color="auto"/>
              <w:right w:val="nil"/>
            </w:tcBorders>
            <w:shd w:val="clear" w:color="auto" w:fill="auto"/>
            <w:vAlign w:val="center"/>
          </w:tcPr>
          <w:p w:rsidR="00420EF1" w:rsidRDefault="00420EF1" w:rsidP="00420EF1">
            <w:pPr>
              <w:pStyle w:val="afffffffff9"/>
            </w:pPr>
            <w:r>
              <w:rPr>
                <w:rFonts w:hint="eastAsia"/>
              </w:rPr>
              <w:t>高</w:t>
            </w:r>
          </w:p>
        </w:tc>
        <w:tc>
          <w:tcPr>
            <w:tcW w:w="1556" w:type="dxa"/>
            <w:tcBorders>
              <w:top w:val="nil"/>
              <w:left w:val="nil"/>
              <w:bottom w:val="single" w:sz="8" w:space="0" w:color="auto"/>
              <w:right w:val="nil"/>
            </w:tcBorders>
            <w:shd w:val="clear" w:color="auto" w:fill="auto"/>
            <w:vAlign w:val="center"/>
          </w:tcPr>
          <w:p w:rsidR="00420EF1" w:rsidRDefault="00420EF1" w:rsidP="00420EF1">
            <w:pPr>
              <w:pStyle w:val="afffffffff9"/>
            </w:pPr>
            <w:r>
              <w:rPr>
                <w:rFonts w:hint="eastAsia"/>
              </w:rPr>
              <w:t>非常高</w:t>
            </w:r>
          </w:p>
        </w:tc>
        <w:tc>
          <w:tcPr>
            <w:tcW w:w="1556" w:type="dxa"/>
            <w:tcBorders>
              <w:top w:val="nil"/>
              <w:left w:val="nil"/>
              <w:bottom w:val="single" w:sz="8" w:space="0" w:color="auto"/>
              <w:right w:val="nil"/>
            </w:tcBorders>
            <w:shd w:val="clear" w:color="auto" w:fill="auto"/>
            <w:vAlign w:val="center"/>
          </w:tcPr>
          <w:p w:rsidR="00420EF1" w:rsidRDefault="00420EF1" w:rsidP="00420EF1">
            <w:pPr>
              <w:pStyle w:val="afffffffff9"/>
            </w:pPr>
            <w:r>
              <w:rPr>
                <w:rFonts w:hint="eastAsia"/>
              </w:rPr>
              <w:t>非常高</w:t>
            </w:r>
          </w:p>
        </w:tc>
      </w:tr>
    </w:tbl>
    <w:p w:rsidR="00012DBA" w:rsidRDefault="00012DBA" w:rsidP="00012DBA">
      <w:pPr>
        <w:pStyle w:val="afff2"/>
      </w:pPr>
      <w:r w:rsidRPr="00012DBA">
        <w:rPr>
          <w:rFonts w:hint="eastAsia"/>
        </w:rPr>
        <w:t>当基本数据是分类数据，难以将各种因素结合起来进行风险估算，或无需开展定量风险评估时，需采用定性评估。定性风险评估的基础是对后果的严重程度和这些后果发生的可能性进行综合评价</w:t>
      </w:r>
      <w:r>
        <w:rPr>
          <w:rFonts w:hint="eastAsia"/>
        </w:rPr>
        <w:t>。</w:t>
      </w:r>
    </w:p>
    <w:p w:rsidR="00BB37A2" w:rsidRDefault="00BB37A2" w:rsidP="00BB37A2">
      <w:pPr>
        <w:pStyle w:val="affe"/>
        <w:spacing w:before="120" w:after="120"/>
      </w:pPr>
      <w:r>
        <w:rPr>
          <w:rFonts w:hint="eastAsia"/>
        </w:rPr>
        <w:t>定量表征</w:t>
      </w:r>
    </w:p>
    <w:p w:rsidR="00BB37A2" w:rsidRDefault="00BB37A2" w:rsidP="00BB37A2">
      <w:pPr>
        <w:pStyle w:val="afff"/>
        <w:spacing w:before="120" w:after="120"/>
      </w:pPr>
      <w:r>
        <w:rPr>
          <w:rFonts w:hint="eastAsia"/>
        </w:rPr>
        <w:t>单次暴露感染风险</w:t>
      </w:r>
    </w:p>
    <w:p w:rsidR="00BB37A2" w:rsidRDefault="00BB37A2" w:rsidP="00BB37A2">
      <w:pPr>
        <w:pStyle w:val="affffb"/>
        <w:ind w:firstLine="420"/>
      </w:pPr>
      <w:r>
        <w:rPr>
          <w:rFonts w:hint="eastAsia"/>
        </w:rPr>
        <w:t>可利用动物研究、人类临床研究和疾病爆发中获得的数据，建立暴露（剂量）（进入目标人群或与目标人群相互作用的病原体的量）和反应（如感染或疾病）之间定量关系曲线，也可通过查阅文献获得暴露（剂量）—反应关系系数，根据6.3.2暴露（剂量）—反应关系模型计算单次暴露于环境病原微生物后被感染的概率，获得</w:t>
      </w:r>
      <w:r w:rsidRPr="00100AB3">
        <w:rPr>
          <w:rFonts w:hint="eastAsia"/>
          <w:i/>
        </w:rPr>
        <w:t>P</w:t>
      </w:r>
      <w:r w:rsidRPr="00100AB3">
        <w:rPr>
          <w:rFonts w:hint="eastAsia"/>
          <w:i/>
          <w:vertAlign w:val="subscript"/>
        </w:rPr>
        <w:t>inf</w:t>
      </w:r>
      <w:r>
        <w:rPr>
          <w:rFonts w:hint="eastAsia"/>
        </w:rPr>
        <w:t>值。</w:t>
      </w:r>
    </w:p>
    <w:p w:rsidR="00BB37A2" w:rsidRDefault="00BB37A2" w:rsidP="00BB37A2">
      <w:pPr>
        <w:pStyle w:val="afff"/>
        <w:spacing w:before="120" w:after="120"/>
      </w:pPr>
      <w:r>
        <w:rPr>
          <w:rFonts w:hint="eastAsia"/>
        </w:rPr>
        <w:t>多次暴露感染风险</w:t>
      </w:r>
    </w:p>
    <w:p w:rsidR="009A5FC3" w:rsidRPr="00DA7E5A" w:rsidRDefault="00BB37A2" w:rsidP="00DA7E5A">
      <w:pPr>
        <w:pStyle w:val="affffb"/>
        <w:ind w:firstLine="420"/>
      </w:pPr>
      <w:r>
        <w:rPr>
          <w:rFonts w:hint="eastAsia"/>
        </w:rPr>
        <w:t>对于长时间范围内发生的多次暴露，假设每次暴露条件下，目标人群抵抗感染的能力都不变化，多次暴露环境病原微生物感染的概率</w:t>
      </w:r>
      <w:r w:rsidR="00100AB3">
        <w:rPr>
          <w:rFonts w:hint="eastAsia"/>
        </w:rPr>
        <w:t>见公式（5）。</w:t>
      </w:r>
    </w:p>
    <w:p w:rsidR="00DA7E5A" w:rsidRDefault="00100AB3" w:rsidP="00100AB3">
      <w:pPr>
        <w:pStyle w:val="affffffd"/>
      </w:pPr>
      <w:r>
        <w:tab/>
      </w:r>
      <m:oMath>
        <m:sSub>
          <m:sSubPr>
            <m:ctrlPr>
              <w:rPr>
                <w:rFonts w:ascii="Cambria Math" w:hAnsi="Cambria Math" w:cs="宋体"/>
                <w:i/>
              </w:rPr>
            </m:ctrlPr>
          </m:sSubPr>
          <m:e>
            <m:r>
              <w:rPr>
                <w:rFonts w:ascii="Cambria Math" w:hAnsi="Cambria Math" w:cs="宋体"/>
              </w:rPr>
              <m:t>P</m:t>
            </m:r>
          </m:e>
          <m:sub>
            <m:r>
              <w:rPr>
                <w:rFonts w:ascii="Cambria Math" w:hAnsi="Cambria Math" w:cs="宋体"/>
              </w:rPr>
              <m:t>(inf,n)</m:t>
            </m:r>
          </m:sub>
        </m:sSub>
        <m:r>
          <w:rPr>
            <w:rFonts w:ascii="Cambria Math" w:hAnsi="Cambria Math" w:cs="Cambria Math"/>
          </w:rPr>
          <m:t>=</m:t>
        </m:r>
        <m:r>
          <w:rPr>
            <w:rFonts w:ascii="Cambria Math" w:hAnsi="Cambria Math" w:cs="宋体"/>
          </w:rPr>
          <m:t>1-</m:t>
        </m:r>
        <m:nary>
          <m:naryPr>
            <m:chr m:val="∏"/>
            <m:limLoc m:val="undOvr"/>
            <m:ctrlPr>
              <w:rPr>
                <w:rFonts w:ascii="Cambria Math" w:hAnsi="Cambria Math" w:cs="宋体"/>
                <w:i/>
              </w:rPr>
            </m:ctrlPr>
          </m:naryPr>
          <m:sub>
            <m:r>
              <w:rPr>
                <w:rFonts w:ascii="Cambria Math" w:hAnsi="Cambria Math" w:cs="宋体"/>
              </w:rPr>
              <m:t>i=1</m:t>
            </m:r>
          </m:sub>
          <m:sup>
            <m:r>
              <w:rPr>
                <w:rFonts w:ascii="Cambria Math" w:hAnsi="Cambria Math" w:cs="宋体"/>
              </w:rPr>
              <m:t>n</m:t>
            </m:r>
          </m:sup>
          <m:e>
            <m:d>
              <m:dPr>
                <m:ctrlPr>
                  <w:rPr>
                    <w:rFonts w:ascii="Cambria Math" w:hAnsi="Cambria Math" w:cs="宋体"/>
                    <w:i/>
                  </w:rPr>
                </m:ctrlPr>
              </m:dPr>
              <m:e>
                <m:r>
                  <w:rPr>
                    <w:rFonts w:ascii="Cambria Math" w:hAnsi="Cambria Math" w:cs="宋体"/>
                  </w:rPr>
                  <m:t>1-</m:t>
                </m:r>
                <m:sSub>
                  <m:sSubPr>
                    <m:ctrlPr>
                      <w:rPr>
                        <w:rFonts w:ascii="Cambria Math" w:hAnsi="Cambria Math" w:cs="宋体"/>
                        <w:i/>
                      </w:rPr>
                    </m:ctrlPr>
                  </m:sSubPr>
                  <m:e>
                    <m:r>
                      <w:rPr>
                        <w:rFonts w:ascii="Cambria Math" w:hAnsi="Cambria Math" w:cs="宋体"/>
                      </w:rPr>
                      <m:t>P</m:t>
                    </m:r>
                  </m:e>
                  <m:sub>
                    <m:r>
                      <w:rPr>
                        <w:rFonts w:ascii="Cambria Math" w:hAnsi="Cambria Math" w:cs="宋体"/>
                      </w:rPr>
                      <m:t>(inf,single)</m:t>
                    </m:r>
                  </m:sub>
                </m:sSub>
              </m:e>
            </m:d>
          </m:e>
        </m:nary>
      </m:oMath>
      <w:r w:rsidRPr="00100AB3">
        <w:rPr>
          <w:rFonts w:ascii="微软雅黑" w:eastAsia="微软雅黑" w:hAnsi="微软雅黑"/>
        </w:rPr>
        <w:tab/>
      </w:r>
      <w:r>
        <w:t>(</w:t>
      </w:r>
      <w:r>
        <w:fldChar w:fldCharType="begin"/>
      </w:r>
      <w:r>
        <w:instrText xml:space="preserve"> AUTONUM </w:instrText>
      </w:r>
      <w:r>
        <w:fldChar w:fldCharType="end"/>
      </w:r>
      <w:r>
        <w:t>)</w:t>
      </w:r>
    </w:p>
    <w:p w:rsidR="00100AB3" w:rsidRPr="00100AB3" w:rsidRDefault="00100AB3" w:rsidP="00100AB3">
      <w:pPr>
        <w:pStyle w:val="affffa"/>
        <w:ind w:firstLine="420"/>
      </w:pPr>
      <w:r>
        <w:rPr>
          <w:rFonts w:hint="eastAsia"/>
        </w:rPr>
        <w:t>式中：</w:t>
      </w:r>
    </w:p>
    <w:p w:rsidR="00100AB3" w:rsidRDefault="00100AB3" w:rsidP="00100AB3">
      <w:pPr>
        <w:pStyle w:val="affffb"/>
        <w:ind w:firstLine="420"/>
      </w:pPr>
      <w:r w:rsidRPr="00100AB3">
        <w:rPr>
          <w:rFonts w:hint="eastAsia"/>
          <w:i/>
        </w:rPr>
        <w:t>P</w:t>
      </w:r>
      <w:r w:rsidRPr="00100AB3">
        <w:rPr>
          <w:rFonts w:hint="eastAsia"/>
          <w:i/>
          <w:vertAlign w:val="subscript"/>
        </w:rPr>
        <w:t>(inf,n)</w:t>
      </w:r>
      <w:r>
        <w:rPr>
          <w:rFonts w:hint="eastAsia"/>
        </w:rPr>
        <w:t>：n次暴露发生感染的概率；</w:t>
      </w:r>
    </w:p>
    <w:p w:rsidR="00100AB3" w:rsidRDefault="00100AB3" w:rsidP="00100AB3">
      <w:pPr>
        <w:pStyle w:val="affffb"/>
        <w:ind w:firstLine="420"/>
      </w:pPr>
      <w:r w:rsidRPr="00100AB3">
        <w:rPr>
          <w:rFonts w:hint="eastAsia"/>
          <w:i/>
        </w:rPr>
        <w:t>P</w:t>
      </w:r>
      <w:r w:rsidRPr="00100AB3">
        <w:rPr>
          <w:rFonts w:hint="eastAsia"/>
          <w:i/>
          <w:vertAlign w:val="subscript"/>
        </w:rPr>
        <w:t>(inf,single)</w:t>
      </w:r>
      <w:r>
        <w:rPr>
          <w:rFonts w:hint="eastAsia"/>
        </w:rPr>
        <w:t>：单次暴露后被感染的概率；</w:t>
      </w:r>
    </w:p>
    <w:p w:rsidR="00100AB3" w:rsidRDefault="00100AB3" w:rsidP="00100AB3">
      <w:pPr>
        <w:pStyle w:val="affffb"/>
        <w:ind w:firstLine="420"/>
      </w:pPr>
      <w:r w:rsidRPr="00100AB3">
        <w:rPr>
          <w:rFonts w:hint="eastAsia"/>
          <w:i/>
        </w:rPr>
        <w:t>n</w:t>
      </w:r>
      <w:r>
        <w:rPr>
          <w:rFonts w:hint="eastAsia"/>
        </w:rPr>
        <w:t>：暴露的次数。</w:t>
      </w:r>
    </w:p>
    <w:p w:rsidR="00100AB3" w:rsidRDefault="00100AB3" w:rsidP="00100AB3">
      <w:pPr>
        <w:pStyle w:val="afff"/>
        <w:spacing w:before="120" w:after="120"/>
      </w:pPr>
      <w:r>
        <w:rPr>
          <w:rFonts w:hint="eastAsia"/>
        </w:rPr>
        <w:t>患病风险</w:t>
      </w:r>
    </w:p>
    <w:p w:rsidR="00100AB3" w:rsidRDefault="00100AB3" w:rsidP="0085612D">
      <w:pPr>
        <w:pStyle w:val="affffb"/>
        <w:ind w:firstLine="420"/>
      </w:pPr>
      <w:r w:rsidRPr="00100AB3">
        <w:rPr>
          <w:rFonts w:hint="eastAsia"/>
        </w:rPr>
        <w:t>患病的概率</w:t>
      </w:r>
      <w:r w:rsidRPr="00100AB3">
        <w:rPr>
          <w:rFonts w:hint="eastAsia"/>
          <w:i/>
        </w:rPr>
        <w:t>P</w:t>
      </w:r>
      <w:r w:rsidRPr="00100AB3">
        <w:rPr>
          <w:rFonts w:hint="eastAsia"/>
          <w:i/>
          <w:vertAlign w:val="subscript"/>
        </w:rPr>
        <w:t>ill</w:t>
      </w:r>
      <w:r>
        <w:rPr>
          <w:rFonts w:hint="eastAsia"/>
        </w:rPr>
        <w:t>见公式（6）。</w:t>
      </w:r>
    </w:p>
    <w:p w:rsidR="00100AB3" w:rsidRDefault="00100AB3" w:rsidP="00100AB3">
      <w:pPr>
        <w:pStyle w:val="affffffd"/>
      </w:pPr>
      <w:r>
        <w:tab/>
      </w:r>
      <m:oMath>
        <m:sSub>
          <m:sSubPr>
            <m:ctrlPr>
              <w:rPr>
                <w:rFonts w:ascii="Cambria Math" w:eastAsia="等线" w:hAnsi="Cambria Math" w:cs="宋体"/>
                <w:i/>
              </w:rPr>
            </m:ctrlPr>
          </m:sSubPr>
          <m:e>
            <m:r>
              <w:rPr>
                <w:rFonts w:ascii="Cambria Math" w:eastAsia="等线" w:hAnsi="Cambria Math" w:cs="宋体"/>
              </w:rPr>
              <m:t>P</m:t>
            </m:r>
          </m:e>
          <m:sub>
            <m:r>
              <w:rPr>
                <w:rFonts w:ascii="Cambria Math" w:eastAsia="等线" w:hAnsi="Cambria Math" w:cs="宋体"/>
              </w:rPr>
              <m:t>ill</m:t>
            </m:r>
          </m:sub>
        </m:sSub>
        <m:r>
          <w:rPr>
            <w:rFonts w:ascii="Cambria Math" w:eastAsia="等线" w:hAnsi="Cambria Math" w:cs="Cambria Math"/>
          </w:rPr>
          <m:t>=</m:t>
        </m:r>
        <m:sSub>
          <m:sSubPr>
            <m:ctrlPr>
              <w:rPr>
                <w:rFonts w:ascii="Cambria Math" w:eastAsia="等线" w:hAnsi="Cambria Math" w:cs="Cambria Math"/>
                <w:i/>
              </w:rPr>
            </m:ctrlPr>
          </m:sSubPr>
          <m:e>
            <m:r>
              <w:rPr>
                <w:rFonts w:ascii="Cambria Math" w:eastAsia="等线" w:hAnsi="Cambria Math" w:cs="Cambria Math"/>
              </w:rPr>
              <m:t>P</m:t>
            </m:r>
          </m:e>
          <m:sub>
            <m:r>
              <w:rPr>
                <w:rFonts w:ascii="Cambria Math" w:eastAsia="等线" w:hAnsi="Cambria Math" w:cs="Cambria Math"/>
              </w:rPr>
              <m:t>inf</m:t>
            </m:r>
          </m:sub>
        </m:sSub>
        <m:r>
          <w:rPr>
            <w:rFonts w:ascii="Cambria Math" w:eastAsia="等线" w:hAnsi="Cambria Math" w:cs="Cambria Math"/>
          </w:rPr>
          <m:t>×</m:t>
        </m:r>
        <m:sSub>
          <m:sSubPr>
            <m:ctrlPr>
              <w:rPr>
                <w:rFonts w:ascii="Cambria Math" w:eastAsia="等线" w:hAnsi="Cambria Math" w:cs="Cambria Math"/>
                <w:i/>
              </w:rPr>
            </m:ctrlPr>
          </m:sSubPr>
          <m:e>
            <m:r>
              <w:rPr>
                <w:rFonts w:ascii="Cambria Math" w:eastAsia="等线" w:hAnsi="Cambria Math" w:cs="Cambria Math"/>
              </w:rPr>
              <m:t>P</m:t>
            </m:r>
          </m:e>
          <m:sub>
            <m:r>
              <w:rPr>
                <w:rFonts w:ascii="Cambria Math" w:eastAsia="等线" w:hAnsi="Cambria Math" w:cs="Cambria Math"/>
              </w:rPr>
              <m:t>ill/inf</m:t>
            </m:r>
          </m:sub>
        </m:sSub>
      </m:oMath>
      <w:r w:rsidRPr="00100AB3">
        <w:rPr>
          <w:rFonts w:ascii="微软雅黑" w:eastAsia="微软雅黑" w:hAnsi="微软雅黑"/>
        </w:rPr>
        <w:tab/>
      </w:r>
      <w:r>
        <w:t>(</w:t>
      </w:r>
      <w:r>
        <w:fldChar w:fldCharType="begin"/>
      </w:r>
      <w:r>
        <w:instrText xml:space="preserve"> AUTONUM </w:instrText>
      </w:r>
      <w:r>
        <w:fldChar w:fldCharType="end"/>
      </w:r>
      <w:r>
        <w:t>)</w:t>
      </w:r>
    </w:p>
    <w:p w:rsidR="00100AB3" w:rsidRPr="00100AB3" w:rsidRDefault="00100AB3" w:rsidP="00100AB3">
      <w:pPr>
        <w:pStyle w:val="affffa"/>
        <w:ind w:firstLine="420"/>
      </w:pPr>
      <w:r>
        <w:rPr>
          <w:rFonts w:hint="eastAsia"/>
        </w:rPr>
        <w:t>式中：</w:t>
      </w:r>
    </w:p>
    <w:p w:rsidR="00100AB3" w:rsidRDefault="00100AB3" w:rsidP="00100AB3">
      <w:pPr>
        <w:pStyle w:val="affffb"/>
        <w:ind w:firstLine="420"/>
      </w:pPr>
      <w:r w:rsidRPr="00100AB3">
        <w:rPr>
          <w:rFonts w:hint="eastAsia"/>
          <w:i/>
        </w:rPr>
        <w:t>P</w:t>
      </w:r>
      <w:r w:rsidRPr="00100AB3">
        <w:rPr>
          <w:rFonts w:hint="eastAsia"/>
          <w:i/>
          <w:vertAlign w:val="subscript"/>
        </w:rPr>
        <w:t>inf</w:t>
      </w:r>
      <w:r>
        <w:rPr>
          <w:rFonts w:hint="eastAsia"/>
        </w:rPr>
        <w:t>：单次或n次暴露发生感染的概率；</w:t>
      </w:r>
    </w:p>
    <w:p w:rsidR="00100AB3" w:rsidRDefault="00100AB3" w:rsidP="00100AB3">
      <w:pPr>
        <w:pStyle w:val="affffb"/>
        <w:ind w:firstLine="420"/>
      </w:pPr>
      <w:r w:rsidRPr="00100AB3">
        <w:rPr>
          <w:rFonts w:hint="eastAsia"/>
          <w:i/>
        </w:rPr>
        <w:t>P</w:t>
      </w:r>
      <w:r w:rsidRPr="00100AB3">
        <w:rPr>
          <w:rFonts w:hint="eastAsia"/>
          <w:i/>
          <w:vertAlign w:val="subscript"/>
        </w:rPr>
        <w:t>ill/inf</w:t>
      </w:r>
      <w:r>
        <w:rPr>
          <w:rFonts w:hint="eastAsia"/>
        </w:rPr>
        <w:t>：因感染环境病原微生物而患病的概率</w:t>
      </w:r>
    </w:p>
    <w:p w:rsidR="00DA7E5A" w:rsidRDefault="00D37BCF" w:rsidP="0085612D">
      <w:pPr>
        <w:pStyle w:val="affffb"/>
        <w:ind w:firstLine="420"/>
      </w:pPr>
      <w:r w:rsidRPr="00D37BCF">
        <w:rPr>
          <w:rFonts w:hint="eastAsia"/>
        </w:rPr>
        <w:t>人群中感染环境病原微生物的患病人数</w:t>
      </w:r>
      <w:r>
        <w:rPr>
          <w:rFonts w:hint="eastAsia"/>
        </w:rPr>
        <w:t>计算见公式（7）。</w:t>
      </w:r>
    </w:p>
    <w:p w:rsidR="00D37BCF" w:rsidRDefault="00D37BCF" w:rsidP="00D37BCF">
      <w:pPr>
        <w:pStyle w:val="affffffd"/>
      </w:pPr>
      <w:r>
        <w:tab/>
      </w:r>
      <m:oMath>
        <m:r>
          <m:rPr>
            <m:sty m:val="p"/>
          </m:rPr>
          <w:rPr>
            <w:rFonts w:ascii="Cambria Math" w:hAnsi="Cambria Math" w:hint="eastAsia"/>
          </w:rPr>
          <m:t>患病人数</m:t>
        </m:r>
        <m:r>
          <w:rPr>
            <w:rFonts w:ascii="Cambria Math" w:eastAsia="等线" w:hAnsi="Cambria Math" w:cs="Cambria Math"/>
          </w:rPr>
          <m:t>=</m:t>
        </m:r>
        <m:sSub>
          <m:sSubPr>
            <m:ctrlPr>
              <w:rPr>
                <w:rFonts w:ascii="Cambria Math" w:eastAsia="等线" w:hAnsi="Cambria Math" w:cs="宋体"/>
                <w:i/>
              </w:rPr>
            </m:ctrlPr>
          </m:sSubPr>
          <m:e>
            <m:r>
              <w:rPr>
                <w:rFonts w:ascii="Cambria Math" w:eastAsia="等线" w:hAnsi="Cambria Math" w:cs="宋体"/>
              </w:rPr>
              <m:t>P</m:t>
            </m:r>
          </m:e>
          <m:sub>
            <m:r>
              <w:rPr>
                <w:rFonts w:ascii="Cambria Math" w:eastAsia="等线" w:hAnsi="Cambria Math" w:cs="宋体"/>
              </w:rPr>
              <m:t>ill</m:t>
            </m:r>
          </m:sub>
        </m:sSub>
        <m:r>
          <w:rPr>
            <w:rFonts w:ascii="Cambria Math" w:eastAsia="等线" w:hAnsi="Cambria Math" w:cs="Cambria Math"/>
          </w:rPr>
          <m:t>×</m:t>
        </m:r>
        <m:r>
          <m:rPr>
            <m:sty m:val="p"/>
          </m:rPr>
          <w:rPr>
            <w:rFonts w:ascii="Cambria Math" w:hAnsi="Cambria Math" w:cs="宋体" w:hint="eastAsia"/>
          </w:rPr>
          <m:t>人</m:t>
        </m:r>
        <m:r>
          <m:rPr>
            <m:sty m:val="p"/>
          </m:rPr>
          <w:rPr>
            <w:rFonts w:ascii="Cambria Math" w:hAnsi="Cambria Math" w:cs="宋体"/>
          </w:rPr>
          <m:t>群</m:t>
        </m:r>
        <m:r>
          <m:rPr>
            <m:sty m:val="p"/>
          </m:rPr>
          <w:rPr>
            <w:rFonts w:ascii="Cambria Math" w:hAnsi="Cambria Math" w:cs="宋体" w:hint="eastAsia"/>
          </w:rPr>
          <m:t>数量</m:t>
        </m:r>
      </m:oMath>
      <w:r w:rsidRPr="00D37BCF">
        <w:rPr>
          <w:rFonts w:ascii="微软雅黑" w:eastAsia="微软雅黑" w:hAnsi="微软雅黑"/>
        </w:rPr>
        <w:tab/>
      </w:r>
      <w:r>
        <w:t>(</w:t>
      </w:r>
      <w:r>
        <w:fldChar w:fldCharType="begin"/>
      </w:r>
      <w:r>
        <w:instrText xml:space="preserve"> AUTONUM </w:instrText>
      </w:r>
      <w:r>
        <w:fldChar w:fldCharType="end"/>
      </w:r>
      <w:r>
        <w:t>)</w:t>
      </w:r>
    </w:p>
    <w:p w:rsidR="00D37BCF" w:rsidRPr="00D37BCF" w:rsidRDefault="00D37BCF" w:rsidP="00D37BCF">
      <w:pPr>
        <w:pStyle w:val="affffa"/>
        <w:ind w:firstLine="420"/>
      </w:pPr>
      <w:r>
        <w:rPr>
          <w:rFonts w:hint="eastAsia"/>
        </w:rPr>
        <w:t>式中：</w:t>
      </w:r>
    </w:p>
    <w:p w:rsidR="0085612D" w:rsidRDefault="00D37BCF" w:rsidP="0085612D">
      <w:pPr>
        <w:pStyle w:val="affffb"/>
        <w:ind w:firstLine="420"/>
      </w:pPr>
      <w:r w:rsidRPr="00D37BCF">
        <w:rPr>
          <w:rFonts w:hint="eastAsia"/>
          <w:i/>
        </w:rPr>
        <w:t>P</w:t>
      </w:r>
      <w:r w:rsidRPr="00D37BCF">
        <w:rPr>
          <w:rFonts w:hint="eastAsia"/>
          <w:i/>
          <w:vertAlign w:val="subscript"/>
        </w:rPr>
        <w:t>ill</w:t>
      </w:r>
      <w:r w:rsidRPr="00D37BCF">
        <w:rPr>
          <w:rFonts w:hint="eastAsia"/>
        </w:rPr>
        <w:t>：患病风险</w:t>
      </w:r>
      <w:r>
        <w:rPr>
          <w:rFonts w:hint="eastAsia"/>
        </w:rPr>
        <w:t>。</w:t>
      </w:r>
    </w:p>
    <w:p w:rsidR="00D37BCF" w:rsidRDefault="00D37BCF" w:rsidP="00D37BCF">
      <w:pPr>
        <w:pStyle w:val="afff"/>
        <w:spacing w:before="120" w:after="120"/>
      </w:pPr>
      <w:r>
        <w:rPr>
          <w:rFonts w:hint="eastAsia"/>
        </w:rPr>
        <w:t>疾病负担</w:t>
      </w:r>
    </w:p>
    <w:p w:rsidR="00D37BCF" w:rsidRDefault="00D37BCF" w:rsidP="00D37BCF">
      <w:pPr>
        <w:pStyle w:val="affffb"/>
        <w:ind w:firstLine="420"/>
      </w:pPr>
      <w:r w:rsidRPr="00D37BCF">
        <w:rPr>
          <w:rFonts w:hint="eastAsia"/>
        </w:rPr>
        <w:lastRenderedPageBreak/>
        <w:t>环境病原微生物暴露引起的疾病负担评估需整合环境病原微生物暴露数据、疾病发生数据、微生物与疾病关联数据，若数据缺失无法进行疾病负担评估。疾病负担评估方法见附录D</w:t>
      </w:r>
      <w:r>
        <w:rPr>
          <w:rFonts w:hint="eastAsia"/>
        </w:rPr>
        <w:t>。</w:t>
      </w:r>
    </w:p>
    <w:p w:rsidR="00D37BCF" w:rsidRDefault="00D37BCF" w:rsidP="00D37BCF">
      <w:pPr>
        <w:pStyle w:val="affd"/>
        <w:spacing w:before="120" w:after="120"/>
      </w:pPr>
      <w:bookmarkStart w:id="64" w:name="_Toc198103819"/>
      <w:r>
        <w:rPr>
          <w:rFonts w:hint="eastAsia"/>
        </w:rPr>
        <w:t>不确定性分析</w:t>
      </w:r>
      <w:bookmarkEnd w:id="64"/>
    </w:p>
    <w:p w:rsidR="00D37BCF" w:rsidRDefault="00D37BCF" w:rsidP="00D37BCF">
      <w:pPr>
        <w:pStyle w:val="affe"/>
        <w:spacing w:before="120" w:after="120"/>
      </w:pPr>
      <w:r>
        <w:rPr>
          <w:rFonts w:hint="eastAsia"/>
        </w:rPr>
        <w:t>不确定性来源</w:t>
      </w:r>
    </w:p>
    <w:p w:rsidR="00D37BCF" w:rsidRDefault="00D37BCF" w:rsidP="00D37BCF">
      <w:pPr>
        <w:pStyle w:val="afff"/>
        <w:spacing w:before="120" w:after="120"/>
      </w:pPr>
      <w:r>
        <w:rPr>
          <w:rFonts w:hint="eastAsia"/>
        </w:rPr>
        <w:t>知识局限</w:t>
      </w:r>
    </w:p>
    <w:p w:rsidR="00D37BCF" w:rsidRDefault="00D37BCF" w:rsidP="00D37BCF">
      <w:pPr>
        <w:pStyle w:val="affffb"/>
        <w:ind w:firstLine="420"/>
      </w:pPr>
      <w:r>
        <w:rPr>
          <w:rFonts w:hint="eastAsia"/>
        </w:rPr>
        <w:t>与危害和危险事件特征描述不充分的知识状态相关联的知识不确定性，可能妨碍对综合风险评估的进行。</w:t>
      </w:r>
    </w:p>
    <w:p w:rsidR="00D37BCF" w:rsidRDefault="00D37BCF" w:rsidP="00D37BCF">
      <w:pPr>
        <w:pStyle w:val="afff"/>
        <w:spacing w:before="120" w:after="120"/>
      </w:pPr>
      <w:r>
        <w:rPr>
          <w:rFonts w:hint="eastAsia"/>
        </w:rPr>
        <w:t>危害识别中的不确定性</w:t>
      </w:r>
    </w:p>
    <w:p w:rsidR="00D37BCF" w:rsidRDefault="00D37BCF" w:rsidP="00D37BCF">
      <w:pPr>
        <w:pStyle w:val="affffb"/>
        <w:ind w:firstLine="420"/>
      </w:pPr>
      <w:r>
        <w:rPr>
          <w:rFonts w:hint="eastAsia"/>
        </w:rPr>
        <w:t>多种病原体或特定病原体浓度随时间的变化难以预测，可能存在一些与未预测危害和危险事件相关联的不确定性。。</w:t>
      </w:r>
    </w:p>
    <w:p w:rsidR="00D37BCF" w:rsidRDefault="00D37BCF" w:rsidP="00D37BCF">
      <w:pPr>
        <w:pStyle w:val="afff"/>
        <w:spacing w:before="120" w:after="120"/>
      </w:pPr>
      <w:r>
        <w:rPr>
          <w:rFonts w:hint="eastAsia"/>
        </w:rPr>
        <w:t>暴露水平</w:t>
      </w:r>
    </w:p>
    <w:p w:rsidR="00D37BCF" w:rsidRDefault="00D37BCF" w:rsidP="00D37BCF">
      <w:pPr>
        <w:pStyle w:val="affffb"/>
        <w:ind w:firstLine="420"/>
      </w:pPr>
      <w:r>
        <w:rPr>
          <w:rFonts w:hint="eastAsia"/>
        </w:rPr>
        <w:t>由于检测数据存在局限，需要依赖模型估算暴露水平，而模型是基于一组假设建立的，所以估算的暴露水平与真实的环境病原微生物浓度不可能完全一致；即使检测结果可靠，但人群暴露水平是以特定地点进行的检测代表目标人群的暴露，并非目标人群的真实暴露水平；而且目标人群中的个体所处位置和活动模式也存在较大差异，这些均会产生不确定性。</w:t>
      </w:r>
    </w:p>
    <w:p w:rsidR="00D37BCF" w:rsidRDefault="00D37BCF" w:rsidP="00D37BCF">
      <w:pPr>
        <w:pStyle w:val="afff"/>
        <w:spacing w:before="120" w:after="120"/>
      </w:pPr>
      <w:r>
        <w:rPr>
          <w:rFonts w:hint="eastAsia"/>
        </w:rPr>
        <w:t>暴露（剂量）—反应关系参数</w:t>
      </w:r>
    </w:p>
    <w:p w:rsidR="00D37BCF" w:rsidRDefault="00D37BCF" w:rsidP="00D37BCF">
      <w:pPr>
        <w:pStyle w:val="affffb"/>
        <w:ind w:firstLine="420"/>
      </w:pPr>
      <w:r>
        <w:rPr>
          <w:rFonts w:hint="eastAsia"/>
        </w:rPr>
        <w:t>来源于流行病学研究的暴露（剂量）—反应关系参数，其研究假设不可避免地会导致结果的不确定性。一方面，研究假设往往无法全面涵盖复杂多变的现实情况，另一方面，多数流行病学研究的样本选取范围有限，难以完全反映全球不同地区人群的特征，健康结局是多种因素共同作用的结果，并非仅由环境病原微生物单一因素所决定。</w:t>
      </w:r>
    </w:p>
    <w:p w:rsidR="00D37BCF" w:rsidRDefault="00D37BCF" w:rsidP="00D37BCF">
      <w:pPr>
        <w:pStyle w:val="afff"/>
        <w:spacing w:before="120" w:after="120"/>
      </w:pPr>
      <w:r>
        <w:rPr>
          <w:rFonts w:hint="eastAsia"/>
        </w:rPr>
        <w:t>模型适用性</w:t>
      </w:r>
    </w:p>
    <w:p w:rsidR="00D37BCF" w:rsidRDefault="00D37BCF" w:rsidP="00D37BCF">
      <w:pPr>
        <w:pStyle w:val="affffb"/>
        <w:ind w:firstLine="420"/>
      </w:pPr>
      <w:r>
        <w:rPr>
          <w:rFonts w:hint="eastAsia"/>
        </w:rPr>
        <w:t>实际应用中使用的模型，其评估结果与真实的暴露（剂量）—反应关系之间存在差异，这会增加评估的不确定性。</w:t>
      </w:r>
    </w:p>
    <w:p w:rsidR="00D37BCF" w:rsidRDefault="00D37BCF" w:rsidP="00D37BCF">
      <w:pPr>
        <w:pStyle w:val="affe"/>
        <w:spacing w:before="120" w:after="120"/>
      </w:pPr>
      <w:r>
        <w:rPr>
          <w:rFonts w:hint="eastAsia"/>
        </w:rPr>
        <w:t>6.5.2　不确定性分析方法</w:t>
      </w:r>
    </w:p>
    <w:p w:rsidR="00D37BCF" w:rsidRDefault="00D37BCF" w:rsidP="00D37BCF">
      <w:pPr>
        <w:pStyle w:val="affffb"/>
        <w:ind w:firstLine="420"/>
      </w:pPr>
      <w:r>
        <w:rPr>
          <w:rFonts w:hint="eastAsia"/>
        </w:rPr>
        <w:t>参考美国环保署《暴露因素手册》中推荐的敏感性和不确定性分析方法</w:t>
      </w:r>
      <w:r w:rsidRPr="00777DC5">
        <w:rPr>
          <w:rFonts w:hint="eastAsia"/>
        </w:rPr>
        <w:t>(EPA, 2011b)</w:t>
      </w:r>
      <w:r>
        <w:rPr>
          <w:rFonts w:hint="eastAsia"/>
        </w:rPr>
        <w:t>进行，见表4。</w:t>
      </w:r>
    </w:p>
    <w:p w:rsidR="00D37BCF" w:rsidRDefault="00D37BCF" w:rsidP="00D37BCF">
      <w:pPr>
        <w:pStyle w:val="aff2"/>
        <w:spacing w:before="120" w:after="120"/>
      </w:pPr>
      <w:r w:rsidRPr="00D37BCF">
        <w:rPr>
          <w:rFonts w:hint="eastAsia"/>
        </w:rPr>
        <w:t>敏感性和不确定性分析方法</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0"/>
        <w:gridCol w:w="3402"/>
        <w:gridCol w:w="4382"/>
      </w:tblGrid>
      <w:tr w:rsidR="0084562A" w:rsidTr="003E1257">
        <w:trPr>
          <w:tblHeader/>
          <w:jc w:val="center"/>
        </w:trPr>
        <w:tc>
          <w:tcPr>
            <w:tcW w:w="1550" w:type="dxa"/>
            <w:tcBorders>
              <w:top w:val="single" w:sz="8" w:space="0" w:color="auto"/>
              <w:left w:val="nil"/>
              <w:bottom w:val="single" w:sz="8" w:space="0" w:color="auto"/>
              <w:right w:val="nil"/>
            </w:tcBorders>
            <w:shd w:val="clear" w:color="auto" w:fill="auto"/>
            <w:vAlign w:val="center"/>
          </w:tcPr>
          <w:p w:rsidR="00D37BCF" w:rsidRDefault="0084562A" w:rsidP="00D37BCF">
            <w:pPr>
              <w:pStyle w:val="afffffffff9"/>
            </w:pPr>
            <w:r>
              <w:rPr>
                <w:rFonts w:hint="eastAsia"/>
              </w:rPr>
              <w:t>方法</w:t>
            </w:r>
          </w:p>
        </w:tc>
        <w:tc>
          <w:tcPr>
            <w:tcW w:w="3402" w:type="dxa"/>
            <w:tcBorders>
              <w:top w:val="single" w:sz="8" w:space="0" w:color="auto"/>
              <w:left w:val="nil"/>
              <w:bottom w:val="single" w:sz="8" w:space="0" w:color="auto"/>
              <w:right w:val="nil"/>
            </w:tcBorders>
            <w:shd w:val="clear" w:color="auto" w:fill="auto"/>
            <w:vAlign w:val="center"/>
          </w:tcPr>
          <w:p w:rsidR="00D37BCF" w:rsidRDefault="0084562A" w:rsidP="00D37BCF">
            <w:pPr>
              <w:pStyle w:val="afffffffff9"/>
            </w:pPr>
            <w:r>
              <w:rPr>
                <w:rFonts w:hint="eastAsia"/>
              </w:rPr>
              <w:t>描述</w:t>
            </w:r>
          </w:p>
        </w:tc>
        <w:tc>
          <w:tcPr>
            <w:tcW w:w="4382" w:type="dxa"/>
            <w:tcBorders>
              <w:top w:val="single" w:sz="8" w:space="0" w:color="auto"/>
              <w:left w:val="nil"/>
              <w:bottom w:val="single" w:sz="8" w:space="0" w:color="auto"/>
              <w:right w:val="nil"/>
            </w:tcBorders>
            <w:shd w:val="clear" w:color="auto" w:fill="auto"/>
            <w:vAlign w:val="center"/>
          </w:tcPr>
          <w:p w:rsidR="00D37BCF" w:rsidRDefault="0084562A" w:rsidP="00D37BCF">
            <w:pPr>
              <w:pStyle w:val="afffffffff9"/>
            </w:pPr>
            <w:r>
              <w:rPr>
                <w:rFonts w:hint="eastAsia"/>
              </w:rPr>
              <w:t>举例</w:t>
            </w:r>
          </w:p>
        </w:tc>
      </w:tr>
      <w:tr w:rsidR="0084562A" w:rsidTr="003E1257">
        <w:trPr>
          <w:jc w:val="center"/>
        </w:trPr>
        <w:tc>
          <w:tcPr>
            <w:tcW w:w="1550" w:type="dxa"/>
            <w:tcBorders>
              <w:top w:val="single" w:sz="8" w:space="0" w:color="auto"/>
              <w:left w:val="nil"/>
              <w:right w:val="nil"/>
            </w:tcBorders>
            <w:shd w:val="clear" w:color="auto" w:fill="auto"/>
            <w:vAlign w:val="center"/>
          </w:tcPr>
          <w:p w:rsidR="00D37BCF" w:rsidRDefault="0084562A" w:rsidP="0084562A">
            <w:pPr>
              <w:pStyle w:val="afffffffff9"/>
              <w:jc w:val="left"/>
            </w:pPr>
            <w:r>
              <w:rPr>
                <w:rFonts w:hint="eastAsia"/>
              </w:rPr>
              <w:t>敏感性分析</w:t>
            </w:r>
          </w:p>
        </w:tc>
        <w:tc>
          <w:tcPr>
            <w:tcW w:w="3402" w:type="dxa"/>
            <w:tcBorders>
              <w:top w:val="single" w:sz="8" w:space="0" w:color="auto"/>
              <w:left w:val="nil"/>
              <w:right w:val="nil"/>
            </w:tcBorders>
            <w:shd w:val="clear" w:color="auto" w:fill="auto"/>
            <w:vAlign w:val="center"/>
          </w:tcPr>
          <w:p w:rsidR="00D37BCF" w:rsidRDefault="0084562A" w:rsidP="0084562A">
            <w:pPr>
              <w:pStyle w:val="afffffffff9"/>
              <w:jc w:val="left"/>
            </w:pPr>
            <w:r w:rsidRPr="0084562A">
              <w:rPr>
                <w:rFonts w:hint="eastAsia"/>
              </w:rPr>
              <w:t>敏感性和不确定性分析方法</w:t>
            </w:r>
          </w:p>
        </w:tc>
        <w:tc>
          <w:tcPr>
            <w:tcW w:w="4382" w:type="dxa"/>
            <w:tcBorders>
              <w:top w:val="single" w:sz="8" w:space="0" w:color="auto"/>
              <w:left w:val="nil"/>
              <w:right w:val="nil"/>
            </w:tcBorders>
            <w:shd w:val="clear" w:color="auto" w:fill="auto"/>
            <w:vAlign w:val="center"/>
          </w:tcPr>
          <w:p w:rsidR="00D37BCF" w:rsidRDefault="0084562A" w:rsidP="0084562A">
            <w:pPr>
              <w:pStyle w:val="afffffffff9"/>
              <w:jc w:val="left"/>
            </w:pPr>
            <w:r w:rsidRPr="0084562A">
              <w:rPr>
                <w:rFonts w:hint="eastAsia"/>
              </w:rPr>
              <w:t>将每个输入固定在下限(然后是上限)，其他变量保持在标称值(如中位数</w:t>
            </w:r>
            <w:r>
              <w:rPr>
                <w:rFonts w:hint="eastAsia"/>
              </w:rPr>
              <w:t>)</w:t>
            </w:r>
          </w:p>
        </w:tc>
      </w:tr>
      <w:tr w:rsidR="0084562A" w:rsidTr="003E1257">
        <w:trPr>
          <w:jc w:val="center"/>
        </w:trPr>
        <w:tc>
          <w:tcPr>
            <w:tcW w:w="1550" w:type="dxa"/>
            <w:tcBorders>
              <w:left w:val="nil"/>
              <w:right w:val="nil"/>
            </w:tcBorders>
            <w:shd w:val="clear" w:color="auto" w:fill="auto"/>
            <w:vAlign w:val="center"/>
          </w:tcPr>
          <w:p w:rsidR="00D37BCF" w:rsidRDefault="0084562A" w:rsidP="0084562A">
            <w:pPr>
              <w:pStyle w:val="afffffffff9"/>
              <w:jc w:val="left"/>
            </w:pPr>
            <w:r>
              <w:rPr>
                <w:rFonts w:hint="eastAsia"/>
              </w:rPr>
              <w:t>不确定性的影响</w:t>
            </w:r>
          </w:p>
        </w:tc>
        <w:tc>
          <w:tcPr>
            <w:tcW w:w="3402" w:type="dxa"/>
            <w:tcBorders>
              <w:left w:val="nil"/>
              <w:right w:val="nil"/>
            </w:tcBorders>
            <w:shd w:val="clear" w:color="auto" w:fill="auto"/>
            <w:vAlign w:val="center"/>
          </w:tcPr>
          <w:p w:rsidR="00D37BCF" w:rsidRDefault="0084562A" w:rsidP="0084562A">
            <w:pPr>
              <w:pStyle w:val="afffffffff9"/>
              <w:jc w:val="left"/>
            </w:pPr>
            <w:r w:rsidRPr="0084562A">
              <w:rPr>
                <w:rFonts w:hint="eastAsia"/>
              </w:rPr>
              <w:t>研究单个参数的不确定性如何影响暴露评估的整体不确定性</w:t>
            </w:r>
          </w:p>
        </w:tc>
        <w:tc>
          <w:tcPr>
            <w:tcW w:w="4382" w:type="dxa"/>
            <w:tcBorders>
              <w:left w:val="nil"/>
              <w:right w:val="nil"/>
            </w:tcBorders>
            <w:shd w:val="clear" w:color="auto" w:fill="auto"/>
            <w:vAlign w:val="center"/>
          </w:tcPr>
          <w:p w:rsidR="00D37BCF" w:rsidRDefault="0084562A" w:rsidP="0084562A">
            <w:pPr>
              <w:pStyle w:val="afffffffff9"/>
              <w:jc w:val="left"/>
            </w:pPr>
            <w:r w:rsidRPr="0084562A">
              <w:rPr>
                <w:rFonts w:hint="eastAsia"/>
              </w:rPr>
              <w:t>通过解析或数值计算获得暴露方程对每个输入参数的偏导数</w:t>
            </w:r>
          </w:p>
        </w:tc>
      </w:tr>
      <w:tr w:rsidR="0084562A" w:rsidTr="003E1257">
        <w:trPr>
          <w:jc w:val="center"/>
        </w:trPr>
        <w:tc>
          <w:tcPr>
            <w:tcW w:w="1550" w:type="dxa"/>
            <w:tcBorders>
              <w:left w:val="nil"/>
              <w:right w:val="nil"/>
            </w:tcBorders>
            <w:shd w:val="clear" w:color="auto" w:fill="auto"/>
            <w:vAlign w:val="center"/>
          </w:tcPr>
          <w:p w:rsidR="00D37BCF" w:rsidRDefault="0084562A" w:rsidP="0084562A">
            <w:pPr>
              <w:pStyle w:val="afffffffff9"/>
              <w:jc w:val="left"/>
            </w:pPr>
            <w:r>
              <w:rPr>
                <w:rFonts w:hint="eastAsia"/>
              </w:rPr>
              <w:t>概率不确定性分析</w:t>
            </w:r>
          </w:p>
        </w:tc>
        <w:tc>
          <w:tcPr>
            <w:tcW w:w="3402" w:type="dxa"/>
            <w:tcBorders>
              <w:left w:val="nil"/>
              <w:right w:val="nil"/>
            </w:tcBorders>
            <w:shd w:val="clear" w:color="auto" w:fill="auto"/>
            <w:vAlign w:val="center"/>
          </w:tcPr>
          <w:p w:rsidR="00D37BCF" w:rsidRDefault="0084562A" w:rsidP="0084562A">
            <w:pPr>
              <w:pStyle w:val="afffffffff9"/>
              <w:jc w:val="left"/>
            </w:pPr>
            <w:r w:rsidRPr="0084562A">
              <w:rPr>
                <w:rFonts w:hint="eastAsia"/>
              </w:rPr>
              <w:t>根据各输入变量的概率分布随机取值，进行多次模拟</w:t>
            </w:r>
          </w:p>
        </w:tc>
        <w:tc>
          <w:tcPr>
            <w:tcW w:w="4382" w:type="dxa"/>
            <w:tcBorders>
              <w:left w:val="nil"/>
              <w:right w:val="nil"/>
            </w:tcBorders>
            <w:shd w:val="clear" w:color="auto" w:fill="auto"/>
            <w:vAlign w:val="center"/>
          </w:tcPr>
          <w:p w:rsidR="00D37BCF" w:rsidRDefault="0084562A" w:rsidP="0084562A">
            <w:pPr>
              <w:pStyle w:val="afffffffff9"/>
              <w:jc w:val="left"/>
            </w:pPr>
            <w:r w:rsidRPr="0084562A">
              <w:rPr>
                <w:rFonts w:hint="eastAsia"/>
              </w:rPr>
              <w:t>为每个参数分配概率密度函数;从每个分布中随机采样取值，并代入暴露方程(蒙特卡罗模拟</w:t>
            </w:r>
            <w:r>
              <w:rPr>
                <w:rFonts w:hint="eastAsia"/>
              </w:rPr>
              <w:t>)</w:t>
            </w:r>
          </w:p>
        </w:tc>
      </w:tr>
      <w:tr w:rsidR="0084562A" w:rsidTr="003E1257">
        <w:trPr>
          <w:jc w:val="center"/>
        </w:trPr>
        <w:tc>
          <w:tcPr>
            <w:tcW w:w="1550" w:type="dxa"/>
            <w:tcBorders>
              <w:left w:val="nil"/>
              <w:bottom w:val="single" w:sz="8" w:space="0" w:color="auto"/>
              <w:right w:val="nil"/>
            </w:tcBorders>
            <w:shd w:val="clear" w:color="auto" w:fill="auto"/>
            <w:vAlign w:val="center"/>
          </w:tcPr>
          <w:p w:rsidR="00D37BCF" w:rsidRDefault="0084562A" w:rsidP="0084562A">
            <w:pPr>
              <w:pStyle w:val="afffffffff9"/>
              <w:jc w:val="left"/>
            </w:pPr>
            <w:r>
              <w:rPr>
                <w:rFonts w:hint="eastAsia"/>
              </w:rPr>
              <w:t>经典统计方法</w:t>
            </w:r>
          </w:p>
        </w:tc>
        <w:tc>
          <w:tcPr>
            <w:tcW w:w="3402" w:type="dxa"/>
            <w:tcBorders>
              <w:left w:val="nil"/>
              <w:bottom w:val="single" w:sz="8" w:space="0" w:color="auto"/>
              <w:right w:val="nil"/>
            </w:tcBorders>
            <w:shd w:val="clear" w:color="auto" w:fill="auto"/>
            <w:vAlign w:val="center"/>
          </w:tcPr>
          <w:p w:rsidR="00D37BCF" w:rsidRDefault="0084562A" w:rsidP="0084562A">
            <w:pPr>
              <w:pStyle w:val="afffffffff9"/>
              <w:jc w:val="left"/>
            </w:pPr>
            <w:r w:rsidRPr="0084562A">
              <w:rPr>
                <w:rFonts w:hint="eastAsia"/>
              </w:rPr>
              <w:t>基于代表性样本的测量值直接估算人群暴露分布</w:t>
            </w:r>
          </w:p>
        </w:tc>
        <w:tc>
          <w:tcPr>
            <w:tcW w:w="4382" w:type="dxa"/>
            <w:tcBorders>
              <w:left w:val="nil"/>
              <w:bottom w:val="single" w:sz="8" w:space="0" w:color="auto"/>
              <w:right w:val="nil"/>
            </w:tcBorders>
            <w:shd w:val="clear" w:color="auto" w:fill="auto"/>
            <w:vAlign w:val="center"/>
          </w:tcPr>
          <w:p w:rsidR="00D37BCF" w:rsidRDefault="0084562A" w:rsidP="0084562A">
            <w:pPr>
              <w:pStyle w:val="afffffffff9"/>
              <w:jc w:val="left"/>
            </w:pPr>
            <w:r w:rsidRPr="0084562A">
              <w:rPr>
                <w:rFonts w:hint="eastAsia"/>
              </w:rPr>
              <w:t>计算暴露分布不同百分位数的置信区间估计</w:t>
            </w:r>
          </w:p>
        </w:tc>
      </w:tr>
    </w:tbl>
    <w:p w:rsidR="00091CA4" w:rsidRDefault="00091CA4" w:rsidP="00091CA4">
      <w:pPr>
        <w:pStyle w:val="affffb"/>
        <w:ind w:firstLine="420"/>
      </w:pPr>
      <w:r>
        <w:rPr>
          <w:rFonts w:hint="eastAsia"/>
        </w:rPr>
        <w:t>可供参考的敏感性和不确定度分析技术（</w:t>
      </w:r>
      <w:r w:rsidRPr="00777DC5">
        <w:rPr>
          <w:rFonts w:hint="eastAsia"/>
        </w:rPr>
        <w:t>Morgan &amp; Henrion 1990</w:t>
      </w:r>
      <w:r>
        <w:rPr>
          <w:rFonts w:hint="eastAsia"/>
        </w:rPr>
        <w:t>)，包括：</w:t>
      </w:r>
    </w:p>
    <w:p w:rsidR="00091CA4" w:rsidRDefault="00091CA4" w:rsidP="00E1152A">
      <w:pPr>
        <w:pStyle w:val="af5"/>
        <w:numPr>
          <w:ilvl w:val="0"/>
          <w:numId w:val="44"/>
        </w:numPr>
      </w:pPr>
      <w:r>
        <w:rPr>
          <w:rFonts w:hint="eastAsia"/>
        </w:rPr>
        <w:t>确定性——每次分析一个因素，将所有其他因素保持在标称值不变；</w:t>
      </w:r>
    </w:p>
    <w:p w:rsidR="00091CA4" w:rsidRDefault="00091CA4" w:rsidP="00091CA4">
      <w:pPr>
        <w:pStyle w:val="af5"/>
      </w:pPr>
      <w:r>
        <w:rPr>
          <w:rFonts w:hint="eastAsia"/>
        </w:rPr>
        <w:t>确定性联合分析——一次改变一个以上因素的值；</w:t>
      </w:r>
    </w:p>
    <w:p w:rsidR="00091CA4" w:rsidRDefault="00091CA4" w:rsidP="00091CA4">
      <w:pPr>
        <w:pStyle w:val="af5"/>
      </w:pPr>
      <w:r>
        <w:rPr>
          <w:rFonts w:hint="eastAsia"/>
        </w:rPr>
        <w:t>参数分析——将一个或少数输入变量在合理选定的范围内（如从低值到高值）变动，以考察响应曲线的变化趋势；</w:t>
      </w:r>
    </w:p>
    <w:p w:rsidR="00D37BCF" w:rsidRDefault="00091CA4" w:rsidP="00091CA4">
      <w:pPr>
        <w:pStyle w:val="af5"/>
      </w:pPr>
      <w:r>
        <w:rPr>
          <w:rFonts w:hint="eastAsia"/>
        </w:rPr>
        <w:t>概率分析——使用相关分析、</w:t>
      </w:r>
      <w:proofErr w:type="gramStart"/>
      <w:r>
        <w:rPr>
          <w:rFonts w:hint="eastAsia"/>
        </w:rPr>
        <w:t>秩</w:t>
      </w:r>
      <w:proofErr w:type="gramEnd"/>
      <w:r>
        <w:rPr>
          <w:rFonts w:hint="eastAsia"/>
        </w:rPr>
        <w:t>相关分析、回归分析或其他方法，评估结果中的不确定性主要归因于哪些输入变量。</w:t>
      </w:r>
    </w:p>
    <w:p w:rsidR="00012DBA" w:rsidRDefault="00012DBA" w:rsidP="00012DBA">
      <w:pPr>
        <w:pStyle w:val="affd"/>
        <w:spacing w:before="120" w:after="120"/>
      </w:pPr>
      <w:bookmarkStart w:id="65" w:name="_Toc198103820"/>
      <w:r>
        <w:rPr>
          <w:rFonts w:hint="eastAsia"/>
        </w:rPr>
        <w:t>风险评估报告</w:t>
      </w:r>
      <w:bookmarkEnd w:id="65"/>
    </w:p>
    <w:p w:rsidR="00012DBA" w:rsidRDefault="00012DBA" w:rsidP="00012DBA">
      <w:pPr>
        <w:pStyle w:val="affe"/>
        <w:spacing w:before="120" w:after="120"/>
      </w:pPr>
      <w:r>
        <w:rPr>
          <w:rFonts w:hint="eastAsia"/>
        </w:rPr>
        <w:lastRenderedPageBreak/>
        <w:t>评估摘要</w:t>
      </w:r>
    </w:p>
    <w:p w:rsidR="00012DBA" w:rsidRDefault="00012DBA" w:rsidP="00012DBA">
      <w:pPr>
        <w:pStyle w:val="affffb"/>
        <w:ind w:firstLine="420"/>
      </w:pPr>
      <w:r>
        <w:rPr>
          <w:rFonts w:hint="eastAsia"/>
        </w:rPr>
        <w:t>包括评估目的、评估范围、评估方法、评估结果、决策建议。环境病原微生物风险评估报告模板见附录E。</w:t>
      </w:r>
    </w:p>
    <w:p w:rsidR="00012DBA" w:rsidRDefault="00012DBA" w:rsidP="00012DBA">
      <w:pPr>
        <w:pStyle w:val="affe"/>
        <w:spacing w:before="120" w:after="120"/>
      </w:pPr>
      <w:r>
        <w:rPr>
          <w:rFonts w:hint="eastAsia"/>
        </w:rPr>
        <w:t>总论</w:t>
      </w:r>
    </w:p>
    <w:p w:rsidR="00012DBA" w:rsidRDefault="00012DBA" w:rsidP="00012DBA">
      <w:pPr>
        <w:pStyle w:val="affffb"/>
        <w:ind w:firstLine="420"/>
      </w:pPr>
      <w:r>
        <w:rPr>
          <w:rFonts w:hint="eastAsia"/>
        </w:rPr>
        <w:t>包括评估背景、依据、目的、范围、内容、方法，工作程序，质量控制。</w:t>
      </w:r>
    </w:p>
    <w:p w:rsidR="00012DBA" w:rsidRDefault="00012DBA" w:rsidP="00012DBA">
      <w:pPr>
        <w:pStyle w:val="affe"/>
        <w:spacing w:before="120" w:after="120"/>
      </w:pPr>
      <w:r>
        <w:rPr>
          <w:rFonts w:hint="eastAsia"/>
        </w:rPr>
        <w:t>实施评估</w:t>
      </w:r>
    </w:p>
    <w:p w:rsidR="00012DBA" w:rsidRDefault="00012DBA" w:rsidP="00012DBA">
      <w:pPr>
        <w:pStyle w:val="affffb"/>
        <w:ind w:firstLine="420"/>
      </w:pPr>
      <w:r>
        <w:rPr>
          <w:rFonts w:hint="eastAsia"/>
        </w:rPr>
        <w:t>包括提出问题、制定评估计划、选择方法及可用资源、健康风险评估、针对需要解决的问题提出建议。</w:t>
      </w:r>
    </w:p>
    <w:p w:rsidR="00012DBA" w:rsidRDefault="00012DBA" w:rsidP="00012DBA">
      <w:pPr>
        <w:pStyle w:val="affe"/>
        <w:spacing w:before="120" w:after="120"/>
      </w:pPr>
      <w:r>
        <w:rPr>
          <w:rFonts w:hint="eastAsia"/>
        </w:rPr>
        <w:t>参考文献</w:t>
      </w:r>
    </w:p>
    <w:p w:rsidR="00012DBA" w:rsidRDefault="00012DBA" w:rsidP="00012DBA">
      <w:pPr>
        <w:pStyle w:val="affffb"/>
        <w:ind w:firstLine="420"/>
      </w:pPr>
      <w:r>
        <w:rPr>
          <w:rFonts w:hint="eastAsia"/>
        </w:rPr>
        <w:t>呈现所应用健康风险评估标准/规范/指南的版本及其他在评估过程中应用到的文献和资料。</w:t>
      </w:r>
    </w:p>
    <w:p w:rsidR="00012DBA" w:rsidRDefault="00012DBA" w:rsidP="00012DBA">
      <w:pPr>
        <w:pStyle w:val="affe"/>
        <w:spacing w:before="120" w:after="120"/>
      </w:pPr>
      <w:r>
        <w:rPr>
          <w:rFonts w:hint="eastAsia"/>
        </w:rPr>
        <w:t>附件</w:t>
      </w:r>
    </w:p>
    <w:p w:rsidR="00012DBA" w:rsidRDefault="00012DBA" w:rsidP="00012DBA">
      <w:pPr>
        <w:pStyle w:val="affffb"/>
        <w:ind w:firstLine="420"/>
      </w:pPr>
      <w:r>
        <w:rPr>
          <w:rFonts w:hint="eastAsia"/>
        </w:rPr>
        <w:t>包括所有的数据、计算、假设、模型以及使用的风险评估文件。</w:t>
      </w:r>
    </w:p>
    <w:p w:rsidR="00012DBA" w:rsidRDefault="00012DBA" w:rsidP="00012DBA">
      <w:pPr>
        <w:pStyle w:val="affd"/>
        <w:spacing w:before="120" w:after="120"/>
      </w:pPr>
      <w:bookmarkStart w:id="66" w:name="_Toc198103821"/>
      <w:r>
        <w:rPr>
          <w:rFonts w:hint="eastAsia"/>
        </w:rPr>
        <w:t>评估结果的应用</w:t>
      </w:r>
      <w:bookmarkEnd w:id="66"/>
    </w:p>
    <w:p w:rsidR="00D37BCF" w:rsidRDefault="00012DBA" w:rsidP="00D37BCF">
      <w:pPr>
        <w:pStyle w:val="affffb"/>
        <w:ind w:firstLine="420"/>
      </w:pPr>
      <w:r>
        <w:rPr>
          <w:rFonts w:hint="eastAsia"/>
        </w:rPr>
        <w:t>尽管评估结果存在以上不确定性，但仍可以提供有效的评估结果。因此，获得评估结果经专家论证后提交管理部门，定性评估风险大时应立即采取措施，定量评估确定风险后应采取处理措施并再次评估有效性。评估案例见附录F。</w:t>
      </w:r>
    </w:p>
    <w:p w:rsidR="00296EEB" w:rsidRPr="003E1177" w:rsidRDefault="00296EEB" w:rsidP="00CD5EEF">
      <w:pPr>
        <w:pStyle w:val="affffb"/>
        <w:ind w:firstLine="420"/>
        <w:sectPr w:rsidR="00296EEB" w:rsidRPr="003E1177" w:rsidSect="00B44432">
          <w:pgSz w:w="11906" w:h="16838" w:code="9"/>
          <w:pgMar w:top="1928" w:right="1134" w:bottom="1134" w:left="1134" w:header="1418" w:footer="1134" w:gutter="284"/>
          <w:pgNumType w:start="1"/>
          <w:cols w:space="425"/>
          <w:formProt w:val="0"/>
          <w:docGrid w:linePitch="312"/>
        </w:sectPr>
      </w:pPr>
    </w:p>
    <w:p w:rsidR="00296EEB" w:rsidRDefault="00296EEB" w:rsidP="00296EEB">
      <w:pPr>
        <w:pStyle w:val="af8"/>
        <w:rPr>
          <w:vanish w:val="0"/>
        </w:rPr>
      </w:pPr>
      <w:bookmarkStart w:id="67" w:name="BookMark5"/>
      <w:bookmarkEnd w:id="26"/>
    </w:p>
    <w:p w:rsidR="00296EEB" w:rsidRDefault="00296EEB" w:rsidP="00296EEB">
      <w:pPr>
        <w:pStyle w:val="afe"/>
        <w:rPr>
          <w:vanish w:val="0"/>
        </w:rPr>
      </w:pPr>
    </w:p>
    <w:p w:rsidR="00296EEB" w:rsidRDefault="00296EEB" w:rsidP="00296EEB">
      <w:pPr>
        <w:pStyle w:val="aff3"/>
        <w:spacing w:after="120"/>
      </w:pPr>
      <w:r>
        <w:br/>
      </w:r>
      <w:bookmarkStart w:id="68" w:name="_Toc198103822"/>
      <w:r>
        <w:rPr>
          <w:rFonts w:hint="eastAsia"/>
        </w:rPr>
        <w:t>（资料性）</w:t>
      </w:r>
      <w:r>
        <w:br/>
      </w:r>
      <w:r>
        <w:rPr>
          <w:rFonts w:hint="eastAsia"/>
        </w:rPr>
        <w:t>数据来源及类型</w:t>
      </w:r>
      <w:bookmarkEnd w:id="68"/>
    </w:p>
    <w:p w:rsidR="00296EEB" w:rsidRDefault="00363525" w:rsidP="00363525">
      <w:pPr>
        <w:pStyle w:val="aff4"/>
        <w:spacing w:before="120" w:after="120"/>
      </w:pPr>
      <w:bookmarkStart w:id="69" w:name="_Toc198103823"/>
      <w:r w:rsidRPr="00363525">
        <w:rPr>
          <w:rFonts w:hint="eastAsia"/>
        </w:rPr>
        <w:t>评估过程的信息种类及来源</w:t>
      </w:r>
      <w:bookmarkEnd w:id="69"/>
    </w:p>
    <w:p w:rsidR="00FC2F3F" w:rsidRDefault="00363525" w:rsidP="00FC2F3F">
      <w:pPr>
        <w:pStyle w:val="affffb"/>
        <w:ind w:firstLine="420"/>
      </w:pPr>
      <w:r w:rsidRPr="00363525">
        <w:rPr>
          <w:rFonts w:hint="eastAsia"/>
        </w:rPr>
        <w:t>评估过程的数据类型及来源见表A1</w:t>
      </w:r>
      <w:r>
        <w:rPr>
          <w:rFonts w:hint="eastAsia"/>
        </w:rPr>
        <w:t>。</w:t>
      </w:r>
    </w:p>
    <w:p w:rsidR="00363525" w:rsidRDefault="00363525" w:rsidP="00363525">
      <w:pPr>
        <w:pStyle w:val="aff"/>
        <w:spacing w:before="120" w:after="120"/>
      </w:pPr>
      <w:r w:rsidRPr="00363525">
        <w:rPr>
          <w:rFonts w:hint="eastAsia"/>
        </w:rPr>
        <w:t>评估过程的信息种类及来源</w:t>
      </w:r>
    </w:p>
    <w:tbl>
      <w:tblPr>
        <w:tblStyle w:val="afffffffffc"/>
        <w:tblW w:w="5000" w:type="pct"/>
        <w:tblLook w:val="04A0" w:firstRow="1" w:lastRow="0" w:firstColumn="1" w:lastColumn="0" w:noHBand="0" w:noVBand="1"/>
      </w:tblPr>
      <w:tblGrid>
        <w:gridCol w:w="990"/>
        <w:gridCol w:w="1846"/>
        <w:gridCol w:w="3513"/>
        <w:gridCol w:w="3005"/>
      </w:tblGrid>
      <w:tr w:rsidR="001D516D" w:rsidRPr="001D516D" w:rsidTr="001D516D">
        <w:tc>
          <w:tcPr>
            <w:tcW w:w="529" w:type="pct"/>
            <w:tcBorders>
              <w:left w:val="nil"/>
              <w:bottom w:val="single" w:sz="4" w:space="0" w:color="000000"/>
              <w:right w:val="nil"/>
              <w:tl2br w:val="nil"/>
            </w:tcBorders>
            <w:shd w:val="clear" w:color="auto" w:fill="FFFFFF"/>
            <w:vAlign w:val="center"/>
          </w:tcPr>
          <w:p w:rsidR="001D516D" w:rsidRPr="001D516D" w:rsidRDefault="001D516D" w:rsidP="001D516D">
            <w:pPr>
              <w:pStyle w:val="affffb"/>
              <w:ind w:firstLineChars="0" w:firstLine="0"/>
              <w:jc w:val="center"/>
              <w:rPr>
                <w:sz w:val="18"/>
                <w:szCs w:val="18"/>
              </w:rPr>
            </w:pPr>
            <w:r w:rsidRPr="001D516D">
              <w:rPr>
                <w:rFonts w:hint="eastAsia"/>
                <w:sz w:val="18"/>
                <w:szCs w:val="18"/>
              </w:rPr>
              <w:t>过程</w:t>
            </w:r>
          </w:p>
        </w:tc>
        <w:tc>
          <w:tcPr>
            <w:tcW w:w="987" w:type="pct"/>
            <w:tcBorders>
              <w:left w:val="nil"/>
              <w:bottom w:val="single" w:sz="4" w:space="0" w:color="000000"/>
              <w:right w:val="nil"/>
            </w:tcBorders>
            <w:shd w:val="clear" w:color="auto" w:fill="FFFFFF"/>
            <w:vAlign w:val="center"/>
          </w:tcPr>
          <w:p w:rsidR="001D516D" w:rsidRPr="001D516D" w:rsidRDefault="001D516D" w:rsidP="001D516D">
            <w:pPr>
              <w:pStyle w:val="affffb"/>
              <w:ind w:firstLine="360"/>
              <w:jc w:val="center"/>
              <w:rPr>
                <w:sz w:val="18"/>
                <w:szCs w:val="18"/>
              </w:rPr>
            </w:pPr>
            <w:r w:rsidRPr="001D516D">
              <w:rPr>
                <w:rFonts w:hint="eastAsia"/>
                <w:sz w:val="18"/>
                <w:szCs w:val="18"/>
              </w:rPr>
              <w:t>信息种类</w:t>
            </w:r>
          </w:p>
        </w:tc>
        <w:tc>
          <w:tcPr>
            <w:tcW w:w="1878" w:type="pct"/>
            <w:tcBorders>
              <w:left w:val="nil"/>
              <w:bottom w:val="single" w:sz="4" w:space="0" w:color="000000"/>
              <w:right w:val="nil"/>
            </w:tcBorders>
            <w:shd w:val="clear" w:color="auto" w:fill="FFFFFF"/>
            <w:vAlign w:val="center"/>
          </w:tcPr>
          <w:p w:rsidR="001D516D" w:rsidRPr="001D516D" w:rsidRDefault="001D516D" w:rsidP="001D516D">
            <w:pPr>
              <w:pStyle w:val="affffb"/>
              <w:ind w:firstLine="360"/>
              <w:jc w:val="center"/>
              <w:rPr>
                <w:sz w:val="18"/>
                <w:szCs w:val="18"/>
              </w:rPr>
            </w:pPr>
            <w:r w:rsidRPr="001D516D">
              <w:rPr>
                <w:rFonts w:hint="eastAsia"/>
                <w:sz w:val="18"/>
                <w:szCs w:val="18"/>
              </w:rPr>
              <w:t>描述</w:t>
            </w:r>
          </w:p>
        </w:tc>
        <w:tc>
          <w:tcPr>
            <w:tcW w:w="1606" w:type="pct"/>
            <w:tcBorders>
              <w:left w:val="nil"/>
              <w:bottom w:val="single" w:sz="4" w:space="0" w:color="000000"/>
              <w:right w:val="nil"/>
            </w:tcBorders>
            <w:shd w:val="clear" w:color="auto" w:fill="FFFFFF"/>
            <w:vAlign w:val="center"/>
          </w:tcPr>
          <w:p w:rsidR="001D516D" w:rsidRPr="001D516D" w:rsidRDefault="001D516D" w:rsidP="001D516D">
            <w:pPr>
              <w:pStyle w:val="affffb"/>
              <w:ind w:firstLine="360"/>
              <w:jc w:val="center"/>
              <w:rPr>
                <w:sz w:val="18"/>
                <w:szCs w:val="18"/>
              </w:rPr>
            </w:pPr>
            <w:r w:rsidRPr="001D516D">
              <w:rPr>
                <w:rFonts w:hint="eastAsia"/>
                <w:sz w:val="18"/>
                <w:szCs w:val="18"/>
              </w:rPr>
              <w:t>收集来源</w:t>
            </w:r>
          </w:p>
        </w:tc>
      </w:tr>
      <w:tr w:rsidR="001D516D" w:rsidRPr="001D516D" w:rsidTr="001D516D">
        <w:tc>
          <w:tcPr>
            <w:tcW w:w="529" w:type="pct"/>
            <w:vMerge w:val="restar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危害识别</w:t>
            </w: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暴露与不良健康后果之间的关系</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配对环境介质和病原微生物危害并将暴露于介质中的危害与人类疾病联系起来的证据</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·暴发数据</w:t>
            </w:r>
          </w:p>
          <w:p w:rsidR="001D516D" w:rsidRPr="001D516D" w:rsidRDefault="001D516D" w:rsidP="001D516D">
            <w:pPr>
              <w:pStyle w:val="affffb"/>
              <w:ind w:firstLine="360"/>
              <w:rPr>
                <w:sz w:val="18"/>
                <w:szCs w:val="18"/>
              </w:rPr>
            </w:pPr>
            <w:r w:rsidRPr="001D516D">
              <w:rPr>
                <w:rFonts w:hint="eastAsia"/>
                <w:sz w:val="18"/>
                <w:szCs w:val="18"/>
              </w:rPr>
              <w:t>·地区或国家/国际监测数据</w:t>
            </w:r>
          </w:p>
          <w:p w:rsidR="001D516D" w:rsidRPr="001D516D" w:rsidRDefault="001D516D" w:rsidP="001D516D">
            <w:pPr>
              <w:pStyle w:val="affffb"/>
              <w:ind w:firstLine="360"/>
              <w:rPr>
                <w:sz w:val="18"/>
                <w:szCs w:val="18"/>
              </w:rPr>
            </w:pPr>
            <w:r w:rsidRPr="001D516D">
              <w:rPr>
                <w:rFonts w:hint="eastAsia"/>
                <w:sz w:val="18"/>
                <w:szCs w:val="18"/>
              </w:rPr>
              <w:t>·文献：分析性流行病学研究</w:t>
            </w:r>
          </w:p>
        </w:tc>
      </w:tr>
      <w:tr w:rsidR="001D516D" w:rsidRPr="001D516D" w:rsidTr="001D516D">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环境病原微生物危害特征</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环境病原微生物的特征和病原体影响目标人群的机制，同时在危害表征中进行了详细的剂量—反应关系分析</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·文献：环境病原微生物学研究</w:t>
            </w:r>
          </w:p>
        </w:tc>
      </w:tr>
      <w:tr w:rsidR="001D516D" w:rsidRPr="001D516D" w:rsidTr="001D516D">
        <w:trPr>
          <w:trHeight w:val="90"/>
        </w:trPr>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环境介质的特点</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环境介质的内在特性(如pH值、浊度等)和过程评估(如时间、温度)</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·行业数据和文献</w:t>
            </w:r>
          </w:p>
        </w:tc>
      </w:tr>
      <w:tr w:rsidR="001D516D" w:rsidRPr="001D516D" w:rsidTr="001D516D">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暴露人群的不良健康后果</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按人口和/或社会经济因素分列的人群和亚群中的疾病和后遗症，敏感人群</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·科学和医学文献</w:t>
            </w:r>
          </w:p>
        </w:tc>
      </w:tr>
      <w:tr w:rsidR="001D516D" w:rsidRPr="001D516D" w:rsidTr="001D516D">
        <w:tc>
          <w:tcPr>
            <w:tcW w:w="529" w:type="pct"/>
            <w:vMerge w:val="restar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暴露评估</w:t>
            </w: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环境病原微生物的分布和浓度</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在风险评估的起点阶段，环境病原微生物的分布和浓度数据</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·地区或国家/国际监测数据</w:t>
            </w:r>
          </w:p>
          <w:p w:rsidR="001D516D" w:rsidRPr="001D516D" w:rsidRDefault="001D516D" w:rsidP="001D516D">
            <w:pPr>
              <w:pStyle w:val="affffb"/>
              <w:ind w:firstLine="360"/>
              <w:rPr>
                <w:sz w:val="18"/>
                <w:szCs w:val="18"/>
              </w:rPr>
            </w:pPr>
            <w:r w:rsidRPr="001D516D">
              <w:rPr>
                <w:rFonts w:hint="eastAsia"/>
                <w:sz w:val="18"/>
                <w:szCs w:val="18"/>
              </w:rPr>
              <w:t>·文献：分布和浓度调查</w:t>
            </w:r>
          </w:p>
          <w:p w:rsidR="001D516D" w:rsidRPr="001D516D" w:rsidRDefault="001D516D" w:rsidP="001D516D">
            <w:pPr>
              <w:pStyle w:val="affffb"/>
              <w:ind w:firstLine="360"/>
              <w:rPr>
                <w:sz w:val="18"/>
                <w:szCs w:val="18"/>
              </w:rPr>
            </w:pPr>
            <w:r w:rsidRPr="001D516D">
              <w:rPr>
                <w:rFonts w:hint="eastAsia"/>
                <w:sz w:val="18"/>
                <w:szCs w:val="18"/>
              </w:rPr>
              <w:t>·专家意见</w:t>
            </w:r>
          </w:p>
        </w:tc>
      </w:tr>
      <w:tr w:rsidR="001D516D" w:rsidRPr="001D516D" w:rsidTr="001D516D">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处理阶段和/或干预措施的影响</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关于处理阶段/干预措施对病原体的分布和浓度的影响的数据</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·文献</w:t>
            </w:r>
          </w:p>
          <w:p w:rsidR="001D516D" w:rsidRPr="001D516D" w:rsidRDefault="001D516D" w:rsidP="001D516D">
            <w:pPr>
              <w:pStyle w:val="affffb"/>
              <w:ind w:firstLine="360"/>
              <w:rPr>
                <w:sz w:val="18"/>
                <w:szCs w:val="18"/>
              </w:rPr>
            </w:pPr>
            <w:r w:rsidRPr="001D516D">
              <w:rPr>
                <w:rFonts w:hint="eastAsia"/>
                <w:sz w:val="18"/>
                <w:szCs w:val="18"/>
              </w:rPr>
              <w:t>·干预研究</w:t>
            </w:r>
          </w:p>
          <w:p w:rsidR="001D516D" w:rsidRPr="001D516D" w:rsidRDefault="001D516D" w:rsidP="001D516D">
            <w:pPr>
              <w:pStyle w:val="affffb"/>
              <w:ind w:firstLine="360"/>
              <w:rPr>
                <w:sz w:val="18"/>
                <w:szCs w:val="18"/>
              </w:rPr>
            </w:pPr>
            <w:r w:rsidRPr="001D516D">
              <w:rPr>
                <w:rFonts w:hint="eastAsia"/>
                <w:sz w:val="18"/>
                <w:szCs w:val="18"/>
              </w:rPr>
              <w:t>·专家意见</w:t>
            </w:r>
          </w:p>
        </w:tc>
      </w:tr>
      <w:tr w:rsidR="001D516D" w:rsidRPr="001D516D" w:rsidTr="001D516D">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人类行为的影响</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关于储存、运输等过程中病原体的生长/存活/失活的动力学数据</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·文献：预测微生物学模型</w:t>
            </w:r>
          </w:p>
          <w:p w:rsidR="001D516D" w:rsidRPr="001D516D" w:rsidRDefault="001D516D" w:rsidP="001D516D">
            <w:pPr>
              <w:pStyle w:val="affffb"/>
              <w:ind w:firstLine="360"/>
              <w:rPr>
                <w:sz w:val="18"/>
                <w:szCs w:val="18"/>
              </w:rPr>
            </w:pPr>
            <w:r w:rsidRPr="001D516D">
              <w:rPr>
                <w:rFonts w:hint="eastAsia"/>
                <w:sz w:val="18"/>
                <w:szCs w:val="18"/>
              </w:rPr>
              <w:t>·在线建模工具</w:t>
            </w:r>
          </w:p>
        </w:tc>
      </w:tr>
      <w:tr w:rsidR="001D516D" w:rsidRPr="001D516D" w:rsidTr="001D516D">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人口数据</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按人群年龄等分类的人口数据规模</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·人口普查</w:t>
            </w:r>
          </w:p>
        </w:tc>
      </w:tr>
      <w:tr w:rsidR="001D516D" w:rsidRPr="001D516D" w:rsidTr="001D516D">
        <w:tc>
          <w:tcPr>
            <w:tcW w:w="529" w:type="pct"/>
            <w:vMerge w:val="restar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暴露（剂量）—反应关系评估</w:t>
            </w: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暴露（剂量）及效应相关数据</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暴露（剂量）—反应关系模型的相关数据</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·疫情数据</w:t>
            </w:r>
          </w:p>
          <w:p w:rsidR="001D516D" w:rsidRPr="001D516D" w:rsidRDefault="001D516D" w:rsidP="001D516D">
            <w:pPr>
              <w:pStyle w:val="affffb"/>
              <w:ind w:firstLine="360"/>
              <w:rPr>
                <w:sz w:val="18"/>
                <w:szCs w:val="18"/>
              </w:rPr>
            </w:pPr>
            <w:r w:rsidRPr="001D516D">
              <w:rPr>
                <w:rFonts w:hint="eastAsia"/>
                <w:sz w:val="18"/>
                <w:szCs w:val="18"/>
              </w:rPr>
              <w:t>·症状与疾病监测数据</w:t>
            </w:r>
          </w:p>
          <w:p w:rsidR="001D516D" w:rsidRPr="001D516D" w:rsidRDefault="001D516D" w:rsidP="001D516D">
            <w:pPr>
              <w:pStyle w:val="affffb"/>
              <w:ind w:firstLine="360"/>
              <w:rPr>
                <w:sz w:val="18"/>
                <w:szCs w:val="18"/>
              </w:rPr>
            </w:pPr>
            <w:r w:rsidRPr="001D516D">
              <w:rPr>
                <w:rFonts w:hint="eastAsia"/>
                <w:sz w:val="18"/>
                <w:szCs w:val="18"/>
              </w:rPr>
              <w:t>·志愿者人体试验数据</w:t>
            </w:r>
          </w:p>
          <w:p w:rsidR="001D516D" w:rsidRPr="001D516D" w:rsidRDefault="001D516D" w:rsidP="001D516D">
            <w:pPr>
              <w:pStyle w:val="affffb"/>
              <w:ind w:firstLine="360"/>
              <w:rPr>
                <w:sz w:val="18"/>
                <w:szCs w:val="18"/>
              </w:rPr>
            </w:pPr>
            <w:r w:rsidRPr="001D516D">
              <w:rPr>
                <w:rFonts w:hint="eastAsia"/>
                <w:sz w:val="18"/>
                <w:szCs w:val="18"/>
              </w:rPr>
              <w:t>·动物试验数据</w:t>
            </w:r>
          </w:p>
        </w:tc>
      </w:tr>
      <w:tr w:rsidR="001D516D" w:rsidRPr="001D516D" w:rsidTr="001D516D">
        <w:tc>
          <w:tcPr>
            <w:tcW w:w="529" w:type="pct"/>
            <w:vMerge/>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p>
        </w:tc>
        <w:tc>
          <w:tcPr>
            <w:tcW w:w="987"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暴露（剂量）—反应关系模型的参数</w:t>
            </w:r>
          </w:p>
        </w:tc>
        <w:tc>
          <w:tcPr>
            <w:tcW w:w="1878"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剂量—反应模型拟合的估计参数</w:t>
            </w:r>
          </w:p>
        </w:tc>
        <w:tc>
          <w:tcPr>
            <w:tcW w:w="1606" w:type="pct"/>
            <w:tcBorders>
              <w:top w:val="single" w:sz="4" w:space="0" w:color="000000"/>
              <w:left w:val="nil"/>
              <w:bottom w:val="single" w:sz="4" w:space="0" w:color="000000"/>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·文献：拟合剂量—反应模型</w:t>
            </w:r>
          </w:p>
        </w:tc>
      </w:tr>
      <w:tr w:rsidR="001D516D" w:rsidRPr="001D516D" w:rsidTr="001D516D">
        <w:tc>
          <w:tcPr>
            <w:tcW w:w="529" w:type="pct"/>
            <w:tcBorders>
              <w:top w:val="single" w:sz="4" w:space="0" w:color="000000"/>
              <w:left w:val="nil"/>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风险表征</w:t>
            </w:r>
          </w:p>
        </w:tc>
        <w:tc>
          <w:tcPr>
            <w:tcW w:w="987" w:type="pct"/>
            <w:tcBorders>
              <w:top w:val="single" w:sz="4" w:space="0" w:color="000000"/>
              <w:left w:val="nil"/>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每年传染性疾病病例</w:t>
            </w:r>
          </w:p>
        </w:tc>
        <w:tc>
          <w:tcPr>
            <w:tcW w:w="1878" w:type="pct"/>
            <w:tcBorders>
              <w:top w:val="single" w:sz="4" w:space="0" w:color="000000"/>
              <w:left w:val="nil"/>
              <w:right w:val="nil"/>
            </w:tcBorders>
            <w:shd w:val="clear" w:color="auto" w:fill="FFFFFF"/>
            <w:vAlign w:val="center"/>
          </w:tcPr>
          <w:p w:rsidR="001D516D" w:rsidRPr="001D516D" w:rsidRDefault="001D516D" w:rsidP="001D516D">
            <w:pPr>
              <w:pStyle w:val="affffb"/>
              <w:ind w:firstLineChars="0" w:firstLine="0"/>
              <w:rPr>
                <w:sz w:val="18"/>
                <w:szCs w:val="18"/>
              </w:rPr>
            </w:pPr>
            <w:r w:rsidRPr="001D516D">
              <w:rPr>
                <w:rFonts w:hint="eastAsia"/>
                <w:sz w:val="18"/>
                <w:szCs w:val="18"/>
              </w:rPr>
              <w:t>锚定和/或验证风险评估模型的数据</w:t>
            </w:r>
          </w:p>
        </w:tc>
        <w:tc>
          <w:tcPr>
            <w:tcW w:w="1606" w:type="pct"/>
            <w:tcBorders>
              <w:top w:val="single" w:sz="4" w:space="0" w:color="000000"/>
              <w:left w:val="nil"/>
              <w:right w:val="nil"/>
            </w:tcBorders>
            <w:shd w:val="clear" w:color="auto" w:fill="FFFFFF"/>
            <w:vAlign w:val="center"/>
          </w:tcPr>
          <w:p w:rsidR="001D516D" w:rsidRPr="001D516D" w:rsidRDefault="001D516D" w:rsidP="001D516D">
            <w:pPr>
              <w:pStyle w:val="affffb"/>
              <w:ind w:firstLine="360"/>
              <w:rPr>
                <w:sz w:val="18"/>
                <w:szCs w:val="18"/>
              </w:rPr>
            </w:pPr>
            <w:r w:rsidRPr="001D516D">
              <w:rPr>
                <w:rFonts w:hint="eastAsia"/>
                <w:sz w:val="18"/>
                <w:szCs w:val="18"/>
              </w:rPr>
              <w:t>·地区或国家/国际监测数据</w:t>
            </w:r>
          </w:p>
        </w:tc>
      </w:tr>
    </w:tbl>
    <w:p w:rsidR="00363525" w:rsidRPr="00363525" w:rsidRDefault="00363525" w:rsidP="00363525">
      <w:pPr>
        <w:pStyle w:val="affffb"/>
        <w:ind w:firstLine="420"/>
      </w:pPr>
    </w:p>
    <w:p w:rsidR="00296EEB" w:rsidRPr="00296EEB" w:rsidRDefault="00251AE0" w:rsidP="00251AE0">
      <w:pPr>
        <w:pStyle w:val="aff4"/>
        <w:spacing w:before="120" w:after="120"/>
      </w:pPr>
      <w:bookmarkStart w:id="70" w:name="_Toc198103824"/>
      <w:r w:rsidRPr="00251AE0">
        <w:rPr>
          <w:rFonts w:hint="eastAsia"/>
        </w:rPr>
        <w:t>数据的选择和使用</w:t>
      </w:r>
      <w:r>
        <w:rPr>
          <w:rFonts w:hint="eastAsia"/>
        </w:rPr>
        <w:t>建议</w:t>
      </w:r>
      <w:bookmarkEnd w:id="70"/>
    </w:p>
    <w:p w:rsidR="00296EEB" w:rsidRDefault="00251AE0" w:rsidP="00296EEB">
      <w:pPr>
        <w:pStyle w:val="aff5"/>
        <w:spacing w:before="120" w:after="120"/>
      </w:pPr>
      <w:r>
        <w:rPr>
          <w:rFonts w:hint="eastAsia"/>
        </w:rPr>
        <w:t>数据的选择</w:t>
      </w:r>
    </w:p>
    <w:p w:rsidR="00251AE0" w:rsidRDefault="00251AE0" w:rsidP="00251AE0">
      <w:pPr>
        <w:pStyle w:val="affffffffffb"/>
      </w:pPr>
      <w:r>
        <w:rPr>
          <w:rFonts w:hint="eastAsia"/>
        </w:rPr>
        <w:t>首选数据通常来自同行评审的出版物、标准或规范、政府机构、有关国际组织以及生产企业的数据库、相关监测数据等，必要时可专门研究补充；</w:t>
      </w:r>
    </w:p>
    <w:p w:rsidR="00251AE0" w:rsidRDefault="00251AE0" w:rsidP="00251AE0">
      <w:pPr>
        <w:pStyle w:val="affffffffffb"/>
      </w:pPr>
      <w:r>
        <w:rPr>
          <w:rFonts w:hint="eastAsia"/>
        </w:rPr>
        <w:t>其次是非同行评审或</w:t>
      </w:r>
      <w:proofErr w:type="gramStart"/>
      <w:r>
        <w:rPr>
          <w:rFonts w:hint="eastAsia"/>
        </w:rPr>
        <w:t>未发布</w:t>
      </w:r>
      <w:proofErr w:type="gramEnd"/>
      <w:r>
        <w:rPr>
          <w:rFonts w:hint="eastAsia"/>
        </w:rPr>
        <w:t>的数据(政府文件、论文、会议记录等)；</w:t>
      </w:r>
    </w:p>
    <w:p w:rsidR="00251AE0" w:rsidRPr="00251AE0" w:rsidRDefault="00251AE0" w:rsidP="00251AE0">
      <w:pPr>
        <w:pStyle w:val="affffffffffb"/>
      </w:pPr>
      <w:r>
        <w:rPr>
          <w:rFonts w:hint="eastAsia"/>
        </w:rPr>
        <w:t>如果没有找到数据或数据太少，则需要使用专家意见。</w:t>
      </w:r>
    </w:p>
    <w:p w:rsidR="00296EEB" w:rsidRDefault="00251AE0" w:rsidP="00251AE0">
      <w:pPr>
        <w:pStyle w:val="aff5"/>
        <w:spacing w:before="120" w:after="120"/>
      </w:pPr>
      <w:r>
        <w:rPr>
          <w:rFonts w:hint="eastAsia"/>
        </w:rPr>
        <w:t>数据的格式</w:t>
      </w:r>
    </w:p>
    <w:p w:rsidR="00251AE0" w:rsidRDefault="00251AE0" w:rsidP="00251AE0">
      <w:pPr>
        <w:pStyle w:val="affffb"/>
        <w:ind w:firstLine="420"/>
      </w:pPr>
      <w:r>
        <w:rPr>
          <w:rFonts w:hint="eastAsia"/>
        </w:rPr>
        <w:t>数据格式因所需的特定数据类型而异，描述环境病原微生物和暴露过程的数据通常是文本的，参数和模型输入数据是数字的，确定数据格式时的基本原则如下：</w:t>
      </w:r>
    </w:p>
    <w:p w:rsidR="00251AE0" w:rsidRDefault="00251AE0" w:rsidP="00E1152A">
      <w:pPr>
        <w:pStyle w:val="af5"/>
        <w:numPr>
          <w:ilvl w:val="0"/>
          <w:numId w:val="45"/>
        </w:numPr>
      </w:pPr>
      <w:r>
        <w:rPr>
          <w:rFonts w:hint="eastAsia"/>
        </w:rPr>
        <w:t>数据应充分引用来源；</w:t>
      </w:r>
    </w:p>
    <w:p w:rsidR="00251AE0" w:rsidRDefault="00251AE0" w:rsidP="00251AE0">
      <w:pPr>
        <w:pStyle w:val="af5"/>
      </w:pPr>
      <w:r>
        <w:rPr>
          <w:rFonts w:hint="eastAsia"/>
        </w:rPr>
        <w:t>应在适当的情况下提供单位；</w:t>
      </w:r>
    </w:p>
    <w:p w:rsidR="00251AE0" w:rsidRDefault="00251AE0" w:rsidP="00251AE0">
      <w:pPr>
        <w:pStyle w:val="af5"/>
      </w:pPr>
      <w:r>
        <w:rPr>
          <w:rFonts w:hint="eastAsia"/>
        </w:rPr>
        <w:t>应尽可能使用原始数据，而不是平均数据或其他摘要统计数据；</w:t>
      </w:r>
    </w:p>
    <w:p w:rsidR="00251AE0" w:rsidRPr="00251AE0" w:rsidRDefault="00251AE0" w:rsidP="00251AE0">
      <w:pPr>
        <w:pStyle w:val="af5"/>
      </w:pPr>
      <w:r>
        <w:rPr>
          <w:rFonts w:hint="eastAsia"/>
        </w:rPr>
        <w:lastRenderedPageBreak/>
        <w:t>在没有原始数据的情况下，应尽可能说明分布情况、不确定度和变化量。</w:t>
      </w:r>
    </w:p>
    <w:p w:rsidR="00EA25EF" w:rsidRDefault="00251AE0" w:rsidP="00251AE0">
      <w:pPr>
        <w:pStyle w:val="aff5"/>
        <w:spacing w:before="120" w:after="120"/>
      </w:pPr>
      <w:r>
        <w:rPr>
          <w:rFonts w:hint="eastAsia"/>
        </w:rPr>
        <w:t>数据的记录</w:t>
      </w:r>
    </w:p>
    <w:p w:rsidR="00251AE0" w:rsidRDefault="00251AE0" w:rsidP="00251AE0">
      <w:pPr>
        <w:pStyle w:val="affffb"/>
        <w:ind w:firstLine="420"/>
      </w:pPr>
      <w:r>
        <w:rPr>
          <w:rFonts w:hint="eastAsia"/>
        </w:rPr>
        <w:t>记录应尽可能详细，收集用于暴露评估的数据示例如下：</w:t>
      </w:r>
    </w:p>
    <w:p w:rsidR="00251AE0" w:rsidRDefault="00251AE0" w:rsidP="00E1152A">
      <w:pPr>
        <w:pStyle w:val="af5"/>
        <w:numPr>
          <w:ilvl w:val="0"/>
          <w:numId w:val="46"/>
        </w:numPr>
      </w:pPr>
      <w:r>
        <w:rPr>
          <w:rFonts w:hint="eastAsia"/>
        </w:rPr>
        <w:t>数据来源或出处的信息：应包括所引数据的完整性、未公开数据提供方的名称、数据收集日期、数据提供方和引用方的从属关系等；</w:t>
      </w:r>
    </w:p>
    <w:p w:rsidR="00251AE0" w:rsidRDefault="00251AE0" w:rsidP="00251AE0">
      <w:pPr>
        <w:pStyle w:val="af5"/>
      </w:pPr>
      <w:r>
        <w:rPr>
          <w:rFonts w:hint="eastAsia"/>
        </w:rPr>
        <w:t>研究所属类型：应说明是实验室研究还是现场研究；</w:t>
      </w:r>
    </w:p>
    <w:p w:rsidR="00251AE0" w:rsidRDefault="00251AE0" w:rsidP="00251AE0">
      <w:pPr>
        <w:pStyle w:val="af5"/>
      </w:pPr>
      <w:r>
        <w:rPr>
          <w:rFonts w:hint="eastAsia"/>
        </w:rPr>
        <w:t>样本信息：应包括样品种类、来源、抽样方法以及样本的收集方法等；</w:t>
      </w:r>
    </w:p>
    <w:p w:rsidR="00251AE0" w:rsidRDefault="00251AE0" w:rsidP="00251AE0">
      <w:pPr>
        <w:pStyle w:val="af5"/>
      </w:pPr>
      <w:r>
        <w:rPr>
          <w:rFonts w:hint="eastAsia"/>
        </w:rPr>
        <w:t>微生物学方法的信息：应包括微生物采样方法、微生物种类、亚种、菌株；采用的检测方法，及其与已公布方法的差异、测试性能特征、使用的单位和测量精度等；</w:t>
      </w:r>
    </w:p>
    <w:p w:rsidR="00251AE0" w:rsidRPr="00251AE0" w:rsidRDefault="00251AE0" w:rsidP="00251AE0">
      <w:pPr>
        <w:pStyle w:val="af5"/>
      </w:pPr>
      <w:r>
        <w:rPr>
          <w:rFonts w:hint="eastAsia"/>
        </w:rPr>
        <w:t>原始数据信息：包括样本检测数量，以及样本的所有检测结果等。</w:t>
      </w:r>
    </w:p>
    <w:p w:rsidR="00296EEB" w:rsidRDefault="002F2AD2" w:rsidP="002F2AD2">
      <w:pPr>
        <w:pStyle w:val="aff5"/>
        <w:spacing w:before="120" w:after="120"/>
      </w:pPr>
      <w:r>
        <w:rPr>
          <w:rFonts w:hint="eastAsia"/>
        </w:rPr>
        <w:t>数据的收集频率</w:t>
      </w:r>
    </w:p>
    <w:p w:rsidR="00FC2F3F" w:rsidRPr="00FC2F3F" w:rsidRDefault="002F2AD2" w:rsidP="002F2AD2">
      <w:pPr>
        <w:pStyle w:val="affffb"/>
        <w:ind w:firstLine="420"/>
      </w:pPr>
      <w:r w:rsidRPr="002F2AD2">
        <w:rPr>
          <w:rFonts w:hint="eastAsia"/>
        </w:rPr>
        <w:t>评估时，样本分为常规样本和事件样本，以水为例，常规样本根据所服务的人群并根据预先批准的采样时间表，每月收集一次，为期两年，或每两周收集一次，为期一年；事件样本是在预计会对水质产生不利影响的整个时期（如洪水或风暴事件）收集的样本</w:t>
      </w:r>
      <w:r>
        <w:rPr>
          <w:rFonts w:hint="eastAsia"/>
        </w:rPr>
        <w:t>。</w:t>
      </w:r>
    </w:p>
    <w:p w:rsidR="00296EEB" w:rsidRDefault="00296EEB" w:rsidP="00296EEB">
      <w:pPr>
        <w:pStyle w:val="affffb"/>
        <w:ind w:firstLine="420"/>
        <w:sectPr w:rsidR="00296EEB" w:rsidSect="00296EEB">
          <w:pgSz w:w="11906" w:h="16838" w:code="9"/>
          <w:pgMar w:top="1928" w:right="1134" w:bottom="1134" w:left="1134" w:header="1418" w:footer="1134" w:gutter="284"/>
          <w:cols w:space="425"/>
          <w:formProt w:val="0"/>
          <w:docGrid w:linePitch="312"/>
        </w:sectPr>
      </w:pPr>
    </w:p>
    <w:p w:rsidR="00296EEB" w:rsidRDefault="00296EEB" w:rsidP="00296EEB">
      <w:pPr>
        <w:pStyle w:val="af8"/>
        <w:rPr>
          <w:vanish w:val="0"/>
        </w:rPr>
      </w:pPr>
    </w:p>
    <w:p w:rsidR="00296EEB" w:rsidRDefault="00296EEB" w:rsidP="00296EEB">
      <w:pPr>
        <w:pStyle w:val="afe"/>
        <w:rPr>
          <w:vanish w:val="0"/>
        </w:rPr>
      </w:pPr>
    </w:p>
    <w:p w:rsidR="00296EEB" w:rsidRDefault="00296EEB" w:rsidP="00296EEB">
      <w:pPr>
        <w:pStyle w:val="aff3"/>
        <w:spacing w:after="120"/>
      </w:pPr>
      <w:r>
        <w:br/>
      </w:r>
      <w:bookmarkStart w:id="71" w:name="_Toc198103825"/>
      <w:r>
        <w:rPr>
          <w:rFonts w:hint="eastAsia"/>
        </w:rPr>
        <w:t>（资料性）</w:t>
      </w:r>
      <w:r>
        <w:br/>
      </w:r>
      <w:r>
        <w:rPr>
          <w:rFonts w:hint="eastAsia"/>
        </w:rPr>
        <w:t>环境病原微生物风险评估常用模型及工具参数</w:t>
      </w:r>
      <w:bookmarkEnd w:id="71"/>
    </w:p>
    <w:p w:rsidR="00296EEB" w:rsidRDefault="002F7A6D" w:rsidP="002F7A6D">
      <w:pPr>
        <w:pStyle w:val="aff4"/>
        <w:spacing w:before="120" w:after="120"/>
      </w:pPr>
      <w:bookmarkStart w:id="72" w:name="_Toc198103826"/>
      <w:r w:rsidRPr="002F7A6D">
        <w:rPr>
          <w:rFonts w:hint="eastAsia"/>
        </w:rPr>
        <w:t>常用病原体感染概率风险模型</w:t>
      </w:r>
      <w:bookmarkEnd w:id="72"/>
    </w:p>
    <w:p w:rsidR="002F7A6D" w:rsidRDefault="00AC16E0" w:rsidP="00AC16E0">
      <w:pPr>
        <w:pStyle w:val="aff"/>
        <w:spacing w:before="120" w:after="120"/>
      </w:pPr>
      <w:r w:rsidRPr="00AC16E0">
        <w:rPr>
          <w:rFonts w:hint="eastAsia"/>
        </w:rPr>
        <w:t>常用病原体感染概率风险模型</w:t>
      </w:r>
    </w:p>
    <w:tbl>
      <w:tblPr>
        <w:tblStyle w:val="afffffffffc"/>
        <w:tblW w:w="5000"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614"/>
        <w:gridCol w:w="5129"/>
        <w:gridCol w:w="2611"/>
      </w:tblGrid>
      <w:tr w:rsidR="009C68D9" w:rsidTr="00880C78">
        <w:tc>
          <w:tcPr>
            <w:tcW w:w="1155" w:type="pct"/>
            <w:tcBorders>
              <w:tl2br w:val="nil"/>
            </w:tcBorders>
            <w:shd w:val="clear" w:color="auto" w:fill="FFFFFF"/>
            <w:vAlign w:val="center"/>
          </w:tcPr>
          <w:p w:rsidR="009C68D9" w:rsidRDefault="009C68D9" w:rsidP="00880C78">
            <w:pPr>
              <w:pStyle w:val="afffffffffffb"/>
              <w:ind w:firstLineChars="0" w:firstLine="0"/>
              <w:jc w:val="center"/>
              <w:rPr>
                <w:rFonts w:ascii="Times New Roman"/>
                <w:color w:val="000000"/>
                <w:sz w:val="18"/>
              </w:rPr>
            </w:pPr>
            <w:r>
              <w:rPr>
                <w:rFonts w:ascii="Times New Roman" w:hint="eastAsia"/>
                <w:color w:val="000000"/>
                <w:sz w:val="18"/>
              </w:rPr>
              <w:t>模型</w:t>
            </w:r>
          </w:p>
        </w:tc>
        <w:tc>
          <w:tcPr>
            <w:tcW w:w="2156" w:type="pct"/>
            <w:shd w:val="clear" w:color="auto" w:fill="FFFFFF"/>
            <w:vAlign w:val="center"/>
          </w:tcPr>
          <w:p w:rsidR="009C68D9" w:rsidRDefault="009C68D9" w:rsidP="00880C78">
            <w:pPr>
              <w:pStyle w:val="afffffffffffb"/>
              <w:ind w:firstLineChars="0" w:firstLine="0"/>
              <w:jc w:val="center"/>
              <w:rPr>
                <w:rFonts w:ascii="Times New Roman"/>
                <w:color w:val="000000"/>
                <w:sz w:val="18"/>
              </w:rPr>
            </w:pPr>
            <w:r>
              <w:rPr>
                <w:rFonts w:ascii="Times New Roman" w:hint="eastAsia"/>
                <w:color w:val="000000"/>
                <w:sz w:val="18"/>
              </w:rPr>
              <w:t>公式</w:t>
            </w:r>
          </w:p>
        </w:tc>
        <w:tc>
          <w:tcPr>
            <w:tcW w:w="1688" w:type="pct"/>
            <w:shd w:val="clear" w:color="auto" w:fill="FFFFFF"/>
            <w:vAlign w:val="center"/>
          </w:tcPr>
          <w:p w:rsidR="009C68D9" w:rsidRDefault="009C68D9" w:rsidP="00880C78">
            <w:pPr>
              <w:pStyle w:val="afffffffffffb"/>
              <w:ind w:firstLineChars="0" w:firstLine="0"/>
              <w:jc w:val="center"/>
              <w:rPr>
                <w:rFonts w:ascii="Times New Roman"/>
                <w:color w:val="000000"/>
                <w:sz w:val="18"/>
              </w:rPr>
            </w:pPr>
            <w:r>
              <w:rPr>
                <w:rFonts w:ascii="Times New Roman" w:hint="eastAsia"/>
                <w:color w:val="000000"/>
                <w:sz w:val="18"/>
              </w:rPr>
              <w:t>参数</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Weibull-Gamma</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color w:val="000000"/>
                        <w:sz w:val="18"/>
                      </w:rPr>
                    </m:ctrlPr>
                  </m:dPr>
                  <m:e>
                    <m:r>
                      <m:rPr>
                        <m:sty m:val="p"/>
                      </m:rPr>
                      <w:rPr>
                        <w:rFonts w:ascii="Cambria Math" w:hAnsi="Cambria Math"/>
                        <w:color w:val="000000"/>
                        <w:sz w:val="18"/>
                      </w:rPr>
                      <m:t>d</m:t>
                    </m:r>
                  </m:e>
                </m:d>
                <m:r>
                  <m:rPr>
                    <m:sty m:val="p"/>
                  </m:rPr>
                  <w:rPr>
                    <w:rFonts w:ascii="Cambria Math" w:hAnsi="Cambria Math"/>
                    <w:color w:val="000000"/>
                    <w:sz w:val="18"/>
                  </w:rPr>
                  <m:t>=1-</m:t>
                </m:r>
                <m:sSup>
                  <m:sSupPr>
                    <m:ctrlPr>
                      <w:rPr>
                        <w:rFonts w:ascii="Cambria Math" w:hAnsi="Cambria Math"/>
                        <w:color w:val="000000"/>
                        <w:sz w:val="18"/>
                      </w:rPr>
                    </m:ctrlPr>
                  </m:sSupPr>
                  <m:e>
                    <m:d>
                      <m:dPr>
                        <m:ctrlPr>
                          <w:rPr>
                            <w:rFonts w:ascii="Cambria Math" w:hAnsi="Cambria Math"/>
                            <w:color w:val="000000"/>
                            <w:sz w:val="18"/>
                          </w:rPr>
                        </m:ctrlPr>
                      </m:dPr>
                      <m:e>
                        <m:r>
                          <m:rPr>
                            <m:sty m:val="p"/>
                          </m:rPr>
                          <w:rPr>
                            <w:rFonts w:ascii="Cambria Math" w:hAnsi="Cambria Math"/>
                            <w:color w:val="000000"/>
                            <w:sz w:val="18"/>
                          </w:rPr>
                          <m:t>1+</m:t>
                        </m:r>
                        <m:sSup>
                          <m:sSupPr>
                            <m:ctrlPr>
                              <w:rPr>
                                <w:rFonts w:ascii="Cambria Math" w:hAnsi="Cambria Math"/>
                                <w:color w:val="000000"/>
                                <w:sz w:val="18"/>
                              </w:rPr>
                            </m:ctrlPr>
                          </m:sSupPr>
                          <m:e>
                            <m:r>
                              <m:rPr>
                                <m:sty m:val="p"/>
                              </m:rPr>
                              <w:rPr>
                                <w:rFonts w:ascii="Cambria Math" w:hAnsi="Cambria Math"/>
                                <w:color w:val="000000"/>
                                <w:sz w:val="18"/>
                              </w:rPr>
                              <m:t>d</m:t>
                            </m:r>
                          </m:e>
                          <m:sup>
                            <m:r>
                              <m:rPr>
                                <m:sty m:val="p"/>
                              </m:rPr>
                              <w:rPr>
                                <w:rFonts w:ascii="Cambria Math" w:hAnsi="Cambria Math"/>
                                <w:color w:val="000000"/>
                                <w:sz w:val="18"/>
                              </w:rPr>
                              <m:t>b</m:t>
                            </m:r>
                          </m:sup>
                        </m:sSup>
                        <m:r>
                          <m:rPr>
                            <m:sty m:val="p"/>
                          </m:rPr>
                          <w:rPr>
                            <w:rFonts w:ascii="Cambria Math" w:hAnsi="Cambria Math"/>
                            <w:color w:val="000000"/>
                            <w:sz w:val="18"/>
                          </w:rPr>
                          <m:t>/β</m:t>
                        </m:r>
                      </m:e>
                    </m:d>
                  </m:e>
                  <m:sup>
                    <m:r>
                      <m:rPr>
                        <m:sty m:val="p"/>
                      </m:rPr>
                      <w:rPr>
                        <w:rFonts w:ascii="Cambria Math" w:hAnsi="Cambria Math"/>
                        <w:color w:val="000000"/>
                        <w:sz w:val="18"/>
                      </w:rPr>
                      <m:t>-α</m:t>
                    </m:r>
                  </m:sup>
                </m:sSup>
              </m:oMath>
            </m:oMathPara>
          </w:p>
        </w:tc>
        <w:tc>
          <w:tcPr>
            <w:tcW w:w="1688"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i/>
                <w:color w:val="000000"/>
                <w:sz w:val="18"/>
              </w:rPr>
              <w:t>b</w:t>
            </w:r>
            <w:r>
              <w:rPr>
                <w:rFonts w:ascii="Times New Roman"/>
                <w:color w:val="000000"/>
                <w:sz w:val="18"/>
              </w:rPr>
              <w:t>,</w:t>
            </w:r>
            <w:r>
              <w:rPr>
                <w:rFonts w:ascii="Times New Roman"/>
                <w:i/>
                <w:color w:val="000000"/>
                <w:sz w:val="18"/>
              </w:rPr>
              <w:t>α,β</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Weibull</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m:t>
                </m:r>
                <m:r>
                  <m:rPr>
                    <m:sty m:val="p"/>
                  </m:rPr>
                  <w:rPr>
                    <w:rFonts w:ascii="Cambria Math" w:hAnsi="Cambria Math"/>
                    <w:color w:val="000000"/>
                    <w:sz w:val="18"/>
                  </w:rPr>
                  <m:t>1-exp</m:t>
                </m:r>
                <m:d>
                  <m:dPr>
                    <m:ctrlPr>
                      <w:rPr>
                        <w:rFonts w:ascii="Cambria Math" w:hAnsi="Cambria Math"/>
                        <w:color w:val="000000"/>
                        <w:sz w:val="18"/>
                      </w:rPr>
                    </m:ctrlPr>
                  </m:dPr>
                  <m:e>
                    <m:r>
                      <m:rPr>
                        <m:sty m:val="p"/>
                      </m:rPr>
                      <w:rPr>
                        <w:rFonts w:ascii="Cambria Math" w:hAnsi="Cambria Math"/>
                        <w:color w:val="000000"/>
                        <w:sz w:val="18"/>
                      </w:rPr>
                      <m:t>-a</m:t>
                    </m:r>
                    <m:sSup>
                      <m:sSupPr>
                        <m:ctrlPr>
                          <w:rPr>
                            <w:rFonts w:ascii="Cambria Math" w:hAnsi="Cambria Math"/>
                            <w:color w:val="000000"/>
                            <w:sz w:val="18"/>
                          </w:rPr>
                        </m:ctrlPr>
                      </m:sSupPr>
                      <m:e>
                        <m:r>
                          <m:rPr>
                            <m:sty m:val="p"/>
                          </m:rPr>
                          <w:rPr>
                            <w:rFonts w:ascii="Cambria Math" w:hAnsi="Cambria Math"/>
                            <w:color w:val="000000"/>
                            <w:sz w:val="18"/>
                          </w:rPr>
                          <m:t>d</m:t>
                        </m:r>
                      </m:e>
                      <m:sup>
                        <m:r>
                          <m:rPr>
                            <m:sty m:val="p"/>
                          </m:rPr>
                          <w:rPr>
                            <w:rFonts w:ascii="Cambria Math" w:hAnsi="Cambria Math"/>
                            <w:color w:val="000000"/>
                            <w:sz w:val="18"/>
                          </w:rPr>
                          <m:t>b</m:t>
                        </m:r>
                      </m:sup>
                    </m:sSup>
                  </m:e>
                </m:d>
              </m:oMath>
            </m:oMathPara>
          </w:p>
        </w:tc>
        <w:tc>
          <w:tcPr>
            <w:tcW w:w="1688" w:type="pct"/>
            <w:shd w:val="clear" w:color="auto" w:fill="FFFFFF"/>
            <w:vAlign w:val="center"/>
          </w:tcPr>
          <w:p w:rsidR="009C68D9" w:rsidRDefault="009C68D9" w:rsidP="00880C78">
            <w:pPr>
              <w:pStyle w:val="afffffffffffb"/>
              <w:ind w:firstLineChars="0" w:firstLine="0"/>
              <w:rPr>
                <w:rFonts w:ascii="Times New Roman"/>
                <w:i/>
                <w:color w:val="000000"/>
                <w:sz w:val="18"/>
              </w:rPr>
            </w:pPr>
            <w:proofErr w:type="spellStart"/>
            <w:r>
              <w:rPr>
                <w:rFonts w:ascii="Times New Roman"/>
                <w:i/>
                <w:color w:val="000000"/>
                <w:sz w:val="18"/>
              </w:rPr>
              <w:t>a,b</w:t>
            </w:r>
            <w:proofErr w:type="spellEnd"/>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proofErr w:type="spellStart"/>
            <w:r>
              <w:rPr>
                <w:rFonts w:ascii="Times New Roman"/>
                <w:color w:val="000000"/>
                <w:sz w:val="18"/>
              </w:rPr>
              <w:t>Gompertz</w:t>
            </w:r>
            <w:proofErr w:type="spellEnd"/>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m:t>
                </m:r>
                <m:r>
                  <m:rPr>
                    <m:sty m:val="p"/>
                  </m:rPr>
                  <w:rPr>
                    <w:rFonts w:ascii="Cambria Math" w:hAnsi="Cambria Math"/>
                    <w:color w:val="000000"/>
                    <w:sz w:val="18"/>
                  </w:rPr>
                  <m:t>1-exp</m:t>
                </m:r>
                <m:d>
                  <m:dPr>
                    <m:begChr m:val="["/>
                    <m:endChr m:val="]"/>
                    <m:ctrlPr>
                      <w:rPr>
                        <w:rFonts w:ascii="Cambria Math" w:hAnsi="Cambria Math"/>
                        <w:color w:val="000000"/>
                        <w:sz w:val="18"/>
                      </w:rPr>
                    </m:ctrlPr>
                  </m:dPr>
                  <m:e>
                    <m:r>
                      <m:rPr>
                        <m:sty m:val="p"/>
                      </m:rPr>
                      <w:rPr>
                        <w:rFonts w:ascii="Cambria Math" w:hAnsi="Cambria Math"/>
                        <w:color w:val="000000"/>
                        <w:sz w:val="18"/>
                      </w:rPr>
                      <m:t>-exp</m:t>
                    </m:r>
                    <m:d>
                      <m:dPr>
                        <m:ctrlPr>
                          <w:rPr>
                            <w:rFonts w:ascii="Cambria Math" w:hAnsi="Cambria Math"/>
                            <w:color w:val="000000"/>
                            <w:sz w:val="18"/>
                          </w:rPr>
                        </m:ctrlPr>
                      </m:dPr>
                      <m:e>
                        <m:r>
                          <m:rPr>
                            <m:sty m:val="p"/>
                          </m:rPr>
                          <w:rPr>
                            <w:rFonts w:ascii="Cambria Math" w:hAnsi="Cambria Math"/>
                            <w:color w:val="000000"/>
                            <w:sz w:val="18"/>
                          </w:rPr>
                          <m:t>a+bf</m:t>
                        </m:r>
                        <m:d>
                          <m:dPr>
                            <m:ctrlPr>
                              <w:rPr>
                                <w:rFonts w:ascii="Cambria Math" w:hAnsi="Cambria Math"/>
                                <w:color w:val="000000"/>
                                <w:sz w:val="18"/>
                              </w:rPr>
                            </m:ctrlPr>
                          </m:dPr>
                          <m:e>
                            <m:r>
                              <m:rPr>
                                <m:sty m:val="p"/>
                              </m:rPr>
                              <w:rPr>
                                <w:rFonts w:ascii="Cambria Math" w:hAnsi="Cambria Math"/>
                                <w:color w:val="000000"/>
                                <w:sz w:val="18"/>
                              </w:rPr>
                              <m:t>d</m:t>
                            </m:r>
                          </m:e>
                        </m:d>
                      </m:e>
                    </m:d>
                  </m:e>
                </m:d>
              </m:oMath>
            </m:oMathPara>
          </w:p>
        </w:tc>
        <w:tc>
          <w:tcPr>
            <w:tcW w:w="1688" w:type="pct"/>
            <w:shd w:val="clear" w:color="auto" w:fill="FFFFFF"/>
            <w:vAlign w:val="center"/>
          </w:tcPr>
          <w:p w:rsidR="009C68D9" w:rsidRDefault="009C68D9" w:rsidP="00880C78">
            <w:pPr>
              <w:pStyle w:val="afffffffffffb"/>
              <w:ind w:firstLineChars="0" w:firstLine="0"/>
              <w:rPr>
                <w:rFonts w:ascii="Times New Roman"/>
                <w:color w:val="000000"/>
                <w:sz w:val="18"/>
              </w:rPr>
            </w:pPr>
            <w:proofErr w:type="spellStart"/>
            <w:r>
              <w:rPr>
                <w:rFonts w:ascii="Times New Roman"/>
                <w:i/>
                <w:color w:val="000000"/>
                <w:sz w:val="18"/>
              </w:rPr>
              <w:t>a,b</w:t>
            </w:r>
            <w:proofErr w:type="spellEnd"/>
            <w:r>
              <w:rPr>
                <w:rFonts w:ascii="Times New Roman"/>
                <w:i/>
                <w:color w:val="000000"/>
                <w:sz w:val="18"/>
              </w:rPr>
              <w:t>,</w:t>
            </w:r>
            <w:r>
              <w:rPr>
                <w:rFonts w:ascii="Times New Roman"/>
                <w:color w:val="000000"/>
                <w:sz w:val="18"/>
              </w:rPr>
              <w:t xml:space="preserve"> </w:t>
            </w:r>
            <w:r>
              <w:rPr>
                <w:rFonts w:ascii="Times New Roman" w:hint="eastAsia"/>
                <w:i/>
                <w:color w:val="000000"/>
                <w:sz w:val="18"/>
              </w:rPr>
              <w:t>f(d)</w:t>
            </w:r>
            <w:r>
              <w:rPr>
                <w:rFonts w:ascii="Times New Roman" w:hint="eastAsia"/>
                <w:i/>
                <w:color w:val="000000"/>
                <w:sz w:val="18"/>
              </w:rPr>
              <w:t>表示变换</w:t>
            </w:r>
            <w:r>
              <w:rPr>
                <w:rFonts w:ascii="Times New Roman" w:hint="eastAsia"/>
                <w:i/>
                <w:color w:val="000000"/>
                <w:sz w:val="18"/>
              </w:rPr>
              <w:t>(</w:t>
            </w:r>
            <w:r>
              <w:rPr>
                <w:rFonts w:ascii="Times New Roman" w:hint="eastAsia"/>
                <w:i/>
                <w:color w:val="000000"/>
                <w:sz w:val="18"/>
              </w:rPr>
              <w:t>例如，</w:t>
            </w:r>
            <w:r>
              <w:rPr>
                <w:rFonts w:ascii="Times New Roman" w:hint="eastAsia"/>
                <w:i/>
                <w:color w:val="000000"/>
                <w:sz w:val="18"/>
              </w:rPr>
              <w:t>log)</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Log-normal</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m:t>
                </m:r>
                <m:f>
                  <m:fPr>
                    <m:ctrlPr>
                      <w:rPr>
                        <w:rFonts w:ascii="Cambria Math" w:hAnsi="Cambria Math" w:cs="Cambria Math"/>
                        <w:color w:val="000000"/>
                        <w:sz w:val="18"/>
                      </w:rPr>
                    </m:ctrlPr>
                  </m:fPr>
                  <m:num>
                    <m:r>
                      <m:rPr>
                        <m:sty m:val="p"/>
                      </m:rPr>
                      <w:rPr>
                        <w:rFonts w:ascii="Cambria Math" w:hAnsi="Cambria Math" w:cs="Cambria Math"/>
                        <w:color w:val="000000"/>
                        <w:sz w:val="18"/>
                      </w:rPr>
                      <m:t>1</m:t>
                    </m:r>
                  </m:num>
                  <m:den>
                    <m:rad>
                      <m:radPr>
                        <m:degHide m:val="1"/>
                        <m:ctrlPr>
                          <w:rPr>
                            <w:rFonts w:ascii="Cambria Math" w:hAnsi="Cambria Math" w:cs="Cambria Math"/>
                            <w:color w:val="000000"/>
                            <w:sz w:val="18"/>
                          </w:rPr>
                        </m:ctrlPr>
                      </m:radPr>
                      <m:deg/>
                      <m:e>
                        <m:r>
                          <m:rPr>
                            <m:sty m:val="p"/>
                          </m:rPr>
                          <w:rPr>
                            <w:rFonts w:ascii="Cambria Math" w:hAnsi="Cambria Math" w:cs="Cambria Math"/>
                            <w:color w:val="000000"/>
                            <w:sz w:val="18"/>
                          </w:rPr>
                          <m:t>2π</m:t>
                        </m:r>
                      </m:e>
                    </m:rad>
                  </m:den>
                </m:f>
                <m:nary>
                  <m:naryPr>
                    <m:limLoc m:val="subSup"/>
                    <m:ctrlPr>
                      <w:rPr>
                        <w:rFonts w:ascii="Cambria Math" w:hAnsi="Cambria Math" w:cs="Cambria Math"/>
                        <w:color w:val="000000"/>
                        <w:sz w:val="18"/>
                      </w:rPr>
                    </m:ctrlPr>
                  </m:naryPr>
                  <m:sub>
                    <m:r>
                      <m:rPr>
                        <m:sty m:val="p"/>
                      </m:rPr>
                      <w:rPr>
                        <w:rFonts w:ascii="Cambria Math" w:hAnsi="Cambria Math" w:cs="Cambria Math"/>
                        <w:color w:val="000000"/>
                        <w:sz w:val="18"/>
                      </w:rPr>
                      <m:t>-</m:t>
                    </m:r>
                    <m:r>
                      <m:rPr>
                        <m:sty m:val="p"/>
                      </m:rPr>
                      <w:rPr>
                        <w:rFonts w:ascii="Cambria Math" w:hAnsi="Cambria Math" w:cs="Cambria Math" w:hint="eastAsia"/>
                        <w:color w:val="000000"/>
                        <w:sz w:val="18"/>
                      </w:rPr>
                      <m:t>∞</m:t>
                    </m:r>
                  </m:sub>
                  <m:sup>
                    <m:d>
                      <m:dPr>
                        <m:ctrlPr>
                          <w:rPr>
                            <w:rFonts w:ascii="Cambria Math" w:hAnsi="Cambria Math" w:cs="Cambria Math"/>
                            <w:color w:val="000000"/>
                            <w:sz w:val="18"/>
                          </w:rPr>
                        </m:ctrlPr>
                      </m:dPr>
                      <m:e>
                        <m:r>
                          <m:rPr>
                            <m:sty m:val="p"/>
                          </m:rPr>
                          <w:rPr>
                            <w:rFonts w:ascii="Cambria Math" w:hAnsi="Cambria Math" w:cs="Cambria Math"/>
                            <w:color w:val="000000"/>
                            <w:sz w:val="18"/>
                          </w:rPr>
                          <m:t>lnd-α</m:t>
                        </m:r>
                      </m:e>
                    </m:d>
                    <m:r>
                      <m:rPr>
                        <m:sty m:val="p"/>
                      </m:rPr>
                      <w:rPr>
                        <w:rFonts w:ascii="Cambria Math" w:hAnsi="Cambria Math" w:cs="Cambria Math"/>
                        <w:color w:val="000000"/>
                        <w:sz w:val="18"/>
                      </w:rPr>
                      <m:t>/β</m:t>
                    </m:r>
                  </m:sup>
                  <m:e>
                    <m:r>
                      <m:rPr>
                        <m:sty m:val="p"/>
                      </m:rPr>
                      <w:rPr>
                        <w:rFonts w:ascii="Cambria Math" w:hAnsi="Cambria Math" w:cs="Cambria Math"/>
                        <w:color w:val="000000"/>
                        <w:sz w:val="18"/>
                      </w:rPr>
                      <m:t>exp</m:t>
                    </m:r>
                    <m:d>
                      <m:dPr>
                        <m:ctrlPr>
                          <w:rPr>
                            <w:rFonts w:ascii="Cambria Math" w:hAnsi="Cambria Math" w:cs="Cambria Math"/>
                            <w:color w:val="000000"/>
                            <w:sz w:val="18"/>
                          </w:rPr>
                        </m:ctrlPr>
                      </m:dPr>
                      <m:e>
                        <m:r>
                          <m:rPr>
                            <m:sty m:val="p"/>
                          </m:rPr>
                          <w:rPr>
                            <w:rFonts w:ascii="Cambria Math" w:hAnsi="Cambria Math" w:cs="Cambria Math"/>
                            <w:color w:val="000000"/>
                            <w:sz w:val="18"/>
                          </w:rPr>
                          <m:t>-</m:t>
                        </m:r>
                        <m:f>
                          <m:fPr>
                            <m:ctrlPr>
                              <w:rPr>
                                <w:rFonts w:ascii="Cambria Math" w:hAnsi="Cambria Math" w:cs="Cambria Math"/>
                                <w:color w:val="000000"/>
                                <w:sz w:val="18"/>
                              </w:rPr>
                            </m:ctrlPr>
                          </m:fPr>
                          <m:num>
                            <m:r>
                              <m:rPr>
                                <m:sty m:val="p"/>
                              </m:rPr>
                              <w:rPr>
                                <w:rFonts w:ascii="Cambria Math" w:hAnsi="Cambria Math" w:cs="Cambria Math"/>
                                <w:color w:val="000000"/>
                                <w:sz w:val="18"/>
                              </w:rPr>
                              <m:t>1</m:t>
                            </m:r>
                          </m:num>
                          <m:den>
                            <m:r>
                              <m:rPr>
                                <m:sty m:val="p"/>
                              </m:rPr>
                              <w:rPr>
                                <w:rFonts w:ascii="Cambria Math" w:hAnsi="Cambria Math" w:cs="Cambria Math"/>
                                <w:color w:val="000000"/>
                                <w:sz w:val="18"/>
                              </w:rPr>
                              <m:t>2</m:t>
                            </m:r>
                          </m:den>
                        </m:f>
                        <m:sSup>
                          <m:sSupPr>
                            <m:ctrlPr>
                              <w:rPr>
                                <w:rFonts w:ascii="Cambria Math" w:hAnsi="Cambria Math" w:cs="Cambria Math"/>
                                <w:color w:val="000000"/>
                                <w:sz w:val="18"/>
                              </w:rPr>
                            </m:ctrlPr>
                          </m:sSupPr>
                          <m:e>
                            <m:r>
                              <m:rPr>
                                <m:sty m:val="p"/>
                              </m:rPr>
                              <w:rPr>
                                <w:rFonts w:ascii="Cambria Math" w:hAnsi="Cambria Math" w:cs="Cambria Math"/>
                                <w:color w:val="000000"/>
                                <w:sz w:val="18"/>
                              </w:rPr>
                              <m:t>t</m:t>
                            </m:r>
                          </m:e>
                          <m:sup>
                            <m:r>
                              <m:rPr>
                                <m:sty m:val="p"/>
                              </m:rPr>
                              <w:rPr>
                                <w:rFonts w:ascii="Cambria Math" w:hAnsi="Cambria Math" w:cs="Cambria Math"/>
                                <w:color w:val="000000"/>
                                <w:sz w:val="18"/>
                              </w:rPr>
                              <m:t>2</m:t>
                            </m:r>
                          </m:sup>
                        </m:sSup>
                      </m:e>
                    </m:d>
                    <m:r>
                      <m:rPr>
                        <m:sty m:val="p"/>
                      </m:rPr>
                      <w:rPr>
                        <w:rFonts w:ascii="Cambria Math" w:hAnsi="Cambria Math" w:cs="Cambria Math"/>
                        <w:color w:val="000000"/>
                        <w:sz w:val="18"/>
                      </w:rPr>
                      <m:t>dt</m:t>
                    </m:r>
                  </m:e>
                </m:nary>
              </m:oMath>
            </m:oMathPara>
          </w:p>
        </w:tc>
        <w:tc>
          <w:tcPr>
            <w:tcW w:w="1688"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hint="eastAsia"/>
                <w:i/>
                <w:color w:val="000000"/>
                <w:sz w:val="18"/>
              </w:rPr>
              <w:t>α</w:t>
            </w:r>
            <w:r>
              <w:rPr>
                <w:rFonts w:ascii="Times New Roman"/>
                <w:i/>
                <w:color w:val="000000"/>
                <w:sz w:val="18"/>
              </w:rPr>
              <w:t>,β</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Log-logistic</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=1/</m:t>
                </m:r>
                <m:d>
                  <m:dPr>
                    <m:begChr m:val="{"/>
                    <m:endChr m:val="}"/>
                    <m:ctrlPr>
                      <w:rPr>
                        <w:rFonts w:ascii="Cambria Math" w:hAnsi="Cambria Math" w:cs="Cambria Math"/>
                        <w:color w:val="000000"/>
                        <w:sz w:val="18"/>
                      </w:rPr>
                    </m:ctrlPr>
                  </m:dPr>
                  <m:e>
                    <m:r>
                      <m:rPr>
                        <m:sty m:val="p"/>
                      </m:rPr>
                      <w:rPr>
                        <w:rFonts w:ascii="Cambria Math" w:hAnsi="Cambria Math" w:cs="Cambria Math"/>
                        <w:color w:val="000000"/>
                        <w:sz w:val="18"/>
                      </w:rPr>
                      <m:t>1+exp</m:t>
                    </m:r>
                    <m:d>
                      <m:dPr>
                        <m:begChr m:val="["/>
                        <m:endChr m:val="]"/>
                        <m:ctrlPr>
                          <w:rPr>
                            <w:rFonts w:ascii="Cambria Math" w:hAnsi="Cambria Math" w:cs="Cambria Math"/>
                            <w:color w:val="000000"/>
                            <w:sz w:val="18"/>
                          </w:rPr>
                        </m:ctrlPr>
                      </m:dPr>
                      <m:e>
                        <m:r>
                          <m:rPr>
                            <m:sty m:val="p"/>
                          </m:rPr>
                          <w:rPr>
                            <w:rFonts w:ascii="Cambria Math" w:hAnsi="Cambria Math" w:cs="Cambria Math"/>
                            <w:color w:val="000000"/>
                            <w:sz w:val="18"/>
                          </w:rPr>
                          <m:t>-</m:t>
                        </m:r>
                        <m:d>
                          <m:dPr>
                            <m:ctrlPr>
                              <w:rPr>
                                <w:rFonts w:ascii="Cambria Math" w:hAnsi="Cambria Math" w:cs="Cambria Math"/>
                                <w:color w:val="000000"/>
                                <w:sz w:val="18"/>
                              </w:rPr>
                            </m:ctrlPr>
                          </m:dPr>
                          <m:e>
                            <m:r>
                              <m:rPr>
                                <m:sty m:val="p"/>
                              </m:rPr>
                              <w:rPr>
                                <w:rFonts w:ascii="Cambria Math" w:hAnsi="Cambria Math" w:cs="Cambria Math"/>
                                <w:color w:val="000000"/>
                                <w:sz w:val="18"/>
                              </w:rPr>
                              <m:t>lnd-α</m:t>
                            </m:r>
                          </m:e>
                        </m:d>
                        <m:r>
                          <m:rPr>
                            <m:sty m:val="p"/>
                          </m:rPr>
                          <w:rPr>
                            <w:rFonts w:ascii="Cambria Math" w:hAnsi="Cambria Math" w:cs="Cambria Math"/>
                            <w:color w:val="000000"/>
                            <w:sz w:val="18"/>
                          </w:rPr>
                          <m:t>/β</m:t>
                        </m:r>
                      </m:e>
                    </m:d>
                  </m:e>
                </m:d>
              </m:oMath>
            </m:oMathPara>
          </w:p>
        </w:tc>
        <w:tc>
          <w:tcPr>
            <w:tcW w:w="1688"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hint="eastAsia"/>
                <w:i/>
                <w:color w:val="000000"/>
                <w:sz w:val="18"/>
              </w:rPr>
              <w:t>α</w:t>
            </w:r>
            <w:r>
              <w:rPr>
                <w:rFonts w:ascii="Times New Roman"/>
                <w:i/>
                <w:color w:val="000000"/>
                <w:sz w:val="18"/>
              </w:rPr>
              <w:t>,β</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Exponential Gamma</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m:t>
                </m:r>
                <m:r>
                  <m:rPr>
                    <m:sty m:val="p"/>
                  </m:rPr>
                  <w:rPr>
                    <w:rFonts w:ascii="Cambria Math" w:hAnsi="Cambria Math"/>
                    <w:color w:val="000000"/>
                    <w:sz w:val="18"/>
                  </w:rPr>
                  <m:t>1-exp</m:t>
                </m:r>
                <m:sSup>
                  <m:sSupPr>
                    <m:ctrlPr>
                      <w:rPr>
                        <w:rFonts w:ascii="Cambria Math" w:hAnsi="Cambria Math"/>
                        <w:color w:val="000000"/>
                        <w:sz w:val="18"/>
                      </w:rPr>
                    </m:ctrlPr>
                  </m:sSupPr>
                  <m:e>
                    <m:d>
                      <m:dPr>
                        <m:ctrlPr>
                          <w:rPr>
                            <w:rFonts w:ascii="Cambria Math" w:hAnsi="Cambria Math"/>
                            <w:color w:val="000000"/>
                            <w:sz w:val="18"/>
                          </w:rPr>
                        </m:ctrlPr>
                      </m:dPr>
                      <m:e>
                        <m:r>
                          <m:rPr>
                            <m:sty m:val="p"/>
                          </m:rPr>
                          <w:rPr>
                            <w:rFonts w:ascii="Cambria Math" w:hAnsi="Cambria Math"/>
                            <w:color w:val="000000"/>
                            <w:sz w:val="18"/>
                          </w:rPr>
                          <m:t>-γd</m:t>
                        </m:r>
                      </m:e>
                    </m:d>
                    <m:r>
                      <m:rPr>
                        <m:sty m:val="p"/>
                      </m:rPr>
                      <w:rPr>
                        <w:rFonts w:ascii="Cambria Math" w:hAnsi="Cambria Math"/>
                        <w:color w:val="000000"/>
                        <w:sz w:val="18"/>
                      </w:rPr>
                      <m:t>/</m:t>
                    </m:r>
                    <m:d>
                      <m:dPr>
                        <m:ctrlPr>
                          <w:rPr>
                            <w:rFonts w:ascii="Cambria Math" w:hAnsi="Cambria Math"/>
                            <w:color w:val="000000"/>
                            <w:sz w:val="18"/>
                          </w:rPr>
                        </m:ctrlPr>
                      </m:dPr>
                      <m:e>
                        <m:r>
                          <m:rPr>
                            <m:sty m:val="p"/>
                          </m:rPr>
                          <w:rPr>
                            <w:rFonts w:ascii="Cambria Math" w:hAnsi="Cambria Math"/>
                            <w:color w:val="000000"/>
                            <w:sz w:val="18"/>
                          </w:rPr>
                          <m:t>1+</m:t>
                        </m:r>
                        <m:sSup>
                          <m:sSupPr>
                            <m:ctrlPr>
                              <w:rPr>
                                <w:rFonts w:ascii="Cambria Math" w:hAnsi="Cambria Math"/>
                                <w:color w:val="000000"/>
                                <w:sz w:val="18"/>
                              </w:rPr>
                            </m:ctrlPr>
                          </m:sSupPr>
                          <m:e>
                            <m:r>
                              <m:rPr>
                                <m:sty m:val="p"/>
                              </m:rPr>
                              <w:rPr>
                                <w:rFonts w:ascii="Cambria Math" w:hAnsi="Cambria Math"/>
                                <w:color w:val="000000"/>
                                <w:sz w:val="18"/>
                              </w:rPr>
                              <m:t>d</m:t>
                            </m:r>
                          </m:e>
                          <m:sup>
                            <m:r>
                              <m:rPr>
                                <m:sty m:val="p"/>
                              </m:rPr>
                              <w:rPr>
                                <w:rFonts w:ascii="Cambria Math" w:hAnsi="Cambria Math"/>
                                <w:color w:val="000000"/>
                                <w:sz w:val="18"/>
                              </w:rPr>
                              <m:t>b</m:t>
                            </m:r>
                          </m:sup>
                        </m:sSup>
                        <m:r>
                          <m:rPr>
                            <m:sty m:val="p"/>
                          </m:rPr>
                          <w:rPr>
                            <w:rFonts w:ascii="Cambria Math" w:hAnsi="Cambria Math"/>
                            <w:color w:val="000000"/>
                            <w:sz w:val="18"/>
                          </w:rPr>
                          <m:t>/β</m:t>
                        </m:r>
                      </m:e>
                    </m:d>
                  </m:e>
                  <m:sup>
                    <m:r>
                      <m:rPr>
                        <m:sty m:val="p"/>
                      </m:rPr>
                      <w:rPr>
                        <w:rFonts w:ascii="Cambria Math" w:hAnsi="Cambria Math"/>
                        <w:color w:val="000000"/>
                        <w:sz w:val="18"/>
                      </w:rPr>
                      <m:t>α</m:t>
                    </m:r>
                  </m:sup>
                </m:sSup>
              </m:oMath>
            </m:oMathPara>
          </w:p>
        </w:tc>
        <w:tc>
          <w:tcPr>
            <w:tcW w:w="1688"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hint="eastAsia"/>
                <w:i/>
                <w:color w:val="000000"/>
                <w:sz w:val="18"/>
              </w:rPr>
              <w:t>α</w:t>
            </w:r>
            <w:r>
              <w:rPr>
                <w:rFonts w:ascii="Times New Roman"/>
                <w:i/>
                <w:color w:val="000000"/>
                <w:sz w:val="18"/>
              </w:rPr>
              <w:t>,β,</w:t>
            </w:r>
            <w:r>
              <w:rPr>
                <w:rFonts w:ascii="Times New Roman" w:hint="eastAsia"/>
                <w:i/>
                <w:color w:val="000000"/>
                <w:sz w:val="18"/>
              </w:rPr>
              <w:t>γ</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Weibull-exponential</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m:t>
                </m:r>
                <m:r>
                  <m:rPr>
                    <m:sty m:val="p"/>
                  </m:rPr>
                  <w:rPr>
                    <w:rFonts w:ascii="Cambria Math" w:hAnsi="Cambria Math"/>
                    <w:color w:val="000000"/>
                    <w:sz w:val="18"/>
                  </w:rPr>
                  <m:t>1-exp</m:t>
                </m:r>
                <m:d>
                  <m:dPr>
                    <m:ctrlPr>
                      <w:rPr>
                        <w:rFonts w:ascii="Cambria Math" w:hAnsi="Cambria Math"/>
                        <w:color w:val="000000"/>
                        <w:sz w:val="18"/>
                      </w:rPr>
                    </m:ctrlPr>
                  </m:dPr>
                  <m:e>
                    <m:r>
                      <m:rPr>
                        <m:sty m:val="p"/>
                      </m:rPr>
                      <w:rPr>
                        <w:rFonts w:ascii="Cambria Math" w:hAnsi="Cambria Math"/>
                        <w:color w:val="000000"/>
                        <w:sz w:val="18"/>
                      </w:rPr>
                      <m:t>-α</m:t>
                    </m:r>
                    <m:sSup>
                      <m:sSupPr>
                        <m:ctrlPr>
                          <w:rPr>
                            <w:rFonts w:ascii="Cambria Math" w:hAnsi="Cambria Math"/>
                            <w:color w:val="000000"/>
                            <w:sz w:val="18"/>
                          </w:rPr>
                        </m:ctrlPr>
                      </m:sSupPr>
                      <m:e>
                        <m:r>
                          <m:rPr>
                            <m:sty m:val="p"/>
                          </m:rPr>
                          <w:rPr>
                            <w:rFonts w:ascii="Cambria Math" w:hAnsi="Cambria Math"/>
                            <w:color w:val="000000"/>
                            <w:sz w:val="18"/>
                          </w:rPr>
                          <m:t>d</m:t>
                        </m:r>
                      </m:e>
                      <m:sup>
                        <m:r>
                          <m:rPr>
                            <m:sty m:val="p"/>
                          </m:rPr>
                          <w:rPr>
                            <w:rFonts w:ascii="Cambria Math" w:hAnsi="Cambria Math"/>
                            <w:color w:val="000000"/>
                            <w:sz w:val="18"/>
                          </w:rPr>
                          <m:t>γ</m:t>
                        </m:r>
                      </m:sup>
                    </m:sSup>
                  </m:e>
                </m:d>
                <m:r>
                  <m:rPr>
                    <m:sty m:val="p"/>
                  </m:rPr>
                  <w:rPr>
                    <w:rFonts w:ascii="Cambria Math" w:hAnsi="Cambria Math"/>
                    <w:color w:val="000000"/>
                    <w:sz w:val="18"/>
                  </w:rPr>
                  <m:t>/</m:t>
                </m:r>
                <m:d>
                  <m:dPr>
                    <m:ctrlPr>
                      <w:rPr>
                        <w:rFonts w:ascii="Cambria Math" w:hAnsi="Cambria Math"/>
                        <w:color w:val="000000"/>
                        <w:sz w:val="18"/>
                      </w:rPr>
                    </m:ctrlPr>
                  </m:dPr>
                  <m:e>
                    <m:r>
                      <m:rPr>
                        <m:sty m:val="p"/>
                      </m:rPr>
                      <w:rPr>
                        <w:rFonts w:ascii="Cambria Math" w:hAnsi="Cambria Math"/>
                        <w:color w:val="000000"/>
                        <w:sz w:val="18"/>
                      </w:rPr>
                      <m:t>1+</m:t>
                    </m:r>
                    <m:sSup>
                      <m:sSupPr>
                        <m:ctrlPr>
                          <w:rPr>
                            <w:rFonts w:ascii="Cambria Math" w:hAnsi="Cambria Math"/>
                            <w:color w:val="000000"/>
                            <w:sz w:val="18"/>
                          </w:rPr>
                        </m:ctrlPr>
                      </m:sSupPr>
                      <m:e>
                        <m:r>
                          <m:rPr>
                            <m:sty m:val="p"/>
                          </m:rPr>
                          <w:rPr>
                            <w:rFonts w:ascii="Cambria Math" w:hAnsi="Cambria Math"/>
                            <w:color w:val="000000"/>
                            <w:sz w:val="18"/>
                          </w:rPr>
                          <m:t>d</m:t>
                        </m:r>
                      </m:e>
                      <m:sup>
                        <m:r>
                          <m:rPr>
                            <m:sty m:val="p"/>
                          </m:rPr>
                          <w:rPr>
                            <w:rFonts w:ascii="Cambria Math" w:hAnsi="Cambria Math"/>
                            <w:color w:val="000000"/>
                            <w:sz w:val="18"/>
                          </w:rPr>
                          <m:t>γ</m:t>
                        </m:r>
                      </m:sup>
                    </m:sSup>
                    <m:r>
                      <m:rPr>
                        <m:sty m:val="p"/>
                      </m:rPr>
                      <w:rPr>
                        <w:rFonts w:ascii="Cambria Math" w:hAnsi="Cambria Math"/>
                        <w:color w:val="000000"/>
                        <w:sz w:val="18"/>
                      </w:rPr>
                      <m:t>/β</m:t>
                    </m:r>
                  </m:e>
                </m:d>
              </m:oMath>
            </m:oMathPara>
          </w:p>
        </w:tc>
        <w:tc>
          <w:tcPr>
            <w:tcW w:w="1688" w:type="pct"/>
            <w:shd w:val="clear" w:color="auto" w:fill="FFFFFF"/>
            <w:vAlign w:val="center"/>
          </w:tcPr>
          <w:p w:rsidR="009C68D9" w:rsidRDefault="009C68D9" w:rsidP="00880C78">
            <w:pPr>
              <w:pStyle w:val="afffffffffffb"/>
              <w:ind w:firstLineChars="0" w:firstLine="0"/>
              <w:rPr>
                <w:rFonts w:ascii="Times New Roman"/>
                <w:i/>
                <w:color w:val="000000"/>
                <w:sz w:val="18"/>
              </w:rPr>
            </w:pPr>
            <w:r>
              <w:rPr>
                <w:rFonts w:ascii="Times New Roman" w:hint="eastAsia"/>
                <w:i/>
                <w:color w:val="000000"/>
                <w:sz w:val="18"/>
              </w:rPr>
              <w:t>α</w:t>
            </w:r>
            <w:r>
              <w:rPr>
                <w:rFonts w:ascii="Times New Roman"/>
                <w:i/>
                <w:color w:val="000000"/>
                <w:sz w:val="18"/>
              </w:rPr>
              <w:t>,β,γ</w:t>
            </w:r>
          </w:p>
        </w:tc>
      </w:tr>
      <w:tr w:rsidR="009C68D9" w:rsidTr="00880C78">
        <w:tc>
          <w:tcPr>
            <w:tcW w:w="1155" w:type="pct"/>
            <w:shd w:val="clear" w:color="auto" w:fill="FFFFFF"/>
            <w:vAlign w:val="center"/>
          </w:tcPr>
          <w:p w:rsidR="009C68D9" w:rsidRDefault="009C68D9" w:rsidP="00880C78">
            <w:pPr>
              <w:pStyle w:val="afffffffffffb"/>
              <w:ind w:firstLineChars="0" w:firstLine="0"/>
              <w:rPr>
                <w:rFonts w:ascii="Times New Roman"/>
                <w:color w:val="000000"/>
                <w:sz w:val="18"/>
              </w:rPr>
            </w:pPr>
            <w:r>
              <w:rPr>
                <w:rFonts w:ascii="Times New Roman"/>
                <w:color w:val="000000"/>
                <w:sz w:val="18"/>
              </w:rPr>
              <w:t>Shifted Weibull</w:t>
            </w:r>
          </w:p>
        </w:tc>
        <w:tc>
          <w:tcPr>
            <w:tcW w:w="2156" w:type="pct"/>
            <w:shd w:val="clear" w:color="auto" w:fill="FFFFFF"/>
            <w:vAlign w:val="center"/>
          </w:tcPr>
          <w:p w:rsidR="009C68D9" w:rsidRDefault="009C68D9" w:rsidP="00880C78">
            <w:pPr>
              <w:pStyle w:val="afffffffffffb"/>
              <w:ind w:firstLineChars="0" w:firstLine="0"/>
              <w:rPr>
                <w:rFonts w:ascii="Times New Roman"/>
                <w:color w:val="000000"/>
                <w:sz w:val="18"/>
              </w:rPr>
            </w:pPr>
            <m:oMathPara>
              <m:oMath>
                <m:r>
                  <m:rPr>
                    <m:sty m:val="p"/>
                  </m:rPr>
                  <w:rPr>
                    <w:rFonts w:ascii="Cambria Math" w:hAnsi="Cambria Math"/>
                    <w:color w:val="000000"/>
                    <w:sz w:val="18"/>
                  </w:rPr>
                  <m:t>P</m:t>
                </m:r>
                <m:d>
                  <m:dPr>
                    <m:ctrlPr>
                      <w:rPr>
                        <w:rFonts w:ascii="Cambria Math" w:hAnsi="Cambria Math" w:hint="eastAsia"/>
                        <w:color w:val="000000"/>
                        <w:sz w:val="18"/>
                      </w:rPr>
                    </m:ctrlPr>
                  </m:dPr>
                  <m:e>
                    <m:r>
                      <m:rPr>
                        <m:sty m:val="p"/>
                      </m:rPr>
                      <w:rPr>
                        <w:rFonts w:ascii="Cambria Math" w:hAnsi="Cambria Math"/>
                        <w:color w:val="000000"/>
                        <w:sz w:val="18"/>
                      </w:rPr>
                      <m:t>d</m:t>
                    </m:r>
                  </m:e>
                </m:d>
                <m:r>
                  <m:rPr>
                    <m:sty m:val="p"/>
                  </m:rPr>
                  <w:rPr>
                    <w:rFonts w:ascii="Cambria Math" w:hAnsi="Cambria Math" w:cs="Cambria Math"/>
                    <w:color w:val="000000"/>
                    <w:sz w:val="18"/>
                  </w:rPr>
                  <m:t>=</m:t>
                </m:r>
                <m:d>
                  <m:dPr>
                    <m:begChr m:val="{"/>
                    <m:endChr m:val=""/>
                    <m:ctrlPr>
                      <w:rPr>
                        <w:rFonts w:ascii="Cambria Math" w:hAnsi="Cambria Math" w:cs="Cambria Math"/>
                        <w:color w:val="000000"/>
                        <w:sz w:val="18"/>
                      </w:rPr>
                    </m:ctrlPr>
                  </m:dPr>
                  <m:e>
                    <m:eqArr>
                      <m:eqArrPr>
                        <m:ctrlPr>
                          <w:rPr>
                            <w:rFonts w:ascii="Cambria Math" w:hAnsi="Cambria Math" w:cs="Cambria Math"/>
                            <w:color w:val="000000"/>
                            <w:sz w:val="18"/>
                          </w:rPr>
                        </m:ctrlPr>
                      </m:eqArrPr>
                      <m:e>
                        <m:r>
                          <m:rPr>
                            <m:sty m:val="p"/>
                          </m:rPr>
                          <w:rPr>
                            <w:rFonts w:ascii="Cambria Math" w:hAnsi="Cambria Math" w:cs="Cambria Math"/>
                            <w:color w:val="000000"/>
                            <w:sz w:val="18"/>
                          </w:rPr>
                          <m:t>1-exp</m:t>
                        </m:r>
                        <m:d>
                          <m:dPr>
                            <m:begChr m:val="{"/>
                            <m:endChr m:val="}"/>
                            <m:ctrlPr>
                              <w:rPr>
                                <w:rFonts w:ascii="Cambria Math" w:hAnsi="Cambria Math" w:cs="Cambria Math"/>
                                <w:color w:val="000000"/>
                                <w:sz w:val="18"/>
                              </w:rPr>
                            </m:ctrlPr>
                          </m:dPr>
                          <m:e>
                            <m:r>
                              <m:rPr>
                                <m:sty m:val="p"/>
                              </m:rPr>
                              <w:rPr>
                                <w:rFonts w:ascii="Cambria Math" w:hAnsi="Cambria Math" w:cs="Cambria Math"/>
                                <w:color w:val="000000"/>
                                <w:sz w:val="18"/>
                              </w:rPr>
                              <m:t>-</m:t>
                            </m:r>
                            <m:sSup>
                              <m:sSupPr>
                                <m:ctrlPr>
                                  <w:rPr>
                                    <w:rFonts w:ascii="Cambria Math" w:hAnsi="Cambria Math" w:cs="Cambria Math"/>
                                    <w:color w:val="000000"/>
                                    <w:sz w:val="18"/>
                                  </w:rPr>
                                </m:ctrlPr>
                              </m:sSupPr>
                              <m:e>
                                <m:d>
                                  <m:dPr>
                                    <m:begChr m:val="["/>
                                    <m:endChr m:val="]"/>
                                    <m:ctrlPr>
                                      <w:rPr>
                                        <w:rFonts w:ascii="Cambria Math" w:hAnsi="Cambria Math" w:cs="Cambria Math"/>
                                        <w:color w:val="000000"/>
                                        <w:sz w:val="18"/>
                                      </w:rPr>
                                    </m:ctrlPr>
                                  </m:dPr>
                                  <m:e>
                                    <m:d>
                                      <m:dPr>
                                        <m:ctrlPr>
                                          <w:rPr>
                                            <w:rFonts w:ascii="Cambria Math" w:hAnsi="Cambria Math" w:cs="Cambria Math"/>
                                            <w:color w:val="000000"/>
                                            <w:sz w:val="18"/>
                                          </w:rPr>
                                        </m:ctrlPr>
                                      </m:dPr>
                                      <m:e>
                                        <m:r>
                                          <m:rPr>
                                            <m:sty m:val="p"/>
                                          </m:rPr>
                                          <w:rPr>
                                            <w:rFonts w:ascii="Cambria Math" w:hAnsi="Cambria Math" w:cs="Cambria Math"/>
                                            <w:color w:val="000000"/>
                                            <w:sz w:val="18"/>
                                          </w:rPr>
                                          <m:t>d-α</m:t>
                                        </m:r>
                                      </m:e>
                                    </m:d>
                                    <m:r>
                                      <m:rPr>
                                        <m:sty m:val="p"/>
                                      </m:rPr>
                                      <w:rPr>
                                        <w:rFonts w:ascii="Cambria Math" w:hAnsi="Cambria Math" w:cs="Cambria Math"/>
                                        <w:color w:val="000000"/>
                                        <w:sz w:val="18"/>
                                      </w:rPr>
                                      <m:t>/β</m:t>
                                    </m:r>
                                  </m:e>
                                </m:d>
                              </m:e>
                              <m:sup>
                                <m:r>
                                  <m:rPr>
                                    <m:sty m:val="p"/>
                                  </m:rPr>
                                  <w:rPr>
                                    <w:rFonts w:ascii="Cambria Math" w:hAnsi="Cambria Math" w:cs="Cambria Math"/>
                                    <w:color w:val="000000"/>
                                    <w:sz w:val="18"/>
                                  </w:rPr>
                                  <m:t>γ</m:t>
                                </m:r>
                              </m:sup>
                            </m:sSup>
                          </m:e>
                        </m:d>
                        <m:r>
                          <m:rPr>
                            <m:sty m:val="p"/>
                          </m:rPr>
                          <w:rPr>
                            <w:rFonts w:ascii="Cambria Math" w:hAnsi="Cambria Math" w:cs="Cambria Math" w:hint="eastAsia"/>
                            <w:color w:val="000000"/>
                            <w:sz w:val="18"/>
                          </w:rPr>
                          <m:t xml:space="preserve">      d</m:t>
                        </m:r>
                        <m:r>
                          <m:rPr>
                            <m:sty m:val="p"/>
                          </m:rPr>
                          <w:rPr>
                            <w:rFonts w:ascii="Cambria Math" w:hAnsi="Cambria Math" w:cs="Cambria Math" w:hint="eastAsia"/>
                            <w:color w:val="000000"/>
                            <w:sz w:val="18"/>
                          </w:rPr>
                          <m:t>≥α</m:t>
                        </m:r>
                      </m:e>
                      <m:e>
                        <m:r>
                          <m:rPr>
                            <m:sty m:val="p"/>
                          </m:rPr>
                          <w:rPr>
                            <w:rFonts w:ascii="Cambria Math" w:hAnsi="Cambria Math" w:cs="Cambria Math" w:hint="eastAsia"/>
                            <w:color w:val="000000"/>
                            <w:sz w:val="18"/>
                          </w:rPr>
                          <m:t>0                                         0</m:t>
                        </m:r>
                        <m:r>
                          <m:rPr>
                            <m:sty m:val="p"/>
                          </m:rPr>
                          <w:rPr>
                            <w:rFonts w:ascii="Cambria Math" w:hAnsi="Cambria Math" w:cs="Cambria Math" w:hint="eastAsia"/>
                            <w:color w:val="000000"/>
                            <w:sz w:val="18"/>
                          </w:rPr>
                          <m:t>≤</m:t>
                        </m:r>
                        <m:r>
                          <m:rPr>
                            <m:sty m:val="p"/>
                          </m:rPr>
                          <w:rPr>
                            <w:rFonts w:ascii="Cambria Math" w:hAnsi="Cambria Math" w:cs="Cambria Math" w:hint="eastAsia"/>
                            <w:color w:val="000000"/>
                            <w:sz w:val="18"/>
                          </w:rPr>
                          <m:t>d&lt;</m:t>
                        </m:r>
                        <m:r>
                          <m:rPr>
                            <m:sty m:val="p"/>
                          </m:rPr>
                          <w:rPr>
                            <w:rFonts w:ascii="Cambria Math" w:hAnsi="Cambria Math" w:cs="Cambria Math" w:hint="eastAsia"/>
                            <w:color w:val="000000"/>
                            <w:sz w:val="18"/>
                          </w:rPr>
                          <m:t>α</m:t>
                        </m:r>
                      </m:e>
                    </m:eqArr>
                  </m:e>
                </m:d>
              </m:oMath>
            </m:oMathPara>
          </w:p>
        </w:tc>
        <w:tc>
          <w:tcPr>
            <w:tcW w:w="1688" w:type="pct"/>
            <w:shd w:val="clear" w:color="auto" w:fill="FFFFFF"/>
            <w:vAlign w:val="center"/>
          </w:tcPr>
          <w:p w:rsidR="009C68D9" w:rsidRDefault="009C68D9" w:rsidP="00880C78">
            <w:pPr>
              <w:pStyle w:val="afffffffffffb"/>
              <w:ind w:firstLineChars="0" w:firstLine="0"/>
              <w:rPr>
                <w:rFonts w:ascii="Times New Roman"/>
                <w:i/>
                <w:color w:val="000000"/>
                <w:sz w:val="18"/>
              </w:rPr>
            </w:pPr>
            <w:r>
              <w:rPr>
                <w:rFonts w:ascii="Times New Roman" w:hint="eastAsia"/>
                <w:i/>
                <w:color w:val="000000"/>
                <w:sz w:val="18"/>
              </w:rPr>
              <w:t>α</w:t>
            </w:r>
            <w:r>
              <w:rPr>
                <w:rFonts w:ascii="Times New Roman"/>
                <w:i/>
                <w:color w:val="000000"/>
                <w:sz w:val="18"/>
              </w:rPr>
              <w:t>,β,γ</w:t>
            </w:r>
          </w:p>
        </w:tc>
      </w:tr>
    </w:tbl>
    <w:p w:rsidR="00296EEB" w:rsidRDefault="00AC16E0" w:rsidP="00AC16E0">
      <w:pPr>
        <w:pStyle w:val="aff4"/>
        <w:spacing w:before="120" w:after="120"/>
      </w:pPr>
      <w:bookmarkStart w:id="73" w:name="_Toc198103827"/>
      <w:r w:rsidRPr="00AC16E0">
        <w:rPr>
          <w:rFonts w:hint="eastAsia"/>
        </w:rPr>
        <w:t>模型参数</w:t>
      </w:r>
      <w:bookmarkEnd w:id="73"/>
    </w:p>
    <w:p w:rsidR="00AC16E0" w:rsidRDefault="00AC16E0" w:rsidP="00AC16E0">
      <w:pPr>
        <w:pStyle w:val="aff"/>
        <w:spacing w:before="120" w:after="120"/>
      </w:pPr>
      <w:r>
        <w:rPr>
          <w:rFonts w:hint="eastAsia"/>
        </w:rPr>
        <w:t>模型参数</w:t>
      </w:r>
    </w:p>
    <w:tbl>
      <w:tblPr>
        <w:tblStyle w:val="afffffffffc"/>
        <w:tblW w:w="4998" w:type="pct"/>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1425"/>
        <w:gridCol w:w="1573"/>
        <w:gridCol w:w="2034"/>
        <w:gridCol w:w="1948"/>
        <w:gridCol w:w="2370"/>
      </w:tblGrid>
      <w:tr w:rsidR="00752D0D" w:rsidTr="00581B94">
        <w:trPr>
          <w:tblHeader/>
        </w:trPr>
        <w:tc>
          <w:tcPr>
            <w:tcW w:w="667" w:type="pct"/>
          </w:tcPr>
          <w:p w:rsidR="00752D0D" w:rsidRDefault="00752D0D" w:rsidP="00581B94">
            <w:pPr>
              <w:pStyle w:val="afffffffffffb"/>
              <w:ind w:firstLineChars="0" w:firstLine="0"/>
              <w:jc w:val="center"/>
              <w:rPr>
                <w:rFonts w:ascii="Times New Roman"/>
                <w:sz w:val="18"/>
              </w:rPr>
            </w:pPr>
            <w:r>
              <w:rPr>
                <w:rFonts w:ascii="Times New Roman" w:hint="eastAsia"/>
                <w:sz w:val="18"/>
              </w:rPr>
              <w:t>病原体</w:t>
            </w:r>
          </w:p>
        </w:tc>
        <w:tc>
          <w:tcPr>
            <w:tcW w:w="864" w:type="pct"/>
          </w:tcPr>
          <w:p w:rsidR="00752D0D" w:rsidRDefault="00752D0D" w:rsidP="00581B94">
            <w:pPr>
              <w:pStyle w:val="afffffffffffb"/>
              <w:ind w:firstLineChars="0" w:firstLine="0"/>
              <w:jc w:val="center"/>
              <w:rPr>
                <w:rFonts w:ascii="Times New Roman"/>
                <w:sz w:val="18"/>
              </w:rPr>
            </w:pPr>
            <w:r>
              <w:rPr>
                <w:rFonts w:ascii="Times New Roman" w:hint="eastAsia"/>
                <w:sz w:val="18"/>
              </w:rPr>
              <w:t>模型</w:t>
            </w:r>
          </w:p>
        </w:tc>
        <w:tc>
          <w:tcPr>
            <w:tcW w:w="1111" w:type="pct"/>
          </w:tcPr>
          <w:p w:rsidR="00752D0D" w:rsidRDefault="00752D0D" w:rsidP="00581B94">
            <w:pPr>
              <w:pStyle w:val="afffffffffffb"/>
              <w:ind w:firstLineChars="0" w:firstLine="0"/>
              <w:jc w:val="center"/>
              <w:rPr>
                <w:rFonts w:ascii="Times New Roman"/>
                <w:sz w:val="18"/>
              </w:rPr>
            </w:pPr>
            <w:r>
              <w:rPr>
                <w:rFonts w:ascii="Times New Roman" w:hint="eastAsia"/>
                <w:sz w:val="18"/>
              </w:rPr>
              <w:t>参数</w:t>
            </w:r>
          </w:p>
        </w:tc>
        <w:tc>
          <w:tcPr>
            <w:tcW w:w="1065" w:type="pct"/>
          </w:tcPr>
          <w:p w:rsidR="00752D0D" w:rsidRDefault="00752D0D" w:rsidP="00581B94">
            <w:pPr>
              <w:pStyle w:val="afffffffffffb"/>
              <w:ind w:firstLineChars="0" w:firstLine="0"/>
              <w:jc w:val="center"/>
              <w:rPr>
                <w:rFonts w:ascii="Times New Roman"/>
                <w:sz w:val="18"/>
              </w:rPr>
            </w:pPr>
            <w:r>
              <w:rPr>
                <w:rFonts w:ascii="Times New Roman" w:hint="eastAsia"/>
                <w:sz w:val="18"/>
              </w:rPr>
              <w:t>对健康的影响</w:t>
            </w:r>
          </w:p>
        </w:tc>
        <w:tc>
          <w:tcPr>
            <w:tcW w:w="1290" w:type="pct"/>
          </w:tcPr>
          <w:p w:rsidR="00752D0D" w:rsidRDefault="00752D0D" w:rsidP="00581B94">
            <w:pPr>
              <w:pStyle w:val="afffffffffffb"/>
              <w:ind w:firstLineChars="0" w:firstLine="0"/>
              <w:jc w:val="center"/>
              <w:rPr>
                <w:rFonts w:ascii="Times New Roman"/>
                <w:sz w:val="18"/>
              </w:rPr>
            </w:pPr>
            <w:r>
              <w:rPr>
                <w:rFonts w:ascii="Times New Roman" w:hint="eastAsia"/>
                <w:sz w:val="18"/>
              </w:rPr>
              <w:t>参考资料</w:t>
            </w:r>
          </w:p>
        </w:tc>
      </w:tr>
      <w:tr w:rsidR="00752D0D" w:rsidTr="00581B94">
        <w:trPr>
          <w:trHeight w:val="818"/>
        </w:trPr>
        <w:tc>
          <w:tcPr>
            <w:tcW w:w="667" w:type="pct"/>
          </w:tcPr>
          <w:p w:rsidR="00752D0D" w:rsidRDefault="00752D0D" w:rsidP="00581B94">
            <w:pPr>
              <w:pStyle w:val="afffffffffffb"/>
              <w:ind w:firstLineChars="0" w:firstLine="0"/>
              <w:rPr>
                <w:rFonts w:ascii="Times New Roman"/>
                <w:sz w:val="18"/>
              </w:rPr>
            </w:pPr>
            <w:r>
              <w:rPr>
                <w:rFonts w:ascii="Times New Roman" w:hint="eastAsia"/>
                <w:sz w:val="18"/>
              </w:rPr>
              <w:t>腺病毒</w:t>
            </w:r>
            <w:r>
              <w:rPr>
                <w:rFonts w:ascii="Times New Roman"/>
                <w:sz w:val="18"/>
              </w:rPr>
              <w:t>4</w:t>
            </w:r>
            <w:r>
              <w:rPr>
                <w:rFonts w:ascii="Times New Roman" w:hint="eastAsia"/>
                <w:sz w:val="18"/>
              </w:rPr>
              <w:t>型</w:t>
            </w:r>
          </w:p>
          <w:p w:rsidR="00752D0D" w:rsidRDefault="00752D0D" w:rsidP="00752D0D">
            <w:pPr>
              <w:pStyle w:val="afffffffffffb"/>
              <w:ind w:firstLineChars="0" w:firstLine="0"/>
              <w:rPr>
                <w:rFonts w:ascii="Times New Roman"/>
                <w:sz w:val="18"/>
              </w:rPr>
            </w:pPr>
            <w:r>
              <w:rPr>
                <w:rFonts w:ascii="Calibri" w:hAnsi="Calibri"/>
                <w:i/>
                <w:sz w:val="18"/>
                <w:szCs w:val="24"/>
              </w:rPr>
              <w:t>Adenovirus type 4</w:t>
            </w:r>
          </w:p>
        </w:tc>
        <w:tc>
          <w:tcPr>
            <w:tcW w:w="864" w:type="pct"/>
          </w:tcPr>
          <w:p w:rsidR="00752D0D" w:rsidRDefault="00752D0D" w:rsidP="00581B94">
            <w:pPr>
              <w:pStyle w:val="afffffffffffb"/>
              <w:ind w:firstLineChars="0" w:firstLine="0"/>
              <w:rPr>
                <w:rFonts w:ascii="Times New Roman"/>
                <w:sz w:val="18"/>
              </w:rPr>
            </w:pPr>
            <w:r>
              <w:rPr>
                <w:rFonts w:ascii="Times New Roman" w:hint="eastAsia"/>
                <w:sz w:val="18"/>
              </w:rPr>
              <w:t>指数模型</w:t>
            </w:r>
          </w:p>
        </w:tc>
        <w:tc>
          <w:tcPr>
            <w:tcW w:w="1111" w:type="pct"/>
          </w:tcPr>
          <w:p w:rsidR="00752D0D" w:rsidRDefault="00752D0D" w:rsidP="00581B94">
            <w:pPr>
              <w:pStyle w:val="afffffffffffb"/>
              <w:ind w:firstLineChars="0" w:firstLine="0"/>
              <w:rPr>
                <w:rFonts w:ascii="Times New Roman"/>
                <w:sz w:val="18"/>
              </w:rPr>
            </w:pPr>
            <w:r>
              <w:rPr>
                <w:rFonts w:ascii="Times New Roman"/>
                <w:sz w:val="18"/>
              </w:rPr>
              <w:t>r=0.4172</w:t>
            </w:r>
            <w:r>
              <w:rPr>
                <w:rFonts w:ascii="Times New Roman"/>
                <w:sz w:val="18"/>
                <w:vertAlign w:val="superscript"/>
              </w:rPr>
              <w:t>C</w:t>
            </w:r>
          </w:p>
        </w:tc>
        <w:tc>
          <w:tcPr>
            <w:tcW w:w="1065" w:type="pct"/>
          </w:tcPr>
          <w:p w:rsidR="00752D0D" w:rsidRDefault="00752D0D" w:rsidP="00581B94">
            <w:pPr>
              <w:pStyle w:val="afffffffffffb"/>
              <w:ind w:firstLineChars="0" w:firstLine="0"/>
              <w:rPr>
                <w:rFonts w:ascii="Times New Roman"/>
                <w:sz w:val="18"/>
              </w:rPr>
            </w:pPr>
            <w:r>
              <w:rPr>
                <w:rFonts w:ascii="Times New Roman" w:hint="eastAsia"/>
                <w:sz w:val="18"/>
              </w:rPr>
              <w:t>急性传染性非细菌性消化道疾病、急性发热性呼吸系统疾病、急性出血性结膜炎、咽结膜热</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Crabtree et al., 1997</w:t>
            </w:r>
          </w:p>
          <w:p w:rsidR="00752D0D" w:rsidRDefault="00752D0D" w:rsidP="00581B94">
            <w:pPr>
              <w:pStyle w:val="afffffffffffb"/>
              <w:ind w:firstLineChars="0" w:firstLine="0"/>
              <w:jc w:val="left"/>
              <w:rPr>
                <w:rFonts w:ascii="Times New Roman"/>
                <w:sz w:val="18"/>
              </w:rPr>
            </w:pPr>
            <w:r>
              <w:rPr>
                <w:rFonts w:ascii="Times New Roman"/>
                <w:sz w:val="18"/>
              </w:rPr>
              <w:t>Haas et al., 1999</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vMerge w:val="restart"/>
          </w:tcPr>
          <w:p w:rsidR="00752D0D" w:rsidRDefault="00752D0D" w:rsidP="00581B94">
            <w:pPr>
              <w:pStyle w:val="afffffffffffb"/>
              <w:ind w:firstLineChars="0" w:firstLine="0"/>
              <w:rPr>
                <w:rFonts w:ascii="Times New Roman"/>
                <w:sz w:val="18"/>
              </w:rPr>
            </w:pPr>
            <w:r>
              <w:rPr>
                <w:rFonts w:ascii="Times New Roman" w:hint="eastAsia"/>
                <w:sz w:val="18"/>
              </w:rPr>
              <w:t>空肠弯曲菌</w:t>
            </w:r>
            <w:r>
              <w:rPr>
                <w:rFonts w:ascii="Times New Roman"/>
                <w:sz w:val="18"/>
              </w:rPr>
              <w:t>α&lt;&lt;β</w:t>
            </w:r>
          </w:p>
          <w:p w:rsidR="00752D0D" w:rsidRDefault="00752D0D" w:rsidP="00581B94">
            <w:pPr>
              <w:pStyle w:val="afffffffffffb"/>
              <w:ind w:firstLineChars="0" w:firstLine="0"/>
              <w:rPr>
                <w:rFonts w:ascii="Times New Roman"/>
                <w:sz w:val="18"/>
              </w:rPr>
            </w:pPr>
            <w:r>
              <w:rPr>
                <w:rFonts w:ascii="Calibri" w:hAnsi="Calibri"/>
                <w:i/>
                <w:sz w:val="18"/>
                <w:szCs w:val="24"/>
              </w:rPr>
              <w:t xml:space="preserve">Campylobacter </w:t>
            </w:r>
            <w:proofErr w:type="spellStart"/>
            <w:r>
              <w:rPr>
                <w:rFonts w:ascii="Calibri" w:hAnsi="Calibri"/>
                <w:i/>
                <w:sz w:val="18"/>
                <w:szCs w:val="24"/>
              </w:rPr>
              <w:t>jejuni</w:t>
            </w:r>
            <w:proofErr w:type="spellEnd"/>
          </w:p>
        </w:tc>
        <w:tc>
          <w:tcPr>
            <w:tcW w:w="864" w:type="pct"/>
            <w:tcBorders>
              <w:bottom w:val="single" w:sz="4" w:space="0" w:color="000000"/>
            </w:tcBorders>
          </w:tcPr>
          <w:p w:rsidR="00752D0D" w:rsidRDefault="00752D0D" w:rsidP="00581B94">
            <w:pPr>
              <w:pStyle w:val="afffffffffffb"/>
              <w:ind w:firstLineChars="0" w:firstLine="0"/>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泊松模型</w:t>
            </w:r>
          </w:p>
        </w:tc>
        <w:tc>
          <w:tcPr>
            <w:tcW w:w="1111" w:type="pct"/>
            <w:tcBorders>
              <w:bottom w:val="single" w:sz="4" w:space="0" w:color="000000"/>
            </w:tcBorders>
          </w:tcPr>
          <w:p w:rsidR="00752D0D" w:rsidRDefault="00752D0D" w:rsidP="00581B94">
            <w:pPr>
              <w:pStyle w:val="afffffffffffb"/>
              <w:ind w:firstLineChars="0" w:firstLine="0"/>
              <w:jc w:val="left"/>
              <w:rPr>
                <w:rFonts w:ascii="Times New Roman"/>
                <w:sz w:val="18"/>
              </w:rPr>
            </w:pPr>
            <w:r>
              <w:rPr>
                <w:rFonts w:ascii="Times New Roman"/>
                <w:sz w:val="18"/>
              </w:rPr>
              <w:t>α=0.145 β=7.59</w:t>
            </w:r>
          </w:p>
        </w:tc>
        <w:tc>
          <w:tcPr>
            <w:tcW w:w="1065" w:type="pct"/>
            <w:vMerge w:val="restart"/>
          </w:tcPr>
          <w:p w:rsidR="00752D0D" w:rsidRDefault="00752D0D" w:rsidP="00581B94">
            <w:pPr>
              <w:pStyle w:val="afffffffffffb"/>
              <w:ind w:firstLineChars="0" w:firstLine="0"/>
              <w:rPr>
                <w:rFonts w:ascii="Times New Roman"/>
                <w:sz w:val="18"/>
              </w:rPr>
            </w:pPr>
            <w:r>
              <w:rPr>
                <w:rFonts w:ascii="Times New Roman" w:hint="eastAsia"/>
                <w:sz w:val="18"/>
              </w:rPr>
              <w:t>腹泻，腹痛，不适，发热，恶心和呕吐</w:t>
            </w:r>
            <w:r>
              <w:rPr>
                <w:rFonts w:ascii="Times New Roman" w:hint="eastAsia"/>
                <w:sz w:val="18"/>
              </w:rPr>
              <w:t>(</w:t>
            </w:r>
            <w:r>
              <w:rPr>
                <w:rFonts w:ascii="Times New Roman" w:hint="eastAsia"/>
                <w:sz w:val="18"/>
              </w:rPr>
              <w:t>伤寒样综合征</w:t>
            </w:r>
            <w:r>
              <w:rPr>
                <w:rFonts w:ascii="Times New Roman" w:hint="eastAsia"/>
                <w:sz w:val="18"/>
              </w:rPr>
              <w:t>)</w:t>
            </w:r>
            <w:r>
              <w:rPr>
                <w:rFonts w:ascii="Times New Roman" w:hint="eastAsia"/>
                <w:sz w:val="18"/>
              </w:rPr>
              <w:t>，发热惊厥，脑膜关节炎，反应性地膜炎，格林巴利综合征</w:t>
            </w:r>
            <w:r>
              <w:rPr>
                <w:rFonts w:ascii="Times New Roman" w:hint="eastAsia"/>
                <w:sz w:val="18"/>
              </w:rPr>
              <w:t>)</w:t>
            </w: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Medema</w:t>
            </w:r>
            <w:proofErr w:type="spellEnd"/>
            <w:r>
              <w:rPr>
                <w:rFonts w:ascii="Times New Roman"/>
                <w:sz w:val="18"/>
              </w:rPr>
              <w:t xml:space="preserve"> et al., 1996</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1996</w:t>
            </w:r>
          </w:p>
          <w:p w:rsidR="00752D0D" w:rsidRDefault="00752D0D" w:rsidP="00581B94">
            <w:pPr>
              <w:pStyle w:val="afffffffffffb"/>
              <w:ind w:firstLineChars="0" w:firstLine="0"/>
              <w:jc w:val="left"/>
              <w:rPr>
                <w:rFonts w:ascii="Times New Roman"/>
                <w:sz w:val="18"/>
              </w:rPr>
            </w:pPr>
            <w:r>
              <w:rPr>
                <w:rFonts w:ascii="Times New Roman"/>
                <w:sz w:val="18"/>
              </w:rPr>
              <w:t>Haas et al., 1999</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tcBorders>
              <w:bottom w:val="nil"/>
            </w:tcBorders>
          </w:tcPr>
          <w:p w:rsidR="00752D0D" w:rsidRDefault="00752D0D" w:rsidP="00581B94">
            <w:pPr>
              <w:pStyle w:val="afffffffffffb"/>
              <w:ind w:firstLineChars="0" w:firstLine="0"/>
              <w:rPr>
                <w:rFonts w:ascii="Times New Roman"/>
                <w:sz w:val="18"/>
              </w:rPr>
            </w:pPr>
            <w:r>
              <w:rPr>
                <w:rFonts w:ascii="Times New Roman" w:hint="eastAsia"/>
                <w:sz w:val="18"/>
              </w:rPr>
              <w:t>感染</w:t>
            </w:r>
            <w:r>
              <w:rPr>
                <w:rFonts w:ascii="Times New Roman" w:hint="eastAsia"/>
                <w:sz w:val="18"/>
              </w:rPr>
              <w:t>:</w:t>
            </w:r>
            <w:r>
              <w:rPr>
                <w:rFonts w:ascii="Times New Roman" w:hint="eastAsia"/>
                <w:sz w:val="18"/>
              </w:rPr>
              <w:t>超几何贝塔泊松</w:t>
            </w:r>
            <w:r>
              <w:rPr>
                <w:rFonts w:ascii="Times New Roman" w:hint="eastAsia"/>
                <w:sz w:val="18"/>
              </w:rPr>
              <w:t>(</w:t>
            </w:r>
            <w:r>
              <w:rPr>
                <w:rFonts w:ascii="Times New Roman" w:hint="eastAsia"/>
                <w:sz w:val="18"/>
              </w:rPr>
              <w:t>适用于健康成人</w:t>
            </w:r>
            <w:r>
              <w:rPr>
                <w:rFonts w:ascii="Times New Roman" w:hint="eastAsia"/>
                <w:sz w:val="18"/>
              </w:rPr>
              <w:t>)</w:t>
            </w:r>
          </w:p>
        </w:tc>
        <w:tc>
          <w:tcPr>
            <w:tcW w:w="1111" w:type="pct"/>
            <w:tcBorders>
              <w:bottom w:val="nil"/>
            </w:tcBorders>
          </w:tcPr>
          <w:p w:rsidR="00752D0D" w:rsidRDefault="00752D0D" w:rsidP="00581B94">
            <w:pPr>
              <w:pStyle w:val="afffffffffffb"/>
              <w:ind w:firstLineChars="0" w:firstLine="0"/>
              <w:rPr>
                <w:rFonts w:ascii="Times New Roman"/>
                <w:sz w:val="18"/>
              </w:rPr>
            </w:pPr>
            <w:r>
              <w:rPr>
                <w:rFonts w:ascii="Times New Roman"/>
                <w:sz w:val="18"/>
              </w:rPr>
              <w:t>α=0.024 β=0.011</w:t>
            </w:r>
          </w:p>
        </w:tc>
        <w:tc>
          <w:tcPr>
            <w:tcW w:w="1065" w:type="pct"/>
            <w:vMerge/>
          </w:tcPr>
          <w:p w:rsidR="00752D0D" w:rsidRDefault="00752D0D" w:rsidP="00581B94">
            <w:pPr>
              <w:pStyle w:val="afffffffffffb"/>
              <w:ind w:firstLineChars="0" w:firstLine="0"/>
              <w:rPr>
                <w:rFonts w:ascii="Times New Roman"/>
                <w:sz w:val="18"/>
              </w:rPr>
            </w:pPr>
          </w:p>
        </w:tc>
        <w:tc>
          <w:tcPr>
            <w:tcW w:w="1290" w:type="pct"/>
            <w:vMerge w:val="restart"/>
          </w:tcPr>
          <w:p w:rsidR="00752D0D" w:rsidRDefault="00752D0D" w:rsidP="00581B94">
            <w:pPr>
              <w:pStyle w:val="afffffffffffb"/>
              <w:ind w:firstLineChars="0" w:firstLine="0"/>
              <w:jc w:val="left"/>
              <w:rPr>
                <w:rFonts w:ascii="Times New Roman"/>
                <w:sz w:val="18"/>
              </w:rPr>
            </w:pPr>
            <w:r>
              <w:rPr>
                <w:rFonts w:ascii="Times New Roman"/>
                <w:sz w:val="18"/>
              </w:rPr>
              <w:t>APHA,2004</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2005</w:t>
            </w:r>
          </w:p>
        </w:tc>
      </w:tr>
      <w:tr w:rsidR="00752D0D" w:rsidTr="00581B94">
        <w:trPr>
          <w:trHeight w:val="90"/>
        </w:trPr>
        <w:tc>
          <w:tcPr>
            <w:tcW w:w="667" w:type="pct"/>
            <w:vMerge/>
          </w:tcPr>
          <w:p w:rsidR="00752D0D" w:rsidRDefault="00752D0D" w:rsidP="00581B94">
            <w:pPr>
              <w:pStyle w:val="afffffffffffb"/>
              <w:ind w:firstLineChars="0" w:firstLine="0"/>
              <w:rPr>
                <w:rFonts w:ascii="Times New Roman"/>
                <w:sz w:val="18"/>
              </w:rPr>
            </w:pPr>
          </w:p>
        </w:tc>
        <w:tc>
          <w:tcPr>
            <w:tcW w:w="864" w:type="pct"/>
            <w:tcBorders>
              <w:top w:val="nil"/>
            </w:tcBorders>
          </w:tcPr>
          <w:p w:rsidR="00752D0D" w:rsidRDefault="00752D0D" w:rsidP="00581B94">
            <w:pPr>
              <w:pStyle w:val="afffffffffffb"/>
              <w:ind w:firstLineChars="0" w:firstLine="0"/>
              <w:rPr>
                <w:rFonts w:ascii="Times New Roman"/>
                <w:sz w:val="18"/>
              </w:rPr>
            </w:pPr>
            <w:r>
              <w:rPr>
                <w:rFonts w:ascii="Times New Roman" w:hint="eastAsia"/>
                <w:sz w:val="18"/>
              </w:rPr>
              <w:t>感染</w:t>
            </w:r>
            <w:r>
              <w:rPr>
                <w:rFonts w:ascii="Times New Roman" w:hint="eastAsia"/>
                <w:sz w:val="18"/>
              </w:rPr>
              <w:t>:</w:t>
            </w:r>
            <w:r>
              <w:rPr>
                <w:rFonts w:ascii="Times New Roman" w:hint="eastAsia"/>
                <w:sz w:val="18"/>
              </w:rPr>
              <w:t>以感染为条件</w:t>
            </w:r>
            <w:r>
              <w:rPr>
                <w:rFonts w:ascii="Times New Roman" w:hint="eastAsia"/>
                <w:sz w:val="18"/>
              </w:rPr>
              <w:t>(</w:t>
            </w:r>
            <w:r>
              <w:rPr>
                <w:rFonts w:ascii="Times New Roman" w:hint="eastAsia"/>
                <w:sz w:val="18"/>
              </w:rPr>
              <w:t>儿童</w:t>
            </w:r>
            <w:r>
              <w:rPr>
                <w:rFonts w:ascii="Times New Roman" w:hint="eastAsia"/>
                <w:sz w:val="18"/>
              </w:rPr>
              <w:t>)</w:t>
            </w:r>
            <w:r>
              <w:rPr>
                <w:rFonts w:ascii="Times New Roman"/>
                <w:sz w:val="18"/>
                <w:vertAlign w:val="superscript"/>
              </w:rPr>
              <w:t>g</w:t>
            </w:r>
          </w:p>
        </w:tc>
        <w:tc>
          <w:tcPr>
            <w:tcW w:w="1111" w:type="pct"/>
            <w:tcBorders>
              <w:top w:val="nil"/>
            </w:tcBorders>
          </w:tcPr>
          <w:p w:rsidR="00752D0D" w:rsidRDefault="00752D0D" w:rsidP="00581B94">
            <w:pPr>
              <w:pStyle w:val="afffffffffffb"/>
              <w:ind w:firstLineChars="0" w:firstLine="0"/>
              <w:rPr>
                <w:rFonts w:ascii="Times New Roman"/>
                <w:sz w:val="18"/>
                <w:vertAlign w:val="superscript"/>
              </w:rPr>
            </w:pPr>
            <w:r>
              <w:rPr>
                <w:rFonts w:ascii="Times New Roman"/>
                <w:sz w:val="18"/>
              </w:rPr>
              <w:t>R=2.44</w:t>
            </w:r>
            <w:r>
              <w:rPr>
                <w:rFonts w:ascii="Times New Roman" w:hint="eastAsia"/>
                <w:sz w:val="18"/>
              </w:rPr>
              <w:t>×</w:t>
            </w:r>
            <w:r>
              <w:rPr>
                <w:rFonts w:ascii="Times New Roman"/>
                <w:sz w:val="18"/>
              </w:rPr>
              <w:t>10</w:t>
            </w:r>
            <w:r>
              <w:rPr>
                <w:rFonts w:ascii="Times New Roman"/>
                <w:sz w:val="18"/>
                <w:vertAlign w:val="superscript"/>
              </w:rPr>
              <w:t>8</w:t>
            </w:r>
          </w:p>
          <w:p w:rsidR="00752D0D" w:rsidRDefault="00752D0D" w:rsidP="00581B94">
            <w:pPr>
              <w:pStyle w:val="afffffffffffb"/>
              <w:ind w:firstLineChars="0" w:firstLine="0"/>
              <w:rPr>
                <w:rFonts w:ascii="Times New Roman"/>
                <w:sz w:val="18"/>
              </w:rPr>
            </w:pPr>
            <w:r>
              <w:rPr>
                <w:rFonts w:ascii="Times New Roman" w:cs="Segoe UI"/>
                <w:sz w:val="18"/>
              </w:rPr>
              <w:t>ƞ</w:t>
            </w:r>
            <w:r>
              <w:rPr>
                <w:rFonts w:ascii="Times New Roman"/>
                <w:sz w:val="18"/>
              </w:rPr>
              <w:t>= 3.63</w:t>
            </w:r>
            <w:r>
              <w:rPr>
                <w:rFonts w:ascii="Times New Roman" w:hint="eastAsia"/>
                <w:sz w:val="18"/>
              </w:rPr>
              <w:t>×</w:t>
            </w:r>
            <w:r>
              <w:rPr>
                <w:rFonts w:ascii="Times New Roman"/>
                <w:sz w:val="18"/>
              </w:rPr>
              <w:t>10</w:t>
            </w:r>
            <w:r>
              <w:rPr>
                <w:rFonts w:ascii="Times New Roman"/>
                <w:sz w:val="18"/>
                <w:vertAlign w:val="superscript"/>
              </w:rPr>
              <w:t>-9</w:t>
            </w:r>
          </w:p>
        </w:tc>
        <w:tc>
          <w:tcPr>
            <w:tcW w:w="1065" w:type="pct"/>
            <w:vMerge/>
          </w:tcPr>
          <w:p w:rsidR="00752D0D" w:rsidRDefault="00752D0D" w:rsidP="00581B94">
            <w:pPr>
              <w:pStyle w:val="afffffffffffb"/>
              <w:ind w:firstLineChars="0" w:firstLine="0"/>
              <w:rPr>
                <w:rFonts w:ascii="Times New Roman"/>
                <w:sz w:val="18"/>
              </w:rPr>
            </w:pPr>
          </w:p>
        </w:tc>
        <w:tc>
          <w:tcPr>
            <w:tcW w:w="1290" w:type="pct"/>
            <w:vMerge/>
          </w:tcPr>
          <w:p w:rsidR="00752D0D" w:rsidRDefault="00752D0D" w:rsidP="00581B94">
            <w:pPr>
              <w:pStyle w:val="afffffffffffb"/>
              <w:ind w:firstLineChars="0" w:firstLine="0"/>
              <w:rPr>
                <w:rFonts w:ascii="Times New Roman"/>
                <w:sz w:val="18"/>
              </w:rPr>
            </w:pPr>
          </w:p>
        </w:tc>
      </w:tr>
      <w:tr w:rsidR="00752D0D" w:rsidTr="00581B94">
        <w:tc>
          <w:tcPr>
            <w:tcW w:w="667" w:type="pct"/>
          </w:tcPr>
          <w:p w:rsidR="00752D0D" w:rsidRDefault="00752D0D" w:rsidP="00581B94">
            <w:pPr>
              <w:pStyle w:val="afffffffffffb"/>
              <w:ind w:firstLineChars="0" w:firstLine="0"/>
              <w:rPr>
                <w:rFonts w:ascii="Times New Roman"/>
                <w:sz w:val="18"/>
              </w:rPr>
            </w:pPr>
            <w:proofErr w:type="gramStart"/>
            <w:r>
              <w:rPr>
                <w:rFonts w:ascii="Times New Roman" w:hint="eastAsia"/>
                <w:sz w:val="18"/>
              </w:rPr>
              <w:t>柯萨</w:t>
            </w:r>
            <w:proofErr w:type="gramEnd"/>
            <w:r>
              <w:rPr>
                <w:rFonts w:ascii="Times New Roman" w:hint="eastAsia"/>
                <w:sz w:val="18"/>
              </w:rPr>
              <w:t>奇病毒</w:t>
            </w:r>
          </w:p>
          <w:p w:rsidR="00752D0D" w:rsidRDefault="00752D0D" w:rsidP="00581B94">
            <w:pPr>
              <w:pStyle w:val="afffffffffffb"/>
              <w:ind w:firstLineChars="0" w:firstLine="0"/>
              <w:rPr>
                <w:rFonts w:ascii="Times New Roman"/>
                <w:sz w:val="18"/>
              </w:rPr>
            </w:pPr>
            <w:proofErr w:type="spellStart"/>
            <w:r>
              <w:rPr>
                <w:rFonts w:ascii="Calibri" w:hAnsi="Calibri" w:hint="eastAsia"/>
                <w:i/>
                <w:sz w:val="18"/>
              </w:rPr>
              <w:t>Coxsakie</w:t>
            </w:r>
            <w:proofErr w:type="spellEnd"/>
            <w:r>
              <w:rPr>
                <w:rFonts w:ascii="Calibri" w:hAnsi="Calibri" w:hint="eastAsia"/>
                <w:i/>
                <w:sz w:val="18"/>
              </w:rPr>
              <w:t xml:space="preserve"> virus</w:t>
            </w:r>
          </w:p>
        </w:tc>
        <w:tc>
          <w:tcPr>
            <w:tcW w:w="864" w:type="pct"/>
          </w:tcPr>
          <w:p w:rsidR="00752D0D" w:rsidRDefault="00752D0D" w:rsidP="00581B94">
            <w:pPr>
              <w:pStyle w:val="afffffffffffb"/>
              <w:ind w:firstLineChars="0" w:firstLine="0"/>
              <w:rPr>
                <w:rFonts w:ascii="Times New Roman"/>
                <w:sz w:val="18"/>
              </w:rPr>
            </w:pPr>
            <w:r>
              <w:rPr>
                <w:rFonts w:ascii="Times New Roman" w:hint="eastAsia"/>
                <w:sz w:val="18"/>
              </w:rPr>
              <w:t>指数模型</w:t>
            </w:r>
          </w:p>
        </w:tc>
        <w:tc>
          <w:tcPr>
            <w:tcW w:w="1111" w:type="pct"/>
          </w:tcPr>
          <w:p w:rsidR="00752D0D" w:rsidRDefault="00752D0D" w:rsidP="00581B94">
            <w:pPr>
              <w:pStyle w:val="afffffffffffb"/>
              <w:ind w:firstLineChars="0" w:firstLine="0"/>
              <w:rPr>
                <w:rFonts w:ascii="Times New Roman"/>
                <w:sz w:val="18"/>
              </w:rPr>
            </w:pPr>
            <w:r>
              <w:rPr>
                <w:rFonts w:ascii="Times New Roman"/>
                <w:sz w:val="18"/>
              </w:rPr>
              <w:t>r=0.0145</w:t>
            </w:r>
          </w:p>
        </w:tc>
        <w:tc>
          <w:tcPr>
            <w:tcW w:w="1065" w:type="pct"/>
          </w:tcPr>
          <w:p w:rsidR="00752D0D" w:rsidRDefault="00752D0D" w:rsidP="00581B94">
            <w:pPr>
              <w:pStyle w:val="afffffffffffb"/>
              <w:ind w:firstLineChars="0" w:firstLine="0"/>
              <w:rPr>
                <w:rFonts w:ascii="Times New Roman"/>
                <w:sz w:val="18"/>
              </w:rPr>
            </w:pPr>
            <w:r>
              <w:rPr>
                <w:rFonts w:ascii="Times New Roman" w:hint="eastAsia"/>
                <w:sz w:val="18"/>
              </w:rPr>
              <w:t>水泡性咽炎</w:t>
            </w:r>
            <w:r>
              <w:rPr>
                <w:rFonts w:ascii="Times New Roman" w:hint="eastAsia"/>
                <w:sz w:val="18"/>
              </w:rPr>
              <w:t>(</w:t>
            </w:r>
            <w:r>
              <w:rPr>
                <w:rFonts w:ascii="Times New Roman" w:hint="eastAsia"/>
                <w:sz w:val="18"/>
              </w:rPr>
              <w:t>急性自限性、病毒性疾病，以发病突然、发热、咽痛及咽部小病变为特征</w:t>
            </w:r>
            <w:r>
              <w:rPr>
                <w:rFonts w:ascii="Times New Roman" w:hint="eastAsia"/>
                <w:sz w:val="18"/>
              </w:rPr>
              <w:t>)</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APHA, 2004</w:t>
            </w:r>
          </w:p>
          <w:p w:rsidR="00752D0D" w:rsidRDefault="00752D0D" w:rsidP="00581B94">
            <w:pPr>
              <w:pStyle w:val="afffffffffffb"/>
              <w:ind w:firstLineChars="0" w:firstLine="0"/>
              <w:jc w:val="left"/>
              <w:rPr>
                <w:rFonts w:ascii="Times New Roman"/>
                <w:sz w:val="18"/>
              </w:rPr>
            </w:pPr>
            <w:r>
              <w:rPr>
                <w:rFonts w:ascii="Times New Roman"/>
                <w:sz w:val="18"/>
              </w:rPr>
              <w:t>Haas et al., 1999</w:t>
            </w: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proofErr w:type="gramStart"/>
            <w:r>
              <w:rPr>
                <w:rFonts w:ascii="Times New Roman" w:hint="eastAsia"/>
                <w:sz w:val="18"/>
              </w:rPr>
              <w:t>隐</w:t>
            </w:r>
            <w:proofErr w:type="gramEnd"/>
            <w:r>
              <w:rPr>
                <w:rFonts w:ascii="Times New Roman" w:hint="eastAsia"/>
                <w:sz w:val="18"/>
              </w:rPr>
              <w:t>孢子虫</w:t>
            </w:r>
          </w:p>
          <w:p w:rsidR="00752D0D" w:rsidRDefault="00752D0D" w:rsidP="00581B94">
            <w:pPr>
              <w:pStyle w:val="afffffffffffb"/>
              <w:ind w:firstLineChars="0" w:firstLine="0"/>
              <w:jc w:val="left"/>
              <w:rPr>
                <w:rFonts w:ascii="Times New Roman"/>
                <w:sz w:val="18"/>
              </w:rPr>
            </w:pPr>
            <w:r>
              <w:rPr>
                <w:rFonts w:ascii="Calibri" w:hAnsi="Calibri"/>
                <w:i/>
                <w:sz w:val="18"/>
              </w:rPr>
              <w:t>Cryptosporidium</w:t>
            </w:r>
          </w:p>
        </w:tc>
        <w:tc>
          <w:tcPr>
            <w:tcW w:w="864" w:type="pct"/>
            <w:vMerge w:val="restart"/>
          </w:tcPr>
          <w:p w:rsidR="00752D0D" w:rsidRDefault="00752D0D" w:rsidP="00581B94">
            <w:pPr>
              <w:pStyle w:val="afffffffffffb"/>
              <w:ind w:firstLineChars="0" w:firstLine="0"/>
              <w:rPr>
                <w:rFonts w:ascii="Times New Roman"/>
                <w:sz w:val="18"/>
              </w:rPr>
            </w:pPr>
            <w:r>
              <w:rPr>
                <w:rFonts w:ascii="Times New Roman" w:hint="eastAsia"/>
                <w:sz w:val="18"/>
              </w:rPr>
              <w:t>指数模型</w:t>
            </w:r>
          </w:p>
        </w:tc>
        <w:tc>
          <w:tcPr>
            <w:tcW w:w="1111" w:type="pct"/>
          </w:tcPr>
          <w:p w:rsidR="00752D0D" w:rsidRDefault="00752D0D" w:rsidP="00581B94">
            <w:pPr>
              <w:pStyle w:val="afffffffffffb"/>
              <w:ind w:firstLineChars="0" w:firstLine="0"/>
              <w:rPr>
                <w:rFonts w:ascii="Times New Roman"/>
                <w:sz w:val="18"/>
              </w:rPr>
            </w:pPr>
            <w:r>
              <w:rPr>
                <w:rFonts w:ascii="Times New Roman" w:hint="eastAsia"/>
                <w:sz w:val="18"/>
              </w:rPr>
              <w:t>r=0.0042</w:t>
            </w:r>
            <w:r>
              <w:rPr>
                <w:rFonts w:ascii="Times New Roman" w:hint="eastAsia"/>
                <w:sz w:val="18"/>
              </w:rPr>
              <w:t>低分离株</w:t>
            </w:r>
          </w:p>
        </w:tc>
        <w:tc>
          <w:tcPr>
            <w:tcW w:w="1065"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隐孢子虫病</w:t>
            </w:r>
            <w:r>
              <w:rPr>
                <w:rFonts w:ascii="Times New Roman" w:hint="eastAsia"/>
                <w:sz w:val="18"/>
              </w:rPr>
              <w:t>:</w:t>
            </w:r>
            <w:r>
              <w:rPr>
                <w:rFonts w:ascii="Times New Roman" w:hint="eastAsia"/>
                <w:sz w:val="18"/>
              </w:rPr>
              <w:t>大量水样腹泻、不适、发热、厌食、恶心和呕吐</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APHA, 2004</w:t>
            </w:r>
          </w:p>
          <w:p w:rsidR="00752D0D" w:rsidRDefault="00752D0D" w:rsidP="00581B94">
            <w:pPr>
              <w:pStyle w:val="afffffffffffb"/>
              <w:ind w:firstLineChars="0" w:firstLine="0"/>
              <w:jc w:val="left"/>
              <w:rPr>
                <w:rFonts w:ascii="Times New Roman"/>
                <w:sz w:val="18"/>
              </w:rPr>
            </w:pPr>
            <w:r>
              <w:rPr>
                <w:rFonts w:ascii="Times New Roman"/>
                <w:sz w:val="18"/>
              </w:rPr>
              <w:t>Haas et al., 1996, 1999</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vMerge/>
          </w:tcPr>
          <w:p w:rsidR="00752D0D" w:rsidRDefault="00752D0D" w:rsidP="00581B94">
            <w:pPr>
              <w:pStyle w:val="afffffffffffb"/>
              <w:ind w:firstLineChars="0" w:firstLine="0"/>
              <w:rPr>
                <w:rFonts w:ascii="Times New Roman"/>
                <w:sz w:val="18"/>
              </w:rPr>
            </w:pPr>
          </w:p>
        </w:tc>
        <w:tc>
          <w:tcPr>
            <w:tcW w:w="1111" w:type="pct"/>
          </w:tcPr>
          <w:p w:rsidR="00752D0D" w:rsidRDefault="00752D0D" w:rsidP="00581B94">
            <w:pPr>
              <w:pStyle w:val="afffffffffffb"/>
              <w:ind w:firstLineChars="0" w:firstLine="0"/>
              <w:rPr>
                <w:rFonts w:ascii="Times New Roman"/>
                <w:sz w:val="18"/>
              </w:rPr>
            </w:pPr>
            <w:r>
              <w:rPr>
                <w:rFonts w:ascii="Times New Roman"/>
                <w:sz w:val="18"/>
              </w:rPr>
              <w:t>r=0.077</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rPr>
                <w:rFonts w:ascii="Times New Roman"/>
                <w:sz w:val="18"/>
              </w:rPr>
            </w:pPr>
            <w:proofErr w:type="spellStart"/>
            <w:r>
              <w:rPr>
                <w:rFonts w:ascii="Times New Roman"/>
                <w:sz w:val="18"/>
              </w:rPr>
              <w:t>Okhuysen</w:t>
            </w:r>
            <w:proofErr w:type="spellEnd"/>
            <w:r>
              <w:rPr>
                <w:rFonts w:ascii="Times New Roman"/>
                <w:sz w:val="18"/>
              </w:rPr>
              <w:t xml:space="preserve"> et al.,1999</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vMerge/>
          </w:tcPr>
          <w:p w:rsidR="00752D0D" w:rsidRDefault="00752D0D" w:rsidP="00581B94">
            <w:pPr>
              <w:pStyle w:val="afffffffffffb"/>
              <w:ind w:firstLineChars="0" w:firstLine="0"/>
              <w:rPr>
                <w:rFonts w:ascii="Times New Roman"/>
                <w:sz w:val="18"/>
              </w:rPr>
            </w:pPr>
          </w:p>
        </w:tc>
        <w:tc>
          <w:tcPr>
            <w:tcW w:w="1111" w:type="pct"/>
          </w:tcPr>
          <w:p w:rsidR="00752D0D" w:rsidRDefault="00752D0D" w:rsidP="00581B94">
            <w:pPr>
              <w:pStyle w:val="afffffffffffb"/>
              <w:ind w:firstLineChars="0" w:firstLine="0"/>
              <w:rPr>
                <w:rFonts w:ascii="Times New Roman"/>
                <w:sz w:val="18"/>
              </w:rPr>
            </w:pPr>
            <w:r>
              <w:rPr>
                <w:rFonts w:ascii="Times New Roman"/>
                <w:sz w:val="18"/>
              </w:rPr>
              <w:t>r=0.0572</w:t>
            </w:r>
            <w:r>
              <w:rPr>
                <w:rFonts w:ascii="Times New Roman" w:hint="eastAsia"/>
                <w:sz w:val="18"/>
              </w:rPr>
              <w:t>，</w:t>
            </w:r>
            <w:r>
              <w:rPr>
                <w:rFonts w:ascii="Times New Roman" w:hint="eastAsia"/>
                <w:sz w:val="18"/>
              </w:rPr>
              <w:t>TAMU</w:t>
            </w:r>
            <w:r>
              <w:rPr>
                <w:rFonts w:ascii="Times New Roman" w:hint="eastAsia"/>
                <w:sz w:val="18"/>
              </w:rPr>
              <w:t>分离株</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rPr>
                <w:rFonts w:ascii="Times New Roman"/>
                <w:sz w:val="18"/>
              </w:rPr>
            </w:pPr>
            <w:r>
              <w:rPr>
                <w:rFonts w:ascii="Times New Roman"/>
                <w:sz w:val="18"/>
              </w:rPr>
              <w:t>http:/'wiki.camra.msu.edu</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vMerge/>
          </w:tcPr>
          <w:p w:rsidR="00752D0D" w:rsidRDefault="00752D0D" w:rsidP="00581B94">
            <w:pPr>
              <w:pStyle w:val="afffffffffffb"/>
              <w:ind w:firstLineChars="0" w:firstLine="0"/>
              <w:rPr>
                <w:rFonts w:ascii="Times New Roman"/>
                <w:sz w:val="18"/>
              </w:rPr>
            </w:pPr>
          </w:p>
        </w:tc>
        <w:tc>
          <w:tcPr>
            <w:tcW w:w="1111" w:type="pct"/>
          </w:tcPr>
          <w:p w:rsidR="00752D0D" w:rsidRDefault="00752D0D" w:rsidP="00581B94">
            <w:pPr>
              <w:pStyle w:val="afffffffffffb"/>
              <w:ind w:firstLineChars="0" w:firstLine="0"/>
              <w:rPr>
                <w:rFonts w:ascii="Times New Roman"/>
                <w:sz w:val="18"/>
              </w:rPr>
            </w:pPr>
            <w:r>
              <w:rPr>
                <w:rFonts w:ascii="Times New Roman"/>
                <w:sz w:val="18"/>
              </w:rPr>
              <w:t>r= 0.04</w:t>
            </w:r>
            <w:r>
              <w:rPr>
                <w:rFonts w:ascii="Times New Roman" w:hint="eastAsia"/>
                <w:sz w:val="18"/>
              </w:rPr>
              <w:t>～</w:t>
            </w:r>
            <w:r>
              <w:rPr>
                <w:rFonts w:ascii="Times New Roman"/>
                <w:sz w:val="18"/>
              </w:rPr>
              <w:t>0.16</w:t>
            </w:r>
            <w:r>
              <w:rPr>
                <w:rFonts w:ascii="Times New Roman" w:hint="eastAsia"/>
                <w:sz w:val="18"/>
              </w:rPr>
              <w:t>，用于未知混合株</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U.S.EPA, 2006a.</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Dupont</w:t>
            </w:r>
            <w:proofErr w:type="spellEnd"/>
            <w:r>
              <w:rPr>
                <w:rFonts w:ascii="Times New Roman"/>
                <w:sz w:val="18"/>
              </w:rPr>
              <w:t xml:space="preserve"> et al. 1995.</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Okhuysen</w:t>
            </w:r>
            <w:proofErr w:type="spellEnd"/>
            <w:r>
              <w:rPr>
                <w:rFonts w:ascii="Times New Roman"/>
                <w:sz w:val="18"/>
              </w:rPr>
              <w:t xml:space="preserve"> et al.,1999, 2002.</w:t>
            </w:r>
          </w:p>
          <w:p w:rsidR="00752D0D" w:rsidRDefault="00752D0D" w:rsidP="00581B94">
            <w:pPr>
              <w:pStyle w:val="afffffffffffb"/>
              <w:ind w:firstLineChars="0" w:firstLine="0"/>
              <w:jc w:val="left"/>
              <w:rPr>
                <w:rFonts w:ascii="Times New Roman"/>
                <w:sz w:val="18"/>
              </w:rPr>
            </w:pPr>
            <w:r>
              <w:rPr>
                <w:rFonts w:ascii="Times New Roman"/>
                <w:sz w:val="18"/>
              </w:rPr>
              <w:t>Chappell et al., 2006</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tcPr>
          <w:p w:rsidR="00752D0D" w:rsidRDefault="00752D0D" w:rsidP="00581B94">
            <w:pPr>
              <w:pStyle w:val="afffffffffffb"/>
              <w:ind w:firstLineChars="0" w:firstLine="0"/>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泊松模型</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α=0.27 β=1.40 TU502</w:t>
            </w:r>
            <w:r>
              <w:rPr>
                <w:rFonts w:ascii="Times New Roman" w:hint="eastAsia"/>
                <w:sz w:val="18"/>
              </w:rPr>
              <w:t>分离株</w:t>
            </w:r>
          </w:p>
          <w:p w:rsidR="00752D0D" w:rsidRDefault="00752D0D" w:rsidP="00581B94">
            <w:pPr>
              <w:pStyle w:val="afffffffffffb"/>
              <w:ind w:firstLineChars="0" w:firstLine="0"/>
              <w:jc w:val="left"/>
              <w:rPr>
                <w:rFonts w:ascii="Times New Roman"/>
                <w:sz w:val="18"/>
              </w:rPr>
            </w:pPr>
            <w:r>
              <w:rPr>
                <w:rFonts w:ascii="Times New Roman"/>
                <w:sz w:val="18"/>
              </w:rPr>
              <w:t xml:space="preserve">α=0.114 β=1.04 </w:t>
            </w:r>
            <w:proofErr w:type="spellStart"/>
            <w:r>
              <w:rPr>
                <w:rFonts w:ascii="Times New Roman"/>
                <w:sz w:val="18"/>
              </w:rPr>
              <w:t>Moredun</w:t>
            </w:r>
            <w:proofErr w:type="spellEnd"/>
            <w:r>
              <w:rPr>
                <w:rFonts w:ascii="Times New Roman" w:hint="eastAsia"/>
                <w:sz w:val="18"/>
              </w:rPr>
              <w:t>分离株</w:t>
            </w:r>
          </w:p>
          <w:p w:rsidR="00752D0D" w:rsidRDefault="00752D0D" w:rsidP="00581B94">
            <w:pPr>
              <w:pStyle w:val="afffffffffffb"/>
              <w:ind w:firstLineChars="0" w:firstLine="0"/>
              <w:jc w:val="left"/>
              <w:rPr>
                <w:rFonts w:ascii="Times New Roman"/>
                <w:sz w:val="18"/>
              </w:rPr>
            </w:pPr>
            <w:r>
              <w:rPr>
                <w:rFonts w:ascii="Times New Roman"/>
                <w:sz w:val="18"/>
              </w:rPr>
              <w:lastRenderedPageBreak/>
              <w:t>α=0.145 β=1.52 UCP</w:t>
            </w:r>
            <w:r>
              <w:rPr>
                <w:rFonts w:ascii="Times New Roman" w:hint="eastAsia"/>
                <w:sz w:val="18"/>
              </w:rPr>
              <w:t>分离株</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4C2AB4" w:rsidP="00581B94">
            <w:pPr>
              <w:pStyle w:val="afffffffffffb"/>
              <w:ind w:firstLineChars="0" w:firstLine="0"/>
              <w:rPr>
                <w:rFonts w:ascii="Times New Roman"/>
                <w:sz w:val="18"/>
              </w:rPr>
            </w:pPr>
            <w:hyperlink r:id="rId16" w:history="1">
              <w:r w:rsidR="00752D0D">
                <w:rPr>
                  <w:rStyle w:val="affffffe"/>
                  <w:rFonts w:ascii="Times New Roman"/>
                  <w:sz w:val="18"/>
                  <w:szCs w:val="18"/>
                </w:rPr>
                <w:t>http://wiki.camra.msu.edu</w:t>
              </w:r>
            </w:hyperlink>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tcPr>
          <w:p w:rsidR="00752D0D" w:rsidRDefault="00752D0D" w:rsidP="00581B94">
            <w:pPr>
              <w:pStyle w:val="afffffffffffb"/>
              <w:ind w:firstLineChars="0" w:firstLine="0"/>
              <w:rPr>
                <w:rFonts w:ascii="Times New Roman"/>
                <w:sz w:val="18"/>
              </w:rPr>
            </w:pPr>
            <w:r>
              <w:rPr>
                <w:rFonts w:ascii="Times New Roman" w:hint="eastAsia"/>
                <w:sz w:val="18"/>
              </w:rPr>
              <w:t>广义贝塔</w:t>
            </w:r>
            <w:r>
              <w:rPr>
                <w:rFonts w:ascii="Times New Roman" w:hint="eastAsia"/>
                <w:sz w:val="18"/>
              </w:rPr>
              <w:t>-</w:t>
            </w:r>
            <w:r>
              <w:rPr>
                <w:rFonts w:ascii="Times New Roman" w:hint="eastAsia"/>
                <w:sz w:val="18"/>
              </w:rPr>
              <w:t>泊</w:t>
            </w:r>
            <w:proofErr w:type="gramStart"/>
            <w:r>
              <w:rPr>
                <w:rFonts w:ascii="Times New Roman" w:hint="eastAsia"/>
                <w:sz w:val="18"/>
              </w:rPr>
              <w:t>松疾病</w:t>
            </w:r>
            <w:proofErr w:type="gramEnd"/>
            <w:r>
              <w:rPr>
                <w:rFonts w:ascii="Times New Roman" w:hint="eastAsia"/>
                <w:sz w:val="18"/>
              </w:rPr>
              <w:t>分析</w:t>
            </w:r>
          </w:p>
        </w:tc>
        <w:tc>
          <w:tcPr>
            <w:tcW w:w="1111" w:type="pct"/>
          </w:tcPr>
          <w:p w:rsidR="00752D0D" w:rsidRDefault="00752D0D" w:rsidP="00581B94">
            <w:pPr>
              <w:pStyle w:val="afffffffffffb"/>
              <w:ind w:firstLineChars="0" w:firstLine="0"/>
              <w:rPr>
                <w:rFonts w:ascii="Times New Roman"/>
                <w:sz w:val="18"/>
              </w:rPr>
            </w:pPr>
            <w:r>
              <w:rPr>
                <w:rFonts w:ascii="Times New Roman"/>
                <w:sz w:val="18"/>
              </w:rPr>
              <w:t>α=0.060 β=0.095</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Englehardt</w:t>
            </w:r>
            <w:proofErr w:type="spellEnd"/>
            <w:r>
              <w:rPr>
                <w:rFonts w:ascii="Times New Roman"/>
                <w:sz w:val="18"/>
              </w:rPr>
              <w:t xml:space="preserve"> and </w:t>
            </w:r>
            <w:proofErr w:type="spellStart"/>
            <w:r>
              <w:rPr>
                <w:rFonts w:ascii="Times New Roman"/>
                <w:sz w:val="18"/>
              </w:rPr>
              <w:t>Swartout</w:t>
            </w:r>
            <w:proofErr w:type="spellEnd"/>
            <w:r>
              <w:rPr>
                <w:rFonts w:ascii="Times New Roman"/>
                <w:sz w:val="18"/>
              </w:rPr>
              <w:t>, 2006</w:t>
            </w:r>
          </w:p>
        </w:tc>
      </w:tr>
      <w:tr w:rsidR="00752D0D" w:rsidTr="00581B94">
        <w:tc>
          <w:tcPr>
            <w:tcW w:w="667" w:type="pct"/>
            <w:vMerge w:val="restart"/>
          </w:tcPr>
          <w:p w:rsidR="00752D0D" w:rsidRDefault="00752D0D" w:rsidP="00581B94">
            <w:pPr>
              <w:pStyle w:val="afffffffffffb"/>
              <w:ind w:firstLineChars="0" w:firstLine="0"/>
              <w:rPr>
                <w:rFonts w:ascii="Times New Roman"/>
                <w:sz w:val="18"/>
              </w:rPr>
            </w:pPr>
            <w:r>
              <w:rPr>
                <w:rFonts w:ascii="Times New Roman" w:hint="eastAsia"/>
                <w:sz w:val="18"/>
              </w:rPr>
              <w:t>埃可病毒</w:t>
            </w:r>
            <w:r>
              <w:rPr>
                <w:rFonts w:ascii="Times New Roman" w:hint="eastAsia"/>
                <w:sz w:val="18"/>
              </w:rPr>
              <w:t>12</w:t>
            </w:r>
            <w:r>
              <w:rPr>
                <w:rFonts w:ascii="Times New Roman" w:hint="eastAsia"/>
                <w:sz w:val="18"/>
              </w:rPr>
              <w:t>型</w:t>
            </w:r>
          </w:p>
          <w:p w:rsidR="00752D0D" w:rsidRDefault="00752D0D" w:rsidP="00581B94">
            <w:pPr>
              <w:pStyle w:val="afffffffffffb"/>
              <w:ind w:firstLineChars="0" w:firstLine="0"/>
              <w:rPr>
                <w:rFonts w:ascii="Times New Roman"/>
                <w:i/>
                <w:sz w:val="18"/>
              </w:rPr>
            </w:pPr>
            <w:r>
              <w:rPr>
                <w:rFonts w:ascii="Times New Roman"/>
                <w:i/>
                <w:sz w:val="18"/>
              </w:rPr>
              <w:t>ECHO virus type 12</w:t>
            </w:r>
          </w:p>
        </w:tc>
        <w:tc>
          <w:tcPr>
            <w:tcW w:w="864" w:type="pct"/>
          </w:tcPr>
          <w:p w:rsidR="00752D0D" w:rsidRDefault="00752D0D" w:rsidP="00581B94">
            <w:pPr>
              <w:pStyle w:val="afffffffffffb"/>
              <w:ind w:firstLineChars="0" w:firstLine="0"/>
              <w:rPr>
                <w:rFonts w:ascii="Times New Roman"/>
                <w:sz w:val="18"/>
              </w:rPr>
            </w:pPr>
            <w:r>
              <w:rPr>
                <w:rFonts w:ascii="Times New Roman" w:hint="eastAsia"/>
                <w:sz w:val="18"/>
              </w:rPr>
              <w:t>指数模型</w:t>
            </w:r>
          </w:p>
        </w:tc>
        <w:tc>
          <w:tcPr>
            <w:tcW w:w="1111" w:type="pct"/>
          </w:tcPr>
          <w:p w:rsidR="00752D0D" w:rsidRDefault="00752D0D" w:rsidP="00581B94">
            <w:pPr>
              <w:pStyle w:val="afffffffffffb"/>
              <w:ind w:firstLineChars="0" w:firstLine="0"/>
              <w:rPr>
                <w:rFonts w:ascii="Times New Roman"/>
                <w:sz w:val="18"/>
              </w:rPr>
            </w:pPr>
            <w:r>
              <w:rPr>
                <w:rFonts w:ascii="Times New Roman"/>
                <w:sz w:val="18"/>
              </w:rPr>
              <w:t>r=0.0128</w:t>
            </w:r>
          </w:p>
        </w:tc>
        <w:tc>
          <w:tcPr>
            <w:tcW w:w="1065" w:type="pct"/>
            <w:vMerge w:val="restart"/>
          </w:tcPr>
          <w:p w:rsidR="00752D0D" w:rsidRDefault="00752D0D" w:rsidP="00581B94">
            <w:pPr>
              <w:pStyle w:val="afffffffffffb"/>
              <w:ind w:firstLineChars="0" w:firstLine="0"/>
              <w:rPr>
                <w:rFonts w:ascii="Times New Roman"/>
                <w:sz w:val="18"/>
              </w:rPr>
            </w:pPr>
            <w:r>
              <w:rPr>
                <w:rFonts w:ascii="Times New Roman" w:hint="eastAsia"/>
                <w:sz w:val="18"/>
              </w:rPr>
              <w:t>急性发热性呼吸系统疾病</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Haas et al., 1999</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vMerge w:val="restart"/>
          </w:tcPr>
          <w:p w:rsidR="00752D0D" w:rsidRDefault="00752D0D" w:rsidP="00581B94">
            <w:pPr>
              <w:pStyle w:val="afffffffffffb"/>
              <w:ind w:firstLineChars="0" w:firstLine="0"/>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泊松模型</w:t>
            </w:r>
          </w:p>
        </w:tc>
        <w:tc>
          <w:tcPr>
            <w:tcW w:w="1111" w:type="pct"/>
          </w:tcPr>
          <w:p w:rsidR="00752D0D" w:rsidRDefault="00752D0D" w:rsidP="00581B94">
            <w:pPr>
              <w:pStyle w:val="afffffffffffb"/>
              <w:ind w:firstLineChars="0" w:firstLine="0"/>
              <w:rPr>
                <w:rFonts w:ascii="Times New Roman"/>
                <w:sz w:val="18"/>
              </w:rPr>
            </w:pPr>
            <w:r>
              <w:rPr>
                <w:rFonts w:ascii="Times New Roman"/>
                <w:sz w:val="18"/>
              </w:rPr>
              <w:t>α=0.401 β=227.2</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1996</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vMerge/>
          </w:tcPr>
          <w:p w:rsidR="00752D0D" w:rsidRDefault="00752D0D" w:rsidP="00581B94">
            <w:pPr>
              <w:pStyle w:val="afffffffffffb"/>
              <w:ind w:firstLineChars="0" w:firstLine="0"/>
              <w:rPr>
                <w:rFonts w:ascii="Times New Roman"/>
                <w:sz w:val="18"/>
              </w:rPr>
            </w:pPr>
          </w:p>
        </w:tc>
        <w:tc>
          <w:tcPr>
            <w:tcW w:w="1111" w:type="pct"/>
          </w:tcPr>
          <w:p w:rsidR="00752D0D" w:rsidRDefault="00752D0D" w:rsidP="00581B94">
            <w:pPr>
              <w:pStyle w:val="afffffffffffb"/>
              <w:ind w:firstLineChars="0" w:firstLine="0"/>
              <w:rPr>
                <w:rFonts w:ascii="Times New Roman"/>
                <w:sz w:val="18"/>
              </w:rPr>
            </w:pPr>
            <w:r>
              <w:rPr>
                <w:rFonts w:ascii="Times New Roman"/>
                <w:sz w:val="18"/>
              </w:rPr>
              <w:t>α=0.374 β=186.7</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Regli</w:t>
            </w:r>
            <w:proofErr w:type="spellEnd"/>
            <w:r>
              <w:rPr>
                <w:rFonts w:ascii="Times New Roman"/>
                <w:sz w:val="18"/>
              </w:rPr>
              <w:t xml:space="preserve"> et al., 1991</w:t>
            </w:r>
          </w:p>
          <w:p w:rsidR="00752D0D" w:rsidRDefault="00752D0D" w:rsidP="00581B94">
            <w:pPr>
              <w:pStyle w:val="afffffffffffb"/>
              <w:ind w:firstLineChars="0" w:firstLine="0"/>
              <w:jc w:val="left"/>
              <w:rPr>
                <w:rFonts w:ascii="Times New Roman"/>
                <w:sz w:val="18"/>
              </w:rPr>
            </w:pPr>
            <w:r>
              <w:rPr>
                <w:rFonts w:ascii="Times New Roman"/>
                <w:sz w:val="18"/>
              </w:rPr>
              <w:t>Rose and Sobsey,1993</w:t>
            </w:r>
          </w:p>
        </w:tc>
      </w:tr>
      <w:tr w:rsidR="00752D0D" w:rsidTr="00581B94">
        <w:tc>
          <w:tcPr>
            <w:tcW w:w="667" w:type="pct"/>
            <w:vMerge/>
          </w:tcPr>
          <w:p w:rsidR="00752D0D" w:rsidRDefault="00752D0D" w:rsidP="00581B94">
            <w:pPr>
              <w:pStyle w:val="afffffffffffb"/>
              <w:ind w:firstLineChars="0" w:firstLine="0"/>
              <w:rPr>
                <w:rFonts w:ascii="Times New Roman"/>
                <w:sz w:val="18"/>
              </w:rPr>
            </w:pPr>
          </w:p>
        </w:tc>
        <w:tc>
          <w:tcPr>
            <w:tcW w:w="864" w:type="pct"/>
            <w:vMerge/>
          </w:tcPr>
          <w:p w:rsidR="00752D0D" w:rsidRDefault="00752D0D" w:rsidP="00581B94">
            <w:pPr>
              <w:pStyle w:val="afffffffffffb"/>
              <w:ind w:firstLineChars="0" w:firstLine="0"/>
              <w:rPr>
                <w:rFonts w:ascii="Times New Roman"/>
                <w:sz w:val="18"/>
              </w:rPr>
            </w:pPr>
          </w:p>
        </w:tc>
        <w:tc>
          <w:tcPr>
            <w:tcW w:w="1111" w:type="pct"/>
          </w:tcPr>
          <w:p w:rsidR="00752D0D" w:rsidRDefault="00752D0D" w:rsidP="00581B94">
            <w:pPr>
              <w:pStyle w:val="afffffffffffb"/>
              <w:ind w:firstLineChars="0" w:firstLine="0"/>
              <w:rPr>
                <w:rFonts w:ascii="Times New Roman"/>
                <w:sz w:val="18"/>
              </w:rPr>
            </w:pPr>
            <w:r>
              <w:rPr>
                <w:rFonts w:ascii="Times New Roman"/>
                <w:sz w:val="18"/>
              </w:rPr>
              <w:t>α=1.3 β=75</w:t>
            </w:r>
          </w:p>
        </w:tc>
        <w:tc>
          <w:tcPr>
            <w:tcW w:w="1065" w:type="pct"/>
            <w:vMerge/>
          </w:tcPr>
          <w:p w:rsidR="00752D0D" w:rsidRDefault="00752D0D" w:rsidP="00581B94">
            <w:pPr>
              <w:pStyle w:val="afffffffffffb"/>
              <w:ind w:firstLineChars="0" w:firstLine="0"/>
              <w:rPr>
                <w:rFonts w:ascii="Times New Roman"/>
                <w:sz w:val="18"/>
              </w:rPr>
            </w:pPr>
          </w:p>
        </w:tc>
        <w:tc>
          <w:tcPr>
            <w:tcW w:w="1290" w:type="pct"/>
          </w:tcPr>
          <w:p w:rsidR="00752D0D" w:rsidRDefault="00752D0D" w:rsidP="00581B94">
            <w:pPr>
              <w:pStyle w:val="afffffffffffb"/>
              <w:ind w:firstLineChars="0" w:firstLine="0"/>
              <w:rPr>
                <w:rFonts w:ascii="Times New Roman"/>
                <w:sz w:val="18"/>
              </w:rPr>
            </w:pPr>
            <w:r>
              <w:rPr>
                <w:rFonts w:ascii="Times New Roman"/>
                <w:sz w:val="18"/>
              </w:rPr>
              <w:t>Rose and Gerba,1991</w:t>
            </w:r>
          </w:p>
        </w:tc>
      </w:tr>
      <w:tr w:rsidR="00752D0D" w:rsidTr="00581B94">
        <w:tc>
          <w:tcPr>
            <w:tcW w:w="667" w:type="pct"/>
          </w:tcPr>
          <w:p w:rsidR="00752D0D" w:rsidRDefault="00752D0D" w:rsidP="00581B94">
            <w:pPr>
              <w:pStyle w:val="afffffffffffb"/>
              <w:ind w:firstLineChars="0" w:firstLine="0"/>
              <w:jc w:val="left"/>
              <w:rPr>
                <w:rFonts w:ascii="Times New Roman"/>
                <w:sz w:val="18"/>
                <w:highlight w:val="yellow"/>
              </w:rPr>
            </w:pPr>
            <w:r>
              <w:rPr>
                <w:rFonts w:ascii="Times New Roman"/>
                <w:sz w:val="18"/>
              </w:rPr>
              <w:t>阿米巴原虫</w:t>
            </w:r>
            <w:proofErr w:type="spellStart"/>
            <w:r>
              <w:rPr>
                <w:rFonts w:ascii="Times New Roman"/>
                <w:i/>
                <w:sz w:val="18"/>
              </w:rPr>
              <w:t>Entamoeba</w:t>
            </w:r>
            <w:proofErr w:type="spellEnd"/>
            <w:r>
              <w:rPr>
                <w:rFonts w:ascii="Times New Roman"/>
                <w:i/>
                <w:sz w:val="18"/>
              </w:rPr>
              <w:t xml:space="preserve"> </w:t>
            </w:r>
            <w:proofErr w:type="spellStart"/>
            <w:r>
              <w:rPr>
                <w:rFonts w:ascii="Times New Roman"/>
                <w:i/>
                <w:sz w:val="18"/>
              </w:rPr>
              <w:t>histolytica</w:t>
            </w:r>
            <w:proofErr w:type="spellEnd"/>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泊松模型</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α=0.1008 β=0.3522</w:t>
            </w:r>
          </w:p>
        </w:tc>
        <w:tc>
          <w:tcPr>
            <w:tcW w:w="1065" w:type="pct"/>
          </w:tcPr>
          <w:p w:rsidR="00752D0D" w:rsidRDefault="00752D0D" w:rsidP="00581B94">
            <w:pPr>
              <w:pStyle w:val="afffffffffffb"/>
              <w:ind w:firstLineChars="0" w:firstLine="0"/>
              <w:jc w:val="left"/>
              <w:rPr>
                <w:rFonts w:ascii="Times New Roman"/>
                <w:sz w:val="18"/>
              </w:rPr>
            </w:pPr>
            <w:r>
              <w:rPr>
                <w:rFonts w:ascii="Times New Roman" w:hint="eastAsia"/>
                <w:sz w:val="18"/>
              </w:rPr>
              <w:t>非人类病原体</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Haas et al., 1999</w:t>
            </w:r>
          </w:p>
        </w:tc>
      </w:tr>
      <w:tr w:rsidR="00752D0D" w:rsidTr="00581B94">
        <w:tc>
          <w:tcPr>
            <w:tcW w:w="667" w:type="pct"/>
          </w:tcPr>
          <w:p w:rsidR="00752D0D" w:rsidRDefault="00752D0D" w:rsidP="00581B94">
            <w:pPr>
              <w:pStyle w:val="afffffffffffb"/>
              <w:ind w:firstLineChars="0" w:firstLine="0"/>
              <w:jc w:val="left"/>
              <w:rPr>
                <w:rFonts w:ascii="Times New Roman"/>
                <w:sz w:val="18"/>
              </w:rPr>
            </w:pPr>
            <w:r>
              <w:rPr>
                <w:rFonts w:ascii="Times New Roman" w:hint="eastAsia"/>
                <w:sz w:val="18"/>
              </w:rPr>
              <w:t>致病性大肠</w:t>
            </w:r>
            <w:proofErr w:type="gramStart"/>
            <w:r>
              <w:rPr>
                <w:rFonts w:ascii="Times New Roman" w:hint="eastAsia"/>
                <w:sz w:val="18"/>
              </w:rPr>
              <w:t>埃希菌</w:t>
            </w:r>
            <w:proofErr w:type="gramEnd"/>
            <w:r>
              <w:rPr>
                <w:rFonts w:ascii="Times New Roman"/>
                <w:i/>
                <w:sz w:val="18"/>
              </w:rPr>
              <w:t>Pathogenic Escherichia coli</w:t>
            </w: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α=0.1778 β=1.78</w:t>
            </w:r>
            <w:r>
              <w:rPr>
                <w:rFonts w:ascii="Times New Roman" w:hint="eastAsia"/>
                <w:sz w:val="18"/>
              </w:rPr>
              <w:t>×</w:t>
            </w:r>
            <w:r>
              <w:rPr>
                <w:rFonts w:ascii="Times New Roman"/>
                <w:sz w:val="18"/>
              </w:rPr>
              <w:t>10</w:t>
            </w:r>
            <w:r>
              <w:rPr>
                <w:rFonts w:ascii="Times New Roman"/>
                <w:sz w:val="18"/>
                <w:vertAlign w:val="superscript"/>
              </w:rPr>
              <w:t>6</w:t>
            </w:r>
          </w:p>
        </w:tc>
        <w:tc>
          <w:tcPr>
            <w:tcW w:w="1065" w:type="pct"/>
          </w:tcPr>
          <w:p w:rsidR="00752D0D" w:rsidRDefault="00752D0D" w:rsidP="00581B94">
            <w:pPr>
              <w:pStyle w:val="afffffffffffb"/>
              <w:ind w:firstLineChars="0" w:firstLine="0"/>
              <w:jc w:val="left"/>
              <w:rPr>
                <w:rFonts w:ascii="Times New Roman"/>
                <w:sz w:val="18"/>
              </w:rPr>
            </w:pPr>
            <w:r>
              <w:rPr>
                <w:rFonts w:ascii="Times New Roman" w:hint="eastAsia"/>
                <w:sz w:val="18"/>
              </w:rPr>
              <w:t>急性水样腹泻</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Haas et al., 1999</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大肠埃希氏菌</w:t>
            </w:r>
            <w:r>
              <w:rPr>
                <w:rFonts w:ascii="Times New Roman"/>
                <w:sz w:val="18"/>
              </w:rPr>
              <w:t>O157</w:t>
            </w:r>
            <w:r>
              <w:rPr>
                <w:rFonts w:ascii="Times New Roman" w:hint="eastAsia"/>
                <w:sz w:val="18"/>
              </w:rPr>
              <w:t>:</w:t>
            </w:r>
            <w:r>
              <w:rPr>
                <w:rFonts w:ascii="Times New Roman"/>
                <w:sz w:val="18"/>
              </w:rPr>
              <w:t>H7</w:t>
            </w:r>
          </w:p>
          <w:p w:rsidR="00752D0D" w:rsidRDefault="00752D0D" w:rsidP="00581B94">
            <w:pPr>
              <w:pStyle w:val="afffffffffffb"/>
              <w:ind w:firstLineChars="0" w:firstLine="0"/>
              <w:jc w:val="left"/>
              <w:rPr>
                <w:rFonts w:ascii="Times New Roman"/>
                <w:i/>
                <w:sz w:val="18"/>
              </w:rPr>
            </w:pPr>
            <w:r>
              <w:rPr>
                <w:rFonts w:ascii="Times New Roman"/>
                <w:i/>
                <w:sz w:val="18"/>
              </w:rPr>
              <w:t>Escherichia coli serotype O157:H7</w:t>
            </w: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α=0.248 β=48.80</w:t>
            </w:r>
          </w:p>
        </w:tc>
        <w:tc>
          <w:tcPr>
            <w:tcW w:w="1065"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腹泻</w:t>
            </w:r>
            <w:r>
              <w:rPr>
                <w:rFonts w:ascii="Times New Roman" w:hint="eastAsia"/>
                <w:sz w:val="18"/>
              </w:rPr>
              <w:t>(</w:t>
            </w:r>
            <w:r>
              <w:rPr>
                <w:rFonts w:ascii="Times New Roman" w:hint="eastAsia"/>
                <w:sz w:val="18"/>
              </w:rPr>
              <w:t>带血</w:t>
            </w:r>
            <w:r>
              <w:rPr>
                <w:rFonts w:ascii="Times New Roman" w:hint="eastAsia"/>
                <w:sz w:val="18"/>
              </w:rPr>
              <w:t>)</w:t>
            </w:r>
            <w:r>
              <w:rPr>
                <w:rFonts w:ascii="Times New Roman" w:hint="eastAsia"/>
                <w:sz w:val="18"/>
              </w:rPr>
              <w:t>、严重</w:t>
            </w:r>
            <w:proofErr w:type="gramStart"/>
            <w:r>
              <w:rPr>
                <w:rFonts w:ascii="Times New Roman" w:hint="eastAsia"/>
                <w:sz w:val="18"/>
              </w:rPr>
              <w:t>腹</w:t>
            </w:r>
            <w:proofErr w:type="gramEnd"/>
            <w:r>
              <w:rPr>
                <w:rFonts w:ascii="Times New Roman" w:hint="eastAsia"/>
                <w:sz w:val="18"/>
              </w:rPr>
              <w:t>绞痛、头痛、出血性结肠炎、溶血性尿毒综合症</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APHA, 2004</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2008a</w:t>
            </w:r>
          </w:p>
        </w:tc>
      </w:tr>
      <w:tr w:rsidR="00752D0D" w:rsidTr="00581B94">
        <w:trPr>
          <w:trHeight w:val="1248"/>
        </w:trPr>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超几何贝塔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α=0.084 β=1.44(</w:t>
            </w:r>
            <w:r>
              <w:rPr>
                <w:rFonts w:ascii="Times New Roman" w:hint="eastAsia"/>
                <w:sz w:val="18"/>
              </w:rPr>
              <w:t>儿童</w:t>
            </w:r>
            <w:r>
              <w:rPr>
                <w:rFonts w:ascii="Times New Roman"/>
                <w:sz w:val="18"/>
              </w:rPr>
              <w:t>)</w:t>
            </w:r>
          </w:p>
          <w:p w:rsidR="00752D0D" w:rsidRDefault="00752D0D" w:rsidP="00581B94">
            <w:pPr>
              <w:pStyle w:val="afffffffffffb"/>
              <w:ind w:firstLineChars="0" w:firstLine="0"/>
              <w:jc w:val="left"/>
              <w:rPr>
                <w:rFonts w:ascii="Times New Roman"/>
                <w:sz w:val="18"/>
              </w:rPr>
            </w:pPr>
            <w:r>
              <w:rPr>
                <w:rFonts w:ascii="Times New Roman"/>
                <w:sz w:val="18"/>
              </w:rPr>
              <w:t>α=0.050 β=1.001(</w:t>
            </w:r>
            <w:r>
              <w:rPr>
                <w:rFonts w:ascii="Times New Roman" w:hint="eastAsia"/>
                <w:sz w:val="18"/>
              </w:rPr>
              <w:t>成人</w:t>
            </w:r>
            <w:r>
              <w:rPr>
                <w:rFonts w:ascii="Times New Roman" w:hint="eastAsia"/>
                <w:sz w:val="18"/>
              </w:rPr>
              <w:t>)</w:t>
            </w:r>
          </w:p>
        </w:tc>
        <w:tc>
          <w:tcPr>
            <w:tcW w:w="1065" w:type="pct"/>
            <w:vMerge/>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2004</w:t>
            </w:r>
          </w:p>
        </w:tc>
      </w:tr>
      <w:tr w:rsidR="00752D0D" w:rsidTr="00581B94">
        <w:tc>
          <w:tcPr>
            <w:tcW w:w="667" w:type="pct"/>
          </w:tcPr>
          <w:p w:rsidR="00752D0D" w:rsidRDefault="00752D0D" w:rsidP="00581B94">
            <w:pPr>
              <w:pStyle w:val="afffffffffffb"/>
              <w:ind w:firstLineChars="0" w:firstLine="0"/>
              <w:jc w:val="left"/>
              <w:rPr>
                <w:rFonts w:ascii="Times New Roman"/>
                <w:sz w:val="18"/>
              </w:rPr>
            </w:pPr>
            <w:r>
              <w:rPr>
                <w:rFonts w:ascii="Times New Roman" w:hint="eastAsia"/>
                <w:sz w:val="18"/>
              </w:rPr>
              <w:t>兰氏贾第鞭毛虫</w:t>
            </w:r>
          </w:p>
          <w:p w:rsidR="00752D0D" w:rsidRDefault="00752D0D" w:rsidP="00581B94">
            <w:pPr>
              <w:pStyle w:val="afffffffffffb"/>
              <w:ind w:firstLineChars="0" w:firstLine="0"/>
              <w:jc w:val="left"/>
              <w:rPr>
                <w:rFonts w:ascii="Times New Roman"/>
                <w:i/>
                <w:sz w:val="18"/>
              </w:rPr>
            </w:pPr>
            <w:r>
              <w:rPr>
                <w:rFonts w:ascii="Times New Roman"/>
                <w:i/>
                <w:sz w:val="18"/>
              </w:rPr>
              <w:t xml:space="preserve">Giardia </w:t>
            </w:r>
            <w:proofErr w:type="spellStart"/>
            <w:r>
              <w:rPr>
                <w:rFonts w:ascii="Times New Roman"/>
                <w:i/>
                <w:sz w:val="18"/>
              </w:rPr>
              <w:t>lamblia</w:t>
            </w:r>
            <w:proofErr w:type="spellEnd"/>
            <w:r>
              <w:rPr>
                <w:rFonts w:ascii="Times New Roman"/>
                <w:i/>
                <w:sz w:val="18"/>
              </w:rPr>
              <w:t xml:space="preserve"> stiles</w:t>
            </w: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指数模型</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r=0.0199</w:t>
            </w:r>
          </w:p>
        </w:tc>
        <w:tc>
          <w:tcPr>
            <w:tcW w:w="1065" w:type="pct"/>
          </w:tcPr>
          <w:p w:rsidR="00752D0D" w:rsidRDefault="00752D0D" w:rsidP="00581B94">
            <w:pPr>
              <w:pStyle w:val="afffffffffffb"/>
              <w:ind w:firstLineChars="0" w:firstLine="0"/>
              <w:jc w:val="left"/>
              <w:rPr>
                <w:rFonts w:ascii="Times New Roman"/>
                <w:sz w:val="18"/>
              </w:rPr>
            </w:pPr>
            <w:r>
              <w:rPr>
                <w:rFonts w:ascii="Times New Roman" w:hint="eastAsia"/>
                <w:sz w:val="18"/>
              </w:rPr>
              <w:t>贾第虫病</w:t>
            </w:r>
            <w:r>
              <w:rPr>
                <w:rFonts w:ascii="Times New Roman" w:hint="eastAsia"/>
                <w:sz w:val="18"/>
              </w:rPr>
              <w:t>:</w:t>
            </w:r>
            <w:r>
              <w:rPr>
                <w:rFonts w:ascii="Times New Roman" w:hint="eastAsia"/>
                <w:sz w:val="18"/>
              </w:rPr>
              <w:t>腹泻</w:t>
            </w:r>
            <w:r>
              <w:rPr>
                <w:rFonts w:ascii="Times New Roman" w:hint="eastAsia"/>
                <w:sz w:val="18"/>
              </w:rPr>
              <w:t>(</w:t>
            </w:r>
            <w:r>
              <w:rPr>
                <w:rFonts w:ascii="Times New Roman" w:hint="eastAsia"/>
                <w:sz w:val="18"/>
              </w:rPr>
              <w:t>慢性</w:t>
            </w:r>
            <w:r>
              <w:rPr>
                <w:rFonts w:ascii="Times New Roman" w:hint="eastAsia"/>
                <w:sz w:val="18"/>
              </w:rPr>
              <w:t>);</w:t>
            </w:r>
            <w:r>
              <w:rPr>
                <w:rFonts w:ascii="Times New Roman" w:hint="eastAsia"/>
                <w:sz w:val="18"/>
              </w:rPr>
              <w:t>腹部痉挛</w:t>
            </w:r>
            <w:r>
              <w:rPr>
                <w:rFonts w:ascii="Times New Roman" w:hint="eastAsia"/>
                <w:sz w:val="18"/>
              </w:rPr>
              <w:t>;</w:t>
            </w:r>
            <w:r>
              <w:rPr>
                <w:rFonts w:ascii="Times New Roman" w:hint="eastAsia"/>
                <w:sz w:val="18"/>
              </w:rPr>
              <w:t>腹胀，</w:t>
            </w:r>
            <w:proofErr w:type="gramStart"/>
            <w:r>
              <w:rPr>
                <w:rFonts w:ascii="Times New Roman" w:hint="eastAsia"/>
                <w:sz w:val="18"/>
              </w:rPr>
              <w:t>常排稀</w:t>
            </w:r>
            <w:proofErr w:type="gramEnd"/>
            <w:r>
              <w:rPr>
                <w:rFonts w:ascii="Times New Roman" w:hint="eastAsia"/>
                <w:sz w:val="18"/>
              </w:rPr>
              <w:t>便、苍白便、油腻便</w:t>
            </w:r>
            <w:r>
              <w:rPr>
                <w:rFonts w:ascii="Times New Roman" w:hint="eastAsia"/>
                <w:sz w:val="18"/>
              </w:rPr>
              <w:t>;</w:t>
            </w:r>
            <w:r>
              <w:rPr>
                <w:rFonts w:ascii="Times New Roman" w:hint="eastAsia"/>
                <w:sz w:val="18"/>
              </w:rPr>
              <w:t>疲劳</w:t>
            </w:r>
            <w:r>
              <w:rPr>
                <w:rFonts w:ascii="Times New Roman" w:hint="eastAsia"/>
                <w:sz w:val="18"/>
              </w:rPr>
              <w:t>;</w:t>
            </w:r>
            <w:r>
              <w:rPr>
                <w:rFonts w:ascii="Times New Roman" w:hint="eastAsia"/>
                <w:sz w:val="18"/>
              </w:rPr>
              <w:t>吸收不良</w:t>
            </w: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Regli</w:t>
            </w:r>
            <w:proofErr w:type="spellEnd"/>
            <w:r>
              <w:rPr>
                <w:rFonts w:ascii="Times New Roman"/>
                <w:sz w:val="18"/>
              </w:rPr>
              <w:t xml:space="preserve"> et al, 1991</w:t>
            </w:r>
          </w:p>
          <w:p w:rsidR="00752D0D" w:rsidRDefault="00752D0D" w:rsidP="00581B94">
            <w:pPr>
              <w:pStyle w:val="afffffffffffb"/>
              <w:ind w:firstLineChars="0" w:firstLine="0"/>
              <w:jc w:val="left"/>
              <w:rPr>
                <w:rFonts w:ascii="Times New Roman"/>
                <w:sz w:val="18"/>
              </w:rPr>
            </w:pPr>
            <w:r>
              <w:rPr>
                <w:rFonts w:ascii="Times New Roman"/>
                <w:sz w:val="18"/>
              </w:rPr>
              <w:t>Rose and Gerba,1991</w:t>
            </w:r>
          </w:p>
          <w:p w:rsidR="00752D0D" w:rsidRDefault="00752D0D" w:rsidP="00581B94">
            <w:pPr>
              <w:pStyle w:val="afffffffffffb"/>
              <w:ind w:firstLineChars="0" w:firstLine="0"/>
              <w:jc w:val="left"/>
              <w:rPr>
                <w:rFonts w:ascii="Times New Roman"/>
                <w:sz w:val="18"/>
              </w:rPr>
            </w:pPr>
            <w:r>
              <w:rPr>
                <w:rFonts w:ascii="Times New Roman"/>
                <w:sz w:val="18"/>
              </w:rPr>
              <w:t>Rose et al., 1991</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1996</w:t>
            </w:r>
          </w:p>
          <w:p w:rsidR="00752D0D" w:rsidRDefault="00752D0D" w:rsidP="00581B94">
            <w:pPr>
              <w:pStyle w:val="afffffffffffb"/>
              <w:ind w:firstLineChars="0" w:firstLine="0"/>
              <w:jc w:val="left"/>
              <w:rPr>
                <w:rFonts w:ascii="Times New Roman"/>
                <w:sz w:val="18"/>
              </w:rPr>
            </w:pPr>
            <w:r>
              <w:rPr>
                <w:rFonts w:ascii="Times New Roman"/>
                <w:sz w:val="18"/>
              </w:rPr>
              <w:t>Haas et al., 1999</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tcPr>
          <w:p w:rsidR="00752D0D" w:rsidRDefault="00752D0D" w:rsidP="00581B94">
            <w:pPr>
              <w:pStyle w:val="afffffffffffb"/>
              <w:ind w:firstLineChars="0" w:firstLine="0"/>
              <w:jc w:val="left"/>
              <w:rPr>
                <w:rFonts w:ascii="Times New Roman"/>
                <w:sz w:val="18"/>
              </w:rPr>
            </w:pPr>
            <w:r>
              <w:rPr>
                <w:rFonts w:ascii="Times New Roman" w:hint="eastAsia"/>
                <w:sz w:val="18"/>
              </w:rPr>
              <w:t>甲型肝炎病毒</w:t>
            </w:r>
          </w:p>
          <w:p w:rsidR="00752D0D" w:rsidRDefault="00752D0D" w:rsidP="00581B94">
            <w:pPr>
              <w:pStyle w:val="afffffffffffb"/>
              <w:ind w:firstLineChars="0" w:firstLine="0"/>
              <w:jc w:val="left"/>
              <w:rPr>
                <w:rFonts w:ascii="Times New Roman"/>
                <w:i/>
                <w:sz w:val="18"/>
              </w:rPr>
            </w:pPr>
            <w:r>
              <w:rPr>
                <w:rFonts w:ascii="Times New Roman"/>
                <w:i/>
                <w:sz w:val="18"/>
              </w:rPr>
              <w:t>Hepatitis A virus</w:t>
            </w: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指数模型</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r=0.5486</w:t>
            </w:r>
          </w:p>
        </w:tc>
        <w:tc>
          <w:tcPr>
            <w:tcW w:w="1065" w:type="pct"/>
          </w:tcPr>
          <w:p w:rsidR="00752D0D" w:rsidRDefault="00752D0D" w:rsidP="00581B94">
            <w:pPr>
              <w:pStyle w:val="afffffffffffb"/>
              <w:ind w:firstLineChars="0" w:firstLine="0"/>
              <w:jc w:val="left"/>
              <w:rPr>
                <w:rFonts w:ascii="Times New Roman"/>
                <w:sz w:val="18"/>
              </w:rPr>
            </w:pPr>
            <w:r>
              <w:rPr>
                <w:rFonts w:ascii="Times New Roman" w:hint="eastAsia"/>
                <w:sz w:val="18"/>
              </w:rPr>
              <w:t>急性肝炎</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Haas et al., 1999</w:t>
            </w:r>
          </w:p>
        </w:tc>
      </w:tr>
      <w:tr w:rsidR="00752D0D" w:rsidTr="00581B94">
        <w:tc>
          <w:tcPr>
            <w:tcW w:w="667" w:type="pct"/>
          </w:tcPr>
          <w:p w:rsidR="00752D0D" w:rsidRDefault="00752D0D" w:rsidP="00581B94">
            <w:pPr>
              <w:pStyle w:val="afffffffffffb"/>
              <w:ind w:firstLineChars="0" w:firstLine="0"/>
              <w:jc w:val="left"/>
              <w:rPr>
                <w:rFonts w:ascii="Times New Roman"/>
                <w:sz w:val="18"/>
              </w:rPr>
            </w:pPr>
            <w:r>
              <w:rPr>
                <w:rFonts w:ascii="Times New Roman" w:hint="eastAsia"/>
                <w:sz w:val="18"/>
              </w:rPr>
              <w:t>嗜肺军团</w:t>
            </w:r>
            <w:proofErr w:type="gramStart"/>
            <w:r>
              <w:rPr>
                <w:rFonts w:ascii="Times New Roman" w:hint="eastAsia"/>
                <w:sz w:val="18"/>
              </w:rPr>
              <w:t>菌</w:t>
            </w:r>
            <w:proofErr w:type="gramEnd"/>
          </w:p>
          <w:p w:rsidR="00752D0D" w:rsidRDefault="00752D0D" w:rsidP="00581B94">
            <w:pPr>
              <w:pStyle w:val="afffffffffffb"/>
              <w:ind w:firstLineChars="0" w:firstLine="0"/>
              <w:jc w:val="left"/>
              <w:rPr>
                <w:rFonts w:ascii="Times New Roman"/>
                <w:i/>
                <w:sz w:val="18"/>
              </w:rPr>
            </w:pPr>
            <w:r>
              <w:rPr>
                <w:rFonts w:ascii="Times New Roman"/>
                <w:i/>
                <w:sz w:val="18"/>
              </w:rPr>
              <w:t xml:space="preserve">Legionella </w:t>
            </w:r>
            <w:proofErr w:type="spellStart"/>
            <w:r>
              <w:rPr>
                <w:rFonts w:ascii="Times New Roman"/>
                <w:i/>
                <w:sz w:val="18"/>
              </w:rPr>
              <w:t>pneumophila</w:t>
            </w:r>
            <w:proofErr w:type="spellEnd"/>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指数的</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r=0.06</w:t>
            </w:r>
          </w:p>
        </w:tc>
        <w:tc>
          <w:tcPr>
            <w:tcW w:w="1065" w:type="pct"/>
          </w:tcPr>
          <w:p w:rsidR="00752D0D" w:rsidRDefault="00752D0D" w:rsidP="00581B94">
            <w:pPr>
              <w:pStyle w:val="afffffffffffb"/>
              <w:ind w:firstLineChars="0" w:firstLine="0"/>
              <w:jc w:val="left"/>
              <w:rPr>
                <w:rFonts w:ascii="Times New Roman"/>
                <w:sz w:val="18"/>
              </w:rPr>
            </w:pPr>
            <w:r>
              <w:rPr>
                <w:rFonts w:ascii="Times New Roman" w:hint="eastAsia"/>
                <w:sz w:val="18"/>
              </w:rPr>
              <w:t>军团菌病，肺炎</w:t>
            </w:r>
            <w:r>
              <w:rPr>
                <w:rFonts w:ascii="Times New Roman" w:hint="eastAsia"/>
                <w:sz w:val="18"/>
              </w:rPr>
              <w:t xml:space="preserve"> </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Armstrong and Haas, 2008</w:t>
            </w: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proofErr w:type="gramStart"/>
            <w:r>
              <w:rPr>
                <w:rFonts w:ascii="Times New Roman" w:hint="eastAsia"/>
                <w:sz w:val="18"/>
              </w:rPr>
              <w:t>诺如病毒</w:t>
            </w:r>
            <w:proofErr w:type="gramEnd"/>
          </w:p>
          <w:p w:rsidR="00752D0D" w:rsidRDefault="00752D0D" w:rsidP="00581B94">
            <w:pPr>
              <w:pStyle w:val="afffffffffffb"/>
              <w:ind w:firstLineChars="0" w:firstLine="0"/>
              <w:jc w:val="left"/>
              <w:rPr>
                <w:rFonts w:ascii="Times New Roman"/>
                <w:sz w:val="18"/>
              </w:rPr>
            </w:pPr>
            <w:r>
              <w:rPr>
                <w:rFonts w:ascii="Calibri" w:hAnsi="Calibri" w:hint="eastAsia"/>
                <w:i/>
                <w:sz w:val="18"/>
              </w:rPr>
              <w:t>Norovirus</w:t>
            </w: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感染</w:t>
            </w:r>
            <w:r>
              <w:rPr>
                <w:rFonts w:ascii="Times New Roman"/>
                <w:sz w:val="18"/>
              </w:rPr>
              <w:t>:</w:t>
            </w:r>
          </w:p>
          <w:p w:rsidR="00752D0D" w:rsidRDefault="00752D0D" w:rsidP="00581B94">
            <w:pPr>
              <w:pStyle w:val="afffffffffffb"/>
              <w:ind w:firstLineChars="0" w:firstLine="0"/>
              <w:jc w:val="left"/>
              <w:rPr>
                <w:rFonts w:ascii="Times New Roman"/>
                <w:sz w:val="18"/>
              </w:rPr>
            </w:pPr>
            <w:r>
              <w:rPr>
                <w:rFonts w:ascii="Times New Roman" w:hint="eastAsia"/>
                <w:sz w:val="18"/>
              </w:rPr>
              <w:t>超几何函数</w:t>
            </w:r>
            <w:r>
              <w:rPr>
                <w:rFonts w:ascii="Times New Roman"/>
                <w:sz w:val="18"/>
                <w:vertAlign w:val="subscript"/>
              </w:rPr>
              <w:t>1</w:t>
            </w:r>
            <w:r>
              <w:rPr>
                <w:rFonts w:ascii="Times New Roman"/>
                <w:sz w:val="18"/>
              </w:rPr>
              <w:t>F</w:t>
            </w:r>
            <w:r>
              <w:rPr>
                <w:rFonts w:ascii="Times New Roman"/>
                <w:sz w:val="18"/>
                <w:vertAlign w:val="subscript"/>
              </w:rPr>
              <w:t>1</w:t>
            </w:r>
            <w:r>
              <w:rPr>
                <w:rFonts w:ascii="Times New Roman" w:hint="eastAsia"/>
                <w:sz w:val="18"/>
              </w:rPr>
              <w:t>(</w:t>
            </w:r>
            <w:r>
              <w:rPr>
                <w:rFonts w:ascii="Times New Roman" w:hint="eastAsia"/>
                <w:sz w:val="18"/>
              </w:rPr>
              <w:t>注</w:t>
            </w:r>
            <w:r>
              <w:rPr>
                <w:rFonts w:ascii="Times New Roman" w:hint="eastAsia"/>
                <w:sz w:val="18"/>
              </w:rPr>
              <w:t>:</w:t>
            </w:r>
            <w:r>
              <w:rPr>
                <w:rFonts w:ascii="Times New Roman" w:hint="eastAsia"/>
                <w:sz w:val="18"/>
              </w:rPr>
              <w:t>如聚合与报告的不同，则用</w:t>
            </w:r>
            <w:r>
              <w:rPr>
                <w:rFonts w:ascii="Times New Roman"/>
                <w:sz w:val="18"/>
                <w:vertAlign w:val="subscript"/>
              </w:rPr>
              <w:t>2</w:t>
            </w:r>
            <w:r>
              <w:rPr>
                <w:rFonts w:ascii="Times New Roman"/>
                <w:sz w:val="18"/>
              </w:rPr>
              <w:t>F</w:t>
            </w:r>
            <w:r>
              <w:rPr>
                <w:rFonts w:ascii="Times New Roman"/>
                <w:sz w:val="18"/>
                <w:vertAlign w:val="subscript"/>
              </w:rPr>
              <w:t>1</w:t>
            </w:r>
            <w:r>
              <w:rPr>
                <w:rFonts w:ascii="Times New Roman"/>
                <w:sz w:val="18"/>
              </w:rPr>
              <w:t>)</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α=0.040 β=0.055</w:t>
            </w:r>
          </w:p>
        </w:tc>
        <w:tc>
          <w:tcPr>
            <w:tcW w:w="1065"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通常为自限性、轻中度疾病症状为主，呕吐、腹泻、头痛、恶心、腹痛、肌痛或低热</w:t>
            </w:r>
          </w:p>
        </w:tc>
        <w:tc>
          <w:tcPr>
            <w:tcW w:w="1290" w:type="pct"/>
            <w:vMerge w:val="restart"/>
          </w:tcPr>
          <w:p w:rsidR="00752D0D" w:rsidRDefault="00752D0D" w:rsidP="00581B94">
            <w:pPr>
              <w:pStyle w:val="afffffffffffb"/>
              <w:ind w:firstLineChars="0" w:firstLine="0"/>
              <w:jc w:val="left"/>
              <w:rPr>
                <w:rFonts w:ascii="Times New Roman"/>
                <w:sz w:val="18"/>
              </w:rPr>
            </w:pPr>
            <w:r>
              <w:rPr>
                <w:rFonts w:ascii="Times New Roman"/>
                <w:sz w:val="18"/>
              </w:rPr>
              <w:t>APHA 2004</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2008b</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Messner</w:t>
            </w:r>
            <w:proofErr w:type="spellEnd"/>
            <w:r>
              <w:rPr>
                <w:rFonts w:ascii="Times New Roman"/>
                <w:sz w:val="18"/>
              </w:rPr>
              <w:t xml:space="preserve"> et al., 2014</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疾病：以感染为条件</w:t>
            </w:r>
          </w:p>
        </w:tc>
        <w:tc>
          <w:tcPr>
            <w:tcW w:w="1111" w:type="pct"/>
          </w:tcPr>
          <w:p w:rsidR="00752D0D" w:rsidRDefault="00752D0D" w:rsidP="00581B94">
            <w:pPr>
              <w:pStyle w:val="afffffffffffb"/>
              <w:ind w:firstLineChars="0" w:firstLine="0"/>
              <w:jc w:val="left"/>
              <w:rPr>
                <w:rFonts w:ascii="Times New Roman"/>
                <w:sz w:val="18"/>
              </w:rPr>
            </w:pPr>
            <w:r>
              <w:rPr>
                <w:rFonts w:ascii="Times New Roman" w:cs="Segoe UI"/>
                <w:sz w:val="18"/>
              </w:rPr>
              <w:t>ƞ</w:t>
            </w:r>
            <w:r>
              <w:rPr>
                <w:rFonts w:ascii="Times New Roman"/>
                <w:sz w:val="18"/>
              </w:rPr>
              <w:t>=2.55</w:t>
            </w:r>
            <w:r>
              <w:rPr>
                <w:rFonts w:ascii="Times New Roman" w:hint="eastAsia"/>
                <w:sz w:val="18"/>
              </w:rPr>
              <w:t>×</w:t>
            </w:r>
            <w:r>
              <w:rPr>
                <w:rFonts w:ascii="Times New Roman"/>
                <w:sz w:val="18"/>
              </w:rPr>
              <w:t>10</w:t>
            </w:r>
            <w:r>
              <w:rPr>
                <w:rFonts w:ascii="Times New Roman"/>
                <w:sz w:val="18"/>
                <w:vertAlign w:val="superscript"/>
              </w:rPr>
              <w:t>-3</w:t>
            </w:r>
            <w:r>
              <w:rPr>
                <w:rFonts w:ascii="Times New Roman"/>
                <w:sz w:val="18"/>
              </w:rPr>
              <w:t xml:space="preserve"> r=0.086</w:t>
            </w:r>
          </w:p>
        </w:tc>
        <w:tc>
          <w:tcPr>
            <w:tcW w:w="1065" w:type="pct"/>
            <w:vMerge/>
          </w:tcPr>
          <w:p w:rsidR="00752D0D" w:rsidRDefault="00752D0D" w:rsidP="00581B94">
            <w:pPr>
              <w:pStyle w:val="afffffffffffb"/>
              <w:ind w:firstLineChars="0" w:firstLine="0"/>
              <w:jc w:val="left"/>
              <w:rPr>
                <w:rFonts w:ascii="Times New Roman"/>
                <w:sz w:val="18"/>
              </w:rPr>
            </w:pPr>
          </w:p>
        </w:tc>
        <w:tc>
          <w:tcPr>
            <w:tcW w:w="1290" w:type="pct"/>
            <w:vMerge/>
          </w:tcPr>
          <w:p w:rsidR="00752D0D" w:rsidRDefault="00752D0D" w:rsidP="00581B94">
            <w:pPr>
              <w:pStyle w:val="afffffffffffb"/>
              <w:ind w:firstLineChars="0" w:firstLine="0"/>
              <w:jc w:val="left"/>
              <w:rPr>
                <w:rFonts w:ascii="Times New Roman"/>
                <w:sz w:val="18"/>
              </w:rPr>
            </w:pP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r>
              <w:rPr>
                <w:rFonts w:ascii="Times New Roman"/>
                <w:sz w:val="18"/>
              </w:rPr>
              <w:t>脊髓灰质炎病毒</w:t>
            </w:r>
            <w:r>
              <w:rPr>
                <w:rFonts w:ascii="Times New Roman" w:hint="eastAsia"/>
                <w:sz w:val="18"/>
              </w:rPr>
              <w:t>Ⅲ型</w:t>
            </w:r>
          </w:p>
          <w:p w:rsidR="00752D0D" w:rsidRDefault="00752D0D" w:rsidP="00581B94">
            <w:pPr>
              <w:pStyle w:val="afffffffffffb"/>
              <w:ind w:firstLineChars="0" w:firstLine="0"/>
              <w:jc w:val="left"/>
              <w:rPr>
                <w:rFonts w:ascii="Times New Roman"/>
                <w:i/>
                <w:sz w:val="18"/>
              </w:rPr>
            </w:pPr>
            <w:r>
              <w:rPr>
                <w:rFonts w:ascii="Times New Roman"/>
                <w:i/>
                <w:sz w:val="18"/>
              </w:rPr>
              <w:t>Poliovirus type 3</w:t>
            </w:r>
          </w:p>
        </w:tc>
        <w:tc>
          <w:tcPr>
            <w:tcW w:w="864"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α=0.409 β=0.788</w:t>
            </w:r>
          </w:p>
        </w:tc>
        <w:tc>
          <w:tcPr>
            <w:tcW w:w="1065"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非特异性发热、急性弛缓性麻痹</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Rose and Sobsey,1993</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vMerge/>
          </w:tcPr>
          <w:p w:rsidR="00752D0D" w:rsidRDefault="00752D0D" w:rsidP="00581B94">
            <w:pPr>
              <w:pStyle w:val="afffffffffffb"/>
              <w:ind w:firstLineChars="0" w:firstLine="0"/>
              <w:jc w:val="left"/>
              <w:rPr>
                <w:rFonts w:ascii="Times New Roman"/>
                <w:sz w:val="18"/>
              </w:rPr>
            </w:pP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α=0.409 β=0.788</w:t>
            </w:r>
          </w:p>
        </w:tc>
        <w:tc>
          <w:tcPr>
            <w:tcW w:w="1065" w:type="pct"/>
            <w:vMerge/>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Regli</w:t>
            </w:r>
            <w:proofErr w:type="spellEnd"/>
            <w:r>
              <w:rPr>
                <w:rFonts w:ascii="Times New Roman"/>
                <w:sz w:val="18"/>
              </w:rPr>
              <w:t xml:space="preserve"> et al., 1991</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vMerge/>
          </w:tcPr>
          <w:p w:rsidR="00752D0D" w:rsidRDefault="00752D0D" w:rsidP="00581B94">
            <w:pPr>
              <w:pStyle w:val="afffffffffffb"/>
              <w:ind w:firstLineChars="0" w:firstLine="0"/>
              <w:jc w:val="left"/>
              <w:rPr>
                <w:rFonts w:ascii="Times New Roman"/>
                <w:sz w:val="18"/>
              </w:rPr>
            </w:pP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α=0.5 β=1.14</w:t>
            </w:r>
          </w:p>
        </w:tc>
        <w:tc>
          <w:tcPr>
            <w:tcW w:w="1065" w:type="pct"/>
            <w:vMerge/>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Rose and Gerba,1991</w:t>
            </w: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轮状病毒</w:t>
            </w:r>
          </w:p>
          <w:p w:rsidR="00752D0D" w:rsidRDefault="00752D0D" w:rsidP="00581B94">
            <w:pPr>
              <w:pStyle w:val="afffffffffffb"/>
              <w:ind w:firstLineChars="0" w:firstLine="0"/>
              <w:jc w:val="left"/>
              <w:rPr>
                <w:rFonts w:ascii="Times New Roman"/>
                <w:i/>
                <w:sz w:val="18"/>
              </w:rPr>
            </w:pPr>
            <w:r>
              <w:rPr>
                <w:rFonts w:ascii="Times New Roman"/>
                <w:i/>
                <w:sz w:val="18"/>
              </w:rPr>
              <w:t>Rotavirus</w:t>
            </w:r>
          </w:p>
        </w:tc>
        <w:tc>
          <w:tcPr>
            <w:tcW w:w="864"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α=0.26 β=0.42</w:t>
            </w:r>
          </w:p>
        </w:tc>
        <w:tc>
          <w:tcPr>
            <w:tcW w:w="1065"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季节性偶发性严重的婴幼儿肠胃炎，特点是呕吐，发烧和水样腹泻</w:t>
            </w: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Gerba</w:t>
            </w:r>
            <w:proofErr w:type="spellEnd"/>
            <w:r>
              <w:rPr>
                <w:rFonts w:ascii="Times New Roman"/>
                <w:sz w:val="18"/>
              </w:rPr>
              <w:t xml:space="preserve"> et al., 1996b.</w:t>
            </w:r>
          </w:p>
          <w:p w:rsidR="00752D0D" w:rsidRDefault="00752D0D" w:rsidP="00581B94">
            <w:pPr>
              <w:pStyle w:val="afffffffffffb"/>
              <w:ind w:firstLineChars="0" w:firstLine="0"/>
              <w:jc w:val="left"/>
              <w:rPr>
                <w:rFonts w:ascii="Times New Roman"/>
                <w:sz w:val="18"/>
              </w:rPr>
            </w:pPr>
            <w:r>
              <w:rPr>
                <w:rFonts w:ascii="Times New Roman"/>
                <w:sz w:val="18"/>
              </w:rPr>
              <w:t>Haas et al., 1999</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Regli</w:t>
            </w:r>
            <w:proofErr w:type="spellEnd"/>
            <w:r>
              <w:rPr>
                <w:rFonts w:ascii="Times New Roman"/>
                <w:sz w:val="18"/>
              </w:rPr>
              <w:t xml:space="preserve"> et al., 1991</w:t>
            </w:r>
          </w:p>
          <w:p w:rsidR="00752D0D" w:rsidRDefault="00752D0D" w:rsidP="00581B94">
            <w:pPr>
              <w:pStyle w:val="afffffffffffb"/>
              <w:ind w:firstLineChars="0" w:firstLine="0"/>
              <w:jc w:val="left"/>
              <w:rPr>
                <w:rFonts w:ascii="Times New Roman"/>
                <w:sz w:val="18"/>
              </w:rPr>
            </w:pPr>
            <w:r>
              <w:rPr>
                <w:rFonts w:ascii="Times New Roman"/>
                <w:sz w:val="18"/>
              </w:rPr>
              <w:t>Rose and Sobsey,1993</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vMerge/>
          </w:tcPr>
          <w:p w:rsidR="00752D0D" w:rsidRDefault="00752D0D" w:rsidP="00581B94">
            <w:pPr>
              <w:pStyle w:val="afffffffffffb"/>
              <w:ind w:firstLineChars="0" w:firstLine="0"/>
              <w:jc w:val="left"/>
              <w:rPr>
                <w:rFonts w:ascii="Times New Roman"/>
                <w:sz w:val="18"/>
              </w:rPr>
            </w:pP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α=0.232 β=0.247</w:t>
            </w:r>
          </w:p>
        </w:tc>
        <w:tc>
          <w:tcPr>
            <w:tcW w:w="1065" w:type="pct"/>
            <w:vMerge/>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Rose and Gerba,1991</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超几何贝塔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α=0.167 β=0.191</w:t>
            </w:r>
          </w:p>
        </w:tc>
        <w:tc>
          <w:tcPr>
            <w:tcW w:w="1065" w:type="pct"/>
            <w:vMerge/>
            <w:tcBorders>
              <w:bottom w:val="single" w:sz="4" w:space="0" w:color="000000"/>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and </w:t>
            </w:r>
            <w:proofErr w:type="spellStart"/>
            <w:r>
              <w:rPr>
                <w:rFonts w:ascii="Times New Roman"/>
                <w:sz w:val="18"/>
              </w:rPr>
              <w:t>Havelaar</w:t>
            </w:r>
            <w:proofErr w:type="spellEnd"/>
            <w:r>
              <w:rPr>
                <w:rFonts w:ascii="Times New Roman"/>
                <w:sz w:val="18"/>
              </w:rPr>
              <w:t>, 2000</w:t>
            </w: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肠沙门氏菌</w:t>
            </w:r>
          </w:p>
          <w:p w:rsidR="00752D0D" w:rsidRDefault="00752D0D" w:rsidP="00581B94">
            <w:pPr>
              <w:pStyle w:val="afffffffffffb"/>
              <w:ind w:firstLineChars="0" w:firstLine="0"/>
              <w:jc w:val="left"/>
              <w:rPr>
                <w:rFonts w:ascii="Times New Roman"/>
                <w:i/>
                <w:sz w:val="18"/>
              </w:rPr>
            </w:pPr>
            <w:r>
              <w:rPr>
                <w:rFonts w:ascii="Times New Roman"/>
                <w:i/>
                <w:sz w:val="18"/>
              </w:rPr>
              <w:t xml:space="preserve">Salmonella </w:t>
            </w:r>
            <w:proofErr w:type="spellStart"/>
            <w:r>
              <w:rPr>
                <w:rFonts w:ascii="Times New Roman"/>
                <w:i/>
                <w:sz w:val="18"/>
              </w:rPr>
              <w:t>enterica</w:t>
            </w:r>
            <w:proofErr w:type="spellEnd"/>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α=0.33 β=139.9</w:t>
            </w:r>
          </w:p>
        </w:tc>
        <w:tc>
          <w:tcPr>
            <w:tcW w:w="1065" w:type="pct"/>
            <w:vMerge w:val="restart"/>
            <w:tcBorders>
              <w:bottom w:val="single" w:sz="4" w:space="0" w:color="auto"/>
            </w:tcBorders>
          </w:tcPr>
          <w:p w:rsidR="00752D0D" w:rsidRDefault="00752D0D" w:rsidP="00581B94">
            <w:pPr>
              <w:pStyle w:val="afffffffffffb"/>
              <w:ind w:firstLineChars="0" w:firstLine="0"/>
              <w:jc w:val="left"/>
              <w:rPr>
                <w:rFonts w:ascii="Times New Roman"/>
                <w:sz w:val="18"/>
              </w:rPr>
            </w:pPr>
            <w:r>
              <w:rPr>
                <w:rFonts w:ascii="Times New Roman" w:hint="eastAsia"/>
                <w:sz w:val="18"/>
              </w:rPr>
              <w:t>胃肠炎</w:t>
            </w:r>
            <w:r>
              <w:rPr>
                <w:rFonts w:ascii="Times New Roman" w:hint="eastAsia"/>
                <w:sz w:val="18"/>
              </w:rPr>
              <w:t>(</w:t>
            </w:r>
            <w:r>
              <w:rPr>
                <w:rFonts w:ascii="Times New Roman" w:hint="eastAsia"/>
                <w:sz w:val="18"/>
              </w:rPr>
              <w:t>肠热和败血症</w:t>
            </w:r>
            <w:r>
              <w:rPr>
                <w:rFonts w:ascii="Times New Roman" w:hint="eastAsia"/>
                <w:sz w:val="18"/>
              </w:rPr>
              <w:t>)</w:t>
            </w: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Rose and Gerba,1991</w:t>
            </w:r>
          </w:p>
          <w:p w:rsidR="00752D0D" w:rsidRDefault="00752D0D" w:rsidP="00581B94">
            <w:pPr>
              <w:pStyle w:val="afffffffffffb"/>
              <w:ind w:firstLineChars="0" w:firstLine="0"/>
              <w:jc w:val="left"/>
              <w:rPr>
                <w:rFonts w:ascii="Times New Roman"/>
                <w:sz w:val="18"/>
              </w:rPr>
            </w:pPr>
            <w:r>
              <w:rPr>
                <w:rFonts w:ascii="Times New Roman"/>
                <w:sz w:val="18"/>
              </w:rPr>
              <w:t>APHA, 2004</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冈</w:t>
            </w:r>
            <w:proofErr w:type="gramStart"/>
            <w:r>
              <w:rPr>
                <w:rFonts w:ascii="Times New Roman" w:hint="eastAsia"/>
                <w:sz w:val="18"/>
              </w:rPr>
              <w:t>珀</w:t>
            </w:r>
            <w:proofErr w:type="gramEnd"/>
            <w:r>
              <w:rPr>
                <w:rFonts w:ascii="Times New Roman" w:hint="eastAsia"/>
                <w:sz w:val="18"/>
              </w:rPr>
              <w:t>兹</w:t>
            </w:r>
            <w:r>
              <w:rPr>
                <w:rFonts w:ascii="Times New Roman" w:hint="eastAsia"/>
                <w:sz w:val="18"/>
              </w:rPr>
              <w:t>l</w:t>
            </w:r>
            <w:r>
              <w:rPr>
                <w:rFonts w:ascii="Times New Roman"/>
                <w:sz w:val="18"/>
              </w:rPr>
              <w:t>og(</w:t>
            </w:r>
            <w:r>
              <w:rPr>
                <w:rFonts w:ascii="Times New Roman" w:hint="eastAsia"/>
                <w:sz w:val="18"/>
              </w:rPr>
              <w:t>疾病</w:t>
            </w:r>
            <w:r>
              <w:rPr>
                <w:rFonts w:ascii="Times New Roman" w:hint="eastAsia"/>
                <w:sz w:val="18"/>
              </w:rPr>
              <w:t>)</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A</w:t>
            </w:r>
            <w:r>
              <w:rPr>
                <w:rFonts w:ascii="Times New Roman" w:hint="eastAsia"/>
                <w:sz w:val="18"/>
              </w:rPr>
              <w:t>为</w:t>
            </w:r>
            <w:r>
              <w:rPr>
                <w:rFonts w:ascii="Times New Roman"/>
                <w:sz w:val="18"/>
              </w:rPr>
              <w:t>29</w:t>
            </w:r>
            <w:r>
              <w:rPr>
                <w:rFonts w:ascii="Times New Roman" w:hint="eastAsia"/>
                <w:sz w:val="18"/>
              </w:rPr>
              <w:t>～</w:t>
            </w:r>
            <w:r>
              <w:rPr>
                <w:rFonts w:ascii="Times New Roman"/>
                <w:sz w:val="18"/>
              </w:rPr>
              <w:t>50</w:t>
            </w:r>
            <w:r>
              <w:rPr>
                <w:rFonts w:ascii="Times New Roman" w:hint="eastAsia"/>
                <w:sz w:val="18"/>
              </w:rPr>
              <w:t>，</w:t>
            </w:r>
            <w:r>
              <w:rPr>
                <w:rFonts w:ascii="Times New Roman"/>
                <w:sz w:val="18"/>
              </w:rPr>
              <w:t xml:space="preserve"> b=2.148</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Coleman and Marks,2000</w:t>
            </w:r>
          </w:p>
          <w:p w:rsidR="00752D0D" w:rsidRDefault="00752D0D" w:rsidP="00581B94">
            <w:pPr>
              <w:pStyle w:val="afffffffffffb"/>
              <w:ind w:firstLineChars="0" w:firstLine="0"/>
              <w:jc w:val="left"/>
              <w:rPr>
                <w:rFonts w:ascii="Times New Roman"/>
                <w:sz w:val="18"/>
              </w:rPr>
            </w:pPr>
            <w:r>
              <w:rPr>
                <w:rFonts w:ascii="Times New Roman"/>
                <w:sz w:val="18"/>
              </w:rPr>
              <w:t>Coleman et al., 2004</w:t>
            </w:r>
          </w:p>
          <w:p w:rsidR="00752D0D" w:rsidRDefault="00752D0D" w:rsidP="00581B94">
            <w:pPr>
              <w:pStyle w:val="afffffffffffb"/>
              <w:ind w:firstLineChars="0" w:firstLine="0"/>
              <w:jc w:val="left"/>
              <w:rPr>
                <w:rFonts w:ascii="Times New Roman"/>
                <w:sz w:val="18"/>
              </w:rPr>
            </w:pPr>
            <w:proofErr w:type="spellStart"/>
            <w:r>
              <w:rPr>
                <w:rFonts w:ascii="Times New Roman"/>
                <w:sz w:val="18"/>
              </w:rPr>
              <w:t>Soller</w:t>
            </w:r>
            <w:proofErr w:type="spellEnd"/>
            <w:r>
              <w:rPr>
                <w:rFonts w:ascii="Times New Roman"/>
                <w:sz w:val="18"/>
              </w:rPr>
              <w:t xml:space="preserve"> et al</w:t>
            </w:r>
            <w:proofErr w:type="gramStart"/>
            <w:r>
              <w:rPr>
                <w:rFonts w:ascii="Times New Roman"/>
                <w:sz w:val="18"/>
              </w:rPr>
              <w:t>..</w:t>
            </w:r>
            <w:proofErr w:type="gramEnd"/>
            <w:r>
              <w:rPr>
                <w:rFonts w:ascii="Times New Roman"/>
                <w:sz w:val="18"/>
              </w:rPr>
              <w:t xml:space="preserve"> 2007</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广义线性混合模型和剂量分数多项式</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Β</w:t>
            </w:r>
            <w:r>
              <w:rPr>
                <w:rFonts w:ascii="Times New Roman"/>
                <w:sz w:val="18"/>
                <w:vertAlign w:val="subscript"/>
              </w:rPr>
              <w:t>0</w:t>
            </w:r>
            <w:r>
              <w:rPr>
                <w:rFonts w:ascii="Times New Roman"/>
                <w:sz w:val="18"/>
              </w:rPr>
              <w:t>=0.323 β</w:t>
            </w:r>
            <w:r>
              <w:rPr>
                <w:rFonts w:ascii="Times New Roman"/>
                <w:sz w:val="18"/>
                <w:vertAlign w:val="subscript"/>
              </w:rPr>
              <w:t>1</w:t>
            </w:r>
            <w:r>
              <w:rPr>
                <w:rFonts w:ascii="Times New Roman"/>
                <w:sz w:val="18"/>
              </w:rPr>
              <w:t>= 5.616 β</w:t>
            </w:r>
            <w:r>
              <w:rPr>
                <w:rFonts w:ascii="Times New Roman"/>
                <w:sz w:val="18"/>
                <w:vertAlign w:val="subscript"/>
              </w:rPr>
              <w:t>2</w:t>
            </w:r>
            <w:r>
              <w:rPr>
                <w:rFonts w:ascii="Times New Roman"/>
                <w:sz w:val="18"/>
              </w:rPr>
              <w:t>=-8.462 β</w:t>
            </w:r>
            <w:r>
              <w:rPr>
                <w:rFonts w:ascii="Times New Roman"/>
                <w:sz w:val="18"/>
                <w:vertAlign w:val="subscript"/>
              </w:rPr>
              <w:t>3</w:t>
            </w:r>
            <w:r>
              <w:rPr>
                <w:rFonts w:ascii="Times New Roman"/>
                <w:sz w:val="18"/>
              </w:rPr>
              <w:t xml:space="preserve">=-7.782 </w:t>
            </w:r>
            <w:r>
              <w:rPr>
                <w:rFonts w:ascii="Times New Roman"/>
                <w:i/>
                <w:sz w:val="18"/>
              </w:rPr>
              <w:t>d</w:t>
            </w:r>
            <w:r>
              <w:rPr>
                <w:rFonts w:ascii="Times New Roman"/>
                <w:i/>
                <w:sz w:val="18"/>
                <w:vertAlign w:val="superscript"/>
              </w:rPr>
              <w:t>2</w:t>
            </w:r>
            <w:r>
              <w:rPr>
                <w:rFonts w:ascii="Times New Roman"/>
                <w:sz w:val="18"/>
              </w:rPr>
              <w:t>=0.780</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Bollaerts</w:t>
            </w:r>
            <w:proofErr w:type="spellEnd"/>
            <w:r>
              <w:rPr>
                <w:rFonts w:ascii="Times New Roman"/>
                <w:sz w:val="18"/>
              </w:rPr>
              <w:t xml:space="preserve"> et al., 2008</w:t>
            </w: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非伤寒沙门氏菌</w:t>
            </w:r>
          </w:p>
          <w:p w:rsidR="00752D0D" w:rsidRDefault="00752D0D" w:rsidP="00581B94">
            <w:pPr>
              <w:pStyle w:val="afffffffffffb"/>
              <w:ind w:firstLineChars="0" w:firstLine="0"/>
              <w:jc w:val="left"/>
              <w:rPr>
                <w:rFonts w:ascii="Times New Roman"/>
                <w:i/>
                <w:sz w:val="18"/>
              </w:rPr>
            </w:pPr>
            <w:r>
              <w:rPr>
                <w:rFonts w:ascii="Times New Roman"/>
                <w:i/>
                <w:sz w:val="18"/>
              </w:rPr>
              <w:t>Non-</w:t>
            </w:r>
            <w:proofErr w:type="spellStart"/>
            <w:r>
              <w:rPr>
                <w:rFonts w:ascii="Times New Roman"/>
                <w:i/>
                <w:sz w:val="18"/>
              </w:rPr>
              <w:t>typhoidal</w:t>
            </w:r>
            <w:proofErr w:type="spellEnd"/>
            <w:r>
              <w:rPr>
                <w:rFonts w:ascii="Times New Roman"/>
                <w:i/>
                <w:sz w:val="18"/>
              </w:rPr>
              <w:t xml:space="preserve"> Salmonella</w:t>
            </w: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α=0.3126 β=2885</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Haas et al., 1999</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贝叶斯混合模型：</w:t>
            </w:r>
          </w:p>
          <w:p w:rsidR="00752D0D" w:rsidRDefault="00752D0D" w:rsidP="00581B94">
            <w:pPr>
              <w:pStyle w:val="afffffffffffb"/>
              <w:ind w:firstLineChars="0" w:firstLine="0"/>
              <w:jc w:val="left"/>
              <w:rPr>
                <w:rFonts w:ascii="Times New Roman"/>
                <w:sz w:val="18"/>
              </w:rPr>
            </w:pPr>
            <w:r>
              <w:rPr>
                <w:rFonts w:ascii="Times New Roman" w:hint="eastAsia"/>
                <w:sz w:val="18"/>
              </w:rPr>
              <w:t>感染：超几何功能</w:t>
            </w:r>
            <w:r>
              <w:rPr>
                <w:rFonts w:ascii="Times New Roman"/>
                <w:sz w:val="18"/>
                <w:vertAlign w:val="subscript"/>
              </w:rPr>
              <w:t>2</w:t>
            </w:r>
            <w:r>
              <w:rPr>
                <w:rFonts w:ascii="Times New Roman"/>
                <w:sz w:val="18"/>
              </w:rPr>
              <w:t>F</w:t>
            </w:r>
            <w:r>
              <w:rPr>
                <w:rFonts w:ascii="Times New Roman"/>
                <w:sz w:val="18"/>
                <w:vertAlign w:val="subscript"/>
              </w:rPr>
              <w:t>1</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 xml:space="preserve">α=0.00853 </w:t>
            </w:r>
            <w:r>
              <w:rPr>
                <w:rFonts w:ascii="Times New Roman" w:hint="eastAsia"/>
                <w:sz w:val="18"/>
              </w:rPr>
              <w:t>β</w:t>
            </w:r>
            <w:r>
              <w:rPr>
                <w:rFonts w:ascii="Times New Roman" w:hint="eastAsia"/>
                <w:sz w:val="18"/>
              </w:rPr>
              <w:t>=3.14(</w:t>
            </w:r>
            <w:r>
              <w:rPr>
                <w:rFonts w:ascii="Times New Roman" w:hint="eastAsia"/>
                <w:sz w:val="18"/>
              </w:rPr>
              <w:t>注</w:t>
            </w:r>
            <w:r>
              <w:rPr>
                <w:rFonts w:ascii="Times New Roman" w:hint="eastAsia"/>
                <w:sz w:val="18"/>
              </w:rPr>
              <w:t>:</w:t>
            </w:r>
            <w:r>
              <w:rPr>
                <w:rFonts w:ascii="Times New Roman" w:hint="eastAsia"/>
                <w:sz w:val="18"/>
              </w:rPr>
              <w:t>引用</w:t>
            </w:r>
            <w:r>
              <w:rPr>
                <w:rFonts w:ascii="Times New Roman" w:hint="eastAsia"/>
                <w:sz w:val="18"/>
              </w:rPr>
              <w:t>5000</w:t>
            </w:r>
            <w:r>
              <w:rPr>
                <w:rFonts w:ascii="Times New Roman" w:hint="eastAsia"/>
                <w:sz w:val="18"/>
              </w:rPr>
              <w:t>个模型参数样本</w:t>
            </w:r>
            <w:r>
              <w:rPr>
                <w:rFonts w:ascii="Times New Roman" w:hint="eastAsia"/>
                <w:sz w:val="18"/>
              </w:rPr>
              <w:t>)</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vMerge w:val="restart"/>
          </w:tcPr>
          <w:p w:rsidR="00752D0D" w:rsidRDefault="00752D0D" w:rsidP="00581B94">
            <w:pPr>
              <w:pStyle w:val="afffffffffffb"/>
              <w:ind w:firstLineChars="0" w:firstLine="0"/>
              <w:jc w:val="left"/>
              <w:rPr>
                <w:rFonts w:ascii="Times New Roman"/>
                <w:sz w:val="18"/>
              </w:rPr>
            </w:pPr>
            <w:proofErr w:type="spellStart"/>
            <w:r>
              <w:rPr>
                <w:rFonts w:ascii="Times New Roman"/>
                <w:sz w:val="18"/>
              </w:rPr>
              <w:t>Teunis</w:t>
            </w:r>
            <w:proofErr w:type="spellEnd"/>
            <w:r>
              <w:rPr>
                <w:rFonts w:ascii="Times New Roman"/>
                <w:sz w:val="18"/>
              </w:rPr>
              <w:t xml:space="preserve"> et al. 2010</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疾病：以感染为条件</w:t>
            </w:r>
          </w:p>
        </w:tc>
        <w:tc>
          <w:tcPr>
            <w:tcW w:w="1111" w:type="pct"/>
          </w:tcPr>
          <w:p w:rsidR="00752D0D" w:rsidRDefault="00752D0D" w:rsidP="00581B94">
            <w:pPr>
              <w:pStyle w:val="afffffffffffb"/>
              <w:ind w:firstLineChars="0" w:firstLine="0"/>
              <w:jc w:val="left"/>
              <w:rPr>
                <w:rFonts w:ascii="Times New Roman"/>
                <w:sz w:val="18"/>
              </w:rPr>
            </w:pPr>
            <w:r>
              <w:rPr>
                <w:rFonts w:ascii="Times New Roman" w:cs="Segoe UI"/>
                <w:sz w:val="18"/>
              </w:rPr>
              <w:t>ƞ</w:t>
            </w:r>
            <w:r>
              <w:rPr>
                <w:rFonts w:ascii="Times New Roman"/>
                <w:sz w:val="18"/>
              </w:rPr>
              <w:t xml:space="preserve"> = 6.9</w:t>
            </w:r>
            <w:r>
              <w:rPr>
                <w:rFonts w:ascii="Times New Roman" w:hint="eastAsia"/>
                <w:sz w:val="18"/>
              </w:rPr>
              <w:t>×</w:t>
            </w:r>
            <w:r>
              <w:rPr>
                <w:rFonts w:ascii="Times New Roman"/>
                <w:sz w:val="18"/>
              </w:rPr>
              <w:t>10</w:t>
            </w:r>
            <w:r>
              <w:rPr>
                <w:rFonts w:ascii="Times New Roman"/>
                <w:sz w:val="18"/>
                <w:vertAlign w:val="superscript"/>
              </w:rPr>
              <w:t>1</w:t>
            </w:r>
            <w:r>
              <w:rPr>
                <w:rFonts w:ascii="Times New Roman"/>
                <w:sz w:val="18"/>
              </w:rPr>
              <w:t xml:space="preserve"> r= 8.23</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vMerge/>
          </w:tcPr>
          <w:p w:rsidR="00752D0D" w:rsidRDefault="00752D0D" w:rsidP="00581B94">
            <w:pPr>
              <w:pStyle w:val="afffffffffffb"/>
              <w:ind w:firstLineChars="0" w:firstLine="0"/>
              <w:jc w:val="left"/>
              <w:rPr>
                <w:rFonts w:ascii="Times New Roman"/>
                <w:sz w:val="18"/>
              </w:rPr>
            </w:pPr>
          </w:p>
        </w:tc>
      </w:tr>
      <w:tr w:rsidR="00752D0D" w:rsidTr="00581B94">
        <w:tc>
          <w:tcPr>
            <w:tcW w:w="667"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伤寒沙门氏菌</w:t>
            </w:r>
          </w:p>
          <w:p w:rsidR="00752D0D" w:rsidRDefault="00752D0D" w:rsidP="00581B94">
            <w:pPr>
              <w:pStyle w:val="afffffffffffb"/>
              <w:ind w:firstLineChars="0" w:firstLine="0"/>
              <w:jc w:val="left"/>
              <w:rPr>
                <w:rFonts w:ascii="Times New Roman"/>
                <w:i/>
                <w:sz w:val="18"/>
              </w:rPr>
            </w:pPr>
            <w:r>
              <w:rPr>
                <w:rFonts w:ascii="Times New Roman"/>
                <w:i/>
                <w:sz w:val="18"/>
              </w:rPr>
              <w:t xml:space="preserve">Salmonella </w:t>
            </w:r>
            <w:proofErr w:type="spellStart"/>
            <w:r>
              <w:rPr>
                <w:rFonts w:ascii="Times New Roman"/>
                <w:i/>
                <w:sz w:val="18"/>
              </w:rPr>
              <w:t>Typhi</w:t>
            </w:r>
            <w:proofErr w:type="spellEnd"/>
          </w:p>
        </w:tc>
        <w:tc>
          <w:tcPr>
            <w:tcW w:w="864" w:type="pct"/>
          </w:tcPr>
          <w:p w:rsidR="00752D0D" w:rsidRDefault="00752D0D" w:rsidP="00581B94">
            <w:pPr>
              <w:pStyle w:val="afffffffffffb"/>
              <w:ind w:firstLineChars="0" w:firstLine="0"/>
              <w:jc w:val="left"/>
              <w:rPr>
                <w:rFonts w:ascii="Times New Roman"/>
                <w:sz w:val="18"/>
              </w:rPr>
            </w:pPr>
            <w:r>
              <w:rPr>
                <w:rFonts w:ascii="Times New Roman" w:hint="eastAsia"/>
                <w:sz w:val="18"/>
              </w:rPr>
              <w:t>多项式分数</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β1=-18.1425</w:t>
            </w:r>
          </w:p>
          <w:p w:rsidR="00752D0D" w:rsidRDefault="00752D0D" w:rsidP="00581B94">
            <w:pPr>
              <w:pStyle w:val="afffffffffffb"/>
              <w:ind w:firstLineChars="0" w:firstLine="0"/>
              <w:jc w:val="left"/>
              <w:rPr>
                <w:rFonts w:ascii="Times New Roman"/>
                <w:sz w:val="18"/>
              </w:rPr>
            </w:pPr>
            <w:r>
              <w:rPr>
                <w:rFonts w:ascii="Times New Roman"/>
                <w:sz w:val="18"/>
              </w:rPr>
              <w:t>β2= 22.5300</w:t>
            </w:r>
            <w:r>
              <w:rPr>
                <w:rFonts w:ascii="Times New Roman" w:hint="eastAsia"/>
                <w:sz w:val="18"/>
              </w:rPr>
              <w:t>×</w:t>
            </w:r>
            <w:r>
              <w:rPr>
                <w:rFonts w:ascii="Times New Roman"/>
                <w:sz w:val="18"/>
              </w:rPr>
              <w:t>10</w:t>
            </w:r>
            <w:r>
              <w:rPr>
                <w:rFonts w:ascii="Times New Roman"/>
                <w:sz w:val="18"/>
                <w:vertAlign w:val="superscript"/>
              </w:rPr>
              <w:t>-5</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proofErr w:type="spellStart"/>
            <w:r>
              <w:rPr>
                <w:rFonts w:ascii="Times New Roman"/>
                <w:sz w:val="18"/>
              </w:rPr>
              <w:t>Namata</w:t>
            </w:r>
            <w:proofErr w:type="spellEnd"/>
            <w:r>
              <w:rPr>
                <w:rFonts w:ascii="Times New Roman"/>
                <w:sz w:val="18"/>
              </w:rPr>
              <w:t xml:space="preserve"> et al., 2008</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vMerge w:val="restart"/>
          </w:tcPr>
          <w:p w:rsidR="00752D0D" w:rsidRDefault="00752D0D" w:rsidP="00581B94">
            <w:pPr>
              <w:pStyle w:val="afffffffffffb"/>
              <w:ind w:firstLineChars="0" w:firstLine="0"/>
              <w:jc w:val="left"/>
              <w:rPr>
                <w:rFonts w:ascii="Times New Roman"/>
                <w:sz w:val="18"/>
              </w:rPr>
            </w:pPr>
            <w:r>
              <w:rPr>
                <w:rFonts w:ascii="Times New Roman" w:hint="eastAsia"/>
                <w:sz w:val="18"/>
              </w:rPr>
              <w:t>贝塔</w:t>
            </w:r>
            <w:r>
              <w:rPr>
                <w:rFonts w:ascii="Times New Roman" w:hint="eastAsia"/>
                <w:sz w:val="18"/>
              </w:rPr>
              <w:t>-</w:t>
            </w:r>
            <w:r>
              <w:rPr>
                <w:rFonts w:ascii="Times New Roman" w:hint="eastAsia"/>
                <w:sz w:val="18"/>
              </w:rPr>
              <w:t>泊松</w:t>
            </w: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α=0.1086 β=6,097</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Haas et al., 1999</w:t>
            </w:r>
          </w:p>
        </w:tc>
      </w:tr>
      <w:tr w:rsidR="00752D0D" w:rsidTr="00581B94">
        <w:tc>
          <w:tcPr>
            <w:tcW w:w="667" w:type="pct"/>
            <w:vMerge/>
          </w:tcPr>
          <w:p w:rsidR="00752D0D" w:rsidRDefault="00752D0D" w:rsidP="00581B94">
            <w:pPr>
              <w:pStyle w:val="afffffffffffb"/>
              <w:ind w:firstLineChars="0" w:firstLine="0"/>
              <w:jc w:val="left"/>
              <w:rPr>
                <w:rFonts w:ascii="Times New Roman"/>
                <w:sz w:val="18"/>
              </w:rPr>
            </w:pPr>
          </w:p>
        </w:tc>
        <w:tc>
          <w:tcPr>
            <w:tcW w:w="864" w:type="pct"/>
            <w:vMerge/>
          </w:tcPr>
          <w:p w:rsidR="00752D0D" w:rsidRDefault="00752D0D" w:rsidP="00581B94">
            <w:pPr>
              <w:pStyle w:val="afffffffffffb"/>
              <w:ind w:firstLineChars="0" w:firstLine="0"/>
              <w:jc w:val="left"/>
              <w:rPr>
                <w:rFonts w:ascii="Times New Roman"/>
                <w:sz w:val="18"/>
              </w:rPr>
            </w:pPr>
          </w:p>
        </w:tc>
        <w:tc>
          <w:tcPr>
            <w:tcW w:w="1111" w:type="pct"/>
          </w:tcPr>
          <w:p w:rsidR="00752D0D" w:rsidRDefault="00752D0D" w:rsidP="00581B94">
            <w:pPr>
              <w:pStyle w:val="afffffffffffb"/>
              <w:ind w:firstLineChars="0" w:firstLine="0"/>
              <w:jc w:val="left"/>
              <w:rPr>
                <w:rFonts w:ascii="Times New Roman"/>
                <w:sz w:val="18"/>
              </w:rPr>
            </w:pPr>
            <w:r>
              <w:rPr>
                <w:rFonts w:ascii="Times New Roman"/>
                <w:sz w:val="18"/>
              </w:rPr>
              <w:t>α=0.21 β=5,531</w:t>
            </w:r>
          </w:p>
        </w:tc>
        <w:tc>
          <w:tcPr>
            <w:tcW w:w="1065" w:type="pct"/>
            <w:vMerge/>
            <w:tcBorders>
              <w:bottom w:val="single" w:sz="4" w:space="0" w:color="auto"/>
            </w:tcBorders>
          </w:tcPr>
          <w:p w:rsidR="00752D0D" w:rsidRDefault="00752D0D" w:rsidP="00581B94">
            <w:pPr>
              <w:pStyle w:val="afffffffffffb"/>
              <w:ind w:firstLineChars="0" w:firstLine="0"/>
              <w:jc w:val="left"/>
              <w:rPr>
                <w:rFonts w:ascii="Times New Roman"/>
                <w:sz w:val="18"/>
              </w:rPr>
            </w:pPr>
          </w:p>
        </w:tc>
        <w:tc>
          <w:tcPr>
            <w:tcW w:w="1290" w:type="pct"/>
          </w:tcPr>
          <w:p w:rsidR="00752D0D" w:rsidRDefault="00752D0D" w:rsidP="00581B94">
            <w:pPr>
              <w:pStyle w:val="afffffffffffb"/>
              <w:ind w:firstLineChars="0" w:firstLine="0"/>
              <w:jc w:val="left"/>
              <w:rPr>
                <w:rFonts w:ascii="Times New Roman"/>
                <w:sz w:val="18"/>
              </w:rPr>
            </w:pPr>
            <w:r>
              <w:rPr>
                <w:rFonts w:ascii="Times New Roman"/>
                <w:sz w:val="18"/>
              </w:rPr>
              <w:t>Rose and Gerba,1991</w:t>
            </w:r>
          </w:p>
        </w:tc>
      </w:tr>
    </w:tbl>
    <w:p w:rsidR="00296EEB" w:rsidRDefault="00AC16E0" w:rsidP="00AC16E0">
      <w:pPr>
        <w:pStyle w:val="aff4"/>
        <w:spacing w:before="120" w:after="120"/>
      </w:pPr>
      <w:bookmarkStart w:id="74" w:name="_Toc198103828"/>
      <w:r w:rsidRPr="00AC16E0">
        <w:rPr>
          <w:rFonts w:hint="eastAsia"/>
        </w:rPr>
        <w:t>因感染而引起疾病的概率</w:t>
      </w:r>
      <w:r w:rsidRPr="00AC16E0">
        <w:rPr>
          <w:rFonts w:hint="eastAsia"/>
          <w:i/>
        </w:rPr>
        <w:t>P</w:t>
      </w:r>
      <w:r w:rsidRPr="00AC16E0">
        <w:rPr>
          <w:rFonts w:hint="eastAsia"/>
          <w:i/>
          <w:vertAlign w:val="subscript"/>
        </w:rPr>
        <w:t>(ill/</w:t>
      </w:r>
      <w:proofErr w:type="spellStart"/>
      <w:r w:rsidRPr="00AC16E0">
        <w:rPr>
          <w:rFonts w:hint="eastAsia"/>
          <w:i/>
          <w:vertAlign w:val="subscript"/>
        </w:rPr>
        <w:t>inf</w:t>
      </w:r>
      <w:proofErr w:type="spellEnd"/>
      <w:r w:rsidRPr="00AC16E0">
        <w:rPr>
          <w:rFonts w:hint="eastAsia"/>
          <w:i/>
          <w:vertAlign w:val="subscript"/>
        </w:rPr>
        <w:t>)</w:t>
      </w:r>
      <w:r w:rsidRPr="00AC16E0">
        <w:rPr>
          <w:rFonts w:hint="eastAsia"/>
        </w:rPr>
        <w:t>的参考值</w:t>
      </w:r>
      <w:bookmarkEnd w:id="74"/>
    </w:p>
    <w:p w:rsidR="00AC16E0" w:rsidRDefault="00AC16E0" w:rsidP="00AC16E0">
      <w:pPr>
        <w:pStyle w:val="aff"/>
        <w:spacing w:before="120" w:after="120"/>
      </w:pPr>
      <w:r w:rsidRPr="00AC16E0">
        <w:rPr>
          <w:rFonts w:hint="eastAsia"/>
        </w:rPr>
        <w:t>根据感染数值计算的患病概率</w:t>
      </w:r>
    </w:p>
    <w:tbl>
      <w:tblPr>
        <w:tblStyle w:val="afffffffffc"/>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117"/>
        <w:gridCol w:w="2413"/>
        <w:gridCol w:w="3824"/>
      </w:tblGrid>
      <w:tr w:rsidR="00362C7F" w:rsidTr="00581B94">
        <w:tc>
          <w:tcPr>
            <w:tcW w:w="1666" w:type="pct"/>
            <w:tcBorders>
              <w:bottom w:val="single" w:sz="4" w:space="0" w:color="auto"/>
            </w:tcBorders>
          </w:tcPr>
          <w:p w:rsidR="00362C7F" w:rsidRDefault="00362C7F" w:rsidP="00581B94">
            <w:pPr>
              <w:pStyle w:val="afffffffffffb"/>
              <w:ind w:firstLineChars="0" w:firstLine="0"/>
              <w:jc w:val="center"/>
              <w:rPr>
                <w:sz w:val="18"/>
              </w:rPr>
            </w:pPr>
            <w:r>
              <w:rPr>
                <w:rFonts w:hint="eastAsia"/>
                <w:sz w:val="18"/>
              </w:rPr>
              <w:t>病原体</w:t>
            </w:r>
          </w:p>
        </w:tc>
        <w:tc>
          <w:tcPr>
            <w:tcW w:w="1290" w:type="pct"/>
            <w:tcBorders>
              <w:bottom w:val="single" w:sz="4" w:space="0" w:color="auto"/>
            </w:tcBorders>
          </w:tcPr>
          <w:p w:rsidR="00362C7F" w:rsidRPr="00362C7F" w:rsidRDefault="00362C7F" w:rsidP="00581B94">
            <w:pPr>
              <w:pStyle w:val="afffffffffffb"/>
              <w:ind w:firstLineChars="0" w:firstLine="0"/>
              <w:jc w:val="center"/>
              <w:rPr>
                <w:i/>
                <w:sz w:val="18"/>
              </w:rPr>
            </w:pPr>
            <w:r w:rsidRPr="00362C7F">
              <w:rPr>
                <w:i/>
                <w:sz w:val="18"/>
              </w:rPr>
              <w:t>P</w:t>
            </w:r>
            <w:r w:rsidRPr="00362C7F">
              <w:rPr>
                <w:rFonts w:ascii="Times New Roman"/>
                <w:i/>
                <w:sz w:val="18"/>
                <w:vertAlign w:val="subscript"/>
              </w:rPr>
              <w:t>(ill/</w:t>
            </w:r>
            <w:proofErr w:type="spellStart"/>
            <w:r w:rsidRPr="00362C7F">
              <w:rPr>
                <w:rFonts w:ascii="Times New Roman"/>
                <w:i/>
                <w:sz w:val="18"/>
                <w:vertAlign w:val="subscript"/>
              </w:rPr>
              <w:t>inf</w:t>
            </w:r>
            <w:proofErr w:type="spellEnd"/>
            <w:r w:rsidRPr="00362C7F">
              <w:rPr>
                <w:rFonts w:ascii="Times New Roman"/>
                <w:i/>
                <w:sz w:val="18"/>
                <w:vertAlign w:val="subscript"/>
              </w:rPr>
              <w:t>)</w:t>
            </w:r>
          </w:p>
        </w:tc>
        <w:tc>
          <w:tcPr>
            <w:tcW w:w="2044" w:type="pct"/>
            <w:tcBorders>
              <w:bottom w:val="single" w:sz="4" w:space="0" w:color="auto"/>
            </w:tcBorders>
          </w:tcPr>
          <w:p w:rsidR="00362C7F" w:rsidRDefault="00362C7F" w:rsidP="00581B94">
            <w:pPr>
              <w:pStyle w:val="afffffffffffb"/>
              <w:ind w:firstLineChars="0" w:firstLine="0"/>
              <w:jc w:val="center"/>
              <w:rPr>
                <w:sz w:val="18"/>
              </w:rPr>
            </w:pPr>
            <w:r>
              <w:rPr>
                <w:rFonts w:hint="eastAsia"/>
                <w:sz w:val="18"/>
              </w:rPr>
              <w:t>引用文献</w:t>
            </w:r>
          </w:p>
        </w:tc>
      </w:tr>
      <w:tr w:rsidR="00362C7F" w:rsidTr="00581B94">
        <w:tc>
          <w:tcPr>
            <w:tcW w:w="1666" w:type="pct"/>
            <w:tcBorders>
              <w:bottom w:val="nil"/>
            </w:tcBorders>
          </w:tcPr>
          <w:p w:rsidR="00362C7F" w:rsidRDefault="00362C7F" w:rsidP="00581B94">
            <w:pPr>
              <w:pStyle w:val="afffffffffffb"/>
              <w:ind w:firstLineChars="0" w:firstLine="0"/>
              <w:rPr>
                <w:sz w:val="18"/>
              </w:rPr>
            </w:pPr>
            <w:proofErr w:type="gramStart"/>
            <w:r>
              <w:rPr>
                <w:rFonts w:hint="eastAsia"/>
                <w:sz w:val="18"/>
              </w:rPr>
              <w:t>隐</w:t>
            </w:r>
            <w:proofErr w:type="gramEnd"/>
            <w:r>
              <w:rPr>
                <w:rFonts w:hint="eastAsia"/>
                <w:sz w:val="18"/>
              </w:rPr>
              <w:t>孢子虫</w:t>
            </w:r>
          </w:p>
        </w:tc>
        <w:tc>
          <w:tcPr>
            <w:tcW w:w="1290" w:type="pct"/>
            <w:tcBorders>
              <w:bottom w:val="nil"/>
            </w:tcBorders>
          </w:tcPr>
          <w:p w:rsidR="00362C7F" w:rsidRDefault="00362C7F" w:rsidP="00581B94">
            <w:pPr>
              <w:pStyle w:val="afffffffffffb"/>
              <w:ind w:firstLineChars="0" w:firstLine="0"/>
              <w:jc w:val="center"/>
              <w:rPr>
                <w:sz w:val="18"/>
              </w:rPr>
            </w:pPr>
            <w:r>
              <w:rPr>
                <w:sz w:val="18"/>
              </w:rPr>
              <w:t>0.70</w:t>
            </w:r>
          </w:p>
        </w:tc>
        <w:tc>
          <w:tcPr>
            <w:tcW w:w="2044" w:type="pct"/>
            <w:tcBorders>
              <w:bottom w:val="nil"/>
            </w:tcBorders>
          </w:tcPr>
          <w:p w:rsidR="00362C7F" w:rsidRDefault="00362C7F" w:rsidP="00581B94">
            <w:pPr>
              <w:pStyle w:val="afffffffffffb"/>
              <w:ind w:firstLineChars="0" w:firstLine="0"/>
              <w:rPr>
                <w:rFonts w:ascii="Times New Roman"/>
                <w:sz w:val="18"/>
              </w:rPr>
            </w:pPr>
            <w:proofErr w:type="spellStart"/>
            <w:r>
              <w:rPr>
                <w:rFonts w:ascii="Times New Roman"/>
                <w:sz w:val="18"/>
              </w:rPr>
              <w:t>Casmen</w:t>
            </w:r>
            <w:proofErr w:type="spellEnd"/>
            <w:r>
              <w:rPr>
                <w:rFonts w:ascii="Times New Roman"/>
                <w:sz w:val="18"/>
              </w:rPr>
              <w:t xml:space="preserve"> et al.,2000</w:t>
            </w:r>
          </w:p>
        </w:tc>
      </w:tr>
      <w:tr w:rsidR="00362C7F" w:rsidTr="00581B94">
        <w:tc>
          <w:tcPr>
            <w:tcW w:w="1666" w:type="pct"/>
            <w:tcBorders>
              <w:top w:val="nil"/>
              <w:bottom w:val="nil"/>
            </w:tcBorders>
          </w:tcPr>
          <w:p w:rsidR="00362C7F" w:rsidRDefault="00362C7F" w:rsidP="00581B94">
            <w:pPr>
              <w:pStyle w:val="afffffffffffb"/>
              <w:ind w:firstLineChars="0" w:firstLine="0"/>
              <w:rPr>
                <w:sz w:val="18"/>
              </w:rPr>
            </w:pPr>
            <w:r>
              <w:rPr>
                <w:rFonts w:hint="eastAsia"/>
                <w:sz w:val="18"/>
              </w:rPr>
              <w:t>兰氏贾第鞭毛虫</w:t>
            </w:r>
          </w:p>
        </w:tc>
        <w:tc>
          <w:tcPr>
            <w:tcW w:w="1290" w:type="pct"/>
            <w:tcBorders>
              <w:top w:val="nil"/>
              <w:bottom w:val="nil"/>
            </w:tcBorders>
          </w:tcPr>
          <w:p w:rsidR="00362C7F" w:rsidRDefault="00362C7F" w:rsidP="00581B94">
            <w:pPr>
              <w:pStyle w:val="afffffffffffb"/>
              <w:ind w:firstLineChars="0" w:firstLine="0"/>
              <w:jc w:val="center"/>
              <w:rPr>
                <w:sz w:val="18"/>
              </w:rPr>
            </w:pPr>
            <w:r>
              <w:rPr>
                <w:sz w:val="18"/>
              </w:rPr>
              <w:t>0.40</w:t>
            </w:r>
          </w:p>
        </w:tc>
        <w:tc>
          <w:tcPr>
            <w:tcW w:w="2044" w:type="pct"/>
            <w:tcBorders>
              <w:top w:val="nil"/>
              <w:bottom w:val="nil"/>
            </w:tcBorders>
          </w:tcPr>
          <w:p w:rsidR="00362C7F" w:rsidRDefault="00362C7F" w:rsidP="00581B94">
            <w:pPr>
              <w:pStyle w:val="afffffffffffb"/>
              <w:ind w:firstLineChars="0" w:firstLine="0"/>
              <w:rPr>
                <w:rFonts w:ascii="Times New Roman"/>
                <w:sz w:val="18"/>
              </w:rPr>
            </w:pPr>
            <w:r>
              <w:rPr>
                <w:rFonts w:ascii="Times New Roman"/>
                <w:sz w:val="18"/>
              </w:rPr>
              <w:t>Nash et al.,1987</w:t>
            </w:r>
          </w:p>
        </w:tc>
      </w:tr>
      <w:tr w:rsidR="00362C7F" w:rsidTr="00581B94">
        <w:tc>
          <w:tcPr>
            <w:tcW w:w="1666" w:type="pct"/>
            <w:tcBorders>
              <w:top w:val="nil"/>
              <w:bottom w:val="nil"/>
            </w:tcBorders>
          </w:tcPr>
          <w:p w:rsidR="00362C7F" w:rsidRDefault="00362C7F" w:rsidP="00581B94">
            <w:pPr>
              <w:pStyle w:val="afffffffffffb"/>
              <w:ind w:firstLineChars="0" w:firstLine="0"/>
              <w:rPr>
                <w:sz w:val="18"/>
              </w:rPr>
            </w:pPr>
            <w:r>
              <w:rPr>
                <w:rFonts w:hint="eastAsia"/>
                <w:sz w:val="18"/>
              </w:rPr>
              <w:t>轮状病毒</w:t>
            </w:r>
          </w:p>
        </w:tc>
        <w:tc>
          <w:tcPr>
            <w:tcW w:w="1290" w:type="pct"/>
            <w:tcBorders>
              <w:top w:val="nil"/>
              <w:bottom w:val="nil"/>
            </w:tcBorders>
          </w:tcPr>
          <w:p w:rsidR="00362C7F" w:rsidRDefault="00362C7F" w:rsidP="00581B94">
            <w:pPr>
              <w:pStyle w:val="afffffffffffb"/>
              <w:ind w:firstLineChars="0" w:firstLine="0"/>
              <w:jc w:val="center"/>
              <w:rPr>
                <w:sz w:val="18"/>
              </w:rPr>
            </w:pPr>
            <w:r>
              <w:rPr>
                <w:sz w:val="18"/>
              </w:rPr>
              <w:t>0.88</w:t>
            </w:r>
          </w:p>
        </w:tc>
        <w:tc>
          <w:tcPr>
            <w:tcW w:w="2044" w:type="pct"/>
            <w:tcBorders>
              <w:top w:val="nil"/>
              <w:bottom w:val="nil"/>
            </w:tcBorders>
          </w:tcPr>
          <w:p w:rsidR="00362C7F" w:rsidRDefault="00362C7F" w:rsidP="00581B94">
            <w:pPr>
              <w:pStyle w:val="afffffffffffb"/>
              <w:ind w:firstLineChars="0" w:firstLine="0"/>
              <w:rPr>
                <w:rFonts w:ascii="Times New Roman"/>
                <w:sz w:val="18"/>
              </w:rPr>
            </w:pPr>
            <w:proofErr w:type="spellStart"/>
            <w:r>
              <w:rPr>
                <w:rFonts w:ascii="Times New Roman"/>
                <w:sz w:val="18"/>
              </w:rPr>
              <w:t>Havelaar</w:t>
            </w:r>
            <w:proofErr w:type="spellEnd"/>
            <w:r>
              <w:rPr>
                <w:rFonts w:ascii="Times New Roman"/>
                <w:sz w:val="18"/>
              </w:rPr>
              <w:t xml:space="preserve"> and Melse.2003</w:t>
            </w:r>
          </w:p>
        </w:tc>
      </w:tr>
      <w:tr w:rsidR="00362C7F" w:rsidTr="00581B94">
        <w:tc>
          <w:tcPr>
            <w:tcW w:w="1666" w:type="pct"/>
            <w:tcBorders>
              <w:top w:val="nil"/>
              <w:bottom w:val="nil"/>
            </w:tcBorders>
          </w:tcPr>
          <w:p w:rsidR="00362C7F" w:rsidRDefault="00362C7F" w:rsidP="00581B94">
            <w:pPr>
              <w:pStyle w:val="afffffffffffb"/>
              <w:ind w:firstLineChars="0" w:firstLine="0"/>
              <w:rPr>
                <w:sz w:val="18"/>
              </w:rPr>
            </w:pPr>
            <w:r>
              <w:rPr>
                <w:rFonts w:hint="eastAsia"/>
                <w:sz w:val="18"/>
              </w:rPr>
              <w:t>大肠埃希氏菌</w:t>
            </w:r>
            <w:r>
              <w:rPr>
                <w:sz w:val="18"/>
              </w:rPr>
              <w:t>O157：H7</w:t>
            </w:r>
          </w:p>
        </w:tc>
        <w:tc>
          <w:tcPr>
            <w:tcW w:w="1290" w:type="pct"/>
            <w:tcBorders>
              <w:top w:val="nil"/>
              <w:bottom w:val="nil"/>
            </w:tcBorders>
          </w:tcPr>
          <w:p w:rsidR="00362C7F" w:rsidRDefault="00362C7F" w:rsidP="00581B94">
            <w:pPr>
              <w:pStyle w:val="afffffffffffb"/>
              <w:ind w:firstLineChars="0" w:firstLine="0"/>
              <w:jc w:val="center"/>
              <w:rPr>
                <w:sz w:val="18"/>
              </w:rPr>
            </w:pPr>
            <w:r>
              <w:rPr>
                <w:sz w:val="18"/>
              </w:rPr>
              <w:t>1.0</w:t>
            </w:r>
          </w:p>
        </w:tc>
        <w:tc>
          <w:tcPr>
            <w:tcW w:w="2044" w:type="pct"/>
            <w:tcBorders>
              <w:top w:val="nil"/>
              <w:bottom w:val="nil"/>
            </w:tcBorders>
          </w:tcPr>
          <w:p w:rsidR="00362C7F" w:rsidRDefault="00362C7F" w:rsidP="00581B94">
            <w:pPr>
              <w:pStyle w:val="afffffffffffb"/>
              <w:ind w:firstLineChars="0" w:firstLine="0"/>
              <w:rPr>
                <w:sz w:val="18"/>
              </w:rPr>
            </w:pPr>
            <w:r>
              <w:rPr>
                <w:rFonts w:ascii="Times New Roman"/>
                <w:sz w:val="18"/>
              </w:rPr>
              <w:t>Strachan et al., 2005</w:t>
            </w:r>
          </w:p>
        </w:tc>
      </w:tr>
      <w:tr w:rsidR="00362C7F" w:rsidTr="00581B94">
        <w:tc>
          <w:tcPr>
            <w:tcW w:w="1666" w:type="pct"/>
            <w:tcBorders>
              <w:top w:val="nil"/>
            </w:tcBorders>
          </w:tcPr>
          <w:p w:rsidR="00362C7F" w:rsidRDefault="00362C7F" w:rsidP="00581B94">
            <w:pPr>
              <w:pStyle w:val="afffffffffffb"/>
              <w:ind w:firstLineChars="0" w:firstLine="0"/>
              <w:rPr>
                <w:sz w:val="18"/>
              </w:rPr>
            </w:pPr>
            <w:r>
              <w:rPr>
                <w:rFonts w:hint="eastAsia"/>
                <w:sz w:val="18"/>
              </w:rPr>
              <w:t>空肠弯曲杆菌</w:t>
            </w:r>
          </w:p>
        </w:tc>
        <w:tc>
          <w:tcPr>
            <w:tcW w:w="1290" w:type="pct"/>
            <w:tcBorders>
              <w:top w:val="nil"/>
            </w:tcBorders>
          </w:tcPr>
          <w:p w:rsidR="00362C7F" w:rsidRDefault="00362C7F" w:rsidP="00581B94">
            <w:pPr>
              <w:pStyle w:val="afffffffffffb"/>
              <w:ind w:firstLineChars="0" w:firstLine="0"/>
              <w:jc w:val="center"/>
              <w:rPr>
                <w:sz w:val="18"/>
              </w:rPr>
            </w:pPr>
            <w:r>
              <w:rPr>
                <w:sz w:val="18"/>
              </w:rPr>
              <w:t>1.0</w:t>
            </w:r>
          </w:p>
        </w:tc>
        <w:tc>
          <w:tcPr>
            <w:tcW w:w="2044" w:type="pct"/>
            <w:tcBorders>
              <w:top w:val="nil"/>
            </w:tcBorders>
          </w:tcPr>
          <w:p w:rsidR="00362C7F" w:rsidRDefault="00362C7F" w:rsidP="00581B94">
            <w:pPr>
              <w:pStyle w:val="afffffffffffb"/>
              <w:ind w:firstLineChars="0" w:firstLine="0"/>
              <w:rPr>
                <w:sz w:val="18"/>
              </w:rPr>
            </w:pPr>
            <w:r>
              <w:rPr>
                <w:rFonts w:ascii="Times New Roman"/>
                <w:sz w:val="18"/>
              </w:rPr>
              <w:t>Assume all infections lead to illness</w:t>
            </w:r>
          </w:p>
        </w:tc>
      </w:tr>
    </w:tbl>
    <w:p w:rsidR="00296EEB" w:rsidRDefault="00AC16E0" w:rsidP="00AC16E0">
      <w:pPr>
        <w:pStyle w:val="aff4"/>
        <w:spacing w:before="120" w:after="120"/>
      </w:pPr>
      <w:bookmarkStart w:id="75" w:name="_Toc198103829"/>
      <w:r w:rsidRPr="00AC16E0">
        <w:rPr>
          <w:rFonts w:hint="eastAsia"/>
        </w:rPr>
        <w:t>常用评估</w:t>
      </w:r>
      <w:r>
        <w:rPr>
          <w:rFonts w:hint="eastAsia"/>
        </w:rPr>
        <w:t>工具</w:t>
      </w:r>
      <w:bookmarkEnd w:id="75"/>
    </w:p>
    <w:p w:rsidR="00BE4219" w:rsidRDefault="00BE4219" w:rsidP="00BE4219">
      <w:pPr>
        <w:pStyle w:val="affffb"/>
        <w:ind w:firstLine="420"/>
      </w:pPr>
      <w:r>
        <w:rPr>
          <w:rFonts w:hint="eastAsia"/>
        </w:rPr>
        <w:t>常用的的定量微生物风险评估工具如下：</w:t>
      </w:r>
    </w:p>
    <w:p w:rsidR="00BE4219" w:rsidRDefault="00BE4219" w:rsidP="00E1152A">
      <w:pPr>
        <w:pStyle w:val="af5"/>
        <w:numPr>
          <w:ilvl w:val="0"/>
          <w:numId w:val="47"/>
        </w:numPr>
      </w:pPr>
      <w:r>
        <w:rPr>
          <w:rFonts w:hint="eastAsia"/>
        </w:rPr>
        <w:t>国际生命科学研究院（International Life Sciences Institute，ILSI）报告(Basset et al.,2012)中提供了定量微生物风险评估的软件，危险识别、风险排序和风险优先排序的工具，暴露评估预测建模工具等；</w:t>
      </w:r>
    </w:p>
    <w:p w:rsidR="00BE4219" w:rsidRDefault="00BE4219" w:rsidP="00BE4219">
      <w:pPr>
        <w:pStyle w:val="af5"/>
      </w:pPr>
      <w:proofErr w:type="spellStart"/>
      <w:r>
        <w:rPr>
          <w:rFonts w:hint="eastAsia"/>
        </w:rPr>
        <w:t>QMRApot</w:t>
      </w:r>
      <w:proofErr w:type="spellEnd"/>
      <w:r>
        <w:t xml:space="preserve"> </w:t>
      </w:r>
      <w:r>
        <w:rPr>
          <w:rFonts w:hint="eastAsia"/>
        </w:rPr>
        <w:t>(</w:t>
      </w:r>
      <w:proofErr w:type="spellStart"/>
      <w:r>
        <w:rPr>
          <w:rFonts w:hint="eastAsia"/>
        </w:rPr>
        <w:t>Schijven</w:t>
      </w:r>
      <w:proofErr w:type="spellEnd"/>
      <w:r>
        <w:rPr>
          <w:rFonts w:hint="eastAsia"/>
        </w:rPr>
        <w:t xml:space="preserve"> et al.,2011)</w:t>
      </w:r>
      <w:r>
        <w:t xml:space="preserve"> </w:t>
      </w:r>
      <w:r>
        <w:rPr>
          <w:rFonts w:hint="eastAsia"/>
        </w:rPr>
        <w:t>是通过饮用水中的水媒病原体来计算感染风险的评估工具，提供了原始数据的构建、数据要求，工具的功能等；</w:t>
      </w:r>
    </w:p>
    <w:p w:rsidR="00BE4219" w:rsidRDefault="00BE4219" w:rsidP="00BE4219">
      <w:pPr>
        <w:pStyle w:val="af5"/>
      </w:pPr>
      <w:r>
        <w:rPr>
          <w:rFonts w:hint="eastAsia"/>
        </w:rPr>
        <w:t>风险评估R包(</w:t>
      </w:r>
      <w:proofErr w:type="spellStart"/>
      <w:r>
        <w:rPr>
          <w:rFonts w:hint="eastAsia"/>
        </w:rPr>
        <w:t>Pouillot</w:t>
      </w:r>
      <w:proofErr w:type="spellEnd"/>
      <w:r>
        <w:rPr>
          <w:rFonts w:hint="eastAsia"/>
        </w:rPr>
        <w:t xml:space="preserve"> and </w:t>
      </w:r>
      <w:proofErr w:type="spellStart"/>
      <w:r>
        <w:rPr>
          <w:rFonts w:hint="eastAsia"/>
        </w:rPr>
        <w:t>Delignette</w:t>
      </w:r>
      <w:proofErr w:type="spellEnd"/>
      <w:r>
        <w:rPr>
          <w:rFonts w:hint="eastAsia"/>
        </w:rPr>
        <w:t>-Muller)，含有两个进行风险评估的工具包：“</w:t>
      </w:r>
      <w:proofErr w:type="spellStart"/>
      <w:r>
        <w:rPr>
          <w:rFonts w:hint="eastAsia"/>
        </w:rPr>
        <w:t>fitdidiplus</w:t>
      </w:r>
      <w:proofErr w:type="spellEnd"/>
      <w:r>
        <w:rPr>
          <w:rFonts w:hint="eastAsia"/>
        </w:rPr>
        <w:t>”收集了用于选择和拟合分布的图形和统计工具；“mc2d（two-dimensional (or second-order) Monte-Carlo）”用于建立和研究二维(或二阶)蒙特卡罗模拟；</w:t>
      </w:r>
    </w:p>
    <w:p w:rsidR="00BE4219" w:rsidRDefault="00BE4219" w:rsidP="00BE4219">
      <w:pPr>
        <w:pStyle w:val="af5"/>
      </w:pPr>
      <w:r>
        <w:rPr>
          <w:rFonts w:hint="eastAsia"/>
        </w:rPr>
        <w:t>R中的QMRA包(Brecht，2016)提供了用于暴露和剂量—反应评估的最大似然和贝叶斯参数方法。</w:t>
      </w:r>
    </w:p>
    <w:p w:rsidR="00BE4219" w:rsidRDefault="00BE4219" w:rsidP="00BE4219">
      <w:pPr>
        <w:pStyle w:val="affffb"/>
        <w:ind w:firstLine="420"/>
      </w:pPr>
    </w:p>
    <w:p w:rsidR="00BE4219" w:rsidRPr="00777DC5" w:rsidRDefault="00BE4219" w:rsidP="00BE4219">
      <w:pPr>
        <w:pStyle w:val="affffb"/>
        <w:ind w:firstLine="420"/>
      </w:pPr>
      <w:r w:rsidRPr="00777DC5">
        <w:rPr>
          <w:rFonts w:hint="eastAsia"/>
        </w:rPr>
        <w:t>参考文献</w:t>
      </w:r>
    </w:p>
    <w:p w:rsidR="00BE4219" w:rsidRDefault="00BE4219" w:rsidP="00BE4219">
      <w:pPr>
        <w:pStyle w:val="affffb"/>
        <w:ind w:firstLine="420"/>
      </w:pPr>
      <w:r w:rsidRPr="00777DC5">
        <w:t>Bassett,</w:t>
      </w:r>
      <w:r>
        <w:t xml:space="preserve"> J., Nauta, M., Lindqvist, R. and Zwietering, M. 2012 Tools for Microbiological Risk Assessment. ILSI Europe Report, Brussels.</w:t>
      </w:r>
    </w:p>
    <w:p w:rsidR="00BE4219" w:rsidRDefault="00BE4219" w:rsidP="00BE4219">
      <w:pPr>
        <w:pStyle w:val="affffb"/>
        <w:ind w:firstLine="420"/>
      </w:pPr>
      <w:r>
        <w:t>Schijven JF, Teunis PFM, Rutjes SA, Bouwknegt M, de Roda Husman AM (2011). QMRAspot: a tool for Quantitative Microbial Risk Assessment from surface water to potable water. Water Research, 45(17), 5564</w:t>
      </w:r>
      <w:r>
        <w:t>–</w:t>
      </w:r>
      <w:r>
        <w:t>5576.</w:t>
      </w:r>
    </w:p>
    <w:p w:rsidR="00BE4219" w:rsidRDefault="00BE4219" w:rsidP="00BE4219">
      <w:pPr>
        <w:pStyle w:val="affffb"/>
        <w:ind w:firstLine="420"/>
      </w:pPr>
      <w:r>
        <w:t>Welcome to the Project "Risk Assessment with R". http://riskassessment.r-forge.r-project.org/</w:t>
      </w:r>
    </w:p>
    <w:p w:rsidR="00BE4219" w:rsidRDefault="00BE4219" w:rsidP="00BE4219">
      <w:pPr>
        <w:pStyle w:val="affffb"/>
        <w:ind w:firstLine="420"/>
      </w:pPr>
      <w:r>
        <w:t>brechtdv/QMRA: Parametric Models for Quantitative Microbial Risk Assessment. https://rdrr.io/github/brechtdv/QMRA/</w:t>
      </w:r>
    </w:p>
    <w:p w:rsidR="00296EEB" w:rsidRPr="00296EEB" w:rsidRDefault="00296EEB" w:rsidP="00296EEB">
      <w:pPr>
        <w:pStyle w:val="affffb"/>
        <w:ind w:firstLine="420"/>
      </w:pPr>
    </w:p>
    <w:p w:rsidR="00296EEB" w:rsidRDefault="00296EEB" w:rsidP="00296EEB">
      <w:pPr>
        <w:pStyle w:val="affffb"/>
        <w:ind w:firstLine="420"/>
      </w:pPr>
    </w:p>
    <w:p w:rsidR="00296EEB" w:rsidRPr="00296EEB" w:rsidRDefault="00296EEB" w:rsidP="00296EEB">
      <w:pPr>
        <w:pStyle w:val="affffb"/>
        <w:ind w:firstLine="420"/>
      </w:pPr>
    </w:p>
    <w:p w:rsidR="00296EEB" w:rsidRPr="00296EEB" w:rsidRDefault="00296EEB" w:rsidP="00296EEB">
      <w:pPr>
        <w:pStyle w:val="affffb"/>
        <w:ind w:firstLine="420"/>
      </w:pPr>
    </w:p>
    <w:p w:rsidR="00296EEB" w:rsidRDefault="00296EEB" w:rsidP="00296EEB">
      <w:pPr>
        <w:pStyle w:val="affffb"/>
        <w:ind w:firstLine="420"/>
        <w:sectPr w:rsidR="00296EEB" w:rsidSect="00296EEB">
          <w:pgSz w:w="11906" w:h="16838" w:code="9"/>
          <w:pgMar w:top="1928" w:right="1134" w:bottom="1134" w:left="1134" w:header="1418" w:footer="1134" w:gutter="284"/>
          <w:cols w:space="425"/>
          <w:formProt w:val="0"/>
          <w:docGrid w:linePitch="312"/>
        </w:sectPr>
      </w:pPr>
    </w:p>
    <w:p w:rsidR="00296EEB" w:rsidRDefault="00296EEB" w:rsidP="00296EEB">
      <w:pPr>
        <w:pStyle w:val="af8"/>
        <w:rPr>
          <w:vanish w:val="0"/>
        </w:rPr>
      </w:pPr>
    </w:p>
    <w:p w:rsidR="00296EEB" w:rsidRDefault="00296EEB" w:rsidP="00296EEB">
      <w:pPr>
        <w:pStyle w:val="afe"/>
        <w:rPr>
          <w:vanish w:val="0"/>
        </w:rPr>
      </w:pPr>
    </w:p>
    <w:p w:rsidR="00296EEB" w:rsidRDefault="00296EEB" w:rsidP="00296EEB">
      <w:pPr>
        <w:pStyle w:val="aff3"/>
        <w:spacing w:after="120"/>
      </w:pPr>
      <w:r>
        <w:br/>
      </w:r>
      <w:bookmarkStart w:id="76" w:name="_Toc198103830"/>
      <w:r>
        <w:rPr>
          <w:rFonts w:hint="eastAsia"/>
        </w:rPr>
        <w:t>（资料性）</w:t>
      </w:r>
      <w:r>
        <w:br/>
      </w:r>
      <w:r>
        <w:rPr>
          <w:rFonts w:hint="eastAsia"/>
        </w:rPr>
        <w:t>室内空气中病原微生物风险评估方法——以SARS-CoV-2为例</w:t>
      </w:r>
      <w:bookmarkEnd w:id="76"/>
    </w:p>
    <w:p w:rsidR="00296EEB" w:rsidRDefault="005E77E1" w:rsidP="005E77E1">
      <w:pPr>
        <w:pStyle w:val="aff4"/>
        <w:spacing w:before="120" w:after="120"/>
      </w:pPr>
      <w:bookmarkStart w:id="77" w:name="_Toc198103831"/>
      <w:r w:rsidRPr="005E77E1">
        <w:rPr>
          <w:rFonts w:hint="eastAsia"/>
        </w:rPr>
        <w:t>室内空气中新冠病毒风险评估</w:t>
      </w:r>
      <w:r>
        <w:rPr>
          <w:rFonts w:hint="eastAsia"/>
        </w:rPr>
        <w:t>工具</w:t>
      </w:r>
      <w:bookmarkEnd w:id="77"/>
    </w:p>
    <w:p w:rsidR="005E77E1" w:rsidRDefault="00504A35" w:rsidP="00504A35">
      <w:pPr>
        <w:pStyle w:val="aff5"/>
        <w:spacing w:before="120" w:after="120"/>
      </w:pPr>
      <w:r>
        <w:rPr>
          <w:rFonts w:hint="eastAsia"/>
        </w:rPr>
        <w:t>在线工具</w:t>
      </w:r>
    </w:p>
    <w:p w:rsidR="00504A35" w:rsidRDefault="00504A35" w:rsidP="00504A35">
      <w:pPr>
        <w:pStyle w:val="affffb"/>
        <w:ind w:firstLine="420"/>
      </w:pPr>
      <w:r>
        <w:rPr>
          <w:rFonts w:hint="eastAsia"/>
        </w:rPr>
        <w:t>为制定一个标准化模型，以量化SARS-CoV-2在住宅、公共场所和医疗保健场所等不同室内环境中的空气传播风险，使公众和各类场所管理人员能够评估SARS-CoV-2在不同室内环境中的空气传播风险，为降低风险措施提供信息。WHO提供以下在线风险评估工具：</w:t>
      </w:r>
    </w:p>
    <w:p w:rsidR="00504A35" w:rsidRDefault="00504A35" w:rsidP="00504A35">
      <w:pPr>
        <w:pStyle w:val="affffb"/>
        <w:ind w:firstLine="420"/>
      </w:pPr>
      <w:r>
        <w:t>https://partnersplatform.who.int/aria</w:t>
      </w:r>
    </w:p>
    <w:p w:rsidR="00504A35" w:rsidRPr="00504A35" w:rsidRDefault="00504A35" w:rsidP="00504A35">
      <w:pPr>
        <w:pStyle w:val="affffb"/>
        <w:ind w:firstLine="420"/>
      </w:pPr>
      <w:r>
        <w:rPr>
          <w:rFonts w:hint="eastAsia"/>
        </w:rPr>
        <w:t>该工具所使用的分析模型，也可为其他呼吸道和潜在空气传播疾病病原体的风险评估提供参考。</w:t>
      </w:r>
    </w:p>
    <w:p w:rsidR="00296EEB" w:rsidRDefault="00504A35" w:rsidP="00296EEB">
      <w:pPr>
        <w:pStyle w:val="aff4"/>
        <w:spacing w:before="120" w:after="120"/>
      </w:pPr>
      <w:bookmarkStart w:id="78" w:name="_Toc198103832"/>
      <w:r>
        <w:rPr>
          <w:rFonts w:hint="eastAsia"/>
        </w:rPr>
        <w:t>所需数据</w:t>
      </w:r>
      <w:bookmarkEnd w:id="78"/>
    </w:p>
    <w:p w:rsidR="00504A35" w:rsidRDefault="00504A35" w:rsidP="00504A35">
      <w:pPr>
        <w:pStyle w:val="affffb"/>
        <w:ind w:firstLine="420"/>
      </w:pPr>
      <w:r w:rsidRPr="00504A35">
        <w:rPr>
          <w:rFonts w:hint="eastAsia"/>
        </w:rPr>
        <w:t>事件背景、环境条件、病毒毒株、空间维度、活动时长、人员、目标人群免疫情况、活动情况、口罩使用情况、机械通风和开窗情况、空气过滤装置等信息。见附表C1</w:t>
      </w:r>
      <w:r>
        <w:rPr>
          <w:rFonts w:hint="eastAsia"/>
        </w:rPr>
        <w:t>。</w:t>
      </w:r>
    </w:p>
    <w:p w:rsidR="00504A35" w:rsidRDefault="00504A35" w:rsidP="00504A35">
      <w:pPr>
        <w:pStyle w:val="aff"/>
        <w:spacing w:before="120" w:after="120"/>
      </w:pPr>
      <w:r w:rsidRPr="00504A35">
        <w:rPr>
          <w:rFonts w:hint="eastAsia"/>
        </w:rPr>
        <w:t>在线评估工具所需信息</w:t>
      </w:r>
    </w:p>
    <w:tbl>
      <w:tblPr>
        <w:tblpPr w:leftFromText="180" w:rightFromText="180" w:vertAnchor="text" w:horzAnchor="page" w:tblpX="1415" w:tblpY="300"/>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821"/>
        <w:gridCol w:w="2270"/>
        <w:gridCol w:w="5005"/>
      </w:tblGrid>
      <w:tr w:rsidR="00504A35" w:rsidTr="00504A35">
        <w:trPr>
          <w:trHeight w:val="134"/>
        </w:trPr>
        <w:tc>
          <w:tcPr>
            <w:tcW w:w="1001" w:type="pct"/>
            <w:tcBorders>
              <w:top w:val="single" w:sz="4" w:space="0" w:color="000000"/>
              <w:left w:val="nil"/>
              <w:bottom w:val="single" w:sz="4" w:space="0" w:color="000000"/>
              <w:right w:val="nil"/>
              <w:tl2br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jc w:val="center"/>
              <w:rPr>
                <w:rFonts w:ascii="Times New Roman"/>
                <w:color w:val="000000"/>
                <w:sz w:val="18"/>
                <w:szCs w:val="18"/>
              </w:rPr>
            </w:pPr>
            <w:r>
              <w:rPr>
                <w:rFonts w:ascii="Times New Roman" w:hint="eastAsia"/>
                <w:bCs/>
                <w:color w:val="000000"/>
                <w:sz w:val="18"/>
                <w:szCs w:val="18"/>
              </w:rPr>
              <w:t>信息种类</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jc w:val="center"/>
              <w:rPr>
                <w:rFonts w:ascii="Times New Roman"/>
                <w:color w:val="000000"/>
                <w:sz w:val="18"/>
                <w:szCs w:val="18"/>
              </w:rPr>
            </w:pPr>
            <w:r>
              <w:rPr>
                <w:rFonts w:ascii="Times New Roman" w:hint="eastAsia"/>
                <w:bCs/>
                <w:color w:val="000000"/>
                <w:sz w:val="18"/>
                <w:szCs w:val="18"/>
              </w:rPr>
              <w:t>参数</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jc w:val="center"/>
              <w:rPr>
                <w:rFonts w:ascii="Times New Roman"/>
                <w:color w:val="000000"/>
                <w:sz w:val="18"/>
                <w:szCs w:val="18"/>
              </w:rPr>
            </w:pPr>
            <w:r>
              <w:rPr>
                <w:rFonts w:ascii="Times New Roman" w:hint="eastAsia"/>
                <w:bCs/>
                <w:color w:val="000000"/>
                <w:sz w:val="18"/>
                <w:szCs w:val="18"/>
              </w:rPr>
              <w:t>数据形式</w:t>
            </w:r>
          </w:p>
        </w:tc>
      </w:tr>
      <w:tr w:rsidR="00504A35" w:rsidTr="00504A35">
        <w:trPr>
          <w:trHeight w:val="98"/>
        </w:trPr>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事件背景</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地理位置</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省、市、区</w:t>
            </w:r>
          </w:p>
        </w:tc>
      </w:tr>
      <w:tr w:rsidR="00504A35" w:rsidTr="00504A35">
        <w:trPr>
          <w:trHeight w:val="90"/>
        </w:trPr>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日期</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00/00/0000</w:t>
            </w:r>
          </w:p>
        </w:tc>
      </w:tr>
      <w:tr w:rsidR="00504A35" w:rsidTr="00504A35">
        <w:trPr>
          <w:trHeight w:val="90"/>
        </w:trPr>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环境条件</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温度</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°C</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湿度</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 xml:space="preserve"> %</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jc w:val="center"/>
              <w:rPr>
                <w:rFonts w:ascii="Times New Roman"/>
                <w:color w:val="000000"/>
                <w:sz w:val="18"/>
                <w:szCs w:val="18"/>
              </w:rPr>
            </w:pPr>
            <w:r>
              <w:rPr>
                <w:rFonts w:ascii="Times New Roman" w:hint="eastAsia"/>
                <w:color w:val="000000"/>
                <w:sz w:val="18"/>
                <w:szCs w:val="18"/>
              </w:rPr>
              <w:t>SARS</w:t>
            </w:r>
            <w:r>
              <w:rPr>
                <w:rFonts w:ascii="Times New Roman" w:hint="eastAsia"/>
                <w:color w:val="000000"/>
                <w:sz w:val="18"/>
                <w:szCs w:val="18"/>
              </w:rPr>
              <w:t>冠状病毒变种</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是否知道毒株</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rPr>
          <w:trHeight w:val="508"/>
        </w:trPr>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毒株类型</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SARS-CoV-2(ancestral strain)</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 xml:space="preserve">SARS-CoV-2 (Alpha VOC) </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 (Beta VOC)</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 xml:space="preserve">SARS-CoV-2(Gamma VOC) </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 (Delta VOC)</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 (Omicron VOC)</w:t>
            </w:r>
          </w:p>
        </w:tc>
      </w:tr>
      <w:tr w:rsidR="00504A35" w:rsidTr="00504A35">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空间维度</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体积（</w:t>
            </w:r>
            <w:r>
              <w:rPr>
                <w:rFonts w:ascii="Times New Roman" w:hint="eastAsia"/>
                <w:color w:val="000000"/>
                <w:sz w:val="18"/>
                <w:szCs w:val="18"/>
              </w:rPr>
              <w:t>m</w:t>
            </w:r>
            <w:r>
              <w:rPr>
                <w:rFonts w:ascii="Times New Roman" w:hint="eastAsia"/>
                <w:color w:val="000000"/>
                <w:sz w:val="18"/>
                <w:szCs w:val="18"/>
              </w:rPr>
              <w:t>³</w:t>
            </w:r>
            <w:r>
              <w:rPr>
                <w:rFonts w:ascii="Times New Roman" w:hint="eastAsia"/>
                <w:color w:val="000000"/>
                <w:sz w:val="18"/>
                <w:szCs w:val="18"/>
              </w:rPr>
              <w:t>)</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长</w:t>
            </w:r>
            <w:r>
              <w:rPr>
                <w:rFonts w:ascii="Times New Roman"/>
                <w:color w:val="000000"/>
                <w:sz w:val="18"/>
                <w:szCs w:val="18"/>
              </w:rPr>
              <w:t xml:space="preserve">   </w:t>
            </w:r>
            <w:r>
              <w:rPr>
                <w:rFonts w:ascii="Times New Roman" w:hint="eastAsia"/>
                <w:color w:val="000000"/>
                <w:sz w:val="18"/>
                <w:szCs w:val="18"/>
              </w:rPr>
              <w:t>m</w:t>
            </w:r>
            <w:r>
              <w:rPr>
                <w:rFonts w:ascii="Times New Roman" w:hint="eastAsia"/>
                <w:color w:val="000000"/>
                <w:sz w:val="18"/>
                <w:szCs w:val="18"/>
              </w:rPr>
              <w:t>、宽</w:t>
            </w:r>
            <w:r>
              <w:rPr>
                <w:rFonts w:ascii="Times New Roman"/>
                <w:color w:val="000000"/>
                <w:sz w:val="18"/>
                <w:szCs w:val="18"/>
              </w:rPr>
              <w:t xml:space="preserve">   </w:t>
            </w:r>
            <w:r>
              <w:rPr>
                <w:rFonts w:ascii="Times New Roman" w:hint="eastAsia"/>
                <w:color w:val="000000"/>
                <w:sz w:val="18"/>
                <w:szCs w:val="18"/>
              </w:rPr>
              <w:t>m</w:t>
            </w:r>
            <w:r>
              <w:rPr>
                <w:rFonts w:ascii="Times New Roman" w:hint="eastAsia"/>
                <w:color w:val="000000"/>
                <w:sz w:val="18"/>
                <w:szCs w:val="18"/>
              </w:rPr>
              <w:t>、高</w:t>
            </w:r>
            <w:r>
              <w:rPr>
                <w:rFonts w:ascii="Times New Roman"/>
                <w:color w:val="000000"/>
                <w:sz w:val="18"/>
                <w:szCs w:val="18"/>
              </w:rPr>
              <w:t xml:space="preserve">   m</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活动时长</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持续时间</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从</w:t>
            </w:r>
            <w:r>
              <w:rPr>
                <w:rFonts w:ascii="Times New Roman" w:hint="eastAsia"/>
                <w:color w:val="000000"/>
                <w:sz w:val="18"/>
                <w:szCs w:val="18"/>
              </w:rPr>
              <w:t xml:space="preserve">  </w:t>
            </w:r>
            <w:r>
              <w:rPr>
                <w:rFonts w:ascii="Times New Roman"/>
                <w:color w:val="000000"/>
                <w:sz w:val="18"/>
                <w:szCs w:val="18"/>
              </w:rPr>
              <w:t>00</w:t>
            </w:r>
            <w:r>
              <w:rPr>
                <w:rFonts w:ascii="Times New Roman" w:hint="eastAsia"/>
                <w:color w:val="000000"/>
                <w:sz w:val="18"/>
                <w:szCs w:val="18"/>
              </w:rPr>
              <w:t xml:space="preserve">:00  </w:t>
            </w:r>
            <w:r>
              <w:rPr>
                <w:rFonts w:ascii="Times New Roman" w:hint="eastAsia"/>
                <w:color w:val="000000"/>
                <w:sz w:val="18"/>
                <w:szCs w:val="18"/>
              </w:rPr>
              <w:t>到</w:t>
            </w:r>
            <w:r>
              <w:rPr>
                <w:rFonts w:ascii="Times New Roman" w:hint="eastAsia"/>
                <w:color w:val="000000"/>
                <w:sz w:val="18"/>
                <w:szCs w:val="18"/>
              </w:rPr>
              <w:t xml:space="preserve">   </w:t>
            </w:r>
            <w:r>
              <w:rPr>
                <w:rFonts w:ascii="Times New Roman"/>
                <w:color w:val="000000"/>
                <w:sz w:val="18"/>
                <w:szCs w:val="18"/>
              </w:rPr>
              <w:t>00:00</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是否有休息</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人员</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总人数</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roofErr w:type="gramStart"/>
            <w:r>
              <w:rPr>
                <w:rFonts w:ascii="Times New Roman" w:hint="eastAsia"/>
                <w:color w:val="000000"/>
                <w:sz w:val="18"/>
                <w:szCs w:val="18"/>
              </w:rPr>
              <w:t>个</w:t>
            </w:r>
            <w:proofErr w:type="gramEnd"/>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感染人数</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roofErr w:type="gramStart"/>
            <w:r>
              <w:rPr>
                <w:rFonts w:ascii="Times New Roman" w:hint="eastAsia"/>
                <w:color w:val="000000"/>
                <w:sz w:val="18"/>
                <w:szCs w:val="18"/>
              </w:rPr>
              <w:t>个</w:t>
            </w:r>
            <w:proofErr w:type="gramEnd"/>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目标人群免疫</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14</w:t>
            </w:r>
            <w:r>
              <w:rPr>
                <w:rFonts w:ascii="Times New Roman" w:hint="eastAsia"/>
                <w:color w:val="000000"/>
                <w:sz w:val="18"/>
                <w:szCs w:val="18"/>
              </w:rPr>
              <w:t>天前是否接种</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疫苗种类</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AZD1222(AstraZeneca)</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AZD1222 (AstraZeneca) and BNT162b2 (Pfizer)</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AZD1222 (AstraZeneca) and any mRNA –heterologous</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Ad26.CoV2.S (</w:t>
            </w:r>
            <w:proofErr w:type="spellStart"/>
            <w:r>
              <w:rPr>
                <w:rFonts w:ascii="Times New Roman"/>
                <w:color w:val="000000"/>
                <w:sz w:val="18"/>
                <w:szCs w:val="18"/>
              </w:rPr>
              <w:t>anssen</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Any mRNA –heterologous</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BBIBP-</w:t>
            </w:r>
            <w:proofErr w:type="spellStart"/>
            <w:r>
              <w:rPr>
                <w:rFonts w:ascii="Times New Roman"/>
                <w:color w:val="000000"/>
                <w:sz w:val="18"/>
                <w:szCs w:val="18"/>
              </w:rPr>
              <w:t>CorV</w:t>
            </w:r>
            <w:proofErr w:type="spellEnd"/>
            <w:r>
              <w:rPr>
                <w:rFonts w:ascii="Times New Roman"/>
                <w:color w:val="000000"/>
                <w:sz w:val="18"/>
                <w:szCs w:val="18"/>
              </w:rPr>
              <w:t xml:space="preserve"> (Beijing CNBG)</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 (Pfizer)</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 (Pfizer) and mRNA-1273 (</w:t>
            </w:r>
            <w:proofErr w:type="spellStart"/>
            <w:r>
              <w:rPr>
                <w:rFonts w:ascii="Times New Roman"/>
                <w:color w:val="000000"/>
                <w:sz w:val="18"/>
                <w:szCs w:val="18"/>
              </w:rPr>
              <w:t>Moderna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lastRenderedPageBreak/>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 and AZD1222 (AstraZeneca)</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 and AZD1222 (AstraZeneca)-heterologous</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 and BNT162b2 (Pfizer)</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Covishield</w:t>
            </w:r>
            <w:proofErr w:type="spellEnd"/>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Sputnik V (</w:t>
            </w:r>
            <w:proofErr w:type="spellStart"/>
            <w:r>
              <w:rPr>
                <w:rFonts w:ascii="Times New Roman"/>
                <w:color w:val="000000"/>
                <w:sz w:val="18"/>
                <w:szCs w:val="18"/>
              </w:rPr>
              <w:t>Gamaleya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Other</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是否注射加强剂</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加强</w:t>
            </w:r>
            <w:proofErr w:type="gramStart"/>
            <w:r>
              <w:rPr>
                <w:rFonts w:ascii="Times New Roman" w:hint="eastAsia"/>
                <w:color w:val="000000"/>
                <w:sz w:val="18"/>
                <w:szCs w:val="18"/>
              </w:rPr>
              <w:t>剂类型</w:t>
            </w:r>
            <w:proofErr w:type="gramEnd"/>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BNT162b2(Pfizer)</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 (Pfizer) or mRNA-1273 (</w:t>
            </w:r>
            <w:proofErr w:type="spellStart"/>
            <w:r>
              <w:rPr>
                <w:rFonts w:ascii="Times New Roman"/>
                <w:color w:val="000000"/>
                <w:sz w:val="18"/>
                <w:szCs w:val="18"/>
              </w:rPr>
              <w:t>Moderna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mRNA-1273(</w:t>
            </w:r>
            <w:proofErr w:type="spellStart"/>
            <w:r>
              <w:rPr>
                <w:rFonts w:ascii="Times New Roman"/>
                <w:color w:val="000000"/>
                <w:sz w:val="18"/>
                <w:szCs w:val="18"/>
              </w:rPr>
              <w:t>Moderna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Other</w:t>
            </w:r>
          </w:p>
        </w:tc>
      </w:tr>
      <w:tr w:rsidR="00504A35" w:rsidTr="00504A35">
        <w:trPr>
          <w:trHeight w:val="1130"/>
        </w:trPr>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活动详情</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精确活性</w:t>
            </w:r>
            <w:r>
              <w:rPr>
                <w:rFonts w:ascii="Times New Roman" w:hint="eastAsia"/>
                <w:color w:val="000000"/>
                <w:sz w:val="18"/>
                <w:szCs w:val="18"/>
              </w:rPr>
              <w:t xml:space="preserve">  </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（指定身体和呼吸活动）</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久坐不动的</w:t>
            </w:r>
            <w:r>
              <w:rPr>
                <w:rFonts w:ascii="Times New Roman" w:hint="eastAsia"/>
                <w:color w:val="000000"/>
                <w:sz w:val="18"/>
                <w:szCs w:val="18"/>
              </w:rPr>
              <w:t>(</w:t>
            </w:r>
            <w:r>
              <w:rPr>
                <w:rFonts w:ascii="Times New Roman" w:hint="eastAsia"/>
                <w:color w:val="000000"/>
                <w:sz w:val="18"/>
                <w:szCs w:val="18"/>
              </w:rPr>
              <w:t>即坐着，休息</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被动</w:t>
            </w:r>
            <w:r>
              <w:rPr>
                <w:rFonts w:ascii="Times New Roman" w:hint="eastAsia"/>
                <w:color w:val="000000"/>
                <w:sz w:val="18"/>
                <w:szCs w:val="18"/>
              </w:rPr>
              <w:t>(</w:t>
            </w:r>
            <w:r>
              <w:rPr>
                <w:rFonts w:ascii="Times New Roman" w:hint="eastAsia"/>
                <w:color w:val="000000"/>
                <w:sz w:val="18"/>
                <w:szCs w:val="18"/>
              </w:rPr>
              <w:t>即站着</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低强度</w:t>
            </w:r>
            <w:r>
              <w:rPr>
                <w:rFonts w:ascii="Times New Roman" w:hint="eastAsia"/>
                <w:color w:val="000000"/>
                <w:sz w:val="18"/>
                <w:szCs w:val="18"/>
              </w:rPr>
              <w:t>(</w:t>
            </w:r>
            <w:r>
              <w:rPr>
                <w:rFonts w:ascii="Times New Roman" w:hint="eastAsia"/>
                <w:color w:val="000000"/>
                <w:sz w:val="18"/>
                <w:szCs w:val="18"/>
              </w:rPr>
              <w:t>如行走</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中等强度</w:t>
            </w:r>
            <w:r>
              <w:rPr>
                <w:rFonts w:ascii="Times New Roman" w:hint="eastAsia"/>
                <w:color w:val="000000"/>
                <w:sz w:val="18"/>
                <w:szCs w:val="18"/>
              </w:rPr>
              <w:t>(</w:t>
            </w:r>
            <w:r>
              <w:rPr>
                <w:rFonts w:ascii="Times New Roman" w:hint="eastAsia"/>
                <w:color w:val="000000"/>
                <w:sz w:val="18"/>
                <w:szCs w:val="18"/>
              </w:rPr>
              <w:t>如慢跑</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高强度</w:t>
            </w:r>
            <w:r>
              <w:rPr>
                <w:rFonts w:ascii="Times New Roman" w:hint="eastAsia"/>
                <w:color w:val="000000"/>
                <w:sz w:val="18"/>
                <w:szCs w:val="18"/>
              </w:rPr>
              <w:t>(</w:t>
            </w:r>
            <w:r>
              <w:rPr>
                <w:rFonts w:ascii="Times New Roman" w:hint="eastAsia"/>
                <w:color w:val="000000"/>
                <w:sz w:val="18"/>
                <w:szCs w:val="18"/>
              </w:rPr>
              <w:t>即剧烈运动</w:t>
            </w:r>
            <w:r>
              <w:rPr>
                <w:rFonts w:ascii="Times New Roman" w:hint="eastAsia"/>
                <w:color w:val="000000"/>
                <w:sz w:val="18"/>
                <w:szCs w:val="18"/>
              </w:rPr>
              <w:t>)</w:t>
            </w:r>
          </w:p>
        </w:tc>
      </w:tr>
      <w:tr w:rsidR="00504A35" w:rsidTr="00504A35">
        <w:trPr>
          <w:trHeight w:val="1706"/>
        </w:trPr>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住户</w:t>
            </w:r>
            <w:r>
              <w:rPr>
                <w:rFonts w:ascii="Times New Roman" w:hint="eastAsia"/>
                <w:color w:val="000000"/>
                <w:sz w:val="18"/>
                <w:szCs w:val="18"/>
              </w:rPr>
              <w:t>(</w:t>
            </w:r>
            <w:r>
              <w:rPr>
                <w:rFonts w:ascii="Times New Roman" w:hint="eastAsia"/>
                <w:color w:val="000000"/>
                <w:sz w:val="18"/>
                <w:szCs w:val="18"/>
              </w:rPr>
              <w:t>白天</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家庭</w:t>
            </w:r>
            <w:r>
              <w:rPr>
                <w:rFonts w:ascii="Times New Roman" w:hint="eastAsia"/>
                <w:color w:val="000000"/>
                <w:sz w:val="18"/>
                <w:szCs w:val="18"/>
              </w:rPr>
              <w:t>(</w:t>
            </w:r>
            <w:r>
              <w:rPr>
                <w:rFonts w:ascii="Times New Roman" w:hint="eastAsia"/>
                <w:color w:val="000000"/>
                <w:sz w:val="18"/>
                <w:szCs w:val="18"/>
              </w:rPr>
              <w:t>晚上和夜间</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大学</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办公室</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餐厅</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会议</w:t>
            </w:r>
            <w:r>
              <w:rPr>
                <w:rFonts w:ascii="Times New Roman" w:hint="eastAsia"/>
                <w:color w:val="000000"/>
                <w:sz w:val="18"/>
                <w:szCs w:val="18"/>
              </w:rPr>
              <w:t>/</w:t>
            </w:r>
            <w:r>
              <w:rPr>
                <w:rFonts w:ascii="Times New Roman" w:hint="eastAsia"/>
                <w:color w:val="000000"/>
                <w:sz w:val="18"/>
                <w:szCs w:val="18"/>
              </w:rPr>
              <w:t>培训</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电影院</w:t>
            </w:r>
            <w:r>
              <w:rPr>
                <w:rFonts w:ascii="Times New Roman" w:hint="eastAsia"/>
                <w:color w:val="000000"/>
                <w:sz w:val="18"/>
                <w:szCs w:val="18"/>
              </w:rPr>
              <w:t>/</w:t>
            </w:r>
            <w:r>
              <w:rPr>
                <w:rFonts w:ascii="Times New Roman" w:hint="eastAsia"/>
                <w:color w:val="000000"/>
                <w:sz w:val="18"/>
                <w:szCs w:val="18"/>
              </w:rPr>
              <w:t>图书馆</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体育馆</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简单的口腔呼吸</w:t>
            </w:r>
            <w:r>
              <w:rPr>
                <w:rFonts w:ascii="Times New Roman" w:hint="eastAsia"/>
                <w:color w:val="000000"/>
                <w:sz w:val="18"/>
                <w:szCs w:val="18"/>
              </w:rPr>
              <w:t>(</w:t>
            </w:r>
            <w:r>
              <w:rPr>
                <w:rFonts w:ascii="Times New Roman" w:hint="eastAsia"/>
                <w:color w:val="000000"/>
                <w:sz w:val="18"/>
                <w:szCs w:val="18"/>
              </w:rPr>
              <w:t>安静）——占比</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谈话——占比</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大声谈话——占比</w:t>
            </w:r>
            <w:r>
              <w:rPr>
                <w:rFonts w:ascii="Times New Roman" w:hint="eastAsia"/>
                <w:color w:val="000000"/>
                <w:sz w:val="18"/>
                <w:szCs w:val="18"/>
              </w:rPr>
              <w:t>%</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口罩</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是否佩戴</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口罩种类</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布口罩</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一次性医用口罩</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呼吸器</w:t>
            </w:r>
          </w:p>
        </w:tc>
      </w:tr>
      <w:tr w:rsidR="00504A35" w:rsidTr="00504A35">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通风</w:t>
            </w:r>
            <w:r>
              <w:rPr>
                <w:rFonts w:ascii="Times New Roman" w:hint="eastAsia"/>
                <w:color w:val="000000"/>
                <w:sz w:val="18"/>
                <w:szCs w:val="18"/>
              </w:rPr>
              <w:t>-</w:t>
            </w:r>
            <w:r>
              <w:rPr>
                <w:rFonts w:ascii="Times New Roman" w:hint="eastAsia"/>
                <w:color w:val="000000"/>
                <w:sz w:val="18"/>
                <w:szCs w:val="18"/>
              </w:rPr>
              <w:t>机械</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机械通风</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每小时通风量</w:t>
            </w:r>
            <w:r>
              <w:rPr>
                <w:rFonts w:ascii="Times New Roman"/>
                <w:color w:val="000000"/>
                <w:sz w:val="18"/>
                <w:szCs w:val="18"/>
              </w:rPr>
              <w:t xml:space="preserve"> m³ / hour</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每小时换气次数</w:t>
            </w:r>
            <w:r>
              <w:rPr>
                <w:rFonts w:ascii="Times New Roman"/>
                <w:color w:val="000000"/>
                <w:sz w:val="18"/>
                <w:szCs w:val="18"/>
              </w:rPr>
              <w:t xml:space="preserve"> h</w:t>
            </w:r>
            <w:r>
              <w:rPr>
                <w:rFonts w:ascii="Times New Roman"/>
                <w:color w:val="000000"/>
                <w:sz w:val="18"/>
                <w:szCs w:val="18"/>
                <w:vertAlign w:val="superscript"/>
              </w:rPr>
              <w:t>-1</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没有机械通气</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通风</w:t>
            </w:r>
            <w:r>
              <w:rPr>
                <w:rFonts w:ascii="Times New Roman" w:hint="eastAsia"/>
                <w:color w:val="000000"/>
                <w:sz w:val="18"/>
                <w:szCs w:val="18"/>
              </w:rPr>
              <w:t>-</w:t>
            </w:r>
            <w:r>
              <w:rPr>
                <w:rFonts w:ascii="Times New Roman" w:hint="eastAsia"/>
                <w:color w:val="000000"/>
                <w:sz w:val="18"/>
                <w:szCs w:val="18"/>
              </w:rPr>
              <w:t>窗户</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是否开启</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窗户类型</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顶部或底部悬挂窗口</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侧挂窗</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滑动窗口</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窗户尺寸或开启角度</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长、宽（</w:t>
            </w:r>
            <w:r>
              <w:rPr>
                <w:rFonts w:ascii="Times New Roman"/>
                <w:color w:val="000000"/>
                <w:sz w:val="18"/>
                <w:szCs w:val="18"/>
              </w:rPr>
              <w:t>m</w:t>
            </w:r>
            <w:r>
              <w:rPr>
                <w:rFonts w:ascii="Times New Roman" w:hint="eastAsia"/>
                <w:color w:val="000000"/>
                <w:sz w:val="18"/>
                <w:szCs w:val="18"/>
              </w:rPr>
              <w:t>）或角度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开启频率</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分钟</w:t>
            </w:r>
            <w:r>
              <w:rPr>
                <w:rFonts w:ascii="Times New Roman" w:hint="eastAsia"/>
                <w:color w:val="000000"/>
                <w:sz w:val="18"/>
                <w:szCs w:val="18"/>
              </w:rPr>
              <w:t>/</w:t>
            </w:r>
            <w:r>
              <w:rPr>
                <w:rFonts w:ascii="Times New Roman" w:hint="eastAsia"/>
                <w:color w:val="000000"/>
                <w:sz w:val="18"/>
                <w:szCs w:val="18"/>
              </w:rPr>
              <w:t>小时</w:t>
            </w:r>
            <w:r>
              <w:rPr>
                <w:rFonts w:ascii="Times New Roman"/>
                <w:color w:val="000000"/>
                <w:sz w:val="18"/>
                <w:szCs w:val="18"/>
              </w:rPr>
              <w:t xml:space="preserve"> min/hour</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每项活动分钟数</w:t>
            </w:r>
            <w:r>
              <w:rPr>
                <w:rFonts w:ascii="Times New Roman"/>
                <w:color w:val="000000"/>
                <w:sz w:val="18"/>
                <w:szCs w:val="18"/>
              </w:rPr>
              <w:t xml:space="preserve"> min/event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精确的时间</w:t>
            </w:r>
            <w:r>
              <w:rPr>
                <w:rFonts w:ascii="Times New Roman"/>
                <w:color w:val="000000"/>
                <w:sz w:val="18"/>
                <w:szCs w:val="18"/>
              </w:rPr>
              <w:t xml:space="preserve"> </w:t>
            </w:r>
            <w:r>
              <w:rPr>
                <w:rFonts w:ascii="Times New Roman" w:hint="eastAsia"/>
                <w:color w:val="000000"/>
                <w:sz w:val="18"/>
                <w:szCs w:val="18"/>
              </w:rPr>
              <w:t>时长</w:t>
            </w:r>
            <w:r>
              <w:rPr>
                <w:rFonts w:ascii="Times New Roman" w:hint="eastAsia"/>
                <w:color w:val="000000"/>
                <w:sz w:val="18"/>
                <w:szCs w:val="18"/>
              </w:rPr>
              <w:t>min</w:t>
            </w:r>
            <w:r>
              <w:rPr>
                <w:rFonts w:ascii="Times New Roman" w:hint="eastAsia"/>
                <w:color w:val="000000"/>
                <w:sz w:val="18"/>
                <w:szCs w:val="18"/>
              </w:rPr>
              <w:t>和频率</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开启窗户的数量</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数字</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空气过滤</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是否有空气过滤</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r>
              <w:rPr>
                <w:rFonts w:ascii="Times New Roman" w:hint="eastAsia"/>
                <w:color w:val="000000"/>
                <w:sz w:val="18"/>
                <w:szCs w:val="18"/>
              </w:rPr>
              <w:t xml:space="preserve"> </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等效通风中洁净空气输送率</w:t>
            </w:r>
            <w:r>
              <w:rPr>
                <w:rFonts w:ascii="Times New Roman" w:hint="eastAsia"/>
                <w:color w:val="000000"/>
                <w:sz w:val="18"/>
                <w:szCs w:val="18"/>
              </w:rPr>
              <w:t>Flow</w:t>
            </w:r>
            <w:r>
              <w:rPr>
                <w:rFonts w:ascii="Times New Roman"/>
                <w:color w:val="000000"/>
                <w:sz w:val="18"/>
                <w:szCs w:val="18"/>
              </w:rPr>
              <w:t xml:space="preserve"> rate (m³/ hour)</w:t>
            </w:r>
          </w:p>
        </w:tc>
      </w:tr>
      <w:tr w:rsidR="00504A35" w:rsidTr="00504A35">
        <w:trPr>
          <w:trHeight w:val="134"/>
        </w:trPr>
        <w:tc>
          <w:tcPr>
            <w:tcW w:w="1001" w:type="pct"/>
            <w:tcBorders>
              <w:top w:val="single" w:sz="4" w:space="0" w:color="000000"/>
              <w:left w:val="nil"/>
              <w:bottom w:val="single" w:sz="4" w:space="0" w:color="000000"/>
              <w:right w:val="nil"/>
              <w:tl2br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jc w:val="center"/>
              <w:rPr>
                <w:rFonts w:ascii="Times New Roman"/>
                <w:color w:val="000000"/>
                <w:sz w:val="18"/>
                <w:szCs w:val="18"/>
              </w:rPr>
            </w:pPr>
            <w:r>
              <w:rPr>
                <w:rFonts w:ascii="Times New Roman" w:hint="eastAsia"/>
                <w:bCs/>
                <w:color w:val="000000"/>
                <w:sz w:val="18"/>
                <w:szCs w:val="18"/>
              </w:rPr>
              <w:t>信息种类</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jc w:val="center"/>
              <w:rPr>
                <w:rFonts w:ascii="Times New Roman"/>
                <w:color w:val="000000"/>
                <w:sz w:val="18"/>
                <w:szCs w:val="18"/>
              </w:rPr>
            </w:pPr>
            <w:r>
              <w:rPr>
                <w:rFonts w:ascii="Times New Roman" w:hint="eastAsia"/>
                <w:bCs/>
                <w:color w:val="000000"/>
                <w:sz w:val="18"/>
                <w:szCs w:val="18"/>
              </w:rPr>
              <w:t>参数</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jc w:val="center"/>
              <w:rPr>
                <w:rFonts w:ascii="Times New Roman"/>
                <w:color w:val="000000"/>
                <w:sz w:val="18"/>
                <w:szCs w:val="18"/>
              </w:rPr>
            </w:pPr>
            <w:r>
              <w:rPr>
                <w:rFonts w:ascii="Times New Roman" w:hint="eastAsia"/>
                <w:bCs/>
                <w:color w:val="000000"/>
                <w:sz w:val="18"/>
                <w:szCs w:val="18"/>
              </w:rPr>
              <w:t>数据形式</w:t>
            </w:r>
          </w:p>
        </w:tc>
      </w:tr>
      <w:tr w:rsidR="00504A35" w:rsidTr="00504A35">
        <w:trPr>
          <w:trHeight w:val="98"/>
        </w:trPr>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事件背景</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地理位置</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省、市、区</w:t>
            </w:r>
          </w:p>
        </w:tc>
      </w:tr>
      <w:tr w:rsidR="00504A35" w:rsidTr="00504A35">
        <w:trPr>
          <w:trHeight w:val="90"/>
        </w:trPr>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日期</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00/00/0000</w:t>
            </w:r>
          </w:p>
        </w:tc>
      </w:tr>
      <w:tr w:rsidR="00504A35" w:rsidTr="00504A35">
        <w:trPr>
          <w:trHeight w:val="90"/>
        </w:trPr>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lastRenderedPageBreak/>
              <w:t>环境条件</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温度</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°C</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湿度</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 xml:space="preserve"> %</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jc w:val="center"/>
              <w:rPr>
                <w:rFonts w:ascii="Times New Roman"/>
                <w:color w:val="000000"/>
                <w:sz w:val="18"/>
                <w:szCs w:val="18"/>
              </w:rPr>
            </w:pPr>
            <w:r>
              <w:rPr>
                <w:rFonts w:ascii="Times New Roman" w:hint="eastAsia"/>
                <w:color w:val="000000"/>
                <w:sz w:val="18"/>
                <w:szCs w:val="18"/>
              </w:rPr>
              <w:t>SARS</w:t>
            </w:r>
            <w:r>
              <w:rPr>
                <w:rFonts w:ascii="Times New Roman" w:hint="eastAsia"/>
                <w:color w:val="000000"/>
                <w:sz w:val="18"/>
                <w:szCs w:val="18"/>
              </w:rPr>
              <w:t>冠状病毒变种</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是否知道毒株</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rPr>
          <w:trHeight w:val="508"/>
        </w:trPr>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毒株类型</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SARS-CoV-2(ancestral strain)</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 xml:space="preserve">SARS-CoV-2 (Alpha VOC) </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 (Beta VOC)</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 xml:space="preserve">SARS-CoV-2(Gamma VOC) </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 (Delta VOC)</w:t>
            </w:r>
          </w:p>
          <w:p w:rsidR="00504A35" w:rsidRDefault="00504A35" w:rsidP="00581B94">
            <w:pPr>
              <w:pStyle w:val="afffffffffffb"/>
              <w:ind w:firstLine="360"/>
              <w:rPr>
                <w:rFonts w:ascii="Times New Roman"/>
                <w:color w:val="000000"/>
                <w:sz w:val="18"/>
                <w:szCs w:val="18"/>
              </w:rPr>
            </w:pPr>
            <w:r>
              <w:rPr>
                <w:rFonts w:ascii="Times New Roman"/>
                <w:color w:val="000000"/>
                <w:sz w:val="18"/>
                <w:szCs w:val="18"/>
              </w:rPr>
              <w:t>SARS-CoV-2 (Omicron VOC)</w:t>
            </w:r>
          </w:p>
        </w:tc>
      </w:tr>
      <w:tr w:rsidR="00504A35" w:rsidTr="00504A35">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空间维度</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体积（</w:t>
            </w:r>
            <w:r>
              <w:rPr>
                <w:rFonts w:ascii="Times New Roman" w:hint="eastAsia"/>
                <w:color w:val="000000"/>
                <w:sz w:val="18"/>
                <w:szCs w:val="18"/>
              </w:rPr>
              <w:t>m</w:t>
            </w:r>
            <w:r>
              <w:rPr>
                <w:rFonts w:ascii="Times New Roman" w:hint="eastAsia"/>
                <w:color w:val="000000"/>
                <w:sz w:val="18"/>
                <w:szCs w:val="18"/>
              </w:rPr>
              <w:t>³</w:t>
            </w:r>
            <w:r>
              <w:rPr>
                <w:rFonts w:ascii="Times New Roman" w:hint="eastAsia"/>
                <w:color w:val="000000"/>
                <w:sz w:val="18"/>
                <w:szCs w:val="18"/>
              </w:rPr>
              <w:t>)</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长</w:t>
            </w:r>
            <w:r>
              <w:rPr>
                <w:rFonts w:ascii="Times New Roman"/>
                <w:color w:val="000000"/>
                <w:sz w:val="18"/>
                <w:szCs w:val="18"/>
              </w:rPr>
              <w:t xml:space="preserve">   </w:t>
            </w:r>
            <w:r>
              <w:rPr>
                <w:rFonts w:ascii="Times New Roman" w:hint="eastAsia"/>
                <w:color w:val="000000"/>
                <w:sz w:val="18"/>
                <w:szCs w:val="18"/>
              </w:rPr>
              <w:t>m</w:t>
            </w:r>
            <w:r>
              <w:rPr>
                <w:rFonts w:ascii="Times New Roman" w:hint="eastAsia"/>
                <w:color w:val="000000"/>
                <w:sz w:val="18"/>
                <w:szCs w:val="18"/>
              </w:rPr>
              <w:t>、宽</w:t>
            </w:r>
            <w:r>
              <w:rPr>
                <w:rFonts w:ascii="Times New Roman"/>
                <w:color w:val="000000"/>
                <w:sz w:val="18"/>
                <w:szCs w:val="18"/>
              </w:rPr>
              <w:t xml:space="preserve">   </w:t>
            </w:r>
            <w:r>
              <w:rPr>
                <w:rFonts w:ascii="Times New Roman" w:hint="eastAsia"/>
                <w:color w:val="000000"/>
                <w:sz w:val="18"/>
                <w:szCs w:val="18"/>
              </w:rPr>
              <w:t>m</w:t>
            </w:r>
            <w:r>
              <w:rPr>
                <w:rFonts w:ascii="Times New Roman" w:hint="eastAsia"/>
                <w:color w:val="000000"/>
                <w:sz w:val="18"/>
                <w:szCs w:val="18"/>
              </w:rPr>
              <w:t>、高</w:t>
            </w:r>
            <w:r>
              <w:rPr>
                <w:rFonts w:ascii="Times New Roman"/>
                <w:color w:val="000000"/>
                <w:sz w:val="18"/>
                <w:szCs w:val="18"/>
              </w:rPr>
              <w:t xml:space="preserve">   m</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活动时长</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持续时间</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从</w:t>
            </w:r>
            <w:r>
              <w:rPr>
                <w:rFonts w:ascii="Times New Roman" w:hint="eastAsia"/>
                <w:color w:val="000000"/>
                <w:sz w:val="18"/>
                <w:szCs w:val="18"/>
              </w:rPr>
              <w:t xml:space="preserve">  </w:t>
            </w:r>
            <w:r>
              <w:rPr>
                <w:rFonts w:ascii="Times New Roman"/>
                <w:color w:val="000000"/>
                <w:sz w:val="18"/>
                <w:szCs w:val="18"/>
              </w:rPr>
              <w:t>00</w:t>
            </w:r>
            <w:r>
              <w:rPr>
                <w:rFonts w:ascii="Times New Roman" w:hint="eastAsia"/>
                <w:color w:val="000000"/>
                <w:sz w:val="18"/>
                <w:szCs w:val="18"/>
              </w:rPr>
              <w:t xml:space="preserve">:00  </w:t>
            </w:r>
            <w:r>
              <w:rPr>
                <w:rFonts w:ascii="Times New Roman" w:hint="eastAsia"/>
                <w:color w:val="000000"/>
                <w:sz w:val="18"/>
                <w:szCs w:val="18"/>
              </w:rPr>
              <w:t>到</w:t>
            </w:r>
            <w:r>
              <w:rPr>
                <w:rFonts w:ascii="Times New Roman" w:hint="eastAsia"/>
                <w:color w:val="000000"/>
                <w:sz w:val="18"/>
                <w:szCs w:val="18"/>
              </w:rPr>
              <w:t xml:space="preserve">   </w:t>
            </w:r>
            <w:r>
              <w:rPr>
                <w:rFonts w:ascii="Times New Roman"/>
                <w:color w:val="000000"/>
                <w:sz w:val="18"/>
                <w:szCs w:val="18"/>
              </w:rPr>
              <w:t>00:00</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是否有休息</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人员</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总人数</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roofErr w:type="gramStart"/>
            <w:r>
              <w:rPr>
                <w:rFonts w:ascii="Times New Roman" w:hint="eastAsia"/>
                <w:color w:val="000000"/>
                <w:sz w:val="18"/>
                <w:szCs w:val="18"/>
              </w:rPr>
              <w:t>个</w:t>
            </w:r>
            <w:proofErr w:type="gramEnd"/>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r>
              <w:rPr>
                <w:rFonts w:ascii="Times New Roman" w:hint="eastAsia"/>
                <w:color w:val="000000"/>
                <w:sz w:val="18"/>
                <w:szCs w:val="18"/>
              </w:rPr>
              <w:t>感染人数</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360"/>
              <w:rPr>
                <w:rFonts w:ascii="Times New Roman"/>
                <w:color w:val="000000"/>
                <w:sz w:val="18"/>
                <w:szCs w:val="18"/>
              </w:rPr>
            </w:pPr>
            <w:proofErr w:type="gramStart"/>
            <w:r>
              <w:rPr>
                <w:rFonts w:ascii="Times New Roman" w:hint="eastAsia"/>
                <w:color w:val="000000"/>
                <w:sz w:val="18"/>
                <w:szCs w:val="18"/>
              </w:rPr>
              <w:t>个</w:t>
            </w:r>
            <w:proofErr w:type="gramEnd"/>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目标人群免疫</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14</w:t>
            </w:r>
            <w:r>
              <w:rPr>
                <w:rFonts w:ascii="Times New Roman" w:hint="eastAsia"/>
                <w:color w:val="000000"/>
                <w:sz w:val="18"/>
                <w:szCs w:val="18"/>
              </w:rPr>
              <w:t>天前是否接种</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疫苗种类</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AZD1222(AstraZeneca)</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AZD1222 (AstraZeneca) and BNT162b2 (Pfizer)</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AZD1222 (AstraZeneca) and any mRNA –heterologous</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Ad26.CoV2.S (</w:t>
            </w:r>
            <w:proofErr w:type="spellStart"/>
            <w:r>
              <w:rPr>
                <w:rFonts w:ascii="Times New Roman"/>
                <w:color w:val="000000"/>
                <w:sz w:val="18"/>
                <w:szCs w:val="18"/>
              </w:rPr>
              <w:t>anssen</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Any mRNA –heterologous</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BBIBP-</w:t>
            </w:r>
            <w:proofErr w:type="spellStart"/>
            <w:r>
              <w:rPr>
                <w:rFonts w:ascii="Times New Roman"/>
                <w:color w:val="000000"/>
                <w:sz w:val="18"/>
                <w:szCs w:val="18"/>
              </w:rPr>
              <w:t>CorV</w:t>
            </w:r>
            <w:proofErr w:type="spellEnd"/>
            <w:r>
              <w:rPr>
                <w:rFonts w:ascii="Times New Roman"/>
                <w:color w:val="000000"/>
                <w:sz w:val="18"/>
                <w:szCs w:val="18"/>
              </w:rPr>
              <w:t xml:space="preserve"> (Beijing CNBG)</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 (Pfizer)</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 (Pfizer) and mRNA-1273 (</w:t>
            </w:r>
            <w:proofErr w:type="spellStart"/>
            <w:r>
              <w:rPr>
                <w:rFonts w:ascii="Times New Roman"/>
                <w:color w:val="000000"/>
                <w:sz w:val="18"/>
                <w:szCs w:val="18"/>
              </w:rPr>
              <w:t>Moderna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 and AZD1222 (AstraZeneca)</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 and AZD1222 (AstraZeneca)-heterologous</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CoronaVac</w:t>
            </w:r>
            <w:proofErr w:type="spellEnd"/>
            <w:r>
              <w:rPr>
                <w:rFonts w:ascii="Times New Roman"/>
                <w:color w:val="000000"/>
                <w:sz w:val="18"/>
                <w:szCs w:val="18"/>
              </w:rPr>
              <w:t xml:space="preserve"> (</w:t>
            </w:r>
            <w:proofErr w:type="spellStart"/>
            <w:r>
              <w:rPr>
                <w:rFonts w:ascii="Times New Roman"/>
                <w:color w:val="000000"/>
                <w:sz w:val="18"/>
                <w:szCs w:val="18"/>
              </w:rPr>
              <w:t>Sinovac</w:t>
            </w:r>
            <w:proofErr w:type="spellEnd"/>
            <w:r>
              <w:rPr>
                <w:rFonts w:ascii="Times New Roman"/>
                <w:color w:val="000000"/>
                <w:sz w:val="18"/>
                <w:szCs w:val="18"/>
              </w:rPr>
              <w:t>) and BNT162b2 (Pfizer)</w:t>
            </w:r>
          </w:p>
          <w:p w:rsidR="00504A35" w:rsidRDefault="00504A35" w:rsidP="00581B94">
            <w:pPr>
              <w:pStyle w:val="afffffffffffb"/>
              <w:ind w:firstLineChars="0" w:firstLine="0"/>
              <w:rPr>
                <w:rFonts w:ascii="Times New Roman"/>
                <w:color w:val="000000"/>
                <w:sz w:val="18"/>
                <w:szCs w:val="18"/>
              </w:rPr>
            </w:pPr>
            <w:proofErr w:type="spellStart"/>
            <w:r>
              <w:rPr>
                <w:rFonts w:ascii="Times New Roman"/>
                <w:color w:val="000000"/>
                <w:sz w:val="18"/>
                <w:szCs w:val="18"/>
              </w:rPr>
              <w:t>Covishield</w:t>
            </w:r>
            <w:proofErr w:type="spellEnd"/>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Sputnik V (</w:t>
            </w:r>
            <w:proofErr w:type="spellStart"/>
            <w:r>
              <w:rPr>
                <w:rFonts w:ascii="Times New Roman"/>
                <w:color w:val="000000"/>
                <w:sz w:val="18"/>
                <w:szCs w:val="18"/>
              </w:rPr>
              <w:t>Gamaleya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Other</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是否注射加强剂</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加强</w:t>
            </w:r>
            <w:proofErr w:type="gramStart"/>
            <w:r>
              <w:rPr>
                <w:rFonts w:ascii="Times New Roman" w:hint="eastAsia"/>
                <w:color w:val="000000"/>
                <w:sz w:val="18"/>
                <w:szCs w:val="18"/>
              </w:rPr>
              <w:t>剂类型</w:t>
            </w:r>
            <w:proofErr w:type="gramEnd"/>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BNT162b2(Pfizer)</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BNT162b2 (Pfizer) or mRNA-1273 (</w:t>
            </w:r>
            <w:proofErr w:type="spellStart"/>
            <w:r>
              <w:rPr>
                <w:rFonts w:ascii="Times New Roman"/>
                <w:color w:val="000000"/>
                <w:sz w:val="18"/>
                <w:szCs w:val="18"/>
              </w:rPr>
              <w:t>Moderna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mRNA-1273(</w:t>
            </w:r>
            <w:proofErr w:type="spellStart"/>
            <w:r>
              <w:rPr>
                <w:rFonts w:ascii="Times New Roman"/>
                <w:color w:val="000000"/>
                <w:sz w:val="18"/>
                <w:szCs w:val="18"/>
              </w:rPr>
              <w:t>Moderna</w:t>
            </w:r>
            <w:proofErr w:type="spellEnd"/>
            <w:r>
              <w:rPr>
                <w:rFonts w:ascii="Times New Roman"/>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color w:val="000000"/>
                <w:sz w:val="18"/>
                <w:szCs w:val="18"/>
              </w:rPr>
              <w:t>Other</w:t>
            </w:r>
          </w:p>
        </w:tc>
      </w:tr>
      <w:tr w:rsidR="00504A35" w:rsidTr="00504A35">
        <w:trPr>
          <w:trHeight w:val="1130"/>
        </w:trPr>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活动详情</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精确活性</w:t>
            </w:r>
            <w:r>
              <w:rPr>
                <w:rFonts w:ascii="Times New Roman" w:hint="eastAsia"/>
                <w:color w:val="000000"/>
                <w:sz w:val="18"/>
                <w:szCs w:val="18"/>
              </w:rPr>
              <w:t xml:space="preserve">  </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（指定身体和呼吸活动）</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久坐不动的</w:t>
            </w:r>
            <w:r>
              <w:rPr>
                <w:rFonts w:ascii="Times New Roman" w:hint="eastAsia"/>
                <w:color w:val="000000"/>
                <w:sz w:val="18"/>
                <w:szCs w:val="18"/>
              </w:rPr>
              <w:t>(</w:t>
            </w:r>
            <w:r>
              <w:rPr>
                <w:rFonts w:ascii="Times New Roman" w:hint="eastAsia"/>
                <w:color w:val="000000"/>
                <w:sz w:val="18"/>
                <w:szCs w:val="18"/>
              </w:rPr>
              <w:t>即坐着，休息</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被动</w:t>
            </w:r>
            <w:r>
              <w:rPr>
                <w:rFonts w:ascii="Times New Roman" w:hint="eastAsia"/>
                <w:color w:val="000000"/>
                <w:sz w:val="18"/>
                <w:szCs w:val="18"/>
              </w:rPr>
              <w:t>(</w:t>
            </w:r>
            <w:r>
              <w:rPr>
                <w:rFonts w:ascii="Times New Roman" w:hint="eastAsia"/>
                <w:color w:val="000000"/>
                <w:sz w:val="18"/>
                <w:szCs w:val="18"/>
              </w:rPr>
              <w:t>即站着</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低强度</w:t>
            </w:r>
            <w:r>
              <w:rPr>
                <w:rFonts w:ascii="Times New Roman" w:hint="eastAsia"/>
                <w:color w:val="000000"/>
                <w:sz w:val="18"/>
                <w:szCs w:val="18"/>
              </w:rPr>
              <w:t>(</w:t>
            </w:r>
            <w:r>
              <w:rPr>
                <w:rFonts w:ascii="Times New Roman" w:hint="eastAsia"/>
                <w:color w:val="000000"/>
                <w:sz w:val="18"/>
                <w:szCs w:val="18"/>
              </w:rPr>
              <w:t>如行走</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中等强度</w:t>
            </w:r>
            <w:r>
              <w:rPr>
                <w:rFonts w:ascii="Times New Roman" w:hint="eastAsia"/>
                <w:color w:val="000000"/>
                <w:sz w:val="18"/>
                <w:szCs w:val="18"/>
              </w:rPr>
              <w:t>(</w:t>
            </w:r>
            <w:r>
              <w:rPr>
                <w:rFonts w:ascii="Times New Roman" w:hint="eastAsia"/>
                <w:color w:val="000000"/>
                <w:sz w:val="18"/>
                <w:szCs w:val="18"/>
              </w:rPr>
              <w:t>如慢跑</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高强度</w:t>
            </w:r>
            <w:r>
              <w:rPr>
                <w:rFonts w:ascii="Times New Roman" w:hint="eastAsia"/>
                <w:color w:val="000000"/>
                <w:sz w:val="18"/>
                <w:szCs w:val="18"/>
              </w:rPr>
              <w:t>(</w:t>
            </w:r>
            <w:r>
              <w:rPr>
                <w:rFonts w:ascii="Times New Roman" w:hint="eastAsia"/>
                <w:color w:val="000000"/>
                <w:sz w:val="18"/>
                <w:szCs w:val="18"/>
              </w:rPr>
              <w:t>即剧烈运动</w:t>
            </w:r>
            <w:r>
              <w:rPr>
                <w:rFonts w:ascii="Times New Roman" w:hint="eastAsia"/>
                <w:color w:val="000000"/>
                <w:sz w:val="18"/>
                <w:szCs w:val="18"/>
              </w:rPr>
              <w:t>)</w:t>
            </w:r>
          </w:p>
        </w:tc>
      </w:tr>
      <w:tr w:rsidR="00504A35" w:rsidTr="00504A35">
        <w:trPr>
          <w:trHeight w:val="1706"/>
        </w:trPr>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住户</w:t>
            </w:r>
            <w:r>
              <w:rPr>
                <w:rFonts w:ascii="Times New Roman" w:hint="eastAsia"/>
                <w:color w:val="000000"/>
                <w:sz w:val="18"/>
                <w:szCs w:val="18"/>
              </w:rPr>
              <w:t>(</w:t>
            </w:r>
            <w:r>
              <w:rPr>
                <w:rFonts w:ascii="Times New Roman" w:hint="eastAsia"/>
                <w:color w:val="000000"/>
                <w:sz w:val="18"/>
                <w:szCs w:val="18"/>
              </w:rPr>
              <w:t>白天</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家庭</w:t>
            </w:r>
            <w:r>
              <w:rPr>
                <w:rFonts w:ascii="Times New Roman" w:hint="eastAsia"/>
                <w:color w:val="000000"/>
                <w:sz w:val="18"/>
                <w:szCs w:val="18"/>
              </w:rPr>
              <w:t>(</w:t>
            </w:r>
            <w:r>
              <w:rPr>
                <w:rFonts w:ascii="Times New Roman" w:hint="eastAsia"/>
                <w:color w:val="000000"/>
                <w:sz w:val="18"/>
                <w:szCs w:val="18"/>
              </w:rPr>
              <w:t>晚上和夜间</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大学</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办公室</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餐厅</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会议</w:t>
            </w:r>
            <w:r>
              <w:rPr>
                <w:rFonts w:ascii="Times New Roman" w:hint="eastAsia"/>
                <w:color w:val="000000"/>
                <w:sz w:val="18"/>
                <w:szCs w:val="18"/>
              </w:rPr>
              <w:t>/</w:t>
            </w:r>
            <w:r>
              <w:rPr>
                <w:rFonts w:ascii="Times New Roman" w:hint="eastAsia"/>
                <w:color w:val="000000"/>
                <w:sz w:val="18"/>
                <w:szCs w:val="18"/>
              </w:rPr>
              <w:t>培训</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电影院</w:t>
            </w:r>
            <w:r>
              <w:rPr>
                <w:rFonts w:ascii="Times New Roman" w:hint="eastAsia"/>
                <w:color w:val="000000"/>
                <w:sz w:val="18"/>
                <w:szCs w:val="18"/>
              </w:rPr>
              <w:t>/</w:t>
            </w:r>
            <w:r>
              <w:rPr>
                <w:rFonts w:ascii="Times New Roman" w:hint="eastAsia"/>
                <w:color w:val="000000"/>
                <w:sz w:val="18"/>
                <w:szCs w:val="18"/>
              </w:rPr>
              <w:t>图书馆</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体育馆</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简单的口腔呼吸</w:t>
            </w:r>
            <w:r>
              <w:rPr>
                <w:rFonts w:ascii="Times New Roman" w:hint="eastAsia"/>
                <w:color w:val="000000"/>
                <w:sz w:val="18"/>
                <w:szCs w:val="18"/>
              </w:rPr>
              <w:t>(</w:t>
            </w:r>
            <w:r>
              <w:rPr>
                <w:rFonts w:ascii="Times New Roman" w:hint="eastAsia"/>
                <w:color w:val="000000"/>
                <w:sz w:val="18"/>
                <w:szCs w:val="18"/>
              </w:rPr>
              <w:t>安静）——占比</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谈话——占比</w:t>
            </w:r>
            <w:r>
              <w:rPr>
                <w:rFonts w:ascii="Times New Roman" w:hint="eastAsia"/>
                <w:color w:val="000000"/>
                <w:sz w:val="18"/>
                <w:szCs w:val="18"/>
              </w:rPr>
              <w: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大声谈话——占比</w:t>
            </w:r>
            <w:r>
              <w:rPr>
                <w:rFonts w:ascii="Times New Roman" w:hint="eastAsia"/>
                <w:color w:val="000000"/>
                <w:sz w:val="18"/>
                <w:szCs w:val="18"/>
              </w:rPr>
              <w:t>%</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口罩</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是否佩戴</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口罩种类</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布口罩</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一次性医用口罩</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呼吸器</w:t>
            </w:r>
          </w:p>
        </w:tc>
      </w:tr>
      <w:tr w:rsidR="00504A35" w:rsidTr="00504A35">
        <w:tc>
          <w:tcPr>
            <w:tcW w:w="100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通风</w:t>
            </w:r>
            <w:r>
              <w:rPr>
                <w:rFonts w:ascii="Times New Roman" w:hint="eastAsia"/>
                <w:color w:val="000000"/>
                <w:sz w:val="18"/>
                <w:szCs w:val="18"/>
              </w:rPr>
              <w:t>-</w:t>
            </w:r>
            <w:r>
              <w:rPr>
                <w:rFonts w:ascii="Times New Roman" w:hint="eastAsia"/>
                <w:color w:val="000000"/>
                <w:sz w:val="18"/>
                <w:szCs w:val="18"/>
              </w:rPr>
              <w:t>机械</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机械通风</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每小时通风量</w:t>
            </w:r>
            <w:r>
              <w:rPr>
                <w:rFonts w:ascii="Times New Roman"/>
                <w:color w:val="000000"/>
                <w:sz w:val="18"/>
                <w:szCs w:val="18"/>
              </w:rPr>
              <w:t xml:space="preserve"> m³ / hour</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每小时换气次数</w:t>
            </w:r>
            <w:r>
              <w:rPr>
                <w:rFonts w:ascii="Times New Roman"/>
                <w:color w:val="000000"/>
                <w:sz w:val="18"/>
                <w:szCs w:val="18"/>
              </w:rPr>
              <w:t xml:space="preserve"> h</w:t>
            </w:r>
            <w:r>
              <w:rPr>
                <w:rFonts w:ascii="Times New Roman"/>
                <w:color w:val="000000"/>
                <w:sz w:val="18"/>
                <w:szCs w:val="18"/>
                <w:vertAlign w:val="superscript"/>
              </w:rPr>
              <w:t>-1</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没有机械通气</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通风</w:t>
            </w:r>
            <w:r>
              <w:rPr>
                <w:rFonts w:ascii="Times New Roman" w:hint="eastAsia"/>
                <w:color w:val="000000"/>
                <w:sz w:val="18"/>
                <w:szCs w:val="18"/>
              </w:rPr>
              <w:t>-</w:t>
            </w:r>
            <w:r>
              <w:rPr>
                <w:rFonts w:ascii="Times New Roman" w:hint="eastAsia"/>
                <w:color w:val="000000"/>
                <w:sz w:val="18"/>
                <w:szCs w:val="18"/>
              </w:rPr>
              <w:t>窗户</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是否开启</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窗户类型</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顶部或底部悬挂窗口</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侧挂窗</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滑动窗口</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窗户尺寸或开启角度</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长、宽（</w:t>
            </w:r>
            <w:r>
              <w:rPr>
                <w:rFonts w:ascii="Times New Roman"/>
                <w:color w:val="000000"/>
                <w:sz w:val="18"/>
                <w:szCs w:val="18"/>
              </w:rPr>
              <w:t>m</w:t>
            </w:r>
            <w:r>
              <w:rPr>
                <w:rFonts w:ascii="Times New Roman" w:hint="eastAsia"/>
                <w:color w:val="000000"/>
                <w:sz w:val="18"/>
                <w:szCs w:val="18"/>
              </w:rPr>
              <w:t>）或角度</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开启频率</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分钟</w:t>
            </w:r>
            <w:r>
              <w:rPr>
                <w:rFonts w:ascii="Times New Roman" w:hint="eastAsia"/>
                <w:color w:val="000000"/>
                <w:sz w:val="18"/>
                <w:szCs w:val="18"/>
              </w:rPr>
              <w:t>/</w:t>
            </w:r>
            <w:r>
              <w:rPr>
                <w:rFonts w:ascii="Times New Roman" w:hint="eastAsia"/>
                <w:color w:val="000000"/>
                <w:sz w:val="18"/>
                <w:szCs w:val="18"/>
              </w:rPr>
              <w:t>小时</w:t>
            </w:r>
            <w:r>
              <w:rPr>
                <w:rFonts w:ascii="Times New Roman"/>
                <w:color w:val="000000"/>
                <w:sz w:val="18"/>
                <w:szCs w:val="18"/>
              </w:rPr>
              <w:t xml:space="preserve"> min/hour</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每项活动分钟数</w:t>
            </w:r>
            <w:r>
              <w:rPr>
                <w:rFonts w:ascii="Times New Roman"/>
                <w:color w:val="000000"/>
                <w:sz w:val="18"/>
                <w:szCs w:val="18"/>
              </w:rPr>
              <w:t xml:space="preserve"> min/event</w:t>
            </w:r>
          </w:p>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精确的时间</w:t>
            </w:r>
            <w:r>
              <w:rPr>
                <w:rFonts w:ascii="Times New Roman"/>
                <w:color w:val="000000"/>
                <w:sz w:val="18"/>
                <w:szCs w:val="18"/>
              </w:rPr>
              <w:t xml:space="preserve"> </w:t>
            </w:r>
            <w:r>
              <w:rPr>
                <w:rFonts w:ascii="Times New Roman" w:hint="eastAsia"/>
                <w:color w:val="000000"/>
                <w:sz w:val="18"/>
                <w:szCs w:val="18"/>
              </w:rPr>
              <w:t>时长</w:t>
            </w:r>
            <w:r>
              <w:rPr>
                <w:rFonts w:ascii="Times New Roman" w:hint="eastAsia"/>
                <w:color w:val="000000"/>
                <w:sz w:val="18"/>
                <w:szCs w:val="18"/>
              </w:rPr>
              <w:t>min</w:t>
            </w:r>
            <w:r>
              <w:rPr>
                <w:rFonts w:ascii="Times New Roman" w:hint="eastAsia"/>
                <w:color w:val="000000"/>
                <w:sz w:val="18"/>
                <w:szCs w:val="18"/>
              </w:rPr>
              <w:t>和频率</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开启窗户的数量</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数字</w:t>
            </w:r>
          </w:p>
        </w:tc>
      </w:tr>
      <w:tr w:rsidR="00504A35" w:rsidTr="00504A35">
        <w:tc>
          <w:tcPr>
            <w:tcW w:w="1001" w:type="pct"/>
            <w:vMerge w:val="restar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空气过滤</w:t>
            </w: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是否有空气过滤</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r>
              <w:rPr>
                <w:rFonts w:ascii="Times New Roman" w:hint="eastAsia"/>
                <w:color w:val="000000"/>
                <w:sz w:val="18"/>
                <w:szCs w:val="18"/>
              </w:rPr>
              <w:t>/</w:t>
            </w:r>
            <w:r>
              <w:rPr>
                <w:rFonts w:ascii="Times New Roman" w:hint="eastAsia"/>
                <w:color w:val="000000"/>
                <w:sz w:val="18"/>
                <w:szCs w:val="18"/>
              </w:rPr>
              <w:t>否</w:t>
            </w:r>
            <w:r>
              <w:rPr>
                <w:rFonts w:ascii="Times New Roman" w:hint="eastAsia"/>
                <w:color w:val="000000"/>
                <w:sz w:val="18"/>
                <w:szCs w:val="18"/>
              </w:rPr>
              <w:t xml:space="preserve"> </w:t>
            </w:r>
          </w:p>
        </w:tc>
      </w:tr>
      <w:tr w:rsidR="00504A35" w:rsidTr="00504A35">
        <w:tc>
          <w:tcPr>
            <w:tcW w:w="1001" w:type="pct"/>
            <w:vMerge/>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p>
        </w:tc>
        <w:tc>
          <w:tcPr>
            <w:tcW w:w="1248"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是</w:t>
            </w:r>
          </w:p>
        </w:tc>
        <w:tc>
          <w:tcPr>
            <w:tcW w:w="2751" w:type="pct"/>
            <w:tcBorders>
              <w:top w:val="single" w:sz="4" w:space="0" w:color="000000"/>
              <w:left w:val="nil"/>
              <w:bottom w:val="single" w:sz="4" w:space="0" w:color="000000"/>
              <w:right w:val="nil"/>
            </w:tcBorders>
            <w:shd w:val="clear" w:color="auto" w:fill="FFFFFF"/>
            <w:tcMar>
              <w:top w:w="72" w:type="dxa"/>
              <w:left w:w="144" w:type="dxa"/>
              <w:bottom w:w="72" w:type="dxa"/>
              <w:right w:w="144" w:type="dxa"/>
            </w:tcMar>
            <w:vAlign w:val="center"/>
          </w:tcPr>
          <w:p w:rsidR="00504A35" w:rsidRDefault="00504A35" w:rsidP="00581B94">
            <w:pPr>
              <w:pStyle w:val="afffffffffffb"/>
              <w:ind w:firstLineChars="0" w:firstLine="0"/>
              <w:rPr>
                <w:rFonts w:ascii="Times New Roman"/>
                <w:color w:val="000000"/>
                <w:sz w:val="18"/>
                <w:szCs w:val="18"/>
              </w:rPr>
            </w:pPr>
            <w:r>
              <w:rPr>
                <w:rFonts w:ascii="Times New Roman" w:hint="eastAsia"/>
                <w:color w:val="000000"/>
                <w:sz w:val="18"/>
                <w:szCs w:val="18"/>
              </w:rPr>
              <w:t>等效通风中洁净空气输送率</w:t>
            </w:r>
            <w:r>
              <w:rPr>
                <w:rFonts w:ascii="Times New Roman" w:hint="eastAsia"/>
                <w:color w:val="000000"/>
                <w:sz w:val="18"/>
                <w:szCs w:val="18"/>
              </w:rPr>
              <w:t>Flow</w:t>
            </w:r>
            <w:r>
              <w:rPr>
                <w:rFonts w:ascii="Times New Roman"/>
                <w:color w:val="000000"/>
                <w:sz w:val="18"/>
                <w:szCs w:val="18"/>
              </w:rPr>
              <w:t xml:space="preserve"> rate (m³/ hour)</w:t>
            </w:r>
          </w:p>
        </w:tc>
      </w:tr>
    </w:tbl>
    <w:p w:rsidR="00504A35" w:rsidRPr="00504A35" w:rsidRDefault="00504A35" w:rsidP="00504A35">
      <w:pPr>
        <w:pStyle w:val="affffb"/>
        <w:ind w:firstLine="420"/>
      </w:pPr>
    </w:p>
    <w:p w:rsidR="00296EEB" w:rsidRDefault="00E24B41" w:rsidP="00E24B41">
      <w:pPr>
        <w:pStyle w:val="aff4"/>
        <w:spacing w:before="120" w:after="120"/>
      </w:pPr>
      <w:bookmarkStart w:id="79" w:name="_Toc198103833"/>
      <w:r w:rsidRPr="00E24B41">
        <w:rPr>
          <w:rFonts w:hint="eastAsia"/>
        </w:rPr>
        <w:t>风险评估中的模型</w:t>
      </w:r>
      <w:bookmarkEnd w:id="79"/>
    </w:p>
    <w:p w:rsidR="00E24B41" w:rsidRPr="00E24B41" w:rsidRDefault="00E24B41" w:rsidP="00E24B41">
      <w:pPr>
        <w:pStyle w:val="affffb"/>
        <w:ind w:firstLine="420"/>
      </w:pPr>
      <w:r w:rsidRPr="00E24B41">
        <w:rPr>
          <w:rFonts w:hint="eastAsia"/>
        </w:rPr>
        <w:t>风险评估中所用模型见参考文献[8]</w:t>
      </w:r>
      <w:r>
        <w:rPr>
          <w:rFonts w:hint="eastAsia"/>
        </w:rPr>
        <w:t>。</w:t>
      </w:r>
    </w:p>
    <w:p w:rsidR="00E24B41" w:rsidRDefault="00E24B41" w:rsidP="00E24B41">
      <w:pPr>
        <w:pStyle w:val="aff4"/>
        <w:spacing w:before="120" w:after="120"/>
      </w:pPr>
      <w:bookmarkStart w:id="80" w:name="_Toc198103834"/>
      <w:r w:rsidRPr="00E24B41">
        <w:rPr>
          <w:rFonts w:hint="eastAsia"/>
        </w:rPr>
        <w:t>模型值范围</w:t>
      </w:r>
      <w:bookmarkEnd w:id="80"/>
    </w:p>
    <w:p w:rsidR="00E24B41" w:rsidRDefault="00E24B41" w:rsidP="00E24B41">
      <w:pPr>
        <w:pStyle w:val="affffb"/>
        <w:ind w:firstLine="420"/>
      </w:pPr>
      <w:r w:rsidRPr="00E24B41">
        <w:rPr>
          <w:rFonts w:hint="eastAsia"/>
        </w:rPr>
        <w:t>模型中参数的范围见附表C2</w:t>
      </w:r>
      <w:r>
        <w:rPr>
          <w:rFonts w:hint="eastAsia"/>
        </w:rPr>
        <w:t>。</w:t>
      </w:r>
    </w:p>
    <w:p w:rsidR="00E24B41" w:rsidRDefault="00E24B41" w:rsidP="00E24B41">
      <w:pPr>
        <w:pStyle w:val="aff"/>
        <w:spacing w:before="120" w:after="120"/>
      </w:pPr>
      <w:r>
        <w:rPr>
          <w:rFonts w:hint="eastAsia"/>
        </w:rPr>
        <w:t>模型参数</w:t>
      </w:r>
    </w:p>
    <w:tbl>
      <w:tblPr>
        <w:tblStyle w:val="afffffffff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1415"/>
        <w:gridCol w:w="1559"/>
        <w:gridCol w:w="1276"/>
        <w:gridCol w:w="1559"/>
        <w:gridCol w:w="1978"/>
      </w:tblGrid>
      <w:tr w:rsidR="00E24B41" w:rsidTr="00581B94">
        <w:trPr>
          <w:trHeight w:val="98"/>
        </w:trPr>
        <w:tc>
          <w:tcPr>
            <w:tcW w:w="1557" w:type="dxa"/>
            <w:tcBorders>
              <w:top w:val="single" w:sz="4" w:space="0" w:color="auto"/>
              <w:bottom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变量</w:t>
            </w:r>
          </w:p>
        </w:tc>
        <w:tc>
          <w:tcPr>
            <w:tcW w:w="1415" w:type="dxa"/>
            <w:tcBorders>
              <w:top w:val="single" w:sz="4" w:space="0" w:color="auto"/>
              <w:bottom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参数</w:t>
            </w:r>
          </w:p>
        </w:tc>
        <w:tc>
          <w:tcPr>
            <w:tcW w:w="1559" w:type="dxa"/>
            <w:tcBorders>
              <w:top w:val="single" w:sz="4" w:space="0" w:color="auto"/>
              <w:bottom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平均值或范围</w:t>
            </w:r>
          </w:p>
        </w:tc>
        <w:tc>
          <w:tcPr>
            <w:tcW w:w="1276" w:type="dxa"/>
            <w:tcBorders>
              <w:top w:val="single" w:sz="4" w:space="0" w:color="auto"/>
              <w:bottom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sz w:val="18"/>
              </w:rPr>
              <w:t>SD</w:t>
            </w:r>
          </w:p>
        </w:tc>
        <w:tc>
          <w:tcPr>
            <w:tcW w:w="1559" w:type="dxa"/>
            <w:tcBorders>
              <w:top w:val="single" w:sz="4" w:space="0" w:color="auto"/>
              <w:bottom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单位</w:t>
            </w:r>
          </w:p>
        </w:tc>
        <w:tc>
          <w:tcPr>
            <w:tcW w:w="1978" w:type="dxa"/>
            <w:tcBorders>
              <w:top w:val="single" w:sz="4" w:space="0" w:color="auto"/>
              <w:bottom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拟合分布模型</w:t>
            </w:r>
          </w:p>
        </w:tc>
      </w:tr>
      <w:tr w:rsidR="00E24B41" w:rsidTr="00581B94">
        <w:tc>
          <w:tcPr>
            <w:tcW w:w="1557" w:type="dxa"/>
            <w:tcBorders>
              <w:top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呼吸</w:t>
            </w:r>
          </w:p>
        </w:tc>
        <w:tc>
          <w:tcPr>
            <w:tcW w:w="1415" w:type="dxa"/>
            <w:tcBorders>
              <w:top w:val="single" w:sz="4" w:space="0" w:color="auto"/>
            </w:tcBorders>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BR</w:t>
            </w:r>
            <w:r>
              <w:rPr>
                <w:rFonts w:ascii="Times New Roman"/>
                <w:sz w:val="18"/>
                <w:vertAlign w:val="subscript"/>
              </w:rPr>
              <w:t>k</w:t>
            </w:r>
            <w:proofErr w:type="spellEnd"/>
          </w:p>
        </w:tc>
        <w:tc>
          <w:tcPr>
            <w:tcW w:w="1559" w:type="dxa"/>
            <w:tcBorders>
              <w:top w:val="single" w:sz="4" w:space="0" w:color="auto"/>
            </w:tcBorders>
            <w:vAlign w:val="center"/>
          </w:tcPr>
          <w:p w:rsidR="00E24B41" w:rsidRDefault="00E24B41" w:rsidP="00581B94">
            <w:pPr>
              <w:pStyle w:val="afffffffffffb"/>
              <w:ind w:firstLineChars="0" w:firstLine="0"/>
              <w:jc w:val="center"/>
              <w:rPr>
                <w:rFonts w:ascii="Times New Roman"/>
                <w:sz w:val="18"/>
              </w:rPr>
            </w:pPr>
          </w:p>
        </w:tc>
        <w:tc>
          <w:tcPr>
            <w:tcW w:w="1276" w:type="dxa"/>
            <w:tcBorders>
              <w:top w:val="single" w:sz="4" w:space="0" w:color="auto"/>
            </w:tcBorders>
            <w:vAlign w:val="center"/>
          </w:tcPr>
          <w:p w:rsidR="00E24B41" w:rsidRDefault="00E24B41" w:rsidP="00581B94">
            <w:pPr>
              <w:pStyle w:val="afffffffffffb"/>
              <w:ind w:firstLineChars="0" w:firstLine="0"/>
              <w:jc w:val="center"/>
              <w:rPr>
                <w:rFonts w:ascii="Times New Roman"/>
                <w:sz w:val="18"/>
              </w:rPr>
            </w:pPr>
          </w:p>
        </w:tc>
        <w:tc>
          <w:tcPr>
            <w:tcW w:w="1559" w:type="dxa"/>
            <w:vMerge w:val="restart"/>
            <w:tcBorders>
              <w:top w:val="single" w:sz="4" w:space="0" w:color="auto"/>
            </w:tcBorders>
            <w:vAlign w:val="center"/>
          </w:tcPr>
          <w:p w:rsidR="00E24B41" w:rsidRDefault="00E24B41" w:rsidP="00581B94">
            <w:pPr>
              <w:pStyle w:val="afffffffffffb"/>
              <w:ind w:firstLine="360"/>
              <w:rPr>
                <w:rFonts w:ascii="Times New Roman"/>
                <w:sz w:val="18"/>
              </w:rPr>
            </w:pPr>
            <w:r>
              <w:rPr>
                <w:rFonts w:ascii="Times New Roman"/>
                <w:sz w:val="18"/>
              </w:rPr>
              <w:t>m</w:t>
            </w:r>
            <w:r>
              <w:rPr>
                <w:rFonts w:ascii="Times New Roman"/>
                <w:sz w:val="18"/>
                <w:vertAlign w:val="superscript"/>
              </w:rPr>
              <w:t>3</w:t>
            </w:r>
            <w:r>
              <w:rPr>
                <w:rFonts w:ascii="Times New Roman"/>
                <w:sz w:val="18"/>
              </w:rPr>
              <w:t>h</w:t>
            </w:r>
            <w:r>
              <w:rPr>
                <w:rFonts w:ascii="Times New Roman"/>
                <w:sz w:val="18"/>
                <w:vertAlign w:val="superscript"/>
              </w:rPr>
              <w:t>-1</w:t>
            </w:r>
          </w:p>
        </w:tc>
        <w:tc>
          <w:tcPr>
            <w:tcW w:w="1978" w:type="dxa"/>
            <w:vMerge w:val="restart"/>
            <w:tcBorders>
              <w:top w:val="single" w:sz="4" w:space="0" w:color="auto"/>
            </w:tcBorders>
            <w:vAlign w:val="center"/>
          </w:tcPr>
          <w:p w:rsidR="00E24B41" w:rsidRDefault="00E24B41" w:rsidP="00581B94">
            <w:pPr>
              <w:pStyle w:val="afffffffffffb"/>
              <w:ind w:firstLineChars="0" w:firstLine="0"/>
              <w:jc w:val="center"/>
              <w:rPr>
                <w:rFonts w:ascii="Times New Roman"/>
                <w:sz w:val="18"/>
              </w:rPr>
            </w:pPr>
            <w:r>
              <w:rPr>
                <w:rFonts w:ascii="Times New Roman"/>
                <w:sz w:val="18"/>
              </w:rPr>
              <w:t>Lognormal (c.f. fig 1)</w:t>
            </w: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坐着</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BRse</w:t>
            </w:r>
            <w:proofErr w:type="spellEnd"/>
          </w:p>
        </w:tc>
        <w:tc>
          <w:tcPr>
            <w:tcW w:w="1559" w:type="dxa"/>
            <w:vAlign w:val="center"/>
          </w:tcPr>
          <w:p w:rsidR="00E24B41" w:rsidRDefault="00E24B41" w:rsidP="00581B94">
            <w:pPr>
              <w:pStyle w:val="afffffffffffb"/>
              <w:ind w:firstLine="360"/>
              <w:rPr>
                <w:rFonts w:ascii="Times New Roman"/>
                <w:sz w:val="18"/>
              </w:rPr>
            </w:pPr>
            <w:r>
              <w:rPr>
                <w:rFonts w:ascii="Times New Roman"/>
                <w:sz w:val="18"/>
              </w:rPr>
              <w:t>0.51</w:t>
            </w:r>
          </w:p>
        </w:tc>
        <w:tc>
          <w:tcPr>
            <w:tcW w:w="1276" w:type="dxa"/>
            <w:vAlign w:val="center"/>
          </w:tcPr>
          <w:p w:rsidR="00E24B41" w:rsidRDefault="00E24B41" w:rsidP="00581B94">
            <w:pPr>
              <w:pStyle w:val="afffffffffffb"/>
              <w:ind w:firstLine="360"/>
              <w:rPr>
                <w:rFonts w:ascii="Times New Roman"/>
                <w:sz w:val="18"/>
              </w:rPr>
            </w:pPr>
            <w:r>
              <w:rPr>
                <w:rFonts w:ascii="Times New Roman"/>
                <w:sz w:val="18"/>
              </w:rPr>
              <w:t>0.053</w:t>
            </w:r>
          </w:p>
        </w:tc>
        <w:tc>
          <w:tcPr>
            <w:tcW w:w="1559" w:type="dxa"/>
            <w:vMerge/>
            <w:vAlign w:val="center"/>
          </w:tcPr>
          <w:p w:rsidR="00E24B41" w:rsidRDefault="00E24B41" w:rsidP="00581B94">
            <w:pPr>
              <w:pStyle w:val="afffffffffffb"/>
              <w:ind w:firstLine="360"/>
              <w:jc w:val="center"/>
              <w:rPr>
                <w:rFonts w:ascii="Times New Roman"/>
                <w:sz w:val="18"/>
              </w:rPr>
            </w:pPr>
          </w:p>
        </w:tc>
        <w:tc>
          <w:tcPr>
            <w:tcW w:w="1978" w:type="dxa"/>
            <w:vMerge/>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站立</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BR</w:t>
            </w:r>
            <w:r>
              <w:rPr>
                <w:rFonts w:ascii="Times New Roman"/>
                <w:sz w:val="18"/>
                <w:vertAlign w:val="subscript"/>
              </w:rPr>
              <w:t>st</w:t>
            </w:r>
            <w:proofErr w:type="spellEnd"/>
          </w:p>
        </w:tc>
        <w:tc>
          <w:tcPr>
            <w:tcW w:w="1559" w:type="dxa"/>
            <w:vAlign w:val="center"/>
          </w:tcPr>
          <w:p w:rsidR="00E24B41" w:rsidRDefault="00E24B41" w:rsidP="00581B94">
            <w:pPr>
              <w:pStyle w:val="afffffffffffb"/>
              <w:ind w:firstLine="360"/>
              <w:rPr>
                <w:rFonts w:ascii="Times New Roman"/>
                <w:sz w:val="18"/>
              </w:rPr>
            </w:pPr>
            <w:r>
              <w:rPr>
                <w:rFonts w:ascii="Times New Roman"/>
                <w:sz w:val="18"/>
              </w:rPr>
              <w:t>0.57</w:t>
            </w:r>
          </w:p>
        </w:tc>
        <w:tc>
          <w:tcPr>
            <w:tcW w:w="1276" w:type="dxa"/>
            <w:vAlign w:val="center"/>
          </w:tcPr>
          <w:p w:rsidR="00E24B41" w:rsidRDefault="00E24B41" w:rsidP="00581B94">
            <w:pPr>
              <w:pStyle w:val="afffffffffffb"/>
              <w:ind w:firstLine="360"/>
              <w:rPr>
                <w:rFonts w:ascii="Times New Roman"/>
                <w:sz w:val="18"/>
              </w:rPr>
            </w:pPr>
            <w:r>
              <w:rPr>
                <w:rFonts w:ascii="Times New Roman"/>
                <w:sz w:val="18"/>
              </w:rPr>
              <w:t>0.053</w:t>
            </w:r>
          </w:p>
        </w:tc>
        <w:tc>
          <w:tcPr>
            <w:tcW w:w="1559" w:type="dxa"/>
            <w:vMerge/>
            <w:vAlign w:val="center"/>
          </w:tcPr>
          <w:p w:rsidR="00E24B41" w:rsidRDefault="00E24B41" w:rsidP="00581B94">
            <w:pPr>
              <w:pStyle w:val="afffffffffffb"/>
              <w:ind w:firstLine="360"/>
              <w:jc w:val="center"/>
              <w:rPr>
                <w:rFonts w:ascii="Times New Roman"/>
                <w:sz w:val="18"/>
              </w:rPr>
            </w:pPr>
          </w:p>
        </w:tc>
        <w:tc>
          <w:tcPr>
            <w:tcW w:w="1978" w:type="dxa"/>
            <w:vMerge/>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轻度活动</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BR</w:t>
            </w:r>
            <w:r>
              <w:rPr>
                <w:rFonts w:ascii="Times New Roman"/>
                <w:sz w:val="18"/>
                <w:vertAlign w:val="subscript"/>
              </w:rPr>
              <w:t>l</w:t>
            </w:r>
            <w:proofErr w:type="spellEnd"/>
          </w:p>
        </w:tc>
        <w:tc>
          <w:tcPr>
            <w:tcW w:w="1559" w:type="dxa"/>
            <w:vAlign w:val="center"/>
          </w:tcPr>
          <w:p w:rsidR="00E24B41" w:rsidRDefault="00E24B41" w:rsidP="00581B94">
            <w:pPr>
              <w:pStyle w:val="afffffffffffb"/>
              <w:ind w:firstLine="360"/>
              <w:rPr>
                <w:rFonts w:ascii="Times New Roman"/>
                <w:sz w:val="18"/>
              </w:rPr>
            </w:pPr>
            <w:r>
              <w:rPr>
                <w:rFonts w:ascii="Times New Roman"/>
                <w:sz w:val="18"/>
              </w:rPr>
              <w:t>1.24</w:t>
            </w:r>
          </w:p>
        </w:tc>
        <w:tc>
          <w:tcPr>
            <w:tcW w:w="1276" w:type="dxa"/>
            <w:vAlign w:val="center"/>
          </w:tcPr>
          <w:p w:rsidR="00E24B41" w:rsidRDefault="00E24B41" w:rsidP="00581B94">
            <w:pPr>
              <w:pStyle w:val="afffffffffffb"/>
              <w:ind w:firstLine="360"/>
              <w:rPr>
                <w:rFonts w:ascii="Times New Roman"/>
                <w:sz w:val="18"/>
              </w:rPr>
            </w:pPr>
            <w:r>
              <w:rPr>
                <w:rFonts w:ascii="Times New Roman"/>
                <w:sz w:val="18"/>
              </w:rPr>
              <w:t>0.12</w:t>
            </w:r>
          </w:p>
        </w:tc>
        <w:tc>
          <w:tcPr>
            <w:tcW w:w="1559" w:type="dxa"/>
            <w:vMerge/>
            <w:vAlign w:val="center"/>
          </w:tcPr>
          <w:p w:rsidR="00E24B41" w:rsidRDefault="00E24B41" w:rsidP="00581B94">
            <w:pPr>
              <w:pStyle w:val="afffffffffffb"/>
              <w:ind w:firstLineChars="0" w:firstLine="0"/>
              <w:jc w:val="center"/>
              <w:rPr>
                <w:rFonts w:ascii="Times New Roman"/>
                <w:sz w:val="18"/>
              </w:rPr>
            </w:pPr>
          </w:p>
        </w:tc>
        <w:tc>
          <w:tcPr>
            <w:tcW w:w="1978" w:type="dxa"/>
            <w:vMerge/>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中度活动</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BR</w:t>
            </w:r>
            <w:r>
              <w:rPr>
                <w:rFonts w:ascii="Times New Roman"/>
                <w:sz w:val="18"/>
                <w:vertAlign w:val="subscript"/>
              </w:rPr>
              <w:t>m</w:t>
            </w:r>
            <w:proofErr w:type="spellEnd"/>
          </w:p>
        </w:tc>
        <w:tc>
          <w:tcPr>
            <w:tcW w:w="1559" w:type="dxa"/>
            <w:vAlign w:val="center"/>
          </w:tcPr>
          <w:p w:rsidR="00E24B41" w:rsidRDefault="00E24B41" w:rsidP="00581B94">
            <w:pPr>
              <w:pStyle w:val="afffffffffffb"/>
              <w:ind w:firstLine="360"/>
              <w:rPr>
                <w:rFonts w:ascii="Times New Roman"/>
                <w:sz w:val="18"/>
              </w:rPr>
            </w:pPr>
            <w:r>
              <w:rPr>
                <w:rFonts w:ascii="Times New Roman"/>
                <w:sz w:val="18"/>
              </w:rPr>
              <w:t>1.77</w:t>
            </w:r>
          </w:p>
        </w:tc>
        <w:tc>
          <w:tcPr>
            <w:tcW w:w="1276" w:type="dxa"/>
            <w:vAlign w:val="center"/>
          </w:tcPr>
          <w:p w:rsidR="00E24B41" w:rsidRDefault="00E24B41" w:rsidP="00581B94">
            <w:pPr>
              <w:pStyle w:val="afffffffffffb"/>
              <w:ind w:firstLine="360"/>
              <w:rPr>
                <w:rFonts w:ascii="Times New Roman"/>
                <w:sz w:val="18"/>
              </w:rPr>
            </w:pPr>
            <w:r>
              <w:rPr>
                <w:rFonts w:ascii="Times New Roman"/>
                <w:sz w:val="18"/>
              </w:rPr>
              <w:t>0.34</w:t>
            </w:r>
          </w:p>
        </w:tc>
        <w:tc>
          <w:tcPr>
            <w:tcW w:w="1559" w:type="dxa"/>
            <w:vMerge/>
            <w:vAlign w:val="center"/>
          </w:tcPr>
          <w:p w:rsidR="00E24B41" w:rsidRDefault="00E24B41" w:rsidP="00581B94">
            <w:pPr>
              <w:pStyle w:val="afffffffffffb"/>
              <w:ind w:firstLineChars="0" w:firstLine="0"/>
              <w:jc w:val="center"/>
              <w:rPr>
                <w:rFonts w:ascii="Times New Roman"/>
                <w:sz w:val="18"/>
              </w:rPr>
            </w:pPr>
          </w:p>
        </w:tc>
        <w:tc>
          <w:tcPr>
            <w:tcW w:w="1978" w:type="dxa"/>
            <w:vMerge/>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重度活动</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BR</w:t>
            </w:r>
            <w:r>
              <w:rPr>
                <w:rFonts w:ascii="Times New Roman"/>
                <w:sz w:val="18"/>
                <w:vertAlign w:val="subscript"/>
              </w:rPr>
              <w:t>h</w:t>
            </w:r>
            <w:proofErr w:type="spellEnd"/>
          </w:p>
        </w:tc>
        <w:tc>
          <w:tcPr>
            <w:tcW w:w="1559" w:type="dxa"/>
            <w:vAlign w:val="center"/>
          </w:tcPr>
          <w:p w:rsidR="00E24B41" w:rsidRDefault="00E24B41" w:rsidP="00581B94">
            <w:pPr>
              <w:pStyle w:val="afffffffffffb"/>
              <w:ind w:firstLine="360"/>
              <w:rPr>
                <w:rFonts w:ascii="Times New Roman"/>
                <w:sz w:val="18"/>
              </w:rPr>
            </w:pPr>
            <w:r>
              <w:rPr>
                <w:rFonts w:ascii="Times New Roman"/>
                <w:sz w:val="18"/>
              </w:rPr>
              <w:t>3.28</w:t>
            </w:r>
          </w:p>
        </w:tc>
        <w:tc>
          <w:tcPr>
            <w:tcW w:w="1276" w:type="dxa"/>
            <w:vAlign w:val="center"/>
          </w:tcPr>
          <w:p w:rsidR="00E24B41" w:rsidRDefault="00E24B41" w:rsidP="00581B94">
            <w:pPr>
              <w:pStyle w:val="afffffffffffb"/>
              <w:ind w:firstLine="360"/>
              <w:rPr>
                <w:rFonts w:ascii="Times New Roman"/>
                <w:sz w:val="18"/>
              </w:rPr>
            </w:pPr>
            <w:r>
              <w:rPr>
                <w:rFonts w:ascii="Times New Roman"/>
                <w:sz w:val="18"/>
              </w:rPr>
              <w:t>0.72</w:t>
            </w:r>
          </w:p>
        </w:tc>
        <w:tc>
          <w:tcPr>
            <w:tcW w:w="1559" w:type="dxa"/>
            <w:vMerge/>
            <w:vAlign w:val="center"/>
          </w:tcPr>
          <w:p w:rsidR="00E24B41" w:rsidRDefault="00E24B41" w:rsidP="00581B94">
            <w:pPr>
              <w:pStyle w:val="afffffffffffb"/>
              <w:ind w:firstLineChars="0" w:firstLine="0"/>
              <w:jc w:val="center"/>
              <w:rPr>
                <w:rFonts w:ascii="Times New Roman"/>
                <w:sz w:val="18"/>
              </w:rPr>
            </w:pPr>
          </w:p>
        </w:tc>
        <w:tc>
          <w:tcPr>
            <w:tcW w:w="1978" w:type="dxa"/>
            <w:vMerge/>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病毒载量</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vl</w:t>
            </w:r>
            <w:r>
              <w:rPr>
                <w:rFonts w:ascii="Times New Roman"/>
                <w:sz w:val="18"/>
                <w:vertAlign w:val="subscript"/>
              </w:rPr>
              <w:t>in</w:t>
            </w:r>
            <w:proofErr w:type="spellEnd"/>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6.2</w:t>
            </w:r>
          </w:p>
        </w:tc>
        <w:tc>
          <w:tcPr>
            <w:tcW w:w="1276"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1.8</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log</w:t>
            </w:r>
            <w:r>
              <w:rPr>
                <w:rFonts w:ascii="Times New Roman"/>
                <w:sz w:val="18"/>
                <w:vertAlign w:val="subscript"/>
              </w:rPr>
              <w:t>10</w:t>
            </w:r>
            <w:r>
              <w:rPr>
                <w:rFonts w:ascii="Times New Roman"/>
                <w:sz w:val="18"/>
              </w:rPr>
              <w:t>RNA copies ml</w:t>
            </w:r>
            <w:r>
              <w:rPr>
                <w:rFonts w:ascii="Times New Roman"/>
                <w:sz w:val="18"/>
                <w:vertAlign w:val="superscript"/>
              </w:rPr>
              <w:t>-1</w:t>
            </w:r>
          </w:p>
        </w:tc>
        <w:tc>
          <w:tcPr>
            <w:tcW w:w="1978"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Weibull Kernel Density Estimation from dataset(c.f. fig 2)</w:t>
            </w: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口罩效率</w:t>
            </w:r>
          </w:p>
        </w:tc>
        <w:tc>
          <w:tcPr>
            <w:tcW w:w="1415" w:type="dxa"/>
            <w:vAlign w:val="center"/>
          </w:tcPr>
          <w:p w:rsidR="00E24B41" w:rsidRDefault="00E24B41" w:rsidP="00581B94">
            <w:pPr>
              <w:pStyle w:val="afffffffffffb"/>
              <w:ind w:firstLineChars="0" w:firstLine="0"/>
              <w:jc w:val="center"/>
              <w:rPr>
                <w:rFonts w:ascii="Times New Roman"/>
                <w:sz w:val="18"/>
              </w:rPr>
            </w:pPr>
          </w:p>
        </w:tc>
        <w:tc>
          <w:tcPr>
            <w:tcW w:w="1559" w:type="dxa"/>
            <w:vAlign w:val="center"/>
          </w:tcPr>
          <w:p w:rsidR="00E24B41" w:rsidRDefault="00E24B41" w:rsidP="00581B94">
            <w:pPr>
              <w:pStyle w:val="afffffffffffb"/>
              <w:ind w:firstLineChars="0" w:firstLine="0"/>
              <w:jc w:val="center"/>
              <w:rPr>
                <w:rFonts w:ascii="Times New Roman"/>
                <w:sz w:val="18"/>
              </w:rPr>
            </w:pPr>
          </w:p>
        </w:tc>
        <w:tc>
          <w:tcPr>
            <w:tcW w:w="1276" w:type="dxa"/>
            <w:vAlign w:val="center"/>
          </w:tcPr>
          <w:p w:rsidR="00E24B41" w:rsidRDefault="00E24B41" w:rsidP="00581B94">
            <w:pPr>
              <w:pStyle w:val="afffffffffffb"/>
              <w:ind w:firstLineChars="0" w:firstLine="0"/>
              <w:jc w:val="center"/>
              <w:rPr>
                <w:rFonts w:ascii="Times New Roman"/>
                <w:sz w:val="18"/>
              </w:rPr>
            </w:pPr>
          </w:p>
        </w:tc>
        <w:tc>
          <w:tcPr>
            <w:tcW w:w="1559" w:type="dxa"/>
            <w:vAlign w:val="center"/>
          </w:tcPr>
          <w:p w:rsidR="00E24B41" w:rsidRDefault="00E24B41" w:rsidP="00581B94">
            <w:pPr>
              <w:pStyle w:val="afffffffffffb"/>
              <w:ind w:firstLineChars="0" w:firstLine="0"/>
              <w:jc w:val="center"/>
              <w:rPr>
                <w:rFonts w:ascii="Times New Roman"/>
                <w:sz w:val="18"/>
              </w:rPr>
            </w:pPr>
          </w:p>
        </w:tc>
        <w:tc>
          <w:tcPr>
            <w:tcW w:w="1978" w:type="dxa"/>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外科口罩</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Segoe UI" w:hAnsi="Segoe UI" w:cs="Segoe UI"/>
                <w:sz w:val="18"/>
              </w:rPr>
              <w:t>ƞ</w:t>
            </w:r>
            <w:r>
              <w:rPr>
                <w:rFonts w:ascii="Times New Roman"/>
                <w:sz w:val="18"/>
                <w:vertAlign w:val="subscript"/>
              </w:rPr>
              <w:t>in</w:t>
            </w:r>
            <w:proofErr w:type="spellEnd"/>
            <w:r>
              <w:rPr>
                <w:rFonts w:ascii="Times New Roman"/>
                <w:sz w:val="18"/>
                <w:vertAlign w:val="subscript"/>
              </w:rPr>
              <w:t>, surgical</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[0.25-0.80]</w:t>
            </w:r>
          </w:p>
        </w:tc>
        <w:tc>
          <w:tcPr>
            <w:tcW w:w="1276" w:type="dxa"/>
            <w:vAlign w:val="center"/>
          </w:tcPr>
          <w:p w:rsidR="00E24B41" w:rsidRDefault="00E24B41" w:rsidP="00581B94">
            <w:pPr>
              <w:pStyle w:val="afffffffffffb"/>
              <w:ind w:firstLineChars="0" w:firstLine="0"/>
              <w:jc w:val="center"/>
              <w:rPr>
                <w:rFonts w:ascii="Times New Roman"/>
                <w:sz w:val="18"/>
              </w:rPr>
            </w:pPr>
          </w:p>
        </w:tc>
        <w:tc>
          <w:tcPr>
            <w:tcW w:w="1559" w:type="dxa"/>
            <w:vAlign w:val="center"/>
          </w:tcPr>
          <w:p w:rsidR="00E24B41" w:rsidRDefault="00E24B41" w:rsidP="00581B94">
            <w:pPr>
              <w:pStyle w:val="afffffffffffb"/>
              <w:ind w:firstLineChars="0" w:firstLine="0"/>
              <w:jc w:val="center"/>
              <w:rPr>
                <w:rFonts w:ascii="Times New Roman"/>
                <w:sz w:val="18"/>
              </w:rPr>
            </w:pPr>
          </w:p>
        </w:tc>
        <w:tc>
          <w:tcPr>
            <w:tcW w:w="1978" w:type="dxa"/>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呼吸器</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Segoe UI" w:hAnsi="Segoe UI" w:cs="Segoe UI"/>
                <w:sz w:val="18"/>
              </w:rPr>
              <w:t>ƞ</w:t>
            </w:r>
            <w:r>
              <w:rPr>
                <w:rFonts w:ascii="Times New Roman"/>
                <w:sz w:val="18"/>
                <w:vertAlign w:val="subscript"/>
              </w:rPr>
              <w:t>in</w:t>
            </w:r>
            <w:proofErr w:type="spellEnd"/>
            <w:r>
              <w:rPr>
                <w:rFonts w:ascii="Times New Roman"/>
                <w:sz w:val="18"/>
                <w:vertAlign w:val="subscript"/>
              </w:rPr>
              <w:t>, PPE</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[0.83-0.91]</w:t>
            </w:r>
          </w:p>
        </w:tc>
        <w:tc>
          <w:tcPr>
            <w:tcW w:w="1276"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w:t>
            </w:r>
          </w:p>
        </w:tc>
        <w:tc>
          <w:tcPr>
            <w:tcW w:w="1978"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uniform</w:t>
            </w: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布口罩</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Segoe UI" w:hAnsi="Segoe UI" w:cs="Segoe UI"/>
                <w:sz w:val="18"/>
              </w:rPr>
              <w:t>ƞ</w:t>
            </w:r>
            <w:r>
              <w:rPr>
                <w:rFonts w:ascii="Times New Roman"/>
                <w:sz w:val="18"/>
                <w:vertAlign w:val="subscript"/>
              </w:rPr>
              <w:t>in</w:t>
            </w:r>
            <w:proofErr w:type="spellEnd"/>
            <w:r>
              <w:rPr>
                <w:rFonts w:ascii="Times New Roman"/>
                <w:sz w:val="18"/>
                <w:vertAlign w:val="subscript"/>
              </w:rPr>
              <w:t>, cloth</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[0.05-0.40]</w:t>
            </w:r>
          </w:p>
        </w:tc>
        <w:tc>
          <w:tcPr>
            <w:tcW w:w="1276" w:type="dxa"/>
            <w:vAlign w:val="center"/>
          </w:tcPr>
          <w:p w:rsidR="00E24B41" w:rsidRDefault="00E24B41" w:rsidP="00581B94">
            <w:pPr>
              <w:pStyle w:val="afffffffffffb"/>
              <w:ind w:firstLineChars="0" w:firstLine="0"/>
              <w:jc w:val="center"/>
              <w:rPr>
                <w:rFonts w:ascii="Times New Roman"/>
                <w:sz w:val="18"/>
              </w:rPr>
            </w:pPr>
          </w:p>
        </w:tc>
        <w:tc>
          <w:tcPr>
            <w:tcW w:w="1559" w:type="dxa"/>
            <w:vAlign w:val="center"/>
          </w:tcPr>
          <w:p w:rsidR="00E24B41" w:rsidRDefault="00E24B41" w:rsidP="00581B94">
            <w:pPr>
              <w:pStyle w:val="afffffffffffb"/>
              <w:ind w:firstLineChars="0" w:firstLine="0"/>
              <w:jc w:val="center"/>
              <w:rPr>
                <w:rFonts w:ascii="Times New Roman"/>
                <w:sz w:val="18"/>
              </w:rPr>
            </w:pPr>
          </w:p>
        </w:tc>
        <w:tc>
          <w:tcPr>
            <w:tcW w:w="1978" w:type="dxa"/>
            <w:vAlign w:val="center"/>
          </w:tcPr>
          <w:p w:rsidR="00E24B41" w:rsidRDefault="00E24B41" w:rsidP="00581B94">
            <w:pPr>
              <w:pStyle w:val="afffffffffffb"/>
              <w:ind w:firstLineChars="0" w:firstLine="0"/>
              <w:jc w:val="center"/>
              <w:rPr>
                <w:rFonts w:ascii="Times New Roman"/>
                <w:sz w:val="18"/>
              </w:rPr>
            </w:pP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可变</w:t>
            </w:r>
            <w:r>
              <w:rPr>
                <w:rFonts w:ascii="Times New Roman" w:hint="eastAsia"/>
                <w:sz w:val="18"/>
              </w:rPr>
              <w:t>R</w:t>
            </w:r>
            <w:r>
              <w:rPr>
                <w:rFonts w:ascii="Times New Roman"/>
                <w:sz w:val="18"/>
              </w:rPr>
              <w:t>NA</w:t>
            </w:r>
            <w:r>
              <w:rPr>
                <w:rFonts w:ascii="Times New Roman" w:hint="eastAsia"/>
                <w:sz w:val="18"/>
              </w:rPr>
              <w:t>病毒比率</w:t>
            </w:r>
          </w:p>
        </w:tc>
        <w:tc>
          <w:tcPr>
            <w:tcW w:w="1415" w:type="dxa"/>
            <w:vAlign w:val="center"/>
          </w:tcPr>
          <w:p w:rsidR="00E24B41" w:rsidRDefault="00E24B41" w:rsidP="00581B94">
            <w:pPr>
              <w:pStyle w:val="afffffffffffb"/>
              <w:ind w:firstLineChars="0" w:firstLine="0"/>
              <w:jc w:val="center"/>
              <w:rPr>
                <w:rFonts w:ascii="Times New Roman"/>
                <w:sz w:val="18"/>
              </w:rPr>
            </w:pPr>
            <w:proofErr w:type="spellStart"/>
            <w:r>
              <w:rPr>
                <w:rFonts w:ascii="Times New Roman"/>
                <w:sz w:val="18"/>
              </w:rPr>
              <w:t>r</w:t>
            </w:r>
            <w:r>
              <w:rPr>
                <w:rFonts w:ascii="Times New Roman"/>
                <w:sz w:val="18"/>
                <w:vertAlign w:val="subscript"/>
              </w:rPr>
              <w:t>inf</w:t>
            </w:r>
            <w:proofErr w:type="spellEnd"/>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[0.01-0.60]</w:t>
            </w:r>
          </w:p>
        </w:tc>
        <w:tc>
          <w:tcPr>
            <w:tcW w:w="1276"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w:t>
            </w:r>
          </w:p>
        </w:tc>
        <w:tc>
          <w:tcPr>
            <w:tcW w:w="1978"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uniform</w:t>
            </w: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感染剂量</w:t>
            </w:r>
          </w:p>
        </w:tc>
        <w:tc>
          <w:tcPr>
            <w:tcW w:w="1415"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ID</w:t>
            </w:r>
            <w:r>
              <w:rPr>
                <w:rFonts w:ascii="Times New Roman"/>
                <w:sz w:val="18"/>
                <w:vertAlign w:val="subscript"/>
              </w:rPr>
              <w:t>50</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[10-100]</w:t>
            </w:r>
          </w:p>
        </w:tc>
        <w:tc>
          <w:tcPr>
            <w:tcW w:w="1276"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PFU</w:t>
            </w:r>
            <w:r>
              <w:rPr>
                <w:rFonts w:ascii="Times New Roman"/>
                <w:sz w:val="18"/>
                <w:vertAlign w:val="superscript"/>
              </w:rPr>
              <w:t>2</w:t>
            </w:r>
          </w:p>
        </w:tc>
        <w:tc>
          <w:tcPr>
            <w:tcW w:w="1978"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uniform</w:t>
            </w:r>
          </w:p>
        </w:tc>
      </w:tr>
      <w:tr w:rsidR="00E24B41" w:rsidTr="00581B94">
        <w:tc>
          <w:tcPr>
            <w:tcW w:w="1557" w:type="dxa"/>
            <w:vAlign w:val="center"/>
          </w:tcPr>
          <w:p w:rsidR="00E24B41" w:rsidRDefault="00E24B41" w:rsidP="00581B94">
            <w:pPr>
              <w:pStyle w:val="afffffffffffb"/>
              <w:ind w:firstLineChars="0" w:firstLine="0"/>
              <w:jc w:val="center"/>
              <w:rPr>
                <w:rFonts w:ascii="Times New Roman"/>
                <w:sz w:val="18"/>
              </w:rPr>
            </w:pPr>
            <w:r>
              <w:rPr>
                <w:rFonts w:ascii="Times New Roman" w:hint="eastAsia"/>
                <w:sz w:val="18"/>
              </w:rPr>
              <w:t>会话距离</w:t>
            </w:r>
          </w:p>
        </w:tc>
        <w:tc>
          <w:tcPr>
            <w:tcW w:w="1415"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x</w:t>
            </w: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0.99</w:t>
            </w:r>
          </w:p>
        </w:tc>
        <w:tc>
          <w:tcPr>
            <w:tcW w:w="1276" w:type="dxa"/>
            <w:vAlign w:val="center"/>
          </w:tcPr>
          <w:p w:rsidR="00E24B41" w:rsidRDefault="00E24B41" w:rsidP="00581B94">
            <w:pPr>
              <w:pStyle w:val="afffffffffffb"/>
              <w:ind w:firstLineChars="0" w:firstLine="0"/>
              <w:jc w:val="center"/>
              <w:rPr>
                <w:rFonts w:ascii="Times New Roman"/>
                <w:sz w:val="18"/>
              </w:rPr>
            </w:pPr>
          </w:p>
        </w:tc>
        <w:tc>
          <w:tcPr>
            <w:tcW w:w="1559"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m</w:t>
            </w:r>
          </w:p>
        </w:tc>
        <w:tc>
          <w:tcPr>
            <w:tcW w:w="1978" w:type="dxa"/>
            <w:vAlign w:val="center"/>
          </w:tcPr>
          <w:p w:rsidR="00E24B41" w:rsidRDefault="00E24B41" w:rsidP="00581B94">
            <w:pPr>
              <w:pStyle w:val="afffffffffffb"/>
              <w:ind w:firstLineChars="0" w:firstLine="0"/>
              <w:jc w:val="center"/>
              <w:rPr>
                <w:rFonts w:ascii="Times New Roman"/>
                <w:sz w:val="18"/>
              </w:rPr>
            </w:pPr>
            <w:r>
              <w:rPr>
                <w:rFonts w:ascii="Times New Roman"/>
                <w:sz w:val="18"/>
              </w:rPr>
              <w:t xml:space="preserve">Gaussian Kernel Density Estimation </w:t>
            </w:r>
            <w:proofErr w:type="spellStart"/>
            <w:r>
              <w:rPr>
                <w:rFonts w:ascii="Times New Roman"/>
                <w:sz w:val="18"/>
              </w:rPr>
              <w:t>fromdataset</w:t>
            </w:r>
            <w:proofErr w:type="spellEnd"/>
            <w:r>
              <w:rPr>
                <w:rFonts w:ascii="Times New Roman"/>
                <w:sz w:val="18"/>
              </w:rPr>
              <w:t xml:space="preserve"> (c.f. fig 3)</w:t>
            </w:r>
          </w:p>
        </w:tc>
      </w:tr>
    </w:tbl>
    <w:p w:rsidR="00296EEB" w:rsidRPr="00296EEB" w:rsidRDefault="00296EEB" w:rsidP="00296EEB">
      <w:pPr>
        <w:pStyle w:val="affffb"/>
        <w:ind w:firstLine="420"/>
      </w:pPr>
    </w:p>
    <w:p w:rsidR="00296EEB" w:rsidRDefault="00296EEB" w:rsidP="00296EEB">
      <w:pPr>
        <w:pStyle w:val="affffb"/>
        <w:ind w:firstLine="420"/>
        <w:sectPr w:rsidR="00296EEB" w:rsidSect="00296EEB">
          <w:pgSz w:w="11906" w:h="16838" w:code="9"/>
          <w:pgMar w:top="1928" w:right="1134" w:bottom="1134" w:left="1134" w:header="1418" w:footer="1134" w:gutter="284"/>
          <w:cols w:space="425"/>
          <w:formProt w:val="0"/>
          <w:docGrid w:linePitch="312"/>
        </w:sectPr>
      </w:pPr>
    </w:p>
    <w:p w:rsidR="00296EEB" w:rsidRDefault="00296EEB" w:rsidP="00296EEB">
      <w:pPr>
        <w:pStyle w:val="af8"/>
        <w:rPr>
          <w:vanish w:val="0"/>
        </w:rPr>
      </w:pPr>
    </w:p>
    <w:p w:rsidR="00296EEB" w:rsidRDefault="00296EEB" w:rsidP="00296EEB">
      <w:pPr>
        <w:pStyle w:val="afe"/>
        <w:rPr>
          <w:vanish w:val="0"/>
        </w:rPr>
      </w:pPr>
    </w:p>
    <w:p w:rsidR="00296EEB" w:rsidRDefault="00296EEB" w:rsidP="00296EEB">
      <w:pPr>
        <w:pStyle w:val="aff3"/>
        <w:spacing w:after="120"/>
      </w:pPr>
      <w:r>
        <w:br/>
      </w:r>
      <w:bookmarkStart w:id="81" w:name="_Toc198103835"/>
      <w:r>
        <w:rPr>
          <w:rFonts w:hint="eastAsia"/>
        </w:rPr>
        <w:t>（规范性）</w:t>
      </w:r>
      <w:r>
        <w:br/>
      </w:r>
      <w:r>
        <w:rPr>
          <w:rFonts w:hint="eastAsia"/>
        </w:rPr>
        <w:t>疾病负担评估</w:t>
      </w:r>
      <w:bookmarkEnd w:id="81"/>
    </w:p>
    <w:p w:rsidR="00296EEB" w:rsidRDefault="00581B94" w:rsidP="00581B94">
      <w:pPr>
        <w:pStyle w:val="aff4"/>
        <w:spacing w:before="120" w:after="120"/>
      </w:pPr>
      <w:bookmarkStart w:id="82" w:name="_Toc198103836"/>
      <w:r>
        <w:rPr>
          <w:rFonts w:hint="eastAsia"/>
        </w:rPr>
        <w:t>伤残调整寿命年</w:t>
      </w:r>
      <w:r w:rsidRPr="00581B94">
        <w:t>(DALY)</w:t>
      </w:r>
      <w:bookmarkEnd w:id="82"/>
    </w:p>
    <w:p w:rsidR="00581B94" w:rsidRDefault="00581B94" w:rsidP="00581B94">
      <w:pPr>
        <w:pStyle w:val="affffb"/>
        <w:ind w:firstLine="420"/>
      </w:pPr>
      <w:r w:rsidRPr="00581B94">
        <w:rPr>
          <w:rFonts w:hint="eastAsia"/>
        </w:rPr>
        <w:t>伤残调整寿命年用于定量评估疾病负担，反映感染导致健康问题的严重程度。综合了因早逝损失的生命年（YLL）和因伤残损失的健康生命年（YLD）。计算</w:t>
      </w:r>
      <w:r>
        <w:rPr>
          <w:rFonts w:hint="eastAsia"/>
        </w:rPr>
        <w:t>方法见公式（</w:t>
      </w:r>
      <w:r>
        <w:t>D.1</w:t>
      </w:r>
      <w:r>
        <w:rPr>
          <w:rFonts w:hint="eastAsia"/>
        </w:rPr>
        <w:t>）。</w:t>
      </w:r>
    </w:p>
    <w:p w:rsidR="00581B94" w:rsidRDefault="00581B94" w:rsidP="00581B94">
      <w:pPr>
        <w:pStyle w:val="affffffd"/>
      </w:pPr>
      <w:r>
        <w:tab/>
      </w:r>
      <m:oMath>
        <m:r>
          <m:rPr>
            <m:sty m:val="p"/>
          </m:rPr>
          <w:rPr>
            <w:rFonts w:ascii="Cambria Math" w:hAnsi="Cambria Math" w:cs="宋体" w:hint="eastAsia"/>
          </w:rPr>
          <m:t>DALY</m:t>
        </m:r>
        <m:r>
          <m:rPr>
            <m:sty m:val="p"/>
          </m:rPr>
          <w:rPr>
            <w:rFonts w:ascii="Cambria Math" w:hAnsi="Cambria Math" w:cs="Cambria Math"/>
          </w:rPr>
          <m:t>=</m:t>
        </m:r>
        <m:r>
          <m:rPr>
            <m:sty m:val="p"/>
          </m:rPr>
          <w:rPr>
            <w:rFonts w:ascii="Cambria Math" w:hAnsi="Cambria Math" w:cs="Cambria Math" w:hint="eastAsia"/>
          </w:rPr>
          <m:t>YLD</m:t>
        </m:r>
        <m:r>
          <m:rPr>
            <m:sty m:val="p"/>
          </m:rPr>
          <w:rPr>
            <w:rFonts w:ascii="Cambria Math" w:hAnsi="Cambria Math" w:cs="Cambria Math"/>
          </w:rPr>
          <m:t>+</m:t>
        </m:r>
        <m:r>
          <m:rPr>
            <m:sty m:val="p"/>
          </m:rPr>
          <w:rPr>
            <w:rFonts w:ascii="Cambria Math" w:hAnsi="Cambria Math" w:cs="Cambria Math" w:hint="eastAsia"/>
          </w:rPr>
          <m:t>YLL</m:t>
        </m:r>
      </m:oMath>
      <w:r w:rsidRPr="00581B94">
        <w:rPr>
          <w:rFonts w:ascii="微软雅黑" w:eastAsia="微软雅黑" w:hAnsi="微软雅黑"/>
        </w:rPr>
        <w:tab/>
      </w:r>
      <w:r>
        <w:t>(D.</w:t>
      </w:r>
      <w:fldSimple w:instr=" seq fulu_equation_133916487940885304 ">
        <w:r w:rsidR="00772E9C">
          <w:rPr>
            <w:noProof/>
          </w:rPr>
          <w:t>1</w:t>
        </w:r>
      </w:fldSimple>
      <w:r>
        <w:t>)</w:t>
      </w:r>
    </w:p>
    <w:p w:rsidR="00581B94" w:rsidRDefault="00581B94" w:rsidP="00581B94">
      <w:pPr>
        <w:pStyle w:val="affffa"/>
        <w:ind w:firstLine="420"/>
      </w:pPr>
      <w:r>
        <w:rPr>
          <w:rFonts w:hint="eastAsia"/>
        </w:rPr>
        <w:t>式中：</w:t>
      </w:r>
    </w:p>
    <w:p w:rsidR="00581B94" w:rsidRDefault="00581B94" w:rsidP="00581B94">
      <w:pPr>
        <w:pStyle w:val="affffb"/>
        <w:ind w:firstLine="420"/>
      </w:pPr>
      <w:r>
        <w:rPr>
          <w:rFonts w:hint="eastAsia"/>
        </w:rPr>
        <w:t>YLL：因早逝导致的寿命损失；</w:t>
      </w:r>
    </w:p>
    <w:p w:rsidR="00296EEB" w:rsidRPr="00296EEB" w:rsidRDefault="00581B94" w:rsidP="00581B94">
      <w:pPr>
        <w:pStyle w:val="affffb"/>
        <w:ind w:firstLine="420"/>
      </w:pPr>
      <w:r>
        <w:rPr>
          <w:rFonts w:hint="eastAsia"/>
        </w:rPr>
        <w:t>YLD：因伤残导致的健康损失。</w:t>
      </w:r>
    </w:p>
    <w:p w:rsidR="00296EEB" w:rsidRDefault="00581B94" w:rsidP="00581B94">
      <w:pPr>
        <w:pStyle w:val="aff4"/>
        <w:spacing w:before="120" w:after="120"/>
      </w:pPr>
      <w:bookmarkStart w:id="83" w:name="_Toc198103837"/>
      <w:r w:rsidRPr="00581B94">
        <w:rPr>
          <w:rFonts w:hint="eastAsia"/>
        </w:rPr>
        <w:t>因早逝损失的生命年</w:t>
      </w:r>
      <w:bookmarkEnd w:id="83"/>
    </w:p>
    <w:p w:rsidR="00296EEB" w:rsidRDefault="00581B94" w:rsidP="00296EEB">
      <w:pPr>
        <w:pStyle w:val="affffb"/>
        <w:ind w:firstLine="420"/>
      </w:pPr>
      <w:r w:rsidRPr="00581B94">
        <w:rPr>
          <w:rFonts w:hint="eastAsia"/>
        </w:rPr>
        <w:t>YLL反映疾病导致的早逝对健康的影响，计算</w:t>
      </w:r>
      <w:r>
        <w:rPr>
          <w:rFonts w:hint="eastAsia"/>
        </w:rPr>
        <w:t>方法见</w:t>
      </w:r>
      <w:r w:rsidRPr="00581B94">
        <w:rPr>
          <w:rFonts w:hint="eastAsia"/>
        </w:rPr>
        <w:t>公式</w:t>
      </w:r>
      <w:r>
        <w:rPr>
          <w:rFonts w:hint="eastAsia"/>
        </w:rPr>
        <w:t>（D</w:t>
      </w:r>
      <w:r>
        <w:t>.2</w:t>
      </w:r>
      <w:r>
        <w:rPr>
          <w:rFonts w:hint="eastAsia"/>
        </w:rPr>
        <w:t>）。</w:t>
      </w:r>
    </w:p>
    <w:p w:rsidR="00581B94" w:rsidRDefault="00581B94" w:rsidP="00581B94">
      <w:pPr>
        <w:pStyle w:val="affffffd"/>
      </w:pPr>
      <w:r>
        <w:tab/>
      </w:r>
      <m:oMath>
        <m:r>
          <m:rPr>
            <m:sty m:val="p"/>
          </m:rPr>
          <w:rPr>
            <w:rFonts w:ascii="Cambria Math" w:hAnsi="Cambria Math" w:cs="宋体" w:hint="eastAsia"/>
          </w:rPr>
          <m:t>YLL</m:t>
        </m:r>
        <m:r>
          <m:rPr>
            <m:sty m:val="p"/>
          </m:rPr>
          <w:rPr>
            <w:rFonts w:ascii="Cambria Math" w:hAnsi="Cambria Math" w:cs="Cambria Math"/>
          </w:rPr>
          <m:t>=</m:t>
        </m:r>
        <m:d>
          <m:dPr>
            <m:ctrlPr>
              <w:rPr>
                <w:rFonts w:ascii="Cambria Math" w:hAnsi="Cambria Math" w:cs="Cambria Math"/>
              </w:rPr>
            </m:ctrlPr>
          </m:dPr>
          <m:e>
            <m:sSup>
              <m:sSupPr>
                <m:ctrlPr>
                  <w:rPr>
                    <w:rFonts w:ascii="Cambria Math" w:hAnsi="Cambria Math" w:cs="Cambria Math"/>
                  </w:rPr>
                </m:ctrlPr>
              </m:sSupPr>
              <m:e>
                <m:r>
                  <m:rPr>
                    <m:sty m:val="p"/>
                  </m:rPr>
                  <w:rPr>
                    <w:rFonts w:ascii="Cambria Math" w:hAnsi="Cambria Math" w:cs="Cambria Math" w:hint="eastAsia"/>
                  </w:rPr>
                  <m:t>e</m:t>
                </m:r>
              </m:e>
              <m:sup>
                <m:r>
                  <m:rPr>
                    <m:sty m:val="p"/>
                  </m:rPr>
                  <w:rPr>
                    <w:rFonts w:ascii="Cambria Math" w:hAnsi="Cambria Math" w:cs="Cambria Math"/>
                  </w:rPr>
                  <m:t>*</m:t>
                </m:r>
              </m:sup>
            </m:sSup>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a</m:t>
                </m:r>
              </m:e>
              <m:sub>
                <m:r>
                  <m:rPr>
                    <m:sty m:val="p"/>
                  </m:rPr>
                  <w:rPr>
                    <w:rFonts w:ascii="Cambria Math" w:hAnsi="Cambria Math" w:cs="Cambria Math"/>
                  </w:rPr>
                  <m:t>death</m:t>
                </m:r>
              </m:sub>
            </m:sSub>
          </m:e>
        </m:d>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f</m:t>
            </m:r>
          </m:e>
          <m:sub>
            <m:r>
              <m:rPr>
                <m:sty m:val="p"/>
              </m:rPr>
              <w:rPr>
                <w:rFonts w:ascii="Cambria Math" w:hAnsi="Cambria Math" w:cs="Cambria Math"/>
              </w:rPr>
              <m:t>death</m:t>
            </m:r>
          </m:sub>
        </m:sSub>
        <m:sSub>
          <m:sSubPr>
            <m:ctrlPr>
              <w:rPr>
                <w:rFonts w:ascii="Cambria Math" w:hAnsi="Cambria Math" w:cs="Cambria Math"/>
              </w:rPr>
            </m:ctrlPr>
          </m:sSubPr>
          <m:e>
            <m:r>
              <m:rPr>
                <m:sty m:val="p"/>
              </m:rPr>
              <w:rPr>
                <w:rFonts w:ascii="Cambria Math" w:hAnsi="Cambria Math" w:cs="Cambria Math"/>
              </w:rPr>
              <m:t>×P</m:t>
            </m:r>
          </m:e>
          <m:sub>
            <m:r>
              <m:rPr>
                <m:sty m:val="p"/>
              </m:rPr>
              <w:rPr>
                <w:rFonts w:ascii="Cambria Math" w:hAnsi="Cambria Math" w:cs="Cambria Math"/>
              </w:rPr>
              <m:t>outcome</m:t>
            </m:r>
          </m:sub>
        </m:sSub>
      </m:oMath>
      <w:r w:rsidRPr="00581B94">
        <w:rPr>
          <w:rFonts w:ascii="微软雅黑" w:eastAsia="微软雅黑" w:hAnsi="微软雅黑"/>
        </w:rPr>
        <w:tab/>
      </w:r>
      <w:r>
        <w:t>(D.</w:t>
      </w:r>
      <w:fldSimple w:instr="  seq fulu_equation_133916487940885304  ">
        <w:r w:rsidR="00772E9C">
          <w:rPr>
            <w:noProof/>
          </w:rPr>
          <w:t>2</w:t>
        </w:r>
      </w:fldSimple>
      <w:r>
        <w:t>)</w:t>
      </w:r>
    </w:p>
    <w:p w:rsidR="00581B94" w:rsidRPr="00581B94" w:rsidRDefault="00581B94" w:rsidP="00581B94">
      <w:pPr>
        <w:pStyle w:val="affffa"/>
        <w:ind w:firstLine="420"/>
      </w:pPr>
      <w:r>
        <w:rPr>
          <w:rFonts w:hint="eastAsia"/>
        </w:rPr>
        <w:t>式中：</w:t>
      </w:r>
    </w:p>
    <w:p w:rsidR="00581B94" w:rsidRDefault="00581B94" w:rsidP="00581B94">
      <w:pPr>
        <w:pStyle w:val="affffb"/>
        <w:ind w:firstLine="420"/>
      </w:pPr>
      <w:r>
        <w:rPr>
          <w:rFonts w:hint="eastAsia"/>
        </w:rPr>
        <w:t>e</w:t>
      </w:r>
      <w:r w:rsidRPr="00581B94">
        <w:rPr>
          <w:rFonts w:hint="eastAsia"/>
          <w:vertAlign w:val="superscript"/>
        </w:rPr>
        <w:t>*</w:t>
      </w:r>
      <w:r>
        <w:rPr>
          <w:rFonts w:hint="eastAsia"/>
        </w:rPr>
        <w:t>：人群平均预期寿命；</w:t>
      </w:r>
    </w:p>
    <w:p w:rsidR="00581B94" w:rsidRDefault="00581B94" w:rsidP="00581B94">
      <w:pPr>
        <w:pStyle w:val="affffb"/>
        <w:ind w:firstLine="420"/>
      </w:pPr>
      <w:r>
        <w:rPr>
          <w:rFonts w:hint="eastAsia"/>
        </w:rPr>
        <w:t>a</w:t>
      </w:r>
      <w:r w:rsidRPr="00D370CE">
        <w:rPr>
          <w:rFonts w:hint="eastAsia"/>
          <w:vertAlign w:val="subscript"/>
        </w:rPr>
        <w:t>death</w:t>
      </w:r>
      <w:r>
        <w:rPr>
          <w:rFonts w:hint="eastAsia"/>
        </w:rPr>
        <w:t>：因疾病死亡时的平均年龄；</w:t>
      </w:r>
    </w:p>
    <w:p w:rsidR="00581B94" w:rsidRDefault="00581B94" w:rsidP="00581B94">
      <w:pPr>
        <w:pStyle w:val="affffb"/>
        <w:ind w:firstLine="420"/>
      </w:pPr>
      <w:r>
        <w:rPr>
          <w:rFonts w:hint="eastAsia"/>
        </w:rPr>
        <w:t>f</w:t>
      </w:r>
      <w:r w:rsidRPr="00D370CE">
        <w:rPr>
          <w:rFonts w:hint="eastAsia"/>
          <w:vertAlign w:val="subscript"/>
        </w:rPr>
        <w:t>death</w:t>
      </w:r>
      <w:r>
        <w:rPr>
          <w:rFonts w:hint="eastAsia"/>
        </w:rPr>
        <w:t>：疾病致死率；</w:t>
      </w:r>
    </w:p>
    <w:p w:rsidR="00581B94" w:rsidRDefault="00581B94" w:rsidP="00581B94">
      <w:pPr>
        <w:pStyle w:val="affffb"/>
        <w:ind w:firstLine="420"/>
      </w:pPr>
      <w:r>
        <w:rPr>
          <w:rFonts w:hint="eastAsia"/>
        </w:rPr>
        <w:t>P</w:t>
      </w:r>
      <w:r w:rsidRPr="00D370CE">
        <w:rPr>
          <w:rFonts w:hint="eastAsia"/>
          <w:vertAlign w:val="subscript"/>
        </w:rPr>
        <w:t>outcome</w:t>
      </w:r>
      <w:r>
        <w:rPr>
          <w:rFonts w:hint="eastAsia"/>
        </w:rPr>
        <w:t>：出现特定健康结局的比例</w:t>
      </w:r>
      <w:r w:rsidR="00D370CE">
        <w:rPr>
          <w:rFonts w:hint="eastAsia"/>
        </w:rPr>
        <w:t>。</w:t>
      </w:r>
    </w:p>
    <w:p w:rsidR="00D370CE" w:rsidRPr="00296EEB" w:rsidRDefault="00D370CE" w:rsidP="00D370CE">
      <w:pPr>
        <w:pStyle w:val="aff4"/>
        <w:spacing w:before="120" w:after="120"/>
      </w:pPr>
      <w:bookmarkStart w:id="84" w:name="_Toc198103838"/>
      <w:r w:rsidRPr="00D370CE">
        <w:rPr>
          <w:rFonts w:hint="eastAsia"/>
        </w:rPr>
        <w:t>因伤残损失的健康生命年</w:t>
      </w:r>
      <w:bookmarkEnd w:id="84"/>
    </w:p>
    <w:p w:rsidR="00296EEB" w:rsidRDefault="00D370CE" w:rsidP="00296EEB">
      <w:pPr>
        <w:pStyle w:val="affffb"/>
        <w:ind w:firstLine="420"/>
      </w:pPr>
      <w:r w:rsidRPr="00D370CE">
        <w:rPr>
          <w:rFonts w:hint="eastAsia"/>
        </w:rPr>
        <w:t>YLD衡量患病期间残疾对健康的影响，计算</w:t>
      </w:r>
      <w:r>
        <w:rPr>
          <w:rFonts w:hint="eastAsia"/>
        </w:rPr>
        <w:t>方法见</w:t>
      </w:r>
      <w:r w:rsidRPr="00D370CE">
        <w:rPr>
          <w:rFonts w:hint="eastAsia"/>
        </w:rPr>
        <w:t>公式</w:t>
      </w:r>
      <w:r>
        <w:rPr>
          <w:rFonts w:hint="eastAsia"/>
        </w:rPr>
        <w:t>（D</w:t>
      </w:r>
      <w:r>
        <w:t>.3</w:t>
      </w:r>
      <w:r>
        <w:rPr>
          <w:rFonts w:hint="eastAsia"/>
        </w:rPr>
        <w:t>）。</w:t>
      </w:r>
    </w:p>
    <w:p w:rsidR="00D370CE" w:rsidRDefault="00D370CE" w:rsidP="00D370CE">
      <w:pPr>
        <w:pStyle w:val="affffffd"/>
      </w:pPr>
      <w:r>
        <w:tab/>
      </w:r>
      <m:oMath>
        <m:r>
          <m:rPr>
            <m:sty m:val="p"/>
          </m:rPr>
          <w:rPr>
            <w:rFonts w:ascii="Cambria Math" w:hAnsi="Cambria Math" w:cs="宋体" w:hint="eastAsia"/>
          </w:rPr>
          <m:t>YLD</m:t>
        </m:r>
        <m:r>
          <m:rPr>
            <m:sty m:val="p"/>
          </m:rPr>
          <w:rPr>
            <w:rFonts w:ascii="Cambria Math" w:hAnsi="Cambria Math" w:cs="Cambria Math"/>
          </w:rPr>
          <m:t>=</m:t>
        </m:r>
        <m:nary>
          <m:naryPr>
            <m:chr m:val="∑"/>
            <m:limLoc m:val="undOvr"/>
            <m:subHide m:val="1"/>
            <m:supHide m:val="1"/>
            <m:ctrlPr>
              <w:rPr>
                <w:rFonts w:ascii="Cambria Math" w:hAnsi="Cambria Math" w:cs="Cambria Math"/>
              </w:rPr>
            </m:ctrlPr>
          </m:naryPr>
          <m:sub/>
          <m:sup/>
          <m:e>
            <m:d>
              <m:dPr>
                <m:ctrlPr>
                  <w:rPr>
                    <w:rFonts w:ascii="Cambria Math" w:hAnsi="Cambria Math" w:cs="Cambria Math"/>
                  </w:rPr>
                </m:ctrlPr>
              </m:dPr>
              <m:e>
                <m:r>
                  <m:rPr>
                    <m:sty m:val="p"/>
                  </m:rPr>
                  <w:rPr>
                    <w:rFonts w:ascii="Cambria Math" w:hAnsi="Cambria Math" w:cs="Cambria Math" w:hint="eastAsia"/>
                  </w:rPr>
                  <m:t>D</m:t>
                </m:r>
                <m:r>
                  <m:rPr>
                    <m:sty m:val="p"/>
                  </m:rPr>
                  <w:rPr>
                    <w:rFonts w:ascii="Cambria Math" w:hAnsi="Cambria Math" w:cs="Cambria Math"/>
                  </w:rPr>
                  <m:t>×</m:t>
                </m:r>
                <m:r>
                  <m:rPr>
                    <m:sty m:val="p"/>
                  </m:rPr>
                  <w:rPr>
                    <w:rFonts w:ascii="Cambria Math" w:hAnsi="Cambria Math" w:cs="Cambria Math" w:hint="eastAsia"/>
                  </w:rPr>
                  <m:t>W</m:t>
                </m:r>
                <m:r>
                  <m:rPr>
                    <m:sty m:val="p"/>
                  </m:rPr>
                  <w:rPr>
                    <w:rFonts w:ascii="Cambria Math" w:hAnsi="Cambria Math" w:cs="Cambria Math"/>
                  </w:rPr>
                  <m:t>×</m:t>
                </m:r>
                <m:sSub>
                  <m:sSubPr>
                    <m:ctrlPr>
                      <w:rPr>
                        <w:rFonts w:ascii="Cambria Math" w:hAnsi="Cambria Math" w:cs="Cambria Math"/>
                      </w:rPr>
                    </m:ctrlPr>
                  </m:sSubPr>
                  <m:e>
                    <m:r>
                      <m:rPr>
                        <m:sty m:val="p"/>
                      </m:rPr>
                      <w:rPr>
                        <w:rFonts w:ascii="Cambria Math" w:hAnsi="Cambria Math" w:cs="Cambria Math"/>
                      </w:rPr>
                      <m:t>P</m:t>
                    </m:r>
                  </m:e>
                  <m:sub>
                    <m:r>
                      <m:rPr>
                        <m:sty m:val="p"/>
                      </m:rPr>
                      <w:rPr>
                        <w:rFonts w:ascii="Cambria Math" w:hAnsi="Cambria Math" w:cs="Cambria Math"/>
                      </w:rPr>
                      <m:t>outcome</m:t>
                    </m:r>
                  </m:sub>
                </m:sSub>
              </m:e>
            </m:d>
          </m:e>
        </m:nary>
      </m:oMath>
      <w:r w:rsidRPr="00D370CE">
        <w:rPr>
          <w:rFonts w:ascii="微软雅黑" w:eastAsia="微软雅黑" w:hAnsi="微软雅黑"/>
        </w:rPr>
        <w:tab/>
      </w:r>
      <w:r>
        <w:t>(D.</w:t>
      </w:r>
      <w:fldSimple w:instr="  seq fulu_equation_133916487940885304  ">
        <w:r w:rsidR="00772E9C">
          <w:rPr>
            <w:noProof/>
          </w:rPr>
          <w:t>3</w:t>
        </w:r>
      </w:fldSimple>
      <w:r>
        <w:t>)</w:t>
      </w:r>
    </w:p>
    <w:p w:rsidR="00D370CE" w:rsidRPr="00D370CE" w:rsidRDefault="00D370CE" w:rsidP="00D370CE">
      <w:pPr>
        <w:pStyle w:val="affffa"/>
        <w:ind w:firstLine="420"/>
      </w:pPr>
      <w:r>
        <w:rPr>
          <w:rFonts w:hint="eastAsia"/>
        </w:rPr>
        <w:t>式中：</w:t>
      </w:r>
    </w:p>
    <w:p w:rsidR="00D370CE" w:rsidRDefault="00D370CE" w:rsidP="00D370CE">
      <w:pPr>
        <w:pStyle w:val="affffb"/>
        <w:ind w:firstLine="420"/>
      </w:pPr>
      <w:r>
        <w:rPr>
          <w:rFonts w:hint="eastAsia"/>
        </w:rPr>
        <w:t>D：疾病持续时间（年）；</w:t>
      </w:r>
    </w:p>
    <w:p w:rsidR="00D370CE" w:rsidRDefault="00D370CE" w:rsidP="00D370CE">
      <w:pPr>
        <w:pStyle w:val="affffb"/>
        <w:ind w:firstLine="420"/>
      </w:pPr>
      <w:r>
        <w:rPr>
          <w:rFonts w:hint="eastAsia"/>
        </w:rPr>
        <w:t>W：伤残权重（0=完全健康，1=死亡）；</w:t>
      </w:r>
    </w:p>
    <w:p w:rsidR="00296EEB" w:rsidRPr="00296EEB" w:rsidRDefault="00D370CE" w:rsidP="00D370CE">
      <w:pPr>
        <w:pStyle w:val="affffb"/>
        <w:ind w:firstLine="420"/>
      </w:pPr>
      <w:r>
        <w:rPr>
          <w:rFonts w:hint="eastAsia"/>
        </w:rPr>
        <w:t>P</w:t>
      </w:r>
      <w:r w:rsidRPr="00D370CE">
        <w:rPr>
          <w:rFonts w:hint="eastAsia"/>
          <w:vertAlign w:val="subscript"/>
        </w:rPr>
        <w:t>outcome</w:t>
      </w:r>
      <w:r>
        <w:rPr>
          <w:rFonts w:hint="eastAsia"/>
        </w:rPr>
        <w:t>：出现特定健康结局的比例</w:t>
      </w:r>
    </w:p>
    <w:p w:rsidR="00296EEB" w:rsidRDefault="00D370CE" w:rsidP="00D370CE">
      <w:pPr>
        <w:pStyle w:val="aff4"/>
        <w:spacing w:before="120" w:after="120"/>
      </w:pPr>
      <w:bookmarkStart w:id="85" w:name="_Toc198103839"/>
      <w:r w:rsidRPr="00D370CE">
        <w:rPr>
          <w:rFonts w:hint="eastAsia"/>
        </w:rPr>
        <w:t>伤残调整寿命年</w:t>
      </w:r>
      <w:bookmarkEnd w:id="85"/>
    </w:p>
    <w:p w:rsidR="00D370CE" w:rsidRPr="00D370CE" w:rsidRDefault="00D370CE" w:rsidP="00D370CE">
      <w:pPr>
        <w:pStyle w:val="affffb"/>
        <w:ind w:firstLine="420"/>
      </w:pPr>
      <w:r w:rsidRPr="00D370CE">
        <w:rPr>
          <w:rFonts w:hint="eastAsia"/>
        </w:rPr>
        <w:t>疾病负担通常以每1000例病例的DALY来表示，说明对健康的影响。将每人每年患病的概率</w:t>
      </w:r>
      <w:r w:rsidRPr="00D370CE">
        <w:rPr>
          <w:rFonts w:hint="eastAsia"/>
          <w:i/>
        </w:rPr>
        <w:t>P</w:t>
      </w:r>
      <w:r w:rsidRPr="00D370CE">
        <w:rPr>
          <w:rFonts w:hint="eastAsia"/>
          <w:i/>
          <w:vertAlign w:val="subscript"/>
        </w:rPr>
        <w:t>ill</w:t>
      </w:r>
      <w:r w:rsidRPr="00D370CE">
        <w:rPr>
          <w:rFonts w:hint="eastAsia"/>
        </w:rPr>
        <w:t>乘以每种病原体每例疾病的DALY，即可计算出每人每年的DALY，可与健康目标（如年人均DALY风险1×10</w:t>
      </w:r>
      <w:r w:rsidRPr="00D370CE">
        <w:rPr>
          <w:rFonts w:hint="eastAsia"/>
          <w:vertAlign w:val="superscript"/>
        </w:rPr>
        <w:t>-6</w:t>
      </w:r>
      <w:r w:rsidRPr="00D370CE">
        <w:rPr>
          <w:rFonts w:hint="eastAsia"/>
        </w:rPr>
        <w:t>) 进行比较，评估疾病负担情况</w:t>
      </w:r>
      <w:r>
        <w:rPr>
          <w:rFonts w:hint="eastAsia"/>
        </w:rPr>
        <w:t>。</w:t>
      </w:r>
    </w:p>
    <w:p w:rsidR="00296EEB" w:rsidRDefault="00296EEB" w:rsidP="00296EEB">
      <w:pPr>
        <w:pStyle w:val="affffb"/>
        <w:ind w:firstLine="420"/>
        <w:sectPr w:rsidR="00296EEB" w:rsidSect="00296EEB">
          <w:pgSz w:w="11906" w:h="16838" w:code="9"/>
          <w:pgMar w:top="1928" w:right="1134" w:bottom="1134" w:left="1134" w:header="1418" w:footer="1134" w:gutter="284"/>
          <w:cols w:space="425"/>
          <w:formProt w:val="0"/>
          <w:docGrid w:linePitch="312"/>
        </w:sectPr>
      </w:pPr>
    </w:p>
    <w:p w:rsidR="00296EEB" w:rsidRDefault="00296EEB" w:rsidP="00296EEB">
      <w:pPr>
        <w:pStyle w:val="af8"/>
        <w:rPr>
          <w:vanish w:val="0"/>
        </w:rPr>
      </w:pPr>
    </w:p>
    <w:p w:rsidR="00296EEB" w:rsidRDefault="00296EEB" w:rsidP="00296EEB">
      <w:pPr>
        <w:pStyle w:val="afe"/>
        <w:rPr>
          <w:vanish w:val="0"/>
        </w:rPr>
      </w:pPr>
    </w:p>
    <w:p w:rsidR="00296EEB" w:rsidRDefault="00296EEB" w:rsidP="00296EEB">
      <w:pPr>
        <w:pStyle w:val="aff3"/>
        <w:spacing w:after="120"/>
      </w:pPr>
      <w:r>
        <w:br/>
      </w:r>
      <w:bookmarkStart w:id="86" w:name="_Toc198103840"/>
      <w:r>
        <w:rPr>
          <w:rFonts w:hint="eastAsia"/>
        </w:rPr>
        <w:t>（资料性）</w:t>
      </w:r>
      <w:r>
        <w:br/>
      </w:r>
      <w:r>
        <w:rPr>
          <w:rFonts w:hint="eastAsia"/>
        </w:rPr>
        <w:t>环境病原微生物风险评估报告模板</w:t>
      </w:r>
      <w:bookmarkEnd w:id="86"/>
    </w:p>
    <w:p w:rsidR="00E7368B" w:rsidRDefault="00E7368B" w:rsidP="00E7368B">
      <w:pPr>
        <w:pStyle w:val="aff"/>
        <w:spacing w:before="120" w:after="120"/>
      </w:pPr>
      <w:r>
        <w:rPr>
          <w:rFonts w:hint="eastAsia"/>
        </w:rPr>
        <w:t>评估报告模板</w:t>
      </w:r>
    </w:p>
    <w:tbl>
      <w:tblPr>
        <w:tblStyle w:val="afffffffffc"/>
        <w:tblW w:w="0" w:type="auto"/>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34"/>
      </w:tblGrid>
      <w:tr w:rsidR="007F53D4" w:rsidTr="00B97B73">
        <w:trPr>
          <w:tblHeader/>
          <w:jc w:val="center"/>
        </w:trPr>
        <w:tc>
          <w:tcPr>
            <w:tcW w:w="9334" w:type="dxa"/>
            <w:shd w:val="clear" w:color="auto" w:fill="auto"/>
            <w:vAlign w:val="center"/>
          </w:tcPr>
          <w:p w:rsidR="007F53D4" w:rsidRPr="00F820CC" w:rsidRDefault="007F53D4" w:rsidP="00F820CC">
            <w:pPr>
              <w:pStyle w:val="afffffffff9"/>
              <w:spacing w:line="360" w:lineRule="auto"/>
              <w:ind w:firstLineChars="100" w:firstLine="180"/>
              <w:jc w:val="left"/>
              <w:rPr>
                <w:b/>
              </w:rPr>
            </w:pPr>
            <w:r>
              <w:rPr>
                <w:rFonts w:hint="eastAsia"/>
              </w:rPr>
              <w:lastRenderedPageBreak/>
              <w:t>评估报告模板</w:t>
            </w:r>
            <w:r w:rsidRPr="00F820CC">
              <w:rPr>
                <w:rFonts w:hint="eastAsia"/>
                <w:b/>
              </w:rPr>
              <w:t>评估摘要</w:t>
            </w:r>
          </w:p>
          <w:p w:rsidR="007F53D4" w:rsidRDefault="007F53D4" w:rsidP="00F820CC">
            <w:pPr>
              <w:pStyle w:val="afffffffff9"/>
              <w:spacing w:line="360" w:lineRule="auto"/>
              <w:ind w:firstLineChars="200" w:firstLine="360"/>
              <w:jc w:val="left"/>
            </w:pPr>
            <w:r>
              <w:rPr>
                <w:rFonts w:hint="eastAsia"/>
              </w:rPr>
              <w:t>1 评估目的</w:t>
            </w:r>
          </w:p>
          <w:p w:rsidR="007F53D4" w:rsidRDefault="007F53D4" w:rsidP="00F820CC">
            <w:pPr>
              <w:pStyle w:val="afffffffff9"/>
              <w:spacing w:line="360" w:lineRule="auto"/>
              <w:ind w:firstLineChars="200" w:firstLine="360"/>
              <w:jc w:val="left"/>
            </w:pPr>
            <w:r>
              <w:rPr>
                <w:rFonts w:hint="eastAsia"/>
              </w:rPr>
              <w:t>2 评估范围</w:t>
            </w:r>
          </w:p>
          <w:p w:rsidR="007F53D4" w:rsidRDefault="007F53D4" w:rsidP="00F820CC">
            <w:pPr>
              <w:pStyle w:val="afffffffff9"/>
              <w:spacing w:line="360" w:lineRule="auto"/>
              <w:ind w:firstLineChars="200" w:firstLine="360"/>
              <w:jc w:val="left"/>
            </w:pPr>
            <w:r>
              <w:rPr>
                <w:rFonts w:hint="eastAsia"/>
              </w:rPr>
              <w:t>3 评估方法</w:t>
            </w:r>
          </w:p>
          <w:p w:rsidR="007F53D4" w:rsidRDefault="007F53D4" w:rsidP="00F820CC">
            <w:pPr>
              <w:pStyle w:val="afffffffff9"/>
              <w:spacing w:line="360" w:lineRule="auto"/>
              <w:ind w:firstLineChars="400" w:firstLine="720"/>
              <w:jc w:val="left"/>
            </w:pPr>
            <w:r>
              <w:rPr>
                <w:rFonts w:hint="eastAsia"/>
              </w:rPr>
              <w:t>评估中应用到的标准、规范、指南以及计算软件，评估过程中所使用参数或数据资料的来源及取值等。</w:t>
            </w:r>
          </w:p>
          <w:p w:rsidR="007F53D4" w:rsidRDefault="007F53D4" w:rsidP="00F820CC">
            <w:pPr>
              <w:pStyle w:val="afffffffff9"/>
              <w:spacing w:line="360" w:lineRule="auto"/>
              <w:ind w:firstLineChars="200" w:firstLine="360"/>
              <w:jc w:val="left"/>
            </w:pPr>
            <w:r>
              <w:rPr>
                <w:rFonts w:hint="eastAsia"/>
              </w:rPr>
              <w:t>4 评估结果</w:t>
            </w:r>
          </w:p>
          <w:p w:rsidR="007F53D4" w:rsidRDefault="007F53D4" w:rsidP="00F820CC">
            <w:pPr>
              <w:pStyle w:val="afffffffff9"/>
              <w:spacing w:line="360" w:lineRule="auto"/>
              <w:ind w:firstLineChars="200" w:firstLine="360"/>
              <w:jc w:val="left"/>
            </w:pPr>
            <w:r>
              <w:rPr>
                <w:rFonts w:hint="eastAsia"/>
              </w:rPr>
              <w:t>5 决策建议</w:t>
            </w:r>
          </w:p>
          <w:p w:rsidR="007F53D4" w:rsidRPr="00F820CC" w:rsidRDefault="007F53D4" w:rsidP="00F820CC">
            <w:pPr>
              <w:pStyle w:val="afffffffff9"/>
              <w:spacing w:line="360" w:lineRule="auto"/>
              <w:ind w:firstLineChars="100" w:firstLine="181"/>
              <w:jc w:val="left"/>
              <w:rPr>
                <w:b/>
              </w:rPr>
            </w:pPr>
            <w:r w:rsidRPr="00F820CC">
              <w:rPr>
                <w:rFonts w:hint="eastAsia"/>
                <w:b/>
              </w:rPr>
              <w:t>一、总论</w:t>
            </w:r>
          </w:p>
          <w:p w:rsidR="007F53D4" w:rsidRDefault="007F53D4" w:rsidP="00F820CC">
            <w:pPr>
              <w:pStyle w:val="afffffffff9"/>
              <w:spacing w:line="360" w:lineRule="auto"/>
              <w:ind w:firstLineChars="200" w:firstLine="360"/>
              <w:jc w:val="left"/>
            </w:pPr>
            <w:r>
              <w:rPr>
                <w:rFonts w:hint="eastAsia"/>
              </w:rPr>
              <w:t>1 评估背景</w:t>
            </w:r>
          </w:p>
          <w:p w:rsidR="007F53D4" w:rsidRDefault="007F53D4" w:rsidP="00F820CC">
            <w:pPr>
              <w:pStyle w:val="afffffffff9"/>
              <w:spacing w:line="360" w:lineRule="auto"/>
              <w:ind w:firstLineChars="400" w:firstLine="720"/>
              <w:jc w:val="left"/>
            </w:pPr>
            <w:r>
              <w:rPr>
                <w:rFonts w:hint="eastAsia"/>
              </w:rPr>
              <w:t>介绍评估背景，阐述环境病原微生物存在的主要健康问题等。</w:t>
            </w:r>
          </w:p>
          <w:p w:rsidR="007F53D4" w:rsidRDefault="007F53D4" w:rsidP="00F820CC">
            <w:pPr>
              <w:pStyle w:val="afffffffff9"/>
              <w:spacing w:line="360" w:lineRule="auto"/>
              <w:ind w:firstLineChars="200" w:firstLine="360"/>
              <w:jc w:val="left"/>
            </w:pPr>
            <w:r>
              <w:rPr>
                <w:rFonts w:hint="eastAsia"/>
              </w:rPr>
              <w:t>2 评估依据</w:t>
            </w:r>
          </w:p>
          <w:p w:rsidR="007F53D4" w:rsidRDefault="007F53D4" w:rsidP="00F820CC">
            <w:pPr>
              <w:pStyle w:val="afffffffff9"/>
              <w:spacing w:line="360" w:lineRule="auto"/>
              <w:ind w:firstLineChars="400" w:firstLine="720"/>
              <w:jc w:val="left"/>
            </w:pPr>
            <w:r>
              <w:rPr>
                <w:rFonts w:hint="eastAsia"/>
              </w:rPr>
              <w:t>介绍本次评估的参考依据，主要包括法律、法规、规章、规定、标准、规范或指南等。</w:t>
            </w:r>
          </w:p>
          <w:p w:rsidR="007F53D4" w:rsidRDefault="007F53D4" w:rsidP="00F820CC">
            <w:pPr>
              <w:pStyle w:val="afffffffff9"/>
              <w:spacing w:line="360" w:lineRule="auto"/>
              <w:ind w:firstLineChars="200" w:firstLine="360"/>
              <w:jc w:val="left"/>
            </w:pPr>
            <w:r>
              <w:rPr>
                <w:rFonts w:hint="eastAsia"/>
              </w:rPr>
              <w:t>3 评估目的</w:t>
            </w:r>
          </w:p>
          <w:p w:rsidR="007F53D4" w:rsidRDefault="007F53D4" w:rsidP="00F820CC">
            <w:pPr>
              <w:pStyle w:val="afffffffff9"/>
              <w:spacing w:line="360" w:lineRule="auto"/>
              <w:ind w:firstLineChars="400" w:firstLine="720"/>
              <w:jc w:val="left"/>
            </w:pPr>
            <w:r>
              <w:rPr>
                <w:rFonts w:hint="eastAsia"/>
              </w:rPr>
              <w:t>阐述本次健康风险评估基于监管需要、公众关切、科学探索或其他需求的评估目的。</w:t>
            </w:r>
          </w:p>
          <w:p w:rsidR="007F53D4" w:rsidRDefault="007F53D4" w:rsidP="00F820CC">
            <w:pPr>
              <w:pStyle w:val="afffffffff9"/>
              <w:spacing w:line="360" w:lineRule="auto"/>
              <w:ind w:firstLineChars="200" w:firstLine="360"/>
              <w:jc w:val="left"/>
            </w:pPr>
            <w:r>
              <w:rPr>
                <w:rFonts w:hint="eastAsia"/>
              </w:rPr>
              <w:t>4 评估范围</w:t>
            </w:r>
          </w:p>
          <w:p w:rsidR="007F53D4" w:rsidRDefault="007F53D4" w:rsidP="00F820CC">
            <w:pPr>
              <w:pStyle w:val="afffffffff9"/>
              <w:spacing w:line="360" w:lineRule="auto"/>
              <w:ind w:firstLineChars="400" w:firstLine="720"/>
              <w:jc w:val="left"/>
            </w:pPr>
            <w:r>
              <w:rPr>
                <w:rFonts w:hint="eastAsia"/>
              </w:rPr>
              <w:t>介绍评估地区的范围。</w:t>
            </w:r>
          </w:p>
          <w:p w:rsidR="007F53D4" w:rsidRDefault="007F53D4" w:rsidP="00F820CC">
            <w:pPr>
              <w:pStyle w:val="afffffffff9"/>
              <w:spacing w:line="360" w:lineRule="auto"/>
              <w:ind w:firstLineChars="200" w:firstLine="360"/>
              <w:jc w:val="left"/>
            </w:pPr>
            <w:r>
              <w:rPr>
                <w:rFonts w:hint="eastAsia"/>
              </w:rPr>
              <w:t>5 评估内容</w:t>
            </w:r>
          </w:p>
          <w:p w:rsidR="007F53D4" w:rsidRDefault="007F53D4" w:rsidP="00F820CC">
            <w:pPr>
              <w:pStyle w:val="afffffffff9"/>
              <w:spacing w:line="360" w:lineRule="auto"/>
              <w:ind w:firstLineChars="400" w:firstLine="720"/>
              <w:jc w:val="left"/>
            </w:pPr>
            <w:r>
              <w:rPr>
                <w:rFonts w:hint="eastAsia"/>
              </w:rPr>
              <w:t>介绍评估的主要内容。</w:t>
            </w:r>
          </w:p>
          <w:p w:rsidR="007F53D4" w:rsidRDefault="007F53D4" w:rsidP="00F820CC">
            <w:pPr>
              <w:pStyle w:val="afffffffff9"/>
              <w:spacing w:line="360" w:lineRule="auto"/>
              <w:ind w:firstLineChars="200" w:firstLine="360"/>
              <w:jc w:val="left"/>
            </w:pPr>
            <w:r>
              <w:rPr>
                <w:rFonts w:hint="eastAsia"/>
              </w:rPr>
              <w:t>6 评估方法</w:t>
            </w:r>
          </w:p>
          <w:p w:rsidR="007F53D4" w:rsidRDefault="007F53D4" w:rsidP="00F820CC">
            <w:pPr>
              <w:pStyle w:val="afffffffff9"/>
              <w:spacing w:line="360" w:lineRule="auto"/>
              <w:ind w:firstLineChars="400" w:firstLine="720"/>
              <w:jc w:val="left"/>
            </w:pPr>
            <w:r>
              <w:rPr>
                <w:rFonts w:hint="eastAsia"/>
              </w:rPr>
              <w:t>介绍使用的评估方法。</w:t>
            </w:r>
          </w:p>
          <w:p w:rsidR="007F53D4" w:rsidRDefault="007F53D4" w:rsidP="00F820CC">
            <w:pPr>
              <w:pStyle w:val="afffffffff9"/>
              <w:spacing w:line="360" w:lineRule="auto"/>
              <w:ind w:firstLineChars="200" w:firstLine="360"/>
              <w:jc w:val="left"/>
            </w:pPr>
            <w:r>
              <w:rPr>
                <w:rFonts w:hint="eastAsia"/>
              </w:rPr>
              <w:t>7 工作程序</w:t>
            </w:r>
          </w:p>
          <w:p w:rsidR="007F53D4" w:rsidRDefault="007F53D4" w:rsidP="00F820CC">
            <w:pPr>
              <w:pStyle w:val="afffffffff9"/>
              <w:spacing w:line="360" w:lineRule="auto"/>
              <w:ind w:firstLineChars="400" w:firstLine="720"/>
              <w:jc w:val="left"/>
            </w:pPr>
            <w:r>
              <w:rPr>
                <w:rFonts w:hint="eastAsia"/>
              </w:rPr>
              <w:t>介绍评估工作的主要程序。</w:t>
            </w:r>
          </w:p>
          <w:p w:rsidR="007F53D4" w:rsidRDefault="007F53D4" w:rsidP="00F820CC">
            <w:pPr>
              <w:pStyle w:val="afffffffff9"/>
              <w:spacing w:line="360" w:lineRule="auto"/>
              <w:ind w:firstLineChars="200" w:firstLine="360"/>
              <w:jc w:val="left"/>
            </w:pPr>
            <w:r>
              <w:rPr>
                <w:rFonts w:hint="eastAsia"/>
              </w:rPr>
              <w:t>8 质量控制</w:t>
            </w:r>
          </w:p>
          <w:p w:rsidR="007F53D4" w:rsidRDefault="007F53D4" w:rsidP="00F820CC">
            <w:pPr>
              <w:pStyle w:val="afffffffff9"/>
              <w:spacing w:line="360" w:lineRule="auto"/>
              <w:ind w:firstLineChars="400" w:firstLine="720"/>
              <w:jc w:val="left"/>
            </w:pPr>
            <w:r>
              <w:rPr>
                <w:rFonts w:hint="eastAsia"/>
              </w:rPr>
              <w:t>介绍在评估过程中所采取的质控措施等。</w:t>
            </w:r>
          </w:p>
          <w:p w:rsidR="007F53D4" w:rsidRPr="00F820CC" w:rsidRDefault="007F53D4" w:rsidP="00F820CC">
            <w:pPr>
              <w:pStyle w:val="afffffffff9"/>
              <w:spacing w:line="360" w:lineRule="auto"/>
              <w:ind w:firstLineChars="100" w:firstLine="181"/>
              <w:jc w:val="left"/>
              <w:rPr>
                <w:b/>
              </w:rPr>
            </w:pPr>
            <w:r w:rsidRPr="00F820CC">
              <w:rPr>
                <w:rFonts w:hint="eastAsia"/>
                <w:b/>
              </w:rPr>
              <w:t>二、评估前准备事项</w:t>
            </w:r>
          </w:p>
          <w:p w:rsidR="007F53D4" w:rsidRDefault="007F53D4" w:rsidP="00F820CC">
            <w:pPr>
              <w:pStyle w:val="afffffffff9"/>
              <w:spacing w:line="360" w:lineRule="auto"/>
              <w:ind w:firstLineChars="200" w:firstLine="360"/>
              <w:jc w:val="left"/>
            </w:pPr>
            <w:r>
              <w:rPr>
                <w:rFonts w:hint="eastAsia"/>
              </w:rPr>
              <w:t>1 提出问题</w:t>
            </w:r>
          </w:p>
          <w:p w:rsidR="007F53D4" w:rsidRDefault="007F53D4" w:rsidP="00F820CC">
            <w:pPr>
              <w:pStyle w:val="afffffffff9"/>
              <w:spacing w:line="360" w:lineRule="auto"/>
              <w:ind w:firstLineChars="400" w:firstLine="720"/>
              <w:jc w:val="left"/>
            </w:pPr>
            <w:r>
              <w:rPr>
                <w:rFonts w:hint="eastAsia"/>
              </w:rPr>
              <w:t>明确环境病原微生物健康风险评估要解决的主要问题。</w:t>
            </w:r>
          </w:p>
          <w:p w:rsidR="007F53D4" w:rsidRDefault="007F53D4" w:rsidP="00F820CC">
            <w:pPr>
              <w:pStyle w:val="afffffffff9"/>
              <w:spacing w:line="360" w:lineRule="auto"/>
              <w:ind w:firstLineChars="200" w:firstLine="360"/>
              <w:jc w:val="left"/>
            </w:pPr>
            <w:r>
              <w:rPr>
                <w:rFonts w:hint="eastAsia"/>
              </w:rPr>
              <w:t>2 制定评估计划</w:t>
            </w:r>
          </w:p>
          <w:p w:rsidR="007F53D4" w:rsidRDefault="007F53D4" w:rsidP="00F820CC">
            <w:pPr>
              <w:pStyle w:val="afffffffff9"/>
              <w:spacing w:line="360" w:lineRule="auto"/>
              <w:ind w:firstLineChars="400" w:firstLine="720"/>
              <w:jc w:val="left"/>
            </w:pPr>
            <w:r>
              <w:rPr>
                <w:rFonts w:hint="eastAsia"/>
              </w:rPr>
              <w:t>主要包括：评估范围，评估的环境病原微生物及健康危害，需要的数据，评估的参与者，是否与其他机构合作、合作方式及目的，健康风险评估时间表、健康风险评估结果的应用等。</w:t>
            </w:r>
          </w:p>
          <w:p w:rsidR="007F53D4" w:rsidRDefault="007F53D4" w:rsidP="00F820CC">
            <w:pPr>
              <w:pStyle w:val="afffffffff9"/>
              <w:spacing w:line="360" w:lineRule="auto"/>
              <w:ind w:firstLineChars="200" w:firstLine="360"/>
              <w:jc w:val="left"/>
            </w:pPr>
            <w:r>
              <w:rPr>
                <w:rFonts w:hint="eastAsia"/>
              </w:rPr>
              <w:t>3 制定评估方案</w:t>
            </w:r>
          </w:p>
          <w:p w:rsidR="007F53D4" w:rsidRDefault="007F53D4" w:rsidP="00F820CC">
            <w:pPr>
              <w:pStyle w:val="afffffffff9"/>
              <w:spacing w:line="360" w:lineRule="auto"/>
              <w:ind w:firstLineChars="400" w:firstLine="720"/>
              <w:jc w:val="left"/>
            </w:pPr>
            <w:r>
              <w:rPr>
                <w:rFonts w:hint="eastAsia"/>
              </w:rPr>
              <w:t>明确数据资源、确定评估的模型和工具并选择评估方法</w:t>
            </w:r>
          </w:p>
          <w:p w:rsidR="007F53D4" w:rsidRPr="00F820CC" w:rsidRDefault="007F53D4" w:rsidP="00F820CC">
            <w:pPr>
              <w:pStyle w:val="afffffffff9"/>
              <w:spacing w:line="360" w:lineRule="auto"/>
              <w:ind w:firstLineChars="100" w:firstLine="181"/>
              <w:jc w:val="left"/>
              <w:rPr>
                <w:b/>
              </w:rPr>
            </w:pPr>
            <w:r w:rsidRPr="00F820CC">
              <w:rPr>
                <w:rFonts w:hint="eastAsia"/>
                <w:b/>
              </w:rPr>
              <w:t>三、评估阶段</w:t>
            </w:r>
          </w:p>
          <w:p w:rsidR="007F53D4" w:rsidRDefault="007F53D4" w:rsidP="00F820CC">
            <w:pPr>
              <w:pStyle w:val="afffffffff9"/>
              <w:spacing w:line="360" w:lineRule="auto"/>
              <w:ind w:firstLineChars="200" w:firstLine="360"/>
              <w:jc w:val="left"/>
            </w:pPr>
            <w:r>
              <w:rPr>
                <w:rFonts w:hint="eastAsia"/>
              </w:rPr>
              <w:t>1 危害识别</w:t>
            </w:r>
          </w:p>
          <w:p w:rsidR="007F53D4" w:rsidRDefault="007F53D4" w:rsidP="00F820CC">
            <w:pPr>
              <w:pStyle w:val="afffffffff9"/>
              <w:spacing w:line="360" w:lineRule="auto"/>
              <w:ind w:firstLineChars="200" w:firstLine="360"/>
              <w:jc w:val="left"/>
            </w:pPr>
            <w:r>
              <w:rPr>
                <w:rFonts w:hint="eastAsia"/>
              </w:rPr>
              <w:t>a) 阐述所有被评估环境病原微生物的特征。</w:t>
            </w:r>
          </w:p>
          <w:p w:rsidR="007F53D4" w:rsidRDefault="007F53D4" w:rsidP="00F820CC">
            <w:pPr>
              <w:pStyle w:val="afffffffff9"/>
              <w:spacing w:line="360" w:lineRule="auto"/>
              <w:ind w:firstLineChars="200" w:firstLine="360"/>
              <w:jc w:val="left"/>
            </w:pPr>
            <w:r>
              <w:rPr>
                <w:rFonts w:hint="eastAsia"/>
              </w:rPr>
              <w:t>b) 阐述所有被评估环境病原微生物的致病性、耐药性、健康效应等。</w:t>
            </w:r>
          </w:p>
          <w:p w:rsidR="007F53D4" w:rsidRDefault="007F53D4" w:rsidP="00F820CC">
            <w:pPr>
              <w:pStyle w:val="afffffffff9"/>
              <w:spacing w:line="360" w:lineRule="auto"/>
              <w:ind w:firstLineChars="200" w:firstLine="360"/>
              <w:jc w:val="left"/>
            </w:pPr>
            <w:r>
              <w:rPr>
                <w:rFonts w:hint="eastAsia"/>
              </w:rPr>
              <w:t>2 暴露评估</w:t>
            </w:r>
          </w:p>
          <w:p w:rsidR="007F53D4" w:rsidRDefault="007F53D4" w:rsidP="00F820CC">
            <w:pPr>
              <w:pStyle w:val="afffffffff9"/>
              <w:spacing w:line="360" w:lineRule="auto"/>
              <w:ind w:firstLineChars="200" w:firstLine="360"/>
              <w:jc w:val="left"/>
            </w:pPr>
            <w:r>
              <w:rPr>
                <w:rFonts w:hint="eastAsia"/>
              </w:rPr>
              <w:t>a) 阐述病原微生物的暴露途径、频率和时间。</w:t>
            </w:r>
          </w:p>
          <w:p w:rsidR="007F53D4" w:rsidRDefault="007F53D4" w:rsidP="00F820CC">
            <w:pPr>
              <w:pStyle w:val="afffffffff9"/>
              <w:spacing w:line="360" w:lineRule="auto"/>
              <w:ind w:firstLineChars="200" w:firstLine="360"/>
              <w:jc w:val="left"/>
            </w:pPr>
            <w:r>
              <w:rPr>
                <w:rFonts w:hint="eastAsia"/>
              </w:rPr>
              <w:lastRenderedPageBreak/>
              <w:t>b) 阐述被评估病原微生物的来源及排放情况。</w:t>
            </w:r>
          </w:p>
          <w:p w:rsidR="007F53D4" w:rsidRDefault="007F53D4" w:rsidP="00F820CC">
            <w:pPr>
              <w:pStyle w:val="afffffffff9"/>
              <w:spacing w:line="360" w:lineRule="auto"/>
              <w:ind w:firstLineChars="200" w:firstLine="360"/>
              <w:jc w:val="left"/>
            </w:pPr>
            <w:r>
              <w:rPr>
                <w:rFonts w:hint="eastAsia"/>
              </w:rPr>
              <w:t>c) 阐述暴露人群的分布特点：主要包括人口数据、一般人群和敏感人群的分布。</w:t>
            </w:r>
          </w:p>
          <w:p w:rsidR="007F53D4" w:rsidRDefault="007F53D4" w:rsidP="00F820CC">
            <w:pPr>
              <w:pStyle w:val="afffffffff9"/>
              <w:spacing w:line="360" w:lineRule="auto"/>
              <w:ind w:firstLineChars="200" w:firstLine="360"/>
              <w:jc w:val="left"/>
            </w:pPr>
            <w:r>
              <w:rPr>
                <w:rFonts w:hint="eastAsia"/>
              </w:rPr>
              <w:t>d) 阐述被评估病原微生物的暴露水平。</w:t>
            </w:r>
          </w:p>
          <w:p w:rsidR="007F53D4" w:rsidRDefault="007F53D4" w:rsidP="00F820CC">
            <w:pPr>
              <w:pStyle w:val="afffffffff9"/>
              <w:spacing w:line="360" w:lineRule="auto"/>
              <w:ind w:firstLineChars="200" w:firstLine="360"/>
              <w:jc w:val="left"/>
            </w:pPr>
            <w:r>
              <w:rPr>
                <w:rFonts w:hint="eastAsia"/>
              </w:rPr>
              <w:t>3</w:t>
            </w:r>
            <w:r w:rsidR="00F820CC">
              <w:t xml:space="preserve"> </w:t>
            </w:r>
            <w:r>
              <w:rPr>
                <w:rFonts w:hint="eastAsia"/>
              </w:rPr>
              <w:t>暴露（剂量）—反应关系评估</w:t>
            </w:r>
          </w:p>
          <w:p w:rsidR="007F53D4" w:rsidRDefault="007F53D4" w:rsidP="00F820CC">
            <w:pPr>
              <w:pStyle w:val="afffffffff9"/>
              <w:spacing w:line="360" w:lineRule="auto"/>
              <w:ind w:firstLineChars="200" w:firstLine="360"/>
              <w:jc w:val="left"/>
            </w:pPr>
            <w:r>
              <w:rPr>
                <w:rFonts w:hint="eastAsia"/>
              </w:rPr>
              <w:t>a) 分析与疾病进程有关的信息，确定环境病原微生物导致疾病的能力。</w:t>
            </w:r>
          </w:p>
          <w:p w:rsidR="007F53D4" w:rsidRDefault="007F53D4" w:rsidP="00F820CC">
            <w:pPr>
              <w:pStyle w:val="afffffffff9"/>
              <w:spacing w:line="360" w:lineRule="auto"/>
              <w:ind w:firstLineChars="200" w:firstLine="360"/>
              <w:jc w:val="left"/>
            </w:pPr>
            <w:r>
              <w:rPr>
                <w:rFonts w:hint="eastAsia"/>
              </w:rPr>
              <w:t>b) 分析与环境病原微生物危害有关的信息，确定影响环境病原微生物在目标人群中致病能力的危险特征。</w:t>
            </w:r>
          </w:p>
          <w:p w:rsidR="007F53D4" w:rsidRDefault="007F53D4" w:rsidP="00F820CC">
            <w:pPr>
              <w:pStyle w:val="afffffffff9"/>
              <w:spacing w:line="360" w:lineRule="auto"/>
              <w:ind w:firstLineChars="200" w:firstLine="360"/>
              <w:jc w:val="left"/>
            </w:pPr>
            <w:r>
              <w:rPr>
                <w:rFonts w:hint="eastAsia"/>
              </w:rPr>
              <w:t>c) 分析与目标人群有关的信息，确定目标人群患病的可能性和严重程度。</w:t>
            </w:r>
          </w:p>
          <w:p w:rsidR="007F53D4" w:rsidRDefault="007F53D4" w:rsidP="00F820CC">
            <w:pPr>
              <w:pStyle w:val="afffffffff9"/>
              <w:spacing w:line="360" w:lineRule="auto"/>
              <w:ind w:firstLineChars="200" w:firstLine="360"/>
              <w:jc w:val="left"/>
            </w:pPr>
            <w:r>
              <w:rPr>
                <w:rFonts w:hint="eastAsia"/>
              </w:rPr>
              <w:t>d) 确定暴露（剂量）—反应关系，确定暴露剂量、感染与暴露个体的健康影响的表现和大小之间的关系，即确定暴露（剂量）—反应关系模型及参数。</w:t>
            </w:r>
          </w:p>
          <w:p w:rsidR="007F53D4" w:rsidRDefault="007F53D4" w:rsidP="00F820CC">
            <w:pPr>
              <w:pStyle w:val="afffffffff9"/>
              <w:spacing w:line="360" w:lineRule="auto"/>
              <w:ind w:firstLineChars="200" w:firstLine="360"/>
              <w:jc w:val="left"/>
            </w:pPr>
            <w:r>
              <w:rPr>
                <w:rFonts w:hint="eastAsia"/>
              </w:rPr>
              <w:t>4 风险表征</w:t>
            </w:r>
          </w:p>
          <w:p w:rsidR="007F53D4" w:rsidRDefault="007F53D4" w:rsidP="00F820CC">
            <w:pPr>
              <w:pStyle w:val="afffffffff9"/>
              <w:spacing w:line="360" w:lineRule="auto"/>
              <w:ind w:firstLineChars="200" w:firstLine="360"/>
              <w:jc w:val="left"/>
            </w:pPr>
            <w:r>
              <w:rPr>
                <w:rFonts w:hint="eastAsia"/>
              </w:rPr>
              <w:t>根据危害识别、暴露评估和暴露（剂量）—反应关系的信息，确定暴露人群中已知或潜在不良健康影响的发生概率和严重程度的定性和/或定量估计的过程，包括各个过程带来的不确定性。根据数据获取情况和风险评估要求，可选择定性或定量的风险表征。</w:t>
            </w:r>
          </w:p>
          <w:p w:rsidR="007F53D4" w:rsidRDefault="007F53D4" w:rsidP="00F820CC">
            <w:pPr>
              <w:pStyle w:val="afffffffff9"/>
              <w:spacing w:line="360" w:lineRule="auto"/>
              <w:ind w:firstLineChars="200" w:firstLine="360"/>
              <w:jc w:val="left"/>
            </w:pPr>
            <w:r>
              <w:rPr>
                <w:rFonts w:hint="eastAsia"/>
              </w:rPr>
              <w:t>5 不确定性分析</w:t>
            </w:r>
          </w:p>
          <w:p w:rsidR="007F53D4" w:rsidRDefault="007F53D4" w:rsidP="00F820CC">
            <w:pPr>
              <w:pStyle w:val="afffffffff9"/>
              <w:spacing w:line="360" w:lineRule="auto"/>
              <w:ind w:firstLineChars="200" w:firstLine="360"/>
              <w:jc w:val="left"/>
            </w:pPr>
            <w:r>
              <w:rPr>
                <w:rFonts w:hint="eastAsia"/>
              </w:rPr>
              <w:t>对危害识别、暴露评估、暴露（剂量）—反应关系评估、风险表征各个环节的不确定性进行描述、分析，主要包括：</w:t>
            </w:r>
          </w:p>
          <w:p w:rsidR="007F53D4" w:rsidRDefault="007F53D4" w:rsidP="00F820CC">
            <w:pPr>
              <w:pStyle w:val="afffffffff9"/>
              <w:spacing w:line="360" w:lineRule="auto"/>
              <w:ind w:firstLineChars="200" w:firstLine="360"/>
              <w:jc w:val="left"/>
            </w:pPr>
            <w:r>
              <w:rPr>
                <w:rFonts w:hint="eastAsia"/>
              </w:rPr>
              <w:t>a)</w:t>
            </w:r>
            <w:r w:rsidR="00F820CC">
              <w:t xml:space="preserve"> </w:t>
            </w:r>
            <w:r>
              <w:rPr>
                <w:rFonts w:hint="eastAsia"/>
              </w:rPr>
              <w:t>描述暴露人群的特征，以及人群的年龄和性别分布产生的不确定性。</w:t>
            </w:r>
          </w:p>
          <w:p w:rsidR="007F53D4" w:rsidRDefault="007F53D4" w:rsidP="00F820CC">
            <w:pPr>
              <w:pStyle w:val="afffffffff9"/>
              <w:spacing w:line="360" w:lineRule="auto"/>
              <w:ind w:firstLineChars="200" w:firstLine="360"/>
              <w:jc w:val="left"/>
            </w:pPr>
            <w:r>
              <w:rPr>
                <w:rFonts w:hint="eastAsia"/>
              </w:rPr>
              <w:t>b)</w:t>
            </w:r>
            <w:r w:rsidR="00F820CC">
              <w:t xml:space="preserve"> </w:t>
            </w:r>
            <w:r>
              <w:rPr>
                <w:rFonts w:hint="eastAsia"/>
              </w:rPr>
              <w:t>描述暴露浓度的高低、范围以及暴露浓度的不确定性。</w:t>
            </w:r>
          </w:p>
          <w:p w:rsidR="007F53D4" w:rsidRDefault="007F53D4" w:rsidP="00F820CC">
            <w:pPr>
              <w:pStyle w:val="afffffffff9"/>
              <w:spacing w:line="360" w:lineRule="auto"/>
              <w:ind w:firstLineChars="200" w:firstLine="360"/>
              <w:jc w:val="left"/>
            </w:pPr>
            <w:r>
              <w:rPr>
                <w:rFonts w:hint="eastAsia"/>
              </w:rPr>
              <w:t>c)</w:t>
            </w:r>
            <w:r w:rsidR="00F820CC">
              <w:t xml:space="preserve"> </w:t>
            </w:r>
            <w:r>
              <w:rPr>
                <w:rFonts w:hint="eastAsia"/>
              </w:rPr>
              <w:t>环境病原微生物致病性的不确定性。</w:t>
            </w:r>
          </w:p>
          <w:p w:rsidR="007F53D4" w:rsidRDefault="007F53D4" w:rsidP="00F820CC">
            <w:pPr>
              <w:pStyle w:val="afffffffff9"/>
              <w:spacing w:line="360" w:lineRule="auto"/>
              <w:ind w:firstLineChars="200" w:firstLine="360"/>
              <w:jc w:val="left"/>
            </w:pPr>
            <w:r>
              <w:rPr>
                <w:rFonts w:hint="eastAsia"/>
              </w:rPr>
              <w:t>d)</w:t>
            </w:r>
            <w:r w:rsidR="00F820CC">
              <w:t xml:space="preserve"> </w:t>
            </w:r>
            <w:r>
              <w:rPr>
                <w:rFonts w:hint="eastAsia"/>
              </w:rPr>
              <w:t>健康风险评估结果的不确定性。</w:t>
            </w:r>
          </w:p>
          <w:p w:rsidR="007F53D4" w:rsidRDefault="007F53D4" w:rsidP="00F820CC">
            <w:pPr>
              <w:pStyle w:val="afffffffff9"/>
              <w:spacing w:line="360" w:lineRule="auto"/>
              <w:ind w:firstLineChars="200" w:firstLine="360"/>
              <w:jc w:val="left"/>
            </w:pPr>
            <w:r>
              <w:rPr>
                <w:rFonts w:hint="eastAsia"/>
              </w:rPr>
              <w:t>e)</w:t>
            </w:r>
            <w:r w:rsidR="00F820CC">
              <w:t xml:space="preserve"> </w:t>
            </w:r>
            <w:r>
              <w:rPr>
                <w:rFonts w:hint="eastAsia"/>
              </w:rPr>
              <w:t>健康风险评估过程涉及的其他不确定性。</w:t>
            </w:r>
          </w:p>
          <w:p w:rsidR="007F53D4" w:rsidRDefault="007F53D4" w:rsidP="00F820CC">
            <w:pPr>
              <w:pStyle w:val="afffffffff9"/>
              <w:spacing w:line="360" w:lineRule="auto"/>
              <w:ind w:firstLineChars="200" w:firstLine="360"/>
              <w:jc w:val="left"/>
            </w:pPr>
            <w:r>
              <w:rPr>
                <w:rFonts w:hint="eastAsia"/>
              </w:rPr>
              <w:t>6. 针对需要解决的问题提出建议</w:t>
            </w:r>
          </w:p>
          <w:p w:rsidR="007F53D4" w:rsidRDefault="007F53D4" w:rsidP="00F820CC">
            <w:pPr>
              <w:pStyle w:val="afffffffff9"/>
              <w:spacing w:line="360" w:lineRule="auto"/>
              <w:ind w:firstLineChars="200" w:firstLine="360"/>
              <w:jc w:val="left"/>
            </w:pPr>
            <w:r>
              <w:rPr>
                <w:rFonts w:hint="eastAsia"/>
              </w:rPr>
              <w:t>包括对环境病原微生物的控制、处理措施、人群健康防护等提出建议。</w:t>
            </w:r>
          </w:p>
          <w:p w:rsidR="007F53D4" w:rsidRPr="00F820CC" w:rsidRDefault="007F53D4" w:rsidP="00F820CC">
            <w:pPr>
              <w:pStyle w:val="afffffffff9"/>
              <w:spacing w:line="360" w:lineRule="auto"/>
              <w:ind w:firstLineChars="100" w:firstLine="181"/>
              <w:jc w:val="left"/>
              <w:rPr>
                <w:b/>
              </w:rPr>
            </w:pPr>
            <w:r w:rsidRPr="00F820CC">
              <w:rPr>
                <w:rFonts w:hint="eastAsia"/>
                <w:b/>
              </w:rPr>
              <w:t>四、参考文献</w:t>
            </w:r>
          </w:p>
          <w:p w:rsidR="007F53D4" w:rsidRDefault="007F53D4" w:rsidP="00F820CC">
            <w:pPr>
              <w:pStyle w:val="afffffffff9"/>
              <w:spacing w:line="360" w:lineRule="auto"/>
              <w:ind w:firstLineChars="200" w:firstLine="360"/>
              <w:jc w:val="left"/>
            </w:pPr>
            <w:r>
              <w:rPr>
                <w:rFonts w:hint="eastAsia"/>
              </w:rPr>
              <w:t>呈现所应用健康风险评估标准/规范/指南的版本及其他在评估过程中应用到的文献和资料。</w:t>
            </w:r>
          </w:p>
          <w:p w:rsidR="007F53D4" w:rsidRPr="00F820CC" w:rsidRDefault="007F53D4" w:rsidP="00F820CC">
            <w:pPr>
              <w:pStyle w:val="afffffffff9"/>
              <w:spacing w:line="360" w:lineRule="auto"/>
              <w:ind w:firstLineChars="100" w:firstLine="181"/>
              <w:jc w:val="left"/>
              <w:rPr>
                <w:b/>
              </w:rPr>
            </w:pPr>
            <w:r w:rsidRPr="00F820CC">
              <w:rPr>
                <w:rFonts w:hint="eastAsia"/>
                <w:b/>
              </w:rPr>
              <w:t>五、附件</w:t>
            </w:r>
          </w:p>
          <w:p w:rsidR="007F53D4" w:rsidRDefault="007F53D4" w:rsidP="00F820CC">
            <w:pPr>
              <w:pStyle w:val="afffffffff9"/>
              <w:spacing w:line="360" w:lineRule="auto"/>
              <w:ind w:firstLineChars="200" w:firstLine="360"/>
              <w:jc w:val="left"/>
            </w:pPr>
            <w:r>
              <w:rPr>
                <w:rFonts w:hint="eastAsia"/>
              </w:rPr>
              <w:t>应包括所有的数据、计算、假设、模型以及使用的风险评估文件。最好以电子版的形式提交在计算过程中所有产出的数据。主要包括以下内容：</w:t>
            </w:r>
          </w:p>
          <w:p w:rsidR="007F53D4" w:rsidRDefault="007F53D4" w:rsidP="00F820CC">
            <w:pPr>
              <w:pStyle w:val="afffffffff9"/>
              <w:spacing w:line="360" w:lineRule="auto"/>
              <w:ind w:firstLineChars="200" w:firstLine="360"/>
              <w:jc w:val="left"/>
            </w:pPr>
            <w:r>
              <w:rPr>
                <w:rFonts w:hint="eastAsia"/>
              </w:rPr>
              <w:t>1 确定被评估环境病原微生物的依据以及浓度数据的来源。</w:t>
            </w:r>
          </w:p>
          <w:p w:rsidR="007F53D4" w:rsidRDefault="007F53D4" w:rsidP="00F820CC">
            <w:pPr>
              <w:pStyle w:val="afffffffff9"/>
              <w:spacing w:line="360" w:lineRule="auto"/>
              <w:ind w:firstLineChars="200" w:firstLine="360"/>
              <w:jc w:val="left"/>
            </w:pPr>
            <w:r>
              <w:rPr>
                <w:rFonts w:hint="eastAsia"/>
              </w:rPr>
              <w:t>2 人口数据。</w:t>
            </w:r>
          </w:p>
          <w:p w:rsidR="007F53D4" w:rsidRDefault="007F53D4" w:rsidP="00F820CC">
            <w:pPr>
              <w:pStyle w:val="afffffffff9"/>
              <w:spacing w:line="360" w:lineRule="auto"/>
              <w:ind w:firstLineChars="200" w:firstLine="360"/>
              <w:jc w:val="left"/>
            </w:pPr>
            <w:r>
              <w:rPr>
                <w:rFonts w:hint="eastAsia"/>
              </w:rPr>
              <w:t>3 所有涉及浓度、健康风险计算的数据。</w:t>
            </w:r>
          </w:p>
          <w:p w:rsidR="007F53D4" w:rsidRDefault="007F53D4" w:rsidP="00F820CC">
            <w:pPr>
              <w:pStyle w:val="afffffffff9"/>
              <w:spacing w:line="360" w:lineRule="auto"/>
              <w:ind w:firstLineChars="200" w:firstLine="360"/>
              <w:jc w:val="left"/>
            </w:pPr>
            <w:r>
              <w:rPr>
                <w:rFonts w:hint="eastAsia"/>
              </w:rPr>
              <w:t>4 所有在健康风险评估中应用的软件、模型。</w:t>
            </w:r>
          </w:p>
          <w:p w:rsidR="007F53D4" w:rsidRDefault="007F53D4" w:rsidP="00F820CC">
            <w:pPr>
              <w:pStyle w:val="afffffffff9"/>
              <w:spacing w:line="360" w:lineRule="auto"/>
              <w:ind w:firstLineChars="200" w:firstLine="360"/>
              <w:jc w:val="left"/>
            </w:pPr>
            <w:r>
              <w:rPr>
                <w:rFonts w:hint="eastAsia"/>
              </w:rPr>
              <w:t>5 在风险评估过程中所应用的其他关于浓度计算、暴露参数、健康风险评估的方法。</w:t>
            </w:r>
          </w:p>
        </w:tc>
      </w:tr>
    </w:tbl>
    <w:p w:rsidR="00296EEB" w:rsidRPr="00296EEB" w:rsidRDefault="00296EEB" w:rsidP="00296EEB">
      <w:pPr>
        <w:pStyle w:val="affffb"/>
        <w:ind w:firstLine="420"/>
      </w:pPr>
    </w:p>
    <w:p w:rsidR="00296EEB" w:rsidRDefault="00296EEB" w:rsidP="00296EEB">
      <w:pPr>
        <w:pStyle w:val="affffb"/>
        <w:ind w:firstLine="420"/>
        <w:sectPr w:rsidR="00296EEB" w:rsidSect="00296EEB">
          <w:pgSz w:w="11906" w:h="16838" w:code="9"/>
          <w:pgMar w:top="1928" w:right="1134" w:bottom="1134" w:left="1134" w:header="1418" w:footer="1134" w:gutter="284"/>
          <w:cols w:space="425"/>
          <w:formProt w:val="0"/>
          <w:docGrid w:linePitch="312"/>
        </w:sectPr>
      </w:pPr>
    </w:p>
    <w:p w:rsidR="00296EEB" w:rsidRDefault="00296EEB" w:rsidP="00296EEB">
      <w:pPr>
        <w:pStyle w:val="af8"/>
        <w:rPr>
          <w:vanish w:val="0"/>
        </w:rPr>
      </w:pPr>
    </w:p>
    <w:p w:rsidR="00296EEB" w:rsidRDefault="00296EEB" w:rsidP="00296EEB">
      <w:pPr>
        <w:pStyle w:val="afe"/>
        <w:rPr>
          <w:vanish w:val="0"/>
        </w:rPr>
      </w:pPr>
    </w:p>
    <w:p w:rsidR="00296EEB" w:rsidRDefault="00296EEB" w:rsidP="00296EEB">
      <w:pPr>
        <w:pStyle w:val="aff3"/>
        <w:spacing w:after="120"/>
      </w:pPr>
      <w:r>
        <w:br/>
      </w:r>
      <w:bookmarkStart w:id="87" w:name="_Toc198103841"/>
      <w:r>
        <w:rPr>
          <w:rFonts w:hint="eastAsia"/>
        </w:rPr>
        <w:t>（资料性）</w:t>
      </w:r>
      <w:r>
        <w:br/>
      </w:r>
      <w:r>
        <w:rPr>
          <w:rFonts w:hint="eastAsia"/>
        </w:rPr>
        <w:t>评估案例</w:t>
      </w:r>
      <w:bookmarkEnd w:id="87"/>
    </w:p>
    <w:p w:rsidR="00365AE6" w:rsidRPr="00365AE6" w:rsidRDefault="00365AE6" w:rsidP="00365AE6">
      <w:pPr>
        <w:pStyle w:val="affffb"/>
        <w:ind w:firstLine="420"/>
      </w:pPr>
      <w:r w:rsidRPr="00365AE6">
        <w:rPr>
          <w:rFonts w:hint="eastAsia"/>
        </w:rPr>
        <w:t>本案例针对地下水中的水传播病原体的风险评估和管理。确定潜在的病原体，通过定量微生物风险评估(QMRA)评估急性胃肠道疾病的风险，并检查位置特异性病原体数据不足对风险评估的影响</w:t>
      </w:r>
      <w:r>
        <w:rPr>
          <w:rFonts w:hint="eastAsia"/>
        </w:rPr>
        <w:t>。</w:t>
      </w:r>
    </w:p>
    <w:p w:rsidR="00296EEB" w:rsidRDefault="00365AE6" w:rsidP="00365AE6">
      <w:pPr>
        <w:pStyle w:val="aff4"/>
        <w:spacing w:before="120" w:after="120"/>
      </w:pPr>
      <w:bookmarkStart w:id="88" w:name="_Toc198103842"/>
      <w:r w:rsidRPr="00365AE6">
        <w:rPr>
          <w:rFonts w:hint="eastAsia"/>
        </w:rPr>
        <w:t>风险评估前的准备事项</w:t>
      </w:r>
      <w:bookmarkEnd w:id="88"/>
    </w:p>
    <w:p w:rsidR="00296EEB" w:rsidRDefault="00365AE6" w:rsidP="00296EEB">
      <w:pPr>
        <w:pStyle w:val="aff5"/>
        <w:spacing w:before="120" w:after="120"/>
      </w:pPr>
      <w:r>
        <w:rPr>
          <w:rFonts w:hint="eastAsia"/>
        </w:rPr>
        <w:t>提出问题</w:t>
      </w:r>
    </w:p>
    <w:p w:rsidR="00365AE6" w:rsidRPr="00365AE6" w:rsidRDefault="00365AE6" w:rsidP="00365AE6">
      <w:pPr>
        <w:pStyle w:val="affffb"/>
        <w:ind w:firstLine="420"/>
      </w:pPr>
      <w:r w:rsidRPr="00365AE6">
        <w:rPr>
          <w:rFonts w:hint="eastAsia"/>
        </w:rPr>
        <w:t>地下水定量微生物风险评估缺乏针对特定地点的危害识别和暴露评估，导致这些系统中的主要风险模糊不清，通过QMRA，预测水源性病原体的感染风险，改进对公共地下水系统的管理措施</w:t>
      </w:r>
      <w:r>
        <w:rPr>
          <w:rFonts w:hint="eastAsia"/>
        </w:rPr>
        <w:t>。</w:t>
      </w:r>
    </w:p>
    <w:p w:rsidR="00296EEB" w:rsidRDefault="00365AE6" w:rsidP="00296EEB">
      <w:pPr>
        <w:pStyle w:val="aff6"/>
        <w:spacing w:before="120" w:after="120"/>
      </w:pPr>
      <w:r>
        <w:rPr>
          <w:rFonts w:hint="eastAsia"/>
        </w:rPr>
        <w:t>评估范围</w:t>
      </w:r>
    </w:p>
    <w:p w:rsidR="00365AE6" w:rsidRPr="00365AE6" w:rsidRDefault="00365AE6" w:rsidP="00365AE6">
      <w:pPr>
        <w:pStyle w:val="affffb"/>
        <w:ind w:firstLine="420"/>
      </w:pPr>
      <w:r w:rsidRPr="00365AE6">
        <w:rPr>
          <w:rFonts w:hint="eastAsia"/>
        </w:rPr>
        <w:t>本案例中针对美国明尼苏达州的公共水井进行量化微生物风险评估，旨在对主要公共供水系统（PWS）的预期人群等级风险进行表征。该案例包括广泛的病原体、多样化的微生物检测和对145口社区公共水井的重复采样</w:t>
      </w:r>
      <w:r>
        <w:rPr>
          <w:rFonts w:hint="eastAsia"/>
        </w:rPr>
        <w:t>。</w:t>
      </w:r>
    </w:p>
    <w:p w:rsidR="00296EEB" w:rsidRDefault="00365AE6" w:rsidP="00296EEB">
      <w:pPr>
        <w:pStyle w:val="aff6"/>
        <w:spacing w:before="120" w:after="120"/>
      </w:pPr>
      <w:r>
        <w:rPr>
          <w:rFonts w:hint="eastAsia"/>
        </w:rPr>
        <w:t>健康结局</w:t>
      </w:r>
    </w:p>
    <w:p w:rsidR="00365AE6" w:rsidRDefault="00365AE6" w:rsidP="00365AE6">
      <w:pPr>
        <w:pStyle w:val="affffb"/>
        <w:ind w:firstLine="420"/>
      </w:pPr>
      <w:r w:rsidRPr="00365AE6">
        <w:rPr>
          <w:rFonts w:hint="eastAsia"/>
        </w:rPr>
        <w:t>评估病原体的胃肠道感染概率</w:t>
      </w:r>
      <w:r>
        <w:rPr>
          <w:rFonts w:hint="eastAsia"/>
        </w:rPr>
        <w:t>。</w:t>
      </w:r>
    </w:p>
    <w:p w:rsidR="00296EEB" w:rsidRDefault="00365AE6" w:rsidP="00365AE6">
      <w:pPr>
        <w:pStyle w:val="aff5"/>
        <w:spacing w:before="120" w:after="120"/>
      </w:pPr>
      <w:r>
        <w:rPr>
          <w:rFonts w:hint="eastAsia"/>
        </w:rPr>
        <w:t>评估方法</w:t>
      </w:r>
    </w:p>
    <w:p w:rsidR="00365AE6" w:rsidRPr="00365AE6" w:rsidRDefault="00365AE6" w:rsidP="00365AE6">
      <w:pPr>
        <w:pStyle w:val="affffb"/>
        <w:ind w:firstLine="420"/>
      </w:pPr>
      <w:r w:rsidRPr="00365AE6">
        <w:rPr>
          <w:rFonts w:hint="eastAsia"/>
        </w:rPr>
        <w:t>进行量化的暴露评估和风险表征，评估公共水井的微生物风险。数据来源为科学文献、补充研究等。使用R版本4.1.1中的“mc2d”包实施的二维蒙特卡罗（two-dimensional Monte Carlo，2DMC）模拟生成公共水井的风险估计</w:t>
      </w:r>
      <w:r>
        <w:rPr>
          <w:rFonts w:hint="eastAsia"/>
        </w:rPr>
        <w:t>。</w:t>
      </w:r>
    </w:p>
    <w:p w:rsidR="00296EEB" w:rsidRDefault="000606A1" w:rsidP="000606A1">
      <w:pPr>
        <w:pStyle w:val="aff4"/>
        <w:spacing w:before="120" w:after="120"/>
      </w:pPr>
      <w:bookmarkStart w:id="89" w:name="_Toc198103843"/>
      <w:r>
        <w:rPr>
          <w:rFonts w:hint="eastAsia"/>
        </w:rPr>
        <w:t>评估过程</w:t>
      </w:r>
      <w:bookmarkEnd w:id="89"/>
    </w:p>
    <w:p w:rsidR="00296EEB" w:rsidRDefault="000606A1" w:rsidP="00296EEB">
      <w:pPr>
        <w:pStyle w:val="aff5"/>
        <w:spacing w:before="120" w:after="120"/>
      </w:pPr>
      <w:r>
        <w:rPr>
          <w:rFonts w:hint="eastAsia"/>
        </w:rPr>
        <w:t>危害识别</w:t>
      </w:r>
    </w:p>
    <w:p w:rsidR="00296EEB" w:rsidRDefault="000606A1" w:rsidP="000606A1">
      <w:pPr>
        <w:pStyle w:val="affffb"/>
        <w:ind w:firstLine="420"/>
      </w:pPr>
      <w:r w:rsidRPr="000606A1">
        <w:rPr>
          <w:rFonts w:hint="eastAsia"/>
        </w:rPr>
        <w:t>调查的危害是通过公共水井的饮用水摄入水传播病原体引起的胃肠道感染。已量化的九种水传播病原体包括：腺病毒、肠道病毒、诺如病毒、产志贺毒素大肠埃希菌（模型为EPEC）、非伤寒沙门氏菌属、人隐孢子虫，微小隐孢子虫，隐孢子虫属，和兰氏贾第鞭毛虫。空肠弯曲杆菌被检出一次，但因未定量而被排除。轮状病毒被检出，但因qPCR检测无法区分粪便中的野生型轮状病毒和疫苗株而被排除，安氏隐孢子虫被检出，但因不存在剂量反应模型参数而被排除</w:t>
      </w:r>
      <w:r>
        <w:rPr>
          <w:rFonts w:hint="eastAsia"/>
        </w:rPr>
        <w:t>。</w:t>
      </w:r>
    </w:p>
    <w:p w:rsidR="00296EEB" w:rsidRDefault="000606A1" w:rsidP="00296EEB">
      <w:pPr>
        <w:pStyle w:val="aff5"/>
        <w:spacing w:before="120" w:after="120"/>
      </w:pPr>
      <w:r>
        <w:rPr>
          <w:rFonts w:hint="eastAsia"/>
        </w:rPr>
        <w:t>暴露评估</w:t>
      </w:r>
    </w:p>
    <w:p w:rsidR="000606A1" w:rsidRDefault="000606A1" w:rsidP="000606A1">
      <w:pPr>
        <w:pStyle w:val="aff6"/>
        <w:spacing w:before="120" w:after="120"/>
      </w:pPr>
      <w:r>
        <w:rPr>
          <w:rFonts w:hint="eastAsia"/>
        </w:rPr>
        <w:t>病原体浓度</w:t>
      </w:r>
    </w:p>
    <w:p w:rsidR="000606A1" w:rsidRDefault="000606A1" w:rsidP="000606A1">
      <w:pPr>
        <w:pStyle w:val="affffb"/>
        <w:ind w:firstLine="420"/>
      </w:pPr>
      <w:r w:rsidRPr="000606A1">
        <w:rPr>
          <w:rFonts w:hint="eastAsia"/>
        </w:rPr>
        <w:t>基于在美国明尼苏达州进行的特定场地病原体赋存研究。实验对地下水井每两个月采集一次，连续两年进行采样，第一年采集60口水井（2014-2015年），第二年采样56口水井（2015-2016年），两年都采集的有29口水井。第一年从州内全年未消毒的水井中随机选择，第二年优先选择处于敏感地质环境中的水井。所选择的水井代表了州内五种主要含水层类型（砂砾、砂岩、结晶岩、碳酸盐岩和混合岩）和所有公共水井的地质敏感性范围</w:t>
      </w:r>
      <w:r>
        <w:rPr>
          <w:rFonts w:hint="eastAsia"/>
        </w:rPr>
        <w:t>。</w:t>
      </w:r>
    </w:p>
    <w:p w:rsidR="000606A1" w:rsidRDefault="000606A1" w:rsidP="000606A1">
      <w:pPr>
        <w:pStyle w:val="aff6"/>
        <w:spacing w:before="120" w:after="120"/>
      </w:pPr>
      <w:r>
        <w:rPr>
          <w:rFonts w:hint="eastAsia"/>
        </w:rPr>
        <w:t>暴露风险</w:t>
      </w:r>
    </w:p>
    <w:p w:rsidR="000606A1" w:rsidRDefault="000606A1" w:rsidP="000606A1">
      <w:pPr>
        <w:pStyle w:val="affffb"/>
        <w:ind w:firstLine="420"/>
      </w:pPr>
      <w:r w:rsidRPr="000606A1">
        <w:rPr>
          <w:rFonts w:hint="eastAsia"/>
        </w:rPr>
        <w:t>评估每种病原体的日剂量(</w:t>
      </w:r>
      <w:r w:rsidRPr="000606A1">
        <w:rPr>
          <w:rFonts w:hint="eastAsia"/>
          <w:i/>
        </w:rPr>
        <w:t>D</w:t>
      </w:r>
      <w:r w:rsidRPr="000606A1">
        <w:rPr>
          <w:rFonts w:hint="eastAsia"/>
        </w:rPr>
        <w:t>)、平均日剂量(</w:t>
      </w:r>
      <w:r w:rsidRPr="000606A1">
        <w:rPr>
          <w:rFonts w:hint="eastAsia"/>
          <w:i/>
        </w:rPr>
        <w:t>E[D]</w:t>
      </w:r>
      <w:r w:rsidRPr="000606A1">
        <w:rPr>
          <w:rFonts w:hint="eastAsia"/>
        </w:rPr>
        <w:t>)和日剂量方差(</w:t>
      </w:r>
      <w:r w:rsidRPr="000606A1">
        <w:rPr>
          <w:rFonts w:hint="eastAsia"/>
          <w:i/>
        </w:rPr>
        <w:t>Var[D]</w:t>
      </w:r>
      <w:r w:rsidRPr="000606A1">
        <w:rPr>
          <w:rFonts w:hint="eastAsia"/>
        </w:rPr>
        <w:t>)，并利用2DMC模拟解释了每日病原体暴露的散发性。计算</w:t>
      </w:r>
      <w:r>
        <w:rPr>
          <w:rFonts w:hint="eastAsia"/>
        </w:rPr>
        <w:t>方法见</w:t>
      </w:r>
      <w:r w:rsidRPr="000606A1">
        <w:rPr>
          <w:rFonts w:hint="eastAsia"/>
        </w:rPr>
        <w:t>公式</w:t>
      </w:r>
      <w:r>
        <w:rPr>
          <w:rFonts w:hint="eastAsia"/>
        </w:rPr>
        <w:t>（F</w:t>
      </w:r>
      <w:r>
        <w:t>.1</w:t>
      </w:r>
      <w:r>
        <w:rPr>
          <w:rFonts w:hint="eastAsia"/>
        </w:rPr>
        <w:t>）。</w:t>
      </w:r>
    </w:p>
    <w:p w:rsidR="000606A1" w:rsidRDefault="000606A1" w:rsidP="000606A1">
      <w:pPr>
        <w:pStyle w:val="affffffd"/>
      </w:pPr>
      <w:r>
        <w:tab/>
      </w:r>
      <m:oMath>
        <m:sSub>
          <m:sSubPr>
            <m:ctrlPr>
              <w:rPr>
                <w:rFonts w:ascii="Cambria Math" w:hAnsi="Cambria Math"/>
                <w:i/>
                <w:vertAlign w:val="subscript"/>
              </w:rPr>
            </m:ctrlPr>
          </m:sSubPr>
          <m:e>
            <m:r>
              <w:rPr>
                <w:rFonts w:ascii="Cambria Math" w:hAnsi="Cambria Math"/>
                <w:vertAlign w:val="subscript"/>
              </w:rPr>
              <m:t>D</m:t>
            </m:r>
          </m:e>
          <m:sub>
            <m:r>
              <w:rPr>
                <w:rFonts w:ascii="Cambria Math" w:hAnsi="Cambria Math"/>
                <w:vertAlign w:val="subscript"/>
              </w:rPr>
              <m:t>ij</m:t>
            </m:r>
          </m:sub>
        </m:sSub>
        <m:r>
          <w:rPr>
            <w:rFonts w:ascii="Cambria Math" w:hAnsi="Cambria Math"/>
            <w:vertAlign w:val="subscript"/>
          </w:rPr>
          <m:t>=</m:t>
        </m:r>
        <m:d>
          <m:dPr>
            <m:begChr m:val="["/>
            <m:endChr m:val="]"/>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C</m:t>
                </m:r>
              </m:e>
              <m:sub>
                <m:r>
                  <w:rPr>
                    <w:rFonts w:ascii="Cambria Math" w:hAnsi="Cambria Math"/>
                    <w:vertAlign w:val="subscript"/>
                  </w:rPr>
                  <m:t>ij</m:t>
                </m:r>
              </m:sub>
            </m:sSub>
            <m:r>
              <w:rPr>
                <w:rFonts w:ascii="Cambria Math" w:hAnsi="Cambria Math"/>
                <w:vertAlign w:val="subscript"/>
              </w:rPr>
              <m:t>×V×</m:t>
            </m:r>
            <m:d>
              <m:dPr>
                <m:ctrlPr>
                  <w:rPr>
                    <w:rFonts w:ascii="Cambria Math" w:hAnsi="Cambria Math"/>
                    <w:i/>
                    <w:vertAlign w:val="subscript"/>
                  </w:rPr>
                </m:ctrlPr>
              </m:dPr>
              <m:e>
                <m:r>
                  <w:rPr>
                    <w:rFonts w:ascii="Cambria Math" w:hAnsi="Cambria Math"/>
                    <w:vertAlign w:val="subscript"/>
                  </w:rPr>
                  <m:t>10-LR</m:t>
                </m:r>
                <m:sSub>
                  <m:sSubPr>
                    <m:ctrlPr>
                      <w:rPr>
                        <w:rFonts w:ascii="Cambria Math" w:hAnsi="Cambria Math"/>
                        <w:i/>
                        <w:vertAlign w:val="subscript"/>
                      </w:rPr>
                    </m:ctrlPr>
                  </m:sSubPr>
                  <m:e>
                    <m:r>
                      <w:rPr>
                        <w:rFonts w:ascii="Cambria Math" w:hAnsi="Cambria Math"/>
                        <w:vertAlign w:val="subscript"/>
                      </w:rPr>
                      <m:t>V</m:t>
                    </m:r>
                  </m:e>
                  <m:sub>
                    <m:r>
                      <w:rPr>
                        <w:rFonts w:ascii="Cambria Math" w:hAnsi="Cambria Math"/>
                        <w:vertAlign w:val="subscript"/>
                      </w:rPr>
                      <m:t>ij</m:t>
                    </m:r>
                  </m:sub>
                </m:sSub>
              </m:e>
            </m:d>
          </m:e>
        </m:d>
        <m:r>
          <w:rPr>
            <w:rFonts w:ascii="Cambria Math" w:hAnsi="Cambria Math"/>
            <w:vertAlign w:val="subscript"/>
          </w:rPr>
          <m:t>/</m:t>
        </m:r>
        <m:sSub>
          <m:sSubPr>
            <m:ctrlPr>
              <w:rPr>
                <w:rFonts w:ascii="Cambria Math" w:hAnsi="Cambria Math"/>
                <w:i/>
                <w:vertAlign w:val="subscript"/>
              </w:rPr>
            </m:ctrlPr>
          </m:sSubPr>
          <m:e>
            <m:r>
              <w:rPr>
                <w:rFonts w:ascii="Cambria Math" w:hAnsi="Cambria Math"/>
                <w:vertAlign w:val="subscript"/>
              </w:rPr>
              <m:t>H</m:t>
            </m:r>
          </m:e>
          <m:sub>
            <m:r>
              <w:rPr>
                <w:rFonts w:ascii="Cambria Math" w:hAnsi="Cambria Math"/>
                <w:vertAlign w:val="subscript"/>
              </w:rPr>
              <m:t>j</m:t>
            </m:r>
          </m:sub>
        </m:sSub>
      </m:oMath>
      <w:r w:rsidRPr="000606A1">
        <w:rPr>
          <w:rFonts w:ascii="微软雅黑" w:eastAsia="微软雅黑" w:hAnsi="微软雅黑"/>
        </w:rPr>
        <w:tab/>
      </w:r>
      <w:r>
        <w:t>(F.</w:t>
      </w:r>
      <w:fldSimple w:instr=" seq fulu_equation_133916549377451464 ">
        <w:r w:rsidR="00772E9C">
          <w:rPr>
            <w:noProof/>
          </w:rPr>
          <w:t>1</w:t>
        </w:r>
      </w:fldSimple>
      <w:r>
        <w:t>)</w:t>
      </w:r>
    </w:p>
    <w:p w:rsidR="000606A1" w:rsidRDefault="000606A1" w:rsidP="000606A1">
      <w:pPr>
        <w:pStyle w:val="affffa"/>
        <w:ind w:firstLine="420"/>
      </w:pPr>
      <w:r>
        <w:rPr>
          <w:rFonts w:hint="eastAsia"/>
        </w:rPr>
        <w:t>式中：</w:t>
      </w:r>
    </w:p>
    <w:p w:rsidR="000606A1" w:rsidRDefault="000606A1" w:rsidP="000606A1">
      <w:pPr>
        <w:pStyle w:val="affffb"/>
        <w:ind w:firstLine="420"/>
      </w:pPr>
      <w:r w:rsidRPr="000606A1">
        <w:rPr>
          <w:rFonts w:hint="eastAsia"/>
          <w:i/>
        </w:rPr>
        <w:t>D</w:t>
      </w:r>
      <w:r w:rsidRPr="000606A1">
        <w:rPr>
          <w:rFonts w:hint="eastAsia"/>
          <w:i/>
          <w:vertAlign w:val="subscript"/>
        </w:rPr>
        <w:t>ij</w:t>
      </w:r>
      <w:r>
        <w:rPr>
          <w:rFonts w:hint="eastAsia"/>
        </w:rPr>
        <w:t>：日剂量，</w:t>
      </w:r>
    </w:p>
    <w:p w:rsidR="000606A1" w:rsidRDefault="000606A1" w:rsidP="000606A1">
      <w:pPr>
        <w:pStyle w:val="affffb"/>
        <w:ind w:firstLine="420"/>
      </w:pPr>
      <w:r w:rsidRPr="000606A1">
        <w:rPr>
          <w:rFonts w:hint="eastAsia"/>
          <w:i/>
        </w:rPr>
        <w:lastRenderedPageBreak/>
        <w:t>C</w:t>
      </w:r>
      <w:r w:rsidRPr="000606A1">
        <w:rPr>
          <w:rFonts w:hint="eastAsia"/>
          <w:i/>
          <w:vertAlign w:val="subscript"/>
        </w:rPr>
        <w:t>ij</w:t>
      </w:r>
      <w:r>
        <w:rPr>
          <w:rFonts w:hint="eastAsia"/>
        </w:rPr>
        <w:t>：相应的浓度(copies/L)，</w:t>
      </w:r>
    </w:p>
    <w:p w:rsidR="000606A1" w:rsidRDefault="000606A1" w:rsidP="000606A1">
      <w:pPr>
        <w:pStyle w:val="affffb"/>
        <w:ind w:firstLine="420"/>
      </w:pPr>
      <w:r w:rsidRPr="000606A1">
        <w:rPr>
          <w:rFonts w:hint="eastAsia"/>
          <w:i/>
        </w:rPr>
        <w:t>V</w:t>
      </w:r>
      <w:r>
        <w:rPr>
          <w:rFonts w:hint="eastAsia"/>
        </w:rPr>
        <w:t xml:space="preserve">：日饮用水消耗量(L)， </w:t>
      </w:r>
    </w:p>
    <w:p w:rsidR="000606A1" w:rsidRDefault="000606A1" w:rsidP="000606A1">
      <w:pPr>
        <w:pStyle w:val="affffb"/>
        <w:ind w:firstLine="420"/>
      </w:pPr>
      <w:r w:rsidRPr="000606A1">
        <w:rPr>
          <w:rFonts w:hint="eastAsia"/>
          <w:i/>
        </w:rPr>
        <w:t>LRV</w:t>
      </w:r>
      <w:r w:rsidRPr="000606A1">
        <w:rPr>
          <w:rFonts w:hint="eastAsia"/>
          <w:i/>
          <w:vertAlign w:val="subscript"/>
        </w:rPr>
        <w:t>ij</w:t>
      </w:r>
      <w:r>
        <w:rPr>
          <w:rFonts w:hint="eastAsia"/>
        </w:rPr>
        <w:t>：随病原体和消毒状态变化的对数去除值，</w:t>
      </w:r>
    </w:p>
    <w:p w:rsidR="000606A1" w:rsidRDefault="000606A1" w:rsidP="000606A1">
      <w:pPr>
        <w:pStyle w:val="affffb"/>
        <w:ind w:firstLine="420"/>
      </w:pPr>
      <w:r w:rsidRPr="000606A1">
        <w:rPr>
          <w:rFonts w:hint="eastAsia"/>
          <w:i/>
        </w:rPr>
        <w:t>H</w:t>
      </w:r>
      <w:r w:rsidRPr="000606A1">
        <w:rPr>
          <w:rFonts w:hint="eastAsia"/>
          <w:i/>
          <w:vertAlign w:val="subscript"/>
        </w:rPr>
        <w:t>j</w:t>
      </w:r>
      <w:r>
        <w:rPr>
          <w:rFonts w:hint="eastAsia"/>
        </w:rPr>
        <w:t>：病原体特异性剂量协调因子，用于从qPCR单位转换为感染剂量反应单位。</w:t>
      </w:r>
    </w:p>
    <w:p w:rsidR="000606A1" w:rsidRDefault="000606A1" w:rsidP="000606A1">
      <w:pPr>
        <w:pStyle w:val="affffb"/>
        <w:ind w:firstLine="420"/>
      </w:pPr>
      <w:r w:rsidRPr="000606A1">
        <w:rPr>
          <w:rFonts w:hint="eastAsia"/>
        </w:rPr>
        <w:t>根据平均每日剂量计算得出，病原体数量较低。对于大多数病原体来说，在至少</w:t>
      </w:r>
      <w:r w:rsidRPr="000606A1">
        <w:t>75%</w:t>
      </w:r>
      <w:r w:rsidRPr="000606A1">
        <w:rPr>
          <w:rFonts w:hint="eastAsia"/>
        </w:rPr>
        <w:t>的水井中，剂量为</w:t>
      </w:r>
      <w:r w:rsidRPr="000606A1">
        <w:t>0</w:t>
      </w:r>
      <w:r w:rsidRPr="000606A1">
        <w:rPr>
          <w:rFonts w:hint="eastAsia"/>
        </w:rPr>
        <w:t>，而在</w:t>
      </w:r>
      <w:r w:rsidRPr="000606A1">
        <w:t>50%</w:t>
      </w:r>
      <w:r w:rsidRPr="000606A1">
        <w:rPr>
          <w:rFonts w:hint="eastAsia"/>
        </w:rPr>
        <w:t>的水井中无病原体暴露（表</w:t>
      </w:r>
      <w:r w:rsidR="00B95A3A">
        <w:rPr>
          <w:rFonts w:hint="eastAsia"/>
        </w:rPr>
        <w:t>F</w:t>
      </w:r>
      <w:r w:rsidR="00B95A3A">
        <w:t>.</w:t>
      </w:r>
      <w:r w:rsidRPr="000606A1">
        <w:t>1</w:t>
      </w:r>
      <w:r w:rsidRPr="000606A1">
        <w:rPr>
          <w:rFonts w:hint="eastAsia"/>
        </w:rPr>
        <w:t>）。此外，非零的每日剂量通常远小于</w:t>
      </w:r>
      <w:r w:rsidRPr="000606A1">
        <w:t>1 infectious unit per person per day</w:t>
      </w:r>
      <w:r w:rsidRPr="000606A1">
        <w:rPr>
          <w:rFonts w:hint="eastAsia"/>
        </w:rPr>
        <w:t>。包括沙门氏菌和隐孢子虫，它们都在≥</w:t>
      </w:r>
      <w:r w:rsidRPr="000606A1">
        <w:t>25%</w:t>
      </w:r>
      <w:r w:rsidRPr="000606A1">
        <w:rPr>
          <w:rFonts w:hint="eastAsia"/>
        </w:rPr>
        <w:t>的水井中出现（表</w:t>
      </w:r>
      <w:r w:rsidRPr="000606A1">
        <w:t>F1</w:t>
      </w:r>
      <w:r w:rsidRPr="000606A1">
        <w:rPr>
          <w:rFonts w:hint="eastAsia"/>
        </w:rPr>
        <w:t>）。同样，诺如病毒、沙门氏菌和微小隐孢子虫的每日剂量均≥</w:t>
      </w:r>
      <w:r w:rsidRPr="000606A1">
        <w:t>1 infectious unit person</w:t>
      </w:r>
      <w:r w:rsidRPr="000606A1">
        <w:t>−</w:t>
      </w:r>
      <w:r w:rsidRPr="000606A1">
        <w:t>1 day</w:t>
      </w:r>
      <w:r w:rsidRPr="000606A1">
        <w:t>−</w:t>
      </w:r>
      <w:r w:rsidRPr="000606A1">
        <w:t>1</w:t>
      </w:r>
      <w:r>
        <w:rPr>
          <w:rFonts w:hint="eastAsia"/>
        </w:rPr>
        <w:t>。</w:t>
      </w:r>
    </w:p>
    <w:p w:rsidR="00B95A3A" w:rsidRDefault="00B95A3A" w:rsidP="00B95A3A">
      <w:pPr>
        <w:pStyle w:val="aff"/>
        <w:spacing w:before="120" w:after="120"/>
      </w:pPr>
      <w:r w:rsidRPr="00B95A3A">
        <w:rPr>
          <w:rFonts w:hint="eastAsia"/>
        </w:rPr>
        <w:t>每种病原体的日剂量评估值的平均值与方差</w:t>
      </w:r>
    </w:p>
    <w:tbl>
      <w:tblPr>
        <w:tblStyle w:val="afffffffffc"/>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926"/>
        <w:gridCol w:w="1593"/>
        <w:gridCol w:w="1619"/>
        <w:gridCol w:w="1651"/>
        <w:gridCol w:w="1627"/>
      </w:tblGrid>
      <w:tr w:rsidR="00B95A3A" w:rsidRPr="00880C78" w:rsidTr="00880C78">
        <w:tc>
          <w:tcPr>
            <w:tcW w:w="0" w:type="auto"/>
            <w:vMerge w:val="restart"/>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病原体，单位</w:t>
            </w:r>
          </w:p>
        </w:tc>
        <w:tc>
          <w:tcPr>
            <w:tcW w:w="0" w:type="auto"/>
            <w:gridSpan w:val="5"/>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百分比（n</w:t>
            </w:r>
            <w:r w:rsidRPr="00880C78">
              <w:rPr>
                <w:sz w:val="18"/>
                <w:szCs w:val="18"/>
              </w:rPr>
              <w:t xml:space="preserve">=174 </w:t>
            </w:r>
            <w:r w:rsidRPr="00880C78">
              <w:rPr>
                <w:rFonts w:hint="eastAsia"/>
                <w:sz w:val="18"/>
                <w:szCs w:val="18"/>
              </w:rPr>
              <w:t>水井-年）</w:t>
            </w:r>
          </w:p>
        </w:tc>
      </w:tr>
      <w:tr w:rsidR="00B95A3A" w:rsidRPr="00880C78" w:rsidTr="00880C78">
        <w:tc>
          <w:tcPr>
            <w:tcW w:w="0" w:type="auto"/>
            <w:vMerge/>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p>
        </w:tc>
        <w:tc>
          <w:tcPr>
            <w:tcW w:w="926" w:type="dxa"/>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0.50</w:t>
            </w:r>
          </w:p>
        </w:tc>
        <w:tc>
          <w:tcPr>
            <w:tcW w:w="1593" w:type="dxa"/>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0.75</w:t>
            </w:r>
          </w:p>
        </w:tc>
        <w:tc>
          <w:tcPr>
            <w:tcW w:w="0" w:type="auto"/>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0.90</w:t>
            </w:r>
          </w:p>
        </w:tc>
        <w:tc>
          <w:tcPr>
            <w:tcW w:w="0" w:type="auto"/>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0.95</w:t>
            </w:r>
          </w:p>
        </w:tc>
        <w:tc>
          <w:tcPr>
            <w:tcW w:w="0" w:type="auto"/>
            <w:tcBorders>
              <w:top w:val="single" w:sz="4" w:space="0" w:color="auto"/>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0.99</w:t>
            </w:r>
          </w:p>
        </w:tc>
      </w:tr>
      <w:tr w:rsidR="00B95A3A" w:rsidRPr="00880C78" w:rsidTr="00880C78">
        <w:tc>
          <w:tcPr>
            <w:tcW w:w="0" w:type="auto"/>
            <w:tcBorders>
              <w:top w:val="single" w:sz="4" w:space="0" w:color="auto"/>
            </w:tcBorders>
            <w:vAlign w:val="center"/>
          </w:tcPr>
          <w:p w:rsidR="00B95A3A" w:rsidRPr="00880C78" w:rsidRDefault="00B95A3A" w:rsidP="00B95A3A">
            <w:pPr>
              <w:pStyle w:val="afffffffffffb"/>
              <w:ind w:firstLineChars="0" w:firstLine="0"/>
              <w:jc w:val="left"/>
              <w:rPr>
                <w:sz w:val="18"/>
                <w:szCs w:val="18"/>
              </w:rPr>
            </w:pPr>
            <w:r w:rsidRPr="00880C78">
              <w:rPr>
                <w:rFonts w:hint="eastAsia"/>
                <w:sz w:val="18"/>
                <w:szCs w:val="18"/>
              </w:rPr>
              <w:t>腺病毒，</w:t>
            </w:r>
            <w:r w:rsidRPr="00880C78">
              <w:rPr>
                <w:sz w:val="18"/>
                <w:szCs w:val="18"/>
              </w:rPr>
              <w:t>TCID</w:t>
            </w:r>
            <w:r w:rsidRPr="00B95A3A">
              <w:rPr>
                <w:sz w:val="18"/>
                <w:szCs w:val="18"/>
                <w:vertAlign w:val="subscript"/>
              </w:rPr>
              <w:t>50</w:t>
            </w:r>
            <w:r w:rsidRPr="00880C78">
              <w:rPr>
                <w:rFonts w:hint="eastAsia"/>
                <w:sz w:val="18"/>
                <w:szCs w:val="18"/>
              </w:rPr>
              <w:t xml:space="preserve"> </w:t>
            </w:r>
          </w:p>
        </w:tc>
        <w:tc>
          <w:tcPr>
            <w:tcW w:w="926" w:type="dxa"/>
            <w:tcBorders>
              <w:top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tcBorders>
              <w:top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tcBorders>
              <w:top w:val="single" w:sz="4" w:space="0" w:color="auto"/>
            </w:tcBorders>
            <w:vAlign w:val="center"/>
          </w:tcPr>
          <w:p w:rsidR="00B95A3A" w:rsidRPr="00880C78" w:rsidRDefault="00B95A3A" w:rsidP="00880C78">
            <w:pPr>
              <w:pStyle w:val="afffffffffffb"/>
              <w:ind w:firstLineChars="0" w:firstLine="0"/>
              <w:jc w:val="center"/>
              <w:rPr>
                <w:sz w:val="18"/>
                <w:szCs w:val="18"/>
              </w:rPr>
            </w:pPr>
            <w:bookmarkStart w:id="90" w:name="OLE_LINK8"/>
            <w:r w:rsidRPr="00880C78">
              <w:rPr>
                <w:rFonts w:hAnsi="宋体" w:hint="eastAsia"/>
                <w:sz w:val="18"/>
                <w:szCs w:val="18"/>
              </w:rPr>
              <w:t>7.3×</w:t>
            </w:r>
            <w:r w:rsidRPr="00880C78">
              <w:rPr>
                <w:rFonts w:hint="eastAsia"/>
                <w:sz w:val="18"/>
                <w:szCs w:val="18"/>
              </w:rPr>
              <w:t>10</w:t>
            </w:r>
            <w:bookmarkEnd w:id="90"/>
            <w:r w:rsidRPr="00880C78">
              <w:rPr>
                <w:rFonts w:hint="eastAsia"/>
                <w:sz w:val="18"/>
                <w:szCs w:val="18"/>
                <w:vertAlign w:val="superscript"/>
              </w:rPr>
              <w:t>-5</w:t>
            </w:r>
            <w:r w:rsidRPr="00880C78">
              <w:rPr>
                <w:rFonts w:hint="eastAsia"/>
                <w:sz w:val="18"/>
                <w:szCs w:val="18"/>
              </w:rPr>
              <w:t>（4.1</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-8</w:t>
            </w:r>
            <w:r w:rsidRPr="00880C78">
              <w:rPr>
                <w:rFonts w:hint="eastAsia"/>
                <w:sz w:val="18"/>
                <w:szCs w:val="18"/>
              </w:rPr>
              <w:t>）</w:t>
            </w:r>
          </w:p>
        </w:tc>
        <w:tc>
          <w:tcPr>
            <w:tcW w:w="0" w:type="auto"/>
            <w:tcBorders>
              <w:top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2.5×</w:t>
            </w:r>
            <w:r w:rsidRPr="00880C78">
              <w:rPr>
                <w:rFonts w:hint="eastAsia"/>
                <w:sz w:val="18"/>
                <w:szCs w:val="18"/>
              </w:rPr>
              <w:t>10</w:t>
            </w:r>
            <w:r w:rsidRPr="00880C78">
              <w:rPr>
                <w:rFonts w:hint="eastAsia"/>
                <w:sz w:val="18"/>
                <w:szCs w:val="18"/>
                <w:vertAlign w:val="superscript"/>
              </w:rPr>
              <w:t>-3</w:t>
            </w:r>
            <w:r w:rsidRPr="00880C78">
              <w:rPr>
                <w:rFonts w:hint="eastAsia"/>
                <w:sz w:val="18"/>
                <w:szCs w:val="18"/>
              </w:rPr>
              <w:t>（4.6</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-5</w:t>
            </w:r>
            <w:r w:rsidRPr="00880C78">
              <w:rPr>
                <w:rFonts w:hint="eastAsia"/>
                <w:sz w:val="18"/>
                <w:szCs w:val="18"/>
              </w:rPr>
              <w:t>）</w:t>
            </w:r>
          </w:p>
        </w:tc>
        <w:tc>
          <w:tcPr>
            <w:tcW w:w="0" w:type="auto"/>
            <w:tcBorders>
              <w:top w:val="single" w:sz="4" w:space="0" w:color="auto"/>
            </w:tcBorders>
            <w:vAlign w:val="center"/>
          </w:tcPr>
          <w:p w:rsidR="00B95A3A" w:rsidRPr="00880C78" w:rsidRDefault="00B95A3A" w:rsidP="00880C78">
            <w:pPr>
              <w:pStyle w:val="afffffffffffb"/>
              <w:ind w:firstLineChars="0" w:firstLine="0"/>
              <w:jc w:val="center"/>
              <w:rPr>
                <w:rFonts w:hAnsi="宋体"/>
                <w:sz w:val="18"/>
                <w:szCs w:val="18"/>
              </w:rPr>
            </w:pPr>
            <w:r w:rsidRPr="00880C78">
              <w:rPr>
                <w:rFonts w:hAnsi="宋体"/>
                <w:sz w:val="18"/>
                <w:szCs w:val="18"/>
              </w:rPr>
              <w:t>9.9</w:t>
            </w:r>
            <w:r w:rsidRPr="00880C78">
              <w:rPr>
                <w:rFonts w:hAnsi="宋体" w:hint="eastAsia"/>
                <w:sz w:val="18"/>
                <w:szCs w:val="18"/>
              </w:rPr>
              <w:t>×</w:t>
            </w:r>
            <w:r w:rsidRPr="00880C78">
              <w:rPr>
                <w:rFonts w:hAnsi="宋体"/>
                <w:sz w:val="18"/>
                <w:szCs w:val="18"/>
              </w:rPr>
              <w:t>10</w:t>
            </w:r>
            <w:r w:rsidRPr="00880C78">
              <w:rPr>
                <w:rFonts w:hAnsi="宋体"/>
                <w:sz w:val="18"/>
                <w:szCs w:val="18"/>
                <w:vertAlign w:val="superscript"/>
              </w:rPr>
              <w:t>-2</w:t>
            </w:r>
            <w:r w:rsidRPr="00880C78">
              <w:rPr>
                <w:rFonts w:hAnsi="宋体"/>
                <w:sz w:val="18"/>
                <w:szCs w:val="18"/>
              </w:rPr>
              <w:t>(5.6</w:t>
            </w:r>
            <w:r w:rsidRPr="00880C78">
              <w:rPr>
                <w:rFonts w:hAnsi="宋体" w:hint="eastAsia"/>
                <w:sz w:val="18"/>
                <w:szCs w:val="18"/>
              </w:rPr>
              <w:t>×</w:t>
            </w:r>
            <w:r w:rsidRPr="00880C78">
              <w:rPr>
                <w:rFonts w:hAnsi="宋体"/>
                <w:sz w:val="18"/>
                <w:szCs w:val="18"/>
              </w:rPr>
              <w:t>10</w:t>
            </w:r>
            <w:r w:rsidRPr="00880C78">
              <w:rPr>
                <w:rFonts w:hAnsi="宋体"/>
                <w:sz w:val="18"/>
                <w:szCs w:val="18"/>
                <w:vertAlign w:val="superscript"/>
              </w:rPr>
              <w:t>-2</w:t>
            </w:r>
            <w:r w:rsidRPr="00880C78">
              <w:rPr>
                <w:rFonts w:hAnsi="宋体" w:hint="eastAsia"/>
                <w:sz w:val="18"/>
                <w:szCs w:val="18"/>
              </w:rPr>
              <w:t>)</w:t>
            </w:r>
          </w:p>
        </w:tc>
      </w:tr>
      <w:tr w:rsidR="00B95A3A" w:rsidRPr="00880C78" w:rsidTr="00880C78">
        <w:tc>
          <w:tcPr>
            <w:tcW w:w="0" w:type="auto"/>
            <w:vAlign w:val="center"/>
          </w:tcPr>
          <w:p w:rsidR="00B95A3A" w:rsidRPr="00880C78" w:rsidRDefault="00B95A3A" w:rsidP="00B95A3A">
            <w:pPr>
              <w:pStyle w:val="afffffffffffb"/>
              <w:ind w:firstLineChars="0" w:firstLine="0"/>
              <w:jc w:val="left"/>
              <w:rPr>
                <w:sz w:val="18"/>
                <w:szCs w:val="18"/>
              </w:rPr>
            </w:pPr>
            <w:r w:rsidRPr="00880C78">
              <w:rPr>
                <w:sz w:val="18"/>
                <w:szCs w:val="18"/>
              </w:rPr>
              <w:t>肠道病毒，PFU</w:t>
            </w:r>
            <w:r w:rsidRPr="00880C78">
              <w:rPr>
                <w:rFonts w:hint="eastAsia"/>
                <w:sz w:val="18"/>
                <w:szCs w:val="18"/>
              </w:rPr>
              <w:t xml:space="preserve"> </w:t>
            </w:r>
          </w:p>
        </w:tc>
        <w:tc>
          <w:tcPr>
            <w:tcW w:w="926"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3.5×</w:t>
            </w:r>
            <w:r w:rsidRPr="00880C78">
              <w:rPr>
                <w:rFonts w:hint="eastAsia"/>
                <w:sz w:val="18"/>
                <w:szCs w:val="18"/>
              </w:rPr>
              <w:t>10</w:t>
            </w:r>
            <w:r w:rsidRPr="00880C78">
              <w:rPr>
                <w:rFonts w:hint="eastAsia"/>
                <w:sz w:val="18"/>
                <w:szCs w:val="18"/>
                <w:vertAlign w:val="superscript"/>
              </w:rPr>
              <w:t>-6</w:t>
            </w:r>
            <w:r w:rsidRPr="00880C78">
              <w:rPr>
                <w:rFonts w:hint="eastAsia"/>
                <w:sz w:val="18"/>
                <w:szCs w:val="18"/>
              </w:rPr>
              <w:t>（3.6</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-10</w:t>
            </w:r>
            <w:r w:rsidRPr="00880C78">
              <w:rPr>
                <w:rFonts w:hint="eastAsia"/>
                <w:sz w:val="18"/>
                <w:szCs w:val="18"/>
              </w:rPr>
              <w:t>）</w:t>
            </w:r>
          </w:p>
        </w:tc>
        <w:tc>
          <w:tcPr>
            <w:tcW w:w="0" w:type="auto"/>
            <w:vAlign w:val="center"/>
          </w:tcPr>
          <w:p w:rsidR="00B95A3A" w:rsidRPr="00880C78" w:rsidRDefault="00B95A3A" w:rsidP="00880C78">
            <w:pPr>
              <w:pStyle w:val="afffffffffffb"/>
              <w:ind w:firstLineChars="0" w:firstLine="0"/>
              <w:jc w:val="left"/>
              <w:rPr>
                <w:sz w:val="18"/>
                <w:szCs w:val="18"/>
              </w:rPr>
            </w:pPr>
            <w:r w:rsidRPr="00880C78">
              <w:rPr>
                <w:sz w:val="18"/>
                <w:szCs w:val="18"/>
              </w:rPr>
              <w:t>4.6</w:t>
            </w:r>
            <w:r w:rsidRPr="00880C78">
              <w:rPr>
                <w:rFonts w:hAnsi="宋体" w:hint="eastAsia"/>
                <w:sz w:val="18"/>
                <w:szCs w:val="18"/>
              </w:rPr>
              <w:t>×</w:t>
            </w:r>
            <w:r w:rsidRPr="00880C78">
              <w:rPr>
                <w:sz w:val="18"/>
                <w:szCs w:val="18"/>
              </w:rPr>
              <w:t>10</w:t>
            </w:r>
            <w:r w:rsidRPr="00880C78">
              <w:rPr>
                <w:sz w:val="18"/>
                <w:szCs w:val="18"/>
                <w:vertAlign w:val="superscript"/>
              </w:rPr>
              <w:t>-4</w:t>
            </w:r>
            <w:r w:rsidRPr="00880C78">
              <w:rPr>
                <w:sz w:val="18"/>
                <w:szCs w:val="18"/>
              </w:rPr>
              <w:t>(1.6</w:t>
            </w:r>
            <w:r w:rsidRPr="00880C78">
              <w:rPr>
                <w:rFonts w:hAnsi="宋体" w:hint="eastAsia"/>
                <w:sz w:val="18"/>
                <w:szCs w:val="18"/>
              </w:rPr>
              <w:t>×</w:t>
            </w:r>
            <w:r w:rsidRPr="00880C78">
              <w:rPr>
                <w:sz w:val="18"/>
                <w:szCs w:val="18"/>
              </w:rPr>
              <w:t xml:space="preserve"> 10</w:t>
            </w:r>
            <w:r w:rsidRPr="00880C78">
              <w:rPr>
                <w:sz w:val="18"/>
                <w:szCs w:val="18"/>
                <w:vertAlign w:val="superscript"/>
              </w:rPr>
              <w:t>-6</w:t>
            </w:r>
            <w:r w:rsidRPr="00880C78">
              <w:rPr>
                <w:rFonts w:hint="eastAsia"/>
                <w:sz w:val="18"/>
                <w:szCs w:val="18"/>
              </w:rPr>
              <w:t>)</w:t>
            </w:r>
          </w:p>
        </w:tc>
      </w:tr>
      <w:tr w:rsidR="00B95A3A" w:rsidRPr="00880C78" w:rsidTr="00880C78">
        <w:tc>
          <w:tcPr>
            <w:tcW w:w="0" w:type="auto"/>
            <w:vAlign w:val="center"/>
          </w:tcPr>
          <w:p w:rsidR="00B95A3A" w:rsidRPr="00880C78" w:rsidRDefault="00B95A3A" w:rsidP="00B95A3A">
            <w:pPr>
              <w:pStyle w:val="afffffffffffb"/>
              <w:ind w:firstLineChars="0" w:firstLine="0"/>
              <w:jc w:val="left"/>
              <w:rPr>
                <w:sz w:val="18"/>
                <w:szCs w:val="18"/>
              </w:rPr>
            </w:pPr>
            <w:proofErr w:type="gramStart"/>
            <w:r w:rsidRPr="00880C78">
              <w:rPr>
                <w:sz w:val="18"/>
                <w:szCs w:val="18"/>
              </w:rPr>
              <w:t>诺如病毒</w:t>
            </w:r>
            <w:proofErr w:type="gramEnd"/>
            <w:r w:rsidRPr="00880C78">
              <w:rPr>
                <w:sz w:val="18"/>
                <w:szCs w:val="18"/>
              </w:rPr>
              <w:t>，</w:t>
            </w:r>
            <w:proofErr w:type="spellStart"/>
            <w:r w:rsidRPr="00880C78">
              <w:rPr>
                <w:sz w:val="18"/>
                <w:szCs w:val="18"/>
              </w:rPr>
              <w:t>g</w:t>
            </w:r>
            <w:r w:rsidRPr="00880C78">
              <w:rPr>
                <w:rFonts w:hint="eastAsia"/>
                <w:sz w:val="18"/>
                <w:szCs w:val="18"/>
              </w:rPr>
              <w:t>c</w:t>
            </w:r>
            <w:proofErr w:type="spellEnd"/>
            <w:r w:rsidRPr="00880C78">
              <w:rPr>
                <w:sz w:val="18"/>
                <w:szCs w:val="18"/>
              </w:rPr>
              <w:t xml:space="preserve"> </w:t>
            </w:r>
          </w:p>
        </w:tc>
        <w:tc>
          <w:tcPr>
            <w:tcW w:w="926"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left"/>
              <w:rPr>
                <w:sz w:val="18"/>
                <w:szCs w:val="18"/>
              </w:rPr>
            </w:pPr>
            <w:r w:rsidRPr="00880C78">
              <w:rPr>
                <w:sz w:val="18"/>
                <w:szCs w:val="18"/>
              </w:rPr>
              <w:t>4.1</w:t>
            </w:r>
            <w:r w:rsidRPr="00880C78">
              <w:rPr>
                <w:rFonts w:hAnsi="宋体" w:hint="eastAsia"/>
                <w:sz w:val="18"/>
                <w:szCs w:val="18"/>
              </w:rPr>
              <w:t>×</w:t>
            </w:r>
            <w:r w:rsidRPr="00880C78">
              <w:rPr>
                <w:sz w:val="18"/>
                <w:szCs w:val="18"/>
              </w:rPr>
              <w:t>10</w:t>
            </w:r>
            <w:r w:rsidRPr="00880C78">
              <w:rPr>
                <w:rFonts w:hint="eastAsia"/>
                <w:sz w:val="18"/>
                <w:szCs w:val="18"/>
                <w:vertAlign w:val="superscript"/>
              </w:rPr>
              <w:t>1</w:t>
            </w:r>
            <w:r w:rsidRPr="00880C78">
              <w:rPr>
                <w:sz w:val="18"/>
                <w:szCs w:val="18"/>
              </w:rPr>
              <w:t>(1.1</w:t>
            </w:r>
            <w:r w:rsidRPr="00880C78">
              <w:rPr>
                <w:rFonts w:hAnsi="宋体" w:hint="eastAsia"/>
                <w:sz w:val="18"/>
                <w:szCs w:val="18"/>
              </w:rPr>
              <w:t>×</w:t>
            </w:r>
            <w:r w:rsidRPr="00880C78">
              <w:rPr>
                <w:sz w:val="18"/>
                <w:szCs w:val="18"/>
              </w:rPr>
              <w:t>10</w:t>
            </w:r>
            <w:r w:rsidRPr="00880C78">
              <w:rPr>
                <w:rFonts w:hint="eastAsia"/>
                <w:sz w:val="18"/>
                <w:szCs w:val="18"/>
                <w:vertAlign w:val="superscript"/>
              </w:rPr>
              <w:t>4</w:t>
            </w:r>
            <w:r w:rsidRPr="00880C78">
              <w:rPr>
                <w:sz w:val="18"/>
                <w:szCs w:val="18"/>
              </w:rPr>
              <w:t>)</w:t>
            </w:r>
          </w:p>
        </w:tc>
      </w:tr>
      <w:tr w:rsidR="00B95A3A" w:rsidRPr="00880C78" w:rsidTr="00880C78">
        <w:tc>
          <w:tcPr>
            <w:tcW w:w="0" w:type="auto"/>
            <w:vAlign w:val="center"/>
          </w:tcPr>
          <w:p w:rsidR="00B95A3A" w:rsidRPr="00880C78" w:rsidRDefault="00B95A3A" w:rsidP="00B95A3A">
            <w:pPr>
              <w:pStyle w:val="afffffffffffb"/>
              <w:ind w:firstLineChars="0" w:firstLine="0"/>
              <w:jc w:val="left"/>
              <w:rPr>
                <w:sz w:val="18"/>
                <w:szCs w:val="18"/>
              </w:rPr>
            </w:pPr>
            <w:proofErr w:type="gramStart"/>
            <w:r w:rsidRPr="00880C78">
              <w:rPr>
                <w:rFonts w:hint="eastAsia"/>
                <w:sz w:val="18"/>
                <w:szCs w:val="18"/>
              </w:rPr>
              <w:t>产志贺</w:t>
            </w:r>
            <w:proofErr w:type="gramEnd"/>
            <w:r w:rsidRPr="00880C78">
              <w:rPr>
                <w:rFonts w:hint="eastAsia"/>
                <w:sz w:val="18"/>
                <w:szCs w:val="18"/>
              </w:rPr>
              <w:t>毒素大肠埃希</w:t>
            </w:r>
            <w:r w:rsidRPr="00880C78">
              <w:rPr>
                <w:sz w:val="18"/>
                <w:szCs w:val="18"/>
              </w:rPr>
              <w:t>菌，CFU</w:t>
            </w:r>
            <w:r w:rsidRPr="00880C78">
              <w:rPr>
                <w:rFonts w:hint="eastAsia"/>
                <w:sz w:val="18"/>
                <w:szCs w:val="18"/>
              </w:rPr>
              <w:t xml:space="preserve"> </w:t>
            </w:r>
          </w:p>
        </w:tc>
        <w:tc>
          <w:tcPr>
            <w:tcW w:w="926"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left"/>
              <w:rPr>
                <w:sz w:val="18"/>
                <w:szCs w:val="18"/>
              </w:rPr>
            </w:pPr>
            <w:r w:rsidRPr="00880C78">
              <w:rPr>
                <w:sz w:val="18"/>
                <w:szCs w:val="18"/>
              </w:rPr>
              <w:t>4.8</w:t>
            </w:r>
            <w:r w:rsidRPr="00880C78">
              <w:rPr>
                <w:rFonts w:hAnsi="宋体" w:hint="eastAsia"/>
                <w:sz w:val="18"/>
                <w:szCs w:val="18"/>
              </w:rPr>
              <w:t>×</w:t>
            </w:r>
            <w:r w:rsidRPr="00880C78">
              <w:rPr>
                <w:sz w:val="18"/>
                <w:szCs w:val="18"/>
              </w:rPr>
              <w:t>10</w:t>
            </w:r>
            <w:r w:rsidRPr="00880C78">
              <w:rPr>
                <w:sz w:val="18"/>
                <w:szCs w:val="18"/>
                <w:vertAlign w:val="superscript"/>
              </w:rPr>
              <w:t>-3</w:t>
            </w:r>
            <w:r w:rsidRPr="00880C78">
              <w:rPr>
                <w:sz w:val="18"/>
                <w:szCs w:val="18"/>
              </w:rPr>
              <w:t>(3.1</w:t>
            </w:r>
            <w:r w:rsidRPr="00880C78">
              <w:rPr>
                <w:rFonts w:hAnsi="宋体" w:hint="eastAsia"/>
                <w:sz w:val="18"/>
                <w:szCs w:val="18"/>
              </w:rPr>
              <w:t>×</w:t>
            </w:r>
            <w:r w:rsidRPr="00880C78">
              <w:rPr>
                <w:sz w:val="18"/>
                <w:szCs w:val="18"/>
              </w:rPr>
              <w:t>10</w:t>
            </w:r>
            <w:r w:rsidRPr="00880C78">
              <w:rPr>
                <w:sz w:val="18"/>
                <w:szCs w:val="18"/>
                <w:vertAlign w:val="superscript"/>
              </w:rPr>
              <w:t>-4</w:t>
            </w:r>
            <w:r w:rsidRPr="00880C78">
              <w:rPr>
                <w:rFonts w:hint="eastAsia"/>
                <w:sz w:val="18"/>
                <w:szCs w:val="18"/>
              </w:rPr>
              <w:t>)</w:t>
            </w:r>
          </w:p>
        </w:tc>
      </w:tr>
      <w:tr w:rsidR="00B95A3A" w:rsidRPr="00880C78" w:rsidTr="00880C78">
        <w:tc>
          <w:tcPr>
            <w:tcW w:w="0" w:type="auto"/>
            <w:vAlign w:val="center"/>
          </w:tcPr>
          <w:p w:rsidR="00B95A3A" w:rsidRPr="00880C78" w:rsidRDefault="00B95A3A" w:rsidP="00B95A3A">
            <w:pPr>
              <w:pStyle w:val="afffffffffffb"/>
              <w:ind w:firstLineChars="0" w:firstLine="0"/>
              <w:jc w:val="left"/>
              <w:rPr>
                <w:sz w:val="18"/>
                <w:szCs w:val="18"/>
              </w:rPr>
            </w:pPr>
            <w:r w:rsidRPr="00880C78">
              <w:rPr>
                <w:rFonts w:hint="eastAsia"/>
                <w:sz w:val="18"/>
                <w:szCs w:val="18"/>
              </w:rPr>
              <w:t>非伤寒</w:t>
            </w:r>
            <w:r w:rsidRPr="00880C78">
              <w:rPr>
                <w:sz w:val="18"/>
                <w:szCs w:val="18"/>
              </w:rPr>
              <w:t>沙门氏菌，CFU</w:t>
            </w:r>
            <w:r w:rsidRPr="00880C78">
              <w:rPr>
                <w:rFonts w:hint="eastAsia"/>
                <w:sz w:val="18"/>
                <w:szCs w:val="18"/>
              </w:rPr>
              <w:t xml:space="preserve"> </w:t>
            </w:r>
          </w:p>
        </w:tc>
        <w:tc>
          <w:tcPr>
            <w:tcW w:w="926"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3.3×</w:t>
            </w:r>
            <w:r w:rsidRPr="00880C78">
              <w:rPr>
                <w:rFonts w:hint="eastAsia"/>
                <w:sz w:val="18"/>
                <w:szCs w:val="18"/>
              </w:rPr>
              <w:t>10</w:t>
            </w:r>
            <w:r w:rsidRPr="00880C78">
              <w:rPr>
                <w:rFonts w:hint="eastAsia"/>
                <w:sz w:val="18"/>
                <w:szCs w:val="18"/>
                <w:vertAlign w:val="superscript"/>
              </w:rPr>
              <w:t>-4</w:t>
            </w:r>
            <w:r w:rsidRPr="00880C78">
              <w:rPr>
                <w:rFonts w:hint="eastAsia"/>
                <w:sz w:val="18"/>
                <w:szCs w:val="18"/>
              </w:rPr>
              <w:t>（8.3</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-5</w:t>
            </w:r>
            <w:r w:rsidRPr="00880C78">
              <w:rPr>
                <w:rFonts w:hint="eastAsia"/>
                <w:sz w:val="18"/>
                <w:szCs w:val="18"/>
              </w:rPr>
              <w:t>）</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9.5×</w:t>
            </w:r>
            <w:r w:rsidRPr="00880C78">
              <w:rPr>
                <w:rFonts w:hint="eastAsia"/>
                <w:sz w:val="18"/>
                <w:szCs w:val="18"/>
              </w:rPr>
              <w:t>10</w:t>
            </w:r>
            <w:r w:rsidRPr="00880C78">
              <w:rPr>
                <w:rFonts w:hint="eastAsia"/>
                <w:sz w:val="18"/>
                <w:szCs w:val="18"/>
                <w:vertAlign w:val="superscript"/>
              </w:rPr>
              <w:t>-1</w:t>
            </w:r>
            <w:r w:rsidRPr="00880C78">
              <w:rPr>
                <w:rFonts w:hint="eastAsia"/>
                <w:sz w:val="18"/>
                <w:szCs w:val="18"/>
              </w:rPr>
              <w:t>（6.7</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r w:rsidRPr="00880C78">
              <w:rPr>
                <w:rFonts w:hint="eastAsia"/>
                <w:sz w:val="18"/>
                <w:szCs w:val="18"/>
              </w:rPr>
              <w:t>）</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9.0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r w:rsidRPr="00880C78">
              <w:rPr>
                <w:rFonts w:hint="eastAsia"/>
                <w:sz w:val="18"/>
                <w:szCs w:val="18"/>
              </w:rPr>
              <w:t>（4.1</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2</w:t>
            </w:r>
            <w:r w:rsidRPr="00880C78">
              <w:rPr>
                <w:rFonts w:hint="eastAsia"/>
                <w:sz w:val="18"/>
                <w:szCs w:val="18"/>
              </w:rPr>
              <w:t>）</w:t>
            </w:r>
          </w:p>
        </w:tc>
        <w:tc>
          <w:tcPr>
            <w:tcW w:w="0" w:type="auto"/>
            <w:vAlign w:val="center"/>
          </w:tcPr>
          <w:p w:rsidR="00B95A3A" w:rsidRPr="00880C78" w:rsidRDefault="00B95A3A" w:rsidP="00880C78">
            <w:pPr>
              <w:pStyle w:val="afffffffffffb"/>
              <w:ind w:firstLineChars="0" w:firstLine="0"/>
              <w:jc w:val="left"/>
              <w:rPr>
                <w:sz w:val="18"/>
                <w:szCs w:val="18"/>
              </w:rPr>
            </w:pPr>
            <w:r w:rsidRPr="00880C78">
              <w:rPr>
                <w:sz w:val="18"/>
                <w:szCs w:val="18"/>
              </w:rPr>
              <w:t>3.5</w:t>
            </w:r>
            <w:r w:rsidRPr="00880C78">
              <w:rPr>
                <w:rFonts w:hAnsi="宋体" w:hint="eastAsia"/>
                <w:sz w:val="18"/>
                <w:szCs w:val="18"/>
              </w:rPr>
              <w:t>×</w:t>
            </w:r>
            <w:r w:rsidRPr="00880C78">
              <w:rPr>
                <w:sz w:val="18"/>
                <w:szCs w:val="18"/>
              </w:rPr>
              <w:t>10</w:t>
            </w:r>
            <w:r w:rsidRPr="00880C78">
              <w:rPr>
                <w:rFonts w:hint="eastAsia"/>
                <w:sz w:val="18"/>
                <w:szCs w:val="18"/>
                <w:vertAlign w:val="superscript"/>
              </w:rPr>
              <w:t>2</w:t>
            </w:r>
            <w:r w:rsidRPr="00880C78">
              <w:rPr>
                <w:sz w:val="18"/>
                <w:szCs w:val="18"/>
              </w:rPr>
              <w:t>(1.4</w:t>
            </w:r>
            <w:r w:rsidRPr="00880C78">
              <w:rPr>
                <w:rFonts w:hAnsi="宋体" w:hint="eastAsia"/>
                <w:sz w:val="18"/>
                <w:szCs w:val="18"/>
              </w:rPr>
              <w:t>×</w:t>
            </w:r>
            <w:r w:rsidRPr="00880C78">
              <w:rPr>
                <w:sz w:val="18"/>
                <w:szCs w:val="18"/>
              </w:rPr>
              <w:t>10</w:t>
            </w:r>
            <w:r w:rsidRPr="00880C78">
              <w:rPr>
                <w:rFonts w:hint="eastAsia"/>
                <w:sz w:val="18"/>
                <w:szCs w:val="18"/>
                <w:vertAlign w:val="superscript"/>
              </w:rPr>
              <w:t>6</w:t>
            </w:r>
            <w:r w:rsidRPr="00880C78">
              <w:rPr>
                <w:rFonts w:hint="eastAsia"/>
                <w:sz w:val="18"/>
                <w:szCs w:val="18"/>
              </w:rPr>
              <w:t>)</w:t>
            </w:r>
          </w:p>
        </w:tc>
      </w:tr>
      <w:tr w:rsidR="00B95A3A" w:rsidRPr="00880C78" w:rsidTr="00880C78">
        <w:tc>
          <w:tcPr>
            <w:tcW w:w="0" w:type="auto"/>
            <w:vAlign w:val="center"/>
          </w:tcPr>
          <w:p w:rsidR="00B95A3A" w:rsidRPr="00880C78" w:rsidRDefault="00B95A3A" w:rsidP="00B95A3A">
            <w:pPr>
              <w:pStyle w:val="afffffffffffb"/>
              <w:ind w:firstLineChars="0" w:firstLine="0"/>
              <w:jc w:val="left"/>
              <w:rPr>
                <w:sz w:val="18"/>
                <w:szCs w:val="18"/>
              </w:rPr>
            </w:pPr>
            <w:proofErr w:type="gramStart"/>
            <w:r w:rsidRPr="00880C78">
              <w:rPr>
                <w:rFonts w:hint="eastAsia"/>
                <w:sz w:val="18"/>
                <w:szCs w:val="18"/>
              </w:rPr>
              <w:t>人隐孢子</w:t>
            </w:r>
            <w:proofErr w:type="gramEnd"/>
            <w:r w:rsidRPr="00880C78">
              <w:rPr>
                <w:rFonts w:hint="eastAsia"/>
                <w:sz w:val="18"/>
                <w:szCs w:val="18"/>
              </w:rPr>
              <w:t>虫</w:t>
            </w:r>
            <w:r w:rsidRPr="00880C78">
              <w:rPr>
                <w:sz w:val="18"/>
                <w:szCs w:val="18"/>
              </w:rPr>
              <w:t>, 卵囊</w:t>
            </w:r>
          </w:p>
        </w:tc>
        <w:tc>
          <w:tcPr>
            <w:tcW w:w="926"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left"/>
              <w:rPr>
                <w:sz w:val="18"/>
                <w:szCs w:val="18"/>
              </w:rPr>
            </w:pPr>
            <w:r w:rsidRPr="00880C78">
              <w:rPr>
                <w:sz w:val="18"/>
                <w:szCs w:val="18"/>
              </w:rPr>
              <w:t>9.7</w:t>
            </w:r>
            <w:r w:rsidRPr="00880C78">
              <w:rPr>
                <w:rFonts w:hAnsi="宋体" w:hint="eastAsia"/>
                <w:sz w:val="18"/>
                <w:szCs w:val="18"/>
              </w:rPr>
              <w:t>×</w:t>
            </w:r>
            <w:r w:rsidRPr="00880C78">
              <w:rPr>
                <w:sz w:val="18"/>
                <w:szCs w:val="18"/>
              </w:rPr>
              <w:t>10</w:t>
            </w:r>
            <w:r w:rsidRPr="00880C78">
              <w:rPr>
                <w:sz w:val="18"/>
                <w:szCs w:val="18"/>
                <w:vertAlign w:val="superscript"/>
              </w:rPr>
              <w:t>-3</w:t>
            </w:r>
            <w:r w:rsidRPr="00880C78">
              <w:rPr>
                <w:sz w:val="18"/>
                <w:szCs w:val="18"/>
              </w:rPr>
              <w:t>(2.6</w:t>
            </w:r>
            <w:r w:rsidRPr="00880C78">
              <w:rPr>
                <w:rFonts w:hAnsi="宋体" w:hint="eastAsia"/>
                <w:sz w:val="18"/>
                <w:szCs w:val="18"/>
              </w:rPr>
              <w:t>×</w:t>
            </w:r>
            <w:r w:rsidRPr="00880C78">
              <w:rPr>
                <w:sz w:val="18"/>
                <w:szCs w:val="18"/>
              </w:rPr>
              <w:t>10</w:t>
            </w:r>
            <w:r w:rsidRPr="00880C78">
              <w:rPr>
                <w:sz w:val="18"/>
                <w:szCs w:val="18"/>
                <w:vertAlign w:val="superscript"/>
              </w:rPr>
              <w:t>-</w:t>
            </w:r>
            <w:r w:rsidRPr="00880C78">
              <w:rPr>
                <w:rFonts w:hint="eastAsia"/>
                <w:sz w:val="18"/>
                <w:szCs w:val="18"/>
                <w:vertAlign w:val="superscript"/>
              </w:rPr>
              <w:t>3</w:t>
            </w:r>
            <w:r w:rsidRPr="00880C78">
              <w:rPr>
                <w:rFonts w:hint="eastAsia"/>
                <w:sz w:val="18"/>
                <w:szCs w:val="18"/>
              </w:rPr>
              <w:t>)</w:t>
            </w:r>
          </w:p>
        </w:tc>
      </w:tr>
      <w:tr w:rsidR="00B95A3A" w:rsidRPr="00880C78" w:rsidTr="00880C78">
        <w:tc>
          <w:tcPr>
            <w:tcW w:w="0" w:type="auto"/>
            <w:vAlign w:val="center"/>
          </w:tcPr>
          <w:p w:rsidR="00B95A3A" w:rsidRPr="00880C78" w:rsidRDefault="00B95A3A" w:rsidP="00B95A3A">
            <w:pPr>
              <w:pStyle w:val="afffffffffffb"/>
              <w:ind w:firstLineChars="0" w:firstLine="0"/>
              <w:jc w:val="left"/>
              <w:rPr>
                <w:sz w:val="18"/>
                <w:szCs w:val="18"/>
              </w:rPr>
            </w:pPr>
            <w:r w:rsidRPr="00880C78">
              <w:rPr>
                <w:rFonts w:hint="eastAsia"/>
                <w:sz w:val="18"/>
                <w:szCs w:val="18"/>
              </w:rPr>
              <w:t>微小</w:t>
            </w:r>
            <w:proofErr w:type="gramStart"/>
            <w:r w:rsidRPr="00880C78">
              <w:rPr>
                <w:rFonts w:hint="eastAsia"/>
                <w:sz w:val="18"/>
                <w:szCs w:val="18"/>
              </w:rPr>
              <w:t>隐</w:t>
            </w:r>
            <w:proofErr w:type="gramEnd"/>
            <w:r w:rsidRPr="00880C78">
              <w:rPr>
                <w:rFonts w:hint="eastAsia"/>
                <w:sz w:val="18"/>
                <w:szCs w:val="18"/>
              </w:rPr>
              <w:t>孢子虫</w:t>
            </w:r>
            <w:r w:rsidRPr="00880C78">
              <w:rPr>
                <w:sz w:val="18"/>
                <w:szCs w:val="18"/>
              </w:rPr>
              <w:t>，卵囊</w:t>
            </w:r>
          </w:p>
        </w:tc>
        <w:tc>
          <w:tcPr>
            <w:tcW w:w="926"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6.0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-3</w:t>
            </w:r>
            <w:r w:rsidRPr="00880C78">
              <w:rPr>
                <w:rFonts w:hint="eastAsia"/>
                <w:sz w:val="18"/>
                <w:szCs w:val="18"/>
              </w:rPr>
              <w:t>（4.6</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-6</w:t>
            </w:r>
            <w:r w:rsidRPr="00880C78">
              <w:rPr>
                <w:rFonts w:hint="eastAsia"/>
                <w:sz w:val="18"/>
                <w:szCs w:val="18"/>
              </w:rPr>
              <w:t>）</w:t>
            </w:r>
          </w:p>
        </w:tc>
        <w:tc>
          <w:tcPr>
            <w:tcW w:w="0" w:type="auto"/>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4.7×</w:t>
            </w:r>
            <w:r w:rsidRPr="00880C78">
              <w:rPr>
                <w:rFonts w:hint="eastAsia"/>
                <w:sz w:val="18"/>
                <w:szCs w:val="18"/>
              </w:rPr>
              <w:t>10</w:t>
            </w:r>
            <w:r w:rsidRPr="00880C78">
              <w:rPr>
                <w:rFonts w:hint="eastAsia"/>
                <w:sz w:val="18"/>
                <w:szCs w:val="18"/>
                <w:vertAlign w:val="superscript"/>
              </w:rPr>
              <w:t>-1</w:t>
            </w:r>
            <w:r w:rsidRPr="00880C78">
              <w:rPr>
                <w:rFonts w:hint="eastAsia"/>
                <w:sz w:val="18"/>
                <w:szCs w:val="18"/>
              </w:rPr>
              <w:t>（1.5</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r w:rsidRPr="00880C78">
              <w:rPr>
                <w:rFonts w:hint="eastAsia"/>
                <w:sz w:val="18"/>
                <w:szCs w:val="18"/>
              </w:rPr>
              <w:t>）</w:t>
            </w:r>
          </w:p>
        </w:tc>
        <w:tc>
          <w:tcPr>
            <w:tcW w:w="0" w:type="auto"/>
            <w:vAlign w:val="center"/>
          </w:tcPr>
          <w:p w:rsidR="00B95A3A" w:rsidRPr="00880C78" w:rsidRDefault="00B95A3A" w:rsidP="00880C78">
            <w:pPr>
              <w:pStyle w:val="afffffffffffb"/>
              <w:ind w:firstLineChars="0" w:firstLine="0"/>
              <w:jc w:val="left"/>
              <w:rPr>
                <w:sz w:val="18"/>
                <w:szCs w:val="18"/>
              </w:rPr>
            </w:pPr>
            <w:r w:rsidRPr="00880C78">
              <w:rPr>
                <w:sz w:val="18"/>
                <w:szCs w:val="18"/>
              </w:rPr>
              <w:t>2.8</w:t>
            </w:r>
            <w:r w:rsidRPr="00880C78">
              <w:rPr>
                <w:rFonts w:hAnsi="宋体" w:hint="eastAsia"/>
                <w:sz w:val="18"/>
                <w:szCs w:val="18"/>
              </w:rPr>
              <w:t>×</w:t>
            </w:r>
            <w:r w:rsidRPr="00880C78">
              <w:rPr>
                <w:sz w:val="18"/>
                <w:szCs w:val="18"/>
              </w:rPr>
              <w:t>10</w:t>
            </w:r>
            <w:r w:rsidRPr="00880C78">
              <w:rPr>
                <w:rFonts w:hint="eastAsia"/>
                <w:sz w:val="18"/>
                <w:szCs w:val="18"/>
                <w:vertAlign w:val="superscript"/>
              </w:rPr>
              <w:t>0</w:t>
            </w:r>
            <w:r w:rsidRPr="00880C78">
              <w:rPr>
                <w:sz w:val="18"/>
                <w:szCs w:val="18"/>
              </w:rPr>
              <w:t>(3.2</w:t>
            </w:r>
            <w:r w:rsidRPr="00880C78">
              <w:rPr>
                <w:rFonts w:hAnsi="宋体" w:hint="eastAsia"/>
                <w:sz w:val="18"/>
                <w:szCs w:val="18"/>
              </w:rPr>
              <w:t>×</w:t>
            </w:r>
            <w:r w:rsidRPr="00880C78">
              <w:rPr>
                <w:sz w:val="18"/>
                <w:szCs w:val="18"/>
              </w:rPr>
              <w:t xml:space="preserve"> 10</w:t>
            </w:r>
            <w:r w:rsidRPr="00880C78">
              <w:rPr>
                <w:rFonts w:hint="eastAsia"/>
                <w:sz w:val="18"/>
                <w:szCs w:val="18"/>
                <w:vertAlign w:val="superscript"/>
              </w:rPr>
              <w:t>1</w:t>
            </w:r>
            <w:r w:rsidRPr="00880C78">
              <w:rPr>
                <w:rFonts w:hint="eastAsia"/>
                <w:sz w:val="18"/>
                <w:szCs w:val="18"/>
              </w:rPr>
              <w:t>)</w:t>
            </w:r>
          </w:p>
        </w:tc>
      </w:tr>
      <w:tr w:rsidR="00B95A3A" w:rsidRPr="00880C78" w:rsidTr="00880C78">
        <w:tc>
          <w:tcPr>
            <w:tcW w:w="0" w:type="auto"/>
            <w:tcBorders>
              <w:bottom w:val="nil"/>
            </w:tcBorders>
            <w:vAlign w:val="center"/>
          </w:tcPr>
          <w:p w:rsidR="00B95A3A" w:rsidRPr="00880C78" w:rsidRDefault="00B95A3A" w:rsidP="00B95A3A">
            <w:pPr>
              <w:pStyle w:val="afffffffffffb"/>
              <w:ind w:firstLineChars="0" w:firstLine="0"/>
              <w:jc w:val="left"/>
              <w:rPr>
                <w:sz w:val="18"/>
                <w:szCs w:val="18"/>
              </w:rPr>
            </w:pPr>
            <w:proofErr w:type="gramStart"/>
            <w:r w:rsidRPr="00880C78">
              <w:rPr>
                <w:sz w:val="18"/>
                <w:szCs w:val="18"/>
              </w:rPr>
              <w:t>隐</w:t>
            </w:r>
            <w:proofErr w:type="gramEnd"/>
            <w:r w:rsidRPr="00880C78">
              <w:rPr>
                <w:sz w:val="18"/>
                <w:szCs w:val="18"/>
              </w:rPr>
              <w:t>孢子虫，卵囊</w:t>
            </w:r>
          </w:p>
        </w:tc>
        <w:tc>
          <w:tcPr>
            <w:tcW w:w="926" w:type="dxa"/>
            <w:tcBorders>
              <w:bottom w:val="nil"/>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tcBorders>
              <w:bottom w:val="nil"/>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8.0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-3</w:t>
            </w:r>
            <w:r w:rsidRPr="00880C78">
              <w:rPr>
                <w:rFonts w:hint="eastAsia"/>
                <w:sz w:val="18"/>
                <w:szCs w:val="18"/>
              </w:rPr>
              <w:t>（4.6</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-6</w:t>
            </w:r>
            <w:r w:rsidRPr="00880C78">
              <w:rPr>
                <w:rFonts w:hint="eastAsia"/>
                <w:sz w:val="18"/>
                <w:szCs w:val="18"/>
              </w:rPr>
              <w:t>）</w:t>
            </w:r>
          </w:p>
        </w:tc>
        <w:tc>
          <w:tcPr>
            <w:tcW w:w="0" w:type="auto"/>
            <w:tcBorders>
              <w:bottom w:val="nil"/>
            </w:tcBorders>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2.3×</w:t>
            </w:r>
            <w:r w:rsidRPr="00880C78">
              <w:rPr>
                <w:rFonts w:hint="eastAsia"/>
                <w:sz w:val="18"/>
                <w:szCs w:val="18"/>
              </w:rPr>
              <w:t>10</w:t>
            </w:r>
            <w:r w:rsidRPr="00880C78">
              <w:rPr>
                <w:rFonts w:hint="eastAsia"/>
                <w:sz w:val="18"/>
                <w:szCs w:val="18"/>
                <w:vertAlign w:val="superscript"/>
              </w:rPr>
              <w:t>-3</w:t>
            </w:r>
            <w:r w:rsidRPr="00880C78">
              <w:rPr>
                <w:rFonts w:hint="eastAsia"/>
                <w:sz w:val="18"/>
                <w:szCs w:val="18"/>
              </w:rPr>
              <w:t>（2.3</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-5</w:t>
            </w:r>
            <w:r w:rsidRPr="00880C78">
              <w:rPr>
                <w:rFonts w:hint="eastAsia"/>
                <w:sz w:val="18"/>
                <w:szCs w:val="18"/>
              </w:rPr>
              <w:t>）</w:t>
            </w:r>
          </w:p>
        </w:tc>
        <w:tc>
          <w:tcPr>
            <w:tcW w:w="0" w:type="auto"/>
            <w:tcBorders>
              <w:bottom w:val="nil"/>
            </w:tcBorders>
            <w:vAlign w:val="center"/>
          </w:tcPr>
          <w:p w:rsidR="00B95A3A" w:rsidRPr="00880C78" w:rsidRDefault="00B95A3A" w:rsidP="00880C78">
            <w:pPr>
              <w:pStyle w:val="afffffffffffb"/>
              <w:ind w:firstLineChars="0" w:firstLine="0"/>
              <w:jc w:val="center"/>
              <w:rPr>
                <w:sz w:val="18"/>
                <w:szCs w:val="18"/>
              </w:rPr>
            </w:pPr>
            <w:r w:rsidRPr="00880C78">
              <w:rPr>
                <w:rFonts w:hAnsi="宋体" w:hint="eastAsia"/>
                <w:sz w:val="18"/>
                <w:szCs w:val="18"/>
              </w:rPr>
              <w:t>4.7×</w:t>
            </w:r>
            <w:r w:rsidRPr="00880C78">
              <w:rPr>
                <w:rFonts w:hint="eastAsia"/>
                <w:sz w:val="18"/>
                <w:szCs w:val="18"/>
              </w:rPr>
              <w:t>10</w:t>
            </w:r>
            <w:r w:rsidRPr="00880C78">
              <w:rPr>
                <w:rFonts w:hint="eastAsia"/>
                <w:sz w:val="18"/>
                <w:szCs w:val="18"/>
                <w:vertAlign w:val="superscript"/>
              </w:rPr>
              <w:t>-3</w:t>
            </w:r>
            <w:r w:rsidRPr="00880C78">
              <w:rPr>
                <w:rFonts w:hint="eastAsia"/>
                <w:sz w:val="18"/>
                <w:szCs w:val="18"/>
              </w:rPr>
              <w:t>（1.2</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-4</w:t>
            </w:r>
            <w:r w:rsidRPr="00880C78">
              <w:rPr>
                <w:rFonts w:hint="eastAsia"/>
                <w:sz w:val="18"/>
                <w:szCs w:val="18"/>
              </w:rPr>
              <w:t>）</w:t>
            </w:r>
          </w:p>
        </w:tc>
        <w:tc>
          <w:tcPr>
            <w:tcW w:w="0" w:type="auto"/>
            <w:tcBorders>
              <w:bottom w:val="nil"/>
            </w:tcBorders>
            <w:vAlign w:val="center"/>
          </w:tcPr>
          <w:p w:rsidR="00B95A3A" w:rsidRPr="00880C78" w:rsidRDefault="00B95A3A" w:rsidP="00880C78">
            <w:pPr>
              <w:pStyle w:val="afffffffffffb"/>
              <w:ind w:firstLineChars="0" w:firstLine="0"/>
              <w:jc w:val="center"/>
              <w:rPr>
                <w:sz w:val="18"/>
                <w:szCs w:val="18"/>
              </w:rPr>
            </w:pPr>
            <w:r w:rsidRPr="00880C78">
              <w:rPr>
                <w:sz w:val="18"/>
                <w:szCs w:val="18"/>
              </w:rPr>
              <w:t>3.2</w:t>
            </w:r>
            <w:r w:rsidRPr="00880C78">
              <w:rPr>
                <w:rFonts w:hAnsi="宋体" w:hint="eastAsia"/>
                <w:sz w:val="18"/>
                <w:szCs w:val="18"/>
              </w:rPr>
              <w:t>×</w:t>
            </w:r>
            <w:r w:rsidRPr="00880C78">
              <w:rPr>
                <w:sz w:val="18"/>
                <w:szCs w:val="18"/>
              </w:rPr>
              <w:t>10</w:t>
            </w:r>
            <w:r w:rsidRPr="00880C78">
              <w:rPr>
                <w:sz w:val="18"/>
                <w:szCs w:val="18"/>
                <w:vertAlign w:val="superscript"/>
              </w:rPr>
              <w:t>-2</w:t>
            </w:r>
            <w:r w:rsidRPr="00880C78">
              <w:rPr>
                <w:sz w:val="18"/>
                <w:szCs w:val="18"/>
              </w:rPr>
              <w:t xml:space="preserve">(1.3 </w:t>
            </w:r>
            <w:r w:rsidRPr="00880C78">
              <w:rPr>
                <w:rFonts w:hAnsi="宋体" w:hint="eastAsia"/>
                <w:sz w:val="18"/>
                <w:szCs w:val="18"/>
              </w:rPr>
              <w:t>×</w:t>
            </w:r>
            <w:r w:rsidRPr="00880C78">
              <w:rPr>
                <w:sz w:val="18"/>
                <w:szCs w:val="18"/>
              </w:rPr>
              <w:t>10</w:t>
            </w:r>
            <w:r w:rsidRPr="00880C78">
              <w:rPr>
                <w:sz w:val="18"/>
                <w:szCs w:val="18"/>
                <w:vertAlign w:val="superscript"/>
              </w:rPr>
              <w:t>-3</w:t>
            </w:r>
            <w:r w:rsidRPr="00880C78">
              <w:rPr>
                <w:rFonts w:hint="eastAsia"/>
                <w:sz w:val="18"/>
                <w:szCs w:val="18"/>
              </w:rPr>
              <w:t>)</w:t>
            </w:r>
          </w:p>
        </w:tc>
      </w:tr>
      <w:tr w:rsidR="00B95A3A" w:rsidRPr="00880C78" w:rsidTr="00880C78">
        <w:tc>
          <w:tcPr>
            <w:tcW w:w="0" w:type="auto"/>
            <w:tcBorders>
              <w:top w:val="nil"/>
              <w:bottom w:val="single" w:sz="4" w:space="0" w:color="auto"/>
            </w:tcBorders>
            <w:vAlign w:val="center"/>
          </w:tcPr>
          <w:p w:rsidR="00B95A3A" w:rsidRPr="00880C78" w:rsidRDefault="00B95A3A" w:rsidP="00B95A3A">
            <w:pPr>
              <w:pStyle w:val="afffffffffffb"/>
              <w:ind w:firstLineChars="0" w:firstLine="0"/>
              <w:jc w:val="left"/>
              <w:rPr>
                <w:sz w:val="18"/>
                <w:szCs w:val="18"/>
              </w:rPr>
            </w:pPr>
            <w:r w:rsidRPr="00880C78">
              <w:rPr>
                <w:rFonts w:hint="eastAsia"/>
                <w:sz w:val="18"/>
                <w:szCs w:val="18"/>
              </w:rPr>
              <w:t>兰氏</w:t>
            </w:r>
            <w:r w:rsidRPr="00880C78">
              <w:rPr>
                <w:sz w:val="18"/>
                <w:szCs w:val="18"/>
              </w:rPr>
              <w:t>贾第鞭毛虫</w:t>
            </w:r>
            <w:r w:rsidRPr="00880C78">
              <w:rPr>
                <w:rFonts w:hint="eastAsia"/>
                <w:sz w:val="18"/>
                <w:szCs w:val="18"/>
              </w:rPr>
              <w:t>，孢囊</w:t>
            </w:r>
          </w:p>
        </w:tc>
        <w:tc>
          <w:tcPr>
            <w:tcW w:w="926" w:type="dxa"/>
            <w:tcBorders>
              <w:top w:val="nil"/>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1593" w:type="dxa"/>
            <w:tcBorders>
              <w:top w:val="nil"/>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tcBorders>
              <w:top w:val="nil"/>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tcBorders>
              <w:top w:val="nil"/>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rFonts w:hint="eastAsia"/>
                <w:sz w:val="18"/>
                <w:szCs w:val="18"/>
              </w:rPr>
              <w:t>0（0）</w:t>
            </w:r>
          </w:p>
        </w:tc>
        <w:tc>
          <w:tcPr>
            <w:tcW w:w="0" w:type="auto"/>
            <w:tcBorders>
              <w:top w:val="nil"/>
              <w:bottom w:val="single" w:sz="4" w:space="0" w:color="auto"/>
            </w:tcBorders>
            <w:vAlign w:val="center"/>
          </w:tcPr>
          <w:p w:rsidR="00B95A3A" w:rsidRPr="00880C78" w:rsidRDefault="00B95A3A" w:rsidP="00880C78">
            <w:pPr>
              <w:pStyle w:val="afffffffffffb"/>
              <w:ind w:firstLineChars="0" w:firstLine="0"/>
              <w:jc w:val="center"/>
              <w:rPr>
                <w:sz w:val="18"/>
                <w:szCs w:val="18"/>
              </w:rPr>
            </w:pPr>
            <w:r w:rsidRPr="00880C78">
              <w:rPr>
                <w:sz w:val="18"/>
                <w:szCs w:val="18"/>
              </w:rPr>
              <w:t xml:space="preserve">8.6 </w:t>
            </w:r>
            <w:r w:rsidRPr="00880C78">
              <w:rPr>
                <w:rFonts w:hAnsi="宋体" w:hint="eastAsia"/>
                <w:sz w:val="18"/>
                <w:szCs w:val="18"/>
              </w:rPr>
              <w:t>×</w:t>
            </w:r>
            <w:r w:rsidRPr="00880C78">
              <w:rPr>
                <w:sz w:val="18"/>
                <w:szCs w:val="18"/>
              </w:rPr>
              <w:t>10</w:t>
            </w:r>
            <w:r w:rsidRPr="00880C78">
              <w:rPr>
                <w:sz w:val="18"/>
                <w:szCs w:val="18"/>
                <w:vertAlign w:val="superscript"/>
              </w:rPr>
              <w:t>-1</w:t>
            </w:r>
            <w:r w:rsidRPr="00880C78">
              <w:rPr>
                <w:sz w:val="18"/>
                <w:szCs w:val="18"/>
              </w:rPr>
              <w:t xml:space="preserve">(2.1 </w:t>
            </w:r>
            <w:r w:rsidRPr="00880C78">
              <w:rPr>
                <w:rFonts w:hAnsi="宋体" w:hint="eastAsia"/>
                <w:sz w:val="18"/>
                <w:szCs w:val="18"/>
              </w:rPr>
              <w:t>×</w:t>
            </w:r>
            <w:r w:rsidRPr="00880C78">
              <w:rPr>
                <w:sz w:val="18"/>
                <w:szCs w:val="18"/>
              </w:rPr>
              <w:t>10</w:t>
            </w:r>
            <w:r w:rsidRPr="00880C78">
              <w:rPr>
                <w:rFonts w:hint="eastAsia"/>
                <w:sz w:val="18"/>
                <w:szCs w:val="18"/>
                <w:vertAlign w:val="superscript"/>
              </w:rPr>
              <w:t>0</w:t>
            </w:r>
            <w:r w:rsidRPr="00880C78">
              <w:rPr>
                <w:rFonts w:hint="eastAsia"/>
                <w:sz w:val="18"/>
                <w:szCs w:val="18"/>
              </w:rPr>
              <w:t>)</w:t>
            </w:r>
          </w:p>
        </w:tc>
      </w:tr>
    </w:tbl>
    <w:p w:rsidR="00B95A3A" w:rsidRDefault="00B95A3A" w:rsidP="00B95A3A">
      <w:pPr>
        <w:pStyle w:val="aff5"/>
        <w:spacing w:before="120" w:after="120"/>
      </w:pPr>
      <w:r w:rsidRPr="00B95A3A">
        <w:rPr>
          <w:rFonts w:hint="eastAsia"/>
        </w:rPr>
        <w:t>暴露（剂量）—反应关系</w:t>
      </w:r>
    </w:p>
    <w:p w:rsidR="00B95A3A" w:rsidRDefault="00B95A3A" w:rsidP="00B95A3A">
      <w:pPr>
        <w:pStyle w:val="affffb"/>
        <w:ind w:firstLine="420"/>
      </w:pPr>
      <w:r w:rsidRPr="00B95A3A">
        <w:rPr>
          <w:rFonts w:hint="eastAsia"/>
        </w:rPr>
        <w:t>暴露（剂量）—反应关系评估使用了所有病原体的公开参数,参数选择的主要标准是相应的剂量—反应模型是根据观察性流行病学资料进行验证建立的。这在一定程度上保证了风险评估代表了野生型病原体和目标人群种群的自然混合，适用于为人隐孢子虫、微小隐孢子虫、十二指肠兰氏贾第鞭毛虫、产志贺毒素大肠埃希菌和非伤寒沙门氏菌选择的模型。隐孢子虫的剂量—反应关系是基于人隐孢子虫和微小隐孢子虫剂量—反应关系模型的综合输出；腺病毒和肠病毒基于实验剂量—反应数据；诺如病毒基于分数贝塔-泊松模型、精确贝塔-泊松模型进行参数估计；人隐孢子虫、产志贺毒素大肠埃希菌及沙门氏菌基于疾病剂量—反应关系估计感染剂量—反应系数</w:t>
      </w:r>
      <w:r>
        <w:rPr>
          <w:rFonts w:hint="eastAsia"/>
        </w:rPr>
        <w:t>。</w:t>
      </w:r>
    </w:p>
    <w:p w:rsidR="00B95A3A" w:rsidRDefault="00B95A3A" w:rsidP="00B95A3A">
      <w:pPr>
        <w:pStyle w:val="aff5"/>
        <w:spacing w:before="120" w:after="120"/>
      </w:pPr>
      <w:r w:rsidRPr="00B95A3A">
        <w:rPr>
          <w:rFonts w:hint="eastAsia"/>
        </w:rPr>
        <w:t>风险</w:t>
      </w:r>
      <w:r>
        <w:rPr>
          <w:rFonts w:hint="eastAsia"/>
        </w:rPr>
        <w:t>表征</w:t>
      </w:r>
    </w:p>
    <w:p w:rsidR="00B95A3A" w:rsidRPr="00B95A3A" w:rsidRDefault="00B95A3A" w:rsidP="00B95A3A">
      <w:pPr>
        <w:pStyle w:val="affffb"/>
        <w:ind w:firstLine="420"/>
      </w:pPr>
      <w:r w:rsidRPr="00B95A3A">
        <w:rPr>
          <w:rFonts w:hint="eastAsia"/>
        </w:rPr>
        <w:t>研究评估了不同日暴露（剂量）条件下的年平均风险，风险是在单个“水井-年”的水平上进行评估 (一个井观察一年)，使用选定的暴露（剂量）—反应关系模型（腺病毒：指数模型；肠道病毒：指数模型；诺如病毒：分数贝塔-泊松模型、精确贝塔-泊松模型；产志贺毒素大肠埃希菌：精确贝塔-泊松模型；非伤寒沙门氏菌：近似贝塔-泊松模型；人隐孢子虫：贝塔-泊松模型；微小隐孢子虫：指数模型；隐孢子虫：混合权重模型；兰氏贾第鞭毛虫：正态泊松模型），从</w:t>
      </w:r>
      <w:r w:rsidRPr="009D5334">
        <w:rPr>
          <w:rFonts w:hint="eastAsia"/>
          <w:i/>
        </w:rPr>
        <w:t>D</w:t>
      </w:r>
      <w:r w:rsidRPr="009D5334">
        <w:rPr>
          <w:rFonts w:hint="eastAsia"/>
          <w:i/>
          <w:vertAlign w:val="subscript"/>
        </w:rPr>
        <w:t>ij</w:t>
      </w:r>
      <w:r w:rsidRPr="00B95A3A">
        <w:rPr>
          <w:rFonts w:hint="eastAsia"/>
        </w:rPr>
        <w:t>评估病原体的每日感染概率(</w:t>
      </w:r>
      <w:r w:rsidRPr="009D5334">
        <w:rPr>
          <w:rFonts w:hint="eastAsia"/>
          <w:i/>
        </w:rPr>
        <w:t>P</w:t>
      </w:r>
      <w:r w:rsidRPr="009D5334">
        <w:rPr>
          <w:rFonts w:hint="eastAsia"/>
          <w:i/>
          <w:vertAlign w:val="subscript"/>
        </w:rPr>
        <w:t>ij</w:t>
      </w:r>
      <w:r w:rsidRPr="00B95A3A">
        <w:rPr>
          <w:rFonts w:hint="eastAsia"/>
        </w:rPr>
        <w:t>)，</w:t>
      </w:r>
      <w:r w:rsidRPr="009D5334">
        <w:rPr>
          <w:rFonts w:hint="eastAsia"/>
          <w:i/>
        </w:rPr>
        <w:t>P</w:t>
      </w:r>
      <w:r w:rsidRPr="009D5334">
        <w:rPr>
          <w:rFonts w:hint="eastAsia"/>
          <w:i/>
          <w:vertAlign w:val="subscript"/>
        </w:rPr>
        <w:t>ij</w:t>
      </w:r>
      <w:r w:rsidRPr="00B95A3A">
        <w:rPr>
          <w:rFonts w:hint="eastAsia"/>
        </w:rPr>
        <w:t>的算数平均值即为日均感染概率（</w:t>
      </w:r>
      <w:r w:rsidRPr="009D5334">
        <w:rPr>
          <w:rFonts w:hint="eastAsia"/>
          <w:i/>
        </w:rPr>
        <w:t>E[P]</w:t>
      </w:r>
      <w:r w:rsidRPr="009D5334">
        <w:rPr>
          <w:rFonts w:hint="eastAsia"/>
          <w:i/>
          <w:vertAlign w:val="subscript"/>
        </w:rPr>
        <w:t>ij</w:t>
      </w:r>
      <w:r w:rsidRPr="00B95A3A">
        <w:rPr>
          <w:rFonts w:hint="eastAsia"/>
        </w:rPr>
        <w:t>）。计算</w:t>
      </w:r>
      <w:r w:rsidR="009D5334">
        <w:rPr>
          <w:rFonts w:hint="eastAsia"/>
        </w:rPr>
        <w:t>方法见公式（F</w:t>
      </w:r>
      <w:r w:rsidR="009D5334">
        <w:t>.2</w:t>
      </w:r>
      <w:r w:rsidR="009D5334">
        <w:rPr>
          <w:rFonts w:hint="eastAsia"/>
        </w:rPr>
        <w:t>）。</w:t>
      </w:r>
    </w:p>
    <w:p w:rsidR="00B95A3A" w:rsidRDefault="009E53C1" w:rsidP="009E53C1">
      <w:pPr>
        <w:pStyle w:val="affffffd"/>
      </w:pPr>
      <w:r>
        <w:tab/>
      </w:r>
      <m:oMath>
        <m:r>
          <w:rPr>
            <w:rFonts w:ascii="Cambria Math" w:hAnsi="Cambria Math"/>
            <w:vertAlign w:val="superscript"/>
          </w:rPr>
          <m:t>E</m:t>
        </m:r>
        <m:sSub>
          <m:sSubPr>
            <m:ctrlPr>
              <w:rPr>
                <w:rFonts w:ascii="Cambria Math" w:hAnsi="Cambria Math"/>
                <w:i/>
                <w:vertAlign w:val="superscript"/>
              </w:rPr>
            </m:ctrlPr>
          </m:sSubPr>
          <m:e>
            <m:d>
              <m:dPr>
                <m:begChr m:val="["/>
                <m:endChr m:val="]"/>
                <m:ctrlPr>
                  <w:rPr>
                    <w:rFonts w:ascii="Cambria Math" w:hAnsi="Cambria Math"/>
                    <w:i/>
                    <w:vertAlign w:val="superscript"/>
                  </w:rPr>
                </m:ctrlPr>
              </m:dPr>
              <m:e>
                <m:r>
                  <w:rPr>
                    <w:rFonts w:ascii="Cambria Math" w:hAnsi="Cambria Math"/>
                    <w:vertAlign w:val="superscript"/>
                  </w:rPr>
                  <m:t>P</m:t>
                </m:r>
              </m:e>
            </m:d>
          </m:e>
          <m:sub>
            <m:r>
              <w:rPr>
                <w:rFonts w:ascii="Cambria Math" w:hAnsi="Cambria Math"/>
                <w:vertAlign w:val="superscript"/>
              </w:rPr>
              <m:t>ij,annual</m:t>
            </m:r>
          </m:sub>
        </m:sSub>
        <m:r>
          <m:rPr>
            <m:sty m:val="p"/>
          </m:rPr>
          <w:rPr>
            <w:rFonts w:ascii="Cambria Math" w:hAnsi="Cambria Math"/>
            <w:vertAlign w:val="superscript"/>
          </w:rPr>
          <m:t>=1-</m:t>
        </m:r>
        <m:sSup>
          <m:sSupPr>
            <m:ctrlPr>
              <w:rPr>
                <w:rFonts w:ascii="Cambria Math" w:hAnsi="Cambria Math"/>
                <w:vertAlign w:val="superscript"/>
              </w:rPr>
            </m:ctrlPr>
          </m:sSupPr>
          <m:e>
            <m:d>
              <m:dPr>
                <m:ctrlPr>
                  <w:rPr>
                    <w:rFonts w:ascii="Cambria Math" w:hAnsi="Cambria Math"/>
                    <w:vertAlign w:val="superscript"/>
                  </w:rPr>
                </m:ctrlPr>
              </m:dPr>
              <m:e>
                <m:r>
                  <m:rPr>
                    <m:sty m:val="p"/>
                  </m:rPr>
                  <w:rPr>
                    <w:rFonts w:ascii="Cambria Math" w:hAnsi="Cambria Math"/>
                    <w:vertAlign w:val="superscript"/>
                  </w:rPr>
                  <m:t>1-</m:t>
                </m:r>
                <m:r>
                  <w:rPr>
                    <w:rFonts w:ascii="Cambria Math" w:hAnsi="Cambria Math"/>
                    <w:vertAlign w:val="superscript"/>
                  </w:rPr>
                  <m:t>E</m:t>
                </m:r>
                <m:sSub>
                  <m:sSubPr>
                    <m:ctrlPr>
                      <w:rPr>
                        <w:rFonts w:ascii="Cambria Math" w:hAnsi="Cambria Math"/>
                        <w:i/>
                        <w:vertAlign w:val="superscript"/>
                      </w:rPr>
                    </m:ctrlPr>
                  </m:sSubPr>
                  <m:e>
                    <m:d>
                      <m:dPr>
                        <m:begChr m:val="["/>
                        <m:endChr m:val="]"/>
                        <m:ctrlPr>
                          <w:rPr>
                            <w:rFonts w:ascii="Cambria Math" w:hAnsi="Cambria Math"/>
                            <w:i/>
                            <w:vertAlign w:val="superscript"/>
                          </w:rPr>
                        </m:ctrlPr>
                      </m:dPr>
                      <m:e>
                        <m:r>
                          <w:rPr>
                            <w:rFonts w:ascii="Cambria Math" w:hAnsi="Cambria Math"/>
                            <w:vertAlign w:val="superscript"/>
                          </w:rPr>
                          <m:t>P</m:t>
                        </m:r>
                      </m:e>
                    </m:d>
                  </m:e>
                  <m:sub>
                    <m:r>
                      <w:rPr>
                        <w:rFonts w:ascii="Cambria Math" w:hAnsi="Cambria Math"/>
                        <w:vertAlign w:val="superscript"/>
                      </w:rPr>
                      <m:t>ij</m:t>
                    </m:r>
                  </m:sub>
                </m:sSub>
              </m:e>
            </m:d>
          </m:e>
          <m:sup>
            <m:r>
              <m:rPr>
                <m:sty m:val="p"/>
              </m:rPr>
              <w:rPr>
                <w:rFonts w:ascii="Cambria Math" w:hAnsi="Cambria Math"/>
                <w:vertAlign w:val="superscript"/>
              </w:rPr>
              <m:t>365</m:t>
            </m:r>
          </m:sup>
        </m:sSup>
      </m:oMath>
      <w:r w:rsidRPr="009E53C1">
        <w:rPr>
          <w:rFonts w:ascii="微软雅黑" w:eastAsia="微软雅黑" w:hAnsi="微软雅黑"/>
        </w:rPr>
        <w:tab/>
      </w:r>
      <w:r>
        <w:t>(F.</w:t>
      </w:r>
      <w:fldSimple w:instr="  seq fulu_equation_133916549377451464  ">
        <w:r w:rsidR="00772E9C">
          <w:rPr>
            <w:noProof/>
          </w:rPr>
          <w:t>2</w:t>
        </w:r>
      </w:fldSimple>
      <w:r>
        <w:t>)</w:t>
      </w:r>
    </w:p>
    <w:p w:rsidR="00261169" w:rsidRDefault="00261169" w:rsidP="00C77241">
      <w:pPr>
        <w:pStyle w:val="affffb"/>
        <w:ind w:firstLine="420"/>
      </w:pPr>
      <w:r w:rsidRPr="00261169">
        <w:rPr>
          <w:rFonts w:hint="eastAsia"/>
        </w:rPr>
        <w:t>将公式中的年度感染概率乘以每个水井服务的消费者数量（</w:t>
      </w:r>
      <w:r w:rsidRPr="00261169">
        <w:rPr>
          <w:rFonts w:hint="eastAsia"/>
          <w:i/>
        </w:rPr>
        <w:t>N</w:t>
      </w:r>
      <w:r w:rsidRPr="00261169">
        <w:rPr>
          <w:rFonts w:hint="eastAsia"/>
          <w:i/>
          <w:vertAlign w:val="subscript"/>
        </w:rPr>
        <w:t>i</w:t>
      </w:r>
      <w:r w:rsidRPr="00261169">
        <w:rPr>
          <w:rFonts w:hint="eastAsia"/>
        </w:rPr>
        <w:t>），以估计每种病原体在每口水井每年的预期感染总数（</w:t>
      </w:r>
      <w:r w:rsidRPr="00261169">
        <w:rPr>
          <w:rFonts w:hint="eastAsia"/>
          <w:i/>
        </w:rPr>
        <w:t>Y</w:t>
      </w:r>
      <w:r w:rsidRPr="00261169">
        <w:rPr>
          <w:rFonts w:hint="eastAsia"/>
          <w:i/>
          <w:vertAlign w:val="subscript"/>
        </w:rPr>
        <w:t>ij</w:t>
      </w:r>
      <w:r w:rsidRPr="00261169">
        <w:rPr>
          <w:rFonts w:hint="eastAsia"/>
        </w:rPr>
        <w:t>）。然后，将</w:t>
      </w:r>
      <w:r w:rsidRPr="00261169">
        <w:rPr>
          <w:rFonts w:hint="eastAsia"/>
          <w:i/>
        </w:rPr>
        <w:t>Y</w:t>
      </w:r>
      <w:r w:rsidRPr="00261169">
        <w:rPr>
          <w:rFonts w:hint="eastAsia"/>
          <w:i/>
          <w:vertAlign w:val="subscript"/>
        </w:rPr>
        <w:t>ij</w:t>
      </w:r>
      <w:r w:rsidRPr="00261169">
        <w:rPr>
          <w:rFonts w:hint="eastAsia"/>
        </w:rPr>
        <w:t>归一化为每口水井每年的总风险人年数，以估计相应的感染发生率（</w:t>
      </w:r>
      <w:r w:rsidRPr="00261169">
        <w:rPr>
          <w:rFonts w:hint="eastAsia"/>
          <w:i/>
        </w:rPr>
        <w:t>IR</w:t>
      </w:r>
      <w:r w:rsidRPr="00261169">
        <w:rPr>
          <w:rFonts w:hint="eastAsia"/>
          <w:i/>
          <w:vertAlign w:val="subscript"/>
        </w:rPr>
        <w:t>ij</w:t>
      </w:r>
      <w:r w:rsidRPr="00261169">
        <w:rPr>
          <w:rFonts w:hint="eastAsia"/>
        </w:rPr>
        <w:t>），单位为感染/人•年。对</w:t>
      </w:r>
      <w:r w:rsidRPr="00261169">
        <w:rPr>
          <w:rFonts w:hint="eastAsia"/>
          <w:i/>
        </w:rPr>
        <w:t>IR</w:t>
      </w:r>
      <w:r w:rsidRPr="00261169">
        <w:rPr>
          <w:rFonts w:hint="eastAsia"/>
          <w:i/>
          <w:vertAlign w:val="subscript"/>
        </w:rPr>
        <w:t>ij</w:t>
      </w:r>
      <w:r w:rsidRPr="00261169">
        <w:rPr>
          <w:rFonts w:hint="eastAsia"/>
        </w:rPr>
        <w:t>值进行求和，以计算每口水井每年所有病原体的总感染发生率（</w:t>
      </w:r>
      <w:r w:rsidRPr="00261169">
        <w:rPr>
          <w:rFonts w:hint="eastAsia"/>
          <w:i/>
        </w:rPr>
        <w:t>IR</w:t>
      </w:r>
      <w:r w:rsidRPr="00261169">
        <w:rPr>
          <w:rFonts w:hint="eastAsia"/>
          <w:i/>
          <w:vertAlign w:val="subscript"/>
        </w:rPr>
        <w:t>i,t</w:t>
      </w:r>
      <w:r w:rsidRPr="00261169">
        <w:rPr>
          <w:i/>
          <w:vertAlign w:val="subscript"/>
        </w:rPr>
        <w:t>otal</w:t>
      </w:r>
      <w:r w:rsidRPr="00261169">
        <w:rPr>
          <w:rFonts w:hint="eastAsia"/>
        </w:rPr>
        <w:t>）</w:t>
      </w:r>
      <w:r w:rsidR="00C77241">
        <w:rPr>
          <w:rFonts w:hint="eastAsia"/>
        </w:rPr>
        <w:t>。</w:t>
      </w:r>
    </w:p>
    <w:p w:rsidR="00C77241" w:rsidRDefault="00C77241" w:rsidP="00C77241">
      <w:pPr>
        <w:pStyle w:val="affffffd"/>
      </w:pPr>
      <w:r>
        <w:lastRenderedPageBreak/>
        <w:tab/>
      </w:r>
      <m:oMath>
        <m:sSub>
          <m:sSubPr>
            <m:ctrlPr>
              <w:rPr>
                <w:rFonts w:ascii="Cambria Math" w:hAnsi="Cambria Math"/>
                <w:i/>
              </w:rPr>
            </m:ctrlPr>
          </m:sSubPr>
          <m:e>
            <m:r>
              <w:rPr>
                <w:rFonts w:ascii="Cambria Math" w:hAnsi="Cambria Math"/>
              </w:rPr>
              <m:t>IR</m:t>
            </m:r>
          </m:e>
          <m:sub>
            <m:r>
              <w:rPr>
                <w:rFonts w:ascii="Cambria Math" w:hAnsi="Cambria Math"/>
              </w:rPr>
              <m:t>i,total</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r>
              <w:rPr>
                <w:rFonts w:ascii="Cambria Math" w:hAnsi="Cambria Math"/>
              </w:rPr>
              <m:t>I</m:t>
            </m:r>
            <m:sSub>
              <m:sSubPr>
                <m:ctrlPr>
                  <w:rPr>
                    <w:rFonts w:ascii="Cambria Math" w:hAnsi="Cambria Math"/>
                    <w:i/>
                  </w:rPr>
                </m:ctrlPr>
              </m:sSubPr>
              <m:e>
                <m:r>
                  <w:rPr>
                    <w:rFonts w:ascii="Cambria Math" w:hAnsi="Cambria Math"/>
                  </w:rPr>
                  <m:t>R</m:t>
                </m:r>
              </m:e>
              <m:sub>
                <m:r>
                  <w:rPr>
                    <w:rFonts w:ascii="Cambria Math" w:hAnsi="Cambria Math"/>
                  </w:rPr>
                  <m:t>ij</m:t>
                </m:r>
              </m:sub>
            </m:sSub>
          </m:e>
        </m:nary>
      </m:oMath>
      <w:r w:rsidRPr="00C77241">
        <w:rPr>
          <w:rFonts w:ascii="微软雅黑" w:eastAsia="微软雅黑" w:hAnsi="微软雅黑"/>
        </w:rPr>
        <w:tab/>
      </w:r>
      <w:r>
        <w:t>(F.</w:t>
      </w:r>
      <w:fldSimple w:instr="  seq fulu_equation_133916549377451464  ">
        <w:r w:rsidR="00772E9C">
          <w:rPr>
            <w:noProof/>
          </w:rPr>
          <w:t>3</w:t>
        </w:r>
      </w:fldSimple>
      <w:r>
        <w:t>)</w:t>
      </w:r>
    </w:p>
    <w:p w:rsidR="00C77241" w:rsidRDefault="00C77241" w:rsidP="00C77241">
      <w:pPr>
        <w:pStyle w:val="affffb"/>
        <w:ind w:firstLine="420"/>
      </w:pPr>
      <w:r>
        <w:rPr>
          <w:rFonts w:hint="eastAsia"/>
        </w:rPr>
        <w:t>计算病原体的年感染概率：对于</w:t>
      </w:r>
      <w:r>
        <w:t>50-75%</w:t>
      </w:r>
      <w:r>
        <w:rPr>
          <w:rFonts w:hint="eastAsia"/>
        </w:rPr>
        <w:t>的水井和大多数病原体，风险评估为每年</w:t>
      </w:r>
      <w:r>
        <w:t>0</w:t>
      </w:r>
      <w:r>
        <w:rPr>
          <w:rFonts w:hint="eastAsia"/>
        </w:rPr>
        <w:t>个感染（表</w:t>
      </w:r>
      <w:r>
        <w:t>F.2</w:t>
      </w:r>
      <w:r>
        <w:rPr>
          <w:rFonts w:hint="eastAsia"/>
        </w:rPr>
        <w:t>），这反映了低平均日剂量（表</w:t>
      </w:r>
      <w:r>
        <w:t>F.1</w:t>
      </w:r>
      <w:r>
        <w:rPr>
          <w:rFonts w:hint="eastAsia"/>
        </w:rPr>
        <w:t>）。然而，当考虑所有病原体时，年度风险是明显的。所有病原体组合的风险中位数在第一年超过了</w:t>
      </w:r>
      <w:r>
        <w:t>10</w:t>
      </w:r>
      <w:r w:rsidRPr="00C77241">
        <w:rPr>
          <w:vertAlign w:val="superscript"/>
        </w:rPr>
        <w:t>-4</w:t>
      </w:r>
      <w:r>
        <w:t xml:space="preserve"> </w:t>
      </w:r>
      <w:r>
        <w:rPr>
          <w:rFonts w:hint="eastAsia"/>
        </w:rPr>
        <w:t>感染</w:t>
      </w:r>
      <w:r>
        <w:t>/</w:t>
      </w:r>
      <w:r>
        <w:rPr>
          <w:rFonts w:hint="eastAsia"/>
        </w:rPr>
        <w:t>人•年（</w:t>
      </w:r>
      <w:r>
        <w:t>infections person</w:t>
      </w:r>
      <w:r>
        <w:t>−</w:t>
      </w:r>
      <w:r>
        <w:t>1 year</w:t>
      </w:r>
      <w:r>
        <w:t>−</w:t>
      </w:r>
      <w:r>
        <w:t>1</w:t>
      </w:r>
      <w:r>
        <w:rPr>
          <w:rFonts w:hint="eastAsia"/>
        </w:rPr>
        <w:t>），比例超过</w:t>
      </w:r>
      <w:r>
        <w:t>100</w:t>
      </w:r>
      <w:r>
        <w:rPr>
          <w:rFonts w:hint="eastAsia"/>
        </w:rPr>
        <w:t>倍，在第二年超过了</w:t>
      </w:r>
      <w:r>
        <w:t>6</w:t>
      </w:r>
      <w:r>
        <w:rPr>
          <w:rFonts w:hint="eastAsia"/>
        </w:rPr>
        <w:t>倍（表</w:t>
      </w:r>
      <w:r>
        <w:t>F.2</w:t>
      </w:r>
      <w:r>
        <w:rPr>
          <w:rFonts w:hint="eastAsia"/>
        </w:rPr>
        <w:t>）。实际上，年度风险评估超过了</w:t>
      </w:r>
      <w:r>
        <w:t>1</w:t>
      </w:r>
      <w:r>
        <w:rPr>
          <w:rFonts w:hint="eastAsia"/>
        </w:rPr>
        <w:t>感染</w:t>
      </w:r>
      <w:r>
        <w:t>/</w:t>
      </w:r>
      <w:r>
        <w:rPr>
          <w:rFonts w:hint="eastAsia"/>
        </w:rPr>
        <w:t>人•年（</w:t>
      </w:r>
      <w:r>
        <w:t>infections person</w:t>
      </w:r>
      <w:r>
        <w:t>−</w:t>
      </w:r>
      <w:r>
        <w:t>1 year</w:t>
      </w:r>
      <w:r>
        <w:t>−</w:t>
      </w:r>
      <w:r>
        <w:t>1</w:t>
      </w:r>
      <w:r>
        <w:rPr>
          <w:rFonts w:hint="eastAsia"/>
        </w:rPr>
        <w:t>）（表</w:t>
      </w:r>
      <w:r>
        <w:t>F.3</w:t>
      </w:r>
      <w:r>
        <w:rPr>
          <w:rFonts w:hint="eastAsia"/>
        </w:rPr>
        <w:t>），这表明人群可能在一年内感染多种病原体。年度总风险估计数偏高的原因是每年365天接触的每日风险累积，以及研究中包括的所有九种病原体的个别病原体风险累积。</w:t>
      </w:r>
    </w:p>
    <w:p w:rsidR="00C77241" w:rsidRDefault="00C77241" w:rsidP="00C77241">
      <w:pPr>
        <w:pStyle w:val="affffb"/>
        <w:ind w:firstLine="420"/>
      </w:pPr>
      <w:r>
        <w:rPr>
          <w:rFonts w:hint="eastAsia"/>
        </w:rPr>
        <w:t>在病原体中，非伤寒沙门氏菌在第一年的感染风险最高，隐孢子虫在第二年的风险评估最高(表F2、F</w:t>
      </w:r>
      <w:r>
        <w:t>.</w:t>
      </w:r>
      <w:r>
        <w:rPr>
          <w:rFonts w:hint="eastAsia"/>
        </w:rPr>
        <w:t>3)。两年内单个病原体的感染风险不同，反映了其赋存浓度随时间的变化以及采样井的差异。例如，诺如病毒在第一年风险增高，但在第二年未发现上升的趋势。</w:t>
      </w:r>
    </w:p>
    <w:p w:rsidR="00296EEB" w:rsidRDefault="00C77241" w:rsidP="00C77241">
      <w:pPr>
        <w:pStyle w:val="affffb"/>
        <w:ind w:firstLine="420"/>
      </w:pPr>
      <w:r>
        <w:rPr>
          <w:rFonts w:hint="eastAsia"/>
        </w:rPr>
        <w:t>对于许多单个病原体，包括腺病毒、诺如病毒、非伤寒沙门氏菌、人隐孢子虫和兰氏贾第鞭毛虫，第1年的感染风险估计高于第2年，导致第1年的总体风险更高(表F</w:t>
      </w:r>
      <w:r>
        <w:t>.</w:t>
      </w:r>
      <w:r>
        <w:rPr>
          <w:rFonts w:hint="eastAsia"/>
        </w:rPr>
        <w:t>2)。第1年所有病原体的感染风险中值(4.2×10</w:t>
      </w:r>
      <w:r w:rsidRPr="00C77241">
        <w:rPr>
          <w:rFonts w:hint="eastAsia"/>
          <w:vertAlign w:val="superscript"/>
        </w:rPr>
        <w:t>-2</w:t>
      </w:r>
      <w:r>
        <w:rPr>
          <w:rFonts w:hint="eastAsia"/>
        </w:rPr>
        <w:t>感染/人•年)是第2年(6.8×10</w:t>
      </w:r>
      <w:r w:rsidRPr="00C77241">
        <w:rPr>
          <w:rFonts w:hint="eastAsia"/>
          <w:vertAlign w:val="superscript"/>
        </w:rPr>
        <w:t>-4</w:t>
      </w:r>
      <w:r>
        <w:rPr>
          <w:rFonts w:hint="eastAsia"/>
        </w:rPr>
        <w:t>感染/人•年)的60倍以上(表F</w:t>
      </w:r>
      <w:r>
        <w:t>.</w:t>
      </w:r>
      <w:r>
        <w:rPr>
          <w:rFonts w:hint="eastAsia"/>
        </w:rPr>
        <w:t>3)。然而，单个井内年间的风险变化大于年间的变化例如，第2年所有病原体的最大风险(1.4×10</w:t>
      </w:r>
      <w:r w:rsidRPr="00C77241">
        <w:rPr>
          <w:rFonts w:hint="eastAsia"/>
          <w:vertAlign w:val="superscript"/>
        </w:rPr>
        <w:t>0</w:t>
      </w:r>
      <w:r>
        <w:rPr>
          <w:rFonts w:hint="eastAsia"/>
        </w:rPr>
        <w:t>感染/人•年)是中位数风险(6.8×10</w:t>
      </w:r>
      <w:r w:rsidRPr="00C77241">
        <w:rPr>
          <w:rFonts w:hint="eastAsia"/>
          <w:vertAlign w:val="superscript"/>
        </w:rPr>
        <w:t>-4</w:t>
      </w:r>
      <w:r>
        <w:rPr>
          <w:rFonts w:hint="eastAsia"/>
        </w:rPr>
        <w:t>感染/人•年)的2000倍以上(表F</w:t>
      </w:r>
      <w:r>
        <w:t>.</w:t>
      </w:r>
      <w:r>
        <w:rPr>
          <w:rFonts w:hint="eastAsia"/>
        </w:rPr>
        <w:t>3)。</w:t>
      </w:r>
    </w:p>
    <w:p w:rsidR="00C77241" w:rsidRDefault="00C77241" w:rsidP="00C77241">
      <w:pPr>
        <w:pStyle w:val="aff"/>
        <w:spacing w:before="120" w:after="120"/>
      </w:pPr>
      <w:r w:rsidRPr="00C77241">
        <w:rPr>
          <w:rFonts w:hint="eastAsia"/>
        </w:rPr>
        <w:t>按病原体类型计算的第一年年感染风险百分数</w:t>
      </w:r>
    </w:p>
    <w:tbl>
      <w:tblPr>
        <w:tblStyle w:val="afffffffff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09"/>
        <w:gridCol w:w="1335"/>
        <w:gridCol w:w="1335"/>
        <w:gridCol w:w="1335"/>
        <w:gridCol w:w="1335"/>
        <w:gridCol w:w="1335"/>
      </w:tblGrid>
      <w:tr w:rsidR="00C77241" w:rsidRPr="00880C78" w:rsidTr="00C77241">
        <w:tc>
          <w:tcPr>
            <w:tcW w:w="1560" w:type="dxa"/>
            <w:vMerge w:val="restart"/>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病原体</w:t>
            </w:r>
          </w:p>
        </w:tc>
        <w:tc>
          <w:tcPr>
            <w:tcW w:w="7784" w:type="dxa"/>
            <w:gridSpan w:val="6"/>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百分比（n</w:t>
            </w:r>
            <w:r w:rsidRPr="00880C78">
              <w:rPr>
                <w:sz w:val="18"/>
                <w:szCs w:val="18"/>
              </w:rPr>
              <w:t xml:space="preserve">=89 </w:t>
            </w:r>
            <w:r w:rsidRPr="00880C78">
              <w:rPr>
                <w:rFonts w:hint="eastAsia"/>
                <w:sz w:val="18"/>
                <w:szCs w:val="18"/>
              </w:rPr>
              <w:t>水井-年）</w:t>
            </w:r>
          </w:p>
        </w:tc>
      </w:tr>
      <w:tr w:rsidR="00C77241" w:rsidRPr="00880C78" w:rsidTr="00C77241">
        <w:tc>
          <w:tcPr>
            <w:tcW w:w="1560" w:type="dxa"/>
            <w:vMerge/>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p>
        </w:tc>
        <w:tc>
          <w:tcPr>
            <w:tcW w:w="1109" w:type="dxa"/>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0.25</w:t>
            </w:r>
          </w:p>
        </w:tc>
        <w:tc>
          <w:tcPr>
            <w:tcW w:w="1335" w:type="dxa"/>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0.50</w:t>
            </w:r>
          </w:p>
        </w:tc>
        <w:tc>
          <w:tcPr>
            <w:tcW w:w="1335" w:type="dxa"/>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0.75</w:t>
            </w:r>
          </w:p>
        </w:tc>
        <w:tc>
          <w:tcPr>
            <w:tcW w:w="1335" w:type="dxa"/>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0.90</w:t>
            </w:r>
          </w:p>
        </w:tc>
        <w:tc>
          <w:tcPr>
            <w:tcW w:w="1335" w:type="dxa"/>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r w:rsidRPr="00880C78">
              <w:rPr>
                <w:sz w:val="18"/>
                <w:szCs w:val="18"/>
              </w:rPr>
              <w:t>.95</w:t>
            </w:r>
          </w:p>
        </w:tc>
        <w:tc>
          <w:tcPr>
            <w:tcW w:w="1335" w:type="dxa"/>
            <w:tcBorders>
              <w:top w:val="single" w:sz="4" w:space="0" w:color="auto"/>
              <w:bottom w:val="single" w:sz="4" w:space="0" w:color="auto"/>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m</w:t>
            </w:r>
            <w:r w:rsidRPr="00880C78">
              <w:rPr>
                <w:rFonts w:hint="eastAsia"/>
                <w:sz w:val="18"/>
                <w:szCs w:val="18"/>
              </w:rPr>
              <w:t>ax</w:t>
            </w:r>
          </w:p>
        </w:tc>
      </w:tr>
      <w:tr w:rsidR="00C77241" w:rsidRPr="00880C78" w:rsidTr="00C77241">
        <w:tc>
          <w:tcPr>
            <w:tcW w:w="1560"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 xml:space="preserve">腺病毒 </w:t>
            </w:r>
          </w:p>
        </w:tc>
        <w:tc>
          <w:tcPr>
            <w:tcW w:w="1109"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3.2</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-5</w:t>
            </w:r>
          </w:p>
        </w:tc>
        <w:tc>
          <w:tcPr>
            <w:tcW w:w="1335"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3.1</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w:t>
            </w:r>
            <w:r w:rsidRPr="00880C78">
              <w:rPr>
                <w:sz w:val="18"/>
                <w:szCs w:val="18"/>
                <w:vertAlign w:val="superscript"/>
              </w:rPr>
              <w:t>1</w:t>
            </w:r>
          </w:p>
        </w:tc>
        <w:tc>
          <w:tcPr>
            <w:tcW w:w="1335"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6.9</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c>
          <w:tcPr>
            <w:tcW w:w="1335" w:type="dxa"/>
            <w:tcBorders>
              <w:top w:val="single" w:sz="4" w:space="0" w:color="auto"/>
              <w:bottom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r>
      <w:tr w:rsidR="00C77241" w:rsidRPr="00880C78" w:rsidTr="00C77241">
        <w:tc>
          <w:tcPr>
            <w:tcW w:w="1560"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肠道病毒</w:t>
            </w:r>
            <w:r w:rsidRPr="00880C78">
              <w:rPr>
                <w:rFonts w:hint="eastAsia"/>
                <w:sz w:val="18"/>
                <w:szCs w:val="18"/>
              </w:rPr>
              <w:t xml:space="preserve"> </w:t>
            </w:r>
          </w:p>
        </w:tc>
        <w:tc>
          <w:tcPr>
            <w:tcW w:w="1109"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3.6</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-4</w:t>
            </w:r>
          </w:p>
        </w:tc>
        <w:tc>
          <w:tcPr>
            <w:tcW w:w="1335" w:type="dxa"/>
            <w:tcBorders>
              <w:top w:val="nil"/>
            </w:tcBorders>
            <w:vAlign w:val="center"/>
          </w:tcPr>
          <w:p w:rsidR="00C77241" w:rsidRPr="00880C78" w:rsidRDefault="00C77241" w:rsidP="00880C78">
            <w:pPr>
              <w:pStyle w:val="afffffffffffb"/>
              <w:ind w:firstLineChars="0" w:firstLine="0"/>
              <w:jc w:val="center"/>
              <w:rPr>
                <w:sz w:val="18"/>
                <w:szCs w:val="18"/>
              </w:rPr>
            </w:pPr>
            <w:r w:rsidRPr="00880C78">
              <w:rPr>
                <w:sz w:val="18"/>
                <w:szCs w:val="18"/>
              </w:rPr>
              <w:t>1.5</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-3</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proofErr w:type="gramStart"/>
            <w:r w:rsidRPr="00880C78">
              <w:rPr>
                <w:sz w:val="18"/>
                <w:szCs w:val="18"/>
              </w:rPr>
              <w:t>诺如病毒</w:t>
            </w:r>
            <w:proofErr w:type="gramEnd"/>
            <w:r w:rsidRPr="00880C78">
              <w:rPr>
                <w:sz w:val="18"/>
                <w:szCs w:val="18"/>
              </w:rPr>
              <w:t xml:space="preserve"> </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6.0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proofErr w:type="gramStart"/>
            <w:r w:rsidRPr="00880C78">
              <w:rPr>
                <w:rFonts w:hint="eastAsia"/>
                <w:sz w:val="18"/>
                <w:szCs w:val="18"/>
              </w:rPr>
              <w:t>产志贺</w:t>
            </w:r>
            <w:proofErr w:type="gramEnd"/>
            <w:r w:rsidRPr="00880C78">
              <w:rPr>
                <w:rFonts w:hint="eastAsia"/>
                <w:sz w:val="18"/>
                <w:szCs w:val="18"/>
              </w:rPr>
              <w:t>毒素大肠</w:t>
            </w:r>
            <w:proofErr w:type="gramStart"/>
            <w:r w:rsidRPr="00880C78">
              <w:rPr>
                <w:rFonts w:hint="eastAsia"/>
                <w:sz w:val="18"/>
                <w:szCs w:val="18"/>
              </w:rPr>
              <w:t>埃希菌</w:t>
            </w:r>
            <w:proofErr w:type="gramEnd"/>
            <w:r w:rsidRPr="00880C78">
              <w:rPr>
                <w:rFonts w:hint="eastAsia"/>
                <w:sz w:val="18"/>
                <w:szCs w:val="18"/>
              </w:rPr>
              <w:t xml:space="preserve"> </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0</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非伤寒</w:t>
            </w:r>
            <w:r w:rsidRPr="00880C78">
              <w:rPr>
                <w:sz w:val="18"/>
                <w:szCs w:val="18"/>
              </w:rPr>
              <w:t>沙门氏菌</w:t>
            </w:r>
            <w:r w:rsidRPr="00880C78">
              <w:rPr>
                <w:rFonts w:hint="eastAsia"/>
                <w:sz w:val="18"/>
                <w:szCs w:val="18"/>
              </w:rPr>
              <w:t xml:space="preserve"> </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4.3</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proofErr w:type="gramStart"/>
            <w:r w:rsidRPr="00880C78">
              <w:rPr>
                <w:rFonts w:hint="eastAsia"/>
                <w:sz w:val="18"/>
                <w:szCs w:val="18"/>
              </w:rPr>
              <w:t>人隐孢子</w:t>
            </w:r>
            <w:proofErr w:type="gramEnd"/>
            <w:r w:rsidRPr="00880C78">
              <w:rPr>
                <w:rFonts w:hint="eastAsia"/>
                <w:sz w:val="18"/>
                <w:szCs w:val="18"/>
              </w:rPr>
              <w:t>虫</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9.7</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微小</w:t>
            </w:r>
            <w:proofErr w:type="gramStart"/>
            <w:r w:rsidRPr="00880C78">
              <w:rPr>
                <w:rFonts w:hint="eastAsia"/>
                <w:sz w:val="18"/>
                <w:szCs w:val="18"/>
              </w:rPr>
              <w:t>隐</w:t>
            </w:r>
            <w:proofErr w:type="gramEnd"/>
            <w:r w:rsidRPr="00880C78">
              <w:rPr>
                <w:rFonts w:hint="eastAsia"/>
                <w:sz w:val="18"/>
                <w:szCs w:val="18"/>
              </w:rPr>
              <w:t>孢子虫</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8.9</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w:t>
            </w:r>
            <w:r w:rsidRPr="00880C78">
              <w:rPr>
                <w:sz w:val="18"/>
                <w:szCs w:val="18"/>
                <w:vertAlign w:val="superscript"/>
              </w:rPr>
              <w:t>2</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隐孢子虫病</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7.5</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w:t>
            </w:r>
            <w:r w:rsidRPr="00880C78">
              <w:rPr>
                <w:sz w:val="18"/>
                <w:szCs w:val="18"/>
                <w:vertAlign w:val="superscript"/>
              </w:rPr>
              <w:t>2</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2.2</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5.1</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兰氏</w:t>
            </w:r>
            <w:r w:rsidRPr="00880C78">
              <w:rPr>
                <w:sz w:val="18"/>
                <w:szCs w:val="18"/>
              </w:rPr>
              <w:t>贾第鞭毛虫</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2.0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r>
      <w:tr w:rsidR="00C77241" w:rsidRPr="00880C78" w:rsidTr="00C77241">
        <w:tc>
          <w:tcPr>
            <w:tcW w:w="1560"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合计（</w:t>
            </w:r>
            <w:proofErr w:type="spellStart"/>
            <w:r w:rsidRPr="00C77241">
              <w:rPr>
                <w:i/>
                <w:sz w:val="18"/>
                <w:szCs w:val="18"/>
              </w:rPr>
              <w:t>IR</w:t>
            </w:r>
            <w:r w:rsidRPr="00C77241">
              <w:rPr>
                <w:i/>
                <w:sz w:val="18"/>
                <w:szCs w:val="18"/>
                <w:vertAlign w:val="subscript"/>
              </w:rPr>
              <w:t>i,</w:t>
            </w:r>
            <w:r w:rsidRPr="00C77241">
              <w:rPr>
                <w:rFonts w:hint="eastAsia"/>
                <w:i/>
                <w:sz w:val="18"/>
                <w:szCs w:val="18"/>
                <w:vertAlign w:val="subscript"/>
              </w:rPr>
              <w:t>t</w:t>
            </w:r>
            <w:r w:rsidRPr="00C77241">
              <w:rPr>
                <w:i/>
                <w:sz w:val="18"/>
                <w:szCs w:val="18"/>
                <w:vertAlign w:val="subscript"/>
              </w:rPr>
              <w:t>otal</w:t>
            </w:r>
            <w:proofErr w:type="spellEnd"/>
            <w:r w:rsidRPr="00880C78">
              <w:rPr>
                <w:rFonts w:hint="eastAsia"/>
                <w:sz w:val="18"/>
                <w:szCs w:val="18"/>
              </w:rPr>
              <w:t>）</w:t>
            </w:r>
          </w:p>
        </w:tc>
        <w:tc>
          <w:tcPr>
            <w:tcW w:w="1109" w:type="dxa"/>
            <w:vAlign w:val="center"/>
          </w:tcPr>
          <w:p w:rsidR="00C77241" w:rsidRPr="00880C78" w:rsidRDefault="00C77241"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4.2</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-2</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w:t>
            </w:r>
            <w:r w:rsidRPr="00880C78">
              <w:rPr>
                <w:rFonts w:hint="eastAsia"/>
                <w:sz w:val="18"/>
                <w:szCs w:val="18"/>
              </w:rPr>
              <w:t>.0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1.1</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2.0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C77241" w:rsidRPr="00880C78" w:rsidRDefault="00C77241" w:rsidP="00880C78">
            <w:pPr>
              <w:pStyle w:val="afffffffffffb"/>
              <w:ind w:firstLineChars="0" w:firstLine="0"/>
              <w:jc w:val="center"/>
              <w:rPr>
                <w:sz w:val="18"/>
                <w:szCs w:val="18"/>
              </w:rPr>
            </w:pPr>
            <w:r w:rsidRPr="00880C78">
              <w:rPr>
                <w:sz w:val="18"/>
                <w:szCs w:val="18"/>
              </w:rPr>
              <w:t>2.6</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r>
    </w:tbl>
    <w:p w:rsidR="00C77241" w:rsidRDefault="0082532B" w:rsidP="0082532B">
      <w:pPr>
        <w:pStyle w:val="aff"/>
        <w:spacing w:before="120" w:after="120"/>
      </w:pPr>
      <w:r w:rsidRPr="0082532B">
        <w:rPr>
          <w:rFonts w:hint="eastAsia"/>
        </w:rPr>
        <w:t>按病原体类型计算的第二年年感染风险百分数</w:t>
      </w:r>
    </w:p>
    <w:tbl>
      <w:tblPr>
        <w:tblStyle w:val="afffffffffc"/>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109"/>
        <w:gridCol w:w="1335"/>
        <w:gridCol w:w="1335"/>
        <w:gridCol w:w="1335"/>
        <w:gridCol w:w="1335"/>
        <w:gridCol w:w="1335"/>
      </w:tblGrid>
      <w:tr w:rsidR="0082532B" w:rsidRPr="00880C78" w:rsidTr="0082532B">
        <w:tc>
          <w:tcPr>
            <w:tcW w:w="1560" w:type="dxa"/>
            <w:vMerge w:val="restart"/>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病原体</w:t>
            </w:r>
          </w:p>
        </w:tc>
        <w:tc>
          <w:tcPr>
            <w:tcW w:w="7784" w:type="dxa"/>
            <w:gridSpan w:val="6"/>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百分比（n</w:t>
            </w:r>
            <w:r w:rsidRPr="00880C78">
              <w:rPr>
                <w:sz w:val="18"/>
                <w:szCs w:val="18"/>
              </w:rPr>
              <w:t>=</w:t>
            </w:r>
            <w:r w:rsidRPr="00880C78">
              <w:rPr>
                <w:rFonts w:hint="eastAsia"/>
                <w:sz w:val="18"/>
                <w:szCs w:val="18"/>
              </w:rPr>
              <w:t>85</w:t>
            </w:r>
            <w:r w:rsidRPr="00880C78">
              <w:rPr>
                <w:sz w:val="18"/>
                <w:szCs w:val="18"/>
              </w:rPr>
              <w:t xml:space="preserve"> </w:t>
            </w:r>
            <w:r w:rsidRPr="00880C78">
              <w:rPr>
                <w:rFonts w:hint="eastAsia"/>
                <w:sz w:val="18"/>
                <w:szCs w:val="18"/>
              </w:rPr>
              <w:t>水井-年）</w:t>
            </w:r>
          </w:p>
        </w:tc>
      </w:tr>
      <w:tr w:rsidR="0082532B" w:rsidRPr="00880C78" w:rsidTr="0082532B">
        <w:tc>
          <w:tcPr>
            <w:tcW w:w="1560" w:type="dxa"/>
            <w:vMerge/>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p>
        </w:tc>
        <w:tc>
          <w:tcPr>
            <w:tcW w:w="1109" w:type="dxa"/>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0.25</w:t>
            </w:r>
          </w:p>
        </w:tc>
        <w:tc>
          <w:tcPr>
            <w:tcW w:w="1335" w:type="dxa"/>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0.50</w:t>
            </w:r>
          </w:p>
        </w:tc>
        <w:tc>
          <w:tcPr>
            <w:tcW w:w="1335" w:type="dxa"/>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0.75</w:t>
            </w:r>
          </w:p>
        </w:tc>
        <w:tc>
          <w:tcPr>
            <w:tcW w:w="1335" w:type="dxa"/>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0.90</w:t>
            </w:r>
          </w:p>
        </w:tc>
        <w:tc>
          <w:tcPr>
            <w:tcW w:w="1335" w:type="dxa"/>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r w:rsidRPr="00880C78">
              <w:rPr>
                <w:sz w:val="18"/>
                <w:szCs w:val="18"/>
              </w:rPr>
              <w:t>.95</w:t>
            </w:r>
          </w:p>
        </w:tc>
        <w:tc>
          <w:tcPr>
            <w:tcW w:w="1335" w:type="dxa"/>
            <w:tcBorders>
              <w:top w:val="single" w:sz="4" w:space="0" w:color="auto"/>
              <w:bottom w:val="single" w:sz="4" w:space="0" w:color="auto"/>
            </w:tcBorders>
            <w:vAlign w:val="center"/>
          </w:tcPr>
          <w:p w:rsidR="0082532B" w:rsidRPr="00880C78" w:rsidRDefault="0082532B" w:rsidP="00880C78">
            <w:pPr>
              <w:pStyle w:val="afffffffffffb"/>
              <w:ind w:firstLineChars="0" w:firstLine="0"/>
              <w:jc w:val="center"/>
              <w:rPr>
                <w:sz w:val="18"/>
                <w:szCs w:val="18"/>
              </w:rPr>
            </w:pPr>
            <w:r w:rsidRPr="00880C78">
              <w:rPr>
                <w:sz w:val="18"/>
                <w:szCs w:val="18"/>
              </w:rPr>
              <w:t>m</w:t>
            </w:r>
            <w:r w:rsidRPr="00880C78">
              <w:rPr>
                <w:rFonts w:hint="eastAsia"/>
                <w:sz w:val="18"/>
                <w:szCs w:val="18"/>
              </w:rPr>
              <w:t>ax</w:t>
            </w:r>
          </w:p>
        </w:tc>
      </w:tr>
      <w:tr w:rsidR="0082532B" w:rsidRPr="00880C78" w:rsidTr="0082532B">
        <w:tc>
          <w:tcPr>
            <w:tcW w:w="1560"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 xml:space="preserve">腺病毒 </w:t>
            </w:r>
          </w:p>
        </w:tc>
        <w:tc>
          <w:tcPr>
            <w:tcW w:w="1109"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sz w:val="18"/>
                <w:szCs w:val="18"/>
              </w:rPr>
              <w:t>3.2</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-3</w:t>
            </w:r>
          </w:p>
        </w:tc>
        <w:tc>
          <w:tcPr>
            <w:tcW w:w="1335"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sz w:val="18"/>
                <w:szCs w:val="18"/>
              </w:rPr>
              <w:t>0</w:t>
            </w:r>
          </w:p>
        </w:tc>
        <w:tc>
          <w:tcPr>
            <w:tcW w:w="1335" w:type="dxa"/>
            <w:tcBorders>
              <w:top w:val="single" w:sz="4" w:space="0" w:color="auto"/>
              <w:bottom w:val="nil"/>
            </w:tcBorders>
            <w:vAlign w:val="center"/>
          </w:tcPr>
          <w:p w:rsidR="0082532B" w:rsidRPr="00880C78" w:rsidRDefault="0082532B" w:rsidP="00880C78">
            <w:pPr>
              <w:pStyle w:val="afffffffffffb"/>
              <w:ind w:firstLineChars="0" w:firstLine="0"/>
              <w:jc w:val="center"/>
              <w:rPr>
                <w:sz w:val="18"/>
                <w:szCs w:val="18"/>
              </w:rPr>
            </w:pPr>
            <w:r w:rsidRPr="00880C78">
              <w:rPr>
                <w:sz w:val="18"/>
                <w:szCs w:val="18"/>
              </w:rPr>
              <w:t>1.0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-2</w:t>
            </w:r>
          </w:p>
        </w:tc>
      </w:tr>
      <w:tr w:rsidR="0082532B" w:rsidRPr="00880C78" w:rsidTr="0082532B">
        <w:tc>
          <w:tcPr>
            <w:tcW w:w="1560"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sz w:val="18"/>
                <w:szCs w:val="18"/>
              </w:rPr>
              <w:t>肠道病毒</w:t>
            </w:r>
            <w:r w:rsidRPr="00880C78">
              <w:rPr>
                <w:rFonts w:hint="eastAsia"/>
                <w:sz w:val="18"/>
                <w:szCs w:val="18"/>
              </w:rPr>
              <w:t xml:space="preserve"> </w:t>
            </w:r>
          </w:p>
        </w:tc>
        <w:tc>
          <w:tcPr>
            <w:tcW w:w="1109"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sz w:val="18"/>
                <w:szCs w:val="18"/>
              </w:rPr>
              <w:t>0</w:t>
            </w:r>
          </w:p>
        </w:tc>
        <w:tc>
          <w:tcPr>
            <w:tcW w:w="1335" w:type="dxa"/>
            <w:tcBorders>
              <w:top w:val="nil"/>
            </w:tcBorders>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6.7×</w:t>
            </w:r>
            <w:r w:rsidRPr="00880C78">
              <w:rPr>
                <w:rFonts w:hint="eastAsia"/>
                <w:sz w:val="18"/>
                <w:szCs w:val="18"/>
              </w:rPr>
              <w:t>10</w:t>
            </w:r>
            <w:r w:rsidRPr="00880C78">
              <w:rPr>
                <w:rFonts w:hint="eastAsia"/>
                <w:sz w:val="18"/>
                <w:szCs w:val="18"/>
                <w:vertAlign w:val="superscript"/>
              </w:rPr>
              <w:t>-4</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proofErr w:type="gramStart"/>
            <w:r w:rsidRPr="00880C78">
              <w:rPr>
                <w:sz w:val="18"/>
                <w:szCs w:val="18"/>
              </w:rPr>
              <w:t>诺如病毒</w:t>
            </w:r>
            <w:proofErr w:type="gramEnd"/>
            <w:r w:rsidRPr="00880C78">
              <w:rPr>
                <w:sz w:val="18"/>
                <w:szCs w:val="18"/>
              </w:rPr>
              <w:t xml:space="preserve"> </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proofErr w:type="gramStart"/>
            <w:r w:rsidRPr="00880C78">
              <w:rPr>
                <w:rFonts w:hint="eastAsia"/>
                <w:sz w:val="18"/>
                <w:szCs w:val="18"/>
              </w:rPr>
              <w:t>产志贺</w:t>
            </w:r>
            <w:proofErr w:type="gramEnd"/>
            <w:r w:rsidRPr="00880C78">
              <w:rPr>
                <w:rFonts w:hint="eastAsia"/>
                <w:sz w:val="18"/>
                <w:szCs w:val="18"/>
              </w:rPr>
              <w:t>毒素大肠</w:t>
            </w:r>
            <w:proofErr w:type="gramStart"/>
            <w:r w:rsidRPr="00880C78">
              <w:rPr>
                <w:rFonts w:hint="eastAsia"/>
                <w:sz w:val="18"/>
                <w:szCs w:val="18"/>
              </w:rPr>
              <w:t>埃希菌</w:t>
            </w:r>
            <w:proofErr w:type="gramEnd"/>
            <w:r w:rsidRPr="00880C78">
              <w:rPr>
                <w:rFonts w:hint="eastAsia"/>
                <w:sz w:val="18"/>
                <w:szCs w:val="18"/>
              </w:rPr>
              <w:t xml:space="preserve"> </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3.7×</w:t>
            </w:r>
            <w:r w:rsidRPr="00880C78">
              <w:rPr>
                <w:rFonts w:hint="eastAsia"/>
                <w:sz w:val="18"/>
                <w:szCs w:val="18"/>
              </w:rPr>
              <w:t>10</w:t>
            </w:r>
            <w:r w:rsidRPr="00880C78">
              <w:rPr>
                <w:rFonts w:hint="eastAsia"/>
                <w:sz w:val="18"/>
                <w:szCs w:val="18"/>
                <w:vertAlign w:val="superscript"/>
              </w:rPr>
              <w:t>-2</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非伤寒</w:t>
            </w:r>
            <w:r w:rsidRPr="00880C78">
              <w:rPr>
                <w:sz w:val="18"/>
                <w:szCs w:val="18"/>
              </w:rPr>
              <w:t>沙门氏菌</w:t>
            </w:r>
            <w:r w:rsidRPr="00880C78">
              <w:rPr>
                <w:rFonts w:hint="eastAsia"/>
                <w:sz w:val="18"/>
                <w:szCs w:val="18"/>
              </w:rPr>
              <w:t xml:space="preserve"> </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4.3</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-3</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1.</w:t>
            </w:r>
            <w:r w:rsidRPr="00880C78">
              <w:rPr>
                <w:rFonts w:hint="eastAsia"/>
                <w:sz w:val="18"/>
                <w:szCs w:val="18"/>
              </w:rPr>
              <w:t>4</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-6</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7.1×</w:t>
            </w:r>
            <w:r w:rsidRPr="00880C78">
              <w:rPr>
                <w:rFonts w:hint="eastAsia"/>
                <w:sz w:val="18"/>
                <w:szCs w:val="18"/>
              </w:rPr>
              <w:t>10</w:t>
            </w:r>
            <w:r w:rsidRPr="00880C78">
              <w:rPr>
                <w:rFonts w:hint="eastAsia"/>
                <w:sz w:val="18"/>
                <w:szCs w:val="18"/>
                <w:vertAlign w:val="superscript"/>
              </w:rPr>
              <w:t>-2</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7.8×</w:t>
            </w:r>
            <w:r w:rsidRPr="00880C78">
              <w:rPr>
                <w:rFonts w:hint="eastAsia"/>
                <w:sz w:val="18"/>
                <w:szCs w:val="18"/>
              </w:rPr>
              <w:t>10</w:t>
            </w:r>
            <w:r w:rsidRPr="00880C78">
              <w:rPr>
                <w:rFonts w:hint="eastAsia"/>
                <w:sz w:val="18"/>
                <w:szCs w:val="18"/>
                <w:vertAlign w:val="superscript"/>
              </w:rPr>
              <w:t>-1</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proofErr w:type="gramStart"/>
            <w:r w:rsidRPr="00880C78">
              <w:rPr>
                <w:rFonts w:hint="eastAsia"/>
                <w:sz w:val="18"/>
                <w:szCs w:val="18"/>
              </w:rPr>
              <w:t>人隐孢子</w:t>
            </w:r>
            <w:proofErr w:type="gramEnd"/>
            <w:r w:rsidRPr="00880C78">
              <w:rPr>
                <w:rFonts w:hint="eastAsia"/>
                <w:sz w:val="18"/>
                <w:szCs w:val="18"/>
              </w:rPr>
              <w:t>虫</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微小</w:t>
            </w:r>
            <w:proofErr w:type="gramStart"/>
            <w:r w:rsidRPr="00880C78">
              <w:rPr>
                <w:rFonts w:hint="eastAsia"/>
                <w:sz w:val="18"/>
                <w:szCs w:val="18"/>
              </w:rPr>
              <w:t>隐</w:t>
            </w:r>
            <w:proofErr w:type="gramEnd"/>
            <w:r w:rsidRPr="00880C78">
              <w:rPr>
                <w:rFonts w:hint="eastAsia"/>
                <w:sz w:val="18"/>
                <w:szCs w:val="18"/>
              </w:rPr>
              <w:t>孢子虫</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1.3×</w:t>
            </w:r>
            <w:r w:rsidRPr="00880C78">
              <w:rPr>
                <w:rFonts w:hint="eastAsia"/>
                <w:sz w:val="18"/>
                <w:szCs w:val="18"/>
              </w:rPr>
              <w:t>10</w:t>
            </w:r>
            <w:r w:rsidRPr="00880C78">
              <w:rPr>
                <w:rFonts w:hint="eastAsia"/>
                <w:sz w:val="18"/>
                <w:szCs w:val="18"/>
                <w:vertAlign w:val="superscript"/>
              </w:rPr>
              <w:t>-1</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9.1×</w:t>
            </w:r>
            <w:r w:rsidRPr="00880C78">
              <w:rPr>
                <w:rFonts w:hint="eastAsia"/>
                <w:sz w:val="18"/>
                <w:szCs w:val="18"/>
              </w:rPr>
              <w:t>10</w:t>
            </w:r>
            <w:r w:rsidRPr="00880C78">
              <w:rPr>
                <w:rFonts w:hint="eastAsia"/>
                <w:sz w:val="18"/>
                <w:szCs w:val="18"/>
                <w:vertAlign w:val="superscript"/>
              </w:rPr>
              <w:t>-1</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1.0×</w:t>
            </w:r>
            <w:r w:rsidRPr="00880C78">
              <w:rPr>
                <w:rFonts w:hint="eastAsia"/>
                <w:sz w:val="18"/>
                <w:szCs w:val="18"/>
              </w:rPr>
              <w:t>10</w:t>
            </w:r>
            <w:r w:rsidRPr="00880C78">
              <w:rPr>
                <w:rFonts w:hint="eastAsia"/>
                <w:sz w:val="18"/>
                <w:szCs w:val="18"/>
                <w:vertAlign w:val="superscript"/>
              </w:rPr>
              <w:t>0</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隐孢子虫病</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9.1×</w:t>
            </w:r>
            <w:r w:rsidRPr="00880C78">
              <w:rPr>
                <w:rFonts w:hint="eastAsia"/>
                <w:sz w:val="18"/>
                <w:szCs w:val="18"/>
              </w:rPr>
              <w:t>10</w:t>
            </w:r>
            <w:r w:rsidRPr="00880C78">
              <w:rPr>
                <w:rFonts w:hint="eastAsia"/>
                <w:sz w:val="18"/>
                <w:szCs w:val="18"/>
                <w:vertAlign w:val="superscript"/>
              </w:rPr>
              <w:t>-</w:t>
            </w:r>
            <w:r w:rsidRPr="00880C78">
              <w:rPr>
                <w:sz w:val="18"/>
                <w:szCs w:val="18"/>
                <w:vertAlign w:val="superscript"/>
              </w:rPr>
              <w:t>2</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2.4×</w:t>
            </w:r>
            <w:r w:rsidRPr="00880C78">
              <w:rPr>
                <w:rFonts w:hint="eastAsia"/>
                <w:sz w:val="18"/>
                <w:szCs w:val="18"/>
              </w:rPr>
              <w:t>10</w:t>
            </w:r>
            <w:r w:rsidRPr="00880C78">
              <w:rPr>
                <w:rFonts w:hint="eastAsia"/>
                <w:sz w:val="18"/>
                <w:szCs w:val="18"/>
                <w:vertAlign w:val="superscript"/>
              </w:rPr>
              <w:t>-1</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4.4×</w:t>
            </w:r>
            <w:r w:rsidRPr="00880C78">
              <w:rPr>
                <w:rFonts w:hint="eastAsia"/>
                <w:sz w:val="18"/>
                <w:szCs w:val="18"/>
              </w:rPr>
              <w:t>10</w:t>
            </w:r>
            <w:r w:rsidRPr="00880C78">
              <w:rPr>
                <w:rFonts w:hint="eastAsia"/>
                <w:sz w:val="18"/>
                <w:szCs w:val="18"/>
                <w:vertAlign w:val="superscript"/>
              </w:rPr>
              <w:t>-1</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1.0×</w:t>
            </w:r>
            <w:r w:rsidRPr="00880C78">
              <w:rPr>
                <w:rFonts w:hint="eastAsia"/>
                <w:sz w:val="18"/>
                <w:szCs w:val="18"/>
              </w:rPr>
              <w:t>10</w:t>
            </w:r>
            <w:r w:rsidRPr="00880C78">
              <w:rPr>
                <w:rFonts w:hint="eastAsia"/>
                <w:sz w:val="18"/>
                <w:szCs w:val="18"/>
                <w:vertAlign w:val="superscript"/>
              </w:rPr>
              <w:t>0</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兰氏</w:t>
            </w:r>
            <w:r w:rsidRPr="00880C78">
              <w:rPr>
                <w:sz w:val="18"/>
                <w:szCs w:val="18"/>
              </w:rPr>
              <w:t>贾第鞭毛虫</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1.0×</w:t>
            </w:r>
            <w:r w:rsidRPr="00880C78">
              <w:rPr>
                <w:rFonts w:hint="eastAsia"/>
                <w:sz w:val="18"/>
                <w:szCs w:val="18"/>
              </w:rPr>
              <w:t>10</w:t>
            </w:r>
            <w:r w:rsidRPr="00880C78">
              <w:rPr>
                <w:rFonts w:hint="eastAsia"/>
                <w:sz w:val="18"/>
                <w:szCs w:val="18"/>
                <w:vertAlign w:val="superscript"/>
              </w:rPr>
              <w:t>0</w:t>
            </w:r>
          </w:p>
        </w:tc>
      </w:tr>
      <w:tr w:rsidR="0082532B" w:rsidRPr="00880C78" w:rsidTr="0082532B">
        <w:tc>
          <w:tcPr>
            <w:tcW w:w="1560"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合计（</w:t>
            </w:r>
            <w:proofErr w:type="spellStart"/>
            <w:r w:rsidRPr="0067753D">
              <w:rPr>
                <w:i/>
                <w:sz w:val="18"/>
                <w:szCs w:val="18"/>
              </w:rPr>
              <w:t>IR</w:t>
            </w:r>
            <w:r w:rsidRPr="0067753D">
              <w:rPr>
                <w:i/>
                <w:sz w:val="18"/>
                <w:szCs w:val="18"/>
                <w:vertAlign w:val="subscript"/>
              </w:rPr>
              <w:t>i,</w:t>
            </w:r>
            <w:r w:rsidRPr="0067753D">
              <w:rPr>
                <w:rFonts w:hint="eastAsia"/>
                <w:i/>
                <w:sz w:val="18"/>
                <w:szCs w:val="18"/>
                <w:vertAlign w:val="subscript"/>
              </w:rPr>
              <w:t>t</w:t>
            </w:r>
            <w:r w:rsidRPr="0067753D">
              <w:rPr>
                <w:i/>
                <w:sz w:val="18"/>
                <w:szCs w:val="18"/>
                <w:vertAlign w:val="subscript"/>
              </w:rPr>
              <w:t>otal</w:t>
            </w:r>
            <w:proofErr w:type="spellEnd"/>
            <w:r w:rsidRPr="00880C78">
              <w:rPr>
                <w:rFonts w:hint="eastAsia"/>
                <w:sz w:val="18"/>
                <w:szCs w:val="18"/>
              </w:rPr>
              <w:t>）</w:t>
            </w:r>
          </w:p>
        </w:tc>
        <w:tc>
          <w:tcPr>
            <w:tcW w:w="1109"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6.8×</w:t>
            </w:r>
            <w:r w:rsidRPr="00880C78">
              <w:rPr>
                <w:rFonts w:hint="eastAsia"/>
                <w:sz w:val="18"/>
                <w:szCs w:val="18"/>
              </w:rPr>
              <w:t>10</w:t>
            </w:r>
            <w:r w:rsidRPr="00880C78">
              <w:rPr>
                <w:rFonts w:hint="eastAsia"/>
                <w:sz w:val="18"/>
                <w:szCs w:val="18"/>
                <w:vertAlign w:val="superscript"/>
              </w:rPr>
              <w:t>-4</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sz w:val="18"/>
                <w:szCs w:val="18"/>
              </w:rPr>
              <w:t>1</w:t>
            </w:r>
            <w:r w:rsidRPr="00880C78">
              <w:rPr>
                <w:rFonts w:hint="eastAsia"/>
                <w:sz w:val="18"/>
                <w:szCs w:val="18"/>
              </w:rPr>
              <w:t>.9</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-1</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9.6×</w:t>
            </w:r>
            <w:r w:rsidRPr="00880C78">
              <w:rPr>
                <w:rFonts w:hint="eastAsia"/>
                <w:sz w:val="18"/>
                <w:szCs w:val="18"/>
              </w:rPr>
              <w:t>10</w:t>
            </w:r>
            <w:r w:rsidRPr="00880C78">
              <w:rPr>
                <w:rFonts w:hint="eastAsia"/>
                <w:sz w:val="18"/>
                <w:szCs w:val="18"/>
                <w:vertAlign w:val="superscript"/>
              </w:rPr>
              <w:t>-1</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int="eastAsia"/>
                <w:sz w:val="18"/>
                <w:szCs w:val="18"/>
              </w:rPr>
              <w:t>1</w:t>
            </w:r>
            <w:r w:rsidRPr="00880C78">
              <w:rPr>
                <w:sz w:val="18"/>
                <w:szCs w:val="18"/>
              </w:rPr>
              <w:t>.0</w:t>
            </w:r>
            <w:r w:rsidRPr="00880C78">
              <w:rPr>
                <w:rFonts w:hAnsi="宋体" w:hint="eastAsia"/>
                <w:sz w:val="18"/>
                <w:szCs w:val="18"/>
              </w:rPr>
              <w:t>×</w:t>
            </w:r>
            <w:r w:rsidRPr="00880C78">
              <w:rPr>
                <w:rFonts w:hint="eastAsia"/>
                <w:sz w:val="18"/>
                <w:szCs w:val="18"/>
              </w:rPr>
              <w:t>10</w:t>
            </w:r>
            <w:r w:rsidRPr="00880C78">
              <w:rPr>
                <w:rFonts w:hint="eastAsia"/>
                <w:sz w:val="18"/>
                <w:szCs w:val="18"/>
                <w:vertAlign w:val="superscript"/>
              </w:rPr>
              <w:t>0</w:t>
            </w:r>
          </w:p>
        </w:tc>
        <w:tc>
          <w:tcPr>
            <w:tcW w:w="1335" w:type="dxa"/>
            <w:vAlign w:val="center"/>
          </w:tcPr>
          <w:p w:rsidR="0082532B" w:rsidRPr="00880C78" w:rsidRDefault="0082532B" w:rsidP="00880C78">
            <w:pPr>
              <w:pStyle w:val="afffffffffffb"/>
              <w:ind w:firstLineChars="0" w:firstLine="0"/>
              <w:jc w:val="center"/>
              <w:rPr>
                <w:sz w:val="18"/>
                <w:szCs w:val="18"/>
              </w:rPr>
            </w:pPr>
            <w:r w:rsidRPr="00880C78">
              <w:rPr>
                <w:rFonts w:hAnsi="宋体" w:hint="eastAsia"/>
                <w:sz w:val="18"/>
                <w:szCs w:val="18"/>
              </w:rPr>
              <w:t>1.4×</w:t>
            </w:r>
            <w:r w:rsidRPr="00880C78">
              <w:rPr>
                <w:rFonts w:hint="eastAsia"/>
                <w:sz w:val="18"/>
                <w:szCs w:val="18"/>
              </w:rPr>
              <w:t>10</w:t>
            </w:r>
            <w:r w:rsidRPr="00880C78">
              <w:rPr>
                <w:rFonts w:hint="eastAsia"/>
                <w:sz w:val="18"/>
                <w:szCs w:val="18"/>
                <w:vertAlign w:val="superscript"/>
              </w:rPr>
              <w:t>0</w:t>
            </w:r>
          </w:p>
        </w:tc>
      </w:tr>
    </w:tbl>
    <w:p w:rsidR="0082532B" w:rsidRDefault="0067753D" w:rsidP="0067753D">
      <w:pPr>
        <w:pStyle w:val="afff2"/>
      </w:pPr>
      <w:r w:rsidRPr="0067753D">
        <w:rPr>
          <w:rFonts w:hint="eastAsia"/>
        </w:rPr>
        <w:t>总风险是所有病原体在每个水井一年内的总和。在给定百分比上，总风险可能超过单个病原体的风险，因为导致总风险的单个病原体发生在不同的水井</w:t>
      </w:r>
      <w:r>
        <w:rPr>
          <w:rFonts w:hint="eastAsia"/>
        </w:rPr>
        <w:t>。</w:t>
      </w:r>
    </w:p>
    <w:p w:rsidR="0067753D" w:rsidRDefault="0067753D" w:rsidP="0067753D">
      <w:pPr>
        <w:pStyle w:val="aff5"/>
        <w:spacing w:before="120" w:after="120"/>
      </w:pPr>
      <w:r>
        <w:rPr>
          <w:rFonts w:hint="eastAsia"/>
        </w:rPr>
        <w:t>不确定性分析</w:t>
      </w:r>
    </w:p>
    <w:p w:rsidR="0067753D" w:rsidRPr="0067753D" w:rsidRDefault="0067753D" w:rsidP="0067753D">
      <w:pPr>
        <w:pStyle w:val="affffb"/>
        <w:ind w:firstLine="420"/>
      </w:pPr>
      <w:r w:rsidRPr="0067753D">
        <w:rPr>
          <w:rFonts w:hint="eastAsia"/>
        </w:rPr>
        <w:t>本次环境病原微生物定量风险评估受到几个数学建模所需数据输入相关假设的限制。由于缺乏关于水样中病原体感染性的数据，所以使用qPCR来计数病原体并协调剂量，以确保剂量估计值与现有暴露（剂量）—反应关系模型之间的兼容性。虽然已使用了科学文献中最好的剂量协调因子，但目前许多病原体的选择是有限的。我们假设未分析或未定量的病原体不存在，并且未检测到病原体的样本确实为阴</w:t>
      </w:r>
      <w:r w:rsidRPr="0067753D">
        <w:rPr>
          <w:rFonts w:hint="eastAsia"/>
        </w:rPr>
        <w:lastRenderedPageBreak/>
        <w:t>性。虽然未分析或未量化的病原体的存在会增加风险，但由于使用大型特定地点发生研究来估计病原体暴露剂量，可以进行准确的预测</w:t>
      </w:r>
      <w:r>
        <w:rPr>
          <w:rFonts w:hint="eastAsia"/>
        </w:rPr>
        <w:t>。</w:t>
      </w:r>
    </w:p>
    <w:p w:rsidR="00296EEB" w:rsidRPr="00296EEB" w:rsidRDefault="00296EEB" w:rsidP="00296EEB">
      <w:pPr>
        <w:pStyle w:val="affffb"/>
        <w:ind w:firstLine="420"/>
      </w:pPr>
    </w:p>
    <w:p w:rsidR="00296EEB" w:rsidRPr="00296EEB" w:rsidRDefault="00296EEB" w:rsidP="00296EEB">
      <w:pPr>
        <w:pStyle w:val="affffb"/>
        <w:ind w:firstLine="420"/>
      </w:pPr>
    </w:p>
    <w:p w:rsidR="00296EEB" w:rsidRPr="00296EEB" w:rsidRDefault="00296EEB" w:rsidP="00296EEB">
      <w:pPr>
        <w:pStyle w:val="affffb"/>
        <w:ind w:firstLine="420"/>
      </w:pPr>
    </w:p>
    <w:p w:rsidR="00296EEB" w:rsidRDefault="00296EEB" w:rsidP="00296EEB">
      <w:pPr>
        <w:pStyle w:val="affffb"/>
        <w:ind w:firstLine="420"/>
      </w:pPr>
    </w:p>
    <w:p w:rsidR="00296EEB" w:rsidRDefault="00296EEB" w:rsidP="00296EEB">
      <w:pPr>
        <w:pStyle w:val="affffb"/>
        <w:ind w:firstLine="420"/>
        <w:sectPr w:rsidR="00296EEB" w:rsidSect="00296EEB">
          <w:pgSz w:w="11906" w:h="16838" w:code="9"/>
          <w:pgMar w:top="1928" w:right="1134" w:bottom="1134" w:left="1134" w:header="1418" w:footer="1134" w:gutter="284"/>
          <w:cols w:space="425"/>
          <w:formProt w:val="0"/>
          <w:docGrid w:linePitch="312"/>
        </w:sectPr>
      </w:pPr>
      <w:bookmarkStart w:id="91" w:name="BookMark6"/>
      <w:bookmarkEnd w:id="67"/>
    </w:p>
    <w:p w:rsidR="00296EEB" w:rsidRDefault="00296EEB" w:rsidP="00296EEB">
      <w:pPr>
        <w:pStyle w:val="afffff2"/>
        <w:spacing w:after="120"/>
      </w:pPr>
      <w:bookmarkStart w:id="92" w:name="_Toc198103844"/>
      <w:r w:rsidRPr="00296EEB">
        <w:rPr>
          <w:rFonts w:hint="eastAsia"/>
          <w:spacing w:val="105"/>
        </w:rPr>
        <w:lastRenderedPageBreak/>
        <w:t>参考文</w:t>
      </w:r>
      <w:r>
        <w:rPr>
          <w:rFonts w:hint="eastAsia"/>
        </w:rPr>
        <w:t>献</w:t>
      </w:r>
      <w:bookmarkEnd w:id="92"/>
    </w:p>
    <w:p w:rsidR="00296EEB" w:rsidRDefault="00296EEB" w:rsidP="00296EEB">
      <w:pPr>
        <w:pStyle w:val="affffb"/>
        <w:ind w:firstLine="420"/>
      </w:pPr>
      <w:r>
        <w:rPr>
          <w:rFonts w:hint="eastAsia"/>
        </w:rPr>
        <w:t>[1] GBT 27921-2023 风险管理 风险评估技术</w:t>
      </w:r>
    </w:p>
    <w:p w:rsidR="00296EEB" w:rsidRDefault="00296EEB" w:rsidP="00296EEB">
      <w:pPr>
        <w:pStyle w:val="affffb"/>
        <w:ind w:firstLine="420"/>
      </w:pPr>
      <w:r>
        <w:rPr>
          <w:rFonts w:hint="eastAsia"/>
        </w:rPr>
        <w:t>[2] SNT 4494-2016dz 检验检疫实验室病原微生物风险评估指南</w:t>
      </w:r>
    </w:p>
    <w:p w:rsidR="00296EEB" w:rsidRDefault="00296EEB" w:rsidP="00296EEB">
      <w:pPr>
        <w:pStyle w:val="affffb"/>
        <w:ind w:firstLine="420"/>
      </w:pPr>
      <w:r>
        <w:t>[3] National Institute for Public Health and the Environment. Generic guidance to quantitative microbial risk assessment for food and water.</w:t>
      </w:r>
    </w:p>
    <w:p w:rsidR="00296EEB" w:rsidRDefault="00296EEB" w:rsidP="00296EEB">
      <w:pPr>
        <w:pStyle w:val="affffb"/>
        <w:ind w:firstLine="420"/>
      </w:pPr>
      <w:r>
        <w:t>[4] Health Canada. Guidance on the use of quantitative microbial risk assessment in drinking water.</w:t>
      </w:r>
    </w:p>
    <w:p w:rsidR="00296EEB" w:rsidRDefault="00296EEB" w:rsidP="00296EEB">
      <w:pPr>
        <w:pStyle w:val="affffb"/>
        <w:ind w:firstLine="420"/>
      </w:pPr>
      <w:r>
        <w:t>[5] U.S. Environmental Protection Agency. Microbial risk assessment tools methods and approaches for water media.</w:t>
      </w:r>
    </w:p>
    <w:p w:rsidR="00296EEB" w:rsidRDefault="00296EEB" w:rsidP="00296EEB">
      <w:pPr>
        <w:pStyle w:val="affffb"/>
        <w:ind w:firstLine="420"/>
      </w:pPr>
      <w:r>
        <w:t>[6] World Health Organization. Quantitative Microbial Risk Assessment: application for water safety management.</w:t>
      </w:r>
    </w:p>
    <w:p w:rsidR="00296EEB" w:rsidRDefault="00296EEB" w:rsidP="00296EEB">
      <w:pPr>
        <w:pStyle w:val="affffb"/>
        <w:ind w:firstLine="420"/>
      </w:pPr>
      <w:r>
        <w:t>[7] Food and Agriculture Organization of the United Nations World Health Organization. Microbiological Risk assessment guidance for food-36.</w:t>
      </w:r>
    </w:p>
    <w:p w:rsidR="00296EEB" w:rsidRDefault="00296EEB" w:rsidP="00296EEB">
      <w:pPr>
        <w:pStyle w:val="affffb"/>
        <w:ind w:firstLine="420"/>
      </w:pPr>
      <w:r>
        <w:t>[8] World Health Organization. Indoor airborne risk assessment in the context of SARS-CoV-2: description of airborne transmission mechanism and method to develop a new standardized model for risk assessment.</w:t>
      </w:r>
    </w:p>
    <w:p w:rsidR="00296EEB" w:rsidRDefault="00296EEB" w:rsidP="00296EEB">
      <w:pPr>
        <w:pStyle w:val="affffb"/>
        <w:ind w:firstLine="420"/>
      </w:pPr>
      <w:r>
        <w:t>[9] U.S. Environmental Protection Agency. Foundations and frameworks for human microbial risk assessment.</w:t>
      </w:r>
    </w:p>
    <w:p w:rsidR="00296EEB" w:rsidRDefault="00296EEB" w:rsidP="00296EEB">
      <w:pPr>
        <w:pStyle w:val="affffb"/>
        <w:ind w:firstLine="420"/>
      </w:pPr>
      <w:r>
        <w:t>[10] Tucker R. Burch, Joel P. Stokdyk, Nancy Rice, et al. Statewide Quantitative Microbial Risk Assessment for Waterborne viruses bacteria and protozoa in public water supply wells in minnesota. Environ. Sci. Technol. 2022, 56(10): 6315</w:t>
      </w:r>
      <w:r>
        <w:t>–</w:t>
      </w:r>
      <w:r>
        <w:t>6324.</w:t>
      </w:r>
    </w:p>
    <w:p w:rsidR="00296EEB" w:rsidRDefault="00296EEB" w:rsidP="00296EEB">
      <w:pPr>
        <w:pStyle w:val="affffb"/>
        <w:ind w:firstLine="420"/>
      </w:pPr>
      <w:r>
        <w:t>[11] Food and Agriculture Organization of the United Nations World Health Organization. Exposure assessment of microbiological hazards in food.</w:t>
      </w:r>
    </w:p>
    <w:p w:rsidR="00296EEB" w:rsidRDefault="00296EEB" w:rsidP="00296EEB">
      <w:pPr>
        <w:pStyle w:val="affffb"/>
        <w:ind w:firstLine="420"/>
      </w:pPr>
      <w:r>
        <w:t>[12] Food and Agriculture Organization of the United Nations World Health Organization. Hazard characterization for pathogens in food and water.</w:t>
      </w:r>
    </w:p>
    <w:p w:rsidR="00296EEB" w:rsidRDefault="00296EEB" w:rsidP="00296EEB">
      <w:pPr>
        <w:pStyle w:val="affffb"/>
        <w:ind w:firstLine="420"/>
      </w:pPr>
      <w:r>
        <w:t>[13] U.S. Environmental Protection Agency. Microbial Risk Assessment Guideline Pathogenic Microorganisms with Focus on Food and Water.</w:t>
      </w:r>
    </w:p>
    <w:bookmarkEnd w:id="91"/>
    <w:p w:rsidR="00296EEB" w:rsidRDefault="00296EEB" w:rsidP="00296EEB">
      <w:pPr>
        <w:pStyle w:val="affffb"/>
        <w:ind w:firstLine="420"/>
      </w:pPr>
    </w:p>
    <w:sectPr w:rsidR="00296EEB" w:rsidSect="00296EEB">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B4" w:rsidRDefault="004C2AB4" w:rsidP="00D86DB7">
      <w:r>
        <w:separator/>
      </w:r>
    </w:p>
    <w:p w:rsidR="004C2AB4" w:rsidRDefault="004C2AB4"/>
    <w:p w:rsidR="004C2AB4" w:rsidRDefault="004C2AB4"/>
  </w:endnote>
  <w:endnote w:type="continuationSeparator" w:id="0">
    <w:p w:rsidR="004C2AB4" w:rsidRDefault="004C2AB4" w:rsidP="00D86DB7">
      <w:r>
        <w:continuationSeparator/>
      </w:r>
    </w:p>
    <w:p w:rsidR="004C2AB4" w:rsidRDefault="004C2AB4"/>
    <w:p w:rsidR="004C2AB4" w:rsidRDefault="004C2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Default="00581B94">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Pr="00324EDD" w:rsidRDefault="00581B94"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Default="00581B94" w:rsidP="0064528D">
    <w:pPr>
      <w:pStyle w:val="affff8"/>
    </w:pPr>
    <w:r>
      <w:fldChar w:fldCharType="begin"/>
    </w:r>
    <w:r>
      <w:instrText>PAGE   \* MERGEFORMAT</w:instrText>
    </w:r>
    <w:r>
      <w:fldChar w:fldCharType="separate"/>
    </w:r>
    <w:r w:rsidR="00772E9C" w:rsidRPr="00772E9C">
      <w:rPr>
        <w:noProof/>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B4" w:rsidRDefault="004C2AB4" w:rsidP="00D86DB7">
      <w:r>
        <w:separator/>
      </w:r>
    </w:p>
  </w:footnote>
  <w:footnote w:type="continuationSeparator" w:id="0">
    <w:p w:rsidR="004C2AB4" w:rsidRDefault="004C2AB4" w:rsidP="00D86DB7">
      <w:r>
        <w:continuationSeparator/>
      </w:r>
    </w:p>
    <w:p w:rsidR="004C2AB4" w:rsidRDefault="004C2AB4"/>
    <w:p w:rsidR="004C2AB4" w:rsidRDefault="004C2AB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Pr="00E70388" w:rsidRDefault="00581B94"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Pr="00324EDD" w:rsidRDefault="00581B94"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Default="00581B94"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772E9C">
      <w:rPr>
        <w:noProof/>
      </w:rPr>
      <w:t>XX/T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B94" w:rsidRPr="00D84FA1" w:rsidRDefault="00581B94" w:rsidP="00A2271D">
    <w:pPr>
      <w:pStyle w:val="afffff0"/>
    </w:pPr>
    <w:r>
      <w:fldChar w:fldCharType="begin"/>
    </w:r>
    <w:r>
      <w:instrText xml:space="preserve"> STYLEREF  标准文件_文件编号  \* MERGEFORMAT </w:instrText>
    </w:r>
    <w:r>
      <w:fldChar w:fldCharType="separate"/>
    </w:r>
    <w:r w:rsidR="00772E9C">
      <w:t>XX/T XXXXX</w:t>
    </w:r>
    <w:r w:rsidR="00772E9C">
      <w:t>—</w:t>
    </w:r>
    <w:r w:rsidR="00772E9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95bCBBUQKjQugeBl6CAoHHkmUjf6ZHl+pKDvZGAZAs0eMY6aVFbv2Sy587iRCy80N8cSiExiP1O7vBVedhD+Lg==" w:salt="qLHXvIU6O/BmTqJceRTGE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EB"/>
    <w:rsid w:val="0000040A"/>
    <w:rsid w:val="00000A94"/>
    <w:rsid w:val="00001972"/>
    <w:rsid w:val="00001D9A"/>
    <w:rsid w:val="00007B3A"/>
    <w:rsid w:val="000107E0"/>
    <w:rsid w:val="00011FDE"/>
    <w:rsid w:val="00012DBA"/>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6A1"/>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CA4"/>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0AB3"/>
    <w:rsid w:val="00104926"/>
    <w:rsid w:val="0010499A"/>
    <w:rsid w:val="00104DEF"/>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D9E"/>
    <w:rsid w:val="001A1A53"/>
    <w:rsid w:val="001A234A"/>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16D"/>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8F9"/>
    <w:rsid w:val="00202AA4"/>
    <w:rsid w:val="002031F7"/>
    <w:rsid w:val="002040E6"/>
    <w:rsid w:val="0020527B"/>
    <w:rsid w:val="002059A4"/>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1AE0"/>
    <w:rsid w:val="00261169"/>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6EEB"/>
    <w:rsid w:val="002974E3"/>
    <w:rsid w:val="002A084B"/>
    <w:rsid w:val="002A1260"/>
    <w:rsid w:val="002A1589"/>
    <w:rsid w:val="002A1608"/>
    <w:rsid w:val="002A25DC"/>
    <w:rsid w:val="002A3AAB"/>
    <w:rsid w:val="002A4CEA"/>
    <w:rsid w:val="002A5977"/>
    <w:rsid w:val="002A5A13"/>
    <w:rsid w:val="002A757F"/>
    <w:rsid w:val="002A7F44"/>
    <w:rsid w:val="002B03DC"/>
    <w:rsid w:val="002B0C40"/>
    <w:rsid w:val="002B1966"/>
    <w:rsid w:val="002B23E3"/>
    <w:rsid w:val="002B4508"/>
    <w:rsid w:val="002B5779"/>
    <w:rsid w:val="002B5887"/>
    <w:rsid w:val="002B7332"/>
    <w:rsid w:val="002B7F51"/>
    <w:rsid w:val="002C09E7"/>
    <w:rsid w:val="002C3F07"/>
    <w:rsid w:val="002C5278"/>
    <w:rsid w:val="002C7EBB"/>
    <w:rsid w:val="002D06C1"/>
    <w:rsid w:val="002D0EE5"/>
    <w:rsid w:val="002D42B5"/>
    <w:rsid w:val="002D4F1A"/>
    <w:rsid w:val="002D6C71"/>
    <w:rsid w:val="002D6DA6"/>
    <w:rsid w:val="002D6EC6"/>
    <w:rsid w:val="002D79AC"/>
    <w:rsid w:val="002E039D"/>
    <w:rsid w:val="002E4D5A"/>
    <w:rsid w:val="002E6326"/>
    <w:rsid w:val="002F2AD2"/>
    <w:rsid w:val="002F30E0"/>
    <w:rsid w:val="002F35E4"/>
    <w:rsid w:val="002F3730"/>
    <w:rsid w:val="002F38E1"/>
    <w:rsid w:val="002F7A6D"/>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22F"/>
    <w:rsid w:val="003474AA"/>
    <w:rsid w:val="00350D1D"/>
    <w:rsid w:val="00351901"/>
    <w:rsid w:val="00352C83"/>
    <w:rsid w:val="003615D2"/>
    <w:rsid w:val="00362C7F"/>
    <w:rsid w:val="00363525"/>
    <w:rsid w:val="0036429C"/>
    <w:rsid w:val="00364A53"/>
    <w:rsid w:val="003654CB"/>
    <w:rsid w:val="00365AE6"/>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43C2"/>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177"/>
    <w:rsid w:val="003E1257"/>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20EF1"/>
    <w:rsid w:val="0042490B"/>
    <w:rsid w:val="00432DAA"/>
    <w:rsid w:val="00434305"/>
    <w:rsid w:val="00435DF7"/>
    <w:rsid w:val="0044083F"/>
    <w:rsid w:val="00441AE7"/>
    <w:rsid w:val="00445574"/>
    <w:rsid w:val="004467FB"/>
    <w:rsid w:val="00452D6B"/>
    <w:rsid w:val="00453A36"/>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0606"/>
    <w:rsid w:val="004B2701"/>
    <w:rsid w:val="004B2E1B"/>
    <w:rsid w:val="004B3E93"/>
    <w:rsid w:val="004C1FBC"/>
    <w:rsid w:val="004C2AB4"/>
    <w:rsid w:val="004C3F1D"/>
    <w:rsid w:val="004C458D"/>
    <w:rsid w:val="004C7556"/>
    <w:rsid w:val="004C7E9D"/>
    <w:rsid w:val="004C7F67"/>
    <w:rsid w:val="004D076D"/>
    <w:rsid w:val="004D0EF1"/>
    <w:rsid w:val="004D189E"/>
    <w:rsid w:val="004D2253"/>
    <w:rsid w:val="004D4406"/>
    <w:rsid w:val="004D5A59"/>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5"/>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1B94"/>
    <w:rsid w:val="005836A8"/>
    <w:rsid w:val="0058409C"/>
    <w:rsid w:val="00584262"/>
    <w:rsid w:val="00586630"/>
    <w:rsid w:val="00587ADD"/>
    <w:rsid w:val="00593544"/>
    <w:rsid w:val="005958F6"/>
    <w:rsid w:val="00596160"/>
    <w:rsid w:val="005966E2"/>
    <w:rsid w:val="00597007"/>
    <w:rsid w:val="005A0966"/>
    <w:rsid w:val="005A11B7"/>
    <w:rsid w:val="005A260B"/>
    <w:rsid w:val="005A4A1B"/>
    <w:rsid w:val="005A7830"/>
    <w:rsid w:val="005A7FCE"/>
    <w:rsid w:val="005B0F3F"/>
    <w:rsid w:val="005B4903"/>
    <w:rsid w:val="005B51CE"/>
    <w:rsid w:val="005B52BB"/>
    <w:rsid w:val="005B5885"/>
    <w:rsid w:val="005B5CD7"/>
    <w:rsid w:val="005B6CF6"/>
    <w:rsid w:val="005B7422"/>
    <w:rsid w:val="005C29B8"/>
    <w:rsid w:val="005C5F21"/>
    <w:rsid w:val="005C7156"/>
    <w:rsid w:val="005D0C75"/>
    <w:rsid w:val="005D1E63"/>
    <w:rsid w:val="005D4171"/>
    <w:rsid w:val="005D4538"/>
    <w:rsid w:val="005D6A95"/>
    <w:rsid w:val="005D6B2C"/>
    <w:rsid w:val="005D6D9C"/>
    <w:rsid w:val="005E2335"/>
    <w:rsid w:val="005E34CA"/>
    <w:rsid w:val="005E3C18"/>
    <w:rsid w:val="005E6318"/>
    <w:rsid w:val="005E6812"/>
    <w:rsid w:val="005E77E1"/>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53D"/>
    <w:rsid w:val="00677A84"/>
    <w:rsid w:val="0068026D"/>
    <w:rsid w:val="00680452"/>
    <w:rsid w:val="00680A27"/>
    <w:rsid w:val="006816A4"/>
    <w:rsid w:val="006819B8"/>
    <w:rsid w:val="006840A6"/>
    <w:rsid w:val="006850CD"/>
    <w:rsid w:val="00685AAB"/>
    <w:rsid w:val="006A07AA"/>
    <w:rsid w:val="006A25E5"/>
    <w:rsid w:val="006A2B46"/>
    <w:rsid w:val="006A336D"/>
    <w:rsid w:val="006A37B9"/>
    <w:rsid w:val="006A7A74"/>
    <w:rsid w:val="006B2672"/>
    <w:rsid w:val="006B54BF"/>
    <w:rsid w:val="006B5F44"/>
    <w:rsid w:val="006B5F90"/>
    <w:rsid w:val="006B62E4"/>
    <w:rsid w:val="006B7562"/>
    <w:rsid w:val="006C1BBA"/>
    <w:rsid w:val="006C2079"/>
    <w:rsid w:val="006C317D"/>
    <w:rsid w:val="006C5A62"/>
    <w:rsid w:val="006C5D68"/>
    <w:rsid w:val="006C6976"/>
    <w:rsid w:val="006C6DD0"/>
    <w:rsid w:val="006D024B"/>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245"/>
    <w:rsid w:val="00746800"/>
    <w:rsid w:val="00747CF0"/>
    <w:rsid w:val="007501A8"/>
    <w:rsid w:val="00750EE1"/>
    <w:rsid w:val="00752B4D"/>
    <w:rsid w:val="00752D0D"/>
    <w:rsid w:val="00755402"/>
    <w:rsid w:val="00756B26"/>
    <w:rsid w:val="00756EDF"/>
    <w:rsid w:val="00764987"/>
    <w:rsid w:val="00765C43"/>
    <w:rsid w:val="00765EFB"/>
    <w:rsid w:val="007671CA"/>
    <w:rsid w:val="0076744F"/>
    <w:rsid w:val="00767C61"/>
    <w:rsid w:val="0077008A"/>
    <w:rsid w:val="00771E3F"/>
    <w:rsid w:val="00772E9C"/>
    <w:rsid w:val="00773C1F"/>
    <w:rsid w:val="00774DA4"/>
    <w:rsid w:val="00776599"/>
    <w:rsid w:val="00777DC5"/>
    <w:rsid w:val="0078114B"/>
    <w:rsid w:val="00781DD2"/>
    <w:rsid w:val="00783ECF"/>
    <w:rsid w:val="0078413A"/>
    <w:rsid w:val="00790784"/>
    <w:rsid w:val="007959E8"/>
    <w:rsid w:val="00795E9C"/>
    <w:rsid w:val="007A0521"/>
    <w:rsid w:val="007A20A6"/>
    <w:rsid w:val="007A2E12"/>
    <w:rsid w:val="007A3475"/>
    <w:rsid w:val="007A3776"/>
    <w:rsid w:val="007A41C8"/>
    <w:rsid w:val="007A54CE"/>
    <w:rsid w:val="007A6FD9"/>
    <w:rsid w:val="007A7FFA"/>
    <w:rsid w:val="007B04EB"/>
    <w:rsid w:val="007B0D4F"/>
    <w:rsid w:val="007B0F56"/>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53D4"/>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32B"/>
    <w:rsid w:val="008269DD"/>
    <w:rsid w:val="00830621"/>
    <w:rsid w:val="0083348C"/>
    <w:rsid w:val="008373D3"/>
    <w:rsid w:val="00840617"/>
    <w:rsid w:val="00842A47"/>
    <w:rsid w:val="00843C13"/>
    <w:rsid w:val="008454F8"/>
    <w:rsid w:val="0084562A"/>
    <w:rsid w:val="0085173A"/>
    <w:rsid w:val="00854343"/>
    <w:rsid w:val="0085612D"/>
    <w:rsid w:val="00860297"/>
    <w:rsid w:val="008603CE"/>
    <w:rsid w:val="00860EDC"/>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331"/>
    <w:rsid w:val="00895680"/>
    <w:rsid w:val="00896DFF"/>
    <w:rsid w:val="0089762C"/>
    <w:rsid w:val="008A1893"/>
    <w:rsid w:val="008A4724"/>
    <w:rsid w:val="008A6834"/>
    <w:rsid w:val="008A769A"/>
    <w:rsid w:val="008B0C9C"/>
    <w:rsid w:val="008B166D"/>
    <w:rsid w:val="008B17F4"/>
    <w:rsid w:val="008B3615"/>
    <w:rsid w:val="008B4AC4"/>
    <w:rsid w:val="008B50C8"/>
    <w:rsid w:val="008B5281"/>
    <w:rsid w:val="008B7E05"/>
    <w:rsid w:val="008C1797"/>
    <w:rsid w:val="008C219C"/>
    <w:rsid w:val="008C378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3CA9"/>
    <w:rsid w:val="00914243"/>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2239"/>
    <w:rsid w:val="0095327A"/>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452A"/>
    <w:rsid w:val="009A5429"/>
    <w:rsid w:val="009A5FC3"/>
    <w:rsid w:val="009A72AD"/>
    <w:rsid w:val="009B09E0"/>
    <w:rsid w:val="009B0BC5"/>
    <w:rsid w:val="009B1247"/>
    <w:rsid w:val="009B6029"/>
    <w:rsid w:val="009B6464"/>
    <w:rsid w:val="009B6971"/>
    <w:rsid w:val="009C27F1"/>
    <w:rsid w:val="009C3152"/>
    <w:rsid w:val="009C4CFA"/>
    <w:rsid w:val="009C5070"/>
    <w:rsid w:val="009C68D9"/>
    <w:rsid w:val="009D112C"/>
    <w:rsid w:val="009D47FA"/>
    <w:rsid w:val="009D50D2"/>
    <w:rsid w:val="009D5334"/>
    <w:rsid w:val="009D6BCA"/>
    <w:rsid w:val="009D72B9"/>
    <w:rsid w:val="009E0F62"/>
    <w:rsid w:val="009E1848"/>
    <w:rsid w:val="009E4A58"/>
    <w:rsid w:val="009E53C1"/>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16E0"/>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4D"/>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5A3A"/>
    <w:rsid w:val="00B96D40"/>
    <w:rsid w:val="00B97386"/>
    <w:rsid w:val="00B978DB"/>
    <w:rsid w:val="00B97B73"/>
    <w:rsid w:val="00BA263B"/>
    <w:rsid w:val="00BA42B2"/>
    <w:rsid w:val="00BA58D4"/>
    <w:rsid w:val="00BA5B9E"/>
    <w:rsid w:val="00BA7C9A"/>
    <w:rsid w:val="00BB37A2"/>
    <w:rsid w:val="00BB5F8F"/>
    <w:rsid w:val="00BB657A"/>
    <w:rsid w:val="00BC1A4E"/>
    <w:rsid w:val="00BC5DC7"/>
    <w:rsid w:val="00BC6B41"/>
    <w:rsid w:val="00BC6B8B"/>
    <w:rsid w:val="00BC73D8"/>
    <w:rsid w:val="00BD52D7"/>
    <w:rsid w:val="00BD5AD2"/>
    <w:rsid w:val="00BE22F3"/>
    <w:rsid w:val="00BE4219"/>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0D2B"/>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2A5D"/>
    <w:rsid w:val="00C77241"/>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C758F"/>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1DAF"/>
    <w:rsid w:val="00D126F5"/>
    <w:rsid w:val="00D14485"/>
    <w:rsid w:val="00D1489E"/>
    <w:rsid w:val="00D20737"/>
    <w:rsid w:val="00D21E81"/>
    <w:rsid w:val="00D223DE"/>
    <w:rsid w:val="00D25E37"/>
    <w:rsid w:val="00D2661A"/>
    <w:rsid w:val="00D27582"/>
    <w:rsid w:val="00D32719"/>
    <w:rsid w:val="00D33333"/>
    <w:rsid w:val="00D34CB7"/>
    <w:rsid w:val="00D352A2"/>
    <w:rsid w:val="00D370CE"/>
    <w:rsid w:val="00D37BCF"/>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1EF"/>
    <w:rsid w:val="00D97F99"/>
    <w:rsid w:val="00DA1E08"/>
    <w:rsid w:val="00DA24F8"/>
    <w:rsid w:val="00DA28E8"/>
    <w:rsid w:val="00DA38D3"/>
    <w:rsid w:val="00DA3932"/>
    <w:rsid w:val="00DA3AFC"/>
    <w:rsid w:val="00DA64F8"/>
    <w:rsid w:val="00DA6C15"/>
    <w:rsid w:val="00DA7929"/>
    <w:rsid w:val="00DA7E5A"/>
    <w:rsid w:val="00DB38EE"/>
    <w:rsid w:val="00DB498B"/>
    <w:rsid w:val="00DB66CA"/>
    <w:rsid w:val="00DB6BCA"/>
    <w:rsid w:val="00DB7113"/>
    <w:rsid w:val="00DC0321"/>
    <w:rsid w:val="00DC3067"/>
    <w:rsid w:val="00DC370B"/>
    <w:rsid w:val="00DC5B90"/>
    <w:rsid w:val="00DD00FF"/>
    <w:rsid w:val="00DD0619"/>
    <w:rsid w:val="00DD07FB"/>
    <w:rsid w:val="00DD25C6"/>
    <w:rsid w:val="00DD3E75"/>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152A"/>
    <w:rsid w:val="00E11A85"/>
    <w:rsid w:val="00E12495"/>
    <w:rsid w:val="00E15CCD"/>
    <w:rsid w:val="00E15D9E"/>
    <w:rsid w:val="00E20237"/>
    <w:rsid w:val="00E202EF"/>
    <w:rsid w:val="00E210B5"/>
    <w:rsid w:val="00E24B41"/>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368B"/>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25EF"/>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3E4E"/>
    <w:rsid w:val="00EE613F"/>
    <w:rsid w:val="00EE7295"/>
    <w:rsid w:val="00EE7869"/>
    <w:rsid w:val="00EF054A"/>
    <w:rsid w:val="00EF1EF1"/>
    <w:rsid w:val="00EF3235"/>
    <w:rsid w:val="00EF3A78"/>
    <w:rsid w:val="00EF7E72"/>
    <w:rsid w:val="00F01542"/>
    <w:rsid w:val="00F035F7"/>
    <w:rsid w:val="00F06D37"/>
    <w:rsid w:val="00F07B9D"/>
    <w:rsid w:val="00F10926"/>
    <w:rsid w:val="00F11586"/>
    <w:rsid w:val="00F1183B"/>
    <w:rsid w:val="00F11C9F"/>
    <w:rsid w:val="00F12263"/>
    <w:rsid w:val="00F1409D"/>
    <w:rsid w:val="00F14214"/>
    <w:rsid w:val="00F157A9"/>
    <w:rsid w:val="00F25BB6"/>
    <w:rsid w:val="00F26B7E"/>
    <w:rsid w:val="00F27A3B"/>
    <w:rsid w:val="00F31096"/>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20CC"/>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000"/>
    <w:rsid w:val="00FC2CB7"/>
    <w:rsid w:val="00FC2F3F"/>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F0CD"/>
  <w15:docId w15:val="{CA19D3A6-B83A-4778-A933-80DA9F6A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0"/>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941FA3"/>
    <w:pPr>
      <w:keepNext/>
      <w:keepLines/>
      <w:spacing w:before="260" w:after="260" w:line="416" w:lineRule="auto"/>
      <w:outlineLvl w:val="2"/>
    </w:pPr>
    <w:rPr>
      <w:b/>
      <w:bCs/>
      <w:sz w:val="32"/>
      <w:szCs w:val="32"/>
    </w:rPr>
  </w:style>
  <w:style w:type="paragraph" w:styleId="4">
    <w:name w:val="heading 4"/>
    <w:basedOn w:val="afff5"/>
    <w:next w:val="afff5"/>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9">
    <w:name w:val="header"/>
    <w:basedOn w:val="afff5"/>
    <w:link w:val="afffa"/>
    <w:uiPriority w:val="99"/>
    <w:rsid w:val="00941FA3"/>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941FA3"/>
    <w:rPr>
      <w:kern w:val="2"/>
      <w:sz w:val="18"/>
      <w:szCs w:val="18"/>
    </w:rPr>
  </w:style>
  <w:style w:type="paragraph" w:styleId="afffb">
    <w:name w:val="footer"/>
    <w:basedOn w:val="afff5"/>
    <w:link w:val="afffc"/>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941FA3"/>
    <w:rPr>
      <w:rFonts w:ascii="宋体"/>
      <w:kern w:val="2"/>
      <w:sz w:val="18"/>
      <w:szCs w:val="18"/>
    </w:rPr>
  </w:style>
  <w:style w:type="paragraph" w:styleId="afffd">
    <w:name w:val="Balloon Text"/>
    <w:basedOn w:val="afff5"/>
    <w:link w:val="afffe"/>
    <w:uiPriority w:val="99"/>
    <w:semiHidden/>
    <w:unhideWhenUsed/>
    <w:rsid w:val="00941FA3"/>
    <w:rPr>
      <w:sz w:val="18"/>
      <w:szCs w:val="18"/>
    </w:rPr>
  </w:style>
  <w:style w:type="character" w:customStyle="1" w:styleId="afffe">
    <w:name w:val="批注框文本 字符"/>
    <w:link w:val="afffd"/>
    <w:uiPriority w:val="99"/>
    <w:semiHidden/>
    <w:rsid w:val="00941FA3"/>
    <w:rPr>
      <w:kern w:val="2"/>
      <w:sz w:val="18"/>
      <w:szCs w:val="18"/>
    </w:rPr>
  </w:style>
  <w:style w:type="paragraph" w:styleId="affff">
    <w:name w:val="Quote"/>
    <w:basedOn w:val="afff5"/>
    <w:next w:val="afff5"/>
    <w:link w:val="affff0"/>
    <w:uiPriority w:val="29"/>
    <w:qFormat/>
    <w:rsid w:val="00941FA3"/>
    <w:rPr>
      <w:i/>
      <w:iCs/>
      <w:color w:val="000000"/>
    </w:rPr>
  </w:style>
  <w:style w:type="character" w:customStyle="1" w:styleId="affff0">
    <w:name w:val="引用 字符"/>
    <w:link w:val="affff"/>
    <w:uiPriority w:val="29"/>
    <w:rsid w:val="00941FA3"/>
    <w:rPr>
      <w:i/>
      <w:iCs/>
      <w:color w:val="000000"/>
      <w:kern w:val="2"/>
      <w:sz w:val="21"/>
      <w:szCs w:val="21"/>
    </w:rPr>
  </w:style>
  <w:style w:type="character" w:styleId="affff1">
    <w:name w:val="Strong"/>
    <w:uiPriority w:val="22"/>
    <w:qFormat/>
    <w:rsid w:val="00941FA3"/>
    <w:rPr>
      <w:b/>
      <w:bCs/>
    </w:rPr>
  </w:style>
  <w:style w:type="character" w:styleId="affff2">
    <w:name w:val="Emphasis"/>
    <w:uiPriority w:val="20"/>
    <w:qFormat/>
    <w:rsid w:val="00941FA3"/>
    <w:rPr>
      <w:i/>
      <w:iCs/>
    </w:rPr>
  </w:style>
  <w:style w:type="paragraph" w:styleId="affff3">
    <w:name w:val="Title"/>
    <w:basedOn w:val="afff5"/>
    <w:link w:val="affff4"/>
    <w:qFormat/>
    <w:rsid w:val="00941FA3"/>
    <w:pPr>
      <w:spacing w:before="240" w:after="60"/>
      <w:jc w:val="center"/>
      <w:outlineLvl w:val="0"/>
    </w:pPr>
    <w:rPr>
      <w:rFonts w:ascii="Arial" w:hAnsi="Arial" w:cs="Arial"/>
      <w:b/>
      <w:bCs/>
      <w:sz w:val="32"/>
      <w:szCs w:val="32"/>
    </w:rPr>
  </w:style>
  <w:style w:type="character" w:customStyle="1" w:styleId="affff4">
    <w:name w:val="标题 字符"/>
    <w:link w:val="affff3"/>
    <w:rsid w:val="00941FA3"/>
    <w:rPr>
      <w:rFonts w:ascii="Arial" w:hAnsi="Arial" w:cs="Arial"/>
      <w:b/>
      <w:bCs/>
      <w:kern w:val="2"/>
      <w:sz w:val="32"/>
      <w:szCs w:val="32"/>
    </w:rPr>
  </w:style>
  <w:style w:type="paragraph" w:customStyle="1" w:styleId="affff5">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941FA3"/>
    <w:pPr>
      <w:ind w:left="198"/>
    </w:pPr>
    <w:rPr>
      <w:rFonts w:ascii="宋体" w:hAnsi="Times New Roman"/>
      <w:sz w:val="18"/>
    </w:rPr>
  </w:style>
  <w:style w:type="paragraph" w:customStyle="1" w:styleId="affff8">
    <w:name w:val="标准文件_页脚奇数页"/>
    <w:rsid w:val="00941FA3"/>
    <w:pPr>
      <w:ind w:right="227"/>
      <w:jc w:val="right"/>
    </w:pPr>
    <w:rPr>
      <w:rFonts w:ascii="宋体" w:hAnsi="Times New Roman"/>
      <w:sz w:val="18"/>
    </w:rPr>
  </w:style>
  <w:style w:type="paragraph" w:customStyle="1" w:styleId="affff9">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a">
    <w:name w:val="标准文件_标准正文"/>
    <w:basedOn w:val="afff5"/>
    <w:next w:val="affffb"/>
    <w:rsid w:val="00941FA3"/>
    <w:pPr>
      <w:snapToGrid w:val="0"/>
      <w:ind w:firstLineChars="200" w:firstLine="200"/>
    </w:pPr>
    <w:rPr>
      <w:kern w:val="0"/>
    </w:rPr>
  </w:style>
  <w:style w:type="paragraph" w:customStyle="1" w:styleId="affffc">
    <w:name w:val="标准文件_版本"/>
    <w:basedOn w:val="affffa"/>
    <w:rsid w:val="00941FA3"/>
    <w:pPr>
      <w:adjustRightInd/>
      <w:snapToGrid/>
      <w:ind w:firstLineChars="0" w:firstLine="0"/>
    </w:pPr>
    <w:rPr>
      <w:rFonts w:ascii="宋体" w:hAnsi="宋体"/>
      <w:kern w:val="2"/>
    </w:rPr>
  </w:style>
  <w:style w:type="paragraph" w:customStyle="1" w:styleId="affffd">
    <w:name w:val="标准文件_标准部门"/>
    <w:basedOn w:val="afff5"/>
    <w:rsid w:val="00941FA3"/>
    <w:pPr>
      <w:jc w:val="center"/>
    </w:pPr>
    <w:rPr>
      <w:rFonts w:ascii="黑体" w:eastAsia="黑体"/>
      <w:kern w:val="0"/>
      <w:sz w:val="44"/>
    </w:rPr>
  </w:style>
  <w:style w:type="paragraph" w:customStyle="1" w:styleId="affffe">
    <w:name w:val="标准文件_标准代替"/>
    <w:basedOn w:val="afff5"/>
    <w:next w:val="afff5"/>
    <w:rsid w:val="00941FA3"/>
    <w:pPr>
      <w:spacing w:line="310" w:lineRule="exact"/>
      <w:jc w:val="right"/>
    </w:pPr>
    <w:rPr>
      <w:rFonts w:ascii="宋体" w:hAnsi="宋体"/>
      <w:kern w:val="0"/>
    </w:rPr>
  </w:style>
  <w:style w:type="paragraph" w:customStyle="1" w:styleId="afffff">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941FA3"/>
    <w:pPr>
      <w:jc w:val="left"/>
    </w:pPr>
  </w:style>
  <w:style w:type="paragraph" w:customStyle="1" w:styleId="afffff2">
    <w:name w:val="标准文件_参考文献标题"/>
    <w:basedOn w:val="afff5"/>
    <w:next w:val="afff5"/>
    <w:rsid w:val="00941FA3"/>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b">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941FA3"/>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941FA3"/>
    <w:rPr>
      <w:rFonts w:ascii="黑体" w:eastAsia="黑体"/>
      <w:spacing w:val="0"/>
      <w:w w:val="100"/>
      <w:position w:val="3"/>
      <w:sz w:val="28"/>
    </w:rPr>
  </w:style>
  <w:style w:type="paragraph" w:customStyle="1" w:styleId="ad">
    <w:name w:val="标准文件_方框数字列项"/>
    <w:basedOn w:val="affffb"/>
    <w:rsid w:val="00941FA3"/>
    <w:pPr>
      <w:numPr>
        <w:numId w:val="3"/>
      </w:numPr>
      <w:ind w:firstLineChars="0" w:firstLine="0"/>
    </w:pPr>
  </w:style>
  <w:style w:type="paragraph" w:customStyle="1" w:styleId="afffff4">
    <w:name w:val="标准文件_封面标准编号"/>
    <w:basedOn w:val="afff5"/>
    <w:next w:val="affffe"/>
    <w:rsid w:val="00941FA3"/>
    <w:pPr>
      <w:spacing w:line="310" w:lineRule="exact"/>
      <w:jc w:val="right"/>
    </w:pPr>
    <w:rPr>
      <w:rFonts w:ascii="黑体" w:eastAsia="黑体"/>
      <w:kern w:val="0"/>
      <w:sz w:val="28"/>
    </w:rPr>
  </w:style>
  <w:style w:type="paragraph" w:customStyle="1" w:styleId="afffff5">
    <w:name w:val="标准文件_封面标准分类号"/>
    <w:basedOn w:val="afff5"/>
    <w:rsid w:val="00941FA3"/>
    <w:rPr>
      <w:rFonts w:ascii="黑体" w:eastAsia="黑体"/>
      <w:b/>
      <w:kern w:val="0"/>
      <w:sz w:val="28"/>
    </w:rPr>
  </w:style>
  <w:style w:type="paragraph" w:customStyle="1" w:styleId="afffff6">
    <w:name w:val="标准文件_封面标准名称"/>
    <w:basedOn w:val="afff5"/>
    <w:rsid w:val="00941FA3"/>
    <w:pPr>
      <w:spacing w:line="240" w:lineRule="auto"/>
      <w:jc w:val="center"/>
    </w:pPr>
    <w:rPr>
      <w:rFonts w:ascii="黑体" w:eastAsia="黑体"/>
      <w:kern w:val="0"/>
      <w:sz w:val="52"/>
    </w:rPr>
  </w:style>
  <w:style w:type="paragraph" w:customStyle="1" w:styleId="afffff7">
    <w:name w:val="标准文件_封面标准英文名称"/>
    <w:basedOn w:val="afff5"/>
    <w:rsid w:val="00941FA3"/>
    <w:pPr>
      <w:spacing w:line="240" w:lineRule="auto"/>
      <w:jc w:val="center"/>
    </w:pPr>
    <w:rPr>
      <w:rFonts w:ascii="黑体" w:eastAsia="黑体"/>
      <w:b/>
      <w:sz w:val="28"/>
    </w:rPr>
  </w:style>
  <w:style w:type="paragraph" w:customStyle="1" w:styleId="afffff8">
    <w:name w:val="标准文件_封面发布日期"/>
    <w:basedOn w:val="afff5"/>
    <w:rsid w:val="00941FA3"/>
    <w:pPr>
      <w:spacing w:line="310" w:lineRule="exact"/>
    </w:pPr>
    <w:rPr>
      <w:rFonts w:ascii="黑体" w:eastAsia="黑体"/>
      <w:kern w:val="0"/>
      <w:sz w:val="28"/>
    </w:rPr>
  </w:style>
  <w:style w:type="paragraph" w:customStyle="1" w:styleId="afffff9">
    <w:name w:val="标准文件_封面密级"/>
    <w:basedOn w:val="afff5"/>
    <w:rsid w:val="00941FA3"/>
    <w:rPr>
      <w:rFonts w:eastAsia="黑体"/>
      <w:sz w:val="32"/>
    </w:rPr>
  </w:style>
  <w:style w:type="paragraph" w:customStyle="1" w:styleId="afffffa">
    <w:name w:val="标准文件_封面实施日期"/>
    <w:basedOn w:val="afff5"/>
    <w:rsid w:val="00941FA3"/>
    <w:pPr>
      <w:spacing w:line="310" w:lineRule="exact"/>
      <w:jc w:val="right"/>
    </w:pPr>
    <w:rPr>
      <w:rFonts w:ascii="黑体" w:eastAsia="黑体"/>
      <w:sz w:val="28"/>
    </w:rPr>
  </w:style>
  <w:style w:type="paragraph" w:customStyle="1" w:styleId="afffffb">
    <w:name w:val="标准文件_封面抬头"/>
    <w:basedOn w:val="affffb"/>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941FA3"/>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941FA3"/>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941FA3"/>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941FA3"/>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941FA3"/>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941FA3"/>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941FA3"/>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941FA3"/>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941FA3"/>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941FA3"/>
    <w:pPr>
      <w:spacing w:after="120"/>
    </w:pPr>
  </w:style>
  <w:style w:type="character" w:customStyle="1" w:styleId="afffffe">
    <w:name w:val="正文文本 字符"/>
    <w:link w:val="afffffd"/>
    <w:rsid w:val="00941FA3"/>
    <w:rPr>
      <w:kern w:val="2"/>
      <w:sz w:val="21"/>
      <w:szCs w:val="21"/>
    </w:rPr>
  </w:style>
  <w:style w:type="paragraph" w:customStyle="1" w:styleId="affffff">
    <w:name w:val="标准文件_附录章标题"/>
    <w:next w:val="affffb"/>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941FA3"/>
    <w:pPr>
      <w:spacing w:line="460" w:lineRule="exact"/>
      <w:ind w:left="0" w:firstLine="0"/>
    </w:pPr>
  </w:style>
  <w:style w:type="paragraph" w:customStyle="1" w:styleId="affffff2">
    <w:name w:val="标准文件_目录标题"/>
    <w:basedOn w:val="afff5"/>
    <w:rsid w:val="00BC6B41"/>
    <w:pPr>
      <w:spacing w:before="480" w:afterLines="150" w:after="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b"/>
    <w:rsid w:val="00941FA3"/>
    <w:pPr>
      <w:widowControl/>
      <w:numPr>
        <w:ilvl w:val="4"/>
      </w:numPr>
      <w:outlineLvl w:val="3"/>
    </w:pPr>
  </w:style>
  <w:style w:type="character" w:styleId="affffff3">
    <w:name w:val="Subtle Reference"/>
    <w:uiPriority w:val="31"/>
    <w:qFormat/>
    <w:rsid w:val="00941FA3"/>
    <w:rPr>
      <w:smallCaps/>
      <w:color w:val="C0504D"/>
      <w:u w:val="single"/>
    </w:rPr>
  </w:style>
  <w:style w:type="paragraph" w:customStyle="1" w:styleId="affffff4">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b"/>
    <w:rsid w:val="00941FA3"/>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941FA3"/>
    <w:rPr>
      <w:rFonts w:ascii="宋体"/>
      <w:kern w:val="2"/>
      <w:sz w:val="18"/>
      <w:szCs w:val="18"/>
    </w:rPr>
  </w:style>
  <w:style w:type="paragraph" w:customStyle="1" w:styleId="affffff7">
    <w:name w:val="标准文件_条文脚注"/>
    <w:basedOn w:val="affffff5"/>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41FA3"/>
    <w:pPr>
      <w:numPr>
        <w:numId w:val="14"/>
      </w:numPr>
      <w:spacing w:line="240" w:lineRule="auto"/>
      <w:jc w:val="left"/>
    </w:pPr>
    <w:rPr>
      <w:rFonts w:ascii="宋体" w:hAnsi="宋体"/>
      <w:sz w:val="18"/>
    </w:rPr>
  </w:style>
  <w:style w:type="character" w:styleId="affffff8">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9">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b"/>
    <w:rsid w:val="00941FA3"/>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941FA3"/>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941FA3"/>
    <w:pPr>
      <w:numPr>
        <w:ilvl w:val="2"/>
      </w:numPr>
      <w:spacing w:beforeLines="50" w:before="50" w:afterLines="50" w:after="50"/>
      <w:outlineLvl w:val="1"/>
    </w:pPr>
  </w:style>
  <w:style w:type="paragraph" w:customStyle="1" w:styleId="affffffa">
    <w:name w:val="标准文件_一致程度"/>
    <w:basedOn w:val="afff5"/>
    <w:rsid w:val="00941FA3"/>
    <w:pPr>
      <w:spacing w:line="440" w:lineRule="exact"/>
      <w:jc w:val="center"/>
    </w:pPr>
    <w:rPr>
      <w:sz w:val="28"/>
    </w:rPr>
  </w:style>
  <w:style w:type="paragraph" w:customStyle="1" w:styleId="affffffb">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b"/>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41FA3"/>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41FA3"/>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941FA3"/>
    <w:pPr>
      <w:numPr>
        <w:numId w:val="23"/>
      </w:numPr>
      <w:jc w:val="center"/>
    </w:pPr>
    <w:rPr>
      <w:rFonts w:ascii="黑体" w:eastAsia="黑体" w:hAnsi="Times New Roman"/>
      <w:sz w:val="21"/>
    </w:rPr>
  </w:style>
  <w:style w:type="paragraph" w:customStyle="1" w:styleId="afb">
    <w:name w:val="标准文件_正文英文图标题"/>
    <w:next w:val="affffb"/>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e">
    <w:name w:val="Hyperlink"/>
    <w:uiPriority w:val="99"/>
    <w:qFormat/>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f">
    <w:name w:val="发布部门"/>
    <w:next w:val="affffb"/>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941FA3"/>
    <w:pPr>
      <w:spacing w:before="180" w:line="180" w:lineRule="exact"/>
      <w:jc w:val="center"/>
    </w:pPr>
    <w:rPr>
      <w:rFonts w:ascii="宋体" w:hAnsi="Times New Roman"/>
      <w:sz w:val="21"/>
    </w:rPr>
  </w:style>
  <w:style w:type="paragraph" w:customStyle="1" w:styleId="afffffff4">
    <w:name w:val="封面标准文稿类别"/>
    <w:rsid w:val="00941FA3"/>
    <w:pPr>
      <w:spacing w:before="440" w:line="400" w:lineRule="exact"/>
      <w:jc w:val="center"/>
    </w:pPr>
    <w:rPr>
      <w:rFonts w:ascii="宋体" w:hAnsi="Times New Roman"/>
      <w:sz w:val="24"/>
    </w:rPr>
  </w:style>
  <w:style w:type="paragraph" w:customStyle="1" w:styleId="afffffff5">
    <w:name w:val="封面标准英文名称"/>
    <w:rsid w:val="00941FA3"/>
    <w:pPr>
      <w:widowControl w:val="0"/>
      <w:spacing w:line="360" w:lineRule="exact"/>
      <w:jc w:val="center"/>
    </w:pPr>
    <w:rPr>
      <w:rFonts w:ascii="Times New Roman" w:hAnsi="Times New Roman"/>
      <w:sz w:val="28"/>
    </w:rPr>
  </w:style>
  <w:style w:type="paragraph" w:customStyle="1" w:styleId="afffffff6">
    <w:name w:val="封面一致性程度标识"/>
    <w:rsid w:val="00941FA3"/>
    <w:pPr>
      <w:spacing w:before="440" w:line="440" w:lineRule="exact"/>
      <w:jc w:val="center"/>
    </w:pPr>
    <w:rPr>
      <w:rFonts w:ascii="Times New Roman" w:hAnsi="Times New Roman"/>
      <w:sz w:val="28"/>
    </w:rPr>
  </w:style>
  <w:style w:type="paragraph" w:customStyle="1" w:styleId="afffffff7">
    <w:name w:val="封面正文"/>
    <w:rsid w:val="00941FA3"/>
    <w:pPr>
      <w:jc w:val="both"/>
    </w:pPr>
    <w:rPr>
      <w:rFonts w:ascii="Times New Roman" w:hAnsi="Times New Roman"/>
    </w:rPr>
  </w:style>
  <w:style w:type="paragraph" w:customStyle="1" w:styleId="afffffff8">
    <w:name w:val="附录二级无标题条"/>
    <w:basedOn w:val="afff5"/>
    <w:next w:val="affffb"/>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941FA3"/>
    <w:pPr>
      <w:outlineLvl w:val="4"/>
    </w:pPr>
  </w:style>
  <w:style w:type="paragraph" w:customStyle="1" w:styleId="afffffffa">
    <w:name w:val="附录四级无标题条"/>
    <w:basedOn w:val="afffffff9"/>
    <w:next w:val="affffb"/>
    <w:rsid w:val="00941FA3"/>
    <w:pPr>
      <w:outlineLvl w:val="5"/>
    </w:pPr>
  </w:style>
  <w:style w:type="paragraph" w:customStyle="1" w:styleId="afffffffb">
    <w:name w:val="附录图"/>
    <w:next w:val="affffb"/>
    <w:rsid w:val="00941FA3"/>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c">
    <w:name w:val="附录五级无标题条"/>
    <w:basedOn w:val="afffffffa"/>
    <w:next w:val="affffb"/>
    <w:rsid w:val="00941FA3"/>
    <w:pPr>
      <w:outlineLvl w:val="6"/>
    </w:pPr>
  </w:style>
  <w:style w:type="paragraph" w:customStyle="1" w:styleId="afffffffd">
    <w:name w:val="附录性质"/>
    <w:basedOn w:val="afff5"/>
    <w:rsid w:val="00941FA3"/>
    <w:pPr>
      <w:widowControl/>
      <w:adjustRightInd/>
      <w:jc w:val="center"/>
    </w:pPr>
    <w:rPr>
      <w:rFonts w:ascii="黑体" w:eastAsia="黑体"/>
    </w:rPr>
  </w:style>
  <w:style w:type="paragraph" w:customStyle="1" w:styleId="afffffffe">
    <w:name w:val="附录一级无标题条"/>
    <w:basedOn w:val="affffff"/>
    <w:next w:val="affffb"/>
    <w:rsid w:val="00941FA3"/>
    <w:pPr>
      <w:autoSpaceDN w:val="0"/>
      <w:outlineLvl w:val="2"/>
    </w:pPr>
    <w:rPr>
      <w:rFonts w:ascii="宋体" w:eastAsia="宋体" w:hAnsi="宋体"/>
    </w:rPr>
  </w:style>
  <w:style w:type="character" w:customStyle="1" w:styleId="affffffff">
    <w:name w:val="个人答复风格"/>
    <w:rsid w:val="00941FA3"/>
    <w:rPr>
      <w:rFonts w:ascii="Arial" w:eastAsia="宋体" w:hAnsi="Arial" w:cs="Arial"/>
      <w:color w:val="auto"/>
      <w:spacing w:val="0"/>
      <w:sz w:val="20"/>
    </w:rPr>
  </w:style>
  <w:style w:type="character" w:customStyle="1" w:styleId="affffffff0">
    <w:name w:val="个人撰写风格"/>
    <w:rsid w:val="00941FA3"/>
    <w:rPr>
      <w:rFonts w:ascii="Arial" w:eastAsia="宋体" w:hAnsi="Arial" w:cs="Arial"/>
      <w:color w:val="auto"/>
      <w:spacing w:val="0"/>
      <w:sz w:val="20"/>
    </w:rPr>
  </w:style>
  <w:style w:type="paragraph" w:customStyle="1" w:styleId="affffffff1">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f2">
    <w:name w:val="列项·"/>
    <w:basedOn w:val="affffb"/>
    <w:rsid w:val="00941FA3"/>
    <w:pPr>
      <w:tabs>
        <w:tab w:val="left" w:pos="840"/>
      </w:tabs>
    </w:pPr>
  </w:style>
  <w:style w:type="paragraph" w:customStyle="1" w:styleId="affffffff3">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4">
    <w:name w:val="其他标准称谓"/>
    <w:rsid w:val="00941FA3"/>
    <w:pPr>
      <w:spacing w:line="0" w:lineRule="atLeast"/>
      <w:jc w:val="distribute"/>
    </w:pPr>
    <w:rPr>
      <w:rFonts w:ascii="黑体" w:eastAsia="黑体" w:hAnsi="宋体"/>
      <w:sz w:val="52"/>
    </w:rPr>
  </w:style>
  <w:style w:type="paragraph" w:customStyle="1" w:styleId="affffffff5">
    <w:name w:val="其他发布部门"/>
    <w:basedOn w:val="afffffff"/>
    <w:rsid w:val="00941FA3"/>
    <w:pPr>
      <w:framePr w:wrap="around"/>
      <w:spacing w:line="0" w:lineRule="atLeast"/>
    </w:pPr>
    <w:rPr>
      <w:rFonts w:ascii="黑体" w:eastAsia="黑体"/>
      <w:b w:val="0"/>
    </w:rPr>
  </w:style>
  <w:style w:type="paragraph" w:customStyle="1" w:styleId="affb">
    <w:name w:val="前言标题"/>
    <w:next w:val="afff5"/>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6">
    <w:name w:val="实施日期"/>
    <w:basedOn w:val="afffffff0"/>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941FA3"/>
    <w:pPr>
      <w:adjustRightInd/>
      <w:spacing w:line="240" w:lineRule="auto"/>
      <w:jc w:val="left"/>
    </w:pPr>
    <w:rPr>
      <w:szCs w:val="24"/>
    </w:rPr>
  </w:style>
  <w:style w:type="paragraph" w:customStyle="1" w:styleId="affffffff8">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a">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b">
    <w:name w:val="Normal Indent"/>
    <w:basedOn w:val="afff5"/>
    <w:rsid w:val="00941FA3"/>
    <w:pPr>
      <w:ind w:firstLine="420"/>
    </w:pPr>
  </w:style>
  <w:style w:type="paragraph" w:customStyle="1" w:styleId="affffffffc">
    <w:name w:val="注:后续"/>
    <w:rsid w:val="00941FA3"/>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941FA3"/>
    <w:pPr>
      <w:ind w:leftChars="0" w:left="1406" w:firstLineChars="0" w:hanging="499"/>
    </w:pPr>
  </w:style>
  <w:style w:type="paragraph" w:customStyle="1" w:styleId="affffffffe">
    <w:name w:val="标准文件_一级无标题"/>
    <w:basedOn w:val="affd"/>
    <w:qFormat/>
    <w:rsid w:val="00941FA3"/>
    <w:pPr>
      <w:spacing w:beforeLines="0" w:before="0" w:afterLines="0" w:after="0"/>
      <w:outlineLvl w:val="9"/>
    </w:pPr>
    <w:rPr>
      <w:rFonts w:ascii="宋体" w:eastAsia="宋体"/>
    </w:rPr>
  </w:style>
  <w:style w:type="paragraph" w:customStyle="1" w:styleId="afffffffff">
    <w:name w:val="标准文件_五级无标题"/>
    <w:basedOn w:val="afff1"/>
    <w:qFormat/>
    <w:rsid w:val="00941FA3"/>
    <w:pPr>
      <w:spacing w:beforeLines="0" w:before="0" w:afterLines="0" w:after="0"/>
      <w:outlineLvl w:val="9"/>
    </w:pPr>
    <w:rPr>
      <w:rFonts w:ascii="宋体" w:eastAsia="宋体"/>
    </w:rPr>
  </w:style>
  <w:style w:type="paragraph" w:customStyle="1" w:styleId="afffffffff0">
    <w:name w:val="标准文件_三级无标题"/>
    <w:basedOn w:val="afff"/>
    <w:qFormat/>
    <w:rsid w:val="00941FA3"/>
    <w:pPr>
      <w:spacing w:beforeLines="0" w:before="0" w:afterLines="0" w:after="0"/>
      <w:outlineLvl w:val="9"/>
    </w:pPr>
    <w:rPr>
      <w:rFonts w:ascii="宋体" w:eastAsia="宋体"/>
    </w:rPr>
  </w:style>
  <w:style w:type="paragraph" w:customStyle="1" w:styleId="afffffffff1">
    <w:name w:val="标准文件_二级无标题"/>
    <w:basedOn w:val="affe"/>
    <w:qFormat/>
    <w:rsid w:val="00941FA3"/>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941FA3"/>
    <w:rPr>
      <w:rFonts w:eastAsia="宋体"/>
    </w:rPr>
  </w:style>
  <w:style w:type="paragraph" w:customStyle="1" w:styleId="afffffffff3">
    <w:name w:val="标准文件_四级无标题"/>
    <w:basedOn w:val="afff0"/>
    <w:qFormat/>
    <w:rsid w:val="00941FA3"/>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941FA3"/>
    <w:pPr>
      <w:numPr>
        <w:numId w:val="2"/>
      </w:numPr>
      <w:ind w:firstLineChars="0" w:firstLine="0"/>
    </w:pPr>
    <w:rPr>
      <w:rFonts w:ascii="Times New Roman" w:cs="Arial"/>
      <w:szCs w:val="28"/>
    </w:rPr>
  </w:style>
  <w:style w:type="paragraph" w:customStyle="1" w:styleId="ae">
    <w:name w:val="标准文件_小写罗马数字编号列项"/>
    <w:basedOn w:val="affffb"/>
    <w:rsid w:val="00941FA3"/>
    <w:pPr>
      <w:numPr>
        <w:numId w:val="15"/>
      </w:numPr>
      <w:ind w:firstLineChars="0" w:firstLine="0"/>
    </w:pPr>
    <w:rPr>
      <w:rFonts w:cs="Arial"/>
      <w:szCs w:val="28"/>
    </w:rPr>
  </w:style>
  <w:style w:type="paragraph" w:customStyle="1" w:styleId="afffffffff4">
    <w:name w:val="标准文件_附录标题"/>
    <w:basedOn w:val="aff3"/>
    <w:qFormat/>
    <w:rsid w:val="00941FA3"/>
    <w:pPr>
      <w:numPr>
        <w:numId w:val="0"/>
      </w:numPr>
      <w:spacing w:after="280"/>
      <w:outlineLvl w:val="9"/>
    </w:pPr>
  </w:style>
  <w:style w:type="paragraph" w:customStyle="1" w:styleId="afffffffff5">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b"/>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6">
    <w:name w:val="标准文件_索引字母"/>
    <w:next w:val="affffb"/>
    <w:qFormat/>
    <w:rsid w:val="00941FA3"/>
    <w:pPr>
      <w:jc w:val="center"/>
    </w:pPr>
    <w:rPr>
      <w:rFonts w:ascii="宋体" w:eastAsia="Times New Roman" w:hAnsi="宋体"/>
      <w:b/>
      <w:kern w:val="2"/>
      <w:sz w:val="21"/>
    </w:rPr>
  </w:style>
  <w:style w:type="paragraph" w:customStyle="1" w:styleId="afffffffff7">
    <w:name w:val="标准文件_附录前"/>
    <w:next w:val="affffb"/>
    <w:qFormat/>
    <w:rsid w:val="00941FA3"/>
    <w:pPr>
      <w:spacing w:line="20" w:lineRule="atLeast"/>
      <w:ind w:firstLine="200"/>
    </w:pPr>
    <w:rPr>
      <w:rFonts w:ascii="宋体" w:hAnsi="宋体"/>
      <w:kern w:val="2"/>
      <w:sz w:val="10"/>
    </w:rPr>
  </w:style>
  <w:style w:type="paragraph" w:customStyle="1" w:styleId="afffffffff8">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941FA3"/>
    <w:pPr>
      <w:ind w:firstLineChars="0" w:firstLine="0"/>
      <w:jc w:val="center"/>
    </w:pPr>
    <w:rPr>
      <w:sz w:val="18"/>
    </w:rPr>
  </w:style>
  <w:style w:type="paragraph" w:customStyle="1" w:styleId="afff2">
    <w:name w:val="标准文件_注："/>
    <w:next w:val="affffb"/>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941FA3"/>
    <w:rPr>
      <w:rFonts w:ascii="宋体" w:hAnsi="Times New Roman"/>
      <w:noProof/>
      <w:sz w:val="21"/>
    </w:rPr>
  </w:style>
  <w:style w:type="paragraph" w:customStyle="1" w:styleId="afffffffffb">
    <w:name w:val="标准文件_表格续"/>
    <w:basedOn w:val="affffb"/>
    <w:next w:val="affffb"/>
    <w:qFormat/>
    <w:rsid w:val="00941FA3"/>
    <w:pPr>
      <w:jc w:val="center"/>
    </w:pPr>
    <w:rPr>
      <w:rFonts w:ascii="黑体" w:eastAsia="黑体" w:hAnsi="黑体"/>
    </w:rPr>
  </w:style>
  <w:style w:type="paragraph" w:styleId="11">
    <w:name w:val="toc 1"/>
    <w:basedOn w:val="afff5"/>
    <w:next w:val="afff5"/>
    <w:autoRedefine/>
    <w:uiPriority w:val="39"/>
    <w:unhideWhenUsed/>
    <w:rsid w:val="00941FA3"/>
    <w:rPr>
      <w:rFonts w:ascii="宋体"/>
    </w:rPr>
  </w:style>
  <w:style w:type="table" w:styleId="afffffffffc">
    <w:name w:val="Table Grid"/>
    <w:basedOn w:val="afff7"/>
    <w:uiPriority w:val="39"/>
    <w:qFormat/>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941FA3"/>
    <w:rPr>
      <w:color w:val="808080"/>
    </w:rPr>
  </w:style>
  <w:style w:type="paragraph" w:customStyle="1" w:styleId="2">
    <w:name w:val="标准文件_二级项2"/>
    <w:basedOn w:val="affffb"/>
    <w:qFormat/>
    <w:rsid w:val="00941FA3"/>
    <w:pPr>
      <w:numPr>
        <w:ilvl w:val="1"/>
        <w:numId w:val="16"/>
      </w:numPr>
      <w:ind w:firstLineChars="0" w:firstLine="0"/>
    </w:pPr>
  </w:style>
  <w:style w:type="paragraph" w:customStyle="1" w:styleId="21">
    <w:name w:val="标准文件_三级项2"/>
    <w:basedOn w:val="affffb"/>
    <w:qFormat/>
    <w:rsid w:val="00941FA3"/>
    <w:pPr>
      <w:numPr>
        <w:numId w:val="10"/>
      </w:numPr>
      <w:spacing w:line="300" w:lineRule="exact"/>
      <w:ind w:firstLineChars="0"/>
    </w:pPr>
    <w:rPr>
      <w:rFonts w:ascii="Times New Roman"/>
    </w:rPr>
  </w:style>
  <w:style w:type="paragraph" w:customStyle="1" w:styleId="20">
    <w:name w:val="标准文件_一级项2"/>
    <w:basedOn w:val="affffb"/>
    <w:qFormat/>
    <w:rsid w:val="00941FA3"/>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941FA3"/>
    <w:pPr>
      <w:ind w:firstLine="420"/>
    </w:pPr>
    <w:rPr>
      <w:rFonts w:ascii="黑体" w:eastAsia="黑体"/>
    </w:rPr>
  </w:style>
  <w:style w:type="character" w:customStyle="1" w:styleId="affffffffff">
    <w:name w:val="标准文件_来源"/>
    <w:basedOn w:val="afff6"/>
    <w:uiPriority w:val="1"/>
    <w:qFormat/>
    <w:rsid w:val="00941FA3"/>
    <w:rPr>
      <w:rFonts w:eastAsia="宋体"/>
      <w:sz w:val="21"/>
    </w:rPr>
  </w:style>
  <w:style w:type="paragraph" w:customStyle="1" w:styleId="affffffffff0">
    <w:name w:val="标准文件_图表说明"/>
    <w:qFormat/>
    <w:rsid w:val="00941FA3"/>
    <w:pPr>
      <w:spacing w:line="276" w:lineRule="auto"/>
      <w:ind w:firstLine="420"/>
    </w:pPr>
    <w:rPr>
      <w:rFonts w:ascii="宋体" w:hAnsi="宋体"/>
      <w:kern w:val="2"/>
      <w:sz w:val="18"/>
    </w:rPr>
  </w:style>
  <w:style w:type="paragraph" w:customStyle="1" w:styleId="affffffffff1">
    <w:name w:val="其他发布日期"/>
    <w:basedOn w:val="afffffff0"/>
    <w:rsid w:val="00941FA3"/>
    <w:pPr>
      <w:framePr w:w="3997" w:h="471" w:hRule="exact" w:hSpace="0" w:vSpace="181" w:wrap="around" w:vAnchor="page" w:hAnchor="page" w:x="1419" w:y="14097"/>
    </w:pPr>
  </w:style>
  <w:style w:type="paragraph" w:customStyle="1" w:styleId="affffffffff2">
    <w:name w:val="其他实施日期"/>
    <w:basedOn w:val="affffffff6"/>
    <w:rsid w:val="00941FA3"/>
    <w:pPr>
      <w:framePr w:w="3997" w:h="471" w:hRule="exact" w:vSpace="181" w:wrap="around" w:vAnchor="page" w:hAnchor="page" w:x="7089" w:y="14097"/>
    </w:pPr>
  </w:style>
  <w:style w:type="paragraph" w:customStyle="1" w:styleId="affffffffff3">
    <w:name w:val="标准文件_文件编号"/>
    <w:basedOn w:val="affffb"/>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941FA3"/>
    <w:pPr>
      <w:framePr w:wrap="auto"/>
      <w:spacing w:before="57"/>
    </w:pPr>
    <w:rPr>
      <w:sz w:val="21"/>
    </w:rPr>
  </w:style>
  <w:style w:type="paragraph" w:customStyle="1" w:styleId="affffffffff5">
    <w:name w:val="标准文件_文件名称"/>
    <w:basedOn w:val="affffb"/>
    <w:next w:val="affffb"/>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941FA3"/>
    <w:pPr>
      <w:spacing w:line="300" w:lineRule="exact"/>
      <w:ind w:left="420"/>
    </w:pPr>
    <w:rPr>
      <w:rFonts w:ascii="宋体"/>
    </w:rPr>
  </w:style>
  <w:style w:type="paragraph" w:styleId="42">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941FA3"/>
    <w:pPr>
      <w:ind w:left="839"/>
    </w:pPr>
    <w:rPr>
      <w:rFonts w:ascii="宋体"/>
    </w:rPr>
  </w:style>
  <w:style w:type="paragraph" w:styleId="62">
    <w:name w:val="toc 6"/>
    <w:basedOn w:val="afff5"/>
    <w:next w:val="afff5"/>
    <w:autoRedefine/>
    <w:uiPriority w:val="39"/>
    <w:unhideWhenUsed/>
    <w:rsid w:val="00941FA3"/>
    <w:pPr>
      <w:spacing w:line="300" w:lineRule="exact"/>
      <w:ind w:left="1049"/>
    </w:pPr>
    <w:rPr>
      <w:rFonts w:ascii="宋体"/>
    </w:rPr>
  </w:style>
  <w:style w:type="paragraph" w:styleId="72">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41FA3"/>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941FA3"/>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941FA3"/>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941FA3"/>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941FA3"/>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941FA3"/>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941FA3"/>
    <w:pPr>
      <w:ind w:left="811" w:firstLineChars="0" w:firstLine="0"/>
    </w:pPr>
    <w:rPr>
      <w:sz w:val="18"/>
    </w:rPr>
  </w:style>
  <w:style w:type="paragraph" w:customStyle="1" w:styleId="X">
    <w:name w:val="标准文件_注X后"/>
    <w:basedOn w:val="affffb"/>
    <w:qFormat/>
    <w:rsid w:val="00941FA3"/>
    <w:pPr>
      <w:ind w:left="811" w:firstLineChars="0" w:firstLine="0"/>
    </w:pPr>
    <w:rPr>
      <w:sz w:val="18"/>
    </w:rPr>
  </w:style>
  <w:style w:type="paragraph" w:customStyle="1" w:styleId="affffffffff7">
    <w:name w:val="标准文件_示例后"/>
    <w:basedOn w:val="affffb"/>
    <w:qFormat/>
    <w:rsid w:val="00941FA3"/>
    <w:pPr>
      <w:ind w:left="964" w:firstLineChars="0" w:firstLine="0"/>
    </w:pPr>
    <w:rPr>
      <w:sz w:val="18"/>
    </w:rPr>
  </w:style>
  <w:style w:type="paragraph" w:customStyle="1" w:styleId="X0">
    <w:name w:val="标准文件_示例X后"/>
    <w:basedOn w:val="affffb"/>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8">
    <w:name w:val="标准文件_索引项"/>
    <w:basedOn w:val="affffb"/>
    <w:next w:val="affffb"/>
    <w:qFormat/>
    <w:rsid w:val="00941FA3"/>
    <w:pPr>
      <w:tabs>
        <w:tab w:val="right" w:leader="dot" w:pos="9356"/>
      </w:tabs>
      <w:ind w:left="210" w:firstLineChars="0" w:hanging="210"/>
      <w:jc w:val="left"/>
    </w:pPr>
  </w:style>
  <w:style w:type="paragraph" w:customStyle="1" w:styleId="affffffffff9">
    <w:name w:val="标准文件_附录一级无标题"/>
    <w:basedOn w:val="aff4"/>
    <w:qFormat/>
    <w:rsid w:val="00941FA3"/>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41FA3"/>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941FA3"/>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941FA3"/>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941FA3"/>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41FA3"/>
    <w:pPr>
      <w:ind w:firstLine="420"/>
    </w:pPr>
    <w:rPr>
      <w:sz w:val="18"/>
    </w:rPr>
  </w:style>
  <w:style w:type="paragraph" w:customStyle="1" w:styleId="affffffffffe">
    <w:name w:val="标准文件_引言一级无标题"/>
    <w:basedOn w:val="a7"/>
    <w:next w:val="affffb"/>
    <w:qFormat/>
    <w:rsid w:val="00941FA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941FA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941FA3"/>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941FA3"/>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941FA3"/>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941FA3"/>
    <w:rPr>
      <w:rFonts w:hAnsi="黑体"/>
    </w:rPr>
  </w:style>
  <w:style w:type="paragraph" w:customStyle="1" w:styleId="afffffffffff4">
    <w:name w:val="标准文件_脚注内容"/>
    <w:basedOn w:val="affffb"/>
    <w:qFormat/>
    <w:rsid w:val="00941FA3"/>
    <w:pPr>
      <w:ind w:leftChars="200" w:left="400" w:hangingChars="200" w:hanging="200"/>
    </w:pPr>
    <w:rPr>
      <w:sz w:val="15"/>
    </w:rPr>
  </w:style>
  <w:style w:type="paragraph" w:customStyle="1" w:styleId="afffffffffff5">
    <w:name w:val="标准文件_术语条一"/>
    <w:basedOn w:val="affffffffe"/>
    <w:next w:val="affffb"/>
    <w:qFormat/>
    <w:rsid w:val="00941FA3"/>
  </w:style>
  <w:style w:type="paragraph" w:customStyle="1" w:styleId="afffffffffff6">
    <w:name w:val="标准文件_术语条二"/>
    <w:basedOn w:val="afffffffff1"/>
    <w:next w:val="affffb"/>
    <w:qFormat/>
    <w:rsid w:val="00941FA3"/>
  </w:style>
  <w:style w:type="paragraph" w:customStyle="1" w:styleId="afffffffffff7">
    <w:name w:val="标准文件_术语条三"/>
    <w:basedOn w:val="afffffffff0"/>
    <w:next w:val="affffb"/>
    <w:qFormat/>
    <w:rsid w:val="00941FA3"/>
  </w:style>
  <w:style w:type="paragraph" w:customStyle="1" w:styleId="afffffffffff8">
    <w:name w:val="标准文件_术语条四"/>
    <w:basedOn w:val="afffffffff3"/>
    <w:next w:val="affffb"/>
    <w:qFormat/>
    <w:rsid w:val="00941FA3"/>
  </w:style>
  <w:style w:type="paragraph" w:customStyle="1" w:styleId="afffffffffff9">
    <w:name w:val="标准文件_术语条五"/>
    <w:basedOn w:val="afffffffff"/>
    <w:next w:val="affffb"/>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paragraph" w:customStyle="1" w:styleId="afffffffffffb">
    <w:name w:val="段"/>
    <w:link w:val="Char0"/>
    <w:qFormat/>
    <w:rsid w:val="00362C7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b"/>
    <w:qFormat/>
    <w:rsid w:val="00362C7F"/>
    <w:rPr>
      <w:rFonts w:ascii="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ki.camra.m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17762EF6194CE888B3E1B7E3239034"/>
        <w:category>
          <w:name w:val="常规"/>
          <w:gallery w:val="placeholder"/>
        </w:category>
        <w:types>
          <w:type w:val="bbPlcHdr"/>
        </w:types>
        <w:behaviors>
          <w:behavior w:val="content"/>
        </w:behaviors>
        <w:guid w:val="{ABA63FC4-344B-42DF-A815-4C9688B1B9E5}"/>
      </w:docPartPr>
      <w:docPartBody>
        <w:p w:rsidR="008C0AE6" w:rsidRDefault="00470286">
          <w:pPr>
            <w:pStyle w:val="4C17762EF6194CE888B3E1B7E3239034"/>
          </w:pPr>
          <w:r w:rsidRPr="00751A05">
            <w:rPr>
              <w:rStyle w:val="a3"/>
              <w:rFonts w:hint="eastAsia"/>
            </w:rPr>
            <w:t>单击或点击此处输入文字。</w:t>
          </w:r>
        </w:p>
      </w:docPartBody>
    </w:docPart>
    <w:docPart>
      <w:docPartPr>
        <w:name w:val="D84CABB2D12842D2A9095EA3FA7D7551"/>
        <w:category>
          <w:name w:val="常规"/>
          <w:gallery w:val="placeholder"/>
        </w:category>
        <w:types>
          <w:type w:val="bbPlcHdr"/>
        </w:types>
        <w:behaviors>
          <w:behavior w:val="content"/>
        </w:behaviors>
        <w:guid w:val="{E08FA9BB-196C-4026-8B36-BD00A473D3FD}"/>
      </w:docPartPr>
      <w:docPartBody>
        <w:p w:rsidR="008C0AE6" w:rsidRDefault="00470286">
          <w:pPr>
            <w:pStyle w:val="D84CABB2D12842D2A9095EA3FA7D7551"/>
          </w:pPr>
          <w:r w:rsidRPr="00FB6243">
            <w:rPr>
              <w:rStyle w:val="a3"/>
              <w:rFonts w:hint="eastAsia"/>
            </w:rPr>
            <w:t>选择一项。</w:t>
          </w:r>
        </w:p>
      </w:docPartBody>
    </w:docPart>
    <w:docPart>
      <w:docPartPr>
        <w:name w:val="EC03E76DA06C41CF8AE6AC1E9DBD459F"/>
        <w:category>
          <w:name w:val="常规"/>
          <w:gallery w:val="placeholder"/>
        </w:category>
        <w:types>
          <w:type w:val="bbPlcHdr"/>
        </w:types>
        <w:behaviors>
          <w:behavior w:val="content"/>
        </w:behaviors>
        <w:guid w:val="{CE91B5AF-ECAE-4A85-8FD3-4201FB10E86B}"/>
      </w:docPartPr>
      <w:docPartBody>
        <w:p w:rsidR="008C0AE6" w:rsidRDefault="00470286">
          <w:pPr>
            <w:pStyle w:val="EC03E76DA06C41CF8AE6AC1E9DBD459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86"/>
    <w:rsid w:val="002D7605"/>
    <w:rsid w:val="00470286"/>
    <w:rsid w:val="00693D59"/>
    <w:rsid w:val="00745071"/>
    <w:rsid w:val="008C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0AE6"/>
    <w:rPr>
      <w:color w:val="808080"/>
    </w:rPr>
  </w:style>
  <w:style w:type="paragraph" w:customStyle="1" w:styleId="4C17762EF6194CE888B3E1B7E3239034">
    <w:name w:val="4C17762EF6194CE888B3E1B7E3239034"/>
    <w:pPr>
      <w:widowControl w:val="0"/>
      <w:jc w:val="both"/>
    </w:pPr>
  </w:style>
  <w:style w:type="paragraph" w:customStyle="1" w:styleId="D84CABB2D12842D2A9095EA3FA7D7551">
    <w:name w:val="D84CABB2D12842D2A9095EA3FA7D7551"/>
    <w:pPr>
      <w:widowControl w:val="0"/>
      <w:jc w:val="both"/>
    </w:pPr>
  </w:style>
  <w:style w:type="paragraph" w:customStyle="1" w:styleId="EC03E76DA06C41CF8AE6AC1E9DBD459F">
    <w:name w:val="EC03E76DA06C41CF8AE6AC1E9DBD45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7A66-DD19-4135-A8EE-5EAB69E9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13</TotalTime>
  <Pages>1</Pages>
  <Words>4833</Words>
  <Characters>27549</Characters>
  <Application>Microsoft Office Word</Application>
  <DocSecurity>0</DocSecurity>
  <Lines>229</Lines>
  <Paragraphs>64</Paragraphs>
  <ScaleCrop>false</ScaleCrop>
  <Company>PCMI</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李霞</dc:creator>
  <cp:keywords/>
  <dc:description>&lt;config cover="true" show_menu="true" version="1.0.0" doctype="SDKXY"&gt;_x000d_
&lt;/config&gt;</dc:description>
  <cp:lastModifiedBy>李霞</cp:lastModifiedBy>
  <cp:revision>17</cp:revision>
  <cp:lastPrinted>2025-05-14T00:55:00Z</cp:lastPrinted>
  <dcterms:created xsi:type="dcterms:W3CDTF">2025-05-14T00:27:00Z</dcterms:created>
  <dcterms:modified xsi:type="dcterms:W3CDTF">2025-05-14T00:56:00Z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