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F35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C3174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8023E8">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14:paraId="0C5A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67C5A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B8780A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w:t>
            </w:r>
            <w:r>
              <w:rPr>
                <w:rFonts w:ascii="黑体" w:hAnsi="黑体" w:eastAsia="黑体"/>
                <w:sz w:val="21"/>
                <w:szCs w:val="21"/>
              </w:rPr>
              <w:t xml:space="preserve"> 55</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14B5A0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2BDBCA7F">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GH</w:t>
            </w:r>
            <w:r>
              <w:t xml:space="preserve"> </w:t>
            </w:r>
            <w:r>
              <w:fldChar w:fldCharType="end"/>
            </w:r>
            <w:bookmarkEnd w:id="3"/>
          </w:p>
        </w:tc>
      </w:tr>
    </w:tbl>
    <w:p w14:paraId="6D3099D8">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供销合作</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71BFF905">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186F1CB">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1E5D089F">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DFA825">
      <w:pPr>
        <w:pStyle w:val="50"/>
        <w:framePr w:w="9639" w:h="6976" w:hRule="exact" w:hSpace="0" w:vSpace="0" w:wrap="around" w:hAnchor="page" w:y="6408"/>
        <w:jc w:val="center"/>
        <w:rPr>
          <w:rFonts w:ascii="黑体" w:hAnsi="黑体" w:eastAsia="黑体"/>
          <w:b w:val="0"/>
          <w:bCs w:val="0"/>
          <w:w w:val="100"/>
          <w:lang w:val="fr-FR"/>
        </w:rPr>
      </w:pPr>
    </w:p>
    <w:p w14:paraId="51A0EAE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茉莉炒花</w:t>
      </w:r>
      <w:r>
        <w:t>茶</w:t>
      </w:r>
      <w:r>
        <w:fldChar w:fldCharType="end"/>
      </w:r>
      <w:bookmarkEnd w:id="9"/>
    </w:p>
    <w:p w14:paraId="13F9C60D">
      <w:pPr>
        <w:framePr w:w="9639" w:h="6974" w:hRule="exact" w:wrap="around" w:vAnchor="page" w:hAnchor="page" w:x="1419" w:y="6408" w:anchorLock="1"/>
        <w:ind w:left="-1418"/>
      </w:pPr>
    </w:p>
    <w:p w14:paraId="2B18946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 </w:t>
      </w:r>
      <w:r>
        <w:rPr>
          <w:rFonts w:eastAsia="黑体"/>
          <w:szCs w:val="28"/>
        </w:rPr>
        <w:fldChar w:fldCharType="end"/>
      </w:r>
      <w:bookmarkEnd w:id="10"/>
    </w:p>
    <w:p w14:paraId="734D2EBF">
      <w:pPr>
        <w:framePr w:w="9639" w:h="6974" w:hRule="exact" w:wrap="around" w:vAnchor="page" w:hAnchor="page" w:x="1419" w:y="6408" w:anchorLock="1"/>
        <w:spacing w:line="760" w:lineRule="exact"/>
        <w:ind w:left="-1418"/>
      </w:pPr>
    </w:p>
    <w:p w14:paraId="4A3F826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19FE235D">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14DB4BC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7894CDC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186CC41">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57E146B7">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173C3FA7">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中华全国供销合作总社</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3283C21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2BD6391">
      <w:pPr>
        <w:pStyle w:val="152"/>
        <w:bidi w:val="0"/>
      </w:pPr>
      <w:bookmarkStart w:id="22" w:name="BookMark2"/>
      <w:r>
        <w:t>前</w:t>
      </w:r>
      <w:r>
        <w:rPr>
          <w:rFonts w:hint="eastAsia"/>
          <w:lang w:val="en-US" w:eastAsia="zh-CN"/>
        </w:rPr>
        <w:t xml:space="preserve">   </w:t>
      </w:r>
      <w:r>
        <w:t>言</w:t>
      </w:r>
    </w:p>
    <w:p w14:paraId="6625F413">
      <w:pPr>
        <w:pStyle w:val="55"/>
        <w:bidi w:val="0"/>
        <w:rPr>
          <w:rFonts w:hint="eastAsia"/>
        </w:rPr>
      </w:pPr>
      <w:r>
        <w:rPr>
          <w:rFonts w:hint="eastAsia"/>
        </w:rPr>
        <w:t>本文件按照GB/T 1.1—2020《标准化工作导则  第1部分：标准化文件的结构和起草规则》的规定起草。</w:t>
      </w:r>
    </w:p>
    <w:p w14:paraId="655B42DE">
      <w:pPr>
        <w:pStyle w:val="55"/>
        <w:bidi w:val="0"/>
      </w:pPr>
      <w:r>
        <w:rPr>
          <w:rFonts w:hint="eastAsia"/>
        </w:rPr>
        <w:t>请注意本文件的某些内容可能涉及专利。本文件的发布机构不承担识别专利的责任。</w:t>
      </w:r>
    </w:p>
    <w:p w14:paraId="2CE35CA0">
      <w:pPr>
        <w:pStyle w:val="55"/>
        <w:bidi w:val="0"/>
        <w:rPr>
          <w:rFonts w:hint="eastAsia"/>
        </w:rPr>
      </w:pPr>
      <w:r>
        <w:rPr>
          <w:rFonts w:hint="eastAsia"/>
        </w:rPr>
        <w:t>本文件由中国茶叶流通协会提出。</w:t>
      </w:r>
    </w:p>
    <w:p w14:paraId="7C39AE18">
      <w:pPr>
        <w:pStyle w:val="55"/>
        <w:bidi w:val="0"/>
        <w:rPr>
          <w:rFonts w:hint="eastAsia"/>
        </w:rPr>
      </w:pPr>
      <w:r>
        <w:rPr>
          <w:rFonts w:hint="eastAsia"/>
        </w:rPr>
        <w:t>本文件由全国茶叶标准化技术委员会（SAC/TC 339）归口。</w:t>
      </w:r>
    </w:p>
    <w:p w14:paraId="0DC686CC">
      <w:pPr>
        <w:pStyle w:val="55"/>
        <w:bidi w:val="0"/>
        <w:rPr>
          <w:rFonts w:hint="eastAsia"/>
        </w:rPr>
      </w:pPr>
      <w:r>
        <w:rPr>
          <w:rFonts w:hint="eastAsia"/>
        </w:rPr>
        <w:t>本文件起草单位：</w:t>
      </w:r>
    </w:p>
    <w:p w14:paraId="129A55E4">
      <w:pPr>
        <w:pStyle w:val="55"/>
        <w:bidi w:val="0"/>
        <w:rPr>
          <w:rFonts w:hint="eastAsia"/>
        </w:rPr>
      </w:pPr>
      <w:r>
        <w:rPr>
          <w:rFonts w:hint="eastAsia"/>
        </w:rPr>
        <w:t>本文件主要起草人：</w:t>
      </w:r>
    </w:p>
    <w:p w14:paraId="03563ED2">
      <w:pPr>
        <w:pStyle w:val="56"/>
        <w:ind w:firstLine="420"/>
      </w:pPr>
    </w:p>
    <w:p w14:paraId="26A01969">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2"/>
    <w:p w14:paraId="23A6A707">
      <w:pPr>
        <w:spacing w:line="20" w:lineRule="exact"/>
        <w:jc w:val="center"/>
        <w:rPr>
          <w:rFonts w:ascii="黑体" w:hAnsi="黑体" w:eastAsia="黑体"/>
          <w:sz w:val="32"/>
          <w:szCs w:val="32"/>
        </w:rPr>
      </w:pPr>
      <w:bookmarkStart w:id="23" w:name="BookMark4"/>
    </w:p>
    <w:p w14:paraId="5E7B0988">
      <w:pPr>
        <w:spacing w:line="20" w:lineRule="exact"/>
        <w:jc w:val="center"/>
        <w:rPr>
          <w:rFonts w:ascii="黑体" w:hAnsi="黑体" w:eastAsia="黑体"/>
          <w:sz w:val="32"/>
          <w:szCs w:val="32"/>
        </w:rPr>
      </w:pPr>
    </w:p>
    <w:sdt>
      <w:sdtPr>
        <w:tag w:val="NEW_STAND_NAME"/>
        <w:id w:val="595910757"/>
        <w:lock w:val="sdtLocked"/>
        <w:placeholder>
          <w:docPart w:val="C5DA3ED22B874C3199FABF69F77C8DFA"/>
        </w:placeholder>
      </w:sdtPr>
      <w:sdtEndPr>
        <w:rPr>
          <w:rStyle w:val="231"/>
        </w:rPr>
      </w:sdtEndPr>
      <w:sdtContent>
        <w:p w14:paraId="6E65384D">
          <w:pPr>
            <w:pStyle w:val="177"/>
            <w:keepNext w:val="0"/>
            <w:keepLines w:val="0"/>
            <w:pageBreakBefore w:val="0"/>
            <w:kinsoku/>
            <w:wordWrap/>
            <w:overflowPunct/>
            <w:topLinePunct w:val="0"/>
            <w:bidi w:val="0"/>
            <w:snapToGrid/>
            <w:spacing w:before="0" w:after="0" w:line="240" w:lineRule="auto"/>
            <w:textAlignment w:val="auto"/>
          </w:pPr>
          <w:bookmarkStart w:id="24" w:name="NEW_STAND_NAME"/>
          <w:r>
            <w:rPr>
              <w:rStyle w:val="231"/>
              <w:rFonts w:hint="eastAsia"/>
              <w:lang w:val="en-US" w:eastAsia="zh-CN"/>
            </w:rPr>
            <w:t>茉莉炒花</w:t>
          </w:r>
          <w:r>
            <w:rPr>
              <w:rStyle w:val="231"/>
              <w:rFonts w:hint="eastAsia"/>
            </w:rPr>
            <w:t>茶</w:t>
          </w:r>
        </w:p>
      </w:sdtContent>
    </w:sdt>
    <w:bookmarkEnd w:id="24"/>
    <w:p w14:paraId="124A8337">
      <w:pPr>
        <w:pStyle w:val="104"/>
        <w:bidi w:val="0"/>
      </w:pPr>
      <w:bookmarkStart w:id="25" w:name="_Toc26986530"/>
      <w:bookmarkStart w:id="26" w:name="_Toc26986771"/>
      <w:bookmarkStart w:id="27" w:name="_Toc24884211"/>
      <w:bookmarkStart w:id="28" w:name="_Toc26718930"/>
      <w:bookmarkStart w:id="29" w:name="_Toc24884218"/>
      <w:bookmarkStart w:id="30" w:name="_Toc97195091"/>
      <w:bookmarkStart w:id="31" w:name="_Toc26648465"/>
      <w:bookmarkStart w:id="32" w:name="_Toc17233333"/>
      <w:bookmarkStart w:id="33" w:name="_Toc17233325"/>
      <w:r>
        <w:rPr>
          <w:rFonts w:hint="eastAsia"/>
        </w:rPr>
        <w:t>范围</w:t>
      </w:r>
      <w:bookmarkEnd w:id="25"/>
      <w:bookmarkEnd w:id="26"/>
      <w:bookmarkEnd w:id="27"/>
      <w:bookmarkEnd w:id="28"/>
      <w:bookmarkEnd w:id="29"/>
      <w:bookmarkEnd w:id="30"/>
      <w:bookmarkEnd w:id="31"/>
      <w:bookmarkEnd w:id="32"/>
      <w:bookmarkEnd w:id="33"/>
    </w:p>
    <w:p w14:paraId="5BB0218F">
      <w:pPr>
        <w:pStyle w:val="55"/>
        <w:bidi w:val="0"/>
      </w:pPr>
      <w:bookmarkStart w:id="34" w:name="_Toc26648466"/>
      <w:bookmarkStart w:id="35" w:name="_Toc17233334"/>
      <w:bookmarkStart w:id="36" w:name="_Toc24884212"/>
      <w:bookmarkStart w:id="37" w:name="_Toc17233326"/>
      <w:bookmarkStart w:id="38" w:name="_Toc24884219"/>
      <w:r>
        <w:rPr>
          <w:rFonts w:hint="eastAsia"/>
        </w:rPr>
        <w:t>本文件规定了茉莉炒花茶的术语和定义、产品等级与实物标准样、要求、试验方法、检验规则和标志、标签、包装、运输、贮存。</w:t>
      </w:r>
    </w:p>
    <w:p w14:paraId="060A1ED5">
      <w:pPr>
        <w:pStyle w:val="55"/>
        <w:bidi w:val="0"/>
        <w:rPr>
          <w:rFonts w:hint="eastAsia"/>
        </w:rPr>
      </w:pPr>
      <w:r>
        <w:rPr>
          <w:rFonts w:hint="eastAsia"/>
        </w:rPr>
        <w:t>本文件适用于以绿茶原料，由茉莉鲜花窨制（含白兰鲜花打底），经“择花、炒花”工艺加工而成的茉莉花茶。</w:t>
      </w:r>
    </w:p>
    <w:p w14:paraId="70EA6E9A">
      <w:pPr>
        <w:pStyle w:val="104"/>
        <w:bidi w:val="0"/>
      </w:pPr>
      <w:bookmarkStart w:id="39" w:name="_Toc26986531"/>
      <w:bookmarkStart w:id="40" w:name="_Toc26986772"/>
      <w:bookmarkStart w:id="41" w:name="_Toc97195092"/>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F3545A2C9524C5385C3F22297405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6C99A4">
          <w:pPr>
            <w:pStyle w:val="55"/>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175342">
      <w:pPr>
        <w:pStyle w:val="55"/>
        <w:bidi w:val="0"/>
        <w:rPr>
          <w:rFonts w:hint="eastAsia"/>
        </w:rPr>
      </w:pPr>
      <w:r>
        <w:rPr>
          <w:rFonts w:hint="eastAsia"/>
        </w:rPr>
        <w:t>GB/T 191  包装储运图示标志</w:t>
      </w:r>
    </w:p>
    <w:p w14:paraId="1AB998FC">
      <w:pPr>
        <w:pStyle w:val="55"/>
        <w:bidi w:val="0"/>
        <w:rPr>
          <w:rFonts w:hint="eastAsia"/>
        </w:rPr>
      </w:pPr>
      <w:r>
        <w:rPr>
          <w:rFonts w:hint="eastAsia"/>
        </w:rPr>
        <w:t>GB</w:t>
      </w:r>
      <w:r>
        <w:rPr>
          <w:rFonts w:hint="eastAsia"/>
          <w:lang w:val="en-US" w:eastAsia="zh-CN"/>
        </w:rPr>
        <w:t xml:space="preserve"> </w:t>
      </w:r>
      <w:r>
        <w:rPr>
          <w:rFonts w:hint="eastAsia"/>
        </w:rPr>
        <w:t>2762　食品安全国家标准　食品中污染物限量</w:t>
      </w:r>
    </w:p>
    <w:p w14:paraId="08B21C96">
      <w:pPr>
        <w:pStyle w:val="55"/>
        <w:bidi w:val="0"/>
        <w:rPr>
          <w:rFonts w:hint="eastAsia"/>
        </w:rPr>
      </w:pPr>
      <w:r>
        <w:rPr>
          <w:rFonts w:hint="eastAsia"/>
        </w:rPr>
        <w:t>GB</w:t>
      </w:r>
      <w:r>
        <w:rPr>
          <w:rFonts w:hint="eastAsia"/>
          <w:lang w:val="en-US" w:eastAsia="zh-CN"/>
        </w:rPr>
        <w:t xml:space="preserve"> </w:t>
      </w:r>
      <w:r>
        <w:rPr>
          <w:rFonts w:hint="eastAsia"/>
        </w:rPr>
        <w:t>2763</w:t>
      </w:r>
      <w:r>
        <w:rPr>
          <w:rFonts w:hint="eastAsia"/>
        </w:rPr>
        <w:tab/>
      </w:r>
      <w:r>
        <w:rPr>
          <w:rFonts w:hint="eastAsia"/>
          <w:lang w:val="en-US" w:eastAsia="zh-CN"/>
        </w:rPr>
        <w:t xml:space="preserve"> </w:t>
      </w:r>
      <w:r>
        <w:rPr>
          <w:rFonts w:hint="eastAsia"/>
        </w:rPr>
        <w:t>食品安全国家标准　食品中农药最大残留限量</w:t>
      </w:r>
    </w:p>
    <w:p w14:paraId="40518952">
      <w:pPr>
        <w:pStyle w:val="55"/>
        <w:bidi w:val="0"/>
        <w:rPr>
          <w:rFonts w:hint="eastAsia"/>
        </w:rPr>
      </w:pPr>
      <w:r>
        <w:rPr>
          <w:rFonts w:hint="eastAsia"/>
        </w:rPr>
        <w:t>GB</w:t>
      </w:r>
      <w:r>
        <w:rPr>
          <w:rFonts w:hint="eastAsia"/>
          <w:lang w:val="en-US" w:eastAsia="zh-CN"/>
        </w:rPr>
        <w:t xml:space="preserve"> </w:t>
      </w:r>
      <w:r>
        <w:rPr>
          <w:rFonts w:hint="eastAsia"/>
        </w:rPr>
        <w:t>5009.3</w:t>
      </w:r>
      <w:r>
        <w:rPr>
          <w:rFonts w:hint="eastAsia"/>
          <w:lang w:val="en-US" w:eastAsia="zh-CN"/>
        </w:rPr>
        <w:t xml:space="preserve">  </w:t>
      </w:r>
      <w:r>
        <w:rPr>
          <w:rFonts w:hint="eastAsia"/>
        </w:rPr>
        <w:t>食品安全国家标准　食物中水分的测定</w:t>
      </w:r>
    </w:p>
    <w:p w14:paraId="62CBB1ED">
      <w:pPr>
        <w:pStyle w:val="55"/>
        <w:bidi w:val="0"/>
        <w:rPr>
          <w:rFonts w:hint="eastAsia"/>
        </w:rPr>
      </w:pPr>
      <w:r>
        <w:rPr>
          <w:rFonts w:hint="eastAsia"/>
        </w:rPr>
        <w:t>GB</w:t>
      </w:r>
      <w:r>
        <w:rPr>
          <w:rFonts w:hint="eastAsia"/>
          <w:lang w:val="en-US" w:eastAsia="zh-CN"/>
        </w:rPr>
        <w:t xml:space="preserve"> </w:t>
      </w:r>
      <w:r>
        <w:rPr>
          <w:rFonts w:hint="eastAsia"/>
        </w:rPr>
        <w:t>5009.4</w:t>
      </w:r>
      <w:r>
        <w:rPr>
          <w:rFonts w:hint="eastAsia"/>
          <w:lang w:val="en-US" w:eastAsia="zh-CN"/>
        </w:rPr>
        <w:t xml:space="preserve">  </w:t>
      </w:r>
      <w:r>
        <w:rPr>
          <w:rFonts w:hint="eastAsia"/>
        </w:rPr>
        <w:t>食品安全国家标准　食物中灰分的测定</w:t>
      </w:r>
    </w:p>
    <w:p w14:paraId="2EB00433">
      <w:pPr>
        <w:pStyle w:val="55"/>
        <w:bidi w:val="0"/>
        <w:rPr>
          <w:rFonts w:hint="eastAsia"/>
        </w:rPr>
      </w:pPr>
      <w:r>
        <w:rPr>
          <w:rFonts w:hint="eastAsia"/>
        </w:rPr>
        <w:t>GB</w:t>
      </w:r>
      <w:r>
        <w:rPr>
          <w:rFonts w:hint="eastAsia"/>
          <w:lang w:val="en-US" w:eastAsia="zh-CN"/>
        </w:rPr>
        <w:t xml:space="preserve"> </w:t>
      </w:r>
      <w:r>
        <w:rPr>
          <w:rFonts w:hint="eastAsia"/>
        </w:rPr>
        <w:t>7718</w:t>
      </w:r>
      <w:r>
        <w:rPr>
          <w:rFonts w:hint="eastAsia"/>
        </w:rPr>
        <w:tab/>
      </w:r>
      <w:r>
        <w:rPr>
          <w:rFonts w:hint="eastAsia"/>
          <w:lang w:val="en-US" w:eastAsia="zh-CN"/>
        </w:rPr>
        <w:t xml:space="preserve"> </w:t>
      </w:r>
      <w:r>
        <w:rPr>
          <w:rFonts w:hint="eastAsia"/>
        </w:rPr>
        <w:t>食品安全国家标准　预包装食品标签通则</w:t>
      </w:r>
    </w:p>
    <w:p w14:paraId="103B32D8">
      <w:pPr>
        <w:pStyle w:val="55"/>
        <w:bidi w:val="0"/>
        <w:rPr>
          <w:rFonts w:hint="eastAsia"/>
          <w:lang w:val="en-US" w:eastAsia="zh-CN"/>
        </w:rPr>
      </w:pPr>
      <w:r>
        <w:rPr>
          <w:rFonts w:hint="eastAsia"/>
        </w:rPr>
        <w:t>GB/T</w:t>
      </w:r>
      <w:r>
        <w:rPr>
          <w:rFonts w:hint="eastAsia"/>
          <w:lang w:val="en-US" w:eastAsia="zh-CN"/>
        </w:rPr>
        <w:t xml:space="preserve"> </w:t>
      </w:r>
      <w:r>
        <w:rPr>
          <w:rFonts w:hint="eastAsia"/>
        </w:rPr>
        <w:t>8302</w:t>
      </w:r>
      <w:r>
        <w:rPr>
          <w:rFonts w:hint="eastAsia"/>
          <w:lang w:val="en-US" w:eastAsia="zh-CN"/>
        </w:rPr>
        <w:t xml:space="preserve">  茶　取样</w:t>
      </w:r>
    </w:p>
    <w:p w14:paraId="3D8D1FB1">
      <w:pPr>
        <w:pStyle w:val="55"/>
        <w:bidi w:val="0"/>
        <w:rPr>
          <w:rFonts w:hint="eastAsia"/>
        </w:rPr>
      </w:pPr>
      <w:r>
        <w:rPr>
          <w:rFonts w:hint="eastAsia"/>
        </w:rPr>
        <w:t>GB/T 8303</w:t>
      </w:r>
      <w:r>
        <w:rPr>
          <w:rFonts w:hint="eastAsia"/>
          <w:lang w:val="en-US" w:eastAsia="zh-CN"/>
        </w:rPr>
        <w:t xml:space="preserve">  </w:t>
      </w:r>
      <w:r>
        <w:rPr>
          <w:rFonts w:hint="eastAsia"/>
        </w:rPr>
        <w:t>茶  磨碎试样的制备及其干物质含量测定</w:t>
      </w:r>
    </w:p>
    <w:p w14:paraId="35D8FF2B">
      <w:pPr>
        <w:pStyle w:val="55"/>
        <w:bidi w:val="0"/>
        <w:rPr>
          <w:rFonts w:hint="eastAsia"/>
        </w:rPr>
      </w:pPr>
      <w:r>
        <w:rPr>
          <w:rFonts w:hint="eastAsia"/>
        </w:rPr>
        <w:t>GB/T</w:t>
      </w:r>
      <w:r>
        <w:rPr>
          <w:rFonts w:hint="eastAsia"/>
          <w:lang w:val="en-US" w:eastAsia="zh-CN"/>
        </w:rPr>
        <w:t xml:space="preserve"> </w:t>
      </w:r>
      <w:r>
        <w:rPr>
          <w:rFonts w:hint="eastAsia"/>
        </w:rPr>
        <w:t>8305</w:t>
      </w:r>
      <w:r>
        <w:rPr>
          <w:rFonts w:hint="eastAsia"/>
          <w:lang w:val="en-US" w:eastAsia="zh-CN"/>
        </w:rPr>
        <w:t xml:space="preserve">  </w:t>
      </w:r>
      <w:r>
        <w:rPr>
          <w:rFonts w:hint="eastAsia"/>
        </w:rPr>
        <w:t>茶　水浸出物测定</w:t>
      </w:r>
    </w:p>
    <w:p w14:paraId="7CF3BD4B">
      <w:pPr>
        <w:pStyle w:val="55"/>
        <w:bidi w:val="0"/>
        <w:rPr>
          <w:rFonts w:hint="eastAsia"/>
        </w:rPr>
      </w:pPr>
      <w:r>
        <w:rPr>
          <w:rFonts w:hint="eastAsia"/>
        </w:rPr>
        <w:t>GB/T</w:t>
      </w:r>
      <w:r>
        <w:rPr>
          <w:rFonts w:hint="eastAsia"/>
          <w:lang w:val="en-US" w:eastAsia="zh-CN"/>
        </w:rPr>
        <w:t xml:space="preserve"> </w:t>
      </w:r>
      <w:r>
        <w:rPr>
          <w:rFonts w:hint="eastAsia"/>
        </w:rPr>
        <w:t>8311</w:t>
      </w:r>
      <w:r>
        <w:rPr>
          <w:rFonts w:hint="eastAsia"/>
          <w:lang w:val="en-US" w:eastAsia="zh-CN"/>
        </w:rPr>
        <w:t xml:space="preserve">  </w:t>
      </w:r>
      <w:r>
        <w:rPr>
          <w:rFonts w:hint="eastAsia"/>
        </w:rPr>
        <w:t>茶　粉末和碎茶含量测定</w:t>
      </w:r>
    </w:p>
    <w:p w14:paraId="33E66C34">
      <w:pPr>
        <w:pStyle w:val="55"/>
        <w:bidi w:val="0"/>
        <w:rPr>
          <w:rFonts w:hint="eastAsia"/>
        </w:rPr>
      </w:pPr>
      <w:r>
        <w:rPr>
          <w:rFonts w:hint="eastAsia"/>
        </w:rPr>
        <w:t>GB/T 14456.1</w:t>
      </w:r>
      <w:r>
        <w:rPr>
          <w:rFonts w:hint="eastAsia"/>
          <w:lang w:val="en-US" w:eastAsia="zh-CN"/>
        </w:rPr>
        <w:t xml:space="preserve">  </w:t>
      </w:r>
      <w:r>
        <w:rPr>
          <w:rFonts w:hint="eastAsia"/>
        </w:rPr>
        <w:t>绿茶　第一部分：基本要求</w:t>
      </w:r>
    </w:p>
    <w:p w14:paraId="27A0A0F3">
      <w:pPr>
        <w:pStyle w:val="55"/>
        <w:bidi w:val="0"/>
        <w:rPr>
          <w:rFonts w:hint="default"/>
          <w:lang w:val="en-US" w:eastAsia="zh-CN"/>
        </w:rPr>
      </w:pPr>
      <w:r>
        <w:rPr>
          <w:rFonts w:hint="eastAsia"/>
        </w:rPr>
        <w:t>GB/T</w:t>
      </w:r>
      <w:r>
        <w:rPr>
          <w:rFonts w:hint="eastAsia"/>
          <w:lang w:val="en-US" w:eastAsia="zh-CN"/>
        </w:rPr>
        <w:t xml:space="preserve"> </w:t>
      </w:r>
      <w:r>
        <w:rPr>
          <w:rFonts w:hint="eastAsia"/>
        </w:rPr>
        <w:t>22292</w:t>
      </w:r>
      <w:r>
        <w:rPr>
          <w:rFonts w:hint="eastAsia"/>
          <w:lang w:val="en-US" w:eastAsia="zh-CN"/>
        </w:rPr>
        <w:t xml:space="preserve">  茉莉花茶</w:t>
      </w:r>
    </w:p>
    <w:p w14:paraId="64108A62">
      <w:pPr>
        <w:pStyle w:val="55"/>
        <w:bidi w:val="0"/>
        <w:rPr>
          <w:rFonts w:hint="eastAsia"/>
        </w:rPr>
      </w:pPr>
      <w:r>
        <w:rPr>
          <w:rFonts w:hint="eastAsia"/>
        </w:rPr>
        <w:t>GB 23350</w:t>
      </w:r>
      <w:r>
        <w:rPr>
          <w:rFonts w:hint="eastAsia"/>
          <w:lang w:val="en-US" w:eastAsia="zh-CN"/>
        </w:rPr>
        <w:t xml:space="preserve">  </w:t>
      </w:r>
      <w:r>
        <w:rPr>
          <w:rFonts w:hint="eastAsia"/>
        </w:rPr>
        <w:t>限制商品过度包装要求 食品和化妆品</w:t>
      </w:r>
    </w:p>
    <w:p w14:paraId="04189CFE">
      <w:pPr>
        <w:pStyle w:val="55"/>
        <w:bidi w:val="0"/>
        <w:rPr>
          <w:rFonts w:hint="eastAsia"/>
        </w:rPr>
      </w:pPr>
      <w:r>
        <w:rPr>
          <w:rFonts w:hint="eastAsia"/>
        </w:rPr>
        <w:t>GB/T</w:t>
      </w:r>
      <w:r>
        <w:rPr>
          <w:rFonts w:hint="eastAsia"/>
          <w:lang w:val="en-US" w:eastAsia="zh-CN"/>
        </w:rPr>
        <w:t xml:space="preserve"> </w:t>
      </w:r>
      <w:r>
        <w:rPr>
          <w:rFonts w:hint="eastAsia"/>
        </w:rPr>
        <w:t>23776</w:t>
      </w:r>
      <w:r>
        <w:rPr>
          <w:rFonts w:hint="eastAsia"/>
          <w:lang w:val="en-US" w:eastAsia="zh-CN"/>
        </w:rPr>
        <w:t xml:space="preserve">  </w:t>
      </w:r>
      <w:r>
        <w:rPr>
          <w:rFonts w:hint="eastAsia"/>
        </w:rPr>
        <w:t>茶叶感官审评方法</w:t>
      </w:r>
    </w:p>
    <w:p w14:paraId="3488E508">
      <w:pPr>
        <w:pStyle w:val="55"/>
        <w:bidi w:val="0"/>
        <w:rPr>
          <w:rFonts w:hint="eastAsia"/>
        </w:rPr>
      </w:pPr>
      <w:r>
        <w:rPr>
          <w:rFonts w:hint="eastAsia"/>
        </w:rPr>
        <w:t>GB/T</w:t>
      </w:r>
      <w:r>
        <w:rPr>
          <w:rFonts w:hint="eastAsia"/>
          <w:lang w:val="en-US" w:eastAsia="zh-CN"/>
        </w:rPr>
        <w:t xml:space="preserve"> </w:t>
      </w:r>
      <w:r>
        <w:rPr>
          <w:rFonts w:hint="eastAsia"/>
        </w:rPr>
        <w:t>30375</w:t>
      </w:r>
      <w:r>
        <w:rPr>
          <w:rFonts w:hint="eastAsia"/>
        </w:rPr>
        <w:tab/>
      </w:r>
      <w:r>
        <w:rPr>
          <w:rFonts w:hint="eastAsia"/>
        </w:rPr>
        <w:t>茶叶贮存</w:t>
      </w:r>
    </w:p>
    <w:p w14:paraId="7291763E">
      <w:pPr>
        <w:pStyle w:val="55"/>
        <w:bidi w:val="0"/>
        <w:rPr>
          <w:rFonts w:hint="eastAsia"/>
        </w:rPr>
      </w:pPr>
      <w:r>
        <w:rPr>
          <w:rFonts w:hint="eastAsia"/>
        </w:rPr>
        <w:t>GH/T</w:t>
      </w:r>
      <w:r>
        <w:rPr>
          <w:rFonts w:hint="eastAsia"/>
          <w:lang w:val="en-US" w:eastAsia="zh-CN"/>
        </w:rPr>
        <w:t xml:space="preserve"> </w:t>
      </w:r>
      <w:r>
        <w:rPr>
          <w:rFonts w:hint="eastAsia"/>
        </w:rPr>
        <w:t>1070</w:t>
      </w:r>
      <w:r>
        <w:rPr>
          <w:rFonts w:hint="eastAsia"/>
          <w:lang w:val="en-US" w:eastAsia="zh-CN"/>
        </w:rPr>
        <w:t xml:space="preserve">  </w:t>
      </w:r>
      <w:r>
        <w:rPr>
          <w:rFonts w:hint="eastAsia"/>
        </w:rPr>
        <w:t>茶叶包装通则</w:t>
      </w:r>
    </w:p>
    <w:p w14:paraId="25A7B638">
      <w:pPr>
        <w:pStyle w:val="55"/>
        <w:bidi w:val="0"/>
        <w:rPr>
          <w:rFonts w:hint="eastAsia"/>
        </w:rPr>
      </w:pPr>
      <w:r>
        <w:rPr>
          <w:rFonts w:hint="eastAsia"/>
        </w:rPr>
        <w:t>GH/T</w:t>
      </w:r>
      <w:r>
        <w:rPr>
          <w:rFonts w:hint="eastAsia"/>
          <w:lang w:val="en-US" w:eastAsia="zh-CN"/>
        </w:rPr>
        <w:t xml:space="preserve"> </w:t>
      </w:r>
      <w:r>
        <w:rPr>
          <w:rFonts w:hint="eastAsia"/>
        </w:rPr>
        <w:t>1124</w:t>
      </w:r>
      <w:r>
        <w:rPr>
          <w:rFonts w:hint="eastAsia"/>
          <w:lang w:val="en-US" w:eastAsia="zh-CN"/>
        </w:rPr>
        <w:t xml:space="preserve">  </w:t>
      </w:r>
      <w:r>
        <w:rPr>
          <w:rFonts w:hint="eastAsia"/>
        </w:rPr>
        <w:t>茶叶加工术语</w:t>
      </w:r>
    </w:p>
    <w:p w14:paraId="1744F881">
      <w:pPr>
        <w:pStyle w:val="55"/>
        <w:bidi w:val="0"/>
        <w:rPr>
          <w:rFonts w:hint="eastAsia"/>
        </w:rPr>
      </w:pPr>
      <w:r>
        <w:rPr>
          <w:rFonts w:hint="eastAsia"/>
        </w:rPr>
        <w:t>JJF</w:t>
      </w:r>
      <w:r>
        <w:rPr>
          <w:rFonts w:hint="eastAsia"/>
          <w:lang w:val="en-US" w:eastAsia="zh-CN"/>
        </w:rPr>
        <w:t xml:space="preserve"> </w:t>
      </w:r>
      <w:r>
        <w:rPr>
          <w:rFonts w:hint="eastAsia"/>
        </w:rPr>
        <w:t>1070</w:t>
      </w:r>
      <w:r>
        <w:rPr>
          <w:rFonts w:hint="eastAsia"/>
          <w:lang w:val="en-US" w:eastAsia="zh-CN"/>
        </w:rPr>
        <w:t xml:space="preserve">  </w:t>
      </w:r>
      <w:r>
        <w:rPr>
          <w:rFonts w:hint="eastAsia"/>
        </w:rPr>
        <w:t>定量包装商品净含量计量检验规则</w:t>
      </w:r>
    </w:p>
    <w:p w14:paraId="174D8C7E">
      <w:pPr>
        <w:pStyle w:val="104"/>
        <w:bidi w:val="0"/>
      </w:pPr>
      <w:bookmarkStart w:id="43" w:name="_Toc97195093"/>
      <w:r>
        <w:rPr>
          <w:rFonts w:hint="eastAsia"/>
        </w:rPr>
        <w:t>术语和定义</w:t>
      </w:r>
      <w:bookmarkEnd w:id="43"/>
    </w:p>
    <w:sdt>
      <w:sdtPr>
        <w:id w:val="-1909835108"/>
        <w:placeholder>
          <w:docPart w:val="93408B08A2254260B868AD308047780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Style w:val="232"/>
        </w:rPr>
      </w:sdtEndPr>
      <w:sdtContent>
        <w:p w14:paraId="78F6E9B8">
          <w:pPr>
            <w:pStyle w:val="56"/>
            <w:keepNext w:val="0"/>
            <w:keepLines w:val="0"/>
            <w:pageBreakBefore w:val="0"/>
            <w:kinsoku/>
            <w:wordWrap/>
            <w:overflowPunct/>
            <w:topLinePunct w:val="0"/>
            <w:bidi w:val="0"/>
            <w:snapToGrid/>
            <w:spacing w:line="240" w:lineRule="auto"/>
            <w:ind w:firstLine="420"/>
            <w:textAlignment w:val="auto"/>
            <w:rPr>
              <w:rStyle w:val="232"/>
            </w:rPr>
          </w:pPr>
          <w:bookmarkStart w:id="44" w:name="_Toc26986532"/>
          <w:bookmarkEnd w:id="44"/>
          <w:r>
            <w:rPr>
              <w:rStyle w:val="232"/>
              <w:rFonts w:hint="eastAsia" w:ascii="黑体" w:hAnsi="黑体" w:eastAsia="黑体" w:cs="黑体"/>
            </w:rPr>
            <w:t>GH/T</w:t>
          </w:r>
          <w:r>
            <w:rPr>
              <w:rStyle w:val="232"/>
              <w:rFonts w:hint="eastAsia" w:ascii="黑体" w:hAnsi="黑体" w:eastAsia="黑体" w:cs="黑体"/>
              <w:lang w:val="en-US" w:eastAsia="zh-CN"/>
            </w:rPr>
            <w:t xml:space="preserve"> </w:t>
          </w:r>
          <w:r>
            <w:rPr>
              <w:rStyle w:val="232"/>
              <w:rFonts w:hint="eastAsia" w:ascii="黑体" w:hAnsi="黑体" w:eastAsia="黑体" w:cs="黑体"/>
            </w:rPr>
            <w:t>1124</w:t>
          </w:r>
          <w:r>
            <w:rPr>
              <w:rStyle w:val="232"/>
            </w:rPr>
            <w:t xml:space="preserve"> 界定的以及下列术语和定义适用于本文件。</w:t>
          </w:r>
        </w:p>
      </w:sdtContent>
    </w:sdt>
    <w:p w14:paraId="0397E358">
      <w:pPr>
        <w:pStyle w:val="105"/>
        <w:bidi w:val="0"/>
        <w:rPr>
          <w:rFonts w:ascii="黑体" w:hAnsi="黑体" w:eastAsia="黑体"/>
        </w:rPr>
      </w:pPr>
      <w:r>
        <w:rPr>
          <w:rFonts w:ascii="黑体" w:hAnsi="黑体" w:eastAsia="黑体"/>
        </w:rPr>
        <w:br w:type="textWrapping"/>
      </w:r>
      <w:r>
        <w:rPr>
          <w:rFonts w:hint="eastAsia" w:hAnsi="黑体"/>
          <w:lang w:val="en-US" w:eastAsia="zh-CN"/>
        </w:rPr>
        <w:t xml:space="preserve">    </w:t>
      </w:r>
      <w:r>
        <w:rPr>
          <w:rFonts w:hint="eastAsia" w:ascii="黑体" w:hAnsi="黑体" w:eastAsia="黑体"/>
          <w:lang w:val="en-US" w:eastAsia="zh-CN"/>
        </w:rPr>
        <w:t>茉莉炒花</w:t>
      </w:r>
      <w:r>
        <w:rPr>
          <w:rFonts w:hint="eastAsia" w:ascii="黑体" w:hAnsi="黑体" w:eastAsia="黑体"/>
        </w:rPr>
        <w:t>茶</w:t>
      </w:r>
      <w:r>
        <w:rPr>
          <w:rFonts w:hint="eastAsia" w:hAnsi="黑体"/>
          <w:lang w:val="en-US" w:eastAsia="zh-CN"/>
        </w:rPr>
        <w:t xml:space="preserve">  </w:t>
      </w:r>
      <w:r>
        <w:rPr>
          <w:rFonts w:ascii="黑体" w:hAnsi="黑体" w:eastAsia="黑体" w:cs="黑体"/>
        </w:rPr>
        <w:t xml:space="preserve">qianwei  </w:t>
      </w:r>
      <w:r>
        <w:rPr>
          <w:rFonts w:ascii="黑体" w:hAnsi="黑体" w:eastAsia="黑体" w:cs="黑体"/>
          <w:lang w:val="en-US"/>
        </w:rPr>
        <w:t xml:space="preserve">chao hua </w:t>
      </w:r>
      <w:r>
        <w:rPr>
          <w:rFonts w:ascii="黑体" w:hAnsi="黑体" w:eastAsia="黑体" w:cs="黑体"/>
        </w:rPr>
        <w:t>jasmine tea</w:t>
      </w:r>
    </w:p>
    <w:p w14:paraId="5595FEE3">
      <w:pPr>
        <w:pStyle w:val="55"/>
        <w:bidi w:val="0"/>
        <w:rPr>
          <w:rFonts w:hint="eastAsia"/>
        </w:rPr>
      </w:pPr>
      <w:r>
        <w:rPr>
          <w:rFonts w:hint="eastAsia"/>
        </w:rPr>
        <w:t>以绿茶原料，由茉莉鲜花窨制，经“择花、炒花”加工工艺制作而成，具有特殊的“熟香韵味”的茉莉花茶。</w:t>
      </w:r>
    </w:p>
    <w:p w14:paraId="7D3AE62E">
      <w:pPr>
        <w:pStyle w:val="105"/>
        <w:bidi w:val="0"/>
        <w:rPr>
          <w:rFonts w:hint="eastAsia"/>
        </w:rPr>
      </w:pPr>
    </w:p>
    <w:p w14:paraId="000627B6">
      <w:pPr>
        <w:pStyle w:val="56"/>
        <w:keepNext w:val="0"/>
        <w:keepLines w:val="0"/>
        <w:pageBreakBefore w:val="0"/>
        <w:kinsoku/>
        <w:wordWrap/>
        <w:overflowPunct/>
        <w:topLinePunct w:val="0"/>
        <w:bidi w:val="0"/>
        <w:snapToGrid/>
        <w:spacing w:line="240" w:lineRule="auto"/>
        <w:ind w:firstLine="420"/>
        <w:textAlignment w:val="auto"/>
        <w:rPr>
          <w:rFonts w:hint="eastAsia"/>
        </w:rPr>
      </w:pPr>
      <w:r>
        <w:rPr>
          <w:rFonts w:hint="eastAsia" w:ascii="黑体" w:hAnsi="黑体" w:eastAsia="黑体" w:cs="黑体"/>
        </w:rPr>
        <w:t>特种茉莉</w:t>
      </w:r>
      <w:r>
        <w:rPr>
          <w:rFonts w:hint="eastAsia" w:ascii="黑体" w:hAnsi="黑体" w:eastAsia="黑体" w:cs="黑体"/>
          <w:lang w:eastAsia="zh-CN"/>
        </w:rPr>
        <w:t>炒</w:t>
      </w:r>
      <w:r>
        <w:rPr>
          <w:rFonts w:hint="eastAsia" w:ascii="黑体" w:hAnsi="黑体" w:eastAsia="黑体" w:cs="黑体"/>
        </w:rPr>
        <w:t>花茶</w:t>
      </w:r>
      <w:r>
        <w:rPr>
          <w:rFonts w:hint="eastAsia" w:ascii="黑体" w:hAnsi="黑体" w:eastAsia="黑体" w:cs="黑体"/>
          <w:lang w:val="en-US" w:eastAsia="zh-CN"/>
        </w:rPr>
        <w:t xml:space="preserve">  </w:t>
      </w:r>
      <w:r>
        <w:rPr>
          <w:rFonts w:ascii="黑体" w:hAnsi="黑体" w:eastAsia="黑体" w:cs="黑体"/>
        </w:rPr>
        <w:t>special</w:t>
      </w:r>
      <w:r>
        <w:rPr>
          <w:rFonts w:hint="eastAsia" w:ascii="黑体" w:hAnsi="黑体" w:eastAsia="黑体" w:cs="黑体"/>
          <w:lang w:eastAsia="zh-CN"/>
        </w:rPr>
        <w:t xml:space="preserve"> </w:t>
      </w:r>
      <w:r>
        <w:rPr>
          <w:rFonts w:hint="default" w:ascii="黑体" w:hAnsi="黑体" w:eastAsia="黑体" w:cs="黑体"/>
          <w:lang w:val="en-US" w:eastAsia="zh-CN"/>
        </w:rPr>
        <w:t xml:space="preserve">chao hua </w:t>
      </w:r>
      <w:r>
        <w:rPr>
          <w:rFonts w:ascii="黑体" w:hAnsi="黑体" w:eastAsia="黑体" w:cs="黑体"/>
        </w:rPr>
        <w:t xml:space="preserve"> jasmine tea</w:t>
      </w:r>
    </w:p>
    <w:p w14:paraId="3842CEC8">
      <w:pPr>
        <w:pStyle w:val="55"/>
        <w:bidi w:val="0"/>
        <w:rPr>
          <w:rFonts w:hint="eastAsia"/>
          <w:lang w:val="en-US" w:eastAsia="zh-CN"/>
        </w:rPr>
      </w:pPr>
      <w:r>
        <w:rPr>
          <w:rFonts w:hint="eastAsia"/>
        </w:rPr>
        <w:t>以单芽或一芽二、三叶（含）以上嫩度鲜叶为原料，经加工后呈卷曲型、扁形、针形、珠形等，或有特殊品名的绿茶坯，由茉莉鲜花窨制，经“择花、炒花”工艺加工而成的茉莉</w:t>
      </w:r>
      <w:r>
        <w:rPr>
          <w:rFonts w:hint="eastAsia"/>
          <w:lang w:val="en-US" w:eastAsia="zh-CN"/>
        </w:rPr>
        <w:t>花茶。</w:t>
      </w:r>
    </w:p>
    <w:p w14:paraId="1306CAD1">
      <w:pPr>
        <w:pStyle w:val="105"/>
        <w:bidi w:val="0"/>
        <w:rPr>
          <w:rFonts w:hint="eastAsia"/>
        </w:rPr>
      </w:pPr>
      <w:r>
        <w:rPr>
          <w:rFonts w:ascii="黑体" w:hAnsi="黑体" w:eastAsia="黑体"/>
        </w:rPr>
        <w:br w:type="textWrapping"/>
      </w:r>
      <w:r>
        <w:rPr>
          <w:rFonts w:hint="eastAsia" w:hAnsi="黑体"/>
          <w:lang w:val="en-US" w:eastAsia="zh-CN"/>
        </w:rPr>
        <w:t xml:space="preserve">    </w:t>
      </w:r>
      <w:r>
        <w:rPr>
          <w:rFonts w:hint="eastAsia" w:ascii="黑体" w:hAnsi="黑体" w:eastAsia="黑体" w:cs="黑体"/>
        </w:rPr>
        <w:t>茉莉花干</w:t>
      </w:r>
      <w:r>
        <w:rPr>
          <w:rFonts w:ascii="黑体" w:hAnsi="黑体" w:eastAsia="黑体" w:cs="黑体"/>
        </w:rPr>
        <w:t xml:space="preserve"> dried jasmine</w:t>
      </w:r>
    </w:p>
    <w:p w14:paraId="1E12194C">
      <w:pPr>
        <w:pStyle w:val="55"/>
        <w:bidi w:val="0"/>
        <w:rPr>
          <w:rFonts w:hint="eastAsia"/>
        </w:rPr>
      </w:pPr>
      <w:r>
        <w:rPr>
          <w:rFonts w:hint="eastAsia"/>
        </w:rPr>
        <w:t>茉莉鲜花择去绿色花蒂部分，同茶坯拌和窨制经“择花、炒花”工序形成的茉莉花干，色泽黄白，具有特殊的炒花香味。</w:t>
      </w:r>
    </w:p>
    <w:p w14:paraId="38F946AF">
      <w:pPr>
        <w:pStyle w:val="105"/>
        <w:bidi w:val="0"/>
        <w:rPr>
          <w:rFonts w:hint="eastAsia"/>
          <w:lang w:val="en-US"/>
        </w:rPr>
      </w:pPr>
      <w:r>
        <w:rPr>
          <w:rFonts w:ascii="黑体" w:hAnsi="黑体" w:eastAsia="黑体"/>
        </w:rPr>
        <w:br w:type="textWrapping"/>
      </w:r>
      <w:r>
        <w:rPr>
          <w:rFonts w:hint="eastAsia" w:hAnsi="黑体"/>
          <w:lang w:val="en-US" w:eastAsia="zh-CN"/>
        </w:rPr>
        <w:t xml:space="preserve">    </w:t>
      </w:r>
      <w:r>
        <w:rPr>
          <w:rFonts w:hint="eastAsia"/>
        </w:rPr>
        <w:t>茶坯</w:t>
      </w:r>
      <w:r>
        <w:rPr>
          <w:rFonts w:hint="eastAsia"/>
          <w:lang w:val="en-US" w:eastAsia="zh-CN"/>
        </w:rPr>
        <w:t xml:space="preserve">  </w:t>
      </w:r>
      <w:r>
        <w:rPr>
          <w:rFonts w:hint="eastAsia"/>
        </w:rPr>
        <w:t>tea for scenting</w:t>
      </w:r>
    </w:p>
    <w:p w14:paraId="75A0F681">
      <w:pPr>
        <w:pStyle w:val="55"/>
        <w:bidi w:val="0"/>
        <w:rPr>
          <w:rFonts w:hint="eastAsia"/>
        </w:rPr>
      </w:pPr>
      <w:r>
        <w:rPr>
          <w:rFonts w:hint="eastAsia"/>
        </w:rPr>
        <w:t>经精制加工成一定规格，用于窨制花茶的绿茶。</w:t>
      </w:r>
    </w:p>
    <w:p w14:paraId="6D6E8548">
      <w:pPr>
        <w:pStyle w:val="105"/>
        <w:bidi w:val="0"/>
        <w:rPr>
          <w:rFonts w:hint="eastAsia"/>
        </w:rPr>
      </w:pPr>
      <w:r>
        <w:rPr>
          <w:rFonts w:ascii="黑体" w:hAnsi="黑体" w:eastAsia="黑体"/>
        </w:rPr>
        <w:br w:type="textWrapping"/>
      </w:r>
      <w:r>
        <w:rPr>
          <w:rFonts w:hint="eastAsia" w:hAnsi="黑体"/>
          <w:lang w:val="en-US" w:eastAsia="zh-CN"/>
        </w:rPr>
        <w:t xml:space="preserve">    </w:t>
      </w:r>
      <w:r>
        <w:rPr>
          <w:rFonts w:hint="eastAsia"/>
          <w:lang w:val="en-US"/>
        </w:rPr>
        <w:t>择花 Zhao hua</w:t>
      </w:r>
    </w:p>
    <w:p w14:paraId="0700E0D4">
      <w:pPr>
        <w:pStyle w:val="55"/>
        <w:bidi w:val="0"/>
        <w:rPr>
          <w:rFonts w:hint="eastAsia"/>
        </w:rPr>
      </w:pPr>
      <w:r>
        <w:rPr>
          <w:rFonts w:hint="eastAsia"/>
        </w:rPr>
        <w:t>将含苞待放的鲜花择去绿色花蒂部分，并选去青蕾、虫花、锈花的过程。</w:t>
      </w:r>
    </w:p>
    <w:p w14:paraId="4215FFFF">
      <w:pPr>
        <w:pStyle w:val="105"/>
        <w:bidi w:val="0"/>
        <w:rPr>
          <w:rFonts w:hint="eastAsia"/>
        </w:rPr>
      </w:pPr>
    </w:p>
    <w:p w14:paraId="168471EC">
      <w:pPr>
        <w:pStyle w:val="105"/>
        <w:numPr>
          <w:ilvl w:val="2"/>
          <w:numId w:val="0"/>
        </w:numPr>
        <w:bidi w:val="0"/>
        <w:ind w:firstLine="420" w:firstLineChars="200"/>
        <w:rPr>
          <w:rFonts w:hint="eastAsia"/>
        </w:rPr>
      </w:pPr>
      <w:r>
        <w:rPr>
          <w:rFonts w:hint="eastAsia"/>
          <w:lang w:val="en-US"/>
        </w:rPr>
        <w:t>炒花 chao hua</w:t>
      </w:r>
    </w:p>
    <w:p w14:paraId="678898FD">
      <w:pPr>
        <w:pStyle w:val="55"/>
        <w:bidi w:val="0"/>
        <w:rPr>
          <w:rFonts w:hint="eastAsia"/>
        </w:rPr>
      </w:pPr>
      <w:r>
        <w:rPr>
          <w:rFonts w:hint="eastAsia"/>
        </w:rPr>
        <w:t>用养护好的择花，茶花拌和炒干的过程，是形成茉莉炒花茶香气“熟香韵味”的关键工艺。</w:t>
      </w:r>
    </w:p>
    <w:p w14:paraId="18034B9C">
      <w:pPr>
        <w:pStyle w:val="104"/>
        <w:bidi w:val="0"/>
      </w:pPr>
      <w:r>
        <w:rPr>
          <w:rFonts w:hint="eastAsia"/>
        </w:rPr>
        <w:t>产品</w:t>
      </w:r>
      <w:r>
        <w:rPr>
          <w:rFonts w:hint="eastAsia"/>
          <w:lang w:val="en-US" w:eastAsia="zh-CN"/>
        </w:rPr>
        <w:t>分类与质量等级</w:t>
      </w:r>
    </w:p>
    <w:p w14:paraId="1E193152">
      <w:pPr>
        <w:pStyle w:val="105"/>
        <w:bidi w:val="0"/>
        <w:rPr>
          <w:rFonts w:hint="default"/>
          <w:lang w:val="en-US"/>
        </w:rPr>
      </w:pPr>
      <w:r>
        <w:rPr>
          <w:rFonts w:hint="eastAsia"/>
        </w:rPr>
        <w:t>产品</w:t>
      </w:r>
      <w:r>
        <w:rPr>
          <w:rFonts w:hint="eastAsia"/>
          <w:lang w:val="en-US" w:eastAsia="zh-CN"/>
        </w:rPr>
        <w:t>分类</w:t>
      </w:r>
    </w:p>
    <w:p w14:paraId="68353052">
      <w:pPr>
        <w:pStyle w:val="55"/>
        <w:bidi w:val="0"/>
        <w:rPr>
          <w:rFonts w:hint="eastAsia"/>
          <w:lang w:val="en-US"/>
        </w:rPr>
      </w:pPr>
      <w:r>
        <w:rPr>
          <w:rFonts w:hint="eastAsia"/>
          <w:lang w:eastAsia="zh-CN"/>
        </w:rPr>
        <w:t>产品根据</w:t>
      </w:r>
      <w:r>
        <w:rPr>
          <w:rFonts w:hint="eastAsia"/>
          <w:lang w:val="en-US" w:eastAsia="zh-CN"/>
        </w:rPr>
        <w:t>茶树品种不同分为大叶种茉莉炒花茶和中、小叶种茉莉炒花茶二类。每类又</w:t>
      </w:r>
      <w:r>
        <w:rPr>
          <w:rFonts w:hint="eastAsia"/>
        </w:rPr>
        <w:t>分为特种茉莉</w:t>
      </w:r>
      <w:r>
        <w:rPr>
          <w:rFonts w:hint="eastAsia"/>
          <w:lang w:val="en-US"/>
        </w:rPr>
        <w:t>炒</w:t>
      </w:r>
      <w:r>
        <w:rPr>
          <w:rFonts w:hint="eastAsia"/>
        </w:rPr>
        <w:t>花茶</w:t>
      </w:r>
      <w:r>
        <w:rPr>
          <w:rFonts w:hint="eastAsia"/>
          <w:lang w:eastAsia="zh-CN"/>
        </w:rPr>
        <w:t>和</w:t>
      </w:r>
      <w:r>
        <w:rPr>
          <w:rFonts w:hint="eastAsia"/>
        </w:rPr>
        <w:t>等级</w:t>
      </w:r>
      <w:r>
        <w:rPr>
          <w:rFonts w:hint="eastAsia"/>
          <w:lang w:eastAsia="zh-CN"/>
        </w:rPr>
        <w:t>茉莉炒</w:t>
      </w:r>
      <w:r>
        <w:rPr>
          <w:rFonts w:hint="eastAsia"/>
          <w:lang w:val="en-US" w:eastAsia="zh-CN"/>
        </w:rPr>
        <w:t>花茶</w:t>
      </w:r>
      <w:r>
        <w:rPr>
          <w:rFonts w:hint="eastAsia"/>
        </w:rPr>
        <w:t>。</w:t>
      </w:r>
    </w:p>
    <w:p w14:paraId="132BC0B9">
      <w:pPr>
        <w:pStyle w:val="105"/>
        <w:bidi w:val="0"/>
        <w:rPr>
          <w:rFonts w:hint="eastAsia"/>
          <w:lang w:val="en-US" w:eastAsia="zh-CN"/>
        </w:rPr>
      </w:pPr>
      <w:r>
        <w:rPr>
          <w:rFonts w:hint="eastAsia"/>
          <w:lang w:val="en-US" w:eastAsia="zh-CN"/>
        </w:rPr>
        <w:t>质量等级</w:t>
      </w:r>
    </w:p>
    <w:p w14:paraId="35AD0A00">
      <w:pPr>
        <w:pStyle w:val="55"/>
        <w:bidi w:val="0"/>
        <w:ind w:left="0" w:leftChars="0" w:firstLine="0" w:firstLineChars="0"/>
        <w:rPr>
          <w:rFonts w:hint="eastAsia"/>
        </w:rPr>
      </w:pPr>
      <w:r>
        <w:rPr>
          <w:rFonts w:hint="eastAsia" w:ascii="黑体" w:hAnsi="黑体" w:eastAsia="黑体" w:cs="黑体"/>
          <w:lang w:val="en-US" w:eastAsia="zh-CN"/>
        </w:rPr>
        <w:t>4.2.1</w:t>
      </w:r>
      <w:r>
        <w:rPr>
          <w:rFonts w:hint="eastAsia"/>
          <w:lang w:val="en-US" w:eastAsia="zh-CN"/>
        </w:rPr>
        <w:t xml:space="preserve">  </w:t>
      </w:r>
      <w:r>
        <w:rPr>
          <w:rFonts w:hint="eastAsia"/>
        </w:rPr>
        <w:t xml:space="preserve">特种茉莉炒花茶不分质量等级  </w:t>
      </w:r>
    </w:p>
    <w:p w14:paraId="3E5DE9F1">
      <w:pPr>
        <w:pStyle w:val="55"/>
        <w:bidi w:val="0"/>
        <w:ind w:left="0" w:leftChars="0" w:firstLine="0" w:firstLineChars="0"/>
      </w:pPr>
      <w:r>
        <w:rPr>
          <w:rFonts w:hint="eastAsia" w:ascii="黑体" w:hAnsi="黑体" w:eastAsia="黑体" w:cs="黑体"/>
          <w:lang w:val="en-US" w:eastAsia="zh-CN"/>
        </w:rPr>
        <w:t>4.2.2</w:t>
      </w:r>
      <w:r>
        <w:rPr>
          <w:rFonts w:hint="eastAsia"/>
          <w:lang w:val="en-US" w:eastAsia="zh-CN"/>
        </w:rPr>
        <w:t xml:space="preserve">  </w:t>
      </w:r>
      <w:r>
        <w:rPr>
          <w:rFonts w:hint="eastAsia"/>
        </w:rPr>
        <w:t>等级茉莉炒花茶根据其质量分为特级、一级、二级、三级共四个等级。</w:t>
      </w:r>
    </w:p>
    <w:p w14:paraId="3C4EB3A0">
      <w:pPr>
        <w:pStyle w:val="104"/>
        <w:bidi w:val="0"/>
      </w:pPr>
      <w:r>
        <w:rPr>
          <w:rFonts w:hint="eastAsia"/>
        </w:rPr>
        <w:t>要求</w:t>
      </w:r>
    </w:p>
    <w:p w14:paraId="5BF02F35">
      <w:pPr>
        <w:pStyle w:val="105"/>
        <w:bidi w:val="0"/>
      </w:pPr>
      <w:r>
        <w:rPr>
          <w:rFonts w:hint="eastAsia"/>
        </w:rPr>
        <w:t>基本要求</w:t>
      </w:r>
    </w:p>
    <w:p w14:paraId="49B94328">
      <w:pPr>
        <w:pStyle w:val="55"/>
        <w:bidi w:val="0"/>
      </w:pPr>
      <w:r>
        <w:rPr>
          <w:lang w:val="en-US"/>
        </w:rPr>
        <w:t>不</w:t>
      </w:r>
      <w:r>
        <w:rPr>
          <w:rFonts w:hint="eastAsia"/>
          <w:lang w:val="en-US" w:eastAsia="zh-CN"/>
        </w:rPr>
        <w:t>得含有任何添加剂。</w:t>
      </w:r>
    </w:p>
    <w:p w14:paraId="2805A66E">
      <w:pPr>
        <w:pStyle w:val="105"/>
        <w:bidi w:val="0"/>
      </w:pPr>
      <w:r>
        <w:rPr>
          <w:rFonts w:hint="eastAsia"/>
          <w:lang w:val="en-US" w:eastAsia="zh-CN"/>
        </w:rPr>
        <w:t>原料</w:t>
      </w:r>
      <w:r>
        <w:rPr>
          <w:rFonts w:hint="eastAsia"/>
        </w:rPr>
        <w:t>要求</w:t>
      </w:r>
    </w:p>
    <w:p w14:paraId="6AE9EFD6">
      <w:pPr>
        <w:pStyle w:val="65"/>
        <w:bidi w:val="0"/>
        <w:rPr>
          <w:rFonts w:hint="eastAsia"/>
        </w:rPr>
      </w:pPr>
      <w:r>
        <w:rPr>
          <w:rFonts w:hint="eastAsia"/>
        </w:rPr>
        <w:t>鲜花及配花量</w:t>
      </w:r>
    </w:p>
    <w:p w14:paraId="76D0127E">
      <w:pPr>
        <w:pStyle w:val="55"/>
        <w:bidi w:val="0"/>
      </w:pPr>
      <w:r>
        <w:rPr>
          <w:rFonts w:hint="eastAsia"/>
        </w:rPr>
        <w:t>成熟、饱满、洁白、含苞</w:t>
      </w:r>
      <w:r>
        <w:rPr>
          <w:rFonts w:hint="eastAsia"/>
          <w:lang w:eastAsia="zh-CN"/>
        </w:rPr>
        <w:t>待</w:t>
      </w:r>
      <w:r>
        <w:rPr>
          <w:rFonts w:hint="eastAsia"/>
        </w:rPr>
        <w:t>放</w:t>
      </w:r>
      <w:r>
        <w:rPr>
          <w:rFonts w:hint="eastAsia"/>
          <w:lang w:eastAsia="zh-CN"/>
        </w:rPr>
        <w:t>、</w:t>
      </w:r>
      <w:r>
        <w:rPr>
          <w:rFonts w:hint="eastAsia"/>
        </w:rPr>
        <w:t>无劣变、无污染。各等</w:t>
      </w:r>
      <w:r>
        <w:t>级茉</w:t>
      </w:r>
      <w:r>
        <w:rPr>
          <w:rFonts w:hint="eastAsia"/>
        </w:rPr>
        <w:t>莉花茶窨</w:t>
      </w:r>
      <w:r>
        <w:t>制</w:t>
      </w:r>
      <w:r>
        <w:rPr>
          <w:rFonts w:hint="eastAsia"/>
        </w:rPr>
        <w:t>过程中的配</w:t>
      </w:r>
      <w:r>
        <w:t>花</w:t>
      </w:r>
      <w:r>
        <w:rPr>
          <w:rFonts w:hint="eastAsia"/>
        </w:rPr>
        <w:t>量</w:t>
      </w:r>
      <w:r>
        <w:t>参见附</w:t>
      </w:r>
      <w:r>
        <w:rPr>
          <w:rFonts w:hint="eastAsia"/>
        </w:rPr>
        <w:t>录</w:t>
      </w:r>
      <w:r>
        <w:rPr>
          <w:rFonts w:hint="default"/>
          <w:lang w:val="en-US"/>
        </w:rPr>
        <w:t>A</w:t>
      </w:r>
      <w:r>
        <w:rPr>
          <w:rFonts w:hint="eastAsia"/>
        </w:rPr>
        <w:t>。</w:t>
      </w:r>
    </w:p>
    <w:p w14:paraId="6A40FEF3">
      <w:pPr>
        <w:pStyle w:val="65"/>
        <w:bidi w:val="0"/>
        <w:rPr>
          <w:rFonts w:hint="eastAsia"/>
        </w:rPr>
      </w:pPr>
      <w:r>
        <w:rPr>
          <w:rFonts w:hint="eastAsia"/>
        </w:rPr>
        <w:t>茶坯</w:t>
      </w:r>
    </w:p>
    <w:p w14:paraId="3770CA36">
      <w:pPr>
        <w:pStyle w:val="55"/>
        <w:bidi w:val="0"/>
        <w:rPr>
          <w:rFonts w:hint="eastAsia"/>
        </w:rPr>
      </w:pPr>
      <w:r>
        <w:rPr>
          <w:rFonts w:hint="eastAsia"/>
        </w:rPr>
        <w:t>茶坯应符合GB/T 14456.1的规定。</w:t>
      </w:r>
      <w:r>
        <w:rPr>
          <w:rFonts w:hint="eastAsia"/>
          <w:lang w:eastAsia="zh-CN"/>
        </w:rPr>
        <w:t>茉莉炒花茶质量等级对应</w:t>
      </w:r>
      <w:r>
        <w:rPr>
          <w:rFonts w:hint="eastAsia"/>
        </w:rPr>
        <w:t>茶</w:t>
      </w:r>
      <w:r>
        <w:t>坯</w:t>
      </w:r>
      <w:r>
        <w:rPr>
          <w:rFonts w:hint="eastAsia"/>
        </w:rPr>
        <w:t>嫩度</w:t>
      </w:r>
      <w:r>
        <w:t>见</w:t>
      </w:r>
      <w:r>
        <w:rPr>
          <w:rFonts w:hint="eastAsia"/>
        </w:rPr>
        <w:t>表1。</w:t>
      </w:r>
    </w:p>
    <w:p w14:paraId="6299A2C3">
      <w:pPr>
        <w:pStyle w:val="112"/>
        <w:bidi w:val="0"/>
        <w:rPr>
          <w:rFonts w:hint="eastAsia"/>
        </w:rPr>
      </w:pPr>
      <w:r>
        <w:rPr>
          <w:rFonts w:hint="eastAsia"/>
          <w:lang w:eastAsia="zh-CN"/>
        </w:rPr>
        <w:t>茉莉</w:t>
      </w:r>
      <w:r>
        <w:rPr>
          <w:rFonts w:hint="eastAsia"/>
          <w:lang w:val="en-US" w:eastAsia="zh-CN"/>
        </w:rPr>
        <w:t>炒</w:t>
      </w:r>
      <w:r>
        <w:rPr>
          <w:rFonts w:hint="eastAsia"/>
          <w:lang w:eastAsia="zh-CN"/>
        </w:rPr>
        <w:t>花茶质量等级对应</w:t>
      </w:r>
      <w:r>
        <w:rPr>
          <w:rFonts w:hint="eastAsia"/>
        </w:rPr>
        <w:t>茶坯嫩度</w:t>
      </w:r>
    </w:p>
    <w:tbl>
      <w:tblPr>
        <w:tblStyle w:val="27"/>
        <w:tblW w:w="9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6"/>
        <w:gridCol w:w="7193"/>
      </w:tblGrid>
      <w:tr w14:paraId="7AFC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686"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C02EB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茶坯等级</w:t>
            </w:r>
          </w:p>
        </w:tc>
        <w:tc>
          <w:tcPr>
            <w:tcW w:w="7193"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513142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嫩度标准</w:t>
            </w:r>
          </w:p>
        </w:tc>
      </w:tr>
      <w:tr w14:paraId="559E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68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5AAFC6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特种茉莉花茶</w:t>
            </w:r>
          </w:p>
        </w:tc>
        <w:tc>
          <w:tcPr>
            <w:tcW w:w="719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51BCF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以</w:t>
            </w:r>
            <w:r>
              <w:rPr>
                <w:rFonts w:hint="eastAsia" w:ascii="宋体" w:hAnsi="宋体" w:eastAsia="宋体" w:cs="宋体"/>
                <w:b w:val="0"/>
                <w:color w:val="000000"/>
                <w:sz w:val="18"/>
                <w:szCs w:val="18"/>
                <w:lang w:eastAsia="zh-CN"/>
              </w:rPr>
              <w:t>单</w:t>
            </w:r>
            <w:r>
              <w:rPr>
                <w:rFonts w:hint="eastAsia" w:ascii="宋体" w:hAnsi="宋体" w:eastAsia="宋体" w:cs="宋体"/>
                <w:b w:val="0"/>
                <w:color w:val="000000"/>
                <w:sz w:val="18"/>
                <w:szCs w:val="18"/>
                <w:lang w:val="en-US" w:eastAsia="zh-CN"/>
              </w:rPr>
              <w:t>芽和</w:t>
            </w:r>
            <w:r>
              <w:rPr>
                <w:rFonts w:hint="eastAsia" w:ascii="宋体" w:hAnsi="宋体" w:eastAsia="宋体" w:cs="宋体"/>
                <w:b w:val="0"/>
                <w:color w:val="000000"/>
                <w:sz w:val="18"/>
                <w:szCs w:val="18"/>
              </w:rPr>
              <w:t>一芽</w:t>
            </w:r>
            <w:r>
              <w:rPr>
                <w:rFonts w:hint="eastAsia" w:ascii="宋体" w:hAnsi="宋体" w:eastAsia="宋体" w:cs="宋体"/>
                <w:b w:val="0"/>
                <w:color w:val="000000"/>
                <w:sz w:val="18"/>
                <w:szCs w:val="18"/>
                <w:lang w:eastAsia="zh-CN"/>
              </w:rPr>
              <w:t>一</w:t>
            </w:r>
            <w:r>
              <w:rPr>
                <w:rFonts w:hint="eastAsia" w:ascii="宋体" w:hAnsi="宋体" w:eastAsia="宋体" w:cs="宋体"/>
                <w:b w:val="0"/>
                <w:color w:val="000000"/>
                <w:sz w:val="18"/>
                <w:szCs w:val="18"/>
              </w:rPr>
              <w:t>叶为主，</w:t>
            </w:r>
            <w:r>
              <w:rPr>
                <w:rFonts w:hint="eastAsia" w:ascii="宋体" w:hAnsi="宋体" w:eastAsia="宋体" w:cs="宋体"/>
                <w:b w:val="0"/>
                <w:color w:val="000000"/>
                <w:sz w:val="18"/>
                <w:szCs w:val="18"/>
                <w:lang w:val="en-US"/>
              </w:rPr>
              <w:t>特殊</w:t>
            </w:r>
            <w:r>
              <w:rPr>
                <w:rFonts w:hint="eastAsia" w:ascii="宋体" w:hAnsi="宋体" w:eastAsia="宋体" w:cs="宋体"/>
                <w:b w:val="0"/>
                <w:color w:val="000000"/>
                <w:sz w:val="18"/>
                <w:szCs w:val="18"/>
                <w:lang w:val="en-US" w:eastAsia="zh-CN"/>
              </w:rPr>
              <w:t>造型不低于</w:t>
            </w:r>
            <w:r>
              <w:rPr>
                <w:rFonts w:hint="eastAsia" w:ascii="宋体" w:hAnsi="宋体" w:eastAsia="宋体" w:cs="宋体"/>
                <w:b w:val="0"/>
                <w:color w:val="000000"/>
                <w:sz w:val="18"/>
                <w:szCs w:val="18"/>
              </w:rPr>
              <w:t>一芽</w:t>
            </w:r>
            <w:r>
              <w:rPr>
                <w:rFonts w:hint="eastAsia" w:ascii="宋体" w:hAnsi="宋体" w:eastAsia="宋体" w:cs="宋体"/>
                <w:b w:val="0"/>
                <w:color w:val="000000"/>
                <w:sz w:val="18"/>
                <w:szCs w:val="18"/>
                <w:lang w:eastAsia="zh-CN"/>
              </w:rPr>
              <w:t>二</w:t>
            </w:r>
            <w:r>
              <w:rPr>
                <w:rFonts w:hint="eastAsia" w:ascii="宋体" w:hAnsi="宋体" w:eastAsia="宋体" w:cs="宋体"/>
                <w:b w:val="0"/>
                <w:color w:val="000000"/>
                <w:sz w:val="18"/>
                <w:szCs w:val="18"/>
              </w:rPr>
              <w:t>叶。</w:t>
            </w:r>
          </w:p>
        </w:tc>
      </w:tr>
      <w:tr w14:paraId="3AF6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68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6BC6E0C">
            <w:pPr>
              <w:keepNext w:val="0"/>
              <w:keepLines w:val="0"/>
              <w:pageBreakBefore w:val="0"/>
              <w:widowControl w:val="0"/>
              <w:kinsoku/>
              <w:wordWrap/>
              <w:overflowPunct/>
              <w:topLinePunct w:val="0"/>
              <w:autoSpaceDE/>
              <w:autoSpaceDN/>
              <w:bidi w:val="0"/>
              <w:adjustRightInd w:val="0"/>
              <w:snapToGrid/>
              <w:spacing w:line="240" w:lineRule="auto"/>
              <w:ind w:firstLine="1080" w:firstLineChars="600"/>
              <w:jc w:val="both"/>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特级</w:t>
            </w:r>
          </w:p>
        </w:tc>
        <w:tc>
          <w:tcPr>
            <w:tcW w:w="719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75C292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以一芽二叶</w:t>
            </w:r>
            <w:r>
              <w:rPr>
                <w:rFonts w:hint="eastAsia" w:ascii="宋体" w:hAnsi="宋体" w:eastAsia="宋体" w:cs="宋体"/>
                <w:b w:val="0"/>
                <w:color w:val="000000"/>
                <w:sz w:val="18"/>
                <w:szCs w:val="18"/>
                <w:lang w:val="en-US"/>
              </w:rPr>
              <w:t>以</w:t>
            </w:r>
            <w:r>
              <w:rPr>
                <w:rFonts w:hint="eastAsia" w:ascii="宋体" w:hAnsi="宋体" w:eastAsia="宋体" w:cs="宋体"/>
                <w:b w:val="0"/>
                <w:color w:val="000000"/>
                <w:sz w:val="18"/>
                <w:szCs w:val="18"/>
                <w:lang w:val="en-US" w:eastAsia="zh-CN"/>
              </w:rPr>
              <w:t>上</w:t>
            </w:r>
            <w:r>
              <w:rPr>
                <w:rFonts w:hint="eastAsia" w:ascii="宋体" w:hAnsi="宋体" w:eastAsia="宋体" w:cs="宋体"/>
                <w:b w:val="0"/>
                <w:color w:val="000000"/>
                <w:sz w:val="18"/>
                <w:szCs w:val="18"/>
              </w:rPr>
              <w:t>为主。</w:t>
            </w:r>
          </w:p>
        </w:tc>
      </w:tr>
      <w:tr w14:paraId="6F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68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097D0764">
            <w:pPr>
              <w:keepNext w:val="0"/>
              <w:keepLines w:val="0"/>
              <w:pageBreakBefore w:val="0"/>
              <w:widowControl w:val="0"/>
              <w:kinsoku/>
              <w:wordWrap/>
              <w:overflowPunct/>
              <w:topLinePunct w:val="0"/>
              <w:autoSpaceDE/>
              <w:autoSpaceDN/>
              <w:bidi w:val="0"/>
              <w:adjustRightInd w:val="0"/>
              <w:snapToGrid/>
              <w:spacing w:line="240" w:lineRule="auto"/>
              <w:ind w:firstLine="1080" w:firstLineChars="600"/>
              <w:jc w:val="both"/>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一级</w:t>
            </w:r>
          </w:p>
        </w:tc>
        <w:tc>
          <w:tcPr>
            <w:tcW w:w="719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0CC4D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以一芽二叶为主，同等嫩度对夹叶含量少于30％。</w:t>
            </w:r>
          </w:p>
        </w:tc>
      </w:tr>
      <w:tr w14:paraId="72A4D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68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55742FF">
            <w:pPr>
              <w:keepNext w:val="0"/>
              <w:keepLines w:val="0"/>
              <w:pageBreakBefore w:val="0"/>
              <w:widowControl w:val="0"/>
              <w:kinsoku/>
              <w:wordWrap/>
              <w:overflowPunct/>
              <w:topLinePunct w:val="0"/>
              <w:autoSpaceDE/>
              <w:autoSpaceDN/>
              <w:bidi w:val="0"/>
              <w:adjustRightInd w:val="0"/>
              <w:snapToGrid/>
              <w:spacing w:line="240" w:lineRule="auto"/>
              <w:ind w:firstLine="1080" w:firstLineChars="600"/>
              <w:jc w:val="both"/>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二</w:t>
            </w:r>
            <w:r>
              <w:rPr>
                <w:rFonts w:hint="eastAsia" w:ascii="宋体" w:hAnsi="宋体" w:eastAsia="宋体" w:cs="宋体"/>
                <w:b w:val="0"/>
                <w:color w:val="000000"/>
                <w:sz w:val="18"/>
                <w:szCs w:val="18"/>
                <w:lang w:val="en-US" w:eastAsia="zh-CN"/>
              </w:rPr>
              <w:t>级</w:t>
            </w:r>
          </w:p>
        </w:tc>
        <w:tc>
          <w:tcPr>
            <w:tcW w:w="7193"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185AD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不低于一芽三叶，同等嫩度对夹叶含量少于30％。</w:t>
            </w:r>
          </w:p>
        </w:tc>
      </w:tr>
      <w:tr w14:paraId="07B59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2686"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30647427">
            <w:pPr>
              <w:keepNext w:val="0"/>
              <w:keepLines w:val="0"/>
              <w:pageBreakBefore w:val="0"/>
              <w:widowControl w:val="0"/>
              <w:kinsoku/>
              <w:wordWrap/>
              <w:overflowPunct/>
              <w:topLinePunct w:val="0"/>
              <w:autoSpaceDE/>
              <w:autoSpaceDN/>
              <w:bidi w:val="0"/>
              <w:adjustRightInd w:val="0"/>
              <w:snapToGrid/>
              <w:spacing w:line="240" w:lineRule="auto"/>
              <w:ind w:firstLine="1080" w:firstLineChars="600"/>
              <w:jc w:val="both"/>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三</w:t>
            </w:r>
            <w:r>
              <w:rPr>
                <w:rFonts w:hint="eastAsia" w:ascii="宋体" w:hAnsi="宋体" w:eastAsia="宋体" w:cs="宋体"/>
                <w:b w:val="0"/>
                <w:color w:val="000000"/>
                <w:sz w:val="18"/>
                <w:szCs w:val="18"/>
                <w:lang w:val="en-US" w:eastAsia="zh-CN"/>
              </w:rPr>
              <w:t>级</w:t>
            </w:r>
          </w:p>
        </w:tc>
        <w:tc>
          <w:tcPr>
            <w:tcW w:w="7193"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75D41D1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一芽三</w:t>
            </w:r>
            <w:r>
              <w:rPr>
                <w:rFonts w:hint="eastAsia" w:ascii="宋体" w:hAnsi="宋体" w:eastAsia="宋体" w:cs="宋体"/>
                <w:b w:val="0"/>
                <w:color w:val="000000"/>
                <w:sz w:val="18"/>
                <w:szCs w:val="18"/>
                <w:lang w:val="en-US" w:eastAsia="zh-CN"/>
              </w:rPr>
              <w:t>叶以上（含）及同等嫩度对夹叶</w:t>
            </w:r>
          </w:p>
        </w:tc>
      </w:tr>
    </w:tbl>
    <w:p w14:paraId="5B6E0A01">
      <w:pPr>
        <w:pStyle w:val="105"/>
        <w:bidi w:val="0"/>
      </w:pPr>
      <w:r>
        <w:rPr>
          <w:rFonts w:hint="eastAsia"/>
          <w:lang w:val="en-US" w:eastAsia="zh-CN"/>
        </w:rPr>
        <w:t>感官品质</w:t>
      </w:r>
      <w:r>
        <w:rPr>
          <w:rFonts w:hint="eastAsia"/>
        </w:rPr>
        <w:t>要求</w:t>
      </w:r>
    </w:p>
    <w:tbl>
      <w:tblPr>
        <w:tblStyle w:val="27"/>
        <w:tblpPr w:leftFromText="180" w:rightFromText="180" w:vertAnchor="text" w:tblpX="10596" w:tblpY="-1830"/>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3949"/>
      </w:tblGrid>
      <w:tr w14:paraId="3390A253">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60" w:hRule="atLeast"/>
        </w:trPr>
        <w:tc>
          <w:tcPr>
            <w:tcW w:w="3949" w:type="dxa"/>
          </w:tcPr>
          <w:p w14:paraId="4A40D013">
            <w:pPr>
              <w:pStyle w:val="56"/>
              <w:pageBreakBefore w:val="0"/>
              <w:kinsoku/>
              <w:wordWrap/>
              <w:overflowPunct/>
              <w:topLinePunct w:val="0"/>
              <w:bidi w:val="0"/>
              <w:snapToGrid/>
              <w:spacing w:line="240" w:lineRule="auto"/>
              <w:rPr>
                <w:rFonts w:hint="eastAsia" w:ascii="黑体" w:hAnsi="黑体" w:eastAsia="黑体" w:cs="黑体"/>
                <w:vertAlign w:val="baseline"/>
                <w:lang w:val="en-US"/>
              </w:rPr>
            </w:pPr>
          </w:p>
        </w:tc>
      </w:tr>
    </w:tbl>
    <w:p w14:paraId="5520127E">
      <w:pPr>
        <w:pStyle w:val="56"/>
        <w:pageBreakBefore w:val="0"/>
        <w:kinsoku/>
        <w:wordWrap/>
        <w:overflowPunct/>
        <w:topLinePunct w:val="0"/>
        <w:bidi w:val="0"/>
        <w:snapToGrid/>
        <w:spacing w:line="240" w:lineRule="auto"/>
        <w:ind w:left="0" w:leftChars="0" w:firstLine="0" w:firstLineChars="0"/>
      </w:pPr>
      <w:r>
        <w:rPr>
          <w:rFonts w:hint="eastAsia" w:ascii="黑体" w:hAnsi="黑体" w:eastAsia="黑体" w:cs="黑体"/>
          <w:lang w:val="en-US"/>
        </w:rPr>
        <w:t>5.3.1</w:t>
      </w:r>
      <w:r>
        <w:rPr>
          <w:rFonts w:hint="default" w:ascii="Calibri" w:hAnsi="Calibri" w:eastAsia="宋体" w:cs="Calibri"/>
          <w:lang w:val="en-US"/>
        </w:rPr>
        <w:t xml:space="preserve"> </w:t>
      </w:r>
      <w:r>
        <w:rPr>
          <w:rFonts w:hint="eastAsia" w:ascii="Calibri" w:hAnsi="Calibri" w:cs="Calibri"/>
          <w:lang w:val="en-US" w:eastAsia="zh-CN"/>
        </w:rPr>
        <w:t xml:space="preserve"> </w:t>
      </w:r>
      <w:r>
        <w:rPr>
          <w:rStyle w:val="232"/>
          <w:rFonts w:hint="eastAsia"/>
          <w:lang w:val="en-US" w:eastAsia="zh-CN"/>
        </w:rPr>
        <w:t>中小叶种茉莉炒花茶各等级</w:t>
      </w:r>
      <w:r>
        <w:rPr>
          <w:rStyle w:val="232"/>
          <w:rFonts w:hint="eastAsia"/>
        </w:rPr>
        <w:t>感官品质要求见表2。</w:t>
      </w:r>
    </w:p>
    <w:p w14:paraId="6A9E0798">
      <w:pPr>
        <w:pStyle w:val="112"/>
        <w:bidi w:val="0"/>
      </w:pPr>
      <w:r>
        <w:rPr>
          <w:rFonts w:hint="eastAsia"/>
        </w:rPr>
        <w:t>中小叶种茉莉炒花茶感官品质要求</w:t>
      </w:r>
    </w:p>
    <w:tbl>
      <w:tblPr>
        <w:tblStyle w:val="27"/>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599"/>
        <w:gridCol w:w="641"/>
        <w:gridCol w:w="668"/>
        <w:gridCol w:w="947"/>
        <w:gridCol w:w="1005"/>
        <w:gridCol w:w="1047"/>
        <w:gridCol w:w="967"/>
        <w:gridCol w:w="958"/>
        <w:gridCol w:w="1299"/>
      </w:tblGrid>
      <w:tr w14:paraId="726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6"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1F0423F5">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级别</w:t>
            </w:r>
          </w:p>
        </w:tc>
        <w:tc>
          <w:tcPr>
            <w:tcW w:w="9131" w:type="dxa"/>
            <w:gridSpan w:val="9"/>
            <w:tcBorders>
              <w:top w:val="single" w:color="000000" w:sz="12" w:space="0"/>
              <w:left w:val="single" w:color="000000" w:sz="4" w:space="0"/>
              <w:bottom w:val="single" w:color="000000" w:sz="4" w:space="0"/>
              <w:right w:val="single" w:color="auto" w:sz="12" w:space="0"/>
              <w:tl2br w:val="nil"/>
            </w:tcBorders>
            <w:shd w:val="clear" w:color="auto" w:fill="FFFFFF"/>
            <w:vAlign w:val="center"/>
          </w:tcPr>
          <w:p w14:paraId="2627E06D">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项　　　　目</w:t>
            </w:r>
          </w:p>
        </w:tc>
      </w:tr>
      <w:tr w14:paraId="3DF8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76"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57F6D5D5">
            <w:pPr>
              <w:pageBreakBefore w:val="0"/>
              <w:kinsoku/>
              <w:wordWrap/>
              <w:overflowPunct/>
              <w:topLinePunct w:val="0"/>
              <w:bidi w:val="0"/>
              <w:snapToGrid/>
              <w:spacing w:line="240" w:lineRule="auto"/>
              <w:jc w:val="center"/>
              <w:rPr>
                <w:b w:val="0"/>
                <w:color w:val="000000"/>
                <w:sz w:val="18"/>
                <w:szCs w:val="18"/>
              </w:rPr>
            </w:pPr>
          </w:p>
        </w:tc>
        <w:tc>
          <w:tcPr>
            <w:tcW w:w="48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4BC728">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外　　　形</w:t>
            </w:r>
          </w:p>
        </w:tc>
        <w:tc>
          <w:tcPr>
            <w:tcW w:w="4271"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14:paraId="2B7C6D30">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内　　　质</w:t>
            </w:r>
          </w:p>
        </w:tc>
      </w:tr>
      <w:tr w14:paraId="48CA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76" w:type="dxa"/>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1A8821C7">
            <w:pPr>
              <w:pageBreakBefore w:val="0"/>
              <w:kinsoku/>
              <w:wordWrap/>
              <w:overflowPunct/>
              <w:topLinePunct w:val="0"/>
              <w:bidi w:val="0"/>
              <w:snapToGrid/>
              <w:spacing w:line="240" w:lineRule="auto"/>
              <w:jc w:val="center"/>
              <w:rPr>
                <w:b w:val="0"/>
                <w:color w:val="000000"/>
                <w:sz w:val="18"/>
                <w:szCs w:val="18"/>
              </w:rPr>
            </w:pPr>
          </w:p>
        </w:tc>
        <w:tc>
          <w:tcPr>
            <w:tcW w:w="1599"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0425449">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条索（形状）</w:t>
            </w:r>
          </w:p>
        </w:tc>
        <w:tc>
          <w:tcPr>
            <w:tcW w:w="641"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89435A2">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整碎</w:t>
            </w:r>
          </w:p>
        </w:tc>
        <w:tc>
          <w:tcPr>
            <w:tcW w:w="66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34A0910">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净度</w:t>
            </w:r>
          </w:p>
        </w:tc>
        <w:tc>
          <w:tcPr>
            <w:tcW w:w="9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DE41310">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色泽</w:t>
            </w:r>
          </w:p>
        </w:tc>
        <w:tc>
          <w:tcPr>
            <w:tcW w:w="100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EC81413">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茉莉花干</w:t>
            </w:r>
          </w:p>
        </w:tc>
        <w:tc>
          <w:tcPr>
            <w:tcW w:w="10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0A5C327">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香气</w:t>
            </w:r>
          </w:p>
        </w:tc>
        <w:tc>
          <w:tcPr>
            <w:tcW w:w="96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B6842D6">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滋味</w:t>
            </w:r>
          </w:p>
        </w:tc>
        <w:tc>
          <w:tcPr>
            <w:tcW w:w="95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3DBA986">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汤色</w:t>
            </w:r>
          </w:p>
        </w:tc>
        <w:tc>
          <w:tcPr>
            <w:tcW w:w="1299"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543451E7">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叶底</w:t>
            </w:r>
          </w:p>
        </w:tc>
      </w:tr>
      <w:tr w14:paraId="090C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2F12D907">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特种茉莉</w:t>
            </w:r>
            <w:r>
              <w:rPr>
                <w:rFonts w:hint="eastAsia"/>
                <w:b w:val="0"/>
                <w:color w:val="000000"/>
                <w:sz w:val="18"/>
                <w:szCs w:val="18"/>
                <w:lang w:eastAsia="zh-CN"/>
              </w:rPr>
              <w:t>炒</w:t>
            </w:r>
            <w:r>
              <w:rPr>
                <w:rFonts w:hint="eastAsia"/>
                <w:b w:val="0"/>
                <w:color w:val="000000"/>
                <w:sz w:val="18"/>
                <w:szCs w:val="18"/>
              </w:rPr>
              <w:t>花茶</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D433">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扁形、卷曲形、针形、条形、珠形或其它特殊造型</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662D">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匀整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D411">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洁净</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8DA0">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黄绿或嫩黄润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9188">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黄白、完整</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328B">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熟香鲜灵、韵味显露</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465B">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鲜醇甘爽</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71D3">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黄绿明亮</w:t>
            </w:r>
          </w:p>
        </w:tc>
        <w:tc>
          <w:tcPr>
            <w:tcW w:w="1299"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B12899A">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细嫩、芽形匀整、花瓣洁白</w:t>
            </w:r>
          </w:p>
        </w:tc>
      </w:tr>
      <w:tr w14:paraId="4FE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63C3B0CB">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特级</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6BB6">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紧结有峰苗带毫</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0321">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匀整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44E9">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洁净</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5809">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绿黄润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C00A">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黄白、</w:t>
            </w:r>
            <w:r>
              <w:rPr>
                <w:rFonts w:hint="eastAsia"/>
                <w:b w:val="0"/>
                <w:color w:val="000000"/>
                <w:sz w:val="18"/>
                <w:szCs w:val="18"/>
                <w:lang w:eastAsia="zh-CN"/>
              </w:rPr>
              <w:t>完</w:t>
            </w:r>
            <w:r>
              <w:rPr>
                <w:rFonts w:hint="default"/>
                <w:b w:val="0"/>
                <w:color w:val="000000"/>
                <w:sz w:val="18"/>
                <w:szCs w:val="18"/>
                <w:lang w:val="en-US" w:eastAsia="zh-CN"/>
              </w:rPr>
              <w:t>整</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FF29">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熟香韵味</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C3D5">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鲜醇尚甘</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9D3F">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黄绿明亮</w:t>
            </w:r>
          </w:p>
        </w:tc>
        <w:tc>
          <w:tcPr>
            <w:tcW w:w="1299"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EEDE4C9">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细嫩显芽、花瓣白亮</w:t>
            </w:r>
          </w:p>
        </w:tc>
      </w:tr>
      <w:tr w14:paraId="272B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13BC9FC">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一级</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3525">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紧结</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FEA2">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匀整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32CD">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净</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C725">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绿黄尚润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7798">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黄白尚完整</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50F6">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浓尚鲜有韵味</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FE8E">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浓尚醇</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C5E1">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黄绿尚明亮</w:t>
            </w:r>
          </w:p>
        </w:tc>
        <w:tc>
          <w:tcPr>
            <w:tcW w:w="1299"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05B8D24">
            <w:pPr>
              <w:pageBreakBefore w:val="0"/>
              <w:kinsoku/>
              <w:wordWrap/>
              <w:overflowPunct/>
              <w:topLinePunct w:val="0"/>
              <w:bidi w:val="0"/>
              <w:snapToGrid/>
              <w:spacing w:line="240" w:lineRule="auto"/>
              <w:jc w:val="center"/>
              <w:rPr>
                <w:b w:val="0"/>
                <w:color w:val="000000"/>
                <w:sz w:val="18"/>
                <w:szCs w:val="18"/>
              </w:rPr>
            </w:pPr>
            <w:r>
              <w:rPr>
                <w:rFonts w:hint="eastAsia"/>
                <w:b w:val="0"/>
                <w:color w:val="000000"/>
                <w:sz w:val="18"/>
                <w:szCs w:val="18"/>
              </w:rPr>
              <w:t>嫩匀黄绿、花瓣白</w:t>
            </w:r>
          </w:p>
        </w:tc>
      </w:tr>
      <w:tr w14:paraId="1D59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211C15A6">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二</w:t>
            </w:r>
            <w:r>
              <w:rPr>
                <w:rFonts w:hint="eastAsia" w:ascii="宋体" w:hAnsi="宋体" w:eastAsia="宋体" w:cs="宋体"/>
                <w:b w:val="0"/>
                <w:color w:val="000000"/>
                <w:sz w:val="18"/>
                <w:szCs w:val="18"/>
                <w:lang w:val="en-US" w:eastAsia="zh-CN"/>
              </w:rPr>
              <w:t>级</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57A9">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尚紧结</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FDA93">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尚</w:t>
            </w:r>
            <w:r>
              <w:rPr>
                <w:rFonts w:hint="eastAsia" w:ascii="宋体" w:hAnsi="宋体" w:eastAsia="宋体" w:cs="宋体"/>
                <w:b w:val="0"/>
                <w:color w:val="000000"/>
                <w:sz w:val="18"/>
                <w:szCs w:val="18"/>
                <w:lang w:val="en-US" w:eastAsia="zh-CN"/>
              </w:rPr>
              <w:t>匀整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F79E">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略有</w:t>
            </w:r>
            <w:r>
              <w:rPr>
                <w:rFonts w:hint="eastAsia" w:ascii="宋体" w:hAnsi="宋体" w:eastAsia="宋体" w:cs="宋体"/>
                <w:b w:val="0"/>
                <w:color w:val="000000"/>
                <w:sz w:val="18"/>
                <w:szCs w:val="18"/>
                <w:lang w:val="en-US" w:eastAsia="zh-CN"/>
              </w:rPr>
              <w:t>嫩茎</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A3D0">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绿黄</w:t>
            </w:r>
            <w:r>
              <w:rPr>
                <w:rFonts w:hint="eastAsia" w:ascii="宋体" w:hAnsi="宋体" w:eastAsia="宋体" w:cs="宋体"/>
                <w:b w:val="0"/>
                <w:color w:val="000000"/>
                <w:sz w:val="18"/>
                <w:szCs w:val="18"/>
                <w:lang w:val="en-US" w:eastAsia="zh-CN"/>
              </w:rPr>
              <w:t>稍灰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4C4C">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黄</w:t>
            </w:r>
            <w:r>
              <w:rPr>
                <w:rFonts w:hint="eastAsia" w:ascii="宋体" w:hAnsi="宋体" w:eastAsia="宋体" w:cs="宋体"/>
                <w:b w:val="0"/>
                <w:color w:val="000000"/>
                <w:sz w:val="18"/>
                <w:szCs w:val="18"/>
                <w:lang w:val="en-US" w:eastAsia="zh-CN"/>
              </w:rPr>
              <w:t>白尚完整</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12BE">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熟香尚</w:t>
            </w:r>
            <w:r>
              <w:rPr>
                <w:rFonts w:hint="eastAsia" w:ascii="宋体" w:hAnsi="宋体" w:eastAsia="宋体" w:cs="宋体"/>
                <w:b w:val="0"/>
                <w:color w:val="000000"/>
                <w:sz w:val="18"/>
                <w:szCs w:val="18"/>
                <w:lang w:val="en-US" w:eastAsia="zh-CN"/>
              </w:rPr>
              <w:t>鲜</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A863">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尚醇</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23A4">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黄</w:t>
            </w:r>
            <w:r>
              <w:rPr>
                <w:rFonts w:hint="eastAsia" w:ascii="宋体" w:hAnsi="宋体" w:eastAsia="宋体" w:cs="宋体"/>
                <w:b w:val="0"/>
                <w:color w:val="000000"/>
                <w:sz w:val="18"/>
                <w:szCs w:val="18"/>
                <w:lang w:val="en-US" w:eastAsia="zh-CN"/>
              </w:rPr>
              <w:t>绿尚明亮</w:t>
            </w:r>
          </w:p>
        </w:tc>
        <w:tc>
          <w:tcPr>
            <w:tcW w:w="1299"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60E66442">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黄绿尚软、花瓣白</w:t>
            </w:r>
          </w:p>
        </w:tc>
      </w:tr>
      <w:tr w14:paraId="7CE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6F426F90">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三级</w:t>
            </w:r>
          </w:p>
        </w:tc>
        <w:tc>
          <w:tcPr>
            <w:tcW w:w="1599"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91F9925">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尚紧</w:t>
            </w:r>
          </w:p>
        </w:tc>
        <w:tc>
          <w:tcPr>
            <w:tcW w:w="641"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49F8B71">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尚匀</w:t>
            </w:r>
          </w:p>
        </w:tc>
        <w:tc>
          <w:tcPr>
            <w:tcW w:w="66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DCD2E91">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有嫩茎</w:t>
            </w:r>
          </w:p>
        </w:tc>
        <w:tc>
          <w:tcPr>
            <w:tcW w:w="9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425F5EA">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绿</w:t>
            </w:r>
            <w:r>
              <w:rPr>
                <w:rFonts w:hint="eastAsia" w:ascii="宋体" w:hAnsi="宋体" w:eastAsia="宋体" w:cs="宋体"/>
                <w:b w:val="0"/>
                <w:color w:val="000000"/>
                <w:sz w:val="18"/>
                <w:szCs w:val="18"/>
                <w:lang w:val="en-US" w:eastAsia="zh-CN"/>
              </w:rPr>
              <w:t>黄带灰</w:t>
            </w:r>
          </w:p>
        </w:tc>
        <w:tc>
          <w:tcPr>
            <w:tcW w:w="100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91716F7">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rPr>
              <w:t>黄</w:t>
            </w:r>
            <w:r>
              <w:rPr>
                <w:rFonts w:hint="eastAsia" w:ascii="宋体" w:hAnsi="宋体" w:eastAsia="宋体" w:cs="宋体"/>
                <w:b w:val="0"/>
                <w:color w:val="000000"/>
                <w:sz w:val="18"/>
                <w:szCs w:val="18"/>
                <w:lang w:val="en-US" w:eastAsia="zh-CN"/>
              </w:rPr>
              <w:t>白尚完整</w:t>
            </w:r>
          </w:p>
        </w:tc>
        <w:tc>
          <w:tcPr>
            <w:tcW w:w="10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FD9EA9E">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带熟香</w:t>
            </w:r>
          </w:p>
        </w:tc>
        <w:tc>
          <w:tcPr>
            <w:tcW w:w="96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69BFA36">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纯</w:t>
            </w:r>
            <w:r>
              <w:rPr>
                <w:rFonts w:hint="eastAsia" w:ascii="宋体" w:hAnsi="宋体" w:eastAsia="宋体" w:cs="宋体"/>
                <w:b w:val="0"/>
                <w:color w:val="000000"/>
                <w:sz w:val="18"/>
                <w:szCs w:val="18"/>
                <w:lang w:val="en-US" w:eastAsia="zh-CN"/>
              </w:rPr>
              <w:t>正</w:t>
            </w:r>
          </w:p>
        </w:tc>
        <w:tc>
          <w:tcPr>
            <w:tcW w:w="958"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7609B4B">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黄</w:t>
            </w:r>
            <w:r>
              <w:rPr>
                <w:rFonts w:hint="eastAsia" w:ascii="宋体" w:hAnsi="宋体" w:eastAsia="宋体" w:cs="宋体"/>
                <w:b w:val="0"/>
                <w:color w:val="000000"/>
                <w:sz w:val="18"/>
                <w:szCs w:val="18"/>
                <w:lang w:val="en-US" w:eastAsia="zh-CN"/>
              </w:rPr>
              <w:t>绿尚明亮</w:t>
            </w:r>
          </w:p>
        </w:tc>
        <w:tc>
          <w:tcPr>
            <w:tcW w:w="1299"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67836028">
            <w:pPr>
              <w:pageBreakBefore w:val="0"/>
              <w:kinsoku/>
              <w:wordWrap/>
              <w:overflowPunct/>
              <w:topLinePunct w:val="0"/>
              <w:bidi w:val="0"/>
              <w:snapToGrid/>
              <w:spacing w:line="240" w:lineRule="auto"/>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eastAsia="zh-CN"/>
              </w:rPr>
              <w:t>黄绿、花瓣白</w:t>
            </w:r>
          </w:p>
        </w:tc>
      </w:tr>
    </w:tbl>
    <w:p w14:paraId="1DE5E800">
      <w:pPr>
        <w:pageBreakBefore w:val="0"/>
        <w:kinsoku/>
        <w:wordWrap/>
        <w:overflowPunct/>
        <w:topLinePunct w:val="0"/>
        <w:bidi w:val="0"/>
        <w:snapToGrid/>
        <w:spacing w:line="240" w:lineRule="auto"/>
        <w:rPr>
          <w:rFonts w:hint="default" w:ascii="Calibri" w:hAnsi="Calibri" w:eastAsia="宋体" w:cs="Calibri"/>
          <w:lang w:val="en-US" w:eastAsia="zh-CN"/>
        </w:rPr>
      </w:pPr>
    </w:p>
    <w:p w14:paraId="3A92ED8C">
      <w:pPr>
        <w:pStyle w:val="55"/>
        <w:bidi w:val="0"/>
        <w:ind w:left="0" w:leftChars="0" w:firstLine="0" w:firstLineChars="0"/>
        <w:rPr>
          <w:rFonts w:hint="eastAsia"/>
          <w:lang w:val="en-US" w:eastAsia="zh-CN"/>
        </w:rPr>
      </w:pPr>
      <w:r>
        <w:rPr>
          <w:rFonts w:hint="eastAsia" w:ascii="黑体" w:hAnsi="黑体" w:eastAsia="黑体" w:cs="黑体"/>
          <w:lang w:val="en-US" w:eastAsia="zh-CN"/>
        </w:rPr>
        <w:t xml:space="preserve">5.3.2  </w:t>
      </w:r>
      <w:r>
        <w:rPr>
          <w:rFonts w:hint="eastAsia"/>
          <w:lang w:val="en-US" w:eastAsia="zh-CN"/>
        </w:rPr>
        <w:t>大叶种茉莉炒花茶各等级感官品质要求见表3。</w:t>
      </w:r>
    </w:p>
    <w:p w14:paraId="6FDA0C2A">
      <w:pPr>
        <w:pStyle w:val="112"/>
        <w:bidi w:val="0"/>
        <w:rPr>
          <w:rFonts w:hint="eastAsia"/>
          <w:lang w:val="en-US" w:eastAsia="zh-CN"/>
        </w:rPr>
      </w:pPr>
      <w:r>
        <w:rPr>
          <w:rFonts w:hint="eastAsia"/>
          <w:lang w:val="en-US" w:eastAsia="zh-CN"/>
        </w:rPr>
        <w:t>大叶种茉莉炒花茶感官品质要求</w:t>
      </w:r>
    </w:p>
    <w:tbl>
      <w:tblPr>
        <w:tblStyle w:val="26"/>
        <w:tblW w:w="9884"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153"/>
        <w:gridCol w:w="962"/>
        <w:gridCol w:w="962"/>
        <w:gridCol w:w="962"/>
        <w:gridCol w:w="962"/>
        <w:gridCol w:w="962"/>
        <w:gridCol w:w="962"/>
        <w:gridCol w:w="962"/>
        <w:gridCol w:w="962"/>
      </w:tblGrid>
      <w:tr w14:paraId="5DA3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035"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941085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级别</w:t>
            </w:r>
          </w:p>
        </w:tc>
        <w:tc>
          <w:tcPr>
            <w:tcW w:w="8849" w:type="dxa"/>
            <w:gridSpan w:val="9"/>
            <w:tcBorders>
              <w:top w:val="single" w:color="000000" w:sz="12" w:space="0"/>
              <w:left w:val="single" w:color="000000" w:sz="4" w:space="0"/>
              <w:bottom w:val="single" w:color="000000" w:sz="4" w:space="0"/>
              <w:right w:val="single" w:color="auto" w:sz="12" w:space="0"/>
            </w:tcBorders>
            <w:shd w:val="clear" w:color="auto" w:fill="FFFFFF"/>
            <w:vAlign w:val="center"/>
          </w:tcPr>
          <w:p w14:paraId="78DAB0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项目</w:t>
            </w:r>
          </w:p>
        </w:tc>
      </w:tr>
      <w:tr w14:paraId="2E70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035"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60AD3B8F">
            <w:pPr>
              <w:keepNext w:val="0"/>
              <w:keepLines w:val="0"/>
              <w:pageBreakBefore w:val="0"/>
              <w:widowControl/>
              <w:kinsoku/>
              <w:wordWrap/>
              <w:overflowPunct/>
              <w:topLinePunct w:val="0"/>
              <w:autoSpaceDE/>
              <w:autoSpaceDN/>
              <w:bidi w:val="0"/>
              <w:snapToGrid/>
              <w:spacing w:before="0" w:beforeLines="0" w:after="0" w:afterLines="0" w:line="240" w:lineRule="auto"/>
              <w:jc w:val="center"/>
              <w:rPr>
                <w:rFonts w:hint="eastAsia" w:ascii="宋体" w:hAnsi="宋体" w:eastAsia="宋体" w:cs="宋体"/>
                <w:b w:val="0"/>
                <w:i w:val="0"/>
                <w:iCs w:val="0"/>
                <w:color w:val="000000"/>
                <w:sz w:val="18"/>
                <w:szCs w:val="18"/>
                <w:u w:val="none"/>
              </w:rPr>
            </w:pPr>
          </w:p>
        </w:tc>
        <w:tc>
          <w:tcPr>
            <w:tcW w:w="50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53C6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外形</w:t>
            </w:r>
          </w:p>
        </w:tc>
        <w:tc>
          <w:tcPr>
            <w:tcW w:w="3848" w:type="dxa"/>
            <w:gridSpan w:val="4"/>
            <w:tcBorders>
              <w:top w:val="single" w:color="000000" w:sz="4" w:space="0"/>
              <w:left w:val="single" w:color="000000" w:sz="4" w:space="0"/>
              <w:bottom w:val="single" w:color="000000" w:sz="4" w:space="0"/>
              <w:right w:val="single" w:color="auto" w:sz="12" w:space="0"/>
            </w:tcBorders>
            <w:shd w:val="clear" w:color="auto" w:fill="FFFFFF"/>
            <w:vAlign w:val="center"/>
          </w:tcPr>
          <w:p w14:paraId="049FA2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内质</w:t>
            </w:r>
          </w:p>
        </w:tc>
      </w:tr>
      <w:tr w14:paraId="642F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035" w:type="dxa"/>
            <w:vMerge w:val="continue"/>
            <w:tcBorders>
              <w:top w:val="single" w:color="000000" w:sz="4" w:space="0"/>
              <w:left w:val="single" w:color="000000" w:sz="12" w:space="0"/>
              <w:bottom w:val="single" w:color="auto" w:sz="12" w:space="0"/>
              <w:right w:val="single" w:color="000000" w:sz="4" w:space="0"/>
            </w:tcBorders>
            <w:shd w:val="clear" w:color="auto" w:fill="FFFFFF"/>
            <w:vAlign w:val="center"/>
          </w:tcPr>
          <w:p w14:paraId="36B8CFA5">
            <w:pPr>
              <w:keepNext w:val="0"/>
              <w:keepLines w:val="0"/>
              <w:pageBreakBefore w:val="0"/>
              <w:widowControl/>
              <w:kinsoku/>
              <w:wordWrap/>
              <w:overflowPunct/>
              <w:topLinePunct w:val="0"/>
              <w:autoSpaceDE/>
              <w:autoSpaceDN/>
              <w:bidi w:val="0"/>
              <w:snapToGrid/>
              <w:spacing w:before="0" w:beforeLines="0" w:after="0" w:afterLines="0" w:line="240" w:lineRule="auto"/>
              <w:jc w:val="center"/>
              <w:rPr>
                <w:rFonts w:hint="eastAsia" w:ascii="宋体" w:hAnsi="宋体" w:eastAsia="宋体" w:cs="宋体"/>
                <w:b w:val="0"/>
                <w:i w:val="0"/>
                <w:iCs w:val="0"/>
                <w:color w:val="000000"/>
                <w:sz w:val="18"/>
                <w:szCs w:val="18"/>
                <w:u w:val="none"/>
              </w:rPr>
            </w:pPr>
          </w:p>
        </w:tc>
        <w:tc>
          <w:tcPr>
            <w:tcW w:w="1153"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636D0DD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条索（形状）</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50E4A4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整碎</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433EA9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净度</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31EAFD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色泽</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599809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茉莉花干</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297EA15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香气</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18B8F4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滋味</w:t>
            </w:r>
          </w:p>
        </w:tc>
        <w:tc>
          <w:tcPr>
            <w:tcW w:w="96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414C50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汤色</w:t>
            </w:r>
          </w:p>
        </w:tc>
        <w:tc>
          <w:tcPr>
            <w:tcW w:w="962" w:type="dxa"/>
            <w:tcBorders>
              <w:top w:val="single" w:color="000000" w:sz="4" w:space="0"/>
              <w:left w:val="single" w:color="000000" w:sz="4" w:space="0"/>
              <w:bottom w:val="single" w:color="auto" w:sz="12" w:space="0"/>
              <w:right w:val="single" w:color="000000" w:sz="12" w:space="0"/>
            </w:tcBorders>
            <w:shd w:val="clear" w:color="auto" w:fill="FFFFFF"/>
            <w:vAlign w:val="center"/>
          </w:tcPr>
          <w:p w14:paraId="1E718B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叶底</w:t>
            </w:r>
          </w:p>
        </w:tc>
      </w:tr>
      <w:tr w14:paraId="5DFA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1035" w:type="dxa"/>
            <w:tcBorders>
              <w:top w:val="single" w:color="auto" w:sz="12" w:space="0"/>
              <w:left w:val="single" w:color="000000" w:sz="12" w:space="0"/>
              <w:bottom w:val="single" w:color="000000" w:sz="4" w:space="0"/>
              <w:right w:val="single" w:color="000000" w:sz="4" w:space="0"/>
            </w:tcBorders>
            <w:shd w:val="clear" w:color="auto" w:fill="FFFFFF"/>
            <w:vAlign w:val="center"/>
          </w:tcPr>
          <w:p w14:paraId="493F0D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特种茉莉炒花茶</w:t>
            </w:r>
          </w:p>
        </w:tc>
        <w:tc>
          <w:tcPr>
            <w:tcW w:w="1153"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00800F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扁形、卷曲形、针形、条形、珠形或其它特殊造型</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0F2A821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匀整</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300080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洁净</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43CDFB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黄绿或嫩黄润</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5CB35D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黄白、完整</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1796DDF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熟香鲜灵、韵味显露</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12CDDB0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鲜醇甘爽</w:t>
            </w:r>
          </w:p>
        </w:tc>
        <w:tc>
          <w:tcPr>
            <w:tcW w:w="96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72F212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黄绿明亮</w:t>
            </w:r>
          </w:p>
        </w:tc>
        <w:tc>
          <w:tcPr>
            <w:tcW w:w="962" w:type="dxa"/>
            <w:tcBorders>
              <w:top w:val="single" w:color="auto" w:sz="12" w:space="0"/>
              <w:left w:val="single" w:color="000000" w:sz="4" w:space="0"/>
              <w:bottom w:val="single" w:color="000000" w:sz="4" w:space="0"/>
              <w:right w:val="single" w:color="000000" w:sz="12" w:space="0"/>
            </w:tcBorders>
            <w:shd w:val="clear" w:color="auto" w:fill="FFFFFF"/>
            <w:vAlign w:val="center"/>
          </w:tcPr>
          <w:p w14:paraId="6EC75C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肥嫩匀、花瓣洁白</w:t>
            </w:r>
          </w:p>
        </w:tc>
      </w:tr>
      <w:tr w14:paraId="18AD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35"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33A192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特级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74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肥嫩紧实有峰苗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C0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匀整平伏</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72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B7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黄绿润</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09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黄白、完整</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08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熟香、韵味显</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58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浓厚鲜爽</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E7F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黄绿明亮</w:t>
            </w:r>
          </w:p>
        </w:tc>
        <w:tc>
          <w:tcPr>
            <w:tcW w:w="962"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713FA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肥嫩匀、花瓣洁白</w:t>
            </w:r>
          </w:p>
        </w:tc>
      </w:tr>
      <w:tr w14:paraId="32D8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35"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650306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一级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EB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紧结有峰苗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30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匀整</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D69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稍有嫩梗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F6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灰绿润</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ED6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黄白、尚完整</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099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浓尚鲜有韵味</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11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浓醇尚爽</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AE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黄明亮</w:t>
            </w:r>
          </w:p>
        </w:tc>
        <w:tc>
          <w:tcPr>
            <w:tcW w:w="962"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22235D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肥软黄亮丶花瓣白</w:t>
            </w:r>
          </w:p>
        </w:tc>
      </w:tr>
      <w:tr w14:paraId="34D1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035"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5ADB601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二级</w:t>
            </w:r>
          </w:p>
        </w:tc>
        <w:tc>
          <w:tcPr>
            <w:tcW w:w="1153"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ACB9E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尚紧结</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1A35D5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尚匀整</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E57E9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有嫩梗</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BE68C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黄绿</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122CE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黄白、尚完整</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4C1D3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带熟香</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4AB84D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浓尚醇</w:t>
            </w:r>
          </w:p>
        </w:tc>
        <w:tc>
          <w:tcPr>
            <w:tcW w:w="96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7C1CAC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黄尚亮</w:t>
            </w:r>
          </w:p>
        </w:tc>
        <w:tc>
          <w:tcPr>
            <w:tcW w:w="962"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2B18EB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i w:val="0"/>
                <w:iCs w:val="0"/>
                <w:color w:val="000000"/>
                <w:sz w:val="18"/>
                <w:szCs w:val="18"/>
                <w:u w:val="none"/>
              </w:rPr>
            </w:pPr>
            <w:r>
              <w:rPr>
                <w:rFonts w:hint="eastAsia" w:ascii="宋体" w:hAnsi="宋体" w:eastAsia="宋体" w:cs="宋体"/>
                <w:b w:val="0"/>
                <w:i w:val="0"/>
                <w:iCs w:val="0"/>
                <w:color w:val="000000"/>
                <w:kern w:val="0"/>
                <w:sz w:val="18"/>
                <w:szCs w:val="18"/>
                <w:u w:val="none"/>
                <w:lang w:val="en-US" w:eastAsia="zh-CN" w:bidi="ar"/>
              </w:rPr>
              <w:t>厚实黄匀丶花瓣白</w:t>
            </w:r>
          </w:p>
        </w:tc>
      </w:tr>
    </w:tbl>
    <w:p w14:paraId="68123AC8">
      <w:pPr>
        <w:pStyle w:val="105"/>
        <w:bidi w:val="0"/>
      </w:pPr>
      <w:r>
        <w:rPr>
          <w:rFonts w:hint="eastAsia"/>
          <w:lang w:val="en-US" w:eastAsia="zh-CN"/>
        </w:rPr>
        <w:t>理化指标</w:t>
      </w:r>
    </w:p>
    <w:p w14:paraId="10AE6DB2">
      <w:pPr>
        <w:pStyle w:val="55"/>
        <w:bidi w:val="0"/>
        <w:rPr>
          <w:rFonts w:hint="eastAsia"/>
          <w:lang w:val="en-US" w:eastAsia="zh-CN"/>
        </w:rPr>
      </w:pPr>
      <w:r>
        <w:rPr>
          <w:rFonts w:hint="eastAsia"/>
        </w:rPr>
        <w:t>理化指标见表</w:t>
      </w:r>
      <w:r>
        <w:rPr>
          <w:rFonts w:hint="eastAsia"/>
          <w:lang w:val="en-US" w:eastAsia="zh-CN"/>
        </w:rPr>
        <w:t>4。</w:t>
      </w:r>
    </w:p>
    <w:p w14:paraId="1A026A2E">
      <w:pPr>
        <w:pStyle w:val="112"/>
        <w:bidi w:val="0"/>
        <w:rPr>
          <w:rFonts w:hint="eastAsia"/>
        </w:rPr>
      </w:pPr>
      <w:r>
        <w:rPr>
          <w:rFonts w:hint="eastAsia"/>
        </w:rPr>
        <w:t>理化指标</w:t>
      </w:r>
    </w:p>
    <w:tbl>
      <w:tblPr>
        <w:tblStyle w:val="27"/>
        <w:tblW w:w="9919" w:type="dxa"/>
        <w:jc w:val="center"/>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4"/>
        <w:gridCol w:w="1814"/>
        <w:gridCol w:w="1892"/>
        <w:gridCol w:w="1679"/>
      </w:tblGrid>
      <w:tr w14:paraId="09EB86E2">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34"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DCD0E60">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项　　目</w:t>
            </w:r>
          </w:p>
        </w:tc>
        <w:tc>
          <w:tcPr>
            <w:tcW w:w="5385" w:type="dxa"/>
            <w:gridSpan w:val="3"/>
            <w:tcBorders>
              <w:top w:val="single" w:color="000000" w:sz="12" w:space="0"/>
              <w:left w:val="single" w:color="000000" w:sz="4" w:space="0"/>
              <w:bottom w:val="single" w:color="000000" w:sz="4" w:space="0"/>
            </w:tcBorders>
            <w:shd w:val="clear" w:color="auto" w:fill="FFFFFF"/>
            <w:vAlign w:val="center"/>
          </w:tcPr>
          <w:p w14:paraId="445EAB13">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指　　标</w:t>
            </w:r>
          </w:p>
        </w:tc>
      </w:tr>
      <w:tr w14:paraId="37ECA138">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34" w:type="dxa"/>
            <w:vMerge w:val="continue"/>
            <w:tcBorders>
              <w:top w:val="single" w:color="000000" w:sz="4" w:space="0"/>
              <w:left w:val="single" w:color="000000" w:sz="12" w:space="0"/>
              <w:bottom w:val="single" w:color="auto" w:sz="12" w:space="0"/>
              <w:right w:val="single" w:color="000000" w:sz="4" w:space="0"/>
            </w:tcBorders>
            <w:shd w:val="clear" w:color="auto" w:fill="FFFFFF"/>
            <w:vAlign w:val="center"/>
          </w:tcPr>
          <w:p w14:paraId="734AF2B3">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p>
        </w:tc>
        <w:tc>
          <w:tcPr>
            <w:tcW w:w="1814"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358B16A1">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特种茉莉花茶</w:t>
            </w:r>
          </w:p>
        </w:tc>
        <w:tc>
          <w:tcPr>
            <w:tcW w:w="1892" w:type="dxa"/>
            <w:tcBorders>
              <w:top w:val="single" w:color="000000" w:sz="4" w:space="0"/>
              <w:left w:val="single" w:color="000000" w:sz="4" w:space="0"/>
              <w:bottom w:val="single" w:color="auto" w:sz="12" w:space="0"/>
              <w:right w:val="single" w:color="000000" w:sz="4" w:space="0"/>
            </w:tcBorders>
            <w:shd w:val="clear" w:color="auto" w:fill="FFFFFF"/>
            <w:vAlign w:val="center"/>
          </w:tcPr>
          <w:p w14:paraId="45D3F573">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rPr>
              <w:t>特</w:t>
            </w:r>
            <w:r>
              <w:rPr>
                <w:rFonts w:hint="eastAsia"/>
                <w:b w:val="0"/>
                <w:color w:val="000000"/>
                <w:sz w:val="18"/>
                <w:szCs w:val="18"/>
              </w:rPr>
              <w:t>级、一</w:t>
            </w:r>
            <w:r>
              <w:rPr>
                <w:b w:val="0"/>
                <w:color w:val="000000"/>
                <w:sz w:val="18"/>
                <w:szCs w:val="18"/>
              </w:rPr>
              <w:t>级</w:t>
            </w:r>
          </w:p>
        </w:tc>
        <w:tc>
          <w:tcPr>
            <w:tcW w:w="1679" w:type="dxa"/>
            <w:tcBorders>
              <w:top w:val="single" w:color="000000" w:sz="4" w:space="0"/>
              <w:left w:val="single" w:color="000000" w:sz="4" w:space="0"/>
              <w:bottom w:val="single" w:color="auto" w:sz="12" w:space="0"/>
            </w:tcBorders>
            <w:shd w:val="clear" w:color="auto" w:fill="FFFFFF"/>
            <w:vAlign w:val="center"/>
          </w:tcPr>
          <w:p w14:paraId="744341C7">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lang w:eastAsia="zh-CN"/>
              </w:rPr>
              <w:t>二级、三级</w:t>
            </w:r>
          </w:p>
        </w:tc>
      </w:tr>
      <w:tr w14:paraId="154C1C7B">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534" w:type="dxa"/>
            <w:tcBorders>
              <w:top w:val="single" w:color="auto" w:sz="12" w:space="0"/>
              <w:left w:val="single" w:color="000000" w:sz="12" w:space="0"/>
              <w:bottom w:val="single" w:color="000000" w:sz="4" w:space="0"/>
              <w:right w:val="single" w:color="000000" w:sz="4" w:space="0"/>
            </w:tcBorders>
            <w:shd w:val="clear" w:color="auto" w:fill="FFFFFF"/>
            <w:vAlign w:val="center"/>
          </w:tcPr>
          <w:p w14:paraId="4C08FA87">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水分/（g/100g）　</w:t>
            </w:r>
            <w:r>
              <w:rPr>
                <w:b w:val="0"/>
                <w:color w:val="000000"/>
                <w:sz w:val="18"/>
                <w:szCs w:val="18"/>
              </w:rPr>
              <w:t xml:space="preserve">                 </w:t>
            </w:r>
            <w:r>
              <w:rPr>
                <w:rFonts w:hint="eastAsia"/>
                <w:b w:val="0"/>
                <w:color w:val="000000"/>
                <w:sz w:val="18"/>
                <w:szCs w:val="18"/>
              </w:rPr>
              <w:t>≤</w:t>
            </w:r>
          </w:p>
        </w:tc>
        <w:tc>
          <w:tcPr>
            <w:tcW w:w="1814"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22ECF9F4">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6.0</w:t>
            </w:r>
          </w:p>
        </w:tc>
        <w:tc>
          <w:tcPr>
            <w:tcW w:w="1892"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1C4FCEBE">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default"/>
                <w:b w:val="0"/>
                <w:color w:val="000000"/>
                <w:sz w:val="18"/>
                <w:szCs w:val="18"/>
                <w:lang w:val="en-US"/>
              </w:rPr>
              <w:t>6</w:t>
            </w:r>
            <w:r>
              <w:rPr>
                <w:rFonts w:hint="eastAsia"/>
                <w:b w:val="0"/>
                <w:color w:val="000000"/>
                <w:sz w:val="18"/>
                <w:szCs w:val="18"/>
              </w:rPr>
              <w:t>.5</w:t>
            </w:r>
          </w:p>
        </w:tc>
        <w:tc>
          <w:tcPr>
            <w:tcW w:w="1679" w:type="dxa"/>
            <w:tcBorders>
              <w:top w:val="single" w:color="auto" w:sz="12" w:space="0"/>
              <w:left w:val="single" w:color="000000" w:sz="4" w:space="0"/>
              <w:bottom w:val="single" w:color="000000" w:sz="4" w:space="0"/>
            </w:tcBorders>
            <w:shd w:val="clear" w:color="auto" w:fill="FFFFFF"/>
            <w:vAlign w:val="center"/>
          </w:tcPr>
          <w:p w14:paraId="77B6E836">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7.0</w:t>
            </w:r>
          </w:p>
        </w:tc>
      </w:tr>
      <w:tr w14:paraId="1A130D1A">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34"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6415B35">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总灰分/（g/100g）　</w:t>
            </w:r>
            <w:r>
              <w:rPr>
                <w:b w:val="0"/>
                <w:color w:val="000000"/>
                <w:sz w:val="18"/>
                <w:szCs w:val="18"/>
              </w:rPr>
              <w:t xml:space="preserve">               </w:t>
            </w:r>
            <w:r>
              <w:rPr>
                <w:rFonts w:hint="eastAsia"/>
                <w:b w:val="0"/>
                <w:color w:val="000000"/>
                <w:sz w:val="18"/>
                <w:szCs w:val="18"/>
              </w:rPr>
              <w:t>≤</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A3A5">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6.5</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A2B7">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6.5</w:t>
            </w:r>
          </w:p>
        </w:tc>
        <w:tc>
          <w:tcPr>
            <w:tcW w:w="1679" w:type="dxa"/>
            <w:tcBorders>
              <w:top w:val="single" w:color="000000" w:sz="4" w:space="0"/>
              <w:left w:val="single" w:color="000000" w:sz="4" w:space="0"/>
              <w:bottom w:val="single" w:color="000000" w:sz="4" w:space="0"/>
            </w:tcBorders>
            <w:shd w:val="clear" w:color="auto" w:fill="FFFFFF"/>
            <w:vAlign w:val="center"/>
          </w:tcPr>
          <w:p w14:paraId="54760201">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6.</w:t>
            </w:r>
            <w:r>
              <w:rPr>
                <w:rFonts w:hint="eastAsia"/>
                <w:b w:val="0"/>
                <w:color w:val="000000"/>
                <w:sz w:val="18"/>
                <w:szCs w:val="18"/>
                <w:lang w:val="en-US" w:eastAsia="zh-CN"/>
              </w:rPr>
              <w:t>5</w:t>
            </w:r>
          </w:p>
        </w:tc>
      </w:tr>
      <w:tr w14:paraId="5CD5D960">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34"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44A394EC">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水浸出物（质量分数）/%　           ≥</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946C">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3</w:t>
            </w:r>
            <w:r>
              <w:rPr>
                <w:rFonts w:hint="default"/>
                <w:b w:val="0"/>
                <w:color w:val="000000"/>
                <w:sz w:val="18"/>
                <w:szCs w:val="18"/>
                <w:lang w:val="en-US"/>
              </w:rPr>
              <w:t>2</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A42F">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3</w:t>
            </w:r>
            <w:r>
              <w:rPr>
                <w:rFonts w:hint="default"/>
                <w:b w:val="0"/>
                <w:color w:val="000000"/>
                <w:sz w:val="18"/>
                <w:szCs w:val="18"/>
                <w:lang w:val="en-US"/>
              </w:rPr>
              <w:t>0</w:t>
            </w:r>
          </w:p>
        </w:tc>
        <w:tc>
          <w:tcPr>
            <w:tcW w:w="1679" w:type="dxa"/>
            <w:tcBorders>
              <w:top w:val="single" w:color="000000" w:sz="4" w:space="0"/>
              <w:left w:val="single" w:color="000000" w:sz="4" w:space="0"/>
              <w:bottom w:val="single" w:color="000000" w:sz="4" w:space="0"/>
            </w:tcBorders>
            <w:shd w:val="clear" w:color="auto" w:fill="FFFFFF"/>
            <w:vAlign w:val="center"/>
          </w:tcPr>
          <w:p w14:paraId="6E9FE17A">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30</w:t>
            </w:r>
          </w:p>
        </w:tc>
      </w:tr>
      <w:tr w14:paraId="578D1FC3">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34"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7E0AABB9">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碎茶（质量分数）/%　              ≤</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3417">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2.0</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32084">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default"/>
                <w:b w:val="0"/>
                <w:color w:val="000000"/>
                <w:sz w:val="18"/>
                <w:szCs w:val="18"/>
                <w:lang w:val="en-US"/>
              </w:rPr>
              <w:t>4</w:t>
            </w:r>
            <w:r>
              <w:rPr>
                <w:rFonts w:hint="eastAsia"/>
                <w:b w:val="0"/>
                <w:color w:val="000000"/>
                <w:sz w:val="18"/>
                <w:szCs w:val="18"/>
              </w:rPr>
              <w:t>.0</w:t>
            </w:r>
          </w:p>
        </w:tc>
        <w:tc>
          <w:tcPr>
            <w:tcW w:w="1679" w:type="dxa"/>
            <w:tcBorders>
              <w:top w:val="single" w:color="000000" w:sz="4" w:space="0"/>
              <w:left w:val="single" w:color="000000" w:sz="4" w:space="0"/>
              <w:bottom w:val="single" w:color="000000" w:sz="4" w:space="0"/>
            </w:tcBorders>
            <w:shd w:val="clear" w:color="auto" w:fill="FFFFFF"/>
            <w:vAlign w:val="center"/>
          </w:tcPr>
          <w:p w14:paraId="0066D5AB">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5.0</w:t>
            </w:r>
          </w:p>
        </w:tc>
      </w:tr>
      <w:tr w14:paraId="55CD276E">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534"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2082434C">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粉末（质量分数）/%　               ≤</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3388">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1.0</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ECDE">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1.</w:t>
            </w:r>
            <w:r>
              <w:rPr>
                <w:b w:val="0"/>
                <w:color w:val="000000"/>
                <w:sz w:val="18"/>
                <w:szCs w:val="18"/>
              </w:rPr>
              <w:t>0</w:t>
            </w:r>
          </w:p>
        </w:tc>
        <w:tc>
          <w:tcPr>
            <w:tcW w:w="1679" w:type="dxa"/>
            <w:tcBorders>
              <w:top w:val="single" w:color="000000" w:sz="4" w:space="0"/>
              <w:left w:val="single" w:color="000000" w:sz="4" w:space="0"/>
              <w:bottom w:val="single" w:color="000000" w:sz="4" w:space="0"/>
            </w:tcBorders>
            <w:shd w:val="clear" w:color="auto" w:fill="FFFFFF"/>
            <w:vAlign w:val="center"/>
          </w:tcPr>
          <w:p w14:paraId="211AE343">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1.2</w:t>
            </w:r>
          </w:p>
        </w:tc>
      </w:tr>
      <w:tr w14:paraId="3EA934A2">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34"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366AD44A">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rFonts w:hint="eastAsia"/>
                <w:b w:val="0"/>
                <w:color w:val="000000"/>
                <w:sz w:val="18"/>
                <w:szCs w:val="18"/>
              </w:rPr>
              <w:t>茉莉花干（质量分数）/%　           ≤</w:t>
            </w:r>
          </w:p>
        </w:tc>
        <w:tc>
          <w:tcPr>
            <w:tcW w:w="1814"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01C9B36F">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rPr>
              <w:t>3</w:t>
            </w:r>
            <w:r>
              <w:rPr>
                <w:rFonts w:hint="eastAsia"/>
                <w:b w:val="0"/>
                <w:color w:val="000000"/>
                <w:sz w:val="18"/>
                <w:szCs w:val="18"/>
              </w:rPr>
              <w:t>.</w:t>
            </w:r>
            <w:r>
              <w:rPr>
                <w:rFonts w:hint="eastAsia"/>
                <w:b w:val="0"/>
                <w:color w:val="000000"/>
                <w:sz w:val="18"/>
                <w:szCs w:val="18"/>
                <w:lang w:eastAsia="zh-CN"/>
              </w:rPr>
              <w:t>5</w:t>
            </w:r>
          </w:p>
        </w:tc>
        <w:tc>
          <w:tcPr>
            <w:tcW w:w="189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E96D7D6">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3.5</w:t>
            </w:r>
          </w:p>
        </w:tc>
        <w:tc>
          <w:tcPr>
            <w:tcW w:w="1679" w:type="dxa"/>
            <w:tcBorders>
              <w:top w:val="single" w:color="000000" w:sz="4" w:space="0"/>
              <w:left w:val="single" w:color="000000" w:sz="4" w:space="0"/>
              <w:bottom w:val="single" w:color="000000" w:sz="12" w:space="0"/>
            </w:tcBorders>
            <w:shd w:val="clear" w:color="auto" w:fill="FFFFFF"/>
            <w:vAlign w:val="center"/>
          </w:tcPr>
          <w:p w14:paraId="5BC066FE">
            <w:pPr>
              <w:keepNext w:val="0"/>
              <w:keepLines w:val="0"/>
              <w:pageBreakBefore w:val="0"/>
              <w:kinsoku/>
              <w:wordWrap/>
              <w:overflowPunct/>
              <w:topLinePunct w:val="0"/>
              <w:autoSpaceDE/>
              <w:autoSpaceDN/>
              <w:bidi w:val="0"/>
              <w:snapToGrid/>
              <w:spacing w:line="240" w:lineRule="auto"/>
              <w:jc w:val="center"/>
              <w:textAlignment w:val="auto"/>
              <w:rPr>
                <w:b w:val="0"/>
                <w:color w:val="000000"/>
                <w:sz w:val="18"/>
                <w:szCs w:val="18"/>
              </w:rPr>
            </w:pPr>
            <w:r>
              <w:rPr>
                <w:b w:val="0"/>
                <w:color w:val="000000"/>
                <w:sz w:val="18"/>
                <w:szCs w:val="18"/>
                <w:lang w:val="en-US"/>
              </w:rPr>
              <w:t>4.0</w:t>
            </w:r>
          </w:p>
        </w:tc>
      </w:tr>
    </w:tbl>
    <w:p w14:paraId="3BAC607B">
      <w:pPr>
        <w:pStyle w:val="56"/>
        <w:pageBreakBefore w:val="0"/>
        <w:kinsoku/>
        <w:wordWrap/>
        <w:overflowPunct/>
        <w:topLinePunct w:val="0"/>
        <w:bidi w:val="0"/>
        <w:snapToGrid/>
        <w:spacing w:line="240" w:lineRule="auto"/>
        <w:rPr>
          <w:rFonts w:hint="eastAsia"/>
        </w:rPr>
      </w:pPr>
    </w:p>
    <w:p w14:paraId="71F15ECA">
      <w:pPr>
        <w:pStyle w:val="105"/>
        <w:bidi w:val="0"/>
      </w:pPr>
      <w:r>
        <w:rPr>
          <w:rFonts w:hint="eastAsia"/>
        </w:rPr>
        <w:t>食品安全指标</w:t>
      </w:r>
    </w:p>
    <w:p w14:paraId="7BA0C731">
      <w:pPr>
        <w:pStyle w:val="55"/>
        <w:bidi w:val="0"/>
        <w:ind w:left="0" w:leftChars="0" w:firstLine="0" w:firstLineChars="0"/>
        <w:rPr>
          <w:rFonts w:hint="eastAsia"/>
        </w:rPr>
      </w:pPr>
      <w:r>
        <w:rPr>
          <w:rFonts w:hint="eastAsia" w:ascii="黑体" w:hAnsi="黑体" w:eastAsia="黑体" w:cs="黑体"/>
          <w:lang w:val="en-US" w:eastAsia="zh-CN"/>
        </w:rPr>
        <w:t xml:space="preserve">5.5.1  </w:t>
      </w:r>
      <w:r>
        <w:rPr>
          <w:rFonts w:hint="eastAsia"/>
        </w:rPr>
        <w:t>污染物限量应符合GB 2762的规定。</w:t>
      </w:r>
    </w:p>
    <w:p w14:paraId="247FB287">
      <w:pPr>
        <w:pStyle w:val="55"/>
        <w:bidi w:val="0"/>
        <w:ind w:left="0" w:leftChars="0" w:firstLine="0" w:firstLineChars="0"/>
      </w:pPr>
      <w:r>
        <w:rPr>
          <w:rFonts w:hint="eastAsia" w:ascii="黑体" w:hAnsi="黑体" w:eastAsia="黑体" w:cs="黑体"/>
          <w:lang w:val="en-US" w:eastAsia="zh-CN"/>
        </w:rPr>
        <w:t xml:space="preserve">5.5.2  </w:t>
      </w:r>
      <w:r>
        <w:rPr>
          <w:rFonts w:hint="eastAsia"/>
        </w:rPr>
        <w:t>农药残留限量应符合GB 2763的规定。</w:t>
      </w:r>
    </w:p>
    <w:p w14:paraId="198AF013">
      <w:pPr>
        <w:pStyle w:val="105"/>
        <w:bidi w:val="0"/>
      </w:pPr>
      <w:r>
        <w:rPr>
          <w:rFonts w:hint="eastAsia"/>
        </w:rPr>
        <w:t>净含量</w:t>
      </w:r>
    </w:p>
    <w:p w14:paraId="446F3701">
      <w:pPr>
        <w:pStyle w:val="55"/>
        <w:bidi w:val="0"/>
      </w:pPr>
      <w:r>
        <w:rPr>
          <w:rFonts w:hint="eastAsia"/>
        </w:rPr>
        <w:t>应符合国家市场监督管理总局令第70号[2023]《定量包装商品计量监督管理办法》的规定。</w:t>
      </w:r>
    </w:p>
    <w:p w14:paraId="61459D73">
      <w:pPr>
        <w:pStyle w:val="104"/>
        <w:bidi w:val="0"/>
      </w:pPr>
      <w:r>
        <w:rPr>
          <w:rFonts w:hint="eastAsia"/>
        </w:rPr>
        <w:t>检验方法</w:t>
      </w:r>
    </w:p>
    <w:p w14:paraId="0D595ECB">
      <w:pPr>
        <w:pStyle w:val="105"/>
        <w:bidi w:val="0"/>
        <w:rPr>
          <w:rFonts w:hint="eastAsia"/>
          <w:lang w:val="en-US" w:eastAsia="zh-CN"/>
        </w:rPr>
      </w:pPr>
      <w:r>
        <w:rPr>
          <w:rFonts w:hint="eastAsia"/>
          <w:lang w:val="en-US" w:eastAsia="zh-CN"/>
        </w:rPr>
        <w:t>试样</w:t>
      </w:r>
      <w:r>
        <w:rPr>
          <w:rFonts w:hint="default"/>
          <w:lang w:val="en-US" w:eastAsia="zh-CN"/>
        </w:rPr>
        <w:t>制</w:t>
      </w:r>
      <w:r>
        <w:rPr>
          <w:rFonts w:hint="eastAsia"/>
          <w:lang w:val="en-US" w:eastAsia="zh-CN"/>
        </w:rPr>
        <w:t>备</w:t>
      </w:r>
    </w:p>
    <w:p w14:paraId="2E15C8A3">
      <w:pPr>
        <w:pStyle w:val="55"/>
        <w:bidi w:val="0"/>
      </w:pPr>
      <w:r>
        <w:rPr>
          <w:rFonts w:hint="eastAsia"/>
          <w:lang w:val="en-US" w:eastAsia="zh-CN"/>
        </w:rPr>
        <w:t>按GB/T 8303</w:t>
      </w:r>
      <w:bookmarkStart w:id="47" w:name="_GoBack"/>
      <w:bookmarkEnd w:id="47"/>
      <w:r>
        <w:rPr>
          <w:rFonts w:hint="eastAsia"/>
          <w:lang w:val="en-US" w:eastAsia="zh-CN"/>
        </w:rPr>
        <w:t>的规定执行。</w:t>
      </w:r>
    </w:p>
    <w:p w14:paraId="08C202B9">
      <w:pPr>
        <w:pStyle w:val="105"/>
        <w:bidi w:val="0"/>
      </w:pPr>
      <w:r>
        <w:rPr>
          <w:rFonts w:hint="eastAsia"/>
        </w:rPr>
        <w:t>感官品质</w:t>
      </w:r>
    </w:p>
    <w:p w14:paraId="16E87B64">
      <w:pPr>
        <w:pStyle w:val="55"/>
        <w:bidi w:val="0"/>
        <w:rPr>
          <w:rFonts w:hint="eastAsia"/>
        </w:rPr>
      </w:pPr>
      <w:r>
        <w:rPr>
          <w:rFonts w:hint="eastAsia"/>
        </w:rPr>
        <w:t>按GB/T 23776规定方法检验。</w:t>
      </w:r>
    </w:p>
    <w:p w14:paraId="69FFC43B">
      <w:pPr>
        <w:pStyle w:val="105"/>
        <w:bidi w:val="0"/>
      </w:pPr>
      <w:r>
        <w:rPr>
          <w:rFonts w:hint="eastAsia"/>
        </w:rPr>
        <w:t>理化指标</w:t>
      </w:r>
    </w:p>
    <w:p w14:paraId="1E43CB1F">
      <w:pPr>
        <w:pStyle w:val="55"/>
        <w:bidi w:val="0"/>
        <w:ind w:left="0" w:leftChars="0" w:firstLine="0" w:firstLineChars="0"/>
        <w:rPr>
          <w:rFonts w:hint="eastAsia"/>
        </w:rPr>
      </w:pPr>
      <w:r>
        <w:rPr>
          <w:rFonts w:hint="eastAsia" w:ascii="黑体" w:hAnsi="黑体" w:eastAsia="黑体" w:cs="黑体"/>
        </w:rPr>
        <w:t>6.3.1　</w:t>
      </w:r>
      <w:r>
        <w:rPr>
          <w:rFonts w:hint="eastAsia"/>
        </w:rPr>
        <w:t>水分检验按GB</w:t>
      </w:r>
      <w:r>
        <w:rPr>
          <w:rFonts w:hint="eastAsia"/>
          <w:lang w:val="en-US" w:eastAsia="zh-CN"/>
        </w:rPr>
        <w:t xml:space="preserve"> </w:t>
      </w:r>
      <w:r>
        <w:rPr>
          <w:rFonts w:hint="eastAsia"/>
        </w:rPr>
        <w:t>5009.3的规定执行。</w:t>
      </w:r>
    </w:p>
    <w:p w14:paraId="06835415">
      <w:pPr>
        <w:pStyle w:val="55"/>
        <w:bidi w:val="0"/>
        <w:ind w:left="0" w:leftChars="0" w:firstLine="0" w:firstLineChars="0"/>
        <w:rPr>
          <w:rFonts w:hint="eastAsia"/>
        </w:rPr>
      </w:pPr>
      <w:r>
        <w:rPr>
          <w:rFonts w:hint="eastAsia" w:ascii="黑体" w:hAnsi="黑体" w:eastAsia="黑体" w:cs="黑体"/>
        </w:rPr>
        <w:t>6.3.2　</w:t>
      </w:r>
      <w:r>
        <w:rPr>
          <w:rFonts w:hint="eastAsia"/>
        </w:rPr>
        <w:t>总灰分检验按GB</w:t>
      </w:r>
      <w:r>
        <w:rPr>
          <w:rFonts w:hint="eastAsia"/>
          <w:lang w:val="en-US" w:eastAsia="zh-CN"/>
        </w:rPr>
        <w:t xml:space="preserve"> </w:t>
      </w:r>
      <w:r>
        <w:rPr>
          <w:rFonts w:hint="eastAsia"/>
        </w:rPr>
        <w:t>5009.4的规定执行。</w:t>
      </w:r>
    </w:p>
    <w:p w14:paraId="6C08FDA1">
      <w:pPr>
        <w:pStyle w:val="55"/>
        <w:bidi w:val="0"/>
        <w:ind w:left="0" w:leftChars="0" w:firstLine="0" w:firstLineChars="0"/>
        <w:rPr>
          <w:rFonts w:hint="eastAsia"/>
        </w:rPr>
      </w:pPr>
      <w:r>
        <w:rPr>
          <w:rFonts w:hint="eastAsia" w:ascii="黑体" w:hAnsi="黑体" w:eastAsia="黑体" w:cs="黑体"/>
        </w:rPr>
        <w:t>6.3.3　</w:t>
      </w:r>
      <w:r>
        <w:rPr>
          <w:rFonts w:hint="eastAsia"/>
        </w:rPr>
        <w:t>水浸出物检验按GB/T</w:t>
      </w:r>
      <w:r>
        <w:rPr>
          <w:rFonts w:hint="eastAsia"/>
          <w:lang w:val="en-US" w:eastAsia="zh-CN"/>
        </w:rPr>
        <w:t xml:space="preserve"> </w:t>
      </w:r>
      <w:r>
        <w:rPr>
          <w:rFonts w:hint="eastAsia"/>
        </w:rPr>
        <w:t>8305</w:t>
      </w:r>
      <w:r>
        <w:rPr>
          <w:rFonts w:hint="eastAsia"/>
          <w:lang w:eastAsia="zh-CN"/>
        </w:rPr>
        <w:t>的</w:t>
      </w:r>
      <w:r>
        <w:rPr>
          <w:rFonts w:hint="eastAsia"/>
        </w:rPr>
        <w:t>规定执行。</w:t>
      </w:r>
    </w:p>
    <w:p w14:paraId="591FD92C">
      <w:pPr>
        <w:pStyle w:val="55"/>
        <w:bidi w:val="0"/>
        <w:ind w:left="0" w:leftChars="0" w:firstLine="0" w:firstLineChars="0"/>
        <w:rPr>
          <w:rFonts w:hint="eastAsia"/>
        </w:rPr>
      </w:pPr>
      <w:r>
        <w:rPr>
          <w:rFonts w:hint="eastAsia" w:ascii="黑体" w:hAnsi="黑体" w:eastAsia="黑体" w:cs="黑体"/>
        </w:rPr>
        <w:t>6.3.4　</w:t>
      </w:r>
      <w:r>
        <w:rPr>
          <w:rFonts w:hint="eastAsia"/>
        </w:rPr>
        <w:t>碎茶、粉末检验按GB/T</w:t>
      </w:r>
      <w:r>
        <w:rPr>
          <w:rFonts w:hint="eastAsia"/>
          <w:lang w:val="en-US" w:eastAsia="zh-CN"/>
        </w:rPr>
        <w:t xml:space="preserve"> </w:t>
      </w:r>
      <w:r>
        <w:rPr>
          <w:rFonts w:hint="eastAsia"/>
        </w:rPr>
        <w:t>8311的规定执行。</w:t>
      </w:r>
    </w:p>
    <w:p w14:paraId="281584D9">
      <w:pPr>
        <w:pStyle w:val="55"/>
        <w:bidi w:val="0"/>
        <w:ind w:left="0" w:leftChars="0" w:firstLine="0" w:firstLineChars="0"/>
        <w:rPr>
          <w:rFonts w:hint="eastAsia"/>
        </w:rPr>
      </w:pPr>
      <w:r>
        <w:rPr>
          <w:rFonts w:hint="eastAsia" w:ascii="黑体" w:hAnsi="黑体" w:eastAsia="黑体" w:cs="黑体"/>
        </w:rPr>
        <w:t>6.3.5　</w:t>
      </w:r>
      <w:r>
        <w:rPr>
          <w:rFonts w:hint="eastAsia"/>
        </w:rPr>
        <w:t>茉莉花干检验按GB/T</w:t>
      </w:r>
      <w:r>
        <w:rPr>
          <w:rFonts w:hint="eastAsia"/>
          <w:lang w:val="en-US" w:eastAsia="zh-CN"/>
        </w:rPr>
        <w:t xml:space="preserve"> </w:t>
      </w:r>
      <w:r>
        <w:rPr>
          <w:rFonts w:hint="eastAsia"/>
        </w:rPr>
        <w:t>22292附录B的规定执行。</w:t>
      </w:r>
    </w:p>
    <w:p w14:paraId="5D052A96">
      <w:pPr>
        <w:pStyle w:val="105"/>
        <w:bidi w:val="0"/>
      </w:pPr>
      <w:r>
        <w:rPr>
          <w:rFonts w:hint="eastAsia"/>
        </w:rPr>
        <w:t>食品安全指标</w:t>
      </w:r>
    </w:p>
    <w:p w14:paraId="596381D2">
      <w:pPr>
        <w:pStyle w:val="55"/>
        <w:bidi w:val="0"/>
        <w:ind w:left="0" w:leftChars="0" w:firstLine="0" w:firstLineChars="0"/>
        <w:rPr>
          <w:rFonts w:hint="eastAsia"/>
        </w:rPr>
      </w:pPr>
      <w:r>
        <w:rPr>
          <w:rFonts w:hint="eastAsia" w:ascii="黑体" w:hAnsi="黑体" w:eastAsia="黑体" w:cs="黑体"/>
          <w:lang w:val="en-US" w:eastAsia="zh-CN"/>
        </w:rPr>
        <w:t xml:space="preserve">6.4.1  </w:t>
      </w:r>
      <w:r>
        <w:rPr>
          <w:rFonts w:hint="eastAsia"/>
        </w:rPr>
        <w:t>污染物限量按GB 2762规定的方法测定。</w:t>
      </w:r>
    </w:p>
    <w:p w14:paraId="2F27ED66">
      <w:pPr>
        <w:pStyle w:val="55"/>
        <w:bidi w:val="0"/>
        <w:ind w:left="0" w:leftChars="0" w:firstLine="0" w:firstLineChars="0"/>
        <w:rPr>
          <w:rFonts w:hint="eastAsia"/>
        </w:rPr>
      </w:pPr>
      <w:r>
        <w:rPr>
          <w:rFonts w:hint="eastAsia" w:ascii="黑体" w:hAnsi="黑体" w:eastAsia="黑体" w:cs="黑体"/>
          <w:lang w:val="en-US" w:eastAsia="zh-CN"/>
        </w:rPr>
        <w:t xml:space="preserve">6.4.2  </w:t>
      </w:r>
      <w:r>
        <w:rPr>
          <w:rFonts w:hint="eastAsia"/>
        </w:rPr>
        <w:t>农药残留限量按GB 2763规定的方法测定。</w:t>
      </w:r>
    </w:p>
    <w:p w14:paraId="228E6B5A">
      <w:pPr>
        <w:pStyle w:val="105"/>
        <w:bidi w:val="0"/>
      </w:pPr>
      <w:r>
        <w:rPr>
          <w:rFonts w:hint="eastAsia"/>
        </w:rPr>
        <w:t>净含量</w:t>
      </w:r>
    </w:p>
    <w:p w14:paraId="07413D33">
      <w:pPr>
        <w:pStyle w:val="55"/>
        <w:bidi w:val="0"/>
        <w:rPr>
          <w:rFonts w:hint="eastAsia"/>
        </w:rPr>
      </w:pPr>
      <w:r>
        <w:rPr>
          <w:rFonts w:hint="eastAsia"/>
        </w:rPr>
        <w:t>按JJF 1070中规定的方法检验。</w:t>
      </w:r>
    </w:p>
    <w:p w14:paraId="773CF8D9">
      <w:pPr>
        <w:pStyle w:val="104"/>
        <w:bidi w:val="0"/>
        <w:rPr>
          <w:rFonts w:hint="eastAsia"/>
        </w:rPr>
      </w:pPr>
      <w:r>
        <w:rPr>
          <w:rFonts w:hint="eastAsia"/>
        </w:rPr>
        <w:t>检验规则</w:t>
      </w:r>
    </w:p>
    <w:p w14:paraId="1FC787B6">
      <w:pPr>
        <w:pStyle w:val="105"/>
        <w:bidi w:val="0"/>
        <w:rPr>
          <w:rFonts w:hint="eastAsia"/>
        </w:rPr>
      </w:pPr>
      <w:r>
        <w:rPr>
          <w:rFonts w:hint="eastAsia"/>
        </w:rPr>
        <w:t>取样</w:t>
      </w:r>
    </w:p>
    <w:p w14:paraId="282758FB">
      <w:pPr>
        <w:pStyle w:val="55"/>
        <w:bidi w:val="0"/>
        <w:ind w:left="0" w:leftChars="0" w:firstLine="0" w:firstLineChars="0"/>
        <w:rPr>
          <w:rFonts w:hint="eastAsia"/>
        </w:rPr>
      </w:pPr>
      <w:r>
        <w:rPr>
          <w:rFonts w:hint="eastAsia" w:ascii="黑体" w:hAnsi="黑体" w:eastAsia="黑体" w:cs="黑体"/>
        </w:rPr>
        <w:t xml:space="preserve">7.1.1  </w:t>
      </w:r>
      <w:r>
        <w:rPr>
          <w:rFonts w:hint="eastAsia"/>
        </w:rPr>
        <w:t>取样以“批”为单位，同一批投料生产、同一条生产线、同一班次生产的产品为一个批次，同批产品的品质和规格应一致。</w:t>
      </w:r>
    </w:p>
    <w:p w14:paraId="578B0C36">
      <w:pPr>
        <w:pStyle w:val="55"/>
        <w:bidi w:val="0"/>
        <w:ind w:left="0" w:leftChars="0" w:firstLine="0" w:firstLineChars="0"/>
        <w:rPr>
          <w:rFonts w:hint="eastAsia"/>
        </w:rPr>
      </w:pPr>
      <w:r>
        <w:rPr>
          <w:rFonts w:hint="eastAsia" w:ascii="黑体" w:hAnsi="黑体" w:eastAsia="黑体" w:cs="黑体"/>
        </w:rPr>
        <w:t>7.1.2　</w:t>
      </w:r>
      <w:r>
        <w:rPr>
          <w:rFonts w:hint="eastAsia"/>
        </w:rPr>
        <w:t>取样按GB/T　8302的规定执行。</w:t>
      </w:r>
    </w:p>
    <w:p w14:paraId="636F2770">
      <w:pPr>
        <w:pStyle w:val="105"/>
        <w:numPr>
          <w:ilvl w:val="2"/>
          <w:numId w:val="0"/>
        </w:numPr>
        <w:bidi w:val="0"/>
        <w:ind w:leftChars="0"/>
        <w:rPr>
          <w:rFonts w:hint="eastAsia"/>
        </w:rPr>
      </w:pPr>
      <w:r>
        <w:rPr>
          <w:rFonts w:hint="eastAsia"/>
        </w:rPr>
        <w:t>7.2　检验</w:t>
      </w:r>
    </w:p>
    <w:p w14:paraId="4A712FA8">
      <w:pPr>
        <w:pStyle w:val="65"/>
        <w:numPr>
          <w:ilvl w:val="3"/>
          <w:numId w:val="0"/>
        </w:numPr>
        <w:bidi w:val="0"/>
        <w:ind w:leftChars="0"/>
        <w:rPr>
          <w:rFonts w:hint="eastAsia"/>
        </w:rPr>
      </w:pPr>
      <w:r>
        <w:rPr>
          <w:rFonts w:hint="eastAsia"/>
          <w:lang w:val="en-US" w:eastAsia="zh-CN"/>
        </w:rPr>
        <w:t xml:space="preserve">7.2.1  </w:t>
      </w:r>
      <w:r>
        <w:rPr>
          <w:rFonts w:hint="eastAsia"/>
        </w:rPr>
        <w:t>出厂检验</w:t>
      </w:r>
    </w:p>
    <w:p w14:paraId="23B27E4E">
      <w:pPr>
        <w:pStyle w:val="55"/>
        <w:bidi w:val="0"/>
        <w:rPr>
          <w:rFonts w:hint="eastAsia"/>
        </w:rPr>
      </w:pPr>
      <w:r>
        <w:rPr>
          <w:rFonts w:hint="eastAsia"/>
        </w:rPr>
        <w:t>出厂检验项目为感官品质、水分、碎茶、粉末、茉莉花干、净含量。每批产品必须经检验合格，并签发产品质量合格证方可出厂。</w:t>
      </w:r>
    </w:p>
    <w:p w14:paraId="7C651464">
      <w:pPr>
        <w:pStyle w:val="65"/>
        <w:numPr>
          <w:ilvl w:val="3"/>
          <w:numId w:val="0"/>
        </w:numPr>
        <w:bidi w:val="0"/>
        <w:ind w:leftChars="0"/>
        <w:rPr>
          <w:rFonts w:hint="eastAsia"/>
        </w:rPr>
      </w:pPr>
      <w:r>
        <w:rPr>
          <w:rFonts w:hint="eastAsia"/>
        </w:rPr>
        <w:t>7.2.2　型式检验</w:t>
      </w:r>
    </w:p>
    <w:p w14:paraId="1DB81F90">
      <w:pPr>
        <w:pStyle w:val="55"/>
        <w:bidi w:val="0"/>
        <w:rPr>
          <w:rFonts w:hint="eastAsia"/>
        </w:rPr>
      </w:pPr>
      <w:r>
        <w:rPr>
          <w:rFonts w:hint="eastAsia"/>
        </w:rPr>
        <w:t>型式检验项目为本文件第5章规定的全部项目，正常生产时每年应进行一次，有下列情况之一时，应进行型式检验。</w:t>
      </w:r>
    </w:p>
    <w:p w14:paraId="671E9C74">
      <w:pPr>
        <w:pStyle w:val="55"/>
        <w:bidi w:val="0"/>
        <w:rPr>
          <w:rFonts w:hint="eastAsia"/>
        </w:rPr>
      </w:pPr>
      <w:r>
        <w:rPr>
          <w:rFonts w:hint="eastAsia"/>
          <w:lang w:eastAsia="zh-CN"/>
        </w:rPr>
        <w:t>（</w:t>
      </w:r>
      <w:r>
        <w:rPr>
          <w:rFonts w:hint="eastAsia"/>
        </w:rPr>
        <w:t>a）原料、设备，工艺或环境条件有较大改变，可能影响产品质量时；</w:t>
      </w:r>
    </w:p>
    <w:p w14:paraId="30B3EB0D">
      <w:pPr>
        <w:pStyle w:val="55"/>
        <w:bidi w:val="0"/>
        <w:rPr>
          <w:rFonts w:hint="eastAsia"/>
        </w:rPr>
      </w:pPr>
      <w:r>
        <w:rPr>
          <w:rFonts w:hint="eastAsia"/>
          <w:lang w:eastAsia="zh-CN"/>
        </w:rPr>
        <w:t>（</w:t>
      </w:r>
      <w:r>
        <w:rPr>
          <w:rFonts w:hint="eastAsia"/>
        </w:rPr>
        <w:t>b）出厂检验结果与上次型式检验结果有较大出入时；</w:t>
      </w:r>
    </w:p>
    <w:p w14:paraId="5A251A30">
      <w:pPr>
        <w:pStyle w:val="55"/>
        <w:bidi w:val="0"/>
        <w:rPr>
          <w:rFonts w:hint="eastAsia"/>
        </w:rPr>
      </w:pPr>
      <w:r>
        <w:rPr>
          <w:rFonts w:hint="eastAsia"/>
          <w:lang w:eastAsia="zh-CN"/>
        </w:rPr>
        <w:t>（</w:t>
      </w:r>
      <w:r>
        <w:rPr>
          <w:rFonts w:hint="eastAsia"/>
        </w:rPr>
        <w:t>c）停产一年以上恢复生产时；</w:t>
      </w:r>
    </w:p>
    <w:p w14:paraId="1FC0C3F7">
      <w:pPr>
        <w:pStyle w:val="55"/>
        <w:bidi w:val="0"/>
        <w:rPr>
          <w:rFonts w:hint="eastAsia"/>
        </w:rPr>
      </w:pPr>
      <w:r>
        <w:rPr>
          <w:rFonts w:hint="eastAsia"/>
          <w:lang w:eastAsia="zh-CN"/>
        </w:rPr>
        <w:t>（</w:t>
      </w:r>
      <w:r>
        <w:rPr>
          <w:rFonts w:hint="eastAsia"/>
        </w:rPr>
        <w:t>d）国家法定质量监督机构提出型式检验要求时。</w:t>
      </w:r>
    </w:p>
    <w:p w14:paraId="7BCEA05D">
      <w:pPr>
        <w:pStyle w:val="105"/>
        <w:numPr>
          <w:ilvl w:val="2"/>
          <w:numId w:val="0"/>
        </w:numPr>
        <w:bidi w:val="0"/>
        <w:ind w:leftChars="0"/>
        <w:rPr>
          <w:rFonts w:hint="eastAsia"/>
        </w:rPr>
      </w:pPr>
      <w:r>
        <w:rPr>
          <w:rFonts w:hint="eastAsia"/>
          <w:lang w:val="en-US" w:eastAsia="zh-CN"/>
        </w:rPr>
        <w:t xml:space="preserve">7.3  </w:t>
      </w:r>
      <w:r>
        <w:rPr>
          <w:rFonts w:hint="eastAsia"/>
        </w:rPr>
        <w:t>判定规则</w:t>
      </w:r>
    </w:p>
    <w:p w14:paraId="3E191384">
      <w:pPr>
        <w:pStyle w:val="55"/>
        <w:bidi w:val="0"/>
        <w:rPr>
          <w:rFonts w:hint="eastAsia"/>
        </w:rPr>
      </w:pPr>
      <w:r>
        <w:rPr>
          <w:rFonts w:hint="eastAsia"/>
        </w:rPr>
        <w:t>按本文件第5章规定的项目检验，检验结果全部符合要求时，则判产品为合格产品；检验结果中如有一项或一项以上不符合要求时均判为不合格产品。</w:t>
      </w:r>
    </w:p>
    <w:p w14:paraId="7F94DAF7">
      <w:pPr>
        <w:pStyle w:val="105"/>
        <w:numPr>
          <w:ilvl w:val="2"/>
          <w:numId w:val="0"/>
        </w:numPr>
        <w:bidi w:val="0"/>
        <w:ind w:leftChars="0"/>
        <w:rPr>
          <w:rFonts w:hint="eastAsia"/>
        </w:rPr>
      </w:pPr>
      <w:r>
        <w:rPr>
          <w:rFonts w:hint="eastAsia"/>
          <w:lang w:val="en-US" w:eastAsia="zh-CN"/>
        </w:rPr>
        <w:t xml:space="preserve">7.4  </w:t>
      </w:r>
      <w:r>
        <w:rPr>
          <w:rFonts w:hint="eastAsia"/>
        </w:rPr>
        <w:t>复验</w:t>
      </w:r>
    </w:p>
    <w:p w14:paraId="3A87B251">
      <w:pPr>
        <w:pStyle w:val="55"/>
        <w:bidi w:val="0"/>
        <w:rPr>
          <w:rFonts w:hint="eastAsia"/>
        </w:rPr>
      </w:pPr>
      <w:r>
        <w:rPr>
          <w:rFonts w:hint="eastAsia"/>
        </w:rPr>
        <w:t>对检验结果有争议时，应对留存样或在同批产品中重新按GB/T</w:t>
      </w:r>
      <w:r>
        <w:rPr>
          <w:rFonts w:hint="eastAsia"/>
          <w:lang w:val="en-US" w:eastAsia="zh-CN"/>
        </w:rPr>
        <w:t xml:space="preserve"> </w:t>
      </w:r>
      <w:r>
        <w:rPr>
          <w:rFonts w:hint="eastAsia"/>
        </w:rPr>
        <w:t>8302规定加倍取样进行不合格项目的复验，以复验结果为准。</w:t>
      </w:r>
    </w:p>
    <w:p w14:paraId="38B3EB44">
      <w:pPr>
        <w:pStyle w:val="104"/>
        <w:bidi w:val="0"/>
        <w:rPr>
          <w:rFonts w:hint="eastAsia"/>
        </w:rPr>
      </w:pPr>
      <w:r>
        <w:rPr>
          <w:rFonts w:hint="eastAsia"/>
        </w:rPr>
        <w:t>标志、标签、包装、运输和贮存</w:t>
      </w:r>
    </w:p>
    <w:p w14:paraId="24F3A0DC">
      <w:pPr>
        <w:pStyle w:val="105"/>
        <w:bidi w:val="0"/>
        <w:rPr>
          <w:rFonts w:hint="eastAsia"/>
        </w:rPr>
      </w:pPr>
      <w:r>
        <w:rPr>
          <w:rFonts w:hint="eastAsia"/>
        </w:rPr>
        <w:t>标志、标签</w:t>
      </w:r>
    </w:p>
    <w:p w14:paraId="081B2651">
      <w:pPr>
        <w:pStyle w:val="55"/>
        <w:bidi w:val="0"/>
        <w:rPr>
          <w:rFonts w:hint="eastAsia"/>
        </w:rPr>
      </w:pPr>
      <w:r>
        <w:rPr>
          <w:rFonts w:hint="eastAsia"/>
        </w:rPr>
        <w:t>产品的包装贮运图示标志应符合GB/T 191的规定。预包装标签、标识应符合GB</w:t>
      </w:r>
      <w:r>
        <w:rPr>
          <w:rFonts w:hint="eastAsia"/>
          <w:lang w:val="en-US" w:eastAsia="zh-CN"/>
        </w:rPr>
        <w:t xml:space="preserve"> </w:t>
      </w:r>
      <w:r>
        <w:rPr>
          <w:rFonts w:hint="eastAsia"/>
        </w:rPr>
        <w:t>7718和原国家质量监督检验检疫总局令〔2009〕第123号的规定。</w:t>
      </w:r>
    </w:p>
    <w:p w14:paraId="2C153878">
      <w:pPr>
        <w:pStyle w:val="105"/>
        <w:bidi w:val="0"/>
        <w:rPr>
          <w:rFonts w:hint="eastAsia"/>
        </w:rPr>
      </w:pPr>
      <w:r>
        <w:rPr>
          <w:rFonts w:hint="eastAsia"/>
        </w:rPr>
        <w:t>包装</w:t>
      </w:r>
    </w:p>
    <w:p w14:paraId="23B9E633">
      <w:pPr>
        <w:pStyle w:val="55"/>
        <w:bidi w:val="0"/>
        <w:rPr>
          <w:rFonts w:hint="eastAsia"/>
        </w:rPr>
      </w:pPr>
      <w:r>
        <w:rPr>
          <w:rFonts w:hint="eastAsia"/>
        </w:rPr>
        <w:t>应符合GB 23350和GH/T</w:t>
      </w:r>
      <w:r>
        <w:rPr>
          <w:rFonts w:hint="eastAsia"/>
          <w:lang w:val="en-US" w:eastAsia="zh-CN"/>
        </w:rPr>
        <w:t xml:space="preserve"> </w:t>
      </w:r>
      <w:r>
        <w:rPr>
          <w:rFonts w:hint="eastAsia"/>
        </w:rPr>
        <w:t>1070的规定。</w:t>
      </w:r>
    </w:p>
    <w:p w14:paraId="50AF1441">
      <w:pPr>
        <w:pStyle w:val="105"/>
        <w:bidi w:val="0"/>
        <w:rPr>
          <w:rFonts w:hint="eastAsia"/>
        </w:rPr>
      </w:pPr>
      <w:r>
        <w:rPr>
          <w:rFonts w:hint="eastAsia"/>
        </w:rPr>
        <w:t>运输</w:t>
      </w:r>
    </w:p>
    <w:p w14:paraId="21C547AD">
      <w:pPr>
        <w:pStyle w:val="55"/>
        <w:bidi w:val="0"/>
        <w:rPr>
          <w:rFonts w:hint="eastAsia"/>
        </w:rPr>
      </w:pPr>
      <w:r>
        <w:rPr>
          <w:rFonts w:hint="eastAsia"/>
        </w:rPr>
        <w:t>运输工具必须清洁卫生、干燥、无异味、无污染。运输时必须有防雨、防潮、防晒等措施，不得与有毒、有害、有异味、有污染的物品混装、混运。装卸时应轻装轻卸。</w:t>
      </w:r>
    </w:p>
    <w:p w14:paraId="46BDF721">
      <w:pPr>
        <w:pStyle w:val="105"/>
        <w:bidi w:val="0"/>
        <w:rPr>
          <w:rFonts w:hint="eastAsia"/>
        </w:rPr>
      </w:pPr>
      <w:r>
        <w:rPr>
          <w:rFonts w:hint="eastAsia"/>
        </w:rPr>
        <w:t>贮存</w:t>
      </w:r>
    </w:p>
    <w:p w14:paraId="1A871D87">
      <w:pPr>
        <w:pStyle w:val="55"/>
        <w:bidi w:val="0"/>
        <w:rPr>
          <w:rFonts w:hint="eastAsia"/>
        </w:rPr>
      </w:pPr>
      <w:r>
        <w:rPr>
          <w:rFonts w:hint="eastAsia"/>
        </w:rPr>
        <w:t>应符合GB/T</w:t>
      </w:r>
      <w:r>
        <w:rPr>
          <w:rFonts w:hint="eastAsia"/>
          <w:lang w:val="en-US" w:eastAsia="zh-CN"/>
        </w:rPr>
        <w:t xml:space="preserve"> </w:t>
      </w:r>
      <w:r>
        <w:rPr>
          <w:rFonts w:hint="eastAsia"/>
        </w:rPr>
        <w:t>30375的规定。</w:t>
      </w:r>
    </w:p>
    <w:bookmarkEnd w:id="23"/>
    <w:p w14:paraId="1FEFA2D9">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bookmarkStart w:id="45" w:name="BookMark6"/>
    </w:p>
    <w:p w14:paraId="6546A36C">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33EF4AAC">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2E461D60">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6E7A0E7B">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5D364E23">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4EFE6E0F">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0AE66B98">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11B6C085">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48558C72">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2CBCDC99">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04E74E63">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32022E80">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663D74CF">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244C487F">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684C5E44">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3CABC8F8">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510C679B">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3F8FE9A8">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3DBE3BD5">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719826A5">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6260902F">
      <w:pPr>
        <w:pStyle w:val="56"/>
        <w:pageBreakBefore w:val="0"/>
        <w:kinsoku/>
        <w:wordWrap/>
        <w:overflowPunct/>
        <w:topLinePunct w:val="0"/>
        <w:bidi w:val="0"/>
        <w:snapToGrid/>
        <w:spacing w:line="240" w:lineRule="auto"/>
        <w:ind w:left="0" w:leftChars="0" w:firstLine="0" w:firstLineChars="0"/>
        <w:rPr>
          <w:rFonts w:hint="eastAsia" w:eastAsia="宋体"/>
          <w:lang w:eastAsia="zh-CN"/>
        </w:rPr>
      </w:pPr>
    </w:p>
    <w:p w14:paraId="7E34209F">
      <w:pPr>
        <w:pStyle w:val="76"/>
        <w:bidi w:val="0"/>
        <w:rPr>
          <w:rFonts w:hint="eastAsia"/>
          <w:lang w:eastAsia="zh-CN"/>
        </w:rPr>
      </w:pPr>
    </w:p>
    <w:p w14:paraId="5DE08EC8">
      <w:pPr>
        <w:pStyle w:val="76"/>
        <w:numPr>
          <w:ilvl w:val="0"/>
          <w:numId w:val="0"/>
        </w:numPr>
        <w:bidi w:val="0"/>
        <w:ind w:leftChars="0"/>
        <w:jc w:val="center"/>
        <w:rPr>
          <w:rFonts w:hint="eastAsia"/>
          <w:lang w:eastAsia="zh-CN"/>
        </w:rPr>
      </w:pPr>
      <w:r>
        <w:rPr>
          <w:rFonts w:hint="eastAsia"/>
          <w:lang w:eastAsia="zh-CN"/>
        </w:rPr>
        <w:t>（规范性）</w:t>
      </w:r>
    </w:p>
    <w:p w14:paraId="44FC0CD6">
      <w:pPr>
        <w:pStyle w:val="76"/>
        <w:numPr>
          <w:ilvl w:val="0"/>
          <w:numId w:val="0"/>
        </w:numPr>
        <w:bidi w:val="0"/>
        <w:ind w:leftChars="0"/>
        <w:jc w:val="center"/>
        <w:rPr>
          <w:rFonts w:hint="eastAsia" w:eastAsia="宋体"/>
          <w:lang w:eastAsia="zh-CN"/>
        </w:rPr>
      </w:pPr>
      <w:r>
        <w:rPr>
          <w:rFonts w:hint="eastAsia"/>
          <w:lang w:eastAsia="zh-CN"/>
        </w:rPr>
        <w:t>茉莉炒花茶窨制过程中的配花量</w:t>
      </w:r>
    </w:p>
    <w:p w14:paraId="22008A2B">
      <w:pPr>
        <w:pStyle w:val="55"/>
        <w:bidi w:val="0"/>
        <w:rPr>
          <w:rFonts w:hint="eastAsia"/>
          <w:lang w:eastAsia="zh-CN"/>
        </w:rPr>
      </w:pPr>
      <w:r>
        <w:rPr>
          <w:rFonts w:hint="eastAsia"/>
          <w:lang w:eastAsia="zh-CN"/>
        </w:rPr>
        <w:t>茉莉炒花茶窨制过程中的配花量见表A.1。</w:t>
      </w:r>
    </w:p>
    <w:p w14:paraId="7412957A">
      <w:pPr>
        <w:pStyle w:val="77"/>
        <w:bidi w:val="0"/>
        <w:rPr>
          <w:rFonts w:hint="eastAsia"/>
          <w:lang w:eastAsia="zh-CN"/>
        </w:rPr>
      </w:pPr>
      <w:r>
        <w:rPr>
          <w:rFonts w:hint="eastAsia"/>
          <w:lang w:eastAsia="zh-CN"/>
        </w:rPr>
        <w:t>茉莉炒花茶窨制过程中的配花量</w:t>
      </w:r>
    </w:p>
    <w:p w14:paraId="0755F3F3">
      <w:pPr>
        <w:pStyle w:val="56"/>
        <w:pageBreakBefore w:val="0"/>
        <w:kinsoku/>
        <w:wordWrap/>
        <w:overflowPunct/>
        <w:topLinePunct w:val="0"/>
        <w:bidi w:val="0"/>
        <w:snapToGrid/>
        <w:spacing w:line="240" w:lineRule="auto"/>
        <w:ind w:left="0" w:leftChars="0" w:firstLine="0" w:firstLineChars="0"/>
        <w:rPr>
          <w:rStyle w:val="234"/>
          <w:rFonts w:hint="eastAsia"/>
          <w:lang w:eastAsia="zh-CN"/>
        </w:rPr>
      </w:pPr>
      <w:r>
        <w:rPr>
          <w:rFonts w:hint="eastAsia" w:eastAsia="宋体"/>
          <w:lang w:eastAsia="zh-CN"/>
        </w:rPr>
        <w:t>　　　　　　　　　　　　　　　　　　　　　　　　　　</w:t>
      </w:r>
      <w:r>
        <w:rPr>
          <w:rStyle w:val="234"/>
          <w:rFonts w:hint="eastAsia"/>
          <w:lang w:eastAsia="zh-CN"/>
        </w:rPr>
        <w:t>单位：%茶坯（质量分数）</w:t>
      </w:r>
    </w:p>
    <w:tbl>
      <w:tblPr>
        <w:tblStyle w:val="27"/>
        <w:tblpPr w:leftFromText="180" w:rightFromText="180" w:vertAnchor="text" w:horzAnchor="page" w:tblpX="1548" w:tblpY="190"/>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347"/>
        <w:gridCol w:w="1087"/>
        <w:gridCol w:w="1087"/>
        <w:gridCol w:w="1095"/>
        <w:gridCol w:w="1087"/>
        <w:gridCol w:w="1087"/>
        <w:gridCol w:w="1105"/>
      </w:tblGrid>
      <w:tr w14:paraId="4F41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00" w:type="dxa"/>
            <w:tcBorders>
              <w:top w:val="single" w:color="000000" w:sz="12" w:space="0"/>
              <w:left w:val="single" w:color="000000" w:sz="12" w:space="0"/>
              <w:bottom w:val="single" w:color="auto" w:sz="12" w:space="0"/>
              <w:right w:val="single" w:color="000000" w:sz="4" w:space="0"/>
              <w:tl2br w:val="nil"/>
            </w:tcBorders>
            <w:shd w:val="clear" w:color="auto" w:fill="FFFFFF"/>
            <w:vAlign w:val="center"/>
          </w:tcPr>
          <w:p w14:paraId="2DF40903">
            <w:pPr>
              <w:spacing w:line="500" w:lineRule="exact"/>
              <w:jc w:val="center"/>
              <w:rPr>
                <w:b w:val="0"/>
                <w:color w:val="000000"/>
                <w:sz w:val="18"/>
                <w:szCs w:val="18"/>
              </w:rPr>
            </w:pPr>
            <w:r>
              <w:rPr>
                <w:b w:val="0"/>
                <w:color w:val="000000"/>
                <w:sz w:val="18"/>
                <w:szCs w:val="18"/>
              </w:rPr>
              <w:t>等</w:t>
            </w:r>
            <w:r>
              <w:rPr>
                <w:rFonts w:hint="eastAsia"/>
                <w:b w:val="0"/>
                <w:color w:val="000000"/>
                <w:sz w:val="18"/>
                <w:szCs w:val="18"/>
              </w:rPr>
              <w:t xml:space="preserve"> 级</w:t>
            </w:r>
          </w:p>
        </w:tc>
        <w:tc>
          <w:tcPr>
            <w:tcW w:w="1347"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6B73EBB2">
            <w:pPr>
              <w:spacing w:line="500" w:lineRule="exact"/>
              <w:jc w:val="center"/>
              <w:rPr>
                <w:b w:val="0"/>
                <w:color w:val="000000"/>
                <w:sz w:val="18"/>
                <w:szCs w:val="18"/>
              </w:rPr>
            </w:pPr>
            <w:r>
              <w:rPr>
                <w:rFonts w:hint="eastAsia"/>
                <w:b w:val="0"/>
                <w:color w:val="000000"/>
                <w:sz w:val="18"/>
                <w:szCs w:val="18"/>
              </w:rPr>
              <w:t>窨制工艺</w:t>
            </w:r>
          </w:p>
        </w:tc>
        <w:tc>
          <w:tcPr>
            <w:tcW w:w="1087"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71210360">
            <w:pPr>
              <w:spacing w:line="500" w:lineRule="exact"/>
              <w:jc w:val="center"/>
              <w:rPr>
                <w:b w:val="0"/>
                <w:color w:val="000000"/>
                <w:sz w:val="18"/>
                <w:szCs w:val="18"/>
              </w:rPr>
            </w:pPr>
            <w:r>
              <w:rPr>
                <w:rFonts w:hint="eastAsia"/>
                <w:b w:val="0"/>
                <w:color w:val="000000"/>
                <w:sz w:val="18"/>
                <w:szCs w:val="18"/>
              </w:rPr>
              <w:t>一窨</w:t>
            </w:r>
          </w:p>
        </w:tc>
        <w:tc>
          <w:tcPr>
            <w:tcW w:w="1087"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16F2ACF5">
            <w:pPr>
              <w:spacing w:line="500" w:lineRule="exact"/>
              <w:jc w:val="center"/>
              <w:rPr>
                <w:b w:val="0"/>
                <w:color w:val="000000"/>
                <w:sz w:val="18"/>
                <w:szCs w:val="18"/>
              </w:rPr>
            </w:pPr>
            <w:r>
              <w:rPr>
                <w:rFonts w:hint="eastAsia"/>
                <w:b w:val="0"/>
                <w:color w:val="000000"/>
                <w:sz w:val="18"/>
                <w:szCs w:val="18"/>
              </w:rPr>
              <w:t>二窨</w:t>
            </w:r>
          </w:p>
        </w:tc>
        <w:tc>
          <w:tcPr>
            <w:tcW w:w="1095"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07D75AE7">
            <w:pPr>
              <w:spacing w:line="500" w:lineRule="exact"/>
              <w:jc w:val="center"/>
              <w:rPr>
                <w:b w:val="0"/>
                <w:color w:val="000000"/>
                <w:sz w:val="18"/>
                <w:szCs w:val="18"/>
              </w:rPr>
            </w:pPr>
            <w:r>
              <w:rPr>
                <w:rFonts w:hint="eastAsia"/>
                <w:b w:val="0"/>
                <w:color w:val="000000"/>
                <w:sz w:val="18"/>
                <w:szCs w:val="18"/>
              </w:rPr>
              <w:t>三窨</w:t>
            </w:r>
          </w:p>
        </w:tc>
        <w:tc>
          <w:tcPr>
            <w:tcW w:w="1087"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7C9E6C2D">
            <w:pPr>
              <w:spacing w:line="500" w:lineRule="exact"/>
              <w:jc w:val="center"/>
              <w:rPr>
                <w:b w:val="0"/>
                <w:color w:val="000000"/>
                <w:sz w:val="18"/>
                <w:szCs w:val="18"/>
              </w:rPr>
            </w:pPr>
            <w:r>
              <w:rPr>
                <w:b w:val="0"/>
                <w:color w:val="000000"/>
                <w:sz w:val="18"/>
                <w:szCs w:val="18"/>
              </w:rPr>
              <w:t>四</w:t>
            </w:r>
            <w:r>
              <w:rPr>
                <w:rFonts w:hint="eastAsia"/>
                <w:b w:val="0"/>
                <w:color w:val="000000"/>
                <w:sz w:val="18"/>
                <w:szCs w:val="18"/>
              </w:rPr>
              <w:t>窨</w:t>
            </w:r>
          </w:p>
        </w:tc>
        <w:tc>
          <w:tcPr>
            <w:tcW w:w="1087" w:type="dxa"/>
            <w:tcBorders>
              <w:top w:val="single" w:color="000000" w:sz="12" w:space="0"/>
              <w:left w:val="single" w:color="000000" w:sz="4" w:space="0"/>
              <w:bottom w:val="single" w:color="auto" w:sz="12" w:space="0"/>
              <w:right w:val="single" w:color="000000" w:sz="4" w:space="0"/>
            </w:tcBorders>
            <w:shd w:val="clear" w:color="auto" w:fill="FFFFFF"/>
            <w:vAlign w:val="center"/>
          </w:tcPr>
          <w:p w14:paraId="36128907">
            <w:pPr>
              <w:spacing w:line="500" w:lineRule="exact"/>
              <w:jc w:val="center"/>
              <w:rPr>
                <w:b w:val="0"/>
                <w:color w:val="000000"/>
                <w:sz w:val="18"/>
                <w:szCs w:val="18"/>
              </w:rPr>
            </w:pPr>
            <w:r>
              <w:rPr>
                <w:b w:val="0"/>
                <w:color w:val="000000"/>
                <w:sz w:val="18"/>
                <w:szCs w:val="18"/>
              </w:rPr>
              <w:t>炒</w:t>
            </w:r>
            <w:r>
              <w:rPr>
                <w:rFonts w:hint="eastAsia"/>
                <w:b w:val="0"/>
                <w:color w:val="000000"/>
                <w:sz w:val="18"/>
                <w:szCs w:val="18"/>
              </w:rPr>
              <w:t>花</w:t>
            </w:r>
          </w:p>
        </w:tc>
        <w:tc>
          <w:tcPr>
            <w:tcW w:w="1105" w:type="dxa"/>
            <w:tcBorders>
              <w:top w:val="single" w:color="000000" w:sz="12" w:space="0"/>
              <w:left w:val="single" w:color="000000" w:sz="4" w:space="0"/>
              <w:bottom w:val="single" w:color="auto" w:sz="12" w:space="0"/>
              <w:right w:val="single" w:color="000000" w:sz="12" w:space="0"/>
            </w:tcBorders>
            <w:shd w:val="clear" w:color="auto" w:fill="FFFFFF"/>
            <w:vAlign w:val="center"/>
          </w:tcPr>
          <w:p w14:paraId="23EAC33E">
            <w:pPr>
              <w:spacing w:line="500" w:lineRule="exact"/>
              <w:jc w:val="center"/>
              <w:rPr>
                <w:b w:val="0"/>
                <w:color w:val="000000"/>
                <w:sz w:val="18"/>
                <w:szCs w:val="18"/>
              </w:rPr>
            </w:pPr>
            <w:r>
              <w:rPr>
                <w:rFonts w:hint="eastAsia"/>
                <w:b w:val="0"/>
                <w:color w:val="000000"/>
                <w:sz w:val="18"/>
                <w:szCs w:val="18"/>
              </w:rPr>
              <w:t>合计</w:t>
            </w:r>
          </w:p>
        </w:tc>
      </w:tr>
      <w:tr w14:paraId="1C09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600" w:type="dxa"/>
            <w:tcBorders>
              <w:top w:val="single" w:color="auto" w:sz="12" w:space="0"/>
              <w:left w:val="single" w:color="000000" w:sz="12" w:space="0"/>
              <w:bottom w:val="single" w:color="000000" w:sz="4" w:space="0"/>
              <w:right w:val="single" w:color="000000" w:sz="4" w:space="0"/>
            </w:tcBorders>
            <w:shd w:val="clear" w:color="auto" w:fill="FFFFFF"/>
            <w:vAlign w:val="center"/>
          </w:tcPr>
          <w:p w14:paraId="54D9A06A">
            <w:pPr>
              <w:spacing w:line="500" w:lineRule="exact"/>
              <w:jc w:val="center"/>
              <w:rPr>
                <w:b w:val="0"/>
                <w:color w:val="000000"/>
                <w:sz w:val="18"/>
                <w:szCs w:val="18"/>
              </w:rPr>
            </w:pPr>
            <w:r>
              <w:rPr>
                <w:b w:val="0"/>
                <w:color w:val="000000"/>
                <w:sz w:val="18"/>
                <w:szCs w:val="18"/>
              </w:rPr>
              <w:t>特</w:t>
            </w:r>
            <w:r>
              <w:rPr>
                <w:rFonts w:hint="eastAsia"/>
                <w:b w:val="0"/>
                <w:color w:val="000000"/>
                <w:sz w:val="18"/>
                <w:szCs w:val="18"/>
              </w:rPr>
              <w:t>种茉莉花茶</w:t>
            </w:r>
          </w:p>
        </w:tc>
        <w:tc>
          <w:tcPr>
            <w:tcW w:w="1347"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5AAC5FAA">
            <w:pPr>
              <w:spacing w:line="500" w:lineRule="exact"/>
              <w:jc w:val="center"/>
              <w:rPr>
                <w:b w:val="0"/>
                <w:color w:val="000000"/>
                <w:sz w:val="18"/>
                <w:szCs w:val="18"/>
              </w:rPr>
            </w:pPr>
            <w:r>
              <w:rPr>
                <w:b w:val="0"/>
                <w:color w:val="000000"/>
                <w:sz w:val="18"/>
                <w:szCs w:val="18"/>
              </w:rPr>
              <w:t>四</w:t>
            </w:r>
            <w:r>
              <w:rPr>
                <w:rFonts w:hint="eastAsia"/>
                <w:b w:val="0"/>
                <w:color w:val="000000"/>
                <w:sz w:val="18"/>
                <w:szCs w:val="18"/>
              </w:rPr>
              <w:t>窨一炒</w:t>
            </w:r>
            <w:r>
              <w:rPr>
                <w:rFonts w:hint="default"/>
                <w:b w:val="0"/>
                <w:color w:val="000000"/>
                <w:sz w:val="18"/>
                <w:szCs w:val="18"/>
                <w:lang w:val="en-US"/>
              </w:rPr>
              <w:t>以上</w:t>
            </w:r>
          </w:p>
        </w:tc>
        <w:tc>
          <w:tcPr>
            <w:tcW w:w="1087"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1339AC49">
            <w:pPr>
              <w:spacing w:line="500" w:lineRule="exact"/>
              <w:jc w:val="center"/>
              <w:rPr>
                <w:b w:val="0"/>
                <w:color w:val="000000"/>
                <w:sz w:val="18"/>
                <w:szCs w:val="18"/>
              </w:rPr>
            </w:pPr>
            <w:r>
              <w:rPr>
                <w:b w:val="0"/>
                <w:color w:val="000000"/>
                <w:sz w:val="18"/>
                <w:szCs w:val="18"/>
              </w:rPr>
              <w:t>70</w:t>
            </w:r>
          </w:p>
        </w:tc>
        <w:tc>
          <w:tcPr>
            <w:tcW w:w="1087"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3EF070BE">
            <w:pPr>
              <w:spacing w:line="500" w:lineRule="exact"/>
              <w:jc w:val="center"/>
              <w:rPr>
                <w:b w:val="0"/>
                <w:color w:val="000000"/>
                <w:sz w:val="18"/>
                <w:szCs w:val="18"/>
              </w:rPr>
            </w:pPr>
            <w:r>
              <w:rPr>
                <w:b w:val="0"/>
                <w:color w:val="000000"/>
                <w:sz w:val="18"/>
                <w:szCs w:val="18"/>
              </w:rPr>
              <w:t>60</w:t>
            </w:r>
          </w:p>
        </w:tc>
        <w:tc>
          <w:tcPr>
            <w:tcW w:w="1095"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3AF1335D">
            <w:pPr>
              <w:spacing w:line="500" w:lineRule="exact"/>
              <w:jc w:val="center"/>
              <w:rPr>
                <w:b w:val="0"/>
                <w:color w:val="000000"/>
                <w:sz w:val="18"/>
                <w:szCs w:val="18"/>
              </w:rPr>
            </w:pPr>
            <w:r>
              <w:rPr>
                <w:b w:val="0"/>
                <w:color w:val="000000"/>
                <w:sz w:val="18"/>
                <w:szCs w:val="18"/>
              </w:rPr>
              <w:t>50</w:t>
            </w:r>
          </w:p>
        </w:tc>
        <w:tc>
          <w:tcPr>
            <w:tcW w:w="1087"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633434FB">
            <w:pPr>
              <w:spacing w:line="500" w:lineRule="exact"/>
              <w:jc w:val="center"/>
              <w:rPr>
                <w:b w:val="0"/>
                <w:color w:val="000000"/>
                <w:sz w:val="18"/>
                <w:szCs w:val="18"/>
              </w:rPr>
            </w:pPr>
            <w:r>
              <w:rPr>
                <w:b w:val="0"/>
                <w:color w:val="000000"/>
                <w:sz w:val="18"/>
                <w:szCs w:val="18"/>
              </w:rPr>
              <w:t>40</w:t>
            </w:r>
          </w:p>
        </w:tc>
        <w:tc>
          <w:tcPr>
            <w:tcW w:w="1087" w:type="dxa"/>
            <w:tcBorders>
              <w:top w:val="single" w:color="auto" w:sz="12" w:space="0"/>
              <w:left w:val="single" w:color="000000" w:sz="4" w:space="0"/>
              <w:bottom w:val="single" w:color="000000" w:sz="4" w:space="0"/>
              <w:right w:val="single" w:color="000000" w:sz="4" w:space="0"/>
            </w:tcBorders>
            <w:shd w:val="clear" w:color="auto" w:fill="FFFFFF"/>
            <w:vAlign w:val="center"/>
          </w:tcPr>
          <w:p w14:paraId="231FAA5B">
            <w:pPr>
              <w:spacing w:line="500" w:lineRule="exact"/>
              <w:jc w:val="center"/>
              <w:rPr>
                <w:b w:val="0"/>
                <w:color w:val="000000"/>
                <w:sz w:val="18"/>
                <w:szCs w:val="18"/>
              </w:rPr>
            </w:pPr>
            <w:r>
              <w:rPr>
                <w:b w:val="0"/>
                <w:color w:val="000000"/>
                <w:sz w:val="18"/>
                <w:szCs w:val="18"/>
              </w:rPr>
              <w:t>25</w:t>
            </w:r>
          </w:p>
        </w:tc>
        <w:tc>
          <w:tcPr>
            <w:tcW w:w="1105" w:type="dxa"/>
            <w:tcBorders>
              <w:top w:val="single" w:color="auto" w:sz="12" w:space="0"/>
              <w:left w:val="single" w:color="000000" w:sz="4" w:space="0"/>
              <w:bottom w:val="single" w:color="000000" w:sz="4" w:space="0"/>
              <w:right w:val="single" w:color="000000" w:sz="12" w:space="0"/>
            </w:tcBorders>
            <w:shd w:val="clear" w:color="auto" w:fill="FFFFFF"/>
            <w:vAlign w:val="center"/>
          </w:tcPr>
          <w:p w14:paraId="030F8252">
            <w:pPr>
              <w:spacing w:line="500" w:lineRule="exact"/>
              <w:jc w:val="center"/>
              <w:rPr>
                <w:b w:val="0"/>
                <w:color w:val="000000"/>
                <w:sz w:val="18"/>
                <w:szCs w:val="18"/>
              </w:rPr>
            </w:pPr>
            <w:r>
              <w:rPr>
                <w:b w:val="0"/>
                <w:color w:val="000000"/>
                <w:sz w:val="18"/>
                <w:szCs w:val="18"/>
              </w:rPr>
              <w:t>245</w:t>
            </w:r>
          </w:p>
        </w:tc>
      </w:tr>
      <w:tr w14:paraId="7D29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0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DC70164">
            <w:pPr>
              <w:spacing w:line="500" w:lineRule="exact"/>
              <w:jc w:val="center"/>
              <w:rPr>
                <w:b w:val="0"/>
                <w:color w:val="000000"/>
                <w:sz w:val="18"/>
                <w:szCs w:val="18"/>
              </w:rPr>
            </w:pPr>
            <w:r>
              <w:rPr>
                <w:rFonts w:hint="eastAsia"/>
                <w:b w:val="0"/>
                <w:color w:val="000000"/>
                <w:sz w:val="18"/>
                <w:szCs w:val="18"/>
              </w:rPr>
              <w:t>特级</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E546">
            <w:pPr>
              <w:spacing w:line="500" w:lineRule="exact"/>
              <w:jc w:val="center"/>
              <w:rPr>
                <w:b w:val="0"/>
                <w:color w:val="000000"/>
                <w:sz w:val="18"/>
                <w:szCs w:val="18"/>
              </w:rPr>
            </w:pPr>
            <w:r>
              <w:rPr>
                <w:rFonts w:hint="eastAsia"/>
                <w:b w:val="0"/>
                <w:color w:val="000000"/>
                <w:sz w:val="18"/>
                <w:szCs w:val="18"/>
              </w:rPr>
              <w:t>三窨一炒</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7DCB">
            <w:pPr>
              <w:spacing w:line="500" w:lineRule="exact"/>
              <w:jc w:val="center"/>
              <w:rPr>
                <w:b w:val="0"/>
                <w:color w:val="000000"/>
                <w:sz w:val="18"/>
                <w:szCs w:val="18"/>
              </w:rPr>
            </w:pPr>
            <w:r>
              <w:rPr>
                <w:b w:val="0"/>
                <w:color w:val="000000"/>
                <w:sz w:val="18"/>
                <w:szCs w:val="18"/>
              </w:rPr>
              <w:t>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848F">
            <w:pPr>
              <w:spacing w:line="500" w:lineRule="exact"/>
              <w:jc w:val="center"/>
              <w:rPr>
                <w:b w:val="0"/>
                <w:color w:val="000000"/>
                <w:sz w:val="18"/>
                <w:szCs w:val="18"/>
              </w:rPr>
            </w:pPr>
            <w:r>
              <w:rPr>
                <w:b w:val="0"/>
                <w:color w:val="000000"/>
                <w:sz w:val="18"/>
                <w:szCs w:val="18"/>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B9F8">
            <w:pPr>
              <w:spacing w:line="500" w:lineRule="exact"/>
              <w:jc w:val="center"/>
              <w:rPr>
                <w:b w:val="0"/>
                <w:color w:val="000000"/>
                <w:sz w:val="18"/>
                <w:szCs w:val="18"/>
              </w:rPr>
            </w:pPr>
            <w:r>
              <w:rPr>
                <w:b w:val="0"/>
                <w:color w:val="000000"/>
                <w:sz w:val="18"/>
                <w:szCs w:val="18"/>
              </w:rPr>
              <w:t>40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FD97">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6AB8E">
            <w:pPr>
              <w:spacing w:line="500" w:lineRule="exact"/>
              <w:jc w:val="center"/>
              <w:rPr>
                <w:b w:val="0"/>
                <w:color w:val="000000"/>
                <w:sz w:val="18"/>
                <w:szCs w:val="18"/>
              </w:rPr>
            </w:pPr>
            <w:r>
              <w:rPr>
                <w:b w:val="0"/>
                <w:color w:val="000000"/>
                <w:sz w:val="18"/>
                <w:szCs w:val="18"/>
              </w:rPr>
              <w:t>25</w:t>
            </w:r>
          </w:p>
        </w:tc>
        <w:tc>
          <w:tcPr>
            <w:tcW w:w="11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455C6CA">
            <w:pPr>
              <w:spacing w:line="500" w:lineRule="exact"/>
              <w:jc w:val="center"/>
              <w:rPr>
                <w:b w:val="0"/>
                <w:color w:val="000000"/>
                <w:sz w:val="18"/>
                <w:szCs w:val="18"/>
              </w:rPr>
            </w:pPr>
            <w:r>
              <w:rPr>
                <w:b w:val="0"/>
                <w:color w:val="000000"/>
                <w:sz w:val="18"/>
                <w:szCs w:val="18"/>
              </w:rPr>
              <w:t>175</w:t>
            </w:r>
          </w:p>
        </w:tc>
      </w:tr>
      <w:tr w14:paraId="5C36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0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10586351">
            <w:pPr>
              <w:spacing w:line="500" w:lineRule="exact"/>
              <w:jc w:val="center"/>
              <w:rPr>
                <w:b w:val="0"/>
                <w:color w:val="000000"/>
                <w:sz w:val="18"/>
                <w:szCs w:val="18"/>
              </w:rPr>
            </w:pPr>
            <w:r>
              <w:rPr>
                <w:rFonts w:hint="eastAsia"/>
                <w:b w:val="0"/>
                <w:color w:val="000000"/>
                <w:sz w:val="18"/>
                <w:szCs w:val="18"/>
              </w:rPr>
              <w:t>一级</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1D7C">
            <w:pPr>
              <w:spacing w:line="500" w:lineRule="exact"/>
              <w:jc w:val="center"/>
              <w:rPr>
                <w:b w:val="0"/>
                <w:color w:val="000000"/>
                <w:sz w:val="18"/>
                <w:szCs w:val="18"/>
              </w:rPr>
            </w:pPr>
            <w:r>
              <w:rPr>
                <w:rFonts w:hint="eastAsia"/>
                <w:b w:val="0"/>
                <w:color w:val="000000"/>
                <w:sz w:val="18"/>
                <w:szCs w:val="18"/>
              </w:rPr>
              <w:t>二窨一炒</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C9C0">
            <w:pPr>
              <w:spacing w:line="500" w:lineRule="exact"/>
              <w:jc w:val="center"/>
              <w:rPr>
                <w:b w:val="0"/>
                <w:color w:val="000000"/>
                <w:sz w:val="18"/>
                <w:szCs w:val="18"/>
              </w:rPr>
            </w:pPr>
            <w:r>
              <w:rPr>
                <w:b w:val="0"/>
                <w:color w:val="000000"/>
                <w:sz w:val="18"/>
                <w:szCs w:val="18"/>
                <w:lang w:val="en-US"/>
              </w:rPr>
              <w:t>50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5154">
            <w:pPr>
              <w:spacing w:line="500" w:lineRule="exact"/>
              <w:jc w:val="center"/>
              <w:rPr>
                <w:b w:val="0"/>
                <w:color w:val="000000"/>
                <w:sz w:val="18"/>
                <w:szCs w:val="18"/>
              </w:rPr>
            </w:pPr>
            <w:r>
              <w:rPr>
                <w:b w:val="0"/>
                <w:color w:val="000000"/>
                <w:sz w:val="18"/>
                <w:szCs w:val="18"/>
                <w:lang w:val="en-US"/>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4A69">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833E">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6D27">
            <w:pPr>
              <w:spacing w:line="500" w:lineRule="exact"/>
              <w:jc w:val="center"/>
              <w:rPr>
                <w:b w:val="0"/>
                <w:color w:val="000000"/>
                <w:sz w:val="18"/>
                <w:szCs w:val="18"/>
              </w:rPr>
            </w:pPr>
            <w:r>
              <w:rPr>
                <w:b w:val="0"/>
                <w:color w:val="000000"/>
                <w:sz w:val="18"/>
                <w:szCs w:val="18"/>
              </w:rPr>
              <w:t>30</w:t>
            </w:r>
          </w:p>
        </w:tc>
        <w:tc>
          <w:tcPr>
            <w:tcW w:w="11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3AE4C543">
            <w:pPr>
              <w:spacing w:line="500" w:lineRule="exact"/>
              <w:jc w:val="center"/>
              <w:rPr>
                <w:b w:val="0"/>
                <w:color w:val="000000"/>
                <w:sz w:val="18"/>
                <w:szCs w:val="18"/>
              </w:rPr>
            </w:pPr>
            <w:r>
              <w:rPr>
                <w:b w:val="0"/>
                <w:color w:val="000000"/>
                <w:sz w:val="18"/>
                <w:szCs w:val="18"/>
              </w:rPr>
              <w:t>1</w:t>
            </w:r>
            <w:r>
              <w:rPr>
                <w:b w:val="0"/>
                <w:color w:val="000000"/>
                <w:sz w:val="18"/>
                <w:szCs w:val="18"/>
                <w:lang w:val="en-US"/>
              </w:rPr>
              <w:t>2</w:t>
            </w:r>
            <w:r>
              <w:rPr>
                <w:b w:val="0"/>
                <w:color w:val="000000"/>
                <w:sz w:val="18"/>
                <w:szCs w:val="18"/>
              </w:rPr>
              <w:t>0</w:t>
            </w:r>
          </w:p>
        </w:tc>
      </w:tr>
      <w:tr w14:paraId="14DD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00" w:type="dxa"/>
            <w:tcBorders>
              <w:top w:val="single" w:color="000000" w:sz="4" w:space="0"/>
              <w:left w:val="single" w:color="000000" w:sz="12" w:space="0"/>
              <w:bottom w:val="single" w:color="000000" w:sz="4" w:space="0"/>
              <w:right w:val="single" w:color="000000" w:sz="4" w:space="0"/>
            </w:tcBorders>
            <w:shd w:val="clear" w:color="auto" w:fill="FFFFFF"/>
            <w:vAlign w:val="center"/>
          </w:tcPr>
          <w:p w14:paraId="576862E1">
            <w:pPr>
              <w:spacing w:line="500" w:lineRule="exact"/>
              <w:jc w:val="center"/>
              <w:rPr>
                <w:b w:val="0"/>
                <w:color w:val="000000"/>
                <w:sz w:val="18"/>
                <w:szCs w:val="18"/>
              </w:rPr>
            </w:pPr>
            <w:r>
              <w:rPr>
                <w:rFonts w:hint="default"/>
                <w:b w:val="0"/>
                <w:color w:val="000000"/>
                <w:sz w:val="18"/>
                <w:szCs w:val="18"/>
                <w:lang w:val="en-US"/>
              </w:rPr>
              <w:t>二</w:t>
            </w:r>
            <w:r>
              <w:rPr>
                <w:rFonts w:hint="eastAsia"/>
                <w:b w:val="0"/>
                <w:color w:val="000000"/>
                <w:sz w:val="18"/>
                <w:szCs w:val="18"/>
                <w:lang w:val="en-US" w:eastAsia="zh-CN"/>
              </w:rPr>
              <w:t>级</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F7FE">
            <w:pPr>
              <w:spacing w:line="500" w:lineRule="exact"/>
              <w:jc w:val="center"/>
              <w:rPr>
                <w:b w:val="0"/>
                <w:color w:val="000000"/>
                <w:sz w:val="18"/>
                <w:szCs w:val="18"/>
              </w:rPr>
            </w:pPr>
            <w:r>
              <w:rPr>
                <w:rFonts w:hint="eastAsia"/>
                <w:b w:val="0"/>
                <w:color w:val="000000"/>
                <w:sz w:val="18"/>
                <w:szCs w:val="18"/>
                <w:lang w:eastAsia="zh-CN"/>
              </w:rPr>
              <w:t>二窨一炒</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7E12">
            <w:pPr>
              <w:spacing w:line="500" w:lineRule="exact"/>
              <w:jc w:val="center"/>
              <w:rPr>
                <w:b w:val="0"/>
                <w:color w:val="000000"/>
                <w:sz w:val="18"/>
                <w:szCs w:val="18"/>
              </w:rPr>
            </w:pPr>
            <w:r>
              <w:rPr>
                <w:b w:val="0"/>
                <w:color w:val="000000"/>
                <w:sz w:val="18"/>
                <w:szCs w:val="18"/>
                <w:lang w:val="en-US"/>
              </w:rPr>
              <w:t>40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9053">
            <w:pPr>
              <w:spacing w:line="500" w:lineRule="exact"/>
              <w:jc w:val="center"/>
              <w:rPr>
                <w:b w:val="0"/>
                <w:color w:val="000000"/>
                <w:sz w:val="18"/>
                <w:szCs w:val="18"/>
              </w:rPr>
            </w:pPr>
            <w:r>
              <w:rPr>
                <w:b w:val="0"/>
                <w:color w:val="000000"/>
                <w:sz w:val="18"/>
                <w:szCs w:val="18"/>
                <w:lang w:val="en-US"/>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3FEC">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0114">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A3DB">
            <w:pPr>
              <w:spacing w:line="500" w:lineRule="exact"/>
              <w:jc w:val="center"/>
              <w:rPr>
                <w:b w:val="0"/>
                <w:color w:val="000000"/>
                <w:sz w:val="18"/>
                <w:szCs w:val="18"/>
              </w:rPr>
            </w:pPr>
            <w:r>
              <w:rPr>
                <w:b w:val="0"/>
                <w:color w:val="000000"/>
                <w:sz w:val="18"/>
                <w:szCs w:val="18"/>
                <w:lang w:val="en-US"/>
              </w:rPr>
              <w:t>30</w:t>
            </w:r>
          </w:p>
        </w:tc>
        <w:tc>
          <w:tcPr>
            <w:tcW w:w="1105"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CF6E9BD">
            <w:pPr>
              <w:spacing w:line="500" w:lineRule="exact"/>
              <w:jc w:val="center"/>
              <w:rPr>
                <w:b w:val="0"/>
                <w:color w:val="000000"/>
                <w:sz w:val="18"/>
                <w:szCs w:val="18"/>
              </w:rPr>
            </w:pPr>
            <w:r>
              <w:rPr>
                <w:b w:val="0"/>
                <w:color w:val="000000"/>
                <w:sz w:val="18"/>
                <w:szCs w:val="18"/>
                <w:lang w:val="en-US"/>
              </w:rPr>
              <w:t>100</w:t>
            </w:r>
          </w:p>
        </w:tc>
      </w:tr>
      <w:tr w14:paraId="07C5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00" w:type="dxa"/>
            <w:tcBorders>
              <w:top w:val="single" w:color="000000" w:sz="4" w:space="0"/>
              <w:left w:val="single" w:color="000000" w:sz="12" w:space="0"/>
              <w:bottom w:val="single" w:color="000000" w:sz="12" w:space="0"/>
              <w:right w:val="single" w:color="000000" w:sz="4" w:space="0"/>
            </w:tcBorders>
            <w:shd w:val="clear" w:color="auto" w:fill="FFFFFF"/>
            <w:vAlign w:val="center"/>
          </w:tcPr>
          <w:p w14:paraId="2B954C77">
            <w:pPr>
              <w:spacing w:line="500" w:lineRule="exact"/>
              <w:jc w:val="center"/>
              <w:rPr>
                <w:b w:val="0"/>
                <w:color w:val="000000"/>
                <w:sz w:val="18"/>
                <w:szCs w:val="18"/>
              </w:rPr>
            </w:pPr>
            <w:r>
              <w:rPr>
                <w:rFonts w:hint="eastAsia"/>
                <w:b w:val="0"/>
                <w:color w:val="000000"/>
                <w:sz w:val="18"/>
                <w:szCs w:val="18"/>
                <w:lang w:eastAsia="zh-CN"/>
              </w:rPr>
              <w:t>三级</w:t>
            </w:r>
          </w:p>
        </w:tc>
        <w:tc>
          <w:tcPr>
            <w:tcW w:w="134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CDEC385">
            <w:pPr>
              <w:spacing w:line="500" w:lineRule="exact"/>
              <w:jc w:val="center"/>
              <w:rPr>
                <w:b w:val="0"/>
                <w:color w:val="000000"/>
                <w:sz w:val="18"/>
                <w:szCs w:val="18"/>
              </w:rPr>
            </w:pPr>
            <w:r>
              <w:rPr>
                <w:rFonts w:hint="eastAsia"/>
                <w:b w:val="0"/>
                <w:color w:val="000000"/>
                <w:sz w:val="18"/>
                <w:szCs w:val="18"/>
                <w:lang w:eastAsia="zh-CN"/>
              </w:rPr>
              <w:t>一压一窨一炒</w:t>
            </w:r>
          </w:p>
        </w:tc>
        <w:tc>
          <w:tcPr>
            <w:tcW w:w="108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B38F3F9">
            <w:pPr>
              <w:spacing w:line="500" w:lineRule="exact"/>
              <w:jc w:val="center"/>
              <w:rPr>
                <w:b w:val="0"/>
                <w:color w:val="000000"/>
                <w:sz w:val="18"/>
                <w:szCs w:val="18"/>
              </w:rPr>
            </w:pPr>
            <w:r>
              <w:rPr>
                <w:rFonts w:hint="eastAsia"/>
                <w:b w:val="0"/>
                <w:color w:val="000000"/>
                <w:sz w:val="18"/>
                <w:szCs w:val="18"/>
                <w:lang w:eastAsia="zh-CN"/>
              </w:rPr>
              <w:t>一压</w:t>
            </w:r>
            <w:r>
              <w:rPr>
                <w:rFonts w:hint="default"/>
                <w:b w:val="0"/>
                <w:color w:val="000000"/>
                <w:sz w:val="18"/>
                <w:szCs w:val="18"/>
                <w:lang w:val="en-US" w:eastAsia="zh-CN"/>
              </w:rPr>
              <w:t>花</w:t>
            </w:r>
            <w:r>
              <w:rPr>
                <w:rFonts w:hint="eastAsia"/>
                <w:b w:val="0"/>
                <w:color w:val="000000"/>
                <w:sz w:val="18"/>
                <w:szCs w:val="18"/>
                <w:lang w:val="en-US" w:eastAsia="zh-CN"/>
              </w:rPr>
              <w:t>渣</w:t>
            </w:r>
            <w:r>
              <w:rPr>
                <w:rFonts w:hint="default"/>
                <w:b w:val="0"/>
                <w:color w:val="000000"/>
                <w:sz w:val="18"/>
                <w:szCs w:val="18"/>
                <w:lang w:val="en-US" w:eastAsia="zh-CN"/>
              </w:rPr>
              <w:t>80</w:t>
            </w:r>
          </w:p>
        </w:tc>
        <w:tc>
          <w:tcPr>
            <w:tcW w:w="108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42D304DE">
            <w:pPr>
              <w:spacing w:line="500" w:lineRule="exact"/>
              <w:jc w:val="center"/>
              <w:rPr>
                <w:b w:val="0"/>
                <w:color w:val="000000"/>
                <w:sz w:val="18"/>
                <w:szCs w:val="18"/>
              </w:rPr>
            </w:pPr>
            <w:r>
              <w:rPr>
                <w:b w:val="0"/>
                <w:color w:val="000000"/>
                <w:sz w:val="18"/>
                <w:szCs w:val="18"/>
                <w:lang w:val="en-US"/>
              </w:rPr>
              <w:t>30</w:t>
            </w:r>
          </w:p>
        </w:tc>
        <w:tc>
          <w:tcPr>
            <w:tcW w:w="1095"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1CB07EB0">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3E52F02">
            <w:pPr>
              <w:spacing w:line="500" w:lineRule="exact"/>
              <w:jc w:val="center"/>
              <w:rPr>
                <w:b w:val="0"/>
                <w:color w:val="000000"/>
                <w:sz w:val="18"/>
                <w:szCs w:val="18"/>
              </w:rPr>
            </w:pPr>
          </w:p>
        </w:tc>
        <w:tc>
          <w:tcPr>
            <w:tcW w:w="1087"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2F419A60">
            <w:pPr>
              <w:spacing w:line="500" w:lineRule="exact"/>
              <w:jc w:val="center"/>
              <w:rPr>
                <w:b w:val="0"/>
                <w:color w:val="000000"/>
                <w:sz w:val="18"/>
                <w:szCs w:val="18"/>
              </w:rPr>
            </w:pPr>
            <w:r>
              <w:rPr>
                <w:b w:val="0"/>
                <w:color w:val="000000"/>
                <w:sz w:val="18"/>
                <w:szCs w:val="18"/>
                <w:lang w:val="en-US"/>
              </w:rPr>
              <w:t>30</w:t>
            </w:r>
          </w:p>
        </w:tc>
        <w:tc>
          <w:tcPr>
            <w:tcW w:w="1105"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0B031CDB">
            <w:pPr>
              <w:spacing w:line="500" w:lineRule="exact"/>
              <w:jc w:val="center"/>
              <w:rPr>
                <w:b w:val="0"/>
                <w:color w:val="000000"/>
                <w:sz w:val="18"/>
                <w:szCs w:val="18"/>
              </w:rPr>
            </w:pPr>
            <w:r>
              <w:rPr>
                <w:b w:val="0"/>
                <w:color w:val="000000"/>
                <w:sz w:val="18"/>
                <w:szCs w:val="18"/>
                <w:lang w:val="en-US"/>
              </w:rPr>
              <w:t>60</w:t>
            </w:r>
          </w:p>
        </w:tc>
      </w:tr>
    </w:tbl>
    <w:p w14:paraId="647C2E26">
      <w:pPr>
        <w:pStyle w:val="222"/>
        <w:bidi w:val="0"/>
        <w:ind w:left="0" w:leftChars="0" w:firstLine="0" w:firstLineChars="0"/>
        <w:rPr>
          <w:rFonts w:hint="eastAsia"/>
          <w:lang w:eastAsia="zh-CN"/>
        </w:rPr>
      </w:pPr>
    </w:p>
    <w:p w14:paraId="0F35ACB0">
      <w:pPr>
        <w:pStyle w:val="222"/>
        <w:bidi w:val="0"/>
        <w:rPr>
          <w:rFonts w:hint="eastAsia"/>
          <w:lang w:eastAsia="zh-CN"/>
        </w:rPr>
      </w:pPr>
      <w:r>
        <w:rPr>
          <w:rFonts w:hint="eastAsia"/>
          <w:lang w:eastAsia="zh-CN"/>
        </w:rPr>
        <w:t>备注：1.本表为各等级茉莉炒花茶最低窨次配花量。</w:t>
      </w:r>
    </w:p>
    <w:p w14:paraId="6B55E917">
      <w:pPr>
        <w:pStyle w:val="222"/>
        <w:bidi w:val="0"/>
        <w:rPr>
          <w:rFonts w:hint="eastAsia"/>
          <w:lang w:eastAsia="zh-CN"/>
        </w:rPr>
        <w:sectPr>
          <w:pgSz w:w="11906" w:h="16838"/>
          <w:pgMar w:top="1928" w:right="1134" w:bottom="1134" w:left="1134" w:header="1418" w:footer="1134" w:gutter="284"/>
          <w:pgNumType w:start="1"/>
          <w:cols w:space="425" w:num="1"/>
          <w:formProt w:val="0"/>
          <w:docGrid w:linePitch="312" w:charSpace="0"/>
        </w:sectPr>
      </w:pPr>
      <w:r>
        <w:rPr>
          <w:rFonts w:hint="eastAsia"/>
          <w:lang w:eastAsia="zh-CN"/>
        </w:rPr>
        <w:t xml:space="preserve">      2.大叶种茉莉炒花茶各窨次配花量根据茶叶比重酌情增加。</w:t>
      </w:r>
    </w:p>
    <w:p w14:paraId="46079F4F">
      <w:pPr>
        <w:pStyle w:val="63"/>
        <w:bidi w:val="0"/>
        <w:rPr>
          <w:rFonts w:hint="eastAsia"/>
        </w:rPr>
      </w:pPr>
      <w:r>
        <w:rPr>
          <w:rFonts w:hint="eastAsia"/>
        </w:rPr>
        <w:t>参考文献</w:t>
      </w:r>
    </w:p>
    <w:p w14:paraId="2279BB9C">
      <w:pPr>
        <w:pStyle w:val="55"/>
        <w:bidi w:val="0"/>
        <w:rPr>
          <w:rFonts w:hint="eastAsia"/>
        </w:rPr>
      </w:pPr>
      <w:r>
        <w:rPr>
          <w:rFonts w:hint="eastAsia"/>
        </w:rPr>
        <w:t>[</w:t>
      </w:r>
      <w:r>
        <w:t xml:space="preserve">1] </w:t>
      </w:r>
      <w:r>
        <w:rPr>
          <w:rFonts w:hint="eastAsia"/>
        </w:rPr>
        <w:t>定量包装商品计量监督管理办法（国家市场监督管理总局令第70号[2023]）</w:t>
      </w:r>
    </w:p>
    <w:p w14:paraId="0CD7401B">
      <w:pPr>
        <w:pStyle w:val="55"/>
        <w:bidi w:val="0"/>
        <w:rPr>
          <w:rFonts w:hint="eastAsia"/>
        </w:rPr>
      </w:pPr>
      <w:r>
        <w:rPr>
          <w:rFonts w:hint="eastAsia"/>
        </w:rPr>
        <w:t>[</w:t>
      </w:r>
      <w:r>
        <w:t xml:space="preserve">2] </w:t>
      </w:r>
      <w:r>
        <w:rPr>
          <w:rFonts w:hint="eastAsia"/>
        </w:rPr>
        <w:t>国家质量监督检验检疫总局关于修改《食品标识管理规定》的决定（国家质量监督检验检疫总局令〔2009〕第123号）</w:t>
      </w:r>
    </w:p>
    <w:bookmarkEnd w:id="45"/>
    <w:p w14:paraId="17714159">
      <w:pPr>
        <w:pStyle w:val="56"/>
        <w:ind w:firstLine="0" w:firstLineChars="0"/>
        <w:jc w:val="center"/>
        <w:rPr>
          <w:rFonts w:hint="eastAsia"/>
        </w:rPr>
      </w:pPr>
      <w:bookmarkStart w:id="4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6EE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43BE">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CD1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D08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656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E2F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585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D390">
    <w:pPr>
      <w:pStyle w:val="61"/>
    </w:pPr>
    <w:r>
      <w:fldChar w:fldCharType="begin"/>
    </w:r>
    <w:r>
      <w:instrText xml:space="preserve"> STYLEREF  标准文件_文件编号  \*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3FE6">
    <w:pPr>
      <w:pStyle w:val="18"/>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Abdy4nxplzrG73vVwOhWN9rXpmIoCrrxk/D3poZiG8TETsPzdrBtyYW0HmW2NA4bzct6FYy3pdLPYtATCGkfiQ==" w:salt="U3l/rb2PkX5evoYnPShQQ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ZTRiYTU3NzBlYmY4ZTI0NmU1NWUyZDkxZWEwZTAifQ=="/>
  </w:docVars>
  <w:rsids>
    <w:rsidRoot w:val="00D9633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66D6"/>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3BA3"/>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633F"/>
    <w:rsid w:val="00D97F99"/>
    <w:rsid w:val="00DA1E08"/>
    <w:rsid w:val="00DA24F8"/>
    <w:rsid w:val="00DA28E8"/>
    <w:rsid w:val="00DA38D3"/>
    <w:rsid w:val="00DA3932"/>
    <w:rsid w:val="00DA3AFC"/>
    <w:rsid w:val="00DA3D4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7B0C"/>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16CAE"/>
    <w:rsid w:val="07F27D43"/>
    <w:rsid w:val="25B4291C"/>
    <w:rsid w:val="29F00112"/>
    <w:rsid w:val="343A1D40"/>
    <w:rsid w:val="34894F7D"/>
    <w:rsid w:val="58AE5428"/>
    <w:rsid w:val="775810D8"/>
    <w:rsid w:val="7B61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link w:val="232"/>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link w:val="230"/>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link w:val="231"/>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link w:val="233"/>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link w:val="234"/>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标准文件_标准名称标题 Char"/>
    <w:link w:val="60"/>
    <w:qFormat/>
    <w:uiPriority w:val="0"/>
    <w:rPr>
      <w:rFonts w:ascii="黑体" w:eastAsia="黑体"/>
      <w:kern w:val="0"/>
      <w:sz w:val="32"/>
    </w:rPr>
  </w:style>
  <w:style w:type="character" w:customStyle="1" w:styleId="231">
    <w:name w:val="标准文件_目次、标准名称标题 Char"/>
    <w:link w:val="90"/>
    <w:qFormat/>
    <w:uiPriority w:val="0"/>
  </w:style>
  <w:style w:type="character" w:customStyle="1" w:styleId="232">
    <w:name w:val="标准文件_标准正文 Char"/>
    <w:link w:val="55"/>
    <w:qFormat/>
    <w:uiPriority w:val="0"/>
    <w:rPr>
      <w:kern w:val="0"/>
    </w:rPr>
  </w:style>
  <w:style w:type="character" w:customStyle="1" w:styleId="233">
    <w:name w:val="标准文件_一级条标题 Char"/>
    <w:link w:val="105"/>
    <w:qFormat/>
    <w:uiPriority w:val="0"/>
  </w:style>
  <w:style w:type="character" w:customStyle="1" w:styleId="234">
    <w:name w:val="图表脚注说明 Char"/>
    <w:link w:val="173"/>
    <w:qFormat/>
    <w:uiPriority w:val="0"/>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DA3ED22B874C3199FABF69F77C8DFA"/>
        <w:style w:val=""/>
        <w:category>
          <w:name w:val="常规"/>
          <w:gallery w:val="placeholder"/>
        </w:category>
        <w:types>
          <w:type w:val="bbPlcHdr"/>
        </w:types>
        <w:behaviors>
          <w:behavior w:val="content"/>
        </w:behaviors>
        <w:description w:val=""/>
        <w:guid w:val="{AAAC7680-555F-47C8-8737-8D98451500B9}"/>
      </w:docPartPr>
      <w:docPartBody>
        <w:p w14:paraId="3566797B">
          <w:pPr>
            <w:pStyle w:val="5"/>
          </w:pPr>
          <w:r>
            <w:rPr>
              <w:rStyle w:val="4"/>
              <w:rFonts w:hint="eastAsia"/>
            </w:rPr>
            <w:t>单击或点击此处输入文字。</w:t>
          </w:r>
        </w:p>
      </w:docPartBody>
    </w:docPart>
    <w:docPart>
      <w:docPartPr>
        <w:name w:val="4F3545A2C9524C5385C3F2229740589B"/>
        <w:style w:val=""/>
        <w:category>
          <w:name w:val="常规"/>
          <w:gallery w:val="placeholder"/>
        </w:category>
        <w:types>
          <w:type w:val="bbPlcHdr"/>
        </w:types>
        <w:behaviors>
          <w:behavior w:val="content"/>
        </w:behaviors>
        <w:description w:val=""/>
        <w:guid w:val="{CCA4A311-0547-4939-B510-B540BCC9F5C0}"/>
      </w:docPartPr>
      <w:docPartBody>
        <w:p w14:paraId="42DEEEB8">
          <w:pPr>
            <w:pStyle w:val="6"/>
          </w:pPr>
          <w:r>
            <w:rPr>
              <w:rStyle w:val="4"/>
              <w:rFonts w:hint="eastAsia"/>
            </w:rPr>
            <w:t>选择一项。</w:t>
          </w:r>
        </w:p>
      </w:docPartBody>
    </w:docPart>
    <w:docPart>
      <w:docPartPr>
        <w:name w:val="93408B08A2254260B868AD3080477803"/>
        <w:style w:val=""/>
        <w:category>
          <w:name w:val="常规"/>
          <w:gallery w:val="placeholder"/>
        </w:category>
        <w:types>
          <w:type w:val="bbPlcHdr"/>
        </w:types>
        <w:behaviors>
          <w:behavior w:val="content"/>
        </w:behaviors>
        <w:description w:val=""/>
        <w:guid w:val="{FBB4AF8A-97BC-4B11-B0DE-1FEE43D6DDA6}"/>
      </w:docPartPr>
      <w:docPartBody>
        <w:p w14:paraId="20805D0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F1"/>
    <w:rsid w:val="0084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5DA3ED22B874C3199FABF69F77C8D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F3545A2C9524C5385C3F222974058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408B08A2254260B868AD308047780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10</Pages>
  <Words>3132</Words>
  <Characters>3667</Characters>
  <Lines>235</Lines>
  <Paragraphs>231</Paragraphs>
  <TotalTime>4</TotalTime>
  <ScaleCrop>false</ScaleCrop>
  <LinksUpToDate>false</LinksUpToDate>
  <CharactersWithSpaces>3986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2023-02-18T09:46:00Z</dcterms:created>
  <dc:creator>张瑜</dc:creator>
  <dc:description>&lt;config cover="true" show_menu="true" version="1.0.0" doctype="SDKXY"&gt;_x000d_
&lt;/config&gt;</dc:description>
  <cp:lastModifiedBy>茶语</cp:lastModifiedBy>
  <cp:lastPrinted>2021-02-02T08:18:00Z</cp:lastPrinted>
  <dcterms:modified xsi:type="dcterms:W3CDTF">2025-06-11T02:58:56Z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7F561F1044F24E57B2BE9096B86E07D7_12</vt:lpwstr>
  </property>
  <property fmtid="{D5CDD505-2E9C-101B-9397-08002B2CF9AE}" pid="16" name="KSOTemplateDocerSaveRecord">
    <vt:lpwstr>eyJoZGlkIjoiZjE0MzJlODQ1NjU5NjcwNjFmYjA2ODRhMmNiZTMxNTEiLCJ1c2VySWQiOiIyNDUzODA3MzkifQ==</vt:lpwstr>
  </property>
</Properties>
</file>