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A7139">
        <w:tc>
          <w:tcPr>
            <w:tcW w:w="509" w:type="dxa"/>
          </w:tcPr>
          <w:p w:rsidR="00AA7139" w:rsidRDefault="0024295C">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A7139" w:rsidRDefault="0024295C">
            <w:pPr>
              <w:pStyle w:val="affff1"/>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67.180.20</w:t>
            </w:r>
            <w:r>
              <w:rPr>
                <w:rFonts w:ascii="黑体" w:eastAsia="黑体" w:hAnsi="黑体"/>
                <w:sz w:val="21"/>
                <w:szCs w:val="21"/>
              </w:rPr>
              <w:fldChar w:fldCharType="end"/>
            </w:r>
            <w:bookmarkEnd w:id="0"/>
          </w:p>
        </w:tc>
      </w:tr>
      <w:tr w:rsidR="00AA7139">
        <w:tc>
          <w:tcPr>
            <w:tcW w:w="509" w:type="dxa"/>
          </w:tcPr>
          <w:p w:rsidR="00AA7139" w:rsidRDefault="0024295C">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A7139" w:rsidRDefault="0024295C">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X69</w:t>
            </w:r>
            <w:r>
              <w:rPr>
                <w:rFonts w:ascii="黑体" w:eastAsia="黑体" w:hAnsi="黑体"/>
                <w:sz w:val="21"/>
                <w:szCs w:val="21"/>
              </w:rPr>
              <w:fldChar w:fldCharType="end"/>
            </w:r>
            <w:bookmarkEnd w:id="1"/>
          </w:p>
        </w:tc>
      </w:tr>
    </w:tbl>
    <w:tbl>
      <w:tblPr>
        <w:tblStyle w:val="affff8"/>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AA7139">
        <w:trPr>
          <w:trHeight w:val="1128"/>
        </w:trPr>
        <w:tc>
          <w:tcPr>
            <w:tcW w:w="4990" w:type="dxa"/>
          </w:tcPr>
          <w:bookmarkStart w:id="2" w:name="_Hlk26473981"/>
          <w:p w:rsidR="00AA7139" w:rsidRDefault="0024295C">
            <w:pPr>
              <w:pStyle w:val="afffff0"/>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rsidR="00AA7139" w:rsidRDefault="0024295C">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rsidR="00AA7139" w:rsidRDefault="0024295C">
      <w:pPr>
        <w:pStyle w:val="affffffffff3"/>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A7139" w:rsidRDefault="0024295C">
      <w:pPr>
        <w:pStyle w:val="affffffffff4"/>
        <w:framePr w:wrap="auto"/>
        <w:rPr>
          <w:rFonts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A7139" w:rsidRDefault="0024295C">
      <w:pPr>
        <w:spacing w:line="240" w:lineRule="auto"/>
        <w:rPr>
          <w:rFonts w:ascii="黑体" w:eastAsia="黑体" w:hAnsi="黑体"/>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A7139" w:rsidRDefault="00AA7139">
      <w:pPr>
        <w:pStyle w:val="afffff1"/>
        <w:framePr w:w="9639" w:h="6976" w:hRule="exact" w:hSpace="0" w:vSpace="0" w:wrap="around" w:hAnchor="page" w:y="6408"/>
        <w:jc w:val="center"/>
        <w:rPr>
          <w:rFonts w:ascii="黑体" w:eastAsia="黑体" w:hAnsi="黑体"/>
          <w:b w:val="0"/>
          <w:bCs w:val="0"/>
          <w:w w:val="100"/>
          <w:lang w:val="fr-FR"/>
        </w:rPr>
      </w:pPr>
    </w:p>
    <w:p w:rsidR="00AA7139" w:rsidRDefault="0024295C">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葡萄糖氧化酶制剂</w:t>
      </w:r>
      <w:r>
        <w:fldChar w:fldCharType="end"/>
      </w:r>
      <w:bookmarkEnd w:id="9"/>
    </w:p>
    <w:p w:rsidR="00AA7139" w:rsidRDefault="00AA7139">
      <w:pPr>
        <w:framePr w:w="9639" w:h="6974" w:hRule="exact" w:wrap="around" w:vAnchor="page" w:hAnchor="page" w:x="1419" w:y="6408" w:anchorLock="1"/>
        <w:ind w:left="-1418"/>
      </w:pPr>
    </w:p>
    <w:p w:rsidR="00AA7139" w:rsidRDefault="0024295C">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Glucose oxidase preparations</w:t>
      </w:r>
      <w:r>
        <w:rPr>
          <w:rFonts w:eastAsia="黑体"/>
          <w:szCs w:val="28"/>
        </w:rPr>
        <w:fldChar w:fldCharType="end"/>
      </w:r>
      <w:bookmarkEnd w:id="10"/>
    </w:p>
    <w:p w:rsidR="00AA7139" w:rsidRDefault="00AA7139">
      <w:pPr>
        <w:framePr w:w="9639" w:h="6974" w:hRule="exact" w:wrap="around" w:vAnchor="page" w:hAnchor="page" w:x="1419" w:y="6408" w:anchorLock="1"/>
        <w:spacing w:line="760" w:lineRule="exact"/>
        <w:ind w:left="-1418"/>
      </w:pPr>
    </w:p>
    <w:p w:rsidR="00AA7139" w:rsidRDefault="0024295C">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rsidR="00AA7139" w:rsidRDefault="0024295C">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AA7139" w:rsidRDefault="0024295C">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AA7139" w:rsidRDefault="0024295C">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AA7139" w:rsidRDefault="0024295C">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A7139" w:rsidRDefault="0024295C">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A7139" w:rsidRDefault="0024295C">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sidR="00173F89">
        <w:rPr>
          <w:rFonts w:hAnsi="黑体"/>
          <w:w w:val="100"/>
          <w:sz w:val="28"/>
        </w:rPr>
      </w:r>
      <w:r>
        <w:rPr>
          <w:rFonts w:hAnsi="黑体"/>
          <w:w w:val="100"/>
          <w:sz w:val="28"/>
        </w:rPr>
        <w:fldChar w:fldCharType="separate"/>
      </w:r>
      <w:r w:rsidR="00173F89" w:rsidRPr="00173F89">
        <w:rPr>
          <w:rFonts w:hAnsi="黑体" w:hint="eastAsia"/>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a"/>
          <w:rFonts w:hAnsi="黑体" w:hint="eastAsia"/>
          <w:position w:val="0"/>
        </w:rPr>
        <w:t>发</w:t>
      </w:r>
      <w:r>
        <w:rPr>
          <w:rStyle w:val="afffffffffffa"/>
          <w:rFonts w:hAnsi="黑体" w:hint="eastAsia"/>
          <w:spacing w:val="0"/>
          <w:position w:val="0"/>
        </w:rPr>
        <w:t>布</w:t>
      </w:r>
    </w:p>
    <w:p w:rsidR="00AA7139" w:rsidRDefault="0024295C">
      <w:pPr>
        <w:rPr>
          <w:rFonts w:ascii="宋体" w:hAnsi="宋体"/>
          <w:sz w:val="28"/>
          <w:szCs w:val="28"/>
        </w:rPr>
        <w:sectPr w:rsidR="00AA7139">
          <w:headerReference w:type="default" r:id="rId9"/>
          <w:footerReference w:type="even" r:id="rId10"/>
          <w:headerReference w:type="first" r:id="rId11"/>
          <w:footerReference w:type="first" r:id="rId12"/>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A7139" w:rsidRDefault="0024295C">
      <w:pPr>
        <w:pStyle w:val="a6"/>
        <w:spacing w:after="360"/>
      </w:pPr>
      <w:bookmarkStart w:id="22" w:name="BookMark2"/>
      <w:r>
        <w:rPr>
          <w:spacing w:val="320"/>
        </w:rPr>
        <w:lastRenderedPageBreak/>
        <w:t>前</w:t>
      </w:r>
      <w:r>
        <w:t>言</w:t>
      </w:r>
    </w:p>
    <w:p w:rsidR="00AA7139" w:rsidRDefault="0024295C">
      <w:pPr>
        <w:pStyle w:val="afffff6"/>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A7139" w:rsidRDefault="0024295C">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请注意本文件的有些内容可能涉及专利。本文件的发布机构部承担识别专利的责任。</w:t>
      </w:r>
    </w:p>
    <w:p w:rsidR="00AA7139" w:rsidRDefault="0024295C">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本文件由中国轻工业</w:t>
      </w:r>
      <w:r>
        <w:rPr>
          <w:rFonts w:ascii="Times New Roman" w:hAnsi="Times New Roman"/>
          <w:kern w:val="0"/>
          <w:szCs w:val="20"/>
        </w:rPr>
        <w:t>联合会</w:t>
      </w:r>
      <w:r>
        <w:rPr>
          <w:rFonts w:ascii="Times New Roman" w:hAnsi="Times New Roman" w:hint="eastAsia"/>
          <w:kern w:val="0"/>
          <w:szCs w:val="20"/>
        </w:rPr>
        <w:t>提出。</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本</w:t>
      </w:r>
      <w:r>
        <w:rPr>
          <w:rFonts w:ascii="Times New Roman" w:hAnsi="Times New Roman" w:hint="eastAsia"/>
          <w:kern w:val="0"/>
          <w:szCs w:val="20"/>
        </w:rPr>
        <w:t>文件由全国食品工业标准化技术委员会（</w:t>
      </w:r>
      <w:r>
        <w:rPr>
          <w:rFonts w:ascii="Times New Roman" w:hAnsi="Times New Roman"/>
          <w:kern w:val="0"/>
          <w:szCs w:val="20"/>
        </w:rPr>
        <w:t>SAC/TC64</w:t>
      </w:r>
      <w:r>
        <w:rPr>
          <w:rFonts w:ascii="Times New Roman" w:hAnsi="Times New Roman" w:hint="eastAsia"/>
          <w:kern w:val="0"/>
          <w:szCs w:val="20"/>
        </w:rPr>
        <w:t>）归口。</w:t>
      </w:r>
    </w:p>
    <w:p w:rsidR="00AA7139" w:rsidRDefault="0024295C">
      <w:pPr>
        <w:pStyle w:val="afffff6"/>
        <w:ind w:firstLine="420"/>
      </w:pPr>
      <w:r>
        <w:rPr>
          <w:rFonts w:hint="eastAsia"/>
        </w:rPr>
        <w:t>本文件起草单位：</w:t>
      </w:r>
    </w:p>
    <w:p w:rsidR="00AA7139" w:rsidRDefault="0024295C">
      <w:pPr>
        <w:pStyle w:val="afffff6"/>
        <w:ind w:firstLine="420"/>
      </w:pPr>
      <w:r>
        <w:rPr>
          <w:rFonts w:hint="eastAsia"/>
        </w:rPr>
        <w:t>本文件主要起草人：</w:t>
      </w:r>
    </w:p>
    <w:p w:rsidR="00AA7139" w:rsidRDefault="0024295C">
      <w:pPr>
        <w:pStyle w:val="afffff6"/>
        <w:ind w:firstLine="420"/>
      </w:pPr>
      <w:r>
        <w:rPr>
          <w:rFonts w:ascii="Times New Roman" w:hint="eastAsia"/>
        </w:rPr>
        <w:t>本文件为首次发布。</w:t>
      </w:r>
    </w:p>
    <w:p w:rsidR="00AA7139" w:rsidRDefault="00AA7139">
      <w:pPr>
        <w:pStyle w:val="afffff6"/>
        <w:ind w:firstLine="420"/>
        <w:sectPr w:rsidR="00AA7139">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rsidR="00AA7139" w:rsidRDefault="00AA7139">
      <w:pPr>
        <w:spacing w:line="20" w:lineRule="exact"/>
        <w:jc w:val="center"/>
        <w:rPr>
          <w:rFonts w:ascii="黑体" w:eastAsia="黑体" w:hAnsi="黑体"/>
          <w:sz w:val="32"/>
          <w:szCs w:val="32"/>
        </w:rPr>
      </w:pPr>
      <w:bookmarkStart w:id="23" w:name="BookMark4"/>
      <w:bookmarkEnd w:id="22"/>
    </w:p>
    <w:p w:rsidR="00AA7139" w:rsidRDefault="00AA7139">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E3CD99855F014CB183FC7739EE2098A8"/>
        </w:placeholder>
      </w:sdtPr>
      <w:sdtEndPr/>
      <w:sdtContent>
        <w:p w:rsidR="00AA7139" w:rsidRDefault="0024295C">
          <w:pPr>
            <w:pStyle w:val="afffffffff9"/>
            <w:spacing w:beforeLines="100" w:before="240" w:afterLines="220" w:after="528"/>
          </w:pPr>
          <w:r>
            <w:rPr>
              <w:rFonts w:hint="eastAsia"/>
            </w:rPr>
            <w:t>葡萄糖氧化酶制剂</w:t>
          </w:r>
        </w:p>
      </w:sdtContent>
    </w:sdt>
    <w:p w:rsidR="00AA7139" w:rsidRDefault="0024295C">
      <w:pPr>
        <w:pStyle w:val="affd"/>
        <w:spacing w:before="240" w:after="240"/>
      </w:pPr>
      <w:bookmarkStart w:id="25" w:name="_Toc26648465"/>
      <w:bookmarkStart w:id="26" w:name="_Toc26986530"/>
      <w:bookmarkStart w:id="27" w:name="_Toc26718930"/>
      <w:bookmarkStart w:id="28" w:name="_Toc97195091"/>
      <w:bookmarkStart w:id="29" w:name="_Toc26986771"/>
      <w:bookmarkStart w:id="30" w:name="_Toc17233333"/>
      <w:bookmarkStart w:id="31" w:name="_Toc24884218"/>
      <w:bookmarkStart w:id="32" w:name="_Toc17233325"/>
      <w:bookmarkStart w:id="33" w:name="_Toc24884211"/>
      <w:bookmarkEnd w:id="24"/>
      <w:r>
        <w:rPr>
          <w:rFonts w:hint="eastAsia"/>
        </w:rPr>
        <w:t>范围</w:t>
      </w:r>
      <w:bookmarkEnd w:id="25"/>
      <w:bookmarkEnd w:id="26"/>
      <w:bookmarkEnd w:id="27"/>
      <w:bookmarkEnd w:id="28"/>
      <w:bookmarkEnd w:id="29"/>
      <w:bookmarkEnd w:id="30"/>
      <w:bookmarkEnd w:id="31"/>
      <w:bookmarkEnd w:id="32"/>
      <w:bookmarkEnd w:id="33"/>
    </w:p>
    <w:p w:rsidR="00AA7139" w:rsidRDefault="0024295C">
      <w:pPr>
        <w:pStyle w:val="afffff6"/>
        <w:ind w:firstLine="420"/>
      </w:pPr>
      <w:bookmarkStart w:id="34" w:name="_Toc17233326"/>
      <w:bookmarkStart w:id="35" w:name="_Toc17233334"/>
      <w:bookmarkStart w:id="36" w:name="_Toc24884212"/>
      <w:bookmarkStart w:id="37" w:name="_Toc26648466"/>
      <w:bookmarkStart w:id="38" w:name="_Toc24884219"/>
      <w:r>
        <w:rPr>
          <w:rFonts w:hint="eastAsia"/>
        </w:rPr>
        <w:t>本文件界定了葡萄糖氧化酶制剂的术语和定义、规定了葡萄糖氧化酶制剂产品分类、要求、检验规则、标志、包装、运输和贮存要求，描述了相应的试验方法。</w:t>
      </w:r>
    </w:p>
    <w:p w:rsidR="00AA7139" w:rsidRDefault="0024295C">
      <w:pPr>
        <w:pStyle w:val="afffff6"/>
        <w:ind w:firstLine="420"/>
        <w:rPr>
          <w:color w:val="C00000"/>
        </w:rPr>
      </w:pPr>
      <w:r>
        <w:rPr>
          <w:rFonts w:hint="eastAsia"/>
        </w:rPr>
        <w:t>本文件适用于经微生物发酵制得的葡萄糖氧化酶制剂的生产、检验和销售。</w:t>
      </w:r>
    </w:p>
    <w:p w:rsidR="00AA7139" w:rsidRDefault="0024295C">
      <w:pPr>
        <w:pStyle w:val="affd"/>
        <w:spacing w:before="240" w:after="240"/>
      </w:pPr>
      <w:bookmarkStart w:id="39" w:name="_Toc26986772"/>
      <w:bookmarkStart w:id="40" w:name="_Toc26986531"/>
      <w:bookmarkStart w:id="41" w:name="_Toc97195092"/>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95C67CB6DA7410385A5DC186CF0B4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A7139" w:rsidRDefault="0024295C">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7139" w:rsidRDefault="0024295C">
      <w:pPr>
        <w:widowControl/>
        <w:tabs>
          <w:tab w:val="center" w:pos="4201"/>
          <w:tab w:val="right" w:leader="dot" w:pos="9298"/>
        </w:tabs>
        <w:autoSpaceDE w:val="0"/>
        <w:autoSpaceDN w:val="0"/>
        <w:adjustRightInd/>
        <w:spacing w:line="240" w:lineRule="auto"/>
        <w:ind w:firstLineChars="200" w:firstLine="420"/>
        <w:rPr>
          <w:rFonts w:ascii="Times New Roman" w:hAnsi="Times New Roman"/>
          <w:szCs w:val="24"/>
        </w:rPr>
      </w:pPr>
      <w:r>
        <w:rPr>
          <w:rFonts w:ascii="Times New Roman" w:hAnsi="Times New Roman"/>
          <w:szCs w:val="24"/>
        </w:rPr>
        <w:t xml:space="preserve">GB 1886.174 </w:t>
      </w:r>
      <w:r>
        <w:rPr>
          <w:rFonts w:ascii="Times New Roman" w:hAnsi="Times New Roman"/>
          <w:szCs w:val="24"/>
        </w:rPr>
        <w:t>食品安全国家标准</w:t>
      </w:r>
      <w:r>
        <w:rPr>
          <w:rFonts w:ascii="Times New Roman" w:hAnsi="Times New Roman"/>
          <w:szCs w:val="24"/>
        </w:rPr>
        <w:t xml:space="preserve"> </w:t>
      </w:r>
      <w:r>
        <w:rPr>
          <w:rFonts w:ascii="Times New Roman" w:hAnsi="Times New Roman"/>
          <w:szCs w:val="24"/>
        </w:rPr>
        <w:t>食品添加剂</w:t>
      </w:r>
      <w:r>
        <w:rPr>
          <w:rFonts w:ascii="Times New Roman" w:hAnsi="Times New Roman"/>
          <w:szCs w:val="24"/>
        </w:rPr>
        <w:t xml:space="preserve"> </w:t>
      </w:r>
      <w:r>
        <w:rPr>
          <w:rFonts w:ascii="Times New Roman" w:hAnsi="Times New Roman"/>
          <w:szCs w:val="24"/>
        </w:rPr>
        <w:t>食品工业用酶制剂</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Times New Roman" w:hAnsi="Times New Roman"/>
          <w:szCs w:val="24"/>
        </w:rPr>
      </w:pPr>
      <w:r>
        <w:rPr>
          <w:rFonts w:ascii="Times New Roman" w:hAnsi="Times New Roman"/>
          <w:szCs w:val="24"/>
        </w:rPr>
        <w:t xml:space="preserve">GB/T 6682 </w:t>
      </w:r>
      <w:r>
        <w:rPr>
          <w:rFonts w:ascii="Times New Roman" w:hAnsi="Times New Roman"/>
          <w:szCs w:val="24"/>
        </w:rPr>
        <w:t>分析</w:t>
      </w:r>
      <w:r>
        <w:rPr>
          <w:rFonts w:ascii="Times New Roman" w:hAnsi="Times New Roman"/>
          <w:szCs w:val="24"/>
        </w:rPr>
        <w:t>实验室用水规格和实验方法</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Times New Roman" w:hAnsi="Times New Roman"/>
          <w:szCs w:val="24"/>
        </w:rPr>
      </w:pPr>
      <w:r>
        <w:rPr>
          <w:rFonts w:ascii="Times New Roman" w:hAnsi="Times New Roman"/>
          <w:szCs w:val="24"/>
        </w:rPr>
        <w:t xml:space="preserve">GB/T 6684-2002 </w:t>
      </w:r>
      <w:r>
        <w:rPr>
          <w:rFonts w:ascii="Times New Roman" w:hAnsi="Times New Roman"/>
          <w:szCs w:val="24"/>
        </w:rPr>
        <w:t>化学试剂</w:t>
      </w:r>
      <w:r>
        <w:rPr>
          <w:rFonts w:ascii="Times New Roman" w:hAnsi="Times New Roman"/>
          <w:szCs w:val="24"/>
        </w:rPr>
        <w:t xml:space="preserve"> 30%</w:t>
      </w:r>
      <w:r>
        <w:rPr>
          <w:rFonts w:ascii="Times New Roman" w:hAnsi="Times New Roman"/>
          <w:szCs w:val="24"/>
        </w:rPr>
        <w:t>过氧化氢</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Times New Roman" w:hAnsi="Times New Roman"/>
          <w:szCs w:val="24"/>
        </w:rPr>
      </w:pPr>
      <w:r>
        <w:rPr>
          <w:rFonts w:ascii="Times New Roman" w:hAnsi="Times New Roman"/>
          <w:szCs w:val="24"/>
        </w:rPr>
        <w:t xml:space="preserve">QB/T 1803 </w:t>
      </w:r>
      <w:r>
        <w:rPr>
          <w:rFonts w:ascii="Times New Roman" w:hAnsi="Times New Roman"/>
          <w:szCs w:val="24"/>
        </w:rPr>
        <w:t>工业酶制剂通用试验方法</w:t>
      </w:r>
    </w:p>
    <w:p w:rsidR="00AA7139" w:rsidRPr="00173F89" w:rsidRDefault="0024295C">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 xml:space="preserve">QB/T 1804 </w:t>
      </w:r>
      <w:r>
        <w:rPr>
          <w:rFonts w:ascii="Times New Roman" w:hAnsi="Times New Roman"/>
          <w:kern w:val="0"/>
          <w:szCs w:val="20"/>
        </w:rPr>
        <w:t>工业酶制剂通用</w:t>
      </w:r>
      <w:r w:rsidRPr="00173F89">
        <w:rPr>
          <w:rFonts w:ascii="Times New Roman" w:hAnsi="Times New Roman"/>
          <w:kern w:val="0"/>
          <w:szCs w:val="20"/>
        </w:rPr>
        <w:t>检验规则和标志、包装、运输、贮存</w:t>
      </w:r>
    </w:p>
    <w:p w:rsidR="00AA7139" w:rsidRPr="00173F89" w:rsidRDefault="0024295C">
      <w:pPr>
        <w:pStyle w:val="affd"/>
        <w:spacing w:before="240" w:after="240"/>
      </w:pPr>
      <w:bookmarkStart w:id="43" w:name="_Toc97195093"/>
      <w:r w:rsidRPr="00173F89">
        <w:rPr>
          <w:rFonts w:hint="eastAsia"/>
          <w:szCs w:val="21"/>
        </w:rPr>
        <w:t>术语和定义</w:t>
      </w:r>
      <w:bookmarkEnd w:id="43"/>
    </w:p>
    <w:bookmarkStart w:id="44" w:name="_Toc26986532" w:displacedByCustomXml="next"/>
    <w:bookmarkEnd w:id="44" w:displacedByCustomXml="next"/>
    <w:sdt>
      <w:sdtPr>
        <w:id w:val="-1909835108"/>
        <w:placeholder>
          <w:docPart w:val="DF2936E6A1FA488FA84F57A8CC28EF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A7139" w:rsidRPr="00173F89" w:rsidRDefault="0024295C">
          <w:pPr>
            <w:pStyle w:val="afffff6"/>
            <w:ind w:firstLine="420"/>
          </w:pPr>
          <w:r w:rsidRPr="00173F89">
            <w:t>下列术语和定义适用于本文件。</w:t>
          </w:r>
        </w:p>
      </w:sdtContent>
    </w:sdt>
    <w:p w:rsidR="00AA7139" w:rsidRPr="00173F89" w:rsidRDefault="00AA7139">
      <w:pPr>
        <w:pStyle w:val="affe"/>
        <w:spacing w:before="120" w:after="120"/>
      </w:pPr>
    </w:p>
    <w:p w:rsidR="00AA7139" w:rsidRPr="00173F89" w:rsidRDefault="0024295C">
      <w:pPr>
        <w:widowControl/>
        <w:adjustRightInd/>
        <w:spacing w:beforeLines="50" w:before="120" w:afterLines="50" w:after="120" w:line="240" w:lineRule="auto"/>
        <w:ind w:firstLineChars="200" w:firstLine="420"/>
        <w:outlineLvl w:val="1"/>
        <w:rPr>
          <w:rFonts w:ascii="黑体" w:eastAsia="黑体" w:hAnsi="Times New Roman"/>
          <w:kern w:val="0"/>
          <w:szCs w:val="20"/>
        </w:rPr>
      </w:pPr>
      <w:r w:rsidRPr="00173F89">
        <w:rPr>
          <w:rFonts w:ascii="黑体" w:eastAsia="黑体" w:hAnsi="Times New Roman" w:hint="eastAsia"/>
          <w:kern w:val="0"/>
          <w:szCs w:val="20"/>
        </w:rPr>
        <w:t>葡萄糖氧化酶</w:t>
      </w:r>
      <w:r w:rsidRPr="00173F89">
        <w:rPr>
          <w:rFonts w:ascii="黑体" w:eastAsia="黑体" w:hAnsi="Times New Roman" w:hint="eastAsia"/>
          <w:kern w:val="0"/>
          <w:szCs w:val="20"/>
        </w:rPr>
        <w:t xml:space="preserve">  </w:t>
      </w:r>
      <w:r w:rsidRPr="00173F89">
        <w:rPr>
          <w:rFonts w:ascii="Times New Roman" w:eastAsia="黑体" w:hAnsi="Times New Roman" w:hint="eastAsia"/>
          <w:kern w:val="0"/>
          <w:szCs w:val="20"/>
        </w:rPr>
        <w:t>G</w:t>
      </w:r>
      <w:r w:rsidRPr="00173F89">
        <w:rPr>
          <w:rFonts w:ascii="Times New Roman" w:eastAsia="黑体" w:hAnsi="Times New Roman"/>
          <w:kern w:val="0"/>
          <w:szCs w:val="20"/>
        </w:rPr>
        <w:t xml:space="preserve">lucose </w:t>
      </w:r>
      <w:r w:rsidRPr="00173F89">
        <w:rPr>
          <w:rFonts w:ascii="Times New Roman" w:eastAsia="黑体" w:hAnsi="Times New Roman" w:hint="eastAsia"/>
          <w:kern w:val="0"/>
          <w:szCs w:val="20"/>
        </w:rPr>
        <w:t>o</w:t>
      </w:r>
      <w:r w:rsidRPr="00173F89">
        <w:rPr>
          <w:rFonts w:ascii="Times New Roman" w:eastAsia="黑体" w:hAnsi="Times New Roman"/>
          <w:kern w:val="0"/>
          <w:szCs w:val="20"/>
        </w:rPr>
        <w:t>xidase</w:t>
      </w:r>
    </w:p>
    <w:p w:rsidR="00AA7139" w:rsidRPr="00173F89" w:rsidRDefault="0024295C">
      <w:pPr>
        <w:widowControl/>
        <w:tabs>
          <w:tab w:val="center" w:pos="4201"/>
          <w:tab w:val="right" w:leader="dot" w:pos="9298"/>
        </w:tabs>
        <w:autoSpaceDE w:val="0"/>
        <w:autoSpaceDN w:val="0"/>
        <w:adjustRightInd/>
        <w:spacing w:line="240" w:lineRule="auto"/>
        <w:ind w:firstLineChars="200" w:firstLine="420"/>
        <w:rPr>
          <w:rFonts w:hAnsi="Times New Roman"/>
          <w:kern w:val="0"/>
          <w:szCs w:val="20"/>
        </w:rPr>
      </w:pPr>
      <w:r w:rsidRPr="00173F89">
        <w:rPr>
          <w:rFonts w:hAnsi="Times New Roman" w:hint="eastAsia"/>
          <w:kern w:val="0"/>
          <w:szCs w:val="20"/>
        </w:rPr>
        <w:t>能够</w:t>
      </w:r>
      <w:r w:rsidRPr="00173F89">
        <w:rPr>
          <w:rFonts w:ascii="宋体" w:hAnsi="Times New Roman"/>
          <w:kern w:val="0"/>
        </w:rPr>
        <w:t>在有氧的条件下专一性将葡萄糖氧化为葡萄糖酸和过氧化氢</w:t>
      </w:r>
      <w:r w:rsidRPr="00173F89">
        <w:rPr>
          <w:rFonts w:hAnsi="Times New Roman" w:hint="eastAsia"/>
          <w:kern w:val="0"/>
          <w:szCs w:val="20"/>
        </w:rPr>
        <w:t>的酶。</w:t>
      </w:r>
    </w:p>
    <w:p w:rsidR="00AA7139" w:rsidRPr="00173F89" w:rsidRDefault="00AA7139">
      <w:pPr>
        <w:pStyle w:val="affe"/>
        <w:spacing w:before="120" w:after="120"/>
      </w:pPr>
    </w:p>
    <w:p w:rsidR="00AA7139" w:rsidRPr="00173F89" w:rsidRDefault="0024295C">
      <w:pPr>
        <w:widowControl/>
        <w:adjustRightInd/>
        <w:spacing w:beforeLines="50" w:before="120" w:afterLines="50" w:after="120" w:line="240" w:lineRule="auto"/>
        <w:ind w:firstLineChars="200" w:firstLine="420"/>
        <w:outlineLvl w:val="1"/>
        <w:rPr>
          <w:rFonts w:ascii="黑体" w:eastAsia="黑体" w:hAnsi="Times New Roman"/>
          <w:kern w:val="0"/>
          <w:szCs w:val="20"/>
        </w:rPr>
      </w:pPr>
      <w:r w:rsidRPr="00173F89">
        <w:rPr>
          <w:rFonts w:ascii="黑体" w:eastAsia="黑体" w:hAnsi="Times New Roman" w:hint="eastAsia"/>
          <w:kern w:val="0"/>
          <w:szCs w:val="20"/>
        </w:rPr>
        <w:t>葡萄糖氧化酶制剂</w:t>
      </w:r>
      <w:r w:rsidRPr="00173F89">
        <w:rPr>
          <w:rFonts w:ascii="黑体" w:eastAsia="黑体" w:hAnsi="Times New Roman" w:hint="eastAsia"/>
          <w:kern w:val="0"/>
          <w:szCs w:val="20"/>
        </w:rPr>
        <w:t xml:space="preserve">  </w:t>
      </w:r>
      <w:r w:rsidRPr="00173F89">
        <w:rPr>
          <w:rFonts w:ascii="Times New Roman" w:eastAsia="黑体" w:hAnsi="Times New Roman"/>
          <w:kern w:val="0"/>
          <w:szCs w:val="20"/>
        </w:rPr>
        <w:t xml:space="preserve">Glucose </w:t>
      </w:r>
      <w:r w:rsidRPr="00173F89">
        <w:rPr>
          <w:rFonts w:ascii="Times New Roman" w:eastAsia="黑体" w:hAnsi="Times New Roman" w:hint="eastAsia"/>
          <w:kern w:val="0"/>
          <w:szCs w:val="20"/>
        </w:rPr>
        <w:t>o</w:t>
      </w:r>
      <w:r w:rsidRPr="00173F89">
        <w:rPr>
          <w:rFonts w:ascii="Times New Roman" w:eastAsia="黑体" w:hAnsi="Times New Roman"/>
          <w:kern w:val="0"/>
          <w:szCs w:val="20"/>
        </w:rPr>
        <w:t>xidase preparations</w:t>
      </w:r>
    </w:p>
    <w:p w:rsidR="00AA7139" w:rsidRPr="00173F89" w:rsidRDefault="0024295C">
      <w:pPr>
        <w:widowControl/>
        <w:tabs>
          <w:tab w:val="center" w:pos="4201"/>
          <w:tab w:val="right" w:leader="dot" w:pos="9298"/>
        </w:tabs>
        <w:autoSpaceDE w:val="0"/>
        <w:autoSpaceDN w:val="0"/>
        <w:adjustRightInd/>
        <w:spacing w:line="240" w:lineRule="auto"/>
        <w:ind w:firstLineChars="200" w:firstLine="420"/>
        <w:rPr>
          <w:rFonts w:hAnsi="Times New Roman"/>
          <w:color w:val="000000" w:themeColor="text1"/>
          <w:kern w:val="0"/>
          <w:szCs w:val="20"/>
        </w:rPr>
      </w:pPr>
      <w:r w:rsidRPr="00173F89">
        <w:rPr>
          <w:rFonts w:hAnsi="Times New Roman" w:hint="eastAsia"/>
          <w:color w:val="000000" w:themeColor="text1"/>
          <w:kern w:val="0"/>
          <w:szCs w:val="20"/>
        </w:rPr>
        <w:t>以葡萄糖氧化酶为主要催化活性组分，通过制剂等工艺制得的产品。</w:t>
      </w:r>
    </w:p>
    <w:p w:rsidR="00AA7139" w:rsidRPr="00173F89" w:rsidRDefault="0024295C">
      <w:pPr>
        <w:widowControl/>
        <w:tabs>
          <w:tab w:val="center" w:pos="4201"/>
          <w:tab w:val="right" w:leader="dot" w:pos="9298"/>
        </w:tabs>
        <w:autoSpaceDE w:val="0"/>
        <w:autoSpaceDN w:val="0"/>
        <w:adjustRightInd/>
        <w:spacing w:line="240" w:lineRule="auto"/>
        <w:ind w:firstLineChars="200" w:firstLine="360"/>
        <w:rPr>
          <w:rFonts w:hAnsi="Times New Roman"/>
          <w:color w:val="FF0000"/>
          <w:kern w:val="0"/>
          <w:szCs w:val="20"/>
        </w:rPr>
      </w:pPr>
      <w:r w:rsidRPr="00173F89">
        <w:rPr>
          <w:rFonts w:ascii="黑体" w:eastAsia="黑体" w:hAnsi="黑体" w:cs="黑体" w:hint="eastAsia"/>
          <w:sz w:val="18"/>
          <w:szCs w:val="18"/>
        </w:rPr>
        <w:t>注：</w:t>
      </w:r>
      <w:r w:rsidRPr="00173F89">
        <w:rPr>
          <w:rFonts w:ascii="Times New Roman"/>
          <w:sz w:val="18"/>
          <w:szCs w:val="18"/>
        </w:rPr>
        <w:t>制剂工艺中可加入有助于产品贮存、稳定和使用的配料。</w:t>
      </w:r>
    </w:p>
    <w:p w:rsidR="00AA7139" w:rsidRPr="00173F89" w:rsidRDefault="00AA7139">
      <w:pPr>
        <w:pStyle w:val="affe"/>
        <w:spacing w:before="120" w:after="120"/>
      </w:pPr>
    </w:p>
    <w:p w:rsidR="00AA7139" w:rsidRPr="00173F89" w:rsidRDefault="0024295C">
      <w:pPr>
        <w:widowControl/>
        <w:adjustRightInd/>
        <w:spacing w:beforeLines="50" w:before="120" w:afterLines="50" w:after="120" w:line="240" w:lineRule="auto"/>
        <w:ind w:firstLineChars="200" w:firstLine="420"/>
        <w:outlineLvl w:val="1"/>
        <w:rPr>
          <w:rFonts w:ascii="Times New Roman" w:hAnsi="Times New Roman"/>
          <w:kern w:val="0"/>
          <w:szCs w:val="20"/>
        </w:rPr>
      </w:pPr>
      <w:r w:rsidRPr="00173F89">
        <w:rPr>
          <w:rFonts w:ascii="黑体" w:eastAsia="黑体" w:hAnsi="Times New Roman" w:hint="eastAsia"/>
          <w:kern w:val="0"/>
          <w:szCs w:val="20"/>
        </w:rPr>
        <w:t>葡萄糖氧化酶活力单位</w:t>
      </w:r>
      <w:r w:rsidRPr="00173F89">
        <w:rPr>
          <w:rFonts w:ascii="黑体" w:eastAsia="黑体" w:hAnsi="Times New Roman" w:hint="eastAsia"/>
          <w:kern w:val="0"/>
          <w:szCs w:val="20"/>
        </w:rPr>
        <w:t xml:space="preserve">  </w:t>
      </w:r>
      <w:r w:rsidRPr="00173F89">
        <w:rPr>
          <w:rFonts w:ascii="黑体" w:eastAsia="黑体" w:hAnsi="Times New Roman" w:hint="eastAsia"/>
          <w:kern w:val="0"/>
          <w:szCs w:val="20"/>
        </w:rPr>
        <w:t>G</w:t>
      </w:r>
      <w:r w:rsidRPr="00173F89">
        <w:rPr>
          <w:rFonts w:ascii="Times New Roman" w:hAnsi="Times New Roman"/>
          <w:kern w:val="0"/>
          <w:szCs w:val="20"/>
        </w:rPr>
        <w:t xml:space="preserve">lucose </w:t>
      </w:r>
      <w:r w:rsidRPr="00173F89">
        <w:rPr>
          <w:rFonts w:ascii="Times New Roman" w:hAnsi="Times New Roman" w:hint="eastAsia"/>
          <w:kern w:val="0"/>
          <w:szCs w:val="20"/>
        </w:rPr>
        <w:t>o</w:t>
      </w:r>
      <w:r w:rsidRPr="00173F89">
        <w:rPr>
          <w:rFonts w:ascii="Times New Roman" w:hAnsi="Times New Roman"/>
          <w:kern w:val="0"/>
          <w:szCs w:val="20"/>
        </w:rPr>
        <w:t>xidase activity unit</w:t>
      </w:r>
    </w:p>
    <w:p w:rsidR="00AA7139" w:rsidRPr="00173F8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173F89">
        <w:rPr>
          <w:rFonts w:ascii="宋体" w:hAnsi="Times New Roman" w:hint="eastAsia"/>
          <w:kern w:val="0"/>
          <w:szCs w:val="20"/>
        </w:rPr>
        <w:t>在</w:t>
      </w:r>
      <w:r w:rsidRPr="00173F89">
        <w:rPr>
          <w:rFonts w:ascii="宋体" w:hAnsi="Times New Roman" w:hint="eastAsia"/>
          <w:kern w:val="0"/>
          <w:szCs w:val="20"/>
        </w:rPr>
        <w:t>50</w:t>
      </w:r>
      <w:r w:rsidRPr="00173F89">
        <w:rPr>
          <w:rFonts w:ascii="宋体" w:hAnsi="Times New Roman" w:hint="eastAsia"/>
          <w:kern w:val="0"/>
          <w:szCs w:val="20"/>
        </w:rPr>
        <w:t>℃、</w:t>
      </w:r>
      <w:r w:rsidRPr="00173F89">
        <w:rPr>
          <w:rFonts w:ascii="宋体" w:hAnsi="Times New Roman" w:hint="eastAsia"/>
          <w:kern w:val="0"/>
          <w:szCs w:val="20"/>
        </w:rPr>
        <w:t>pH6.0</w:t>
      </w:r>
      <w:r w:rsidRPr="00173F89">
        <w:rPr>
          <w:rFonts w:ascii="宋体" w:hAnsi="Times New Roman" w:hint="eastAsia"/>
          <w:kern w:val="0"/>
          <w:szCs w:val="20"/>
        </w:rPr>
        <w:t>条件下，每分钟能催化葡萄糖产生</w:t>
      </w:r>
      <w:r w:rsidRPr="00173F89">
        <w:rPr>
          <w:rFonts w:ascii="宋体" w:hAnsi="Times New Roman" w:hint="eastAsia"/>
          <w:kern w:val="0"/>
          <w:szCs w:val="20"/>
        </w:rPr>
        <w:t>1</w:t>
      </w:r>
      <w:r w:rsidRPr="00173F89">
        <w:rPr>
          <w:rFonts w:ascii="宋体" w:hAnsi="Times New Roman" w:hint="eastAsia"/>
          <w:kern w:val="0"/>
          <w:szCs w:val="20"/>
        </w:rPr>
        <w:t>µ</w:t>
      </w:r>
      <w:r w:rsidRPr="00173F89">
        <w:rPr>
          <w:rFonts w:ascii="宋体" w:hAnsi="Times New Roman" w:hint="eastAsia"/>
          <w:kern w:val="0"/>
          <w:szCs w:val="20"/>
        </w:rPr>
        <w:t>mol</w:t>
      </w:r>
      <w:r w:rsidRPr="00173F89">
        <w:rPr>
          <w:rFonts w:ascii="宋体" w:hAnsi="Times New Roman" w:hint="eastAsia"/>
          <w:kern w:val="0"/>
          <w:szCs w:val="20"/>
        </w:rPr>
        <w:t>过氧化氢所需要的酶量。</w:t>
      </w:r>
    </w:p>
    <w:p w:rsidR="00AA7139" w:rsidRPr="00173F89" w:rsidRDefault="0024295C">
      <w:pPr>
        <w:pStyle w:val="afffff6"/>
        <w:ind w:firstLine="360"/>
        <w:rPr>
          <w:sz w:val="18"/>
          <w:szCs w:val="18"/>
        </w:rPr>
      </w:pPr>
      <w:r w:rsidRPr="00173F89">
        <w:rPr>
          <w:rFonts w:hint="eastAsia"/>
          <w:sz w:val="18"/>
          <w:szCs w:val="18"/>
        </w:rPr>
        <w:t>注：</w:t>
      </w:r>
      <w:r w:rsidRPr="00173F89">
        <w:rPr>
          <w:rFonts w:hint="eastAsia"/>
          <w:sz w:val="18"/>
          <w:szCs w:val="18"/>
        </w:rPr>
        <w:t>以</w:t>
      </w:r>
      <w:r w:rsidRPr="00173F89">
        <w:rPr>
          <w:sz w:val="18"/>
          <w:szCs w:val="18"/>
        </w:rPr>
        <w:t>U</w:t>
      </w:r>
      <w:r w:rsidRPr="00173F89">
        <w:rPr>
          <w:rFonts w:hint="eastAsia"/>
          <w:sz w:val="18"/>
          <w:szCs w:val="18"/>
        </w:rPr>
        <w:t>表示。</w:t>
      </w:r>
    </w:p>
    <w:p w:rsidR="00AA7139" w:rsidRPr="00173F89" w:rsidRDefault="00AA7139">
      <w:pPr>
        <w:pStyle w:val="affe"/>
        <w:spacing w:before="120" w:after="120"/>
      </w:pPr>
    </w:p>
    <w:p w:rsidR="00AA7139" w:rsidRPr="00173F89" w:rsidRDefault="0024295C">
      <w:pPr>
        <w:widowControl/>
        <w:autoSpaceDE w:val="0"/>
        <w:autoSpaceDN w:val="0"/>
        <w:adjustRightInd/>
        <w:spacing w:line="240" w:lineRule="auto"/>
        <w:ind w:firstLineChars="200" w:firstLine="420"/>
        <w:rPr>
          <w:rFonts w:ascii="黑体" w:eastAsia="黑体" w:hAnsi="Times New Roman"/>
          <w:kern w:val="0"/>
          <w:szCs w:val="20"/>
        </w:rPr>
      </w:pPr>
      <w:r w:rsidRPr="00173F89">
        <w:rPr>
          <w:rFonts w:ascii="黑体" w:eastAsia="黑体" w:hAnsi="Times New Roman" w:hint="eastAsia"/>
          <w:kern w:val="0"/>
          <w:szCs w:val="20"/>
        </w:rPr>
        <w:t>葡萄糖氧化酶活力</w:t>
      </w:r>
      <w:r w:rsidRPr="00173F89">
        <w:rPr>
          <w:rFonts w:ascii="黑体" w:eastAsia="黑体" w:hAnsi="Times New Roman" w:hint="eastAsia"/>
          <w:kern w:val="0"/>
          <w:szCs w:val="20"/>
        </w:rPr>
        <w:t xml:space="preserve"> </w:t>
      </w:r>
      <w:r w:rsidRPr="00173F89">
        <w:rPr>
          <w:rFonts w:ascii="Times New Roman" w:hAnsi="Times New Roman"/>
          <w:kern w:val="0"/>
          <w:szCs w:val="20"/>
        </w:rPr>
        <w:t xml:space="preserve">Glucose </w:t>
      </w:r>
      <w:r w:rsidRPr="00173F89">
        <w:rPr>
          <w:rFonts w:ascii="Times New Roman" w:hAnsi="Times New Roman" w:hint="eastAsia"/>
          <w:kern w:val="0"/>
          <w:szCs w:val="20"/>
        </w:rPr>
        <w:t>o</w:t>
      </w:r>
      <w:r w:rsidRPr="00173F89">
        <w:rPr>
          <w:rFonts w:ascii="Times New Roman" w:hAnsi="Times New Roman"/>
          <w:kern w:val="0"/>
          <w:szCs w:val="20"/>
        </w:rPr>
        <w:t>xidase activity</w:t>
      </w:r>
    </w:p>
    <w:p w:rsidR="00AA7139" w:rsidRPr="00173F89" w:rsidRDefault="0024295C">
      <w:pPr>
        <w:widowControl/>
        <w:autoSpaceDE w:val="0"/>
        <w:autoSpaceDN w:val="0"/>
        <w:adjustRightInd/>
        <w:spacing w:line="240" w:lineRule="auto"/>
        <w:ind w:firstLineChars="200" w:firstLine="420"/>
        <w:rPr>
          <w:rFonts w:ascii="黑体" w:eastAsia="黑体" w:hAnsi="Times New Roman"/>
          <w:kern w:val="0"/>
          <w:szCs w:val="20"/>
        </w:rPr>
      </w:pPr>
      <w:r w:rsidRPr="00173F89">
        <w:rPr>
          <w:rFonts w:ascii="黑体" w:eastAsia="黑体" w:hAnsi="Times New Roman" w:hint="eastAsia"/>
          <w:kern w:val="0"/>
          <w:szCs w:val="20"/>
        </w:rPr>
        <w:t>葡萄糖氧化酶制剂的酶活力</w:t>
      </w:r>
      <w:r w:rsidRPr="00173F89">
        <w:rPr>
          <w:rFonts w:ascii="黑体" w:eastAsia="黑体" w:hAnsi="Times New Roman" w:hint="eastAsia"/>
          <w:kern w:val="0"/>
          <w:szCs w:val="20"/>
        </w:rPr>
        <w:t xml:space="preserve"> </w:t>
      </w:r>
      <w:r w:rsidRPr="00173F89">
        <w:rPr>
          <w:rFonts w:ascii="Times New Roman" w:hAnsi="Times New Roman"/>
          <w:kern w:val="0"/>
          <w:szCs w:val="20"/>
        </w:rPr>
        <w:t xml:space="preserve">Glucose </w:t>
      </w:r>
      <w:r w:rsidRPr="00173F89">
        <w:rPr>
          <w:rFonts w:ascii="Times New Roman" w:hAnsi="Times New Roman" w:hint="eastAsia"/>
          <w:kern w:val="0"/>
          <w:szCs w:val="20"/>
        </w:rPr>
        <w:t>o</w:t>
      </w:r>
      <w:r w:rsidRPr="00173F89">
        <w:rPr>
          <w:rFonts w:ascii="Times New Roman" w:hAnsi="Times New Roman"/>
          <w:kern w:val="0"/>
          <w:szCs w:val="20"/>
        </w:rPr>
        <w:t>xidase preparations</w:t>
      </w:r>
      <w:r w:rsidRPr="00173F89">
        <w:rPr>
          <w:rFonts w:ascii="Times New Roman" w:hAnsi="Times New Roman" w:hint="eastAsia"/>
          <w:kern w:val="0"/>
          <w:szCs w:val="20"/>
        </w:rPr>
        <w:t xml:space="preserve"> </w:t>
      </w:r>
      <w:r w:rsidRPr="00173F89">
        <w:rPr>
          <w:rFonts w:ascii="Times New Roman" w:hAnsi="Times New Roman"/>
          <w:kern w:val="0"/>
          <w:szCs w:val="20"/>
        </w:rPr>
        <w:t>activity</w:t>
      </w:r>
    </w:p>
    <w:p w:rsidR="00AA7139" w:rsidRPr="00173F8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173F89">
        <w:rPr>
          <w:rFonts w:ascii="宋体" w:hAnsi="Times New Roman" w:hint="eastAsia"/>
          <w:kern w:val="0"/>
          <w:szCs w:val="20"/>
        </w:rPr>
        <w:t>1g</w:t>
      </w:r>
      <w:r w:rsidRPr="00173F89">
        <w:rPr>
          <w:rFonts w:ascii="宋体" w:hAnsi="Times New Roman" w:hint="eastAsia"/>
          <w:kern w:val="0"/>
          <w:szCs w:val="20"/>
        </w:rPr>
        <w:t>（或</w:t>
      </w:r>
      <w:r w:rsidRPr="00173F89">
        <w:rPr>
          <w:rFonts w:ascii="宋体" w:hAnsi="Times New Roman" w:hint="eastAsia"/>
          <w:kern w:val="0"/>
          <w:szCs w:val="20"/>
        </w:rPr>
        <w:t>1mL</w:t>
      </w:r>
      <w:r w:rsidRPr="00173F89">
        <w:rPr>
          <w:rFonts w:ascii="宋体" w:hAnsi="Times New Roman" w:hint="eastAsia"/>
          <w:kern w:val="0"/>
          <w:szCs w:val="20"/>
        </w:rPr>
        <w:t>）葡萄糖氧化酶或葡萄糖氧化酶制剂含有的酶活力单位。</w:t>
      </w:r>
    </w:p>
    <w:p w:rsidR="00AA7139" w:rsidRPr="00173F89" w:rsidRDefault="0024295C">
      <w:pPr>
        <w:widowControl/>
        <w:tabs>
          <w:tab w:val="center" w:pos="4201"/>
          <w:tab w:val="right" w:leader="dot" w:pos="9298"/>
        </w:tabs>
        <w:autoSpaceDE w:val="0"/>
        <w:autoSpaceDN w:val="0"/>
        <w:adjustRightInd/>
        <w:spacing w:line="240" w:lineRule="auto"/>
        <w:ind w:firstLineChars="200" w:firstLine="360"/>
        <w:rPr>
          <w:rFonts w:ascii="宋体" w:hAnsi="Times New Roman"/>
          <w:kern w:val="0"/>
          <w:szCs w:val="20"/>
        </w:rPr>
      </w:pPr>
      <w:r w:rsidRPr="00173F89">
        <w:rPr>
          <w:rFonts w:hint="eastAsia"/>
          <w:sz w:val="18"/>
          <w:szCs w:val="18"/>
        </w:rPr>
        <w:t>注：</w:t>
      </w:r>
      <w:r w:rsidRPr="00173F89">
        <w:rPr>
          <w:sz w:val="18"/>
          <w:szCs w:val="18"/>
        </w:rPr>
        <w:t>以酶活力单位每克（</w:t>
      </w:r>
      <w:r w:rsidRPr="00173F89">
        <w:rPr>
          <w:sz w:val="18"/>
          <w:szCs w:val="18"/>
        </w:rPr>
        <w:t>U/g</w:t>
      </w:r>
      <w:r w:rsidRPr="00173F89">
        <w:rPr>
          <w:sz w:val="18"/>
          <w:szCs w:val="18"/>
        </w:rPr>
        <w:t>）或酶活力单位每毫升（</w:t>
      </w:r>
      <w:r w:rsidRPr="00173F89">
        <w:rPr>
          <w:sz w:val="18"/>
          <w:szCs w:val="18"/>
        </w:rPr>
        <w:t>U/mL</w:t>
      </w:r>
      <w:r w:rsidRPr="00173F89">
        <w:rPr>
          <w:sz w:val="18"/>
          <w:szCs w:val="18"/>
        </w:rPr>
        <w:t>）表示。</w:t>
      </w:r>
    </w:p>
    <w:p w:rsidR="00AA7139" w:rsidRPr="00173F89" w:rsidRDefault="0024295C">
      <w:pPr>
        <w:pStyle w:val="affd"/>
        <w:spacing w:before="240" w:after="240"/>
      </w:pPr>
      <w:r w:rsidRPr="00173F89">
        <w:rPr>
          <w:rFonts w:hint="eastAsia"/>
        </w:rPr>
        <w:t>产品分类</w:t>
      </w:r>
    </w:p>
    <w:p w:rsidR="00AA7139" w:rsidRPr="00173F89" w:rsidRDefault="0024295C">
      <w:pPr>
        <w:pStyle w:val="affe"/>
        <w:spacing w:before="120" w:after="120"/>
      </w:pPr>
      <w:r w:rsidRPr="00173F89">
        <w:rPr>
          <w:rFonts w:hint="eastAsia"/>
        </w:rPr>
        <w:t>按照产品形态</w:t>
      </w:r>
    </w:p>
    <w:p w:rsidR="00AA7139" w:rsidRPr="00173F8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173F89">
        <w:rPr>
          <w:rFonts w:ascii="宋体" w:hAnsi="Times New Roman" w:hint="eastAsia"/>
          <w:kern w:val="0"/>
          <w:szCs w:val="20"/>
        </w:rPr>
        <w:t>固体剂型和液体剂型。</w:t>
      </w:r>
    </w:p>
    <w:p w:rsidR="00AA7139" w:rsidRPr="00173F89" w:rsidRDefault="0024295C">
      <w:pPr>
        <w:pStyle w:val="affe"/>
        <w:spacing w:before="120" w:after="120"/>
      </w:pPr>
      <w:r w:rsidRPr="00173F89">
        <w:rPr>
          <w:rFonts w:hint="eastAsia"/>
        </w:rPr>
        <w:lastRenderedPageBreak/>
        <w:t>按照产品应用领域</w:t>
      </w:r>
    </w:p>
    <w:p w:rsidR="00AA7139" w:rsidRPr="00173F89" w:rsidRDefault="0024295C">
      <w:pPr>
        <w:widowControl/>
        <w:tabs>
          <w:tab w:val="center" w:pos="4201"/>
          <w:tab w:val="right" w:leader="dot" w:pos="9298"/>
        </w:tabs>
        <w:autoSpaceDE w:val="0"/>
        <w:autoSpaceDN w:val="0"/>
        <w:adjustRightInd/>
        <w:spacing w:line="240" w:lineRule="auto"/>
        <w:ind w:firstLine="420"/>
        <w:rPr>
          <w:rFonts w:ascii="宋体" w:hAnsi="Times New Roman"/>
          <w:kern w:val="0"/>
          <w:szCs w:val="20"/>
        </w:rPr>
      </w:pPr>
      <w:r w:rsidRPr="00173F89">
        <w:rPr>
          <w:rFonts w:ascii="宋体" w:hAnsi="Times New Roman" w:hint="eastAsia"/>
          <w:kern w:val="0"/>
          <w:szCs w:val="20"/>
        </w:rPr>
        <w:t>食品工业用、饲料工业用和其他工业用。</w:t>
      </w:r>
    </w:p>
    <w:p w:rsidR="00AA7139" w:rsidRPr="00173F89" w:rsidRDefault="0024295C">
      <w:pPr>
        <w:pStyle w:val="affd"/>
        <w:spacing w:before="240" w:after="240"/>
      </w:pPr>
      <w:r w:rsidRPr="00173F89">
        <w:rPr>
          <w:rFonts w:hint="eastAsia"/>
        </w:rPr>
        <w:t>要求</w:t>
      </w:r>
    </w:p>
    <w:p w:rsidR="00AA7139" w:rsidRPr="00173F89" w:rsidRDefault="0024295C">
      <w:pPr>
        <w:pStyle w:val="affe"/>
        <w:spacing w:before="120" w:after="120"/>
      </w:pPr>
      <w:r w:rsidRPr="00173F89">
        <w:rPr>
          <w:rFonts w:hint="eastAsia"/>
        </w:rPr>
        <w:t>感官要求</w:t>
      </w:r>
    </w:p>
    <w:p w:rsidR="00AA7139" w:rsidRPr="00173F8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173F89">
        <w:rPr>
          <w:rFonts w:ascii="宋体" w:hAnsi="Times New Roman" w:hint="eastAsia"/>
          <w:kern w:val="0"/>
          <w:szCs w:val="20"/>
        </w:rPr>
        <w:t>应符合表</w:t>
      </w:r>
      <w:r w:rsidRPr="00173F89">
        <w:rPr>
          <w:rFonts w:ascii="宋体" w:hAnsi="Times New Roman" w:hint="eastAsia"/>
          <w:kern w:val="0"/>
          <w:szCs w:val="20"/>
        </w:rPr>
        <w:t>1</w:t>
      </w:r>
      <w:r w:rsidRPr="00173F89">
        <w:rPr>
          <w:rFonts w:ascii="宋体" w:hAnsi="Times New Roman" w:hint="eastAsia"/>
          <w:kern w:val="0"/>
          <w:szCs w:val="20"/>
        </w:rPr>
        <w:t>的规定。</w:t>
      </w:r>
    </w:p>
    <w:p w:rsidR="00AA7139" w:rsidRPr="00173F89" w:rsidRDefault="0024295C">
      <w:pPr>
        <w:widowControl/>
        <w:tabs>
          <w:tab w:val="left" w:pos="360"/>
        </w:tabs>
        <w:adjustRightInd/>
        <w:spacing w:beforeLines="50" w:before="120" w:afterLines="50" w:after="120" w:line="240" w:lineRule="auto"/>
        <w:jc w:val="center"/>
        <w:rPr>
          <w:rFonts w:ascii="黑体" w:eastAsia="黑体" w:hAnsi="Times New Roman"/>
          <w:kern w:val="0"/>
          <w:szCs w:val="20"/>
        </w:rPr>
      </w:pPr>
      <w:r w:rsidRPr="00173F89">
        <w:rPr>
          <w:rFonts w:ascii="黑体" w:eastAsia="黑体" w:hAnsi="Times New Roman" w:hint="eastAsia"/>
          <w:kern w:val="0"/>
          <w:szCs w:val="20"/>
        </w:rPr>
        <w:t>表</w:t>
      </w:r>
      <w:r w:rsidRPr="00173F89">
        <w:rPr>
          <w:rFonts w:ascii="黑体" w:eastAsia="黑体" w:hAnsi="Times New Roman" w:hint="eastAsia"/>
          <w:kern w:val="0"/>
          <w:szCs w:val="20"/>
        </w:rPr>
        <w:t xml:space="preserve">1 </w:t>
      </w:r>
      <w:r w:rsidRPr="00173F89">
        <w:rPr>
          <w:rFonts w:ascii="黑体" w:eastAsia="黑体" w:hAnsi="Times New Roman" w:hint="eastAsia"/>
          <w:kern w:val="0"/>
          <w:szCs w:val="20"/>
        </w:rPr>
        <w:t>感官要求</w:t>
      </w:r>
    </w:p>
    <w:tbl>
      <w:tblPr>
        <w:tblpPr w:leftFromText="180" w:rightFromText="180" w:vertAnchor="text" w:horzAnchor="margin" w:tblpXSpec="center" w:tblpY="150"/>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4425"/>
        <w:gridCol w:w="4203"/>
      </w:tblGrid>
      <w:tr w:rsidR="00AA7139">
        <w:trPr>
          <w:cantSplit/>
          <w:trHeight w:val="284"/>
        </w:trPr>
        <w:tc>
          <w:tcPr>
            <w:tcW w:w="934" w:type="dxa"/>
            <w:vAlign w:val="center"/>
          </w:tcPr>
          <w:p w:rsidR="00AA7139" w:rsidRPr="00173F89" w:rsidRDefault="0024295C">
            <w:pPr>
              <w:spacing w:line="300" w:lineRule="auto"/>
              <w:jc w:val="center"/>
              <w:rPr>
                <w:rFonts w:ascii="宋体" w:hAnsi="宋体"/>
                <w:sz w:val="18"/>
              </w:rPr>
            </w:pPr>
            <w:r w:rsidRPr="00173F89">
              <w:rPr>
                <w:rFonts w:ascii="宋体" w:hAnsi="宋体"/>
                <w:sz w:val="18"/>
              </w:rPr>
              <w:t>项目</w:t>
            </w:r>
          </w:p>
        </w:tc>
        <w:tc>
          <w:tcPr>
            <w:tcW w:w="4425" w:type="dxa"/>
            <w:vAlign w:val="center"/>
          </w:tcPr>
          <w:p w:rsidR="00AA7139" w:rsidRPr="00173F89" w:rsidRDefault="0024295C">
            <w:pPr>
              <w:spacing w:line="300" w:lineRule="auto"/>
              <w:jc w:val="center"/>
              <w:rPr>
                <w:rFonts w:ascii="宋体" w:hAnsi="宋体"/>
                <w:sz w:val="18"/>
              </w:rPr>
            </w:pPr>
            <w:r w:rsidRPr="00173F89">
              <w:rPr>
                <w:rFonts w:ascii="宋体" w:hAnsi="宋体" w:hint="eastAsia"/>
                <w:sz w:val="18"/>
              </w:rPr>
              <w:t>固体剂型</w:t>
            </w:r>
          </w:p>
        </w:tc>
        <w:tc>
          <w:tcPr>
            <w:tcW w:w="4203" w:type="dxa"/>
            <w:vAlign w:val="center"/>
          </w:tcPr>
          <w:p w:rsidR="00AA7139" w:rsidRDefault="0024295C">
            <w:pPr>
              <w:spacing w:line="300" w:lineRule="auto"/>
              <w:jc w:val="center"/>
              <w:rPr>
                <w:rFonts w:ascii="宋体" w:hAnsi="宋体"/>
                <w:sz w:val="18"/>
              </w:rPr>
            </w:pPr>
            <w:r w:rsidRPr="00173F89">
              <w:rPr>
                <w:rFonts w:ascii="宋体" w:hAnsi="宋体" w:hint="eastAsia"/>
                <w:sz w:val="18"/>
              </w:rPr>
              <w:t>液体剂型</w:t>
            </w:r>
          </w:p>
        </w:tc>
      </w:tr>
      <w:tr w:rsidR="00AA7139">
        <w:trPr>
          <w:cantSplit/>
          <w:trHeight w:val="284"/>
        </w:trPr>
        <w:tc>
          <w:tcPr>
            <w:tcW w:w="934" w:type="dxa"/>
            <w:vAlign w:val="center"/>
          </w:tcPr>
          <w:p w:rsidR="00AA7139" w:rsidRDefault="0024295C">
            <w:pPr>
              <w:spacing w:line="300" w:lineRule="auto"/>
              <w:jc w:val="center"/>
              <w:rPr>
                <w:rFonts w:ascii="宋体" w:hAnsi="宋体"/>
                <w:sz w:val="18"/>
              </w:rPr>
            </w:pPr>
            <w:r>
              <w:rPr>
                <w:rFonts w:ascii="宋体" w:hAnsi="宋体"/>
                <w:sz w:val="18"/>
              </w:rPr>
              <w:t>色泽</w:t>
            </w:r>
          </w:p>
        </w:tc>
        <w:tc>
          <w:tcPr>
            <w:tcW w:w="4425" w:type="dxa"/>
            <w:vAlign w:val="center"/>
          </w:tcPr>
          <w:p w:rsidR="00AA7139" w:rsidRDefault="0024295C">
            <w:pPr>
              <w:spacing w:line="300" w:lineRule="auto"/>
              <w:jc w:val="center"/>
              <w:rPr>
                <w:rFonts w:ascii="宋体" w:hAnsi="宋体"/>
                <w:sz w:val="18"/>
              </w:rPr>
            </w:pPr>
            <w:r>
              <w:rPr>
                <w:rFonts w:ascii="宋体" w:hAnsi="宋体" w:hint="eastAsia"/>
                <w:sz w:val="18"/>
              </w:rPr>
              <w:t>色泽均</w:t>
            </w:r>
            <w:proofErr w:type="gramStart"/>
            <w:r>
              <w:rPr>
                <w:rFonts w:ascii="宋体" w:hAnsi="宋体" w:hint="eastAsia"/>
                <w:sz w:val="18"/>
              </w:rPr>
              <w:t>一</w:t>
            </w:r>
            <w:proofErr w:type="gramEnd"/>
            <w:r>
              <w:rPr>
                <w:rFonts w:ascii="宋体" w:hAnsi="宋体" w:hint="eastAsia"/>
                <w:sz w:val="18"/>
              </w:rPr>
              <w:t>，白色至褐色</w:t>
            </w:r>
          </w:p>
        </w:tc>
        <w:tc>
          <w:tcPr>
            <w:tcW w:w="4203" w:type="dxa"/>
            <w:vAlign w:val="center"/>
          </w:tcPr>
          <w:p w:rsidR="00AA7139" w:rsidRDefault="0024295C">
            <w:pPr>
              <w:spacing w:line="300" w:lineRule="auto"/>
              <w:jc w:val="center"/>
              <w:rPr>
                <w:rFonts w:ascii="宋体" w:hAnsi="宋体"/>
                <w:sz w:val="18"/>
              </w:rPr>
            </w:pPr>
            <w:r>
              <w:rPr>
                <w:rFonts w:ascii="宋体" w:hAnsi="宋体" w:hint="eastAsia"/>
                <w:sz w:val="18"/>
              </w:rPr>
              <w:t>浅黄色至褐色</w:t>
            </w:r>
          </w:p>
        </w:tc>
      </w:tr>
      <w:tr w:rsidR="00AA7139">
        <w:trPr>
          <w:cantSplit/>
          <w:trHeight w:val="284"/>
        </w:trPr>
        <w:tc>
          <w:tcPr>
            <w:tcW w:w="934" w:type="dxa"/>
            <w:vAlign w:val="center"/>
          </w:tcPr>
          <w:p w:rsidR="00AA7139" w:rsidRDefault="0024295C">
            <w:pPr>
              <w:spacing w:line="300" w:lineRule="auto"/>
              <w:jc w:val="center"/>
              <w:rPr>
                <w:rFonts w:ascii="宋体" w:hAnsi="宋体"/>
                <w:sz w:val="18"/>
              </w:rPr>
            </w:pPr>
            <w:r>
              <w:rPr>
                <w:rFonts w:ascii="宋体" w:hAnsi="宋体" w:hint="eastAsia"/>
                <w:sz w:val="18"/>
              </w:rPr>
              <w:t>状态</w:t>
            </w:r>
          </w:p>
        </w:tc>
        <w:tc>
          <w:tcPr>
            <w:tcW w:w="4425" w:type="dxa"/>
            <w:vAlign w:val="center"/>
          </w:tcPr>
          <w:p w:rsidR="00AA7139" w:rsidRDefault="0024295C">
            <w:pPr>
              <w:spacing w:line="300" w:lineRule="auto"/>
              <w:jc w:val="center"/>
              <w:rPr>
                <w:rFonts w:ascii="宋体" w:hAnsi="宋体"/>
                <w:sz w:val="18"/>
              </w:rPr>
            </w:pPr>
            <w:r>
              <w:rPr>
                <w:rFonts w:ascii="宋体" w:hAnsi="宋体"/>
                <w:sz w:val="18"/>
              </w:rPr>
              <w:t>颗粒或粉状，无潮解、</w:t>
            </w:r>
            <w:r>
              <w:rPr>
                <w:rFonts w:ascii="宋体" w:hAnsi="宋体" w:hint="eastAsia"/>
                <w:sz w:val="18"/>
              </w:rPr>
              <w:t>无</w:t>
            </w:r>
            <w:r>
              <w:rPr>
                <w:rFonts w:ascii="宋体" w:hAnsi="宋体"/>
                <w:sz w:val="18"/>
              </w:rPr>
              <w:t>结块</w:t>
            </w:r>
          </w:p>
        </w:tc>
        <w:tc>
          <w:tcPr>
            <w:tcW w:w="4203" w:type="dxa"/>
            <w:vAlign w:val="center"/>
          </w:tcPr>
          <w:p w:rsidR="00AA7139" w:rsidRDefault="0024295C">
            <w:pPr>
              <w:spacing w:line="300" w:lineRule="auto"/>
              <w:jc w:val="center"/>
              <w:rPr>
                <w:rFonts w:ascii="宋体" w:hAnsi="宋体"/>
                <w:sz w:val="18"/>
              </w:rPr>
            </w:pPr>
            <w:r>
              <w:rPr>
                <w:rFonts w:ascii="宋体" w:hAnsi="宋体" w:hint="eastAsia"/>
                <w:sz w:val="18"/>
              </w:rPr>
              <w:t>可</w:t>
            </w:r>
            <w:r>
              <w:rPr>
                <w:rFonts w:ascii="宋体" w:hAnsi="宋体"/>
                <w:sz w:val="18"/>
              </w:rPr>
              <w:t>有少量的凝聚物</w:t>
            </w:r>
          </w:p>
        </w:tc>
      </w:tr>
      <w:tr w:rsidR="00AA7139">
        <w:trPr>
          <w:cantSplit/>
          <w:trHeight w:val="284"/>
        </w:trPr>
        <w:tc>
          <w:tcPr>
            <w:tcW w:w="934" w:type="dxa"/>
            <w:vAlign w:val="center"/>
          </w:tcPr>
          <w:p w:rsidR="00AA7139" w:rsidRDefault="0024295C">
            <w:pPr>
              <w:spacing w:line="300" w:lineRule="auto"/>
              <w:jc w:val="center"/>
              <w:rPr>
                <w:rFonts w:ascii="宋体" w:hAnsi="宋体"/>
                <w:sz w:val="18"/>
              </w:rPr>
            </w:pPr>
            <w:r>
              <w:rPr>
                <w:rFonts w:ascii="宋体" w:hAnsi="宋体" w:hint="eastAsia"/>
                <w:sz w:val="18"/>
              </w:rPr>
              <w:t>气味</w:t>
            </w:r>
          </w:p>
        </w:tc>
        <w:tc>
          <w:tcPr>
            <w:tcW w:w="8628" w:type="dxa"/>
            <w:gridSpan w:val="2"/>
            <w:vAlign w:val="center"/>
          </w:tcPr>
          <w:p w:rsidR="00AA7139" w:rsidRDefault="0024295C">
            <w:pPr>
              <w:spacing w:line="300" w:lineRule="auto"/>
              <w:jc w:val="center"/>
              <w:rPr>
                <w:rFonts w:ascii="宋体" w:hAnsi="宋体"/>
                <w:sz w:val="18"/>
              </w:rPr>
            </w:pPr>
            <w:r>
              <w:rPr>
                <w:rFonts w:ascii="宋体" w:hAnsi="宋体" w:hint="eastAsia"/>
                <w:sz w:val="18"/>
              </w:rPr>
              <w:t>有特殊发酵气味，无异味</w:t>
            </w:r>
          </w:p>
        </w:tc>
      </w:tr>
    </w:tbl>
    <w:p w:rsidR="00AA7139" w:rsidRDefault="0024295C">
      <w:pPr>
        <w:pStyle w:val="affe"/>
        <w:spacing w:before="120" w:after="120"/>
      </w:pPr>
      <w:r>
        <w:rPr>
          <w:rFonts w:hint="eastAsia"/>
        </w:rPr>
        <w:t>理化指标</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应符合表</w:t>
      </w:r>
      <w:r>
        <w:rPr>
          <w:rFonts w:ascii="宋体" w:hAnsi="Times New Roman" w:hint="eastAsia"/>
          <w:kern w:val="0"/>
          <w:szCs w:val="20"/>
        </w:rPr>
        <w:t>2</w:t>
      </w:r>
      <w:r>
        <w:rPr>
          <w:rFonts w:ascii="宋体" w:hAnsi="Times New Roman" w:hint="eastAsia"/>
          <w:kern w:val="0"/>
          <w:szCs w:val="20"/>
        </w:rPr>
        <w:t>的规定。</w:t>
      </w:r>
    </w:p>
    <w:p w:rsidR="00AA7139" w:rsidRDefault="0024295C">
      <w:pPr>
        <w:widowControl/>
        <w:tabs>
          <w:tab w:val="left" w:pos="360"/>
        </w:tabs>
        <w:adjustRightInd/>
        <w:spacing w:beforeLines="50" w:before="120" w:afterLines="50" w:after="120" w:line="240" w:lineRule="auto"/>
        <w:jc w:val="center"/>
        <w:rPr>
          <w:rFonts w:ascii="黑体" w:eastAsia="黑体" w:hAnsi="Times New Roman"/>
          <w:kern w:val="0"/>
          <w:szCs w:val="20"/>
        </w:rPr>
      </w:pPr>
      <w:r>
        <w:rPr>
          <w:rFonts w:ascii="黑体" w:eastAsia="黑体" w:hAnsi="Times New Roman" w:hint="eastAsia"/>
          <w:kern w:val="0"/>
          <w:szCs w:val="20"/>
        </w:rPr>
        <w:t>表</w:t>
      </w:r>
      <w:r>
        <w:rPr>
          <w:rFonts w:ascii="黑体" w:eastAsia="黑体" w:hAnsi="Times New Roman" w:hint="eastAsia"/>
          <w:kern w:val="0"/>
          <w:szCs w:val="20"/>
        </w:rPr>
        <w:t xml:space="preserve">2 </w:t>
      </w:r>
      <w:r>
        <w:rPr>
          <w:rFonts w:ascii="黑体" w:eastAsia="黑体" w:hAnsi="Times New Roman" w:hint="eastAsia"/>
          <w:kern w:val="0"/>
          <w:szCs w:val="20"/>
        </w:rPr>
        <w:t>理化要求</w:t>
      </w:r>
    </w:p>
    <w:tbl>
      <w:tblPr>
        <w:tblW w:w="956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48"/>
        <w:gridCol w:w="2053"/>
        <w:gridCol w:w="3261"/>
      </w:tblGrid>
      <w:tr w:rsidR="00AA7139">
        <w:trPr>
          <w:cantSplit/>
          <w:trHeight w:val="280"/>
          <w:jc w:val="center"/>
        </w:trPr>
        <w:tc>
          <w:tcPr>
            <w:tcW w:w="4248" w:type="dxa"/>
            <w:tcBorders>
              <w:top w:val="single" w:sz="4" w:space="0" w:color="auto"/>
              <w:left w:val="single" w:sz="4" w:space="0" w:color="auto"/>
              <w:bottom w:val="single" w:sz="4" w:space="0" w:color="auto"/>
              <w:right w:val="single" w:sz="4" w:space="0" w:color="auto"/>
            </w:tcBorders>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sz w:val="18"/>
                <w:szCs w:val="24"/>
              </w:rPr>
              <w:t>项目</w:t>
            </w:r>
          </w:p>
        </w:tc>
        <w:tc>
          <w:tcPr>
            <w:tcW w:w="2053"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ind w:leftChars="-1" w:hangingChars="1" w:hanging="2"/>
              <w:jc w:val="center"/>
              <w:rPr>
                <w:rFonts w:ascii="宋体" w:hAnsi="宋体"/>
                <w:sz w:val="18"/>
                <w:szCs w:val="24"/>
              </w:rPr>
            </w:pPr>
            <w:r>
              <w:rPr>
                <w:rFonts w:ascii="宋体" w:hAnsi="宋体" w:hint="eastAsia"/>
                <w:sz w:val="18"/>
                <w:szCs w:val="24"/>
              </w:rPr>
              <w:t>固体剂型</w:t>
            </w:r>
          </w:p>
        </w:tc>
        <w:tc>
          <w:tcPr>
            <w:tcW w:w="3261"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24"/>
              </w:rPr>
              <w:t>液体剂型</w:t>
            </w:r>
          </w:p>
        </w:tc>
      </w:tr>
      <w:tr w:rsidR="00AA7139">
        <w:trPr>
          <w:cantSplit/>
          <w:trHeight w:val="280"/>
          <w:jc w:val="center"/>
        </w:trPr>
        <w:tc>
          <w:tcPr>
            <w:tcW w:w="4248" w:type="dxa"/>
            <w:tcBorders>
              <w:top w:val="single" w:sz="4" w:space="0" w:color="auto"/>
              <w:left w:val="single" w:sz="4" w:space="0" w:color="auto"/>
              <w:bottom w:val="single" w:sz="4" w:space="0" w:color="auto"/>
              <w:right w:val="single" w:sz="4" w:space="0" w:color="auto"/>
            </w:tcBorders>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24"/>
              </w:rPr>
              <w:t>葡萄糖氧化</w:t>
            </w:r>
            <w:r>
              <w:rPr>
                <w:rFonts w:ascii="宋体" w:hAnsi="宋体"/>
                <w:sz w:val="18"/>
                <w:szCs w:val="24"/>
              </w:rPr>
              <w:t>酶活力</w:t>
            </w:r>
            <w:r>
              <w:rPr>
                <w:rFonts w:ascii="宋体" w:hAnsi="宋体" w:hint="eastAsia"/>
                <w:sz w:val="18"/>
                <w:szCs w:val="24"/>
                <w:vertAlign w:val="superscript"/>
              </w:rPr>
              <w:t>a</w:t>
            </w:r>
            <w:r>
              <w:rPr>
                <w:rFonts w:ascii="宋体" w:hAnsi="宋体" w:hint="eastAsia"/>
                <w:sz w:val="18"/>
                <w:szCs w:val="24"/>
              </w:rPr>
              <w:t>/</w:t>
            </w:r>
            <w:r>
              <w:rPr>
                <w:rFonts w:ascii="宋体" w:hAnsi="Times New Roman"/>
                <w:kern w:val="0"/>
                <w:szCs w:val="20"/>
              </w:rPr>
              <w:t xml:space="preserve"> </w:t>
            </w:r>
            <w:r>
              <w:rPr>
                <w:rFonts w:ascii="宋体" w:hAnsi="宋体"/>
                <w:sz w:val="18"/>
                <w:szCs w:val="24"/>
              </w:rPr>
              <w:t>[</w:t>
            </w:r>
            <w:r>
              <w:rPr>
                <w:rFonts w:ascii="宋体" w:hAnsi="宋体" w:hint="eastAsia"/>
                <w:sz w:val="18"/>
                <w:szCs w:val="24"/>
              </w:rPr>
              <w:t>U</w:t>
            </w:r>
            <w:r>
              <w:rPr>
                <w:rFonts w:ascii="宋体" w:hAnsi="宋体"/>
                <w:sz w:val="18"/>
                <w:szCs w:val="24"/>
              </w:rPr>
              <w:t>/g</w:t>
            </w:r>
            <w:r>
              <w:rPr>
                <w:rFonts w:ascii="宋体" w:hAnsi="宋体" w:hint="eastAsia"/>
                <w:sz w:val="18"/>
                <w:szCs w:val="24"/>
              </w:rPr>
              <w:t>（或</w:t>
            </w:r>
            <w:r>
              <w:rPr>
                <w:rFonts w:ascii="宋体" w:hAnsi="宋体" w:hint="eastAsia"/>
                <w:sz w:val="18"/>
                <w:szCs w:val="24"/>
              </w:rPr>
              <w:t>U</w:t>
            </w:r>
            <w:r>
              <w:rPr>
                <w:rFonts w:ascii="宋体" w:hAnsi="宋体"/>
                <w:sz w:val="18"/>
                <w:szCs w:val="24"/>
              </w:rPr>
              <w:t>/mL</w:t>
            </w:r>
            <w:r>
              <w:rPr>
                <w:rFonts w:ascii="宋体" w:hAnsi="宋体" w:hint="eastAsia"/>
                <w:sz w:val="18"/>
                <w:szCs w:val="24"/>
              </w:rPr>
              <w:t>）</w:t>
            </w:r>
            <w:r>
              <w:rPr>
                <w:rFonts w:ascii="宋体" w:hAnsi="宋体"/>
                <w:sz w:val="18"/>
                <w:szCs w:val="24"/>
              </w:rPr>
              <w:t>]</w:t>
            </w:r>
            <w:r>
              <w:rPr>
                <w:rFonts w:ascii="宋体" w:hAnsi="宋体" w:hint="eastAsia"/>
                <w:sz w:val="18"/>
                <w:szCs w:val="24"/>
              </w:rPr>
              <w:t xml:space="preserve">     </w:t>
            </w:r>
            <w:r>
              <w:rPr>
                <w:rFonts w:ascii="宋体" w:hAnsi="宋体"/>
                <w:sz w:val="18"/>
                <w:szCs w:val="24"/>
              </w:rPr>
              <w:t xml:space="preserve">   </w:t>
            </w:r>
            <w:r>
              <w:rPr>
                <w:rFonts w:ascii="宋体" w:hAnsi="宋体" w:hint="eastAsia"/>
                <w:sz w:val="18"/>
                <w:szCs w:val="24"/>
              </w:rPr>
              <w:t>≥</w:t>
            </w:r>
          </w:p>
        </w:tc>
        <w:tc>
          <w:tcPr>
            <w:tcW w:w="2053"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ind w:leftChars="-1" w:hangingChars="1" w:hanging="2"/>
              <w:jc w:val="center"/>
              <w:rPr>
                <w:rFonts w:ascii="宋体" w:hAnsi="宋体"/>
                <w:sz w:val="18"/>
                <w:szCs w:val="24"/>
              </w:rPr>
            </w:pPr>
            <w:r>
              <w:rPr>
                <w:rFonts w:ascii="宋体" w:hAnsi="宋体" w:hint="eastAsia"/>
                <w:sz w:val="18"/>
                <w:szCs w:val="24"/>
              </w:rPr>
              <w:t>2000</w:t>
            </w:r>
          </w:p>
        </w:tc>
        <w:tc>
          <w:tcPr>
            <w:tcW w:w="3261"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24"/>
              </w:rPr>
              <w:t>1000</w:t>
            </w:r>
          </w:p>
        </w:tc>
      </w:tr>
      <w:tr w:rsidR="00AA7139">
        <w:trPr>
          <w:cantSplit/>
          <w:trHeight w:val="333"/>
          <w:jc w:val="center"/>
        </w:trPr>
        <w:tc>
          <w:tcPr>
            <w:tcW w:w="4248"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rPr>
                <w:rFonts w:ascii="宋体" w:hAnsi="宋体"/>
                <w:sz w:val="18"/>
                <w:szCs w:val="24"/>
              </w:rPr>
            </w:pPr>
            <w:r>
              <w:rPr>
                <w:rFonts w:ascii="宋体" w:hAnsi="宋体" w:hint="eastAsia"/>
                <w:sz w:val="18"/>
                <w:szCs w:val="24"/>
              </w:rPr>
              <w:t>干燥失重</w:t>
            </w:r>
            <w:r>
              <w:rPr>
                <w:rFonts w:ascii="宋体" w:hAnsi="宋体" w:hint="eastAsia"/>
                <w:sz w:val="18"/>
                <w:szCs w:val="24"/>
              </w:rPr>
              <w:t xml:space="preserve">/%                             </w:t>
            </w:r>
            <w:r>
              <w:rPr>
                <w:rFonts w:ascii="宋体" w:hAnsi="宋体"/>
                <w:sz w:val="18"/>
                <w:szCs w:val="24"/>
              </w:rPr>
              <w:t xml:space="preserve"> </w:t>
            </w:r>
            <w:r>
              <w:rPr>
                <w:rFonts w:ascii="宋体" w:hAnsi="宋体" w:hint="eastAsia"/>
                <w:sz w:val="18"/>
                <w:szCs w:val="24"/>
              </w:rPr>
              <w:t xml:space="preserve"> </w:t>
            </w:r>
            <w:r>
              <w:rPr>
                <w:rFonts w:ascii="宋体" w:hAnsi="宋体"/>
                <w:sz w:val="18"/>
                <w:szCs w:val="24"/>
              </w:rPr>
              <w:t xml:space="preserve"> ≤</w:t>
            </w:r>
          </w:p>
        </w:tc>
        <w:tc>
          <w:tcPr>
            <w:tcW w:w="2053"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24"/>
              </w:rPr>
              <w:t>10</w:t>
            </w:r>
          </w:p>
        </w:tc>
        <w:tc>
          <w:tcPr>
            <w:tcW w:w="3261"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24"/>
              </w:rPr>
              <w:t>—</w:t>
            </w:r>
          </w:p>
        </w:tc>
      </w:tr>
      <w:tr w:rsidR="00AA7139">
        <w:trPr>
          <w:cantSplit/>
          <w:trHeight w:val="333"/>
          <w:jc w:val="center"/>
        </w:trPr>
        <w:tc>
          <w:tcPr>
            <w:tcW w:w="4248"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rPr>
                <w:rFonts w:ascii="宋体" w:hAnsi="宋体"/>
                <w:sz w:val="18"/>
                <w:szCs w:val="24"/>
              </w:rPr>
            </w:pPr>
            <w:r>
              <w:rPr>
                <w:rFonts w:ascii="宋体" w:hAnsi="宋体" w:hint="eastAsia"/>
                <w:sz w:val="18"/>
                <w:szCs w:val="24"/>
              </w:rPr>
              <w:t>pH</w:t>
            </w:r>
          </w:p>
        </w:tc>
        <w:tc>
          <w:tcPr>
            <w:tcW w:w="2053"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24"/>
              </w:rPr>
              <w:t>—</w:t>
            </w:r>
          </w:p>
        </w:tc>
        <w:tc>
          <w:tcPr>
            <w:tcW w:w="3261" w:type="dxa"/>
            <w:tcBorders>
              <w:top w:val="single" w:sz="4" w:space="0" w:color="auto"/>
              <w:left w:val="single" w:sz="4" w:space="0" w:color="auto"/>
              <w:bottom w:val="single" w:sz="4" w:space="0" w:color="auto"/>
              <w:right w:val="single" w:sz="4" w:space="0" w:color="auto"/>
            </w:tcBorders>
            <w:vAlign w:val="center"/>
          </w:tcPr>
          <w:p w:rsidR="00AA7139" w:rsidRDefault="0024295C">
            <w:pPr>
              <w:widowControl/>
              <w:tabs>
                <w:tab w:val="center" w:pos="4201"/>
                <w:tab w:val="right" w:leader="dot" w:pos="9298"/>
              </w:tabs>
              <w:autoSpaceDE w:val="0"/>
              <w:autoSpaceDN w:val="0"/>
              <w:adjustRightInd/>
              <w:spacing w:line="240" w:lineRule="auto"/>
              <w:jc w:val="center"/>
              <w:rPr>
                <w:rFonts w:ascii="宋体" w:hAnsi="宋体"/>
                <w:sz w:val="18"/>
                <w:szCs w:val="24"/>
              </w:rPr>
            </w:pPr>
            <w:r>
              <w:rPr>
                <w:rFonts w:ascii="宋体" w:hAnsi="宋体" w:hint="eastAsia"/>
                <w:sz w:val="18"/>
                <w:szCs w:val="18"/>
              </w:rPr>
              <w:t>4.0~7.0</w:t>
            </w:r>
          </w:p>
        </w:tc>
      </w:tr>
      <w:tr w:rsidR="00AA7139">
        <w:trPr>
          <w:cantSplit/>
          <w:trHeight w:val="280"/>
          <w:jc w:val="center"/>
        </w:trPr>
        <w:tc>
          <w:tcPr>
            <w:tcW w:w="9562" w:type="dxa"/>
            <w:gridSpan w:val="3"/>
            <w:tcBorders>
              <w:top w:val="single" w:sz="4" w:space="0" w:color="auto"/>
              <w:left w:val="single" w:sz="4" w:space="0" w:color="auto"/>
              <w:bottom w:val="single" w:sz="4" w:space="0" w:color="auto"/>
              <w:right w:val="single" w:sz="4" w:space="0" w:color="auto"/>
            </w:tcBorders>
            <w:vAlign w:val="center"/>
          </w:tcPr>
          <w:p w:rsidR="00AA7139" w:rsidRDefault="0024295C">
            <w:pPr>
              <w:autoSpaceDE w:val="0"/>
              <w:autoSpaceDN w:val="0"/>
              <w:adjustRightInd/>
              <w:spacing w:line="240" w:lineRule="auto"/>
              <w:ind w:left="363"/>
              <w:rPr>
                <w:rFonts w:ascii="宋体" w:hAnsi="Times New Roman"/>
                <w:sz w:val="18"/>
                <w:szCs w:val="18"/>
              </w:rPr>
            </w:pPr>
            <w:r>
              <w:rPr>
                <w:rFonts w:ascii="宋体" w:hAnsi="Times New Roman" w:hint="eastAsia"/>
                <w:sz w:val="18"/>
                <w:szCs w:val="18"/>
              </w:rPr>
              <w:t xml:space="preserve">a </w:t>
            </w:r>
            <w:r>
              <w:rPr>
                <w:rFonts w:ascii="宋体" w:hAnsi="Times New Roman" w:hint="eastAsia"/>
                <w:sz w:val="18"/>
                <w:szCs w:val="18"/>
              </w:rPr>
              <w:t>如有特殊要求，可按供需双方合同规定的酶活力规格执行。</w:t>
            </w:r>
          </w:p>
        </w:tc>
      </w:tr>
    </w:tbl>
    <w:p w:rsidR="00AA7139" w:rsidRDefault="0024295C">
      <w:pPr>
        <w:pStyle w:val="affe"/>
        <w:spacing w:before="120" w:after="120"/>
      </w:pPr>
      <w:r>
        <w:rPr>
          <w:rFonts w:hint="eastAsia"/>
        </w:rPr>
        <w:t>安全要求</w:t>
      </w:r>
    </w:p>
    <w:p w:rsidR="00AA7139" w:rsidRDefault="0024295C">
      <w:pPr>
        <w:ind w:firstLineChars="200" w:firstLine="420"/>
      </w:pPr>
      <w:r>
        <w:rPr>
          <w:rFonts w:hint="eastAsia"/>
        </w:rPr>
        <w:t>食品工业用葡萄糖氧化酶制剂应符合</w:t>
      </w:r>
      <w:r>
        <w:rPr>
          <w:rFonts w:hint="eastAsia"/>
        </w:rPr>
        <w:t>GB</w:t>
      </w:r>
      <w:r>
        <w:t xml:space="preserve"> </w:t>
      </w:r>
      <w:r>
        <w:rPr>
          <w:rFonts w:hint="eastAsia"/>
        </w:rPr>
        <w:t>1886.174</w:t>
      </w:r>
      <w:r>
        <w:rPr>
          <w:rFonts w:hint="eastAsia"/>
        </w:rPr>
        <w:t>规定，饲料工业用及其它工业用应符合相关要求的规定。</w:t>
      </w:r>
    </w:p>
    <w:p w:rsidR="00AA7139" w:rsidRDefault="0024295C">
      <w:pPr>
        <w:pStyle w:val="affd"/>
        <w:spacing w:before="240" w:after="240"/>
      </w:pPr>
      <w:r>
        <w:rPr>
          <w:rFonts w:hint="eastAsia"/>
        </w:rPr>
        <w:t>试验方法</w:t>
      </w:r>
    </w:p>
    <w:p w:rsidR="00AA7139" w:rsidRDefault="0024295C">
      <w:pPr>
        <w:pStyle w:val="affe"/>
        <w:spacing w:before="120" w:after="120"/>
      </w:pPr>
      <w:r>
        <w:rPr>
          <w:rFonts w:hint="eastAsia"/>
        </w:rPr>
        <w:t>感官</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取适量试样置于洁净的白色盘（</w:t>
      </w:r>
      <w:r>
        <w:rPr>
          <w:rFonts w:ascii="宋体" w:hAnsi="Times New Roman" w:hint="eastAsia"/>
          <w:kern w:val="0"/>
          <w:szCs w:val="20"/>
        </w:rPr>
        <w:t>瓷盘</w:t>
      </w:r>
      <w:r>
        <w:rPr>
          <w:rFonts w:ascii="宋体" w:hAnsi="Times New Roman"/>
          <w:kern w:val="0"/>
          <w:szCs w:val="20"/>
        </w:rPr>
        <w:t>或同类容器）中，在自然光状态下，观察其色泽、状态，闻其气味。</w:t>
      </w:r>
    </w:p>
    <w:p w:rsidR="00AA7139" w:rsidRDefault="0024295C">
      <w:pPr>
        <w:pStyle w:val="affe"/>
        <w:spacing w:before="120" w:after="120"/>
      </w:pPr>
      <w:r>
        <w:t>酶活力</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按附录</w:t>
      </w:r>
      <w:r>
        <w:rPr>
          <w:rFonts w:ascii="宋体" w:hAnsi="Times New Roman" w:hint="eastAsia"/>
          <w:kern w:val="0"/>
          <w:szCs w:val="20"/>
        </w:rPr>
        <w:t>A</w:t>
      </w:r>
      <w:r>
        <w:rPr>
          <w:rFonts w:ascii="宋体" w:hAnsi="Times New Roman" w:hint="eastAsia"/>
          <w:kern w:val="0"/>
          <w:szCs w:val="20"/>
        </w:rPr>
        <w:t>的方法进行测定。</w:t>
      </w:r>
    </w:p>
    <w:p w:rsidR="00AA7139" w:rsidRDefault="0024295C">
      <w:pPr>
        <w:pStyle w:val="affe"/>
        <w:spacing w:before="120" w:after="120"/>
      </w:pPr>
      <w:r>
        <w:rPr>
          <w:rFonts w:hint="eastAsia"/>
        </w:rPr>
        <w:t>干燥失重</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w:t>
      </w:r>
      <w:r>
        <w:rPr>
          <w:rFonts w:ascii="宋体" w:hAnsi="Times New Roman"/>
          <w:kern w:val="0"/>
          <w:szCs w:val="20"/>
        </w:rPr>
        <w:t>QB/T 1803</w:t>
      </w:r>
      <w:r>
        <w:rPr>
          <w:rFonts w:ascii="宋体" w:hAnsi="Times New Roman" w:hint="eastAsia"/>
          <w:kern w:val="0"/>
          <w:szCs w:val="20"/>
        </w:rPr>
        <w:t>规定的方法进行测定。</w:t>
      </w:r>
    </w:p>
    <w:p w:rsidR="00AA7139" w:rsidRDefault="0024295C">
      <w:pPr>
        <w:pStyle w:val="affe"/>
        <w:spacing w:before="120" w:after="120"/>
      </w:pPr>
      <w:r>
        <w:rPr>
          <w:rFonts w:hint="eastAsia"/>
        </w:rPr>
        <w:t>pH</w:t>
      </w:r>
    </w:p>
    <w:p w:rsidR="00AA7139" w:rsidRDefault="0024295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按</w:t>
      </w:r>
      <w:r>
        <w:rPr>
          <w:rFonts w:ascii="宋体" w:hAnsi="Times New Roman"/>
          <w:kern w:val="0"/>
          <w:szCs w:val="20"/>
        </w:rPr>
        <w:t>QB/T 1803</w:t>
      </w:r>
      <w:r>
        <w:rPr>
          <w:rFonts w:ascii="宋体" w:hAnsi="Times New Roman" w:hint="eastAsia"/>
          <w:kern w:val="0"/>
          <w:szCs w:val="20"/>
        </w:rPr>
        <w:t>规定的方法进行测定。</w:t>
      </w:r>
    </w:p>
    <w:p w:rsidR="00AA7139" w:rsidRDefault="0024295C">
      <w:pPr>
        <w:pStyle w:val="affe"/>
        <w:spacing w:before="120" w:after="120"/>
      </w:pPr>
      <w:r>
        <w:rPr>
          <w:rFonts w:hint="eastAsia"/>
        </w:rPr>
        <w:t>安全要求</w:t>
      </w:r>
    </w:p>
    <w:p w:rsidR="00AA7139" w:rsidRDefault="0024295C">
      <w:pPr>
        <w:widowControl/>
        <w:autoSpaceDE w:val="0"/>
        <w:autoSpaceDN w:val="0"/>
        <w:adjustRightInd/>
        <w:spacing w:line="240" w:lineRule="auto"/>
        <w:ind w:firstLineChars="200" w:firstLine="420"/>
        <w:rPr>
          <w:rFonts w:ascii="宋体" w:hAnsi="Times New Roman"/>
          <w:color w:val="C00000"/>
          <w:kern w:val="0"/>
          <w:szCs w:val="20"/>
        </w:rPr>
      </w:pPr>
      <w:r>
        <w:rPr>
          <w:rFonts w:ascii="宋体" w:hAnsi="Times New Roman" w:hint="eastAsia"/>
          <w:kern w:val="0"/>
          <w:szCs w:val="20"/>
        </w:rPr>
        <w:t>食品工业用酶制剂应按照</w:t>
      </w:r>
      <w:r>
        <w:rPr>
          <w:rFonts w:ascii="宋体" w:hAnsi="Times New Roman" w:hint="eastAsia"/>
          <w:kern w:val="0"/>
          <w:szCs w:val="20"/>
        </w:rPr>
        <w:t>GB 1886.174</w:t>
      </w:r>
      <w:r>
        <w:rPr>
          <w:rFonts w:ascii="宋体" w:hAnsi="Times New Roman" w:hint="eastAsia"/>
          <w:kern w:val="0"/>
          <w:szCs w:val="20"/>
        </w:rPr>
        <w:t>规定的方法测定，饲料工业及其它工业用应按照相关要求测定。</w:t>
      </w:r>
    </w:p>
    <w:p w:rsidR="00AA7139" w:rsidRDefault="0024295C">
      <w:pPr>
        <w:pStyle w:val="affd"/>
        <w:spacing w:before="240" w:after="240"/>
      </w:pPr>
      <w:r>
        <w:rPr>
          <w:rFonts w:hint="eastAsia"/>
        </w:rPr>
        <w:lastRenderedPageBreak/>
        <w:t>检验规则</w:t>
      </w:r>
    </w:p>
    <w:p w:rsidR="00AA7139" w:rsidRDefault="0024295C">
      <w:pPr>
        <w:pStyle w:val="affe"/>
        <w:spacing w:before="120" w:after="120"/>
      </w:pPr>
      <w:r>
        <w:rPr>
          <w:rFonts w:hint="eastAsia"/>
        </w:rPr>
        <w:t>组批</w:t>
      </w:r>
    </w:p>
    <w:p w:rsidR="00AA7139" w:rsidRPr="00173F89" w:rsidRDefault="0024295C">
      <w:pPr>
        <w:widowControl/>
        <w:autoSpaceDE w:val="0"/>
        <w:autoSpaceDN w:val="0"/>
        <w:adjustRightInd/>
        <w:spacing w:line="240" w:lineRule="auto"/>
        <w:ind w:firstLineChars="200" w:firstLine="420"/>
        <w:rPr>
          <w:rFonts w:ascii="宋体" w:hAnsi="Times New Roman"/>
          <w:kern w:val="0"/>
          <w:szCs w:val="20"/>
        </w:rPr>
      </w:pPr>
      <w:r w:rsidRPr="00173F89">
        <w:rPr>
          <w:rFonts w:ascii="宋体" w:hAnsi="Times New Roman" w:hint="eastAsia"/>
          <w:kern w:val="0"/>
          <w:szCs w:val="20"/>
        </w:rPr>
        <w:t>以同一次投料生产、同一规格、同一品种的均</w:t>
      </w:r>
      <w:proofErr w:type="gramStart"/>
      <w:r w:rsidRPr="00173F89">
        <w:rPr>
          <w:rFonts w:ascii="宋体" w:hAnsi="Times New Roman" w:hint="eastAsia"/>
          <w:kern w:val="0"/>
          <w:szCs w:val="20"/>
        </w:rPr>
        <w:t>一</w:t>
      </w:r>
      <w:proofErr w:type="gramEnd"/>
      <w:r w:rsidRPr="00173F89">
        <w:rPr>
          <w:rFonts w:ascii="宋体" w:hAnsi="Times New Roman" w:hint="eastAsia"/>
          <w:kern w:val="0"/>
          <w:szCs w:val="20"/>
        </w:rPr>
        <w:t>质量的产品为一批。</w:t>
      </w:r>
    </w:p>
    <w:p w:rsidR="00AA7139" w:rsidRPr="00173F89" w:rsidRDefault="0024295C">
      <w:pPr>
        <w:pStyle w:val="affe"/>
        <w:spacing w:before="120" w:after="120"/>
        <w:rPr>
          <w:b/>
        </w:rPr>
      </w:pPr>
      <w:r w:rsidRPr="00173F89">
        <w:rPr>
          <w:rFonts w:hint="eastAsia"/>
          <w:b/>
        </w:rPr>
        <w:t>抽样</w:t>
      </w:r>
    </w:p>
    <w:p w:rsidR="00AA7139" w:rsidRPr="00173F89" w:rsidRDefault="0024295C">
      <w:pPr>
        <w:pStyle w:val="afffff6"/>
        <w:ind w:firstLine="420"/>
      </w:pPr>
      <w:r w:rsidRPr="00173F89">
        <w:rPr>
          <w:rFonts w:hint="eastAsia"/>
        </w:rPr>
        <w:t>抽样的样本量可按照表</w:t>
      </w:r>
      <w:r w:rsidRPr="00173F89">
        <w:rPr>
          <w:rFonts w:hint="eastAsia"/>
        </w:rPr>
        <w:t>3</w:t>
      </w:r>
      <w:r w:rsidRPr="00173F89">
        <w:rPr>
          <w:rFonts w:hint="eastAsia"/>
        </w:rPr>
        <w:t>执行，或由生产企业和（或）相关方确定。每个最小外包装单位的取样量应不小于</w:t>
      </w:r>
      <w:r w:rsidRPr="00173F89">
        <w:rPr>
          <w:rFonts w:hint="eastAsia"/>
        </w:rPr>
        <w:t>300 g</w:t>
      </w:r>
      <w:r w:rsidRPr="00173F89">
        <w:rPr>
          <w:rFonts w:hint="eastAsia"/>
        </w:rPr>
        <w:t>或</w:t>
      </w:r>
      <w:r w:rsidRPr="00173F89">
        <w:rPr>
          <w:rFonts w:hint="eastAsia"/>
        </w:rPr>
        <w:t>300 mL</w:t>
      </w:r>
      <w:r w:rsidRPr="00173F89">
        <w:rPr>
          <w:rFonts w:hint="eastAsia"/>
        </w:rPr>
        <w:t>，不足时按照比例适当加取。充分混合均匀后进行检验。</w:t>
      </w:r>
    </w:p>
    <w:p w:rsidR="00AA7139" w:rsidRPr="00173F89" w:rsidRDefault="0024295C">
      <w:pPr>
        <w:widowControl/>
        <w:tabs>
          <w:tab w:val="left" w:pos="360"/>
        </w:tabs>
        <w:adjustRightInd/>
        <w:spacing w:beforeLines="50" w:before="120" w:afterLines="50" w:after="120" w:line="240" w:lineRule="auto"/>
        <w:jc w:val="center"/>
        <w:rPr>
          <w:rFonts w:ascii="黑体" w:eastAsia="黑体" w:hAnsi="Times New Roman"/>
          <w:kern w:val="0"/>
          <w:szCs w:val="20"/>
        </w:rPr>
      </w:pPr>
      <w:r w:rsidRPr="00173F89">
        <w:rPr>
          <w:rFonts w:ascii="黑体" w:eastAsia="黑体" w:hAnsi="Times New Roman" w:hint="eastAsia"/>
          <w:kern w:val="0"/>
          <w:szCs w:val="20"/>
        </w:rPr>
        <w:t>表</w:t>
      </w:r>
      <w:r w:rsidRPr="00173F89">
        <w:rPr>
          <w:rFonts w:ascii="黑体" w:eastAsia="黑体" w:hAnsi="Times New Roman" w:hint="eastAsia"/>
          <w:kern w:val="0"/>
          <w:szCs w:val="20"/>
        </w:rPr>
        <w:t xml:space="preserve">3 </w:t>
      </w:r>
      <w:r w:rsidRPr="00173F89">
        <w:rPr>
          <w:rFonts w:ascii="黑体" w:eastAsia="黑体" w:hAnsi="Times New Roman" w:hint="eastAsia"/>
          <w:kern w:val="0"/>
          <w:szCs w:val="20"/>
        </w:rPr>
        <w:t>抽样的样本量</w:t>
      </w:r>
    </w:p>
    <w:tbl>
      <w:tblPr>
        <w:tblW w:w="0" w:type="auto"/>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669"/>
        <w:gridCol w:w="4665"/>
      </w:tblGrid>
      <w:tr w:rsidR="00AA7139" w:rsidRPr="00173F89">
        <w:trPr>
          <w:trHeight w:val="284"/>
        </w:trPr>
        <w:tc>
          <w:tcPr>
            <w:tcW w:w="4674" w:type="dxa"/>
            <w:tcBorders>
              <w:top w:val="single" w:sz="8" w:space="0" w:color="000000"/>
              <w:bottom w:val="single" w:sz="8" w:space="0" w:color="000000"/>
            </w:tcBorders>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宋体"/>
                <w:kern w:val="0"/>
                <w:sz w:val="18"/>
                <w:szCs w:val="18"/>
              </w:rPr>
              <w:t>批量</w:t>
            </w:r>
            <w:r w:rsidRPr="00173F89">
              <w:rPr>
                <w:rFonts w:ascii="Times New Roman" w:hAnsi="宋体" w:hint="eastAsia"/>
                <w:kern w:val="0"/>
                <w:sz w:val="18"/>
                <w:szCs w:val="18"/>
              </w:rPr>
              <w:t>范围（最小外包装单位）</w:t>
            </w:r>
          </w:p>
        </w:tc>
        <w:tc>
          <w:tcPr>
            <w:tcW w:w="4670" w:type="dxa"/>
            <w:tcBorders>
              <w:top w:val="single" w:sz="8" w:space="0" w:color="000000"/>
              <w:bottom w:val="single" w:sz="8" w:space="0" w:color="000000"/>
            </w:tcBorders>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宋体" w:hint="eastAsia"/>
                <w:kern w:val="0"/>
                <w:sz w:val="18"/>
                <w:szCs w:val="18"/>
              </w:rPr>
              <w:t>抽样的样本量（最小外包装单位）</w:t>
            </w:r>
          </w:p>
        </w:tc>
      </w:tr>
      <w:tr w:rsidR="00AA7139" w:rsidRPr="00173F89">
        <w:trPr>
          <w:trHeight w:val="284"/>
        </w:trPr>
        <w:tc>
          <w:tcPr>
            <w:tcW w:w="4674" w:type="dxa"/>
            <w:tcBorders>
              <w:top w:val="single" w:sz="8" w:space="0" w:color="000000"/>
            </w:tcBorders>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hint="eastAsia"/>
                <w:kern w:val="0"/>
                <w:sz w:val="18"/>
                <w:szCs w:val="18"/>
              </w:rPr>
              <w:t>＜</w:t>
            </w:r>
            <w:r w:rsidRPr="00173F89">
              <w:rPr>
                <w:rFonts w:ascii="Times New Roman" w:hAnsi="Times New Roman"/>
                <w:kern w:val="0"/>
                <w:sz w:val="18"/>
                <w:szCs w:val="18"/>
              </w:rPr>
              <w:t>50</w:t>
            </w:r>
          </w:p>
        </w:tc>
        <w:tc>
          <w:tcPr>
            <w:tcW w:w="4670" w:type="dxa"/>
            <w:tcBorders>
              <w:top w:val="single" w:sz="8" w:space="0" w:color="000000"/>
            </w:tcBorders>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kern w:val="0"/>
                <w:sz w:val="18"/>
                <w:szCs w:val="18"/>
              </w:rPr>
              <w:t>2</w:t>
            </w:r>
          </w:p>
        </w:tc>
      </w:tr>
      <w:tr w:rsidR="00AA7139" w:rsidRPr="00173F89">
        <w:trPr>
          <w:trHeight w:val="284"/>
        </w:trPr>
        <w:tc>
          <w:tcPr>
            <w:tcW w:w="4674" w:type="dxa"/>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kern w:val="0"/>
                <w:sz w:val="18"/>
                <w:szCs w:val="18"/>
              </w:rPr>
              <w:t>51</w:t>
            </w:r>
            <w:r w:rsidRPr="00173F89">
              <w:rPr>
                <w:rFonts w:ascii="Times New Roman" w:hAnsi="Times New Roman"/>
                <w:kern w:val="0"/>
                <w:sz w:val="18"/>
                <w:szCs w:val="18"/>
              </w:rPr>
              <w:t>～</w:t>
            </w:r>
            <w:r w:rsidRPr="00173F89">
              <w:rPr>
                <w:rFonts w:ascii="Times New Roman" w:hAnsi="Times New Roman"/>
                <w:kern w:val="0"/>
                <w:sz w:val="18"/>
                <w:szCs w:val="18"/>
              </w:rPr>
              <w:t>500</w:t>
            </w:r>
          </w:p>
        </w:tc>
        <w:tc>
          <w:tcPr>
            <w:tcW w:w="4670" w:type="dxa"/>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kern w:val="0"/>
                <w:sz w:val="18"/>
                <w:szCs w:val="18"/>
              </w:rPr>
              <w:t>3</w:t>
            </w:r>
          </w:p>
        </w:tc>
      </w:tr>
      <w:tr w:rsidR="00AA7139" w:rsidRPr="00173F89">
        <w:trPr>
          <w:trHeight w:val="284"/>
        </w:trPr>
        <w:tc>
          <w:tcPr>
            <w:tcW w:w="4674" w:type="dxa"/>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kern w:val="0"/>
                <w:sz w:val="18"/>
                <w:szCs w:val="18"/>
              </w:rPr>
              <w:t>＞</w:t>
            </w:r>
            <w:r w:rsidRPr="00173F89">
              <w:rPr>
                <w:rFonts w:ascii="Times New Roman" w:hAnsi="Times New Roman"/>
                <w:kern w:val="0"/>
                <w:sz w:val="18"/>
                <w:szCs w:val="18"/>
              </w:rPr>
              <w:t>500</w:t>
            </w:r>
          </w:p>
        </w:tc>
        <w:tc>
          <w:tcPr>
            <w:tcW w:w="4670" w:type="dxa"/>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kern w:val="0"/>
                <w:sz w:val="18"/>
                <w:szCs w:val="18"/>
              </w:rPr>
              <w:t>4</w:t>
            </w:r>
          </w:p>
        </w:tc>
      </w:tr>
      <w:tr w:rsidR="00AA7139" w:rsidRPr="00173F89">
        <w:trPr>
          <w:trHeight w:val="284"/>
        </w:trPr>
        <w:tc>
          <w:tcPr>
            <w:tcW w:w="9344" w:type="dxa"/>
            <w:gridSpan w:val="2"/>
            <w:shd w:val="clear" w:color="auto" w:fill="auto"/>
            <w:vAlign w:val="center"/>
          </w:tcPr>
          <w:p w:rsidR="00AA7139" w:rsidRPr="00173F89" w:rsidRDefault="0024295C">
            <w:pPr>
              <w:widowControl/>
              <w:adjustRightInd/>
              <w:spacing w:line="240" w:lineRule="auto"/>
              <w:jc w:val="center"/>
              <w:outlineLvl w:val="3"/>
              <w:rPr>
                <w:rFonts w:ascii="Times New Roman" w:hAnsi="Times New Roman"/>
                <w:kern w:val="0"/>
                <w:sz w:val="18"/>
                <w:szCs w:val="18"/>
              </w:rPr>
            </w:pPr>
            <w:r w:rsidRPr="00173F89">
              <w:rPr>
                <w:rFonts w:ascii="Times New Roman" w:hAnsi="Times New Roman"/>
                <w:kern w:val="0"/>
                <w:sz w:val="18"/>
                <w:szCs w:val="18"/>
              </w:rPr>
              <w:t>注：</w:t>
            </w:r>
            <w:r w:rsidRPr="00173F89">
              <w:rPr>
                <w:rFonts w:ascii="Times New Roman" w:hAnsi="宋体"/>
                <w:kern w:val="0"/>
                <w:sz w:val="18"/>
                <w:szCs w:val="18"/>
              </w:rPr>
              <w:t>批量</w:t>
            </w:r>
            <w:r w:rsidRPr="00173F89">
              <w:rPr>
                <w:rFonts w:ascii="Times New Roman" w:hAnsi="宋体" w:hint="eastAsia"/>
                <w:kern w:val="0"/>
                <w:sz w:val="18"/>
                <w:szCs w:val="18"/>
              </w:rPr>
              <w:t>范围</w:t>
            </w:r>
            <w:r w:rsidRPr="00173F89">
              <w:rPr>
                <w:rFonts w:ascii="Times New Roman" w:hAnsi="宋体"/>
                <w:kern w:val="0"/>
                <w:sz w:val="18"/>
                <w:szCs w:val="18"/>
              </w:rPr>
              <w:t>是指批中所包含的</w:t>
            </w:r>
            <w:r w:rsidRPr="00173F89">
              <w:rPr>
                <w:rFonts w:ascii="Times New Roman" w:hAnsi="宋体" w:hint="eastAsia"/>
                <w:kern w:val="0"/>
                <w:sz w:val="18"/>
                <w:szCs w:val="18"/>
              </w:rPr>
              <w:t>最小外包装单位数量</w:t>
            </w:r>
            <w:r w:rsidRPr="00173F89">
              <w:rPr>
                <w:rFonts w:ascii="Times New Roman" w:hAnsi="宋体"/>
                <w:kern w:val="0"/>
                <w:sz w:val="18"/>
                <w:szCs w:val="18"/>
              </w:rPr>
              <w:t>。</w:t>
            </w:r>
            <w:r w:rsidRPr="00173F89">
              <w:rPr>
                <w:rFonts w:ascii="Times New Roman" w:hAnsi="宋体" w:hint="eastAsia"/>
                <w:kern w:val="0"/>
                <w:sz w:val="18"/>
                <w:szCs w:val="18"/>
              </w:rPr>
              <w:t>抽样的</w:t>
            </w:r>
            <w:r w:rsidRPr="00173F89">
              <w:rPr>
                <w:rFonts w:ascii="Times New Roman" w:hAnsi="宋体"/>
                <w:kern w:val="0"/>
                <w:sz w:val="18"/>
                <w:szCs w:val="18"/>
              </w:rPr>
              <w:t>样本量是</w:t>
            </w:r>
            <w:r w:rsidRPr="00173F89">
              <w:rPr>
                <w:rFonts w:ascii="Times New Roman" w:hAnsi="宋体" w:hint="eastAsia"/>
                <w:kern w:val="0"/>
                <w:sz w:val="18"/>
                <w:szCs w:val="18"/>
              </w:rPr>
              <w:t>抽取样本的最小外包装单位数量</w:t>
            </w:r>
            <w:r w:rsidRPr="00173F89">
              <w:rPr>
                <w:rFonts w:ascii="Times New Roman" w:hAnsi="宋体"/>
                <w:kern w:val="0"/>
                <w:sz w:val="18"/>
                <w:szCs w:val="18"/>
              </w:rPr>
              <w:t>。</w:t>
            </w:r>
          </w:p>
        </w:tc>
      </w:tr>
    </w:tbl>
    <w:p w:rsidR="00AA7139" w:rsidRPr="00173F89" w:rsidRDefault="0024295C">
      <w:pPr>
        <w:pStyle w:val="affe"/>
        <w:spacing w:before="120" w:after="120"/>
      </w:pPr>
      <w:r w:rsidRPr="00173F89">
        <w:t>出厂检验</w:t>
      </w:r>
    </w:p>
    <w:p w:rsidR="00AA7139" w:rsidRPr="00173F89" w:rsidRDefault="0024295C">
      <w:pPr>
        <w:pStyle w:val="afff"/>
        <w:spacing w:before="120" w:after="120"/>
        <w:rPr>
          <w:rFonts w:ascii="宋体" w:eastAsia="宋体" w:hAnsi="宋体"/>
        </w:rPr>
      </w:pPr>
      <w:r w:rsidRPr="00173F89">
        <w:rPr>
          <w:rFonts w:ascii="宋体" w:eastAsia="宋体" w:hAnsi="宋体" w:hint="eastAsia"/>
        </w:rPr>
        <w:t>产品出厂前，应由生产厂的质检部门负责按本文件规定逐批进行检验。检验符合本文件后方可出厂。</w:t>
      </w:r>
    </w:p>
    <w:p w:rsidR="00AA7139" w:rsidRPr="00173F89" w:rsidRDefault="0024295C">
      <w:pPr>
        <w:pStyle w:val="afff"/>
        <w:spacing w:before="120" w:after="120"/>
      </w:pPr>
      <w:r w:rsidRPr="00173F89">
        <w:rPr>
          <w:rFonts w:ascii="宋体" w:eastAsia="宋体" w:hAnsi="宋体" w:cs="宋体" w:hint="eastAsia"/>
          <w:color w:val="000000"/>
          <w:sz w:val="20"/>
          <w:lang w:bidi="ar"/>
        </w:rPr>
        <w:t>固体剂型的检验项目为感官、酶活力、干燥失重；液体剂型的检验项目为感官、酶活力、</w:t>
      </w:r>
      <w:r w:rsidRPr="00173F89">
        <w:rPr>
          <w:rFonts w:ascii="宋体" w:eastAsia="宋体" w:hAnsi="宋体" w:cs="宋体" w:hint="eastAsia"/>
          <w:color w:val="000000"/>
          <w:sz w:val="20"/>
          <w:lang w:bidi="ar"/>
        </w:rPr>
        <w:t>pH</w:t>
      </w:r>
      <w:r w:rsidRPr="00173F89">
        <w:rPr>
          <w:rFonts w:ascii="宋体" w:eastAsia="宋体" w:hAnsi="宋体" w:cs="宋体" w:hint="eastAsia"/>
          <w:color w:val="000000"/>
          <w:sz w:val="20"/>
          <w:lang w:bidi="ar"/>
        </w:rPr>
        <w:t>。</w:t>
      </w:r>
    </w:p>
    <w:p w:rsidR="00AA7139" w:rsidRPr="00173F89" w:rsidRDefault="0024295C">
      <w:pPr>
        <w:pStyle w:val="affe"/>
        <w:spacing w:before="120" w:after="120"/>
      </w:pPr>
      <w:r w:rsidRPr="00173F89">
        <w:rPr>
          <w:rFonts w:hint="eastAsia"/>
        </w:rPr>
        <w:t>型式检验</w:t>
      </w:r>
    </w:p>
    <w:p w:rsidR="00AA7139" w:rsidRPr="00173F89" w:rsidRDefault="0024295C">
      <w:pPr>
        <w:pStyle w:val="afffffffffffe"/>
      </w:pPr>
      <w:r w:rsidRPr="00173F89">
        <w:rPr>
          <w:rFonts w:hint="eastAsia"/>
        </w:rPr>
        <w:t>检验项目为本标准要求中规定的全部项目。一般情况下，型式检验半年进行一次。有下列情况之一时，亦应进行型式检验：</w:t>
      </w:r>
    </w:p>
    <w:p w:rsidR="00AA7139" w:rsidRPr="00173F89" w:rsidRDefault="0024295C">
      <w:pPr>
        <w:spacing w:line="300" w:lineRule="exact"/>
        <w:rPr>
          <w:rFonts w:ascii="宋体" w:hAnsi="宋体"/>
        </w:rPr>
      </w:pPr>
      <w:r w:rsidRPr="00173F89">
        <w:rPr>
          <w:rFonts w:ascii="宋体" w:hAnsi="宋体" w:hint="eastAsia"/>
        </w:rPr>
        <w:t xml:space="preserve">    a</w:t>
      </w:r>
      <w:r w:rsidRPr="00173F89">
        <w:rPr>
          <w:rFonts w:ascii="宋体" w:hAnsi="宋体" w:hint="eastAsia"/>
        </w:rPr>
        <w:t>）原辅材料有较大变化时；</w:t>
      </w:r>
    </w:p>
    <w:p w:rsidR="00AA7139" w:rsidRPr="00173F89" w:rsidRDefault="0024295C">
      <w:pPr>
        <w:spacing w:line="300" w:lineRule="exact"/>
        <w:rPr>
          <w:rFonts w:ascii="宋体" w:hAnsi="宋体"/>
        </w:rPr>
      </w:pPr>
      <w:r w:rsidRPr="00173F89">
        <w:rPr>
          <w:rFonts w:ascii="宋体" w:hAnsi="宋体" w:hint="eastAsia"/>
        </w:rPr>
        <w:t xml:space="preserve">    b</w:t>
      </w:r>
      <w:r w:rsidRPr="00173F89">
        <w:rPr>
          <w:rFonts w:ascii="宋体" w:hAnsi="宋体" w:hint="eastAsia"/>
        </w:rPr>
        <w:t>）更改关键工艺或设备时；</w:t>
      </w:r>
    </w:p>
    <w:p w:rsidR="00AA7139" w:rsidRPr="00173F89" w:rsidRDefault="0024295C">
      <w:pPr>
        <w:spacing w:line="300" w:lineRule="exact"/>
        <w:rPr>
          <w:rFonts w:ascii="宋体" w:hAnsi="宋体"/>
        </w:rPr>
      </w:pPr>
      <w:r w:rsidRPr="00173F89">
        <w:rPr>
          <w:rFonts w:ascii="宋体" w:hAnsi="宋体" w:hint="eastAsia"/>
        </w:rPr>
        <w:t xml:space="preserve">    c</w:t>
      </w:r>
      <w:r w:rsidRPr="00173F89">
        <w:rPr>
          <w:rFonts w:ascii="宋体" w:hAnsi="宋体" w:hint="eastAsia"/>
        </w:rPr>
        <w:t>）新试制的产品或正常生产的产品停产</w:t>
      </w:r>
      <w:r w:rsidRPr="00173F89">
        <w:rPr>
          <w:rFonts w:ascii="宋体" w:hAnsi="宋体" w:hint="eastAsia"/>
        </w:rPr>
        <w:t>3</w:t>
      </w:r>
      <w:r w:rsidRPr="00173F89">
        <w:rPr>
          <w:rFonts w:ascii="宋体" w:hAnsi="宋体" w:hint="eastAsia"/>
        </w:rPr>
        <w:t>个月后，重新恢复生产时；</w:t>
      </w:r>
    </w:p>
    <w:p w:rsidR="00AA7139" w:rsidRPr="00173F89" w:rsidRDefault="0024295C">
      <w:pPr>
        <w:spacing w:line="300" w:lineRule="exact"/>
        <w:ind w:firstLineChars="200" w:firstLine="420"/>
      </w:pPr>
      <w:r w:rsidRPr="00173F89">
        <w:rPr>
          <w:rFonts w:hint="eastAsia"/>
        </w:rPr>
        <w:t>d</w:t>
      </w:r>
      <w:r w:rsidRPr="00173F89">
        <w:rPr>
          <w:rFonts w:hint="eastAsia"/>
        </w:rPr>
        <w:t>）出厂检验与上次型式检验结果有较大差异时；</w:t>
      </w:r>
    </w:p>
    <w:p w:rsidR="00AA7139" w:rsidRPr="00173F89" w:rsidRDefault="0024295C">
      <w:pPr>
        <w:spacing w:line="300" w:lineRule="exact"/>
        <w:ind w:firstLineChars="200" w:firstLine="420"/>
      </w:pPr>
      <w:r w:rsidRPr="00173F89">
        <w:rPr>
          <w:rFonts w:hint="eastAsia"/>
        </w:rPr>
        <w:t>e</w:t>
      </w:r>
      <w:r w:rsidRPr="00173F89">
        <w:rPr>
          <w:rFonts w:hint="eastAsia"/>
        </w:rPr>
        <w:t>）国家市场监督机构按有关规定需要抽检时。</w:t>
      </w:r>
    </w:p>
    <w:p w:rsidR="00AA7139" w:rsidRPr="00173F89" w:rsidRDefault="0024295C">
      <w:pPr>
        <w:pStyle w:val="affe"/>
        <w:spacing w:before="120" w:after="120"/>
      </w:pPr>
      <w:r w:rsidRPr="00173F89">
        <w:rPr>
          <w:rFonts w:hint="eastAsia"/>
        </w:rPr>
        <w:t>判定规则</w:t>
      </w:r>
    </w:p>
    <w:p w:rsidR="00AA7139" w:rsidRPr="00173F89" w:rsidRDefault="0024295C">
      <w:pPr>
        <w:pStyle w:val="afff"/>
        <w:spacing w:before="120" w:after="120"/>
        <w:rPr>
          <w:rFonts w:ascii="宋体" w:eastAsia="宋体" w:hAnsi="宋体"/>
        </w:rPr>
      </w:pPr>
      <w:bookmarkStart w:id="45" w:name="_Hlk117092030"/>
      <w:r w:rsidRPr="00173F89">
        <w:rPr>
          <w:rFonts w:ascii="宋体" w:eastAsia="宋体" w:hAnsi="宋体" w:hint="eastAsia"/>
        </w:rPr>
        <w:t>检验项目全部符合本文件规定时，判定该批产品合格。</w:t>
      </w:r>
    </w:p>
    <w:p w:rsidR="00AA7139" w:rsidRPr="00173F89" w:rsidRDefault="0024295C">
      <w:pPr>
        <w:pStyle w:val="afff"/>
        <w:spacing w:before="120" w:after="120"/>
        <w:rPr>
          <w:rFonts w:ascii="宋体" w:eastAsia="宋体" w:hAnsi="宋体"/>
        </w:rPr>
      </w:pPr>
      <w:r w:rsidRPr="00173F89">
        <w:rPr>
          <w:rFonts w:ascii="宋体" w:eastAsia="宋体" w:hAnsi="宋体" w:hint="eastAsia"/>
        </w:rPr>
        <w:t>感官要求、理化指标不超过</w:t>
      </w:r>
      <w:r w:rsidRPr="00173F89">
        <w:rPr>
          <w:rFonts w:ascii="宋体" w:eastAsia="宋体" w:hAnsi="宋体" w:hint="eastAsia"/>
        </w:rPr>
        <w:t>2</w:t>
      </w:r>
      <w:r w:rsidRPr="00173F89">
        <w:rPr>
          <w:rFonts w:ascii="宋体" w:eastAsia="宋体" w:hAnsi="宋体" w:hint="eastAsia"/>
        </w:rPr>
        <w:t>项不合格</w:t>
      </w:r>
      <w:r w:rsidRPr="00173F89">
        <w:rPr>
          <w:rFonts w:ascii="宋体" w:eastAsia="宋体" w:hAnsi="宋体" w:hint="eastAsia"/>
        </w:rPr>
        <w:t>时</w:t>
      </w:r>
      <w:r w:rsidRPr="00173F89">
        <w:rPr>
          <w:rFonts w:ascii="宋体" w:eastAsia="宋体" w:hAnsi="宋体" w:hint="eastAsia"/>
        </w:rPr>
        <w:t>，重新在该批产品中加倍取样复验，以复验结果为准。超过两项指标不符合本标准规定时，判为不合格，不得复验。</w:t>
      </w:r>
    </w:p>
    <w:p w:rsidR="00AA7139" w:rsidRPr="00173F89" w:rsidRDefault="0024295C">
      <w:pPr>
        <w:pStyle w:val="afff"/>
        <w:spacing w:before="120" w:after="120"/>
      </w:pPr>
      <w:r w:rsidRPr="00173F89">
        <w:rPr>
          <w:rFonts w:ascii="宋体" w:eastAsia="宋体" w:hAnsi="宋体" w:hint="eastAsia"/>
        </w:rPr>
        <w:t>微生物指标有</w:t>
      </w:r>
      <w:r w:rsidRPr="00173F89">
        <w:rPr>
          <w:rFonts w:ascii="宋体" w:eastAsia="宋体" w:hAnsi="宋体" w:hint="eastAsia"/>
        </w:rPr>
        <w:t>1</w:t>
      </w:r>
      <w:r w:rsidRPr="00173F89">
        <w:rPr>
          <w:rFonts w:ascii="宋体" w:eastAsia="宋体" w:hAnsi="宋体" w:hint="eastAsia"/>
        </w:rPr>
        <w:t>项不合格时，该批产品为不合格，不得复验。</w:t>
      </w:r>
    </w:p>
    <w:bookmarkEnd w:id="45"/>
    <w:p w:rsidR="00AA7139" w:rsidRPr="00173F89" w:rsidRDefault="0024295C">
      <w:pPr>
        <w:pStyle w:val="affd"/>
        <w:spacing w:before="240" w:after="240"/>
      </w:pPr>
      <w:r w:rsidRPr="00173F89">
        <w:rPr>
          <w:rFonts w:hint="eastAsia"/>
        </w:rPr>
        <w:t>标志、包装、运输、贮存</w:t>
      </w:r>
    </w:p>
    <w:p w:rsidR="00AA7139" w:rsidRDefault="0024295C">
      <w:pPr>
        <w:pStyle w:val="afffffffffffe"/>
        <w:spacing w:before="156" w:after="156"/>
      </w:pPr>
      <w:r w:rsidRPr="00173F89">
        <w:t>按照</w:t>
      </w:r>
      <w:r w:rsidRPr="00173F89">
        <w:t xml:space="preserve"> QB/T 1804 </w:t>
      </w:r>
      <w:r w:rsidRPr="00173F89">
        <w:t>中的</w:t>
      </w:r>
      <w:r w:rsidRPr="00173F89">
        <w:rPr>
          <w:rFonts w:hint="eastAsia"/>
        </w:rPr>
        <w:t>规定执行。</w:t>
      </w:r>
      <w:bookmarkStart w:id="46" w:name="_GoBack"/>
      <w:bookmarkEnd w:id="46"/>
    </w:p>
    <w:p w:rsidR="00AA7139" w:rsidRDefault="00AA7139">
      <w:pPr>
        <w:pStyle w:val="afffff6"/>
        <w:ind w:firstLine="400"/>
        <w:rPr>
          <w:rFonts w:hAnsi="宋体" w:cs="宋体"/>
          <w:color w:val="000000"/>
          <w:sz w:val="20"/>
          <w:lang w:bidi="ar"/>
        </w:rPr>
      </w:pPr>
    </w:p>
    <w:p w:rsidR="00AA7139" w:rsidRDefault="0024295C">
      <w:pPr>
        <w:pStyle w:val="afffff6"/>
        <w:ind w:firstLine="420"/>
        <w:sectPr w:rsidR="00AA7139">
          <w:pgSz w:w="11906" w:h="16838"/>
          <w:pgMar w:top="1928" w:right="1134" w:bottom="1134" w:left="1134" w:header="1418" w:footer="1134" w:gutter="284"/>
          <w:pgNumType w:start="1"/>
          <w:cols w:space="425"/>
          <w:formProt w:val="0"/>
          <w:docGrid w:linePitch="312"/>
        </w:sectPr>
      </w:pPr>
      <w:r>
        <w:br w:type="page"/>
      </w:r>
    </w:p>
    <w:p w:rsidR="00AA7139" w:rsidRDefault="00AA7139">
      <w:pPr>
        <w:pStyle w:val="af8"/>
        <w:rPr>
          <w:vanish w:val="0"/>
        </w:rPr>
      </w:pPr>
      <w:bookmarkStart w:id="47" w:name="BookMark5"/>
      <w:bookmarkEnd w:id="23"/>
    </w:p>
    <w:p w:rsidR="00AA7139" w:rsidRDefault="00AA7139">
      <w:pPr>
        <w:pStyle w:val="afe"/>
        <w:rPr>
          <w:vanish w:val="0"/>
        </w:rPr>
      </w:pPr>
    </w:p>
    <w:p w:rsidR="00AA7139" w:rsidRDefault="0024295C">
      <w:pPr>
        <w:pStyle w:val="aff4"/>
        <w:spacing w:after="120"/>
      </w:pPr>
      <w:r>
        <w:br/>
      </w:r>
      <w:r>
        <w:rPr>
          <w:rFonts w:hint="eastAsia"/>
        </w:rPr>
        <w:t>（规范性）</w:t>
      </w:r>
      <w:r>
        <w:br/>
      </w:r>
      <w:r>
        <w:rPr>
          <w:rFonts w:hint="eastAsia"/>
        </w:rPr>
        <w:t>葡萄糖氧化酶活力测定</w:t>
      </w:r>
      <w:r>
        <w:rPr>
          <w:rFonts w:hint="eastAsia"/>
        </w:rPr>
        <w:t xml:space="preserve"> </w:t>
      </w:r>
      <w:proofErr w:type="gramStart"/>
      <w:r>
        <w:rPr>
          <w:rFonts w:hint="eastAsia"/>
        </w:rPr>
        <w:t>邻联茴香</w:t>
      </w:r>
      <w:proofErr w:type="gramEnd"/>
      <w:r>
        <w:rPr>
          <w:rFonts w:hint="eastAsia"/>
        </w:rPr>
        <w:t>胺法</w:t>
      </w:r>
    </w:p>
    <w:p w:rsidR="00AA7139" w:rsidRDefault="0024295C">
      <w:pPr>
        <w:pStyle w:val="aff5"/>
        <w:numPr>
          <w:ilvl w:val="1"/>
          <w:numId w:val="0"/>
        </w:numPr>
        <w:spacing w:before="120" w:after="120"/>
        <w:ind w:firstLineChars="200" w:firstLine="420"/>
      </w:pPr>
      <w:r>
        <w:rPr>
          <w:rFonts w:hint="eastAsia"/>
        </w:rPr>
        <w:t>警示——本文件</w:t>
      </w:r>
      <w:r>
        <w:t>所用过氧化氢具有腐蚀性和氧化性，使用者应小心操作</w:t>
      </w:r>
      <w:r>
        <w:rPr>
          <w:rFonts w:hint="eastAsia"/>
        </w:rPr>
        <w:t>，</w:t>
      </w:r>
      <w:r>
        <w:t>避免溅到皮肤上或眼睛中。一旦溅在皮肤上或眼睛中立即用大量水冲洗，严重者须治疗。</w:t>
      </w:r>
      <w:r>
        <w:rPr>
          <w:rFonts w:hint="eastAsia"/>
        </w:rPr>
        <w:t>本文件所用</w:t>
      </w:r>
      <w:proofErr w:type="gramStart"/>
      <w:r>
        <w:rPr>
          <w:rFonts w:hint="eastAsia"/>
        </w:rPr>
        <w:t>邻联茴香胺被</w:t>
      </w:r>
      <w:proofErr w:type="gramEnd"/>
      <w:r>
        <w:rPr>
          <w:rFonts w:hint="eastAsia"/>
        </w:rPr>
        <w:t>国际癌症研究中心</w:t>
      </w:r>
      <w:r>
        <w:rPr>
          <w:rFonts w:ascii="Times New Roman"/>
        </w:rPr>
        <w:t>（</w:t>
      </w:r>
      <w:r>
        <w:rPr>
          <w:rFonts w:ascii="Times New Roman"/>
        </w:rPr>
        <w:t>IARC</w:t>
      </w:r>
      <w:r>
        <w:rPr>
          <w:rFonts w:ascii="Times New Roman"/>
        </w:rPr>
        <w:t>）认</w:t>
      </w:r>
      <w:r>
        <w:rPr>
          <w:rFonts w:hint="eastAsia"/>
        </w:rPr>
        <w:t>定为可疑致癌物，使用时应做好防护。</w:t>
      </w:r>
    </w:p>
    <w:p w:rsidR="00AA7139" w:rsidRDefault="0024295C">
      <w:pPr>
        <w:pStyle w:val="aff5"/>
        <w:spacing w:before="120" w:after="120"/>
      </w:pPr>
      <w:r>
        <w:t>原理</w:t>
      </w:r>
    </w:p>
    <w:p w:rsidR="00AA7139" w:rsidRDefault="0024295C">
      <w:pPr>
        <w:ind w:firstLineChars="200" w:firstLine="420"/>
      </w:pPr>
      <w:bookmarkStart w:id="48" w:name="_Hlk123893778"/>
      <w:r>
        <w:t>在葡萄糖氧化酶的作用下，葡萄糖和氧反应，生成葡萄糖酸和过氧化氢，过氧化氢和无色的还原型</w:t>
      </w:r>
      <w:proofErr w:type="gramStart"/>
      <w:r>
        <w:t>邻联茴香胺在</w:t>
      </w:r>
      <w:proofErr w:type="gramEnd"/>
      <w:r>
        <w:t>过氧化物酶的作用下，生成水和红色的氧化</w:t>
      </w:r>
      <w:proofErr w:type="gramStart"/>
      <w:r>
        <w:t>型邻联</w:t>
      </w:r>
      <w:proofErr w:type="gramEnd"/>
      <w:r>
        <w:t>茴香胺。</w:t>
      </w:r>
      <w:r>
        <w:rPr>
          <w:rFonts w:ascii="Times New Roman" w:hint="eastAsia"/>
          <w:szCs w:val="24"/>
        </w:rPr>
        <w:t>在</w:t>
      </w:r>
      <w:r>
        <w:rPr>
          <w:rFonts w:ascii="Times New Roman" w:hint="eastAsia"/>
          <w:szCs w:val="24"/>
        </w:rPr>
        <w:t>540 nm</w:t>
      </w:r>
      <w:r>
        <w:rPr>
          <w:rFonts w:ascii="Times New Roman" w:hint="eastAsia"/>
          <w:szCs w:val="24"/>
        </w:rPr>
        <w:t>下测定吸光度值，吸光度值与过氧化氢生成量成线性，由此计算葡萄糖氧化酶活力。</w:t>
      </w:r>
    </w:p>
    <w:bookmarkEnd w:id="48"/>
    <w:p w:rsidR="00AA7139" w:rsidRDefault="0024295C">
      <w:pPr>
        <w:pStyle w:val="aff5"/>
        <w:spacing w:before="120" w:after="120"/>
      </w:pPr>
      <w:r>
        <w:t>试剂与溶液</w:t>
      </w:r>
    </w:p>
    <w:p w:rsidR="00AA7139" w:rsidRDefault="0024295C">
      <w:pPr>
        <w:ind w:firstLineChars="200" w:firstLine="420"/>
      </w:pPr>
      <w:r>
        <w:t>除特殊说明外，所用的试剂均为分析纯，水均为符合</w:t>
      </w:r>
      <w:r>
        <w:t>GB/T</w:t>
      </w:r>
      <w:r>
        <w:rPr>
          <w:rFonts w:hint="eastAsia"/>
        </w:rPr>
        <w:t xml:space="preserve"> </w:t>
      </w:r>
      <w:r>
        <w:t>6682</w:t>
      </w:r>
      <w:r>
        <w:t>中规定的二级水。</w:t>
      </w:r>
    </w:p>
    <w:p w:rsidR="00AA7139" w:rsidRDefault="0024295C">
      <w:pPr>
        <w:pStyle w:val="aff6"/>
        <w:spacing w:before="120" w:after="120"/>
      </w:pPr>
      <w:r>
        <w:rPr>
          <w:rFonts w:hint="eastAsia"/>
        </w:rPr>
        <w:t>葡萄糖底物溶液（</w:t>
      </w:r>
      <w:r>
        <w:rPr>
          <w:rFonts w:hint="eastAsia"/>
        </w:rPr>
        <w:t xml:space="preserve">1.0 </w:t>
      </w:r>
      <w:proofErr w:type="spellStart"/>
      <w:r>
        <w:rPr>
          <w:rFonts w:hint="eastAsia"/>
        </w:rPr>
        <w:t>mol</w:t>
      </w:r>
      <w:proofErr w:type="spellEnd"/>
      <w:r>
        <w:rPr>
          <w:rFonts w:hint="eastAsia"/>
        </w:rPr>
        <w:t>/L</w:t>
      </w:r>
      <w:r>
        <w:rPr>
          <w:rFonts w:hint="eastAsia"/>
        </w:rPr>
        <w:t>）</w:t>
      </w:r>
    </w:p>
    <w:p w:rsidR="00AA7139" w:rsidRDefault="0024295C">
      <w:pPr>
        <w:ind w:firstLineChars="200" w:firstLine="420"/>
      </w:pPr>
      <w:r>
        <w:t>称取</w:t>
      </w:r>
      <w:r>
        <w:rPr>
          <w:rFonts w:hint="eastAsia"/>
        </w:rPr>
        <w:t>经</w:t>
      </w:r>
      <w:r>
        <w:rPr>
          <w:rFonts w:hint="eastAsia"/>
        </w:rPr>
        <w:t>103</w:t>
      </w:r>
      <w:r>
        <w:rPr>
          <w:rFonts w:hint="eastAsia"/>
        </w:rPr>
        <w:t>℃±</w:t>
      </w:r>
      <w:r>
        <w:rPr>
          <w:rFonts w:hint="eastAsia"/>
        </w:rPr>
        <w:t>2</w:t>
      </w:r>
      <w:r>
        <w:rPr>
          <w:rFonts w:hint="eastAsia"/>
        </w:rPr>
        <w:t>℃</w:t>
      </w:r>
      <w:proofErr w:type="gramStart"/>
      <w:r>
        <w:rPr>
          <w:rFonts w:hint="eastAsia"/>
        </w:rPr>
        <w:t>干燥至</w:t>
      </w:r>
      <w:proofErr w:type="gramEnd"/>
      <w:r>
        <w:rPr>
          <w:rFonts w:hint="eastAsia"/>
        </w:rPr>
        <w:t>恒重的</w:t>
      </w:r>
      <w:r>
        <w:t>无水葡萄糖</w:t>
      </w:r>
      <w:r>
        <w:rPr>
          <w:rFonts w:hint="eastAsia"/>
        </w:rPr>
        <w:t>18</w:t>
      </w:r>
      <w:r>
        <w:t xml:space="preserve"> g</w:t>
      </w:r>
      <w:r>
        <w:t>于</w:t>
      </w:r>
      <w:r>
        <w:t xml:space="preserve">100 </w:t>
      </w:r>
      <w:r>
        <w:rPr>
          <w:rFonts w:hint="eastAsia"/>
        </w:rPr>
        <w:t>mL</w:t>
      </w:r>
      <w:r>
        <w:rPr>
          <w:rFonts w:hint="eastAsia"/>
        </w:rPr>
        <w:t>烧杯中，用水溶解并</w:t>
      </w:r>
      <w:proofErr w:type="gramStart"/>
      <w:r>
        <w:rPr>
          <w:rFonts w:hint="eastAsia"/>
        </w:rPr>
        <w:t>定容至</w:t>
      </w:r>
      <w:proofErr w:type="gramEnd"/>
      <w:r>
        <w:rPr>
          <w:rFonts w:hint="eastAsia"/>
        </w:rPr>
        <w:t>100 mL</w:t>
      </w:r>
      <w:r>
        <w:t>。</w:t>
      </w:r>
      <w:r>
        <w:rPr>
          <w:rFonts w:hint="eastAsia"/>
        </w:rPr>
        <w:t>4</w:t>
      </w:r>
      <w:r>
        <w:rPr>
          <w:rFonts w:hint="eastAsia"/>
        </w:rPr>
        <w:t>℃保存，有效期</w:t>
      </w:r>
      <w:r>
        <w:rPr>
          <w:rFonts w:hint="eastAsia"/>
        </w:rPr>
        <w:t>3</w:t>
      </w:r>
      <w:r>
        <w:rPr>
          <w:rFonts w:hint="eastAsia"/>
        </w:rPr>
        <w:t>天。</w:t>
      </w:r>
    </w:p>
    <w:p w:rsidR="00AA7139" w:rsidRDefault="0024295C">
      <w:pPr>
        <w:pStyle w:val="aff6"/>
        <w:spacing w:before="120" w:after="120"/>
      </w:pPr>
      <w:r>
        <w:rPr>
          <w:rFonts w:hint="eastAsia"/>
        </w:rPr>
        <w:t>过氧化物酶溶液</w:t>
      </w:r>
      <w:r>
        <w:rPr>
          <w:rFonts w:hint="eastAsia"/>
        </w:rPr>
        <w:t>（</w:t>
      </w:r>
      <w:r>
        <w:rPr>
          <w:rFonts w:hint="eastAsia"/>
        </w:rPr>
        <w:t>100 IU/mL</w:t>
      </w:r>
      <w:r>
        <w:rPr>
          <w:rFonts w:hint="eastAsia"/>
        </w:rPr>
        <w:t>）</w:t>
      </w:r>
    </w:p>
    <w:p w:rsidR="00AA7139" w:rsidRDefault="0024295C">
      <w:pPr>
        <w:ind w:firstLineChars="200" w:firstLine="420"/>
      </w:pPr>
      <w:r>
        <w:t>称取适量辣根过氧化物酶，</w:t>
      </w:r>
      <w:r>
        <w:rPr>
          <w:rFonts w:hint="eastAsia"/>
        </w:rPr>
        <w:t>用</w:t>
      </w:r>
      <w:r>
        <w:t>水溶解并</w:t>
      </w:r>
      <w:proofErr w:type="gramStart"/>
      <w:r>
        <w:t>定容</w:t>
      </w:r>
      <w:r>
        <w:rPr>
          <w:rFonts w:hint="eastAsia"/>
        </w:rPr>
        <w:t>至</w:t>
      </w:r>
      <w:proofErr w:type="gramEnd"/>
      <w:r>
        <w:rPr>
          <w:rFonts w:hint="eastAsia"/>
        </w:rPr>
        <w:t>10 mL</w:t>
      </w:r>
      <w:r>
        <w:rPr>
          <w:rFonts w:hint="eastAsia"/>
        </w:rPr>
        <w:t>，使得</w:t>
      </w:r>
      <w:r>
        <w:t>最终溶液中酶浓度为</w:t>
      </w:r>
      <w:r>
        <w:t xml:space="preserve">100 </w:t>
      </w:r>
      <w:r>
        <w:rPr>
          <w:rFonts w:hint="eastAsia"/>
        </w:rPr>
        <w:t>I</w:t>
      </w:r>
      <w:r>
        <w:t>U/mL</w:t>
      </w:r>
      <w:r>
        <w:t>。</w:t>
      </w:r>
      <w:r>
        <w:rPr>
          <w:rFonts w:hint="eastAsia"/>
        </w:rPr>
        <w:t>4</w:t>
      </w:r>
      <w:r>
        <w:rPr>
          <w:rFonts w:hint="eastAsia"/>
        </w:rPr>
        <w:t>℃保存，有效期为</w:t>
      </w:r>
      <w:r>
        <w:rPr>
          <w:rFonts w:hint="eastAsia"/>
        </w:rPr>
        <w:t>7</w:t>
      </w:r>
      <w:r>
        <w:rPr>
          <w:rFonts w:hint="eastAsia"/>
        </w:rPr>
        <w:t>天。冷冻保存，有效期</w:t>
      </w:r>
      <w:r>
        <w:rPr>
          <w:rFonts w:hint="eastAsia"/>
        </w:rPr>
        <w:t>2</w:t>
      </w:r>
      <w:r>
        <w:rPr>
          <w:rFonts w:hint="eastAsia"/>
        </w:rPr>
        <w:t>个月，使用前</w:t>
      </w:r>
      <w:r>
        <w:rPr>
          <w:rFonts w:hint="eastAsia"/>
        </w:rPr>
        <w:t>4</w:t>
      </w:r>
      <w:r>
        <w:rPr>
          <w:rFonts w:hint="eastAsia"/>
        </w:rPr>
        <w:t>℃条件下解冻，不可反复冻融。</w:t>
      </w:r>
    </w:p>
    <w:p w:rsidR="00AA7139" w:rsidRDefault="0024295C">
      <w:pPr>
        <w:pStyle w:val="aff6"/>
        <w:spacing w:before="120" w:after="120"/>
      </w:pPr>
      <w:r>
        <w:rPr>
          <w:rFonts w:hint="eastAsia"/>
        </w:rPr>
        <w:t>过氧化氢标准溶液（</w:t>
      </w:r>
      <w:r>
        <w:rPr>
          <w:rFonts w:hint="eastAsia"/>
        </w:rPr>
        <w:t>2 mg/mL</w:t>
      </w:r>
      <w:r>
        <w:rPr>
          <w:rFonts w:hint="eastAsia"/>
        </w:rPr>
        <w:t>）</w:t>
      </w:r>
    </w:p>
    <w:p w:rsidR="00AA7139" w:rsidRDefault="0024295C">
      <w:pPr>
        <w:ind w:firstLineChars="200" w:firstLine="420"/>
      </w:pPr>
      <w:r>
        <w:rPr>
          <w:rFonts w:hint="eastAsia"/>
        </w:rPr>
        <w:t>取</w:t>
      </w:r>
      <w:r>
        <w:rPr>
          <w:rFonts w:hint="eastAsia"/>
        </w:rPr>
        <w:t>30%</w:t>
      </w:r>
      <w:r>
        <w:rPr>
          <w:rFonts w:hint="eastAsia"/>
        </w:rPr>
        <w:t>过氧化氢，依据</w:t>
      </w:r>
      <w:r>
        <w:rPr>
          <w:rFonts w:hint="eastAsia"/>
        </w:rPr>
        <w:t>GB/T 6684-2002</w:t>
      </w:r>
      <w:r>
        <w:rPr>
          <w:rFonts w:hint="eastAsia"/>
        </w:rPr>
        <w:t>中</w:t>
      </w:r>
      <w:r>
        <w:rPr>
          <w:rFonts w:hint="eastAsia"/>
        </w:rPr>
        <w:t>5.1</w:t>
      </w:r>
      <w:r>
        <w:rPr>
          <w:rFonts w:hint="eastAsia"/>
        </w:rPr>
        <w:t>所</w:t>
      </w:r>
      <w:proofErr w:type="gramStart"/>
      <w:r>
        <w:rPr>
          <w:rFonts w:hint="eastAsia"/>
        </w:rPr>
        <w:t>述方法</w:t>
      </w:r>
      <w:proofErr w:type="gramEnd"/>
      <w:r>
        <w:rPr>
          <w:rFonts w:hint="eastAsia"/>
        </w:rPr>
        <w:t>测定过氧化氢含量。</w:t>
      </w:r>
    </w:p>
    <w:p w:rsidR="00AA7139" w:rsidRDefault="0024295C">
      <w:pPr>
        <w:ind w:firstLineChars="200" w:firstLine="420"/>
      </w:pPr>
      <w:r>
        <w:rPr>
          <w:rFonts w:hint="eastAsia"/>
        </w:rPr>
        <w:t>称取</w:t>
      </w:r>
      <w:r>
        <w:rPr>
          <w:rFonts w:hint="eastAsia"/>
        </w:rPr>
        <w:t>0.2 g</w:t>
      </w:r>
      <w:r>
        <w:rPr>
          <w:rFonts w:hint="eastAsia"/>
        </w:rPr>
        <w:t>过氧化氢（以纯过氧化氢计），精确至</w:t>
      </w:r>
      <w:r>
        <w:rPr>
          <w:rFonts w:hint="eastAsia"/>
        </w:rPr>
        <w:t>0.0001 g</w:t>
      </w:r>
      <w:r>
        <w:rPr>
          <w:rFonts w:hint="eastAsia"/>
        </w:rPr>
        <w:t>，置于</w:t>
      </w:r>
      <w:r>
        <w:rPr>
          <w:rFonts w:hint="eastAsia"/>
        </w:rPr>
        <w:t>100 mL</w:t>
      </w:r>
      <w:r>
        <w:rPr>
          <w:rFonts w:hint="eastAsia"/>
        </w:rPr>
        <w:t>烧杯中，用水溶解并</w:t>
      </w:r>
      <w:proofErr w:type="gramStart"/>
      <w:r>
        <w:rPr>
          <w:rFonts w:hint="eastAsia"/>
        </w:rPr>
        <w:t>定容至</w:t>
      </w:r>
      <w:proofErr w:type="gramEnd"/>
      <w:r>
        <w:rPr>
          <w:rFonts w:hint="eastAsia"/>
        </w:rPr>
        <w:t>100 mL</w:t>
      </w:r>
      <w:r>
        <w:rPr>
          <w:rFonts w:hint="eastAsia"/>
        </w:rPr>
        <w:t>，</w:t>
      </w:r>
      <w:proofErr w:type="gramStart"/>
      <w:r>
        <w:rPr>
          <w:rFonts w:hint="eastAsia"/>
        </w:rPr>
        <w:t>临用现配</w:t>
      </w:r>
      <w:proofErr w:type="gramEnd"/>
      <w:r>
        <w:rPr>
          <w:rFonts w:hint="eastAsia"/>
        </w:rPr>
        <w:t>。</w:t>
      </w:r>
    </w:p>
    <w:p w:rsidR="00AA7139" w:rsidRDefault="0024295C">
      <w:pPr>
        <w:pStyle w:val="aff6"/>
        <w:spacing w:before="120" w:after="120"/>
      </w:pPr>
      <w:r>
        <w:rPr>
          <w:rFonts w:hint="eastAsia"/>
        </w:rPr>
        <w:t>缓冲液（</w:t>
      </w:r>
      <w:r>
        <w:rPr>
          <w:rFonts w:hint="eastAsia"/>
        </w:rPr>
        <w:t xml:space="preserve">0.1 </w:t>
      </w:r>
      <w:proofErr w:type="spellStart"/>
      <w:r>
        <w:rPr>
          <w:rFonts w:hint="eastAsia"/>
        </w:rPr>
        <w:t>mol</w:t>
      </w:r>
      <w:proofErr w:type="spellEnd"/>
      <w:r>
        <w:rPr>
          <w:rFonts w:hint="eastAsia"/>
        </w:rPr>
        <w:t>/L</w:t>
      </w:r>
      <w:r>
        <w:rPr>
          <w:rFonts w:hint="eastAsia"/>
        </w:rPr>
        <w:t>，</w:t>
      </w:r>
      <w:r>
        <w:rPr>
          <w:rFonts w:hint="eastAsia"/>
        </w:rPr>
        <w:t>pH=6.0</w:t>
      </w:r>
      <w:r>
        <w:rPr>
          <w:rFonts w:hint="eastAsia"/>
        </w:rPr>
        <w:t>）</w:t>
      </w:r>
    </w:p>
    <w:p w:rsidR="00AA7139" w:rsidRDefault="0024295C">
      <w:pPr>
        <w:ind w:firstLineChars="200" w:firstLine="420"/>
      </w:pPr>
      <w:r>
        <w:rPr>
          <w:rFonts w:hint="eastAsia"/>
        </w:rPr>
        <w:t>分别称取</w:t>
      </w:r>
      <w:proofErr w:type="gramStart"/>
      <w:r>
        <w:rPr>
          <w:rFonts w:hint="eastAsia"/>
        </w:rPr>
        <w:t>一</w:t>
      </w:r>
      <w:proofErr w:type="gramEnd"/>
      <w:r>
        <w:rPr>
          <w:rFonts w:hint="eastAsia"/>
        </w:rPr>
        <w:t>水磷酸二氢钠</w:t>
      </w:r>
      <w:r>
        <w:rPr>
          <w:rFonts w:hint="eastAsia"/>
        </w:rPr>
        <w:t>12.10g</w:t>
      </w:r>
      <w:r>
        <w:rPr>
          <w:rFonts w:hint="eastAsia"/>
        </w:rPr>
        <w:t>和二水磷酸氢二钠</w:t>
      </w:r>
      <w:r>
        <w:rPr>
          <w:rFonts w:hint="eastAsia"/>
        </w:rPr>
        <w:t>2.189g</w:t>
      </w:r>
      <w:r>
        <w:rPr>
          <w:rFonts w:hint="eastAsia"/>
        </w:rPr>
        <w:t>于</w:t>
      </w:r>
      <w:r>
        <w:rPr>
          <w:rFonts w:hint="eastAsia"/>
        </w:rPr>
        <w:t>1000</w:t>
      </w:r>
      <w:r>
        <w:t xml:space="preserve"> </w:t>
      </w:r>
      <w:r>
        <w:rPr>
          <w:rFonts w:hint="eastAsia"/>
        </w:rPr>
        <w:t>mL</w:t>
      </w:r>
      <w:r>
        <w:rPr>
          <w:rFonts w:hint="eastAsia"/>
        </w:rPr>
        <w:t>烧杯中，加入</w:t>
      </w:r>
      <w:r>
        <w:rPr>
          <w:rFonts w:hint="eastAsia"/>
        </w:rPr>
        <w:t>900</w:t>
      </w:r>
      <w:r>
        <w:t xml:space="preserve"> </w:t>
      </w:r>
      <w:r>
        <w:rPr>
          <w:rFonts w:hint="eastAsia"/>
        </w:rPr>
        <w:t>mL</w:t>
      </w:r>
      <w:r>
        <w:rPr>
          <w:rFonts w:hint="eastAsia"/>
        </w:rPr>
        <w:t>水溶解，调节</w:t>
      </w:r>
      <w:r>
        <w:rPr>
          <w:rFonts w:hint="eastAsia"/>
        </w:rPr>
        <w:t>pH</w:t>
      </w:r>
      <w:r>
        <w:rPr>
          <w:rFonts w:hint="eastAsia"/>
        </w:rPr>
        <w:t>至</w:t>
      </w:r>
      <w:r>
        <w:rPr>
          <w:rFonts w:hint="eastAsia"/>
        </w:rPr>
        <w:t>6.00</w:t>
      </w:r>
      <w:r>
        <w:rPr>
          <w:rFonts w:hint="eastAsia"/>
        </w:rPr>
        <w:t>±</w:t>
      </w:r>
      <w:r>
        <w:rPr>
          <w:rFonts w:hint="eastAsia"/>
        </w:rPr>
        <w:t>0.01</w:t>
      </w:r>
      <w:r>
        <w:rPr>
          <w:rFonts w:hint="eastAsia"/>
        </w:rPr>
        <w:t>，</w:t>
      </w:r>
      <w:proofErr w:type="gramStart"/>
      <w:r>
        <w:rPr>
          <w:rFonts w:hint="eastAsia"/>
        </w:rPr>
        <w:t>用水定容至</w:t>
      </w:r>
      <w:proofErr w:type="gramEnd"/>
      <w:r>
        <w:rPr>
          <w:rFonts w:hint="eastAsia"/>
        </w:rPr>
        <w:t>1000</w:t>
      </w:r>
      <w:r>
        <w:t xml:space="preserve"> </w:t>
      </w:r>
      <w:r>
        <w:rPr>
          <w:rFonts w:hint="eastAsia"/>
        </w:rPr>
        <w:t>mL</w:t>
      </w:r>
      <w:r>
        <w:rPr>
          <w:rFonts w:hint="eastAsia"/>
        </w:rPr>
        <w:t>。</w:t>
      </w:r>
    </w:p>
    <w:p w:rsidR="00AA7139" w:rsidRDefault="0024295C">
      <w:pPr>
        <w:ind w:firstLineChars="200" w:firstLine="420"/>
      </w:pPr>
      <w:r>
        <w:rPr>
          <w:rFonts w:hint="eastAsia"/>
        </w:rPr>
        <w:t>生产者和使用者还可以探讨使用其他适用的缓冲体系。</w:t>
      </w:r>
    </w:p>
    <w:p w:rsidR="00AA7139" w:rsidRDefault="0024295C">
      <w:pPr>
        <w:pStyle w:val="aff6"/>
        <w:spacing w:before="120" w:after="120"/>
      </w:pPr>
      <w:proofErr w:type="gramStart"/>
      <w:r>
        <w:rPr>
          <w:rFonts w:hint="eastAsia"/>
        </w:rPr>
        <w:t>邻联茴香胺</w:t>
      </w:r>
      <w:proofErr w:type="gramEnd"/>
      <w:r>
        <w:rPr>
          <w:rFonts w:hint="eastAsia"/>
        </w:rPr>
        <w:t>甲醇溶液（</w:t>
      </w:r>
      <w:r>
        <w:rPr>
          <w:rFonts w:hint="eastAsia"/>
        </w:rPr>
        <w:t>10 mg/mL</w:t>
      </w:r>
      <w:r>
        <w:rPr>
          <w:rFonts w:hint="eastAsia"/>
        </w:rPr>
        <w:t>）</w:t>
      </w:r>
    </w:p>
    <w:p w:rsidR="00AA7139" w:rsidRDefault="0024295C">
      <w:pPr>
        <w:ind w:firstLineChars="200" w:firstLine="420"/>
      </w:pPr>
      <w:r>
        <w:t>称取</w:t>
      </w:r>
      <w:r>
        <w:t>100 mg</w:t>
      </w:r>
      <w:proofErr w:type="gramStart"/>
      <w:r>
        <w:t>邻联茴香胺至</w:t>
      </w:r>
      <w:proofErr w:type="gramEnd"/>
      <w:r>
        <w:t>10</w:t>
      </w:r>
      <w:r>
        <w:rPr>
          <w:rFonts w:hint="eastAsia"/>
        </w:rPr>
        <w:t xml:space="preserve"> </w:t>
      </w:r>
      <w:r>
        <w:t>mL</w:t>
      </w:r>
      <w:r>
        <w:rPr>
          <w:rFonts w:hint="eastAsia"/>
        </w:rPr>
        <w:t>棕色</w:t>
      </w:r>
      <w:r>
        <w:t>容量瓶中，</w:t>
      </w:r>
      <w:r>
        <w:rPr>
          <w:rFonts w:hint="eastAsia"/>
        </w:rPr>
        <w:t>用甲醇避光</w:t>
      </w:r>
      <w:r>
        <w:t>溶解并定容。</w:t>
      </w:r>
      <w:r>
        <w:rPr>
          <w:rFonts w:hint="eastAsia"/>
        </w:rPr>
        <w:t>4</w:t>
      </w:r>
      <w:r>
        <w:rPr>
          <w:rFonts w:hint="eastAsia"/>
        </w:rPr>
        <w:t>℃避光密封保存，有效期</w:t>
      </w:r>
      <w:r>
        <w:rPr>
          <w:rFonts w:hint="eastAsia"/>
        </w:rPr>
        <w:t>1</w:t>
      </w:r>
      <w:r>
        <w:rPr>
          <w:rFonts w:hint="eastAsia"/>
        </w:rPr>
        <w:t>个月。</w:t>
      </w:r>
    </w:p>
    <w:p w:rsidR="00AA7139" w:rsidRDefault="0024295C">
      <w:pPr>
        <w:pStyle w:val="aff6"/>
        <w:spacing w:before="120" w:after="120"/>
      </w:pPr>
      <w:proofErr w:type="gramStart"/>
      <w:r>
        <w:rPr>
          <w:rFonts w:hint="eastAsia"/>
        </w:rPr>
        <w:t>邻联茴香胺</w:t>
      </w:r>
      <w:proofErr w:type="gramEnd"/>
      <w:r>
        <w:rPr>
          <w:rFonts w:hint="eastAsia"/>
        </w:rPr>
        <w:t>使用液</w:t>
      </w:r>
    </w:p>
    <w:p w:rsidR="00AA7139" w:rsidRDefault="0024295C">
      <w:pPr>
        <w:tabs>
          <w:tab w:val="left" w:pos="2128"/>
        </w:tabs>
        <w:ind w:firstLineChars="202" w:firstLine="424"/>
      </w:pPr>
      <w:r>
        <w:t>移取</w:t>
      </w:r>
      <w:r>
        <w:t>0.1 mL</w:t>
      </w:r>
      <w:proofErr w:type="gramStart"/>
      <w:r>
        <w:t>邻联茴香胺</w:t>
      </w:r>
      <w:proofErr w:type="gramEnd"/>
      <w:r>
        <w:t>甲醇溶液，加入</w:t>
      </w:r>
      <w:r>
        <w:t>12 mL</w:t>
      </w:r>
      <w:r>
        <w:t>缓冲液</w:t>
      </w:r>
      <w:r>
        <w:rPr>
          <w:rFonts w:hint="eastAsia"/>
        </w:rPr>
        <w:t>（</w:t>
      </w:r>
      <w:r>
        <w:rPr>
          <w:rFonts w:hint="eastAsia"/>
        </w:rPr>
        <w:t>A.2.4</w:t>
      </w:r>
      <w:r>
        <w:rPr>
          <w:rFonts w:hint="eastAsia"/>
        </w:rPr>
        <w:t>）</w:t>
      </w:r>
      <w:r>
        <w:t>，</w:t>
      </w:r>
      <w:proofErr w:type="gramStart"/>
      <w:r>
        <w:rPr>
          <w:rFonts w:hint="eastAsia"/>
        </w:rPr>
        <w:t>临用现配</w:t>
      </w:r>
      <w:proofErr w:type="gramEnd"/>
      <w:r>
        <w:t>。</w:t>
      </w:r>
    </w:p>
    <w:p w:rsidR="00AA7139" w:rsidRDefault="0024295C">
      <w:pPr>
        <w:pStyle w:val="aff6"/>
        <w:spacing w:before="120" w:after="120"/>
      </w:pPr>
      <w:r>
        <w:rPr>
          <w:rFonts w:hint="eastAsia"/>
        </w:rPr>
        <w:lastRenderedPageBreak/>
        <w:t>硫酸溶液（</w:t>
      </w:r>
      <w:r>
        <w:t>10</w:t>
      </w:r>
      <w:r>
        <w:rPr>
          <w:rFonts w:hint="eastAsia"/>
        </w:rPr>
        <w:t>%</w:t>
      </w:r>
      <w:r>
        <w:rPr>
          <w:rFonts w:hint="eastAsia"/>
        </w:rPr>
        <w:t>，</w:t>
      </w:r>
      <w:r>
        <w:rPr>
          <w:rFonts w:hint="eastAsia"/>
        </w:rPr>
        <w:t>v/v</w:t>
      </w:r>
      <w:r>
        <w:rPr>
          <w:rFonts w:hint="eastAsia"/>
        </w:rPr>
        <w:t>）</w:t>
      </w:r>
    </w:p>
    <w:p w:rsidR="00AA7139" w:rsidRDefault="0024295C">
      <w:pPr>
        <w:tabs>
          <w:tab w:val="left" w:pos="2128"/>
        </w:tabs>
        <w:ind w:firstLineChars="202" w:firstLine="424"/>
      </w:pPr>
      <w:r>
        <w:t>移取</w:t>
      </w:r>
      <w:r>
        <w:t>10 mL</w:t>
      </w:r>
      <w:r>
        <w:t>浓硫酸</w:t>
      </w:r>
      <w:r>
        <w:rPr>
          <w:rFonts w:hint="eastAsia"/>
        </w:rPr>
        <w:t>（纯度≥</w:t>
      </w:r>
      <w:r>
        <w:rPr>
          <w:rFonts w:hint="eastAsia"/>
        </w:rPr>
        <w:t>98%</w:t>
      </w:r>
      <w:r>
        <w:rPr>
          <w:rFonts w:hint="eastAsia"/>
        </w:rPr>
        <w:t>），</w:t>
      </w:r>
      <w:r>
        <w:t>缓慢加入装有</w:t>
      </w:r>
      <w:r>
        <w:rPr>
          <w:rFonts w:hint="eastAsia"/>
        </w:rPr>
        <w:t>8</w:t>
      </w:r>
      <w:r>
        <w:t>0 mL</w:t>
      </w:r>
      <w:r>
        <w:t>水的烧杯中，充分搅拌</w:t>
      </w:r>
      <w:r>
        <w:rPr>
          <w:rFonts w:hint="eastAsia"/>
        </w:rPr>
        <w:t>，冷却，</w:t>
      </w:r>
      <w:proofErr w:type="gramStart"/>
      <w:r>
        <w:rPr>
          <w:rFonts w:hint="eastAsia"/>
        </w:rPr>
        <w:t>定容至</w:t>
      </w:r>
      <w:proofErr w:type="gramEnd"/>
      <w:r>
        <w:rPr>
          <w:rFonts w:hint="eastAsia"/>
        </w:rPr>
        <w:t>100 mL</w:t>
      </w:r>
      <w:r>
        <w:rPr>
          <w:rFonts w:hint="eastAsia"/>
        </w:rPr>
        <w:t>，</w:t>
      </w:r>
      <w:r>
        <w:t>转移至试剂瓶中保存。</w:t>
      </w:r>
    </w:p>
    <w:p w:rsidR="00AA7139" w:rsidRDefault="0024295C">
      <w:pPr>
        <w:pStyle w:val="aff5"/>
        <w:spacing w:before="120" w:after="120"/>
      </w:pPr>
      <w:r>
        <w:t>仪器与设备</w:t>
      </w:r>
    </w:p>
    <w:p w:rsidR="00AA7139" w:rsidRDefault="0024295C">
      <w:pPr>
        <w:pStyle w:val="aff6"/>
        <w:spacing w:before="120" w:after="120"/>
      </w:pPr>
      <w:r>
        <w:t>电子天平：</w:t>
      </w:r>
      <w:proofErr w:type="gramStart"/>
      <w:r>
        <w:t>感</w:t>
      </w:r>
      <w:proofErr w:type="gramEnd"/>
      <w:r>
        <w:t>量</w:t>
      </w:r>
      <w:r>
        <w:t>0.1 mg</w:t>
      </w:r>
      <w:r>
        <w:rPr>
          <w:rFonts w:hint="eastAsia"/>
        </w:rPr>
        <w:t>。</w:t>
      </w:r>
    </w:p>
    <w:p w:rsidR="00AA7139" w:rsidRDefault="0024295C">
      <w:pPr>
        <w:pStyle w:val="aff6"/>
        <w:spacing w:before="120" w:after="120"/>
      </w:pPr>
      <w:r>
        <w:rPr>
          <w:rFonts w:hint="eastAsia"/>
        </w:rPr>
        <w:t>可见光</w:t>
      </w:r>
      <w:r>
        <w:t>分光光度计。</w:t>
      </w:r>
    </w:p>
    <w:p w:rsidR="00AA7139" w:rsidRDefault="0024295C">
      <w:pPr>
        <w:pStyle w:val="aff6"/>
        <w:spacing w:before="120" w:after="120"/>
      </w:pPr>
      <w:r>
        <w:t>pH</w:t>
      </w:r>
      <w:r>
        <w:t>计：精确至</w:t>
      </w:r>
      <w:r>
        <w:t>0.01</w:t>
      </w:r>
      <w:r>
        <w:rPr>
          <w:rFonts w:hint="eastAsia"/>
        </w:rPr>
        <w:t>。</w:t>
      </w:r>
    </w:p>
    <w:p w:rsidR="00AA7139" w:rsidRDefault="0024295C">
      <w:pPr>
        <w:pStyle w:val="aff6"/>
        <w:spacing w:before="120" w:after="120"/>
      </w:pPr>
      <w:r>
        <w:t>漩涡混合仪。</w:t>
      </w:r>
      <w:r>
        <w:t xml:space="preserve"> </w:t>
      </w:r>
    </w:p>
    <w:p w:rsidR="00AA7139" w:rsidRDefault="0024295C">
      <w:pPr>
        <w:pStyle w:val="aff6"/>
        <w:spacing w:before="120" w:after="120"/>
      </w:pPr>
      <w:r>
        <w:t>恒温水浴锅</w:t>
      </w:r>
      <w:r>
        <w:rPr>
          <w:rFonts w:hint="eastAsia"/>
        </w:rPr>
        <w:t>，</w:t>
      </w:r>
      <w:r>
        <w:rPr>
          <w:rFonts w:hint="eastAsia"/>
        </w:rPr>
        <w:t>50</w:t>
      </w:r>
      <w:r>
        <w:rPr>
          <w:rFonts w:hint="eastAsia"/>
        </w:rPr>
        <w:t>℃±</w:t>
      </w:r>
      <w:r>
        <w:rPr>
          <w:rFonts w:hint="eastAsia"/>
        </w:rPr>
        <w:t>0.2</w:t>
      </w:r>
      <w:r>
        <w:rPr>
          <w:rFonts w:hint="eastAsia"/>
        </w:rPr>
        <w:t>℃</w:t>
      </w:r>
      <w:r>
        <w:t>。</w:t>
      </w:r>
    </w:p>
    <w:p w:rsidR="00AA7139" w:rsidRDefault="0024295C">
      <w:pPr>
        <w:pStyle w:val="aff6"/>
        <w:spacing w:before="120" w:after="120"/>
      </w:pPr>
      <w:proofErr w:type="gramStart"/>
      <w:r>
        <w:t>移液器</w:t>
      </w:r>
      <w:proofErr w:type="gramEnd"/>
      <w:r>
        <w:t>：</w:t>
      </w:r>
      <w:r>
        <w:rPr>
          <w:rFonts w:hint="eastAsia"/>
        </w:rPr>
        <w:t>5000</w:t>
      </w:r>
      <w:r>
        <w:rPr>
          <w:rFonts w:hint="eastAsia"/>
        </w:rPr>
        <w:t>μ</w:t>
      </w:r>
      <w:r>
        <w:rPr>
          <w:rFonts w:hint="eastAsia"/>
        </w:rPr>
        <w:t>L</w:t>
      </w:r>
      <w:r>
        <w:rPr>
          <w:rFonts w:hint="eastAsia"/>
        </w:rPr>
        <w:t>、</w:t>
      </w:r>
      <w:r>
        <w:t xml:space="preserve">1000 </w:t>
      </w:r>
      <w:proofErr w:type="spellStart"/>
      <w:r>
        <w:t>μ</w:t>
      </w:r>
      <w:r>
        <w:t>L</w:t>
      </w:r>
      <w:proofErr w:type="spellEnd"/>
      <w:r>
        <w:t>和</w:t>
      </w:r>
      <w:r>
        <w:t xml:space="preserve">100 </w:t>
      </w:r>
      <w:proofErr w:type="spellStart"/>
      <w:r>
        <w:t>μ</w:t>
      </w:r>
      <w:r>
        <w:t>L</w:t>
      </w:r>
      <w:proofErr w:type="spellEnd"/>
      <w:r>
        <w:rPr>
          <w:rFonts w:hint="eastAsia"/>
        </w:rPr>
        <w:t>。</w:t>
      </w:r>
    </w:p>
    <w:p w:rsidR="00AA7139" w:rsidRDefault="0024295C">
      <w:pPr>
        <w:pStyle w:val="aff6"/>
        <w:spacing w:before="120" w:after="120"/>
      </w:pPr>
      <w:r>
        <w:rPr>
          <w:rFonts w:hint="eastAsia"/>
        </w:rPr>
        <w:t>计时器：</w:t>
      </w:r>
      <w:r>
        <w:t>每小时误差不超过</w:t>
      </w:r>
      <w:r>
        <w:t>5 s</w:t>
      </w:r>
      <w:r>
        <w:t>。</w:t>
      </w:r>
    </w:p>
    <w:p w:rsidR="00AA7139" w:rsidRDefault="0024295C">
      <w:pPr>
        <w:pStyle w:val="aff6"/>
        <w:spacing w:before="120" w:after="120"/>
      </w:pPr>
      <w:r>
        <w:rPr>
          <w:rFonts w:hint="eastAsia"/>
        </w:rPr>
        <w:t>离心机：转速为</w:t>
      </w:r>
      <w:r>
        <w:rPr>
          <w:rFonts w:hint="eastAsia"/>
        </w:rPr>
        <w:t>4000r/min</w:t>
      </w:r>
      <w:r>
        <w:rPr>
          <w:rFonts w:hint="eastAsia"/>
        </w:rPr>
        <w:t>以上。</w:t>
      </w:r>
    </w:p>
    <w:p w:rsidR="00AA7139" w:rsidRDefault="0024295C">
      <w:pPr>
        <w:pStyle w:val="aff6"/>
        <w:spacing w:before="120" w:after="120"/>
      </w:pPr>
      <w:r>
        <w:rPr>
          <w:rFonts w:hint="eastAsia"/>
        </w:rPr>
        <w:t>磁力搅拌器。</w:t>
      </w:r>
    </w:p>
    <w:p w:rsidR="00AA7139" w:rsidRDefault="0024295C">
      <w:pPr>
        <w:pStyle w:val="aff5"/>
        <w:spacing w:before="120" w:after="120"/>
      </w:pPr>
      <w:r>
        <w:t>分析步骤</w:t>
      </w:r>
    </w:p>
    <w:p w:rsidR="00AA7139" w:rsidRDefault="0024295C">
      <w:pPr>
        <w:pStyle w:val="aff6"/>
        <w:spacing w:before="120" w:after="120"/>
      </w:pPr>
      <w:r>
        <w:rPr>
          <w:rFonts w:hint="eastAsia"/>
        </w:rPr>
        <w:t>标准曲线的绘制</w:t>
      </w:r>
    </w:p>
    <w:p w:rsidR="00AA7139" w:rsidRDefault="0024295C">
      <w:pPr>
        <w:ind w:firstLineChars="200" w:firstLine="420"/>
      </w:pPr>
      <w:r>
        <w:rPr>
          <w:rFonts w:hint="eastAsia"/>
        </w:rPr>
        <w:t>分别移取</w:t>
      </w:r>
      <w:r>
        <w:rPr>
          <w:rFonts w:hint="eastAsia"/>
        </w:rPr>
        <w:t>1.00 mL</w:t>
      </w:r>
      <w:r>
        <w:rPr>
          <w:rFonts w:hint="eastAsia"/>
        </w:rPr>
        <w:t>、</w:t>
      </w:r>
      <w:r>
        <w:rPr>
          <w:rFonts w:hint="eastAsia"/>
        </w:rPr>
        <w:t>2.00 mL</w:t>
      </w:r>
      <w:r>
        <w:rPr>
          <w:rFonts w:hint="eastAsia"/>
        </w:rPr>
        <w:t>、</w:t>
      </w:r>
      <w:r>
        <w:rPr>
          <w:rFonts w:hint="eastAsia"/>
        </w:rPr>
        <w:t>3.00 mL</w:t>
      </w:r>
      <w:r>
        <w:rPr>
          <w:rFonts w:hint="eastAsia"/>
        </w:rPr>
        <w:t>、</w:t>
      </w:r>
      <w:r>
        <w:rPr>
          <w:rFonts w:hint="eastAsia"/>
        </w:rPr>
        <w:t>4.00mL</w:t>
      </w:r>
      <w:r>
        <w:rPr>
          <w:rFonts w:hint="eastAsia"/>
        </w:rPr>
        <w:t>、</w:t>
      </w:r>
      <w:r>
        <w:rPr>
          <w:rFonts w:hint="eastAsia"/>
        </w:rPr>
        <w:t>5.00 mL</w:t>
      </w:r>
      <w:r>
        <w:rPr>
          <w:rFonts w:hint="eastAsia"/>
        </w:rPr>
        <w:t>、</w:t>
      </w:r>
      <w:r>
        <w:rPr>
          <w:rFonts w:hint="eastAsia"/>
        </w:rPr>
        <w:t xml:space="preserve">6.00 </w:t>
      </w:r>
      <w:r>
        <w:rPr>
          <w:rFonts w:hint="eastAsia"/>
        </w:rPr>
        <w:t>mL</w:t>
      </w:r>
      <w:r>
        <w:rPr>
          <w:rFonts w:hint="eastAsia"/>
        </w:rPr>
        <w:t>和</w:t>
      </w:r>
      <w:r>
        <w:rPr>
          <w:rFonts w:hint="eastAsia"/>
        </w:rPr>
        <w:t>8.00 mL</w:t>
      </w:r>
      <w:r>
        <w:rPr>
          <w:rFonts w:hint="eastAsia"/>
        </w:rPr>
        <w:t>过氧化氢标准溶液（</w:t>
      </w:r>
      <w:r>
        <w:rPr>
          <w:rFonts w:hint="eastAsia"/>
        </w:rPr>
        <w:t>A.2.3</w:t>
      </w:r>
      <w:r>
        <w:rPr>
          <w:rFonts w:hint="eastAsia"/>
        </w:rPr>
        <w:t>）于</w:t>
      </w:r>
      <w:r>
        <w:rPr>
          <w:rFonts w:hint="eastAsia"/>
        </w:rPr>
        <w:t>100 mL</w:t>
      </w:r>
      <w:r>
        <w:rPr>
          <w:rFonts w:hint="eastAsia"/>
        </w:rPr>
        <w:t>容量瓶中，</w:t>
      </w:r>
      <w:proofErr w:type="gramStart"/>
      <w:r>
        <w:rPr>
          <w:rFonts w:hint="eastAsia"/>
        </w:rPr>
        <w:t>用水定容并</w:t>
      </w:r>
      <w:proofErr w:type="gramEnd"/>
      <w:r>
        <w:rPr>
          <w:rFonts w:hint="eastAsia"/>
        </w:rPr>
        <w:t>混匀，获得过氧化氢系列标准工作溶液，其浓度分别为</w:t>
      </w:r>
      <w:r>
        <w:rPr>
          <w:rFonts w:hint="eastAsia"/>
        </w:rPr>
        <w:t>0.02 mg/mL</w:t>
      </w:r>
      <w:r>
        <w:rPr>
          <w:rFonts w:hint="eastAsia"/>
        </w:rPr>
        <w:t>、</w:t>
      </w:r>
      <w:r>
        <w:rPr>
          <w:rFonts w:hint="eastAsia"/>
        </w:rPr>
        <w:t>0.04 mg/mL</w:t>
      </w:r>
      <w:r>
        <w:rPr>
          <w:rFonts w:hint="eastAsia"/>
        </w:rPr>
        <w:t>、</w:t>
      </w:r>
      <w:r>
        <w:rPr>
          <w:rFonts w:hint="eastAsia"/>
        </w:rPr>
        <w:t>0.06 mg/mL</w:t>
      </w:r>
      <w:r>
        <w:rPr>
          <w:rFonts w:hint="eastAsia"/>
        </w:rPr>
        <w:t>、</w:t>
      </w:r>
      <w:r>
        <w:rPr>
          <w:rFonts w:hint="eastAsia"/>
        </w:rPr>
        <w:t>0.08 mg/mL</w:t>
      </w:r>
      <w:r>
        <w:rPr>
          <w:rFonts w:hint="eastAsia"/>
        </w:rPr>
        <w:t>、</w:t>
      </w:r>
      <w:r>
        <w:rPr>
          <w:rFonts w:hint="eastAsia"/>
        </w:rPr>
        <w:t>0.10 mg/mL</w:t>
      </w:r>
      <w:r>
        <w:rPr>
          <w:rFonts w:hint="eastAsia"/>
        </w:rPr>
        <w:t>、</w:t>
      </w:r>
      <w:r>
        <w:rPr>
          <w:rFonts w:hint="eastAsia"/>
        </w:rPr>
        <w:t>0.12 mg/mL</w:t>
      </w:r>
      <w:r>
        <w:rPr>
          <w:rFonts w:hint="eastAsia"/>
        </w:rPr>
        <w:t>和</w:t>
      </w:r>
      <w:r>
        <w:rPr>
          <w:rFonts w:hint="eastAsia"/>
        </w:rPr>
        <w:t>0.16 mg/mL</w:t>
      </w:r>
      <w:r>
        <w:rPr>
          <w:rFonts w:hint="eastAsia"/>
        </w:rPr>
        <w:t>。</w:t>
      </w:r>
    </w:p>
    <w:p w:rsidR="00AA7139" w:rsidRDefault="0024295C">
      <w:pPr>
        <w:tabs>
          <w:tab w:val="left" w:pos="2128"/>
        </w:tabs>
        <w:ind w:firstLineChars="202" w:firstLine="424"/>
      </w:pPr>
      <w:r>
        <w:rPr>
          <w:rFonts w:hint="eastAsia"/>
        </w:rPr>
        <w:t>取</w:t>
      </w:r>
      <w:r>
        <w:rPr>
          <w:rFonts w:hint="eastAsia"/>
        </w:rPr>
        <w:t>8</w:t>
      </w:r>
      <w:r>
        <w:rPr>
          <w:rFonts w:hint="eastAsia"/>
        </w:rPr>
        <w:t>支试管，</w:t>
      </w:r>
      <w:proofErr w:type="gramStart"/>
      <w:r>
        <w:rPr>
          <w:rFonts w:hint="eastAsia"/>
        </w:rPr>
        <w:t>使用移液器</w:t>
      </w:r>
      <w:proofErr w:type="gramEnd"/>
      <w:r>
        <w:rPr>
          <w:rFonts w:hint="eastAsia"/>
        </w:rPr>
        <w:t>向每支试管中加入</w:t>
      </w:r>
      <w:r>
        <w:rPr>
          <w:rFonts w:hint="eastAsia"/>
        </w:rPr>
        <w:t>2</w:t>
      </w:r>
      <w:r>
        <w:t xml:space="preserve">.5 </w:t>
      </w:r>
      <w:r>
        <w:rPr>
          <w:rFonts w:hint="eastAsia"/>
        </w:rPr>
        <w:t>mL</w:t>
      </w:r>
      <w:proofErr w:type="gramStart"/>
      <w:r>
        <w:t>邻联茴香胺</w:t>
      </w:r>
      <w:proofErr w:type="gramEnd"/>
      <w:r>
        <w:t>使用液</w:t>
      </w:r>
      <w:r>
        <w:rPr>
          <w:rFonts w:hint="eastAsia"/>
        </w:rPr>
        <w:t>（</w:t>
      </w:r>
      <w:r>
        <w:rPr>
          <w:rFonts w:hint="eastAsia"/>
        </w:rPr>
        <w:t>A.2.6</w:t>
      </w:r>
      <w:r>
        <w:rPr>
          <w:rFonts w:hint="eastAsia"/>
        </w:rPr>
        <w:t>）、</w:t>
      </w:r>
      <w:r>
        <w:rPr>
          <w:rFonts w:hint="eastAsia"/>
        </w:rPr>
        <w:t>0</w:t>
      </w:r>
      <w:r>
        <w:t xml:space="preserve">.3 </w:t>
      </w:r>
      <w:r>
        <w:rPr>
          <w:rFonts w:hint="eastAsia"/>
        </w:rPr>
        <w:t>mL</w:t>
      </w:r>
      <w:r>
        <w:rPr>
          <w:rFonts w:hint="eastAsia"/>
        </w:rPr>
        <w:t>葡萄糖底物溶液（</w:t>
      </w:r>
      <w:r>
        <w:rPr>
          <w:rFonts w:hint="eastAsia"/>
        </w:rPr>
        <w:t>A.2.1</w:t>
      </w:r>
      <w:r>
        <w:rPr>
          <w:rFonts w:hint="eastAsia"/>
        </w:rPr>
        <w:t>）和</w:t>
      </w:r>
      <w:r>
        <w:rPr>
          <w:rFonts w:hint="eastAsia"/>
        </w:rPr>
        <w:t>0</w:t>
      </w:r>
      <w:r>
        <w:t xml:space="preserve">.1 </w:t>
      </w:r>
      <w:r>
        <w:rPr>
          <w:rFonts w:hint="eastAsia"/>
        </w:rPr>
        <w:t>mL</w:t>
      </w:r>
      <w:r>
        <w:t>过氧化</w:t>
      </w:r>
      <w:r>
        <w:rPr>
          <w:rFonts w:hint="eastAsia"/>
        </w:rPr>
        <w:t>物</w:t>
      </w:r>
      <w:r>
        <w:t>酶溶液</w:t>
      </w:r>
      <w:r>
        <w:rPr>
          <w:rFonts w:hint="eastAsia"/>
        </w:rPr>
        <w:t>（</w:t>
      </w:r>
      <w:r>
        <w:rPr>
          <w:rFonts w:hint="eastAsia"/>
        </w:rPr>
        <w:t>A.2.2</w:t>
      </w:r>
      <w:r>
        <w:rPr>
          <w:rFonts w:hint="eastAsia"/>
        </w:rPr>
        <w:t>）</w:t>
      </w:r>
      <w:r>
        <w:t>。</w:t>
      </w:r>
      <w:r>
        <w:rPr>
          <w:rFonts w:hint="eastAsia"/>
        </w:rPr>
        <w:t>混匀后，置于</w:t>
      </w:r>
      <w:r>
        <w:t>50</w:t>
      </w:r>
      <w:r>
        <w:rPr>
          <w:rFonts w:ascii="宋体" w:hAnsi="宋体" w:cs="宋体" w:hint="eastAsia"/>
        </w:rPr>
        <w:t>℃</w:t>
      </w:r>
      <w:r>
        <w:rPr>
          <w:rFonts w:hint="eastAsia"/>
        </w:rPr>
        <w:t>±</w:t>
      </w:r>
      <w:r>
        <w:rPr>
          <w:rFonts w:hint="eastAsia"/>
        </w:rPr>
        <w:t>0.2</w:t>
      </w:r>
      <w:r>
        <w:rPr>
          <w:rFonts w:hint="eastAsia"/>
        </w:rPr>
        <w:t>℃恒温水浴锅中平衡</w:t>
      </w:r>
      <w:r>
        <w:t>5</w:t>
      </w:r>
      <w:r>
        <w:rPr>
          <w:rFonts w:hint="eastAsia"/>
        </w:rPr>
        <w:t xml:space="preserve"> </w:t>
      </w:r>
      <w:r>
        <w:t>min</w:t>
      </w:r>
      <w:r>
        <w:rPr>
          <w:rFonts w:hint="eastAsia"/>
        </w:rPr>
        <w:t>。分</w:t>
      </w:r>
      <w:r>
        <w:rPr>
          <w:rFonts w:hint="eastAsia"/>
        </w:rPr>
        <w:t>别加入</w:t>
      </w:r>
      <w:r>
        <w:rPr>
          <w:rFonts w:hint="eastAsia"/>
        </w:rPr>
        <w:t>0.1 mL</w:t>
      </w:r>
      <w:r>
        <w:rPr>
          <w:rFonts w:hint="eastAsia"/>
        </w:rPr>
        <w:t>水或过氧化氢系列标准工作溶液，准确反应</w:t>
      </w:r>
      <w:r>
        <w:rPr>
          <w:rFonts w:hint="eastAsia"/>
        </w:rPr>
        <w:t>3min</w:t>
      </w:r>
      <w:r>
        <w:rPr>
          <w:rFonts w:hint="eastAsia"/>
        </w:rPr>
        <w:t>，加入</w:t>
      </w:r>
      <w:r>
        <w:rPr>
          <w:rFonts w:hint="eastAsia"/>
        </w:rPr>
        <w:t>2</w:t>
      </w:r>
      <w:r>
        <w:t xml:space="preserve">.0 </w:t>
      </w:r>
      <w:r>
        <w:rPr>
          <w:rFonts w:hint="eastAsia"/>
        </w:rPr>
        <w:t>mL</w:t>
      </w:r>
      <w:r>
        <w:rPr>
          <w:rFonts w:hint="eastAsia"/>
        </w:rPr>
        <w:t>硫酸溶液（</w:t>
      </w:r>
      <w:r>
        <w:rPr>
          <w:rFonts w:hint="eastAsia"/>
        </w:rPr>
        <w:t>A.2.7</w:t>
      </w:r>
      <w:r>
        <w:rPr>
          <w:rFonts w:hint="eastAsia"/>
        </w:rPr>
        <w:t>）。以水空白为对照，测定过氧化氢系列标准工作溶液在</w:t>
      </w:r>
      <w:r>
        <w:t>540</w:t>
      </w:r>
      <w:r>
        <w:rPr>
          <w:rFonts w:hint="eastAsia"/>
        </w:rPr>
        <w:t>nm</w:t>
      </w:r>
      <w:r>
        <w:rPr>
          <w:rFonts w:hint="eastAsia"/>
        </w:rPr>
        <w:t>处的吸光值。以过氧化氢浓度为横坐标，吸光度为纵坐标绘制标准曲线。</w:t>
      </w:r>
    </w:p>
    <w:p w:rsidR="00AA7139" w:rsidRDefault="0024295C">
      <w:pPr>
        <w:pStyle w:val="aff6"/>
        <w:spacing w:before="120" w:after="120"/>
      </w:pPr>
      <w:r>
        <w:rPr>
          <w:rFonts w:hint="eastAsia"/>
        </w:rPr>
        <w:t>样品前处理</w:t>
      </w:r>
    </w:p>
    <w:p w:rsidR="00AA7139" w:rsidRDefault="0024295C">
      <w:pPr>
        <w:ind w:firstLineChars="200" w:firstLine="420"/>
      </w:pPr>
      <w:r>
        <w:rPr>
          <w:rFonts w:hint="eastAsia"/>
        </w:rPr>
        <w:t>固体样品：</w:t>
      </w:r>
      <w:r>
        <w:t>称取</w:t>
      </w:r>
      <w:r>
        <w:rPr>
          <w:rFonts w:hint="eastAsia"/>
        </w:rPr>
        <w:t>0.2~1.0</w:t>
      </w:r>
      <w:r>
        <w:t xml:space="preserve"> g</w:t>
      </w:r>
      <w:r>
        <w:t>酶制剂样品</w:t>
      </w:r>
      <w:r>
        <w:rPr>
          <w:rFonts w:hint="eastAsia"/>
        </w:rPr>
        <w:t>（精确至</w:t>
      </w:r>
      <w:r>
        <w:rPr>
          <w:rFonts w:hint="eastAsia"/>
        </w:rPr>
        <w:t>0.001 g</w:t>
      </w:r>
      <w:r>
        <w:rPr>
          <w:rFonts w:hint="eastAsia"/>
        </w:rPr>
        <w:t>）</w:t>
      </w:r>
      <w:r>
        <w:t>，</w:t>
      </w:r>
      <w:r>
        <w:rPr>
          <w:rFonts w:hint="eastAsia"/>
        </w:rPr>
        <w:t>置于锥形瓶中，</w:t>
      </w:r>
      <w:r>
        <w:t>加入约</w:t>
      </w:r>
      <w:r>
        <w:t>80 mL</w:t>
      </w:r>
      <w:r>
        <w:t>缓冲液，磁力搅拌</w:t>
      </w:r>
      <w:r>
        <w:t>30</w:t>
      </w:r>
      <w:r>
        <w:rPr>
          <w:rFonts w:hint="eastAsia"/>
        </w:rPr>
        <w:t xml:space="preserve"> </w:t>
      </w:r>
      <w:r>
        <w:t>min</w:t>
      </w:r>
      <w:r>
        <w:t>，</w:t>
      </w:r>
      <w:r>
        <w:rPr>
          <w:rFonts w:hint="eastAsia"/>
        </w:rPr>
        <w:t>用</w:t>
      </w:r>
      <w:r>
        <w:t>缓冲</w:t>
      </w:r>
      <w:proofErr w:type="gramStart"/>
      <w:r>
        <w:t>液定容至</w:t>
      </w:r>
      <w:proofErr w:type="gramEnd"/>
      <w:r>
        <w:t>100 mL</w:t>
      </w:r>
      <w:r>
        <w:t>。吸取适量上清液，用缓冲液稀释，控制</w:t>
      </w:r>
      <w:r>
        <w:rPr>
          <w:rFonts w:hint="eastAsia"/>
        </w:rPr>
        <w:t>吸光值差值范围为</w:t>
      </w:r>
      <w:r>
        <w:rPr>
          <w:rFonts w:hint="eastAsia"/>
        </w:rPr>
        <w:t xml:space="preserve"> 0.2~0.3</w:t>
      </w:r>
      <w:r>
        <w:t>之间。</w:t>
      </w:r>
    </w:p>
    <w:p w:rsidR="00AA7139" w:rsidRDefault="0024295C">
      <w:pPr>
        <w:ind w:firstLineChars="200" w:firstLine="420"/>
      </w:pPr>
      <w:r>
        <w:rPr>
          <w:rFonts w:hint="eastAsia"/>
        </w:rPr>
        <w:t>液体样品：直接用缓冲液稀释，</w:t>
      </w:r>
      <w:r>
        <w:t>控制</w:t>
      </w:r>
      <w:r>
        <w:rPr>
          <w:rFonts w:hint="eastAsia"/>
        </w:rPr>
        <w:t>吸光值差值范围为</w:t>
      </w:r>
      <w:r>
        <w:rPr>
          <w:rFonts w:hint="eastAsia"/>
        </w:rPr>
        <w:t>0.2~0.3</w:t>
      </w:r>
      <w:r>
        <w:t>之间。</w:t>
      </w:r>
    </w:p>
    <w:p w:rsidR="00AA7139" w:rsidRDefault="0024295C">
      <w:pPr>
        <w:pStyle w:val="aff6"/>
        <w:spacing w:before="120" w:after="120"/>
      </w:pPr>
      <w:r>
        <w:rPr>
          <w:rFonts w:hint="eastAsia"/>
        </w:rPr>
        <w:t>操作步骤</w:t>
      </w:r>
    </w:p>
    <w:p w:rsidR="00AA7139" w:rsidRDefault="0024295C">
      <w:pPr>
        <w:tabs>
          <w:tab w:val="left" w:pos="2128"/>
        </w:tabs>
        <w:ind w:firstLineChars="202" w:firstLine="424"/>
      </w:pPr>
      <w:r>
        <w:rPr>
          <w:rFonts w:hint="eastAsia"/>
        </w:rPr>
        <w:t>按表</w:t>
      </w:r>
      <w:r>
        <w:rPr>
          <w:rFonts w:hint="eastAsia"/>
        </w:rPr>
        <w:t>A</w:t>
      </w:r>
      <w:r>
        <w:t>.1</w:t>
      </w:r>
      <w:r>
        <w:rPr>
          <w:rFonts w:hint="eastAsia"/>
        </w:rPr>
        <w:t>程序操作：</w:t>
      </w:r>
    </w:p>
    <w:p w:rsidR="00AA7139" w:rsidRDefault="0024295C">
      <w:pPr>
        <w:jc w:val="center"/>
        <w:rPr>
          <w:rFonts w:ascii="黑体" w:eastAsia="黑体" w:hAnsi="黑体"/>
        </w:rPr>
      </w:pPr>
      <w:r>
        <w:rPr>
          <w:rFonts w:ascii="黑体" w:eastAsia="黑体" w:hAnsi="黑体" w:hint="eastAsia"/>
        </w:rPr>
        <w:t>表</w:t>
      </w:r>
      <w:r>
        <w:rPr>
          <w:rFonts w:ascii="黑体" w:eastAsia="黑体" w:hAnsi="黑体" w:hint="eastAsia"/>
        </w:rPr>
        <w:t>A</w:t>
      </w:r>
      <w:r>
        <w:rPr>
          <w:rFonts w:ascii="黑体" w:eastAsia="黑体" w:hAnsi="黑体"/>
        </w:rPr>
        <w:t xml:space="preserve">.1 </w:t>
      </w:r>
      <w:r>
        <w:rPr>
          <w:rFonts w:ascii="黑体" w:eastAsia="黑体" w:hAnsi="黑体" w:hint="eastAsia"/>
        </w:rPr>
        <w:t>操作程序</w:t>
      </w:r>
    </w:p>
    <w:tbl>
      <w:tblPr>
        <w:tblStyle w:val="affff8"/>
        <w:tblpPr w:leftFromText="180" w:rightFromText="180" w:vertAnchor="text" w:horzAnchor="page" w:tblpX="1408" w:tblpY="393"/>
        <w:tblOverlap w:val="never"/>
        <w:tblW w:w="5000" w:type="pct"/>
        <w:tblLook w:val="04A0" w:firstRow="1" w:lastRow="0" w:firstColumn="1" w:lastColumn="0" w:noHBand="0" w:noVBand="1"/>
      </w:tblPr>
      <w:tblGrid>
        <w:gridCol w:w="1455"/>
        <w:gridCol w:w="3944"/>
        <w:gridCol w:w="3945"/>
      </w:tblGrid>
      <w:tr w:rsidR="00AA7139">
        <w:tc>
          <w:tcPr>
            <w:tcW w:w="778" w:type="pct"/>
          </w:tcPr>
          <w:p w:rsidR="00AA7139" w:rsidRDefault="0024295C">
            <w:pPr>
              <w:jc w:val="center"/>
            </w:pPr>
            <w:r>
              <w:rPr>
                <w:rFonts w:hint="eastAsia"/>
              </w:rPr>
              <w:t>步骤</w:t>
            </w:r>
          </w:p>
        </w:tc>
        <w:tc>
          <w:tcPr>
            <w:tcW w:w="2110" w:type="pct"/>
            <w:vAlign w:val="center"/>
          </w:tcPr>
          <w:p w:rsidR="00AA7139" w:rsidRDefault="0024295C">
            <w:pPr>
              <w:jc w:val="center"/>
            </w:pPr>
            <w:r>
              <w:rPr>
                <w:rFonts w:hint="eastAsia"/>
              </w:rPr>
              <w:t>空白</w:t>
            </w:r>
          </w:p>
        </w:tc>
        <w:tc>
          <w:tcPr>
            <w:tcW w:w="2110" w:type="pct"/>
            <w:vAlign w:val="center"/>
          </w:tcPr>
          <w:p w:rsidR="00AA7139" w:rsidRDefault="0024295C">
            <w:pPr>
              <w:jc w:val="center"/>
            </w:pPr>
            <w:r>
              <w:rPr>
                <w:rFonts w:hint="eastAsia"/>
              </w:rPr>
              <w:t>样品（需作</w:t>
            </w:r>
            <w:r>
              <w:rPr>
                <w:rFonts w:hint="eastAsia"/>
              </w:rPr>
              <w:t>3</w:t>
            </w:r>
            <w:r>
              <w:rPr>
                <w:rFonts w:hint="eastAsia"/>
              </w:rPr>
              <w:t>个平行试样）</w:t>
            </w:r>
          </w:p>
        </w:tc>
      </w:tr>
      <w:tr w:rsidR="00AA7139">
        <w:tc>
          <w:tcPr>
            <w:tcW w:w="778" w:type="pct"/>
          </w:tcPr>
          <w:p w:rsidR="00AA7139" w:rsidRDefault="0024295C">
            <w:pPr>
              <w:jc w:val="center"/>
            </w:pPr>
            <w:r>
              <w:rPr>
                <w:rFonts w:hint="eastAsia"/>
              </w:rPr>
              <w:lastRenderedPageBreak/>
              <w:t>1</w:t>
            </w:r>
          </w:p>
        </w:tc>
        <w:tc>
          <w:tcPr>
            <w:tcW w:w="4221" w:type="pct"/>
            <w:gridSpan w:val="2"/>
            <w:vAlign w:val="center"/>
          </w:tcPr>
          <w:p w:rsidR="00AA7139" w:rsidRDefault="0024295C">
            <w:pPr>
              <w:jc w:val="center"/>
            </w:pPr>
            <w:proofErr w:type="gramStart"/>
            <w:r>
              <w:rPr>
                <w:rFonts w:hint="eastAsia"/>
              </w:rPr>
              <w:t>加</w:t>
            </w:r>
            <w:r>
              <w:t>邻联茴香胺</w:t>
            </w:r>
            <w:proofErr w:type="gramEnd"/>
            <w:r>
              <w:t>使用液</w:t>
            </w:r>
            <w:r>
              <w:rPr>
                <w:rFonts w:hint="eastAsia"/>
              </w:rPr>
              <w:t>2</w:t>
            </w:r>
            <w:r>
              <w:t xml:space="preserve">.5 </w:t>
            </w:r>
            <w:r>
              <w:rPr>
                <w:rFonts w:hint="eastAsia"/>
              </w:rPr>
              <w:t>mL</w:t>
            </w:r>
          </w:p>
        </w:tc>
      </w:tr>
      <w:tr w:rsidR="00AA7139">
        <w:tc>
          <w:tcPr>
            <w:tcW w:w="778" w:type="pct"/>
          </w:tcPr>
          <w:p w:rsidR="00AA7139" w:rsidRDefault="0024295C">
            <w:pPr>
              <w:jc w:val="center"/>
            </w:pPr>
            <w:r>
              <w:rPr>
                <w:rFonts w:hint="eastAsia"/>
              </w:rPr>
              <w:t>2</w:t>
            </w:r>
          </w:p>
        </w:tc>
        <w:tc>
          <w:tcPr>
            <w:tcW w:w="4221" w:type="pct"/>
            <w:gridSpan w:val="2"/>
            <w:vAlign w:val="center"/>
          </w:tcPr>
          <w:p w:rsidR="00AA7139" w:rsidRDefault="0024295C">
            <w:pPr>
              <w:jc w:val="center"/>
            </w:pPr>
            <w:r>
              <w:rPr>
                <w:rFonts w:hint="eastAsia"/>
              </w:rPr>
              <w:t>加葡萄糖底物溶液</w:t>
            </w:r>
            <w:r>
              <w:rPr>
                <w:rFonts w:hint="eastAsia"/>
              </w:rPr>
              <w:t>0</w:t>
            </w:r>
            <w:r>
              <w:t xml:space="preserve">.3 </w:t>
            </w:r>
            <w:r>
              <w:rPr>
                <w:rFonts w:hint="eastAsia"/>
              </w:rPr>
              <w:t>mL</w:t>
            </w:r>
          </w:p>
        </w:tc>
      </w:tr>
      <w:tr w:rsidR="00AA7139">
        <w:tc>
          <w:tcPr>
            <w:tcW w:w="778" w:type="pct"/>
          </w:tcPr>
          <w:p w:rsidR="00AA7139" w:rsidRDefault="0024295C">
            <w:pPr>
              <w:jc w:val="center"/>
            </w:pPr>
            <w:r>
              <w:rPr>
                <w:rFonts w:hint="eastAsia"/>
              </w:rPr>
              <w:t>3</w:t>
            </w:r>
          </w:p>
        </w:tc>
        <w:tc>
          <w:tcPr>
            <w:tcW w:w="4221" w:type="pct"/>
            <w:gridSpan w:val="2"/>
            <w:vAlign w:val="center"/>
          </w:tcPr>
          <w:p w:rsidR="00AA7139" w:rsidRDefault="0024295C">
            <w:pPr>
              <w:jc w:val="center"/>
            </w:pPr>
            <w:r>
              <w:rPr>
                <w:rFonts w:hint="eastAsia"/>
              </w:rPr>
              <w:t>加</w:t>
            </w:r>
            <w:r>
              <w:t>过氧化</w:t>
            </w:r>
            <w:r>
              <w:rPr>
                <w:rFonts w:hint="eastAsia"/>
              </w:rPr>
              <w:t>物</w:t>
            </w:r>
            <w:r>
              <w:t>酶溶液</w:t>
            </w:r>
            <w:r>
              <w:rPr>
                <w:rFonts w:hint="eastAsia"/>
              </w:rPr>
              <w:t>0</w:t>
            </w:r>
            <w:r>
              <w:t xml:space="preserve">.1 </w:t>
            </w:r>
            <w:r>
              <w:rPr>
                <w:rFonts w:hint="eastAsia"/>
              </w:rPr>
              <w:t>mL</w:t>
            </w:r>
          </w:p>
        </w:tc>
      </w:tr>
      <w:tr w:rsidR="00AA7139">
        <w:tc>
          <w:tcPr>
            <w:tcW w:w="778" w:type="pct"/>
          </w:tcPr>
          <w:p w:rsidR="00AA7139" w:rsidRDefault="0024295C">
            <w:pPr>
              <w:jc w:val="center"/>
            </w:pPr>
            <w:r>
              <w:rPr>
                <w:rFonts w:hint="eastAsia"/>
              </w:rPr>
              <w:t>4</w:t>
            </w:r>
          </w:p>
        </w:tc>
        <w:tc>
          <w:tcPr>
            <w:tcW w:w="4221" w:type="pct"/>
            <w:gridSpan w:val="2"/>
            <w:vAlign w:val="center"/>
          </w:tcPr>
          <w:p w:rsidR="00AA7139" w:rsidRDefault="0024295C">
            <w:pPr>
              <w:jc w:val="center"/>
            </w:pPr>
            <w:r>
              <w:t>50</w:t>
            </w:r>
            <w:r>
              <w:rPr>
                <w:rFonts w:ascii="宋体" w:hAnsi="宋体" w:cs="宋体" w:hint="eastAsia"/>
              </w:rPr>
              <w:t>℃</w:t>
            </w:r>
            <w:r>
              <w:rPr>
                <w:rFonts w:hint="eastAsia"/>
              </w:rPr>
              <w:t>±</w:t>
            </w:r>
            <w:r>
              <w:rPr>
                <w:rFonts w:hint="eastAsia"/>
              </w:rPr>
              <w:t>0.2</w:t>
            </w:r>
            <w:r>
              <w:rPr>
                <w:rFonts w:hint="eastAsia"/>
              </w:rPr>
              <w:t>℃恒温水浴锅，平衡</w:t>
            </w:r>
            <w:r>
              <w:t>5</w:t>
            </w:r>
            <w:r>
              <w:rPr>
                <w:rFonts w:hint="eastAsia"/>
              </w:rPr>
              <w:t xml:space="preserve"> </w:t>
            </w:r>
            <w:r>
              <w:t>min</w:t>
            </w:r>
          </w:p>
        </w:tc>
      </w:tr>
      <w:tr w:rsidR="00AA7139">
        <w:tc>
          <w:tcPr>
            <w:tcW w:w="778" w:type="pct"/>
          </w:tcPr>
          <w:p w:rsidR="00AA7139" w:rsidRDefault="0024295C">
            <w:pPr>
              <w:jc w:val="center"/>
            </w:pPr>
            <w:r>
              <w:rPr>
                <w:rFonts w:hint="eastAsia"/>
              </w:rPr>
              <w:t>5</w:t>
            </w:r>
          </w:p>
        </w:tc>
        <w:tc>
          <w:tcPr>
            <w:tcW w:w="2110" w:type="pct"/>
            <w:vAlign w:val="center"/>
          </w:tcPr>
          <w:p w:rsidR="00AA7139" w:rsidRDefault="0024295C">
            <w:pPr>
              <w:jc w:val="center"/>
            </w:pPr>
            <w:r>
              <w:rPr>
                <w:rFonts w:hint="eastAsia"/>
              </w:rPr>
              <w:t>加缓冲溶液</w:t>
            </w:r>
            <w:r>
              <w:rPr>
                <w:rFonts w:hint="eastAsia"/>
              </w:rPr>
              <w:t>0</w:t>
            </w:r>
            <w:r>
              <w:t xml:space="preserve">.1 </w:t>
            </w:r>
            <w:r>
              <w:rPr>
                <w:rFonts w:hint="eastAsia"/>
              </w:rPr>
              <w:t>mL</w:t>
            </w:r>
          </w:p>
        </w:tc>
        <w:tc>
          <w:tcPr>
            <w:tcW w:w="2110" w:type="pct"/>
            <w:vAlign w:val="center"/>
          </w:tcPr>
          <w:p w:rsidR="00AA7139" w:rsidRDefault="0024295C">
            <w:pPr>
              <w:jc w:val="center"/>
            </w:pPr>
            <w:r>
              <w:rPr>
                <w:rFonts w:hint="eastAsia"/>
              </w:rPr>
              <w:t>加</w:t>
            </w:r>
            <w:proofErr w:type="gramStart"/>
            <w:r>
              <w:rPr>
                <w:rFonts w:hint="eastAsia"/>
              </w:rPr>
              <w:t>待测酶液</w:t>
            </w:r>
            <w:proofErr w:type="gramEnd"/>
            <w:r>
              <w:rPr>
                <w:rFonts w:hint="eastAsia"/>
              </w:rPr>
              <w:t>0</w:t>
            </w:r>
            <w:r>
              <w:t xml:space="preserve">.1 </w:t>
            </w:r>
            <w:r>
              <w:rPr>
                <w:rFonts w:hint="eastAsia"/>
              </w:rPr>
              <w:t>mL</w:t>
            </w:r>
          </w:p>
        </w:tc>
      </w:tr>
      <w:tr w:rsidR="00AA7139">
        <w:tc>
          <w:tcPr>
            <w:tcW w:w="778" w:type="pct"/>
          </w:tcPr>
          <w:p w:rsidR="00AA7139" w:rsidRDefault="0024295C">
            <w:pPr>
              <w:jc w:val="center"/>
            </w:pPr>
            <w:r>
              <w:rPr>
                <w:rFonts w:hint="eastAsia"/>
              </w:rPr>
              <w:t>6</w:t>
            </w:r>
          </w:p>
        </w:tc>
        <w:tc>
          <w:tcPr>
            <w:tcW w:w="4221" w:type="pct"/>
            <w:gridSpan w:val="2"/>
            <w:vAlign w:val="center"/>
          </w:tcPr>
          <w:p w:rsidR="00AA7139" w:rsidRDefault="0024295C">
            <w:pPr>
              <w:jc w:val="center"/>
            </w:pPr>
            <w:r>
              <w:rPr>
                <w:rFonts w:hint="eastAsia"/>
              </w:rPr>
              <w:t>50</w:t>
            </w:r>
            <w:r>
              <w:rPr>
                <w:rFonts w:hint="eastAsia"/>
              </w:rPr>
              <w:t>℃±</w:t>
            </w:r>
            <w:r>
              <w:rPr>
                <w:rFonts w:hint="eastAsia"/>
              </w:rPr>
              <w:t>0.2</w:t>
            </w:r>
            <w:r>
              <w:rPr>
                <w:rFonts w:hint="eastAsia"/>
              </w:rPr>
              <w:t>℃，准确反应</w:t>
            </w:r>
            <w:r>
              <w:rPr>
                <w:rFonts w:hint="eastAsia"/>
              </w:rPr>
              <w:t>3 min</w:t>
            </w:r>
          </w:p>
        </w:tc>
      </w:tr>
      <w:tr w:rsidR="00AA7139">
        <w:tc>
          <w:tcPr>
            <w:tcW w:w="778" w:type="pct"/>
          </w:tcPr>
          <w:p w:rsidR="00AA7139" w:rsidRDefault="0024295C">
            <w:pPr>
              <w:jc w:val="center"/>
            </w:pPr>
            <w:r>
              <w:rPr>
                <w:rFonts w:hint="eastAsia"/>
              </w:rPr>
              <w:t>7</w:t>
            </w:r>
          </w:p>
        </w:tc>
        <w:tc>
          <w:tcPr>
            <w:tcW w:w="4221" w:type="pct"/>
            <w:gridSpan w:val="2"/>
            <w:vAlign w:val="center"/>
          </w:tcPr>
          <w:p w:rsidR="00AA7139" w:rsidRDefault="0024295C">
            <w:pPr>
              <w:jc w:val="center"/>
            </w:pPr>
            <w:r>
              <w:rPr>
                <w:rFonts w:hint="eastAsia"/>
              </w:rPr>
              <w:t>加硫酸溶液</w:t>
            </w:r>
            <w:r>
              <w:rPr>
                <w:rFonts w:hint="eastAsia"/>
              </w:rPr>
              <w:t>2</w:t>
            </w:r>
            <w:r>
              <w:t xml:space="preserve">.0 </w:t>
            </w:r>
            <w:r>
              <w:rPr>
                <w:rFonts w:hint="eastAsia"/>
              </w:rPr>
              <w:t>mL</w:t>
            </w:r>
            <w:r>
              <w:t xml:space="preserve"> </w:t>
            </w:r>
          </w:p>
        </w:tc>
      </w:tr>
      <w:tr w:rsidR="00AA7139">
        <w:tc>
          <w:tcPr>
            <w:tcW w:w="778" w:type="pct"/>
          </w:tcPr>
          <w:p w:rsidR="00AA7139" w:rsidRDefault="0024295C">
            <w:pPr>
              <w:jc w:val="center"/>
            </w:pPr>
            <w:r>
              <w:t>8</w:t>
            </w:r>
          </w:p>
        </w:tc>
        <w:tc>
          <w:tcPr>
            <w:tcW w:w="4221" w:type="pct"/>
            <w:gridSpan w:val="2"/>
            <w:vAlign w:val="center"/>
          </w:tcPr>
          <w:p w:rsidR="00AA7139" w:rsidRDefault="0024295C">
            <w:pPr>
              <w:jc w:val="center"/>
            </w:pPr>
            <w:r>
              <w:rPr>
                <w:rFonts w:hint="eastAsia"/>
              </w:rPr>
              <w:t>以空白管为对照，</w:t>
            </w:r>
            <w:r>
              <w:t xml:space="preserve">540 </w:t>
            </w:r>
            <w:r>
              <w:rPr>
                <w:rFonts w:hint="eastAsia"/>
              </w:rPr>
              <w:t>nm</w:t>
            </w:r>
            <w:r>
              <w:rPr>
                <w:rFonts w:hint="eastAsia"/>
              </w:rPr>
              <w:t>波长下测定吸光度，记为</w:t>
            </w:r>
            <w:r>
              <w:rPr>
                <w:rFonts w:hint="eastAsia"/>
              </w:rPr>
              <w:t>A</w:t>
            </w:r>
          </w:p>
        </w:tc>
      </w:tr>
    </w:tbl>
    <w:p w:rsidR="00AA7139" w:rsidRDefault="00AA7139">
      <w:pPr>
        <w:jc w:val="center"/>
        <w:rPr>
          <w:rFonts w:ascii="黑体" w:eastAsia="黑体" w:hAnsi="黑体"/>
        </w:rPr>
      </w:pPr>
    </w:p>
    <w:p w:rsidR="00AA7139" w:rsidRDefault="0024295C">
      <w:pPr>
        <w:pStyle w:val="aff5"/>
        <w:spacing w:before="120" w:after="120"/>
      </w:pPr>
      <w:r>
        <w:t>计算</w:t>
      </w:r>
    </w:p>
    <w:p w:rsidR="00AA7139" w:rsidRDefault="0024295C">
      <w:pPr>
        <w:tabs>
          <w:tab w:val="left" w:pos="2128"/>
        </w:tabs>
        <w:ind w:firstLineChars="202" w:firstLine="424"/>
      </w:pPr>
      <w:r>
        <w:rPr>
          <w:rFonts w:hint="eastAsia"/>
        </w:rPr>
        <w:t>酶活力按式（</w:t>
      </w:r>
      <w:r>
        <w:rPr>
          <w:rFonts w:hint="eastAsia"/>
        </w:rPr>
        <w:t>A</w:t>
      </w:r>
      <w:r>
        <w:t>.1</w:t>
      </w:r>
      <w:r>
        <w:rPr>
          <w:rFonts w:hint="eastAsia"/>
        </w:rPr>
        <w:t>）计算：</w:t>
      </w:r>
    </w:p>
    <w:p w:rsidR="00AA7139" w:rsidRDefault="0024295C">
      <w:pPr>
        <w:spacing w:line="240" w:lineRule="auto"/>
        <w:ind w:firstLineChars="200" w:firstLine="420"/>
        <w:jc w:val="center"/>
        <w:rPr>
          <w:rFonts w:hAnsi="Cambria Math"/>
          <w:szCs w:val="20"/>
        </w:rPr>
      </w:pPr>
      <m:oMathPara>
        <m:oMath>
          <m:r>
            <w:rPr>
              <w:rFonts w:ascii="Cambria Math" w:hAnsi="Cambria Math"/>
              <w:szCs w:val="20"/>
            </w:rPr>
            <m:t>X</m:t>
          </m:r>
          <m:r>
            <m:rPr>
              <m:sty m:val="p"/>
            </m:rPr>
            <w:rPr>
              <w:rFonts w:ascii="Cambria Math" w:hAnsi="Cambria Math"/>
              <w:szCs w:val="20"/>
            </w:rPr>
            <m:t>=</m:t>
          </m:r>
          <m:f>
            <m:fPr>
              <m:ctrlPr>
                <w:rPr>
                  <w:rFonts w:ascii="Cambria Math" w:hAnsi="Cambria Math"/>
                  <w:szCs w:val="20"/>
                </w:rPr>
              </m:ctrlPr>
            </m:fPr>
            <m:num>
              <m:r>
                <w:rPr>
                  <w:rFonts w:ascii="Cambria Math" w:hAnsi="Cambria Math"/>
                  <w:szCs w:val="20"/>
                </w:rPr>
                <m:t>c</m:t>
              </m:r>
              <m:r>
                <w:rPr>
                  <w:rFonts w:ascii="Cambria Math" w:hAnsi="Cambria Math"/>
                  <w:szCs w:val="20"/>
                </w:rPr>
                <m:t>×1000×</m:t>
              </m:r>
              <m:r>
                <w:rPr>
                  <w:rFonts w:ascii="Cambria Math" w:hAnsi="Cambria Math"/>
                  <w:szCs w:val="20"/>
                </w:rPr>
                <m:t>V</m:t>
              </m:r>
              <m:r>
                <w:rPr>
                  <w:rFonts w:ascii="Cambria Math" w:hAnsi="Cambria Math"/>
                  <w:szCs w:val="20"/>
                </w:rPr>
                <m:t>×</m:t>
              </m:r>
              <m:r>
                <w:rPr>
                  <w:rFonts w:ascii="Cambria Math" w:hAnsi="Cambria Math"/>
                  <w:szCs w:val="20"/>
                </w:rPr>
                <m:t>n</m:t>
              </m:r>
            </m:num>
            <m:den>
              <m:r>
                <w:rPr>
                  <w:rFonts w:ascii="Cambria Math" w:hAnsi="Cambria Math"/>
                  <w:szCs w:val="20"/>
                </w:rPr>
                <m:t>m</m:t>
              </m:r>
              <m:r>
                <w:rPr>
                  <w:rFonts w:ascii="Cambria Math" w:hAnsi="Cambria Math"/>
                  <w:szCs w:val="20"/>
                </w:rPr>
                <m:t>×</m:t>
              </m:r>
              <m:r>
                <w:rPr>
                  <w:rFonts w:ascii="Cambria Math" w:hAnsi="Cambria Math"/>
                  <w:szCs w:val="20"/>
                </w:rPr>
                <m:t>t</m:t>
              </m:r>
              <m:r>
                <m:rPr>
                  <m:sty m:val="p"/>
                </m:rPr>
                <w:rPr>
                  <w:rFonts w:ascii="Cambria Math" w:hAnsi="Cambria Math"/>
                  <w:szCs w:val="20"/>
                </w:rPr>
                <m:t>×34.01</m:t>
              </m:r>
            </m:den>
          </m:f>
        </m:oMath>
      </m:oMathPara>
    </w:p>
    <w:p w:rsidR="00AA7139" w:rsidRDefault="0024295C">
      <w:pPr>
        <w:spacing w:line="240" w:lineRule="auto"/>
        <w:ind w:firstLineChars="200" w:firstLine="420"/>
        <w:jc w:val="right"/>
        <w:rPr>
          <w:rFonts w:hAnsi="Cambria Math"/>
          <w:szCs w:val="20"/>
        </w:rPr>
      </w:pPr>
      <w:r>
        <w:rPr>
          <w:rFonts w:hAnsi="Cambria Math" w:hint="eastAsia"/>
          <w:szCs w:val="20"/>
        </w:rPr>
        <w:t>...........................</w:t>
      </w:r>
      <w:r>
        <w:rPr>
          <w:rFonts w:hAnsi="Cambria Math" w:hint="eastAsia"/>
          <w:szCs w:val="20"/>
        </w:rPr>
        <w:t>（</w:t>
      </w:r>
      <w:r>
        <w:rPr>
          <w:rFonts w:hAnsi="Cambria Math" w:hint="eastAsia"/>
          <w:szCs w:val="20"/>
        </w:rPr>
        <w:t>A.1</w:t>
      </w:r>
      <w:r>
        <w:rPr>
          <w:rFonts w:hAnsi="Cambria Math" w:hint="eastAsia"/>
          <w:szCs w:val="20"/>
        </w:rPr>
        <w:t>）</w:t>
      </w:r>
    </w:p>
    <w:p w:rsidR="00AA7139" w:rsidRDefault="0024295C">
      <w:pPr>
        <w:ind w:firstLineChars="200" w:firstLine="420"/>
      </w:pPr>
      <w:r>
        <w:t>式中：</w:t>
      </w:r>
    </w:p>
    <w:p w:rsidR="00AA7139" w:rsidRDefault="0024295C">
      <w:pPr>
        <w:ind w:firstLineChars="200" w:firstLine="420"/>
        <w:rPr>
          <w:rFonts w:ascii="Times New Roman" w:hAnsi="Times New Roman"/>
        </w:rPr>
      </w:pPr>
      <w:r>
        <w:rPr>
          <w:rFonts w:ascii="Times New Roman" w:hAnsi="Times New Roman"/>
          <w:i/>
          <w:iCs/>
        </w:rPr>
        <w:t>X——</w:t>
      </w:r>
      <w:r>
        <w:rPr>
          <w:rFonts w:ascii="Times New Roman" w:hAnsi="Times New Roman"/>
        </w:rPr>
        <w:t>样品的酶活力，单位为酶活力单位每克（</w:t>
      </w:r>
      <w:r>
        <w:rPr>
          <w:rFonts w:ascii="Times New Roman" w:hAnsi="Times New Roman"/>
        </w:rPr>
        <w:t>U/g</w:t>
      </w:r>
      <w:r>
        <w:rPr>
          <w:rFonts w:ascii="Times New Roman" w:hAnsi="Times New Roman"/>
        </w:rPr>
        <w:t>）或酶活力单位每毫升（</w:t>
      </w:r>
      <w:r>
        <w:rPr>
          <w:rFonts w:ascii="Times New Roman" w:hAnsi="Times New Roman"/>
        </w:rPr>
        <w:t>U/mL</w:t>
      </w:r>
      <w:r>
        <w:rPr>
          <w:rFonts w:ascii="Times New Roman" w:hAnsi="Times New Roman"/>
        </w:rPr>
        <w:t>）；</w:t>
      </w:r>
    </w:p>
    <w:p w:rsidR="00AA7139" w:rsidRDefault="0024295C">
      <w:pPr>
        <w:ind w:firstLineChars="200" w:firstLine="420"/>
        <w:rPr>
          <w:rFonts w:ascii="Times New Roman" w:hAnsi="Times New Roman"/>
        </w:rPr>
      </w:pPr>
      <w:r>
        <w:rPr>
          <w:rFonts w:ascii="Times New Roman" w:hAnsi="Times New Roman"/>
          <w:i/>
          <w:szCs w:val="20"/>
        </w:rPr>
        <w:t>c</w:t>
      </w:r>
      <w:r>
        <w:rPr>
          <w:rFonts w:ascii="Times New Roman" w:hAnsi="Times New Roman"/>
        </w:rPr>
        <w:t>——</w:t>
      </w:r>
      <w:r>
        <w:rPr>
          <w:rFonts w:ascii="Times New Roman" w:hAnsi="Times New Roman"/>
        </w:rPr>
        <w:t>由标准曲线得出的过氧化氢的浓度，单位为毫克每毫升（</w:t>
      </w:r>
      <w:r>
        <w:rPr>
          <w:rFonts w:ascii="Times New Roman" w:hAnsi="Times New Roman"/>
        </w:rPr>
        <w:t>mg/mL</w:t>
      </w:r>
      <w:r>
        <w:rPr>
          <w:rFonts w:ascii="Times New Roman" w:hAnsi="Times New Roman"/>
        </w:rPr>
        <w:t>）；</w:t>
      </w:r>
    </w:p>
    <w:p w:rsidR="00AA7139" w:rsidRDefault="0024295C">
      <w:pPr>
        <w:ind w:firstLineChars="200" w:firstLine="420"/>
        <w:rPr>
          <w:rFonts w:ascii="Times New Roman" w:hAnsi="Times New Roman"/>
        </w:rPr>
      </w:pPr>
      <w:r>
        <w:rPr>
          <w:rFonts w:ascii="Times New Roman" w:hAnsi="Times New Roman"/>
        </w:rPr>
        <w:t>1000——</w:t>
      </w:r>
      <w:r>
        <w:rPr>
          <w:rFonts w:ascii="Times New Roman" w:hAnsi="Times New Roman"/>
        </w:rPr>
        <w:t>过氧化氢浓度的单位转换系数，</w:t>
      </w:r>
      <w:r>
        <w:rPr>
          <w:rFonts w:ascii="Times New Roman" w:hAnsi="Times New Roman"/>
        </w:rPr>
        <w:t>1</w:t>
      </w:r>
      <w:r>
        <w:rPr>
          <w:rFonts w:ascii="Times New Roman" w:hAnsi="Times New Roman"/>
        </w:rPr>
        <w:t>毫克每毫升转换为</w:t>
      </w:r>
      <w:r>
        <w:rPr>
          <w:rFonts w:ascii="Times New Roman" w:hAnsi="Times New Roman"/>
        </w:rPr>
        <w:t>1000</w:t>
      </w:r>
      <w:proofErr w:type="gramStart"/>
      <w:r>
        <w:rPr>
          <w:rFonts w:ascii="Times New Roman" w:hAnsi="Times New Roman"/>
        </w:rPr>
        <w:t>微克每</w:t>
      </w:r>
      <w:proofErr w:type="gramEnd"/>
      <w:r>
        <w:rPr>
          <w:rFonts w:ascii="Times New Roman" w:hAnsi="Times New Roman"/>
        </w:rPr>
        <w:t>毫升；</w:t>
      </w:r>
    </w:p>
    <w:p w:rsidR="00AA7139" w:rsidRDefault="0024295C">
      <w:pPr>
        <w:ind w:firstLineChars="200" w:firstLine="420"/>
        <w:rPr>
          <w:rFonts w:ascii="Times New Roman" w:hAnsi="Times New Roman"/>
        </w:rPr>
      </w:pPr>
      <w:r>
        <w:rPr>
          <w:rFonts w:ascii="Times New Roman" w:hAnsi="Times New Roman"/>
          <w:i/>
          <w:szCs w:val="20"/>
        </w:rPr>
        <w:t>V</w:t>
      </w:r>
      <w:r>
        <w:rPr>
          <w:rFonts w:ascii="Times New Roman" w:hAnsi="Times New Roman"/>
        </w:rPr>
        <w:t>——</w:t>
      </w:r>
      <w:r>
        <w:rPr>
          <w:rFonts w:ascii="Times New Roman" w:hAnsi="Times New Roman"/>
        </w:rPr>
        <w:t>样品溶解所使用的容量瓶的体积，单位为毫升</w:t>
      </w:r>
      <w:r>
        <w:rPr>
          <w:rFonts w:ascii="Times New Roman" w:hAnsi="Times New Roman" w:hint="eastAsia"/>
        </w:rPr>
        <w:t>（</w:t>
      </w:r>
      <w:r>
        <w:rPr>
          <w:rFonts w:ascii="Times New Roman" w:hAnsi="Times New Roman" w:hint="eastAsia"/>
        </w:rPr>
        <w:t>mL</w:t>
      </w:r>
      <w:r>
        <w:rPr>
          <w:rFonts w:ascii="Times New Roman" w:hAnsi="Times New Roman" w:hint="eastAsia"/>
        </w:rPr>
        <w:t>）</w:t>
      </w:r>
      <w:r>
        <w:rPr>
          <w:rFonts w:ascii="Times New Roman" w:hAnsi="Times New Roman"/>
        </w:rPr>
        <w:t>；</w:t>
      </w:r>
    </w:p>
    <w:p w:rsidR="00AA7139" w:rsidRDefault="0024295C">
      <w:pPr>
        <w:ind w:firstLineChars="200" w:firstLine="420"/>
        <w:rPr>
          <w:rFonts w:ascii="Times New Roman" w:hAnsi="Times New Roman"/>
        </w:rPr>
      </w:pPr>
      <w:r>
        <w:rPr>
          <w:rFonts w:ascii="Times New Roman" w:hAnsi="Times New Roman"/>
          <w:i/>
          <w:szCs w:val="20"/>
        </w:rPr>
        <w:t>n</w:t>
      </w:r>
      <w:r>
        <w:rPr>
          <w:rFonts w:ascii="Times New Roman" w:hAnsi="Times New Roman"/>
        </w:rPr>
        <w:t>——</w:t>
      </w:r>
      <w:r>
        <w:rPr>
          <w:rFonts w:ascii="Times New Roman" w:hAnsi="Times New Roman"/>
        </w:rPr>
        <w:t>样品的稀释倍数；</w:t>
      </w:r>
    </w:p>
    <w:p w:rsidR="00AA7139" w:rsidRDefault="0024295C">
      <w:pPr>
        <w:ind w:firstLineChars="200" w:firstLine="420"/>
        <w:rPr>
          <w:rFonts w:ascii="Times New Roman" w:hAnsi="Times New Roman"/>
        </w:rPr>
      </w:pPr>
      <w:r>
        <w:rPr>
          <w:rFonts w:ascii="Times New Roman" w:hAnsi="Times New Roman"/>
          <w:i/>
          <w:szCs w:val="20"/>
        </w:rPr>
        <w:t>m</w:t>
      </w:r>
      <w:r>
        <w:rPr>
          <w:rFonts w:ascii="Times New Roman" w:hAnsi="Times New Roman"/>
        </w:rPr>
        <w:t>——</w:t>
      </w:r>
      <w:r>
        <w:rPr>
          <w:rFonts w:ascii="Times New Roman" w:hAnsi="Times New Roman"/>
        </w:rPr>
        <w:t>样品的质量，单位为克（</w:t>
      </w:r>
      <w:r>
        <w:rPr>
          <w:rFonts w:ascii="Times New Roman" w:hAnsi="Times New Roman"/>
        </w:rPr>
        <w:t>g</w:t>
      </w:r>
      <w:r>
        <w:rPr>
          <w:rFonts w:ascii="Times New Roman" w:hAnsi="Times New Roman"/>
        </w:rPr>
        <w:t>）；</w:t>
      </w:r>
    </w:p>
    <w:p w:rsidR="00AA7139" w:rsidRDefault="0024295C">
      <w:pPr>
        <w:ind w:firstLineChars="200" w:firstLine="420"/>
        <w:rPr>
          <w:rFonts w:ascii="Times New Roman" w:hAnsi="Times New Roman"/>
        </w:rPr>
      </w:pPr>
      <w:r>
        <w:rPr>
          <w:rFonts w:ascii="Times New Roman" w:hAnsi="Times New Roman"/>
          <w:i/>
          <w:iCs/>
        </w:rPr>
        <w:t>t——</w:t>
      </w:r>
      <w:r>
        <w:rPr>
          <w:rFonts w:ascii="Times New Roman" w:hAnsi="Times New Roman"/>
        </w:rPr>
        <w:t>反应时间，单</w:t>
      </w:r>
      <w:r>
        <w:rPr>
          <w:rFonts w:ascii="Times New Roman" w:hAnsi="Times New Roman"/>
        </w:rPr>
        <w:t>位为分钟（</w:t>
      </w:r>
      <w:r>
        <w:rPr>
          <w:rFonts w:ascii="Times New Roman" w:hAnsi="Times New Roman"/>
        </w:rPr>
        <w:t>min</w:t>
      </w:r>
      <w:r>
        <w:rPr>
          <w:rFonts w:ascii="Times New Roman" w:hAnsi="Times New Roman"/>
        </w:rPr>
        <w:t>）；</w:t>
      </w:r>
    </w:p>
    <w:p w:rsidR="00AA7139" w:rsidRDefault="0024295C">
      <w:pPr>
        <w:ind w:firstLineChars="200" w:firstLine="420"/>
        <w:rPr>
          <w:rFonts w:ascii="Times New Roman" w:hAnsi="Times New Roman"/>
        </w:rPr>
      </w:pPr>
      <w:r>
        <w:rPr>
          <w:rFonts w:ascii="Times New Roman" w:hAnsi="Times New Roman"/>
        </w:rPr>
        <w:t>34.01——</w:t>
      </w:r>
      <w:r>
        <w:rPr>
          <w:rFonts w:ascii="Times New Roman" w:hAnsi="Times New Roman"/>
        </w:rPr>
        <w:t>过氧化氢的摩尔质量，单位</w:t>
      </w:r>
      <w:proofErr w:type="gramStart"/>
      <w:r>
        <w:rPr>
          <w:rFonts w:ascii="Times New Roman" w:hAnsi="Times New Roman"/>
        </w:rPr>
        <w:t>为克每摩尔</w:t>
      </w:r>
      <w:proofErr w:type="gramEnd"/>
      <w:r>
        <w:rPr>
          <w:rFonts w:ascii="Times New Roman" w:hAnsi="Times New Roman"/>
        </w:rPr>
        <w:t>（</w:t>
      </w:r>
      <w:r>
        <w:rPr>
          <w:rFonts w:ascii="Times New Roman" w:hAnsi="Times New Roman"/>
        </w:rPr>
        <w:t>g/</w:t>
      </w:r>
      <w:proofErr w:type="spellStart"/>
      <w:r>
        <w:rPr>
          <w:rFonts w:ascii="Times New Roman" w:hAnsi="Times New Roman"/>
        </w:rPr>
        <w:t>mol</w:t>
      </w:r>
      <w:proofErr w:type="spellEnd"/>
      <w:r>
        <w:rPr>
          <w:rFonts w:ascii="Times New Roman" w:hAnsi="Times New Roman"/>
        </w:rPr>
        <w:t>）。</w:t>
      </w:r>
    </w:p>
    <w:p w:rsidR="00AA7139" w:rsidRDefault="0024295C">
      <w:pPr>
        <w:tabs>
          <w:tab w:val="left" w:pos="2128"/>
        </w:tabs>
        <w:ind w:firstLineChars="202" w:firstLine="424"/>
      </w:pPr>
      <w:r>
        <w:rPr>
          <w:rFonts w:hint="eastAsia"/>
        </w:rPr>
        <w:t>计算结果表示至整数。</w:t>
      </w:r>
    </w:p>
    <w:p w:rsidR="00AA7139" w:rsidRDefault="0024295C">
      <w:pPr>
        <w:pStyle w:val="aff5"/>
        <w:spacing w:before="120" w:after="120"/>
      </w:pPr>
      <w:r>
        <w:rPr>
          <w:rFonts w:hint="eastAsia"/>
        </w:rPr>
        <w:t>精密度</w:t>
      </w:r>
    </w:p>
    <w:p w:rsidR="00AA7139" w:rsidRDefault="0024295C">
      <w:pPr>
        <w:tabs>
          <w:tab w:val="left" w:pos="2128"/>
        </w:tabs>
        <w:ind w:firstLineChars="202" w:firstLine="424"/>
      </w:pPr>
      <w:r>
        <w:rPr>
          <w:rFonts w:hint="eastAsia"/>
        </w:rPr>
        <w:t>在重复性条件下获得的</w:t>
      </w:r>
      <w:r>
        <w:rPr>
          <w:rFonts w:hint="eastAsia"/>
        </w:rPr>
        <w:t>2</w:t>
      </w:r>
      <w:r>
        <w:rPr>
          <w:rFonts w:hint="eastAsia"/>
        </w:rPr>
        <w:t>次独立测定结果的绝对差值，不应超过平均值的</w:t>
      </w:r>
      <w:r>
        <w:rPr>
          <w:rFonts w:hint="eastAsia"/>
        </w:rPr>
        <w:t>8</w:t>
      </w:r>
      <w:r>
        <w:rPr>
          <w:rFonts w:hint="eastAsia"/>
        </w:rPr>
        <w:t>％。</w:t>
      </w:r>
    </w:p>
    <w:p w:rsidR="00AA7139" w:rsidRDefault="00AA7139">
      <w:pPr>
        <w:tabs>
          <w:tab w:val="left" w:pos="2128"/>
        </w:tabs>
        <w:ind w:firstLineChars="202" w:firstLine="424"/>
      </w:pPr>
    </w:p>
    <w:p w:rsidR="00AA7139" w:rsidRDefault="00AA7139">
      <w:pPr>
        <w:pStyle w:val="afffff6"/>
        <w:ind w:firstLine="420"/>
      </w:pPr>
    </w:p>
    <w:p w:rsidR="00AA7139" w:rsidRDefault="00AA7139">
      <w:pPr>
        <w:pStyle w:val="afffff6"/>
        <w:ind w:firstLine="420"/>
      </w:pPr>
    </w:p>
    <w:p w:rsidR="00AA7139" w:rsidRDefault="00AA7139">
      <w:pPr>
        <w:pStyle w:val="afffff6"/>
        <w:ind w:firstLine="420"/>
      </w:pPr>
    </w:p>
    <w:p w:rsidR="00AA7139" w:rsidRDefault="0024295C">
      <w:pPr>
        <w:pStyle w:val="afffff6"/>
        <w:ind w:firstLineChars="0" w:firstLine="0"/>
        <w:jc w:val="center"/>
      </w:pPr>
      <w:bookmarkStart w:id="49" w:name="BookMark8"/>
      <w:bookmarkEnd w:id="47"/>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AA713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95C" w:rsidRDefault="0024295C">
      <w:pPr>
        <w:spacing w:line="240" w:lineRule="auto"/>
      </w:pPr>
      <w:r>
        <w:separator/>
      </w:r>
    </w:p>
  </w:endnote>
  <w:endnote w:type="continuationSeparator" w:id="0">
    <w:p w:rsidR="0024295C" w:rsidRDefault="00242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24295C">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AA7139">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24295C">
    <w:pPr>
      <w:pStyle w:val="afffff3"/>
    </w:pPr>
    <w:r>
      <w:fldChar w:fldCharType="begin"/>
    </w:r>
    <w:r>
      <w:instrText>PAGE   \* MERGEFORMAT</w:instrText>
    </w:r>
    <w:r>
      <w:fldChar w:fldCharType="separate"/>
    </w:r>
    <w:r w:rsidR="00CA528C" w:rsidRPr="00CA528C">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95C" w:rsidRDefault="0024295C">
      <w:pPr>
        <w:spacing w:line="240" w:lineRule="auto"/>
      </w:pPr>
      <w:r>
        <w:separator/>
      </w:r>
    </w:p>
  </w:footnote>
  <w:footnote w:type="continuationSeparator" w:id="0">
    <w:p w:rsidR="0024295C" w:rsidRDefault="002429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24295C">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AA7139">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24295C">
    <w:pPr>
      <w:pStyle w:val="affff1"/>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A528C">
      <w:rPr>
        <w:noProof/>
      </w:rPr>
      <w:t>XX/T XXXXX—XXXX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139" w:rsidRDefault="0024295C">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A528C">
      <w:rPr>
        <w:noProof/>
      </w:rPr>
      <w:t>XX/T XXXXX</w:t>
    </w:r>
    <w:r w:rsidR="00CA528C">
      <w:rPr>
        <w:noProof/>
      </w:rPr>
      <w:t>—</w:t>
    </w:r>
    <w:r w:rsidR="00CA528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pStyle w:val="aff2"/>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vB31AK6wmB9Q6o0AHnbE4b9G0tedvjl/oiKsMhnMh9xId8SRSrc9ogMIgowjQCJTTxHZ6LLWr3IDvddH2nqRA==" w:salt="FcQftyeKqfv3qdk8+bRus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89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87E"/>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14D4"/>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89"/>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295C"/>
    <w:rsid w:val="00243540"/>
    <w:rsid w:val="0024497B"/>
    <w:rsid w:val="0024515B"/>
    <w:rsid w:val="00246021"/>
    <w:rsid w:val="0024666E"/>
    <w:rsid w:val="00247F52"/>
    <w:rsid w:val="0025035B"/>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890"/>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A12DF"/>
    <w:rsid w:val="004A1BA8"/>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E63"/>
    <w:rsid w:val="005D389A"/>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31E9"/>
    <w:rsid w:val="006840A6"/>
    <w:rsid w:val="006850CD"/>
    <w:rsid w:val="00685AAB"/>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125"/>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A713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A99"/>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3319"/>
    <w:rsid w:val="00C13EE9"/>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4089"/>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6741"/>
    <w:rsid w:val="00CA2D1B"/>
    <w:rsid w:val="00CA528C"/>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4162B"/>
    <w:rsid w:val="00D4514F"/>
    <w:rsid w:val="00D451E2"/>
    <w:rsid w:val="00D45E89"/>
    <w:rsid w:val="00D45E8D"/>
    <w:rsid w:val="00D466AE"/>
    <w:rsid w:val="00D4734F"/>
    <w:rsid w:val="00D51BF3"/>
    <w:rsid w:val="00D54B98"/>
    <w:rsid w:val="00D56D85"/>
    <w:rsid w:val="00D66846"/>
    <w:rsid w:val="00D675FB"/>
    <w:rsid w:val="00D71F25"/>
    <w:rsid w:val="00D746B2"/>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5E00"/>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C17B7"/>
    <w:rsid w:val="00FC2CB7"/>
    <w:rsid w:val="00FC4090"/>
    <w:rsid w:val="00FC55B4"/>
    <w:rsid w:val="00FC7DBD"/>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7126A"/>
    <w:rsid w:val="0261487E"/>
    <w:rsid w:val="058E60CB"/>
    <w:rsid w:val="136F5329"/>
    <w:rsid w:val="2DC37AAC"/>
    <w:rsid w:val="31B83917"/>
    <w:rsid w:val="35C8348D"/>
    <w:rsid w:val="36914EDA"/>
    <w:rsid w:val="3ACD781C"/>
    <w:rsid w:val="4B012797"/>
    <w:rsid w:val="4B0E22B4"/>
    <w:rsid w:val="7A353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A9A276C-5660-446C-ADA8-3C2114CAB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1">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afffc"/>
    <w:qFormat/>
    <w:pPr>
      <w:spacing w:after="120"/>
    </w:pPr>
  </w:style>
  <w:style w:type="paragraph" w:styleId="51">
    <w:name w:val="toc 5"/>
    <w:basedOn w:val="afff6"/>
    <w:next w:val="afff6"/>
    <w:autoRedefine/>
    <w:uiPriority w:val="39"/>
    <w:unhideWhenUsed/>
    <w:qFormat/>
    <w:pPr>
      <w:ind w:left="839"/>
    </w:pPr>
    <w:rPr>
      <w:rFonts w:ascii="宋体"/>
    </w:rPr>
  </w:style>
  <w:style w:type="paragraph" w:styleId="31">
    <w:name w:val="toc 3"/>
    <w:basedOn w:val="afff6"/>
    <w:next w:val="afff6"/>
    <w:autoRedefine/>
    <w:uiPriority w:val="39"/>
    <w:unhideWhenUsed/>
    <w:qFormat/>
    <w:pPr>
      <w:spacing w:line="300" w:lineRule="exact"/>
      <w:ind w:left="420"/>
    </w:pPr>
    <w:rPr>
      <w:rFonts w:ascii="宋体"/>
    </w:rPr>
  </w:style>
  <w:style w:type="paragraph" w:styleId="afffd">
    <w:name w:val="Balloon Text"/>
    <w:basedOn w:val="afff6"/>
    <w:link w:val="afffe"/>
    <w:uiPriority w:val="99"/>
    <w:semiHidden/>
    <w:unhideWhenUsed/>
    <w:qFormat/>
    <w:rPr>
      <w:sz w:val="18"/>
      <w:szCs w:val="18"/>
    </w:rPr>
  </w:style>
  <w:style w:type="paragraph" w:styleId="affff">
    <w:name w:val="footer"/>
    <w:basedOn w:val="afff6"/>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qFormat/>
    <w:pPr>
      <w:tabs>
        <w:tab w:val="center" w:pos="4153"/>
        <w:tab w:val="right" w:pos="8306"/>
      </w:tabs>
      <w:adjustRightInd/>
      <w:snapToGrid w:val="0"/>
      <w:jc w:val="center"/>
    </w:pPr>
    <w:rPr>
      <w:sz w:val="18"/>
      <w:szCs w:val="18"/>
    </w:rPr>
  </w:style>
  <w:style w:type="paragraph" w:styleId="11">
    <w:name w:val="toc 1"/>
    <w:basedOn w:val="afff6"/>
    <w:next w:val="afff6"/>
    <w:autoRedefine/>
    <w:uiPriority w:val="39"/>
    <w:unhideWhenUsed/>
    <w:qFormat/>
    <w:rPr>
      <w:rFonts w:ascii="宋体"/>
    </w:rPr>
  </w:style>
  <w:style w:type="paragraph" w:styleId="41">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3">
    <w:name w:val="footnote text"/>
    <w:basedOn w:val="afff6"/>
    <w:next w:val="afff6"/>
    <w:link w:val="affff4"/>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autoRedefine/>
    <w:uiPriority w:val="39"/>
    <w:unhideWhenUsed/>
    <w:qFormat/>
    <w:pPr>
      <w:spacing w:line="300" w:lineRule="exact"/>
      <w:ind w:left="1049"/>
    </w:pPr>
    <w:rPr>
      <w:rFonts w:ascii="宋体"/>
    </w:rPr>
  </w:style>
  <w:style w:type="paragraph" w:styleId="affff5">
    <w:name w:val="table of figures"/>
    <w:basedOn w:val="afff6"/>
    <w:next w:val="afff6"/>
    <w:semiHidden/>
    <w:qFormat/>
    <w:pPr>
      <w:adjustRightInd/>
      <w:spacing w:line="240" w:lineRule="auto"/>
      <w:jc w:val="left"/>
    </w:pPr>
    <w:rPr>
      <w:szCs w:val="24"/>
    </w:rPr>
  </w:style>
  <w:style w:type="paragraph" w:styleId="24">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5">
    <w:name w:val="标准文件_标准正文"/>
    <w:basedOn w:val="afff6"/>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6"/>
    <w:qFormat/>
    <w:pPr>
      <w:jc w:val="center"/>
    </w:pPr>
    <w:rPr>
      <w:rFonts w:ascii="黑体" w:eastAsia="黑体"/>
      <w:kern w:val="0"/>
      <w:sz w:val="44"/>
    </w:rPr>
  </w:style>
  <w:style w:type="paragraph" w:customStyle="1" w:styleId="afffff9">
    <w:name w:val="标准文件_标准代替"/>
    <w:basedOn w:val="afff6"/>
    <w:next w:val="afff6"/>
    <w:qFormat/>
    <w:pPr>
      <w:spacing w:line="310" w:lineRule="exact"/>
      <w:jc w:val="right"/>
    </w:pPr>
    <w:rPr>
      <w:rFonts w:ascii="宋体" w:hAnsi="宋体"/>
      <w:kern w:val="0"/>
    </w:rPr>
  </w:style>
  <w:style w:type="paragraph" w:customStyle="1" w:styleId="afffffa">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qFormat/>
    <w:pPr>
      <w:jc w:val="left"/>
    </w:pPr>
  </w:style>
  <w:style w:type="paragraph" w:customStyle="1" w:styleId="afffffd">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6"/>
    <w:next w:val="afffff9"/>
    <w:qFormat/>
    <w:pPr>
      <w:spacing w:line="310" w:lineRule="exact"/>
      <w:jc w:val="right"/>
    </w:pPr>
    <w:rPr>
      <w:rFonts w:ascii="黑体" w:eastAsia="黑体"/>
      <w:kern w:val="0"/>
      <w:sz w:val="28"/>
    </w:rPr>
  </w:style>
  <w:style w:type="paragraph" w:customStyle="1" w:styleId="affffff0">
    <w:name w:val="标准文件_封面标准分类号"/>
    <w:basedOn w:val="afff6"/>
    <w:qFormat/>
    <w:rPr>
      <w:rFonts w:ascii="黑体" w:eastAsia="黑体"/>
      <w:b/>
      <w:kern w:val="0"/>
      <w:sz w:val="28"/>
    </w:rPr>
  </w:style>
  <w:style w:type="paragraph" w:customStyle="1" w:styleId="affffff1">
    <w:name w:val="标准文件_封面标准名称"/>
    <w:basedOn w:val="afff6"/>
    <w:qFormat/>
    <w:pPr>
      <w:spacing w:line="240" w:lineRule="auto"/>
      <w:jc w:val="center"/>
    </w:pPr>
    <w:rPr>
      <w:rFonts w:ascii="黑体" w:eastAsia="黑体"/>
      <w:kern w:val="0"/>
      <w:sz w:val="52"/>
    </w:rPr>
  </w:style>
  <w:style w:type="paragraph" w:customStyle="1" w:styleId="affffff2">
    <w:name w:val="标准文件_封面标准英文名称"/>
    <w:basedOn w:val="afff6"/>
    <w:qFormat/>
    <w:pPr>
      <w:spacing w:line="240" w:lineRule="auto"/>
      <w:jc w:val="center"/>
    </w:pPr>
    <w:rPr>
      <w:rFonts w:ascii="黑体" w:eastAsia="黑体"/>
      <w:b/>
      <w:sz w:val="28"/>
    </w:rPr>
  </w:style>
  <w:style w:type="paragraph" w:customStyle="1" w:styleId="affffff3">
    <w:name w:val="标准文件_封面发布日期"/>
    <w:basedOn w:val="afff6"/>
    <w:qFormat/>
    <w:pPr>
      <w:spacing w:line="310" w:lineRule="exact"/>
    </w:pPr>
    <w:rPr>
      <w:rFonts w:ascii="黑体" w:eastAsia="黑体"/>
      <w:kern w:val="0"/>
      <w:sz w:val="28"/>
    </w:rPr>
  </w:style>
  <w:style w:type="paragraph" w:customStyle="1" w:styleId="affffff4">
    <w:name w:val="标准文件_封面密级"/>
    <w:basedOn w:val="afff6"/>
    <w:qFormat/>
    <w:rPr>
      <w:rFonts w:eastAsia="黑体"/>
      <w:sz w:val="32"/>
    </w:rPr>
  </w:style>
  <w:style w:type="paragraph" w:customStyle="1" w:styleId="affffff5">
    <w:name w:val="标准文件_封面实施日期"/>
    <w:basedOn w:val="afff6"/>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6"/>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0">
    <w:name w:val="标准文件_三级条标题"/>
    <w:basedOn w:val="afff"/>
    <w:next w:val="afffff6"/>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6"/>
    <w:qFormat/>
    <w:pPr>
      <w:numPr>
        <w:ilvl w:val="2"/>
      </w:numPr>
      <w:spacing w:beforeLines="50" w:before="50" w:afterLines="50" w:after="50"/>
      <w:outlineLvl w:val="1"/>
    </w:pPr>
  </w:style>
  <w:style w:type="paragraph" w:customStyle="1" w:styleId="afffffff">
    <w:name w:val="标准文件_一致程度"/>
    <w:basedOn w:val="afff6"/>
    <w:qFormat/>
    <w:pPr>
      <w:spacing w:line="440" w:lineRule="exact"/>
      <w:jc w:val="center"/>
    </w:pPr>
    <w:rPr>
      <w:sz w:val="28"/>
    </w:rPr>
  </w:style>
  <w:style w:type="paragraph" w:customStyle="1" w:styleId="afffffff0">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6"/>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6"/>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6"/>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0">
    <w:name w:val="目录 31"/>
    <w:basedOn w:val="afff6"/>
    <w:next w:val="afff6"/>
    <w:autoRedefine/>
    <w:semiHidden/>
    <w:qFormat/>
    <w:pPr>
      <w:spacing w:line="240" w:lineRule="auto"/>
    </w:pPr>
    <w:rPr>
      <w:rFonts w:ascii="宋体" w:hAnsi="宋体"/>
      <w:iCs/>
    </w:rPr>
  </w:style>
  <w:style w:type="paragraph" w:customStyle="1" w:styleId="410">
    <w:name w:val="目录 41"/>
    <w:basedOn w:val="afff6"/>
    <w:next w:val="afff6"/>
    <w:autoRedefine/>
    <w:semiHidden/>
    <w:qFormat/>
    <w:pPr>
      <w:adjustRightInd/>
      <w:spacing w:line="240" w:lineRule="auto"/>
      <w:jc w:val="left"/>
    </w:pPr>
  </w:style>
  <w:style w:type="paragraph" w:customStyle="1" w:styleId="510">
    <w:name w:val="目录 51"/>
    <w:basedOn w:val="afff6"/>
    <w:next w:val="afff6"/>
    <w:autoRedefine/>
    <w:semiHidden/>
    <w:qFormat/>
    <w:pPr>
      <w:spacing w:line="240" w:lineRule="auto"/>
    </w:pPr>
    <w:rPr>
      <w:rFonts w:ascii="宋体" w:hAnsi="宋体"/>
    </w:rPr>
  </w:style>
  <w:style w:type="paragraph" w:customStyle="1" w:styleId="610">
    <w:name w:val="目录 61"/>
    <w:basedOn w:val="afff6"/>
    <w:next w:val="afff6"/>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7"/>
    <w:qFormat/>
    <w:rPr>
      <w:rFonts w:ascii="黑体" w:eastAsia="黑体"/>
      <w:spacing w:val="85"/>
      <w:w w:val="100"/>
      <w:position w:val="3"/>
      <w:sz w:val="28"/>
      <w:szCs w:val="28"/>
    </w:rPr>
  </w:style>
  <w:style w:type="paragraph" w:customStyle="1" w:styleId="afffffffffffb">
    <w:name w:val="正文表标题"/>
    <w:next w:val="afff6"/>
    <w:qFormat/>
    <w:pPr>
      <w:tabs>
        <w:tab w:val="left" w:pos="360"/>
      </w:tabs>
      <w:spacing w:beforeLines="50" w:before="156" w:afterLines="50" w:after="156"/>
      <w:jc w:val="center"/>
    </w:pPr>
    <w:rPr>
      <w:rFonts w:ascii="黑体" w:eastAsia="黑体" w:hAnsi="Times New Roman"/>
      <w:sz w:val="21"/>
    </w:rPr>
  </w:style>
  <w:style w:type="paragraph" w:customStyle="1" w:styleId="afffffffffffc">
    <w:name w:val="二级无"/>
    <w:basedOn w:val="afffffffffffd"/>
    <w:qFormat/>
    <w:rPr>
      <w:rFonts w:ascii="宋体"/>
    </w:rPr>
  </w:style>
  <w:style w:type="paragraph" w:customStyle="1" w:styleId="afffffffffffd">
    <w:name w:val="二级条标题"/>
    <w:basedOn w:val="aff2"/>
    <w:next w:val="afffffffffffe"/>
    <w:autoRedefine/>
    <w:qFormat/>
    <w:pPr>
      <w:numPr>
        <w:ilvl w:val="0"/>
        <w:numId w:val="0"/>
      </w:numPr>
      <w:spacing w:before="50" w:after="50"/>
      <w:outlineLvl w:val="3"/>
    </w:pPr>
  </w:style>
  <w:style w:type="paragraph" w:customStyle="1" w:styleId="aff2">
    <w:name w:val="一级条标题"/>
    <w:next w:val="afffffffffffe"/>
    <w:autoRedefine/>
    <w:qFormat/>
    <w:pPr>
      <w:numPr>
        <w:ilvl w:val="1"/>
        <w:numId w:val="23"/>
      </w:numPr>
      <w:spacing w:beforeLines="50" w:before="156" w:afterLines="50" w:after="156"/>
      <w:outlineLvl w:val="2"/>
    </w:pPr>
    <w:rPr>
      <w:rFonts w:ascii="黑体" w:eastAsia="黑体" w:hAnsi="Times New Roman"/>
      <w:sz w:val="21"/>
      <w:szCs w:val="21"/>
    </w:rPr>
  </w:style>
  <w:style w:type="paragraph" w:customStyle="1" w:styleId="afffffffffffe">
    <w:name w:val="段"/>
    <w:autoRedefine/>
    <w:qFormat/>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CD99855F014CB183FC7739EE2098A8"/>
        <w:category>
          <w:name w:val="常规"/>
          <w:gallery w:val="placeholder"/>
        </w:category>
        <w:types>
          <w:type w:val="bbPlcHdr"/>
        </w:types>
        <w:behaviors>
          <w:behavior w:val="content"/>
        </w:behaviors>
        <w:guid w:val="{25A9334E-E197-4388-AFF1-8BB119B6251C}"/>
      </w:docPartPr>
      <w:docPartBody>
        <w:p w:rsidR="00A65DD2" w:rsidRDefault="00E45ECE">
          <w:pPr>
            <w:pStyle w:val="E3CD99855F014CB183FC7739EE2098A8"/>
          </w:pPr>
          <w:r>
            <w:rPr>
              <w:rStyle w:val="a3"/>
              <w:rFonts w:hint="eastAsia"/>
            </w:rPr>
            <w:t>单击或点击此处输入文字。</w:t>
          </w:r>
        </w:p>
      </w:docPartBody>
    </w:docPart>
    <w:docPart>
      <w:docPartPr>
        <w:name w:val="D95C67CB6DA7410385A5DC186CF0B480"/>
        <w:category>
          <w:name w:val="常规"/>
          <w:gallery w:val="placeholder"/>
        </w:category>
        <w:types>
          <w:type w:val="bbPlcHdr"/>
        </w:types>
        <w:behaviors>
          <w:behavior w:val="content"/>
        </w:behaviors>
        <w:guid w:val="{85D884D6-32BF-4322-8EA4-E5B95F3F91AB}"/>
      </w:docPartPr>
      <w:docPartBody>
        <w:p w:rsidR="00A65DD2" w:rsidRDefault="00E45ECE">
          <w:pPr>
            <w:pStyle w:val="D95C67CB6DA7410385A5DC186CF0B480"/>
          </w:pPr>
          <w:r>
            <w:rPr>
              <w:rStyle w:val="a3"/>
              <w:rFonts w:hint="eastAsia"/>
            </w:rPr>
            <w:t>选择一项。</w:t>
          </w:r>
        </w:p>
      </w:docPartBody>
    </w:docPart>
    <w:docPart>
      <w:docPartPr>
        <w:name w:val="DF2936E6A1FA488FA84F57A8CC28EF64"/>
        <w:category>
          <w:name w:val="常规"/>
          <w:gallery w:val="placeholder"/>
        </w:category>
        <w:types>
          <w:type w:val="bbPlcHdr"/>
        </w:types>
        <w:behaviors>
          <w:behavior w:val="content"/>
        </w:behaviors>
        <w:guid w:val="{7762FDAB-D890-435C-8D56-508B12604365}"/>
      </w:docPartPr>
      <w:docPartBody>
        <w:p w:rsidR="00A65DD2" w:rsidRDefault="00E45ECE">
          <w:pPr>
            <w:pStyle w:val="DF2936E6A1FA488FA84F57A8CC28EF6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0D1"/>
    <w:rsid w:val="001750D1"/>
    <w:rsid w:val="00565C11"/>
    <w:rsid w:val="00702384"/>
    <w:rsid w:val="00A65DD2"/>
    <w:rsid w:val="00E45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3CD99855F014CB183FC7739EE2098A8">
    <w:name w:val="E3CD99855F014CB183FC7739EE2098A8"/>
    <w:qFormat/>
    <w:pPr>
      <w:widowControl w:val="0"/>
      <w:jc w:val="both"/>
    </w:pPr>
    <w:rPr>
      <w:kern w:val="2"/>
      <w:sz w:val="21"/>
      <w:szCs w:val="22"/>
    </w:rPr>
  </w:style>
  <w:style w:type="paragraph" w:customStyle="1" w:styleId="D95C67CB6DA7410385A5DC186CF0B480">
    <w:name w:val="D95C67CB6DA7410385A5DC186CF0B480"/>
    <w:qFormat/>
    <w:pPr>
      <w:widowControl w:val="0"/>
      <w:jc w:val="both"/>
    </w:pPr>
    <w:rPr>
      <w:kern w:val="2"/>
      <w:sz w:val="21"/>
      <w:szCs w:val="22"/>
    </w:rPr>
  </w:style>
  <w:style w:type="paragraph" w:customStyle="1" w:styleId="DF2936E6A1FA488FA84F57A8CC28EF64">
    <w:name w:val="DF2936E6A1FA488FA84F57A8CC28EF6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55CCA-D5E3-4D46-B970-D6DB5DA7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26</TotalTime>
  <Pages>1</Pages>
  <Words>744</Words>
  <Characters>4247</Characters>
  <Application>Microsoft Office Word</Application>
  <DocSecurity>0</DocSecurity>
  <Lines>35</Lines>
  <Paragraphs>9</Paragraphs>
  <ScaleCrop>false</ScaleCrop>
  <Company>PCMI</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Lenovo</dc:creator>
  <dc:description>&lt;config cover="true" show_menu="true" version="1.0.0" doctype="SDKXY"&gt;_x000d_
&lt;/config&gt;</dc:description>
  <cp:lastModifiedBy>Lenovo</cp:lastModifiedBy>
  <cp:revision>13</cp:revision>
  <cp:lastPrinted>2025-07-28T05:48:00Z</cp:lastPrinted>
  <dcterms:created xsi:type="dcterms:W3CDTF">2025-04-11T00:59:00Z</dcterms:created>
  <dcterms:modified xsi:type="dcterms:W3CDTF">2025-07-28T05:48:00Z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eyJoZGlkIjoiN2YzNjBkOTgyNWQ1YTMxYzM3MzMwNWFiODNmOWIzYWMiLCJ1c2VySWQiOiI1NTMzMjYzNzcifQ==</vt:lpwstr>
  </property>
  <property fmtid="{D5CDD505-2E9C-101B-9397-08002B2CF9AE}" pid="15" name="KSOProductBuildVer">
    <vt:lpwstr>2052-12.1.0.21915</vt:lpwstr>
  </property>
  <property fmtid="{D5CDD505-2E9C-101B-9397-08002B2CF9AE}" pid="16" name="ICV">
    <vt:lpwstr>8223E7EFE95845FC9AA77A670271AF9E_12</vt:lpwstr>
  </property>
</Properties>
</file>